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9AC2B" w14:textId="49ECC788" w:rsidR="00487CE0" w:rsidRPr="003A28C3" w:rsidRDefault="00487CE0" w:rsidP="00487CE0">
      <w:pPr>
        <w:pStyle w:val="Title"/>
        <w:ind w:right="30"/>
        <w:jc w:val="center"/>
        <w:rPr>
          <w:b/>
          <w:bCs/>
          <w:sz w:val="44"/>
          <w:szCs w:val="44"/>
        </w:rPr>
      </w:pPr>
      <w:r w:rsidRPr="003A28C3">
        <w:rPr>
          <w:b/>
          <w:bCs/>
          <w:sz w:val="44"/>
          <w:szCs w:val="44"/>
        </w:rPr>
        <w:t xml:space="preserve">Često postavljana </w:t>
      </w:r>
      <w:r w:rsidRPr="003A28C3">
        <w:rPr>
          <w:b/>
          <w:bCs/>
          <w:spacing w:val="-2"/>
          <w:sz w:val="44"/>
          <w:szCs w:val="44"/>
        </w:rPr>
        <w:t>pitanja</w:t>
      </w:r>
    </w:p>
    <w:p w14:paraId="783EA930" w14:textId="77777777" w:rsidR="00487CE0" w:rsidRDefault="00487CE0" w:rsidP="00487CE0">
      <w:pPr>
        <w:ind w:right="30"/>
        <w:jc w:val="center"/>
        <w:rPr>
          <w:b/>
          <w:sz w:val="28"/>
        </w:rPr>
      </w:pPr>
      <w:r>
        <w:rPr>
          <w:b/>
          <w:sz w:val="28"/>
        </w:rPr>
        <w:t xml:space="preserve">(posljednje ažuriranje </w:t>
      </w:r>
      <w:r>
        <w:rPr>
          <w:b/>
          <w:spacing w:val="-2"/>
          <w:sz w:val="28"/>
        </w:rPr>
        <w:t>11.02.26)</w:t>
      </w:r>
    </w:p>
    <w:p w14:paraId="16ED7FCA" w14:textId="77777777" w:rsidR="00487CE0" w:rsidRDefault="00487CE0" w:rsidP="00487CE0">
      <w:pPr>
        <w:spacing w:line="352" w:lineRule="auto"/>
        <w:ind w:right="30"/>
        <w:jc w:val="center"/>
        <w:rPr>
          <w:sz w:val="32"/>
        </w:rPr>
      </w:pPr>
      <w:r>
        <w:rPr>
          <w:sz w:val="32"/>
        </w:rPr>
        <w:t xml:space="preserve">LIFE-2025 - pozivi za </w:t>
      </w:r>
    </w:p>
    <w:p w14:paraId="304C2AD8" w14:textId="77777777" w:rsidR="00487CE0" w:rsidRDefault="00487CE0" w:rsidP="00487CE0">
      <w:pPr>
        <w:spacing w:line="276" w:lineRule="auto"/>
        <w:ind w:right="30"/>
        <w:jc w:val="center"/>
        <w:rPr>
          <w:sz w:val="32"/>
        </w:rPr>
      </w:pPr>
      <w:r>
        <w:rPr>
          <w:sz w:val="32"/>
        </w:rPr>
        <w:t>Standardne akcione projekte (</w:t>
      </w:r>
      <w:r>
        <w:rPr>
          <w:b/>
          <w:sz w:val="32"/>
        </w:rPr>
        <w:t>SAP</w:t>
      </w:r>
      <w:r>
        <w:rPr>
          <w:sz w:val="32"/>
        </w:rPr>
        <w:t>)</w:t>
      </w:r>
    </w:p>
    <w:p w14:paraId="75147EBA" w14:textId="35A468BE" w:rsidR="00487CE0" w:rsidRDefault="00487CE0" w:rsidP="00487CE0">
      <w:pPr>
        <w:spacing w:before="2" w:line="276" w:lineRule="auto"/>
        <w:ind w:right="30"/>
        <w:jc w:val="center"/>
        <w:rPr>
          <w:sz w:val="32"/>
        </w:rPr>
      </w:pPr>
      <w:r>
        <w:rPr>
          <w:sz w:val="32"/>
        </w:rPr>
        <w:t xml:space="preserve">Strateški (integrisane/prirodne) projekte </w:t>
      </w:r>
      <w:r>
        <w:rPr>
          <w:spacing w:val="-2"/>
          <w:sz w:val="32"/>
        </w:rPr>
        <w:t>(</w:t>
      </w:r>
      <w:r>
        <w:rPr>
          <w:b/>
          <w:spacing w:val="-2"/>
          <w:sz w:val="32"/>
        </w:rPr>
        <w:t>SIP/</w:t>
      </w:r>
      <w:proofErr w:type="spellStart"/>
      <w:r>
        <w:rPr>
          <w:b/>
          <w:spacing w:val="-2"/>
          <w:sz w:val="32"/>
        </w:rPr>
        <w:t>SNa</w:t>
      </w:r>
      <w:r w:rsidR="00D03971">
        <w:rPr>
          <w:b/>
          <w:spacing w:val="-2"/>
          <w:sz w:val="32"/>
        </w:rPr>
        <w:t>P</w:t>
      </w:r>
      <w:proofErr w:type="spellEnd"/>
      <w:r>
        <w:rPr>
          <w:spacing w:val="-2"/>
          <w:sz w:val="32"/>
        </w:rPr>
        <w:t>)</w:t>
      </w:r>
    </w:p>
    <w:p w14:paraId="2E4E92BE" w14:textId="77777777" w:rsidR="00487CE0" w:rsidRPr="00A072AD" w:rsidRDefault="00487CE0" w:rsidP="00487CE0">
      <w:pPr>
        <w:spacing w:line="276" w:lineRule="auto"/>
        <w:ind w:left="119" w:right="30"/>
        <w:jc w:val="center"/>
        <w:rPr>
          <w:sz w:val="32"/>
        </w:rPr>
      </w:pPr>
      <w:r w:rsidRPr="00A072AD">
        <w:rPr>
          <w:sz w:val="32"/>
        </w:rPr>
        <w:t>Po</w:t>
      </w:r>
      <w:r>
        <w:rPr>
          <w:sz w:val="32"/>
        </w:rPr>
        <w:t>t</w:t>
      </w:r>
      <w:r w:rsidRPr="00A072AD">
        <w:rPr>
          <w:sz w:val="32"/>
        </w:rPr>
        <w:t>program</w:t>
      </w:r>
      <w:r>
        <w:rPr>
          <w:sz w:val="32"/>
        </w:rPr>
        <w:t>e</w:t>
      </w:r>
      <w:r w:rsidRPr="00A072AD">
        <w:rPr>
          <w:sz w:val="32"/>
        </w:rPr>
        <w:t xml:space="preserve"> </w:t>
      </w:r>
      <w:r w:rsidRPr="008039F7">
        <w:rPr>
          <w:b/>
          <w:bCs/>
          <w:sz w:val="32"/>
        </w:rPr>
        <w:t>Priroda i biodiverzitet, Cirkularna ekonomija</w:t>
      </w:r>
      <w:r w:rsidRPr="00A072AD">
        <w:rPr>
          <w:sz w:val="32"/>
        </w:rPr>
        <w:t xml:space="preserve"> i</w:t>
      </w:r>
    </w:p>
    <w:p w14:paraId="17604F87" w14:textId="77777777" w:rsidR="00487CE0" w:rsidRDefault="00487CE0" w:rsidP="00487CE0">
      <w:pPr>
        <w:spacing w:line="276" w:lineRule="auto"/>
        <w:ind w:right="30"/>
        <w:rPr>
          <w:sz w:val="32"/>
        </w:rPr>
      </w:pPr>
      <w:r w:rsidRPr="008039F7">
        <w:rPr>
          <w:b/>
          <w:bCs/>
          <w:sz w:val="32"/>
        </w:rPr>
        <w:t>Kvalitet života i Ublažavanje i prilagođavanje klimatskim promjenama</w:t>
      </w:r>
      <w:r>
        <w:rPr>
          <w:sz w:val="32"/>
        </w:rPr>
        <w:t xml:space="preserve"> </w:t>
      </w:r>
      <w:r w:rsidRPr="005C2E29">
        <w:rPr>
          <w:sz w:val="32"/>
        </w:rPr>
        <w:t xml:space="preserve">Projekat koji se bavi ad </w:t>
      </w:r>
      <w:proofErr w:type="spellStart"/>
      <w:r w:rsidRPr="005C2E29">
        <w:rPr>
          <w:sz w:val="32"/>
        </w:rPr>
        <w:t>ho</w:t>
      </w:r>
      <w:r>
        <w:rPr>
          <w:sz w:val="32"/>
        </w:rPr>
        <w:t>k</w:t>
      </w:r>
      <w:proofErr w:type="spellEnd"/>
      <w:r w:rsidRPr="005C2E29">
        <w:rPr>
          <w:sz w:val="32"/>
        </w:rPr>
        <w:t xml:space="preserve"> zakonodavnim i političkim prioritetima</w:t>
      </w:r>
      <w:r>
        <w:rPr>
          <w:sz w:val="32"/>
        </w:rPr>
        <w:t>(</w:t>
      </w:r>
      <w:r>
        <w:rPr>
          <w:b/>
          <w:sz w:val="32"/>
        </w:rPr>
        <w:t>PLP</w:t>
      </w:r>
      <w:r>
        <w:rPr>
          <w:sz w:val="32"/>
        </w:rPr>
        <w:t xml:space="preserve">) </w:t>
      </w:r>
    </w:p>
    <w:p w14:paraId="64D7B2FA" w14:textId="77777777" w:rsidR="00487CE0" w:rsidRDefault="00487CE0" w:rsidP="00487CE0">
      <w:pPr>
        <w:spacing w:line="276" w:lineRule="auto"/>
        <w:ind w:right="30"/>
        <w:jc w:val="center"/>
        <w:rPr>
          <w:sz w:val="32"/>
        </w:rPr>
      </w:pPr>
      <w:r>
        <w:rPr>
          <w:sz w:val="32"/>
        </w:rPr>
        <w:t>Tehničku pomoć za replikaciju (</w:t>
      </w:r>
      <w:r>
        <w:rPr>
          <w:b/>
          <w:sz w:val="32"/>
        </w:rPr>
        <w:t>TA-R</w:t>
      </w:r>
      <w:r>
        <w:rPr>
          <w:sz w:val="32"/>
        </w:rPr>
        <w:t>)</w:t>
      </w:r>
    </w:p>
    <w:p w14:paraId="41F9FEDB" w14:textId="77777777" w:rsidR="00487CE0" w:rsidRDefault="00487CE0" w:rsidP="00487CE0">
      <w:pPr>
        <w:spacing w:before="3" w:line="276" w:lineRule="auto"/>
        <w:ind w:right="30"/>
        <w:jc w:val="center"/>
        <w:rPr>
          <w:b/>
          <w:sz w:val="32"/>
        </w:rPr>
      </w:pPr>
      <w:r>
        <w:rPr>
          <w:sz w:val="32"/>
        </w:rPr>
        <w:t xml:space="preserve">Tranziciju na čistu energiju </w:t>
      </w:r>
      <w:r>
        <w:rPr>
          <w:b/>
          <w:spacing w:val="-4"/>
          <w:sz w:val="32"/>
        </w:rPr>
        <w:t>(CET)</w:t>
      </w:r>
    </w:p>
    <w:p w14:paraId="2EB2EFD3" w14:textId="77777777" w:rsidR="00487CE0" w:rsidRPr="00DD50DD" w:rsidRDefault="00487CE0" w:rsidP="00487CE0">
      <w:pPr>
        <w:pStyle w:val="BodyText"/>
        <w:spacing w:before="183"/>
        <w:ind w:left="0" w:right="30"/>
        <w:jc w:val="center"/>
        <w:rPr>
          <w:lang w:val="sr-Latn-ME"/>
        </w:rPr>
      </w:pPr>
      <w:r>
        <w:t xml:space="preserve">(Za </w:t>
      </w:r>
      <w:hyperlink r:id="rId5">
        <w:r w:rsidRPr="00DD50DD">
          <w:rPr>
            <w:color w:val="0562C1"/>
            <w:u w:val="single" w:color="0562C1"/>
            <w:lang w:val="sr-Latn-ME"/>
          </w:rPr>
          <w:t>generička pitanja o podnošenju u IT alatu</w:t>
        </w:r>
      </w:hyperlink>
      <w:r w:rsidRPr="00DD50DD">
        <w:rPr>
          <w:color w:val="0562C1"/>
          <w:spacing w:val="-7"/>
          <w:lang w:val="sr-Latn-ME"/>
        </w:rPr>
        <w:t xml:space="preserve"> </w:t>
      </w:r>
      <w:r w:rsidRPr="00DD50DD">
        <w:rPr>
          <w:spacing w:val="-10"/>
          <w:lang w:val="sr-Latn-ME"/>
        </w:rPr>
        <w:t>)</w:t>
      </w:r>
    </w:p>
    <w:p w14:paraId="21A74A72" w14:textId="77777777" w:rsidR="00487CE0" w:rsidRDefault="00487CE0" w:rsidP="00487CE0">
      <w:pPr>
        <w:pStyle w:val="BodyText"/>
        <w:spacing w:before="367"/>
        <w:ind w:left="0"/>
        <w:jc w:val="left"/>
        <w:rPr>
          <w:sz w:val="32"/>
        </w:rPr>
      </w:pPr>
    </w:p>
    <w:p w14:paraId="29DFB442" w14:textId="77777777" w:rsidR="00487CE0" w:rsidRDefault="00487CE0" w:rsidP="00487CE0">
      <w:pPr>
        <w:ind w:left="152"/>
        <w:rPr>
          <w:sz w:val="32"/>
        </w:rPr>
      </w:pPr>
      <w:r>
        <w:rPr>
          <w:color w:val="2D74B5"/>
          <w:spacing w:val="-2"/>
          <w:sz w:val="32"/>
        </w:rPr>
        <w:t>Sadržaj</w:t>
      </w:r>
    </w:p>
    <w:sdt>
      <w:sdtPr>
        <w:rPr>
          <w:sz w:val="22"/>
          <w:szCs w:val="22"/>
          <w:lang w:val="sr" w:eastAsia="sr" w:bidi="sr"/>
        </w:rPr>
        <w:id w:val="-1085068933"/>
        <w:docPartObj>
          <w:docPartGallery w:val="Table of Contents"/>
          <w:docPartUnique/>
        </w:docPartObj>
      </w:sdtPr>
      <w:sdtEndPr>
        <w:rPr>
          <w:lang w:val="sr-Latn-ME"/>
        </w:rPr>
      </w:sdtEndPr>
      <w:sdtContent>
        <w:p w14:paraId="06130E57" w14:textId="77777777" w:rsidR="00487CE0" w:rsidRDefault="00487CE0" w:rsidP="00487CE0">
          <w:pPr>
            <w:pStyle w:val="TOC1"/>
            <w:numPr>
              <w:ilvl w:val="0"/>
              <w:numId w:val="33"/>
            </w:numPr>
            <w:tabs>
              <w:tab w:val="left" w:pos="872"/>
              <w:tab w:val="left" w:leader="dot" w:pos="9087"/>
            </w:tabs>
            <w:spacing w:before="30"/>
          </w:pPr>
          <w:r>
            <w:fldChar w:fldCharType="begin"/>
          </w:r>
          <w:r>
            <w:instrText xml:space="preserve">TOC \o "1-2" \h \z \u </w:instrText>
          </w:r>
          <w:r>
            <w:fldChar w:fldCharType="separate"/>
          </w:r>
          <w:hyperlink w:anchor="_bookmark0" w:history="1">
            <w:r>
              <w:t xml:space="preserve">Pitanja koja se odnose na sve </w:t>
            </w:r>
            <w:r>
              <w:rPr>
                <w:spacing w:val="-2"/>
              </w:rPr>
              <w:t>zahtjeve</w:t>
            </w:r>
            <w:r>
              <w:tab/>
            </w:r>
            <w:r>
              <w:rPr>
                <w:spacing w:val="-10"/>
              </w:rPr>
              <w:t>3</w:t>
            </w:r>
          </w:hyperlink>
        </w:p>
        <w:p w14:paraId="2419C239" w14:textId="77777777" w:rsidR="00487CE0" w:rsidRDefault="00487CE0" w:rsidP="00487CE0">
          <w:pPr>
            <w:pStyle w:val="TOC2"/>
            <w:numPr>
              <w:ilvl w:val="1"/>
              <w:numId w:val="33"/>
            </w:numPr>
            <w:tabs>
              <w:tab w:val="left" w:pos="1252"/>
              <w:tab w:val="left" w:leader="dot" w:pos="9087"/>
            </w:tabs>
            <w:ind w:hanging="620"/>
          </w:pPr>
          <w:hyperlink w:anchor="_bookmark1" w:history="1">
            <w:r>
              <w:t>Opšta</w:t>
            </w:r>
            <w:r>
              <w:rPr>
                <w:spacing w:val="-2"/>
              </w:rPr>
              <w:t xml:space="preserve"> pitanja</w:t>
            </w:r>
            <w:r>
              <w:tab/>
            </w:r>
            <w:r>
              <w:rPr>
                <w:spacing w:val="-10"/>
              </w:rPr>
              <w:t>3</w:t>
            </w:r>
          </w:hyperlink>
        </w:p>
        <w:p w14:paraId="0B3CDB67" w14:textId="77777777" w:rsidR="00487CE0" w:rsidRDefault="00487CE0" w:rsidP="00487CE0">
          <w:pPr>
            <w:pStyle w:val="TOC2"/>
            <w:numPr>
              <w:ilvl w:val="1"/>
              <w:numId w:val="33"/>
            </w:numPr>
            <w:tabs>
              <w:tab w:val="left" w:pos="1252"/>
              <w:tab w:val="left" w:leader="dot" w:pos="8965"/>
            </w:tabs>
            <w:ind w:hanging="620"/>
          </w:pPr>
          <w:hyperlink w:anchor="_bookmark2" w:history="1">
            <w:r>
              <w:rPr>
                <w:spacing w:val="-2"/>
              </w:rPr>
              <w:t>Finansijska pitanja</w:t>
            </w:r>
            <w:r>
              <w:tab/>
            </w:r>
            <w:r>
              <w:rPr>
                <w:spacing w:val="-5"/>
              </w:rPr>
              <w:t>11</w:t>
            </w:r>
          </w:hyperlink>
        </w:p>
        <w:p w14:paraId="38B9B7F7" w14:textId="77777777" w:rsidR="00487CE0" w:rsidRDefault="00487CE0" w:rsidP="00487CE0">
          <w:pPr>
            <w:pStyle w:val="TOC2"/>
            <w:numPr>
              <w:ilvl w:val="1"/>
              <w:numId w:val="33"/>
            </w:numPr>
            <w:tabs>
              <w:tab w:val="left" w:pos="1252"/>
              <w:tab w:val="left" w:leader="dot" w:pos="8965"/>
            </w:tabs>
            <w:ind w:hanging="620"/>
          </w:pPr>
          <w:hyperlink w:anchor="_bookmark3" w:history="1">
            <w:r>
              <w:rPr>
                <w:spacing w:val="-2"/>
              </w:rPr>
              <w:t>Indikatori</w:t>
            </w:r>
            <w:r>
              <w:t xml:space="preserve"> projekta LIFE</w:t>
            </w:r>
            <w:r>
              <w:tab/>
            </w:r>
            <w:r>
              <w:rPr>
                <w:spacing w:val="-5"/>
              </w:rPr>
              <w:t>16</w:t>
            </w:r>
          </w:hyperlink>
        </w:p>
        <w:p w14:paraId="47D34563" w14:textId="77777777" w:rsidR="00487CE0" w:rsidRDefault="00487CE0" w:rsidP="00487CE0">
          <w:pPr>
            <w:pStyle w:val="TOC1"/>
            <w:numPr>
              <w:ilvl w:val="0"/>
              <w:numId w:val="33"/>
            </w:numPr>
            <w:tabs>
              <w:tab w:val="left" w:pos="872"/>
              <w:tab w:val="left" w:leader="dot" w:pos="8965"/>
            </w:tabs>
          </w:pPr>
          <w:hyperlink w:anchor="_bookmark4" w:history="1">
            <w:r>
              <w:t xml:space="preserve">Standardni akcioni projekti </w:t>
            </w:r>
            <w:r>
              <w:rPr>
                <w:spacing w:val="-4"/>
              </w:rPr>
              <w:t>(</w:t>
            </w:r>
            <w:r>
              <w:rPr>
                <w:b/>
                <w:spacing w:val="-4"/>
              </w:rPr>
              <w:t>SAP)</w:t>
            </w:r>
            <w:r>
              <w:tab/>
            </w:r>
            <w:r>
              <w:rPr>
                <w:spacing w:val="-5"/>
              </w:rPr>
              <w:t>19</w:t>
            </w:r>
          </w:hyperlink>
        </w:p>
        <w:p w14:paraId="0F19CBD2" w14:textId="77777777" w:rsidR="00487CE0" w:rsidRDefault="00487CE0" w:rsidP="00487CE0">
          <w:pPr>
            <w:pStyle w:val="TOC2"/>
            <w:numPr>
              <w:ilvl w:val="1"/>
              <w:numId w:val="33"/>
            </w:numPr>
            <w:tabs>
              <w:tab w:val="left" w:pos="1252"/>
              <w:tab w:val="left" w:leader="dot" w:pos="8965"/>
            </w:tabs>
            <w:ind w:hanging="620"/>
          </w:pPr>
          <w:hyperlink w:anchor="_bookmark5" w:history="1">
            <w:r>
              <w:t>Pitanja relevantna za sve SAP</w:t>
            </w:r>
            <w:r>
              <w:rPr>
                <w:spacing w:val="-2"/>
              </w:rPr>
              <w:t xml:space="preserve"> pozive</w:t>
            </w:r>
            <w:r>
              <w:tab/>
            </w:r>
            <w:r>
              <w:rPr>
                <w:spacing w:val="-5"/>
              </w:rPr>
              <w:t>19</w:t>
            </w:r>
          </w:hyperlink>
        </w:p>
        <w:p w14:paraId="6BACFD7F" w14:textId="77777777" w:rsidR="00487CE0" w:rsidRDefault="00487CE0" w:rsidP="00487CE0">
          <w:pPr>
            <w:pStyle w:val="TOC2"/>
            <w:numPr>
              <w:ilvl w:val="1"/>
              <w:numId w:val="33"/>
            </w:numPr>
            <w:tabs>
              <w:tab w:val="left" w:pos="1252"/>
              <w:tab w:val="left" w:leader="dot" w:pos="8965"/>
            </w:tabs>
            <w:ind w:hanging="620"/>
          </w:pPr>
          <w:hyperlink w:anchor="_bookmark6" w:history="1">
            <w:r>
              <w:t>Pitanja koja su relevantna samo za SAP Priroda i</w:t>
            </w:r>
            <w:r>
              <w:rPr>
                <w:spacing w:val="-2"/>
              </w:rPr>
              <w:t xml:space="preserve"> biodiverzitet</w:t>
            </w:r>
            <w:r>
              <w:tab/>
            </w:r>
            <w:r>
              <w:rPr>
                <w:spacing w:val="-5"/>
              </w:rPr>
              <w:t>21</w:t>
            </w:r>
          </w:hyperlink>
        </w:p>
        <w:p w14:paraId="6685D28B" w14:textId="77777777" w:rsidR="00487CE0" w:rsidRDefault="00487CE0" w:rsidP="00487CE0">
          <w:pPr>
            <w:pStyle w:val="TOC2"/>
            <w:numPr>
              <w:ilvl w:val="1"/>
              <w:numId w:val="33"/>
            </w:numPr>
            <w:tabs>
              <w:tab w:val="left" w:pos="1252"/>
              <w:tab w:val="left" w:leader="dot" w:pos="8965"/>
            </w:tabs>
            <w:ind w:hanging="620"/>
          </w:pPr>
          <w:hyperlink w:anchor="_bookmark7" w:history="1">
            <w:r>
              <w:t xml:space="preserve">Pitanja koja su </w:t>
            </w:r>
            <w:r w:rsidRPr="00724923">
              <w:t xml:space="preserve">relevantna </w:t>
            </w:r>
            <w:r>
              <w:t xml:space="preserve">samo za SAP Cirkularna ekonomija i kvalitet </w:t>
            </w:r>
            <w:r>
              <w:rPr>
                <w:spacing w:val="-4"/>
              </w:rPr>
              <w:t>života</w:t>
            </w:r>
            <w:r>
              <w:tab/>
            </w:r>
            <w:r>
              <w:rPr>
                <w:spacing w:val="-5"/>
              </w:rPr>
              <w:t>24</w:t>
            </w:r>
          </w:hyperlink>
        </w:p>
        <w:p w14:paraId="36EAFD6E" w14:textId="77777777" w:rsidR="00487CE0" w:rsidRDefault="00487CE0" w:rsidP="00487CE0">
          <w:pPr>
            <w:pStyle w:val="TOC2"/>
            <w:numPr>
              <w:ilvl w:val="1"/>
              <w:numId w:val="33"/>
            </w:numPr>
            <w:tabs>
              <w:tab w:val="left" w:pos="1252"/>
              <w:tab w:val="left" w:leader="dot" w:pos="8965"/>
            </w:tabs>
            <w:ind w:left="632" w:right="170" w:firstLine="0"/>
          </w:pPr>
          <w:hyperlink w:anchor="_bookmark8" w:history="1">
            <w:r>
              <w:t>Pitanje relevantno za Cirkularnu ekonomiju i kvalitet života - Tema 7 A Novi</w:t>
            </w:r>
          </w:hyperlink>
          <w:r>
            <w:t xml:space="preserve"> </w:t>
          </w:r>
          <w:hyperlink w:anchor="_bookmark8" w:history="1">
            <w:r>
              <w:t xml:space="preserve">evropski Bauhaus </w:t>
            </w:r>
            <w:r>
              <w:rPr>
                <w:spacing w:val="-4"/>
              </w:rPr>
              <w:t>(NEB)</w:t>
            </w:r>
            <w:r>
              <w:tab/>
            </w:r>
            <w:r>
              <w:rPr>
                <w:spacing w:val="-5"/>
              </w:rPr>
              <w:t>26</w:t>
            </w:r>
          </w:hyperlink>
        </w:p>
        <w:p w14:paraId="7009441E" w14:textId="77777777" w:rsidR="00487CE0" w:rsidRDefault="00487CE0" w:rsidP="00487CE0">
          <w:pPr>
            <w:pStyle w:val="TOC2"/>
            <w:numPr>
              <w:ilvl w:val="1"/>
              <w:numId w:val="33"/>
            </w:numPr>
            <w:tabs>
              <w:tab w:val="left" w:pos="1252"/>
              <w:tab w:val="left" w:leader="dot" w:pos="8965"/>
            </w:tabs>
            <w:ind w:hanging="620"/>
          </w:pPr>
          <w:hyperlink w:anchor="_bookmark9" w:history="1">
            <w:r>
              <w:t xml:space="preserve">Pitanja koja su </w:t>
            </w:r>
            <w:r w:rsidRPr="007C647A">
              <w:t xml:space="preserve">relevantna </w:t>
            </w:r>
            <w:r>
              <w:t>samo na SAP Klimatske</w:t>
            </w:r>
            <w:r>
              <w:rPr>
                <w:spacing w:val="-2"/>
              </w:rPr>
              <w:t xml:space="preserve"> akcije</w:t>
            </w:r>
            <w:r>
              <w:tab/>
            </w:r>
            <w:r>
              <w:rPr>
                <w:spacing w:val="-5"/>
              </w:rPr>
              <w:t>28</w:t>
            </w:r>
          </w:hyperlink>
        </w:p>
        <w:p w14:paraId="2E8726F7" w14:textId="77777777" w:rsidR="00487CE0" w:rsidRDefault="00487CE0" w:rsidP="00487CE0">
          <w:pPr>
            <w:pStyle w:val="TOC1"/>
            <w:numPr>
              <w:ilvl w:val="0"/>
              <w:numId w:val="33"/>
            </w:numPr>
            <w:tabs>
              <w:tab w:val="left" w:pos="872"/>
              <w:tab w:val="left" w:leader="dot" w:pos="8965"/>
            </w:tabs>
          </w:pPr>
          <w:hyperlink w:anchor="_bookmark10" w:history="1">
            <w:r>
              <w:t xml:space="preserve">Strateški (Integrisani/Priroda) projekti </w:t>
            </w:r>
            <w:r>
              <w:rPr>
                <w:spacing w:val="-2"/>
              </w:rPr>
              <w:t>(</w:t>
            </w:r>
            <w:r>
              <w:rPr>
                <w:b/>
                <w:spacing w:val="-2"/>
              </w:rPr>
              <w:t>SIP/Snap</w:t>
            </w:r>
            <w:r>
              <w:rPr>
                <w:spacing w:val="-2"/>
              </w:rPr>
              <w:t>)</w:t>
            </w:r>
            <w:r>
              <w:tab/>
            </w:r>
            <w:r>
              <w:rPr>
                <w:spacing w:val="-5"/>
              </w:rPr>
              <w:t>32</w:t>
            </w:r>
          </w:hyperlink>
        </w:p>
        <w:p w14:paraId="11EE9325" w14:textId="77777777" w:rsidR="00487CE0" w:rsidRDefault="00487CE0" w:rsidP="00487CE0">
          <w:pPr>
            <w:pStyle w:val="TOC2"/>
            <w:numPr>
              <w:ilvl w:val="1"/>
              <w:numId w:val="33"/>
            </w:numPr>
            <w:tabs>
              <w:tab w:val="left" w:pos="1252"/>
              <w:tab w:val="left" w:leader="dot" w:pos="8965"/>
            </w:tabs>
            <w:ind w:hanging="620"/>
          </w:pPr>
          <w:hyperlink w:anchor="_bookmark11" w:history="1">
            <w:r>
              <w:t>Faza 1 (</w:t>
            </w:r>
            <w:r>
              <w:rPr>
                <w:spacing w:val="-4"/>
              </w:rPr>
              <w:t>napomena o</w:t>
            </w:r>
            <w:r>
              <w:t xml:space="preserve"> konceptu</w:t>
            </w:r>
            <w:r>
              <w:rPr>
                <w:spacing w:val="-4"/>
              </w:rPr>
              <w:t>)</w:t>
            </w:r>
            <w:r>
              <w:tab/>
            </w:r>
            <w:r>
              <w:rPr>
                <w:spacing w:val="-5"/>
              </w:rPr>
              <w:t>33</w:t>
            </w:r>
          </w:hyperlink>
        </w:p>
        <w:p w14:paraId="088FBBE0" w14:textId="77777777" w:rsidR="00487CE0" w:rsidRDefault="00487CE0" w:rsidP="00487CE0">
          <w:pPr>
            <w:pStyle w:val="TOC2"/>
            <w:numPr>
              <w:ilvl w:val="1"/>
              <w:numId w:val="33"/>
            </w:numPr>
            <w:tabs>
              <w:tab w:val="left" w:pos="1252"/>
              <w:tab w:val="left" w:leader="dot" w:pos="8965"/>
            </w:tabs>
            <w:ind w:hanging="620"/>
          </w:pPr>
          <w:hyperlink w:anchor="_bookmark12" w:history="1">
            <w:r>
              <w:t>Faza 2 (kompletan</w:t>
            </w:r>
            <w:r>
              <w:rPr>
                <w:spacing w:val="-2"/>
              </w:rPr>
              <w:t xml:space="preserve"> predlog)</w:t>
            </w:r>
            <w:r>
              <w:tab/>
            </w:r>
            <w:r>
              <w:rPr>
                <w:spacing w:val="-5"/>
              </w:rPr>
              <w:t>38</w:t>
            </w:r>
          </w:hyperlink>
        </w:p>
        <w:p w14:paraId="0D273427" w14:textId="77777777" w:rsidR="00487CE0" w:rsidRDefault="00487CE0" w:rsidP="00487CE0">
          <w:pPr>
            <w:pStyle w:val="TOC1"/>
            <w:numPr>
              <w:ilvl w:val="0"/>
              <w:numId w:val="33"/>
            </w:numPr>
            <w:tabs>
              <w:tab w:val="left" w:pos="872"/>
              <w:tab w:val="left" w:leader="dot" w:pos="8965"/>
            </w:tabs>
          </w:pPr>
          <w:hyperlink w:anchor="_bookmark13" w:history="1">
            <w:r>
              <w:t xml:space="preserve">Projekti koji se bave ad hoc zakonodavnim i političkim prioritetima </w:t>
            </w:r>
            <w:r>
              <w:rPr>
                <w:spacing w:val="-2"/>
              </w:rPr>
              <w:t>(PLP)</w:t>
            </w:r>
            <w:r>
              <w:tab/>
            </w:r>
            <w:r>
              <w:rPr>
                <w:spacing w:val="-5"/>
              </w:rPr>
              <w:t>46</w:t>
            </w:r>
          </w:hyperlink>
        </w:p>
        <w:p w14:paraId="3408835A" w14:textId="77777777" w:rsidR="00487CE0" w:rsidRDefault="00487CE0" w:rsidP="00487CE0">
          <w:pPr>
            <w:pStyle w:val="TOC1"/>
            <w:numPr>
              <w:ilvl w:val="0"/>
              <w:numId w:val="33"/>
            </w:numPr>
            <w:tabs>
              <w:tab w:val="left" w:pos="627"/>
              <w:tab w:val="left" w:leader="dot" w:pos="8965"/>
            </w:tabs>
            <w:ind w:left="627" w:hanging="235"/>
          </w:pPr>
          <w:hyperlink w:anchor="_bookmark14" w:history="1">
            <w:r>
              <w:t>Tehnička pomoć za replikaciju (TA-R)</w:t>
            </w:r>
            <w:r>
              <w:tab/>
            </w:r>
            <w:r>
              <w:rPr>
                <w:spacing w:val="-5"/>
              </w:rPr>
              <w:t>48</w:t>
            </w:r>
          </w:hyperlink>
        </w:p>
        <w:p w14:paraId="45A3DC9A" w14:textId="77777777" w:rsidR="00487CE0" w:rsidRDefault="00487CE0" w:rsidP="00487CE0">
          <w:pPr>
            <w:pStyle w:val="TOC1"/>
            <w:numPr>
              <w:ilvl w:val="0"/>
              <w:numId w:val="33"/>
            </w:numPr>
            <w:tabs>
              <w:tab w:val="left" w:pos="627"/>
              <w:tab w:val="left" w:leader="dot" w:pos="8965"/>
            </w:tabs>
            <w:spacing w:before="101"/>
            <w:ind w:left="627" w:hanging="235"/>
          </w:pPr>
          <w:hyperlink w:anchor="_bookmark15" w:history="1">
            <w:r>
              <w:t xml:space="preserve">Operativni grant nevladinim </w:t>
            </w:r>
            <w:r>
              <w:rPr>
                <w:spacing w:val="-2"/>
              </w:rPr>
              <w:t>organizacijama</w:t>
            </w:r>
            <w:r>
              <w:tab/>
            </w:r>
            <w:r>
              <w:rPr>
                <w:spacing w:val="-5"/>
              </w:rPr>
              <w:t>48</w:t>
            </w:r>
          </w:hyperlink>
        </w:p>
        <w:p w14:paraId="3A52CFAB" w14:textId="77777777" w:rsidR="00487CE0" w:rsidRDefault="00487CE0" w:rsidP="00487CE0">
          <w:r>
            <w:fldChar w:fldCharType="end"/>
          </w:r>
        </w:p>
      </w:sdtContent>
    </w:sdt>
    <w:p w14:paraId="15F5B727" w14:textId="77777777" w:rsidR="00487CE0" w:rsidRPr="00C53D50" w:rsidRDefault="00487CE0" w:rsidP="00487CE0">
      <w:pPr>
        <w:tabs>
          <w:tab w:val="left" w:pos="480"/>
        </w:tabs>
        <w:sectPr w:rsidR="00487CE0" w:rsidRPr="00C53D50" w:rsidSect="00487CE0">
          <w:pgSz w:w="11910" w:h="16840"/>
          <w:pgMar w:top="1420" w:right="1260" w:bottom="280" w:left="1260" w:header="720" w:footer="720" w:gutter="0"/>
          <w:cols w:space="720"/>
        </w:sectPr>
      </w:pPr>
      <w:r>
        <w:tab/>
      </w:r>
    </w:p>
    <w:p w14:paraId="0E801974" w14:textId="77777777" w:rsidR="00487CE0" w:rsidRPr="006213C6" w:rsidRDefault="00487CE0" w:rsidP="00487CE0">
      <w:pPr>
        <w:pStyle w:val="ListParagraph"/>
        <w:numPr>
          <w:ilvl w:val="0"/>
          <w:numId w:val="33"/>
        </w:numPr>
        <w:tabs>
          <w:tab w:val="left" w:pos="627"/>
          <w:tab w:val="right" w:leader="dot" w:pos="9207"/>
        </w:tabs>
        <w:spacing w:before="36"/>
        <w:ind w:left="627" w:hanging="235"/>
        <w:contextualSpacing w:val="0"/>
        <w:rPr>
          <w:sz w:val="24"/>
        </w:rPr>
      </w:pPr>
      <w:hyperlink w:anchor="_bookmark16" w:history="1">
        <w:r w:rsidRPr="006213C6">
          <w:rPr>
            <w:spacing w:val="-2"/>
            <w:sz w:val="24"/>
          </w:rPr>
          <w:t>Tranzicija na</w:t>
        </w:r>
        <w:r w:rsidRPr="006213C6">
          <w:rPr>
            <w:sz w:val="24"/>
          </w:rPr>
          <w:t xml:space="preserve"> čistu energiju</w:t>
        </w:r>
        <w:r w:rsidRPr="006213C6">
          <w:rPr>
            <w:sz w:val="24"/>
          </w:rPr>
          <w:tab/>
        </w:r>
        <w:r w:rsidRPr="006213C6">
          <w:rPr>
            <w:spacing w:val="-5"/>
            <w:sz w:val="24"/>
          </w:rPr>
          <w:t>49</w:t>
        </w:r>
      </w:hyperlink>
    </w:p>
    <w:p w14:paraId="635D3927" w14:textId="77777777" w:rsidR="00487CE0" w:rsidRPr="006213C6" w:rsidRDefault="00487CE0" w:rsidP="00487CE0">
      <w:pPr>
        <w:rPr>
          <w:sz w:val="24"/>
        </w:rPr>
        <w:sectPr w:rsidR="00487CE0" w:rsidRPr="006213C6" w:rsidSect="00487CE0">
          <w:pgSz w:w="11910" w:h="16840"/>
          <w:pgMar w:top="1380" w:right="1260" w:bottom="280" w:left="1260" w:header="720" w:footer="720" w:gutter="0"/>
          <w:cols w:space="720"/>
        </w:sectPr>
      </w:pPr>
    </w:p>
    <w:p w14:paraId="0A6667FC" w14:textId="77777777" w:rsidR="00487CE0" w:rsidRPr="00706A51" w:rsidRDefault="00487CE0" w:rsidP="00487CE0">
      <w:pPr>
        <w:pStyle w:val="Heading1"/>
        <w:keepNext w:val="0"/>
        <w:keepLines w:val="0"/>
        <w:numPr>
          <w:ilvl w:val="0"/>
          <w:numId w:val="32"/>
        </w:numPr>
        <w:tabs>
          <w:tab w:val="left" w:pos="500"/>
        </w:tabs>
        <w:spacing w:before="20" w:after="0"/>
        <w:ind w:left="500" w:hanging="359"/>
      </w:pPr>
      <w:bookmarkStart w:id="0" w:name="1._Questions_applicable_to_all_Calls"/>
      <w:bookmarkStart w:id="1" w:name="_bookmark0"/>
      <w:bookmarkEnd w:id="0"/>
      <w:bookmarkEnd w:id="1"/>
      <w:r w:rsidRPr="00706A51">
        <w:rPr>
          <w:color w:val="2D74B5"/>
        </w:rPr>
        <w:lastRenderedPageBreak/>
        <w:t xml:space="preserve">Pitanja koja se odnose na sve </w:t>
      </w:r>
      <w:r w:rsidRPr="00706A51">
        <w:rPr>
          <w:color w:val="2D74B5"/>
          <w:spacing w:val="-2"/>
        </w:rPr>
        <w:t>pozive</w:t>
      </w:r>
    </w:p>
    <w:p w14:paraId="15AFE7B8" w14:textId="77777777" w:rsidR="00487CE0" w:rsidRPr="00706A51" w:rsidRDefault="00487CE0" w:rsidP="00487CE0">
      <w:pPr>
        <w:pStyle w:val="Heading2"/>
        <w:keepNext w:val="0"/>
        <w:keepLines w:val="0"/>
        <w:numPr>
          <w:ilvl w:val="1"/>
          <w:numId w:val="32"/>
        </w:numPr>
        <w:tabs>
          <w:tab w:val="left" w:pos="1227"/>
        </w:tabs>
        <w:spacing w:before="480" w:after="0"/>
      </w:pPr>
      <w:bookmarkStart w:id="2" w:name="1.1._General_questions"/>
      <w:bookmarkStart w:id="3" w:name="_bookmark1"/>
      <w:bookmarkEnd w:id="2"/>
      <w:bookmarkEnd w:id="3"/>
      <w:r w:rsidRPr="00706A51">
        <w:rPr>
          <w:color w:val="2D74B5"/>
        </w:rPr>
        <w:t>Opšta</w:t>
      </w:r>
      <w:r w:rsidRPr="00706A51">
        <w:rPr>
          <w:color w:val="2D74B5"/>
          <w:spacing w:val="-2"/>
        </w:rPr>
        <w:t xml:space="preserve"> pitanja</w:t>
      </w:r>
    </w:p>
    <w:p w14:paraId="18594807" w14:textId="77777777" w:rsidR="00487CE0" w:rsidRPr="00706A51" w:rsidRDefault="00487CE0" w:rsidP="00487CE0">
      <w:pPr>
        <w:pStyle w:val="BodyText"/>
        <w:spacing w:before="212"/>
        <w:ind w:left="0"/>
        <w:jc w:val="left"/>
        <w:rPr>
          <w:sz w:val="20"/>
          <w:lang w:val="sr-Latn-ME"/>
        </w:rPr>
      </w:pPr>
      <w:r w:rsidRPr="00706A51">
        <w:rPr>
          <w:noProof/>
          <w:lang w:val="sr-Latn-ME"/>
        </w:rPr>
        <mc:AlternateContent>
          <mc:Choice Requires="wps">
            <w:drawing>
              <wp:anchor distT="0" distB="0" distL="0" distR="0" simplePos="0" relativeHeight="251660288" behindDoc="1" locked="0" layoutInCell="1" allowOverlap="1" wp14:anchorId="4E15A646" wp14:editId="2F98A160">
                <wp:simplePos x="0" y="0"/>
                <wp:positionH relativeFrom="page">
                  <wp:posOffset>866775</wp:posOffset>
                </wp:positionH>
                <wp:positionV relativeFrom="paragraph">
                  <wp:posOffset>306070</wp:posOffset>
                </wp:positionV>
                <wp:extent cx="5820410" cy="990600"/>
                <wp:effectExtent l="0" t="0" r="27940" b="19050"/>
                <wp:wrapTopAndBottom/>
                <wp:docPr id="1" name="Okvir za teks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0410" cy="990600"/>
                        </a:xfrm>
                        <a:prstGeom prst="rect">
                          <a:avLst/>
                        </a:prstGeom>
                        <a:ln w="6096">
                          <a:solidFill>
                            <a:srgbClr val="000000"/>
                          </a:solidFill>
                          <a:prstDash val="solid"/>
                        </a:ln>
                      </wps:spPr>
                      <wps:txbx>
                        <w:txbxContent>
                          <w:p w14:paraId="5E90C0BC" w14:textId="77777777" w:rsidR="00487CE0" w:rsidRPr="00CF6F18" w:rsidRDefault="00487CE0" w:rsidP="00487CE0">
                            <w:pPr>
                              <w:pStyle w:val="BodyText"/>
                              <w:spacing w:before="0" w:line="256" w:lineRule="auto"/>
                              <w:ind w:left="29" w:right="27"/>
                              <w:rPr>
                                <w:lang w:val="sr-Latn-ME"/>
                              </w:rPr>
                            </w:pPr>
                            <w:r w:rsidRPr="00CF6F18">
                              <w:rPr>
                                <w:lang w:val="sr-Latn-ME"/>
                              </w:rPr>
                              <w:t>Za smjernice o</w:t>
                            </w:r>
                            <w:hyperlink r:id="rId6">
                              <w:r w:rsidRPr="00CF6F18">
                                <w:rPr>
                                  <w:color w:val="0562C1"/>
                                  <w:u w:val="single" w:color="0562C1"/>
                                  <w:lang w:val="sr-Latn-ME"/>
                                </w:rPr>
                                <w:t xml:space="preserve"> Modelu Ugovora o dodjeli granta,</w:t>
                              </w:r>
                            </w:hyperlink>
                            <w:r w:rsidRPr="00CF6F18">
                              <w:rPr>
                                <w:color w:val="0562C1"/>
                                <w:lang w:val="sr-Latn-ME"/>
                              </w:rPr>
                              <w:t xml:space="preserve"> </w:t>
                            </w:r>
                            <w:r w:rsidRPr="00CF6F18">
                              <w:rPr>
                                <w:lang w:val="sr-Latn-ME"/>
                              </w:rPr>
                              <w:t xml:space="preserve">pogledajte </w:t>
                            </w:r>
                            <w:r w:rsidRPr="00CF6F18">
                              <w:rPr>
                                <w:color w:val="0562C1"/>
                                <w:u w:val="single" w:color="0562C1"/>
                                <w:lang w:val="sr-Latn-ME"/>
                              </w:rPr>
                              <w:t>Anotirani ugovor o dodjeli granta</w:t>
                            </w:r>
                            <w:hyperlink r:id="rId7">
                              <w:r w:rsidRPr="00CF6F18">
                                <w:rPr>
                                  <w:lang w:val="sr-Latn-ME"/>
                                </w:rPr>
                                <w:t>.</w:t>
                              </w:r>
                            </w:hyperlink>
                            <w:r w:rsidRPr="00CF6F18">
                              <w:rPr>
                                <w:lang w:val="sr-Latn-ME"/>
                              </w:rPr>
                              <w:t xml:space="preserve"> AGA – Anonitirani Model ugovora o dodjeli granta je korisnički priručnik koji ima za cilj da objasni podnosiocima zahtjeva i korisnicima model EU ugovora o dodjeli granta (Opšti MGA, MGA za jednokratnu isplatu, MGA za jedinicu, MGA za operativne grantove i FPA) za EU programe finansiranja od 2021. do 2027. godine.</w:t>
                            </w:r>
                          </w:p>
                        </w:txbxContent>
                      </wps:txbx>
                      <wps:bodyPr wrap="square" lIns="0" tIns="0" rIns="0" bIns="0" rtlCol="0">
                        <a:noAutofit/>
                      </wps:bodyPr>
                    </wps:wsp>
                  </a:graphicData>
                </a:graphic>
                <wp14:sizeRelV relativeFrom="margin">
                  <wp14:pctHeight>0</wp14:pctHeight>
                </wp14:sizeRelV>
              </wp:anchor>
            </w:drawing>
          </mc:Choice>
          <mc:Fallback>
            <w:pict>
              <v:shapetype w14:anchorId="4E15A646" id="_x0000_t202" coordsize="21600,21600" o:spt="202" path="m,l,21600r21600,l21600,xe">
                <v:stroke joinstyle="miter"/>
                <v:path gradientshapeok="t" o:connecttype="rect"/>
              </v:shapetype>
              <v:shape id="Okvir za tekst 1" o:spid="_x0000_s1026" type="#_x0000_t202" style="position:absolute;margin-left:68.25pt;margin-top:24.1pt;width:458.3pt;height:78pt;z-index:-251656192;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" filled="f" strokeweight=".48pt">
                <v:path arrowok="t"/>
                <v:textbox inset="0,0,0,0">
                  <w:txbxContent>
                    <w:p w14:paraId="5E90C0BC" w14:textId="77777777" w:rsidR="00487CE0" w:rsidRPr="00CF6F18" w:rsidRDefault="00487CE0" w:rsidP="00487CE0">
                      <w:pPr>
                        <w:pStyle w:val="BodyText"/>
                        <w:spacing w:before="0" w:line="256" w:lineRule="auto"/>
                        <w:ind w:left="29" w:right="27"/>
                        <w:rPr>
                          <w:lang w:val="sr-Latn-ME"/>
                        </w:rPr>
                      </w:pPr>
                      <w:r w:rsidRPr="00CF6F18">
                        <w:rPr>
                          <w:lang w:val="sr-Latn-ME"/>
                        </w:rPr>
                        <w:t>Za smjernice o</w:t>
                      </w:r>
                      <w:hyperlink r:id="rId8">
                        <w:r w:rsidRPr="00CF6F18">
                          <w:rPr>
                            <w:color w:val="0562C1"/>
                            <w:u w:val="single" w:color="0562C1"/>
                            <w:lang w:val="sr-Latn-ME"/>
                          </w:rPr>
                          <w:t xml:space="preserve"> Modelu Ugovora o dodjeli granta,</w:t>
                        </w:r>
                      </w:hyperlink>
                      <w:r w:rsidRPr="00CF6F18">
                        <w:rPr>
                          <w:color w:val="0562C1"/>
                          <w:lang w:val="sr-Latn-ME"/>
                        </w:rPr>
                        <w:t xml:space="preserve"> </w:t>
                      </w:r>
                      <w:r w:rsidRPr="00CF6F18">
                        <w:rPr>
                          <w:lang w:val="sr-Latn-ME"/>
                        </w:rPr>
                        <w:t xml:space="preserve">pogledajte </w:t>
                      </w:r>
                      <w:r w:rsidRPr="00CF6F18">
                        <w:rPr>
                          <w:color w:val="0562C1"/>
                          <w:u w:val="single" w:color="0562C1"/>
                          <w:lang w:val="sr-Latn-ME"/>
                        </w:rPr>
                        <w:t>Anotirani ugovor o dodjeli granta</w:t>
                      </w:r>
                      <w:hyperlink r:id="rId9">
                        <w:r w:rsidRPr="00CF6F18">
                          <w:rPr>
                            <w:lang w:val="sr-Latn-ME"/>
                          </w:rPr>
                          <w:t>.</w:t>
                        </w:r>
                      </w:hyperlink>
                      <w:r w:rsidRPr="00CF6F18">
                        <w:rPr>
                          <w:lang w:val="sr-Latn-ME"/>
                        </w:rPr>
                        <w:t xml:space="preserve"> AGA – </w:t>
                      </w:r>
                      <w:proofErr w:type="spellStart"/>
                      <w:r w:rsidRPr="00CF6F18">
                        <w:rPr>
                          <w:lang w:val="sr-Latn-ME"/>
                        </w:rPr>
                        <w:t>Anonitirani</w:t>
                      </w:r>
                      <w:proofErr w:type="spellEnd"/>
                      <w:r w:rsidRPr="00CF6F18">
                        <w:rPr>
                          <w:lang w:val="sr-Latn-ME"/>
                        </w:rPr>
                        <w:t xml:space="preserve"> Model ugovora o dodjeli granta je korisnički priručnik koji ima za cilj da objasni podnosiocima zahtjeva i korisnicima model EU ugovora o dodjeli granta (Opšti MGA, MGA za jednokratnu isplatu, MGA za jedinicu, MGA za operativne grantove i FPA) za EU programe finansiranja od 2021. do 2027. godine.</w:t>
                      </w:r>
                    </w:p>
                  </w:txbxContent>
                </v:textbox>
                <w10:wrap type="topAndBottom" anchorx="page"/>
              </v:shape>
            </w:pict>
          </mc:Fallback>
        </mc:AlternateContent>
      </w:r>
    </w:p>
    <w:p w14:paraId="342CE147" w14:textId="77777777" w:rsidR="00487CE0" w:rsidRPr="00706A51" w:rsidRDefault="00487CE0" w:rsidP="00487CE0">
      <w:pPr>
        <w:pStyle w:val="BodyText"/>
        <w:spacing w:before="0"/>
        <w:ind w:left="0"/>
        <w:jc w:val="left"/>
        <w:rPr>
          <w:lang w:val="sr-Latn-ME"/>
        </w:rPr>
      </w:pPr>
    </w:p>
    <w:p w14:paraId="38CB2521" w14:textId="77777777" w:rsidR="00487CE0" w:rsidRPr="00706A51" w:rsidRDefault="00487CE0" w:rsidP="00487CE0">
      <w:pPr>
        <w:pStyle w:val="BodyText"/>
        <w:spacing w:before="88"/>
        <w:ind w:left="0"/>
        <w:jc w:val="left"/>
        <w:rPr>
          <w:lang w:val="sr-Latn-ME"/>
        </w:rPr>
      </w:pPr>
    </w:p>
    <w:p w14:paraId="645C2FA3" w14:textId="77777777" w:rsidR="00487CE0" w:rsidRPr="00487CE0" w:rsidRDefault="00487CE0" w:rsidP="00487CE0">
      <w:pPr>
        <w:pStyle w:val="Heading4"/>
        <w:tabs>
          <w:tab w:val="left" w:pos="569"/>
        </w:tabs>
        <w:spacing w:before="0"/>
        <w:rPr>
          <w:b/>
          <w:bCs/>
          <w:color w:val="auto"/>
        </w:rPr>
      </w:pPr>
      <w:bookmarkStart w:id="4" w:name="Q.1._Who_can_submit_a_proposal?"/>
      <w:bookmarkEnd w:id="4"/>
      <w:r w:rsidRPr="00487CE0">
        <w:rPr>
          <w:b/>
          <w:bCs/>
          <w:color w:val="auto"/>
        </w:rPr>
        <w:t xml:space="preserve">P.1. Ko može da podnese </w:t>
      </w:r>
      <w:r w:rsidRPr="00487CE0">
        <w:rPr>
          <w:b/>
          <w:bCs/>
          <w:color w:val="auto"/>
          <w:spacing w:val="-2"/>
        </w:rPr>
        <w:t>predlog?</w:t>
      </w:r>
    </w:p>
    <w:p w14:paraId="3F9C7973" w14:textId="77777777" w:rsidR="00487CE0" w:rsidRPr="00706A51" w:rsidRDefault="00487CE0" w:rsidP="00487CE0">
      <w:pPr>
        <w:pStyle w:val="BodyText"/>
        <w:spacing w:before="176" w:line="254" w:lineRule="auto"/>
        <w:ind w:right="140"/>
        <w:rPr>
          <w:b/>
          <w:i/>
          <w:lang w:val="sr-Latn-ME"/>
        </w:rPr>
      </w:pPr>
      <w:r w:rsidRPr="00706A51">
        <w:rPr>
          <w:lang w:val="sr-Latn-ME"/>
        </w:rPr>
        <w:t>Bilo koja javna ili privatna organizacija</w:t>
      </w:r>
      <w:r>
        <w:rPr>
          <w:lang w:val="sr-Latn-ME"/>
        </w:rPr>
        <w:t>,</w:t>
      </w:r>
      <w:r w:rsidRPr="00706A51">
        <w:rPr>
          <w:lang w:val="sr-Latn-ME"/>
        </w:rPr>
        <w:t xml:space="preserve"> koja je legalno registrovana u Evropskoj uniji (uključujući prekomorske zemlje i teritorije (OCT</w:t>
      </w:r>
      <w:r>
        <w:rPr>
          <w:lang w:val="sr-Latn-ME"/>
        </w:rPr>
        <w:t>-e/PZT-e</w:t>
      </w:r>
      <w:r w:rsidRPr="00706A51">
        <w:rPr>
          <w:lang w:val="sr-Latn-ME"/>
        </w:rPr>
        <w:t xml:space="preserve">) ili zemlje povezane sa programom LIFE </w:t>
      </w:r>
      <w:r>
        <w:fldChar w:fldCharType="begin"/>
      </w:r>
      <w:r>
        <w:instrText>HYPERLINK</w:instrText>
      </w:r>
      <w:r w:rsidRPr="001A6776">
        <w:rPr>
          <w:lang w:val="sr-Latn-ME"/>
        </w:rPr>
        <w:instrText xml:space="preserve"> "</w:instrText>
      </w:r>
      <w:r>
        <w:instrText>https</w:instrText>
      </w:r>
      <w:r w:rsidRPr="001A6776">
        <w:rPr>
          <w:lang w:val="sr-Latn-ME"/>
        </w:rPr>
        <w:instrText>://</w:instrText>
      </w:r>
      <w:r>
        <w:instrText>ec</w:instrText>
      </w:r>
      <w:r w:rsidRPr="001A6776">
        <w:rPr>
          <w:lang w:val="sr-Latn-ME"/>
        </w:rPr>
        <w:instrText>.</w:instrText>
      </w:r>
      <w:r>
        <w:instrText>europa</w:instrText>
      </w:r>
      <w:r w:rsidRPr="001A6776">
        <w:rPr>
          <w:lang w:val="sr-Latn-ME"/>
        </w:rPr>
        <w:instrText>.</w:instrText>
      </w:r>
      <w:r>
        <w:instrText>eu</w:instrText>
      </w:r>
      <w:r w:rsidRPr="001A6776">
        <w:rPr>
          <w:lang w:val="sr-Latn-ME"/>
        </w:rPr>
        <w:instrText>/</w:instrText>
      </w:r>
      <w:r>
        <w:instrText>info</w:instrText>
      </w:r>
      <w:r w:rsidRPr="001A6776">
        <w:rPr>
          <w:lang w:val="sr-Latn-ME"/>
        </w:rPr>
        <w:instrText>/</w:instrText>
      </w:r>
      <w:r>
        <w:instrText>funding</w:instrText>
      </w:r>
      <w:r w:rsidRPr="001A6776">
        <w:rPr>
          <w:lang w:val="sr-Latn-ME"/>
        </w:rPr>
        <w:instrText>-</w:instrText>
      </w:r>
      <w:r>
        <w:instrText>tenders</w:instrText>
      </w:r>
      <w:r w:rsidRPr="001A6776">
        <w:rPr>
          <w:lang w:val="sr-Latn-ME"/>
        </w:rPr>
        <w:instrText>/</w:instrText>
      </w:r>
      <w:r>
        <w:instrText>opportunities</w:instrText>
      </w:r>
      <w:r w:rsidRPr="001A6776">
        <w:rPr>
          <w:lang w:val="sr-Latn-ME"/>
        </w:rPr>
        <w:instrText>/</w:instrText>
      </w:r>
      <w:r>
        <w:instrText>docs</w:instrText>
      </w:r>
      <w:r w:rsidRPr="001A6776">
        <w:rPr>
          <w:lang w:val="sr-Latn-ME"/>
        </w:rPr>
        <w:instrText>/2021-2027/</w:instrText>
      </w:r>
      <w:r>
        <w:instrText>life</w:instrText>
      </w:r>
      <w:r w:rsidRPr="001A6776">
        <w:rPr>
          <w:lang w:val="sr-Latn-ME"/>
        </w:rPr>
        <w:instrText>/</w:instrText>
      </w:r>
      <w:r>
        <w:instrText>guidance</w:instrText>
      </w:r>
      <w:r w:rsidRPr="001A6776">
        <w:rPr>
          <w:lang w:val="sr-Latn-ME"/>
        </w:rPr>
        <w:instrText>/</w:instrText>
      </w:r>
      <w:r>
        <w:instrText>list</w:instrText>
      </w:r>
      <w:r w:rsidRPr="001A6776">
        <w:rPr>
          <w:lang w:val="sr-Latn-ME"/>
        </w:rPr>
        <w:instrText>-3</w:instrText>
      </w:r>
      <w:r>
        <w:instrText>rd</w:instrText>
      </w:r>
      <w:r w:rsidRPr="001A6776">
        <w:rPr>
          <w:lang w:val="sr-Latn-ME"/>
        </w:rPr>
        <w:instrText>-</w:instrText>
      </w:r>
      <w:r>
        <w:instrText>country</w:instrText>
      </w:r>
      <w:r w:rsidRPr="001A6776">
        <w:rPr>
          <w:lang w:val="sr-Latn-ME"/>
        </w:rPr>
        <w:instrText>-</w:instrText>
      </w:r>
      <w:r>
        <w:instrText>participation</w:instrText>
      </w:r>
      <w:r w:rsidRPr="001A6776">
        <w:rPr>
          <w:lang w:val="sr-Latn-ME"/>
        </w:rPr>
        <w:instrText>_</w:instrText>
      </w:r>
      <w:r>
        <w:instrText>life</w:instrText>
      </w:r>
      <w:r w:rsidRPr="001A6776">
        <w:rPr>
          <w:lang w:val="sr-Latn-ME"/>
        </w:rPr>
        <w:instrText>_</w:instrText>
      </w:r>
      <w:r>
        <w:instrText>en</w:instrText>
      </w:r>
      <w:r w:rsidRPr="001A6776">
        <w:rPr>
          <w:lang w:val="sr-Latn-ME"/>
        </w:rPr>
        <w:instrText>.</w:instrText>
      </w:r>
      <w:r>
        <w:instrText>pdf</w:instrText>
      </w:r>
      <w:r w:rsidRPr="001A6776">
        <w:rPr>
          <w:lang w:val="sr-Latn-ME"/>
        </w:rPr>
        <w:instrText>" \</w:instrText>
      </w:r>
      <w:r>
        <w:instrText>h</w:instrText>
      </w:r>
      <w:r>
        <w:fldChar w:fldCharType="separate"/>
      </w:r>
      <w:r w:rsidRPr="00706A51">
        <w:rPr>
          <w:lang w:val="sr-Latn-ME"/>
        </w:rPr>
        <w:t>(</w:t>
      </w:r>
      <w:r>
        <w:fldChar w:fldCharType="end"/>
      </w:r>
      <w:r>
        <w:fldChar w:fldCharType="begin"/>
      </w:r>
      <w:r>
        <w:instrText>HYPERLINK</w:instrText>
      </w:r>
      <w:r w:rsidRPr="001A6776">
        <w:rPr>
          <w:lang w:val="sr-Latn-ME"/>
        </w:rPr>
        <w:instrText xml:space="preserve"> "</w:instrText>
      </w:r>
      <w:r>
        <w:instrText>https</w:instrText>
      </w:r>
      <w:r w:rsidRPr="001A6776">
        <w:rPr>
          <w:lang w:val="sr-Latn-ME"/>
        </w:rPr>
        <w:instrText>://</w:instrText>
      </w:r>
      <w:r>
        <w:instrText>ec</w:instrText>
      </w:r>
      <w:r w:rsidRPr="001A6776">
        <w:rPr>
          <w:lang w:val="sr-Latn-ME"/>
        </w:rPr>
        <w:instrText>.</w:instrText>
      </w:r>
      <w:r>
        <w:instrText>europa</w:instrText>
      </w:r>
      <w:r w:rsidRPr="001A6776">
        <w:rPr>
          <w:lang w:val="sr-Latn-ME"/>
        </w:rPr>
        <w:instrText>.</w:instrText>
      </w:r>
      <w:r>
        <w:instrText>eu</w:instrText>
      </w:r>
      <w:r w:rsidRPr="001A6776">
        <w:rPr>
          <w:lang w:val="sr-Latn-ME"/>
        </w:rPr>
        <w:instrText>/</w:instrText>
      </w:r>
      <w:r>
        <w:instrText>info</w:instrText>
      </w:r>
      <w:r w:rsidRPr="001A6776">
        <w:rPr>
          <w:lang w:val="sr-Latn-ME"/>
        </w:rPr>
        <w:instrText>/</w:instrText>
      </w:r>
      <w:r>
        <w:instrText>funding</w:instrText>
      </w:r>
      <w:r w:rsidRPr="001A6776">
        <w:rPr>
          <w:lang w:val="sr-Latn-ME"/>
        </w:rPr>
        <w:instrText>-</w:instrText>
      </w:r>
      <w:r>
        <w:instrText>tenders</w:instrText>
      </w:r>
      <w:r w:rsidRPr="001A6776">
        <w:rPr>
          <w:lang w:val="sr-Latn-ME"/>
        </w:rPr>
        <w:instrText>/</w:instrText>
      </w:r>
      <w:r>
        <w:instrText>opportunities</w:instrText>
      </w:r>
      <w:r w:rsidRPr="001A6776">
        <w:rPr>
          <w:lang w:val="sr-Latn-ME"/>
        </w:rPr>
        <w:instrText>/</w:instrText>
      </w:r>
      <w:r>
        <w:instrText>docs</w:instrText>
      </w:r>
      <w:r w:rsidRPr="001A6776">
        <w:rPr>
          <w:lang w:val="sr-Latn-ME"/>
        </w:rPr>
        <w:instrText>/2021-2027/</w:instrText>
      </w:r>
      <w:r>
        <w:instrText>life</w:instrText>
      </w:r>
      <w:r w:rsidRPr="001A6776">
        <w:rPr>
          <w:lang w:val="sr-Latn-ME"/>
        </w:rPr>
        <w:instrText>/</w:instrText>
      </w:r>
      <w:r>
        <w:instrText>guidance</w:instrText>
      </w:r>
      <w:r w:rsidRPr="001A6776">
        <w:rPr>
          <w:lang w:val="sr-Latn-ME"/>
        </w:rPr>
        <w:instrText>/</w:instrText>
      </w:r>
      <w:r>
        <w:instrText>list</w:instrText>
      </w:r>
      <w:r w:rsidRPr="001A6776">
        <w:rPr>
          <w:lang w:val="sr-Latn-ME"/>
        </w:rPr>
        <w:instrText>-3</w:instrText>
      </w:r>
      <w:r>
        <w:instrText>rd</w:instrText>
      </w:r>
      <w:r w:rsidRPr="001A6776">
        <w:rPr>
          <w:lang w:val="sr-Latn-ME"/>
        </w:rPr>
        <w:instrText>-</w:instrText>
      </w:r>
      <w:r>
        <w:instrText>country</w:instrText>
      </w:r>
      <w:r w:rsidRPr="001A6776">
        <w:rPr>
          <w:lang w:val="sr-Latn-ME"/>
        </w:rPr>
        <w:instrText>-</w:instrText>
      </w:r>
      <w:r>
        <w:instrText>participation</w:instrText>
      </w:r>
      <w:r w:rsidRPr="001A6776">
        <w:rPr>
          <w:lang w:val="sr-Latn-ME"/>
        </w:rPr>
        <w:instrText>_</w:instrText>
      </w:r>
      <w:r>
        <w:instrText>life</w:instrText>
      </w:r>
      <w:r w:rsidRPr="001A6776">
        <w:rPr>
          <w:lang w:val="sr-Latn-ME"/>
        </w:rPr>
        <w:instrText>_</w:instrText>
      </w:r>
      <w:r>
        <w:instrText>en</w:instrText>
      </w:r>
      <w:r w:rsidRPr="001A6776">
        <w:rPr>
          <w:lang w:val="sr-Latn-ME"/>
        </w:rPr>
        <w:instrText>.</w:instrText>
      </w:r>
      <w:r>
        <w:instrText>pdf</w:instrText>
      </w:r>
      <w:r w:rsidRPr="001A6776">
        <w:rPr>
          <w:lang w:val="sr-Latn-ME"/>
        </w:rPr>
        <w:instrText>" \</w:instrText>
      </w:r>
      <w:r>
        <w:instrText>h</w:instrText>
      </w:r>
      <w:r>
        <w:fldChar w:fldCharType="separate"/>
      </w:r>
      <w:r w:rsidRPr="00706A51">
        <w:rPr>
          <w:color w:val="0562C1"/>
          <w:u w:val="single" w:color="0562C1"/>
          <w:lang w:val="sr-Latn-ME"/>
        </w:rPr>
        <w:t>zemlje</w:t>
      </w:r>
      <w:r>
        <w:fldChar w:fldCharType="end"/>
      </w:r>
      <w:r>
        <w:fldChar w:fldCharType="begin"/>
      </w:r>
      <w:r>
        <w:instrText>HYPERLINK</w:instrText>
      </w:r>
      <w:r w:rsidRPr="001A6776">
        <w:rPr>
          <w:lang w:val="sr-Latn-ME"/>
        </w:rPr>
        <w:instrText xml:space="preserve"> "</w:instrText>
      </w:r>
      <w:r>
        <w:instrText>https</w:instrText>
      </w:r>
      <w:r w:rsidRPr="001A6776">
        <w:rPr>
          <w:lang w:val="sr-Latn-ME"/>
        </w:rPr>
        <w:instrText>://</w:instrText>
      </w:r>
      <w:r>
        <w:instrText>ec</w:instrText>
      </w:r>
      <w:r w:rsidRPr="001A6776">
        <w:rPr>
          <w:lang w:val="sr-Latn-ME"/>
        </w:rPr>
        <w:instrText>.</w:instrText>
      </w:r>
      <w:r>
        <w:instrText>europa</w:instrText>
      </w:r>
      <w:r w:rsidRPr="001A6776">
        <w:rPr>
          <w:lang w:val="sr-Latn-ME"/>
        </w:rPr>
        <w:instrText>.</w:instrText>
      </w:r>
      <w:r>
        <w:instrText>eu</w:instrText>
      </w:r>
      <w:r w:rsidRPr="001A6776">
        <w:rPr>
          <w:lang w:val="sr-Latn-ME"/>
        </w:rPr>
        <w:instrText>/</w:instrText>
      </w:r>
      <w:r>
        <w:instrText>info</w:instrText>
      </w:r>
      <w:r w:rsidRPr="001A6776">
        <w:rPr>
          <w:lang w:val="sr-Latn-ME"/>
        </w:rPr>
        <w:instrText>/</w:instrText>
      </w:r>
      <w:r>
        <w:instrText>funding</w:instrText>
      </w:r>
      <w:r w:rsidRPr="001A6776">
        <w:rPr>
          <w:lang w:val="sr-Latn-ME"/>
        </w:rPr>
        <w:instrText>-</w:instrText>
      </w:r>
      <w:r>
        <w:instrText>tenders</w:instrText>
      </w:r>
      <w:r w:rsidRPr="001A6776">
        <w:rPr>
          <w:lang w:val="sr-Latn-ME"/>
        </w:rPr>
        <w:instrText>/</w:instrText>
      </w:r>
      <w:r>
        <w:instrText>opportunities</w:instrText>
      </w:r>
      <w:r w:rsidRPr="001A6776">
        <w:rPr>
          <w:lang w:val="sr-Latn-ME"/>
        </w:rPr>
        <w:instrText>/</w:instrText>
      </w:r>
      <w:r>
        <w:instrText>docs</w:instrText>
      </w:r>
      <w:r w:rsidRPr="001A6776">
        <w:rPr>
          <w:lang w:val="sr-Latn-ME"/>
        </w:rPr>
        <w:instrText>/2021-2027/</w:instrText>
      </w:r>
      <w:r>
        <w:instrText>life</w:instrText>
      </w:r>
      <w:r w:rsidRPr="001A6776">
        <w:rPr>
          <w:lang w:val="sr-Latn-ME"/>
        </w:rPr>
        <w:instrText>/</w:instrText>
      </w:r>
      <w:r>
        <w:instrText>guidance</w:instrText>
      </w:r>
      <w:r w:rsidRPr="001A6776">
        <w:rPr>
          <w:lang w:val="sr-Latn-ME"/>
        </w:rPr>
        <w:instrText>/</w:instrText>
      </w:r>
      <w:r>
        <w:instrText>list</w:instrText>
      </w:r>
      <w:r w:rsidRPr="001A6776">
        <w:rPr>
          <w:lang w:val="sr-Latn-ME"/>
        </w:rPr>
        <w:instrText>-3</w:instrText>
      </w:r>
      <w:r>
        <w:instrText>rd</w:instrText>
      </w:r>
      <w:r w:rsidRPr="001A6776">
        <w:rPr>
          <w:lang w:val="sr-Latn-ME"/>
        </w:rPr>
        <w:instrText>-</w:instrText>
      </w:r>
      <w:r>
        <w:instrText>country</w:instrText>
      </w:r>
      <w:r w:rsidRPr="001A6776">
        <w:rPr>
          <w:lang w:val="sr-Latn-ME"/>
        </w:rPr>
        <w:instrText>-</w:instrText>
      </w:r>
      <w:r>
        <w:instrText>participation</w:instrText>
      </w:r>
      <w:r w:rsidRPr="001A6776">
        <w:rPr>
          <w:lang w:val="sr-Latn-ME"/>
        </w:rPr>
        <w:instrText>_</w:instrText>
      </w:r>
      <w:r>
        <w:instrText>life</w:instrText>
      </w:r>
      <w:r w:rsidRPr="001A6776">
        <w:rPr>
          <w:lang w:val="sr-Latn-ME"/>
        </w:rPr>
        <w:instrText>_</w:instrText>
      </w:r>
      <w:r>
        <w:instrText>en</w:instrText>
      </w:r>
      <w:r w:rsidRPr="001A6776">
        <w:rPr>
          <w:lang w:val="sr-Latn-ME"/>
        </w:rPr>
        <w:instrText>.</w:instrText>
      </w:r>
      <w:r>
        <w:instrText>pdf</w:instrText>
      </w:r>
      <w:r w:rsidRPr="001A6776">
        <w:rPr>
          <w:lang w:val="sr-Latn-ME"/>
        </w:rPr>
        <w:instrText>" \</w:instrText>
      </w:r>
      <w:r>
        <w:instrText>h</w:instrText>
      </w:r>
      <w:r>
        <w:fldChar w:fldCharType="separate"/>
      </w:r>
      <w:r w:rsidRPr="00706A51">
        <w:rPr>
          <w:color w:val="0562C1"/>
          <w:u w:val="single" w:color="0562C1"/>
          <w:lang w:val="sr-Latn-ME"/>
        </w:rPr>
        <w:t xml:space="preserve"> učesnice</w:t>
      </w:r>
      <w:r>
        <w:fldChar w:fldCharType="end"/>
      </w:r>
      <w:r>
        <w:fldChar w:fldCharType="begin"/>
      </w:r>
      <w:r>
        <w:instrText>HYPERLINK</w:instrText>
      </w:r>
      <w:r w:rsidRPr="001A6776">
        <w:rPr>
          <w:lang w:val="sr-Latn-ME"/>
        </w:rPr>
        <w:instrText xml:space="preserve"> "</w:instrText>
      </w:r>
      <w:r>
        <w:instrText>https</w:instrText>
      </w:r>
      <w:r w:rsidRPr="001A6776">
        <w:rPr>
          <w:lang w:val="sr-Latn-ME"/>
        </w:rPr>
        <w:instrText>://</w:instrText>
      </w:r>
      <w:r>
        <w:instrText>ec</w:instrText>
      </w:r>
      <w:r w:rsidRPr="001A6776">
        <w:rPr>
          <w:lang w:val="sr-Latn-ME"/>
        </w:rPr>
        <w:instrText>.</w:instrText>
      </w:r>
      <w:r>
        <w:instrText>europa</w:instrText>
      </w:r>
      <w:r w:rsidRPr="001A6776">
        <w:rPr>
          <w:lang w:val="sr-Latn-ME"/>
        </w:rPr>
        <w:instrText>.</w:instrText>
      </w:r>
      <w:r>
        <w:instrText>eu</w:instrText>
      </w:r>
      <w:r w:rsidRPr="001A6776">
        <w:rPr>
          <w:lang w:val="sr-Latn-ME"/>
        </w:rPr>
        <w:instrText>/</w:instrText>
      </w:r>
      <w:r>
        <w:instrText>info</w:instrText>
      </w:r>
      <w:r w:rsidRPr="001A6776">
        <w:rPr>
          <w:lang w:val="sr-Latn-ME"/>
        </w:rPr>
        <w:instrText>/</w:instrText>
      </w:r>
      <w:r>
        <w:instrText>funding</w:instrText>
      </w:r>
      <w:r w:rsidRPr="001A6776">
        <w:rPr>
          <w:lang w:val="sr-Latn-ME"/>
        </w:rPr>
        <w:instrText>-</w:instrText>
      </w:r>
      <w:r>
        <w:instrText>tenders</w:instrText>
      </w:r>
      <w:r w:rsidRPr="001A6776">
        <w:rPr>
          <w:lang w:val="sr-Latn-ME"/>
        </w:rPr>
        <w:instrText>/</w:instrText>
      </w:r>
      <w:r>
        <w:instrText>opportunities</w:instrText>
      </w:r>
      <w:r w:rsidRPr="001A6776">
        <w:rPr>
          <w:lang w:val="sr-Latn-ME"/>
        </w:rPr>
        <w:instrText>/</w:instrText>
      </w:r>
      <w:r>
        <w:instrText>docs</w:instrText>
      </w:r>
      <w:r w:rsidRPr="001A6776">
        <w:rPr>
          <w:lang w:val="sr-Latn-ME"/>
        </w:rPr>
        <w:instrText>/2021-2027/</w:instrText>
      </w:r>
      <w:r>
        <w:instrText>life</w:instrText>
      </w:r>
      <w:r w:rsidRPr="001A6776">
        <w:rPr>
          <w:lang w:val="sr-Latn-ME"/>
        </w:rPr>
        <w:instrText>/</w:instrText>
      </w:r>
      <w:r>
        <w:instrText>guidance</w:instrText>
      </w:r>
      <w:r w:rsidRPr="001A6776">
        <w:rPr>
          <w:lang w:val="sr-Latn-ME"/>
        </w:rPr>
        <w:instrText>/</w:instrText>
      </w:r>
      <w:r>
        <w:instrText>list</w:instrText>
      </w:r>
      <w:r w:rsidRPr="001A6776">
        <w:rPr>
          <w:lang w:val="sr-Latn-ME"/>
        </w:rPr>
        <w:instrText>-3</w:instrText>
      </w:r>
      <w:r>
        <w:instrText>rd</w:instrText>
      </w:r>
      <w:r w:rsidRPr="001A6776">
        <w:rPr>
          <w:lang w:val="sr-Latn-ME"/>
        </w:rPr>
        <w:instrText>-</w:instrText>
      </w:r>
      <w:r>
        <w:instrText>country</w:instrText>
      </w:r>
      <w:r w:rsidRPr="001A6776">
        <w:rPr>
          <w:lang w:val="sr-Latn-ME"/>
        </w:rPr>
        <w:instrText>-</w:instrText>
      </w:r>
      <w:r>
        <w:instrText>participation</w:instrText>
      </w:r>
      <w:r w:rsidRPr="001A6776">
        <w:rPr>
          <w:lang w:val="sr-Latn-ME"/>
        </w:rPr>
        <w:instrText>_</w:instrText>
      </w:r>
      <w:r>
        <w:instrText>life</w:instrText>
      </w:r>
      <w:r w:rsidRPr="001A6776">
        <w:rPr>
          <w:lang w:val="sr-Latn-ME"/>
        </w:rPr>
        <w:instrText>_</w:instrText>
      </w:r>
      <w:r>
        <w:instrText>en</w:instrText>
      </w:r>
      <w:r w:rsidRPr="001A6776">
        <w:rPr>
          <w:lang w:val="sr-Latn-ME"/>
        </w:rPr>
        <w:instrText>.</w:instrText>
      </w:r>
      <w:r>
        <w:instrText>pdf</w:instrText>
      </w:r>
      <w:r w:rsidRPr="001A6776">
        <w:rPr>
          <w:lang w:val="sr-Latn-ME"/>
        </w:rPr>
        <w:instrText>" \</w:instrText>
      </w:r>
      <w:r>
        <w:instrText>h</w:instrText>
      </w:r>
      <w:r>
        <w:fldChar w:fldCharType="separate"/>
      </w:r>
      <w:r w:rsidRPr="00706A51">
        <w:rPr>
          <w:lang w:val="sr-Latn-ME"/>
        </w:rPr>
        <w:t>).</w:t>
      </w:r>
      <w:r>
        <w:fldChar w:fldCharType="end"/>
      </w:r>
      <w:r w:rsidRPr="00706A51">
        <w:rPr>
          <w:lang w:val="sr-Latn-ME"/>
        </w:rPr>
        <w:t xml:space="preserve"> Detalji su opisani u </w:t>
      </w:r>
      <w:r w:rsidRPr="00706A51">
        <w:rPr>
          <w:b/>
          <w:i/>
          <w:lang w:val="sr-Latn-ME"/>
        </w:rPr>
        <w:t>od</w:t>
      </w:r>
      <w:r>
        <w:rPr>
          <w:b/>
          <w:i/>
          <w:lang w:val="sr-Latn-ME"/>
        </w:rPr>
        <w:t>j</w:t>
      </w:r>
      <w:r w:rsidRPr="00706A51">
        <w:rPr>
          <w:b/>
          <w:i/>
          <w:lang w:val="sr-Latn-ME"/>
        </w:rPr>
        <w:t xml:space="preserve">eljku </w:t>
      </w:r>
      <w:r>
        <w:rPr>
          <w:b/>
          <w:i/>
          <w:lang w:val="sr-Latn-ME"/>
        </w:rPr>
        <w:t>P</w:t>
      </w:r>
      <w:r w:rsidRPr="00706A51">
        <w:rPr>
          <w:b/>
          <w:i/>
          <w:lang w:val="sr-Latn-ME"/>
        </w:rPr>
        <w:t>ozivn</w:t>
      </w:r>
      <w:r>
        <w:rPr>
          <w:b/>
          <w:i/>
          <w:lang w:val="sr-Latn-ME"/>
        </w:rPr>
        <w:t>og</w:t>
      </w:r>
      <w:r w:rsidRPr="00706A51">
        <w:rPr>
          <w:b/>
          <w:i/>
          <w:lang w:val="sr-Latn-ME"/>
        </w:rPr>
        <w:t xml:space="preserve"> dokument</w:t>
      </w:r>
      <w:r>
        <w:rPr>
          <w:b/>
          <w:i/>
          <w:lang w:val="sr-Latn-ME"/>
        </w:rPr>
        <w:t>a</w:t>
      </w:r>
      <w:r w:rsidRPr="00706A51">
        <w:rPr>
          <w:b/>
          <w:i/>
          <w:lang w:val="sr-Latn-ME"/>
        </w:rPr>
        <w:t xml:space="preserve"> o podobnosti</w:t>
      </w:r>
    </w:p>
    <w:p w14:paraId="70EC0691" w14:textId="77777777" w:rsidR="00487CE0" w:rsidRPr="00487CE0" w:rsidRDefault="00487CE0" w:rsidP="00487CE0">
      <w:pPr>
        <w:pStyle w:val="Heading4"/>
        <w:tabs>
          <w:tab w:val="left" w:pos="569"/>
        </w:tabs>
        <w:spacing w:before="159"/>
        <w:rPr>
          <w:b/>
          <w:bCs/>
          <w:color w:val="auto"/>
        </w:rPr>
      </w:pPr>
      <w:bookmarkStart w:id="5" w:name="Q.2._In_which_language_should_I_submit_m"/>
      <w:bookmarkEnd w:id="5"/>
      <w:r w:rsidRPr="00487CE0">
        <w:rPr>
          <w:b/>
          <w:bCs/>
          <w:color w:val="auto"/>
        </w:rPr>
        <w:t xml:space="preserve">P.2. Na kom jeziku treba da pošaljem </w:t>
      </w:r>
      <w:r w:rsidRPr="00487CE0">
        <w:rPr>
          <w:b/>
          <w:bCs/>
          <w:color w:val="auto"/>
          <w:spacing w:val="-2"/>
        </w:rPr>
        <w:t>predlog?</w:t>
      </w:r>
    </w:p>
    <w:p w14:paraId="29C4E80E" w14:textId="77777777" w:rsidR="00487CE0" w:rsidRPr="00706A51" w:rsidRDefault="00487CE0" w:rsidP="00487CE0">
      <w:pPr>
        <w:pStyle w:val="BodyText"/>
        <w:spacing w:before="175" w:line="254" w:lineRule="auto"/>
        <w:ind w:right="140"/>
        <w:rPr>
          <w:lang w:val="sr-Latn-ME"/>
        </w:rPr>
      </w:pPr>
      <w:r w:rsidRPr="00706A51">
        <w:rPr>
          <w:lang w:val="sr-Latn-ME"/>
        </w:rPr>
        <w:t>Vaš predlog možete podn</w:t>
      </w:r>
      <w:r>
        <w:rPr>
          <w:lang w:val="sr-Latn-ME"/>
        </w:rPr>
        <w:t>ij</w:t>
      </w:r>
      <w:r w:rsidRPr="00706A51">
        <w:rPr>
          <w:lang w:val="sr-Latn-ME"/>
        </w:rPr>
        <w:t>eti na bilo kom zvaničnom jeziku EU (sažetak</w:t>
      </w:r>
      <w:r w:rsidRPr="00F24CAB">
        <w:rPr>
          <w:lang w:val="sr-Latn-ME"/>
        </w:rPr>
        <w:t xml:space="preserve"> </w:t>
      </w:r>
      <w:r w:rsidRPr="00706A51">
        <w:rPr>
          <w:lang w:val="sr-Latn-ME"/>
        </w:rPr>
        <w:t>projekta /</w:t>
      </w:r>
      <w:r>
        <w:rPr>
          <w:lang w:val="sr-Latn-ME"/>
        </w:rPr>
        <w:t>rezime</w:t>
      </w:r>
      <w:r w:rsidRPr="00706A51">
        <w:rPr>
          <w:lang w:val="sr-Latn-ME"/>
        </w:rPr>
        <w:t xml:space="preserve"> bi, međutim, uv</w:t>
      </w:r>
      <w:r>
        <w:rPr>
          <w:lang w:val="sr-Latn-ME"/>
        </w:rPr>
        <w:t>j</w:t>
      </w:r>
      <w:r w:rsidRPr="00706A51">
        <w:rPr>
          <w:lang w:val="sr-Latn-ME"/>
        </w:rPr>
        <w:t>ek trebalo da bude na engleskom). Iz razloga efikasnosti, sav</w:t>
      </w:r>
      <w:r>
        <w:rPr>
          <w:lang w:val="sr-Latn-ME"/>
        </w:rPr>
        <w:t>j</w:t>
      </w:r>
      <w:r w:rsidRPr="00706A51">
        <w:rPr>
          <w:lang w:val="sr-Latn-ME"/>
        </w:rPr>
        <w:t>etujemo vam da koristite engleski za c</w:t>
      </w:r>
      <w:r>
        <w:rPr>
          <w:lang w:val="sr-Latn-ME"/>
        </w:rPr>
        <w:t>ij</w:t>
      </w:r>
      <w:r w:rsidRPr="00706A51">
        <w:rPr>
          <w:lang w:val="sr-Latn-ME"/>
        </w:rPr>
        <w:t xml:space="preserve">elu aplikaciju. Imajte u vidu da će </w:t>
      </w:r>
      <w:r>
        <w:rPr>
          <w:lang w:val="sr-Latn-ME"/>
        </w:rPr>
        <w:t>U</w:t>
      </w:r>
      <w:r w:rsidRPr="00706A51">
        <w:rPr>
          <w:lang w:val="sr-Latn-ME"/>
        </w:rPr>
        <w:t>govor o</w:t>
      </w:r>
      <w:r>
        <w:rPr>
          <w:lang w:val="sr-Latn-ME"/>
        </w:rPr>
        <w:t xml:space="preserve"> dodjeli</w:t>
      </w:r>
      <w:r w:rsidRPr="00706A51">
        <w:rPr>
          <w:lang w:val="sr-Latn-ME"/>
        </w:rPr>
        <w:t xml:space="preserve"> grant</w:t>
      </w:r>
      <w:r>
        <w:rPr>
          <w:lang w:val="sr-Latn-ME"/>
        </w:rPr>
        <w:t>a</w:t>
      </w:r>
      <w:r w:rsidRPr="00706A51">
        <w:rPr>
          <w:lang w:val="sr-Latn-ME"/>
        </w:rPr>
        <w:t>, upravljanje projektima, formalno izv</w:t>
      </w:r>
      <w:r>
        <w:rPr>
          <w:lang w:val="sr-Latn-ME"/>
        </w:rPr>
        <w:t>j</w:t>
      </w:r>
      <w:r w:rsidRPr="00706A51">
        <w:rPr>
          <w:lang w:val="sr-Latn-ME"/>
        </w:rPr>
        <w:t xml:space="preserve">eštavanje, ključni rezultati i sva komunikacija sa </w:t>
      </w:r>
      <w:r>
        <w:rPr>
          <w:lang w:val="sr-Latn-ME"/>
        </w:rPr>
        <w:t>organom</w:t>
      </w:r>
      <w:r w:rsidRPr="00706A51">
        <w:rPr>
          <w:lang w:val="sr-Latn-ME"/>
        </w:rPr>
        <w:t xml:space="preserve"> za dod</w:t>
      </w:r>
      <w:r>
        <w:rPr>
          <w:lang w:val="sr-Latn-ME"/>
        </w:rPr>
        <w:t>j</w:t>
      </w:r>
      <w:r w:rsidRPr="00706A51">
        <w:rPr>
          <w:lang w:val="sr-Latn-ME"/>
        </w:rPr>
        <w:t>elu</w:t>
      </w:r>
      <w:r>
        <w:rPr>
          <w:lang w:val="sr-Latn-ME"/>
        </w:rPr>
        <w:t xml:space="preserve"> granta,</w:t>
      </w:r>
      <w:r w:rsidRPr="00706A51">
        <w:rPr>
          <w:lang w:val="sr-Latn-ME"/>
        </w:rPr>
        <w:t xml:space="preserve"> biti na engleskom jeziku. </w:t>
      </w:r>
      <w:r>
        <w:rPr>
          <w:lang w:val="sr-Latn-ME"/>
        </w:rPr>
        <w:t>U cilju</w:t>
      </w:r>
      <w:r w:rsidRPr="00706A51">
        <w:rPr>
          <w:lang w:val="sr-Latn-ME"/>
        </w:rPr>
        <w:t xml:space="preserve"> uštede vreme</w:t>
      </w:r>
      <w:r>
        <w:rPr>
          <w:lang w:val="sr-Latn-ME"/>
        </w:rPr>
        <w:t>na</w:t>
      </w:r>
      <w:r w:rsidRPr="00706A51">
        <w:rPr>
          <w:lang w:val="sr-Latn-ME"/>
        </w:rPr>
        <w:t xml:space="preserve"> i trud</w:t>
      </w:r>
      <w:r>
        <w:rPr>
          <w:lang w:val="sr-Latn-ME"/>
        </w:rPr>
        <w:t>a</w:t>
      </w:r>
      <w:r w:rsidRPr="00706A51">
        <w:rPr>
          <w:lang w:val="sr-Latn-ME"/>
        </w:rPr>
        <w:t xml:space="preserve">, </w:t>
      </w:r>
      <w:r>
        <w:rPr>
          <w:lang w:val="sr-Latn-ME"/>
        </w:rPr>
        <w:t xml:space="preserve">snažno se </w:t>
      </w:r>
      <w:r w:rsidRPr="00706A51">
        <w:rPr>
          <w:lang w:val="sr-Latn-ME"/>
        </w:rPr>
        <w:t>preporučuje da se detaljn</w:t>
      </w:r>
      <w:r>
        <w:rPr>
          <w:lang w:val="sr-Latn-ME"/>
        </w:rPr>
        <w:t>a</w:t>
      </w:r>
      <w:r w:rsidRPr="00706A51">
        <w:rPr>
          <w:lang w:val="sr-Latn-ME"/>
        </w:rPr>
        <w:t xml:space="preserve"> budžetsk</w:t>
      </w:r>
      <w:r>
        <w:rPr>
          <w:lang w:val="sr-Latn-ME"/>
        </w:rPr>
        <w:t>a</w:t>
      </w:r>
      <w:r w:rsidRPr="00706A51">
        <w:rPr>
          <w:lang w:val="sr-Latn-ME"/>
        </w:rPr>
        <w:t xml:space="preserve"> tabel</w:t>
      </w:r>
      <w:r>
        <w:rPr>
          <w:lang w:val="sr-Latn-ME"/>
        </w:rPr>
        <w:t>a</w:t>
      </w:r>
      <w:r w:rsidRPr="00706A51">
        <w:rPr>
          <w:lang w:val="sr-Latn-ME"/>
        </w:rPr>
        <w:t xml:space="preserve"> u okviru predloga nacrta, </w:t>
      </w:r>
      <w:r>
        <w:rPr>
          <w:lang w:val="sr-Latn-ME"/>
        </w:rPr>
        <w:t>sačini</w:t>
      </w:r>
      <w:r w:rsidRPr="00706A51">
        <w:rPr>
          <w:lang w:val="sr-Latn-ME"/>
        </w:rPr>
        <w:t xml:space="preserve"> na engleskom jeziku, jer će postati </w:t>
      </w:r>
      <w:r>
        <w:rPr>
          <w:lang w:val="sr-Latn-ME"/>
        </w:rPr>
        <w:t>aneks</w:t>
      </w:r>
      <w:r w:rsidRPr="00706A51">
        <w:rPr>
          <w:lang w:val="sr-Latn-ME"/>
        </w:rPr>
        <w:t xml:space="preserve"> </w:t>
      </w:r>
      <w:r>
        <w:rPr>
          <w:lang w:val="sr-Latn-ME"/>
        </w:rPr>
        <w:t>Ugovoru</w:t>
      </w:r>
      <w:r w:rsidRPr="00706A51">
        <w:rPr>
          <w:lang w:val="sr-Latn-ME"/>
        </w:rPr>
        <w:t xml:space="preserve"> o</w:t>
      </w:r>
      <w:r>
        <w:rPr>
          <w:lang w:val="sr-Latn-ME"/>
        </w:rPr>
        <w:t xml:space="preserve"> dodjeli </w:t>
      </w:r>
      <w:r w:rsidRPr="00706A51">
        <w:rPr>
          <w:lang w:val="sr-Latn-ME"/>
        </w:rPr>
        <w:t xml:space="preserve"> grant</w:t>
      </w:r>
      <w:r>
        <w:rPr>
          <w:lang w:val="sr-Latn-ME"/>
        </w:rPr>
        <w:t>a</w:t>
      </w:r>
      <w:r w:rsidRPr="00706A51">
        <w:rPr>
          <w:lang w:val="sr-Latn-ME"/>
        </w:rPr>
        <w:t>.</w:t>
      </w:r>
    </w:p>
    <w:p w14:paraId="020732D6" w14:textId="77777777" w:rsidR="00487CE0" w:rsidRPr="00487CE0" w:rsidRDefault="00487CE0" w:rsidP="00487CE0">
      <w:pPr>
        <w:pStyle w:val="Heading4"/>
        <w:tabs>
          <w:tab w:val="left" w:pos="569"/>
        </w:tabs>
        <w:rPr>
          <w:b/>
          <w:bCs/>
          <w:color w:val="auto"/>
        </w:rPr>
      </w:pPr>
      <w:bookmarkStart w:id="6" w:name="Q.3._Where_can_a_LIFE_project_take_place"/>
      <w:bookmarkEnd w:id="6"/>
      <w:r w:rsidRPr="00487CE0">
        <w:rPr>
          <w:b/>
          <w:bCs/>
          <w:color w:val="auto"/>
        </w:rPr>
        <w:t>P.3. Gdje se može realizovati LIFE projekat</w:t>
      </w:r>
      <w:r w:rsidRPr="00487CE0">
        <w:rPr>
          <w:b/>
          <w:bCs/>
          <w:color w:val="auto"/>
          <w:spacing w:val="-2"/>
        </w:rPr>
        <w:t>?</w:t>
      </w:r>
    </w:p>
    <w:p w14:paraId="6935F5BC" w14:textId="77777777" w:rsidR="00487CE0" w:rsidRPr="00706A51" w:rsidRDefault="00487CE0" w:rsidP="00487CE0">
      <w:pPr>
        <w:pStyle w:val="BodyText"/>
        <w:spacing w:before="175" w:line="254" w:lineRule="auto"/>
        <w:ind w:right="139"/>
        <w:rPr>
          <w:lang w:val="sr-Latn-ME"/>
        </w:rPr>
      </w:pPr>
      <w:r w:rsidRPr="001B5068">
        <w:rPr>
          <w:lang w:val="sr-Latn-ME"/>
        </w:rPr>
        <w:t>LIFE projekti će se odvijati u zemlji koja ispunjava uslove (vid</w:t>
      </w:r>
      <w:r>
        <w:rPr>
          <w:lang w:val="sr-Latn-ME"/>
        </w:rPr>
        <w:t>j</w:t>
      </w:r>
      <w:r w:rsidRPr="001B5068">
        <w:rPr>
          <w:lang w:val="sr-Latn-ME"/>
        </w:rPr>
        <w:t>eti 1.1 P.1). U izuzetnim slučajevima, program LIFE</w:t>
      </w:r>
      <w:r>
        <w:rPr>
          <w:lang w:val="sr-Latn-ME"/>
        </w:rPr>
        <w:t xml:space="preserve"> projekta</w:t>
      </w:r>
      <w:r w:rsidRPr="001B5068">
        <w:rPr>
          <w:lang w:val="sr-Latn-ME"/>
        </w:rPr>
        <w:t xml:space="preserve"> može finansirati i aktivnosti u zemljama koje ne ispunjavaju uslove. Takvi projekti moraju da ispunjavaju dva uslova</w:t>
      </w:r>
      <w:r w:rsidRPr="00706A51">
        <w:rPr>
          <w:spacing w:val="-2"/>
          <w:lang w:val="sr-Latn-ME"/>
        </w:rPr>
        <w:t>:</w:t>
      </w:r>
    </w:p>
    <w:p w14:paraId="56211DC4" w14:textId="77777777" w:rsidR="00487CE0" w:rsidRPr="00706A51" w:rsidRDefault="00487CE0" w:rsidP="00487CE0">
      <w:pPr>
        <w:pStyle w:val="ListParagraph"/>
        <w:numPr>
          <w:ilvl w:val="2"/>
          <w:numId w:val="31"/>
        </w:numPr>
        <w:tabs>
          <w:tab w:val="left" w:pos="859"/>
          <w:tab w:val="left" w:pos="861"/>
        </w:tabs>
        <w:spacing w:before="159" w:line="254" w:lineRule="auto"/>
        <w:ind w:right="140"/>
        <w:contextualSpacing w:val="0"/>
        <w:jc w:val="both"/>
      </w:pPr>
      <w:r w:rsidRPr="00706A51">
        <w:t>Lider projekta („</w:t>
      </w:r>
      <w:r>
        <w:t>K</w:t>
      </w:r>
      <w:r w:rsidRPr="00706A51">
        <w:t xml:space="preserve">oordinator korisnik“) </w:t>
      </w:r>
      <w:r w:rsidRPr="006E09AC">
        <w:t>mora biti sa s</w:t>
      </w:r>
      <w:r>
        <w:t>j</w:t>
      </w:r>
      <w:r w:rsidRPr="006E09AC">
        <w:t>edištem u zemlji koja ispunjava uslove (vid</w:t>
      </w:r>
      <w:r>
        <w:t>j</w:t>
      </w:r>
      <w:r w:rsidRPr="006E09AC">
        <w:t>eti 1.1 P.1</w:t>
      </w:r>
      <w:r w:rsidRPr="00706A51">
        <w:rPr>
          <w:spacing w:val="-4"/>
        </w:rPr>
        <w:t>)</w:t>
      </w:r>
    </w:p>
    <w:p w14:paraId="4F7FCB55" w14:textId="77777777" w:rsidR="00487CE0" w:rsidRPr="00A9736E" w:rsidRDefault="00487CE0" w:rsidP="00487CE0">
      <w:pPr>
        <w:pStyle w:val="ListParagraph"/>
        <w:numPr>
          <w:ilvl w:val="2"/>
          <w:numId w:val="31"/>
        </w:numPr>
        <w:tabs>
          <w:tab w:val="left" w:pos="860"/>
          <w:tab w:val="left" w:pos="862"/>
        </w:tabs>
        <w:spacing w:before="159" w:line="254" w:lineRule="auto"/>
        <w:ind w:right="139"/>
        <w:contextualSpacing w:val="0"/>
        <w:jc w:val="both"/>
      </w:pPr>
      <w:r w:rsidRPr="00706A51">
        <w:t xml:space="preserve">Podnosioci </w:t>
      </w:r>
      <w:r>
        <w:t>zahtjev</w:t>
      </w:r>
      <w:r w:rsidRPr="00706A51">
        <w:t>a moraju da dokažu da su aktivnosti koje će biti sprovedene van zemalja koje ispunjavaju uslove neophodne za postizanje ekoloških ili klimatskih ciljeva EU. Oni moraju da pruže jake kvalitativne i kvantitativne dokaze da intervencije u određenim zemljama ne bi bile efikasne ili usp</w:t>
      </w:r>
      <w:r>
        <w:t>j</w:t>
      </w:r>
      <w:r w:rsidRPr="00706A51">
        <w:t xml:space="preserve">ešne, </w:t>
      </w:r>
      <w:r>
        <w:t>izuzev ukoliko</w:t>
      </w:r>
      <w:r w:rsidRPr="00706A51">
        <w:t xml:space="preserve"> se akcije ne sprovode i u zemljama koje ne</w:t>
      </w:r>
      <w:r>
        <w:t xml:space="preserve"> ispunjavaju</w:t>
      </w:r>
      <w:r w:rsidRPr="00706A51">
        <w:t xml:space="preserve"> uslove. Detalji su opisani u </w:t>
      </w:r>
      <w:r w:rsidRPr="00706A51">
        <w:rPr>
          <w:b/>
          <w:i/>
        </w:rPr>
        <w:t>od</w:t>
      </w:r>
      <w:r>
        <w:rPr>
          <w:b/>
          <w:i/>
        </w:rPr>
        <w:t>j</w:t>
      </w:r>
      <w:r w:rsidRPr="00706A51">
        <w:rPr>
          <w:b/>
          <w:i/>
        </w:rPr>
        <w:t xml:space="preserve">eljku </w:t>
      </w:r>
      <w:r>
        <w:rPr>
          <w:b/>
          <w:i/>
        </w:rPr>
        <w:t>P</w:t>
      </w:r>
      <w:r w:rsidRPr="00706A51">
        <w:rPr>
          <w:b/>
          <w:i/>
        </w:rPr>
        <w:t>ozivn</w:t>
      </w:r>
      <w:r>
        <w:rPr>
          <w:b/>
          <w:i/>
        </w:rPr>
        <w:t>og</w:t>
      </w:r>
      <w:r w:rsidRPr="00706A51">
        <w:rPr>
          <w:b/>
          <w:i/>
        </w:rPr>
        <w:t xml:space="preserve"> dokument</w:t>
      </w:r>
      <w:r>
        <w:rPr>
          <w:b/>
          <w:i/>
        </w:rPr>
        <w:t>a</w:t>
      </w:r>
      <w:r w:rsidRPr="00706A51">
        <w:rPr>
          <w:b/>
          <w:i/>
        </w:rPr>
        <w:t xml:space="preserve"> o podobnosti. </w:t>
      </w:r>
      <w:r w:rsidRPr="00A9736E">
        <w:t>Na prim</w:t>
      </w:r>
      <w:r>
        <w:t>j</w:t>
      </w:r>
      <w:r w:rsidRPr="00A9736E">
        <w:t>er, akcije usm</w:t>
      </w:r>
      <w:r>
        <w:t>j</w:t>
      </w:r>
      <w:r w:rsidRPr="00A9736E">
        <w:t>erene na očuvanje ptica selica u područjima zimovanja, akcije sprovedene na prekograničnoj r</w:t>
      </w:r>
      <w:r>
        <w:t>ij</w:t>
      </w:r>
      <w:r w:rsidRPr="00A9736E">
        <w:t>eci</w:t>
      </w:r>
      <w:r>
        <w:t>,</w:t>
      </w:r>
      <w:r w:rsidRPr="00A9736E">
        <w:t xml:space="preserve"> ili projekti usm</w:t>
      </w:r>
      <w:r>
        <w:t>j</w:t>
      </w:r>
      <w:r w:rsidRPr="00A9736E">
        <w:t>ereni na r</w:t>
      </w:r>
      <w:r>
        <w:t>j</w:t>
      </w:r>
      <w:r w:rsidRPr="00A9736E">
        <w:t>ešavanje ekoloških problema koji se ne mogu usp</w:t>
      </w:r>
      <w:r>
        <w:t>j</w:t>
      </w:r>
      <w:r w:rsidRPr="00A9736E">
        <w:t>ešno ili efikasno r</w:t>
      </w:r>
      <w:r>
        <w:t>ij</w:t>
      </w:r>
      <w:r w:rsidRPr="00A9736E">
        <w:t>ešiti</w:t>
      </w:r>
      <w:r>
        <w:t>,</w:t>
      </w:r>
      <w:r w:rsidRPr="00A9736E">
        <w:t xml:space="preserve"> ukoliko se akcije ne sprovode i u zemljama koje ne ispunjavaju uslove</w:t>
      </w:r>
      <w:r>
        <w:t>,</w:t>
      </w:r>
      <w:r w:rsidRPr="00A9736E">
        <w:t xml:space="preserve"> mogu biti podobni. (vid</w:t>
      </w:r>
      <w:r>
        <w:t>j</w:t>
      </w:r>
      <w:r w:rsidRPr="00A9736E">
        <w:t>eti više pod 1.1. P.29)</w:t>
      </w:r>
    </w:p>
    <w:p w14:paraId="74A861A1" w14:textId="77777777" w:rsidR="00487CE0" w:rsidRPr="00706A51" w:rsidRDefault="00487CE0" w:rsidP="00487CE0">
      <w:pPr>
        <w:pStyle w:val="BodyText"/>
        <w:spacing w:before="156"/>
        <w:ind w:left="142"/>
        <w:jc w:val="left"/>
        <w:rPr>
          <w:lang w:val="sr-Latn-ME"/>
        </w:rPr>
      </w:pPr>
      <w:r w:rsidRPr="00706A51">
        <w:rPr>
          <w:lang w:val="sr-Latn-ME"/>
        </w:rPr>
        <w:t xml:space="preserve">Takođe, ciljevi zemalja koje </w:t>
      </w:r>
      <w:r>
        <w:rPr>
          <w:lang w:val="sr-Latn-ME"/>
        </w:rPr>
        <w:t>ne ispunjavaju uslove</w:t>
      </w:r>
      <w:r w:rsidRPr="00706A51">
        <w:rPr>
          <w:lang w:val="sr-Latn-ME"/>
        </w:rPr>
        <w:t xml:space="preserve"> ne mogu biti u suprotnosti sa ciljevima </w:t>
      </w:r>
      <w:r w:rsidRPr="00706A51">
        <w:rPr>
          <w:spacing w:val="-5"/>
          <w:lang w:val="sr-Latn-ME"/>
        </w:rPr>
        <w:t>Evropske unije.</w:t>
      </w:r>
    </w:p>
    <w:p w14:paraId="7AB650F3" w14:textId="77777777" w:rsidR="00487CE0" w:rsidRPr="00487CE0" w:rsidRDefault="00487CE0" w:rsidP="00487CE0">
      <w:pPr>
        <w:pStyle w:val="Heading4"/>
        <w:tabs>
          <w:tab w:val="left" w:pos="570"/>
        </w:tabs>
        <w:spacing w:before="176"/>
        <w:rPr>
          <w:b/>
          <w:bCs/>
          <w:i w:val="0"/>
          <w:iCs w:val="0"/>
          <w:color w:val="auto"/>
        </w:rPr>
      </w:pPr>
      <w:bookmarkStart w:id="7" w:name="Q.4._What_is_the_optimal_budget_for_a_LI"/>
      <w:bookmarkEnd w:id="7"/>
      <w:r w:rsidRPr="00487CE0">
        <w:rPr>
          <w:b/>
          <w:bCs/>
          <w:i w:val="0"/>
          <w:iCs w:val="0"/>
          <w:color w:val="auto"/>
        </w:rPr>
        <w:t xml:space="preserve">P.4. Koji je optimalni budžet za LIFE </w:t>
      </w:r>
      <w:r w:rsidRPr="00487CE0">
        <w:rPr>
          <w:b/>
          <w:bCs/>
          <w:i w:val="0"/>
          <w:iCs w:val="0"/>
          <w:color w:val="auto"/>
          <w:spacing w:val="-2"/>
        </w:rPr>
        <w:t>projekat?</w:t>
      </w:r>
    </w:p>
    <w:p w14:paraId="3F4C7709" w14:textId="77777777" w:rsidR="00487CE0" w:rsidRPr="00706A51" w:rsidRDefault="00487CE0" w:rsidP="00487CE0">
      <w:pPr>
        <w:pStyle w:val="BodyText"/>
        <w:spacing w:before="175"/>
        <w:ind w:left="142"/>
        <w:jc w:val="left"/>
        <w:rPr>
          <w:lang w:val="sr-Latn-ME"/>
        </w:rPr>
      </w:pPr>
      <w:r w:rsidRPr="00706A51">
        <w:rPr>
          <w:lang w:val="sr-Latn-ME"/>
        </w:rPr>
        <w:t>Budžet projekta zavisi od tipa projekta i poziva na koji se prijavljujete. Pažljivo pročitajte</w:t>
      </w:r>
    </w:p>
    <w:p w14:paraId="737F5860" w14:textId="77777777" w:rsidR="00487CE0" w:rsidRPr="00706A51" w:rsidRDefault="00487CE0" w:rsidP="00487CE0">
      <w:pPr>
        <w:pStyle w:val="Heading5"/>
      </w:pPr>
      <w:r w:rsidRPr="00706A51">
        <w:t>Od</w:t>
      </w:r>
      <w:r>
        <w:t>j</w:t>
      </w:r>
      <w:r w:rsidRPr="00706A51">
        <w:t xml:space="preserve">eljak o pravnom i finansijskom </w:t>
      </w:r>
      <w:r>
        <w:t>uređenju</w:t>
      </w:r>
      <w:r w:rsidRPr="00706A51">
        <w:t xml:space="preserve"> </w:t>
      </w:r>
      <w:r w:rsidRPr="00706A51">
        <w:rPr>
          <w:spacing w:val="-2"/>
        </w:rPr>
        <w:t>ugovora</w:t>
      </w:r>
      <w:r w:rsidRPr="00706A51">
        <w:t xml:space="preserve"> o</w:t>
      </w:r>
      <w:r>
        <w:t xml:space="preserve"> dodjeli</w:t>
      </w:r>
      <w:r w:rsidRPr="00706A51">
        <w:t xml:space="preserve"> grant</w:t>
      </w:r>
      <w:r>
        <w:t>ov</w:t>
      </w:r>
      <w:r w:rsidRPr="00706A51">
        <w:t>a</w:t>
      </w:r>
      <w:r w:rsidRPr="00706A51">
        <w:rPr>
          <w:spacing w:val="-2"/>
        </w:rPr>
        <w:t>.</w:t>
      </w:r>
    </w:p>
    <w:p w14:paraId="776E5F58" w14:textId="77777777" w:rsidR="00487CE0" w:rsidRPr="00706A51" w:rsidRDefault="00487CE0" w:rsidP="00487CE0">
      <w:pPr>
        <w:pStyle w:val="BodyText"/>
        <w:spacing w:before="176"/>
        <w:ind w:left="142"/>
        <w:jc w:val="left"/>
        <w:rPr>
          <w:lang w:val="sr-Latn-ME"/>
        </w:rPr>
      </w:pPr>
      <w:r w:rsidRPr="00706A51">
        <w:rPr>
          <w:lang w:val="sr-Latn-ME"/>
        </w:rPr>
        <w:t>Za Standard</w:t>
      </w:r>
      <w:r>
        <w:rPr>
          <w:lang w:val="sr-Latn-ME"/>
        </w:rPr>
        <w:t>ne</w:t>
      </w:r>
      <w:r w:rsidRPr="00706A51">
        <w:rPr>
          <w:lang w:val="sr-Latn-ME"/>
        </w:rPr>
        <w:t xml:space="preserve"> </w:t>
      </w:r>
      <w:r>
        <w:rPr>
          <w:lang w:val="sr-Latn-ME"/>
        </w:rPr>
        <w:t>akc</w:t>
      </w:r>
      <w:r w:rsidRPr="00706A51">
        <w:rPr>
          <w:lang w:val="sr-Latn-ME"/>
        </w:rPr>
        <w:t>ion</w:t>
      </w:r>
      <w:r>
        <w:rPr>
          <w:lang w:val="sr-Latn-ME"/>
        </w:rPr>
        <w:t>e</w:t>
      </w:r>
      <w:r w:rsidRPr="00706A51">
        <w:rPr>
          <w:lang w:val="sr-Latn-ME"/>
        </w:rPr>
        <w:t xml:space="preserve"> projekt</w:t>
      </w:r>
      <w:r>
        <w:rPr>
          <w:lang w:val="sr-Latn-ME"/>
        </w:rPr>
        <w:t>e</w:t>
      </w:r>
      <w:r w:rsidRPr="00706A51">
        <w:rPr>
          <w:lang w:val="sr-Latn-ME"/>
        </w:rPr>
        <w:t xml:space="preserve"> ne postoje specifikacije za budžet projekta. </w:t>
      </w:r>
      <w:r w:rsidRPr="00096423">
        <w:rPr>
          <w:lang w:val="sr-Latn-ME"/>
        </w:rPr>
        <w:t xml:space="preserve">LIFE je nekoliko puta u prošlosti </w:t>
      </w:r>
      <w:proofErr w:type="spellStart"/>
      <w:r w:rsidRPr="00096423">
        <w:rPr>
          <w:lang w:val="sr-Latn-ME"/>
        </w:rPr>
        <w:t>sufinansirao</w:t>
      </w:r>
      <w:proofErr w:type="spellEnd"/>
      <w:r w:rsidRPr="00096423">
        <w:rPr>
          <w:lang w:val="sr-Latn-ME"/>
        </w:rPr>
        <w:t xml:space="preserve"> velike ambiciozne projekte sa ukupnim troškovima većim od 5 miliona e</w:t>
      </w:r>
      <w:r>
        <w:rPr>
          <w:lang w:val="sr-Latn-ME"/>
        </w:rPr>
        <w:t>u</w:t>
      </w:r>
      <w:r w:rsidRPr="00096423">
        <w:rPr>
          <w:lang w:val="sr-Latn-ME"/>
        </w:rPr>
        <w:t xml:space="preserve">ra. Međutim, predlozi za male projekte sa ukupnim troškovima ispod 500.000 </w:t>
      </w:r>
      <w:r>
        <w:rPr>
          <w:lang w:val="sr-Latn-ME"/>
        </w:rPr>
        <w:t>eura,</w:t>
      </w:r>
      <w:r w:rsidRPr="00096423">
        <w:rPr>
          <w:lang w:val="sr-Latn-ME"/>
        </w:rPr>
        <w:t xml:space="preserve"> r</w:t>
      </w:r>
      <w:r>
        <w:rPr>
          <w:lang w:val="sr-Latn-ME"/>
        </w:rPr>
        <w:t>ij</w:t>
      </w:r>
      <w:r w:rsidRPr="00096423">
        <w:rPr>
          <w:lang w:val="sr-Latn-ME"/>
        </w:rPr>
        <w:t xml:space="preserve">etko su birani u </w:t>
      </w:r>
      <w:r w:rsidRPr="00096423">
        <w:rPr>
          <w:lang w:val="sr-Latn-ME"/>
        </w:rPr>
        <w:lastRenderedPageBreak/>
        <w:t>evaluaciji</w:t>
      </w:r>
      <w:r>
        <w:rPr>
          <w:lang w:val="sr-Latn-ME"/>
        </w:rPr>
        <w:t>,</w:t>
      </w:r>
      <w:r w:rsidRPr="00096423">
        <w:rPr>
          <w:lang w:val="sr-Latn-ME"/>
        </w:rPr>
        <w:t xml:space="preserve"> zbog ograničenog učinka i posl</w:t>
      </w:r>
      <w:r>
        <w:rPr>
          <w:lang w:val="sr-Latn-ME"/>
        </w:rPr>
        <w:t>j</w:t>
      </w:r>
      <w:r w:rsidRPr="00096423">
        <w:rPr>
          <w:lang w:val="sr-Latn-ME"/>
        </w:rPr>
        <w:t>edično niske dodate vr</w:t>
      </w:r>
      <w:r>
        <w:rPr>
          <w:lang w:val="sr-Latn-ME"/>
        </w:rPr>
        <w:t>ij</w:t>
      </w:r>
      <w:r w:rsidRPr="00096423">
        <w:rPr>
          <w:lang w:val="sr-Latn-ME"/>
        </w:rPr>
        <w:t>ednosti</w:t>
      </w:r>
      <w:r w:rsidRPr="00706A51">
        <w:rPr>
          <w:lang w:val="sr-Latn-ME"/>
        </w:rPr>
        <w:t>.</w:t>
      </w:r>
    </w:p>
    <w:p w14:paraId="604CB890" w14:textId="77777777" w:rsidR="00487CE0" w:rsidRPr="00487CE0" w:rsidRDefault="00487CE0" w:rsidP="00487CE0">
      <w:pPr>
        <w:pStyle w:val="Heading4"/>
        <w:tabs>
          <w:tab w:val="left" w:pos="569"/>
        </w:tabs>
        <w:rPr>
          <w:b/>
          <w:bCs/>
          <w:i w:val="0"/>
          <w:iCs w:val="0"/>
          <w:color w:val="auto"/>
        </w:rPr>
      </w:pPr>
      <w:bookmarkStart w:id="8" w:name="Q.5._What_is_the_best_starting_date_and_"/>
      <w:bookmarkEnd w:id="8"/>
      <w:r w:rsidRPr="00487CE0">
        <w:rPr>
          <w:b/>
          <w:bCs/>
          <w:i w:val="0"/>
          <w:iCs w:val="0"/>
          <w:color w:val="auto"/>
        </w:rPr>
        <w:t xml:space="preserve">P.5. Koji je najbolji datum početka i trajanje </w:t>
      </w:r>
      <w:r w:rsidRPr="00487CE0">
        <w:rPr>
          <w:b/>
          <w:bCs/>
          <w:i w:val="0"/>
          <w:iCs w:val="0"/>
          <w:color w:val="auto"/>
          <w:spacing w:val="-2"/>
        </w:rPr>
        <w:t>projekta?</w:t>
      </w:r>
    </w:p>
    <w:p w14:paraId="7A51676B" w14:textId="77777777" w:rsidR="00487CE0" w:rsidRPr="005E4895" w:rsidRDefault="00487CE0" w:rsidP="00487CE0">
      <w:pPr>
        <w:pStyle w:val="BodyText"/>
        <w:spacing w:line="254" w:lineRule="auto"/>
        <w:ind w:right="143"/>
        <w:rPr>
          <w:lang w:val="sr-Latn-ME"/>
        </w:rPr>
      </w:pPr>
      <w:r w:rsidRPr="005E4895">
        <w:rPr>
          <w:lang w:val="sr-Latn-ME"/>
        </w:rPr>
        <w:t xml:space="preserve">Datum početka i trajanje projekta biće utvrđeni u </w:t>
      </w:r>
      <w:r>
        <w:rPr>
          <w:lang w:val="sr-Latn-ME"/>
        </w:rPr>
        <w:t>Ugovoru</w:t>
      </w:r>
      <w:r w:rsidRPr="005E4895">
        <w:rPr>
          <w:lang w:val="sr-Latn-ME"/>
        </w:rPr>
        <w:t xml:space="preserve"> o dod</w:t>
      </w:r>
      <w:r>
        <w:rPr>
          <w:lang w:val="sr-Latn-ME"/>
        </w:rPr>
        <w:t>j</w:t>
      </w:r>
      <w:r w:rsidRPr="005E4895">
        <w:rPr>
          <w:lang w:val="sr-Latn-ME"/>
        </w:rPr>
        <w:t xml:space="preserve">eli granta. Obično je datum početka nakon potpisivanja </w:t>
      </w:r>
      <w:r>
        <w:rPr>
          <w:lang w:val="sr-Latn-ME"/>
        </w:rPr>
        <w:t>U</w:t>
      </w:r>
      <w:r w:rsidRPr="005E4895">
        <w:rPr>
          <w:lang w:val="sr-Latn-ME"/>
        </w:rPr>
        <w:t>govora o dod</w:t>
      </w:r>
      <w:r>
        <w:rPr>
          <w:lang w:val="sr-Latn-ME"/>
        </w:rPr>
        <w:t>j</w:t>
      </w:r>
      <w:r w:rsidRPr="005E4895">
        <w:rPr>
          <w:lang w:val="sr-Latn-ME"/>
        </w:rPr>
        <w:t>eli granta. Retroaktivna prijava može se izuzetno odobriti iz opravdanih razloga — ali nikada ranije od datuma podnošenja predloga.</w:t>
      </w:r>
    </w:p>
    <w:p w14:paraId="1FF95E6C" w14:textId="77777777" w:rsidR="00487CE0" w:rsidRPr="005E4895" w:rsidRDefault="00487CE0" w:rsidP="00487CE0">
      <w:pPr>
        <w:pStyle w:val="BodyText"/>
        <w:spacing w:line="254" w:lineRule="auto"/>
        <w:ind w:right="143"/>
        <w:rPr>
          <w:lang w:val="sr-Latn-ME"/>
        </w:rPr>
      </w:pPr>
      <w:r w:rsidRPr="005E4895">
        <w:rPr>
          <w:lang w:val="sr-Latn-ME"/>
        </w:rPr>
        <w:t xml:space="preserve">Trajanje projekta mora odgovarati </w:t>
      </w:r>
      <w:proofErr w:type="spellStart"/>
      <w:r>
        <w:rPr>
          <w:lang w:val="sr-Latn-ME"/>
        </w:rPr>
        <w:t>vremenu</w:t>
      </w:r>
      <w:proofErr w:type="spellEnd"/>
      <w:r>
        <w:rPr>
          <w:lang w:val="sr-Latn-ME"/>
        </w:rPr>
        <w:t xml:space="preserve"> koje</w:t>
      </w:r>
      <w:r w:rsidRPr="005E4895">
        <w:rPr>
          <w:lang w:val="sr-Latn-ME"/>
        </w:rPr>
        <w:t xml:space="preserve"> je neophodno da se završe sve ak</w:t>
      </w:r>
      <w:r>
        <w:rPr>
          <w:lang w:val="sr-Latn-ME"/>
        </w:rPr>
        <w:t>tivnosti</w:t>
      </w:r>
      <w:r w:rsidRPr="005E4895">
        <w:rPr>
          <w:lang w:val="sr-Latn-ME"/>
        </w:rPr>
        <w:t xml:space="preserve"> projekta i da se postignu svi njegovi ciljevi. Standardni akcioni projekti traju u pros</w:t>
      </w:r>
      <w:r>
        <w:rPr>
          <w:lang w:val="sr-Latn-ME"/>
        </w:rPr>
        <w:t>j</w:t>
      </w:r>
      <w:r w:rsidRPr="005E4895">
        <w:rPr>
          <w:lang w:val="sr-Latn-ME"/>
        </w:rPr>
        <w:t xml:space="preserve">eku 3-5 godina. Imajte u vidu da </w:t>
      </w:r>
      <w:r>
        <w:rPr>
          <w:lang w:val="sr-Latn-ME"/>
        </w:rPr>
        <w:t>Pozivni dokument</w:t>
      </w:r>
      <w:r w:rsidRPr="005E4895">
        <w:rPr>
          <w:lang w:val="sr-Latn-ME"/>
        </w:rPr>
        <w:t xml:space="preserve"> (od</w:t>
      </w:r>
      <w:r>
        <w:rPr>
          <w:lang w:val="sr-Latn-ME"/>
        </w:rPr>
        <w:t>j</w:t>
      </w:r>
      <w:r w:rsidRPr="005E4895">
        <w:rPr>
          <w:lang w:val="sr-Latn-ME"/>
        </w:rPr>
        <w:t>eljak 10) može naznačiti maksimalno trajanje projekta.</w:t>
      </w:r>
    </w:p>
    <w:p w14:paraId="3CA8141A" w14:textId="77777777" w:rsidR="00487CE0" w:rsidRPr="005E4895" w:rsidRDefault="00487CE0" w:rsidP="00487CE0">
      <w:pPr>
        <w:pStyle w:val="BodyText"/>
        <w:spacing w:line="254" w:lineRule="auto"/>
        <w:ind w:right="143"/>
        <w:rPr>
          <w:lang w:val="sr-Latn-ME"/>
        </w:rPr>
      </w:pPr>
      <w:r w:rsidRPr="005E4895">
        <w:rPr>
          <w:lang w:val="sr-Latn-ME"/>
        </w:rPr>
        <w:t xml:space="preserve">Tokom sprovođenja, i samo pod izuzetnim okolnostima, </w:t>
      </w:r>
      <w:proofErr w:type="spellStart"/>
      <w:r w:rsidRPr="005E4895">
        <w:rPr>
          <w:lang w:val="sr-Latn-ME"/>
        </w:rPr>
        <w:t>dod</w:t>
      </w:r>
      <w:r>
        <w:rPr>
          <w:lang w:val="sr-Latn-ME"/>
        </w:rPr>
        <w:t>j</w:t>
      </w:r>
      <w:r w:rsidRPr="005E4895">
        <w:rPr>
          <w:lang w:val="sr-Latn-ME"/>
        </w:rPr>
        <w:t>eljivač</w:t>
      </w:r>
      <w:proofErr w:type="spellEnd"/>
      <w:r w:rsidRPr="005E4895">
        <w:rPr>
          <w:lang w:val="sr-Latn-ME"/>
        </w:rPr>
        <w:t xml:space="preserve"> granta može odobriti produženje trajanja projekta. Iskustvo je pokazalo da su mnogi LIFE projekti imali </w:t>
      </w:r>
      <w:proofErr w:type="spellStart"/>
      <w:r w:rsidRPr="005E4895">
        <w:rPr>
          <w:lang w:val="sr-Latn-ME"/>
        </w:rPr>
        <w:t>poteškoća</w:t>
      </w:r>
      <w:proofErr w:type="spellEnd"/>
      <w:r w:rsidRPr="005E4895">
        <w:rPr>
          <w:lang w:val="sr-Latn-ME"/>
        </w:rPr>
        <w:t xml:space="preserve"> u završetku svih ak</w:t>
      </w:r>
      <w:r>
        <w:rPr>
          <w:lang w:val="sr-Latn-ME"/>
        </w:rPr>
        <w:t>tivnosti</w:t>
      </w:r>
      <w:r w:rsidRPr="005E4895">
        <w:rPr>
          <w:lang w:val="sr-Latn-ME"/>
        </w:rPr>
        <w:t xml:space="preserve"> u okviru predloženog trajanja projekta</w:t>
      </w:r>
      <w:r>
        <w:rPr>
          <w:lang w:val="sr-Latn-ME"/>
        </w:rPr>
        <w:t>,</w:t>
      </w:r>
      <w:r w:rsidRPr="005E4895">
        <w:rPr>
          <w:lang w:val="sr-Latn-ME"/>
        </w:rPr>
        <w:t xml:space="preserve"> zbog nepredviđenih kašnjenja i </w:t>
      </w:r>
      <w:proofErr w:type="spellStart"/>
      <w:r w:rsidRPr="005E4895">
        <w:rPr>
          <w:lang w:val="sr-Latn-ME"/>
        </w:rPr>
        <w:t>poteškoća</w:t>
      </w:r>
      <w:proofErr w:type="spellEnd"/>
      <w:r w:rsidRPr="005E4895">
        <w:rPr>
          <w:lang w:val="sr-Latn-ME"/>
        </w:rPr>
        <w:t>.</w:t>
      </w:r>
    </w:p>
    <w:p w14:paraId="1717EC22" w14:textId="77777777" w:rsidR="00487CE0" w:rsidRPr="00706A51" w:rsidRDefault="00487CE0" w:rsidP="00487CE0">
      <w:pPr>
        <w:pStyle w:val="BodyText"/>
        <w:spacing w:line="254" w:lineRule="auto"/>
        <w:ind w:right="143"/>
        <w:rPr>
          <w:lang w:val="sr-Latn-ME"/>
        </w:rPr>
      </w:pPr>
      <w:r w:rsidRPr="005E4895">
        <w:rPr>
          <w:lang w:val="sr-Latn-ME"/>
        </w:rPr>
        <w:t>Stoga se podnosiocima zaht</w:t>
      </w:r>
      <w:r>
        <w:rPr>
          <w:lang w:val="sr-Latn-ME"/>
        </w:rPr>
        <w:t>j</w:t>
      </w:r>
      <w:r w:rsidRPr="005E4895">
        <w:rPr>
          <w:lang w:val="sr-Latn-ME"/>
        </w:rPr>
        <w:t>eva snažno sav</w:t>
      </w:r>
      <w:r>
        <w:rPr>
          <w:lang w:val="sr-Latn-ME"/>
        </w:rPr>
        <w:t>j</w:t>
      </w:r>
      <w:r w:rsidRPr="005E4895">
        <w:rPr>
          <w:lang w:val="sr-Latn-ME"/>
        </w:rPr>
        <w:t>etuje da u vremenski okvir svog predloga ugrade odgovarajuću sigurnosnu marginu (npr. 3 do 6 m</w:t>
      </w:r>
      <w:r>
        <w:rPr>
          <w:lang w:val="sr-Latn-ME"/>
        </w:rPr>
        <w:t>j</w:t>
      </w:r>
      <w:r w:rsidRPr="005E4895">
        <w:rPr>
          <w:lang w:val="sr-Latn-ME"/>
        </w:rPr>
        <w:t>eseci).</w:t>
      </w:r>
    </w:p>
    <w:p w14:paraId="0BCAA128" w14:textId="77777777" w:rsidR="00487CE0" w:rsidRPr="00487CE0" w:rsidRDefault="00487CE0" w:rsidP="00487CE0">
      <w:pPr>
        <w:pStyle w:val="Heading4"/>
        <w:tabs>
          <w:tab w:val="left" w:pos="569"/>
        </w:tabs>
        <w:rPr>
          <w:b/>
          <w:bCs/>
          <w:i w:val="0"/>
          <w:iCs w:val="0"/>
          <w:color w:val="auto"/>
        </w:rPr>
      </w:pPr>
      <w:bookmarkStart w:id="9" w:name="Q.6._How_voluminous_should_the_project_p"/>
      <w:bookmarkEnd w:id="9"/>
      <w:r w:rsidRPr="00487CE0">
        <w:rPr>
          <w:b/>
          <w:bCs/>
          <w:i w:val="0"/>
          <w:iCs w:val="0"/>
          <w:color w:val="auto"/>
        </w:rPr>
        <w:t xml:space="preserve">P.6. Koliko bi trebalo da </w:t>
      </w:r>
      <w:r w:rsidRPr="00487CE0">
        <w:rPr>
          <w:b/>
          <w:bCs/>
          <w:i w:val="0"/>
          <w:iCs w:val="0"/>
          <w:color w:val="auto"/>
          <w:spacing w:val="-5"/>
        </w:rPr>
        <w:t>bude obiman</w:t>
      </w:r>
      <w:r w:rsidRPr="00487CE0">
        <w:rPr>
          <w:b/>
          <w:bCs/>
          <w:i w:val="0"/>
          <w:iCs w:val="0"/>
          <w:color w:val="auto"/>
        </w:rPr>
        <w:t xml:space="preserve"> predlog projekta</w:t>
      </w:r>
      <w:r w:rsidRPr="00487CE0">
        <w:rPr>
          <w:b/>
          <w:bCs/>
          <w:i w:val="0"/>
          <w:iCs w:val="0"/>
          <w:color w:val="auto"/>
          <w:spacing w:val="-5"/>
        </w:rPr>
        <w:t>?</w:t>
      </w:r>
    </w:p>
    <w:p w14:paraId="779535F9" w14:textId="77777777" w:rsidR="00487CE0" w:rsidRPr="00706A51" w:rsidRDefault="00487CE0" w:rsidP="00487CE0">
      <w:pPr>
        <w:pStyle w:val="BodyText"/>
        <w:spacing w:before="176" w:line="256" w:lineRule="auto"/>
        <w:ind w:left="140" w:right="138"/>
        <w:rPr>
          <w:b/>
          <w:i/>
          <w:lang w:val="sr-Latn-ME"/>
        </w:rPr>
      </w:pPr>
      <w:r w:rsidRPr="00706A51">
        <w:rPr>
          <w:lang w:val="sr-Latn-ME"/>
        </w:rPr>
        <w:t xml:space="preserve">Predlog treba da bude što je moguće sažetiji i jasniji. Podnosioci </w:t>
      </w:r>
      <w:r>
        <w:rPr>
          <w:lang w:val="sr-Latn-ME"/>
        </w:rPr>
        <w:t>zahtjev</w:t>
      </w:r>
      <w:r w:rsidRPr="00706A51">
        <w:rPr>
          <w:lang w:val="sr-Latn-ME"/>
        </w:rPr>
        <w:t>a treba da izb</w:t>
      </w:r>
      <w:r>
        <w:rPr>
          <w:lang w:val="sr-Latn-ME"/>
        </w:rPr>
        <w:t>j</w:t>
      </w:r>
      <w:r w:rsidRPr="00706A51">
        <w:rPr>
          <w:lang w:val="sr-Latn-ME"/>
        </w:rPr>
        <w:t>egavaju obimne predloge i ne treba da pružaju pret</w:t>
      </w:r>
      <w:r>
        <w:rPr>
          <w:lang w:val="sr-Latn-ME"/>
        </w:rPr>
        <w:t>j</w:t>
      </w:r>
      <w:r w:rsidRPr="00706A51">
        <w:rPr>
          <w:lang w:val="sr-Latn-ME"/>
        </w:rPr>
        <w:t>erano detaljne opise projektnih oblasti, ekoloških tehnologija, lista vrsta itd</w:t>
      </w:r>
      <w:r>
        <w:rPr>
          <w:lang w:val="sr-Latn-ME"/>
        </w:rPr>
        <w:t>.</w:t>
      </w:r>
      <w:r w:rsidRPr="00706A51">
        <w:rPr>
          <w:lang w:val="sr-Latn-ME"/>
        </w:rPr>
        <w:t xml:space="preserve"> Sve aktivnosti projekta treba da </w:t>
      </w:r>
      <w:r>
        <w:rPr>
          <w:lang w:val="sr-Latn-ME"/>
        </w:rPr>
        <w:t>budu opisane</w:t>
      </w:r>
      <w:r w:rsidRPr="00706A51">
        <w:rPr>
          <w:lang w:val="sr-Latn-ME"/>
        </w:rPr>
        <w:t xml:space="preserve"> na jasan i detaljan način. Ograničenje</w:t>
      </w:r>
      <w:r>
        <w:rPr>
          <w:lang w:val="sr-Latn-ME"/>
        </w:rPr>
        <w:t xml:space="preserve"> broja </w:t>
      </w:r>
      <w:r w:rsidRPr="00706A51">
        <w:rPr>
          <w:lang w:val="sr-Latn-ME"/>
        </w:rPr>
        <w:t xml:space="preserve"> stranic</w:t>
      </w:r>
      <w:r>
        <w:rPr>
          <w:lang w:val="sr-Latn-ME"/>
        </w:rPr>
        <w:t>a</w:t>
      </w:r>
      <w:r w:rsidRPr="00706A51">
        <w:rPr>
          <w:lang w:val="sr-Latn-ME"/>
        </w:rPr>
        <w:t xml:space="preserve"> koje se prim</w:t>
      </w:r>
      <w:r>
        <w:rPr>
          <w:lang w:val="sr-Latn-ME"/>
        </w:rPr>
        <w:t>j</w:t>
      </w:r>
      <w:r w:rsidRPr="00706A51">
        <w:rPr>
          <w:lang w:val="sr-Latn-ME"/>
        </w:rPr>
        <w:t>enjuje na vaš predlog</w:t>
      </w:r>
      <w:r>
        <w:rPr>
          <w:lang w:val="sr-Latn-ME"/>
        </w:rPr>
        <w:t>,</w:t>
      </w:r>
      <w:r w:rsidRPr="00706A51">
        <w:rPr>
          <w:lang w:val="sr-Latn-ME"/>
        </w:rPr>
        <w:t xml:space="preserve"> definisano je u </w:t>
      </w:r>
      <w:r>
        <w:rPr>
          <w:b/>
          <w:i/>
          <w:lang w:val="sr-Latn-ME"/>
        </w:rPr>
        <w:t>P</w:t>
      </w:r>
      <w:r w:rsidRPr="00706A51">
        <w:rPr>
          <w:b/>
          <w:i/>
          <w:lang w:val="sr-Latn-ME"/>
        </w:rPr>
        <w:t>ozivn</w:t>
      </w:r>
      <w:r>
        <w:rPr>
          <w:b/>
          <w:i/>
          <w:lang w:val="sr-Latn-ME"/>
        </w:rPr>
        <w:t>om</w:t>
      </w:r>
      <w:r w:rsidRPr="00706A51">
        <w:rPr>
          <w:b/>
          <w:i/>
          <w:lang w:val="sr-Latn-ME"/>
        </w:rPr>
        <w:t xml:space="preserve"> dokument</w:t>
      </w:r>
      <w:r>
        <w:rPr>
          <w:b/>
          <w:i/>
          <w:lang w:val="sr-Latn-ME"/>
        </w:rPr>
        <w:t>u,</w:t>
      </w:r>
      <w:r w:rsidRPr="00706A51">
        <w:rPr>
          <w:b/>
          <w:i/>
          <w:lang w:val="sr-Latn-ME"/>
        </w:rPr>
        <w:t xml:space="preserve"> od</w:t>
      </w:r>
      <w:r>
        <w:rPr>
          <w:b/>
          <w:i/>
          <w:lang w:val="sr-Latn-ME"/>
        </w:rPr>
        <w:t>j</w:t>
      </w:r>
      <w:r w:rsidRPr="00706A51">
        <w:rPr>
          <w:b/>
          <w:i/>
          <w:lang w:val="sr-Latn-ME"/>
        </w:rPr>
        <w:t>elj</w:t>
      </w:r>
      <w:r>
        <w:rPr>
          <w:b/>
          <w:i/>
          <w:lang w:val="sr-Latn-ME"/>
        </w:rPr>
        <w:t>a</w:t>
      </w:r>
      <w:r w:rsidRPr="00706A51">
        <w:rPr>
          <w:b/>
          <w:i/>
          <w:lang w:val="sr-Latn-ME"/>
        </w:rPr>
        <w:t>k o prihvatljivosti i dokumentima.</w:t>
      </w:r>
    </w:p>
    <w:p w14:paraId="3244855F" w14:textId="77777777" w:rsidR="00487CE0" w:rsidRPr="00487CE0" w:rsidRDefault="00487CE0" w:rsidP="00487CE0">
      <w:pPr>
        <w:pStyle w:val="Heading4"/>
        <w:tabs>
          <w:tab w:val="left" w:pos="568"/>
        </w:tabs>
        <w:spacing w:before="161"/>
        <w:rPr>
          <w:b/>
          <w:bCs/>
          <w:i w:val="0"/>
          <w:iCs w:val="0"/>
          <w:color w:val="auto"/>
        </w:rPr>
      </w:pPr>
      <w:bookmarkStart w:id="10" w:name="Q.7._Can_we_receive_funding_from_other_E"/>
      <w:bookmarkEnd w:id="10"/>
      <w:r w:rsidRPr="00487CE0">
        <w:rPr>
          <w:b/>
          <w:bCs/>
          <w:i w:val="0"/>
          <w:iCs w:val="0"/>
          <w:color w:val="auto"/>
        </w:rPr>
        <w:t xml:space="preserve">P.7. Da li možemo da dobijemo sredstva iz drugih programa EU </w:t>
      </w:r>
      <w:r w:rsidRPr="00487CE0">
        <w:rPr>
          <w:b/>
          <w:bCs/>
          <w:i w:val="0"/>
          <w:iCs w:val="0"/>
          <w:color w:val="auto"/>
          <w:spacing w:val="-2"/>
        </w:rPr>
        <w:t>,</w:t>
      </w:r>
      <w:r w:rsidRPr="00487CE0">
        <w:rPr>
          <w:b/>
          <w:bCs/>
          <w:i w:val="0"/>
          <w:iCs w:val="0"/>
          <w:color w:val="auto"/>
        </w:rPr>
        <w:t xml:space="preserve"> pored programa </w:t>
      </w:r>
      <w:r w:rsidRPr="00487CE0">
        <w:rPr>
          <w:b/>
          <w:bCs/>
          <w:i w:val="0"/>
          <w:iCs w:val="0"/>
          <w:color w:val="auto"/>
          <w:spacing w:val="-2"/>
        </w:rPr>
        <w:t>LIFE?</w:t>
      </w:r>
    </w:p>
    <w:p w14:paraId="09BD675B" w14:textId="77777777" w:rsidR="00487CE0" w:rsidRPr="00D347B9" w:rsidRDefault="00487CE0" w:rsidP="00487CE0">
      <w:pPr>
        <w:pStyle w:val="BodyText"/>
        <w:spacing w:before="176" w:line="254" w:lineRule="auto"/>
        <w:ind w:left="140" w:right="141"/>
        <w:rPr>
          <w:lang w:val="sr-Latn-ME"/>
        </w:rPr>
      </w:pPr>
      <w:r w:rsidRPr="00706A51">
        <w:rPr>
          <w:lang w:val="sr-Latn-ME"/>
        </w:rPr>
        <w:t>Finansiranje programa</w:t>
      </w:r>
      <w:r w:rsidRPr="00045C21">
        <w:rPr>
          <w:spacing w:val="-2"/>
          <w:lang w:val="sr-Latn-ME"/>
        </w:rPr>
        <w:t xml:space="preserve"> </w:t>
      </w:r>
      <w:r>
        <w:rPr>
          <w:spacing w:val="-2"/>
          <w:lang w:val="sr-Latn-ME"/>
        </w:rPr>
        <w:t>LIFE</w:t>
      </w:r>
      <w:r w:rsidRPr="00706A51">
        <w:rPr>
          <w:lang w:val="sr-Latn-ME"/>
        </w:rPr>
        <w:t xml:space="preserve"> ne sm</w:t>
      </w:r>
      <w:r>
        <w:rPr>
          <w:lang w:val="sr-Latn-ME"/>
        </w:rPr>
        <w:t>ij</w:t>
      </w:r>
      <w:r w:rsidRPr="00706A51">
        <w:rPr>
          <w:lang w:val="sr-Latn-ME"/>
        </w:rPr>
        <w:t>e da se preklapa sa finansiranjem</w:t>
      </w:r>
      <w:r>
        <w:rPr>
          <w:lang w:val="sr-Latn-ME"/>
        </w:rPr>
        <w:t xml:space="preserve"> iz</w:t>
      </w:r>
      <w:r w:rsidRPr="00706A51">
        <w:rPr>
          <w:lang w:val="sr-Latn-ME"/>
        </w:rPr>
        <w:t xml:space="preserve"> drugih programa EU. </w:t>
      </w:r>
      <w:r w:rsidRPr="00D347B9">
        <w:rPr>
          <w:lang w:val="sr-Latn-ME"/>
        </w:rPr>
        <w:t>Podnosioci zaht</w:t>
      </w:r>
      <w:r>
        <w:rPr>
          <w:lang w:val="sr-Latn-ME"/>
        </w:rPr>
        <w:t>j</w:t>
      </w:r>
      <w:r w:rsidRPr="00D347B9">
        <w:rPr>
          <w:lang w:val="sr-Latn-ME"/>
        </w:rPr>
        <w:t>eva moraju da obav</w:t>
      </w:r>
      <w:r>
        <w:rPr>
          <w:lang w:val="sr-Latn-ME"/>
        </w:rPr>
        <w:t>ij</w:t>
      </w:r>
      <w:r w:rsidRPr="00D347B9">
        <w:rPr>
          <w:lang w:val="sr-Latn-ME"/>
        </w:rPr>
        <w:t>este organ za dod</w:t>
      </w:r>
      <w:r>
        <w:rPr>
          <w:lang w:val="sr-Latn-ME"/>
        </w:rPr>
        <w:t>j</w:t>
      </w:r>
      <w:r w:rsidRPr="00D347B9">
        <w:rPr>
          <w:lang w:val="sr-Latn-ME"/>
        </w:rPr>
        <w:t>elu sredstava u svom predlogu projekta</w:t>
      </w:r>
      <w:r>
        <w:rPr>
          <w:lang w:val="sr-Latn-ME"/>
        </w:rPr>
        <w:t>,</w:t>
      </w:r>
      <w:r w:rsidRPr="00D347B9">
        <w:rPr>
          <w:lang w:val="sr-Latn-ME"/>
        </w:rPr>
        <w:t xml:space="preserve"> o svim povezanim sredstvima koja su dobili iz budžeta EU, kao i o svim </w:t>
      </w:r>
      <w:proofErr w:type="spellStart"/>
      <w:r w:rsidRPr="00D347B9">
        <w:rPr>
          <w:lang w:val="sr-Latn-ME"/>
        </w:rPr>
        <w:t>tekućim</w:t>
      </w:r>
      <w:proofErr w:type="spellEnd"/>
      <w:r w:rsidRPr="00D347B9">
        <w:rPr>
          <w:lang w:val="sr-Latn-ME"/>
        </w:rPr>
        <w:t xml:space="preserve"> zaht</w:t>
      </w:r>
      <w:r>
        <w:rPr>
          <w:lang w:val="sr-Latn-ME"/>
        </w:rPr>
        <w:t>j</w:t>
      </w:r>
      <w:r w:rsidRPr="00D347B9">
        <w:rPr>
          <w:lang w:val="sr-Latn-ME"/>
        </w:rPr>
        <w:t>evima za finansiranje iz budžeta EU. Takođe moraju da prov</w:t>
      </w:r>
      <w:r>
        <w:rPr>
          <w:lang w:val="sr-Latn-ME"/>
        </w:rPr>
        <w:t>j</w:t>
      </w:r>
      <w:r w:rsidRPr="00D347B9">
        <w:rPr>
          <w:lang w:val="sr-Latn-ME"/>
        </w:rPr>
        <w:t>ere da li ne dobijaju tekuće operativne grantove od programa LIFE (ili drugih programa EU) koji bi mogli dovesti do dvostrukog finansiranja.</w:t>
      </w:r>
    </w:p>
    <w:p w14:paraId="4232B95E" w14:textId="77777777" w:rsidR="00487CE0" w:rsidRPr="00706A51" w:rsidRDefault="00487CE0" w:rsidP="00487CE0">
      <w:pPr>
        <w:pStyle w:val="BodyText"/>
        <w:spacing w:before="176" w:line="254" w:lineRule="auto"/>
        <w:ind w:left="140" w:right="141"/>
        <w:rPr>
          <w:lang w:val="sr-Latn-ME"/>
        </w:rPr>
      </w:pPr>
      <w:r w:rsidRPr="00D347B9">
        <w:rPr>
          <w:lang w:val="sr-Latn-ME"/>
        </w:rPr>
        <w:t>Organ za dod</w:t>
      </w:r>
      <w:r>
        <w:rPr>
          <w:lang w:val="sr-Latn-ME"/>
        </w:rPr>
        <w:t>j</w:t>
      </w:r>
      <w:r w:rsidRPr="00D347B9">
        <w:rPr>
          <w:lang w:val="sr-Latn-ME"/>
        </w:rPr>
        <w:t>elu sredstava je prim</w:t>
      </w:r>
      <w:r>
        <w:rPr>
          <w:lang w:val="sr-Latn-ME"/>
        </w:rPr>
        <w:t>ij</w:t>
      </w:r>
      <w:r w:rsidRPr="00D347B9">
        <w:rPr>
          <w:lang w:val="sr-Latn-ME"/>
        </w:rPr>
        <w:t>etio da se sve veći broj sličnih ili identičnih predloga podnosi različitim programima i sprovodi sistematske prov</w:t>
      </w:r>
      <w:r>
        <w:rPr>
          <w:lang w:val="sr-Latn-ME"/>
        </w:rPr>
        <w:t>j</w:t>
      </w:r>
      <w:r w:rsidRPr="00D347B9">
        <w:rPr>
          <w:lang w:val="sr-Latn-ME"/>
        </w:rPr>
        <w:t>ere i unakrsne prov</w:t>
      </w:r>
      <w:r>
        <w:rPr>
          <w:lang w:val="sr-Latn-ME"/>
        </w:rPr>
        <w:t>j</w:t>
      </w:r>
      <w:r w:rsidRPr="00D347B9">
        <w:rPr>
          <w:lang w:val="sr-Latn-ME"/>
        </w:rPr>
        <w:t xml:space="preserve">ere. </w:t>
      </w:r>
      <w:proofErr w:type="spellStart"/>
      <w:r w:rsidRPr="00D347B9">
        <w:rPr>
          <w:lang w:val="sr-Latn-ME"/>
        </w:rPr>
        <w:t>Nedeklarisanje</w:t>
      </w:r>
      <w:proofErr w:type="spellEnd"/>
      <w:r w:rsidRPr="00D347B9">
        <w:rPr>
          <w:lang w:val="sr-Latn-ME"/>
        </w:rPr>
        <w:t xml:space="preserve"> da je isti ili sličan predlog podn</w:t>
      </w:r>
      <w:r>
        <w:rPr>
          <w:lang w:val="sr-Latn-ME"/>
        </w:rPr>
        <w:t>ij</w:t>
      </w:r>
      <w:r w:rsidRPr="00D347B9">
        <w:rPr>
          <w:lang w:val="sr-Latn-ME"/>
        </w:rPr>
        <w:t>et drugom programu (ili još gore, da je već d</w:t>
      </w:r>
      <w:r>
        <w:rPr>
          <w:lang w:val="sr-Latn-ME"/>
        </w:rPr>
        <w:t>j</w:t>
      </w:r>
      <w:r w:rsidRPr="00D347B9">
        <w:rPr>
          <w:lang w:val="sr-Latn-ME"/>
        </w:rPr>
        <w:t>elimično finansiran) ima ozbiljne posl</w:t>
      </w:r>
      <w:r>
        <w:rPr>
          <w:lang w:val="sr-Latn-ME"/>
        </w:rPr>
        <w:t>j</w:t>
      </w:r>
      <w:r w:rsidRPr="00D347B9">
        <w:rPr>
          <w:lang w:val="sr-Latn-ME"/>
        </w:rPr>
        <w:t>edice.</w:t>
      </w:r>
    </w:p>
    <w:p w14:paraId="2EFE248A" w14:textId="77777777" w:rsidR="00487CE0" w:rsidRPr="00487CE0" w:rsidRDefault="00487CE0" w:rsidP="00487CE0">
      <w:pPr>
        <w:pStyle w:val="Heading4"/>
        <w:tabs>
          <w:tab w:val="left" w:pos="584"/>
        </w:tabs>
        <w:spacing w:line="254" w:lineRule="auto"/>
        <w:ind w:right="145"/>
        <w:rPr>
          <w:b/>
          <w:bCs/>
          <w:i w:val="0"/>
          <w:iCs w:val="0"/>
          <w:color w:val="auto"/>
        </w:rPr>
      </w:pPr>
      <w:bookmarkStart w:id="11" w:name="Q.8._Is_it_possible_for_some_project_ben"/>
      <w:bookmarkEnd w:id="11"/>
      <w:r w:rsidRPr="00487CE0">
        <w:rPr>
          <w:b/>
          <w:bCs/>
          <w:i w:val="0"/>
          <w:iCs w:val="0"/>
          <w:color w:val="auto"/>
        </w:rPr>
        <w:t>P.8.Da li je moguće da neki korisnici projekta odustanu od dijela doprinosa EU u korist jednog ili više</w:t>
      </w:r>
      <w:r w:rsidRPr="00487CE0">
        <w:rPr>
          <w:i w:val="0"/>
          <w:iCs w:val="0"/>
          <w:color w:val="auto"/>
        </w:rPr>
        <w:t xml:space="preserve"> </w:t>
      </w:r>
      <w:r w:rsidRPr="00487CE0">
        <w:rPr>
          <w:b/>
          <w:bCs/>
          <w:i w:val="0"/>
          <w:iCs w:val="0"/>
          <w:color w:val="auto"/>
        </w:rPr>
        <w:t>korisnika projekta?</w:t>
      </w:r>
    </w:p>
    <w:p w14:paraId="66CC905B" w14:textId="77777777" w:rsidR="00487CE0" w:rsidRPr="00706A51" w:rsidRDefault="00487CE0" w:rsidP="00487CE0">
      <w:pPr>
        <w:pStyle w:val="BodyText"/>
        <w:spacing w:line="254" w:lineRule="auto"/>
        <w:ind w:left="140" w:right="141"/>
        <w:rPr>
          <w:lang w:val="sr-Latn-ME"/>
        </w:rPr>
      </w:pPr>
      <w:r w:rsidRPr="00706A51">
        <w:rPr>
          <w:lang w:val="sr-Latn-ME"/>
        </w:rPr>
        <w:t xml:space="preserve">Maksimalan iznos doprinosa EU koji može da </w:t>
      </w:r>
      <w:r>
        <w:rPr>
          <w:lang w:val="sr-Latn-ME"/>
        </w:rPr>
        <w:t>zahtjev</w:t>
      </w:r>
      <w:r w:rsidRPr="00706A51">
        <w:rPr>
          <w:lang w:val="sr-Latn-ME"/>
        </w:rPr>
        <w:t xml:space="preserve">a određeni korisnik je maksimum koji je naveden u </w:t>
      </w:r>
      <w:r>
        <w:rPr>
          <w:lang w:val="sr-Latn-ME"/>
        </w:rPr>
        <w:t>Ugovoru</w:t>
      </w:r>
      <w:r w:rsidRPr="00706A51">
        <w:rPr>
          <w:lang w:val="sr-Latn-ME"/>
        </w:rPr>
        <w:t xml:space="preserve"> o </w:t>
      </w:r>
      <w:r>
        <w:rPr>
          <w:lang w:val="sr-Latn-ME"/>
        </w:rPr>
        <w:t xml:space="preserve">dodjeli </w:t>
      </w:r>
      <w:r w:rsidRPr="00706A51">
        <w:rPr>
          <w:lang w:val="sr-Latn-ME"/>
        </w:rPr>
        <w:t>grant</w:t>
      </w:r>
      <w:r>
        <w:rPr>
          <w:lang w:val="sr-Latn-ME"/>
        </w:rPr>
        <w:t>a</w:t>
      </w:r>
      <w:r w:rsidRPr="00706A51">
        <w:rPr>
          <w:lang w:val="sr-Latn-ME"/>
        </w:rPr>
        <w:t>. Međutim, kao što je navedeno u</w:t>
      </w:r>
      <w:r>
        <w:rPr>
          <w:lang w:val="sr-Latn-ME"/>
        </w:rPr>
        <w:t xml:space="preserve"> </w:t>
      </w:r>
      <w:r w:rsidRPr="00404199">
        <w:rPr>
          <w:b/>
          <w:bCs/>
          <w:i/>
          <w:iCs/>
          <w:lang w:val="sr-Latn-ME"/>
        </w:rPr>
        <w:t>Pozivnom dokumentu,</w:t>
      </w:r>
      <w:r w:rsidRPr="00706A51">
        <w:rPr>
          <w:lang w:val="sr-Latn-ME"/>
        </w:rPr>
        <w:t xml:space="preserve"> </w:t>
      </w:r>
      <w:r w:rsidRPr="00706A51">
        <w:rPr>
          <w:b/>
          <w:i/>
          <w:lang w:val="sr-Latn-ME"/>
        </w:rPr>
        <w:t>od</w:t>
      </w:r>
      <w:r>
        <w:rPr>
          <w:b/>
          <w:i/>
          <w:lang w:val="sr-Latn-ME"/>
        </w:rPr>
        <w:t>j</w:t>
      </w:r>
      <w:r w:rsidRPr="00706A51">
        <w:rPr>
          <w:b/>
          <w:i/>
          <w:lang w:val="sr-Latn-ME"/>
        </w:rPr>
        <w:t>elj</w:t>
      </w:r>
      <w:r>
        <w:rPr>
          <w:b/>
          <w:i/>
          <w:lang w:val="sr-Latn-ME"/>
        </w:rPr>
        <w:t>a</w:t>
      </w:r>
      <w:r w:rsidRPr="00706A51">
        <w:rPr>
          <w:b/>
          <w:i/>
          <w:lang w:val="sr-Latn-ME"/>
        </w:rPr>
        <w:t xml:space="preserve">k 13 </w:t>
      </w:r>
      <w:r>
        <w:rPr>
          <w:b/>
          <w:i/>
          <w:lang w:val="sr-Latn-ME"/>
        </w:rPr>
        <w:t>V</w:t>
      </w:r>
      <w:r w:rsidRPr="00706A51">
        <w:rPr>
          <w:b/>
          <w:i/>
          <w:lang w:val="sr-Latn-ME"/>
        </w:rPr>
        <w:t>ažn</w:t>
      </w:r>
      <w:r>
        <w:rPr>
          <w:b/>
          <w:i/>
          <w:lang w:val="sr-Latn-ME"/>
        </w:rPr>
        <w:t>o</w:t>
      </w:r>
      <w:r w:rsidRPr="00706A51">
        <w:rPr>
          <w:i/>
          <w:lang w:val="sr-Latn-ME"/>
        </w:rPr>
        <w:t xml:space="preserve">, </w:t>
      </w:r>
      <w:r w:rsidRPr="00706A51">
        <w:rPr>
          <w:lang w:val="sr-Latn-ME"/>
        </w:rPr>
        <w:t>korisnici mogu da odluče da raspod</w:t>
      </w:r>
      <w:r>
        <w:rPr>
          <w:lang w:val="sr-Latn-ME"/>
        </w:rPr>
        <w:t>ij</w:t>
      </w:r>
      <w:r w:rsidRPr="00706A51">
        <w:rPr>
          <w:lang w:val="sr-Latn-ME"/>
        </w:rPr>
        <w:t>ele sredstva EU na drugačiji način</w:t>
      </w:r>
      <w:r>
        <w:rPr>
          <w:lang w:val="sr-Latn-ME"/>
        </w:rPr>
        <w:t>,</w:t>
      </w:r>
      <w:r w:rsidRPr="00706A51">
        <w:rPr>
          <w:lang w:val="sr-Latn-ME"/>
        </w:rPr>
        <w:t xml:space="preserve"> u skladu sa onim što su se dogovorili u sporazumu</w:t>
      </w:r>
      <w:r>
        <w:rPr>
          <w:lang w:val="sr-Latn-ME"/>
        </w:rPr>
        <w:t xml:space="preserve"> o</w:t>
      </w:r>
      <w:r w:rsidRPr="00706A51">
        <w:rPr>
          <w:lang w:val="sr-Latn-ME"/>
        </w:rPr>
        <w:t xml:space="preserve"> konzorcijum</w:t>
      </w:r>
      <w:r>
        <w:rPr>
          <w:lang w:val="sr-Latn-ME"/>
        </w:rPr>
        <w:t>u</w:t>
      </w:r>
      <w:r w:rsidRPr="00706A51">
        <w:rPr>
          <w:lang w:val="sr-Latn-ME"/>
        </w:rPr>
        <w:t>.</w:t>
      </w:r>
    </w:p>
    <w:p w14:paraId="50CAE52C" w14:textId="77777777" w:rsidR="00487CE0" w:rsidRPr="00487CE0" w:rsidRDefault="00487CE0" w:rsidP="00487CE0">
      <w:pPr>
        <w:pStyle w:val="Heading4"/>
        <w:tabs>
          <w:tab w:val="left" w:pos="587"/>
        </w:tabs>
        <w:spacing w:before="159" w:line="254" w:lineRule="auto"/>
        <w:ind w:right="142"/>
        <w:rPr>
          <w:b/>
          <w:bCs/>
          <w:i w:val="0"/>
          <w:iCs w:val="0"/>
          <w:color w:val="auto"/>
        </w:rPr>
      </w:pPr>
      <w:bookmarkStart w:id="12" w:name="Q.9._My_project_is_a_resubmission_of_an_"/>
      <w:bookmarkEnd w:id="12"/>
      <w:r w:rsidRPr="00487CE0">
        <w:rPr>
          <w:b/>
          <w:bCs/>
          <w:i w:val="0"/>
          <w:iCs w:val="0"/>
          <w:color w:val="auto"/>
        </w:rPr>
        <w:t>P.9. Moj projekat je ponovno podnošenje zahtjeva iz prethodnog poziva, ali ne mogu da uključim referencu u dio A (administrativni obrasci). Gde da to pomenem?</w:t>
      </w:r>
    </w:p>
    <w:p w14:paraId="12C6BB54" w14:textId="77777777" w:rsidR="00487CE0" w:rsidRPr="00706A51" w:rsidRDefault="00487CE0" w:rsidP="00487CE0">
      <w:pPr>
        <w:pStyle w:val="BodyText"/>
        <w:spacing w:line="268" w:lineRule="auto"/>
        <w:ind w:left="140" w:right="143"/>
        <w:rPr>
          <w:lang w:val="sr-Latn-ME"/>
        </w:rPr>
      </w:pPr>
      <w:r w:rsidRPr="00706A51">
        <w:rPr>
          <w:lang w:val="sr-Latn-ME"/>
        </w:rPr>
        <w:t xml:space="preserve">Ako je vaš projekat </w:t>
      </w:r>
      <w:proofErr w:type="spellStart"/>
      <w:r w:rsidRPr="00706A51">
        <w:rPr>
          <w:lang w:val="sr-Latn-ME"/>
        </w:rPr>
        <w:t>redostavljanje</w:t>
      </w:r>
      <w:proofErr w:type="spellEnd"/>
      <w:r w:rsidRPr="00706A51">
        <w:rPr>
          <w:lang w:val="sr-Latn-ME"/>
        </w:rPr>
        <w:t xml:space="preserve"> iz LIFE2020. Ili prethodnog poziva, morate to da navedete u d</w:t>
      </w:r>
      <w:r>
        <w:rPr>
          <w:lang w:val="sr-Latn-ME"/>
        </w:rPr>
        <w:t>ij</w:t>
      </w:r>
      <w:r w:rsidRPr="00706A51">
        <w:rPr>
          <w:lang w:val="sr-Latn-ME"/>
        </w:rPr>
        <w:t>elu B (tehnički opis), u od</w:t>
      </w:r>
      <w:r>
        <w:rPr>
          <w:lang w:val="sr-Latn-ME"/>
        </w:rPr>
        <w:t>j</w:t>
      </w:r>
      <w:r w:rsidRPr="00706A51">
        <w:rPr>
          <w:lang w:val="sr-Latn-ME"/>
        </w:rPr>
        <w:t>eljku „1</w:t>
      </w:r>
      <w:r>
        <w:rPr>
          <w:lang w:val="sr-Latn-ME"/>
        </w:rPr>
        <w:t>.</w:t>
      </w:r>
      <w:r w:rsidRPr="00706A51">
        <w:rPr>
          <w:lang w:val="sr-Latn-ME"/>
        </w:rPr>
        <w:t xml:space="preserve">1 </w:t>
      </w:r>
      <w:r>
        <w:rPr>
          <w:lang w:val="sr-Latn-ME"/>
        </w:rPr>
        <w:t>Pozadina</w:t>
      </w:r>
      <w:r w:rsidRPr="00706A51">
        <w:rPr>
          <w:lang w:val="sr-Latn-ME"/>
        </w:rPr>
        <w:t xml:space="preserve"> i opšti ciljevi projekta“. Molimo vas da tu navedete šifru i akronim predloga podn</w:t>
      </w:r>
      <w:r>
        <w:rPr>
          <w:lang w:val="sr-Latn-ME"/>
        </w:rPr>
        <w:t>ij</w:t>
      </w:r>
      <w:r w:rsidRPr="00706A51">
        <w:rPr>
          <w:lang w:val="sr-Latn-ME"/>
        </w:rPr>
        <w:t>etog u prethodnom pozivu.</w:t>
      </w:r>
    </w:p>
    <w:p w14:paraId="6D0D4008" w14:textId="77777777" w:rsidR="00487CE0" w:rsidRPr="00706A51" w:rsidRDefault="00487CE0" w:rsidP="00487CE0">
      <w:pPr>
        <w:spacing w:line="268" w:lineRule="auto"/>
        <w:sectPr w:rsidR="00487CE0" w:rsidRPr="00706A51" w:rsidSect="00487CE0">
          <w:pgSz w:w="11910" w:h="16840"/>
          <w:pgMar w:top="1380" w:right="1260" w:bottom="280" w:left="1260" w:header="720" w:footer="720" w:gutter="0"/>
          <w:cols w:space="720"/>
        </w:sectPr>
      </w:pPr>
    </w:p>
    <w:p w14:paraId="305E6DCA" w14:textId="77777777" w:rsidR="00487CE0" w:rsidRPr="00706A51" w:rsidRDefault="00487CE0" w:rsidP="00487CE0">
      <w:pPr>
        <w:pStyle w:val="BodyText"/>
        <w:spacing w:before="41" w:line="268" w:lineRule="auto"/>
        <w:ind w:right="142"/>
        <w:rPr>
          <w:lang w:val="sr-Latn-ME"/>
        </w:rPr>
      </w:pPr>
      <w:r w:rsidRPr="00706A51">
        <w:rPr>
          <w:lang w:val="sr-Latn-ME"/>
        </w:rPr>
        <w:lastRenderedPageBreak/>
        <w:t xml:space="preserve">Međutim, ako je projekat </w:t>
      </w:r>
      <w:r w:rsidRPr="00C13985">
        <w:rPr>
          <w:lang w:val="sr-Latn-ME"/>
        </w:rPr>
        <w:t>ponovno podn</w:t>
      </w:r>
      <w:r>
        <w:rPr>
          <w:lang w:val="sr-Latn-ME"/>
        </w:rPr>
        <w:t>ij</w:t>
      </w:r>
      <w:r w:rsidRPr="00C13985">
        <w:rPr>
          <w:lang w:val="sr-Latn-ME"/>
        </w:rPr>
        <w:t>et iz programa LIFE21, onda morate da uključite ove informacije u D</w:t>
      </w:r>
      <w:r>
        <w:rPr>
          <w:lang w:val="sr-Latn-ME"/>
        </w:rPr>
        <w:t>ij</w:t>
      </w:r>
      <w:r w:rsidRPr="00C13985">
        <w:rPr>
          <w:lang w:val="sr-Latn-ME"/>
        </w:rPr>
        <w:t>elu A</w:t>
      </w:r>
      <w:r w:rsidRPr="00706A51">
        <w:rPr>
          <w:lang w:val="sr-Latn-ME"/>
        </w:rPr>
        <w:t>.</w:t>
      </w:r>
    </w:p>
    <w:p w14:paraId="31A6B407" w14:textId="77777777" w:rsidR="00487CE0" w:rsidRPr="00487CE0" w:rsidRDefault="00487CE0" w:rsidP="00487CE0">
      <w:pPr>
        <w:pStyle w:val="Heading4"/>
        <w:tabs>
          <w:tab w:val="left" w:pos="742"/>
        </w:tabs>
        <w:spacing w:before="160" w:line="254" w:lineRule="auto"/>
        <w:ind w:right="140"/>
        <w:jc w:val="both"/>
        <w:rPr>
          <w:b/>
          <w:bCs/>
          <w:i w:val="0"/>
          <w:iCs w:val="0"/>
          <w:color w:val="auto"/>
        </w:rPr>
      </w:pPr>
      <w:bookmarkStart w:id="13" w:name="Q.10._Can_I_delete_the_instructions_that"/>
      <w:bookmarkEnd w:id="13"/>
      <w:r w:rsidRPr="00487CE0">
        <w:rPr>
          <w:b/>
          <w:bCs/>
          <w:i w:val="0"/>
          <w:iCs w:val="0"/>
          <w:color w:val="auto"/>
        </w:rPr>
        <w:t>P.10. Mogu li da obrišem suvišna uputstva, kao što su ona pod „Aktivnosti“ i „Prekretnice“, kada kopiram tabelu radnih paketa?</w:t>
      </w:r>
    </w:p>
    <w:p w14:paraId="63553B9F" w14:textId="77777777" w:rsidR="00487CE0" w:rsidRPr="00706A51" w:rsidRDefault="00487CE0" w:rsidP="00487CE0">
      <w:pPr>
        <w:pStyle w:val="BodyText"/>
        <w:spacing w:line="268" w:lineRule="auto"/>
        <w:ind w:right="141"/>
        <w:rPr>
          <w:lang w:val="sr-Latn-ME"/>
        </w:rPr>
      </w:pPr>
      <w:r w:rsidRPr="00CB40D3">
        <w:rPr>
          <w:lang w:val="sr-Latn-ME"/>
        </w:rPr>
        <w:t>Ne Sva uputstva treba da ostanu. Molimo vas da NE brišete nikakva uputstva u dokumentu. Ukupna granica stranice je uspostavljena da bi se obezb</w:t>
      </w:r>
      <w:r>
        <w:rPr>
          <w:lang w:val="sr-Latn-ME"/>
        </w:rPr>
        <w:t>ij</w:t>
      </w:r>
      <w:r w:rsidRPr="00CB40D3">
        <w:rPr>
          <w:lang w:val="sr-Latn-ME"/>
        </w:rPr>
        <w:t>edio jednak tretman za sve podnosioce zahtjeva. Uklanjanje uputstava može dovesti do toga da vaš predlog bude smatran neprihvatljivim.</w:t>
      </w:r>
    </w:p>
    <w:p w14:paraId="57DD1CC0" w14:textId="77777777" w:rsidR="00487CE0" w:rsidRPr="00487CE0" w:rsidRDefault="00487CE0" w:rsidP="00487CE0">
      <w:pPr>
        <w:pStyle w:val="Heading4"/>
        <w:tabs>
          <w:tab w:val="left" w:pos="695"/>
        </w:tabs>
        <w:spacing w:before="141" w:line="254" w:lineRule="auto"/>
        <w:ind w:left="180" w:right="140"/>
        <w:jc w:val="both"/>
        <w:rPr>
          <w:b/>
          <w:bCs/>
          <w:i w:val="0"/>
          <w:iCs w:val="0"/>
          <w:color w:val="auto"/>
        </w:rPr>
      </w:pPr>
      <w:bookmarkStart w:id="14" w:name="Q.11._Is_it_possible_to_submit_parts_of_"/>
      <w:bookmarkEnd w:id="14"/>
      <w:r w:rsidRPr="00487CE0">
        <w:rPr>
          <w:b/>
          <w:bCs/>
          <w:i w:val="0"/>
          <w:iCs w:val="0"/>
          <w:color w:val="auto"/>
        </w:rPr>
        <w:t>P.11. Da li je moguće podnijeti djelove LIFE projekta na drugi poziv EU za podnošenje predloga, ukoliko je to jasno objašnjeno u odjeljku 6 prijavnog formulara?</w:t>
      </w:r>
    </w:p>
    <w:p w14:paraId="58A4D15B" w14:textId="77777777" w:rsidR="00487CE0" w:rsidRPr="00706A51" w:rsidRDefault="00487CE0" w:rsidP="00487CE0">
      <w:pPr>
        <w:pStyle w:val="BodyText"/>
        <w:spacing w:before="142" w:line="271" w:lineRule="auto"/>
        <w:ind w:right="139"/>
        <w:rPr>
          <w:lang w:val="sr-Latn-ME"/>
        </w:rPr>
      </w:pPr>
      <w:r w:rsidRPr="00950F6C">
        <w:rPr>
          <w:lang w:val="sr-Latn-ME"/>
        </w:rPr>
        <w:t>Da, moguće je podn</w:t>
      </w:r>
      <w:r>
        <w:rPr>
          <w:lang w:val="sr-Latn-ME"/>
        </w:rPr>
        <w:t>ij</w:t>
      </w:r>
      <w:r w:rsidRPr="00950F6C">
        <w:rPr>
          <w:lang w:val="sr-Latn-ME"/>
        </w:rPr>
        <w:t>eti različite projekte različitim programima</w:t>
      </w:r>
      <w:r>
        <w:rPr>
          <w:lang w:val="sr-Latn-ME"/>
        </w:rPr>
        <w:t>,</w:t>
      </w:r>
      <w:r w:rsidRPr="00950F6C">
        <w:rPr>
          <w:lang w:val="sr-Latn-ME"/>
        </w:rPr>
        <w:t xml:space="preserve"> čak i </w:t>
      </w:r>
      <w:r>
        <w:rPr>
          <w:lang w:val="sr-Latn-ME"/>
        </w:rPr>
        <w:t>ukoliko</w:t>
      </w:r>
      <w:r w:rsidRPr="00950F6C">
        <w:rPr>
          <w:lang w:val="sr-Latn-ME"/>
        </w:rPr>
        <w:t xml:space="preserve"> sadrže neke iste ak</w:t>
      </w:r>
      <w:r>
        <w:rPr>
          <w:lang w:val="sr-Latn-ME"/>
        </w:rPr>
        <w:t>tivnosti</w:t>
      </w:r>
      <w:r w:rsidRPr="00950F6C">
        <w:rPr>
          <w:lang w:val="sr-Latn-ME"/>
        </w:rPr>
        <w:t>. Međutim, korisnici moraju to ja</w:t>
      </w:r>
      <w:r>
        <w:rPr>
          <w:lang w:val="sr-Latn-ME"/>
        </w:rPr>
        <w:t>s</w:t>
      </w:r>
      <w:r w:rsidRPr="00950F6C">
        <w:rPr>
          <w:lang w:val="sr-Latn-ME"/>
        </w:rPr>
        <w:t xml:space="preserve">no da izjave. </w:t>
      </w:r>
      <w:r>
        <w:rPr>
          <w:lang w:val="sr-Latn-ME"/>
        </w:rPr>
        <w:t>Organ za dodjelu granta</w:t>
      </w:r>
      <w:r w:rsidRPr="00950F6C">
        <w:rPr>
          <w:lang w:val="sr-Latn-ME"/>
        </w:rPr>
        <w:t xml:space="preserve"> će zatim prov</w:t>
      </w:r>
      <w:r>
        <w:rPr>
          <w:lang w:val="sr-Latn-ME"/>
        </w:rPr>
        <w:t>j</w:t>
      </w:r>
      <w:r w:rsidRPr="00950F6C">
        <w:rPr>
          <w:lang w:val="sr-Latn-ME"/>
        </w:rPr>
        <w:t>eriti da li je drugi projekat bio usp</w:t>
      </w:r>
      <w:r>
        <w:rPr>
          <w:lang w:val="sr-Latn-ME"/>
        </w:rPr>
        <w:t>j</w:t>
      </w:r>
      <w:r w:rsidRPr="00950F6C">
        <w:rPr>
          <w:lang w:val="sr-Latn-ME"/>
        </w:rPr>
        <w:t>ešan, a zatim vid</w:t>
      </w:r>
      <w:r>
        <w:rPr>
          <w:lang w:val="sr-Latn-ME"/>
        </w:rPr>
        <w:t>j</w:t>
      </w:r>
      <w:r w:rsidRPr="00950F6C">
        <w:rPr>
          <w:lang w:val="sr-Latn-ME"/>
        </w:rPr>
        <w:t>eti gd</w:t>
      </w:r>
      <w:r>
        <w:rPr>
          <w:lang w:val="sr-Latn-ME"/>
        </w:rPr>
        <w:t>j</w:t>
      </w:r>
      <w:r w:rsidRPr="00950F6C">
        <w:rPr>
          <w:lang w:val="sr-Latn-ME"/>
        </w:rPr>
        <w:t>e da smanji akciju i povezane troškove</w:t>
      </w:r>
      <w:r>
        <w:rPr>
          <w:lang w:val="sr-Latn-ME"/>
        </w:rPr>
        <w:t>,</w:t>
      </w:r>
      <w:r w:rsidRPr="00950F6C">
        <w:rPr>
          <w:lang w:val="sr-Latn-ME"/>
        </w:rPr>
        <w:t xml:space="preserve"> kako bi se izb</w:t>
      </w:r>
      <w:r>
        <w:rPr>
          <w:lang w:val="sr-Latn-ME"/>
        </w:rPr>
        <w:t>j</w:t>
      </w:r>
      <w:r w:rsidRPr="00950F6C">
        <w:rPr>
          <w:lang w:val="sr-Latn-ME"/>
        </w:rPr>
        <w:t>eglo dvostruko finansiranje. Međutim, imajte na umu da ovaj pristup može biti rizičan za podnosioca zaht</w:t>
      </w:r>
      <w:r>
        <w:rPr>
          <w:lang w:val="sr-Latn-ME"/>
        </w:rPr>
        <w:t>j</w:t>
      </w:r>
      <w:r w:rsidRPr="00950F6C">
        <w:rPr>
          <w:lang w:val="sr-Latn-ME"/>
        </w:rPr>
        <w:t xml:space="preserve">eva. </w:t>
      </w:r>
      <w:r>
        <w:rPr>
          <w:lang w:val="sr-Latn-ME"/>
        </w:rPr>
        <w:t>Ukoliko</w:t>
      </w:r>
      <w:r w:rsidRPr="00950F6C">
        <w:rPr>
          <w:lang w:val="sr-Latn-ME"/>
        </w:rPr>
        <w:t xml:space="preserve"> je akcija koja će biti </w:t>
      </w:r>
      <w:proofErr w:type="spellStart"/>
      <w:r w:rsidRPr="00950F6C">
        <w:rPr>
          <w:lang w:val="sr-Latn-ME"/>
        </w:rPr>
        <w:t>skraćena</w:t>
      </w:r>
      <w:proofErr w:type="spellEnd"/>
      <w:r w:rsidRPr="00950F6C">
        <w:rPr>
          <w:lang w:val="sr-Latn-ME"/>
        </w:rPr>
        <w:t xml:space="preserve"> bila ključna i u velikoj m</w:t>
      </w:r>
      <w:r>
        <w:rPr>
          <w:lang w:val="sr-Latn-ME"/>
        </w:rPr>
        <w:t>j</w:t>
      </w:r>
      <w:r w:rsidRPr="00950F6C">
        <w:rPr>
          <w:lang w:val="sr-Latn-ME"/>
        </w:rPr>
        <w:t>eri je</w:t>
      </w:r>
      <w:r>
        <w:rPr>
          <w:lang w:val="sr-Latn-ME"/>
        </w:rPr>
        <w:t xml:space="preserve"> bila odlučujuća za</w:t>
      </w:r>
      <w:r w:rsidRPr="00950F6C">
        <w:rPr>
          <w:lang w:val="sr-Latn-ME"/>
        </w:rPr>
        <w:t xml:space="preserve"> konačnu oc</w:t>
      </w:r>
      <w:r>
        <w:rPr>
          <w:lang w:val="sr-Latn-ME"/>
        </w:rPr>
        <w:t>j</w:t>
      </w:r>
      <w:r w:rsidRPr="00950F6C">
        <w:rPr>
          <w:lang w:val="sr-Latn-ME"/>
        </w:rPr>
        <w:t>enu predloga, podnosilac zaht</w:t>
      </w:r>
      <w:r>
        <w:rPr>
          <w:lang w:val="sr-Latn-ME"/>
        </w:rPr>
        <w:t>j</w:t>
      </w:r>
      <w:r w:rsidRPr="00950F6C">
        <w:rPr>
          <w:lang w:val="sr-Latn-ME"/>
        </w:rPr>
        <w:t>eva rizikuje da c</w:t>
      </w:r>
      <w:r>
        <w:rPr>
          <w:lang w:val="sr-Latn-ME"/>
        </w:rPr>
        <w:t>ijeli</w:t>
      </w:r>
      <w:r w:rsidRPr="00950F6C">
        <w:rPr>
          <w:lang w:val="sr-Latn-ME"/>
        </w:rPr>
        <w:t xml:space="preserve"> projekat bude otkazan. Pored toga, podnosioci zaht</w:t>
      </w:r>
      <w:r>
        <w:rPr>
          <w:lang w:val="sr-Latn-ME"/>
        </w:rPr>
        <w:t>j</w:t>
      </w:r>
      <w:r w:rsidRPr="00950F6C">
        <w:rPr>
          <w:lang w:val="sr-Latn-ME"/>
        </w:rPr>
        <w:t>eva treba da budu sv</w:t>
      </w:r>
      <w:r>
        <w:rPr>
          <w:lang w:val="sr-Latn-ME"/>
        </w:rPr>
        <w:t>j</w:t>
      </w:r>
      <w:r w:rsidRPr="00950F6C">
        <w:rPr>
          <w:lang w:val="sr-Latn-ME"/>
        </w:rPr>
        <w:t>esni komplikacija obezb</w:t>
      </w:r>
      <w:r>
        <w:rPr>
          <w:lang w:val="sr-Latn-ME"/>
        </w:rPr>
        <w:t>j</w:t>
      </w:r>
      <w:r w:rsidRPr="00950F6C">
        <w:rPr>
          <w:lang w:val="sr-Latn-ME"/>
        </w:rPr>
        <w:t xml:space="preserve">eđivanja istovremene realizacije, što bi bilo pod njihovom </w:t>
      </w:r>
      <w:proofErr w:type="spellStart"/>
      <w:r w:rsidRPr="00950F6C">
        <w:rPr>
          <w:lang w:val="sr-Latn-ME"/>
        </w:rPr>
        <w:t>odgovornošću</w:t>
      </w:r>
      <w:proofErr w:type="spellEnd"/>
      <w:r w:rsidRPr="00950F6C">
        <w:rPr>
          <w:lang w:val="sr-Latn-ME"/>
        </w:rPr>
        <w:t>, i rizika da će</w:t>
      </w:r>
      <w:r>
        <w:rPr>
          <w:lang w:val="sr-Latn-ME"/>
        </w:rPr>
        <w:t xml:space="preserve"> se</w:t>
      </w:r>
      <w:r w:rsidRPr="00950F6C">
        <w:rPr>
          <w:lang w:val="sr-Latn-ME"/>
        </w:rPr>
        <w:t xml:space="preserve"> smatrati da njihov LIFE projekat nije dostigao svoje ciljeve</w:t>
      </w:r>
      <w:r w:rsidRPr="00706A51">
        <w:rPr>
          <w:lang w:val="sr-Latn-ME"/>
        </w:rPr>
        <w:t>.</w:t>
      </w:r>
    </w:p>
    <w:p w14:paraId="46008792" w14:textId="77777777" w:rsidR="00487CE0" w:rsidRPr="00487CE0" w:rsidRDefault="00487CE0" w:rsidP="00487CE0">
      <w:pPr>
        <w:pStyle w:val="Heading4"/>
        <w:tabs>
          <w:tab w:val="left" w:pos="702"/>
        </w:tabs>
        <w:spacing w:before="140" w:line="254" w:lineRule="auto"/>
        <w:ind w:left="180" w:right="142"/>
        <w:jc w:val="both"/>
        <w:rPr>
          <w:b/>
          <w:bCs/>
          <w:i w:val="0"/>
          <w:iCs w:val="0"/>
          <w:color w:val="auto"/>
        </w:rPr>
      </w:pPr>
      <w:bookmarkStart w:id="15" w:name="Q.12._I_have_three_letters_of_support_to"/>
      <w:bookmarkEnd w:id="15"/>
      <w:r w:rsidRPr="00487CE0">
        <w:rPr>
          <w:b/>
          <w:bCs/>
          <w:i w:val="0"/>
          <w:iCs w:val="0"/>
          <w:color w:val="auto"/>
        </w:rPr>
        <w:t>P.12. Imam tri pisma podrške. Da li postoji šablon i kako mogu da ih otpremim, postoji samo jedno polje?</w:t>
      </w:r>
    </w:p>
    <w:p w14:paraId="1D5DBB04" w14:textId="77777777" w:rsidR="00487CE0" w:rsidRPr="00487CE0" w:rsidRDefault="00487CE0" w:rsidP="00487CE0">
      <w:pPr>
        <w:pStyle w:val="Heading4"/>
        <w:tabs>
          <w:tab w:val="left" w:pos="680"/>
        </w:tabs>
        <w:spacing w:before="140"/>
        <w:jc w:val="both"/>
        <w:rPr>
          <w:b/>
          <w:bCs/>
          <w:i w:val="0"/>
          <w:iCs w:val="0"/>
          <w:color w:val="auto"/>
        </w:rPr>
      </w:pPr>
      <w:bookmarkStart w:id="16" w:name="Q.13._Where_can_I_find_the_&quot;call_identif"/>
      <w:bookmarkEnd w:id="16"/>
      <w:r w:rsidRPr="00487CE0">
        <w:rPr>
          <w:i w:val="0"/>
          <w:iCs w:val="0"/>
          <w:color w:val="auto"/>
        </w:rPr>
        <w:t>Ne postoji šablon za pisma podrške. Pisma podrške mogu se odnositi na bilo koju vrstu obaveze, ili podrške treće strane/zainteresovane strane i mogu biti bilo kog formata.</w:t>
      </w:r>
    </w:p>
    <w:p w14:paraId="2FDC4D2A" w14:textId="77777777" w:rsidR="00487CE0" w:rsidRPr="00487CE0" w:rsidRDefault="00487CE0" w:rsidP="00487CE0">
      <w:pPr>
        <w:pStyle w:val="Heading4"/>
        <w:tabs>
          <w:tab w:val="left" w:pos="680"/>
        </w:tabs>
        <w:spacing w:before="140"/>
        <w:jc w:val="both"/>
        <w:rPr>
          <w:b/>
          <w:bCs/>
          <w:i w:val="0"/>
          <w:iCs w:val="0"/>
          <w:color w:val="auto"/>
        </w:rPr>
      </w:pPr>
      <w:r w:rsidRPr="00487CE0">
        <w:rPr>
          <w:i w:val="0"/>
          <w:iCs w:val="0"/>
          <w:color w:val="auto"/>
        </w:rPr>
        <w:t xml:space="preserve">Imajte u vidu da, ukoliko imate nekoliko pisama podrške za otpremanje, sistem dozvoljava otpremanje samo jedne datoteke u odjeljku za otpremanje, dijela B i aneksa. Kada broj pisama prelazi 5, preporučuje se da imate stranicu sa </w:t>
      </w:r>
      <w:proofErr w:type="spellStart"/>
      <w:r w:rsidRPr="00487CE0">
        <w:rPr>
          <w:i w:val="0"/>
          <w:iCs w:val="0"/>
          <w:color w:val="auto"/>
        </w:rPr>
        <w:t>pregledom</w:t>
      </w:r>
      <w:proofErr w:type="spellEnd"/>
      <w:r w:rsidRPr="00487CE0">
        <w:rPr>
          <w:i w:val="0"/>
          <w:iCs w:val="0"/>
          <w:color w:val="auto"/>
        </w:rPr>
        <w:t xml:space="preserve"> koja sadrži nazive organizacija koje podržavaju projekat. Dakle, trebalo bi da spojite dokumente u jednu datoteku. Imajte u vidu da je veličina ograničena (10M). Ukoliko je </w:t>
      </w:r>
      <w:proofErr w:type="spellStart"/>
      <w:r w:rsidRPr="00487CE0">
        <w:rPr>
          <w:i w:val="0"/>
          <w:iCs w:val="0"/>
          <w:color w:val="auto"/>
        </w:rPr>
        <w:t>rezultirajuća</w:t>
      </w:r>
      <w:proofErr w:type="spellEnd"/>
      <w:r w:rsidRPr="00487CE0">
        <w:rPr>
          <w:i w:val="0"/>
          <w:iCs w:val="0"/>
          <w:color w:val="auto"/>
        </w:rPr>
        <w:t xml:space="preserve"> veličina prevelika, trebalo bi da otpremite datoteku sa linkom za preuzimanje. Možete koristiti i „ostale anekse“.</w:t>
      </w:r>
    </w:p>
    <w:p w14:paraId="31890D64" w14:textId="77777777" w:rsidR="00487CE0" w:rsidRPr="00487CE0" w:rsidRDefault="00487CE0" w:rsidP="00487CE0">
      <w:pPr>
        <w:pStyle w:val="Heading4"/>
        <w:tabs>
          <w:tab w:val="left" w:pos="680"/>
        </w:tabs>
        <w:spacing w:before="140"/>
        <w:jc w:val="both"/>
        <w:rPr>
          <w:b/>
          <w:bCs/>
          <w:i w:val="0"/>
          <w:iCs w:val="0"/>
          <w:color w:val="auto"/>
        </w:rPr>
      </w:pPr>
      <w:r w:rsidRPr="00487CE0">
        <w:rPr>
          <w:i w:val="0"/>
          <w:iCs w:val="0"/>
          <w:color w:val="auto"/>
        </w:rPr>
        <w:t xml:space="preserve">Imajte u vidu da se ista logika primjenjuje na sve anekse koji se mogu otpremiti u fazi podnošenja, npr. opis lokacija itd. </w:t>
      </w:r>
    </w:p>
    <w:p w14:paraId="71D37397" w14:textId="77777777" w:rsidR="00487CE0" w:rsidRPr="00487CE0" w:rsidRDefault="00487CE0" w:rsidP="00487CE0">
      <w:pPr>
        <w:pStyle w:val="Heading4"/>
        <w:tabs>
          <w:tab w:val="left" w:pos="680"/>
        </w:tabs>
        <w:spacing w:before="140"/>
        <w:jc w:val="both"/>
        <w:rPr>
          <w:b/>
          <w:bCs/>
          <w:i w:val="0"/>
          <w:iCs w:val="0"/>
          <w:color w:val="auto"/>
        </w:rPr>
      </w:pPr>
      <w:r w:rsidRPr="00487CE0">
        <w:rPr>
          <w:b/>
          <w:bCs/>
          <w:i w:val="0"/>
          <w:iCs w:val="0"/>
          <w:color w:val="auto"/>
        </w:rPr>
        <w:t>P.13. Gdje mogu da pronađem „identifikator poziva“ i „</w:t>
      </w:r>
      <w:r w:rsidRPr="00487CE0">
        <w:rPr>
          <w:b/>
          <w:bCs/>
          <w:i w:val="0"/>
          <w:iCs w:val="0"/>
          <w:color w:val="auto"/>
          <w:spacing w:val="-2"/>
        </w:rPr>
        <w:t>ime</w:t>
      </w:r>
      <w:r w:rsidRPr="00487CE0">
        <w:rPr>
          <w:b/>
          <w:bCs/>
          <w:i w:val="0"/>
          <w:iCs w:val="0"/>
          <w:color w:val="auto"/>
        </w:rPr>
        <w:t xml:space="preserve"> poziva“</w:t>
      </w:r>
      <w:r w:rsidRPr="00487CE0">
        <w:rPr>
          <w:b/>
          <w:bCs/>
          <w:i w:val="0"/>
          <w:iCs w:val="0"/>
          <w:color w:val="auto"/>
          <w:spacing w:val="-2"/>
        </w:rPr>
        <w:t>?</w:t>
      </w:r>
    </w:p>
    <w:p w14:paraId="580665E2" w14:textId="77777777" w:rsidR="00487CE0" w:rsidRPr="00706A51" w:rsidRDefault="00487CE0" w:rsidP="00487CE0">
      <w:pPr>
        <w:pStyle w:val="BodyText"/>
        <w:spacing w:before="175"/>
        <w:ind w:left="0" w:right="2370"/>
        <w:rPr>
          <w:lang w:val="sr-Latn-ME"/>
        </w:rPr>
      </w:pPr>
      <w:r w:rsidRPr="00706A51">
        <w:rPr>
          <w:lang w:val="sr-Latn-ME"/>
        </w:rPr>
        <w:t xml:space="preserve">Ove informacije se nalaze na </w:t>
      </w:r>
      <w:r>
        <w:rPr>
          <w:lang w:val="sr-Latn-ME"/>
        </w:rPr>
        <w:t>prvoj</w:t>
      </w:r>
      <w:r w:rsidRPr="00706A51">
        <w:rPr>
          <w:lang w:val="sr-Latn-ME"/>
        </w:rPr>
        <w:t xml:space="preserve"> </w:t>
      </w:r>
      <w:r>
        <w:rPr>
          <w:lang w:val="sr-Latn-ME"/>
        </w:rPr>
        <w:t>s</w:t>
      </w:r>
      <w:r w:rsidRPr="00706A51">
        <w:rPr>
          <w:lang w:val="sr-Latn-ME"/>
        </w:rPr>
        <w:t xml:space="preserve">tranici </w:t>
      </w:r>
      <w:r>
        <w:rPr>
          <w:lang w:val="sr-Latn-ME"/>
        </w:rPr>
        <w:t>P</w:t>
      </w:r>
      <w:r w:rsidRPr="00706A51">
        <w:rPr>
          <w:lang w:val="sr-Latn-ME"/>
        </w:rPr>
        <w:t xml:space="preserve">ozivnog dokumenta; </w:t>
      </w:r>
      <w:r>
        <w:rPr>
          <w:lang w:val="sr-Latn-ME"/>
        </w:rPr>
        <w:t>na</w:t>
      </w:r>
      <w:r w:rsidRPr="00706A51">
        <w:rPr>
          <w:lang w:val="sr-Latn-ME"/>
        </w:rPr>
        <w:t xml:space="preserve"> </w:t>
      </w:r>
      <w:r w:rsidRPr="00706A51">
        <w:rPr>
          <w:spacing w:val="-2"/>
          <w:lang w:val="sr-Latn-ME"/>
        </w:rPr>
        <w:t>prim</w:t>
      </w:r>
      <w:r>
        <w:rPr>
          <w:spacing w:val="-2"/>
          <w:lang w:val="sr-Latn-ME"/>
        </w:rPr>
        <w:t>j</w:t>
      </w:r>
      <w:r w:rsidRPr="00706A51">
        <w:rPr>
          <w:spacing w:val="-2"/>
          <w:lang w:val="sr-Latn-ME"/>
        </w:rPr>
        <w:t>er:</w:t>
      </w:r>
    </w:p>
    <w:p w14:paraId="087F7D06" w14:textId="77777777" w:rsidR="00487CE0" w:rsidRPr="00706A51" w:rsidRDefault="00487CE0" w:rsidP="00487CE0">
      <w:pPr>
        <w:pStyle w:val="ListParagraph"/>
        <w:numPr>
          <w:ilvl w:val="0"/>
          <w:numId w:val="30"/>
        </w:numPr>
        <w:tabs>
          <w:tab w:val="left" w:pos="359"/>
        </w:tabs>
        <w:spacing w:before="110" w:line="228" w:lineRule="exact"/>
        <w:ind w:left="359" w:right="2691" w:hanging="359"/>
        <w:contextualSpacing w:val="0"/>
        <w:jc w:val="right"/>
      </w:pPr>
      <w:r w:rsidRPr="00706A51">
        <w:t xml:space="preserve">Naziv poziva: Priroda i biodiverzitet – </w:t>
      </w:r>
      <w:r>
        <w:t>S</w:t>
      </w:r>
      <w:r w:rsidRPr="00706A51">
        <w:t xml:space="preserve">tandardni akcioni projekti </w:t>
      </w:r>
      <w:r w:rsidRPr="00706A51">
        <w:rPr>
          <w:spacing w:val="-2"/>
        </w:rPr>
        <w:t>(SAP)</w:t>
      </w:r>
    </w:p>
    <w:p w14:paraId="1DEC1491" w14:textId="77777777" w:rsidR="00487CE0" w:rsidRPr="00706A51" w:rsidRDefault="00487CE0" w:rsidP="00487CE0">
      <w:pPr>
        <w:pStyle w:val="ListParagraph"/>
        <w:numPr>
          <w:ilvl w:val="0"/>
          <w:numId w:val="30"/>
        </w:numPr>
        <w:spacing w:line="228" w:lineRule="exact"/>
        <w:ind w:left="450"/>
        <w:contextualSpacing w:val="0"/>
      </w:pPr>
      <w:r w:rsidRPr="00706A51">
        <w:rPr>
          <w:spacing w:val="-2"/>
        </w:rPr>
        <w:t>Identifikator poziva: LIFE-2025-SAP-NAT</w:t>
      </w:r>
    </w:p>
    <w:p w14:paraId="04DDB9CC" w14:textId="77777777" w:rsidR="00487CE0" w:rsidRPr="00706A51" w:rsidRDefault="00487CE0" w:rsidP="00487CE0">
      <w:pPr>
        <w:pStyle w:val="BodyText"/>
        <w:spacing w:before="53"/>
        <w:ind w:left="0"/>
        <w:jc w:val="left"/>
        <w:rPr>
          <w:lang w:val="sr-Latn-ME"/>
        </w:rPr>
      </w:pPr>
    </w:p>
    <w:p w14:paraId="492D86A6" w14:textId="77777777" w:rsidR="00487CE0" w:rsidRPr="00487CE0" w:rsidRDefault="00487CE0" w:rsidP="00487CE0">
      <w:pPr>
        <w:pStyle w:val="Heading4"/>
        <w:tabs>
          <w:tab w:val="left" w:pos="680"/>
        </w:tabs>
        <w:spacing w:before="0"/>
        <w:ind w:left="180"/>
        <w:jc w:val="both"/>
        <w:rPr>
          <w:b/>
          <w:bCs/>
          <w:i w:val="0"/>
          <w:iCs w:val="0"/>
          <w:color w:val="auto"/>
        </w:rPr>
      </w:pPr>
      <w:bookmarkStart w:id="17" w:name="Q.14._Which_forms_should_be_signed_at_th"/>
      <w:bookmarkEnd w:id="17"/>
      <w:r w:rsidRPr="00487CE0">
        <w:rPr>
          <w:b/>
          <w:bCs/>
          <w:i w:val="0"/>
          <w:iCs w:val="0"/>
          <w:color w:val="auto"/>
        </w:rPr>
        <w:t xml:space="preserve">P.14. Koji formulari treba da se potpišu na </w:t>
      </w:r>
      <w:r w:rsidRPr="00487CE0">
        <w:rPr>
          <w:b/>
          <w:bCs/>
          <w:i w:val="0"/>
          <w:iCs w:val="0"/>
          <w:color w:val="auto"/>
          <w:spacing w:val="-2"/>
        </w:rPr>
        <w:t>nivou</w:t>
      </w:r>
      <w:r w:rsidRPr="00487CE0">
        <w:rPr>
          <w:b/>
          <w:bCs/>
          <w:i w:val="0"/>
          <w:iCs w:val="0"/>
          <w:color w:val="auto"/>
        </w:rPr>
        <w:t xml:space="preserve"> podnošenja</w:t>
      </w:r>
      <w:r w:rsidRPr="00487CE0">
        <w:rPr>
          <w:b/>
          <w:bCs/>
          <w:i w:val="0"/>
          <w:iCs w:val="0"/>
          <w:color w:val="auto"/>
          <w:spacing w:val="-2"/>
        </w:rPr>
        <w:t>?</w:t>
      </w:r>
    </w:p>
    <w:p w14:paraId="72936957" w14:textId="77777777" w:rsidR="00487CE0" w:rsidRPr="00706A51" w:rsidRDefault="00487CE0" w:rsidP="00487CE0">
      <w:pPr>
        <w:pStyle w:val="BodyText"/>
        <w:spacing w:before="176"/>
        <w:rPr>
          <w:lang w:val="sr-Latn-ME"/>
        </w:rPr>
      </w:pPr>
      <w:r w:rsidRPr="00706A51">
        <w:rPr>
          <w:lang w:val="sr-Latn-ME"/>
        </w:rPr>
        <w:t xml:space="preserve">U fazi podnošenja, ne očekuje se da će u </w:t>
      </w:r>
      <w:r w:rsidRPr="00706A51">
        <w:rPr>
          <w:spacing w:val="-2"/>
          <w:lang w:val="sr-Latn-ME"/>
        </w:rPr>
        <w:t>sistem</w:t>
      </w:r>
      <w:r w:rsidRPr="00706A51">
        <w:rPr>
          <w:lang w:val="sr-Latn-ME"/>
        </w:rPr>
        <w:t xml:space="preserve"> biti </w:t>
      </w:r>
      <w:r>
        <w:rPr>
          <w:lang w:val="sr-Latn-ME"/>
        </w:rPr>
        <w:t>otpremani</w:t>
      </w:r>
      <w:r w:rsidRPr="00706A51">
        <w:rPr>
          <w:lang w:val="sr-Latn-ME"/>
        </w:rPr>
        <w:t xml:space="preserve"> potpisani obrasci</w:t>
      </w:r>
      <w:r w:rsidRPr="00706A51">
        <w:rPr>
          <w:spacing w:val="-2"/>
          <w:lang w:val="sr-Latn-ME"/>
        </w:rPr>
        <w:t>.</w:t>
      </w:r>
    </w:p>
    <w:p w14:paraId="1C3D230C" w14:textId="77777777" w:rsidR="00487CE0" w:rsidRPr="00706A51" w:rsidRDefault="00487CE0" w:rsidP="00487CE0">
      <w:pPr>
        <w:pStyle w:val="BodyText"/>
        <w:spacing w:before="171"/>
        <w:ind w:right="143"/>
        <w:rPr>
          <w:lang w:val="sr-Latn-ME"/>
        </w:rPr>
      </w:pPr>
      <w:r w:rsidRPr="00706A51">
        <w:rPr>
          <w:noProof/>
          <w:lang w:val="sr-Latn-ME"/>
        </w:rPr>
        <mc:AlternateContent>
          <mc:Choice Requires="wps">
            <w:drawing>
              <wp:anchor distT="0" distB="0" distL="0" distR="0" simplePos="0" relativeHeight="251659264" behindDoc="0" locked="0" layoutInCell="1" allowOverlap="1" wp14:anchorId="0D73A077" wp14:editId="27DFBEBD">
                <wp:simplePos x="0" y="0"/>
                <wp:positionH relativeFrom="page">
                  <wp:posOffset>1856994</wp:posOffset>
                </wp:positionH>
                <wp:positionV relativeFrom="paragraph">
                  <wp:posOffset>598702</wp:posOffset>
                </wp:positionV>
                <wp:extent cx="36195" cy="9525"/>
                <wp:effectExtent l="0" t="0" r="0" b="0"/>
                <wp:wrapNone/>
                <wp:docPr id="2" name="Grafika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195" cy="9525"/>
                        </a:xfrm>
                        <a:custGeom>
                          <a:avLst/>
                          <a:gdLst/>
                          <a:ahLst/>
                          <a:cxnLst/>
                          <a:rect l="l" t="t" r="r" b="b"/>
                          <a:pathLst>
                            <a:path w="36195" h="9525">
                              <a:moveTo>
                                <a:pt x="35813" y="0"/>
                              </a:moveTo>
                              <a:lnTo>
                                <a:pt x="0" y="0"/>
                              </a:lnTo>
                              <a:lnTo>
                                <a:pt x="0" y="9143"/>
                              </a:lnTo>
                              <a:lnTo>
                                <a:pt x="35813" y="9143"/>
                              </a:lnTo>
                              <a:lnTo>
                                <a:pt x="3581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9E6DA4" id="Grafika 2" o:spid="_x0000_s1026" style="position:absolute;margin-left:146.2pt;margin-top:47.15pt;width:2.85pt;height:.75pt;z-index:251659264;visibility:visible;mso-wrap-style:square;mso-wrap-distance-left:0;mso-wrap-distance-top:0;mso-wrap-distance-right:0;mso-wrap-distance-bottom:0;mso-position-horizontal:absolute;mso-position-horizontal-relative:page;mso-position-vertical:absolute;mso-position-vertical-relative:text;v-text-anchor:top" coordsize="3619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" path="m35813,l,,,9143r35813,l35813,xe" fillcolor="black" stroked="f">
                <v:path arrowok="t"/>
                <w10:wrap anchorx="page"/>
              </v:shape>
            </w:pict>
          </mc:Fallback>
        </mc:AlternateContent>
      </w:r>
      <w:r w:rsidRPr="00B930B3">
        <w:rPr>
          <w:lang w:val="sr-Latn-ME"/>
        </w:rPr>
        <w:t xml:space="preserve"> Potpisivanje ugovora o dod</w:t>
      </w:r>
      <w:r>
        <w:rPr>
          <w:lang w:val="sr-Latn-ME"/>
        </w:rPr>
        <w:t>j</w:t>
      </w:r>
      <w:r w:rsidRPr="00B930B3">
        <w:rPr>
          <w:lang w:val="sr-Latn-ME"/>
        </w:rPr>
        <w:t>eli granta i/ili potpisivanje obrazaca za pristupanje</w:t>
      </w:r>
      <w:r>
        <w:rPr>
          <w:lang w:val="sr-Latn-ME"/>
        </w:rPr>
        <w:t>,</w:t>
      </w:r>
      <w:r w:rsidRPr="00B930B3">
        <w:rPr>
          <w:lang w:val="sr-Latn-ME"/>
        </w:rPr>
        <w:t xml:space="preserve"> biće obavljeno u sistemu samo za projekte odabrane za finansiranje, nakon pripreme ugovora o dod</w:t>
      </w:r>
      <w:r>
        <w:rPr>
          <w:lang w:val="sr-Latn-ME"/>
        </w:rPr>
        <w:t>j</w:t>
      </w:r>
      <w:r w:rsidRPr="00B930B3">
        <w:rPr>
          <w:lang w:val="sr-Latn-ME"/>
        </w:rPr>
        <w:t xml:space="preserve">eli granta. Više informacija možete pronaći </w:t>
      </w:r>
      <w:r>
        <w:fldChar w:fldCharType="begin"/>
      </w:r>
      <w:r>
        <w:instrText>HYPERLINK</w:instrText>
      </w:r>
      <w:r w:rsidRPr="001A6776">
        <w:rPr>
          <w:lang w:val="sr-Latn-ME"/>
        </w:rPr>
        <w:instrText xml:space="preserve"> "</w:instrText>
      </w:r>
      <w:r>
        <w:instrText>https</w:instrText>
      </w:r>
      <w:r w:rsidRPr="001A6776">
        <w:rPr>
          <w:lang w:val="sr-Latn-ME"/>
        </w:rPr>
        <w:instrText>://</w:instrText>
      </w:r>
      <w:r>
        <w:instrText>webgate</w:instrText>
      </w:r>
      <w:r w:rsidRPr="001A6776">
        <w:rPr>
          <w:lang w:val="sr-Latn-ME"/>
        </w:rPr>
        <w:instrText>.</w:instrText>
      </w:r>
      <w:r>
        <w:instrText>ec</w:instrText>
      </w:r>
      <w:r w:rsidRPr="001A6776">
        <w:rPr>
          <w:lang w:val="sr-Latn-ME"/>
        </w:rPr>
        <w:instrText>.</w:instrText>
      </w:r>
      <w:r>
        <w:instrText>europa</w:instrText>
      </w:r>
      <w:r w:rsidRPr="001A6776">
        <w:rPr>
          <w:lang w:val="sr-Latn-ME"/>
        </w:rPr>
        <w:instrText>.</w:instrText>
      </w:r>
      <w:r>
        <w:instrText>eu</w:instrText>
      </w:r>
      <w:r w:rsidRPr="001A6776">
        <w:rPr>
          <w:lang w:val="sr-Latn-ME"/>
        </w:rPr>
        <w:instrText>/</w:instrText>
      </w:r>
      <w:r>
        <w:instrText>funding</w:instrText>
      </w:r>
      <w:r w:rsidRPr="001A6776">
        <w:rPr>
          <w:lang w:val="sr-Latn-ME"/>
        </w:rPr>
        <w:instrText>-</w:instrText>
      </w:r>
      <w:r>
        <w:instrText>tenders</w:instrText>
      </w:r>
      <w:r w:rsidRPr="001A6776">
        <w:rPr>
          <w:lang w:val="sr-Latn-ME"/>
        </w:rPr>
        <w:instrText>-</w:instrText>
      </w:r>
      <w:r>
        <w:instrText>opportunities</w:instrText>
      </w:r>
      <w:r w:rsidRPr="001A6776">
        <w:rPr>
          <w:lang w:val="sr-Latn-ME"/>
        </w:rPr>
        <w:instrText>/</w:instrText>
      </w:r>
      <w:r>
        <w:instrText>display</w:instrText>
      </w:r>
      <w:r w:rsidRPr="001A6776">
        <w:rPr>
          <w:lang w:val="sr-Latn-ME"/>
        </w:rPr>
        <w:instrText>/</w:instrText>
      </w:r>
      <w:r>
        <w:instrText>IT</w:instrText>
      </w:r>
      <w:r w:rsidRPr="001A6776">
        <w:rPr>
          <w:lang w:val="sr-Latn-ME"/>
        </w:rPr>
        <w:instrText>/</w:instrText>
      </w:r>
      <w:r>
        <w:instrText>Grant</w:instrText>
      </w:r>
      <w:r w:rsidRPr="001A6776">
        <w:rPr>
          <w:lang w:val="sr-Latn-ME"/>
        </w:rPr>
        <w:instrText>%2</w:instrText>
      </w:r>
      <w:r>
        <w:instrText>BSignature</w:instrText>
      </w:r>
      <w:r w:rsidRPr="001A6776">
        <w:rPr>
          <w:lang w:val="sr-Latn-ME"/>
        </w:rPr>
        <w:instrText>" \</w:instrText>
      </w:r>
      <w:r>
        <w:instrText>h</w:instrText>
      </w:r>
      <w:r>
        <w:fldChar w:fldCharType="separate"/>
      </w:r>
      <w:r w:rsidRPr="00706A51">
        <w:rPr>
          <w:color w:val="0562C1"/>
          <w:u w:val="single" w:color="0562C1"/>
          <w:lang w:val="sr-Latn-ME"/>
        </w:rPr>
        <w:t>ovd</w:t>
      </w:r>
      <w:r>
        <w:rPr>
          <w:color w:val="0562C1"/>
          <w:u w:val="single" w:color="0562C1"/>
          <w:lang w:val="sr-Latn-ME"/>
        </w:rPr>
        <w:t>j</w:t>
      </w:r>
      <w:r w:rsidRPr="00706A51">
        <w:rPr>
          <w:color w:val="0562C1"/>
          <w:u w:val="single" w:color="0562C1"/>
          <w:lang w:val="sr-Latn-ME"/>
        </w:rPr>
        <w:t>e</w:t>
      </w:r>
      <w:r w:rsidRPr="00706A51">
        <w:rPr>
          <w:lang w:val="sr-Latn-ME"/>
        </w:rPr>
        <w:t>.</w:t>
      </w:r>
      <w:r>
        <w:fldChar w:fldCharType="end"/>
      </w:r>
    </w:p>
    <w:p w14:paraId="70764153" w14:textId="77777777" w:rsidR="00487CE0" w:rsidRPr="00706A51" w:rsidRDefault="00487CE0" w:rsidP="00487CE0">
      <w:pPr>
        <w:sectPr w:rsidR="00487CE0" w:rsidRPr="00706A51" w:rsidSect="00487CE0">
          <w:pgSz w:w="11910" w:h="16840"/>
          <w:pgMar w:top="1380" w:right="1260" w:bottom="280" w:left="1260" w:header="720" w:footer="720" w:gutter="0"/>
          <w:cols w:space="720"/>
        </w:sectPr>
      </w:pPr>
    </w:p>
    <w:p w14:paraId="03B4EF50" w14:textId="77777777" w:rsidR="00487CE0" w:rsidRPr="00487CE0" w:rsidRDefault="00487CE0" w:rsidP="00487CE0">
      <w:pPr>
        <w:pStyle w:val="Heading4"/>
        <w:tabs>
          <w:tab w:val="left" w:pos="708"/>
        </w:tabs>
        <w:spacing w:before="41" w:line="254" w:lineRule="auto"/>
        <w:ind w:left="180" w:right="142"/>
        <w:jc w:val="both"/>
        <w:rPr>
          <w:b/>
          <w:bCs/>
          <w:i w:val="0"/>
          <w:iCs w:val="0"/>
          <w:color w:val="auto"/>
        </w:rPr>
      </w:pPr>
      <w:bookmarkStart w:id="18" w:name="Q.15._How_should_we_fill_in_the_staff_ca"/>
      <w:bookmarkEnd w:id="18"/>
      <w:r w:rsidRPr="00487CE0">
        <w:rPr>
          <w:b/>
          <w:bCs/>
          <w:i w:val="0"/>
          <w:iCs w:val="0"/>
          <w:color w:val="auto"/>
        </w:rPr>
        <w:lastRenderedPageBreak/>
        <w:t xml:space="preserve">P.15. Kako treba da popunimo kategorije zaposlenih i kvalifikacije u obrascima za informacije o učesnicima? Da li, na primjer, koristimo sopstvene titule naših organizacija za kategorizaciju zaposlenih i diplome za </w:t>
      </w:r>
      <w:r w:rsidRPr="00487CE0">
        <w:rPr>
          <w:b/>
          <w:bCs/>
          <w:i w:val="0"/>
          <w:iCs w:val="0"/>
          <w:color w:val="auto"/>
          <w:spacing w:val="-2"/>
        </w:rPr>
        <w:t>kvalifikacije?</w:t>
      </w:r>
    </w:p>
    <w:p w14:paraId="4F4D81BD" w14:textId="77777777" w:rsidR="00487CE0" w:rsidRPr="00706A51" w:rsidRDefault="00487CE0" w:rsidP="00487CE0">
      <w:pPr>
        <w:pStyle w:val="BodyText"/>
        <w:spacing w:before="158" w:line="254" w:lineRule="auto"/>
        <w:ind w:right="139"/>
        <w:rPr>
          <w:lang w:val="sr-Latn-ME"/>
        </w:rPr>
      </w:pPr>
      <w:r w:rsidRPr="00706A51">
        <w:rPr>
          <w:lang w:val="sr-Latn-ME"/>
        </w:rPr>
        <w:t>Pod „kategorij</w:t>
      </w:r>
      <w:r>
        <w:rPr>
          <w:lang w:val="sr-Latn-ME"/>
        </w:rPr>
        <w:t>a</w:t>
      </w:r>
      <w:r w:rsidRPr="00706A51">
        <w:rPr>
          <w:lang w:val="sr-Latn-ME"/>
        </w:rPr>
        <w:t xml:space="preserve"> osoblja“ podrazum</w:t>
      </w:r>
      <w:r>
        <w:rPr>
          <w:lang w:val="sr-Latn-ME"/>
        </w:rPr>
        <w:t>ij</w:t>
      </w:r>
      <w:r w:rsidRPr="00706A51">
        <w:rPr>
          <w:lang w:val="sr-Latn-ME"/>
        </w:rPr>
        <w:t>evamo naziv vaše pozicije u vašoj organizaciji/kompaniji, npr. „tehnički menadžer“ ili „direktor od</w:t>
      </w:r>
      <w:r>
        <w:rPr>
          <w:lang w:val="sr-Latn-ME"/>
        </w:rPr>
        <w:t>j</w:t>
      </w:r>
      <w:r w:rsidRPr="00706A51">
        <w:rPr>
          <w:lang w:val="sr-Latn-ME"/>
        </w:rPr>
        <w:t>eljenja za javne poslove“. Ono što je važno kada popunjavate taj d</w:t>
      </w:r>
      <w:r>
        <w:rPr>
          <w:lang w:val="sr-Latn-ME"/>
        </w:rPr>
        <w:t>i</w:t>
      </w:r>
      <w:r w:rsidRPr="00706A51">
        <w:rPr>
          <w:lang w:val="sr-Latn-ME"/>
        </w:rPr>
        <w:t>o obrasca</w:t>
      </w:r>
      <w:r>
        <w:rPr>
          <w:lang w:val="sr-Latn-ME"/>
        </w:rPr>
        <w:t>,</w:t>
      </w:r>
      <w:r w:rsidRPr="00706A51">
        <w:rPr>
          <w:lang w:val="sr-Latn-ME"/>
        </w:rPr>
        <w:t xml:space="preserve"> je da ukratko predstavite samo „ključno“ osoblje</w:t>
      </w:r>
      <w:r>
        <w:rPr>
          <w:lang w:val="sr-Latn-ME"/>
        </w:rPr>
        <w:t>,</w:t>
      </w:r>
      <w:r w:rsidRPr="00706A51">
        <w:rPr>
          <w:lang w:val="sr-Latn-ME"/>
        </w:rPr>
        <w:t xml:space="preserve"> koje je strogo povezano sa osnovnim ciljevima i rezultatima projekta. U zavisnosti od projekta, očekujemo da podnosioci prijave predstave</w:t>
      </w:r>
      <w:r>
        <w:rPr>
          <w:lang w:val="sr-Latn-ME"/>
        </w:rPr>
        <w:t>,</w:t>
      </w:r>
      <w:r w:rsidRPr="00706A51">
        <w:rPr>
          <w:lang w:val="sr-Latn-ME"/>
        </w:rPr>
        <w:t xml:space="preserve"> npr. menadžera projekta, višeg tehničkog stručnjaka marketinškog/komercijalnog profila (kada je prim</w:t>
      </w:r>
      <w:r>
        <w:rPr>
          <w:lang w:val="sr-Latn-ME"/>
        </w:rPr>
        <w:t>j</w:t>
      </w:r>
      <w:r w:rsidRPr="00706A51">
        <w:rPr>
          <w:lang w:val="sr-Latn-ME"/>
        </w:rPr>
        <w:t>enjivo), menadžera komunikacije (kada je prim</w:t>
      </w:r>
      <w:r>
        <w:rPr>
          <w:lang w:val="sr-Latn-ME"/>
        </w:rPr>
        <w:t>j</w:t>
      </w:r>
      <w:r w:rsidRPr="00706A51">
        <w:rPr>
          <w:lang w:val="sr-Latn-ME"/>
        </w:rPr>
        <w:t>enjivo).</w:t>
      </w:r>
    </w:p>
    <w:p w14:paraId="6B7719E8" w14:textId="77777777" w:rsidR="00487CE0" w:rsidRPr="00487CE0" w:rsidRDefault="00487CE0" w:rsidP="00487CE0">
      <w:pPr>
        <w:pStyle w:val="Heading4"/>
        <w:tabs>
          <w:tab w:val="left" w:pos="680"/>
        </w:tabs>
        <w:spacing w:before="138"/>
        <w:ind w:left="180"/>
        <w:jc w:val="both"/>
        <w:rPr>
          <w:b/>
          <w:bCs/>
          <w:i w:val="0"/>
          <w:iCs w:val="0"/>
          <w:color w:val="auto"/>
        </w:rPr>
      </w:pPr>
      <w:bookmarkStart w:id="19" w:name="Q.16._Where_do_I_find_which_annexes_to_a"/>
      <w:bookmarkEnd w:id="19"/>
      <w:r w:rsidRPr="00487CE0">
        <w:rPr>
          <w:b/>
          <w:bCs/>
          <w:i w:val="0"/>
          <w:iCs w:val="0"/>
          <w:color w:val="auto"/>
        </w:rPr>
        <w:t>P.16. Gdje mogu da pronađem koje anekse da priložim uz dio</w:t>
      </w:r>
      <w:r w:rsidRPr="00487CE0">
        <w:rPr>
          <w:b/>
          <w:bCs/>
          <w:i w:val="0"/>
          <w:iCs w:val="0"/>
          <w:color w:val="auto"/>
          <w:spacing w:val="-5"/>
        </w:rPr>
        <w:t xml:space="preserve"> B?</w:t>
      </w:r>
    </w:p>
    <w:p w14:paraId="5329C8D9" w14:textId="77777777" w:rsidR="00487CE0" w:rsidRPr="00DA2617" w:rsidRDefault="00487CE0" w:rsidP="00487CE0">
      <w:pPr>
        <w:pStyle w:val="BodyText"/>
        <w:spacing w:before="140" w:line="256" w:lineRule="auto"/>
        <w:ind w:left="140" w:right="140"/>
        <w:rPr>
          <w:lang w:val="sr-Latn-ME"/>
        </w:rPr>
      </w:pPr>
      <w:r w:rsidRPr="00DA2617">
        <w:rPr>
          <w:lang w:val="sr-Latn-ME"/>
        </w:rPr>
        <w:t xml:space="preserve">U </w:t>
      </w:r>
      <w:r w:rsidRPr="00215657">
        <w:rPr>
          <w:b/>
          <w:bCs/>
          <w:lang w:val="sr-Latn-ME"/>
        </w:rPr>
        <w:t>odjeljku 5 Prihvatljivost i dokumenti</w:t>
      </w:r>
      <w:r w:rsidRPr="00DA2617">
        <w:rPr>
          <w:lang w:val="sr-Latn-ME"/>
        </w:rPr>
        <w:t>, dostupna je lista obaveznih priloga.</w:t>
      </w:r>
      <w:r>
        <w:rPr>
          <w:lang w:val="sr-Latn-ME"/>
        </w:rPr>
        <w:t xml:space="preserve"> </w:t>
      </w:r>
      <w:r w:rsidRPr="00DA2617">
        <w:rPr>
          <w:lang w:val="sr-Latn-ME"/>
        </w:rPr>
        <w:t xml:space="preserve">Međutim, možete odlučiti da otpremite opcione priloge, npr. mape, </w:t>
      </w:r>
      <w:r>
        <w:rPr>
          <w:lang w:val="sr-Latn-ME"/>
        </w:rPr>
        <w:t>ukoliko</w:t>
      </w:r>
      <w:r w:rsidRPr="00DA2617">
        <w:rPr>
          <w:lang w:val="sr-Latn-ME"/>
        </w:rPr>
        <w:t xml:space="preserve"> smatrate da je to potrebno</w:t>
      </w:r>
      <w:r>
        <w:rPr>
          <w:lang w:val="sr-Latn-ME"/>
        </w:rPr>
        <w:t>,</w:t>
      </w:r>
      <w:r w:rsidRPr="00DA2617">
        <w:rPr>
          <w:lang w:val="sr-Latn-ME"/>
        </w:rPr>
        <w:t xml:space="preserve"> radi </w:t>
      </w:r>
      <w:proofErr w:type="spellStart"/>
      <w:r w:rsidRPr="00DA2617">
        <w:rPr>
          <w:lang w:val="sr-Latn-ME"/>
        </w:rPr>
        <w:t>jasnoće</w:t>
      </w:r>
      <w:proofErr w:type="spellEnd"/>
      <w:r w:rsidRPr="00DA2617">
        <w:rPr>
          <w:lang w:val="sr-Latn-ME"/>
        </w:rPr>
        <w:t xml:space="preserve"> vašeg predloga.</w:t>
      </w:r>
    </w:p>
    <w:p w14:paraId="050B1882" w14:textId="77777777" w:rsidR="00487CE0" w:rsidRPr="00706A51" w:rsidRDefault="00487CE0" w:rsidP="00487CE0">
      <w:pPr>
        <w:pStyle w:val="BodyText"/>
        <w:spacing w:before="140" w:line="256" w:lineRule="auto"/>
        <w:ind w:left="140" w:right="140"/>
        <w:rPr>
          <w:lang w:val="sr-Latn-ME"/>
        </w:rPr>
      </w:pPr>
      <w:r w:rsidRPr="00DA2617">
        <w:rPr>
          <w:lang w:val="sr-Latn-ME"/>
        </w:rPr>
        <w:t xml:space="preserve">U svakom slučaju, kada počnete da popunjavate svoju prijavu na </w:t>
      </w:r>
      <w:r w:rsidRPr="0038394C">
        <w:rPr>
          <w:b/>
          <w:bCs/>
          <w:lang w:val="sr-Latn-ME"/>
        </w:rPr>
        <w:t>Portalu za finansiranje i tendere</w:t>
      </w:r>
      <w:r w:rsidRPr="00DA2617">
        <w:rPr>
          <w:lang w:val="sr-Latn-ME"/>
        </w:rPr>
        <w:t>, vid</w:t>
      </w:r>
      <w:r>
        <w:rPr>
          <w:lang w:val="sr-Latn-ME"/>
        </w:rPr>
        <w:t>j</w:t>
      </w:r>
      <w:r w:rsidRPr="00DA2617">
        <w:rPr>
          <w:lang w:val="sr-Latn-ME"/>
        </w:rPr>
        <w:t>ećete da je sistem konfigurisan tako da prikazuje koji dokumenti/datoteke su obavezni prilozi D</w:t>
      </w:r>
      <w:r>
        <w:rPr>
          <w:lang w:val="sr-Latn-ME"/>
        </w:rPr>
        <w:t>ij</w:t>
      </w:r>
      <w:r w:rsidRPr="00DA2617">
        <w:rPr>
          <w:lang w:val="sr-Latn-ME"/>
        </w:rPr>
        <w:t>elu B, a koji su opcioni.</w:t>
      </w:r>
    </w:p>
    <w:p w14:paraId="15B7E761" w14:textId="77777777" w:rsidR="00487CE0" w:rsidRPr="00487CE0" w:rsidRDefault="00487CE0" w:rsidP="00487CE0">
      <w:pPr>
        <w:pStyle w:val="Heading4"/>
        <w:tabs>
          <w:tab w:val="left" w:pos="679"/>
        </w:tabs>
        <w:spacing w:before="141"/>
        <w:ind w:left="180"/>
        <w:jc w:val="both"/>
        <w:rPr>
          <w:b/>
          <w:bCs/>
          <w:i w:val="0"/>
          <w:iCs w:val="0"/>
          <w:color w:val="auto"/>
        </w:rPr>
      </w:pPr>
      <w:bookmarkStart w:id="20" w:name="Q.17._How_can_I_estimate_the_staff_effor"/>
      <w:bookmarkEnd w:id="20"/>
      <w:r w:rsidRPr="00487CE0">
        <w:rPr>
          <w:b/>
          <w:bCs/>
          <w:i w:val="0"/>
          <w:iCs w:val="0"/>
          <w:color w:val="auto"/>
        </w:rPr>
        <w:t>P.17. Kako mogu da predvidim trud osoblja u Radnom paketu u okviru Dijela B?</w:t>
      </w:r>
    </w:p>
    <w:p w14:paraId="4B3437E6" w14:textId="77777777" w:rsidR="00487CE0" w:rsidRPr="00706A51" w:rsidRDefault="00487CE0" w:rsidP="00487CE0">
      <w:pPr>
        <w:pStyle w:val="BodyText"/>
        <w:spacing w:before="175" w:line="276" w:lineRule="auto"/>
        <w:ind w:left="140" w:right="141"/>
        <w:rPr>
          <w:lang w:val="sr-Latn-ME"/>
        </w:rPr>
      </w:pPr>
      <w:r w:rsidRPr="00706A51">
        <w:rPr>
          <w:lang w:val="sr-Latn-ME"/>
        </w:rPr>
        <w:t>Potrebno je da sastavite svoj proc</w:t>
      </w:r>
      <w:r>
        <w:rPr>
          <w:lang w:val="sr-Latn-ME"/>
        </w:rPr>
        <w:t>ij</w:t>
      </w:r>
      <w:r w:rsidRPr="00706A51">
        <w:rPr>
          <w:lang w:val="sr-Latn-ME"/>
        </w:rPr>
        <w:t>enjeni broj osoba-m</w:t>
      </w:r>
      <w:r>
        <w:rPr>
          <w:lang w:val="sr-Latn-ME"/>
        </w:rPr>
        <w:t>j</w:t>
      </w:r>
      <w:r w:rsidRPr="00706A51">
        <w:rPr>
          <w:lang w:val="sr-Latn-ME"/>
        </w:rPr>
        <w:t>eseci po radnom paketu i po učesniku. Prema</w:t>
      </w:r>
      <w:r>
        <w:rPr>
          <w:lang w:val="sr-Latn-ME"/>
        </w:rPr>
        <w:t xml:space="preserve"> Opštem modelu</w:t>
      </w:r>
      <w:r w:rsidRPr="00706A51">
        <w:rPr>
          <w:lang w:val="sr-Latn-ME"/>
        </w:rPr>
        <w:t xml:space="preserve"> </w:t>
      </w:r>
      <w:r>
        <w:rPr>
          <w:color w:val="0562C1"/>
          <w:u w:val="single" w:color="0562C1"/>
          <w:lang w:val="sr-Latn-ME"/>
        </w:rPr>
        <w:t>Ugovora</w:t>
      </w:r>
      <w:r w:rsidRPr="00706A51">
        <w:rPr>
          <w:color w:val="0562C1"/>
          <w:u w:val="single" w:color="0562C1"/>
          <w:lang w:val="sr-Latn-ME"/>
        </w:rPr>
        <w:t xml:space="preserve"> o</w:t>
      </w:r>
      <w:r>
        <w:rPr>
          <w:color w:val="0562C1"/>
          <w:u w:val="single" w:color="0562C1"/>
          <w:lang w:val="sr-Latn-ME"/>
        </w:rPr>
        <w:t xml:space="preserve"> dodjeli</w:t>
      </w:r>
      <w:r w:rsidRPr="00706A51">
        <w:rPr>
          <w:color w:val="0562C1"/>
          <w:u w:val="single" w:color="0562C1"/>
          <w:lang w:val="sr-Latn-ME"/>
        </w:rPr>
        <w:t xml:space="preserve"> grant</w:t>
      </w:r>
      <w:r>
        <w:rPr>
          <w:color w:val="0562C1"/>
          <w:u w:val="single" w:color="0562C1"/>
          <w:lang w:val="sr-Latn-ME"/>
        </w:rPr>
        <w:t>a</w:t>
      </w:r>
      <w:r w:rsidRPr="00706A51">
        <w:rPr>
          <w:color w:val="0562C1"/>
          <w:u w:val="single" w:color="0562C1"/>
          <w:lang w:val="sr-Latn-ME"/>
        </w:rPr>
        <w:t xml:space="preserve"> </w:t>
      </w:r>
      <w:r>
        <w:rPr>
          <w:color w:val="0562C1"/>
          <w:u w:val="single" w:color="0562C1"/>
          <w:lang w:val="sr-Latn-ME"/>
        </w:rPr>
        <w:t xml:space="preserve">programa LIFE </w:t>
      </w:r>
      <w:r w:rsidRPr="00706A51">
        <w:rPr>
          <w:color w:val="0562C1"/>
          <w:lang w:val="sr-Latn-ME"/>
        </w:rPr>
        <w:t xml:space="preserve"> </w:t>
      </w:r>
      <w:r w:rsidRPr="00706A51">
        <w:rPr>
          <w:lang w:val="sr-Latn-ME"/>
        </w:rPr>
        <w:t>(član 6</w:t>
      </w:r>
      <w:r>
        <w:rPr>
          <w:lang w:val="sr-Latn-ME"/>
        </w:rPr>
        <w:t>.</w:t>
      </w:r>
      <w:r w:rsidRPr="00706A51">
        <w:rPr>
          <w:lang w:val="sr-Latn-ME"/>
        </w:rPr>
        <w:t xml:space="preserve">2) broj produktivnih dana </w:t>
      </w:r>
      <w:r>
        <w:rPr>
          <w:lang w:val="sr-Latn-ME"/>
        </w:rPr>
        <w:t xml:space="preserve">na </w:t>
      </w:r>
      <w:r w:rsidRPr="00706A51">
        <w:rPr>
          <w:lang w:val="sr-Latn-ME"/>
        </w:rPr>
        <w:t>godišnj</w:t>
      </w:r>
      <w:r>
        <w:rPr>
          <w:lang w:val="sr-Latn-ME"/>
        </w:rPr>
        <w:t>em nivou</w:t>
      </w:r>
      <w:r w:rsidRPr="00706A51">
        <w:rPr>
          <w:lang w:val="sr-Latn-ME"/>
        </w:rPr>
        <w:t xml:space="preserve"> se određuje na 215 dana godišnje po osobi. 18 dana = 1 osoba/m</w:t>
      </w:r>
      <w:r>
        <w:rPr>
          <w:lang w:val="sr-Latn-ME"/>
        </w:rPr>
        <w:t>j</w:t>
      </w:r>
      <w:r w:rsidRPr="00706A51">
        <w:rPr>
          <w:lang w:val="sr-Latn-ME"/>
        </w:rPr>
        <w:t>esec. Osoba koja radi 18 dana sa 50%</w:t>
      </w:r>
      <w:r>
        <w:rPr>
          <w:lang w:val="sr-Latn-ME"/>
        </w:rPr>
        <w:t xml:space="preserve"> </w:t>
      </w:r>
      <w:r w:rsidRPr="00706A51">
        <w:rPr>
          <w:lang w:val="sr-Latn-ME"/>
        </w:rPr>
        <w:t>(faktor radnog vremena 0</w:t>
      </w:r>
      <w:r>
        <w:rPr>
          <w:lang w:val="sr-Latn-ME"/>
        </w:rPr>
        <w:t>.</w:t>
      </w:r>
      <w:r w:rsidRPr="00706A51">
        <w:rPr>
          <w:lang w:val="sr-Latn-ME"/>
        </w:rPr>
        <w:t>5) = 0</w:t>
      </w:r>
      <w:r>
        <w:rPr>
          <w:lang w:val="sr-Latn-ME"/>
        </w:rPr>
        <w:t>.</w:t>
      </w:r>
      <w:r w:rsidRPr="00706A51">
        <w:rPr>
          <w:lang w:val="sr-Latn-ME"/>
        </w:rPr>
        <w:t>5 osoba/m</w:t>
      </w:r>
      <w:r>
        <w:rPr>
          <w:lang w:val="sr-Latn-ME"/>
        </w:rPr>
        <w:t>j</w:t>
      </w:r>
      <w:r w:rsidRPr="00706A51">
        <w:rPr>
          <w:lang w:val="sr-Latn-ME"/>
        </w:rPr>
        <w:t>esec. 18 dana = 1 osoba/m</w:t>
      </w:r>
      <w:r>
        <w:rPr>
          <w:lang w:val="sr-Latn-ME"/>
        </w:rPr>
        <w:t>j</w:t>
      </w:r>
      <w:r w:rsidRPr="00706A51">
        <w:rPr>
          <w:lang w:val="sr-Latn-ME"/>
        </w:rPr>
        <w:t>esec.</w:t>
      </w:r>
    </w:p>
    <w:p w14:paraId="2D514D38" w14:textId="77777777" w:rsidR="00487CE0" w:rsidRPr="00487CE0" w:rsidRDefault="00487CE0" w:rsidP="00487CE0">
      <w:pPr>
        <w:pStyle w:val="Heading4"/>
        <w:tabs>
          <w:tab w:val="left" w:pos="683"/>
        </w:tabs>
        <w:spacing w:before="141" w:line="254" w:lineRule="auto"/>
        <w:ind w:left="180" w:right="141"/>
        <w:jc w:val="both"/>
        <w:rPr>
          <w:b/>
          <w:bCs/>
          <w:i w:val="0"/>
          <w:iCs w:val="0"/>
          <w:color w:val="auto"/>
        </w:rPr>
      </w:pPr>
      <w:bookmarkStart w:id="21" w:name="Q.18._Do_Associated_partners_(which_are_"/>
      <w:bookmarkEnd w:id="21"/>
      <w:r w:rsidRPr="00487CE0">
        <w:rPr>
          <w:b/>
          <w:bCs/>
          <w:i w:val="0"/>
          <w:iCs w:val="0"/>
          <w:color w:val="auto"/>
        </w:rPr>
        <w:t xml:space="preserve">P.18. Da li pridruženi partneri (koji nisu finansijski uključeni i ne primaju nikakav doprinos od EU) moraju da se registruju na Portalu za finansiranje i tendere i da organizuju svoj PIC/IKU(identifikacioni kod učesnika) broj i dostave svoj obrazac „Informacije o učesnicima "? </w:t>
      </w:r>
    </w:p>
    <w:p w14:paraId="230C2EF1" w14:textId="77777777" w:rsidR="00487CE0" w:rsidRPr="00706A51" w:rsidRDefault="00487CE0" w:rsidP="00487CE0">
      <w:pPr>
        <w:pStyle w:val="BodyText"/>
        <w:spacing w:line="254" w:lineRule="auto"/>
        <w:ind w:right="141"/>
        <w:rPr>
          <w:lang w:val="sr-Latn-ME"/>
        </w:rPr>
      </w:pPr>
      <w:r w:rsidRPr="00706A51">
        <w:rPr>
          <w:lang w:val="sr-Latn-ME"/>
        </w:rPr>
        <w:t>Povezani partneri moraju da imaju sopstveni PIC</w:t>
      </w:r>
      <w:r>
        <w:rPr>
          <w:lang w:val="sr-Latn-ME"/>
        </w:rPr>
        <w:t>/IKU</w:t>
      </w:r>
      <w:r w:rsidRPr="00706A51">
        <w:rPr>
          <w:lang w:val="sr-Latn-ME"/>
        </w:rPr>
        <w:t xml:space="preserve"> i moraju da budu navedeni u d</w:t>
      </w:r>
      <w:r>
        <w:rPr>
          <w:lang w:val="sr-Latn-ME"/>
        </w:rPr>
        <w:t>ij</w:t>
      </w:r>
      <w:r w:rsidRPr="00706A51">
        <w:rPr>
          <w:lang w:val="sr-Latn-ME"/>
        </w:rPr>
        <w:t>elu A; za više informacija, pogledajte od</w:t>
      </w:r>
      <w:r>
        <w:rPr>
          <w:lang w:val="sr-Latn-ME"/>
        </w:rPr>
        <w:t>j</w:t>
      </w:r>
      <w:r w:rsidRPr="00706A51">
        <w:rPr>
          <w:lang w:val="sr-Latn-ME"/>
        </w:rPr>
        <w:t>eljak 9</w:t>
      </w:r>
      <w:r>
        <w:rPr>
          <w:lang w:val="sr-Latn-ME"/>
        </w:rPr>
        <w:t>.</w:t>
      </w:r>
      <w:r w:rsidRPr="00706A51">
        <w:rPr>
          <w:lang w:val="sr-Latn-ME"/>
        </w:rPr>
        <w:t>1 o „</w:t>
      </w:r>
      <w:r>
        <w:rPr>
          <w:lang w:val="sr-Latn-ME"/>
        </w:rPr>
        <w:t>P</w:t>
      </w:r>
      <w:r w:rsidRPr="00706A51">
        <w:rPr>
          <w:lang w:val="sr-Latn-ME"/>
        </w:rPr>
        <w:t xml:space="preserve">ridruženim partnerima“ u Anotiranom </w:t>
      </w:r>
      <w:r>
        <w:fldChar w:fldCharType="begin"/>
      </w:r>
      <w:r>
        <w:instrText>HYPERLINK</w:instrText>
      </w:r>
      <w:r w:rsidRPr="001A6776">
        <w:rPr>
          <w:lang w:val="sr-Latn-ME"/>
        </w:rPr>
        <w:instrText xml:space="preserve"> "</w:instrText>
      </w:r>
      <w:r>
        <w:instrText>https</w:instrText>
      </w:r>
      <w:r w:rsidRPr="001A6776">
        <w:rPr>
          <w:lang w:val="sr-Latn-ME"/>
        </w:rPr>
        <w:instrText>://</w:instrText>
      </w:r>
      <w:r>
        <w:instrText>ec</w:instrText>
      </w:r>
      <w:r w:rsidRPr="001A6776">
        <w:rPr>
          <w:lang w:val="sr-Latn-ME"/>
        </w:rPr>
        <w:instrText>.</w:instrText>
      </w:r>
      <w:r>
        <w:instrText>europa</w:instrText>
      </w:r>
      <w:r w:rsidRPr="001A6776">
        <w:rPr>
          <w:lang w:val="sr-Latn-ME"/>
        </w:rPr>
        <w:instrText>.</w:instrText>
      </w:r>
      <w:r>
        <w:instrText>eu</w:instrText>
      </w:r>
      <w:r w:rsidRPr="001A6776">
        <w:rPr>
          <w:lang w:val="sr-Latn-ME"/>
        </w:rPr>
        <w:instrText>/</w:instrText>
      </w:r>
      <w:r>
        <w:instrText>info</w:instrText>
      </w:r>
      <w:r w:rsidRPr="001A6776">
        <w:rPr>
          <w:lang w:val="sr-Latn-ME"/>
        </w:rPr>
        <w:instrText>/</w:instrText>
      </w:r>
      <w:r>
        <w:instrText>funding</w:instrText>
      </w:r>
      <w:r w:rsidRPr="001A6776">
        <w:rPr>
          <w:lang w:val="sr-Latn-ME"/>
        </w:rPr>
        <w:instrText>-</w:instrText>
      </w:r>
      <w:r>
        <w:instrText>tenders</w:instrText>
      </w:r>
      <w:r w:rsidRPr="001A6776">
        <w:rPr>
          <w:lang w:val="sr-Latn-ME"/>
        </w:rPr>
        <w:instrText>/</w:instrText>
      </w:r>
      <w:r>
        <w:instrText>opportunities</w:instrText>
      </w:r>
      <w:r w:rsidRPr="001A6776">
        <w:rPr>
          <w:lang w:val="sr-Latn-ME"/>
        </w:rPr>
        <w:instrText>/</w:instrText>
      </w:r>
      <w:r>
        <w:instrText>docs</w:instrText>
      </w:r>
      <w:r w:rsidRPr="001A6776">
        <w:rPr>
          <w:lang w:val="sr-Latn-ME"/>
        </w:rPr>
        <w:instrText>/2021-2027/</w:instrText>
      </w:r>
      <w:r>
        <w:instrText>common</w:instrText>
      </w:r>
      <w:r w:rsidRPr="001A6776">
        <w:rPr>
          <w:lang w:val="sr-Latn-ME"/>
        </w:rPr>
        <w:instrText>/</w:instrText>
      </w:r>
      <w:r>
        <w:instrText>guidance</w:instrText>
      </w:r>
      <w:r w:rsidRPr="001A6776">
        <w:rPr>
          <w:lang w:val="sr-Latn-ME"/>
        </w:rPr>
        <w:instrText>/</w:instrText>
      </w:r>
      <w:r>
        <w:instrText>aga</w:instrText>
      </w:r>
      <w:r w:rsidRPr="001A6776">
        <w:rPr>
          <w:lang w:val="sr-Latn-ME"/>
        </w:rPr>
        <w:instrText>_</w:instrText>
      </w:r>
      <w:r>
        <w:instrText>en</w:instrText>
      </w:r>
      <w:r w:rsidRPr="001A6776">
        <w:rPr>
          <w:lang w:val="sr-Latn-ME"/>
        </w:rPr>
        <w:instrText>.</w:instrText>
      </w:r>
      <w:r>
        <w:instrText>pdf</w:instrText>
      </w:r>
      <w:r w:rsidRPr="001A6776">
        <w:rPr>
          <w:lang w:val="sr-Latn-ME"/>
        </w:rPr>
        <w:instrText>" \</w:instrText>
      </w:r>
      <w:r>
        <w:instrText>h</w:instrText>
      </w:r>
      <w:r>
        <w:fldChar w:fldCharType="separate"/>
      </w:r>
      <w:r>
        <w:rPr>
          <w:color w:val="0562C1"/>
          <w:u w:val="single" w:color="0562C1"/>
          <w:lang w:val="sr-Latn-ME"/>
        </w:rPr>
        <w:t>Ugovoru o dodjeli granta</w:t>
      </w:r>
      <w:r w:rsidRPr="00706A51">
        <w:rPr>
          <w:lang w:val="sr-Latn-ME"/>
        </w:rPr>
        <w:t>.</w:t>
      </w:r>
      <w:r>
        <w:fldChar w:fldCharType="end"/>
      </w:r>
      <w:r w:rsidRPr="00706A51">
        <w:rPr>
          <w:lang w:val="sr-Latn-ME"/>
        </w:rPr>
        <w:t xml:space="preserve"> U obrascu </w:t>
      </w:r>
      <w:r>
        <w:rPr>
          <w:lang w:val="sr-Latn-ME"/>
        </w:rPr>
        <w:t>s</w:t>
      </w:r>
      <w:r w:rsidRPr="00706A51">
        <w:rPr>
          <w:lang w:val="sr-Latn-ME"/>
        </w:rPr>
        <w:t>a informacij</w:t>
      </w:r>
      <w:r>
        <w:rPr>
          <w:lang w:val="sr-Latn-ME"/>
        </w:rPr>
        <w:t>ama</w:t>
      </w:r>
      <w:r w:rsidRPr="00706A51">
        <w:rPr>
          <w:lang w:val="sr-Latn-ME"/>
        </w:rPr>
        <w:t xml:space="preserve"> o učesni</w:t>
      </w:r>
      <w:r>
        <w:rPr>
          <w:lang w:val="sr-Latn-ME"/>
        </w:rPr>
        <w:t>cima</w:t>
      </w:r>
      <w:r w:rsidRPr="00706A51">
        <w:rPr>
          <w:lang w:val="sr-Latn-ME"/>
        </w:rPr>
        <w:t>, povezani partneri mogu da budu:</w:t>
      </w:r>
    </w:p>
    <w:p w14:paraId="2571A5F9" w14:textId="77777777" w:rsidR="00487CE0" w:rsidRPr="00706A51" w:rsidRDefault="00487CE0" w:rsidP="00487CE0">
      <w:pPr>
        <w:pStyle w:val="ListParagraph"/>
        <w:numPr>
          <w:ilvl w:val="0"/>
          <w:numId w:val="29"/>
        </w:numPr>
        <w:tabs>
          <w:tab w:val="left" w:pos="890"/>
        </w:tabs>
        <w:spacing w:before="66" w:line="251" w:lineRule="exact"/>
        <w:ind w:left="890" w:hanging="369"/>
        <w:contextualSpacing w:val="0"/>
        <w:jc w:val="both"/>
      </w:pPr>
      <w:r w:rsidRPr="00706A51">
        <w:t xml:space="preserve">bilo da su uključeni pod okriljem korisnika, </w:t>
      </w:r>
      <w:r>
        <w:t>za kog</w:t>
      </w:r>
      <w:r w:rsidRPr="00706A51">
        <w:t xml:space="preserve"> bi sprovodili </w:t>
      </w:r>
      <w:r w:rsidRPr="00706A51">
        <w:rPr>
          <w:spacing w:val="-2"/>
        </w:rPr>
        <w:t>aktivnosti</w:t>
      </w:r>
    </w:p>
    <w:p w14:paraId="13F913CE" w14:textId="77777777" w:rsidR="00487CE0" w:rsidRPr="00706A51" w:rsidRDefault="00487CE0" w:rsidP="00487CE0">
      <w:pPr>
        <w:pStyle w:val="ListParagraph"/>
        <w:numPr>
          <w:ilvl w:val="0"/>
          <w:numId w:val="29"/>
        </w:numPr>
        <w:tabs>
          <w:tab w:val="left" w:pos="891"/>
          <w:tab w:val="left" w:pos="942"/>
        </w:tabs>
        <w:spacing w:line="220" w:lineRule="auto"/>
        <w:ind w:right="139" w:hanging="401"/>
        <w:contextualSpacing w:val="0"/>
        <w:jc w:val="both"/>
      </w:pPr>
      <w:r w:rsidRPr="00706A51">
        <w:t xml:space="preserve">Ili, ako je njihovo učešće u akciji veoma važno, oni mogu da </w:t>
      </w:r>
      <w:r>
        <w:t>obezbijede</w:t>
      </w:r>
      <w:r w:rsidRPr="00706A51">
        <w:t xml:space="preserve"> svoj lični obrazac</w:t>
      </w:r>
      <w:r>
        <w:t>,</w:t>
      </w:r>
      <w:r w:rsidRPr="00706A51">
        <w:t xml:space="preserve"> tako da mogu</w:t>
      </w:r>
      <w:r>
        <w:t xml:space="preserve"> </w:t>
      </w:r>
      <w:r w:rsidRPr="00706A51">
        <w:t>uključ</w:t>
      </w:r>
      <w:r>
        <w:t>iti</w:t>
      </w:r>
      <w:r w:rsidRPr="00706A51">
        <w:t xml:space="preserve"> više informacija</w:t>
      </w:r>
      <w:r>
        <w:t>,</w:t>
      </w:r>
      <w:r w:rsidRPr="00706A51">
        <w:t xml:space="preserve"> koje bi se koristile za proc</w:t>
      </w:r>
      <w:r>
        <w:t>j</w:t>
      </w:r>
      <w:r w:rsidRPr="00706A51">
        <w:t>enu njihovih operativnih kapaciteta (vid</w:t>
      </w:r>
      <w:r>
        <w:t>j</w:t>
      </w:r>
      <w:r w:rsidRPr="00706A51">
        <w:t xml:space="preserve">eti </w:t>
      </w:r>
      <w:r w:rsidRPr="00706A51">
        <w:rPr>
          <w:b/>
          <w:i/>
        </w:rPr>
        <w:t>od</w:t>
      </w:r>
      <w:r>
        <w:rPr>
          <w:b/>
          <w:i/>
        </w:rPr>
        <w:t>j</w:t>
      </w:r>
      <w:r w:rsidRPr="00706A51">
        <w:rPr>
          <w:b/>
          <w:i/>
        </w:rPr>
        <w:t xml:space="preserve">eljak 7 </w:t>
      </w:r>
      <w:r>
        <w:rPr>
          <w:b/>
          <w:i/>
        </w:rPr>
        <w:t>F</w:t>
      </w:r>
      <w:r w:rsidRPr="00706A51">
        <w:rPr>
          <w:b/>
          <w:i/>
        </w:rPr>
        <w:t xml:space="preserve">inansijski i operativni kapacitet i isključivanje </w:t>
      </w:r>
      <w:r>
        <w:t>P</w:t>
      </w:r>
      <w:r w:rsidRPr="00706A51">
        <w:t>ozivnog dokumenta).</w:t>
      </w:r>
    </w:p>
    <w:p w14:paraId="55799136" w14:textId="77777777" w:rsidR="00487CE0" w:rsidRPr="00706A51" w:rsidRDefault="00487CE0" w:rsidP="00487CE0">
      <w:pPr>
        <w:pStyle w:val="BodyText"/>
        <w:spacing w:before="70"/>
        <w:ind w:left="0"/>
        <w:jc w:val="left"/>
        <w:rPr>
          <w:lang w:val="sr-Latn-ME"/>
        </w:rPr>
      </w:pPr>
    </w:p>
    <w:p w14:paraId="33C4BA7B" w14:textId="77777777" w:rsidR="00487CE0" w:rsidRPr="00487CE0" w:rsidRDefault="00487CE0" w:rsidP="00487CE0">
      <w:pPr>
        <w:pStyle w:val="Heading4"/>
        <w:tabs>
          <w:tab w:val="left" w:pos="680"/>
        </w:tabs>
        <w:spacing w:before="1"/>
        <w:ind w:left="180"/>
        <w:jc w:val="both"/>
        <w:rPr>
          <w:b/>
          <w:bCs/>
          <w:i w:val="0"/>
          <w:iCs w:val="0"/>
          <w:color w:val="auto"/>
        </w:rPr>
      </w:pPr>
      <w:bookmarkStart w:id="22" w:name="Q.19._Do_we_need_to_provide_CVs?"/>
      <w:bookmarkEnd w:id="22"/>
      <w:r w:rsidRPr="00487CE0">
        <w:rPr>
          <w:b/>
          <w:bCs/>
          <w:i w:val="0"/>
          <w:iCs w:val="0"/>
          <w:color w:val="auto"/>
        </w:rPr>
        <w:t xml:space="preserve">P.19. Da li je potrebno obezbijediti </w:t>
      </w:r>
      <w:r w:rsidRPr="00487CE0">
        <w:rPr>
          <w:b/>
          <w:bCs/>
          <w:i w:val="0"/>
          <w:iCs w:val="0"/>
          <w:color w:val="auto"/>
          <w:spacing w:val="-4"/>
        </w:rPr>
        <w:t>CV-</w:t>
      </w:r>
      <w:proofErr w:type="spellStart"/>
      <w:r w:rsidRPr="00487CE0">
        <w:rPr>
          <w:b/>
          <w:bCs/>
          <w:i w:val="0"/>
          <w:iCs w:val="0"/>
          <w:color w:val="auto"/>
          <w:spacing w:val="-4"/>
        </w:rPr>
        <w:t>ije</w:t>
      </w:r>
      <w:proofErr w:type="spellEnd"/>
      <w:r w:rsidRPr="00487CE0">
        <w:rPr>
          <w:b/>
          <w:bCs/>
          <w:i w:val="0"/>
          <w:iCs w:val="0"/>
          <w:color w:val="auto"/>
          <w:spacing w:val="-4"/>
        </w:rPr>
        <w:t>?</w:t>
      </w:r>
    </w:p>
    <w:p w14:paraId="1D32CFCF" w14:textId="77777777" w:rsidR="00487CE0" w:rsidRPr="00706A51" w:rsidRDefault="00487CE0" w:rsidP="00487CE0">
      <w:pPr>
        <w:pStyle w:val="BodyText"/>
        <w:spacing w:before="176" w:line="252" w:lineRule="auto"/>
        <w:ind w:right="138"/>
        <w:rPr>
          <w:lang w:val="sr-Latn-ME"/>
        </w:rPr>
      </w:pPr>
      <w:r w:rsidRPr="00706A51">
        <w:rPr>
          <w:lang w:val="sr-Latn-ME"/>
        </w:rPr>
        <w:t xml:space="preserve">Ne U okviru programa LIFE, mi ne </w:t>
      </w:r>
      <w:r>
        <w:rPr>
          <w:lang w:val="sr-Latn-ME"/>
        </w:rPr>
        <w:t>zahtijev</w:t>
      </w:r>
      <w:r w:rsidRPr="00706A51">
        <w:rPr>
          <w:lang w:val="sr-Latn-ME"/>
        </w:rPr>
        <w:t xml:space="preserve">amo CV-je; molimo vas da samo u </w:t>
      </w:r>
      <w:r>
        <w:rPr>
          <w:lang w:val="sr-Latn-ME"/>
        </w:rPr>
        <w:t>I</w:t>
      </w:r>
      <w:r w:rsidRPr="00706A51">
        <w:rPr>
          <w:lang w:val="sr-Latn-ME"/>
        </w:rPr>
        <w:t>nformacije o učesniku uključite osnovne detalje o glavnim profilima koji su uključeni.</w:t>
      </w:r>
    </w:p>
    <w:p w14:paraId="415B0AD8" w14:textId="77777777" w:rsidR="00487CE0" w:rsidRPr="00487CE0" w:rsidRDefault="00487CE0" w:rsidP="00487CE0">
      <w:pPr>
        <w:pStyle w:val="Heading4"/>
        <w:tabs>
          <w:tab w:val="left" w:pos="690"/>
        </w:tabs>
        <w:spacing w:before="144" w:line="254" w:lineRule="auto"/>
        <w:ind w:left="180" w:right="141"/>
        <w:jc w:val="both"/>
        <w:rPr>
          <w:b/>
          <w:bCs/>
          <w:i w:val="0"/>
          <w:iCs w:val="0"/>
          <w:color w:val="auto"/>
        </w:rPr>
      </w:pPr>
      <w:bookmarkStart w:id="23" w:name="Q.20._I_have_tried_to_upload_the_file_Tp"/>
      <w:bookmarkEnd w:id="23"/>
      <w:r w:rsidRPr="00487CE0">
        <w:rPr>
          <w:b/>
          <w:bCs/>
          <w:i w:val="0"/>
          <w:iCs w:val="0"/>
          <w:color w:val="auto"/>
        </w:rPr>
        <w:t xml:space="preserve">P.20. Pokušao sam da otpremim datoteku </w:t>
      </w:r>
      <w:proofErr w:type="spellStart"/>
      <w:r w:rsidRPr="00487CE0">
        <w:rPr>
          <w:b/>
          <w:bCs/>
          <w:i w:val="0"/>
          <w:iCs w:val="0"/>
          <w:color w:val="auto"/>
        </w:rPr>
        <w:t>tpl_detaljni</w:t>
      </w:r>
      <w:proofErr w:type="spellEnd"/>
      <w:r w:rsidRPr="00487CE0">
        <w:rPr>
          <w:b/>
          <w:bCs/>
          <w:i w:val="0"/>
          <w:iCs w:val="0"/>
          <w:color w:val="auto"/>
        </w:rPr>
        <w:t xml:space="preserve"> budžet Table (LIFE) i informacije o učesniku (LIFE) i uvjek dobijem poruku o grešci, zbog prisustva ilegalnih znakova. Možeš li mi pomoći?</w:t>
      </w:r>
    </w:p>
    <w:p w14:paraId="5CBBE7B8" w14:textId="77777777" w:rsidR="00487CE0" w:rsidRPr="00706A51" w:rsidRDefault="00487CE0" w:rsidP="00487CE0">
      <w:pPr>
        <w:pStyle w:val="BodyText"/>
        <w:spacing w:line="254" w:lineRule="auto"/>
        <w:ind w:right="141" w:hanging="1"/>
        <w:rPr>
          <w:lang w:val="sr-Latn-ME"/>
        </w:rPr>
      </w:pPr>
      <w:r w:rsidRPr="00706A51">
        <w:rPr>
          <w:lang w:val="sr-Latn-ME"/>
        </w:rPr>
        <w:t xml:space="preserve">Sistem prihvata samo </w:t>
      </w:r>
      <w:proofErr w:type="spellStart"/>
      <w:r w:rsidRPr="00706A51">
        <w:rPr>
          <w:lang w:val="sr-Latn-ME"/>
        </w:rPr>
        <w:t>alfanumeričke</w:t>
      </w:r>
      <w:proofErr w:type="spellEnd"/>
      <w:r w:rsidRPr="00706A51">
        <w:rPr>
          <w:lang w:val="sr-Latn-ME"/>
        </w:rPr>
        <w:t xml:space="preserve"> znakove, „_“ i „.“, ništa drugo. Stoga, uklonite simbole </w:t>
      </w:r>
      <w:r>
        <w:rPr>
          <w:lang w:val="sr-Latn-ME"/>
        </w:rPr>
        <w:t>zagrada</w:t>
      </w:r>
      <w:r w:rsidRPr="00706A51">
        <w:rPr>
          <w:lang w:val="sr-Latn-ME"/>
        </w:rPr>
        <w:t xml:space="preserve"> </w:t>
      </w:r>
      <w:r>
        <w:rPr>
          <w:lang w:val="sr-Latn-ME"/>
        </w:rPr>
        <w:t>„</w:t>
      </w:r>
      <w:r w:rsidRPr="00706A51">
        <w:rPr>
          <w:lang w:val="sr-Latn-ME"/>
        </w:rPr>
        <w:t>(“ „)</w:t>
      </w:r>
      <w:r>
        <w:rPr>
          <w:lang w:val="sr-Latn-ME"/>
        </w:rPr>
        <w:t xml:space="preserve">“ </w:t>
      </w:r>
      <w:r w:rsidRPr="00706A51">
        <w:rPr>
          <w:lang w:val="sr-Latn-ME"/>
        </w:rPr>
        <w:t>iz naziva datoteke.</w:t>
      </w:r>
    </w:p>
    <w:p w14:paraId="2FB56339" w14:textId="77777777" w:rsidR="00487CE0" w:rsidRPr="00706A51" w:rsidRDefault="00487CE0" w:rsidP="00487CE0">
      <w:pPr>
        <w:spacing w:line="254" w:lineRule="auto"/>
        <w:sectPr w:rsidR="00487CE0" w:rsidRPr="00706A51" w:rsidSect="00487CE0">
          <w:pgSz w:w="11910" w:h="16840"/>
          <w:pgMar w:top="1380" w:right="1260" w:bottom="280" w:left="1260" w:header="720" w:footer="720" w:gutter="0"/>
          <w:cols w:space="720"/>
        </w:sectPr>
      </w:pPr>
    </w:p>
    <w:p w14:paraId="5CAC5254" w14:textId="722CD7F3" w:rsidR="00487CE0" w:rsidRPr="00D03971" w:rsidRDefault="00487CE0" w:rsidP="00487CE0">
      <w:pPr>
        <w:pStyle w:val="Heading4"/>
        <w:tabs>
          <w:tab w:val="left" w:pos="695"/>
        </w:tabs>
        <w:spacing w:before="41" w:line="254" w:lineRule="auto"/>
        <w:ind w:left="180" w:right="140"/>
        <w:jc w:val="both"/>
        <w:rPr>
          <w:b/>
          <w:bCs/>
          <w:i w:val="0"/>
          <w:iCs w:val="0"/>
          <w:color w:val="auto"/>
        </w:rPr>
      </w:pPr>
      <w:bookmarkStart w:id="24" w:name="Q.21._In_the_application_instructions_it"/>
      <w:bookmarkEnd w:id="24"/>
      <w:r w:rsidRPr="00D03971">
        <w:rPr>
          <w:b/>
          <w:bCs/>
          <w:i w:val="0"/>
          <w:iCs w:val="0"/>
          <w:color w:val="auto"/>
        </w:rPr>
        <w:lastRenderedPageBreak/>
        <w:t>P.21. U uputstvima za prijavu piše da će se „Prekretnice i rezultati za svaki projekat upravljati putem Portala Sistem za upravljanje grantovima“, a u šablonu za prijavu piše da „Za svaki rezultat moraćete da naznačite rok do kada se obavezujete da ga otpremite na Portal“. Šta je sa prekretnicama – da li se i one otpremaju na Portal, pošto se ne pominju u drugom slučaju?</w:t>
      </w:r>
    </w:p>
    <w:p w14:paraId="59DF4B70" w14:textId="77777777" w:rsidR="00487CE0" w:rsidRPr="00706A51" w:rsidRDefault="00487CE0" w:rsidP="00487CE0">
      <w:pPr>
        <w:pStyle w:val="BodyText"/>
        <w:spacing w:before="158" w:line="254" w:lineRule="auto"/>
        <w:ind w:right="140"/>
        <w:rPr>
          <w:lang w:val="sr-Latn-ME"/>
        </w:rPr>
      </w:pPr>
      <w:r w:rsidRPr="00706A51">
        <w:rPr>
          <w:lang w:val="sr-Latn-ME"/>
        </w:rPr>
        <w:t>Za razliku od rezultata projekta, prekretnice predstavljaju značajne faze ili događaje, ali ne „izlazne“; one su kontrolne tačke u projektu</w:t>
      </w:r>
      <w:r>
        <w:rPr>
          <w:lang w:val="sr-Latn-ME"/>
        </w:rPr>
        <w:t>,</w:t>
      </w:r>
      <w:r w:rsidRPr="00706A51">
        <w:rPr>
          <w:lang w:val="sr-Latn-ME"/>
        </w:rPr>
        <w:t xml:space="preserve"> koje pomažu u evidentiranju napretka. </w:t>
      </w:r>
      <w:r w:rsidRPr="008365A2">
        <w:rPr>
          <w:lang w:val="sr-Latn-ME"/>
        </w:rPr>
        <w:t>Stoga se ne očekuje da se prekretnice otpremaju u Portal Sistem za upravljanje grantovima</w:t>
      </w:r>
      <w:r>
        <w:rPr>
          <w:lang w:val="sr-Latn-ME"/>
        </w:rPr>
        <w:t>,</w:t>
      </w:r>
      <w:r w:rsidRPr="008365A2">
        <w:rPr>
          <w:lang w:val="sr-Latn-ME"/>
        </w:rPr>
        <w:t xml:space="preserve"> tokom implementacije. Međutim, imajte na umu da prekretnice treba prijaviti u </w:t>
      </w:r>
      <w:r>
        <w:rPr>
          <w:lang w:val="sr-Latn-ME"/>
        </w:rPr>
        <w:t>O</w:t>
      </w:r>
      <w:r w:rsidRPr="008365A2">
        <w:rPr>
          <w:lang w:val="sr-Latn-ME"/>
        </w:rPr>
        <w:t>d</w:t>
      </w:r>
      <w:r>
        <w:rPr>
          <w:lang w:val="sr-Latn-ME"/>
        </w:rPr>
        <w:t>j</w:t>
      </w:r>
      <w:r w:rsidRPr="008365A2">
        <w:rPr>
          <w:lang w:val="sr-Latn-ME"/>
        </w:rPr>
        <w:t>eljku 3.2 D</w:t>
      </w:r>
      <w:r>
        <w:rPr>
          <w:lang w:val="sr-Latn-ME"/>
        </w:rPr>
        <w:t>ij</w:t>
      </w:r>
      <w:r w:rsidRPr="008365A2">
        <w:rPr>
          <w:lang w:val="sr-Latn-ME"/>
        </w:rPr>
        <w:t>ela B za sve Radne pakete</w:t>
      </w:r>
      <w:r w:rsidRPr="00706A51">
        <w:rPr>
          <w:lang w:val="sr-Latn-ME"/>
        </w:rPr>
        <w:t>.</w:t>
      </w:r>
    </w:p>
    <w:p w14:paraId="665DE93E" w14:textId="77777777" w:rsidR="00487CE0" w:rsidRPr="00D03971" w:rsidRDefault="00487CE0" w:rsidP="00487CE0">
      <w:pPr>
        <w:pStyle w:val="Heading4"/>
        <w:tabs>
          <w:tab w:val="left" w:pos="684"/>
        </w:tabs>
        <w:spacing w:before="138" w:line="254" w:lineRule="auto"/>
        <w:ind w:left="180" w:right="141"/>
        <w:jc w:val="both"/>
        <w:rPr>
          <w:b/>
          <w:bCs/>
          <w:i w:val="0"/>
          <w:iCs w:val="0"/>
          <w:color w:val="auto"/>
        </w:rPr>
      </w:pPr>
      <w:bookmarkStart w:id="25" w:name="Q.22._Is_it_possible_to_change_the_disse"/>
      <w:bookmarkEnd w:id="25"/>
      <w:r w:rsidRPr="00D03971">
        <w:rPr>
          <w:b/>
          <w:bCs/>
          <w:i w:val="0"/>
          <w:iCs w:val="0"/>
          <w:color w:val="auto"/>
        </w:rPr>
        <w:t>P.22. Da li je moguće promijeniti nivo diseminacije rezultata, tokom realizacije projekta, ukoliko se ukaže takva potreba? Na primjer sa JAVNO na OSJETLJIVO? Može li rezultat biti javan pod određenim uslovima, tj. da postane javan tek nakon što je prihvaćen za objavljivanje?</w:t>
      </w:r>
    </w:p>
    <w:p w14:paraId="3BC9DC65" w14:textId="00060486" w:rsidR="00487CE0" w:rsidRPr="00125FBF" w:rsidRDefault="00487CE0" w:rsidP="00487CE0">
      <w:pPr>
        <w:pStyle w:val="BodyText"/>
        <w:spacing w:before="4" w:line="254" w:lineRule="auto"/>
        <w:ind w:right="141"/>
        <w:rPr>
          <w:lang w:val="sr-Latn-ME"/>
        </w:rPr>
      </w:pPr>
      <w:r w:rsidRPr="00125FBF">
        <w:rPr>
          <w:lang w:val="sr-Latn-ME"/>
        </w:rPr>
        <w:t>Da, moguće je prom</w:t>
      </w:r>
      <w:r w:rsidR="00D03971">
        <w:rPr>
          <w:lang w:val="sr-Latn-ME"/>
        </w:rPr>
        <w:t>ij</w:t>
      </w:r>
      <w:r w:rsidRPr="00125FBF">
        <w:rPr>
          <w:lang w:val="sr-Latn-ME"/>
        </w:rPr>
        <w:t>eniti nivo diseminacije rezultata, putem amandmana koji pruža razumno obrazloženje za to.</w:t>
      </w:r>
    </w:p>
    <w:p w14:paraId="4A18E59C" w14:textId="77777777" w:rsidR="00487CE0" w:rsidRPr="00125FBF" w:rsidRDefault="00487CE0" w:rsidP="00487CE0">
      <w:pPr>
        <w:pStyle w:val="BodyText"/>
        <w:spacing w:before="4" w:line="254" w:lineRule="auto"/>
        <w:ind w:right="141"/>
        <w:rPr>
          <w:lang w:val="sr-Latn-ME"/>
        </w:rPr>
      </w:pPr>
      <w:r w:rsidRPr="00125FBF">
        <w:rPr>
          <w:lang w:val="sr-Latn-ME"/>
        </w:rPr>
        <w:t>Rezultati sa nivoom diseminacije JAVNI (PU</w:t>
      </w:r>
      <w:r>
        <w:rPr>
          <w:lang w:val="sr-Latn-ME"/>
        </w:rPr>
        <w:t>(blic)</w:t>
      </w:r>
      <w:r w:rsidRPr="00125FBF">
        <w:rPr>
          <w:lang w:val="sr-Latn-ME"/>
        </w:rPr>
        <w:t>) mogu biti objavljeni na Portalu za finansiranje i transakcije.</w:t>
      </w:r>
    </w:p>
    <w:p w14:paraId="382D601F" w14:textId="77777777" w:rsidR="00487CE0" w:rsidRPr="00125FBF" w:rsidRDefault="00487CE0" w:rsidP="00487CE0">
      <w:pPr>
        <w:pStyle w:val="BodyText"/>
        <w:spacing w:before="4" w:line="254" w:lineRule="auto"/>
        <w:ind w:right="141"/>
        <w:rPr>
          <w:lang w:val="sr-Latn-ME"/>
        </w:rPr>
      </w:pPr>
      <w:r>
        <w:rPr>
          <w:lang w:val="sr-Latn-ME"/>
        </w:rPr>
        <w:t>Ali, ukoliko</w:t>
      </w:r>
      <w:r w:rsidRPr="00125FBF">
        <w:rPr>
          <w:lang w:val="sr-Latn-ME"/>
        </w:rPr>
        <w:t xml:space="preserve"> vaši rezultati imaju određeni stepen pov</w:t>
      </w:r>
      <w:r>
        <w:rPr>
          <w:lang w:val="sr-Latn-ME"/>
        </w:rPr>
        <w:t>j</w:t>
      </w:r>
      <w:r w:rsidRPr="00125FBF">
        <w:rPr>
          <w:lang w:val="sr-Latn-ME"/>
        </w:rPr>
        <w:t xml:space="preserve">erljivosti, možda </w:t>
      </w:r>
      <w:proofErr w:type="spellStart"/>
      <w:r w:rsidRPr="00125FBF">
        <w:rPr>
          <w:lang w:val="sr-Latn-ME"/>
        </w:rPr>
        <w:t>ćete</w:t>
      </w:r>
      <w:proofErr w:type="spellEnd"/>
      <w:r w:rsidRPr="00125FBF">
        <w:rPr>
          <w:lang w:val="sr-Latn-ME"/>
        </w:rPr>
        <w:t xml:space="preserve"> žel</w:t>
      </w:r>
      <w:r>
        <w:rPr>
          <w:lang w:val="sr-Latn-ME"/>
        </w:rPr>
        <w:t>j</w:t>
      </w:r>
      <w:r w:rsidRPr="00125FBF">
        <w:rPr>
          <w:lang w:val="sr-Latn-ME"/>
        </w:rPr>
        <w:t>eti da ih označite nivoom diseminacije OS</w:t>
      </w:r>
      <w:r>
        <w:rPr>
          <w:lang w:val="sr-Latn-ME"/>
        </w:rPr>
        <w:t>J</w:t>
      </w:r>
      <w:r w:rsidRPr="00125FBF">
        <w:rPr>
          <w:lang w:val="sr-Latn-ME"/>
        </w:rPr>
        <w:t>E</w:t>
      </w:r>
      <w:r>
        <w:rPr>
          <w:lang w:val="sr-Latn-ME"/>
        </w:rPr>
        <w:t>T</w:t>
      </w:r>
      <w:r w:rsidRPr="00125FBF">
        <w:rPr>
          <w:lang w:val="sr-Latn-ME"/>
        </w:rPr>
        <w:t>LJIVO (SEN</w:t>
      </w:r>
      <w:r>
        <w:rPr>
          <w:lang w:val="sr-Latn-ME"/>
        </w:rPr>
        <w:t>(</w:t>
      </w:r>
      <w:proofErr w:type="spellStart"/>
      <w:r>
        <w:rPr>
          <w:lang w:val="sr-Latn-ME"/>
        </w:rPr>
        <w:t>sitive</w:t>
      </w:r>
      <w:proofErr w:type="spellEnd"/>
      <w:r>
        <w:rPr>
          <w:lang w:val="sr-Latn-ME"/>
        </w:rPr>
        <w:t>)</w:t>
      </w:r>
      <w:r w:rsidRPr="00125FBF">
        <w:rPr>
          <w:lang w:val="sr-Latn-ME"/>
        </w:rPr>
        <w:t>). Ti rezultati neće biti objavljeni.</w:t>
      </w:r>
    </w:p>
    <w:p w14:paraId="3FCD65EB" w14:textId="77777777" w:rsidR="00487CE0" w:rsidRPr="00706A51" w:rsidRDefault="00487CE0" w:rsidP="00487CE0">
      <w:pPr>
        <w:pStyle w:val="BodyText"/>
        <w:spacing w:before="4" w:line="254" w:lineRule="auto"/>
        <w:ind w:right="141"/>
        <w:rPr>
          <w:lang w:val="sr-Latn-ME"/>
        </w:rPr>
      </w:pPr>
      <w:r w:rsidRPr="00125FBF">
        <w:rPr>
          <w:lang w:val="sr-Latn-ME"/>
        </w:rPr>
        <w:t>U sistemu, nivo diseminacije se m</w:t>
      </w:r>
      <w:r>
        <w:rPr>
          <w:lang w:val="sr-Latn-ME"/>
        </w:rPr>
        <w:t>ij</w:t>
      </w:r>
      <w:r w:rsidRPr="00125FBF">
        <w:rPr>
          <w:lang w:val="sr-Latn-ME"/>
        </w:rPr>
        <w:t>enja sa JAVNO (PU) na EU</w:t>
      </w:r>
      <w:r>
        <w:rPr>
          <w:lang w:val="sr-Latn-ME"/>
        </w:rPr>
        <w:t xml:space="preserve"> povjerljivo</w:t>
      </w:r>
      <w:r w:rsidRPr="00125FBF">
        <w:rPr>
          <w:lang w:val="sr-Latn-ME"/>
        </w:rPr>
        <w:t xml:space="preserve">. Međutim, imajte na umu da se nivoi diseminacije [R-UE/EU-R — EU </w:t>
      </w:r>
      <w:proofErr w:type="spellStart"/>
      <w:r w:rsidRPr="00125FBF">
        <w:rPr>
          <w:lang w:val="sr-Latn-ME"/>
        </w:rPr>
        <w:t>Classified</w:t>
      </w:r>
      <w:proofErr w:type="spellEnd"/>
      <w:r w:rsidRPr="00125FBF">
        <w:rPr>
          <w:lang w:val="sr-Latn-ME"/>
        </w:rPr>
        <w:t xml:space="preserve">], [C-UE/EU-C — EU </w:t>
      </w:r>
      <w:proofErr w:type="spellStart"/>
      <w:r w:rsidRPr="00125FBF">
        <w:rPr>
          <w:lang w:val="sr-Latn-ME"/>
        </w:rPr>
        <w:t>Classified</w:t>
      </w:r>
      <w:proofErr w:type="spellEnd"/>
      <w:r w:rsidRPr="00125FBF">
        <w:rPr>
          <w:lang w:val="sr-Latn-ME"/>
        </w:rPr>
        <w:t xml:space="preserve">], [S-UE/EU-S — EU </w:t>
      </w:r>
      <w:proofErr w:type="spellStart"/>
      <w:r w:rsidRPr="00125FBF">
        <w:rPr>
          <w:lang w:val="sr-Latn-ME"/>
        </w:rPr>
        <w:t>Classified</w:t>
      </w:r>
      <w:proofErr w:type="spellEnd"/>
      <w:r w:rsidRPr="00125FBF">
        <w:rPr>
          <w:lang w:val="sr-Latn-ME"/>
        </w:rPr>
        <w:t xml:space="preserve">] odnose na Odluku Komisije 2015/444 od 13. marta 2015. o </w:t>
      </w:r>
      <w:proofErr w:type="spellStart"/>
      <w:r w:rsidRPr="00125FBF">
        <w:rPr>
          <w:lang w:val="sr-Latn-ME"/>
        </w:rPr>
        <w:t>bezb</w:t>
      </w:r>
      <w:r>
        <w:rPr>
          <w:lang w:val="sr-Latn-ME"/>
        </w:rPr>
        <w:t>j</w:t>
      </w:r>
      <w:r w:rsidRPr="00125FBF">
        <w:rPr>
          <w:lang w:val="sr-Latn-ME"/>
        </w:rPr>
        <w:t>ednosnim</w:t>
      </w:r>
      <w:proofErr w:type="spellEnd"/>
      <w:r w:rsidRPr="00125FBF">
        <w:rPr>
          <w:lang w:val="sr-Latn-ME"/>
        </w:rPr>
        <w:t xml:space="preserve"> pravilima za zaštitu klasifikovanih informacija EU. Ti nivoi diseminacije ne bi trebalo da se koriste za program LIFE</w:t>
      </w:r>
      <w:r w:rsidRPr="00706A51">
        <w:rPr>
          <w:spacing w:val="-2"/>
          <w:lang w:val="sr-Latn-ME"/>
        </w:rPr>
        <w:t>.</w:t>
      </w:r>
    </w:p>
    <w:p w14:paraId="45CBCE59" w14:textId="77777777" w:rsidR="00487CE0" w:rsidRPr="00D03971" w:rsidRDefault="00487CE0" w:rsidP="00487CE0">
      <w:pPr>
        <w:pStyle w:val="Heading4"/>
        <w:tabs>
          <w:tab w:val="left" w:pos="680"/>
        </w:tabs>
        <w:spacing w:before="139"/>
        <w:ind w:left="180"/>
        <w:jc w:val="both"/>
        <w:rPr>
          <w:b/>
          <w:bCs/>
          <w:i w:val="0"/>
          <w:iCs w:val="0"/>
          <w:color w:val="auto"/>
        </w:rPr>
      </w:pPr>
      <w:bookmarkStart w:id="26" w:name="Q.23._Is_there_a_recommendation_for_the_"/>
      <w:bookmarkEnd w:id="26"/>
      <w:r w:rsidRPr="00D03971">
        <w:rPr>
          <w:b/>
          <w:bCs/>
          <w:i w:val="0"/>
          <w:iCs w:val="0"/>
          <w:color w:val="auto"/>
        </w:rPr>
        <w:t xml:space="preserve">P.23. Da li postoji preporuka za broj prekretnica ili </w:t>
      </w:r>
      <w:r w:rsidRPr="00D03971">
        <w:rPr>
          <w:b/>
          <w:bCs/>
          <w:i w:val="0"/>
          <w:iCs w:val="0"/>
          <w:color w:val="auto"/>
          <w:spacing w:val="-2"/>
        </w:rPr>
        <w:t>rezultata?</w:t>
      </w:r>
    </w:p>
    <w:p w14:paraId="36B80E57" w14:textId="77777777" w:rsidR="00487CE0" w:rsidRPr="00706A51" w:rsidRDefault="00487CE0" w:rsidP="00487CE0">
      <w:pPr>
        <w:pStyle w:val="BodyText"/>
        <w:spacing w:before="176" w:line="254" w:lineRule="auto"/>
        <w:ind w:left="140" w:right="142"/>
        <w:rPr>
          <w:lang w:val="sr-Latn-ME"/>
        </w:rPr>
      </w:pPr>
      <w:r w:rsidRPr="00706A51">
        <w:rPr>
          <w:lang w:val="sr-Latn-ME"/>
        </w:rPr>
        <w:t xml:space="preserve">Ista preporuka važi i za prekretnice </w:t>
      </w:r>
      <w:r>
        <w:rPr>
          <w:lang w:val="sr-Latn-ME"/>
        </w:rPr>
        <w:t>kao i za</w:t>
      </w:r>
      <w:r w:rsidRPr="00706A51">
        <w:rPr>
          <w:lang w:val="sr-Latn-ME"/>
        </w:rPr>
        <w:t xml:space="preserve"> rezultat</w:t>
      </w:r>
      <w:r>
        <w:rPr>
          <w:lang w:val="sr-Latn-ME"/>
        </w:rPr>
        <w:t>e</w:t>
      </w:r>
      <w:r w:rsidRPr="00706A51">
        <w:rPr>
          <w:lang w:val="sr-Latn-ME"/>
        </w:rPr>
        <w:t xml:space="preserve"> – oni moraju biti relevantni i </w:t>
      </w:r>
      <w:r>
        <w:rPr>
          <w:lang w:val="sr-Latn-ME"/>
        </w:rPr>
        <w:t>konkretni</w:t>
      </w:r>
      <w:r w:rsidRPr="00706A51">
        <w:rPr>
          <w:lang w:val="sr-Latn-ME"/>
        </w:rPr>
        <w:t xml:space="preserve">, a broj zavisi od potrebe i obima projekta. </w:t>
      </w:r>
      <w:r w:rsidRPr="00B608F2">
        <w:rPr>
          <w:lang w:val="sr-Latn-ME"/>
        </w:rPr>
        <w:t>Molimo vas da koristite sopstveno nahođenje u tom pogledu</w:t>
      </w:r>
      <w:r w:rsidRPr="00706A51">
        <w:rPr>
          <w:lang w:val="sr-Latn-ME"/>
        </w:rPr>
        <w:t>.</w:t>
      </w:r>
    </w:p>
    <w:p w14:paraId="4E0AE98F" w14:textId="77777777" w:rsidR="00487CE0" w:rsidRPr="00D03971" w:rsidRDefault="00487CE0" w:rsidP="00487CE0">
      <w:pPr>
        <w:pStyle w:val="Heading4"/>
        <w:tabs>
          <w:tab w:val="left" w:pos="679"/>
        </w:tabs>
        <w:spacing w:before="138"/>
        <w:ind w:left="180"/>
        <w:jc w:val="both"/>
        <w:rPr>
          <w:b/>
          <w:bCs/>
          <w:i w:val="0"/>
          <w:iCs w:val="0"/>
          <w:color w:val="auto"/>
        </w:rPr>
      </w:pPr>
      <w:bookmarkStart w:id="27" w:name="Q.24._Can_you_provide_more_explanation_o"/>
      <w:bookmarkEnd w:id="27"/>
      <w:r w:rsidRPr="00D03971">
        <w:rPr>
          <w:b/>
          <w:bCs/>
          <w:i w:val="0"/>
          <w:iCs w:val="0"/>
          <w:color w:val="auto"/>
        </w:rPr>
        <w:t xml:space="preserve">P.24. Da li možete da objasnite više o zahtjevima za bonus </w:t>
      </w:r>
      <w:r w:rsidRPr="00D03971">
        <w:rPr>
          <w:b/>
          <w:bCs/>
          <w:i w:val="0"/>
          <w:iCs w:val="0"/>
          <w:color w:val="auto"/>
          <w:spacing w:val="-2"/>
        </w:rPr>
        <w:t>poene?</w:t>
      </w:r>
    </w:p>
    <w:p w14:paraId="13AEF782" w14:textId="77777777" w:rsidR="00487CE0" w:rsidRPr="00706A51" w:rsidRDefault="00487CE0" w:rsidP="00487CE0">
      <w:pPr>
        <w:pStyle w:val="BodyText"/>
        <w:spacing w:before="176" w:line="254" w:lineRule="auto"/>
        <w:ind w:left="140" w:right="140"/>
        <w:rPr>
          <w:lang w:val="sr-Latn-ME"/>
        </w:rPr>
      </w:pPr>
      <w:r w:rsidRPr="00706A51">
        <w:rPr>
          <w:lang w:val="sr-Latn-ME"/>
        </w:rPr>
        <w:t>Kao prvo, bonus poeni se mogu dod</w:t>
      </w:r>
      <w:r>
        <w:rPr>
          <w:lang w:val="sr-Latn-ME"/>
        </w:rPr>
        <w:t>ij</w:t>
      </w:r>
      <w:r w:rsidRPr="00706A51">
        <w:rPr>
          <w:lang w:val="sr-Latn-ME"/>
        </w:rPr>
        <w:t xml:space="preserve">eliti samo </w:t>
      </w:r>
      <w:r>
        <w:rPr>
          <w:lang w:val="sr-Latn-ME"/>
        </w:rPr>
        <w:t>ukoliko</w:t>
      </w:r>
      <w:r w:rsidRPr="00706A51">
        <w:rPr>
          <w:lang w:val="sr-Latn-ME"/>
        </w:rPr>
        <w:t xml:space="preserve"> postoji jasna veza između obezb</w:t>
      </w:r>
      <w:r>
        <w:rPr>
          <w:lang w:val="sr-Latn-ME"/>
        </w:rPr>
        <w:t>ij</w:t>
      </w:r>
      <w:r w:rsidRPr="00706A51">
        <w:rPr>
          <w:lang w:val="sr-Latn-ME"/>
        </w:rPr>
        <w:t>eđenog opisa i projektnih aktivnosti</w:t>
      </w:r>
      <w:r>
        <w:rPr>
          <w:lang w:val="sr-Latn-ME"/>
        </w:rPr>
        <w:t>,</w:t>
      </w:r>
      <w:r w:rsidRPr="00706A51">
        <w:rPr>
          <w:lang w:val="sr-Latn-ME"/>
        </w:rPr>
        <w:t xml:space="preserve"> opisanih u radnim paketima. Dod</w:t>
      </w:r>
      <w:r>
        <w:rPr>
          <w:lang w:val="sr-Latn-ME"/>
        </w:rPr>
        <w:t>j</w:t>
      </w:r>
      <w:r w:rsidRPr="00706A51">
        <w:rPr>
          <w:lang w:val="sr-Latn-ME"/>
        </w:rPr>
        <w:t xml:space="preserve">eljuju se samo </w:t>
      </w:r>
      <w:r>
        <w:rPr>
          <w:lang w:val="sr-Latn-ME"/>
        </w:rPr>
        <w:t>ukoliko</w:t>
      </w:r>
      <w:r w:rsidRPr="00706A51">
        <w:rPr>
          <w:lang w:val="sr-Latn-ME"/>
        </w:rPr>
        <w:t xml:space="preserve"> su ispunjeni svi strogi uslovi za različite vrste bonusa (npr. izuzetna sinergija i kobeneficije)</w:t>
      </w:r>
    </w:p>
    <w:p w14:paraId="3A59E090" w14:textId="77777777" w:rsidR="00487CE0" w:rsidRPr="00706A51" w:rsidRDefault="00487CE0" w:rsidP="00487CE0">
      <w:pPr>
        <w:pStyle w:val="BodyText"/>
        <w:spacing w:before="138" w:line="254" w:lineRule="auto"/>
        <w:ind w:left="140" w:right="140"/>
        <w:rPr>
          <w:lang w:val="sr-Latn-ME"/>
        </w:rPr>
      </w:pPr>
      <w:r w:rsidRPr="00706A51">
        <w:rPr>
          <w:b/>
          <w:lang w:val="sr-Latn-ME"/>
        </w:rPr>
        <w:t>Sinergije</w:t>
      </w:r>
      <w:r w:rsidRPr="00706A51">
        <w:rPr>
          <w:lang w:val="sr-Latn-ME"/>
        </w:rPr>
        <w:t xml:space="preserve">. </w:t>
      </w:r>
      <w:r w:rsidRPr="007F5CE5">
        <w:rPr>
          <w:lang w:val="sr-Latn-ME"/>
        </w:rPr>
        <w:t>Sinergije moraju biti izuzetne, jasno opisane, dobro razvijene i opravdane u predlogu, uključene u projektne zadatke. Projekat mora don</w:t>
      </w:r>
      <w:r>
        <w:rPr>
          <w:lang w:val="sr-Latn-ME"/>
        </w:rPr>
        <w:t>ij</w:t>
      </w:r>
      <w:r w:rsidRPr="007F5CE5">
        <w:rPr>
          <w:lang w:val="sr-Latn-ME"/>
        </w:rPr>
        <w:t>eti značajne konkretne koristi tim drugim oblastima (doprin</w:t>
      </w:r>
      <w:r>
        <w:rPr>
          <w:lang w:val="sr-Latn-ME"/>
        </w:rPr>
        <w:t>ij</w:t>
      </w:r>
      <w:r w:rsidRPr="007F5CE5">
        <w:rPr>
          <w:lang w:val="sr-Latn-ME"/>
        </w:rPr>
        <w:t>eti prioritetima/ciljevima drugih po</w:t>
      </w:r>
      <w:r>
        <w:rPr>
          <w:lang w:val="sr-Latn-ME"/>
        </w:rPr>
        <w:t>t</w:t>
      </w:r>
      <w:r w:rsidRPr="007F5CE5">
        <w:rPr>
          <w:lang w:val="sr-Latn-ME"/>
        </w:rPr>
        <w:t xml:space="preserve">programa). Ove </w:t>
      </w:r>
      <w:r>
        <w:rPr>
          <w:lang w:val="sr-Latn-ME"/>
        </w:rPr>
        <w:t>beneficije</w:t>
      </w:r>
      <w:r w:rsidRPr="007F5CE5">
        <w:rPr>
          <w:lang w:val="sr-Latn-ME"/>
        </w:rPr>
        <w:t xml:space="preserve"> moraju biti kvantifikovane (tj. kroz projektne indikatore) i treba predvid</w:t>
      </w:r>
      <w:r>
        <w:rPr>
          <w:lang w:val="sr-Latn-ME"/>
        </w:rPr>
        <w:t>j</w:t>
      </w:r>
      <w:r w:rsidRPr="007F5CE5">
        <w:rPr>
          <w:lang w:val="sr-Latn-ME"/>
        </w:rPr>
        <w:t>eti njihovo praćenje</w:t>
      </w:r>
      <w:r w:rsidRPr="00706A51">
        <w:rPr>
          <w:spacing w:val="-2"/>
          <w:lang w:val="sr-Latn-ME"/>
        </w:rPr>
        <w:t>.</w:t>
      </w:r>
    </w:p>
    <w:p w14:paraId="2508BFD8" w14:textId="77777777" w:rsidR="00487CE0" w:rsidRPr="00706A51" w:rsidRDefault="00487CE0" w:rsidP="00487CE0">
      <w:pPr>
        <w:pStyle w:val="BodyText"/>
        <w:spacing w:before="138" w:line="254" w:lineRule="auto"/>
        <w:ind w:left="140" w:right="141"/>
        <w:rPr>
          <w:lang w:val="sr-Latn-ME"/>
        </w:rPr>
      </w:pPr>
      <w:r w:rsidRPr="006D4B9F">
        <w:rPr>
          <w:b/>
          <w:lang w:val="sr-Latn-ME"/>
        </w:rPr>
        <w:t>Prim</w:t>
      </w:r>
      <w:r>
        <w:rPr>
          <w:b/>
          <w:lang w:val="sr-Latn-ME"/>
        </w:rPr>
        <w:t>j</w:t>
      </w:r>
      <w:r w:rsidRPr="006D4B9F">
        <w:rPr>
          <w:b/>
          <w:lang w:val="sr-Latn-ME"/>
        </w:rPr>
        <w:t xml:space="preserve">ena. </w:t>
      </w:r>
      <w:r w:rsidRPr="006D4B9F">
        <w:rPr>
          <w:bCs/>
          <w:lang w:val="sr-Latn-ME"/>
        </w:rPr>
        <w:t>Korišćenje konkretnih rezultata drugih projekata</w:t>
      </w:r>
      <w:r>
        <w:rPr>
          <w:bCs/>
          <w:lang w:val="sr-Latn-ME"/>
        </w:rPr>
        <w:t>,</w:t>
      </w:r>
      <w:r w:rsidRPr="006D4B9F">
        <w:rPr>
          <w:bCs/>
          <w:lang w:val="sr-Latn-ME"/>
        </w:rPr>
        <w:t xml:space="preserve"> mora biti jasno pokazano u logici/akcijama intervencije i neophodno za postizanje ciljeva projekta. Predlog mora jasno objasniti kako će se koristiti rezultati drugih EU projekata. Prenos najboljih praksi i iskustava, iako je dobrodošao i podstaknut u LIFE projektima, nije dovoljan za dobijanje ovog bonus poena.</w:t>
      </w:r>
      <w:r>
        <w:rPr>
          <w:bCs/>
          <w:lang w:val="sr-Latn-ME"/>
        </w:rPr>
        <w:t xml:space="preserve"> </w:t>
      </w:r>
    </w:p>
    <w:p w14:paraId="5BB4788A" w14:textId="77777777" w:rsidR="00487CE0" w:rsidRPr="00706A51" w:rsidRDefault="00487CE0" w:rsidP="00487CE0">
      <w:pPr>
        <w:pStyle w:val="BodyText"/>
        <w:spacing w:before="138" w:line="254" w:lineRule="auto"/>
        <w:ind w:left="140" w:right="141"/>
        <w:rPr>
          <w:lang w:val="sr-Latn-ME"/>
        </w:rPr>
      </w:pPr>
      <w:proofErr w:type="spellStart"/>
      <w:r w:rsidRPr="00706A51">
        <w:rPr>
          <w:b/>
          <w:lang w:val="sr-Latn-ME"/>
        </w:rPr>
        <w:t>Transnacionalnost</w:t>
      </w:r>
      <w:proofErr w:type="spellEnd"/>
      <w:r w:rsidRPr="00706A51">
        <w:rPr>
          <w:lang w:val="sr-Latn-ME"/>
        </w:rPr>
        <w:t xml:space="preserve">. </w:t>
      </w:r>
      <w:r>
        <w:rPr>
          <w:lang w:val="sr-Latn-ME"/>
        </w:rPr>
        <w:t>Implementacija</w:t>
      </w:r>
      <w:r w:rsidRPr="00597A5E">
        <w:rPr>
          <w:lang w:val="sr-Latn-ME"/>
        </w:rPr>
        <w:t xml:space="preserve"> projektnih aktivnosti u dv</w:t>
      </w:r>
      <w:r>
        <w:rPr>
          <w:lang w:val="sr-Latn-ME"/>
        </w:rPr>
        <w:t>ij</w:t>
      </w:r>
      <w:r w:rsidRPr="00597A5E">
        <w:rPr>
          <w:lang w:val="sr-Latn-ME"/>
        </w:rPr>
        <w:t>e ili više zemalja</w:t>
      </w:r>
      <w:r>
        <w:rPr>
          <w:lang w:val="sr-Latn-ME"/>
        </w:rPr>
        <w:t>,</w:t>
      </w:r>
      <w:r w:rsidRPr="00597A5E">
        <w:rPr>
          <w:lang w:val="sr-Latn-ME"/>
        </w:rPr>
        <w:t xml:space="preserve"> je preduslov za dobijanje bonus poena. Saradnja mora biti neophodna za postizanje ciljeva. Pored toga, predlog treba ub</w:t>
      </w:r>
      <w:r>
        <w:rPr>
          <w:lang w:val="sr-Latn-ME"/>
        </w:rPr>
        <w:t>j</w:t>
      </w:r>
      <w:r w:rsidRPr="00597A5E">
        <w:rPr>
          <w:lang w:val="sr-Latn-ME"/>
        </w:rPr>
        <w:t>edljivo da opiše ekološke/klimatske koristi aktivnosti sprovedenih u svakoj od zemalja.</w:t>
      </w:r>
    </w:p>
    <w:p w14:paraId="35813361" w14:textId="77777777" w:rsidR="00487CE0" w:rsidRPr="00706A51" w:rsidRDefault="00487CE0" w:rsidP="00487CE0">
      <w:pPr>
        <w:spacing w:line="254" w:lineRule="auto"/>
        <w:sectPr w:rsidR="00487CE0" w:rsidRPr="00706A51" w:rsidSect="00487CE0">
          <w:pgSz w:w="11910" w:h="16840"/>
          <w:pgMar w:top="1380" w:right="1260" w:bottom="280" w:left="1260" w:header="720" w:footer="720" w:gutter="0"/>
          <w:cols w:space="720"/>
        </w:sectPr>
      </w:pPr>
    </w:p>
    <w:p w14:paraId="389CE3A2" w14:textId="77777777" w:rsidR="00487CE0" w:rsidRPr="00386900" w:rsidRDefault="00487CE0" w:rsidP="00487CE0">
      <w:pPr>
        <w:tabs>
          <w:tab w:val="left" w:pos="744"/>
        </w:tabs>
        <w:spacing w:before="138" w:line="254" w:lineRule="auto"/>
        <w:ind w:left="180" w:right="138"/>
        <w:jc w:val="both"/>
        <w:rPr>
          <w:b/>
        </w:rPr>
      </w:pPr>
      <w:bookmarkStart w:id="28" w:name="Q.25._In_the_application_form,_Part_B,_s"/>
      <w:bookmarkEnd w:id="28"/>
      <w:r>
        <w:rPr>
          <w:b/>
        </w:rPr>
        <w:lastRenderedPageBreak/>
        <w:t xml:space="preserve">P.25. </w:t>
      </w:r>
      <w:r w:rsidRPr="00386900">
        <w:rPr>
          <w:b/>
        </w:rPr>
        <w:t>U aplikacionom obrascu, d</w:t>
      </w:r>
      <w:r>
        <w:rPr>
          <w:b/>
        </w:rPr>
        <w:t>i</w:t>
      </w:r>
      <w:r w:rsidRPr="00386900">
        <w:rPr>
          <w:b/>
        </w:rPr>
        <w:t xml:space="preserve">o B, </w:t>
      </w:r>
      <w:r>
        <w:rPr>
          <w:b/>
        </w:rPr>
        <w:t>O</w:t>
      </w:r>
      <w:r w:rsidRPr="00386900">
        <w:rPr>
          <w:b/>
        </w:rPr>
        <w:t>d</w:t>
      </w:r>
      <w:r>
        <w:rPr>
          <w:b/>
        </w:rPr>
        <w:t>j</w:t>
      </w:r>
      <w:r w:rsidRPr="00386900">
        <w:rPr>
          <w:b/>
        </w:rPr>
        <w:t>eljak 3</w:t>
      </w:r>
      <w:r>
        <w:rPr>
          <w:b/>
        </w:rPr>
        <w:t>.</w:t>
      </w:r>
      <w:r w:rsidRPr="00386900">
        <w:rPr>
          <w:b/>
        </w:rPr>
        <w:t xml:space="preserve">2 </w:t>
      </w:r>
      <w:r>
        <w:rPr>
          <w:b/>
        </w:rPr>
        <w:t>R</w:t>
      </w:r>
      <w:r w:rsidRPr="00386900">
        <w:rPr>
          <w:b/>
        </w:rPr>
        <w:t xml:space="preserve">adni paketi i aktivnosti, jedan od obaveznih </w:t>
      </w:r>
      <w:r>
        <w:rPr>
          <w:b/>
        </w:rPr>
        <w:t>rezultata</w:t>
      </w:r>
      <w:r w:rsidRPr="00386900">
        <w:rPr>
          <w:b/>
        </w:rPr>
        <w:t xml:space="preserve"> je </w:t>
      </w:r>
      <w:r>
        <w:rPr>
          <w:b/>
          <w:i/>
        </w:rPr>
        <w:t>P</w:t>
      </w:r>
      <w:r w:rsidRPr="00386900">
        <w:rPr>
          <w:b/>
          <w:i/>
        </w:rPr>
        <w:t>lan eksploatacije</w:t>
      </w:r>
      <w:r>
        <w:rPr>
          <w:b/>
          <w:i/>
        </w:rPr>
        <w:t>,</w:t>
      </w:r>
      <w:r w:rsidRPr="00386900">
        <w:rPr>
          <w:b/>
          <w:i/>
        </w:rPr>
        <w:t xml:space="preserve"> koji obuhvata komponentu replikacije/poslovni plan koji obuhvata komponentu replikacije / „plan očuvanja posle ŽIVOTA“</w:t>
      </w:r>
      <w:r w:rsidRPr="00386900">
        <w:rPr>
          <w:b/>
        </w:rPr>
        <w:t xml:space="preserve">. Koji od njih se odnosi na koji </w:t>
      </w:r>
      <w:r w:rsidRPr="00386900">
        <w:rPr>
          <w:b/>
          <w:spacing w:val="-2"/>
        </w:rPr>
        <w:t>poziv?</w:t>
      </w:r>
    </w:p>
    <w:p w14:paraId="75D59E0E" w14:textId="77777777" w:rsidR="00487CE0" w:rsidRPr="00706A51" w:rsidRDefault="00487CE0" w:rsidP="00487CE0">
      <w:pPr>
        <w:pStyle w:val="ListParagraph"/>
        <w:numPr>
          <w:ilvl w:val="0"/>
          <w:numId w:val="28"/>
        </w:numPr>
        <w:tabs>
          <w:tab w:val="left" w:pos="500"/>
        </w:tabs>
        <w:spacing w:before="159" w:line="280" w:lineRule="exact"/>
        <w:ind w:left="500" w:hanging="359"/>
        <w:contextualSpacing w:val="0"/>
        <w:jc w:val="both"/>
      </w:pPr>
      <w:r w:rsidRPr="00EE21F2">
        <w:t>Plan zaštite nakon LIFE programa: svi SAP projekti prirode (poziv LIFE-2025-SAP-NAT</w:t>
      </w:r>
      <w:r w:rsidRPr="00706A51">
        <w:t>)</w:t>
      </w:r>
    </w:p>
    <w:p w14:paraId="1F1D87FB" w14:textId="77777777" w:rsidR="00487CE0" w:rsidRPr="00706A51" w:rsidRDefault="00487CE0" w:rsidP="00487CE0">
      <w:pPr>
        <w:pStyle w:val="ListParagraph"/>
        <w:numPr>
          <w:ilvl w:val="0"/>
          <w:numId w:val="28"/>
        </w:numPr>
        <w:tabs>
          <w:tab w:val="left" w:pos="501"/>
        </w:tabs>
        <w:ind w:right="142"/>
        <w:contextualSpacing w:val="0"/>
        <w:jc w:val="both"/>
      </w:pPr>
      <w:r w:rsidRPr="00176CD0">
        <w:rPr>
          <w:color w:val="202020"/>
        </w:rPr>
        <w:t xml:space="preserve">Plan eksploatacije koji uključuje komponentu replikacije: ENV SAP i CLIMA SAP projekti, osim projekata </w:t>
      </w:r>
      <w:r>
        <w:rPr>
          <w:color w:val="202020"/>
        </w:rPr>
        <w:t>B</w:t>
      </w:r>
      <w:r w:rsidRPr="00176CD0">
        <w:rPr>
          <w:color w:val="202020"/>
        </w:rPr>
        <w:t>lizu tržišta (pozivi LIFE-2025-SAP-ENV i LIFE-2025-SAP-CLIMA</w:t>
      </w:r>
      <w:r w:rsidRPr="00706A51">
        <w:t>)</w:t>
      </w:r>
    </w:p>
    <w:p w14:paraId="4AF67CA1" w14:textId="77777777" w:rsidR="00487CE0" w:rsidRPr="00706A51" w:rsidRDefault="00487CE0" w:rsidP="00487CE0">
      <w:pPr>
        <w:pStyle w:val="ListParagraph"/>
        <w:numPr>
          <w:ilvl w:val="0"/>
          <w:numId w:val="28"/>
        </w:numPr>
        <w:tabs>
          <w:tab w:val="left" w:pos="501"/>
        </w:tabs>
        <w:ind w:right="142"/>
        <w:contextualSpacing w:val="0"/>
        <w:jc w:val="both"/>
      </w:pPr>
      <w:r w:rsidRPr="00706A51">
        <w:rPr>
          <w:color w:val="202020"/>
        </w:rPr>
        <w:t xml:space="preserve">Poslovni plan, uključujući komponentu za replikaciju: Samo </w:t>
      </w:r>
      <w:r w:rsidRPr="00706A51">
        <w:t xml:space="preserve">projekti </w:t>
      </w:r>
      <w:r>
        <w:rPr>
          <w:color w:val="202020"/>
        </w:rPr>
        <w:t>B</w:t>
      </w:r>
      <w:r w:rsidRPr="00176CD0">
        <w:rPr>
          <w:color w:val="202020"/>
        </w:rPr>
        <w:t xml:space="preserve">lizu tržišta </w:t>
      </w:r>
      <w:r w:rsidRPr="00706A51">
        <w:t xml:space="preserve">u </w:t>
      </w:r>
      <w:r w:rsidRPr="00706A51">
        <w:rPr>
          <w:color w:val="202020"/>
        </w:rPr>
        <w:t>ENV SAP</w:t>
      </w:r>
      <w:r w:rsidRPr="00706A51">
        <w:t>-u</w:t>
      </w:r>
      <w:r w:rsidRPr="00706A51">
        <w:rPr>
          <w:color w:val="202020"/>
        </w:rPr>
        <w:t>, CLIMA SAP (</w:t>
      </w:r>
      <w:r w:rsidRPr="00706A51">
        <w:t>LIFE-2025-SAP-ENV i LIFE-2025-SAP-CLIMA)</w:t>
      </w:r>
    </w:p>
    <w:p w14:paraId="6D17FB29" w14:textId="77777777" w:rsidR="00487CE0" w:rsidRPr="00706A51" w:rsidRDefault="00487CE0" w:rsidP="00487CE0">
      <w:pPr>
        <w:pStyle w:val="BodyText"/>
        <w:spacing w:before="48" w:line="538" w:lineRule="exact"/>
        <w:ind w:left="140" w:right="480"/>
        <w:jc w:val="left"/>
        <w:rPr>
          <w:lang w:val="sr-Latn-ME"/>
        </w:rPr>
      </w:pPr>
      <w:r w:rsidRPr="00706A51">
        <w:rPr>
          <w:color w:val="202020"/>
          <w:lang w:val="sr-Latn-ME"/>
        </w:rPr>
        <w:t xml:space="preserve">Za više informacija o projektima </w:t>
      </w:r>
      <w:r>
        <w:rPr>
          <w:color w:val="202020"/>
          <w:lang w:val="sr-Latn-ME"/>
        </w:rPr>
        <w:t>B</w:t>
      </w:r>
      <w:r w:rsidRPr="00176CD0">
        <w:rPr>
          <w:color w:val="202020"/>
          <w:lang w:val="sr-Latn-ME"/>
        </w:rPr>
        <w:t>lizu tržišta</w:t>
      </w:r>
      <w:r w:rsidRPr="00706A51">
        <w:rPr>
          <w:color w:val="202020"/>
          <w:lang w:val="sr-Latn-ME"/>
        </w:rPr>
        <w:t xml:space="preserve">, pogledajte </w:t>
      </w:r>
      <w:r>
        <w:rPr>
          <w:color w:val="202020"/>
          <w:lang w:val="sr-Latn-ME"/>
        </w:rPr>
        <w:t>P.1.</w:t>
      </w:r>
      <w:r w:rsidRPr="00706A51">
        <w:rPr>
          <w:color w:val="202020"/>
          <w:lang w:val="sr-Latn-ME"/>
        </w:rPr>
        <w:t xml:space="preserve"> u </w:t>
      </w:r>
      <w:r>
        <w:rPr>
          <w:color w:val="202020"/>
          <w:lang w:val="sr-Latn-ME"/>
        </w:rPr>
        <w:t>O</w:t>
      </w:r>
      <w:r w:rsidRPr="00706A51">
        <w:rPr>
          <w:color w:val="202020"/>
          <w:lang w:val="sr-Latn-ME"/>
        </w:rPr>
        <w:t>d</w:t>
      </w:r>
      <w:r>
        <w:rPr>
          <w:color w:val="202020"/>
          <w:lang w:val="sr-Latn-ME"/>
        </w:rPr>
        <w:t>j</w:t>
      </w:r>
      <w:r w:rsidRPr="00706A51">
        <w:rPr>
          <w:color w:val="202020"/>
          <w:lang w:val="sr-Latn-ME"/>
        </w:rPr>
        <w:t>eljku 2</w:t>
      </w:r>
      <w:r>
        <w:rPr>
          <w:color w:val="202020"/>
          <w:lang w:val="sr-Latn-ME"/>
        </w:rPr>
        <w:t>.</w:t>
      </w:r>
      <w:r w:rsidRPr="00706A51">
        <w:rPr>
          <w:color w:val="202020"/>
          <w:lang w:val="sr-Latn-ME"/>
        </w:rPr>
        <w:t xml:space="preserve">3 ili </w:t>
      </w:r>
      <w:r>
        <w:rPr>
          <w:color w:val="202020"/>
          <w:lang w:val="sr-Latn-ME"/>
        </w:rPr>
        <w:t>P.</w:t>
      </w:r>
      <w:r w:rsidRPr="00706A51">
        <w:rPr>
          <w:color w:val="202020"/>
          <w:lang w:val="sr-Latn-ME"/>
        </w:rPr>
        <w:t>20</w:t>
      </w:r>
      <w:r>
        <w:rPr>
          <w:color w:val="202020"/>
          <w:lang w:val="sr-Latn-ME"/>
        </w:rPr>
        <w:t>.</w:t>
      </w:r>
      <w:r w:rsidRPr="00706A51">
        <w:rPr>
          <w:color w:val="202020"/>
          <w:lang w:val="sr-Latn-ME"/>
        </w:rPr>
        <w:t xml:space="preserve"> u </w:t>
      </w:r>
      <w:r>
        <w:rPr>
          <w:color w:val="202020"/>
          <w:lang w:val="sr-Latn-ME"/>
        </w:rPr>
        <w:t>O</w:t>
      </w:r>
      <w:r w:rsidRPr="00706A51">
        <w:rPr>
          <w:color w:val="202020"/>
          <w:lang w:val="sr-Latn-ME"/>
        </w:rPr>
        <w:t>d</w:t>
      </w:r>
      <w:r>
        <w:rPr>
          <w:color w:val="202020"/>
          <w:lang w:val="sr-Latn-ME"/>
        </w:rPr>
        <w:t>j</w:t>
      </w:r>
      <w:r w:rsidRPr="00706A51">
        <w:rPr>
          <w:color w:val="202020"/>
          <w:lang w:val="sr-Latn-ME"/>
        </w:rPr>
        <w:t>eljku 2</w:t>
      </w:r>
      <w:r>
        <w:rPr>
          <w:color w:val="202020"/>
          <w:lang w:val="sr-Latn-ME"/>
        </w:rPr>
        <w:t>.</w:t>
      </w:r>
      <w:r w:rsidRPr="00706A51">
        <w:rPr>
          <w:color w:val="202020"/>
          <w:lang w:val="sr-Latn-ME"/>
        </w:rPr>
        <w:t>5. Očekivani sadržaj ovih dokumenata je sl</w:t>
      </w:r>
      <w:r>
        <w:rPr>
          <w:color w:val="202020"/>
          <w:lang w:val="sr-Latn-ME"/>
        </w:rPr>
        <w:t>j</w:t>
      </w:r>
      <w:r w:rsidRPr="00706A51">
        <w:rPr>
          <w:color w:val="202020"/>
          <w:lang w:val="sr-Latn-ME"/>
        </w:rPr>
        <w:t>edeći:</w:t>
      </w:r>
    </w:p>
    <w:p w14:paraId="4C0B4975" w14:textId="77777777" w:rsidR="00487CE0" w:rsidRPr="00706A51" w:rsidRDefault="00487CE0" w:rsidP="00487CE0">
      <w:pPr>
        <w:pStyle w:val="ListParagraph"/>
        <w:numPr>
          <w:ilvl w:val="0"/>
          <w:numId w:val="28"/>
        </w:numPr>
        <w:tabs>
          <w:tab w:val="left" w:pos="499"/>
        </w:tabs>
        <w:spacing w:line="276" w:lineRule="auto"/>
        <w:ind w:left="499" w:hanging="359"/>
        <w:contextualSpacing w:val="0"/>
        <w:jc w:val="both"/>
      </w:pPr>
      <w:r w:rsidRPr="00706A51">
        <w:rPr>
          <w:b/>
        </w:rPr>
        <w:t xml:space="preserve">Plan očuvanja </w:t>
      </w:r>
      <w:r>
        <w:rPr>
          <w:b/>
        </w:rPr>
        <w:t>nakon LIFE programa</w:t>
      </w:r>
      <w:r w:rsidRPr="00706A51">
        <w:t xml:space="preserve">: </w:t>
      </w:r>
      <w:r>
        <w:t>D</w:t>
      </w:r>
      <w:r w:rsidRPr="00167BB3">
        <w:t xml:space="preserve">okument koji opisuje kako će se projekat nastaviti nakon završetka LIFE finansiranja i koje su </w:t>
      </w:r>
      <w:r>
        <w:t>aktivnosti</w:t>
      </w:r>
      <w:r w:rsidRPr="00167BB3">
        <w:t xml:space="preserve"> potrebne za konsolidaciju rezultata</w:t>
      </w:r>
      <w:r>
        <w:t>,</w:t>
      </w:r>
      <w:r w:rsidRPr="00167BB3">
        <w:t xml:space="preserve"> kako bi se osigurao povoljan status zaštite ciljanih vrsta i/ili staništa i/ili aspekata biodiverziteta. Molimo vas da opišete jasnu strategiju ili mehanizam</w:t>
      </w:r>
      <w:r>
        <w:t>,</w:t>
      </w:r>
      <w:r w:rsidRPr="00167BB3">
        <w:t xml:space="preserve"> kako biste osigurali da će se rezultati projekta nastaviti nakon perioda finansiranja</w:t>
      </w:r>
      <w:r w:rsidRPr="00706A51">
        <w:t>.</w:t>
      </w:r>
    </w:p>
    <w:p w14:paraId="680DE731" w14:textId="77777777" w:rsidR="00487CE0" w:rsidRPr="00706A51" w:rsidRDefault="00487CE0" w:rsidP="00487CE0">
      <w:pPr>
        <w:pStyle w:val="ListParagraph"/>
        <w:numPr>
          <w:ilvl w:val="0"/>
          <w:numId w:val="28"/>
        </w:numPr>
        <w:tabs>
          <w:tab w:val="left" w:pos="500"/>
        </w:tabs>
        <w:ind w:left="500" w:right="143"/>
        <w:contextualSpacing w:val="0"/>
        <w:jc w:val="both"/>
      </w:pPr>
      <w:r w:rsidRPr="00706A51">
        <w:rPr>
          <w:b/>
        </w:rPr>
        <w:t>Plan eksploatacije</w:t>
      </w:r>
      <w:r w:rsidRPr="00706A51">
        <w:t xml:space="preserve">: </w:t>
      </w:r>
      <w:r>
        <w:t>D</w:t>
      </w:r>
      <w:r w:rsidRPr="00DD608B">
        <w:t>okument koji bi mogao da sadrži 2 tačke navedene u nastavku i koji bi u osnovi detaljno predstavio planirane aktivnosti, resurse (tehničke i finansijske)</w:t>
      </w:r>
      <w:r>
        <w:t>,</w:t>
      </w:r>
      <w:r w:rsidRPr="00DD608B">
        <w:t xml:space="preserve"> putem kojih će se rezultati projekta održavati i eksploatisati</w:t>
      </w:r>
      <w:r w:rsidRPr="00706A51">
        <w:t>:</w:t>
      </w:r>
    </w:p>
    <w:p w14:paraId="786B2CE5" w14:textId="77777777" w:rsidR="00487CE0" w:rsidRPr="00706A51" w:rsidRDefault="00487CE0" w:rsidP="00487CE0">
      <w:pPr>
        <w:pStyle w:val="ListParagraph"/>
        <w:numPr>
          <w:ilvl w:val="1"/>
          <w:numId w:val="28"/>
        </w:numPr>
        <w:tabs>
          <w:tab w:val="left" w:pos="1220"/>
        </w:tabs>
        <w:spacing w:before="4" w:line="235" w:lineRule="auto"/>
        <w:ind w:right="144"/>
        <w:contextualSpacing w:val="0"/>
        <w:jc w:val="both"/>
      </w:pPr>
      <w:r>
        <w:t>J</w:t>
      </w:r>
      <w:r w:rsidRPr="00B04BAF">
        <w:t xml:space="preserve">asna definicija potrebnih tehničkih i ljudskih resursa. U slučaju javnih </w:t>
      </w:r>
      <w:r>
        <w:t>organa</w:t>
      </w:r>
      <w:r w:rsidRPr="00B04BAF">
        <w:t>, definicija neophodnih administrativnih i zakonodavnih akata</w:t>
      </w:r>
      <w:r w:rsidRPr="00706A51">
        <w:t>;</w:t>
      </w:r>
    </w:p>
    <w:p w14:paraId="42A65530" w14:textId="77777777" w:rsidR="00487CE0" w:rsidRPr="00706A51" w:rsidRDefault="00487CE0" w:rsidP="00487CE0">
      <w:pPr>
        <w:pStyle w:val="ListParagraph"/>
        <w:numPr>
          <w:ilvl w:val="1"/>
          <w:numId w:val="28"/>
        </w:numPr>
        <w:tabs>
          <w:tab w:val="left" w:pos="1220"/>
        </w:tabs>
        <w:spacing w:before="4" w:line="235" w:lineRule="auto"/>
        <w:ind w:right="142"/>
        <w:contextualSpacing w:val="0"/>
        <w:jc w:val="both"/>
      </w:pPr>
      <w:r w:rsidRPr="00706A51">
        <w:t>Jasno definisanje neophodnih finansijskih resursa i identifikovanje relevantnih finansijskih izvora</w:t>
      </w:r>
    </w:p>
    <w:p w14:paraId="021EDFFE" w14:textId="77777777" w:rsidR="00487CE0" w:rsidRPr="00706A51" w:rsidRDefault="00487CE0" w:rsidP="00487CE0">
      <w:pPr>
        <w:pStyle w:val="ListParagraph"/>
        <w:numPr>
          <w:ilvl w:val="0"/>
          <w:numId w:val="28"/>
        </w:numPr>
        <w:tabs>
          <w:tab w:val="left" w:pos="497"/>
        </w:tabs>
        <w:ind w:left="497" w:right="140" w:hanging="358"/>
        <w:contextualSpacing w:val="0"/>
        <w:jc w:val="both"/>
      </w:pPr>
      <w:r w:rsidRPr="004F2F43">
        <w:rPr>
          <w:b/>
          <w:bCs/>
        </w:rPr>
        <w:t>Poslovni plan</w:t>
      </w:r>
      <w:r w:rsidRPr="004F2F43">
        <w:t>: Poslovni plan je dokument koji sumira operativne i finansijske ciljeve preduzeća i sadrži detaljne planove i budžete koji pokazuju kako ciljevi treba da se ostvare. Pomaže u proc</w:t>
      </w:r>
      <w:r>
        <w:t>j</w:t>
      </w:r>
      <w:r w:rsidRPr="004F2F43">
        <w:t>eni izvodljivosti nove poslovne ideje na objektivan, kritičan i neemotivan način. Služi kao glavni izvor podataka i alat za donošenje odluka</w:t>
      </w:r>
      <w:r w:rsidRPr="00706A51">
        <w:t>.</w:t>
      </w:r>
    </w:p>
    <w:p w14:paraId="7583C6AC" w14:textId="77777777" w:rsidR="00487CE0" w:rsidRPr="00D03971" w:rsidRDefault="00487CE0" w:rsidP="00487CE0">
      <w:pPr>
        <w:pStyle w:val="Heading4"/>
        <w:tabs>
          <w:tab w:val="left" w:pos="679"/>
        </w:tabs>
        <w:spacing w:before="120"/>
        <w:ind w:left="180"/>
        <w:jc w:val="both"/>
        <w:rPr>
          <w:b/>
          <w:bCs/>
          <w:i w:val="0"/>
          <w:iCs w:val="0"/>
          <w:color w:val="auto"/>
        </w:rPr>
      </w:pPr>
      <w:bookmarkStart w:id="29" w:name="Q.26._Is_there_a_template_for_the_Consor"/>
      <w:bookmarkEnd w:id="29"/>
      <w:r w:rsidRPr="00D03971">
        <w:rPr>
          <w:b/>
          <w:bCs/>
          <w:i w:val="0"/>
          <w:iCs w:val="0"/>
          <w:color w:val="auto"/>
        </w:rPr>
        <w:t>P.26. Da li postoji obrazac za Ugovor o konzorcijumu i kada ga treba potpisati</w:t>
      </w:r>
      <w:r w:rsidRPr="00D03971">
        <w:rPr>
          <w:b/>
          <w:bCs/>
          <w:i w:val="0"/>
          <w:iCs w:val="0"/>
          <w:color w:val="auto"/>
          <w:spacing w:val="-2"/>
        </w:rPr>
        <w:t>?</w:t>
      </w:r>
    </w:p>
    <w:p w14:paraId="5B69A58D" w14:textId="33F54971" w:rsidR="00487CE0" w:rsidRPr="00706A51" w:rsidRDefault="00487CE0" w:rsidP="00487CE0">
      <w:pPr>
        <w:pStyle w:val="BodyText"/>
        <w:spacing w:before="176" w:line="254" w:lineRule="auto"/>
        <w:ind w:left="140" w:right="142"/>
        <w:rPr>
          <w:lang w:val="sr-Latn-ME"/>
        </w:rPr>
      </w:pPr>
      <w:r w:rsidRPr="00E7078A">
        <w:rPr>
          <w:lang w:val="sr-Latn-ME"/>
        </w:rPr>
        <w:t>govor o konzorcijumu treba da bude sastavljen i potpisan pr</w:t>
      </w:r>
      <w:r w:rsidR="00D03971">
        <w:rPr>
          <w:lang w:val="sr-Latn-ME"/>
        </w:rPr>
        <w:t>ij</w:t>
      </w:r>
      <w:r w:rsidRPr="00E7078A">
        <w:rPr>
          <w:lang w:val="sr-Latn-ME"/>
        </w:rPr>
        <w:t>e potpisivanja Ugovora o dod</w:t>
      </w:r>
      <w:r w:rsidR="00D03971">
        <w:rPr>
          <w:lang w:val="sr-Latn-ME"/>
        </w:rPr>
        <w:t>j</w:t>
      </w:r>
      <w:r w:rsidRPr="00E7078A">
        <w:rPr>
          <w:lang w:val="sr-Latn-ME"/>
        </w:rPr>
        <w:t xml:space="preserve">eli granta. To je interni dokument koji ne treba dostavljati na informaciju ili </w:t>
      </w:r>
      <w:proofErr w:type="spellStart"/>
      <w:r w:rsidRPr="00E7078A">
        <w:rPr>
          <w:lang w:val="sr-Latn-ME"/>
        </w:rPr>
        <w:t>pregled</w:t>
      </w:r>
      <w:proofErr w:type="spellEnd"/>
      <w:r w:rsidRPr="00E7078A">
        <w:rPr>
          <w:lang w:val="sr-Latn-ME"/>
        </w:rPr>
        <w:t xml:space="preserve"> </w:t>
      </w:r>
      <w:r w:rsidR="00D03971">
        <w:rPr>
          <w:lang w:val="sr-Latn-ME"/>
        </w:rPr>
        <w:t xml:space="preserve">organu za </w:t>
      </w:r>
      <w:r w:rsidRPr="00E7078A">
        <w:rPr>
          <w:lang w:val="sr-Latn-ME"/>
        </w:rPr>
        <w:t>dod</w:t>
      </w:r>
      <w:r w:rsidR="00D03971">
        <w:rPr>
          <w:lang w:val="sr-Latn-ME"/>
        </w:rPr>
        <w:t>j</w:t>
      </w:r>
      <w:r w:rsidRPr="00E7078A">
        <w:rPr>
          <w:lang w:val="sr-Latn-ME"/>
        </w:rPr>
        <w:t xml:space="preserve">elu granta. Ne postoji poseban obrazac za njega, ali dodatna uputstva mogu se </w:t>
      </w:r>
      <w:proofErr w:type="spellStart"/>
      <w:r w:rsidRPr="00E7078A">
        <w:rPr>
          <w:lang w:val="sr-Latn-ME"/>
        </w:rPr>
        <w:t>naći</w:t>
      </w:r>
      <w:proofErr w:type="spellEnd"/>
      <w:r w:rsidRPr="00E7078A">
        <w:rPr>
          <w:lang w:val="sr-Latn-ME"/>
        </w:rPr>
        <w:t xml:space="preserve"> u Anotiranom Ugovoru o dod</w:t>
      </w:r>
      <w:r w:rsidR="00D03971">
        <w:rPr>
          <w:lang w:val="sr-Latn-ME"/>
        </w:rPr>
        <w:t>j</w:t>
      </w:r>
      <w:r w:rsidRPr="00E7078A">
        <w:rPr>
          <w:lang w:val="sr-Latn-ME"/>
        </w:rPr>
        <w:t xml:space="preserve">eli granta u okviru Člana 7 </w:t>
      </w:r>
      <w:r w:rsidR="00D03971">
        <w:rPr>
          <w:lang w:val="sr-Latn-ME"/>
        </w:rPr>
        <w:t>O</w:t>
      </w:r>
      <w:r w:rsidRPr="00E7078A">
        <w:rPr>
          <w:lang w:val="sr-Latn-ME"/>
        </w:rPr>
        <w:t>d</w:t>
      </w:r>
      <w:r w:rsidR="00D03971">
        <w:rPr>
          <w:lang w:val="sr-Latn-ME"/>
        </w:rPr>
        <w:t>j</w:t>
      </w:r>
      <w:r w:rsidRPr="00E7078A">
        <w:rPr>
          <w:lang w:val="sr-Latn-ME"/>
        </w:rPr>
        <w:t>eljka 4 „Interni aranžmani između korisnika – sporazum o konzorcijumu“. Takođe sadrži vezu do sm</w:t>
      </w:r>
      <w:r w:rsidR="00D03971">
        <w:rPr>
          <w:lang w:val="sr-Latn-ME"/>
        </w:rPr>
        <w:t>j</w:t>
      </w:r>
      <w:r w:rsidRPr="00E7078A">
        <w:rPr>
          <w:lang w:val="sr-Latn-ME"/>
        </w:rPr>
        <w:t>ernica koje se mogu koristiti kao inspiracija. Prilikom pripreme sporazuma o konzorcijumu, pogledajte sm</w:t>
      </w:r>
      <w:r w:rsidR="00D03971">
        <w:rPr>
          <w:lang w:val="sr-Latn-ME"/>
        </w:rPr>
        <w:t>j</w:t>
      </w:r>
      <w:r w:rsidRPr="00E7078A">
        <w:rPr>
          <w:lang w:val="sr-Latn-ME"/>
        </w:rPr>
        <w:t>ernice uključene u Član 7 Model</w:t>
      </w:r>
      <w:r>
        <w:rPr>
          <w:lang w:val="sr-Latn-ME"/>
        </w:rPr>
        <w:t>a</w:t>
      </w:r>
      <w:r w:rsidRPr="00E7078A">
        <w:rPr>
          <w:lang w:val="sr-Latn-ME"/>
        </w:rPr>
        <w:t xml:space="preserve"> </w:t>
      </w:r>
      <w:hyperlink r:id="rId10">
        <w:r>
          <w:rPr>
            <w:color w:val="0562C1"/>
            <w:u w:val="single" w:color="0562C1"/>
            <w:lang w:val="sr-Latn-ME"/>
          </w:rPr>
          <w:t>Ugovora</w:t>
        </w:r>
        <w:r w:rsidRPr="00706A51">
          <w:rPr>
            <w:color w:val="0562C1"/>
            <w:u w:val="single" w:color="0562C1"/>
            <w:lang w:val="sr-Latn-ME"/>
          </w:rPr>
          <w:t xml:space="preserve"> o</w:t>
        </w:r>
        <w:r>
          <w:rPr>
            <w:color w:val="0562C1"/>
            <w:u w:val="single" w:color="0562C1"/>
            <w:lang w:val="sr-Latn-ME"/>
          </w:rPr>
          <w:t xml:space="preserve"> dodjeli</w:t>
        </w:r>
        <w:r w:rsidRPr="00706A51">
          <w:rPr>
            <w:color w:val="0562C1"/>
            <w:u w:val="single" w:color="0562C1"/>
            <w:lang w:val="sr-Latn-ME"/>
          </w:rPr>
          <w:t xml:space="preserve"> grant</w:t>
        </w:r>
        <w:r>
          <w:rPr>
            <w:color w:val="0562C1"/>
            <w:u w:val="single" w:color="0562C1"/>
            <w:lang w:val="sr-Latn-ME"/>
          </w:rPr>
          <w:t>a</w:t>
        </w:r>
        <w:r w:rsidRPr="00706A51">
          <w:rPr>
            <w:color w:val="0562C1"/>
            <w:u w:val="single" w:color="0562C1"/>
            <w:lang w:val="sr-Latn-ME"/>
          </w:rPr>
          <w:t xml:space="preserve"> </w:t>
        </w:r>
        <w:r>
          <w:rPr>
            <w:color w:val="0562C1"/>
            <w:u w:val="single" w:color="0562C1"/>
            <w:lang w:val="sr-Latn-ME"/>
          </w:rPr>
          <w:t>LIFE</w:t>
        </w:r>
        <w:r w:rsidRPr="00706A51">
          <w:rPr>
            <w:color w:val="0562C1"/>
            <w:u w:val="single" w:color="0562C1"/>
            <w:lang w:val="sr-Latn-ME"/>
          </w:rPr>
          <w:t xml:space="preserve"> </w:t>
        </w:r>
        <w:r>
          <w:rPr>
            <w:color w:val="0562C1"/>
            <w:u w:val="single" w:color="0562C1"/>
            <w:lang w:val="sr-Latn-ME"/>
          </w:rPr>
          <w:t>programa</w:t>
        </w:r>
      </w:hyperlink>
      <w:r w:rsidRPr="00706A51">
        <w:rPr>
          <w:color w:val="0562C1"/>
          <w:lang w:val="sr-Latn-ME"/>
        </w:rPr>
        <w:t xml:space="preserve"> </w:t>
      </w:r>
      <w:r w:rsidRPr="00706A51">
        <w:rPr>
          <w:lang w:val="sr-Latn-ME"/>
        </w:rPr>
        <w:t>.</w:t>
      </w:r>
    </w:p>
    <w:p w14:paraId="7F0106BC" w14:textId="77777777" w:rsidR="00487CE0" w:rsidRPr="00D03971" w:rsidRDefault="00487CE0" w:rsidP="00487CE0">
      <w:pPr>
        <w:pStyle w:val="Heading4"/>
        <w:tabs>
          <w:tab w:val="left" w:pos="680"/>
        </w:tabs>
        <w:spacing w:before="136"/>
        <w:ind w:left="180"/>
        <w:jc w:val="both"/>
        <w:rPr>
          <w:b/>
          <w:bCs/>
          <w:i w:val="0"/>
          <w:iCs w:val="0"/>
          <w:color w:val="auto"/>
        </w:rPr>
      </w:pPr>
      <w:bookmarkStart w:id="30" w:name="Q.27._Can_we_have_different_%_of_EU_Cont"/>
      <w:bookmarkEnd w:id="30"/>
      <w:r w:rsidRPr="00D03971">
        <w:rPr>
          <w:b/>
          <w:bCs/>
          <w:i w:val="0"/>
          <w:iCs w:val="0"/>
          <w:color w:val="auto"/>
        </w:rPr>
        <w:t xml:space="preserve">P.27. Možemo li dobiti različit procenat doprinosa EU od strane </w:t>
      </w:r>
      <w:r w:rsidRPr="00D03971">
        <w:rPr>
          <w:b/>
          <w:bCs/>
          <w:i w:val="0"/>
          <w:iCs w:val="0"/>
          <w:color w:val="auto"/>
          <w:spacing w:val="-2"/>
        </w:rPr>
        <w:t>korisnika</w:t>
      </w:r>
    </w:p>
    <w:p w14:paraId="656C4571" w14:textId="77777777" w:rsidR="00487CE0" w:rsidRDefault="00487CE0" w:rsidP="00487CE0">
      <w:pPr>
        <w:pStyle w:val="BodyText"/>
        <w:spacing w:before="176" w:line="254" w:lineRule="auto"/>
        <w:ind w:right="139"/>
        <w:rPr>
          <w:spacing w:val="-2"/>
          <w:lang w:val="sr-Latn-ME"/>
        </w:rPr>
      </w:pPr>
      <w:r w:rsidRPr="00A07D4E">
        <w:rPr>
          <w:lang w:val="sr-Latn-ME"/>
        </w:rPr>
        <w:t>Imajte na umu da je maksimalni iznos doprinosa EU koji može da zaht</w:t>
      </w:r>
      <w:r>
        <w:rPr>
          <w:lang w:val="sr-Latn-ME"/>
        </w:rPr>
        <w:t>ij</w:t>
      </w:r>
      <w:r w:rsidRPr="00A07D4E">
        <w:rPr>
          <w:lang w:val="sr-Latn-ME"/>
        </w:rPr>
        <w:t>eva određeni korisnik/pridruženi subjekt maksimalni iznos utvrđen u sporazumu o dod</w:t>
      </w:r>
      <w:r>
        <w:rPr>
          <w:lang w:val="sr-Latn-ME"/>
        </w:rPr>
        <w:t>j</w:t>
      </w:r>
      <w:r w:rsidRPr="00A07D4E">
        <w:rPr>
          <w:lang w:val="sr-Latn-ME"/>
        </w:rPr>
        <w:t>eli granta (= ukupni proc</w:t>
      </w:r>
      <w:r>
        <w:rPr>
          <w:lang w:val="sr-Latn-ME"/>
        </w:rPr>
        <w:t>ij</w:t>
      </w:r>
      <w:r w:rsidRPr="00A07D4E">
        <w:rPr>
          <w:lang w:val="sr-Latn-ME"/>
        </w:rPr>
        <w:t>enjeni prihvatljivi troškovi * % finansiranja poziva od strane EU). Međutim, kako je navedeno u Od</w:t>
      </w:r>
      <w:r>
        <w:rPr>
          <w:lang w:val="sr-Latn-ME"/>
        </w:rPr>
        <w:t>j</w:t>
      </w:r>
      <w:r w:rsidRPr="00A07D4E">
        <w:rPr>
          <w:lang w:val="sr-Latn-ME"/>
        </w:rPr>
        <w:t>eljku 13 Pozivne dokumentacije, korisnici mogu odlučiti da raspod</w:t>
      </w:r>
      <w:r>
        <w:rPr>
          <w:lang w:val="sr-Latn-ME"/>
        </w:rPr>
        <w:t>ij</w:t>
      </w:r>
      <w:r w:rsidRPr="00A07D4E">
        <w:rPr>
          <w:lang w:val="sr-Latn-ME"/>
        </w:rPr>
        <w:t>ele sredstva EU drugačije</w:t>
      </w:r>
      <w:r>
        <w:rPr>
          <w:lang w:val="sr-Latn-ME"/>
        </w:rPr>
        <w:t>,</w:t>
      </w:r>
      <w:r w:rsidRPr="00A07D4E">
        <w:rPr>
          <w:lang w:val="sr-Latn-ME"/>
        </w:rPr>
        <w:t xml:space="preserve"> u skladu sa onim što su se dogovorili u sporazumu</w:t>
      </w:r>
      <w:r>
        <w:rPr>
          <w:lang w:val="sr-Latn-ME"/>
        </w:rPr>
        <w:t xml:space="preserve"> o</w:t>
      </w:r>
      <w:r w:rsidRPr="00A07D4E">
        <w:rPr>
          <w:lang w:val="sr-Latn-ME"/>
        </w:rPr>
        <w:t xml:space="preserve"> konzorcijum</w:t>
      </w:r>
      <w:r>
        <w:rPr>
          <w:lang w:val="sr-Latn-ME"/>
        </w:rPr>
        <w:t>u</w:t>
      </w:r>
      <w:r w:rsidRPr="00706A51">
        <w:rPr>
          <w:spacing w:val="-2"/>
          <w:lang w:val="sr-Latn-ME"/>
        </w:rPr>
        <w:t>.</w:t>
      </w:r>
    </w:p>
    <w:p w14:paraId="374936BD" w14:textId="77777777" w:rsidR="00D03971" w:rsidRDefault="00D03971" w:rsidP="00487CE0">
      <w:pPr>
        <w:pStyle w:val="BodyText"/>
        <w:spacing w:before="176" w:line="254" w:lineRule="auto"/>
        <w:ind w:right="139"/>
        <w:rPr>
          <w:spacing w:val="-2"/>
          <w:lang w:val="sr-Latn-ME"/>
        </w:rPr>
      </w:pPr>
    </w:p>
    <w:p w14:paraId="52A35CF1" w14:textId="77777777" w:rsidR="00D03971" w:rsidRDefault="00D03971" w:rsidP="00487CE0">
      <w:pPr>
        <w:pStyle w:val="BodyText"/>
        <w:spacing w:before="176" w:line="254" w:lineRule="auto"/>
        <w:ind w:right="139"/>
        <w:rPr>
          <w:spacing w:val="-2"/>
          <w:lang w:val="sr-Latn-ME"/>
        </w:rPr>
      </w:pPr>
    </w:p>
    <w:p w14:paraId="05B0F6AB" w14:textId="77777777" w:rsidR="00487CE0" w:rsidRPr="00706A51" w:rsidRDefault="00487CE0" w:rsidP="00487CE0">
      <w:pPr>
        <w:pStyle w:val="BodyText"/>
        <w:spacing w:before="176" w:line="254" w:lineRule="auto"/>
        <w:ind w:right="139"/>
        <w:rPr>
          <w:lang w:val="sr-Latn-ME"/>
        </w:rPr>
      </w:pPr>
    </w:p>
    <w:p w14:paraId="70F39FD6" w14:textId="77777777" w:rsidR="00487CE0" w:rsidRPr="00D03971" w:rsidRDefault="00487CE0" w:rsidP="00487CE0">
      <w:pPr>
        <w:pStyle w:val="Heading4"/>
        <w:tabs>
          <w:tab w:val="left" w:pos="680"/>
        </w:tabs>
        <w:spacing w:before="137"/>
        <w:ind w:left="90"/>
        <w:jc w:val="both"/>
        <w:rPr>
          <w:b/>
          <w:bCs/>
          <w:i w:val="0"/>
          <w:iCs w:val="0"/>
          <w:color w:val="auto"/>
        </w:rPr>
      </w:pPr>
      <w:bookmarkStart w:id="31" w:name="Q.28._How_can_I_give_access_to_the_Natio"/>
      <w:bookmarkEnd w:id="31"/>
      <w:r w:rsidRPr="00D03971">
        <w:rPr>
          <w:b/>
          <w:bCs/>
          <w:i w:val="0"/>
          <w:iCs w:val="0"/>
          <w:color w:val="auto"/>
        </w:rPr>
        <w:t xml:space="preserve">P.28 Kako mogu da </w:t>
      </w:r>
      <w:proofErr w:type="spellStart"/>
      <w:r w:rsidRPr="00D03971">
        <w:rPr>
          <w:b/>
          <w:bCs/>
          <w:i w:val="0"/>
          <w:iCs w:val="0"/>
          <w:color w:val="auto"/>
        </w:rPr>
        <w:t>omogućim</w:t>
      </w:r>
      <w:proofErr w:type="spellEnd"/>
      <w:r w:rsidRPr="00D03971">
        <w:rPr>
          <w:b/>
          <w:bCs/>
          <w:i w:val="0"/>
          <w:iCs w:val="0"/>
          <w:color w:val="auto"/>
        </w:rPr>
        <w:t xml:space="preserve"> pristup Nacionalnoj kontakt tački (NKT)</w:t>
      </w:r>
      <w:r w:rsidRPr="00D03971">
        <w:rPr>
          <w:b/>
          <w:bCs/>
          <w:i w:val="0"/>
          <w:iCs w:val="0"/>
          <w:color w:val="auto"/>
          <w:spacing w:val="-2"/>
        </w:rPr>
        <w:t>?</w:t>
      </w:r>
    </w:p>
    <w:p w14:paraId="4D47CAE7" w14:textId="77777777" w:rsidR="00487CE0" w:rsidRPr="00D03971" w:rsidRDefault="00487CE0" w:rsidP="00487CE0">
      <w:pPr>
        <w:jc w:val="both"/>
        <w:rPr>
          <w:b/>
          <w:bCs/>
        </w:rPr>
        <w:sectPr w:rsidR="00487CE0" w:rsidRPr="00D03971" w:rsidSect="00487CE0">
          <w:pgSz w:w="11910" w:h="16840"/>
          <w:pgMar w:top="1380" w:right="1260" w:bottom="280" w:left="1260" w:header="720" w:footer="720" w:gutter="0"/>
          <w:cols w:space="720"/>
        </w:sectPr>
      </w:pPr>
    </w:p>
    <w:p w14:paraId="563FEAFD" w14:textId="77777777" w:rsidR="00487CE0" w:rsidRPr="00706A51" w:rsidRDefault="00487CE0" w:rsidP="00487CE0">
      <w:pPr>
        <w:pStyle w:val="BodyText"/>
        <w:spacing w:before="41" w:line="254" w:lineRule="auto"/>
        <w:ind w:right="141"/>
        <w:jc w:val="left"/>
        <w:rPr>
          <w:lang w:val="sr-Latn-ME"/>
        </w:rPr>
      </w:pPr>
      <w:r w:rsidRPr="003F0E63">
        <w:rPr>
          <w:lang w:val="sr-Latn-ME"/>
        </w:rPr>
        <w:lastRenderedPageBreak/>
        <w:t xml:space="preserve">Želimo da vam skrenemo pažnju na mogućnost da dobijete podršku od vaše Nacionalne kontakt </w:t>
      </w:r>
      <w:r>
        <w:rPr>
          <w:lang w:val="sr-Latn-ME"/>
        </w:rPr>
        <w:t>tačke</w:t>
      </w:r>
      <w:r w:rsidRPr="003F0E63">
        <w:rPr>
          <w:lang w:val="sr-Latn-ME"/>
        </w:rPr>
        <w:t xml:space="preserve"> (</w:t>
      </w:r>
      <w:r>
        <w:fldChar w:fldCharType="begin"/>
      </w:r>
      <w:r>
        <w:instrText>HYPERLINK</w:instrText>
      </w:r>
      <w:r w:rsidRPr="001A6776">
        <w:rPr>
          <w:lang w:val="sr-Latn-ME"/>
        </w:rPr>
        <w:instrText xml:space="preserve"> "</w:instrText>
      </w:r>
      <w:r>
        <w:instrText>https</w:instrText>
      </w:r>
      <w:r w:rsidRPr="001A6776">
        <w:rPr>
          <w:lang w:val="sr-Latn-ME"/>
        </w:rPr>
        <w:instrText>://</w:instrText>
      </w:r>
      <w:r>
        <w:instrText>cinea</w:instrText>
      </w:r>
      <w:r w:rsidRPr="001A6776">
        <w:rPr>
          <w:lang w:val="sr-Latn-ME"/>
        </w:rPr>
        <w:instrText>.</w:instrText>
      </w:r>
      <w:r>
        <w:instrText>ec</w:instrText>
      </w:r>
      <w:r w:rsidRPr="001A6776">
        <w:rPr>
          <w:lang w:val="sr-Latn-ME"/>
        </w:rPr>
        <w:instrText>.</w:instrText>
      </w:r>
      <w:r>
        <w:instrText>europa</w:instrText>
      </w:r>
      <w:r w:rsidRPr="001A6776">
        <w:rPr>
          <w:lang w:val="sr-Latn-ME"/>
        </w:rPr>
        <w:instrText>.</w:instrText>
      </w:r>
      <w:r>
        <w:instrText>eu</w:instrText>
      </w:r>
      <w:r w:rsidRPr="001A6776">
        <w:rPr>
          <w:lang w:val="sr-Latn-ME"/>
        </w:rPr>
        <w:instrText>/</w:instrText>
      </w:r>
      <w:r>
        <w:instrText>programmes</w:instrText>
      </w:r>
      <w:r w:rsidRPr="001A6776">
        <w:rPr>
          <w:lang w:val="sr-Latn-ME"/>
        </w:rPr>
        <w:instrText>/</w:instrText>
      </w:r>
      <w:r>
        <w:instrText>life</w:instrText>
      </w:r>
      <w:r w:rsidRPr="001A6776">
        <w:rPr>
          <w:lang w:val="sr-Latn-ME"/>
        </w:rPr>
        <w:instrText>/</w:instrText>
      </w:r>
      <w:r>
        <w:instrText>history</w:instrText>
      </w:r>
      <w:r w:rsidRPr="001A6776">
        <w:rPr>
          <w:lang w:val="sr-Latn-ME"/>
        </w:rPr>
        <w:instrText>-</w:instrText>
      </w:r>
      <w:r>
        <w:instrText>life</w:instrText>
      </w:r>
      <w:r w:rsidRPr="001A6776">
        <w:rPr>
          <w:lang w:val="sr-Latn-ME"/>
        </w:rPr>
        <w:instrText>/</w:instrText>
      </w:r>
      <w:r>
        <w:instrText>life</w:instrText>
      </w:r>
      <w:r w:rsidRPr="001A6776">
        <w:rPr>
          <w:lang w:val="sr-Latn-ME"/>
        </w:rPr>
        <w:instrText>-</w:instrText>
      </w:r>
      <w:r>
        <w:instrText>contacts</w:instrText>
      </w:r>
      <w:r w:rsidRPr="001A6776">
        <w:rPr>
          <w:lang w:val="sr-Latn-ME"/>
        </w:rPr>
        <w:instrText>/</w:instrText>
      </w:r>
      <w:r>
        <w:instrText>european</w:instrText>
      </w:r>
      <w:r w:rsidRPr="001A6776">
        <w:rPr>
          <w:lang w:val="sr-Latn-ME"/>
        </w:rPr>
        <w:instrText>-</w:instrText>
      </w:r>
      <w:r>
        <w:instrText>national</w:instrText>
      </w:r>
      <w:r w:rsidRPr="001A6776">
        <w:rPr>
          <w:lang w:val="sr-Latn-ME"/>
        </w:rPr>
        <w:instrText>-</w:instrText>
      </w:r>
      <w:r>
        <w:instrText>contactpoints</w:instrText>
      </w:r>
      <w:r w:rsidRPr="001A6776">
        <w:rPr>
          <w:lang w:val="sr-Latn-ME"/>
        </w:rPr>
        <w:instrText>_</w:instrText>
      </w:r>
      <w:r>
        <w:instrText>en</w:instrText>
      </w:r>
      <w:r w:rsidRPr="001A6776">
        <w:rPr>
          <w:lang w:val="sr-Latn-ME"/>
        </w:rPr>
        <w:instrText>"</w:instrText>
      </w:r>
      <w:r>
        <w:fldChar w:fldCharType="separate"/>
      </w:r>
      <w:r w:rsidRPr="0031522A">
        <w:rPr>
          <w:rStyle w:val="Hyperlink"/>
        </w:rPr>
        <w:t>https</w:t>
      </w:r>
      <w:r w:rsidRPr="00487CE0">
        <w:rPr>
          <w:rStyle w:val="Hyperlink"/>
          <w:lang w:val="sr-Latn-ME"/>
        </w:rPr>
        <w:t>://</w:t>
      </w:r>
      <w:proofErr w:type="spellStart"/>
      <w:r w:rsidRPr="0031522A">
        <w:rPr>
          <w:rStyle w:val="Hyperlink"/>
        </w:rPr>
        <w:t>cinea</w:t>
      </w:r>
      <w:proofErr w:type="spellEnd"/>
      <w:r w:rsidRPr="00487CE0">
        <w:rPr>
          <w:rStyle w:val="Hyperlink"/>
          <w:lang w:val="sr-Latn-ME"/>
        </w:rPr>
        <w:t>.</w:t>
      </w:r>
      <w:proofErr w:type="spellStart"/>
      <w:r w:rsidRPr="0031522A">
        <w:rPr>
          <w:rStyle w:val="Hyperlink"/>
        </w:rPr>
        <w:t>ec</w:t>
      </w:r>
      <w:proofErr w:type="spellEnd"/>
      <w:r w:rsidRPr="00487CE0">
        <w:rPr>
          <w:rStyle w:val="Hyperlink"/>
          <w:lang w:val="sr-Latn-ME"/>
        </w:rPr>
        <w:t>.</w:t>
      </w:r>
      <w:proofErr w:type="spellStart"/>
      <w:r w:rsidRPr="0031522A">
        <w:rPr>
          <w:rStyle w:val="Hyperlink"/>
        </w:rPr>
        <w:t>europa</w:t>
      </w:r>
      <w:proofErr w:type="spellEnd"/>
      <w:r w:rsidRPr="00487CE0">
        <w:rPr>
          <w:rStyle w:val="Hyperlink"/>
          <w:lang w:val="sr-Latn-ME"/>
        </w:rPr>
        <w:t>.</w:t>
      </w:r>
      <w:proofErr w:type="spellStart"/>
      <w:r w:rsidRPr="0031522A">
        <w:rPr>
          <w:rStyle w:val="Hyperlink"/>
        </w:rPr>
        <w:t>eu</w:t>
      </w:r>
      <w:proofErr w:type="spellEnd"/>
      <w:r w:rsidRPr="00487CE0">
        <w:rPr>
          <w:rStyle w:val="Hyperlink"/>
          <w:lang w:val="sr-Latn-ME"/>
        </w:rPr>
        <w:t>/</w:t>
      </w:r>
      <w:proofErr w:type="spellStart"/>
      <w:r w:rsidRPr="0031522A">
        <w:rPr>
          <w:rStyle w:val="Hyperlink"/>
        </w:rPr>
        <w:t>programmes</w:t>
      </w:r>
      <w:proofErr w:type="spellEnd"/>
      <w:r w:rsidRPr="00487CE0">
        <w:rPr>
          <w:rStyle w:val="Hyperlink"/>
          <w:lang w:val="sr-Latn-ME"/>
        </w:rPr>
        <w:t>/</w:t>
      </w:r>
      <w:r w:rsidRPr="0031522A">
        <w:rPr>
          <w:rStyle w:val="Hyperlink"/>
        </w:rPr>
        <w:t>life</w:t>
      </w:r>
      <w:r w:rsidRPr="00487CE0">
        <w:rPr>
          <w:rStyle w:val="Hyperlink"/>
          <w:lang w:val="sr-Latn-ME"/>
        </w:rPr>
        <w:t>/</w:t>
      </w:r>
      <w:r w:rsidRPr="0031522A">
        <w:rPr>
          <w:rStyle w:val="Hyperlink"/>
        </w:rPr>
        <w:t>history</w:t>
      </w:r>
      <w:r w:rsidRPr="00487CE0">
        <w:rPr>
          <w:rStyle w:val="Hyperlink"/>
          <w:lang w:val="sr-Latn-ME"/>
        </w:rPr>
        <w:t>-</w:t>
      </w:r>
      <w:r w:rsidRPr="0031522A">
        <w:rPr>
          <w:rStyle w:val="Hyperlink"/>
        </w:rPr>
        <w:t>life</w:t>
      </w:r>
      <w:r w:rsidRPr="00487CE0">
        <w:rPr>
          <w:rStyle w:val="Hyperlink"/>
          <w:lang w:val="sr-Latn-ME"/>
        </w:rPr>
        <w:t>/</w:t>
      </w:r>
      <w:r w:rsidRPr="0031522A">
        <w:rPr>
          <w:rStyle w:val="Hyperlink"/>
        </w:rPr>
        <w:t>life</w:t>
      </w:r>
      <w:r w:rsidRPr="00487CE0">
        <w:rPr>
          <w:rStyle w:val="Hyperlink"/>
          <w:lang w:val="sr-Latn-ME"/>
        </w:rPr>
        <w:t>-</w:t>
      </w:r>
      <w:r w:rsidRPr="0031522A">
        <w:rPr>
          <w:rStyle w:val="Hyperlink"/>
        </w:rPr>
        <w:t>contacts</w:t>
      </w:r>
      <w:r w:rsidRPr="00487CE0">
        <w:rPr>
          <w:rStyle w:val="Hyperlink"/>
          <w:lang w:val="sr-Latn-ME"/>
        </w:rPr>
        <w:t>/</w:t>
      </w:r>
      <w:proofErr w:type="spellStart"/>
      <w:r w:rsidRPr="0031522A">
        <w:rPr>
          <w:rStyle w:val="Hyperlink"/>
        </w:rPr>
        <w:t>european</w:t>
      </w:r>
      <w:proofErr w:type="spellEnd"/>
      <w:r w:rsidRPr="00487CE0">
        <w:rPr>
          <w:rStyle w:val="Hyperlink"/>
          <w:lang w:val="sr-Latn-ME"/>
        </w:rPr>
        <w:t>-</w:t>
      </w:r>
      <w:r w:rsidRPr="0031522A">
        <w:rPr>
          <w:rStyle w:val="Hyperlink"/>
        </w:rPr>
        <w:t>national</w:t>
      </w:r>
      <w:r w:rsidRPr="00487CE0">
        <w:rPr>
          <w:rStyle w:val="Hyperlink"/>
          <w:lang w:val="sr-Latn-ME"/>
        </w:rPr>
        <w:t>-</w:t>
      </w:r>
      <w:proofErr w:type="spellStart"/>
      <w:r w:rsidRPr="0031522A">
        <w:rPr>
          <w:rStyle w:val="Hyperlink"/>
        </w:rPr>
        <w:t>contactpoints</w:t>
      </w:r>
      <w:proofErr w:type="spellEnd"/>
      <w:r w:rsidRPr="00487CE0">
        <w:rPr>
          <w:rStyle w:val="Hyperlink"/>
          <w:lang w:val="sr-Latn-ME"/>
        </w:rPr>
        <w:t>_</w:t>
      </w:r>
      <w:proofErr w:type="spellStart"/>
      <w:r w:rsidRPr="0031522A">
        <w:rPr>
          <w:rStyle w:val="Hyperlink"/>
        </w:rPr>
        <w:t>en</w:t>
      </w:r>
      <w:proofErr w:type="spellEnd"/>
      <w:r>
        <w:fldChar w:fldCharType="end"/>
      </w:r>
      <w:r>
        <w:rPr>
          <w:lang w:val="sr-Latn-ME"/>
        </w:rPr>
        <w:t xml:space="preserve"> </w:t>
      </w:r>
      <w:r w:rsidRPr="003F0E63">
        <w:rPr>
          <w:lang w:val="sr-Latn-ME"/>
        </w:rPr>
        <w:t xml:space="preserve">). Da biste olakšali takvu podršku, bilo bi korisno da pitate vašu Nacionalnu kontakt </w:t>
      </w:r>
      <w:r>
        <w:rPr>
          <w:lang w:val="sr-Latn-ME"/>
        </w:rPr>
        <w:t>tačku</w:t>
      </w:r>
      <w:r w:rsidRPr="003F0E63">
        <w:rPr>
          <w:lang w:val="sr-Latn-ME"/>
        </w:rPr>
        <w:t xml:space="preserve"> (NKT) da li želi da bude dodata u koraku „Učesnici“ u prijavi, klikom na „Dodaj kontakt“. Zatim, u </w:t>
      </w:r>
      <w:r>
        <w:rPr>
          <w:lang w:val="sr-Latn-ME"/>
        </w:rPr>
        <w:t>O</w:t>
      </w:r>
      <w:r w:rsidRPr="003F0E63">
        <w:rPr>
          <w:lang w:val="sr-Latn-ME"/>
        </w:rPr>
        <w:t>d</w:t>
      </w:r>
      <w:r>
        <w:rPr>
          <w:lang w:val="sr-Latn-ME"/>
        </w:rPr>
        <w:t>j</w:t>
      </w:r>
      <w:r w:rsidRPr="003F0E63">
        <w:rPr>
          <w:lang w:val="sr-Latn-ME"/>
        </w:rPr>
        <w:t xml:space="preserve">eljku „Uloga u projektu“, koristite opciju „Kontakt </w:t>
      </w:r>
      <w:r>
        <w:rPr>
          <w:lang w:val="sr-Latn-ME"/>
        </w:rPr>
        <w:t>tačka</w:t>
      </w:r>
      <w:r w:rsidRPr="003F0E63">
        <w:rPr>
          <w:lang w:val="sr-Latn-ME"/>
        </w:rPr>
        <w:t>“ i dodajte podatke vaše NKT osobe</w:t>
      </w:r>
      <w:r w:rsidRPr="0071225D">
        <w:rPr>
          <w:lang w:val="sr-Latn-ME"/>
        </w:rPr>
        <w:t>.</w:t>
      </w:r>
    </w:p>
    <w:p w14:paraId="6D26DB67" w14:textId="77777777" w:rsidR="00487CE0" w:rsidRPr="00D03971" w:rsidRDefault="00487CE0" w:rsidP="00487CE0">
      <w:pPr>
        <w:pStyle w:val="Heading4"/>
        <w:tabs>
          <w:tab w:val="left" w:pos="680"/>
        </w:tabs>
        <w:spacing w:before="137"/>
        <w:ind w:left="90"/>
        <w:rPr>
          <w:b/>
          <w:bCs/>
          <w:i w:val="0"/>
          <w:iCs w:val="0"/>
          <w:color w:val="auto"/>
        </w:rPr>
      </w:pPr>
      <w:bookmarkStart w:id="32" w:name="Q.29._Under_which_conditions_can_an_enti"/>
      <w:bookmarkEnd w:id="32"/>
      <w:r w:rsidRPr="00D03971">
        <w:rPr>
          <w:b/>
          <w:bCs/>
          <w:i w:val="0"/>
          <w:iCs w:val="0"/>
          <w:color w:val="auto"/>
        </w:rPr>
        <w:t>P.29. Pod kojim uslovima entitet iz treće zemlje može da dobije sufinansiranje LIFE programa?</w:t>
      </w:r>
    </w:p>
    <w:p w14:paraId="06BBE30D" w14:textId="77777777" w:rsidR="00487CE0" w:rsidRPr="00706A51" w:rsidRDefault="00487CE0" w:rsidP="00487CE0">
      <w:pPr>
        <w:pStyle w:val="BodyText"/>
        <w:spacing w:before="176" w:line="254" w:lineRule="auto"/>
        <w:ind w:right="140"/>
        <w:rPr>
          <w:lang w:val="sr-Latn-ME"/>
        </w:rPr>
      </w:pPr>
      <w:r w:rsidRPr="00DB376A">
        <w:rPr>
          <w:lang w:val="sr-Latn-ME"/>
        </w:rPr>
        <w:t>Član 12, stavovi 4 i 5 Uredbe LIFE za period 2021-2027 utvrđuje uslove za učešće subjekata iz zemalja koje ne učestvuju u LIFE programu</w:t>
      </w:r>
      <w:r w:rsidRPr="00706A51">
        <w:rPr>
          <w:lang w:val="sr-Latn-ME"/>
        </w:rPr>
        <w:t>:</w:t>
      </w:r>
    </w:p>
    <w:p w14:paraId="71021B19" w14:textId="77777777" w:rsidR="00487CE0" w:rsidRPr="00706A51" w:rsidRDefault="00487CE0" w:rsidP="00487CE0">
      <w:pPr>
        <w:pStyle w:val="ListParagraph"/>
        <w:numPr>
          <w:ilvl w:val="0"/>
          <w:numId w:val="27"/>
        </w:numPr>
        <w:tabs>
          <w:tab w:val="left" w:pos="861"/>
        </w:tabs>
        <w:spacing w:before="139" w:line="254" w:lineRule="auto"/>
        <w:ind w:right="139"/>
        <w:contextualSpacing w:val="0"/>
        <w:jc w:val="both"/>
      </w:pPr>
      <w:r w:rsidRPr="00184BD2">
        <w:t>Pravni subjekti sa s</w:t>
      </w:r>
      <w:r>
        <w:t>j</w:t>
      </w:r>
      <w:r w:rsidRPr="00184BD2">
        <w:t>edištem u trećoj zemlji koja nije pridružena programu LIFE</w:t>
      </w:r>
      <w:r>
        <w:t>,</w:t>
      </w:r>
      <w:r w:rsidRPr="00184BD2">
        <w:t xml:space="preserve"> izuzetno imaju pravo da učestvuju kada je to neophodno za postizanje ciljeva date akcije</w:t>
      </w:r>
      <w:r>
        <w:t>,</w:t>
      </w:r>
      <w:r w:rsidRPr="00184BD2">
        <w:t xml:space="preserve"> kako bi se osigurala efikasnost intervencija sprovedenih u Uniji</w:t>
      </w:r>
      <w:r w:rsidRPr="00706A51">
        <w:rPr>
          <w:spacing w:val="-2"/>
        </w:rPr>
        <w:t>.</w:t>
      </w:r>
    </w:p>
    <w:p w14:paraId="78D682D1" w14:textId="77777777" w:rsidR="00487CE0" w:rsidRPr="00706A51" w:rsidRDefault="00487CE0" w:rsidP="00487CE0">
      <w:pPr>
        <w:pStyle w:val="ListParagraph"/>
        <w:numPr>
          <w:ilvl w:val="0"/>
          <w:numId w:val="27"/>
        </w:numPr>
        <w:tabs>
          <w:tab w:val="left" w:pos="861"/>
        </w:tabs>
        <w:spacing w:before="138" w:line="254" w:lineRule="auto"/>
        <w:ind w:right="139"/>
        <w:contextualSpacing w:val="0"/>
        <w:jc w:val="both"/>
      </w:pPr>
      <w:r w:rsidRPr="00706A51">
        <w:t xml:space="preserve">Pravna lica osnovana u trećoj zemlji koja nisu povezana sa programom </w:t>
      </w:r>
      <w:r w:rsidRPr="00184BD2">
        <w:t>LIFE</w:t>
      </w:r>
      <w:r>
        <w:t>,</w:t>
      </w:r>
      <w:r w:rsidRPr="00706A51">
        <w:t xml:space="preserve"> u načelu snose troškove njihovog učešća.</w:t>
      </w:r>
    </w:p>
    <w:p w14:paraId="58658C20" w14:textId="77777777" w:rsidR="00487CE0" w:rsidRPr="00112CB2" w:rsidRDefault="00487CE0" w:rsidP="00487CE0">
      <w:pPr>
        <w:pStyle w:val="BodyText"/>
        <w:spacing w:before="137" w:line="254" w:lineRule="auto"/>
        <w:ind w:right="143"/>
        <w:rPr>
          <w:lang w:val="sr-Latn-ME"/>
        </w:rPr>
      </w:pPr>
      <w:r w:rsidRPr="00112CB2">
        <w:rPr>
          <w:lang w:val="sr-Latn-ME"/>
        </w:rPr>
        <w:t>Finansiranje</w:t>
      </w:r>
      <w:r>
        <w:rPr>
          <w:lang w:val="sr-Latn-ME"/>
        </w:rPr>
        <w:t xml:space="preserve"> privrednih</w:t>
      </w:r>
      <w:r w:rsidRPr="00112CB2">
        <w:rPr>
          <w:lang w:val="sr-Latn-ME"/>
        </w:rPr>
        <w:t xml:space="preserve"> subjekata iz trećih zemalja je moguće samo pod izuzetnim i ograničenim okolnostima. Svaki slučaj će se ispitati pojedinačno, ali prijava mora nesumnjivo pokazati da je učešće subjekta treće zemlje neophodno</w:t>
      </w:r>
      <w:r>
        <w:rPr>
          <w:lang w:val="sr-Latn-ME"/>
        </w:rPr>
        <w:t>,</w:t>
      </w:r>
      <w:r w:rsidRPr="00112CB2">
        <w:rPr>
          <w:lang w:val="sr-Latn-ME"/>
        </w:rPr>
        <w:t xml:space="preserve"> da bi projekat postigao očekivani uticaj na teritorijama EU i/ili zemljama učesnicama i da ovo učešće nije moguće bez finansiranja EU. Međutim, subjekt iz treće zemlje nikada ne može biti koordin</w:t>
      </w:r>
      <w:r>
        <w:rPr>
          <w:lang w:val="sr-Latn-ME"/>
        </w:rPr>
        <w:t>ator</w:t>
      </w:r>
      <w:r w:rsidRPr="00112CB2">
        <w:rPr>
          <w:lang w:val="sr-Latn-ME"/>
        </w:rPr>
        <w:t xml:space="preserve"> korisnik.</w:t>
      </w:r>
    </w:p>
    <w:p w14:paraId="4ABD9FBC" w14:textId="77777777" w:rsidR="00487CE0" w:rsidRPr="00706A51" w:rsidRDefault="00487CE0" w:rsidP="00487CE0">
      <w:pPr>
        <w:pStyle w:val="BodyText"/>
        <w:spacing w:before="137" w:line="254" w:lineRule="auto"/>
        <w:ind w:right="143"/>
        <w:rPr>
          <w:lang w:val="sr-Latn-ME"/>
        </w:rPr>
      </w:pPr>
      <w:r w:rsidRPr="00112CB2">
        <w:rPr>
          <w:lang w:val="sr-Latn-ME"/>
        </w:rPr>
        <w:t xml:space="preserve">U slučaju da projekat može da se održi bez učešća subjekta iz treće zemlje, taj subjekt može učestvovati samo </w:t>
      </w:r>
      <w:r>
        <w:rPr>
          <w:lang w:val="sr-Latn-ME"/>
        </w:rPr>
        <w:t>ukoliko</w:t>
      </w:r>
      <w:r w:rsidRPr="00112CB2">
        <w:rPr>
          <w:lang w:val="sr-Latn-ME"/>
        </w:rPr>
        <w:t xml:space="preserve"> ima jasnu ulogu i </w:t>
      </w:r>
      <w:r>
        <w:rPr>
          <w:lang w:val="sr-Latn-ME"/>
        </w:rPr>
        <w:t>ukoliko</w:t>
      </w:r>
      <w:r w:rsidRPr="00112CB2">
        <w:rPr>
          <w:lang w:val="sr-Latn-ME"/>
        </w:rPr>
        <w:t xml:space="preserve"> će snositi sopstvene troškove (tj. kao pridruženi korisnik)</w:t>
      </w:r>
      <w:r w:rsidRPr="00706A51">
        <w:rPr>
          <w:spacing w:val="-2"/>
          <w:lang w:val="sr-Latn-ME"/>
        </w:rPr>
        <w:t>.</w:t>
      </w:r>
    </w:p>
    <w:p w14:paraId="67A5CFA7" w14:textId="77777777" w:rsidR="00487CE0" w:rsidRPr="00D03971" w:rsidRDefault="00487CE0" w:rsidP="00487CE0">
      <w:pPr>
        <w:pStyle w:val="Heading4"/>
        <w:tabs>
          <w:tab w:val="left" w:pos="680"/>
        </w:tabs>
        <w:spacing w:before="139"/>
        <w:ind w:left="90"/>
        <w:jc w:val="both"/>
        <w:rPr>
          <w:b/>
          <w:bCs/>
          <w:i w:val="0"/>
          <w:iCs w:val="0"/>
          <w:color w:val="auto"/>
        </w:rPr>
      </w:pPr>
      <w:bookmarkStart w:id="33" w:name="Q.30._What_do_you_mean_by_relevant_stake"/>
      <w:bookmarkEnd w:id="33"/>
      <w:r w:rsidRPr="00D03971">
        <w:rPr>
          <w:b/>
          <w:bCs/>
          <w:i w:val="0"/>
          <w:iCs w:val="0"/>
          <w:color w:val="auto"/>
        </w:rPr>
        <w:t xml:space="preserve">P.30. Šta podrazumijevate pod relevantnim </w:t>
      </w:r>
      <w:r w:rsidRPr="00D03971">
        <w:rPr>
          <w:b/>
          <w:bCs/>
          <w:i w:val="0"/>
          <w:iCs w:val="0"/>
          <w:color w:val="auto"/>
          <w:spacing w:val="-2"/>
        </w:rPr>
        <w:t>zainteresovanim stranama?</w:t>
      </w:r>
    </w:p>
    <w:p w14:paraId="5F1C2A22" w14:textId="77777777" w:rsidR="00487CE0" w:rsidRPr="00706A51" w:rsidRDefault="00487CE0" w:rsidP="00487CE0">
      <w:pPr>
        <w:pStyle w:val="BodyText"/>
        <w:spacing w:before="176" w:line="254" w:lineRule="auto"/>
        <w:ind w:left="140" w:right="142"/>
        <w:rPr>
          <w:lang w:val="sr-Latn-ME"/>
        </w:rPr>
      </w:pPr>
      <w:r w:rsidRPr="00C63FAA">
        <w:rPr>
          <w:lang w:val="sr-Latn-ME"/>
        </w:rPr>
        <w:t>Fundamentalno je da se relevantne zainteresovane strane angažuju. Pod relevantnim podrazum</w:t>
      </w:r>
      <w:r>
        <w:rPr>
          <w:lang w:val="sr-Latn-ME"/>
        </w:rPr>
        <w:t>ij</w:t>
      </w:r>
      <w:r w:rsidRPr="00C63FAA">
        <w:rPr>
          <w:lang w:val="sr-Latn-ME"/>
        </w:rPr>
        <w:t>evamo entitete ili pojedince koji bi mogli biti zainteresovani za predloženo r</w:t>
      </w:r>
      <w:r>
        <w:rPr>
          <w:lang w:val="sr-Latn-ME"/>
        </w:rPr>
        <w:t>j</w:t>
      </w:r>
      <w:r w:rsidRPr="00C63FAA">
        <w:rPr>
          <w:lang w:val="sr-Latn-ME"/>
        </w:rPr>
        <w:t>ešenje itd. Kao relevantno, rodn</w:t>
      </w:r>
      <w:r>
        <w:rPr>
          <w:lang w:val="sr-Latn-ME"/>
        </w:rPr>
        <w:t>u</w:t>
      </w:r>
      <w:r w:rsidRPr="00C63FAA">
        <w:rPr>
          <w:lang w:val="sr-Latn-ME"/>
        </w:rPr>
        <w:t xml:space="preserve"> ravnopravnost treba uzeti u obzir prilikom identifikacije zainteresovanih strana. Predlog treba da opiše kako projekat nam</w:t>
      </w:r>
      <w:r>
        <w:rPr>
          <w:lang w:val="sr-Latn-ME"/>
        </w:rPr>
        <w:t>j</w:t>
      </w:r>
      <w:r w:rsidRPr="00C63FAA">
        <w:rPr>
          <w:lang w:val="sr-Latn-ME"/>
        </w:rPr>
        <w:t>erava da ih angažuje i mobiliše, kako bi se poboljšao njegov uticaj i ugradio projekat u širi kontekst. Treba dostaviti pisma koja potvrđuju interesovanje i podršku relevantnih aktera i zainteresovanih strana projektu</w:t>
      </w:r>
      <w:r w:rsidRPr="00706A51">
        <w:rPr>
          <w:lang w:val="sr-Latn-ME"/>
        </w:rPr>
        <w:t>.</w:t>
      </w:r>
    </w:p>
    <w:p w14:paraId="56894CD7" w14:textId="77777777" w:rsidR="00487CE0" w:rsidRPr="00D03971" w:rsidRDefault="00487CE0" w:rsidP="00487CE0">
      <w:pPr>
        <w:pStyle w:val="Heading4"/>
        <w:tabs>
          <w:tab w:val="left" w:pos="680"/>
        </w:tabs>
        <w:spacing w:before="157"/>
        <w:ind w:left="90"/>
        <w:jc w:val="both"/>
        <w:rPr>
          <w:b/>
          <w:bCs/>
          <w:i w:val="0"/>
          <w:iCs w:val="0"/>
          <w:color w:val="auto"/>
        </w:rPr>
      </w:pPr>
      <w:bookmarkStart w:id="34" w:name="Q.31._Can_we_have_two_or_more_open_proje"/>
      <w:bookmarkEnd w:id="34"/>
      <w:r w:rsidRPr="00D03971">
        <w:rPr>
          <w:b/>
          <w:bCs/>
          <w:i w:val="0"/>
          <w:iCs w:val="0"/>
          <w:color w:val="auto"/>
        </w:rPr>
        <w:t xml:space="preserve">P.31. Da li možemo da imamo dva ili više otvorenih </w:t>
      </w:r>
      <w:r w:rsidRPr="00D03971">
        <w:rPr>
          <w:b/>
          <w:bCs/>
          <w:i w:val="0"/>
          <w:iCs w:val="0"/>
          <w:color w:val="auto"/>
          <w:spacing w:val="-2"/>
        </w:rPr>
        <w:t>projekata?</w:t>
      </w:r>
    </w:p>
    <w:p w14:paraId="6C55C2EC" w14:textId="77777777" w:rsidR="00487CE0" w:rsidRPr="00706A51" w:rsidRDefault="00487CE0" w:rsidP="00487CE0">
      <w:pPr>
        <w:pStyle w:val="BodyText"/>
        <w:spacing w:before="176" w:line="254" w:lineRule="auto"/>
        <w:ind w:left="140" w:right="139"/>
        <w:rPr>
          <w:lang w:val="sr-Latn-ME"/>
        </w:rPr>
      </w:pPr>
      <w:r w:rsidRPr="00706A51">
        <w:rPr>
          <w:lang w:val="sr-Latn-ME"/>
        </w:rPr>
        <w:t xml:space="preserve">Moguće je imati dva ili više otvorenih projekata. Molimo vas da pogledate pravila </w:t>
      </w:r>
      <w:r>
        <w:rPr>
          <w:lang w:val="sr-Latn-ME"/>
        </w:rPr>
        <w:t>P.</w:t>
      </w:r>
      <w:r w:rsidRPr="00706A51">
        <w:rPr>
          <w:lang w:val="sr-Latn-ME"/>
        </w:rPr>
        <w:t>7 u vezi sa dvostrukim finansiranjem.</w:t>
      </w:r>
    </w:p>
    <w:p w14:paraId="3123CA60" w14:textId="77777777" w:rsidR="00487CE0" w:rsidRPr="00D03971" w:rsidRDefault="00487CE0" w:rsidP="00487CE0">
      <w:pPr>
        <w:pStyle w:val="Heading4"/>
        <w:tabs>
          <w:tab w:val="left" w:pos="718"/>
        </w:tabs>
        <w:spacing w:before="139" w:line="252" w:lineRule="auto"/>
        <w:ind w:left="90" w:right="142"/>
        <w:jc w:val="both"/>
        <w:rPr>
          <w:b/>
          <w:bCs/>
          <w:i w:val="0"/>
          <w:iCs w:val="0"/>
          <w:color w:val="auto"/>
        </w:rPr>
      </w:pPr>
      <w:bookmarkStart w:id="35" w:name="Q.32._Is_it_advisable_to_reapply_for_a_p"/>
      <w:bookmarkEnd w:id="35"/>
      <w:r w:rsidRPr="00D03971">
        <w:rPr>
          <w:b/>
          <w:bCs/>
          <w:i w:val="0"/>
          <w:iCs w:val="0"/>
          <w:color w:val="auto"/>
        </w:rPr>
        <w:t xml:space="preserve">P.32. Da li je preporučljivo da se ponovo aplicira sa projektom, poboljšanim, koji je odbijen u nedavnoj prethodnoj </w:t>
      </w:r>
      <w:r w:rsidRPr="00D03971">
        <w:rPr>
          <w:b/>
          <w:bCs/>
          <w:i w:val="0"/>
          <w:iCs w:val="0"/>
          <w:color w:val="auto"/>
          <w:spacing w:val="-2"/>
        </w:rPr>
        <w:t>prijavi?</w:t>
      </w:r>
    </w:p>
    <w:p w14:paraId="45179B6B" w14:textId="77777777" w:rsidR="00487CE0" w:rsidRPr="00706A51" w:rsidRDefault="00487CE0" w:rsidP="00487CE0">
      <w:pPr>
        <w:pStyle w:val="BodyText"/>
        <w:spacing w:before="165" w:line="254" w:lineRule="auto"/>
        <w:ind w:left="140" w:right="142"/>
        <w:rPr>
          <w:lang w:val="sr-Latn-ME"/>
        </w:rPr>
      </w:pPr>
      <w:r w:rsidRPr="000E6E11">
        <w:rPr>
          <w:lang w:val="sr-Latn-ME"/>
        </w:rPr>
        <w:t xml:space="preserve">Da, svakako se preporučuje. </w:t>
      </w:r>
      <w:r>
        <w:rPr>
          <w:lang w:val="sr-Latn-ME"/>
        </w:rPr>
        <w:t>Organ za dodjelu Granta</w:t>
      </w:r>
      <w:r w:rsidRPr="000E6E11">
        <w:rPr>
          <w:lang w:val="sr-Latn-ME"/>
        </w:rPr>
        <w:t xml:space="preserve"> ulaže mnogo truda i resursa</w:t>
      </w:r>
      <w:r>
        <w:rPr>
          <w:lang w:val="sr-Latn-ME"/>
        </w:rPr>
        <w:t>,</w:t>
      </w:r>
      <w:r w:rsidRPr="000E6E11">
        <w:rPr>
          <w:lang w:val="sr-Latn-ME"/>
        </w:rPr>
        <w:t xml:space="preserve"> kako bi povratne informacije koje se daju podnosiocu zaht</w:t>
      </w:r>
      <w:r>
        <w:rPr>
          <w:lang w:val="sr-Latn-ME"/>
        </w:rPr>
        <w:t>j</w:t>
      </w:r>
      <w:r w:rsidRPr="000E6E11">
        <w:rPr>
          <w:lang w:val="sr-Latn-ME"/>
        </w:rPr>
        <w:t>eva</w:t>
      </w:r>
      <w:r>
        <w:rPr>
          <w:lang w:val="sr-Latn-ME"/>
        </w:rPr>
        <w:t>,</w:t>
      </w:r>
      <w:r w:rsidRPr="000E6E11">
        <w:rPr>
          <w:lang w:val="sr-Latn-ME"/>
        </w:rPr>
        <w:t xml:space="preserve"> bile što jasnije i konkretnije i da bi uključivale sve aspekte</w:t>
      </w:r>
      <w:r>
        <w:rPr>
          <w:lang w:val="sr-Latn-ME"/>
        </w:rPr>
        <w:t>,</w:t>
      </w:r>
      <w:r w:rsidRPr="000E6E11">
        <w:rPr>
          <w:lang w:val="sr-Latn-ME"/>
        </w:rPr>
        <w:t xml:space="preserve"> koji se mogu poboljšati. Uobičajena je praksa da se projekat ponovo podnese.</w:t>
      </w:r>
    </w:p>
    <w:p w14:paraId="35B229D8" w14:textId="77777777" w:rsidR="00487CE0" w:rsidRPr="00D03971" w:rsidRDefault="00487CE0" w:rsidP="00487CE0">
      <w:pPr>
        <w:pStyle w:val="Heading4"/>
        <w:tabs>
          <w:tab w:val="left" w:pos="708"/>
        </w:tabs>
        <w:spacing w:before="138" w:line="254" w:lineRule="auto"/>
        <w:ind w:left="90" w:right="142"/>
        <w:jc w:val="both"/>
        <w:rPr>
          <w:b/>
          <w:bCs/>
          <w:i w:val="0"/>
          <w:iCs w:val="0"/>
          <w:color w:val="auto"/>
        </w:rPr>
      </w:pPr>
      <w:bookmarkStart w:id="36" w:name="Q.33._What_should_an_applicant_who_has_r"/>
      <w:bookmarkEnd w:id="36"/>
      <w:r w:rsidRPr="00D03971">
        <w:rPr>
          <w:b/>
          <w:bCs/>
          <w:i w:val="0"/>
          <w:iCs w:val="0"/>
          <w:color w:val="auto"/>
        </w:rPr>
        <w:t>P.33. Šta treba da uradi podnosilac zahtjeva koji je dobio pečat izvrsnosti za svoj projekat? Da li je uspostavljen način da se projekat sa pečatom izvrsnosti predstavi drugom izvoru finansiranja</w:t>
      </w:r>
      <w:r w:rsidRPr="00D03971">
        <w:rPr>
          <w:b/>
          <w:bCs/>
          <w:i w:val="0"/>
          <w:iCs w:val="0"/>
          <w:color w:val="auto"/>
          <w:spacing w:val="-2"/>
        </w:rPr>
        <w:t>?</w:t>
      </w:r>
    </w:p>
    <w:p w14:paraId="0EFC125F" w14:textId="77777777" w:rsidR="00487CE0" w:rsidRPr="00706A51" w:rsidRDefault="00487CE0" w:rsidP="00487CE0">
      <w:pPr>
        <w:pStyle w:val="BodyText"/>
        <w:ind w:left="140"/>
        <w:rPr>
          <w:lang w:val="sr-Latn-ME"/>
        </w:rPr>
      </w:pPr>
      <w:r w:rsidRPr="00706A51">
        <w:rPr>
          <w:lang w:val="sr-Latn-ME"/>
        </w:rPr>
        <w:t xml:space="preserve">Trenutno ne postoji direktan kanal za podnošenje projekta sa pečatom izvrsnosti </w:t>
      </w:r>
      <w:r w:rsidRPr="00706A51">
        <w:rPr>
          <w:spacing w:val="-2"/>
          <w:lang w:val="sr-Latn-ME"/>
        </w:rPr>
        <w:t>drugom</w:t>
      </w:r>
    </w:p>
    <w:p w14:paraId="77598440" w14:textId="77777777" w:rsidR="00487CE0" w:rsidRPr="00706A51" w:rsidRDefault="00487CE0" w:rsidP="00487CE0">
      <w:pPr>
        <w:sectPr w:rsidR="00487CE0" w:rsidRPr="00706A51" w:rsidSect="00487CE0">
          <w:pgSz w:w="11910" w:h="16840"/>
          <w:pgMar w:top="1380" w:right="1260" w:bottom="280" w:left="1260" w:header="720" w:footer="720" w:gutter="0"/>
          <w:cols w:space="720"/>
        </w:sectPr>
      </w:pPr>
    </w:p>
    <w:p w14:paraId="40337EDD" w14:textId="77777777" w:rsidR="00487CE0" w:rsidRPr="00706A51" w:rsidRDefault="00487CE0" w:rsidP="00487CE0">
      <w:pPr>
        <w:pStyle w:val="BodyText"/>
        <w:spacing w:before="41" w:line="254" w:lineRule="auto"/>
        <w:ind w:right="140"/>
        <w:rPr>
          <w:lang w:val="sr-Latn-ME"/>
        </w:rPr>
      </w:pPr>
      <w:r w:rsidRPr="00706A51">
        <w:rPr>
          <w:lang w:val="sr-Latn-ME"/>
        </w:rPr>
        <w:lastRenderedPageBreak/>
        <w:t>izvor</w:t>
      </w:r>
      <w:r>
        <w:rPr>
          <w:lang w:val="sr-Latn-ME"/>
        </w:rPr>
        <w:t>u</w:t>
      </w:r>
      <w:r w:rsidRPr="00706A51">
        <w:rPr>
          <w:lang w:val="sr-Latn-ME"/>
        </w:rPr>
        <w:t xml:space="preserve"> finansiranja. Evropska komisija će obav</w:t>
      </w:r>
      <w:r>
        <w:rPr>
          <w:lang w:val="sr-Latn-ME"/>
        </w:rPr>
        <w:t>ij</w:t>
      </w:r>
      <w:r w:rsidRPr="00706A51">
        <w:rPr>
          <w:lang w:val="sr-Latn-ME"/>
        </w:rPr>
        <w:t>estiti nacionalne organe regionalni</w:t>
      </w:r>
      <w:r>
        <w:rPr>
          <w:lang w:val="sr-Latn-ME"/>
        </w:rPr>
        <w:t>h</w:t>
      </w:r>
      <w:r w:rsidRPr="00706A51">
        <w:rPr>
          <w:lang w:val="sr-Latn-ME"/>
        </w:rPr>
        <w:t xml:space="preserve"> fondova o projektima koji su dobili pečat izvrsnosti u svakom pozivu. Projekti mogu biti dostavljeni drugim sredstvima od strane regionalnih /lokalnih vlasti/</w:t>
      </w:r>
      <w:r>
        <w:rPr>
          <w:lang w:val="sr-Latn-ME"/>
        </w:rPr>
        <w:t>posebno,</w:t>
      </w:r>
      <w:r w:rsidRPr="00706A51">
        <w:rPr>
          <w:lang w:val="sr-Latn-ME"/>
        </w:rPr>
        <w:t xml:space="preserve"> </w:t>
      </w:r>
      <w:r>
        <w:rPr>
          <w:lang w:val="sr-Latn-ME"/>
        </w:rPr>
        <w:t>ukoliko</w:t>
      </w:r>
      <w:r w:rsidRPr="00706A51">
        <w:rPr>
          <w:lang w:val="sr-Latn-ME"/>
        </w:rPr>
        <w:t xml:space="preserve"> su podnosioci </w:t>
      </w:r>
      <w:r>
        <w:rPr>
          <w:lang w:val="sr-Latn-ME"/>
        </w:rPr>
        <w:t>zahtjev</w:t>
      </w:r>
      <w:r w:rsidRPr="00706A51">
        <w:rPr>
          <w:lang w:val="sr-Latn-ME"/>
        </w:rPr>
        <w:t>a ograničeni na jedan region/jednu zemlju.</w:t>
      </w:r>
    </w:p>
    <w:p w14:paraId="1296C89E" w14:textId="77777777" w:rsidR="00487CE0" w:rsidRPr="00706A51" w:rsidRDefault="00487CE0" w:rsidP="00487CE0">
      <w:pPr>
        <w:pStyle w:val="BodyText"/>
        <w:spacing w:before="138" w:line="254" w:lineRule="auto"/>
        <w:ind w:right="141"/>
        <w:rPr>
          <w:lang w:val="sr-Latn-ME"/>
        </w:rPr>
      </w:pPr>
      <w:r w:rsidRPr="00706A51">
        <w:rPr>
          <w:lang w:val="sr-Latn-ME"/>
        </w:rPr>
        <w:t>U skladu sa članom 16</w:t>
      </w:r>
      <w:r>
        <w:rPr>
          <w:lang w:val="sr-Latn-ME"/>
        </w:rPr>
        <w:t>.</w:t>
      </w:r>
      <w:r w:rsidRPr="00706A51">
        <w:rPr>
          <w:lang w:val="sr-Latn-ME"/>
        </w:rPr>
        <w:t xml:space="preserve">2 </w:t>
      </w:r>
      <w:r w:rsidRPr="000C29DA">
        <w:rPr>
          <w:lang w:val="sr-Latn-ME"/>
        </w:rPr>
        <w:t>Uredbe o programu LIFE, projekti sa pečatom izvrsnosti mogu potencijalno dobiti podršku iz Evropskog fonda za regionalni razvoj (ERFR), Evropskog socijalnog fonda plus (ESF+) ili Evropskog poljoprivrednog fonda za ruralni razvoj (EAFRR)</w:t>
      </w:r>
      <w:r w:rsidRPr="00706A51">
        <w:rPr>
          <w:lang w:val="sr-Latn-ME"/>
        </w:rPr>
        <w:t>.</w:t>
      </w:r>
    </w:p>
    <w:p w14:paraId="3D9B1131" w14:textId="77777777" w:rsidR="00487CE0" w:rsidRPr="00D03971" w:rsidRDefault="00487CE0" w:rsidP="00487CE0">
      <w:pPr>
        <w:pStyle w:val="Heading4"/>
        <w:spacing w:before="138" w:line="254" w:lineRule="auto"/>
        <w:ind w:right="141"/>
        <w:jc w:val="both"/>
        <w:rPr>
          <w:b/>
          <w:bCs/>
          <w:i w:val="0"/>
          <w:iCs w:val="0"/>
          <w:color w:val="auto"/>
        </w:rPr>
      </w:pPr>
      <w:bookmarkStart w:id="37" w:name="Q.34_How_can_an_applicant,_more_in_parti"/>
      <w:bookmarkEnd w:id="37"/>
      <w:r w:rsidRPr="00D03971">
        <w:rPr>
          <w:b/>
          <w:bCs/>
          <w:i w:val="0"/>
          <w:iCs w:val="0"/>
          <w:color w:val="auto"/>
        </w:rPr>
        <w:t>P.34  Kako podnosilac zahtjeva, tačnije privatni subjekt koji želi da preuzme ulogu koordinatora, može unaprijed provjeriti svoju finansijsku sposobnost?</w:t>
      </w:r>
    </w:p>
    <w:p w14:paraId="00EF5CB2" w14:textId="77777777" w:rsidR="00487CE0" w:rsidRPr="00706A51" w:rsidRDefault="00487CE0" w:rsidP="00487CE0">
      <w:pPr>
        <w:pStyle w:val="BodyText"/>
        <w:spacing w:line="254" w:lineRule="auto"/>
        <w:ind w:right="139" w:hanging="1"/>
        <w:rPr>
          <w:lang w:val="sr-Latn-ME"/>
        </w:rPr>
      </w:pPr>
      <w:r>
        <w:rPr>
          <w:lang w:val="sr-Latn-ME"/>
        </w:rPr>
        <w:t>Molimo vas da k</w:t>
      </w:r>
      <w:r w:rsidRPr="00706A51">
        <w:rPr>
          <w:lang w:val="sr-Latn-ME"/>
        </w:rPr>
        <w:t>oristite sl</w:t>
      </w:r>
      <w:r>
        <w:rPr>
          <w:lang w:val="sr-Latn-ME"/>
        </w:rPr>
        <w:t>j</w:t>
      </w:r>
      <w:r w:rsidRPr="00706A51">
        <w:rPr>
          <w:lang w:val="sr-Latn-ME"/>
        </w:rPr>
        <w:t xml:space="preserve">edeću alatku: </w:t>
      </w:r>
      <w:hyperlink r:id="rId11">
        <w:r w:rsidRPr="00706A51">
          <w:rPr>
            <w:color w:val="0562C1"/>
            <w:u w:val="single" w:color="0562C1"/>
            <w:lang w:val="sr-Latn-ME"/>
          </w:rPr>
          <w:t>LFV simulacija</w:t>
        </w:r>
        <w:r w:rsidRPr="00706A51">
          <w:rPr>
            <w:lang w:val="sr-Latn-ME"/>
          </w:rPr>
          <w:t>.</w:t>
        </w:r>
      </w:hyperlink>
      <w:r w:rsidRPr="00706A51">
        <w:rPr>
          <w:lang w:val="sr-Latn-ME"/>
        </w:rPr>
        <w:t xml:space="preserve"> Imajte na umu da je ovo samo simulacija. </w:t>
      </w:r>
      <w:r>
        <w:rPr>
          <w:lang w:val="sr-Latn-ME"/>
        </w:rPr>
        <w:t>Ukoliko</w:t>
      </w:r>
      <w:r w:rsidRPr="00706A51">
        <w:rPr>
          <w:lang w:val="sr-Latn-ME"/>
        </w:rPr>
        <w:t xml:space="preserve"> je potrebna formalna proc</w:t>
      </w:r>
      <w:r>
        <w:rPr>
          <w:lang w:val="sr-Latn-ME"/>
        </w:rPr>
        <w:t>j</w:t>
      </w:r>
      <w:r w:rsidRPr="00706A51">
        <w:rPr>
          <w:lang w:val="sr-Latn-ME"/>
        </w:rPr>
        <w:t>ena finansijskog kapaciteta, moraćete da prođete kroz formalnu proceduru, a konačna odluka o eventualnim m</w:t>
      </w:r>
      <w:r>
        <w:rPr>
          <w:lang w:val="sr-Latn-ME"/>
        </w:rPr>
        <w:t>j</w:t>
      </w:r>
      <w:r w:rsidRPr="00706A51">
        <w:rPr>
          <w:lang w:val="sr-Latn-ME"/>
        </w:rPr>
        <w:t>erama koje će se dalje prim</w:t>
      </w:r>
      <w:r>
        <w:rPr>
          <w:lang w:val="sr-Latn-ME"/>
        </w:rPr>
        <w:t>j</w:t>
      </w:r>
      <w:r w:rsidRPr="00706A51">
        <w:rPr>
          <w:lang w:val="sr-Latn-ME"/>
        </w:rPr>
        <w:t>enjivati na ishod finansijskog kapaciteta</w:t>
      </w:r>
      <w:r>
        <w:rPr>
          <w:lang w:val="sr-Latn-ME"/>
        </w:rPr>
        <w:t>,</w:t>
      </w:r>
      <w:r w:rsidRPr="00706A51">
        <w:rPr>
          <w:lang w:val="sr-Latn-ME"/>
        </w:rPr>
        <w:t xml:space="preserve"> ostaje na ovlašćenom organu.</w:t>
      </w:r>
    </w:p>
    <w:p w14:paraId="79C3CE9C" w14:textId="77777777" w:rsidR="00487CE0" w:rsidRPr="00D03971" w:rsidRDefault="00487CE0" w:rsidP="00487CE0">
      <w:pPr>
        <w:pStyle w:val="Heading4"/>
        <w:spacing w:before="159"/>
        <w:jc w:val="both"/>
        <w:rPr>
          <w:b/>
          <w:bCs/>
          <w:i w:val="0"/>
          <w:iCs w:val="0"/>
          <w:color w:val="auto"/>
        </w:rPr>
      </w:pPr>
      <w:bookmarkStart w:id="38" w:name="Q.35._When_filling_in_Part_C,_what_does_"/>
      <w:bookmarkEnd w:id="38"/>
      <w:r w:rsidRPr="00D03971">
        <w:rPr>
          <w:b/>
          <w:bCs/>
          <w:i w:val="0"/>
          <w:iCs w:val="0"/>
          <w:color w:val="auto"/>
        </w:rPr>
        <w:t>P.35. Prilikom popunjavanja dijela C, šta znači riječ "KPI"</w:t>
      </w:r>
      <w:r w:rsidRPr="00D03971">
        <w:rPr>
          <w:b/>
          <w:bCs/>
          <w:i w:val="0"/>
          <w:iCs w:val="0"/>
          <w:color w:val="auto"/>
          <w:spacing w:val="-4"/>
        </w:rPr>
        <w:t>?</w:t>
      </w:r>
    </w:p>
    <w:p w14:paraId="67DA2E7B" w14:textId="77777777" w:rsidR="00487CE0" w:rsidRPr="00706A51" w:rsidRDefault="00487CE0" w:rsidP="00487CE0">
      <w:pPr>
        <w:pStyle w:val="BodyText"/>
        <w:spacing w:before="175" w:line="254" w:lineRule="auto"/>
        <w:ind w:right="142"/>
        <w:rPr>
          <w:lang w:val="sr-Latn-ME"/>
        </w:rPr>
      </w:pPr>
      <w:r w:rsidRPr="003D6849">
        <w:rPr>
          <w:lang w:val="sr-Latn-ME"/>
        </w:rPr>
        <w:t xml:space="preserve">KPI je </w:t>
      </w:r>
      <w:proofErr w:type="spellStart"/>
      <w:r w:rsidRPr="003D6849">
        <w:rPr>
          <w:lang w:val="sr-Latn-ME"/>
        </w:rPr>
        <w:t>skraćenica</w:t>
      </w:r>
      <w:proofErr w:type="spellEnd"/>
      <w:r w:rsidRPr="003D6849">
        <w:rPr>
          <w:lang w:val="sr-Latn-ME"/>
        </w:rPr>
        <w:t xml:space="preserve"> za LIFE </w:t>
      </w:r>
      <w:r w:rsidRPr="00804946">
        <w:rPr>
          <w:b/>
          <w:bCs/>
          <w:lang w:val="sr-Latn-ME"/>
        </w:rPr>
        <w:t>ključne projektne indikatore</w:t>
      </w:r>
      <w:r w:rsidRPr="003D6849">
        <w:rPr>
          <w:lang w:val="sr-Latn-ME"/>
        </w:rPr>
        <w:t>; u kontekstu D</w:t>
      </w:r>
      <w:r>
        <w:rPr>
          <w:lang w:val="sr-Latn-ME"/>
        </w:rPr>
        <w:t>ij</w:t>
      </w:r>
      <w:r w:rsidRPr="003D6849">
        <w:rPr>
          <w:lang w:val="sr-Latn-ME"/>
        </w:rPr>
        <w:t>ela C, i u zavisnosti od poziva za koji se prijavljujete, u kompletnom predlogu, podnosioci prijava će vid</w:t>
      </w:r>
      <w:r>
        <w:rPr>
          <w:lang w:val="sr-Latn-ME"/>
        </w:rPr>
        <w:t>j</w:t>
      </w:r>
      <w:r w:rsidRPr="003D6849">
        <w:rPr>
          <w:lang w:val="sr-Latn-ME"/>
        </w:rPr>
        <w:t>eti različite verzije D</w:t>
      </w:r>
      <w:r>
        <w:rPr>
          <w:lang w:val="sr-Latn-ME"/>
        </w:rPr>
        <w:t>ij</w:t>
      </w:r>
      <w:r w:rsidRPr="003D6849">
        <w:rPr>
          <w:lang w:val="sr-Latn-ME"/>
        </w:rPr>
        <w:t>ela C:</w:t>
      </w:r>
    </w:p>
    <w:p w14:paraId="38361B25" w14:textId="77777777" w:rsidR="00487CE0" w:rsidRPr="00706A51" w:rsidRDefault="00487CE0" w:rsidP="00487CE0">
      <w:pPr>
        <w:pStyle w:val="ListParagraph"/>
        <w:numPr>
          <w:ilvl w:val="0"/>
          <w:numId w:val="26"/>
        </w:numPr>
        <w:tabs>
          <w:tab w:val="left" w:pos="881"/>
        </w:tabs>
        <w:spacing w:before="159" w:line="254" w:lineRule="auto"/>
        <w:ind w:right="140"/>
        <w:contextualSpacing w:val="0"/>
        <w:jc w:val="both"/>
      </w:pPr>
      <w:r w:rsidRPr="008F0A03">
        <w:t>Svi podnosioci prijava će vid</w:t>
      </w:r>
      <w:r>
        <w:t>j</w:t>
      </w:r>
      <w:r w:rsidRPr="008F0A03">
        <w:t>eti od</w:t>
      </w:r>
      <w:r>
        <w:t>j</w:t>
      </w:r>
      <w:r w:rsidRPr="008F0A03">
        <w:t xml:space="preserve">eljak „Horizontalni KPI-i za sve podnosioce prijava </w:t>
      </w:r>
      <w:r>
        <w:t xml:space="preserve">za program </w:t>
      </w:r>
      <w:r w:rsidRPr="008F0A03">
        <w:t xml:space="preserve">LIFE (Obavezno je izvesti o svim KPI-ima </w:t>
      </w:r>
      <w:r>
        <w:t>ukoliko</w:t>
      </w:r>
      <w:r w:rsidRPr="008F0A03">
        <w:t xml:space="preserve"> je u ovom od</w:t>
      </w:r>
      <w:r>
        <w:t>j</w:t>
      </w:r>
      <w:r w:rsidRPr="008F0A03">
        <w:t>eljku)“. To su horizontalni indikatori</w:t>
      </w:r>
      <w:r>
        <w:t>,</w:t>
      </w:r>
      <w:r w:rsidRPr="008F0A03">
        <w:t xml:space="preserve"> uglavnom povezani sa Od</w:t>
      </w:r>
      <w:r>
        <w:t>j</w:t>
      </w:r>
      <w:r w:rsidRPr="008F0A03">
        <w:t>eljkom 1 Aneksa II</w:t>
      </w:r>
      <w:r>
        <w:t>,</w:t>
      </w:r>
      <w:r w:rsidRPr="008F0A03">
        <w:t xml:space="preserve"> nove LIFE uredbe (Indikatori rezultata i indikatori katalitičkog efekta) i uglavnom zaht</w:t>
      </w:r>
      <w:r>
        <w:t>ij</w:t>
      </w:r>
      <w:r w:rsidRPr="008F0A03">
        <w:t>evaju odgovore da/ne.</w:t>
      </w:r>
    </w:p>
    <w:p w14:paraId="0EBC3AF4" w14:textId="77777777" w:rsidR="00487CE0" w:rsidRPr="00706A51" w:rsidRDefault="00487CE0" w:rsidP="00487CE0">
      <w:pPr>
        <w:pStyle w:val="ListParagraph"/>
        <w:numPr>
          <w:ilvl w:val="0"/>
          <w:numId w:val="26"/>
        </w:numPr>
        <w:tabs>
          <w:tab w:val="left" w:pos="879"/>
          <w:tab w:val="left" w:pos="881"/>
        </w:tabs>
        <w:spacing w:line="254" w:lineRule="auto"/>
        <w:ind w:right="143"/>
        <w:contextualSpacing w:val="0"/>
        <w:jc w:val="both"/>
      </w:pPr>
      <w:r w:rsidRPr="00706A51">
        <w:t>Pored obaveznog od</w:t>
      </w:r>
      <w:r>
        <w:t>j</w:t>
      </w:r>
      <w:r w:rsidRPr="00706A51">
        <w:t>eljka, i u zavisnosti od poziva, podnosioci prijave mogu vid</w:t>
      </w:r>
      <w:r>
        <w:t>j</w:t>
      </w:r>
      <w:r w:rsidRPr="00706A51">
        <w:t>eti od</w:t>
      </w:r>
      <w:r>
        <w:t>j</w:t>
      </w:r>
      <w:r w:rsidRPr="00706A51">
        <w:t>eljak sa neobaveznim indikatorima</w:t>
      </w:r>
      <w:r>
        <w:t>,</w:t>
      </w:r>
      <w:r w:rsidRPr="00706A51">
        <w:t xml:space="preserve"> koji su uglavnom povezani sa članom 2 Aneksa II</w:t>
      </w:r>
      <w:r>
        <w:t>,</w:t>
      </w:r>
      <w:r w:rsidRPr="00706A51">
        <w:t xml:space="preserve"> nove </w:t>
      </w:r>
      <w:r>
        <w:t>LIFE</w:t>
      </w:r>
      <w:r w:rsidRPr="00706A51">
        <w:t xml:space="preserve"> regulative (pokazatelji rezultata). Ovaj neobavezni od</w:t>
      </w:r>
      <w:r>
        <w:t>j</w:t>
      </w:r>
      <w:r w:rsidRPr="00706A51">
        <w:t xml:space="preserve">eljak može da se razlikuje između poziva (npr. </w:t>
      </w:r>
      <w:proofErr w:type="spellStart"/>
      <w:r w:rsidRPr="00706A51">
        <w:t>CET</w:t>
      </w:r>
      <w:r>
        <w:t>poziva</w:t>
      </w:r>
      <w:proofErr w:type="spellEnd"/>
      <w:r w:rsidRPr="00706A51">
        <w:t xml:space="preserve"> i poziva koji nisu CET).</w:t>
      </w:r>
    </w:p>
    <w:p w14:paraId="662E5451" w14:textId="77777777" w:rsidR="00487CE0" w:rsidRPr="00D03971" w:rsidRDefault="00487CE0" w:rsidP="00487CE0">
      <w:pPr>
        <w:pStyle w:val="BodyText"/>
        <w:spacing w:before="153"/>
        <w:ind w:left="0"/>
        <w:jc w:val="left"/>
        <w:rPr>
          <w:b/>
          <w:bCs/>
          <w:lang w:val="sr-Latn-ME"/>
        </w:rPr>
      </w:pPr>
    </w:p>
    <w:p w14:paraId="1A6591AD" w14:textId="77777777" w:rsidR="00487CE0" w:rsidRPr="00D03971" w:rsidRDefault="00487CE0" w:rsidP="00487CE0">
      <w:pPr>
        <w:pStyle w:val="Heading4"/>
        <w:spacing w:before="0" w:line="254" w:lineRule="auto"/>
        <w:ind w:right="141"/>
        <w:rPr>
          <w:b/>
          <w:bCs/>
          <w:i w:val="0"/>
          <w:iCs w:val="0"/>
          <w:color w:val="auto"/>
        </w:rPr>
      </w:pPr>
      <w:bookmarkStart w:id="39" w:name="Q.36._The_call_document_a_maximum_of_120"/>
      <w:bookmarkEnd w:id="39"/>
      <w:r w:rsidRPr="00D03971">
        <w:rPr>
          <w:b/>
          <w:bCs/>
          <w:i w:val="0"/>
          <w:iCs w:val="0"/>
          <w:color w:val="auto"/>
        </w:rPr>
        <w:t xml:space="preserve">P.36. Pozivni dokument je dozvoljen na najviše 120 stranica sa minimalnom veličinom fonta </w:t>
      </w:r>
      <w:proofErr w:type="spellStart"/>
      <w:r w:rsidRPr="00D03971">
        <w:rPr>
          <w:b/>
          <w:bCs/>
          <w:i w:val="0"/>
          <w:iCs w:val="0"/>
          <w:color w:val="auto"/>
        </w:rPr>
        <w:t>Arial</w:t>
      </w:r>
      <w:proofErr w:type="spellEnd"/>
      <w:r w:rsidRPr="00D03971">
        <w:rPr>
          <w:b/>
          <w:bCs/>
          <w:i w:val="0"/>
          <w:iCs w:val="0"/>
          <w:color w:val="auto"/>
        </w:rPr>
        <w:t xml:space="preserve"> 10 poena. Međutim, u šablonu za taj obrazac, tabele koje se odnose na prekretnice i rezultate imaju podrazumijevanu veličinu 9. Da li je moguće zadržati tu veličinu u tim tabelama?</w:t>
      </w:r>
    </w:p>
    <w:p w14:paraId="4592630D" w14:textId="77777777" w:rsidR="00487CE0" w:rsidRPr="00706A51" w:rsidRDefault="00487CE0" w:rsidP="00487CE0">
      <w:pPr>
        <w:pStyle w:val="BodyText"/>
        <w:spacing w:before="158"/>
        <w:rPr>
          <w:lang w:val="sr-Latn-ME"/>
        </w:rPr>
      </w:pPr>
      <w:r w:rsidRPr="00706A51">
        <w:rPr>
          <w:lang w:val="sr-Latn-ME"/>
        </w:rPr>
        <w:t>Princip je sl</w:t>
      </w:r>
      <w:r>
        <w:rPr>
          <w:lang w:val="sr-Latn-ME"/>
        </w:rPr>
        <w:t>ij</w:t>
      </w:r>
      <w:r w:rsidRPr="00706A51">
        <w:rPr>
          <w:lang w:val="sr-Latn-ME"/>
        </w:rPr>
        <w:t>editi format šablona bez izm</w:t>
      </w:r>
      <w:r>
        <w:rPr>
          <w:lang w:val="sr-Latn-ME"/>
        </w:rPr>
        <w:t>j</w:t>
      </w:r>
      <w:r w:rsidRPr="00706A51">
        <w:rPr>
          <w:lang w:val="sr-Latn-ME"/>
        </w:rPr>
        <w:t xml:space="preserve">ena ili uklanjanja </w:t>
      </w:r>
      <w:r w:rsidRPr="00706A51">
        <w:rPr>
          <w:spacing w:val="-2"/>
          <w:lang w:val="sr-Latn-ME"/>
        </w:rPr>
        <w:t>uputstava.</w:t>
      </w:r>
    </w:p>
    <w:p w14:paraId="1BEED552" w14:textId="77777777" w:rsidR="00487CE0" w:rsidRPr="00706A51" w:rsidRDefault="00487CE0" w:rsidP="00487CE0">
      <w:pPr>
        <w:pStyle w:val="BodyText"/>
        <w:spacing w:before="156" w:line="254" w:lineRule="auto"/>
        <w:ind w:right="143"/>
        <w:rPr>
          <w:lang w:val="sr-Latn-ME"/>
        </w:rPr>
      </w:pPr>
      <w:r w:rsidRPr="00706A51">
        <w:rPr>
          <w:lang w:val="sr-Latn-ME"/>
        </w:rPr>
        <w:t xml:space="preserve">Neke tabele su </w:t>
      </w:r>
      <w:proofErr w:type="spellStart"/>
      <w:r w:rsidRPr="00706A51">
        <w:rPr>
          <w:lang w:val="sr-Latn-ME"/>
        </w:rPr>
        <w:t>Arial</w:t>
      </w:r>
      <w:proofErr w:type="spellEnd"/>
      <w:r w:rsidRPr="00706A51">
        <w:rPr>
          <w:lang w:val="sr-Latn-ME"/>
        </w:rPr>
        <w:t xml:space="preserve"> 9, a kalendar je </w:t>
      </w:r>
      <w:proofErr w:type="spellStart"/>
      <w:r>
        <w:rPr>
          <w:lang w:val="sr-Latn-ME"/>
        </w:rPr>
        <w:t>A</w:t>
      </w:r>
      <w:r w:rsidRPr="00706A51">
        <w:rPr>
          <w:lang w:val="sr-Latn-ME"/>
        </w:rPr>
        <w:t>rial</w:t>
      </w:r>
      <w:proofErr w:type="spellEnd"/>
      <w:r w:rsidRPr="00706A51">
        <w:rPr>
          <w:lang w:val="sr-Latn-ME"/>
        </w:rPr>
        <w:t xml:space="preserve"> 8. Okviri za tekst su obično </w:t>
      </w:r>
      <w:proofErr w:type="spellStart"/>
      <w:r w:rsidRPr="00706A51">
        <w:rPr>
          <w:lang w:val="sr-Latn-ME"/>
        </w:rPr>
        <w:t>Arial</w:t>
      </w:r>
      <w:proofErr w:type="spellEnd"/>
      <w:r w:rsidRPr="00706A51">
        <w:rPr>
          <w:lang w:val="sr-Latn-ME"/>
        </w:rPr>
        <w:t xml:space="preserve"> 10. Dovoljno je pratiti oblikovanje </w:t>
      </w:r>
      <w:r>
        <w:rPr>
          <w:lang w:val="sr-Latn-ME"/>
        </w:rPr>
        <w:t>šablona</w:t>
      </w:r>
      <w:r w:rsidRPr="00706A51">
        <w:rPr>
          <w:lang w:val="sr-Latn-ME"/>
        </w:rPr>
        <w:t xml:space="preserve"> i ne m</w:t>
      </w:r>
      <w:r>
        <w:rPr>
          <w:lang w:val="sr-Latn-ME"/>
        </w:rPr>
        <w:t>ij</w:t>
      </w:r>
      <w:r w:rsidRPr="00706A51">
        <w:rPr>
          <w:lang w:val="sr-Latn-ME"/>
        </w:rPr>
        <w:t>enjati njegovu veličinu ili format.</w:t>
      </w:r>
    </w:p>
    <w:p w14:paraId="347A7E56" w14:textId="77777777" w:rsidR="00487CE0" w:rsidRPr="00706A51" w:rsidRDefault="00487CE0" w:rsidP="00487CE0">
      <w:pPr>
        <w:spacing w:line="254" w:lineRule="auto"/>
        <w:sectPr w:rsidR="00487CE0" w:rsidRPr="00706A51" w:rsidSect="00487CE0">
          <w:pgSz w:w="11910" w:h="16840"/>
          <w:pgMar w:top="1380" w:right="1260" w:bottom="280" w:left="1260" w:header="720" w:footer="720" w:gutter="0"/>
          <w:cols w:space="720"/>
        </w:sectPr>
      </w:pPr>
    </w:p>
    <w:p w14:paraId="5A4D7106" w14:textId="77777777" w:rsidR="00487CE0" w:rsidRPr="00706A51" w:rsidRDefault="00487CE0" w:rsidP="00487CE0">
      <w:pPr>
        <w:pStyle w:val="Heading2"/>
        <w:keepNext w:val="0"/>
        <w:keepLines w:val="0"/>
        <w:numPr>
          <w:ilvl w:val="1"/>
          <w:numId w:val="25"/>
        </w:numPr>
        <w:tabs>
          <w:tab w:val="left" w:pos="1227"/>
        </w:tabs>
        <w:spacing w:before="20" w:after="0"/>
      </w:pPr>
      <w:bookmarkStart w:id="40" w:name="1.2._Financial_questions"/>
      <w:bookmarkStart w:id="41" w:name="_bookmark2"/>
      <w:bookmarkEnd w:id="40"/>
      <w:bookmarkEnd w:id="41"/>
      <w:r w:rsidRPr="00706A51">
        <w:rPr>
          <w:color w:val="2D74B5"/>
          <w:spacing w:val="-2"/>
        </w:rPr>
        <w:lastRenderedPageBreak/>
        <w:t>Finansijska pitanja</w:t>
      </w:r>
    </w:p>
    <w:p w14:paraId="67F5CD77" w14:textId="77777777" w:rsidR="00487CE0" w:rsidRPr="00706A51" w:rsidRDefault="00487CE0" w:rsidP="00487CE0">
      <w:pPr>
        <w:pStyle w:val="BodyText"/>
        <w:spacing w:before="211"/>
        <w:ind w:left="0"/>
        <w:jc w:val="left"/>
        <w:rPr>
          <w:sz w:val="20"/>
          <w:lang w:val="sr-Latn-ME"/>
        </w:rPr>
      </w:pPr>
      <w:r w:rsidRPr="00706A51">
        <w:rPr>
          <w:noProof/>
          <w:lang w:val="sr-Latn-ME"/>
        </w:rPr>
        <mc:AlternateContent>
          <mc:Choice Requires="wps">
            <w:drawing>
              <wp:anchor distT="0" distB="0" distL="0" distR="0" simplePos="0" relativeHeight="251661312" behindDoc="1" locked="0" layoutInCell="1" allowOverlap="1" wp14:anchorId="4DA51367" wp14:editId="50E63FD7">
                <wp:simplePos x="0" y="0"/>
                <wp:positionH relativeFrom="page">
                  <wp:posOffset>866775</wp:posOffset>
                </wp:positionH>
                <wp:positionV relativeFrom="paragraph">
                  <wp:posOffset>306705</wp:posOffset>
                </wp:positionV>
                <wp:extent cx="5820410" cy="880745"/>
                <wp:effectExtent l="0" t="0" r="27940" b="14605"/>
                <wp:wrapTopAndBottom/>
                <wp:docPr id="3" name="Okvir za teks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0410" cy="880745"/>
                        </a:xfrm>
                        <a:prstGeom prst="rect">
                          <a:avLst/>
                        </a:prstGeom>
                        <a:ln w="6096">
                          <a:solidFill>
                            <a:srgbClr val="000000"/>
                          </a:solidFill>
                          <a:prstDash val="solid"/>
                        </a:ln>
                      </wps:spPr>
                      <wps:txbx>
                        <w:txbxContent>
                          <w:p w14:paraId="6DD0D80C" w14:textId="77777777" w:rsidR="00487CE0" w:rsidRPr="00042315" w:rsidRDefault="00487CE0" w:rsidP="00487CE0">
                            <w:pPr>
                              <w:pStyle w:val="BodyText"/>
                              <w:spacing w:before="0"/>
                              <w:ind w:left="29" w:right="27"/>
                              <w:rPr>
                                <w:lang w:val="sr-Latn-ME"/>
                              </w:rPr>
                            </w:pPr>
                            <w:r w:rsidRPr="00CF6F18">
                              <w:rPr>
                                <w:lang w:val="sr-Latn-ME"/>
                              </w:rPr>
                              <w:t>Za smjernice o</w:t>
                            </w:r>
                            <w:hyperlink r:id="rId12">
                              <w:r w:rsidRPr="00CF6F18">
                                <w:rPr>
                                  <w:color w:val="0562C1"/>
                                  <w:u w:val="single" w:color="0562C1"/>
                                  <w:lang w:val="sr-Latn-ME"/>
                                </w:rPr>
                                <w:t xml:space="preserve"> Modelu Ugovora o dodjeli granta,</w:t>
                              </w:r>
                            </w:hyperlink>
                            <w:r w:rsidRPr="00CF6F18">
                              <w:rPr>
                                <w:color w:val="0562C1"/>
                                <w:lang w:val="sr-Latn-ME"/>
                              </w:rPr>
                              <w:t xml:space="preserve"> </w:t>
                            </w:r>
                            <w:r w:rsidRPr="00CF6F18">
                              <w:rPr>
                                <w:lang w:val="sr-Latn-ME"/>
                              </w:rPr>
                              <w:t xml:space="preserve">pogledajte </w:t>
                            </w:r>
                            <w:r w:rsidRPr="00CF6F18">
                              <w:rPr>
                                <w:color w:val="0562C1"/>
                                <w:u w:val="single" w:color="0562C1"/>
                                <w:lang w:val="sr-Latn-ME"/>
                              </w:rPr>
                              <w:t xml:space="preserve">Anotirani </w:t>
                            </w:r>
                            <w:r>
                              <w:rPr>
                                <w:color w:val="0562C1"/>
                                <w:u w:val="single" w:color="0562C1"/>
                                <w:lang w:val="sr-Latn-ME"/>
                              </w:rPr>
                              <w:t>U</w:t>
                            </w:r>
                            <w:r w:rsidRPr="00CF6F18">
                              <w:rPr>
                                <w:color w:val="0562C1"/>
                                <w:u w:val="single" w:color="0562C1"/>
                                <w:lang w:val="sr-Latn-ME"/>
                              </w:rPr>
                              <w:t>govor o dodjeli granta</w:t>
                            </w:r>
                            <w:hyperlink r:id="rId13">
                              <w:r w:rsidRPr="00CF6F18">
                                <w:rPr>
                                  <w:lang w:val="sr-Latn-ME"/>
                                </w:rPr>
                                <w:t>.</w:t>
                              </w:r>
                            </w:hyperlink>
                            <w:r w:rsidRPr="00CF6F18">
                              <w:rPr>
                                <w:lang w:val="sr-Latn-ME"/>
                              </w:rPr>
                              <w:t xml:space="preserve"> AGA – </w:t>
                            </w:r>
                            <w:r w:rsidRPr="00CF6F18">
                              <w:rPr>
                                <w:lang w:val="sr-Latn-ME"/>
                              </w:rPr>
                              <w:t xml:space="preserve">Anonitirani Model ugovora o dodjeli granta je korisnički priručnik koji ima za cilj da objasni podnosiocima zahtjeva i korisnicima model EU ugovora o dodjeli granta (Opšti MGA, MGA za jednokratnu isplatu, MGA za jedinicu, za operativne grantove </w:t>
                            </w:r>
                            <w:r>
                              <w:rPr>
                                <w:lang w:val="sr-Latn-ME"/>
                              </w:rPr>
                              <w:t>S</w:t>
                            </w:r>
                            <w:r w:rsidRPr="00CF6F18">
                              <w:rPr>
                                <w:lang w:val="sr-Latn-ME"/>
                              </w:rPr>
                              <w:t>GA i FPA) za EU programe finansiranja od 2021. do 2027. godine</w:t>
                            </w:r>
                            <w:r w:rsidRPr="00042315">
                              <w:rPr>
                                <w:lang w:val="sr-Latn-ME"/>
                              </w:rPr>
                              <w:t>.</w:t>
                            </w:r>
                          </w:p>
                        </w:txbxContent>
                      </wps:txbx>
                      <wps:bodyPr wrap="square" lIns="0" tIns="0" rIns="0" bIns="0" rtlCol="0">
                        <a:noAutofit/>
                      </wps:bodyPr>
                    </wps:wsp>
                  </a:graphicData>
                </a:graphic>
                <wp14:sizeRelV relativeFrom="margin">
                  <wp14:pctHeight>0</wp14:pctHeight>
                </wp14:sizeRelV>
              </wp:anchor>
            </w:drawing>
          </mc:Choice>
          <mc:Fallback>
            <w:pict>
              <v:shape w14:anchorId="4DA51367" id="Okvir za tekst 3" o:spid="_x0000_s1027" type="#_x0000_t202" style="position:absolute;margin-left:68.25pt;margin-top:24.15pt;width:458.3pt;height:69.35pt;z-index:-25165516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" filled="f" strokeweight=".48pt">
                <v:path arrowok="t"/>
                <v:textbox inset="0,0,0,0">
                  <w:txbxContent>
                    <w:p w14:paraId="6DD0D80C" w14:textId="77777777" w:rsidR="00487CE0" w:rsidRPr="00042315" w:rsidRDefault="00487CE0" w:rsidP="00487CE0">
                      <w:pPr>
                        <w:pStyle w:val="BodyText"/>
                        <w:spacing w:before="0"/>
                        <w:ind w:left="29" w:right="27"/>
                        <w:rPr>
                          <w:lang w:val="sr-Latn-ME"/>
                        </w:rPr>
                      </w:pPr>
                      <w:r w:rsidRPr="00CF6F18">
                        <w:rPr>
                          <w:lang w:val="sr-Latn-ME"/>
                        </w:rPr>
                        <w:t>Za smjernice o</w:t>
                      </w:r>
                      <w:hyperlink r:id="rId21">
                        <w:r w:rsidRPr="00CF6F18">
                          <w:rPr>
                            <w:color w:val="0562C1"/>
                            <w:u w:val="single" w:color="0562C1"/>
                            <w:lang w:val="sr-Latn-ME"/>
                          </w:rPr>
                          <w:t xml:space="preserve"> Modelu Ugovora o dodjeli granta,</w:t>
                        </w:r>
                      </w:hyperlink>
                      <w:r w:rsidRPr="00CF6F18">
                        <w:rPr>
                          <w:color w:val="0562C1"/>
                          <w:lang w:val="sr-Latn-ME"/>
                        </w:rPr>
                        <w:t xml:space="preserve"> </w:t>
                      </w:r>
                      <w:r w:rsidRPr="00CF6F18">
                        <w:rPr>
                          <w:lang w:val="sr-Latn-ME"/>
                        </w:rPr>
                        <w:t xml:space="preserve">pogledajte </w:t>
                      </w:r>
                      <w:r w:rsidRPr="00CF6F18">
                        <w:rPr>
                          <w:color w:val="0562C1"/>
                          <w:u w:val="single" w:color="0562C1"/>
                          <w:lang w:val="sr-Latn-ME"/>
                        </w:rPr>
                        <w:t xml:space="preserve">Anotirani </w:t>
                      </w:r>
                      <w:r>
                        <w:rPr>
                          <w:color w:val="0562C1"/>
                          <w:u w:val="single" w:color="0562C1"/>
                          <w:lang w:val="sr-Latn-ME"/>
                        </w:rPr>
                        <w:t>U</w:t>
                      </w:r>
                      <w:r w:rsidRPr="00CF6F18">
                        <w:rPr>
                          <w:color w:val="0562C1"/>
                          <w:u w:val="single" w:color="0562C1"/>
                          <w:lang w:val="sr-Latn-ME"/>
                        </w:rPr>
                        <w:t>govor o dodjeli granta</w:t>
                      </w:r>
                      <w:hyperlink r:id="rId22">
                        <w:r w:rsidRPr="00CF6F18">
                          <w:rPr>
                            <w:lang w:val="sr-Latn-ME"/>
                          </w:rPr>
                          <w:t>.</w:t>
                        </w:r>
                      </w:hyperlink>
                      <w:r w:rsidRPr="00CF6F18">
                        <w:rPr>
                          <w:lang w:val="sr-Latn-ME"/>
                        </w:rPr>
                        <w:t xml:space="preserve"> AGA – </w:t>
                      </w:r>
                      <w:proofErr w:type="spellStart"/>
                      <w:r w:rsidRPr="00CF6F18">
                        <w:rPr>
                          <w:lang w:val="sr-Latn-ME"/>
                        </w:rPr>
                        <w:t>Anonitirani</w:t>
                      </w:r>
                      <w:proofErr w:type="spellEnd"/>
                      <w:r w:rsidRPr="00CF6F18">
                        <w:rPr>
                          <w:lang w:val="sr-Latn-ME"/>
                        </w:rPr>
                        <w:t xml:space="preserve"> Model ugovora o dodjeli granta je korisnički priručnik koji ima za cilj da objasni podnosiocima zahtjeva i korisnicima model EU ugovora o dodjeli granta (Opšti MGA, MGA za jednokratnu isplatu, MGA za jedinicu, za operativne grantove </w:t>
                      </w:r>
                      <w:r>
                        <w:rPr>
                          <w:lang w:val="sr-Latn-ME"/>
                        </w:rPr>
                        <w:t>S</w:t>
                      </w:r>
                      <w:r w:rsidRPr="00CF6F18">
                        <w:rPr>
                          <w:lang w:val="sr-Latn-ME"/>
                        </w:rPr>
                        <w:t>GA i FPA) za EU programe finansiranja od 2021. do 2027. godine</w:t>
                      </w:r>
                      <w:r w:rsidRPr="00042315">
                        <w:rPr>
                          <w:lang w:val="sr-Latn-ME"/>
                        </w:rPr>
                        <w:t>.</w:t>
                      </w:r>
                    </w:p>
                  </w:txbxContent>
                </v:textbox>
                <w10:wrap type="topAndBottom" anchorx="page"/>
              </v:shape>
            </w:pict>
          </mc:Fallback>
        </mc:AlternateContent>
      </w:r>
    </w:p>
    <w:p w14:paraId="5BD849B6" w14:textId="77777777" w:rsidR="00487CE0" w:rsidRPr="00D03971" w:rsidRDefault="00487CE0" w:rsidP="00487CE0">
      <w:pPr>
        <w:pStyle w:val="Heading4"/>
        <w:tabs>
          <w:tab w:val="left" w:pos="569"/>
        </w:tabs>
        <w:spacing w:before="145"/>
        <w:rPr>
          <w:b/>
          <w:bCs/>
          <w:i w:val="0"/>
          <w:iCs w:val="0"/>
          <w:color w:val="auto"/>
        </w:rPr>
      </w:pPr>
      <w:bookmarkStart w:id="42" w:name="Q.1._What_is_the_maximum_funding_from_th"/>
      <w:bookmarkEnd w:id="42"/>
      <w:r w:rsidRPr="00D03971">
        <w:rPr>
          <w:b/>
          <w:bCs/>
          <w:i w:val="0"/>
          <w:iCs w:val="0"/>
          <w:color w:val="auto"/>
        </w:rPr>
        <w:t>P.1. Koliko je maksimalno finansiranje iz budžeta EU koje možemo očekivati</w:t>
      </w:r>
      <w:r w:rsidRPr="00D03971">
        <w:rPr>
          <w:b/>
          <w:bCs/>
          <w:i w:val="0"/>
          <w:iCs w:val="0"/>
          <w:color w:val="auto"/>
          <w:spacing w:val="-2"/>
        </w:rPr>
        <w:t>?</w:t>
      </w:r>
    </w:p>
    <w:p w14:paraId="1390B226" w14:textId="77777777" w:rsidR="00487CE0" w:rsidRPr="00706A51" w:rsidRDefault="00487CE0" w:rsidP="00487CE0">
      <w:pPr>
        <w:spacing w:before="176" w:line="256" w:lineRule="auto"/>
        <w:ind w:left="141" w:right="139"/>
        <w:jc w:val="both"/>
        <w:rPr>
          <w:b/>
          <w:i/>
        </w:rPr>
      </w:pPr>
      <w:r w:rsidRPr="002F3293">
        <w:t>Maksimalni iznos EU doprinosa zavisi od maksimalne stope finansiranja koja se prim</w:t>
      </w:r>
      <w:r>
        <w:t>j</w:t>
      </w:r>
      <w:r w:rsidRPr="002F3293">
        <w:t xml:space="preserve">enjuje na poziv za koji se prijavite. Pažljivo pročitajte </w:t>
      </w:r>
      <w:r>
        <w:t>O</w:t>
      </w:r>
      <w:r w:rsidRPr="002F3293">
        <w:t>d</w:t>
      </w:r>
      <w:r>
        <w:t>j</w:t>
      </w:r>
      <w:r w:rsidRPr="002F3293">
        <w:t xml:space="preserve">eljak u </w:t>
      </w:r>
      <w:r>
        <w:t>P</w:t>
      </w:r>
      <w:r w:rsidRPr="002F3293">
        <w:t>oziv</w:t>
      </w:r>
      <w:r>
        <w:t>nom</w:t>
      </w:r>
      <w:r w:rsidRPr="002F3293">
        <w:t xml:space="preserve"> dokumentu o pravnom i finansijskom uređenju </w:t>
      </w:r>
      <w:r>
        <w:t>Ugovora</w:t>
      </w:r>
      <w:r w:rsidRPr="002F3293">
        <w:t xml:space="preserve"> o dod</w:t>
      </w:r>
      <w:r>
        <w:t>j</w:t>
      </w:r>
      <w:r w:rsidRPr="002F3293">
        <w:t>eli granta.</w:t>
      </w:r>
    </w:p>
    <w:p w14:paraId="310F05EA" w14:textId="77777777" w:rsidR="00487CE0" w:rsidRPr="00D03971" w:rsidRDefault="00487CE0" w:rsidP="00487CE0">
      <w:pPr>
        <w:pStyle w:val="Heading4"/>
        <w:tabs>
          <w:tab w:val="left" w:pos="569"/>
        </w:tabs>
        <w:spacing w:before="160"/>
        <w:rPr>
          <w:b/>
          <w:bCs/>
          <w:i w:val="0"/>
          <w:iCs w:val="0"/>
          <w:color w:val="auto"/>
        </w:rPr>
      </w:pPr>
      <w:bookmarkStart w:id="43" w:name="Q.2._Do_applicants_no_longer_need_to_pro"/>
      <w:bookmarkEnd w:id="43"/>
      <w:r w:rsidRPr="00D03971">
        <w:rPr>
          <w:b/>
          <w:bCs/>
          <w:i w:val="0"/>
          <w:iCs w:val="0"/>
          <w:color w:val="auto"/>
        </w:rPr>
        <w:t>P.2. Da li podnosioci zahtjeva više ne moraju da dostavljaju detalje o satnicama ili dnevnim stopama</w:t>
      </w:r>
      <w:r w:rsidRPr="00D03971">
        <w:rPr>
          <w:b/>
          <w:bCs/>
          <w:i w:val="0"/>
          <w:iCs w:val="0"/>
          <w:color w:val="auto"/>
          <w:spacing w:val="-2"/>
        </w:rPr>
        <w:t>?</w:t>
      </w:r>
    </w:p>
    <w:p w14:paraId="2862BEFF" w14:textId="77777777" w:rsidR="00487CE0" w:rsidRPr="00706A51" w:rsidRDefault="00487CE0" w:rsidP="00487CE0">
      <w:pPr>
        <w:pStyle w:val="BodyText"/>
        <w:spacing w:before="177" w:line="252" w:lineRule="auto"/>
        <w:ind w:right="141"/>
        <w:rPr>
          <w:lang w:val="sr-Latn-ME"/>
        </w:rPr>
      </w:pPr>
      <w:r w:rsidRPr="00575B5C">
        <w:rPr>
          <w:lang w:val="sr-Latn-ME"/>
        </w:rPr>
        <w:t xml:space="preserve">Nakon </w:t>
      </w:r>
      <w:r>
        <w:rPr>
          <w:lang w:val="sr-Latn-ME"/>
        </w:rPr>
        <w:t>Anotiranog ugovora</w:t>
      </w:r>
      <w:r w:rsidRPr="00575B5C">
        <w:rPr>
          <w:lang w:val="sr-Latn-ME"/>
        </w:rPr>
        <w:t xml:space="preserve"> o</w:t>
      </w:r>
      <w:r>
        <w:rPr>
          <w:lang w:val="sr-Latn-ME"/>
        </w:rPr>
        <w:t xml:space="preserve"> dodjeli</w:t>
      </w:r>
      <w:r w:rsidRPr="00575B5C">
        <w:rPr>
          <w:lang w:val="sr-Latn-ME"/>
        </w:rPr>
        <w:t xml:space="preserve"> grant</w:t>
      </w:r>
      <w:r>
        <w:rPr>
          <w:lang w:val="sr-Latn-ME"/>
        </w:rPr>
        <w:t>a</w:t>
      </w:r>
      <w:r w:rsidRPr="00575B5C">
        <w:rPr>
          <w:lang w:val="sr-Latn-ME"/>
        </w:rPr>
        <w:t xml:space="preserve"> (AGA) i revidiran</w:t>
      </w:r>
      <w:r>
        <w:rPr>
          <w:lang w:val="sr-Latn-ME"/>
        </w:rPr>
        <w:t>og</w:t>
      </w:r>
      <w:r w:rsidRPr="00575B5C">
        <w:rPr>
          <w:lang w:val="sr-Latn-ME"/>
        </w:rPr>
        <w:t xml:space="preserve"> </w:t>
      </w:r>
      <w:r>
        <w:rPr>
          <w:lang w:val="sr-Latn-ME"/>
        </w:rPr>
        <w:t>Pozivnog dokumenta</w:t>
      </w:r>
      <w:r w:rsidRPr="00575B5C">
        <w:rPr>
          <w:lang w:val="sr-Latn-ME"/>
        </w:rPr>
        <w:t>, koriste se m</w:t>
      </w:r>
      <w:r>
        <w:rPr>
          <w:lang w:val="sr-Latn-ME"/>
        </w:rPr>
        <w:t>j</w:t>
      </w:r>
      <w:r w:rsidRPr="00575B5C">
        <w:rPr>
          <w:lang w:val="sr-Latn-ME"/>
        </w:rPr>
        <w:t>esečne stope. Za izračunavanje i izv</w:t>
      </w:r>
      <w:r>
        <w:rPr>
          <w:lang w:val="sr-Latn-ME"/>
        </w:rPr>
        <w:t>j</w:t>
      </w:r>
      <w:r w:rsidRPr="00575B5C">
        <w:rPr>
          <w:lang w:val="sr-Latn-ME"/>
        </w:rPr>
        <w:t xml:space="preserve">eštavanje o stvarnim troškovima osoblja, </w:t>
      </w:r>
      <w:proofErr w:type="spellStart"/>
      <w:r w:rsidRPr="00575B5C">
        <w:rPr>
          <w:lang w:val="sr-Latn-ME"/>
        </w:rPr>
        <w:t>upućujemo</w:t>
      </w:r>
      <w:proofErr w:type="spellEnd"/>
      <w:r w:rsidRPr="00575B5C">
        <w:rPr>
          <w:lang w:val="sr-Latn-ME"/>
        </w:rPr>
        <w:t xml:space="preserve"> vas na </w:t>
      </w:r>
      <w:r>
        <w:rPr>
          <w:lang w:val="sr-Latn-ME"/>
        </w:rPr>
        <w:t>Ugovor</w:t>
      </w:r>
      <w:r w:rsidRPr="00575B5C">
        <w:rPr>
          <w:lang w:val="sr-Latn-ME"/>
        </w:rPr>
        <w:t xml:space="preserve"> o</w:t>
      </w:r>
      <w:r>
        <w:rPr>
          <w:lang w:val="sr-Latn-ME"/>
        </w:rPr>
        <w:t xml:space="preserve"> dodjeli</w:t>
      </w:r>
      <w:r w:rsidRPr="00575B5C">
        <w:rPr>
          <w:lang w:val="sr-Latn-ME"/>
        </w:rPr>
        <w:t xml:space="preserve"> grant</w:t>
      </w:r>
      <w:r>
        <w:rPr>
          <w:lang w:val="sr-Latn-ME"/>
        </w:rPr>
        <w:t>a</w:t>
      </w:r>
      <w:r w:rsidRPr="00575B5C">
        <w:rPr>
          <w:lang w:val="sr-Latn-ME"/>
        </w:rPr>
        <w:t xml:space="preserve"> sa komentarima</w:t>
      </w:r>
      <w:r w:rsidRPr="00706A51">
        <w:rPr>
          <w:lang w:val="sr-Latn-ME"/>
        </w:rPr>
        <w:t xml:space="preserve"> </w:t>
      </w:r>
      <w:r>
        <w:fldChar w:fldCharType="begin"/>
      </w:r>
      <w:r>
        <w:instrText>HYPERLINK</w:instrText>
      </w:r>
      <w:r w:rsidRPr="001A6776">
        <w:rPr>
          <w:lang w:val="sr-Latn-ME"/>
        </w:rPr>
        <w:instrText xml:space="preserve"> "</w:instrText>
      </w:r>
      <w:r>
        <w:instrText>https</w:instrText>
      </w:r>
      <w:r w:rsidRPr="001A6776">
        <w:rPr>
          <w:lang w:val="sr-Latn-ME"/>
        </w:rPr>
        <w:instrText>://</w:instrText>
      </w:r>
      <w:r>
        <w:instrText>ec</w:instrText>
      </w:r>
      <w:r w:rsidRPr="001A6776">
        <w:rPr>
          <w:lang w:val="sr-Latn-ME"/>
        </w:rPr>
        <w:instrText>.</w:instrText>
      </w:r>
      <w:r>
        <w:instrText>europa</w:instrText>
      </w:r>
      <w:r w:rsidRPr="001A6776">
        <w:rPr>
          <w:lang w:val="sr-Latn-ME"/>
        </w:rPr>
        <w:instrText>.</w:instrText>
      </w:r>
      <w:r>
        <w:instrText>eu</w:instrText>
      </w:r>
      <w:r w:rsidRPr="001A6776">
        <w:rPr>
          <w:lang w:val="sr-Latn-ME"/>
        </w:rPr>
        <w:instrText>/</w:instrText>
      </w:r>
      <w:r>
        <w:instrText>info</w:instrText>
      </w:r>
      <w:r w:rsidRPr="001A6776">
        <w:rPr>
          <w:lang w:val="sr-Latn-ME"/>
        </w:rPr>
        <w:instrText>/</w:instrText>
      </w:r>
      <w:r>
        <w:instrText>funding</w:instrText>
      </w:r>
      <w:r w:rsidRPr="001A6776">
        <w:rPr>
          <w:lang w:val="sr-Latn-ME"/>
        </w:rPr>
        <w:instrText>-</w:instrText>
      </w:r>
      <w:r>
        <w:instrText>tenders</w:instrText>
      </w:r>
      <w:r w:rsidRPr="001A6776">
        <w:rPr>
          <w:lang w:val="sr-Latn-ME"/>
        </w:rPr>
        <w:instrText>/</w:instrText>
      </w:r>
      <w:r>
        <w:instrText>opportunities</w:instrText>
      </w:r>
      <w:r w:rsidRPr="001A6776">
        <w:rPr>
          <w:lang w:val="sr-Latn-ME"/>
        </w:rPr>
        <w:instrText>/</w:instrText>
      </w:r>
      <w:r>
        <w:instrText>docs</w:instrText>
      </w:r>
      <w:r w:rsidRPr="001A6776">
        <w:rPr>
          <w:lang w:val="sr-Latn-ME"/>
        </w:rPr>
        <w:instrText>/2021-2027/</w:instrText>
      </w:r>
      <w:r>
        <w:instrText>common</w:instrText>
      </w:r>
      <w:r w:rsidRPr="001A6776">
        <w:rPr>
          <w:lang w:val="sr-Latn-ME"/>
        </w:rPr>
        <w:instrText>/</w:instrText>
      </w:r>
      <w:r>
        <w:instrText>guidance</w:instrText>
      </w:r>
      <w:r w:rsidRPr="001A6776">
        <w:rPr>
          <w:lang w:val="sr-Latn-ME"/>
        </w:rPr>
        <w:instrText>/</w:instrText>
      </w:r>
      <w:r>
        <w:instrText>aga</w:instrText>
      </w:r>
      <w:r w:rsidRPr="001A6776">
        <w:rPr>
          <w:lang w:val="sr-Latn-ME"/>
        </w:rPr>
        <w:instrText>_</w:instrText>
      </w:r>
      <w:r>
        <w:instrText>en</w:instrText>
      </w:r>
      <w:r w:rsidRPr="001A6776">
        <w:rPr>
          <w:lang w:val="sr-Latn-ME"/>
        </w:rPr>
        <w:instrText>.</w:instrText>
      </w:r>
      <w:r>
        <w:instrText>pdf</w:instrText>
      </w:r>
      <w:r w:rsidRPr="001A6776">
        <w:rPr>
          <w:lang w:val="sr-Latn-ME"/>
        </w:rPr>
        <w:instrText>" \</w:instrText>
      </w:r>
      <w:r>
        <w:instrText>h</w:instrText>
      </w:r>
      <w:r>
        <w:fldChar w:fldCharType="separate"/>
      </w:r>
      <w:proofErr w:type="spellStart"/>
      <w:r w:rsidRPr="00706A51">
        <w:rPr>
          <w:color w:val="0562C1"/>
          <w:u w:val="single" w:color="0562C1"/>
          <w:lang w:val="sr-Latn-ME"/>
        </w:rPr>
        <w:t>Annotirani</w:t>
      </w:r>
      <w:proofErr w:type="spellEnd"/>
      <w:r>
        <w:rPr>
          <w:color w:val="0562C1"/>
          <w:u w:val="single" w:color="0562C1"/>
          <w:lang w:val="sr-Latn-ME"/>
        </w:rPr>
        <w:t xml:space="preserve"> Ugovor o dodjeli</w:t>
      </w:r>
      <w:r w:rsidRPr="00706A51">
        <w:rPr>
          <w:color w:val="0562C1"/>
          <w:u w:val="single" w:color="0562C1"/>
          <w:lang w:val="sr-Latn-ME"/>
        </w:rPr>
        <w:t xml:space="preserve"> Grant</w:t>
      </w:r>
      <w:r>
        <w:rPr>
          <w:color w:val="0562C1"/>
          <w:u w:val="single" w:color="0562C1"/>
          <w:lang w:val="sr-Latn-ME"/>
        </w:rPr>
        <w:t>a</w:t>
      </w:r>
      <w:r w:rsidRPr="00706A51">
        <w:rPr>
          <w:color w:val="0562C1"/>
          <w:u w:val="single" w:color="0562C1"/>
          <w:lang w:val="sr-Latn-ME"/>
        </w:rPr>
        <w:t>.</w:t>
      </w:r>
      <w:r>
        <w:fldChar w:fldCharType="end"/>
      </w:r>
    </w:p>
    <w:p w14:paraId="6F460012" w14:textId="77777777" w:rsidR="00487CE0" w:rsidRPr="00D03971" w:rsidRDefault="00487CE0" w:rsidP="00487CE0">
      <w:pPr>
        <w:pStyle w:val="Heading4"/>
        <w:tabs>
          <w:tab w:val="left" w:pos="521"/>
          <w:tab w:val="left" w:pos="600"/>
        </w:tabs>
        <w:spacing w:before="164" w:line="254" w:lineRule="auto"/>
        <w:ind w:right="142"/>
        <w:rPr>
          <w:b/>
          <w:bCs/>
          <w:i w:val="0"/>
          <w:iCs w:val="0"/>
          <w:color w:val="auto"/>
        </w:rPr>
      </w:pPr>
      <w:bookmarkStart w:id="44" w:name="Q.3._Does_the_2%_rule_for_permanent/addi"/>
      <w:bookmarkEnd w:id="44"/>
      <w:r w:rsidRPr="00D03971">
        <w:rPr>
          <w:b/>
          <w:bCs/>
          <w:i w:val="0"/>
          <w:iCs w:val="0"/>
          <w:color w:val="auto"/>
        </w:rPr>
        <w:t xml:space="preserve">P.3. </w:t>
      </w:r>
      <w:r w:rsidRPr="00D03971">
        <w:rPr>
          <w:b/>
          <w:bCs/>
          <w:i w:val="0"/>
          <w:iCs w:val="0"/>
          <w:color w:val="auto"/>
        </w:rPr>
        <w:tab/>
        <w:t>Da li se pravilo od 2% za stalno/dodatno osoblje vladinih organizacija odnosi na korisnike projekata u okviru ovog programskog perioda 2021-2027?</w:t>
      </w:r>
    </w:p>
    <w:p w14:paraId="6B7D9EA9" w14:textId="77777777" w:rsidR="00487CE0" w:rsidRPr="00706A51" w:rsidRDefault="00487CE0" w:rsidP="00487CE0">
      <w:pPr>
        <w:pStyle w:val="BodyText"/>
        <w:jc w:val="left"/>
        <w:rPr>
          <w:lang w:val="sr-Latn-ME"/>
        </w:rPr>
      </w:pPr>
      <w:r w:rsidRPr="00706A51">
        <w:rPr>
          <w:lang w:val="sr-Latn-ME"/>
        </w:rPr>
        <w:t xml:space="preserve">Pravilo „2% za javna tela“ </w:t>
      </w:r>
      <w:r>
        <w:rPr>
          <w:lang w:val="sr-Latn-ME"/>
        </w:rPr>
        <w:t>se ne primjenjuje</w:t>
      </w:r>
      <w:r w:rsidRPr="00706A51">
        <w:rPr>
          <w:lang w:val="sr-Latn-ME"/>
        </w:rPr>
        <w:t xml:space="preserve"> za </w:t>
      </w:r>
      <w:r w:rsidRPr="00706A51">
        <w:rPr>
          <w:spacing w:val="-2"/>
          <w:lang w:val="sr-Latn-ME"/>
        </w:rPr>
        <w:t xml:space="preserve">pozive </w:t>
      </w:r>
      <w:r>
        <w:rPr>
          <w:spacing w:val="-2"/>
          <w:lang w:val="sr-Latn-ME"/>
        </w:rPr>
        <w:t>z</w:t>
      </w:r>
      <w:r w:rsidRPr="00706A51">
        <w:rPr>
          <w:spacing w:val="-2"/>
          <w:lang w:val="sr-Latn-ME"/>
        </w:rPr>
        <w:t>a</w:t>
      </w:r>
      <w:r w:rsidRPr="00706A51">
        <w:rPr>
          <w:lang w:val="sr-Latn-ME"/>
        </w:rPr>
        <w:t xml:space="preserve"> </w:t>
      </w:r>
      <w:r>
        <w:rPr>
          <w:lang w:val="sr-Latn-ME"/>
        </w:rPr>
        <w:t>program LIFE</w:t>
      </w:r>
      <w:r w:rsidRPr="00706A51">
        <w:rPr>
          <w:lang w:val="sr-Latn-ME"/>
        </w:rPr>
        <w:t xml:space="preserve"> 2021-2027.</w:t>
      </w:r>
    </w:p>
    <w:p w14:paraId="4D3C976E" w14:textId="77777777" w:rsidR="00487CE0" w:rsidRPr="00D03971" w:rsidRDefault="00487CE0" w:rsidP="00487CE0">
      <w:pPr>
        <w:pStyle w:val="Heading4"/>
        <w:tabs>
          <w:tab w:val="left" w:pos="521"/>
          <w:tab w:val="left" w:pos="636"/>
        </w:tabs>
        <w:spacing w:before="176" w:line="254" w:lineRule="auto"/>
        <w:ind w:left="180" w:right="140"/>
        <w:rPr>
          <w:b/>
          <w:bCs/>
          <w:i w:val="0"/>
          <w:iCs w:val="0"/>
          <w:color w:val="auto"/>
        </w:rPr>
      </w:pPr>
      <w:bookmarkStart w:id="45" w:name="Q.4._Is_it_possible_for_a_public_body_th"/>
      <w:bookmarkEnd w:id="45"/>
      <w:r w:rsidRPr="00D03971">
        <w:rPr>
          <w:b/>
          <w:bCs/>
          <w:i w:val="0"/>
          <w:iCs w:val="0"/>
          <w:color w:val="auto"/>
        </w:rPr>
        <w:t xml:space="preserve">P.4. </w:t>
      </w:r>
      <w:r w:rsidRPr="00D03971">
        <w:rPr>
          <w:b/>
          <w:bCs/>
          <w:i w:val="0"/>
          <w:iCs w:val="0"/>
          <w:color w:val="auto"/>
        </w:rPr>
        <w:tab/>
        <w:t>Da li je moguće da javni organ ima troškove osoblja veće od svog finansijskog doprinosa projektu? (npr., doprinos zaposlenih projektu 260.000 €, doprinos projektu 200.000 €)?</w:t>
      </w:r>
    </w:p>
    <w:p w14:paraId="288A2F4E" w14:textId="77777777" w:rsidR="00487CE0" w:rsidRPr="001D1A63" w:rsidRDefault="00487CE0" w:rsidP="00487CE0">
      <w:pPr>
        <w:pStyle w:val="BodyText"/>
        <w:spacing w:before="156"/>
        <w:rPr>
          <w:lang w:val="sr-Latn-ME"/>
        </w:rPr>
      </w:pPr>
      <w:r w:rsidRPr="001D1A63">
        <w:rPr>
          <w:lang w:val="sr-Latn-ME"/>
        </w:rPr>
        <w:t>Finansijski doprinos svakog partnera projektu i raspod</w:t>
      </w:r>
      <w:r>
        <w:rPr>
          <w:lang w:val="sr-Latn-ME"/>
        </w:rPr>
        <w:t>j</w:t>
      </w:r>
      <w:r w:rsidRPr="001D1A63">
        <w:rPr>
          <w:lang w:val="sr-Latn-ME"/>
        </w:rPr>
        <w:t>ela troškova između različitih kategorija troškova (uključujući javna t</w:t>
      </w:r>
      <w:r>
        <w:rPr>
          <w:lang w:val="sr-Latn-ME"/>
        </w:rPr>
        <w:t>ij</w:t>
      </w:r>
      <w:r w:rsidRPr="001D1A63">
        <w:rPr>
          <w:lang w:val="sr-Latn-ME"/>
        </w:rPr>
        <w:t>ela) podl</w:t>
      </w:r>
      <w:r>
        <w:rPr>
          <w:lang w:val="sr-Latn-ME"/>
        </w:rPr>
        <w:t>ij</w:t>
      </w:r>
      <w:r w:rsidRPr="001D1A63">
        <w:rPr>
          <w:lang w:val="sr-Latn-ME"/>
        </w:rPr>
        <w:t>eže odluci koju donosi samo partnerstvo. Ipak, imajte na umu da je proc</w:t>
      </w:r>
      <w:r>
        <w:rPr>
          <w:lang w:val="sr-Latn-ME"/>
        </w:rPr>
        <w:t>ij</w:t>
      </w:r>
      <w:r w:rsidRPr="001D1A63">
        <w:rPr>
          <w:lang w:val="sr-Latn-ME"/>
        </w:rPr>
        <w:t xml:space="preserve">enjeni budžet za akciju naveden u </w:t>
      </w:r>
      <w:r>
        <w:rPr>
          <w:lang w:val="sr-Latn-ME"/>
        </w:rPr>
        <w:t>Aneksu</w:t>
      </w:r>
      <w:r w:rsidRPr="001D1A63">
        <w:rPr>
          <w:lang w:val="sr-Latn-ME"/>
        </w:rPr>
        <w:t xml:space="preserve"> 2 (Model ugovora o </w:t>
      </w:r>
      <w:r>
        <w:rPr>
          <w:lang w:val="sr-Latn-ME"/>
        </w:rPr>
        <w:t xml:space="preserve">dodjeli </w:t>
      </w:r>
      <w:r w:rsidRPr="001D1A63">
        <w:rPr>
          <w:lang w:val="sr-Latn-ME"/>
        </w:rPr>
        <w:t>grant</w:t>
      </w:r>
      <w:r>
        <w:rPr>
          <w:lang w:val="sr-Latn-ME"/>
        </w:rPr>
        <w:t>a</w:t>
      </w:r>
      <w:r w:rsidRPr="001D1A63">
        <w:rPr>
          <w:lang w:val="sr-Latn-ME"/>
        </w:rPr>
        <w:t>) / Obrazac za prijavu, Administrativni obrasci, D</w:t>
      </w:r>
      <w:r>
        <w:rPr>
          <w:lang w:val="sr-Latn-ME"/>
        </w:rPr>
        <w:t>i</w:t>
      </w:r>
      <w:r w:rsidRPr="001D1A63">
        <w:rPr>
          <w:lang w:val="sr-Latn-ME"/>
        </w:rPr>
        <w:t>o A, Od</w:t>
      </w:r>
      <w:r>
        <w:rPr>
          <w:lang w:val="sr-Latn-ME"/>
        </w:rPr>
        <w:t>j</w:t>
      </w:r>
      <w:r w:rsidRPr="001D1A63">
        <w:rPr>
          <w:lang w:val="sr-Latn-ME"/>
        </w:rPr>
        <w:t>eljak 3 – Budžet. Sadrži proc</w:t>
      </w:r>
      <w:r>
        <w:rPr>
          <w:lang w:val="sr-Latn-ME"/>
        </w:rPr>
        <w:t>ij</w:t>
      </w:r>
      <w:r w:rsidRPr="001D1A63">
        <w:rPr>
          <w:lang w:val="sr-Latn-ME"/>
        </w:rPr>
        <w:t>enjene prihvatljive troškove i doprinose za akciju, razvrstane po učesnicima i kategoriji budžeta. Na kraju, imajte na umu da će ukupna stopa finansiranja projekta za troškove</w:t>
      </w:r>
      <w:r>
        <w:rPr>
          <w:lang w:val="sr-Latn-ME"/>
        </w:rPr>
        <w:t>,</w:t>
      </w:r>
      <w:r w:rsidRPr="001D1A63">
        <w:rPr>
          <w:lang w:val="sr-Latn-ME"/>
        </w:rPr>
        <w:t xml:space="preserve"> u svakom slučaju biti procenat (vid</w:t>
      </w:r>
      <w:r>
        <w:rPr>
          <w:lang w:val="sr-Latn-ME"/>
        </w:rPr>
        <w:t>j</w:t>
      </w:r>
      <w:r w:rsidRPr="001D1A63">
        <w:rPr>
          <w:lang w:val="sr-Latn-ME"/>
        </w:rPr>
        <w:t>eti odgovarajući poziv za stopu) prihvatljivih troškova akcije.</w:t>
      </w:r>
    </w:p>
    <w:p w14:paraId="58457CBB" w14:textId="77777777" w:rsidR="00487CE0" w:rsidRPr="00706A51" w:rsidRDefault="00487CE0" w:rsidP="00487CE0">
      <w:pPr>
        <w:pStyle w:val="BodyText"/>
        <w:spacing w:before="156"/>
        <w:jc w:val="left"/>
        <w:rPr>
          <w:lang w:val="sr-Latn-ME"/>
        </w:rPr>
      </w:pPr>
      <w:r w:rsidRPr="001D1A63">
        <w:rPr>
          <w:lang w:val="sr-Latn-ME"/>
        </w:rPr>
        <w:t>Imajte na umu da se prethodno prim</w:t>
      </w:r>
      <w:r>
        <w:rPr>
          <w:lang w:val="sr-Latn-ME"/>
        </w:rPr>
        <w:t>j</w:t>
      </w:r>
      <w:r w:rsidRPr="001D1A63">
        <w:rPr>
          <w:lang w:val="sr-Latn-ME"/>
        </w:rPr>
        <w:t>enjivano „pravilo od 2%“ više ne prim</w:t>
      </w:r>
      <w:r>
        <w:rPr>
          <w:lang w:val="sr-Latn-ME"/>
        </w:rPr>
        <w:t>j</w:t>
      </w:r>
      <w:r w:rsidRPr="001D1A63">
        <w:rPr>
          <w:lang w:val="sr-Latn-ME"/>
        </w:rPr>
        <w:t>enjuje. Vid</w:t>
      </w:r>
      <w:r>
        <w:rPr>
          <w:lang w:val="sr-Latn-ME"/>
        </w:rPr>
        <w:t>j</w:t>
      </w:r>
      <w:r w:rsidRPr="001D1A63">
        <w:rPr>
          <w:lang w:val="sr-Latn-ME"/>
        </w:rPr>
        <w:t>eti prethodno pitanje o tome.</w:t>
      </w:r>
    </w:p>
    <w:p w14:paraId="7CCEF104" w14:textId="77777777" w:rsidR="00487CE0" w:rsidRPr="00D03971" w:rsidRDefault="00487CE0" w:rsidP="00487CE0">
      <w:pPr>
        <w:pStyle w:val="Heading4"/>
        <w:tabs>
          <w:tab w:val="left" w:pos="569"/>
        </w:tabs>
        <w:spacing w:before="176"/>
        <w:ind w:left="90"/>
        <w:rPr>
          <w:b/>
          <w:bCs/>
          <w:i w:val="0"/>
          <w:iCs w:val="0"/>
          <w:color w:val="auto"/>
        </w:rPr>
      </w:pPr>
      <w:bookmarkStart w:id="46" w:name="Q.5._Can_in-kind_contribution_be_used_as"/>
      <w:bookmarkEnd w:id="46"/>
      <w:r w:rsidRPr="00D03971">
        <w:rPr>
          <w:b/>
          <w:bCs/>
          <w:i w:val="0"/>
          <w:iCs w:val="0"/>
          <w:color w:val="auto"/>
        </w:rPr>
        <w:t>P.5. Da li se subvencije/nenovčani doprinosi mogu koristiti kao sufinansiranje?</w:t>
      </w:r>
    </w:p>
    <w:p w14:paraId="2A01138D" w14:textId="77777777" w:rsidR="00487CE0" w:rsidRPr="00706A51" w:rsidRDefault="00487CE0" w:rsidP="00487CE0">
      <w:pPr>
        <w:pStyle w:val="BodyText"/>
        <w:spacing w:before="177" w:line="254" w:lineRule="auto"/>
        <w:ind w:right="140"/>
        <w:rPr>
          <w:lang w:val="sr-Latn-ME"/>
        </w:rPr>
      </w:pPr>
      <w:r>
        <w:rPr>
          <w:lang w:val="sr-Latn-ME"/>
        </w:rPr>
        <w:t>S</w:t>
      </w:r>
      <w:r w:rsidRPr="00706A51">
        <w:rPr>
          <w:lang w:val="sr-Latn-ME"/>
        </w:rPr>
        <w:t>ubvencije</w:t>
      </w:r>
      <w:r>
        <w:rPr>
          <w:lang w:val="sr-Latn-ME"/>
        </w:rPr>
        <w:t>/nenovčani doprinosi</w:t>
      </w:r>
      <w:r w:rsidRPr="00706A51">
        <w:rPr>
          <w:lang w:val="sr-Latn-ME"/>
        </w:rPr>
        <w:t xml:space="preserve"> se ne mo</w:t>
      </w:r>
      <w:r>
        <w:rPr>
          <w:lang w:val="sr-Latn-ME"/>
        </w:rPr>
        <w:t>gu</w:t>
      </w:r>
      <w:r w:rsidRPr="00706A51">
        <w:rPr>
          <w:lang w:val="sr-Latn-ME"/>
        </w:rPr>
        <w:t xml:space="preserve"> koristiti kao sufinansiranje na nivou podnošenja (u budžetskom </w:t>
      </w:r>
      <w:r>
        <w:rPr>
          <w:lang w:val="sr-Latn-ME"/>
        </w:rPr>
        <w:t>Dij</w:t>
      </w:r>
      <w:r w:rsidRPr="00706A51">
        <w:rPr>
          <w:lang w:val="sr-Latn-ME"/>
        </w:rPr>
        <w:t>elu A). Korisnicima je dozvoljeno da koriste subvencije</w:t>
      </w:r>
      <w:r>
        <w:rPr>
          <w:lang w:val="sr-Latn-ME"/>
        </w:rPr>
        <w:t>/nenovčane doprinose</w:t>
      </w:r>
      <w:r w:rsidRPr="00706A51">
        <w:rPr>
          <w:lang w:val="sr-Latn-ME"/>
        </w:rPr>
        <w:t xml:space="preserve"> za realizaciju projekta; međutim, oni se ne mogu deklarisati kao trošak ili prihod.</w:t>
      </w:r>
    </w:p>
    <w:p w14:paraId="0657CDAF" w14:textId="77777777" w:rsidR="00487CE0" w:rsidRPr="00D03971" w:rsidRDefault="00487CE0" w:rsidP="00487CE0">
      <w:pPr>
        <w:pStyle w:val="Heading4"/>
        <w:tabs>
          <w:tab w:val="left" w:pos="569"/>
        </w:tabs>
        <w:spacing w:before="157"/>
        <w:ind w:left="90"/>
        <w:rPr>
          <w:b/>
          <w:bCs/>
          <w:i w:val="0"/>
          <w:iCs w:val="0"/>
          <w:color w:val="auto"/>
        </w:rPr>
      </w:pPr>
      <w:bookmarkStart w:id="47" w:name="Q.6._Can_a_public_entity_have_an_affilia"/>
      <w:bookmarkEnd w:id="47"/>
      <w:r w:rsidRPr="00D03971">
        <w:rPr>
          <w:b/>
          <w:bCs/>
          <w:i w:val="0"/>
          <w:iCs w:val="0"/>
          <w:color w:val="auto"/>
        </w:rPr>
        <w:t>P.6. Da li javni subjekt može da ima pridruženi entitet</w:t>
      </w:r>
      <w:r w:rsidRPr="00D03971">
        <w:rPr>
          <w:b/>
          <w:bCs/>
          <w:i w:val="0"/>
          <w:iCs w:val="0"/>
          <w:color w:val="auto"/>
          <w:spacing w:val="-2"/>
        </w:rPr>
        <w:t>?</w:t>
      </w:r>
    </w:p>
    <w:p w14:paraId="717A74A9" w14:textId="77777777" w:rsidR="00487CE0" w:rsidRPr="00706A51" w:rsidRDefault="00487CE0" w:rsidP="00487CE0">
      <w:pPr>
        <w:pStyle w:val="BodyText"/>
        <w:spacing w:before="177"/>
        <w:jc w:val="left"/>
        <w:rPr>
          <w:lang w:val="sr-Latn-ME"/>
        </w:rPr>
      </w:pPr>
      <w:r w:rsidRPr="00706A51">
        <w:rPr>
          <w:lang w:val="sr-Latn-ME"/>
        </w:rPr>
        <w:t xml:space="preserve">Da, ovo </w:t>
      </w:r>
      <w:r w:rsidRPr="00706A51">
        <w:rPr>
          <w:spacing w:val="-2"/>
          <w:lang w:val="sr-Latn-ME"/>
        </w:rPr>
        <w:t>je mogu</w:t>
      </w:r>
      <w:r>
        <w:rPr>
          <w:spacing w:val="-2"/>
          <w:lang w:val="sr-Latn-ME"/>
        </w:rPr>
        <w:t>ć</w:t>
      </w:r>
      <w:r w:rsidRPr="00706A51">
        <w:rPr>
          <w:spacing w:val="-2"/>
          <w:lang w:val="sr-Latn-ME"/>
        </w:rPr>
        <w:t>e.</w:t>
      </w:r>
    </w:p>
    <w:p w14:paraId="01DA592E" w14:textId="77777777" w:rsidR="00487CE0" w:rsidRPr="00D03971" w:rsidRDefault="00487CE0" w:rsidP="00487CE0">
      <w:pPr>
        <w:pStyle w:val="Heading4"/>
        <w:tabs>
          <w:tab w:val="left" w:pos="569"/>
        </w:tabs>
        <w:spacing w:before="175"/>
        <w:ind w:left="270"/>
        <w:rPr>
          <w:b/>
          <w:bCs/>
          <w:i w:val="0"/>
          <w:iCs w:val="0"/>
          <w:color w:val="auto"/>
        </w:rPr>
      </w:pPr>
      <w:bookmarkStart w:id="48" w:name="Q.7._Which_nationalities_can_affiliated_"/>
      <w:bookmarkEnd w:id="48"/>
      <w:r w:rsidRPr="00D03971">
        <w:rPr>
          <w:b/>
          <w:bCs/>
          <w:i w:val="0"/>
          <w:iCs w:val="0"/>
          <w:color w:val="auto"/>
        </w:rPr>
        <w:t xml:space="preserve">P.7. Koja državljanstva mogu </w:t>
      </w:r>
      <w:r w:rsidRPr="00D03971">
        <w:rPr>
          <w:b/>
          <w:bCs/>
          <w:i w:val="0"/>
          <w:iCs w:val="0"/>
          <w:color w:val="auto"/>
          <w:spacing w:val="-4"/>
        </w:rPr>
        <w:t>imati</w:t>
      </w:r>
      <w:r w:rsidRPr="00D03971">
        <w:rPr>
          <w:b/>
          <w:bCs/>
          <w:i w:val="0"/>
          <w:iCs w:val="0"/>
          <w:color w:val="auto"/>
        </w:rPr>
        <w:t xml:space="preserve"> pridruženi entiteti</w:t>
      </w:r>
      <w:r w:rsidRPr="00D03971">
        <w:rPr>
          <w:b/>
          <w:bCs/>
          <w:i w:val="0"/>
          <w:iCs w:val="0"/>
          <w:color w:val="auto"/>
          <w:spacing w:val="-4"/>
        </w:rPr>
        <w:t>?</w:t>
      </w:r>
    </w:p>
    <w:p w14:paraId="309BEED6" w14:textId="77777777" w:rsidR="00487CE0" w:rsidRPr="00706A51" w:rsidRDefault="00487CE0" w:rsidP="00487CE0">
      <w:pPr>
        <w:pStyle w:val="BodyText"/>
        <w:spacing w:before="176" w:line="254" w:lineRule="auto"/>
        <w:ind w:right="139"/>
        <w:rPr>
          <w:lang w:val="sr-Latn-ME"/>
        </w:rPr>
      </w:pPr>
      <w:r w:rsidRPr="00706A51">
        <w:rPr>
          <w:lang w:val="sr-Latn-ME"/>
        </w:rPr>
        <w:t xml:space="preserve">Pridruženi entiteti </w:t>
      </w:r>
      <w:r w:rsidRPr="007542CF">
        <w:rPr>
          <w:lang w:val="sr-Latn-ME"/>
        </w:rPr>
        <w:t xml:space="preserve">obavezuju isti uslovi podobnosti kao i korisnike. Za više informacija, pogledajte poseban </w:t>
      </w:r>
      <w:r>
        <w:rPr>
          <w:lang w:val="sr-Latn-ME"/>
        </w:rPr>
        <w:t>O</w:t>
      </w:r>
      <w:r w:rsidRPr="007542CF">
        <w:rPr>
          <w:lang w:val="sr-Latn-ME"/>
        </w:rPr>
        <w:t>d</w:t>
      </w:r>
      <w:r>
        <w:rPr>
          <w:lang w:val="sr-Latn-ME"/>
        </w:rPr>
        <w:t>j</w:t>
      </w:r>
      <w:r w:rsidRPr="007542CF">
        <w:rPr>
          <w:lang w:val="sr-Latn-ME"/>
        </w:rPr>
        <w:t xml:space="preserve">eljak (Član 8 - </w:t>
      </w:r>
      <w:r>
        <w:rPr>
          <w:lang w:val="sr-Latn-ME"/>
        </w:rPr>
        <w:t>P</w:t>
      </w:r>
      <w:r w:rsidRPr="00706A51">
        <w:rPr>
          <w:lang w:val="sr-Latn-ME"/>
        </w:rPr>
        <w:t>ridruženi entiteti</w:t>
      </w:r>
      <w:r w:rsidRPr="007542CF">
        <w:rPr>
          <w:lang w:val="sr-Latn-ME"/>
        </w:rPr>
        <w:t xml:space="preserve">) </w:t>
      </w:r>
      <w:hyperlink r:id="rId23">
        <w:r>
          <w:rPr>
            <w:color w:val="0562C1"/>
            <w:u w:val="single" w:color="0562C1"/>
            <w:lang w:val="sr-Latn-ME"/>
          </w:rPr>
          <w:t>Anotiranog Ugovora o dodjeli granta</w:t>
        </w:r>
        <w:r w:rsidRPr="00706A51">
          <w:rPr>
            <w:lang w:val="sr-Latn-ME"/>
          </w:rPr>
          <w:t>.</w:t>
        </w:r>
      </w:hyperlink>
    </w:p>
    <w:p w14:paraId="69265944" w14:textId="77777777" w:rsidR="00487CE0" w:rsidRPr="00706A51" w:rsidRDefault="00487CE0" w:rsidP="00487CE0">
      <w:pPr>
        <w:spacing w:line="254" w:lineRule="auto"/>
        <w:sectPr w:rsidR="00487CE0" w:rsidRPr="00706A51" w:rsidSect="00487CE0">
          <w:pgSz w:w="11910" w:h="16840"/>
          <w:pgMar w:top="1400" w:right="1260" w:bottom="280" w:left="1260" w:header="720" w:footer="720" w:gutter="0"/>
          <w:cols w:space="720"/>
        </w:sectPr>
      </w:pPr>
    </w:p>
    <w:p w14:paraId="7F3B6828" w14:textId="77777777" w:rsidR="00487CE0" w:rsidRPr="00D03971" w:rsidRDefault="00487CE0" w:rsidP="00487CE0">
      <w:pPr>
        <w:pStyle w:val="Heading4"/>
        <w:tabs>
          <w:tab w:val="left" w:pos="614"/>
        </w:tabs>
        <w:spacing w:before="41" w:line="254" w:lineRule="auto"/>
        <w:ind w:right="140"/>
        <w:jc w:val="both"/>
        <w:rPr>
          <w:b/>
          <w:bCs/>
          <w:i w:val="0"/>
          <w:iCs w:val="0"/>
          <w:color w:val="auto"/>
        </w:rPr>
      </w:pPr>
      <w:bookmarkStart w:id="49" w:name="Q.8._Should_we_add_any_additional_descri"/>
      <w:bookmarkEnd w:id="49"/>
      <w:r w:rsidRPr="00D03971">
        <w:rPr>
          <w:b/>
          <w:bCs/>
          <w:i w:val="0"/>
          <w:iCs w:val="0"/>
          <w:color w:val="auto"/>
        </w:rPr>
        <w:lastRenderedPageBreak/>
        <w:t>P.8. Da li bi trebalo da dodamo bilo kakav dodatni opis budžeta u aplikacionom obrascu (Dio B, Odjeljak 4.4 „Budžet“) iznad već pomenute „vidi budžetsku tabelu“? U slučaju kada definišemo troškove za Radni paket, da li bi trebalo da obezbijedimo rashod troškova za osoblje, putovanja, podugovaranje, druge troškove ili samo ukupne troškove za pomenuti Radni paket? Koliko treba da bude obrazloženje za svaku cijenu?</w:t>
      </w:r>
    </w:p>
    <w:p w14:paraId="2517BA4C" w14:textId="77777777" w:rsidR="00487CE0" w:rsidRPr="00706A51" w:rsidRDefault="00487CE0" w:rsidP="00487CE0">
      <w:pPr>
        <w:pStyle w:val="BodyText"/>
        <w:spacing w:before="158"/>
        <w:rPr>
          <w:lang w:val="sr-Latn-ME"/>
        </w:rPr>
      </w:pPr>
      <w:r w:rsidRPr="00706A51">
        <w:rPr>
          <w:lang w:val="sr-Latn-ME"/>
        </w:rPr>
        <w:t xml:space="preserve">Ne morate ništa da pišete u sekciji </w:t>
      </w:r>
      <w:r w:rsidRPr="00706A51">
        <w:rPr>
          <w:spacing w:val="-4"/>
          <w:lang w:val="sr-Latn-ME"/>
        </w:rPr>
        <w:t>4</w:t>
      </w:r>
      <w:r>
        <w:rPr>
          <w:spacing w:val="-4"/>
          <w:lang w:val="sr-Latn-ME"/>
        </w:rPr>
        <w:t>.</w:t>
      </w:r>
      <w:r w:rsidRPr="00706A51">
        <w:rPr>
          <w:spacing w:val="-4"/>
          <w:lang w:val="sr-Latn-ME"/>
        </w:rPr>
        <w:t>4.</w:t>
      </w:r>
    </w:p>
    <w:p w14:paraId="1A52C184" w14:textId="77777777" w:rsidR="00487CE0" w:rsidRDefault="00487CE0" w:rsidP="00487CE0">
      <w:pPr>
        <w:spacing w:before="139" w:line="254" w:lineRule="auto"/>
        <w:ind w:left="141" w:right="140"/>
        <w:jc w:val="both"/>
        <w:rPr>
          <w:lang w:eastAsia="en-US" w:bidi="ar-SA"/>
        </w:rPr>
      </w:pPr>
      <w:r>
        <w:rPr>
          <w:lang w:eastAsia="en-US" w:bidi="ar-SA"/>
        </w:rPr>
        <w:t>Treba pokazati opravdanu vezu između troškova i opisa uključenih u „Detaljnu tabelu budžeta“ i u Radnim paketima, kako je detaljno opisano u Dijelu B, međutim, bez uključivanja nepotrebnih ponavljanja i/ili detalja, koji nisu relevantni ni za procjenu ukupnog kvaliteta budžeta, ni za sprovođenje i praćenje samog predloga (npr. nema potrebe za razvrstavanjem troškova stavki malih troškova).</w:t>
      </w:r>
    </w:p>
    <w:p w14:paraId="73D69880" w14:textId="77777777" w:rsidR="00487CE0" w:rsidRDefault="00487CE0" w:rsidP="00487CE0">
      <w:pPr>
        <w:spacing w:before="139" w:line="254" w:lineRule="auto"/>
        <w:ind w:left="141" w:right="140"/>
        <w:jc w:val="both"/>
        <w:rPr>
          <w:lang w:eastAsia="en-US" w:bidi="ar-SA"/>
        </w:rPr>
      </w:pPr>
      <w:r>
        <w:rPr>
          <w:lang w:eastAsia="en-US" w:bidi="ar-SA"/>
        </w:rPr>
        <w:t>Informacije/obrazloženja data u odgovarajućim odjeljcima „Detaljne tabele budžeta“, posebno u kolonama „Opis podugovora“ i „Obrazloženje“ (za „Ostali direktni troškovi“), treba da pokažu i omoguće procjenu efikasnosti troškova, vrijednosti za novac i uloge/neophodnosti troškova za sprovođenje projektnih aktivnosti/postizanje ciljeva projekta.</w:t>
      </w:r>
    </w:p>
    <w:p w14:paraId="0AA56582" w14:textId="77777777" w:rsidR="00487CE0" w:rsidRDefault="00487CE0" w:rsidP="00487CE0">
      <w:pPr>
        <w:spacing w:before="139" w:line="254" w:lineRule="auto"/>
        <w:ind w:left="141" w:right="140"/>
        <w:jc w:val="both"/>
        <w:rPr>
          <w:lang w:eastAsia="en-US" w:bidi="ar-SA"/>
        </w:rPr>
      </w:pPr>
      <w:r>
        <w:rPr>
          <w:lang w:eastAsia="en-US" w:bidi="ar-SA"/>
        </w:rPr>
        <w:t>Za glavne troškove i stavke ključne za postizanje obima projekta, navedite informacije o količini (npr. planirane opreme za kupovinu), njihovim cijenama po jedinici i paketu radova.</w:t>
      </w:r>
    </w:p>
    <w:p w14:paraId="0633DB36" w14:textId="77777777" w:rsidR="00487CE0" w:rsidRPr="00706A51" w:rsidRDefault="00487CE0" w:rsidP="00487CE0">
      <w:pPr>
        <w:spacing w:before="139" w:line="254" w:lineRule="auto"/>
        <w:ind w:left="141" w:right="140"/>
        <w:jc w:val="both"/>
      </w:pPr>
      <w:r>
        <w:rPr>
          <w:lang w:eastAsia="en-US" w:bidi="ar-SA"/>
        </w:rPr>
        <w:t xml:space="preserve">Štaviše, kao što je navedeno u uputstvima u detaljnoj budžetskoj tabeli, za ove troškove mogu se dodati dodatni redovi ispod postojećih, kako bi se obezbijedio detaljan </w:t>
      </w:r>
      <w:proofErr w:type="spellStart"/>
      <w:r>
        <w:rPr>
          <w:lang w:eastAsia="en-US" w:bidi="ar-SA"/>
        </w:rPr>
        <w:t>pregled</w:t>
      </w:r>
      <w:proofErr w:type="spellEnd"/>
      <w:r>
        <w:rPr>
          <w:lang w:eastAsia="en-US" w:bidi="ar-SA"/>
        </w:rPr>
        <w:t xml:space="preserve"> u okviru jedne kategorije troškova za datog podnosioca zahtjeva</w:t>
      </w:r>
      <w:r w:rsidRPr="00706A51">
        <w:t>.</w:t>
      </w:r>
    </w:p>
    <w:p w14:paraId="0E6D55D3" w14:textId="77777777" w:rsidR="00487CE0" w:rsidRPr="00D03971" w:rsidRDefault="00487CE0" w:rsidP="00487CE0">
      <w:pPr>
        <w:pStyle w:val="Heading4"/>
        <w:tabs>
          <w:tab w:val="left" w:pos="569"/>
        </w:tabs>
        <w:spacing w:before="159"/>
        <w:ind w:left="90"/>
        <w:jc w:val="both"/>
        <w:rPr>
          <w:b/>
          <w:bCs/>
          <w:i w:val="0"/>
          <w:iCs w:val="0"/>
          <w:color w:val="auto"/>
        </w:rPr>
      </w:pPr>
      <w:bookmarkStart w:id="50" w:name="Q.9._Where_should_I_include_the_infrastr"/>
      <w:bookmarkEnd w:id="50"/>
      <w:r w:rsidRPr="00D03971">
        <w:rPr>
          <w:b/>
          <w:bCs/>
          <w:i w:val="0"/>
          <w:iCs w:val="0"/>
          <w:color w:val="auto"/>
        </w:rPr>
        <w:t>P.9. Gde treba da uključim troškove infrastrukture?</w:t>
      </w:r>
    </w:p>
    <w:p w14:paraId="138243C4" w14:textId="77777777" w:rsidR="00487CE0" w:rsidRPr="00D03971" w:rsidRDefault="00487CE0" w:rsidP="00487CE0">
      <w:pPr>
        <w:pStyle w:val="Heading4"/>
        <w:tabs>
          <w:tab w:val="left" w:pos="569"/>
        </w:tabs>
        <w:spacing w:before="159"/>
        <w:ind w:left="90"/>
        <w:jc w:val="both"/>
        <w:rPr>
          <w:i w:val="0"/>
          <w:iCs w:val="0"/>
          <w:color w:val="auto"/>
        </w:rPr>
      </w:pPr>
      <w:r w:rsidRPr="00D03971">
        <w:rPr>
          <w:i w:val="0"/>
          <w:iCs w:val="0"/>
          <w:color w:val="auto"/>
        </w:rPr>
        <w:t>U Dijelu A, u Odjeljku „Budžet“, u koloni „Oprema“ (koja uključuje troškove za opremu, infrastrukturu i drugu imovinu).</w:t>
      </w:r>
    </w:p>
    <w:p w14:paraId="076E6DF4" w14:textId="77777777" w:rsidR="00487CE0" w:rsidRPr="00D03971" w:rsidRDefault="00487CE0" w:rsidP="00487CE0">
      <w:pPr>
        <w:pStyle w:val="Heading4"/>
        <w:tabs>
          <w:tab w:val="left" w:pos="569"/>
        </w:tabs>
        <w:spacing w:before="159"/>
        <w:ind w:left="90"/>
        <w:jc w:val="both"/>
        <w:rPr>
          <w:i w:val="0"/>
          <w:iCs w:val="0"/>
          <w:color w:val="auto"/>
        </w:rPr>
      </w:pPr>
      <w:r w:rsidRPr="00D03971">
        <w:rPr>
          <w:i w:val="0"/>
          <w:iCs w:val="0"/>
          <w:color w:val="auto"/>
        </w:rPr>
        <w:t>Molimo kliknite na simbol „?“ koji se pojavljuje na vrhu tabele budžeta, da biste vidjeli objašnjenja o tome koje vrste troškova/prihoda treba da budu uključene u svaku kolonu.</w:t>
      </w:r>
    </w:p>
    <w:p w14:paraId="327CE283" w14:textId="77777777" w:rsidR="00487CE0" w:rsidRPr="00D03971" w:rsidRDefault="00487CE0" w:rsidP="00487CE0">
      <w:pPr>
        <w:pStyle w:val="Heading4"/>
        <w:tabs>
          <w:tab w:val="left" w:pos="569"/>
        </w:tabs>
        <w:spacing w:before="159"/>
        <w:ind w:left="90"/>
        <w:jc w:val="both"/>
        <w:rPr>
          <w:i w:val="0"/>
          <w:iCs w:val="0"/>
          <w:color w:val="auto"/>
        </w:rPr>
      </w:pPr>
      <w:r w:rsidRPr="00D03971">
        <w:rPr>
          <w:i w:val="0"/>
          <w:iCs w:val="0"/>
          <w:color w:val="auto"/>
        </w:rPr>
        <w:t xml:space="preserve">U Dijelu B, u </w:t>
      </w:r>
      <w:proofErr w:type="spellStart"/>
      <w:r w:rsidRPr="00D03971">
        <w:rPr>
          <w:i w:val="0"/>
          <w:iCs w:val="0"/>
          <w:color w:val="auto"/>
        </w:rPr>
        <w:t>eksel</w:t>
      </w:r>
      <w:proofErr w:type="spellEnd"/>
      <w:r w:rsidRPr="00D03971">
        <w:rPr>
          <w:i w:val="0"/>
          <w:iCs w:val="0"/>
          <w:color w:val="auto"/>
        </w:rPr>
        <w:t xml:space="preserve"> aneksu „Detaljna tabela budžeta“, u redovima „Oprema (</w:t>
      </w:r>
      <w:proofErr w:type="spellStart"/>
      <w:r w:rsidRPr="00D03971">
        <w:rPr>
          <w:i w:val="0"/>
          <w:iCs w:val="0"/>
          <w:color w:val="auto"/>
        </w:rPr>
        <w:t>uklj</w:t>
      </w:r>
      <w:proofErr w:type="spellEnd"/>
      <w:r w:rsidRPr="00D03971">
        <w:rPr>
          <w:i w:val="0"/>
          <w:iCs w:val="0"/>
          <w:color w:val="auto"/>
        </w:rPr>
        <w:t>. infrastrukturu)“.</w:t>
      </w:r>
    </w:p>
    <w:p w14:paraId="7C0A9041" w14:textId="77777777" w:rsidR="00487CE0" w:rsidRPr="00D03971" w:rsidRDefault="00487CE0" w:rsidP="00487CE0">
      <w:pPr>
        <w:pStyle w:val="Heading4"/>
        <w:tabs>
          <w:tab w:val="left" w:pos="569"/>
        </w:tabs>
        <w:spacing w:before="159"/>
        <w:ind w:left="90"/>
        <w:jc w:val="both"/>
        <w:rPr>
          <w:i w:val="0"/>
          <w:iCs w:val="0"/>
          <w:color w:val="auto"/>
        </w:rPr>
      </w:pPr>
      <w:r w:rsidRPr="00D03971">
        <w:rPr>
          <w:i w:val="0"/>
          <w:iCs w:val="0"/>
          <w:color w:val="auto"/>
        </w:rPr>
        <w:t>Imajte u vidu da tamo treba da objasnite da li trošak predstavlja punu cijenu ili amortizaciju.</w:t>
      </w:r>
    </w:p>
    <w:p w14:paraId="3C4D178F" w14:textId="77777777" w:rsidR="00487CE0" w:rsidRPr="00D03971" w:rsidRDefault="00487CE0" w:rsidP="00487CE0">
      <w:pPr>
        <w:pStyle w:val="Heading4"/>
        <w:tabs>
          <w:tab w:val="left" w:pos="521"/>
          <w:tab w:val="left" w:pos="683"/>
        </w:tabs>
        <w:spacing w:before="159" w:line="254" w:lineRule="auto"/>
        <w:ind w:left="90" w:right="141"/>
        <w:rPr>
          <w:b/>
          <w:bCs/>
          <w:i w:val="0"/>
          <w:iCs w:val="0"/>
          <w:color w:val="auto"/>
        </w:rPr>
      </w:pPr>
      <w:bookmarkStart w:id="51" w:name="Q.10._Is_it_still_possible_to_depreciate"/>
      <w:bookmarkEnd w:id="51"/>
      <w:r w:rsidRPr="00D03971">
        <w:rPr>
          <w:b/>
          <w:bCs/>
          <w:i w:val="0"/>
          <w:iCs w:val="0"/>
          <w:color w:val="auto"/>
        </w:rPr>
        <w:t>P.10. Da li je i dalje moguće amortizovati industrijsko postrojenje po cijeni od 100% na projektu, ako se koristi nakon projekta u istu svrhu?</w:t>
      </w:r>
    </w:p>
    <w:p w14:paraId="748D8BDB" w14:textId="77777777" w:rsidR="00487CE0" w:rsidRPr="00706A51" w:rsidRDefault="00487CE0" w:rsidP="00487CE0">
      <w:pPr>
        <w:pStyle w:val="BodyText"/>
        <w:spacing w:line="256" w:lineRule="auto"/>
        <w:ind w:right="143"/>
        <w:rPr>
          <w:lang w:val="sr-Latn-ME"/>
        </w:rPr>
      </w:pPr>
      <w:r>
        <w:rPr>
          <w:lang w:val="sr-Latn-ME"/>
        </w:rPr>
        <w:t>Ukoliko</w:t>
      </w:r>
      <w:r w:rsidRPr="00894791">
        <w:rPr>
          <w:lang w:val="sr-Latn-ME"/>
        </w:rPr>
        <w:t xml:space="preserve"> je to dozvoljeno pozivom, oprema se može zaht</w:t>
      </w:r>
      <w:r>
        <w:rPr>
          <w:lang w:val="sr-Latn-ME"/>
        </w:rPr>
        <w:t>ij</w:t>
      </w:r>
      <w:r w:rsidRPr="00894791">
        <w:rPr>
          <w:lang w:val="sr-Latn-ME"/>
        </w:rPr>
        <w:t>evati po punoj c</w:t>
      </w:r>
      <w:r>
        <w:rPr>
          <w:lang w:val="sr-Latn-ME"/>
        </w:rPr>
        <w:t>ij</w:t>
      </w:r>
      <w:r w:rsidRPr="00894791">
        <w:rPr>
          <w:lang w:val="sr-Latn-ME"/>
        </w:rPr>
        <w:t>eni (</w:t>
      </w:r>
      <w:r>
        <w:rPr>
          <w:lang w:val="sr-Latn-ME"/>
        </w:rPr>
        <w:t>ukoliko</w:t>
      </w:r>
      <w:r w:rsidRPr="00894791">
        <w:rPr>
          <w:lang w:val="sr-Latn-ME"/>
        </w:rPr>
        <w:t xml:space="preserve"> je u skladu sa klauzulom o trajnosti)</w:t>
      </w:r>
      <w:r>
        <w:rPr>
          <w:lang w:val="sr-Latn-ME"/>
        </w:rPr>
        <w:t>,</w:t>
      </w:r>
      <w:r w:rsidRPr="00894791">
        <w:rPr>
          <w:lang w:val="sr-Latn-ME"/>
        </w:rPr>
        <w:t xml:space="preserve"> ili se može amortizovati u skladu sa međunarodnim standardima i vašim internim praksama </w:t>
      </w:r>
      <w:r w:rsidRPr="00706A51">
        <w:rPr>
          <w:lang w:val="sr-Latn-ME"/>
        </w:rPr>
        <w:t xml:space="preserve">(član 6. </w:t>
      </w:r>
      <w:r>
        <w:fldChar w:fldCharType="begin"/>
      </w:r>
      <w:r>
        <w:instrText>HYPERLINK</w:instrText>
      </w:r>
      <w:r w:rsidRPr="001A6776">
        <w:rPr>
          <w:lang w:val="sr-Latn-ME"/>
        </w:rPr>
        <w:instrText xml:space="preserve"> "</w:instrText>
      </w:r>
      <w:r>
        <w:instrText>https</w:instrText>
      </w:r>
      <w:r w:rsidRPr="001A6776">
        <w:rPr>
          <w:lang w:val="sr-Latn-ME"/>
        </w:rPr>
        <w:instrText>://</w:instrText>
      </w:r>
      <w:r>
        <w:instrText>ec</w:instrText>
      </w:r>
      <w:r w:rsidRPr="001A6776">
        <w:rPr>
          <w:lang w:val="sr-Latn-ME"/>
        </w:rPr>
        <w:instrText>.</w:instrText>
      </w:r>
      <w:r>
        <w:instrText>europa</w:instrText>
      </w:r>
      <w:r w:rsidRPr="001A6776">
        <w:rPr>
          <w:lang w:val="sr-Latn-ME"/>
        </w:rPr>
        <w:instrText>.</w:instrText>
      </w:r>
      <w:r>
        <w:instrText>eu</w:instrText>
      </w:r>
      <w:r w:rsidRPr="001A6776">
        <w:rPr>
          <w:lang w:val="sr-Latn-ME"/>
        </w:rPr>
        <w:instrText>/</w:instrText>
      </w:r>
      <w:r>
        <w:instrText>info</w:instrText>
      </w:r>
      <w:r w:rsidRPr="001A6776">
        <w:rPr>
          <w:lang w:val="sr-Latn-ME"/>
        </w:rPr>
        <w:instrText>/</w:instrText>
      </w:r>
      <w:r>
        <w:instrText>funding</w:instrText>
      </w:r>
      <w:r w:rsidRPr="001A6776">
        <w:rPr>
          <w:lang w:val="sr-Latn-ME"/>
        </w:rPr>
        <w:instrText>-</w:instrText>
      </w:r>
      <w:r>
        <w:instrText>tenders</w:instrText>
      </w:r>
      <w:r w:rsidRPr="001A6776">
        <w:rPr>
          <w:lang w:val="sr-Latn-ME"/>
        </w:rPr>
        <w:instrText>/</w:instrText>
      </w:r>
      <w:r>
        <w:instrText>opportunities</w:instrText>
      </w:r>
      <w:r w:rsidRPr="001A6776">
        <w:rPr>
          <w:lang w:val="sr-Latn-ME"/>
        </w:rPr>
        <w:instrText>/</w:instrText>
      </w:r>
      <w:r>
        <w:instrText>docs</w:instrText>
      </w:r>
      <w:r w:rsidRPr="001A6776">
        <w:rPr>
          <w:lang w:val="sr-Latn-ME"/>
        </w:rPr>
        <w:instrText>/2021-2027/</w:instrText>
      </w:r>
      <w:r>
        <w:instrText>life</w:instrText>
      </w:r>
      <w:r w:rsidRPr="001A6776">
        <w:rPr>
          <w:lang w:val="sr-Latn-ME"/>
        </w:rPr>
        <w:instrText>/</w:instrText>
      </w:r>
      <w:r>
        <w:instrText>agr</w:instrText>
      </w:r>
      <w:r w:rsidRPr="001A6776">
        <w:rPr>
          <w:lang w:val="sr-Latn-ME"/>
        </w:rPr>
        <w:instrText>-</w:instrText>
      </w:r>
      <w:r>
        <w:instrText>contr</w:instrText>
      </w:r>
      <w:r w:rsidRPr="001A6776">
        <w:rPr>
          <w:lang w:val="sr-Latn-ME"/>
        </w:rPr>
        <w:instrText>/</w:instrText>
      </w:r>
      <w:r>
        <w:instrText>mga</w:instrText>
      </w:r>
      <w:r w:rsidRPr="001A6776">
        <w:rPr>
          <w:lang w:val="sr-Latn-ME"/>
        </w:rPr>
        <w:instrText>_</w:instrText>
      </w:r>
      <w:r>
        <w:instrText>life</w:instrText>
      </w:r>
      <w:r w:rsidRPr="001A6776">
        <w:rPr>
          <w:lang w:val="sr-Latn-ME"/>
        </w:rPr>
        <w:instrText>_</w:instrText>
      </w:r>
      <w:r>
        <w:instrText>en</w:instrText>
      </w:r>
      <w:r w:rsidRPr="001A6776">
        <w:rPr>
          <w:lang w:val="sr-Latn-ME"/>
        </w:rPr>
        <w:instrText>.</w:instrText>
      </w:r>
      <w:r>
        <w:instrText>pdf</w:instrText>
      </w:r>
      <w:r w:rsidRPr="001A6776">
        <w:rPr>
          <w:lang w:val="sr-Latn-ME"/>
        </w:rPr>
        <w:instrText>" \</w:instrText>
      </w:r>
      <w:r>
        <w:instrText>h</w:instrText>
      </w:r>
      <w:r>
        <w:fldChar w:fldCharType="separate"/>
      </w:r>
      <w:r w:rsidRPr="00706A51">
        <w:rPr>
          <w:color w:val="0562C1"/>
          <w:u w:val="single" w:color="0562C1"/>
          <w:lang w:val="sr-Latn-ME"/>
        </w:rPr>
        <w:t xml:space="preserve">Ovog </w:t>
      </w:r>
      <w:r>
        <w:rPr>
          <w:color w:val="0562C1"/>
          <w:u w:val="single" w:color="0562C1"/>
          <w:lang w:val="sr-Latn-ME"/>
        </w:rPr>
        <w:t>Ugovora o dodjeli granta</w:t>
      </w:r>
      <w:r w:rsidRPr="00706A51">
        <w:rPr>
          <w:color w:val="0562C1"/>
          <w:u w:val="single" w:color="0562C1"/>
          <w:lang w:val="sr-Latn-ME"/>
        </w:rPr>
        <w:t xml:space="preserve"> </w:t>
      </w:r>
      <w:r>
        <w:fldChar w:fldCharType="end"/>
      </w:r>
      <w:r w:rsidRPr="00706A51">
        <w:rPr>
          <w:lang w:val="sr-Latn-ME"/>
        </w:rPr>
        <w:t>)</w:t>
      </w:r>
      <w:hyperlink r:id="rId24">
        <w:r w:rsidRPr="00706A51">
          <w:rPr>
            <w:lang w:val="sr-Latn-ME"/>
          </w:rPr>
          <w:t>.</w:t>
        </w:r>
      </w:hyperlink>
    </w:p>
    <w:p w14:paraId="753B58A0" w14:textId="77777777" w:rsidR="00487CE0" w:rsidRPr="00706A51" w:rsidRDefault="00487CE0" w:rsidP="00487CE0">
      <w:pPr>
        <w:pStyle w:val="BodyText"/>
        <w:spacing w:before="162" w:line="254" w:lineRule="auto"/>
        <w:ind w:right="139"/>
        <w:rPr>
          <w:lang w:val="sr-Latn-ME"/>
        </w:rPr>
      </w:pPr>
      <w:r w:rsidRPr="00706A51">
        <w:rPr>
          <w:lang w:val="sr-Latn-ME"/>
        </w:rPr>
        <w:t xml:space="preserve">Klauzula o trajnosti znači da, </w:t>
      </w:r>
      <w:r>
        <w:rPr>
          <w:lang w:val="sr-Latn-ME"/>
        </w:rPr>
        <w:t>izuzev ukoliko</w:t>
      </w:r>
      <w:r w:rsidRPr="00706A51">
        <w:rPr>
          <w:lang w:val="sr-Latn-ME"/>
        </w:rPr>
        <w:t xml:space="preserve"> nije izuzeta od strane ovlašćenog organa, </w:t>
      </w:r>
      <w:r w:rsidRPr="00A9202F">
        <w:rPr>
          <w:lang w:val="sr-Latn-ME"/>
        </w:rPr>
        <w:t>korisnici moraju da se obavežu da će nakon završetka akcije nastaviti da koriste i održavaju opremu kupljenu i podobnu po punoj c</w:t>
      </w:r>
      <w:r>
        <w:rPr>
          <w:lang w:val="sr-Latn-ME"/>
        </w:rPr>
        <w:t>ij</w:t>
      </w:r>
      <w:r w:rsidRPr="00A9202F">
        <w:rPr>
          <w:lang w:val="sr-Latn-ME"/>
        </w:rPr>
        <w:t>eni, za aktivnosti koje ostvaruju ciljeve akcije. Takva oprema mora se koristiti u te svrhe — najmanje pet godina</w:t>
      </w:r>
      <w:r>
        <w:rPr>
          <w:lang w:val="sr-Latn-ME"/>
        </w:rPr>
        <w:t>,</w:t>
      </w:r>
      <w:r w:rsidRPr="00A9202F">
        <w:rPr>
          <w:lang w:val="sr-Latn-ME"/>
        </w:rPr>
        <w:t xml:space="preserve"> nakon završetka akcije</w:t>
      </w:r>
      <w:r>
        <w:rPr>
          <w:lang w:val="sr-Latn-ME"/>
        </w:rPr>
        <w:t>,</w:t>
      </w:r>
      <w:r w:rsidRPr="00A9202F">
        <w:rPr>
          <w:lang w:val="sr-Latn-ME"/>
        </w:rPr>
        <w:t xml:space="preserve"> ili do kraja njenog ekonomskog v</w:t>
      </w:r>
      <w:r>
        <w:rPr>
          <w:lang w:val="sr-Latn-ME"/>
        </w:rPr>
        <w:t>ij</w:t>
      </w:r>
      <w:r w:rsidRPr="00A9202F">
        <w:rPr>
          <w:lang w:val="sr-Latn-ME"/>
        </w:rPr>
        <w:t>eka trajanja (tj. dok se potpuno ne amortizuje) — šta god nastupi ranije</w:t>
      </w:r>
      <w:r w:rsidRPr="00706A51">
        <w:rPr>
          <w:lang w:val="sr-Latn-ME"/>
        </w:rPr>
        <w:t>.</w:t>
      </w:r>
    </w:p>
    <w:p w14:paraId="00C3ECF0" w14:textId="77777777" w:rsidR="00487CE0" w:rsidRPr="00706A51" w:rsidRDefault="00487CE0" w:rsidP="00487CE0">
      <w:pPr>
        <w:spacing w:line="254" w:lineRule="auto"/>
        <w:sectPr w:rsidR="00487CE0" w:rsidRPr="00706A51" w:rsidSect="00487CE0">
          <w:pgSz w:w="11910" w:h="16840"/>
          <w:pgMar w:top="1380" w:right="1260" w:bottom="280" w:left="1260" w:header="720" w:footer="720" w:gutter="0"/>
          <w:cols w:space="720"/>
        </w:sectPr>
      </w:pPr>
    </w:p>
    <w:p w14:paraId="77655B92" w14:textId="77777777" w:rsidR="00487CE0" w:rsidRDefault="00487CE0" w:rsidP="00487CE0">
      <w:pPr>
        <w:pStyle w:val="BodyText"/>
        <w:spacing w:before="41"/>
        <w:rPr>
          <w:b/>
          <w:bCs/>
          <w:lang w:val="sr-Latn-ME"/>
        </w:rPr>
      </w:pPr>
      <w:bookmarkStart w:id="52" w:name="Q.11._In_the_Call_for_Proposals_document"/>
      <w:bookmarkEnd w:id="52"/>
      <w:r w:rsidRPr="00BB3B22">
        <w:rPr>
          <w:b/>
          <w:bCs/>
          <w:lang w:val="sr-Latn-ME"/>
        </w:rPr>
        <w:lastRenderedPageBreak/>
        <w:t>P.11. U Poziv</w:t>
      </w:r>
      <w:r>
        <w:rPr>
          <w:b/>
          <w:bCs/>
          <w:lang w:val="sr-Latn-ME"/>
        </w:rPr>
        <w:t>nom</w:t>
      </w:r>
      <w:r w:rsidRPr="00BB3B22">
        <w:rPr>
          <w:b/>
          <w:bCs/>
          <w:lang w:val="sr-Latn-ME"/>
        </w:rPr>
        <w:t xml:space="preserve"> dokumentu za predloge, pominjete „specifične uslove podobnosti troškova za ovaj poziv“, a pozivajući se na troškove opreme, navodi se „puni trošak + amortizacija za navedenu opremu“. Ova izjava je pomalo zbunjujuća, šta je podobnost za opremu? Puni trošak ili trošak amortizovan tokom izvršenja projekta? </w:t>
      </w:r>
    </w:p>
    <w:p w14:paraId="0676EC93" w14:textId="77777777" w:rsidR="00487CE0" w:rsidRPr="00221D74" w:rsidRDefault="00487CE0" w:rsidP="00487CE0">
      <w:pPr>
        <w:pStyle w:val="BodyText"/>
        <w:spacing w:before="41"/>
        <w:rPr>
          <w:lang w:val="sr-Latn-ME"/>
        </w:rPr>
      </w:pPr>
      <w:r w:rsidRPr="00221D74">
        <w:rPr>
          <w:lang w:val="sr-Latn-ME"/>
        </w:rPr>
        <w:t>Vidite prethodno pitanje.</w:t>
      </w:r>
    </w:p>
    <w:p w14:paraId="1B5E7E13" w14:textId="77777777" w:rsidR="00487CE0" w:rsidRPr="003829CF" w:rsidRDefault="00487CE0" w:rsidP="00487CE0">
      <w:pPr>
        <w:pStyle w:val="BodyText"/>
        <w:spacing w:before="41"/>
        <w:rPr>
          <w:lang w:val="sr-Latn-ME"/>
        </w:rPr>
      </w:pPr>
      <w:r w:rsidRPr="003829CF">
        <w:rPr>
          <w:lang w:val="sr-Latn-ME"/>
        </w:rPr>
        <w:t>Ako za dati d</w:t>
      </w:r>
      <w:r>
        <w:rPr>
          <w:lang w:val="sr-Latn-ME"/>
        </w:rPr>
        <w:t>i</w:t>
      </w:r>
      <w:r w:rsidRPr="003829CF">
        <w:rPr>
          <w:lang w:val="sr-Latn-ME"/>
        </w:rPr>
        <w:t>o opreme nisu ispunjeni uslovi trajnosti, onda treba da uključite samo troškove amortizacije tokom životnog v</w:t>
      </w:r>
      <w:r>
        <w:rPr>
          <w:lang w:val="sr-Latn-ME"/>
        </w:rPr>
        <w:t>ij</w:t>
      </w:r>
      <w:r w:rsidRPr="003829CF">
        <w:rPr>
          <w:lang w:val="sr-Latn-ME"/>
        </w:rPr>
        <w:t>eka projekta.</w:t>
      </w:r>
    </w:p>
    <w:p w14:paraId="13175AFF" w14:textId="77777777" w:rsidR="00487CE0" w:rsidRPr="00BB3B22" w:rsidRDefault="00487CE0" w:rsidP="00487CE0">
      <w:pPr>
        <w:pStyle w:val="BodyText"/>
        <w:spacing w:before="41"/>
        <w:rPr>
          <w:b/>
          <w:bCs/>
          <w:lang w:val="sr-Latn-ME"/>
        </w:rPr>
      </w:pPr>
    </w:p>
    <w:p w14:paraId="020AB60B" w14:textId="77777777" w:rsidR="00487CE0" w:rsidRPr="00BB3B22" w:rsidRDefault="00487CE0" w:rsidP="00487CE0">
      <w:pPr>
        <w:pStyle w:val="BodyText"/>
        <w:spacing w:before="41"/>
        <w:rPr>
          <w:b/>
          <w:bCs/>
          <w:lang w:val="sr-Latn-ME"/>
        </w:rPr>
      </w:pPr>
      <w:r w:rsidRPr="00BB3B22">
        <w:rPr>
          <w:b/>
          <w:bCs/>
          <w:lang w:val="sr-Latn-ME"/>
        </w:rPr>
        <w:t>P.12. Koji je gornji limit za podobnost troškova gd</w:t>
      </w:r>
      <w:r>
        <w:rPr>
          <w:b/>
          <w:bCs/>
          <w:lang w:val="sr-Latn-ME"/>
        </w:rPr>
        <w:t>j</w:t>
      </w:r>
      <w:r w:rsidRPr="00BB3B22">
        <w:rPr>
          <w:b/>
          <w:bCs/>
          <w:lang w:val="sr-Latn-ME"/>
        </w:rPr>
        <w:t>e se prim</w:t>
      </w:r>
      <w:r>
        <w:rPr>
          <w:b/>
          <w:bCs/>
          <w:lang w:val="sr-Latn-ME"/>
        </w:rPr>
        <w:t>j</w:t>
      </w:r>
      <w:r w:rsidRPr="00BB3B22">
        <w:rPr>
          <w:b/>
          <w:bCs/>
          <w:lang w:val="sr-Latn-ME"/>
        </w:rPr>
        <w:t>enjuje amortizacija (oprem</w:t>
      </w:r>
      <w:r>
        <w:rPr>
          <w:b/>
          <w:bCs/>
          <w:lang w:val="sr-Latn-ME"/>
        </w:rPr>
        <w:t>e</w:t>
      </w:r>
      <w:r w:rsidRPr="00BB3B22">
        <w:rPr>
          <w:b/>
          <w:bCs/>
          <w:lang w:val="sr-Latn-ME"/>
        </w:rPr>
        <w:t>)? Da li je to samo polovina kupovne c</w:t>
      </w:r>
      <w:r>
        <w:rPr>
          <w:b/>
          <w:bCs/>
          <w:lang w:val="sr-Latn-ME"/>
        </w:rPr>
        <w:t>ij</w:t>
      </w:r>
      <w:r w:rsidRPr="00BB3B22">
        <w:rPr>
          <w:b/>
          <w:bCs/>
          <w:lang w:val="sr-Latn-ME"/>
        </w:rPr>
        <w:t>ene ili puna c</w:t>
      </w:r>
      <w:r>
        <w:rPr>
          <w:b/>
          <w:bCs/>
          <w:lang w:val="sr-Latn-ME"/>
        </w:rPr>
        <w:t>ij</w:t>
      </w:r>
      <w:r w:rsidRPr="00BB3B22">
        <w:rPr>
          <w:b/>
          <w:bCs/>
          <w:lang w:val="sr-Latn-ME"/>
        </w:rPr>
        <w:t>ena i da li se pravilo različito prim</w:t>
      </w:r>
      <w:r>
        <w:rPr>
          <w:b/>
          <w:bCs/>
          <w:lang w:val="sr-Latn-ME"/>
        </w:rPr>
        <w:t>j</w:t>
      </w:r>
      <w:r w:rsidRPr="00BB3B22">
        <w:rPr>
          <w:b/>
          <w:bCs/>
          <w:lang w:val="sr-Latn-ME"/>
        </w:rPr>
        <w:t>enjuje za javna i privatna t</w:t>
      </w:r>
      <w:r>
        <w:rPr>
          <w:b/>
          <w:bCs/>
          <w:lang w:val="sr-Latn-ME"/>
        </w:rPr>
        <w:t>ij</w:t>
      </w:r>
      <w:r w:rsidRPr="00BB3B22">
        <w:rPr>
          <w:b/>
          <w:bCs/>
          <w:lang w:val="sr-Latn-ME"/>
        </w:rPr>
        <w:t>ela?</w:t>
      </w:r>
    </w:p>
    <w:p w14:paraId="6FF66975" w14:textId="77777777" w:rsidR="00487CE0" w:rsidRPr="002B2669" w:rsidRDefault="00487CE0" w:rsidP="00487CE0">
      <w:pPr>
        <w:pStyle w:val="BodyText"/>
        <w:spacing w:before="41"/>
        <w:rPr>
          <w:lang w:val="sr-Latn-ME"/>
        </w:rPr>
      </w:pPr>
      <w:r w:rsidRPr="003829CF">
        <w:rPr>
          <w:lang w:val="sr-Latn-ME"/>
        </w:rPr>
        <w:t xml:space="preserve">U zavisnosti od poziva </w:t>
      </w:r>
      <w:r>
        <w:rPr>
          <w:lang w:val="sr-Latn-ME"/>
        </w:rPr>
        <w:t xml:space="preserve">programa </w:t>
      </w:r>
      <w:r w:rsidRPr="003829CF">
        <w:rPr>
          <w:lang w:val="sr-Latn-ME"/>
        </w:rPr>
        <w:t>LIFE (npr. SAP, SIP, SNAP, TA-R), troškovi kupovine opreme mogu se u potpunosti prijaviti kao podobnost</w:t>
      </w:r>
      <w:r>
        <w:rPr>
          <w:lang w:val="sr-Latn-ME"/>
        </w:rPr>
        <w:t>,</w:t>
      </w:r>
      <w:r w:rsidRPr="003829CF">
        <w:rPr>
          <w:lang w:val="sr-Latn-ME"/>
        </w:rPr>
        <w:t xml:space="preserve"> ako su ispunjeni uslovi trajnosti (kao što je navedeno u </w:t>
      </w:r>
      <w:r>
        <w:rPr>
          <w:lang w:val="sr-Latn-ME"/>
        </w:rPr>
        <w:t>Aneksu</w:t>
      </w:r>
      <w:r w:rsidRPr="003829CF">
        <w:rPr>
          <w:lang w:val="sr-Latn-ME"/>
        </w:rPr>
        <w:t xml:space="preserve"> 5 Modela </w:t>
      </w:r>
      <w:r>
        <w:rPr>
          <w:lang w:val="sr-Latn-ME"/>
        </w:rPr>
        <w:t xml:space="preserve">Ugovora </w:t>
      </w:r>
      <w:r w:rsidRPr="003829CF">
        <w:rPr>
          <w:lang w:val="sr-Latn-ME"/>
        </w:rPr>
        <w:t xml:space="preserve"> o dod</w:t>
      </w:r>
      <w:r>
        <w:rPr>
          <w:lang w:val="sr-Latn-ME"/>
        </w:rPr>
        <w:t>j</w:t>
      </w:r>
      <w:r w:rsidRPr="003829CF">
        <w:rPr>
          <w:lang w:val="sr-Latn-ME"/>
        </w:rPr>
        <w:t>eli granta).</w:t>
      </w:r>
    </w:p>
    <w:p w14:paraId="5B38A6D0" w14:textId="77777777" w:rsidR="00487CE0" w:rsidRPr="002B2669" w:rsidRDefault="00487CE0" w:rsidP="00487CE0">
      <w:pPr>
        <w:pStyle w:val="BodyText"/>
        <w:spacing w:before="41"/>
        <w:rPr>
          <w:lang w:val="sr-Latn-ME"/>
        </w:rPr>
      </w:pPr>
      <w:r w:rsidRPr="002B2669">
        <w:rPr>
          <w:lang w:val="sr-Latn-ME"/>
        </w:rPr>
        <w:t>Za pozive koji ne predviđaju klauzulu o trajnosti</w:t>
      </w:r>
      <w:r>
        <w:rPr>
          <w:lang w:val="sr-Latn-ME"/>
        </w:rPr>
        <w:t>,</w:t>
      </w:r>
      <w:r w:rsidRPr="002B2669">
        <w:rPr>
          <w:lang w:val="sr-Latn-ME"/>
        </w:rPr>
        <w:t xml:space="preserve"> ili ako ti uslovi trajnosti nisu ispunjeni za datu opremu, trebalo bi da uključite samo troškove amortizacije tokom životnog v</w:t>
      </w:r>
      <w:r>
        <w:rPr>
          <w:lang w:val="sr-Latn-ME"/>
        </w:rPr>
        <w:t>ij</w:t>
      </w:r>
      <w:r w:rsidRPr="002B2669">
        <w:rPr>
          <w:lang w:val="sr-Latn-ME"/>
        </w:rPr>
        <w:t>eka projekta. Ne postoji unapr</w:t>
      </w:r>
      <w:r>
        <w:rPr>
          <w:lang w:val="sr-Latn-ME"/>
        </w:rPr>
        <w:t>ij</w:t>
      </w:r>
      <w:r w:rsidRPr="002B2669">
        <w:rPr>
          <w:lang w:val="sr-Latn-ME"/>
        </w:rPr>
        <w:t>ed definisani plafon i pravilo se podjednako prim</w:t>
      </w:r>
      <w:r>
        <w:rPr>
          <w:lang w:val="sr-Latn-ME"/>
        </w:rPr>
        <w:t>j</w:t>
      </w:r>
      <w:r w:rsidRPr="002B2669">
        <w:rPr>
          <w:lang w:val="sr-Latn-ME"/>
        </w:rPr>
        <w:t>enjuje i na javna i na privatna t</w:t>
      </w:r>
      <w:r>
        <w:rPr>
          <w:lang w:val="sr-Latn-ME"/>
        </w:rPr>
        <w:t>ij</w:t>
      </w:r>
      <w:r w:rsidRPr="002B2669">
        <w:rPr>
          <w:lang w:val="sr-Latn-ME"/>
        </w:rPr>
        <w:t>ela.</w:t>
      </w:r>
    </w:p>
    <w:p w14:paraId="27646D54" w14:textId="77777777" w:rsidR="00487CE0" w:rsidRPr="00BB3B22" w:rsidRDefault="00487CE0" w:rsidP="00487CE0">
      <w:pPr>
        <w:pStyle w:val="BodyText"/>
        <w:spacing w:before="41"/>
        <w:rPr>
          <w:b/>
          <w:bCs/>
          <w:lang w:val="sr-Latn-ME"/>
        </w:rPr>
      </w:pPr>
    </w:p>
    <w:p w14:paraId="52C2FB58" w14:textId="77777777" w:rsidR="00487CE0" w:rsidRPr="00BB3B22" w:rsidRDefault="00487CE0" w:rsidP="00487CE0">
      <w:pPr>
        <w:pStyle w:val="BodyText"/>
        <w:spacing w:before="41"/>
        <w:rPr>
          <w:b/>
          <w:bCs/>
          <w:lang w:val="sr-Latn-ME"/>
        </w:rPr>
      </w:pPr>
      <w:r w:rsidRPr="00BB3B22">
        <w:rPr>
          <w:b/>
          <w:bCs/>
          <w:lang w:val="sr-Latn-ME"/>
        </w:rPr>
        <w:t>P. 13. Možete li da pojasnite termin finansijski doprinosi, termin u tabeli budžet</w:t>
      </w:r>
      <w:r>
        <w:rPr>
          <w:b/>
          <w:bCs/>
          <w:lang w:val="sr-Latn-ME"/>
        </w:rPr>
        <w:t>a</w:t>
      </w:r>
      <w:r w:rsidRPr="00BB3B22">
        <w:rPr>
          <w:b/>
          <w:bCs/>
          <w:lang w:val="sr-Latn-ME"/>
        </w:rPr>
        <w:t xml:space="preserve"> 3 u </w:t>
      </w:r>
      <w:r>
        <w:rPr>
          <w:b/>
          <w:bCs/>
          <w:lang w:val="sr-Latn-ME"/>
        </w:rPr>
        <w:t>Dij</w:t>
      </w:r>
      <w:r w:rsidRPr="00BB3B22">
        <w:rPr>
          <w:b/>
          <w:bCs/>
          <w:lang w:val="sr-Latn-ME"/>
        </w:rPr>
        <w:t>elu A. Da li se ovo odnosi na doprinose trećih strana?</w:t>
      </w:r>
    </w:p>
    <w:p w14:paraId="1D3131EB" w14:textId="77777777" w:rsidR="00487CE0" w:rsidRPr="002B2669" w:rsidRDefault="00487CE0" w:rsidP="00487CE0">
      <w:pPr>
        <w:pStyle w:val="BodyText"/>
        <w:spacing w:before="41"/>
        <w:rPr>
          <w:lang w:val="sr-Latn-ME"/>
        </w:rPr>
      </w:pPr>
      <w:r w:rsidRPr="002B2669">
        <w:rPr>
          <w:lang w:val="sr-Latn-ME"/>
        </w:rPr>
        <w:t>Kolona „finansijski doprinosi/ EUR“ se zaista odnosi na sufinansiranje od strane trećih strana</w:t>
      </w:r>
      <w:r>
        <w:rPr>
          <w:lang w:val="sr-Latn-ME"/>
        </w:rPr>
        <w:t>,</w:t>
      </w:r>
      <w:r w:rsidRPr="002B2669">
        <w:rPr>
          <w:lang w:val="sr-Latn-ME"/>
        </w:rPr>
        <w:t xml:space="preserve"> koje </w:t>
      </w:r>
      <w:proofErr w:type="spellStart"/>
      <w:r w:rsidRPr="002B2669">
        <w:rPr>
          <w:lang w:val="sr-Latn-ME"/>
        </w:rPr>
        <w:t>sufinansiraju</w:t>
      </w:r>
      <w:proofErr w:type="spellEnd"/>
      <w:r w:rsidRPr="002B2669">
        <w:rPr>
          <w:lang w:val="sr-Latn-ME"/>
        </w:rPr>
        <w:t xml:space="preserve"> d</w:t>
      </w:r>
      <w:r>
        <w:rPr>
          <w:lang w:val="sr-Latn-ME"/>
        </w:rPr>
        <w:t>i</w:t>
      </w:r>
      <w:r w:rsidRPr="002B2669">
        <w:rPr>
          <w:lang w:val="sr-Latn-ME"/>
        </w:rPr>
        <w:t>o budžeta projekt</w:t>
      </w:r>
      <w:r>
        <w:rPr>
          <w:lang w:val="sr-Latn-ME"/>
        </w:rPr>
        <w:t>a,</w:t>
      </w:r>
      <w:r w:rsidRPr="002B2669">
        <w:rPr>
          <w:lang w:val="sr-Latn-ME"/>
        </w:rPr>
        <w:t xml:space="preserve"> koji nije pokriven sufinansiranjem LIFE programa</w:t>
      </w:r>
      <w:r>
        <w:rPr>
          <w:lang w:val="sr-Latn-ME"/>
        </w:rPr>
        <w:t>,</w:t>
      </w:r>
      <w:r w:rsidRPr="002B2669">
        <w:rPr>
          <w:lang w:val="sr-Latn-ME"/>
        </w:rPr>
        <w:t xml:space="preserve"> ili drugim izvorima prihoda</w:t>
      </w:r>
      <w:r>
        <w:rPr>
          <w:lang w:val="sr-Latn-ME"/>
        </w:rPr>
        <w:t>,</w:t>
      </w:r>
      <w:r w:rsidRPr="002B2669">
        <w:rPr>
          <w:lang w:val="sr-Latn-ME"/>
        </w:rPr>
        <w:t xml:space="preserve"> navedenim u drugim kolonama tabele budžet</w:t>
      </w:r>
      <w:r>
        <w:rPr>
          <w:lang w:val="sr-Latn-ME"/>
        </w:rPr>
        <w:t>a</w:t>
      </w:r>
      <w:r w:rsidRPr="002B2669">
        <w:rPr>
          <w:lang w:val="sr-Latn-ME"/>
        </w:rPr>
        <w:t>.</w:t>
      </w:r>
    </w:p>
    <w:p w14:paraId="0354BAC6" w14:textId="77777777" w:rsidR="00487CE0" w:rsidRPr="00BB3B22" w:rsidRDefault="00487CE0" w:rsidP="00487CE0">
      <w:pPr>
        <w:pStyle w:val="BodyText"/>
        <w:spacing w:before="41"/>
        <w:rPr>
          <w:b/>
          <w:bCs/>
          <w:lang w:val="sr-Latn-ME"/>
        </w:rPr>
      </w:pPr>
    </w:p>
    <w:p w14:paraId="648DEC75" w14:textId="77777777" w:rsidR="00487CE0" w:rsidRPr="00BB3B22" w:rsidRDefault="00487CE0" w:rsidP="00487CE0">
      <w:pPr>
        <w:pStyle w:val="BodyText"/>
        <w:spacing w:before="41"/>
        <w:rPr>
          <w:b/>
          <w:bCs/>
          <w:lang w:val="sr-Latn-ME"/>
        </w:rPr>
      </w:pPr>
      <w:r w:rsidRPr="00BB3B22">
        <w:rPr>
          <w:b/>
          <w:bCs/>
          <w:lang w:val="sr-Latn-ME"/>
        </w:rPr>
        <w:t>P.14. Iz kojih izvora i kako se može finansirati sopstveni doprinos korisnika?</w:t>
      </w:r>
    </w:p>
    <w:p w14:paraId="33B53CFE" w14:textId="77777777" w:rsidR="00487CE0" w:rsidRPr="00C87A2D" w:rsidRDefault="00487CE0" w:rsidP="00487CE0">
      <w:pPr>
        <w:pStyle w:val="BodyText"/>
        <w:spacing w:before="41"/>
        <w:rPr>
          <w:lang w:val="sr-Latn-ME"/>
        </w:rPr>
      </w:pPr>
      <w:r w:rsidRPr="00C87A2D">
        <w:rPr>
          <w:lang w:val="sr-Latn-ME"/>
        </w:rPr>
        <w:t xml:space="preserve">U </w:t>
      </w:r>
      <w:r>
        <w:rPr>
          <w:lang w:val="sr-Latn-ME"/>
        </w:rPr>
        <w:t>O</w:t>
      </w:r>
      <w:r w:rsidRPr="00C87A2D">
        <w:rPr>
          <w:lang w:val="sr-Latn-ME"/>
        </w:rPr>
        <w:t>d</w:t>
      </w:r>
      <w:r>
        <w:rPr>
          <w:lang w:val="sr-Latn-ME"/>
        </w:rPr>
        <w:t>j</w:t>
      </w:r>
      <w:r w:rsidRPr="00C87A2D">
        <w:rPr>
          <w:lang w:val="sr-Latn-ME"/>
        </w:rPr>
        <w:t>eljku „</w:t>
      </w:r>
      <w:r>
        <w:rPr>
          <w:lang w:val="sr-Latn-ME"/>
        </w:rPr>
        <w:t>S</w:t>
      </w:r>
      <w:r w:rsidRPr="00C87A2D">
        <w:rPr>
          <w:lang w:val="sr-Latn-ME"/>
        </w:rPr>
        <w:t>opstveni resursi“, podnosioci zaht</w:t>
      </w:r>
      <w:r>
        <w:rPr>
          <w:lang w:val="sr-Latn-ME"/>
        </w:rPr>
        <w:t>j</w:t>
      </w:r>
      <w:r w:rsidRPr="00C87A2D">
        <w:rPr>
          <w:lang w:val="sr-Latn-ME"/>
        </w:rPr>
        <w:t>eva moraju da unesu iznos sopstvenih resursa</w:t>
      </w:r>
      <w:r>
        <w:rPr>
          <w:lang w:val="sr-Latn-ME"/>
        </w:rPr>
        <w:t>,</w:t>
      </w:r>
      <w:r w:rsidRPr="00C87A2D">
        <w:rPr>
          <w:lang w:val="sr-Latn-ME"/>
        </w:rPr>
        <w:t xml:space="preserve"> koje očekuju da će koristiti za sprovođenje akcije. „Sopstveni resursi“ se odnose na resurse koji su na raspolaganju korisniku, a koji nisu posebno povezani sa akcijom koja je podn</w:t>
      </w:r>
      <w:r>
        <w:rPr>
          <w:lang w:val="sr-Latn-ME"/>
        </w:rPr>
        <w:t>ij</w:t>
      </w:r>
      <w:r w:rsidRPr="00C87A2D">
        <w:rPr>
          <w:lang w:val="sr-Latn-ME"/>
        </w:rPr>
        <w:t>eta za finansiranje. Tipični prim</w:t>
      </w:r>
      <w:r>
        <w:rPr>
          <w:lang w:val="sr-Latn-ME"/>
        </w:rPr>
        <w:t>j</w:t>
      </w:r>
      <w:r w:rsidRPr="00C87A2D">
        <w:rPr>
          <w:lang w:val="sr-Latn-ME"/>
        </w:rPr>
        <w:t>eri mogu biti finansijska sredstva koja korisnik crpi direktno iz svoje komercijalne aktivnosti; ili sredstva koja dolaze iz godišnje operativne alokacije korisnika (kao što je javni univerzitet</w:t>
      </w:r>
      <w:r>
        <w:rPr>
          <w:lang w:val="sr-Latn-ME"/>
        </w:rPr>
        <w:t>,</w:t>
      </w:r>
      <w:r w:rsidRPr="00C87A2D">
        <w:rPr>
          <w:lang w:val="sr-Latn-ME"/>
        </w:rPr>
        <w:t xml:space="preserve"> koji prima opštu godišnju subvenciju od svog nacionalnog ministarstva).</w:t>
      </w:r>
    </w:p>
    <w:p w14:paraId="4AF1A9C0" w14:textId="77777777" w:rsidR="00487CE0" w:rsidRPr="00C87A2D" w:rsidRDefault="00487CE0" w:rsidP="00487CE0">
      <w:pPr>
        <w:pStyle w:val="BodyText"/>
        <w:spacing w:before="41"/>
        <w:rPr>
          <w:lang w:val="sr-Latn-ME"/>
        </w:rPr>
      </w:pPr>
      <w:r w:rsidRPr="00C87A2D">
        <w:rPr>
          <w:lang w:val="sr-Latn-ME"/>
        </w:rPr>
        <w:t xml:space="preserve">U </w:t>
      </w:r>
      <w:r>
        <w:rPr>
          <w:lang w:val="sr-Latn-ME"/>
        </w:rPr>
        <w:t>O</w:t>
      </w:r>
      <w:r w:rsidRPr="00C87A2D">
        <w:rPr>
          <w:lang w:val="sr-Latn-ME"/>
        </w:rPr>
        <w:t>d</w:t>
      </w:r>
      <w:r>
        <w:rPr>
          <w:lang w:val="sr-Latn-ME"/>
        </w:rPr>
        <w:t>j</w:t>
      </w:r>
      <w:r w:rsidRPr="00C87A2D">
        <w:rPr>
          <w:lang w:val="sr-Latn-ME"/>
        </w:rPr>
        <w:t>eljku „finansijski doprinosi“, podnosioci zaht</w:t>
      </w:r>
      <w:r>
        <w:rPr>
          <w:lang w:val="sr-Latn-ME"/>
        </w:rPr>
        <w:t>j</w:t>
      </w:r>
      <w:r w:rsidRPr="00C87A2D">
        <w:rPr>
          <w:lang w:val="sr-Latn-ME"/>
        </w:rPr>
        <w:t>eva moraju da unesu iznos finansijskih doprinosa koje očekuju da prime/koje su već primili</w:t>
      </w:r>
      <w:r>
        <w:rPr>
          <w:lang w:val="sr-Latn-ME"/>
        </w:rPr>
        <w:t>,</w:t>
      </w:r>
      <w:r w:rsidRPr="00C87A2D">
        <w:rPr>
          <w:lang w:val="sr-Latn-ME"/>
        </w:rPr>
        <w:t xml:space="preserve"> iz drugih izvora. „Finansijski doprinosi“ se odnose na finansiranje koje treće strane daju korisniku radi korišćenja posebno za istu akciju</w:t>
      </w:r>
      <w:r>
        <w:rPr>
          <w:lang w:val="sr-Latn-ME"/>
        </w:rPr>
        <w:t>,</w:t>
      </w:r>
      <w:r w:rsidRPr="00C87A2D">
        <w:rPr>
          <w:lang w:val="sr-Latn-ME"/>
        </w:rPr>
        <w:t xml:space="preserve"> kao i ona koja je podn</w:t>
      </w:r>
      <w:r>
        <w:rPr>
          <w:lang w:val="sr-Latn-ME"/>
        </w:rPr>
        <w:t>ij</w:t>
      </w:r>
      <w:r w:rsidRPr="00C87A2D">
        <w:rPr>
          <w:lang w:val="sr-Latn-ME"/>
        </w:rPr>
        <w:t>eta za finansiranje (npr. određeni nacionalno finansirani grant/donacija korisniku koja pokriva istu akciju).</w:t>
      </w:r>
    </w:p>
    <w:p w14:paraId="3409FD8C" w14:textId="77777777" w:rsidR="00487CE0" w:rsidRPr="00BB3B22" w:rsidRDefault="00487CE0" w:rsidP="00487CE0">
      <w:pPr>
        <w:pStyle w:val="BodyText"/>
        <w:spacing w:before="41"/>
        <w:rPr>
          <w:b/>
          <w:bCs/>
          <w:lang w:val="sr-Latn-ME"/>
        </w:rPr>
      </w:pPr>
    </w:p>
    <w:p w14:paraId="7E50B2AE" w14:textId="77777777" w:rsidR="00487CE0" w:rsidRPr="00BB3B22" w:rsidRDefault="00487CE0" w:rsidP="00487CE0">
      <w:pPr>
        <w:pStyle w:val="BodyText"/>
        <w:spacing w:before="41"/>
        <w:rPr>
          <w:b/>
          <w:bCs/>
          <w:lang w:val="sr-Latn-ME"/>
        </w:rPr>
      </w:pPr>
      <w:r w:rsidRPr="00BB3B22">
        <w:rPr>
          <w:b/>
          <w:bCs/>
          <w:lang w:val="sr-Latn-ME"/>
        </w:rPr>
        <w:t>P.15. Razum</w:t>
      </w:r>
      <w:r>
        <w:rPr>
          <w:b/>
          <w:bCs/>
          <w:lang w:val="sr-Latn-ME"/>
        </w:rPr>
        <w:t>ij</w:t>
      </w:r>
      <w:r w:rsidRPr="00BB3B22">
        <w:rPr>
          <w:b/>
          <w:bCs/>
          <w:lang w:val="sr-Latn-ME"/>
        </w:rPr>
        <w:t xml:space="preserve">em da, prema odredbama </w:t>
      </w:r>
      <w:r>
        <w:rPr>
          <w:b/>
          <w:bCs/>
          <w:lang w:val="sr-Latn-ME"/>
        </w:rPr>
        <w:t>P</w:t>
      </w:r>
      <w:r w:rsidRPr="00BB3B22">
        <w:rPr>
          <w:b/>
          <w:bCs/>
          <w:lang w:val="sr-Latn-ME"/>
        </w:rPr>
        <w:t>oziv</w:t>
      </w:r>
      <w:r>
        <w:rPr>
          <w:b/>
          <w:bCs/>
          <w:lang w:val="sr-Latn-ME"/>
        </w:rPr>
        <w:t>nog</w:t>
      </w:r>
      <w:r w:rsidRPr="00BB3B22">
        <w:rPr>
          <w:b/>
          <w:bCs/>
          <w:lang w:val="sr-Latn-ME"/>
        </w:rPr>
        <w:t xml:space="preserve"> dokumenta, sopstveni doprinos mogu biti plate volontera? Da li sopstveni doprinos može biti nefinansijski, npr. tekući troškovi aktivnosti korisnika, plate zaposlenih delegiranih </w:t>
      </w:r>
      <w:r>
        <w:rPr>
          <w:b/>
          <w:bCs/>
          <w:lang w:val="sr-Latn-ME"/>
        </w:rPr>
        <w:t>z</w:t>
      </w:r>
      <w:r w:rsidRPr="00BB3B22">
        <w:rPr>
          <w:b/>
          <w:bCs/>
          <w:lang w:val="sr-Latn-ME"/>
        </w:rPr>
        <w:t>a realizaciju projekta itd.?</w:t>
      </w:r>
    </w:p>
    <w:p w14:paraId="78E3C0B5" w14:textId="77777777" w:rsidR="00487CE0" w:rsidRPr="00BB3B22" w:rsidRDefault="00487CE0" w:rsidP="00487CE0">
      <w:pPr>
        <w:pStyle w:val="BodyText"/>
        <w:spacing w:before="41"/>
        <w:rPr>
          <w:b/>
          <w:bCs/>
          <w:lang w:val="sr-Latn-ME"/>
        </w:rPr>
      </w:pPr>
    </w:p>
    <w:p w14:paraId="5464D790" w14:textId="77777777" w:rsidR="00487CE0" w:rsidRPr="00C87A2D" w:rsidRDefault="00487CE0" w:rsidP="00487CE0">
      <w:pPr>
        <w:pStyle w:val="BodyText"/>
        <w:spacing w:before="41"/>
        <w:rPr>
          <w:lang w:val="sr-Latn-ME"/>
        </w:rPr>
      </w:pPr>
      <w:r w:rsidRPr="00C87A2D">
        <w:rPr>
          <w:lang w:val="sr-Latn-ME"/>
        </w:rPr>
        <w:t>Sopstveni doprinos je d</w:t>
      </w:r>
      <w:r>
        <w:rPr>
          <w:lang w:val="sr-Latn-ME"/>
        </w:rPr>
        <w:t>i</w:t>
      </w:r>
      <w:r w:rsidRPr="00C87A2D">
        <w:rPr>
          <w:lang w:val="sr-Latn-ME"/>
        </w:rPr>
        <w:t xml:space="preserve">o prihvatljivih troškova koje finansira/plaća sam korisnik (tj. ne kroz prihode projekta ili </w:t>
      </w:r>
      <w:proofErr w:type="spellStart"/>
      <w:r w:rsidRPr="00C87A2D">
        <w:rPr>
          <w:lang w:val="sr-Latn-ME"/>
        </w:rPr>
        <w:t>sufinansijera</w:t>
      </w:r>
      <w:proofErr w:type="spellEnd"/>
      <w:r w:rsidRPr="00C87A2D">
        <w:rPr>
          <w:lang w:val="sr-Latn-ME"/>
        </w:rPr>
        <w:t xml:space="preserve"> trećih strana</w:t>
      </w:r>
      <w:r>
        <w:rPr>
          <w:lang w:val="sr-Latn-ME"/>
        </w:rPr>
        <w:t>,</w:t>
      </w:r>
      <w:r w:rsidRPr="00C87A2D">
        <w:rPr>
          <w:lang w:val="sr-Latn-ME"/>
        </w:rPr>
        <w:t xml:space="preserve"> ili grant EU).</w:t>
      </w:r>
    </w:p>
    <w:p w14:paraId="3BAE9A3C" w14:textId="77777777" w:rsidR="00487CE0" w:rsidRPr="00706A51" w:rsidRDefault="00487CE0" w:rsidP="00487CE0">
      <w:pPr>
        <w:pStyle w:val="BodyText"/>
        <w:spacing w:before="41"/>
        <w:jc w:val="left"/>
        <w:rPr>
          <w:lang w:val="sr-Latn-ME"/>
        </w:rPr>
      </w:pPr>
      <w:r w:rsidRPr="00C87A2D">
        <w:rPr>
          <w:lang w:val="sr-Latn-ME"/>
        </w:rPr>
        <w:t>Dakle, ako su</w:t>
      </w:r>
      <w:r>
        <w:rPr>
          <w:lang w:val="sr-Latn-ME"/>
        </w:rPr>
        <w:t xml:space="preserve"> prihvatljivi</w:t>
      </w:r>
      <w:r w:rsidRPr="00C87A2D">
        <w:rPr>
          <w:lang w:val="sr-Latn-ME"/>
        </w:rPr>
        <w:t xml:space="preserve"> troškovi 100, a EU finansira 60, onda preostalih 40 treba finansirati ili sopstvenim doprinosom, </w:t>
      </w:r>
      <w:r>
        <w:rPr>
          <w:lang w:val="sr-Latn-ME"/>
        </w:rPr>
        <w:t>izuzev ukoliko</w:t>
      </w:r>
      <w:r w:rsidRPr="00C87A2D">
        <w:rPr>
          <w:lang w:val="sr-Latn-ME"/>
        </w:rPr>
        <w:t xml:space="preserve"> nema finansijskih doprinosa (</w:t>
      </w:r>
      <w:proofErr w:type="spellStart"/>
      <w:r w:rsidRPr="00C87A2D">
        <w:rPr>
          <w:lang w:val="sr-Latn-ME"/>
        </w:rPr>
        <w:t>sufinansijeri</w:t>
      </w:r>
      <w:proofErr w:type="spellEnd"/>
      <w:r w:rsidRPr="00C87A2D">
        <w:rPr>
          <w:lang w:val="sr-Latn-ME"/>
        </w:rPr>
        <w:t xml:space="preserve"> treće strane) ili prihoda od projekta. Dakle, u gornjem prim</w:t>
      </w:r>
      <w:r>
        <w:rPr>
          <w:lang w:val="sr-Latn-ME"/>
        </w:rPr>
        <w:t>j</w:t>
      </w:r>
      <w:r w:rsidRPr="00C87A2D">
        <w:rPr>
          <w:lang w:val="sr-Latn-ME"/>
        </w:rPr>
        <w:t xml:space="preserve">eru, </w:t>
      </w:r>
      <w:r>
        <w:rPr>
          <w:lang w:val="sr-Latn-ME"/>
        </w:rPr>
        <w:t>ukoliko</w:t>
      </w:r>
      <w:r w:rsidRPr="00C87A2D">
        <w:rPr>
          <w:lang w:val="sr-Latn-ME"/>
        </w:rPr>
        <w:t xml:space="preserve"> se ne očekuju prihodi od </w:t>
      </w:r>
      <w:proofErr w:type="spellStart"/>
      <w:r w:rsidRPr="00C87A2D">
        <w:rPr>
          <w:lang w:val="sr-Latn-ME"/>
        </w:rPr>
        <w:t>sufinansijera</w:t>
      </w:r>
      <w:proofErr w:type="spellEnd"/>
      <w:r w:rsidRPr="00C87A2D">
        <w:rPr>
          <w:lang w:val="sr-Latn-ME"/>
        </w:rPr>
        <w:t xml:space="preserve"> treće strane</w:t>
      </w:r>
      <w:r>
        <w:rPr>
          <w:lang w:val="sr-Latn-ME"/>
        </w:rPr>
        <w:t>,</w:t>
      </w:r>
      <w:r w:rsidRPr="00C87A2D">
        <w:rPr>
          <w:lang w:val="sr-Latn-ME"/>
        </w:rPr>
        <w:t xml:space="preserve"> niti prihod</w:t>
      </w:r>
      <w:r>
        <w:rPr>
          <w:lang w:val="sr-Latn-ME"/>
        </w:rPr>
        <w:t>a</w:t>
      </w:r>
      <w:r w:rsidRPr="00C87A2D">
        <w:rPr>
          <w:lang w:val="sr-Latn-ME"/>
        </w:rPr>
        <w:t xml:space="preserve"> od projekta, onda će 40 morati biti pokriveno „sopstvenim sredstvima“ samog korisnika (što znači da će korisnik platiti troškove iz sopstvenih finansijskih sredstava).</w:t>
      </w:r>
    </w:p>
    <w:p w14:paraId="345FD15B" w14:textId="77777777" w:rsidR="00487CE0" w:rsidRDefault="00487CE0" w:rsidP="00487CE0">
      <w:pPr>
        <w:pStyle w:val="BodyText"/>
        <w:spacing w:before="175" w:line="254" w:lineRule="auto"/>
        <w:ind w:right="141"/>
        <w:rPr>
          <w:lang w:val="sr-Latn-ME"/>
        </w:rPr>
      </w:pPr>
    </w:p>
    <w:p w14:paraId="5AEF5691" w14:textId="77777777" w:rsidR="00487CE0" w:rsidRDefault="00487CE0" w:rsidP="00487CE0">
      <w:pPr>
        <w:pStyle w:val="BodyText"/>
        <w:spacing w:before="175" w:line="254" w:lineRule="auto"/>
        <w:ind w:right="141"/>
        <w:rPr>
          <w:lang w:val="sr-Latn-ME"/>
        </w:rPr>
      </w:pPr>
    </w:p>
    <w:p w14:paraId="2AD8CF98" w14:textId="77777777" w:rsidR="00487CE0" w:rsidRDefault="00487CE0" w:rsidP="00487CE0">
      <w:pPr>
        <w:pStyle w:val="BodyText"/>
        <w:spacing w:before="175" w:line="254" w:lineRule="auto"/>
        <w:ind w:right="141"/>
        <w:rPr>
          <w:lang w:val="sr-Latn-ME"/>
        </w:rPr>
      </w:pPr>
    </w:p>
    <w:p w14:paraId="5AA0C8AB" w14:textId="77777777" w:rsidR="00487CE0" w:rsidRDefault="00487CE0" w:rsidP="00487CE0">
      <w:pPr>
        <w:pStyle w:val="BodyText"/>
        <w:spacing w:before="175" w:line="254" w:lineRule="auto"/>
        <w:ind w:right="141"/>
        <w:rPr>
          <w:lang w:val="sr-Latn-ME"/>
        </w:rPr>
      </w:pPr>
      <w:r w:rsidRPr="00706A51">
        <w:rPr>
          <w:lang w:val="sr-Latn-ME"/>
        </w:rPr>
        <w:lastRenderedPageBreak/>
        <w:t>Sm</w:t>
      </w:r>
      <w:r>
        <w:rPr>
          <w:lang w:val="sr-Latn-ME"/>
        </w:rPr>
        <w:t>j</w:t>
      </w:r>
      <w:r w:rsidRPr="00706A51">
        <w:rPr>
          <w:lang w:val="sr-Latn-ME"/>
        </w:rPr>
        <w:t>ernice koje imate u alatki na mreži (klik</w:t>
      </w:r>
      <w:r>
        <w:rPr>
          <w:lang w:val="sr-Latn-ME"/>
        </w:rPr>
        <w:t>anjem</w:t>
      </w:r>
      <w:r w:rsidRPr="00706A51">
        <w:rPr>
          <w:lang w:val="sr-Latn-ME"/>
        </w:rPr>
        <w:t xml:space="preserve"> na „?“</w:t>
      </w:r>
      <w:r>
        <w:rPr>
          <w:lang w:val="sr-Latn-ME"/>
        </w:rPr>
        <w:t xml:space="preserve"> koje</w:t>
      </w:r>
      <w:r w:rsidRPr="00706A51">
        <w:rPr>
          <w:lang w:val="sr-Latn-ME"/>
        </w:rPr>
        <w:t xml:space="preserve"> se pojavljuje iznad tabele budžeta u </w:t>
      </w:r>
      <w:r>
        <w:rPr>
          <w:lang w:val="sr-Latn-ME"/>
        </w:rPr>
        <w:t>Dij</w:t>
      </w:r>
      <w:r w:rsidRPr="00706A51">
        <w:rPr>
          <w:lang w:val="sr-Latn-ME"/>
        </w:rPr>
        <w:t>elu A) prikazuje sl</w:t>
      </w:r>
      <w:r>
        <w:rPr>
          <w:lang w:val="sr-Latn-ME"/>
        </w:rPr>
        <w:t>j</w:t>
      </w:r>
      <w:r w:rsidRPr="00706A51">
        <w:rPr>
          <w:lang w:val="sr-Latn-ME"/>
        </w:rPr>
        <w:t>edeće:</w:t>
      </w:r>
    </w:p>
    <w:p w14:paraId="653F28C7" w14:textId="77777777" w:rsidR="00487CE0" w:rsidRDefault="00487CE0" w:rsidP="00487CE0">
      <w:pPr>
        <w:pStyle w:val="BodyText"/>
        <w:spacing w:before="175" w:line="254" w:lineRule="auto"/>
        <w:ind w:right="141"/>
        <w:rPr>
          <w:lang w:val="sr-Latn-ME"/>
        </w:rPr>
      </w:pPr>
    </w:p>
    <w:p w14:paraId="430C4045" w14:textId="77777777" w:rsidR="00487CE0" w:rsidRDefault="00487CE0" w:rsidP="00487CE0">
      <w:pPr>
        <w:pStyle w:val="BodyText"/>
        <w:spacing w:before="0" w:line="254" w:lineRule="auto"/>
        <w:ind w:right="141"/>
        <w:rPr>
          <w:b/>
          <w:bCs/>
          <w:lang w:val="sr-Latn-ME"/>
        </w:rPr>
      </w:pPr>
      <w:r>
        <w:rPr>
          <w:b/>
          <w:bCs/>
          <w:lang w:val="sr-Latn-ME"/>
        </w:rPr>
        <w:t>Prihod generisan projektom</w:t>
      </w:r>
    </w:p>
    <w:p w14:paraId="480A7913" w14:textId="77777777" w:rsidR="00487CE0" w:rsidRDefault="00487CE0" w:rsidP="00487CE0">
      <w:pPr>
        <w:pStyle w:val="BodyText"/>
        <w:spacing w:before="0" w:line="254" w:lineRule="auto"/>
        <w:ind w:right="141"/>
        <w:rPr>
          <w:lang w:val="sr-Latn-ME"/>
        </w:rPr>
      </w:pPr>
      <w:r>
        <w:rPr>
          <w:lang w:val="sr-Latn-ME"/>
        </w:rPr>
        <w:t>Molimo vas da unesete očekivani prihod generisan projektom (prihodi)</w:t>
      </w:r>
    </w:p>
    <w:p w14:paraId="54D397DB" w14:textId="77777777" w:rsidR="00487CE0" w:rsidRDefault="00487CE0" w:rsidP="00487CE0">
      <w:pPr>
        <w:pStyle w:val="BodyText"/>
        <w:spacing w:before="0" w:line="254" w:lineRule="auto"/>
        <w:ind w:right="141"/>
        <w:rPr>
          <w:b/>
          <w:bCs/>
          <w:lang w:val="sr-Latn-ME"/>
        </w:rPr>
      </w:pPr>
      <w:r w:rsidRPr="00F630AF">
        <w:rPr>
          <w:b/>
          <w:bCs/>
          <w:lang w:val="sr-Latn-ME"/>
        </w:rPr>
        <w:t>Nenovčani doprinosi</w:t>
      </w:r>
    </w:p>
    <w:p w14:paraId="5475911D" w14:textId="77777777" w:rsidR="00487CE0" w:rsidRDefault="00487CE0" w:rsidP="00487CE0">
      <w:pPr>
        <w:pStyle w:val="BodyText"/>
        <w:spacing w:before="0" w:line="254" w:lineRule="auto"/>
        <w:ind w:right="141"/>
        <w:rPr>
          <w:lang w:val="sr-Latn-ME"/>
        </w:rPr>
      </w:pPr>
      <w:r>
        <w:rPr>
          <w:lang w:val="sr-Latn-ME"/>
        </w:rPr>
        <w:t>Molimo vas da unesete</w:t>
      </w:r>
      <w:r w:rsidRPr="00F630AF">
        <w:rPr>
          <w:b/>
          <w:bCs/>
          <w:lang w:val="sr-Latn-ME"/>
        </w:rPr>
        <w:t xml:space="preserve"> </w:t>
      </w:r>
      <w:r>
        <w:rPr>
          <w:lang w:val="sr-Latn-ME"/>
        </w:rPr>
        <w:t>n</w:t>
      </w:r>
      <w:r w:rsidRPr="00F630AF">
        <w:rPr>
          <w:lang w:val="sr-Latn-ME"/>
        </w:rPr>
        <w:t>enovčan</w:t>
      </w:r>
      <w:r>
        <w:rPr>
          <w:lang w:val="sr-Latn-ME"/>
        </w:rPr>
        <w:t>e</w:t>
      </w:r>
      <w:r w:rsidRPr="00F630AF">
        <w:rPr>
          <w:lang w:val="sr-Latn-ME"/>
        </w:rPr>
        <w:t xml:space="preserve"> doprinos</w:t>
      </w:r>
      <w:r>
        <w:rPr>
          <w:lang w:val="sr-Latn-ME"/>
        </w:rPr>
        <w:t>e koje očekujete da primite (npr. nefinansijski resursi, koje treće strane stavljaju na raspolaganje besplatno). Ne odnosi se na program Horizont Evropa</w:t>
      </w:r>
    </w:p>
    <w:p w14:paraId="3D4CD63C" w14:textId="77777777" w:rsidR="00487CE0" w:rsidRPr="002D279B" w:rsidRDefault="00487CE0" w:rsidP="00487CE0">
      <w:pPr>
        <w:pStyle w:val="BodyText"/>
        <w:spacing w:before="0" w:line="254" w:lineRule="auto"/>
        <w:ind w:right="141"/>
        <w:rPr>
          <w:b/>
          <w:bCs/>
          <w:lang w:val="sr-Latn-ME"/>
        </w:rPr>
      </w:pPr>
      <w:r w:rsidRPr="002D279B">
        <w:rPr>
          <w:b/>
          <w:bCs/>
          <w:lang w:val="sr-Latn-ME"/>
        </w:rPr>
        <w:t>Finansijski doprinosi</w:t>
      </w:r>
    </w:p>
    <w:p w14:paraId="47C38753" w14:textId="77777777" w:rsidR="00487CE0" w:rsidRDefault="00487CE0" w:rsidP="00487CE0">
      <w:pPr>
        <w:pStyle w:val="BodyText"/>
        <w:spacing w:before="0" w:line="254" w:lineRule="auto"/>
        <w:ind w:right="141"/>
        <w:rPr>
          <w:lang w:val="sr-Latn-ME"/>
        </w:rPr>
      </w:pPr>
      <w:r>
        <w:rPr>
          <w:lang w:val="sr-Latn-ME"/>
        </w:rPr>
        <w:t>Molimo vas da unesete</w:t>
      </w:r>
      <w:r w:rsidRPr="00F630AF">
        <w:rPr>
          <w:b/>
          <w:bCs/>
          <w:lang w:val="sr-Latn-ME"/>
        </w:rPr>
        <w:t xml:space="preserve"> </w:t>
      </w:r>
      <w:r>
        <w:rPr>
          <w:lang w:val="sr-Latn-ME"/>
        </w:rPr>
        <w:t>finansijske</w:t>
      </w:r>
      <w:r w:rsidRPr="00F630AF">
        <w:rPr>
          <w:lang w:val="sr-Latn-ME"/>
        </w:rPr>
        <w:t xml:space="preserve"> doprinos</w:t>
      </w:r>
      <w:r>
        <w:rPr>
          <w:lang w:val="sr-Latn-ME"/>
        </w:rPr>
        <w:t>e koje očekujete da primite</w:t>
      </w:r>
    </w:p>
    <w:p w14:paraId="332B5897" w14:textId="77777777" w:rsidR="00487CE0" w:rsidRDefault="00487CE0" w:rsidP="00487CE0">
      <w:pPr>
        <w:pStyle w:val="BodyText"/>
        <w:spacing w:before="0" w:line="254" w:lineRule="auto"/>
        <w:ind w:right="141"/>
        <w:rPr>
          <w:b/>
          <w:bCs/>
          <w:lang w:val="sr-Latn-ME"/>
        </w:rPr>
      </w:pPr>
      <w:r>
        <w:rPr>
          <w:b/>
          <w:bCs/>
          <w:lang w:val="sr-Latn-ME"/>
        </w:rPr>
        <w:t>Sopstvena sredstva</w:t>
      </w:r>
    </w:p>
    <w:p w14:paraId="20F25FBD" w14:textId="77777777" w:rsidR="00487CE0" w:rsidRPr="007A18D3" w:rsidRDefault="00487CE0" w:rsidP="00487CE0">
      <w:pPr>
        <w:pStyle w:val="BodyText"/>
        <w:spacing w:before="0" w:line="254" w:lineRule="auto"/>
        <w:ind w:right="141"/>
        <w:rPr>
          <w:lang w:val="sr-Latn-ME"/>
        </w:rPr>
      </w:pPr>
      <w:r>
        <w:rPr>
          <w:lang w:val="sr-Latn-ME"/>
        </w:rPr>
        <w:t>Molimo vas da unesete iznos sopstvenih sredstava korišćenih za sprovođenje akcije</w:t>
      </w:r>
    </w:p>
    <w:p w14:paraId="0D4FA90F" w14:textId="77777777" w:rsidR="00487CE0" w:rsidRPr="00706A51" w:rsidRDefault="00487CE0" w:rsidP="00487CE0">
      <w:pPr>
        <w:pStyle w:val="BodyText"/>
        <w:spacing w:before="0"/>
        <w:ind w:left="0"/>
        <w:jc w:val="left"/>
        <w:rPr>
          <w:sz w:val="11"/>
          <w:lang w:val="sr-Latn-ME"/>
        </w:rPr>
      </w:pPr>
    </w:p>
    <w:p w14:paraId="44155E4B" w14:textId="77777777" w:rsidR="00487CE0" w:rsidRPr="007E6290" w:rsidRDefault="00487CE0" w:rsidP="00487CE0">
      <w:pPr>
        <w:pStyle w:val="BodyText"/>
        <w:spacing w:before="158"/>
        <w:rPr>
          <w:lang w:val="sr-Latn-ME"/>
        </w:rPr>
      </w:pPr>
      <w:r w:rsidRPr="007E6290">
        <w:rPr>
          <w:lang w:val="sr-Latn-ME"/>
        </w:rPr>
        <w:t>Imajte na umu da</w:t>
      </w:r>
      <w:r>
        <w:rPr>
          <w:lang w:val="sr-Latn-ME"/>
        </w:rPr>
        <w:t xml:space="preserve"> nenovčani</w:t>
      </w:r>
      <w:r w:rsidRPr="007E6290">
        <w:rPr>
          <w:lang w:val="sr-Latn-ME"/>
        </w:rPr>
        <w:t xml:space="preserve"> doprinosi nisu p</w:t>
      </w:r>
      <w:r>
        <w:rPr>
          <w:lang w:val="sr-Latn-ME"/>
        </w:rPr>
        <w:t>rihvatljivi</w:t>
      </w:r>
      <w:r w:rsidRPr="007E6290">
        <w:rPr>
          <w:lang w:val="sr-Latn-ME"/>
        </w:rPr>
        <w:t xml:space="preserve"> u okviru programa LIFE.</w:t>
      </w:r>
    </w:p>
    <w:p w14:paraId="02CF45C8" w14:textId="77777777" w:rsidR="00487CE0" w:rsidRPr="007E6290" w:rsidRDefault="00487CE0" w:rsidP="00487CE0">
      <w:pPr>
        <w:pStyle w:val="BodyText"/>
        <w:spacing w:before="158"/>
        <w:rPr>
          <w:lang w:val="sr-Latn-ME"/>
        </w:rPr>
      </w:pPr>
      <w:r w:rsidRPr="007E6290">
        <w:rPr>
          <w:lang w:val="sr-Latn-ME"/>
        </w:rPr>
        <w:t>Volonteri ne primaju platu, tako da ne bi trebalo da postoje troškovi plata volontera u računovodstvenom sistemu. Međutim, oni se mogu prijaviti kao trošak u obliku jediničnih stopa i iznos će biti uzet u obzir za definisanje doprinosa EU (tako da se doprinos EU v</w:t>
      </w:r>
      <w:r>
        <w:rPr>
          <w:lang w:val="sr-Latn-ME"/>
        </w:rPr>
        <w:t>j</w:t>
      </w:r>
      <w:r w:rsidRPr="007E6290">
        <w:rPr>
          <w:lang w:val="sr-Latn-ME"/>
        </w:rPr>
        <w:t>eštački povećava). Volonteri nisu dozvoljeni u nekim pozivima za LIFE, pa vas molimo da pročitate tekst poziva.</w:t>
      </w:r>
    </w:p>
    <w:p w14:paraId="64B4B7A9" w14:textId="77777777" w:rsidR="00487CE0" w:rsidRPr="00706A51" w:rsidRDefault="00487CE0" w:rsidP="00487CE0">
      <w:pPr>
        <w:pStyle w:val="BodyText"/>
        <w:spacing w:before="158"/>
        <w:jc w:val="left"/>
        <w:rPr>
          <w:lang w:val="sr-Latn-ME"/>
        </w:rPr>
      </w:pPr>
      <w:r w:rsidRPr="007E6290">
        <w:rPr>
          <w:lang w:val="sr-Latn-ME"/>
        </w:rPr>
        <w:t>Tekući troškovi su pokriveni paušalnom stopom od 7% indirektnih troškova i takođe su d</w:t>
      </w:r>
      <w:r>
        <w:rPr>
          <w:lang w:val="sr-Latn-ME"/>
        </w:rPr>
        <w:t>i</w:t>
      </w:r>
      <w:r w:rsidRPr="007E6290">
        <w:rPr>
          <w:lang w:val="sr-Latn-ME"/>
        </w:rPr>
        <w:t>o p</w:t>
      </w:r>
      <w:r>
        <w:rPr>
          <w:lang w:val="sr-Latn-ME"/>
        </w:rPr>
        <w:t>rihvatljivih</w:t>
      </w:r>
      <w:r w:rsidRPr="007E6290">
        <w:rPr>
          <w:lang w:val="sr-Latn-ME"/>
        </w:rPr>
        <w:t xml:space="preserve"> troškova</w:t>
      </w:r>
      <w:r w:rsidRPr="00706A51">
        <w:rPr>
          <w:spacing w:val="-2"/>
          <w:lang w:val="sr-Latn-ME"/>
        </w:rPr>
        <w:t>.</w:t>
      </w:r>
    </w:p>
    <w:p w14:paraId="03F6BC78" w14:textId="77777777" w:rsidR="00487CE0" w:rsidRPr="00E56C30" w:rsidRDefault="00487CE0" w:rsidP="00487CE0">
      <w:pPr>
        <w:pStyle w:val="BodyText"/>
        <w:spacing w:before="176"/>
        <w:rPr>
          <w:b/>
          <w:bCs/>
          <w:spacing w:val="-2"/>
          <w:lang w:val="sr-Latn-ME"/>
        </w:rPr>
      </w:pPr>
      <w:bookmarkStart w:id="53" w:name="Q.17._Is_internal_invoicing_and_invoicin"/>
      <w:bookmarkEnd w:id="53"/>
      <w:r w:rsidRPr="00E56C30">
        <w:rPr>
          <w:b/>
          <w:bCs/>
          <w:spacing w:val="-2"/>
          <w:lang w:val="sr-Latn-ME"/>
        </w:rPr>
        <w:t>P.17. Da li je dozvoljeno interno fakturisanje i fakturisanje između korisnika</w:t>
      </w:r>
    </w:p>
    <w:p w14:paraId="2BA90B8E" w14:textId="77777777" w:rsidR="00487CE0" w:rsidRPr="00E56C30" w:rsidRDefault="00487CE0" w:rsidP="00487CE0">
      <w:pPr>
        <w:pStyle w:val="BodyText"/>
        <w:spacing w:before="176"/>
        <w:jc w:val="left"/>
        <w:rPr>
          <w:lang w:val="sr-Latn-ME"/>
        </w:rPr>
      </w:pPr>
      <w:r w:rsidRPr="00E56C30">
        <w:rPr>
          <w:spacing w:val="-2"/>
          <w:lang w:val="sr-Latn-ME"/>
        </w:rPr>
        <w:t>Interno fakturisanje i fakturisanje između korisnika nije dozvoljeno u okviru programa LIFE.</w:t>
      </w:r>
    </w:p>
    <w:p w14:paraId="0F2D16C3" w14:textId="77777777" w:rsidR="00487CE0" w:rsidRPr="00EF1A4D" w:rsidRDefault="00487CE0" w:rsidP="00487CE0">
      <w:pPr>
        <w:pStyle w:val="BodyText"/>
        <w:spacing w:before="156" w:line="254" w:lineRule="auto"/>
        <w:ind w:right="137"/>
        <w:rPr>
          <w:b/>
          <w:bCs/>
          <w:lang w:val="sr-Latn-ME"/>
        </w:rPr>
      </w:pPr>
      <w:bookmarkStart w:id="54" w:name="Q.18._What_limitations_does_a_public_adm"/>
      <w:bookmarkEnd w:id="54"/>
      <w:r w:rsidRPr="00EF1A4D">
        <w:rPr>
          <w:b/>
          <w:bCs/>
          <w:lang w:val="sr-Latn-ME"/>
        </w:rPr>
        <w:t xml:space="preserve">P.18. Koja ograničenja ima javna uprava </w:t>
      </w:r>
      <w:r>
        <w:rPr>
          <w:b/>
          <w:bCs/>
          <w:lang w:val="sr-Latn-ME"/>
        </w:rPr>
        <w:t>kada je u pitanju</w:t>
      </w:r>
      <w:r w:rsidRPr="00EF1A4D">
        <w:rPr>
          <w:b/>
          <w:bCs/>
          <w:lang w:val="sr-Latn-ME"/>
        </w:rPr>
        <w:t xml:space="preserve"> podugovaranje?</w:t>
      </w:r>
    </w:p>
    <w:p w14:paraId="4FCEF7F4" w14:textId="77777777" w:rsidR="00487CE0" w:rsidRPr="00EF1A4D" w:rsidRDefault="00487CE0" w:rsidP="00487CE0">
      <w:pPr>
        <w:pStyle w:val="BodyText"/>
        <w:spacing w:before="156" w:line="254" w:lineRule="auto"/>
        <w:ind w:right="137"/>
        <w:rPr>
          <w:lang w:val="sr-Latn-ME"/>
        </w:rPr>
      </w:pPr>
      <w:r w:rsidRPr="00EF1A4D">
        <w:rPr>
          <w:lang w:val="sr-Latn-ME"/>
        </w:rPr>
        <w:t>Ista ograničenja kao i za privatne subjekte koji učestvuju u projektu.</w:t>
      </w:r>
    </w:p>
    <w:p w14:paraId="520B1F8F" w14:textId="77777777" w:rsidR="00487CE0" w:rsidRPr="00EF1A4D" w:rsidRDefault="00487CE0" w:rsidP="00487CE0">
      <w:pPr>
        <w:pStyle w:val="BodyText"/>
        <w:spacing w:before="156" w:line="254" w:lineRule="auto"/>
        <w:ind w:right="137"/>
        <w:rPr>
          <w:lang w:val="sr-Latn-ME"/>
        </w:rPr>
      </w:pPr>
      <w:r w:rsidRPr="00EF1A4D">
        <w:rPr>
          <w:lang w:val="sr-Latn-ME"/>
        </w:rPr>
        <w:t>Podugovaranje može pokrivati samo ograničeni d</w:t>
      </w:r>
      <w:r>
        <w:rPr>
          <w:lang w:val="sr-Latn-ME"/>
        </w:rPr>
        <w:t>i</w:t>
      </w:r>
      <w:r w:rsidRPr="00EF1A4D">
        <w:rPr>
          <w:lang w:val="sr-Latn-ME"/>
        </w:rPr>
        <w:t>o projekta, a neke zadatke ne može podugovarati koordinator (vid</w:t>
      </w:r>
      <w:r>
        <w:rPr>
          <w:lang w:val="sr-Latn-ME"/>
        </w:rPr>
        <w:t>j</w:t>
      </w:r>
      <w:r w:rsidRPr="00EF1A4D">
        <w:rPr>
          <w:lang w:val="sr-Latn-ME"/>
        </w:rPr>
        <w:t xml:space="preserve">eti član 7. Modela </w:t>
      </w:r>
      <w:r>
        <w:rPr>
          <w:lang w:val="sr-Latn-ME"/>
        </w:rPr>
        <w:t>Ugovora</w:t>
      </w:r>
      <w:r w:rsidRPr="00EF1A4D">
        <w:rPr>
          <w:lang w:val="sr-Latn-ME"/>
        </w:rPr>
        <w:t xml:space="preserve"> o dod</w:t>
      </w:r>
      <w:r>
        <w:rPr>
          <w:lang w:val="sr-Latn-ME"/>
        </w:rPr>
        <w:t>j</w:t>
      </w:r>
      <w:r w:rsidRPr="00EF1A4D">
        <w:rPr>
          <w:lang w:val="sr-Latn-ME"/>
        </w:rPr>
        <w:t xml:space="preserve">eli granta). U okviru programa LIFE postoji ograničenje od 30% ukupnih prihvatljivih troškova za podizvođačke radove. Izuzetno, ograničenje se može prekoračiti, ali samo </w:t>
      </w:r>
      <w:r>
        <w:rPr>
          <w:lang w:val="sr-Latn-ME"/>
        </w:rPr>
        <w:t>ukoliko</w:t>
      </w:r>
      <w:r w:rsidRPr="00EF1A4D">
        <w:rPr>
          <w:lang w:val="sr-Latn-ME"/>
        </w:rPr>
        <w:t xml:space="preserve"> je dobro opravdano, u slučajevima kada potrebne v</w:t>
      </w:r>
      <w:r>
        <w:rPr>
          <w:lang w:val="sr-Latn-ME"/>
        </w:rPr>
        <w:t>j</w:t>
      </w:r>
      <w:r w:rsidRPr="00EF1A4D">
        <w:rPr>
          <w:lang w:val="sr-Latn-ME"/>
        </w:rPr>
        <w:t>eštine nisu dostupne za obavljanje svih aktivnosti. Podizvođački ugovori moraju ispunjavati opšte uslove podobnosti i trebalo bi da se dod</w:t>
      </w:r>
      <w:r>
        <w:rPr>
          <w:lang w:val="sr-Latn-ME"/>
        </w:rPr>
        <w:t>j</w:t>
      </w:r>
      <w:r w:rsidRPr="00EF1A4D">
        <w:rPr>
          <w:lang w:val="sr-Latn-ME"/>
        </w:rPr>
        <w:t>eljuju koristeći uobičajene prakse nabavke korisnika — pod uslovom da se one osiguravaju podizvođački</w:t>
      </w:r>
      <w:r>
        <w:rPr>
          <w:lang w:val="sr-Latn-ME"/>
        </w:rPr>
        <w:t>m</w:t>
      </w:r>
      <w:r w:rsidRPr="00EF1A4D">
        <w:rPr>
          <w:lang w:val="sr-Latn-ME"/>
        </w:rPr>
        <w:t xml:space="preserve"> ugovori</w:t>
      </w:r>
      <w:r>
        <w:rPr>
          <w:lang w:val="sr-Latn-ME"/>
        </w:rPr>
        <w:t>ma</w:t>
      </w:r>
      <w:r w:rsidRPr="00EF1A4D">
        <w:rPr>
          <w:lang w:val="sr-Latn-ME"/>
        </w:rPr>
        <w:t xml:space="preserve"> sa najboljom </w:t>
      </w:r>
      <w:r>
        <w:rPr>
          <w:lang w:val="sr-Latn-ME"/>
        </w:rPr>
        <w:t xml:space="preserve">novčanom </w:t>
      </w:r>
      <w:r w:rsidRPr="00EF1A4D">
        <w:rPr>
          <w:lang w:val="sr-Latn-ME"/>
        </w:rPr>
        <w:t>vr</w:t>
      </w:r>
      <w:r>
        <w:rPr>
          <w:lang w:val="sr-Latn-ME"/>
        </w:rPr>
        <w:t>ij</w:t>
      </w:r>
      <w:r w:rsidRPr="00EF1A4D">
        <w:rPr>
          <w:lang w:val="sr-Latn-ME"/>
        </w:rPr>
        <w:t>ednošću (ili, ako je prikladno, najnižom c</w:t>
      </w:r>
      <w:r>
        <w:rPr>
          <w:lang w:val="sr-Latn-ME"/>
        </w:rPr>
        <w:t>ij</w:t>
      </w:r>
      <w:r w:rsidRPr="00EF1A4D">
        <w:rPr>
          <w:lang w:val="sr-Latn-ME"/>
        </w:rPr>
        <w:t>enom) i da ne postoji sukob interesa.</w:t>
      </w:r>
    </w:p>
    <w:p w14:paraId="0FC69B93" w14:textId="77777777" w:rsidR="00487CE0" w:rsidRPr="00706A51" w:rsidRDefault="00487CE0" w:rsidP="00487CE0">
      <w:pPr>
        <w:pStyle w:val="BodyText"/>
        <w:spacing w:before="156" w:line="254" w:lineRule="auto"/>
        <w:ind w:right="137"/>
        <w:rPr>
          <w:lang w:val="sr-Latn-ME"/>
        </w:rPr>
      </w:pPr>
      <w:r w:rsidRPr="00EF1A4D">
        <w:rPr>
          <w:lang w:val="sr-Latn-ME"/>
        </w:rPr>
        <w:t>Pored toga, korisnici koji su „naručioci/entiteti“ u smislu direktiva EU o javnim nabavkama</w:t>
      </w:r>
      <w:r>
        <w:rPr>
          <w:lang w:val="sr-Latn-ME"/>
        </w:rPr>
        <w:t>,</w:t>
      </w:r>
      <w:r w:rsidRPr="00EF1A4D">
        <w:rPr>
          <w:lang w:val="sr-Latn-ME"/>
        </w:rPr>
        <w:t xml:space="preserve"> takođe moraju da se pridržavaju </w:t>
      </w:r>
      <w:proofErr w:type="spellStart"/>
      <w:r w:rsidRPr="00EF1A4D">
        <w:rPr>
          <w:lang w:val="sr-Latn-ME"/>
        </w:rPr>
        <w:t>važećeg</w:t>
      </w:r>
      <w:proofErr w:type="spellEnd"/>
      <w:r w:rsidRPr="00EF1A4D">
        <w:rPr>
          <w:lang w:val="sr-Latn-ME"/>
        </w:rPr>
        <w:t xml:space="preserve"> nacionalnog zakona o javnim nabavkama</w:t>
      </w:r>
      <w:r w:rsidRPr="00706A51">
        <w:rPr>
          <w:spacing w:val="-2"/>
          <w:lang w:val="sr-Latn-ME"/>
        </w:rPr>
        <w:t>.</w:t>
      </w:r>
    </w:p>
    <w:p w14:paraId="514B1C16" w14:textId="77777777" w:rsidR="00487CE0" w:rsidRPr="00BD65A4" w:rsidRDefault="00487CE0" w:rsidP="00487CE0">
      <w:pPr>
        <w:pStyle w:val="BodyText"/>
        <w:spacing w:line="254" w:lineRule="auto"/>
        <w:ind w:right="142"/>
        <w:rPr>
          <w:b/>
          <w:bCs/>
          <w:lang w:val="sr-Latn-ME"/>
        </w:rPr>
      </w:pPr>
      <w:bookmarkStart w:id="55" w:name="Q.19._Can_the_remaining_40%_be_co-financ"/>
      <w:bookmarkEnd w:id="55"/>
      <w:r w:rsidRPr="00BD65A4">
        <w:rPr>
          <w:b/>
          <w:bCs/>
          <w:lang w:val="sr-Latn-ME"/>
        </w:rPr>
        <w:t xml:space="preserve">P.19. Da li se preostalih 40% može </w:t>
      </w:r>
      <w:proofErr w:type="spellStart"/>
      <w:r w:rsidRPr="00BD65A4">
        <w:rPr>
          <w:b/>
          <w:bCs/>
          <w:lang w:val="sr-Latn-ME"/>
        </w:rPr>
        <w:t>sufinansirati</w:t>
      </w:r>
      <w:proofErr w:type="spellEnd"/>
      <w:r w:rsidRPr="00BD65A4">
        <w:rPr>
          <w:b/>
          <w:bCs/>
          <w:lang w:val="sr-Latn-ME"/>
        </w:rPr>
        <w:t xml:space="preserve"> drugim javnim sredstvima ili je korisnik obavezan da doprinese minimalni procenat sopstvenih sredstava? Ako jeste, koliki bi bio taj minimalni procenat?</w:t>
      </w:r>
    </w:p>
    <w:p w14:paraId="49814EFC" w14:textId="77777777" w:rsidR="00487CE0" w:rsidRPr="00706A51" w:rsidRDefault="00487CE0" w:rsidP="00487CE0">
      <w:pPr>
        <w:pStyle w:val="BodyText"/>
        <w:spacing w:line="254" w:lineRule="auto"/>
        <w:ind w:right="142"/>
        <w:rPr>
          <w:lang w:val="sr-Latn-ME"/>
        </w:rPr>
      </w:pPr>
      <w:r w:rsidRPr="00BD65A4">
        <w:rPr>
          <w:lang w:val="sr-Latn-ME"/>
        </w:rPr>
        <w:t xml:space="preserve">Preostali procenat koji nije finansiran iz sredstava EU može se finansirati drugim privatnim ili javnim sredstvima, sve dok ona ne dolaze iz EU. Korisnik nije obavezan da </w:t>
      </w:r>
      <w:proofErr w:type="spellStart"/>
      <w:r w:rsidRPr="00BD65A4">
        <w:rPr>
          <w:lang w:val="sr-Latn-ME"/>
        </w:rPr>
        <w:t>sufinansira</w:t>
      </w:r>
      <w:proofErr w:type="spellEnd"/>
      <w:r w:rsidRPr="00BD65A4">
        <w:rPr>
          <w:lang w:val="sr-Latn-ME"/>
        </w:rPr>
        <w:t xml:space="preserve"> sopstvenim sredstvima. (Vid</w:t>
      </w:r>
      <w:r>
        <w:rPr>
          <w:lang w:val="sr-Latn-ME"/>
        </w:rPr>
        <w:t>j</w:t>
      </w:r>
      <w:r w:rsidRPr="00BD65A4">
        <w:rPr>
          <w:lang w:val="sr-Latn-ME"/>
        </w:rPr>
        <w:t>eti 1.1.P.7. za više informacija)</w:t>
      </w:r>
      <w:r w:rsidRPr="00706A51">
        <w:rPr>
          <w:lang w:val="sr-Latn-ME"/>
        </w:rPr>
        <w:t>.</w:t>
      </w:r>
    </w:p>
    <w:p w14:paraId="54310F1A" w14:textId="77777777" w:rsidR="00D03971" w:rsidRDefault="00487CE0" w:rsidP="00D03971">
      <w:pPr>
        <w:pStyle w:val="ListParagraph"/>
        <w:spacing w:before="159" w:line="254" w:lineRule="auto"/>
        <w:ind w:left="90" w:right="141"/>
        <w:rPr>
          <w:b/>
        </w:rPr>
      </w:pPr>
      <w:r w:rsidRPr="00E9517A">
        <w:rPr>
          <w:b/>
        </w:rPr>
        <w:t xml:space="preserve">P.20. Da li korisnik, nakon završetka Projekta, može prodati ili iznajmiti opremu trećoj strani (koja nije korisnik) ako postoji ugovor koji precizira da će novi entitet takođe ispuniti klauzulu o trajnosti? </w:t>
      </w:r>
    </w:p>
    <w:p w14:paraId="00BFEEF8" w14:textId="055CCCFF" w:rsidR="00487CE0" w:rsidRPr="003B545E" w:rsidRDefault="00487CE0" w:rsidP="00D03971">
      <w:pPr>
        <w:pStyle w:val="ListParagraph"/>
        <w:spacing w:before="159" w:line="254" w:lineRule="auto"/>
        <w:ind w:left="90" w:right="141"/>
        <w:sectPr w:rsidR="00487CE0" w:rsidRPr="003B545E" w:rsidSect="00487CE0">
          <w:pgSz w:w="11910" w:h="16840"/>
          <w:pgMar w:top="1380" w:right="1260" w:bottom="280" w:left="1260" w:header="720" w:footer="720" w:gutter="0"/>
          <w:cols w:space="720"/>
        </w:sectPr>
      </w:pPr>
      <w:r w:rsidRPr="003B545E">
        <w:rPr>
          <w:bCs/>
        </w:rPr>
        <w:t>Prenos opreme (bilo besplatno, prodajom ili zakupom) prema klauzuli o trajnosti nakon završetka akcije nije dozvoljen. Klauzula o trajnosti navodi da korisnik/povezani entitet mora da se obaveže da će nastaviti da koristi i održava opremu.</w:t>
      </w:r>
    </w:p>
    <w:p w14:paraId="5E3F5644" w14:textId="4D7A91A3" w:rsidR="00487CE0" w:rsidRPr="00D03971" w:rsidRDefault="00D03971" w:rsidP="00D03971">
      <w:pPr>
        <w:pStyle w:val="Heading4"/>
        <w:keepNext w:val="0"/>
        <w:keepLines w:val="0"/>
        <w:tabs>
          <w:tab w:val="left" w:pos="690"/>
        </w:tabs>
        <w:spacing w:before="41" w:after="0" w:line="271" w:lineRule="auto"/>
        <w:ind w:left="140" w:right="140"/>
        <w:rPr>
          <w:b/>
          <w:bCs/>
          <w:i w:val="0"/>
          <w:iCs w:val="0"/>
          <w:color w:val="auto"/>
        </w:rPr>
      </w:pPr>
      <w:bookmarkStart w:id="56" w:name="Q.21._Will_a_part_of_the_EU_contribution"/>
      <w:bookmarkEnd w:id="56"/>
      <w:r w:rsidRPr="00D03971">
        <w:rPr>
          <w:b/>
          <w:bCs/>
          <w:i w:val="0"/>
          <w:iCs w:val="0"/>
          <w:color w:val="auto"/>
        </w:rPr>
        <w:lastRenderedPageBreak/>
        <w:t xml:space="preserve">P.21. </w:t>
      </w:r>
      <w:r w:rsidR="00487CE0" w:rsidRPr="00D03971">
        <w:rPr>
          <w:b/>
          <w:bCs/>
          <w:i w:val="0"/>
          <w:iCs w:val="0"/>
          <w:color w:val="auto"/>
        </w:rPr>
        <w:t>Da li će dio EU doprinosa biti prebačen na početku projekta? Ako je tako, da li će biti prebačena na koordinatora ili direktno na svakog korisnika?</w:t>
      </w:r>
    </w:p>
    <w:p w14:paraId="3EDD550F" w14:textId="77777777" w:rsidR="00487CE0" w:rsidRPr="00706A51" w:rsidRDefault="00487CE0" w:rsidP="00487CE0">
      <w:pPr>
        <w:pStyle w:val="BodyText"/>
        <w:spacing w:before="160" w:line="254" w:lineRule="auto"/>
        <w:ind w:right="143"/>
        <w:rPr>
          <w:lang w:val="sr-Latn-ME"/>
        </w:rPr>
      </w:pPr>
      <w:r w:rsidRPr="00706A51">
        <w:rPr>
          <w:lang w:val="sr-Latn-ME"/>
        </w:rPr>
        <w:t>Sva plaćanja se vrše koordinatoru koji je zatim odgovoran za raspod</w:t>
      </w:r>
      <w:r>
        <w:rPr>
          <w:lang w:val="sr-Latn-ME"/>
        </w:rPr>
        <w:t>j</w:t>
      </w:r>
      <w:r w:rsidRPr="00706A51">
        <w:rPr>
          <w:lang w:val="sr-Latn-ME"/>
        </w:rPr>
        <w:t>elu finansijskih resursa među korisnicima po potrebi.</w:t>
      </w:r>
    </w:p>
    <w:p w14:paraId="4C14E409" w14:textId="77777777" w:rsidR="00487CE0" w:rsidRPr="00706A51" w:rsidRDefault="00487CE0" w:rsidP="00487CE0">
      <w:pPr>
        <w:pStyle w:val="BodyText"/>
        <w:spacing w:line="254" w:lineRule="auto"/>
        <w:ind w:right="139"/>
        <w:rPr>
          <w:lang w:val="sr-Latn-ME"/>
        </w:rPr>
      </w:pPr>
      <w:r w:rsidRPr="00706A51">
        <w:rPr>
          <w:lang w:val="sr-Latn-ME"/>
        </w:rPr>
        <w:t>Prva</w:t>
      </w:r>
      <w:r>
        <w:rPr>
          <w:lang w:val="sr-Latn-ME"/>
        </w:rPr>
        <w:t xml:space="preserve"> avansna</w:t>
      </w:r>
      <w:r w:rsidRPr="00706A51">
        <w:rPr>
          <w:lang w:val="sr-Latn-ME"/>
        </w:rPr>
        <w:t xml:space="preserve"> uplata koordinatoru</w:t>
      </w:r>
      <w:r>
        <w:rPr>
          <w:lang w:val="sr-Latn-ME"/>
        </w:rPr>
        <w:t>,</w:t>
      </w:r>
      <w:r w:rsidRPr="00706A51">
        <w:rPr>
          <w:lang w:val="sr-Latn-ME"/>
        </w:rPr>
        <w:t xml:space="preserve"> biće izvršena u roku od 30 kalendarskih dana od dana stupanja na snagu </w:t>
      </w:r>
      <w:r>
        <w:rPr>
          <w:lang w:val="sr-Latn-ME"/>
        </w:rPr>
        <w:t>Ugovora</w:t>
      </w:r>
      <w:r w:rsidRPr="00706A51">
        <w:rPr>
          <w:lang w:val="sr-Latn-ME"/>
        </w:rPr>
        <w:t xml:space="preserve"> o </w:t>
      </w:r>
      <w:r>
        <w:rPr>
          <w:lang w:val="sr-Latn-ME"/>
        </w:rPr>
        <w:t xml:space="preserve">dodjeli </w:t>
      </w:r>
      <w:r w:rsidRPr="00706A51">
        <w:rPr>
          <w:lang w:val="sr-Latn-ME"/>
        </w:rPr>
        <w:t>grant</w:t>
      </w:r>
      <w:r>
        <w:rPr>
          <w:lang w:val="sr-Latn-ME"/>
        </w:rPr>
        <w:t>a</w:t>
      </w:r>
      <w:r w:rsidRPr="00706A51">
        <w:rPr>
          <w:lang w:val="sr-Latn-ME"/>
        </w:rPr>
        <w:t xml:space="preserve"> (ili od trenutka kada dobijemo finansijsku garanciju ako je to prim</w:t>
      </w:r>
      <w:r>
        <w:rPr>
          <w:lang w:val="sr-Latn-ME"/>
        </w:rPr>
        <w:t>j</w:t>
      </w:r>
      <w:r w:rsidRPr="00706A51">
        <w:rPr>
          <w:lang w:val="sr-Latn-ME"/>
        </w:rPr>
        <w:t>enjivo).</w:t>
      </w:r>
    </w:p>
    <w:p w14:paraId="587D00F7" w14:textId="77777777" w:rsidR="00487CE0" w:rsidRPr="00706A51" w:rsidRDefault="00487CE0" w:rsidP="00487CE0">
      <w:pPr>
        <w:spacing w:line="254" w:lineRule="auto"/>
        <w:sectPr w:rsidR="00487CE0" w:rsidRPr="00706A51" w:rsidSect="00487CE0">
          <w:pgSz w:w="11910" w:h="16840"/>
          <w:pgMar w:top="1380" w:right="1260" w:bottom="280" w:left="1260" w:header="720" w:footer="720" w:gutter="0"/>
          <w:cols w:space="720"/>
        </w:sectPr>
      </w:pPr>
    </w:p>
    <w:p w14:paraId="4E9AD973" w14:textId="77777777" w:rsidR="00487CE0" w:rsidRPr="00634E61" w:rsidRDefault="00487CE0" w:rsidP="00487CE0">
      <w:pPr>
        <w:pStyle w:val="Heading2"/>
        <w:keepNext w:val="0"/>
        <w:keepLines w:val="0"/>
        <w:numPr>
          <w:ilvl w:val="1"/>
          <w:numId w:val="25"/>
        </w:numPr>
        <w:tabs>
          <w:tab w:val="left" w:pos="1241"/>
        </w:tabs>
        <w:spacing w:before="20" w:after="0"/>
        <w:ind w:left="1241" w:hanging="720"/>
      </w:pPr>
      <w:bookmarkStart w:id="57" w:name="1.3._LIFE_Project_Indicators"/>
      <w:bookmarkStart w:id="58" w:name="_bookmark3"/>
      <w:bookmarkEnd w:id="57"/>
      <w:bookmarkEnd w:id="58"/>
      <w:r w:rsidRPr="00634E61">
        <w:rPr>
          <w:color w:val="2D74B5"/>
          <w:spacing w:val="-2"/>
        </w:rPr>
        <w:lastRenderedPageBreak/>
        <w:t>Indikatori</w:t>
      </w:r>
      <w:r w:rsidRPr="00634E61">
        <w:rPr>
          <w:color w:val="2D74B5"/>
        </w:rPr>
        <w:t xml:space="preserve"> projekta </w:t>
      </w:r>
      <w:r>
        <w:rPr>
          <w:color w:val="2D74B5"/>
        </w:rPr>
        <w:t>LIFE</w:t>
      </w:r>
      <w:r w:rsidRPr="00634E61">
        <w:rPr>
          <w:color w:val="2D74B5"/>
        </w:rPr>
        <w:t xml:space="preserve"> </w:t>
      </w:r>
    </w:p>
    <w:p w14:paraId="2594E2D3" w14:textId="77777777" w:rsidR="00487CE0" w:rsidRPr="00634E61" w:rsidRDefault="00487CE0" w:rsidP="00487CE0">
      <w:pPr>
        <w:pStyle w:val="BodyText"/>
        <w:spacing w:before="162"/>
        <w:ind w:left="0"/>
        <w:jc w:val="left"/>
        <w:rPr>
          <w:sz w:val="26"/>
          <w:lang w:val="sr-Latn-ME"/>
        </w:rPr>
      </w:pPr>
    </w:p>
    <w:p w14:paraId="5BCE8E85" w14:textId="77777777" w:rsidR="00487CE0" w:rsidRPr="00D03971" w:rsidRDefault="00487CE0" w:rsidP="00487CE0">
      <w:pPr>
        <w:pStyle w:val="Heading4"/>
        <w:tabs>
          <w:tab w:val="left" w:pos="569"/>
        </w:tabs>
        <w:spacing w:before="1"/>
        <w:rPr>
          <w:b/>
          <w:bCs/>
          <w:i w:val="0"/>
          <w:iCs w:val="0"/>
          <w:color w:val="auto"/>
        </w:rPr>
      </w:pPr>
      <w:bookmarkStart w:id="59" w:name="Q.1._Are_the_LIFE_Programme_(2021-27)_in"/>
      <w:bookmarkEnd w:id="59"/>
      <w:r w:rsidRPr="00D03971">
        <w:rPr>
          <w:b/>
          <w:bCs/>
          <w:i w:val="0"/>
          <w:iCs w:val="0"/>
          <w:color w:val="auto"/>
        </w:rPr>
        <w:t>P.1. Da li su indikatori LIFE programa (2021-27) isti kao i prethodni (2014-2020)?</w:t>
      </w:r>
    </w:p>
    <w:p w14:paraId="1E3E644D" w14:textId="77777777" w:rsidR="00487CE0" w:rsidRPr="00706A51" w:rsidRDefault="00487CE0" w:rsidP="00487CE0">
      <w:pPr>
        <w:pStyle w:val="BodyText"/>
        <w:spacing w:before="176" w:line="252" w:lineRule="auto"/>
        <w:ind w:right="140"/>
        <w:rPr>
          <w:lang w:val="sr-Latn-ME"/>
        </w:rPr>
      </w:pPr>
      <w:r w:rsidRPr="00894626">
        <w:rPr>
          <w:lang w:val="sr-Latn-ME"/>
        </w:rPr>
        <w:t>Ne, u sadašnjoj Uredbi o programu LIFE</w:t>
      </w:r>
      <w:r>
        <w:rPr>
          <w:lang w:val="sr-Latn-ME"/>
        </w:rPr>
        <w:t>,</w:t>
      </w:r>
      <w:r w:rsidRPr="00894626">
        <w:rPr>
          <w:lang w:val="sr-Latn-ME"/>
        </w:rPr>
        <w:t xml:space="preserve"> indikatori Programa se razlikuju od prethodnih. Više informacija o sadašnjim indikatorima Programa LIFE možete pronaći u Aneksu II nove Uredbe o programu LIFE („Uredba (EU) 2021/783 Evropskog parlamenta i Sav</w:t>
      </w:r>
      <w:r>
        <w:rPr>
          <w:lang w:val="sr-Latn-ME"/>
        </w:rPr>
        <w:t>j</w:t>
      </w:r>
      <w:r w:rsidRPr="00894626">
        <w:rPr>
          <w:lang w:val="sr-Latn-ME"/>
        </w:rPr>
        <w:t>eta od 29. aprila 2021. godine o uspostavljanju Programa za životnu sredinu i klimatske akcije (LIFE) i stavljanju van snage Uredbe (EU) br. 1293/2013“). Imajte u vidu da se indikatori Programa razlikuju od indikatora projekata Programa LIFE. Međutim, ova dva su povezana</w:t>
      </w:r>
      <w:r>
        <w:rPr>
          <w:lang w:val="sr-Latn-ME"/>
        </w:rPr>
        <w:t>,</w:t>
      </w:r>
      <w:r w:rsidRPr="00894626">
        <w:rPr>
          <w:lang w:val="sr-Latn-ME"/>
        </w:rPr>
        <w:t xml:space="preserve"> jer neki od indikatora projekata doprinose </w:t>
      </w:r>
      <w:proofErr w:type="spellStart"/>
      <w:r w:rsidRPr="00894626">
        <w:rPr>
          <w:lang w:val="sr-Latn-ME"/>
        </w:rPr>
        <w:t>praćenju</w:t>
      </w:r>
      <w:proofErr w:type="spellEnd"/>
      <w:r w:rsidRPr="00894626">
        <w:rPr>
          <w:lang w:val="sr-Latn-ME"/>
        </w:rPr>
        <w:t xml:space="preserve"> učinka Programa LIFE. Više informacija o </w:t>
      </w:r>
      <w:proofErr w:type="spellStart"/>
      <w:r w:rsidRPr="00894626">
        <w:rPr>
          <w:lang w:val="sr-Latn-ME"/>
        </w:rPr>
        <w:t>praćenju</w:t>
      </w:r>
      <w:proofErr w:type="spellEnd"/>
      <w:r w:rsidRPr="00894626">
        <w:rPr>
          <w:lang w:val="sr-Latn-ME"/>
        </w:rPr>
        <w:t xml:space="preserve"> i evaluaciji Programa LIFE možete pronaći</w:t>
      </w:r>
      <w:r w:rsidRPr="00634E61">
        <w:rPr>
          <w:lang w:val="sr-Latn-ME"/>
        </w:rPr>
        <w:t xml:space="preserve"> </w:t>
      </w:r>
      <w:hyperlink r:id="rId25">
        <w:r w:rsidRPr="00634E61">
          <w:rPr>
            <w:color w:val="0562C1"/>
            <w:u w:val="single" w:color="0562C1"/>
            <w:lang w:val="sr-Latn-ME"/>
          </w:rPr>
          <w:t>ovd</w:t>
        </w:r>
        <w:r>
          <w:rPr>
            <w:color w:val="0562C1"/>
            <w:u w:val="single" w:color="0562C1"/>
            <w:lang w:val="sr-Latn-ME"/>
          </w:rPr>
          <w:t>j</w:t>
        </w:r>
        <w:r w:rsidRPr="00634E61">
          <w:rPr>
            <w:color w:val="0562C1"/>
            <w:u w:val="single" w:color="0562C1"/>
            <w:lang w:val="sr-Latn-ME"/>
          </w:rPr>
          <w:t>e</w:t>
        </w:r>
        <w:r w:rsidRPr="00634E61">
          <w:rPr>
            <w:lang w:val="sr-Latn-ME"/>
          </w:rPr>
          <w:t>.</w:t>
        </w:r>
      </w:hyperlink>
    </w:p>
    <w:p w14:paraId="5A9AAB99" w14:textId="77777777" w:rsidR="00487CE0" w:rsidRPr="00D03971" w:rsidRDefault="00487CE0" w:rsidP="00487CE0">
      <w:pPr>
        <w:pStyle w:val="Heading4"/>
        <w:tabs>
          <w:tab w:val="left" w:pos="586"/>
        </w:tabs>
        <w:spacing w:before="160" w:line="254" w:lineRule="auto"/>
        <w:ind w:right="143"/>
        <w:rPr>
          <w:b/>
          <w:bCs/>
          <w:i w:val="0"/>
          <w:iCs w:val="0"/>
          <w:color w:val="auto"/>
        </w:rPr>
      </w:pPr>
      <w:bookmarkStart w:id="60" w:name="Q.2._At_application_stage,_will_applican"/>
      <w:bookmarkEnd w:id="60"/>
      <w:r w:rsidRPr="00D03971">
        <w:rPr>
          <w:b/>
          <w:bCs/>
          <w:i w:val="0"/>
          <w:iCs w:val="0"/>
          <w:color w:val="auto"/>
        </w:rPr>
        <w:t xml:space="preserve">P.2. U fazi prijave, da li će podnosioci prijava morati da dostave </w:t>
      </w:r>
      <w:proofErr w:type="spellStart"/>
      <w:r w:rsidRPr="00D03971">
        <w:rPr>
          <w:b/>
          <w:bCs/>
          <w:i w:val="0"/>
          <w:iCs w:val="0"/>
          <w:color w:val="auto"/>
        </w:rPr>
        <w:t>eksel</w:t>
      </w:r>
      <w:proofErr w:type="spellEnd"/>
      <w:r w:rsidRPr="00D03971">
        <w:rPr>
          <w:b/>
          <w:bCs/>
          <w:i w:val="0"/>
          <w:iCs w:val="0"/>
          <w:color w:val="auto"/>
        </w:rPr>
        <w:t xml:space="preserve"> datoteku sa svojim izborom indikatora na nivou projekta, kao u prethodnim pozivima programa LIFE (2014-20)?</w:t>
      </w:r>
    </w:p>
    <w:p w14:paraId="7AB5ED50" w14:textId="77777777" w:rsidR="00487CE0" w:rsidRPr="00706A51" w:rsidRDefault="00487CE0" w:rsidP="00487CE0">
      <w:pPr>
        <w:pStyle w:val="BodyText"/>
        <w:spacing w:line="256" w:lineRule="auto"/>
        <w:ind w:right="142"/>
        <w:rPr>
          <w:lang w:val="sr-Latn-ME"/>
        </w:rPr>
      </w:pPr>
      <w:r w:rsidRPr="007B5ED4">
        <w:rPr>
          <w:lang w:val="sr-Latn-ME"/>
        </w:rPr>
        <w:t xml:space="preserve">Ne, </w:t>
      </w:r>
      <w:proofErr w:type="spellStart"/>
      <w:r w:rsidRPr="007B5ED4">
        <w:rPr>
          <w:lang w:val="sr-Latn-ME"/>
        </w:rPr>
        <w:t>eksel</w:t>
      </w:r>
      <w:proofErr w:type="spellEnd"/>
      <w:r w:rsidRPr="007B5ED4">
        <w:rPr>
          <w:lang w:val="sr-Latn-ME"/>
        </w:rPr>
        <w:t xml:space="preserve"> datoteka prethodnog programa LIFE (2014-20), koja se koristila u fazi podnošenja predloga, više nije potrebna. Zam</w:t>
      </w:r>
      <w:r>
        <w:rPr>
          <w:lang w:val="sr-Latn-ME"/>
        </w:rPr>
        <w:t>ij</w:t>
      </w:r>
      <w:r w:rsidRPr="007B5ED4">
        <w:rPr>
          <w:lang w:val="sr-Latn-ME"/>
        </w:rPr>
        <w:t xml:space="preserve">enjena je dinamičkim obrascima iz </w:t>
      </w:r>
      <w:r>
        <w:rPr>
          <w:lang w:val="sr-Latn-ME"/>
        </w:rPr>
        <w:t>Dij</w:t>
      </w:r>
      <w:r w:rsidRPr="007B5ED4">
        <w:rPr>
          <w:lang w:val="sr-Latn-ME"/>
        </w:rPr>
        <w:t>ela C</w:t>
      </w:r>
      <w:r>
        <w:rPr>
          <w:lang w:val="sr-Latn-ME"/>
        </w:rPr>
        <w:t>,</w:t>
      </w:r>
      <w:r w:rsidRPr="007B5ED4">
        <w:rPr>
          <w:lang w:val="sr-Latn-ME"/>
        </w:rPr>
        <w:t xml:space="preserve"> koje će podnosioci prijava morati direktno da popune na portalu za finansiranje i tendere, zajedno sa ostatkom svoje prijave</w:t>
      </w:r>
      <w:r w:rsidRPr="00706A51">
        <w:rPr>
          <w:lang w:val="sr-Latn-ME"/>
        </w:rPr>
        <w:t>.</w:t>
      </w:r>
    </w:p>
    <w:p w14:paraId="305E0302" w14:textId="77777777" w:rsidR="00487CE0" w:rsidRPr="00D03971" w:rsidRDefault="00487CE0" w:rsidP="00487CE0">
      <w:pPr>
        <w:pStyle w:val="Heading4"/>
        <w:tabs>
          <w:tab w:val="left" w:pos="568"/>
        </w:tabs>
        <w:spacing w:before="160"/>
        <w:rPr>
          <w:b/>
          <w:bCs/>
          <w:i w:val="0"/>
          <w:iCs w:val="0"/>
          <w:color w:val="auto"/>
        </w:rPr>
      </w:pPr>
      <w:bookmarkStart w:id="61" w:name="Q.3._Will_applicants_need_to_fill_in_the"/>
      <w:bookmarkEnd w:id="61"/>
      <w:r w:rsidRPr="00D03971">
        <w:rPr>
          <w:b/>
          <w:bCs/>
          <w:i w:val="0"/>
          <w:iCs w:val="0"/>
          <w:color w:val="auto"/>
        </w:rPr>
        <w:t xml:space="preserve">P.3. Da li će kandidati morati da popune formulare Dijela C za </w:t>
      </w:r>
      <w:r w:rsidRPr="00D03971">
        <w:rPr>
          <w:b/>
          <w:bCs/>
          <w:i w:val="0"/>
          <w:iCs w:val="0"/>
          <w:color w:val="auto"/>
          <w:spacing w:val="-2"/>
        </w:rPr>
        <w:t>bilješke o</w:t>
      </w:r>
      <w:r w:rsidRPr="00D03971">
        <w:rPr>
          <w:b/>
          <w:bCs/>
          <w:i w:val="0"/>
          <w:iCs w:val="0"/>
          <w:color w:val="auto"/>
        </w:rPr>
        <w:t xml:space="preserve"> konceptu</w:t>
      </w:r>
      <w:r w:rsidRPr="00D03971">
        <w:rPr>
          <w:b/>
          <w:bCs/>
          <w:i w:val="0"/>
          <w:iCs w:val="0"/>
          <w:color w:val="auto"/>
          <w:spacing w:val="-2"/>
        </w:rPr>
        <w:t>?</w:t>
      </w:r>
    </w:p>
    <w:p w14:paraId="21A641C4" w14:textId="77777777" w:rsidR="00487CE0" w:rsidRPr="00706A51" w:rsidRDefault="00487CE0" w:rsidP="00487CE0">
      <w:pPr>
        <w:pStyle w:val="BodyText"/>
        <w:spacing w:before="176" w:line="254" w:lineRule="auto"/>
        <w:ind w:left="140" w:right="142"/>
        <w:rPr>
          <w:lang w:val="sr-Latn-ME"/>
        </w:rPr>
      </w:pPr>
      <w:r w:rsidRPr="009B1DC9">
        <w:rPr>
          <w:lang w:val="sr-Latn-ME"/>
        </w:rPr>
        <w:t>Ne, od podnosilaca prijava će se tražiti da popune obrazac D</w:t>
      </w:r>
      <w:r>
        <w:rPr>
          <w:lang w:val="sr-Latn-ME"/>
        </w:rPr>
        <w:t>ij</w:t>
      </w:r>
      <w:r w:rsidRPr="009B1DC9">
        <w:rPr>
          <w:lang w:val="sr-Latn-ME"/>
        </w:rPr>
        <w:t xml:space="preserve">ela C samo kada podnose kompletne predloge (npr. u </w:t>
      </w:r>
      <w:proofErr w:type="spellStart"/>
      <w:r w:rsidRPr="009B1DC9">
        <w:rPr>
          <w:lang w:val="sr-Latn-ME"/>
        </w:rPr>
        <w:t>jednostepenim</w:t>
      </w:r>
      <w:proofErr w:type="spellEnd"/>
      <w:r w:rsidRPr="009B1DC9">
        <w:rPr>
          <w:lang w:val="sr-Latn-ME"/>
        </w:rPr>
        <w:t xml:space="preserve"> pozivima ili u fazi kompletnog predloga dvostepenih poziva).</w:t>
      </w:r>
    </w:p>
    <w:p w14:paraId="0235AE1C" w14:textId="77777777" w:rsidR="00487CE0" w:rsidRPr="00D03971" w:rsidRDefault="00487CE0" w:rsidP="00487CE0">
      <w:pPr>
        <w:pStyle w:val="Heading4"/>
        <w:tabs>
          <w:tab w:val="left" w:pos="569"/>
        </w:tabs>
        <w:spacing w:before="159" w:line="254" w:lineRule="auto"/>
        <w:ind w:right="145"/>
        <w:rPr>
          <w:b/>
          <w:bCs/>
          <w:i w:val="0"/>
          <w:iCs w:val="0"/>
          <w:color w:val="auto"/>
        </w:rPr>
      </w:pPr>
      <w:bookmarkStart w:id="62" w:name="Q.4._I_am_applying_with_different_propos"/>
      <w:bookmarkEnd w:id="62"/>
      <w:r w:rsidRPr="00D03971">
        <w:rPr>
          <w:b/>
          <w:bCs/>
          <w:i w:val="0"/>
          <w:iCs w:val="0"/>
          <w:color w:val="auto"/>
        </w:rPr>
        <w:t>P.4. Prijavljujem se sa različitim predlozima za različite LIFE pozive i u fazi punog predloga obrasci Dijela C su različiti za svaki poziv. Da li je to normalno?</w:t>
      </w:r>
    </w:p>
    <w:p w14:paraId="60651A99" w14:textId="77777777" w:rsidR="00487CE0" w:rsidRPr="00706A51" w:rsidRDefault="00487CE0" w:rsidP="00487CE0">
      <w:pPr>
        <w:pStyle w:val="BodyText"/>
        <w:spacing w:line="254" w:lineRule="auto"/>
        <w:ind w:left="140" w:right="142"/>
        <w:rPr>
          <w:lang w:val="sr-Latn-ME"/>
        </w:rPr>
      </w:pPr>
      <w:r w:rsidRPr="00706A51">
        <w:rPr>
          <w:lang w:val="sr-Latn-ME"/>
        </w:rPr>
        <w:t>Da, u zavisnosti od poziva za koji se prijavljujete, podnosioci prijave će vid</w:t>
      </w:r>
      <w:r>
        <w:rPr>
          <w:lang w:val="sr-Latn-ME"/>
        </w:rPr>
        <w:t>j</w:t>
      </w:r>
      <w:r w:rsidRPr="00706A51">
        <w:rPr>
          <w:lang w:val="sr-Latn-ME"/>
        </w:rPr>
        <w:t xml:space="preserve">eti različite verzije </w:t>
      </w:r>
      <w:r>
        <w:rPr>
          <w:lang w:val="sr-Latn-ME"/>
        </w:rPr>
        <w:t>Dij</w:t>
      </w:r>
      <w:r w:rsidRPr="00706A51">
        <w:rPr>
          <w:lang w:val="sr-Latn-ME"/>
        </w:rPr>
        <w:t>ela C:</w:t>
      </w:r>
    </w:p>
    <w:p w14:paraId="21BA42CB" w14:textId="77777777" w:rsidR="00487CE0" w:rsidRPr="00706A51" w:rsidRDefault="00487CE0" w:rsidP="00487CE0">
      <w:pPr>
        <w:pStyle w:val="ListParagraph"/>
        <w:numPr>
          <w:ilvl w:val="2"/>
          <w:numId w:val="22"/>
        </w:numPr>
        <w:tabs>
          <w:tab w:val="left" w:pos="880"/>
        </w:tabs>
        <w:spacing w:before="159" w:line="254" w:lineRule="auto"/>
        <w:ind w:left="880" w:right="141"/>
        <w:contextualSpacing w:val="0"/>
        <w:jc w:val="both"/>
      </w:pPr>
      <w:r w:rsidRPr="00F20558">
        <w:t>Svi podnosioci zaht</w:t>
      </w:r>
      <w:r>
        <w:t>j</w:t>
      </w:r>
      <w:r w:rsidRPr="00F20558">
        <w:t>eva će vid</w:t>
      </w:r>
      <w:r>
        <w:t>j</w:t>
      </w:r>
      <w:r w:rsidRPr="00F20558">
        <w:t>eti od</w:t>
      </w:r>
      <w:r>
        <w:t>j</w:t>
      </w:r>
      <w:r w:rsidRPr="00F20558">
        <w:t>eljak „Horizontalni ključni indikatori učinka (K</w:t>
      </w:r>
      <w:r>
        <w:t>P</w:t>
      </w:r>
      <w:r w:rsidRPr="00F20558">
        <w:t>I) za sve LIFE podnosioce zaht</w:t>
      </w:r>
      <w:r>
        <w:t>j</w:t>
      </w:r>
      <w:r w:rsidRPr="00F20558">
        <w:t xml:space="preserve">eva (Obavezno </w:t>
      </w:r>
      <w:r>
        <w:t>su izvještaji</w:t>
      </w:r>
      <w:r w:rsidRPr="00F20558">
        <w:t xml:space="preserve"> o svim K</w:t>
      </w:r>
      <w:r>
        <w:t>P</w:t>
      </w:r>
      <w:r w:rsidRPr="00F20558">
        <w:t>I</w:t>
      </w:r>
      <w:r>
        <w:t>-ima,</w:t>
      </w:r>
      <w:r w:rsidRPr="00F20558">
        <w:t xml:space="preserve"> u ovom od</w:t>
      </w:r>
      <w:r>
        <w:t>j</w:t>
      </w:r>
      <w:r w:rsidRPr="00F20558">
        <w:t>eljku)“. To su horizontalni indikatori uglavnom povezani sa Od</w:t>
      </w:r>
      <w:r>
        <w:t>j</w:t>
      </w:r>
      <w:r w:rsidRPr="00F20558">
        <w:t>eljkom 1 Aneksa II nove LIFE uredbe (Indikatori učinka i indikatori katalitičkog efekta) i uglavnom zaht</w:t>
      </w:r>
      <w:r>
        <w:t>ij</w:t>
      </w:r>
      <w:r w:rsidRPr="00F20558">
        <w:t>evaju odgovore da/ne</w:t>
      </w:r>
      <w:r w:rsidRPr="00706A51">
        <w:t>.</w:t>
      </w:r>
    </w:p>
    <w:p w14:paraId="01A11CBF" w14:textId="77777777" w:rsidR="00487CE0" w:rsidRPr="00706A51" w:rsidRDefault="00487CE0" w:rsidP="00487CE0">
      <w:pPr>
        <w:pStyle w:val="ListParagraph"/>
        <w:numPr>
          <w:ilvl w:val="2"/>
          <w:numId w:val="22"/>
        </w:numPr>
        <w:tabs>
          <w:tab w:val="left" w:pos="878"/>
          <w:tab w:val="left" w:pos="880"/>
        </w:tabs>
        <w:spacing w:line="254" w:lineRule="auto"/>
        <w:ind w:left="880" w:right="142"/>
        <w:contextualSpacing w:val="0"/>
        <w:jc w:val="both"/>
      </w:pPr>
      <w:r w:rsidRPr="00706A51">
        <w:t>Pored obaveznog od</w:t>
      </w:r>
      <w:r>
        <w:t>j</w:t>
      </w:r>
      <w:r w:rsidRPr="00706A51">
        <w:t>eljka, i u zavisnosti od poziva, podnosioci mogu vid</w:t>
      </w:r>
      <w:r>
        <w:t>j</w:t>
      </w:r>
      <w:r w:rsidRPr="00706A51">
        <w:t>eti od</w:t>
      </w:r>
      <w:r>
        <w:t>j</w:t>
      </w:r>
      <w:r w:rsidRPr="00706A51">
        <w:t>eljak sa neobaveznim indikatorima</w:t>
      </w:r>
      <w:r>
        <w:t>,</w:t>
      </w:r>
      <w:r w:rsidRPr="00706A51">
        <w:t xml:space="preserve"> koji su uglavnom povezani sa članom 2 Aneksa II ŽIVOTNE regulative (pokazatelji rezultata). Ovaj neobavezni od</w:t>
      </w:r>
      <w:r>
        <w:t>j</w:t>
      </w:r>
      <w:r w:rsidRPr="00706A51">
        <w:t>eljak može da se razlikuje između poziva (npr. CET i poziva koji nisu CET).</w:t>
      </w:r>
    </w:p>
    <w:p w14:paraId="1CD88B4E" w14:textId="77777777" w:rsidR="00487CE0" w:rsidRPr="00706A51" w:rsidRDefault="00487CE0" w:rsidP="00487CE0">
      <w:pPr>
        <w:pStyle w:val="BodyText"/>
        <w:spacing w:before="12"/>
        <w:ind w:left="0"/>
        <w:jc w:val="left"/>
        <w:rPr>
          <w:lang w:val="sr-Latn-ME"/>
        </w:rPr>
      </w:pPr>
    </w:p>
    <w:p w14:paraId="3A64E07E" w14:textId="77777777" w:rsidR="00487CE0" w:rsidRPr="00D03971" w:rsidRDefault="00487CE0" w:rsidP="00487CE0">
      <w:pPr>
        <w:pStyle w:val="Heading4"/>
        <w:tabs>
          <w:tab w:val="left" w:pos="573"/>
        </w:tabs>
        <w:spacing w:line="254" w:lineRule="auto"/>
        <w:ind w:right="144"/>
        <w:rPr>
          <w:b/>
          <w:bCs/>
          <w:i w:val="0"/>
          <w:iCs w:val="0"/>
          <w:color w:val="auto"/>
        </w:rPr>
      </w:pPr>
      <w:bookmarkStart w:id="63" w:name="Q.5._I_am_applying_for_LIFE_funding_and_"/>
      <w:bookmarkEnd w:id="63"/>
      <w:r w:rsidRPr="00D03971">
        <w:rPr>
          <w:b/>
          <w:bCs/>
          <w:i w:val="0"/>
          <w:iCs w:val="0"/>
          <w:color w:val="auto"/>
        </w:rPr>
        <w:t>P.5. Prijavljujem se za finansiranje programa LIFE i obrazac Dijela C sadrži obavezni i neobavezni odjeljak. Da li moram da unesem podatke u sve odjeljke i indikatore?</w:t>
      </w:r>
    </w:p>
    <w:p w14:paraId="4B0506BF" w14:textId="77777777" w:rsidR="00487CE0" w:rsidRPr="00D03971" w:rsidRDefault="00487CE0" w:rsidP="00487CE0">
      <w:pPr>
        <w:pStyle w:val="Heading4"/>
        <w:tabs>
          <w:tab w:val="left" w:pos="573"/>
        </w:tabs>
        <w:spacing w:line="254" w:lineRule="auto"/>
        <w:ind w:right="144"/>
        <w:rPr>
          <w:i w:val="0"/>
          <w:iCs w:val="0"/>
          <w:color w:val="auto"/>
        </w:rPr>
      </w:pPr>
      <w:r w:rsidRPr="00D03971">
        <w:rPr>
          <w:i w:val="0"/>
          <w:iCs w:val="0"/>
          <w:color w:val="auto"/>
        </w:rPr>
        <w:t xml:space="preserve">Ne, podnosioci zahtjeva su obavezni da dostave podatke (uglavnom odgovore da/ne) samo u odjeljku za obavezne indikatore. Nisu obavezni da izvještavaju o dostupnim neobaveznim indikatorima. Podnosioci zahtjeva mogu da dostave podatke o ovim neobaveznim indikatorima koje smatraju relevantnim za svoj predlog. Međutim, ako nijedan od neobaveznih indikatora nije popunjen, evaluatori mogu dovesti u pitanje dodatu vrijednost i uticaj predloga na životnu sredinu, kao i </w:t>
      </w:r>
      <w:proofErr w:type="spellStart"/>
      <w:r w:rsidRPr="00D03971">
        <w:rPr>
          <w:i w:val="0"/>
          <w:iCs w:val="0"/>
          <w:color w:val="auto"/>
        </w:rPr>
        <w:t>jasnoću</w:t>
      </w:r>
      <w:proofErr w:type="spellEnd"/>
      <w:r w:rsidRPr="00D03971">
        <w:rPr>
          <w:i w:val="0"/>
          <w:iCs w:val="0"/>
          <w:color w:val="auto"/>
        </w:rPr>
        <w:t xml:space="preserve"> predloga.</w:t>
      </w:r>
    </w:p>
    <w:p w14:paraId="1AE09BC4" w14:textId="77777777" w:rsidR="00487CE0" w:rsidRPr="00D03971" w:rsidRDefault="00487CE0" w:rsidP="00487CE0">
      <w:pPr>
        <w:pStyle w:val="Heading4"/>
        <w:tabs>
          <w:tab w:val="left" w:pos="568"/>
        </w:tabs>
        <w:rPr>
          <w:b/>
          <w:bCs/>
          <w:i w:val="0"/>
          <w:iCs w:val="0"/>
          <w:color w:val="auto"/>
        </w:rPr>
      </w:pPr>
      <w:bookmarkStart w:id="64" w:name="Q.6._I_wish_to_report_additional_indicat"/>
      <w:bookmarkEnd w:id="64"/>
      <w:r w:rsidRPr="00D03971">
        <w:rPr>
          <w:b/>
          <w:bCs/>
          <w:i w:val="0"/>
          <w:iCs w:val="0"/>
          <w:color w:val="auto"/>
        </w:rPr>
        <w:t>P.6. Želim da prijavim dodatne indikatore koji nisu uključeni u obrazac Dijela C. Da li mogu to da uradim</w:t>
      </w:r>
      <w:r w:rsidRPr="00D03971">
        <w:rPr>
          <w:b/>
          <w:bCs/>
          <w:i w:val="0"/>
          <w:iCs w:val="0"/>
          <w:color w:val="auto"/>
          <w:spacing w:val="-5"/>
        </w:rPr>
        <w:t>?</w:t>
      </w:r>
    </w:p>
    <w:p w14:paraId="35C46188" w14:textId="77777777" w:rsidR="00487CE0" w:rsidRPr="00706A51" w:rsidRDefault="00487CE0" w:rsidP="00487CE0">
      <w:pPr>
        <w:pStyle w:val="BodyText"/>
        <w:spacing w:before="41" w:line="254" w:lineRule="auto"/>
        <w:ind w:right="141"/>
        <w:rPr>
          <w:lang w:val="sr-Latn-ME"/>
        </w:rPr>
      </w:pPr>
      <w:r w:rsidRPr="009226FF">
        <w:rPr>
          <w:lang w:val="sr-Latn-ME"/>
        </w:rPr>
        <w:t>Podnosioci prijava mogu prijaviti dodatne indikatore samo putem obrasca D</w:t>
      </w:r>
      <w:r>
        <w:rPr>
          <w:lang w:val="sr-Latn-ME"/>
        </w:rPr>
        <w:t>ij</w:t>
      </w:r>
      <w:r w:rsidRPr="009226FF">
        <w:rPr>
          <w:lang w:val="sr-Latn-ME"/>
        </w:rPr>
        <w:t>ela C za SAP (NAT, CEQL i CLIMA) i STRAT (SIP/SNAP) pozive. U ovom slučaju, podnosioci prijava mogu da izaberu iz neobaveznog menija od</w:t>
      </w:r>
      <w:r>
        <w:rPr>
          <w:lang w:val="sr-Latn-ME"/>
        </w:rPr>
        <w:t>j</w:t>
      </w:r>
      <w:r w:rsidRPr="009226FF">
        <w:rPr>
          <w:lang w:val="sr-Latn-ME"/>
        </w:rPr>
        <w:t>eljka „Ostali ključni indikatori učinka specifični za projekat“ i da prijave vr</w:t>
      </w:r>
      <w:r>
        <w:rPr>
          <w:lang w:val="sr-Latn-ME"/>
        </w:rPr>
        <w:t>ij</w:t>
      </w:r>
      <w:r w:rsidRPr="009226FF">
        <w:rPr>
          <w:lang w:val="sr-Latn-ME"/>
        </w:rPr>
        <w:t>ednosti i jedinice koje smatraju odgovarajućim. Podnosiocima prijava može biti korisno da konsultuju Uputstvo za indikatore projekata LIFE</w:t>
      </w:r>
      <w:r>
        <w:rPr>
          <w:lang w:val="sr-Latn-ME"/>
        </w:rPr>
        <w:t>,</w:t>
      </w:r>
      <w:r w:rsidRPr="009226FF">
        <w:rPr>
          <w:lang w:val="sr-Latn-ME"/>
        </w:rPr>
        <w:t xml:space="preserve"> dostupno na veb stranici LIFE programa</w:t>
      </w:r>
      <w:r>
        <w:rPr>
          <w:lang w:val="sr-Latn-ME"/>
        </w:rPr>
        <w:t>,</w:t>
      </w:r>
      <w:r w:rsidRPr="009226FF">
        <w:rPr>
          <w:lang w:val="sr-Latn-ME"/>
        </w:rPr>
        <w:t xml:space="preserve"> kako bi identifikovali indikatore koji nisu uključeni u D</w:t>
      </w:r>
      <w:r>
        <w:rPr>
          <w:lang w:val="sr-Latn-ME"/>
        </w:rPr>
        <w:t>i</w:t>
      </w:r>
      <w:r w:rsidRPr="009226FF">
        <w:rPr>
          <w:lang w:val="sr-Latn-ME"/>
        </w:rPr>
        <w:t>o C, ali koji su relevantni za njihov projekat i biće dostupni za dalji izbor i izv</w:t>
      </w:r>
      <w:r>
        <w:rPr>
          <w:lang w:val="sr-Latn-ME"/>
        </w:rPr>
        <w:t>j</w:t>
      </w:r>
      <w:r w:rsidRPr="009226FF">
        <w:rPr>
          <w:lang w:val="sr-Latn-ME"/>
        </w:rPr>
        <w:t>eštavanje tokom implementacije. Za ostale pozive takvo izv</w:t>
      </w:r>
      <w:r>
        <w:rPr>
          <w:lang w:val="sr-Latn-ME"/>
        </w:rPr>
        <w:t>j</w:t>
      </w:r>
      <w:r w:rsidRPr="009226FF">
        <w:rPr>
          <w:lang w:val="sr-Latn-ME"/>
        </w:rPr>
        <w:t>eštavanje o dodatnim indikatorima</w:t>
      </w:r>
      <w:r>
        <w:rPr>
          <w:lang w:val="sr-Latn-ME"/>
        </w:rPr>
        <w:t>,</w:t>
      </w:r>
      <w:r w:rsidRPr="009226FF">
        <w:rPr>
          <w:lang w:val="sr-Latn-ME"/>
        </w:rPr>
        <w:t xml:space="preserve"> može se obaviti </w:t>
      </w:r>
      <w:r w:rsidRPr="009226FF">
        <w:rPr>
          <w:lang w:val="sr-Latn-ME"/>
        </w:rPr>
        <w:lastRenderedPageBreak/>
        <w:t>samo putem glavnog teksta predloga</w:t>
      </w:r>
      <w:r w:rsidRPr="00706A51">
        <w:rPr>
          <w:lang w:val="sr-Latn-ME"/>
        </w:rPr>
        <w:t>.</w:t>
      </w:r>
    </w:p>
    <w:p w14:paraId="49DE6224" w14:textId="77777777" w:rsidR="00487CE0" w:rsidRPr="00D03971" w:rsidRDefault="00487CE0" w:rsidP="00487CE0">
      <w:pPr>
        <w:pStyle w:val="Heading4"/>
        <w:tabs>
          <w:tab w:val="left" w:pos="587"/>
        </w:tabs>
        <w:spacing w:line="252" w:lineRule="auto"/>
        <w:ind w:right="141"/>
        <w:rPr>
          <w:b/>
          <w:bCs/>
          <w:i w:val="0"/>
          <w:iCs w:val="0"/>
          <w:color w:val="auto"/>
        </w:rPr>
      </w:pPr>
      <w:bookmarkStart w:id="65" w:name="Q.7._For_the_non-mandatory_indicators,_d"/>
      <w:bookmarkEnd w:id="65"/>
      <w:r w:rsidRPr="00D03971">
        <w:rPr>
          <w:b/>
          <w:bCs/>
          <w:i w:val="0"/>
          <w:iCs w:val="0"/>
          <w:color w:val="auto"/>
        </w:rPr>
        <w:t xml:space="preserve">P.7. </w:t>
      </w:r>
      <w:bookmarkStart w:id="66" w:name="Q.8._For_the_non-mandatory_indicators,_t"/>
      <w:bookmarkEnd w:id="66"/>
      <w:r w:rsidRPr="00D03971">
        <w:rPr>
          <w:b/>
          <w:bCs/>
          <w:i w:val="0"/>
          <w:iCs w:val="0"/>
          <w:color w:val="auto"/>
        </w:rPr>
        <w:t>Za neobavezne indikatore, da li podnosioci zahtjeva moraju da slijede upozorenja/uputstva u Dijelu C Dinamički obrasci (npr. u smislu očekivanog povećanja ili smanjenja za svaki indikator)?</w:t>
      </w:r>
    </w:p>
    <w:p w14:paraId="7367E0B5" w14:textId="77777777" w:rsidR="00487CE0" w:rsidRPr="00D03971" w:rsidRDefault="00487CE0" w:rsidP="00487CE0">
      <w:pPr>
        <w:pStyle w:val="Heading4"/>
        <w:tabs>
          <w:tab w:val="left" w:pos="587"/>
        </w:tabs>
        <w:spacing w:line="252" w:lineRule="auto"/>
        <w:ind w:right="141"/>
        <w:rPr>
          <w:b/>
          <w:bCs/>
          <w:i w:val="0"/>
          <w:iCs w:val="0"/>
          <w:color w:val="auto"/>
        </w:rPr>
      </w:pPr>
      <w:r w:rsidRPr="00D03971">
        <w:rPr>
          <w:i w:val="0"/>
          <w:iCs w:val="0"/>
          <w:color w:val="auto"/>
        </w:rPr>
        <w:t xml:space="preserve">Ne, podnosioci zahtjeva nisu obavezni da slijede upozorenja/uputstva. Međutim, ako ne slijede uputstva, rizikuju da im predlog bude kažnjen jer predlog može izgledati ekološki ili </w:t>
      </w:r>
      <w:proofErr w:type="spellStart"/>
      <w:r w:rsidRPr="00D03971">
        <w:rPr>
          <w:i w:val="0"/>
          <w:iCs w:val="0"/>
          <w:color w:val="auto"/>
        </w:rPr>
        <w:t>socio</w:t>
      </w:r>
      <w:proofErr w:type="spellEnd"/>
      <w:r w:rsidRPr="00D03971">
        <w:rPr>
          <w:i w:val="0"/>
          <w:iCs w:val="0"/>
          <w:color w:val="auto"/>
        </w:rPr>
        <w:t xml:space="preserve">-ekonomski štetan (npr. zato što nemaju problematičnu početnu vrijednost ili zato što </w:t>
      </w:r>
      <w:proofErr w:type="spellStart"/>
      <w:r w:rsidRPr="00D03971">
        <w:rPr>
          <w:i w:val="0"/>
          <w:iCs w:val="0"/>
          <w:color w:val="auto"/>
        </w:rPr>
        <w:t>povećavaju</w:t>
      </w:r>
      <w:proofErr w:type="spellEnd"/>
      <w:r w:rsidRPr="00D03971">
        <w:rPr>
          <w:i w:val="0"/>
          <w:iCs w:val="0"/>
          <w:color w:val="auto"/>
        </w:rPr>
        <w:t xml:space="preserve"> štetne emisije umesto da ih smanjuju).</w:t>
      </w:r>
    </w:p>
    <w:p w14:paraId="73247397" w14:textId="77777777" w:rsidR="00487CE0" w:rsidRPr="00D03971" w:rsidRDefault="00487CE0" w:rsidP="00487CE0">
      <w:pPr>
        <w:pStyle w:val="Heading4"/>
        <w:tabs>
          <w:tab w:val="left" w:pos="587"/>
        </w:tabs>
        <w:spacing w:line="252" w:lineRule="auto"/>
        <w:ind w:right="141"/>
        <w:rPr>
          <w:b/>
          <w:bCs/>
          <w:i w:val="0"/>
          <w:iCs w:val="0"/>
          <w:color w:val="auto"/>
        </w:rPr>
      </w:pPr>
      <w:r w:rsidRPr="00D03971">
        <w:rPr>
          <w:b/>
          <w:bCs/>
          <w:i w:val="0"/>
          <w:iCs w:val="0"/>
          <w:color w:val="auto"/>
        </w:rPr>
        <w:t xml:space="preserve">P.8. Za neobavezne indikatore postoje unaprijed podešene vrijednosti. Mogu li da </w:t>
      </w:r>
      <w:r w:rsidRPr="00D03971">
        <w:rPr>
          <w:b/>
          <w:bCs/>
          <w:i w:val="0"/>
          <w:iCs w:val="0"/>
          <w:color w:val="auto"/>
          <w:spacing w:val="-2"/>
        </w:rPr>
        <w:t>ih</w:t>
      </w:r>
      <w:r w:rsidRPr="00D03971">
        <w:rPr>
          <w:b/>
          <w:bCs/>
          <w:i w:val="0"/>
          <w:iCs w:val="0"/>
          <w:color w:val="auto"/>
        </w:rPr>
        <w:t xml:space="preserve"> promijenim</w:t>
      </w:r>
      <w:r w:rsidRPr="00D03971">
        <w:rPr>
          <w:b/>
          <w:bCs/>
          <w:i w:val="0"/>
          <w:iCs w:val="0"/>
          <w:color w:val="auto"/>
          <w:spacing w:val="-2"/>
        </w:rPr>
        <w:t>?</w:t>
      </w:r>
    </w:p>
    <w:p w14:paraId="5873612A" w14:textId="77777777" w:rsidR="00487CE0" w:rsidRPr="00706A51" w:rsidRDefault="00487CE0" w:rsidP="00487CE0">
      <w:pPr>
        <w:pStyle w:val="BodyText"/>
        <w:spacing w:before="176" w:line="254" w:lineRule="auto"/>
        <w:ind w:left="140" w:right="141"/>
        <w:rPr>
          <w:lang w:val="sr-Latn-ME"/>
        </w:rPr>
      </w:pPr>
      <w:r w:rsidRPr="00706A51">
        <w:rPr>
          <w:lang w:val="sr-Latn-ME"/>
        </w:rPr>
        <w:t xml:space="preserve">Da, podnosioci </w:t>
      </w:r>
      <w:r>
        <w:rPr>
          <w:lang w:val="sr-Latn-ME"/>
        </w:rPr>
        <w:t>zahtjev</w:t>
      </w:r>
      <w:r w:rsidRPr="00706A51">
        <w:rPr>
          <w:lang w:val="sr-Latn-ME"/>
        </w:rPr>
        <w:t>a mogu da prom</w:t>
      </w:r>
      <w:r>
        <w:rPr>
          <w:lang w:val="sr-Latn-ME"/>
        </w:rPr>
        <w:t>ij</w:t>
      </w:r>
      <w:r w:rsidRPr="00706A51">
        <w:rPr>
          <w:lang w:val="sr-Latn-ME"/>
        </w:rPr>
        <w:t>ene unapr</w:t>
      </w:r>
      <w:r>
        <w:rPr>
          <w:lang w:val="sr-Latn-ME"/>
        </w:rPr>
        <w:t>ij</w:t>
      </w:r>
      <w:r w:rsidRPr="00706A51">
        <w:rPr>
          <w:lang w:val="sr-Latn-ME"/>
        </w:rPr>
        <w:t>ed podešene vr</w:t>
      </w:r>
      <w:r>
        <w:rPr>
          <w:lang w:val="sr-Latn-ME"/>
        </w:rPr>
        <w:t>ij</w:t>
      </w:r>
      <w:r w:rsidRPr="00706A51">
        <w:rPr>
          <w:lang w:val="sr-Latn-ME"/>
        </w:rPr>
        <w:t>ednosti</w:t>
      </w:r>
      <w:r>
        <w:rPr>
          <w:lang w:val="sr-Latn-ME"/>
        </w:rPr>
        <w:t>,</w:t>
      </w:r>
      <w:r w:rsidRPr="00706A51">
        <w:rPr>
          <w:lang w:val="sr-Latn-ME"/>
        </w:rPr>
        <w:t xml:space="preserve"> u skladu sa specifičnostima njihovog predloga. Međutim, sav</w:t>
      </w:r>
      <w:r>
        <w:rPr>
          <w:lang w:val="sr-Latn-ME"/>
        </w:rPr>
        <w:t>j</w:t>
      </w:r>
      <w:r w:rsidRPr="00706A51">
        <w:rPr>
          <w:lang w:val="sr-Latn-ME"/>
        </w:rPr>
        <w:t xml:space="preserve">etujemo podnosioce </w:t>
      </w:r>
      <w:r>
        <w:rPr>
          <w:lang w:val="sr-Latn-ME"/>
        </w:rPr>
        <w:t>zahtjev</w:t>
      </w:r>
      <w:r w:rsidRPr="00706A51">
        <w:rPr>
          <w:lang w:val="sr-Latn-ME"/>
        </w:rPr>
        <w:t>a da prate sva upozorenja/uputstva koja se nalaze uz svaki indikator. Imajte u vidu da opis indikatora sa unapr</w:t>
      </w:r>
      <w:r>
        <w:rPr>
          <w:lang w:val="sr-Latn-ME"/>
        </w:rPr>
        <w:t>ij</w:t>
      </w:r>
      <w:r w:rsidRPr="00706A51">
        <w:rPr>
          <w:lang w:val="sr-Latn-ME"/>
        </w:rPr>
        <w:t>ed podešenim vr</w:t>
      </w:r>
      <w:r>
        <w:rPr>
          <w:lang w:val="sr-Latn-ME"/>
        </w:rPr>
        <w:t>ij</w:t>
      </w:r>
      <w:r w:rsidRPr="00706A51">
        <w:rPr>
          <w:lang w:val="sr-Latn-ME"/>
        </w:rPr>
        <w:t>ednostima obuhvata i pominjanje ove unapr</w:t>
      </w:r>
      <w:r>
        <w:rPr>
          <w:lang w:val="sr-Latn-ME"/>
        </w:rPr>
        <w:t>ij</w:t>
      </w:r>
      <w:r w:rsidRPr="00706A51">
        <w:rPr>
          <w:lang w:val="sr-Latn-ME"/>
        </w:rPr>
        <w:t>ed podešene postavke. Ako podnosioci prijave identifikuju unapr</w:t>
      </w:r>
      <w:r>
        <w:rPr>
          <w:lang w:val="sr-Latn-ME"/>
        </w:rPr>
        <w:t>ij</w:t>
      </w:r>
      <w:r w:rsidRPr="00706A51">
        <w:rPr>
          <w:lang w:val="sr-Latn-ME"/>
        </w:rPr>
        <w:t>ed podešene vr</w:t>
      </w:r>
      <w:r>
        <w:rPr>
          <w:lang w:val="sr-Latn-ME"/>
        </w:rPr>
        <w:t>ij</w:t>
      </w:r>
      <w:r w:rsidRPr="00706A51">
        <w:rPr>
          <w:lang w:val="sr-Latn-ME"/>
        </w:rPr>
        <w:t>ednosti u indikatorima</w:t>
      </w:r>
      <w:r>
        <w:rPr>
          <w:lang w:val="sr-Latn-ME"/>
        </w:rPr>
        <w:t>,</w:t>
      </w:r>
      <w:r w:rsidRPr="00706A51">
        <w:rPr>
          <w:lang w:val="sr-Latn-ME"/>
        </w:rPr>
        <w:t xml:space="preserve"> koj</w:t>
      </w:r>
      <w:r>
        <w:rPr>
          <w:lang w:val="sr-Latn-ME"/>
        </w:rPr>
        <w:t>e</w:t>
      </w:r>
      <w:r w:rsidRPr="00706A51">
        <w:rPr>
          <w:lang w:val="sr-Latn-ME"/>
        </w:rPr>
        <w:t xml:space="preserve"> ne odgovaraju opisu indikatora, onda bi trebalo da se os</w:t>
      </w:r>
      <w:r>
        <w:rPr>
          <w:lang w:val="sr-Latn-ME"/>
        </w:rPr>
        <w:t>j</w:t>
      </w:r>
      <w:r w:rsidRPr="00706A51">
        <w:rPr>
          <w:lang w:val="sr-Latn-ME"/>
        </w:rPr>
        <w:t>ećaju slobodno da ignorišu unapr</w:t>
      </w:r>
      <w:r>
        <w:rPr>
          <w:lang w:val="sr-Latn-ME"/>
        </w:rPr>
        <w:t>ij</w:t>
      </w:r>
      <w:r w:rsidRPr="00706A51">
        <w:rPr>
          <w:lang w:val="sr-Latn-ME"/>
        </w:rPr>
        <w:t>ed podešene vr</w:t>
      </w:r>
      <w:r>
        <w:rPr>
          <w:lang w:val="sr-Latn-ME"/>
        </w:rPr>
        <w:t>ij</w:t>
      </w:r>
      <w:r w:rsidRPr="00706A51">
        <w:rPr>
          <w:lang w:val="sr-Latn-ME"/>
        </w:rPr>
        <w:t>ednosti</w:t>
      </w:r>
      <w:r>
        <w:rPr>
          <w:lang w:val="sr-Latn-ME"/>
        </w:rPr>
        <w:t>,</w:t>
      </w:r>
      <w:r w:rsidRPr="00706A51">
        <w:rPr>
          <w:lang w:val="sr-Latn-ME"/>
        </w:rPr>
        <w:t xml:space="preserve"> jer su </w:t>
      </w:r>
      <w:r>
        <w:rPr>
          <w:lang w:val="sr-Latn-ME"/>
        </w:rPr>
        <w:t xml:space="preserve">takve </w:t>
      </w:r>
      <w:r w:rsidRPr="00706A51">
        <w:rPr>
          <w:lang w:val="sr-Latn-ME"/>
        </w:rPr>
        <w:t>v</w:t>
      </w:r>
      <w:r>
        <w:rPr>
          <w:lang w:val="sr-Latn-ME"/>
        </w:rPr>
        <w:t>j</w:t>
      </w:r>
      <w:r w:rsidRPr="00706A51">
        <w:rPr>
          <w:lang w:val="sr-Latn-ME"/>
        </w:rPr>
        <w:t>erovatno zbog tehničkog IT problema.</w:t>
      </w:r>
    </w:p>
    <w:p w14:paraId="5D636518" w14:textId="77777777" w:rsidR="00487CE0" w:rsidRPr="00D03971" w:rsidRDefault="00487CE0" w:rsidP="00487CE0">
      <w:pPr>
        <w:pStyle w:val="Heading4"/>
        <w:tabs>
          <w:tab w:val="left" w:pos="587"/>
        </w:tabs>
        <w:spacing w:before="157"/>
        <w:ind w:right="143"/>
        <w:rPr>
          <w:b/>
          <w:bCs/>
          <w:i w:val="0"/>
          <w:iCs w:val="0"/>
          <w:color w:val="auto"/>
        </w:rPr>
      </w:pPr>
      <w:bookmarkStart w:id="67" w:name="Q.9._For_the_non-mandatory_indicators,_c"/>
      <w:bookmarkEnd w:id="67"/>
      <w:r w:rsidRPr="00D03971">
        <w:rPr>
          <w:b/>
          <w:bCs/>
          <w:i w:val="0"/>
          <w:iCs w:val="0"/>
          <w:color w:val="auto"/>
        </w:rPr>
        <w:t>P.9. Za neobavezne indikatore, da li podnosioci prijave mogu da izvještavaju o indikatoru koristeći drugu jedinicu, osim jedinica koje su navedene u obrascu Dijela C?</w:t>
      </w:r>
    </w:p>
    <w:p w14:paraId="492A2595" w14:textId="77777777" w:rsidR="00487CE0" w:rsidRPr="00706A51" w:rsidRDefault="00487CE0" w:rsidP="00487CE0">
      <w:pPr>
        <w:pStyle w:val="BodyText"/>
        <w:spacing w:before="160" w:line="254" w:lineRule="auto"/>
        <w:ind w:left="140" w:right="143"/>
        <w:rPr>
          <w:lang w:val="sr-Latn-ME"/>
        </w:rPr>
      </w:pPr>
      <w:r w:rsidRPr="00706A51">
        <w:rPr>
          <w:lang w:val="sr-Latn-ME"/>
        </w:rPr>
        <w:t xml:space="preserve">Ne, podnosioci </w:t>
      </w:r>
      <w:r>
        <w:rPr>
          <w:lang w:val="sr-Latn-ME"/>
        </w:rPr>
        <w:t>zahtjev</w:t>
      </w:r>
      <w:r w:rsidRPr="00706A51">
        <w:rPr>
          <w:lang w:val="sr-Latn-ME"/>
        </w:rPr>
        <w:t>a treba da prijave vr</w:t>
      </w:r>
      <w:r>
        <w:rPr>
          <w:lang w:val="sr-Latn-ME"/>
        </w:rPr>
        <w:t>ij</w:t>
      </w:r>
      <w:r w:rsidRPr="00706A51">
        <w:rPr>
          <w:lang w:val="sr-Latn-ME"/>
        </w:rPr>
        <w:t>ednosti koristeći jedinice označene za svaki neobavezni indikator. U suprotnom, oni rizikuju da njihov predlog bude kažnjen</w:t>
      </w:r>
      <w:r>
        <w:rPr>
          <w:lang w:val="sr-Latn-ME"/>
        </w:rPr>
        <w:t>,</w:t>
      </w:r>
      <w:r w:rsidRPr="00706A51">
        <w:rPr>
          <w:lang w:val="sr-Latn-ME"/>
        </w:rPr>
        <w:t xml:space="preserve"> zbog nedostatka jasnoće. Korišćenje komentara za unos prave jedinice neće </w:t>
      </w:r>
      <w:r>
        <w:rPr>
          <w:lang w:val="sr-Latn-ME"/>
        </w:rPr>
        <w:t>u</w:t>
      </w:r>
      <w:r w:rsidRPr="00706A51">
        <w:rPr>
          <w:lang w:val="sr-Latn-ME"/>
        </w:rPr>
        <w:t>manjiti ovaj rizik.</w:t>
      </w:r>
    </w:p>
    <w:p w14:paraId="70F09320" w14:textId="77777777" w:rsidR="00487CE0" w:rsidRPr="00D03971" w:rsidRDefault="00487CE0" w:rsidP="00487CE0">
      <w:pPr>
        <w:pStyle w:val="Heading4"/>
        <w:tabs>
          <w:tab w:val="left" w:pos="679"/>
        </w:tabs>
        <w:spacing w:before="159"/>
        <w:rPr>
          <w:b/>
          <w:bCs/>
          <w:i w:val="0"/>
          <w:iCs w:val="0"/>
          <w:color w:val="auto"/>
        </w:rPr>
      </w:pPr>
      <w:bookmarkStart w:id="68" w:name="Q.10._What_are_the_meanings_of_the_&quot;?&quot;,_"/>
      <w:bookmarkEnd w:id="68"/>
      <w:r w:rsidRPr="00D03971">
        <w:rPr>
          <w:b/>
          <w:bCs/>
          <w:i w:val="0"/>
          <w:iCs w:val="0"/>
          <w:color w:val="auto"/>
        </w:rPr>
        <w:t>P.10. Koja su značenja znakova „?“, „+“, „-“ i „&gt;“ pored indikatora?</w:t>
      </w:r>
      <w:r w:rsidRPr="00D03971">
        <w:rPr>
          <w:b/>
          <w:bCs/>
          <w:i w:val="0"/>
          <w:iCs w:val="0"/>
          <w:color w:val="auto"/>
          <w:spacing w:val="-2"/>
        </w:rPr>
        <w:t>?</w:t>
      </w:r>
    </w:p>
    <w:p w14:paraId="58493633" w14:textId="77777777" w:rsidR="00487CE0" w:rsidRPr="00706A51" w:rsidRDefault="00487CE0" w:rsidP="00487CE0">
      <w:pPr>
        <w:pStyle w:val="BodyText"/>
        <w:spacing w:before="176" w:line="254" w:lineRule="auto"/>
        <w:ind w:left="140" w:right="141"/>
        <w:rPr>
          <w:lang w:val="sr-Latn-ME"/>
        </w:rPr>
      </w:pPr>
      <w:r w:rsidRPr="00A757D1">
        <w:rPr>
          <w:lang w:val="sr-Latn-ME"/>
        </w:rPr>
        <w:t>Znak „?“ pruža dodatne informacije o odgovarajućem indikatoru. Znak „+“ označava da možete prijaviti više puta isti indikator. Klikom na „+“ pojaviće se novi unosi odgovarajućeg indikatora. Ovo je slučaj posebno za indikatore koji uključuju panel za izbor (npr. upravljanje otpadom) i stoga podnosioci zaht</w:t>
      </w:r>
      <w:r>
        <w:rPr>
          <w:lang w:val="sr-Latn-ME"/>
        </w:rPr>
        <w:t>j</w:t>
      </w:r>
      <w:r w:rsidRPr="00A757D1">
        <w:rPr>
          <w:lang w:val="sr-Latn-ME"/>
        </w:rPr>
        <w:t>eva mogu žel</w:t>
      </w:r>
      <w:r>
        <w:rPr>
          <w:lang w:val="sr-Latn-ME"/>
        </w:rPr>
        <w:t>j</w:t>
      </w:r>
      <w:r w:rsidRPr="00A757D1">
        <w:rPr>
          <w:lang w:val="sr-Latn-ME"/>
        </w:rPr>
        <w:t>eti da prijave vr</w:t>
      </w:r>
      <w:r>
        <w:rPr>
          <w:lang w:val="sr-Latn-ME"/>
        </w:rPr>
        <w:t>ij</w:t>
      </w:r>
      <w:r w:rsidRPr="00A757D1">
        <w:rPr>
          <w:lang w:val="sr-Latn-ME"/>
        </w:rPr>
        <w:t>ednosti za više elemenata (npr. u otpadu mogu žel</w:t>
      </w:r>
      <w:r>
        <w:rPr>
          <w:lang w:val="sr-Latn-ME"/>
        </w:rPr>
        <w:t>j</w:t>
      </w:r>
      <w:r w:rsidRPr="00A757D1">
        <w:rPr>
          <w:lang w:val="sr-Latn-ME"/>
        </w:rPr>
        <w:t>eti da prijave vr</w:t>
      </w:r>
      <w:r>
        <w:rPr>
          <w:lang w:val="sr-Latn-ME"/>
        </w:rPr>
        <w:t>ij</w:t>
      </w:r>
      <w:r w:rsidRPr="00A757D1">
        <w:rPr>
          <w:lang w:val="sr-Latn-ME"/>
        </w:rPr>
        <w:t>ednosti za baterije na kraju životnog v</w:t>
      </w:r>
      <w:r>
        <w:rPr>
          <w:lang w:val="sr-Latn-ME"/>
        </w:rPr>
        <w:t>ij</w:t>
      </w:r>
      <w:r w:rsidRPr="00A757D1">
        <w:rPr>
          <w:lang w:val="sr-Latn-ME"/>
        </w:rPr>
        <w:t>eka i vozila na kraju životnog v</w:t>
      </w:r>
      <w:r>
        <w:rPr>
          <w:lang w:val="sr-Latn-ME"/>
        </w:rPr>
        <w:t>ij</w:t>
      </w:r>
      <w:r w:rsidRPr="00A757D1">
        <w:rPr>
          <w:lang w:val="sr-Latn-ME"/>
        </w:rPr>
        <w:t>eka). Znak „-“ se može koristiti za brisanje jednog od unosa napravljenih pomoću znaka „+“. Kada kliknete na „+“ i popunite i sačuvate vr</w:t>
      </w:r>
      <w:r>
        <w:rPr>
          <w:lang w:val="sr-Latn-ME"/>
        </w:rPr>
        <w:t>ij</w:t>
      </w:r>
      <w:r w:rsidRPr="00A757D1">
        <w:rPr>
          <w:lang w:val="sr-Latn-ME"/>
        </w:rPr>
        <w:t>ednosti indikatora, un</w:t>
      </w:r>
      <w:r>
        <w:rPr>
          <w:lang w:val="sr-Latn-ME"/>
        </w:rPr>
        <w:t>ij</w:t>
      </w:r>
      <w:r w:rsidRPr="00A757D1">
        <w:rPr>
          <w:lang w:val="sr-Latn-ME"/>
        </w:rPr>
        <w:t>ete vr</w:t>
      </w:r>
      <w:r>
        <w:rPr>
          <w:lang w:val="sr-Latn-ME"/>
        </w:rPr>
        <w:t>ij</w:t>
      </w:r>
      <w:r w:rsidRPr="00A757D1">
        <w:rPr>
          <w:lang w:val="sr-Latn-ME"/>
        </w:rPr>
        <w:t>ednosti će se pojaviti ispod zaglavlja indikatora. Pored vr</w:t>
      </w:r>
      <w:r>
        <w:rPr>
          <w:lang w:val="sr-Latn-ME"/>
        </w:rPr>
        <w:t>ij</w:t>
      </w:r>
      <w:r w:rsidRPr="00A757D1">
        <w:rPr>
          <w:lang w:val="sr-Latn-ME"/>
        </w:rPr>
        <w:t>ednosti vid</w:t>
      </w:r>
      <w:r>
        <w:rPr>
          <w:lang w:val="sr-Latn-ME"/>
        </w:rPr>
        <w:t>j</w:t>
      </w:r>
      <w:r w:rsidRPr="00A757D1">
        <w:rPr>
          <w:lang w:val="sr-Latn-ME"/>
        </w:rPr>
        <w:t>ećete znak „-“ i znak „&gt;“. Ako kliknete na „-“, obrisaćete unos koji ste napravili. Ako kliknete na „&gt;“, vid</w:t>
      </w:r>
      <w:r>
        <w:rPr>
          <w:lang w:val="sr-Latn-ME"/>
        </w:rPr>
        <w:t>j</w:t>
      </w:r>
      <w:r w:rsidRPr="00A757D1">
        <w:rPr>
          <w:lang w:val="sr-Latn-ME"/>
        </w:rPr>
        <w:t>ećete kompletne podatke koje ste un</w:t>
      </w:r>
      <w:r>
        <w:rPr>
          <w:lang w:val="sr-Latn-ME"/>
        </w:rPr>
        <w:t>ij</w:t>
      </w:r>
      <w:r w:rsidRPr="00A757D1">
        <w:rPr>
          <w:lang w:val="sr-Latn-ME"/>
        </w:rPr>
        <w:t>eli u taj određeni unos</w:t>
      </w:r>
      <w:r w:rsidRPr="00706A51">
        <w:rPr>
          <w:spacing w:val="-2"/>
          <w:lang w:val="sr-Latn-ME"/>
        </w:rPr>
        <w:t>.</w:t>
      </w:r>
    </w:p>
    <w:p w14:paraId="0BB11ADF" w14:textId="77777777" w:rsidR="00487CE0" w:rsidRPr="00D03971" w:rsidRDefault="00487CE0" w:rsidP="00487CE0">
      <w:pPr>
        <w:pStyle w:val="Heading4"/>
        <w:tabs>
          <w:tab w:val="left" w:pos="682"/>
        </w:tabs>
        <w:spacing w:before="155" w:line="254" w:lineRule="auto"/>
        <w:ind w:right="140"/>
        <w:rPr>
          <w:b/>
          <w:bCs/>
          <w:i w:val="0"/>
          <w:iCs w:val="0"/>
          <w:color w:val="auto"/>
        </w:rPr>
      </w:pPr>
      <w:bookmarkStart w:id="69" w:name="Q.11._Is_there_a_limit_on_how_many_Natur"/>
      <w:bookmarkEnd w:id="69"/>
      <w:r w:rsidRPr="00D03971">
        <w:rPr>
          <w:b/>
          <w:bCs/>
          <w:i w:val="0"/>
          <w:iCs w:val="0"/>
          <w:color w:val="auto"/>
        </w:rPr>
        <w:t>P.11. Da li postoji ograničenje koliko Natura 2000 lokacija mogu da izaberem u odjeljku za izbor konteksta u Dijelu C?</w:t>
      </w:r>
    </w:p>
    <w:p w14:paraId="24609669" w14:textId="77777777" w:rsidR="00487CE0" w:rsidRDefault="00487CE0" w:rsidP="00487CE0">
      <w:pPr>
        <w:pStyle w:val="BodyText"/>
        <w:spacing w:before="41" w:line="254" w:lineRule="auto"/>
        <w:ind w:right="144"/>
        <w:rPr>
          <w:lang w:val="sr-Latn-ME"/>
        </w:rPr>
      </w:pPr>
      <w:r w:rsidRPr="000E677C">
        <w:rPr>
          <w:lang w:val="sr-Latn-ME"/>
        </w:rPr>
        <w:t>U zavisnosti od poziva LIFE, neobavezni od</w:t>
      </w:r>
      <w:r>
        <w:rPr>
          <w:lang w:val="sr-Latn-ME"/>
        </w:rPr>
        <w:t>j</w:t>
      </w:r>
      <w:r w:rsidRPr="000E677C">
        <w:rPr>
          <w:lang w:val="sr-Latn-ME"/>
        </w:rPr>
        <w:t xml:space="preserve">eljak u </w:t>
      </w:r>
      <w:r>
        <w:rPr>
          <w:lang w:val="sr-Latn-ME"/>
        </w:rPr>
        <w:t>Dij</w:t>
      </w:r>
      <w:r w:rsidRPr="000E677C">
        <w:rPr>
          <w:lang w:val="sr-Latn-ME"/>
        </w:rPr>
        <w:t>elu C može da sadrži od</w:t>
      </w:r>
      <w:r>
        <w:rPr>
          <w:lang w:val="sr-Latn-ME"/>
        </w:rPr>
        <w:t>j</w:t>
      </w:r>
      <w:r w:rsidRPr="000E677C">
        <w:rPr>
          <w:lang w:val="sr-Latn-ME"/>
        </w:rPr>
        <w:t>eljak za izbor konteksta. Ovaj izbor konteksta omogućava podnosiocu zaht</w:t>
      </w:r>
      <w:r>
        <w:rPr>
          <w:lang w:val="sr-Latn-ME"/>
        </w:rPr>
        <w:t>j</w:t>
      </w:r>
      <w:r w:rsidRPr="000E677C">
        <w:rPr>
          <w:lang w:val="sr-Latn-ME"/>
        </w:rPr>
        <w:t>eva da izabere Natura 2000 lokacije</w:t>
      </w:r>
      <w:r>
        <w:rPr>
          <w:lang w:val="sr-Latn-ME"/>
        </w:rPr>
        <w:t>,</w:t>
      </w:r>
      <w:r w:rsidRPr="000E677C">
        <w:rPr>
          <w:lang w:val="sr-Latn-ME"/>
        </w:rPr>
        <w:t xml:space="preserve"> kojima se njihov projekat planira baviti. Da bi se izb</w:t>
      </w:r>
      <w:r>
        <w:rPr>
          <w:lang w:val="sr-Latn-ME"/>
        </w:rPr>
        <w:t>j</w:t>
      </w:r>
      <w:r w:rsidRPr="000E677C">
        <w:rPr>
          <w:lang w:val="sr-Latn-ME"/>
        </w:rPr>
        <w:t xml:space="preserve">eglo </w:t>
      </w:r>
      <w:proofErr w:type="spellStart"/>
      <w:r w:rsidRPr="000E677C">
        <w:rPr>
          <w:lang w:val="sr-Latn-ME"/>
        </w:rPr>
        <w:t>preopterećenje</w:t>
      </w:r>
      <w:proofErr w:type="spellEnd"/>
      <w:r w:rsidRPr="000E677C">
        <w:rPr>
          <w:lang w:val="sr-Latn-ME"/>
        </w:rPr>
        <w:t xml:space="preserve"> </w:t>
      </w:r>
      <w:proofErr w:type="spellStart"/>
      <w:r w:rsidRPr="000E677C">
        <w:rPr>
          <w:lang w:val="sr-Latn-ME"/>
        </w:rPr>
        <w:t>eGrants</w:t>
      </w:r>
      <w:proofErr w:type="spellEnd"/>
      <w:r w:rsidRPr="000E677C">
        <w:rPr>
          <w:lang w:val="sr-Latn-ME"/>
        </w:rPr>
        <w:t xml:space="preserve"> IT sistema, snažno preporučujemo da podnosioci prijava ograniče broj odabranih Natura 2000 lokacija na manje od 100 i</w:t>
      </w:r>
      <w:r>
        <w:rPr>
          <w:lang w:val="sr-Latn-ME"/>
        </w:rPr>
        <w:t xml:space="preserve"> </w:t>
      </w:r>
      <w:r w:rsidRPr="000E677C">
        <w:rPr>
          <w:lang w:val="sr-Latn-ME"/>
        </w:rPr>
        <w:t xml:space="preserve"> da izaberu samo one koje su jasno relevantne za projekat (npr. gd</w:t>
      </w:r>
      <w:r>
        <w:rPr>
          <w:lang w:val="sr-Latn-ME"/>
        </w:rPr>
        <w:t>j</w:t>
      </w:r>
      <w:r w:rsidRPr="000E677C">
        <w:rPr>
          <w:lang w:val="sr-Latn-ME"/>
        </w:rPr>
        <w:t>e se predviđaju konkretne m</w:t>
      </w:r>
      <w:r>
        <w:rPr>
          <w:lang w:val="sr-Latn-ME"/>
        </w:rPr>
        <w:t>j</w:t>
      </w:r>
      <w:r w:rsidRPr="000E677C">
        <w:rPr>
          <w:lang w:val="sr-Latn-ME"/>
        </w:rPr>
        <w:t>ere zaštite, zemljište je kupljeno i/ili gd</w:t>
      </w:r>
      <w:r>
        <w:rPr>
          <w:lang w:val="sr-Latn-ME"/>
        </w:rPr>
        <w:t>j</w:t>
      </w:r>
      <w:r w:rsidRPr="000E677C">
        <w:rPr>
          <w:lang w:val="sr-Latn-ME"/>
        </w:rPr>
        <w:t xml:space="preserve">e će biti novi plan upravljanja/lokacija određena kao direktan rezultat projekta). Ako žele da uključe više od 100 lokacija, predlažemo da pored 100 Natura 2000 lokacija odabranih u </w:t>
      </w:r>
      <w:r>
        <w:rPr>
          <w:lang w:val="sr-Latn-ME"/>
        </w:rPr>
        <w:t>Dij</w:t>
      </w:r>
      <w:r w:rsidRPr="000E677C">
        <w:rPr>
          <w:lang w:val="sr-Latn-ME"/>
        </w:rPr>
        <w:t xml:space="preserve">elu C, podnosioci prijava treba da dostave i dodatnu listu sa svim relevantnim Natura 2000 lokacijama u </w:t>
      </w:r>
      <w:r>
        <w:rPr>
          <w:lang w:val="sr-Latn-ME"/>
        </w:rPr>
        <w:t>Dij</w:t>
      </w:r>
      <w:r w:rsidRPr="000E677C">
        <w:rPr>
          <w:lang w:val="sr-Latn-ME"/>
        </w:rPr>
        <w:t>elu B svoje prijave</w:t>
      </w:r>
      <w:r>
        <w:rPr>
          <w:lang w:val="sr-Latn-ME"/>
        </w:rPr>
        <w:t>,</w:t>
      </w:r>
      <w:r w:rsidRPr="000E677C">
        <w:rPr>
          <w:lang w:val="sr-Latn-ME"/>
        </w:rPr>
        <w:t xml:space="preserve"> kao sliku ili prilog. Trebalo bi da u </w:t>
      </w:r>
      <w:r>
        <w:rPr>
          <w:lang w:val="sr-Latn-ME"/>
        </w:rPr>
        <w:t>Dij</w:t>
      </w:r>
      <w:r w:rsidRPr="000E677C">
        <w:rPr>
          <w:lang w:val="sr-Latn-ME"/>
        </w:rPr>
        <w:t>elu B uključe kratak komentar koji ističe problem.</w:t>
      </w:r>
    </w:p>
    <w:p w14:paraId="2876F2DE" w14:textId="77777777" w:rsidR="00487CE0" w:rsidRDefault="00487CE0" w:rsidP="00487CE0">
      <w:pPr>
        <w:pStyle w:val="BodyText"/>
        <w:spacing w:before="41" w:line="254" w:lineRule="auto"/>
        <w:ind w:right="144"/>
        <w:rPr>
          <w:lang w:val="sr-Latn-ME"/>
        </w:rPr>
      </w:pPr>
    </w:p>
    <w:p w14:paraId="764FF561" w14:textId="77777777" w:rsidR="00487CE0" w:rsidRDefault="00487CE0" w:rsidP="00487CE0">
      <w:pPr>
        <w:pStyle w:val="BodyText"/>
        <w:spacing w:before="41" w:line="254" w:lineRule="auto"/>
        <w:ind w:right="144"/>
        <w:rPr>
          <w:lang w:val="sr-Latn-ME"/>
        </w:rPr>
      </w:pPr>
    </w:p>
    <w:p w14:paraId="7485760F" w14:textId="77777777" w:rsidR="00487CE0" w:rsidRDefault="00487CE0" w:rsidP="00487CE0">
      <w:pPr>
        <w:pStyle w:val="BodyText"/>
        <w:spacing w:before="41" w:line="254" w:lineRule="auto"/>
        <w:ind w:right="144"/>
        <w:rPr>
          <w:lang w:val="sr-Latn-ME"/>
        </w:rPr>
      </w:pPr>
    </w:p>
    <w:p w14:paraId="3F0F05F9" w14:textId="77777777" w:rsidR="00487CE0" w:rsidRPr="00706A51" w:rsidRDefault="00487CE0" w:rsidP="00487CE0">
      <w:pPr>
        <w:pStyle w:val="BodyText"/>
        <w:spacing w:before="41" w:line="254" w:lineRule="auto"/>
        <w:ind w:right="144"/>
        <w:rPr>
          <w:lang w:val="sr-Latn-ME"/>
        </w:rPr>
      </w:pPr>
    </w:p>
    <w:p w14:paraId="3E650A48" w14:textId="77777777" w:rsidR="00487CE0" w:rsidRPr="00D03971" w:rsidRDefault="00487CE0" w:rsidP="00487CE0">
      <w:pPr>
        <w:pStyle w:val="Heading4"/>
        <w:tabs>
          <w:tab w:val="left" w:pos="141"/>
          <w:tab w:val="left" w:pos="748"/>
        </w:tabs>
        <w:spacing w:before="159" w:line="254" w:lineRule="auto"/>
        <w:ind w:right="142"/>
        <w:rPr>
          <w:b/>
          <w:bCs/>
          <w:i w:val="0"/>
          <w:iCs w:val="0"/>
          <w:color w:val="auto"/>
        </w:rPr>
      </w:pPr>
      <w:bookmarkStart w:id="70" w:name="Q.12._Could_we_see_the_list_of_project_i"/>
      <w:bookmarkEnd w:id="70"/>
      <w:r w:rsidRPr="00D03971">
        <w:rPr>
          <w:b/>
          <w:bCs/>
          <w:i w:val="0"/>
          <w:iCs w:val="0"/>
          <w:color w:val="auto"/>
        </w:rPr>
        <w:lastRenderedPageBreak/>
        <w:t>P.12 Da li možemo da vidimo listu projektnih indikatora ili stvarno okruženje kroz koje podnosioci zahtjeva treba da unaprijed dostave indikatore?</w:t>
      </w:r>
    </w:p>
    <w:p w14:paraId="45484A6B" w14:textId="77777777" w:rsidR="00487CE0" w:rsidRPr="00706A51" w:rsidRDefault="00487CE0" w:rsidP="00487CE0">
      <w:pPr>
        <w:pStyle w:val="BodyText"/>
        <w:spacing w:line="254" w:lineRule="auto"/>
        <w:ind w:right="142"/>
        <w:rPr>
          <w:lang w:val="sr-Latn-ME"/>
        </w:rPr>
      </w:pPr>
      <w:r w:rsidRPr="007B2DB4">
        <w:rPr>
          <w:lang w:val="sr-Latn-ME"/>
        </w:rPr>
        <w:t>Da bismo vam pomogli u pružanju projektnih indikatora u vašoj prijavi, na veb stranici LIFE možete pronaći informacije o LIFE projektnim indikatorima</w:t>
      </w:r>
      <w:r>
        <w:rPr>
          <w:lang w:val="sr-Latn-ME"/>
        </w:rPr>
        <w:t>,</w:t>
      </w:r>
      <w:r w:rsidRPr="007B2DB4">
        <w:rPr>
          <w:lang w:val="sr-Latn-ME"/>
        </w:rPr>
        <w:t xml:space="preserve"> koji se prim</w:t>
      </w:r>
      <w:r>
        <w:rPr>
          <w:lang w:val="sr-Latn-ME"/>
        </w:rPr>
        <w:t>j</w:t>
      </w:r>
      <w:r w:rsidRPr="007B2DB4">
        <w:rPr>
          <w:lang w:val="sr-Latn-ME"/>
        </w:rPr>
        <w:t>enjuju na različite pozive i pogledati relevantnu video prezentaciju</w:t>
      </w:r>
      <w:r>
        <w:rPr>
          <w:lang w:val="sr-Latn-ME"/>
        </w:rPr>
        <w:t>,</w:t>
      </w:r>
      <w:r w:rsidRPr="007B2DB4">
        <w:rPr>
          <w:lang w:val="sr-Latn-ME"/>
        </w:rPr>
        <w:t xml:space="preserve"> koja demonstrira okruženje dinamičkog obrasca </w:t>
      </w:r>
      <w:r>
        <w:rPr>
          <w:lang w:val="sr-Latn-ME"/>
        </w:rPr>
        <w:t>Dij</w:t>
      </w:r>
      <w:r w:rsidRPr="007B2DB4">
        <w:rPr>
          <w:lang w:val="sr-Latn-ME"/>
        </w:rPr>
        <w:t>ela C</w:t>
      </w:r>
      <w:r w:rsidRPr="00706A51">
        <w:rPr>
          <w:lang w:val="sr-Latn-ME"/>
        </w:rPr>
        <w:t>.</w:t>
      </w:r>
    </w:p>
    <w:p w14:paraId="015BB1AF" w14:textId="77777777" w:rsidR="00487CE0" w:rsidRPr="00706A51" w:rsidRDefault="00487CE0" w:rsidP="00487CE0">
      <w:pPr>
        <w:pStyle w:val="BodyText"/>
        <w:rPr>
          <w:lang w:val="sr-Latn-ME"/>
        </w:rPr>
      </w:pPr>
      <w:r w:rsidRPr="00706A51">
        <w:rPr>
          <w:lang w:val="sr-Latn-ME"/>
        </w:rPr>
        <w:t>Sm</w:t>
      </w:r>
      <w:r>
        <w:rPr>
          <w:lang w:val="sr-Latn-ME"/>
        </w:rPr>
        <w:t>j</w:t>
      </w:r>
      <w:r w:rsidRPr="00706A51">
        <w:rPr>
          <w:lang w:val="sr-Latn-ME"/>
        </w:rPr>
        <w:t xml:space="preserve">ernice za </w:t>
      </w:r>
      <w:r w:rsidRPr="00706A51">
        <w:rPr>
          <w:spacing w:val="-2"/>
          <w:lang w:val="sr-Latn-ME"/>
        </w:rPr>
        <w:t>indikatore</w:t>
      </w:r>
      <w:r w:rsidRPr="00706A51">
        <w:rPr>
          <w:lang w:val="sr-Latn-ME"/>
        </w:rPr>
        <w:t xml:space="preserve"> </w:t>
      </w:r>
      <w:r>
        <w:rPr>
          <w:lang w:val="sr-Latn-ME"/>
        </w:rPr>
        <w:t>LIFE</w:t>
      </w:r>
      <w:r w:rsidRPr="00706A51">
        <w:rPr>
          <w:lang w:val="sr-Latn-ME"/>
        </w:rPr>
        <w:t xml:space="preserve"> projekata</w:t>
      </w:r>
      <w:r w:rsidRPr="00706A51">
        <w:rPr>
          <w:spacing w:val="-2"/>
          <w:lang w:val="sr-Latn-ME"/>
        </w:rPr>
        <w:t>:</w:t>
      </w:r>
    </w:p>
    <w:p w14:paraId="35BC2CA4" w14:textId="77777777" w:rsidR="00487CE0" w:rsidRPr="00706A51" w:rsidRDefault="00487CE0" w:rsidP="00487CE0">
      <w:pPr>
        <w:pStyle w:val="ListParagraph"/>
        <w:numPr>
          <w:ilvl w:val="0"/>
          <w:numId w:val="21"/>
        </w:numPr>
        <w:tabs>
          <w:tab w:val="left" w:pos="861"/>
        </w:tabs>
        <w:spacing w:before="175" w:line="280" w:lineRule="exact"/>
        <w:contextualSpacing w:val="0"/>
        <w:rPr>
          <w:rFonts w:ascii="Symbol" w:hAnsi="Symbol"/>
          <w:color w:val="467885"/>
        </w:rPr>
      </w:pPr>
      <w:hyperlink r:id="rId26">
        <w:proofErr w:type="spellStart"/>
        <w:r w:rsidRPr="00706A51">
          <w:rPr>
            <w:color w:val="467885"/>
            <w:u w:val="single" w:color="467885"/>
          </w:rPr>
          <w:t>Smernice</w:t>
        </w:r>
        <w:proofErr w:type="spellEnd"/>
        <w:r w:rsidRPr="00706A51">
          <w:rPr>
            <w:color w:val="467885"/>
            <w:u w:val="single" w:color="467885"/>
          </w:rPr>
          <w:t xml:space="preserve"> za indikatore </w:t>
        </w:r>
        <w:r>
          <w:rPr>
            <w:color w:val="467885"/>
            <w:u w:val="single" w:color="467885"/>
          </w:rPr>
          <w:t>LIFE</w:t>
        </w:r>
        <w:r w:rsidRPr="00706A51">
          <w:rPr>
            <w:color w:val="467885"/>
            <w:u w:val="single" w:color="467885"/>
          </w:rPr>
          <w:t xml:space="preserve"> projekta (ne CET)</w:t>
        </w:r>
      </w:hyperlink>
    </w:p>
    <w:p w14:paraId="0F094D8C" w14:textId="77777777" w:rsidR="00487CE0" w:rsidRPr="00706A51" w:rsidRDefault="00487CE0" w:rsidP="00487CE0">
      <w:pPr>
        <w:pStyle w:val="ListParagraph"/>
        <w:numPr>
          <w:ilvl w:val="0"/>
          <w:numId w:val="21"/>
        </w:numPr>
        <w:tabs>
          <w:tab w:val="left" w:pos="861"/>
        </w:tabs>
        <w:spacing w:line="280" w:lineRule="exact"/>
        <w:contextualSpacing w:val="0"/>
        <w:rPr>
          <w:rFonts w:ascii="Symbol" w:hAnsi="Symbol"/>
          <w:color w:val="467885"/>
        </w:rPr>
      </w:pPr>
      <w:hyperlink r:id="rId27">
        <w:r w:rsidRPr="00981A04">
          <w:rPr>
            <w:color w:val="467885"/>
            <w:u w:val="single" w:color="467885"/>
          </w:rPr>
          <w:t>LIFE Uputstva za</w:t>
        </w:r>
        <w:r w:rsidRPr="00165B40">
          <w:t xml:space="preserve"> </w:t>
        </w:r>
        <w:r w:rsidRPr="00165B40">
          <w:rPr>
            <w:color w:val="467885"/>
            <w:u w:val="single" w:color="467885"/>
          </w:rPr>
          <w:t>CET</w:t>
        </w:r>
        <w:r w:rsidRPr="00981A04">
          <w:rPr>
            <w:color w:val="467885"/>
            <w:u w:val="single" w:color="467885"/>
          </w:rPr>
          <w:t xml:space="preserve"> </w:t>
        </w:r>
        <w:r w:rsidRPr="00165B40">
          <w:rPr>
            <w:color w:val="467885"/>
            <w:u w:val="single" w:color="467885"/>
          </w:rPr>
          <w:t xml:space="preserve">specifične </w:t>
        </w:r>
        <w:r w:rsidRPr="00981A04">
          <w:rPr>
            <w:color w:val="467885"/>
            <w:u w:val="single" w:color="467885"/>
          </w:rPr>
          <w:t xml:space="preserve">projektne indikatore  </w:t>
        </w:r>
      </w:hyperlink>
    </w:p>
    <w:p w14:paraId="72F0BB1D" w14:textId="77777777" w:rsidR="00487CE0" w:rsidRPr="00706A51" w:rsidRDefault="00487CE0" w:rsidP="00487CE0">
      <w:pPr>
        <w:pStyle w:val="ListParagraph"/>
        <w:numPr>
          <w:ilvl w:val="0"/>
          <w:numId w:val="21"/>
        </w:numPr>
        <w:tabs>
          <w:tab w:val="left" w:pos="861"/>
        </w:tabs>
        <w:contextualSpacing w:val="0"/>
        <w:rPr>
          <w:rFonts w:ascii="Symbol" w:hAnsi="Symbol"/>
          <w:color w:val="0562C1"/>
          <w:sz w:val="24"/>
        </w:rPr>
      </w:pPr>
      <w:r w:rsidRPr="00706A51">
        <w:t xml:space="preserve">Video snimak </w:t>
      </w:r>
      <w:r>
        <w:t>Dij</w:t>
      </w:r>
      <w:r w:rsidRPr="00706A51">
        <w:t xml:space="preserve">ela C: </w:t>
      </w:r>
      <w:hyperlink r:id="rId28">
        <w:r w:rsidRPr="00706A51">
          <w:rPr>
            <w:color w:val="0562C1"/>
            <w:spacing w:val="-2"/>
            <w:u w:val="single" w:color="0562C1"/>
          </w:rPr>
          <w:t>https://www.youtube.com/watch?v=b6yQFTN09kA</w:t>
        </w:r>
      </w:hyperlink>
    </w:p>
    <w:p w14:paraId="18473DC6" w14:textId="77777777" w:rsidR="00487CE0" w:rsidRPr="00706A51" w:rsidRDefault="00487CE0" w:rsidP="00487CE0">
      <w:pPr>
        <w:rPr>
          <w:rFonts w:ascii="Symbol" w:hAnsi="Symbol"/>
          <w:sz w:val="24"/>
        </w:rPr>
        <w:sectPr w:rsidR="00487CE0" w:rsidRPr="00706A51" w:rsidSect="00487CE0">
          <w:pgSz w:w="11910" w:h="16840"/>
          <w:pgMar w:top="1380" w:right="1260" w:bottom="280" w:left="1260" w:header="720" w:footer="720" w:gutter="0"/>
          <w:cols w:space="720"/>
        </w:sectPr>
      </w:pPr>
    </w:p>
    <w:p w14:paraId="0019A0B0" w14:textId="77777777" w:rsidR="00487CE0" w:rsidRPr="00706A51" w:rsidRDefault="00487CE0" w:rsidP="00487CE0">
      <w:pPr>
        <w:pStyle w:val="Heading1"/>
        <w:keepNext w:val="0"/>
        <w:keepLines w:val="0"/>
        <w:numPr>
          <w:ilvl w:val="0"/>
          <w:numId w:val="20"/>
        </w:numPr>
        <w:tabs>
          <w:tab w:val="left" w:pos="869"/>
        </w:tabs>
        <w:spacing w:before="20" w:after="0"/>
        <w:ind w:left="869" w:hanging="348"/>
        <w:jc w:val="left"/>
      </w:pPr>
      <w:bookmarkStart w:id="71" w:name="2._Standard_Action_Projects_(SAP)"/>
      <w:bookmarkStart w:id="72" w:name="_bookmark4"/>
      <w:bookmarkEnd w:id="71"/>
      <w:bookmarkEnd w:id="72"/>
      <w:r w:rsidRPr="00706A51">
        <w:rPr>
          <w:color w:val="2D74B5"/>
        </w:rPr>
        <w:lastRenderedPageBreak/>
        <w:t>Standardni akcioni projekti</w:t>
      </w:r>
      <w:r w:rsidRPr="00706A51">
        <w:rPr>
          <w:color w:val="2D74B5"/>
          <w:spacing w:val="-4"/>
        </w:rPr>
        <w:t xml:space="preserve"> (</w:t>
      </w:r>
      <w:r w:rsidRPr="00706A51">
        <w:rPr>
          <w:b/>
          <w:color w:val="2D74B5"/>
          <w:spacing w:val="-4"/>
        </w:rPr>
        <w:t>SAP)</w:t>
      </w:r>
    </w:p>
    <w:p w14:paraId="7236258C" w14:textId="77777777" w:rsidR="00487CE0" w:rsidRPr="00706A51" w:rsidRDefault="00487CE0" w:rsidP="00487CE0">
      <w:pPr>
        <w:pStyle w:val="Heading2"/>
        <w:keepNext w:val="0"/>
        <w:keepLines w:val="0"/>
        <w:numPr>
          <w:ilvl w:val="1"/>
          <w:numId w:val="20"/>
        </w:numPr>
        <w:tabs>
          <w:tab w:val="left" w:pos="1241"/>
        </w:tabs>
        <w:spacing w:before="62" w:after="0"/>
        <w:ind w:left="1241"/>
      </w:pPr>
      <w:bookmarkStart w:id="73" w:name="2.1._Questions_relevant_for_all_SAP_Call"/>
      <w:bookmarkStart w:id="74" w:name="_bookmark5"/>
      <w:bookmarkEnd w:id="73"/>
      <w:bookmarkEnd w:id="74"/>
      <w:r w:rsidRPr="00706A51">
        <w:rPr>
          <w:color w:val="2D74B5"/>
        </w:rPr>
        <w:t>Pitanja vezana za sve SAP</w:t>
      </w:r>
      <w:r w:rsidRPr="00706A51">
        <w:rPr>
          <w:color w:val="2D74B5"/>
          <w:spacing w:val="-4"/>
        </w:rPr>
        <w:t xml:space="preserve"> </w:t>
      </w:r>
      <w:r>
        <w:rPr>
          <w:color w:val="2D74B5"/>
          <w:spacing w:val="-4"/>
        </w:rPr>
        <w:t>zahtjev</w:t>
      </w:r>
      <w:r w:rsidRPr="00706A51">
        <w:rPr>
          <w:color w:val="2D74B5"/>
          <w:spacing w:val="-4"/>
        </w:rPr>
        <w:t>e</w:t>
      </w:r>
    </w:p>
    <w:p w14:paraId="224B731C" w14:textId="77777777" w:rsidR="00487CE0" w:rsidRPr="00706A51" w:rsidRDefault="00487CE0" w:rsidP="00487CE0">
      <w:pPr>
        <w:pStyle w:val="BodyText"/>
        <w:spacing w:before="141"/>
        <w:ind w:left="0"/>
        <w:jc w:val="left"/>
        <w:rPr>
          <w:sz w:val="26"/>
          <w:lang w:val="sr-Latn-ME"/>
        </w:rPr>
      </w:pPr>
    </w:p>
    <w:p w14:paraId="438BB50A" w14:textId="77777777" w:rsidR="00487CE0" w:rsidRPr="005B0E94" w:rsidRDefault="00487CE0" w:rsidP="00487CE0">
      <w:pPr>
        <w:pStyle w:val="BodyText"/>
        <w:spacing w:before="175"/>
        <w:rPr>
          <w:b/>
          <w:bCs/>
          <w:lang w:val="sr-Latn-ME"/>
        </w:rPr>
      </w:pPr>
      <w:bookmarkStart w:id="75" w:name="Q.1._Is_it_mandatory_to_have_activities_"/>
      <w:bookmarkEnd w:id="75"/>
      <w:r w:rsidRPr="005B0E94">
        <w:rPr>
          <w:b/>
          <w:bCs/>
          <w:lang w:val="sr-Latn-ME"/>
        </w:rPr>
        <w:t>P.1. Da li je obavezno imati aktivnosti u nekoliko zemalja i ako jeste, koliko?</w:t>
      </w:r>
    </w:p>
    <w:p w14:paraId="61AD1F7E" w14:textId="77777777" w:rsidR="00487CE0" w:rsidRPr="003B1FA1" w:rsidRDefault="00487CE0" w:rsidP="00487CE0">
      <w:pPr>
        <w:pStyle w:val="BodyText"/>
        <w:spacing w:before="175"/>
        <w:rPr>
          <w:lang w:val="sr-Latn-ME"/>
        </w:rPr>
      </w:pPr>
      <w:r w:rsidRPr="003B1FA1">
        <w:rPr>
          <w:lang w:val="sr-Latn-ME"/>
        </w:rPr>
        <w:t>U okviru poziva za standardne akcione projekte, nije obavezno imati aktivnosti u nekoliko zemalja koje ispunjavaju uslove (vid</w:t>
      </w:r>
      <w:r>
        <w:rPr>
          <w:lang w:val="sr-Latn-ME"/>
        </w:rPr>
        <w:t>j</w:t>
      </w:r>
      <w:r w:rsidRPr="003B1FA1">
        <w:rPr>
          <w:lang w:val="sr-Latn-ME"/>
        </w:rPr>
        <w:t>eti 1.1 P.1). Međutim, predlog projekta može dobiti bonus poene u procesu selekcije</w:t>
      </w:r>
      <w:r>
        <w:rPr>
          <w:lang w:val="sr-Latn-ME"/>
        </w:rPr>
        <w:t>,</w:t>
      </w:r>
      <w:r w:rsidRPr="003B1FA1">
        <w:rPr>
          <w:lang w:val="sr-Latn-ME"/>
        </w:rPr>
        <w:t xml:space="preserve"> </w:t>
      </w:r>
      <w:r>
        <w:rPr>
          <w:lang w:val="sr-Latn-ME"/>
        </w:rPr>
        <w:t>ukoliko</w:t>
      </w:r>
      <w:r w:rsidRPr="003B1FA1">
        <w:rPr>
          <w:lang w:val="sr-Latn-ME"/>
        </w:rPr>
        <w:t xml:space="preserve"> postoje dovoljni dokazi da će transnacionalna saradnja značajno doprin</w:t>
      </w:r>
      <w:r>
        <w:rPr>
          <w:lang w:val="sr-Latn-ME"/>
        </w:rPr>
        <w:t>ij</w:t>
      </w:r>
      <w:r w:rsidRPr="003B1FA1">
        <w:rPr>
          <w:lang w:val="sr-Latn-ME"/>
        </w:rPr>
        <w:t>eti zaštiti životne sredine, prirode ili klime.</w:t>
      </w:r>
    </w:p>
    <w:p w14:paraId="499DFCF7" w14:textId="77777777" w:rsidR="00487CE0" w:rsidRPr="003B1FA1" w:rsidRDefault="00487CE0" w:rsidP="00487CE0">
      <w:pPr>
        <w:pStyle w:val="BodyText"/>
        <w:spacing w:before="175"/>
        <w:rPr>
          <w:lang w:val="sr-Latn-ME"/>
        </w:rPr>
      </w:pPr>
      <w:r w:rsidRPr="003B1FA1">
        <w:rPr>
          <w:lang w:val="sr-Latn-ME"/>
        </w:rPr>
        <w:t>U ovom kontekstu, „</w:t>
      </w:r>
      <w:proofErr w:type="spellStart"/>
      <w:r w:rsidRPr="003B1FA1">
        <w:rPr>
          <w:lang w:val="sr-Latn-ME"/>
        </w:rPr>
        <w:t>transnacionalno</w:t>
      </w:r>
      <w:proofErr w:type="spellEnd"/>
      <w:r w:rsidRPr="003B1FA1">
        <w:rPr>
          <w:lang w:val="sr-Latn-ME"/>
        </w:rPr>
        <w:t>“ se odnosi na saradnju među zemljama koje ispunjavaju uslove.</w:t>
      </w:r>
    </w:p>
    <w:p w14:paraId="4CFE618D" w14:textId="77777777" w:rsidR="00487CE0" w:rsidRPr="003B1FA1" w:rsidRDefault="00487CE0" w:rsidP="00487CE0">
      <w:pPr>
        <w:pStyle w:val="BodyText"/>
        <w:spacing w:before="175"/>
        <w:rPr>
          <w:lang w:val="sr-Latn-ME"/>
        </w:rPr>
      </w:pPr>
      <w:r w:rsidRPr="003B1FA1">
        <w:rPr>
          <w:lang w:val="sr-Latn-ME"/>
        </w:rPr>
        <w:t>Aktivnosti van zemalja koje ispunjavaju uslove neće rezultirati dodatnim poenima u evaluaciji predloga</w:t>
      </w:r>
      <w:r w:rsidRPr="003B1FA1">
        <w:rPr>
          <w:spacing w:val="-2"/>
          <w:lang w:val="sr-Latn-ME"/>
        </w:rPr>
        <w:t>.</w:t>
      </w:r>
    </w:p>
    <w:p w14:paraId="55F1458C" w14:textId="77777777" w:rsidR="00487CE0" w:rsidRPr="00D13AD5" w:rsidRDefault="00487CE0" w:rsidP="00487CE0">
      <w:pPr>
        <w:pStyle w:val="BodyText"/>
        <w:spacing w:before="161" w:line="254" w:lineRule="auto"/>
        <w:ind w:right="139"/>
        <w:rPr>
          <w:b/>
          <w:bCs/>
          <w:lang w:val="sr-Latn-ME"/>
        </w:rPr>
      </w:pPr>
      <w:r w:rsidRPr="00D13AD5">
        <w:rPr>
          <w:b/>
          <w:bCs/>
          <w:lang w:val="sr-Latn-ME"/>
        </w:rPr>
        <w:t>P.2. Da li možemo da uključimo tekuće aktivnosti u predlog projekta?</w:t>
      </w:r>
    </w:p>
    <w:p w14:paraId="2405F835" w14:textId="77777777" w:rsidR="00487CE0" w:rsidRPr="00A84953" w:rsidRDefault="00487CE0" w:rsidP="00487CE0">
      <w:pPr>
        <w:pStyle w:val="BodyText"/>
        <w:spacing w:before="161" w:line="254" w:lineRule="auto"/>
        <w:ind w:right="139"/>
        <w:rPr>
          <w:lang w:val="sr-Latn-ME"/>
        </w:rPr>
      </w:pPr>
      <w:r w:rsidRPr="00A84953">
        <w:rPr>
          <w:lang w:val="sr-Latn-ME"/>
        </w:rPr>
        <w:t>Ne, akcije koje su već u toku pr</w:t>
      </w:r>
      <w:r>
        <w:rPr>
          <w:lang w:val="sr-Latn-ME"/>
        </w:rPr>
        <w:t>ij</w:t>
      </w:r>
      <w:r w:rsidRPr="00A84953">
        <w:rPr>
          <w:lang w:val="sr-Latn-ME"/>
        </w:rPr>
        <w:t xml:space="preserve">e zvaničnog početka LIFE projekta nisu podobne. U svoj predlog možete uključiti samo akcije koje se značajno razlikuju od prethodnih ili </w:t>
      </w:r>
      <w:proofErr w:type="spellStart"/>
      <w:r w:rsidRPr="00A84953">
        <w:rPr>
          <w:lang w:val="sr-Latn-ME"/>
        </w:rPr>
        <w:t>tekućih</w:t>
      </w:r>
      <w:proofErr w:type="spellEnd"/>
      <w:r w:rsidRPr="00A84953">
        <w:rPr>
          <w:lang w:val="sr-Latn-ME"/>
        </w:rPr>
        <w:t xml:space="preserve"> aktivnosti</w:t>
      </w:r>
      <w:r>
        <w:rPr>
          <w:lang w:val="sr-Latn-ME"/>
        </w:rPr>
        <w:t>,</w:t>
      </w:r>
      <w:r w:rsidRPr="00A84953">
        <w:rPr>
          <w:lang w:val="sr-Latn-ME"/>
        </w:rPr>
        <w:t xml:space="preserve"> u smislu učestalosti ili intenziteta.</w:t>
      </w:r>
    </w:p>
    <w:p w14:paraId="140FD5C2" w14:textId="77777777" w:rsidR="00487CE0" w:rsidRPr="00A84953" w:rsidRDefault="00487CE0" w:rsidP="00487CE0">
      <w:pPr>
        <w:pStyle w:val="BodyText"/>
        <w:spacing w:before="161" w:line="254" w:lineRule="auto"/>
        <w:ind w:right="139"/>
        <w:rPr>
          <w:lang w:val="sr-Latn-ME"/>
        </w:rPr>
      </w:pPr>
      <w:r w:rsidRPr="00A84953">
        <w:rPr>
          <w:lang w:val="sr-Latn-ME"/>
        </w:rPr>
        <w:t>Izuzetno, predlog može da uključi akcije koje su preduzete i završene u prošlosti i koje bi se ponavljale sa sličnom učestalošću</w:t>
      </w:r>
      <w:r>
        <w:rPr>
          <w:lang w:val="sr-Latn-ME"/>
        </w:rPr>
        <w:t>,</w:t>
      </w:r>
      <w:r w:rsidRPr="00A84953">
        <w:rPr>
          <w:lang w:val="sr-Latn-ME"/>
        </w:rPr>
        <w:t xml:space="preserve"> ili intenzitetom tokom novog LIFE projekta. U tim slučajevima, podnosioci zaht</w:t>
      </w:r>
      <w:r>
        <w:rPr>
          <w:lang w:val="sr-Latn-ME"/>
        </w:rPr>
        <w:t>j</w:t>
      </w:r>
      <w:r w:rsidRPr="00A84953">
        <w:rPr>
          <w:lang w:val="sr-Latn-ME"/>
        </w:rPr>
        <w:t>eva moraju da dostave dokaze da se takve akcije ne bi mogle sprovesti bez LIFE projekta.</w:t>
      </w:r>
    </w:p>
    <w:p w14:paraId="3E883869" w14:textId="77777777" w:rsidR="00487CE0" w:rsidRPr="00D03971" w:rsidRDefault="00487CE0" w:rsidP="00487CE0">
      <w:pPr>
        <w:pStyle w:val="Heading4"/>
        <w:tabs>
          <w:tab w:val="left" w:pos="569"/>
        </w:tabs>
        <w:ind w:left="180"/>
        <w:rPr>
          <w:b/>
          <w:bCs/>
          <w:i w:val="0"/>
          <w:iCs w:val="0"/>
          <w:color w:val="auto"/>
        </w:rPr>
      </w:pPr>
      <w:bookmarkStart w:id="76" w:name="Q.3._What_do_you_mean_by_&quot;sustainability"/>
      <w:bookmarkEnd w:id="76"/>
      <w:r w:rsidRPr="00D03971">
        <w:rPr>
          <w:b/>
          <w:bCs/>
          <w:i w:val="0"/>
          <w:iCs w:val="0"/>
          <w:color w:val="auto"/>
        </w:rPr>
        <w:t xml:space="preserve">P.3. Šta podrazumijevate pod "održivošću </w:t>
      </w:r>
      <w:r w:rsidRPr="00D03971">
        <w:rPr>
          <w:b/>
          <w:bCs/>
          <w:i w:val="0"/>
          <w:iCs w:val="0"/>
          <w:color w:val="auto"/>
          <w:spacing w:val="-2"/>
        </w:rPr>
        <w:t>projekta"?</w:t>
      </w:r>
    </w:p>
    <w:p w14:paraId="0AE8F22F" w14:textId="77777777" w:rsidR="00487CE0" w:rsidRPr="00C9719F" w:rsidRDefault="00487CE0" w:rsidP="00487CE0">
      <w:pPr>
        <w:pStyle w:val="BodyText"/>
        <w:spacing w:before="158" w:line="254" w:lineRule="auto"/>
        <w:ind w:right="140"/>
        <w:rPr>
          <w:lang w:val="sr-Latn-ME"/>
        </w:rPr>
      </w:pPr>
      <w:r w:rsidRPr="00C9719F">
        <w:rPr>
          <w:lang w:val="sr-Latn-ME"/>
        </w:rPr>
        <w:t>LIFE projekti su značajna investicija, a Evropska unija pridaje veliki značaj održivosti ovih investicija. Srednjoročna i dugoročna održivost znači da se rezultati projekta održavaju nakon zvaničnog završetka LIFE projekta. Projektni partneri moraju razmotriti kako će se investicije programa obezb</w:t>
      </w:r>
      <w:r>
        <w:rPr>
          <w:lang w:val="sr-Latn-ME"/>
        </w:rPr>
        <w:t>ij</w:t>
      </w:r>
      <w:r w:rsidRPr="00C9719F">
        <w:rPr>
          <w:lang w:val="sr-Latn-ME"/>
        </w:rPr>
        <w:t>editi, razviti, koristiti, replicirati ili pren</w:t>
      </w:r>
      <w:r>
        <w:rPr>
          <w:lang w:val="sr-Latn-ME"/>
        </w:rPr>
        <w:t>ij</w:t>
      </w:r>
      <w:r w:rsidRPr="00C9719F">
        <w:rPr>
          <w:lang w:val="sr-Latn-ME"/>
        </w:rPr>
        <w:t>eti tokom</w:t>
      </w:r>
      <w:r>
        <w:rPr>
          <w:lang w:val="sr-Latn-ME"/>
        </w:rPr>
        <w:t>,</w:t>
      </w:r>
      <w:r w:rsidRPr="00C9719F">
        <w:rPr>
          <w:lang w:val="sr-Latn-ME"/>
        </w:rPr>
        <w:t xml:space="preserve"> ili nakon završetka projekta.</w:t>
      </w:r>
    </w:p>
    <w:p w14:paraId="259FA6FA" w14:textId="77777777" w:rsidR="00487CE0" w:rsidRPr="00706A51" w:rsidRDefault="00487CE0" w:rsidP="00487CE0">
      <w:pPr>
        <w:pStyle w:val="BodyText"/>
        <w:spacing w:before="158" w:line="254" w:lineRule="auto"/>
        <w:ind w:right="140"/>
        <w:rPr>
          <w:lang w:val="sr-Latn-ME"/>
        </w:rPr>
      </w:pPr>
      <w:r w:rsidRPr="00C9719F">
        <w:rPr>
          <w:lang w:val="sr-Latn-ME"/>
        </w:rPr>
        <w:t>Podnosioci zaht</w:t>
      </w:r>
      <w:r>
        <w:rPr>
          <w:lang w:val="sr-Latn-ME"/>
        </w:rPr>
        <w:t>j</w:t>
      </w:r>
      <w:r w:rsidRPr="00C9719F">
        <w:rPr>
          <w:lang w:val="sr-Latn-ME"/>
        </w:rPr>
        <w:t>eva treba da u svom predlogu predstave strategiju za usp</w:t>
      </w:r>
      <w:r>
        <w:rPr>
          <w:lang w:val="sr-Latn-ME"/>
        </w:rPr>
        <w:t>j</w:t>
      </w:r>
      <w:r w:rsidRPr="00C9719F">
        <w:rPr>
          <w:lang w:val="sr-Latn-ME"/>
        </w:rPr>
        <w:t>ešan nastavak, replikaciju i/ili prenos rezultata projekta. Ovo uključuje zadatke za umnožavanje uticaja r</w:t>
      </w:r>
      <w:r>
        <w:rPr>
          <w:lang w:val="sr-Latn-ME"/>
        </w:rPr>
        <w:t>j</w:t>
      </w:r>
      <w:r w:rsidRPr="00C9719F">
        <w:rPr>
          <w:lang w:val="sr-Latn-ME"/>
        </w:rPr>
        <w:t>ešenja projekta i mobilizaciju šireg prihvatanja</w:t>
      </w:r>
      <w:r>
        <w:rPr>
          <w:lang w:val="sr-Latn-ME"/>
        </w:rPr>
        <w:t>,</w:t>
      </w:r>
      <w:r w:rsidRPr="00C9719F">
        <w:rPr>
          <w:lang w:val="sr-Latn-ME"/>
        </w:rPr>
        <w:t xml:space="preserve"> koje dostiže kritičnu masu, tokom i/ili kratkoročno ili srednjoročno nakon završetka LIFE projekta. Ovo prevazilazi prenos znanja i umrežavanje i podrazum</w:t>
      </w:r>
      <w:r>
        <w:rPr>
          <w:lang w:val="sr-Latn-ME"/>
        </w:rPr>
        <w:t>ij</w:t>
      </w:r>
      <w:r w:rsidRPr="00C9719F">
        <w:rPr>
          <w:lang w:val="sr-Latn-ME"/>
        </w:rPr>
        <w:t>eva prim</w:t>
      </w:r>
      <w:r>
        <w:rPr>
          <w:lang w:val="sr-Latn-ME"/>
        </w:rPr>
        <w:t>j</w:t>
      </w:r>
      <w:r w:rsidRPr="00C9719F">
        <w:rPr>
          <w:lang w:val="sr-Latn-ME"/>
        </w:rPr>
        <w:t>enu r</w:t>
      </w:r>
      <w:r>
        <w:rPr>
          <w:lang w:val="sr-Latn-ME"/>
        </w:rPr>
        <w:t>j</w:t>
      </w:r>
      <w:r w:rsidRPr="00C9719F">
        <w:rPr>
          <w:lang w:val="sr-Latn-ME"/>
        </w:rPr>
        <w:t>ešenja razvijenih ili prim</w:t>
      </w:r>
      <w:r>
        <w:rPr>
          <w:lang w:val="sr-Latn-ME"/>
        </w:rPr>
        <w:t>ij</w:t>
      </w:r>
      <w:r w:rsidRPr="00C9719F">
        <w:rPr>
          <w:lang w:val="sr-Latn-ME"/>
        </w:rPr>
        <w:t>enjenih u projektu u praksi nakon trajanja projekta, negd</w:t>
      </w:r>
      <w:r>
        <w:rPr>
          <w:lang w:val="sr-Latn-ME"/>
        </w:rPr>
        <w:t>j</w:t>
      </w:r>
      <w:r w:rsidRPr="00C9719F">
        <w:rPr>
          <w:lang w:val="sr-Latn-ME"/>
        </w:rPr>
        <w:t>e drugd</w:t>
      </w:r>
      <w:r>
        <w:rPr>
          <w:lang w:val="sr-Latn-ME"/>
        </w:rPr>
        <w:t>j</w:t>
      </w:r>
      <w:r w:rsidRPr="00C9719F">
        <w:rPr>
          <w:lang w:val="sr-Latn-ME"/>
        </w:rPr>
        <w:t>e ili u drugu svrhu</w:t>
      </w:r>
      <w:r w:rsidRPr="00706A51">
        <w:rPr>
          <w:lang w:val="sr-Latn-ME"/>
        </w:rPr>
        <w:t>.</w:t>
      </w:r>
    </w:p>
    <w:p w14:paraId="78D59D9B" w14:textId="77777777" w:rsidR="00487CE0" w:rsidRPr="00D03971" w:rsidRDefault="00487CE0" w:rsidP="00487CE0">
      <w:pPr>
        <w:pStyle w:val="Heading4"/>
        <w:tabs>
          <w:tab w:val="left" w:pos="595"/>
        </w:tabs>
        <w:spacing w:before="157"/>
        <w:ind w:left="180" w:right="142"/>
        <w:rPr>
          <w:b/>
          <w:bCs/>
          <w:i w:val="0"/>
          <w:iCs w:val="0"/>
          <w:color w:val="auto"/>
        </w:rPr>
      </w:pPr>
      <w:r w:rsidRPr="00D03971">
        <w:rPr>
          <w:b/>
          <w:bCs/>
          <w:i w:val="0"/>
          <w:iCs w:val="0"/>
          <w:color w:val="auto"/>
        </w:rPr>
        <w:t>P.4. Da li LIFE finansira istraživanje na bilo koji način? Ili se fokusira samo na razvoj tehnologije i najboljih praksi?</w:t>
      </w:r>
    </w:p>
    <w:p w14:paraId="360C4CE1" w14:textId="77777777" w:rsidR="00487CE0" w:rsidRDefault="00487CE0" w:rsidP="00487CE0">
      <w:pPr>
        <w:spacing w:before="240" w:line="276" w:lineRule="auto"/>
        <w:ind w:left="180"/>
        <w:rPr>
          <w:lang w:eastAsia="en-US" w:bidi="ar-SA"/>
        </w:rPr>
      </w:pPr>
      <w:r>
        <w:rPr>
          <w:lang w:eastAsia="en-US" w:bidi="ar-SA"/>
        </w:rPr>
        <w:t xml:space="preserve">Horizont Evropa je instrument EU koji je posebno usmjeren na istraživanje. Istraživanje nije glavni fokus LIFE programa i ne bi trebalo da bude glavni fokus LIFE projekta. Međutim, ograničena istraživanja, usmjerena na poboljšanje i unapređenje znanja i podataka koji su osnova projekta, mogu se sprovoditi u okviru LIFE projekta. Istraživanje mora biti strogo ograničeno i suštinski povezano sa ciljevima projekta, a podnosilac zahtjeva mora detaljno objasniti kako se pravilna implementacija projekta oslanja na ove istraživačke aktivnosti, </w:t>
      </w:r>
      <w:proofErr w:type="spellStart"/>
      <w:r>
        <w:rPr>
          <w:lang w:eastAsia="en-US" w:bidi="ar-SA"/>
        </w:rPr>
        <w:t>pokazujući</w:t>
      </w:r>
      <w:proofErr w:type="spellEnd"/>
      <w:r>
        <w:rPr>
          <w:lang w:eastAsia="en-US" w:bidi="ar-SA"/>
        </w:rPr>
        <w:t xml:space="preserve"> da </w:t>
      </w:r>
      <w:proofErr w:type="spellStart"/>
      <w:r>
        <w:rPr>
          <w:lang w:eastAsia="en-US" w:bidi="ar-SA"/>
        </w:rPr>
        <w:t>postojeća</w:t>
      </w:r>
      <w:proofErr w:type="spellEnd"/>
      <w:r>
        <w:rPr>
          <w:lang w:eastAsia="en-US" w:bidi="ar-SA"/>
        </w:rPr>
        <w:t xml:space="preserve"> naučna osnova nije dovoljna i kako će se dodatno znanje koristiti za sprovođenje projektnih aktivnosti. U takvom slučaju, naučne publikacije se smatraju važnim rezultatima projekta.</w:t>
      </w:r>
    </w:p>
    <w:p w14:paraId="10EE1A19" w14:textId="77777777" w:rsidR="00487CE0" w:rsidRPr="00706A51" w:rsidRDefault="00487CE0" w:rsidP="00487CE0">
      <w:pPr>
        <w:spacing w:before="240" w:line="276" w:lineRule="auto"/>
        <w:ind w:left="180"/>
        <w:sectPr w:rsidR="00487CE0" w:rsidRPr="00706A51" w:rsidSect="00487CE0">
          <w:pgSz w:w="11910" w:h="16840"/>
          <w:pgMar w:top="1400" w:right="1260" w:bottom="280" w:left="1260" w:header="720" w:footer="720" w:gutter="0"/>
          <w:cols w:space="720"/>
        </w:sectPr>
      </w:pPr>
      <w:r>
        <w:rPr>
          <w:lang w:eastAsia="en-US" w:bidi="ar-SA"/>
        </w:rPr>
        <w:t>Imajte na umu da, u skladu sa definicijom LIFE SAP projekata, projekti koji razvijaju novu tehnologiju treba da se sprovode na operativnoj skali i pod uslovima koji omogućavaju postizanje uticaja navedenih u kriterijumu za dodjelu „Uticaj“ (Vidjeti odjeljak 9 odgovarajućeg Pozivnog dokumenta)</w:t>
      </w:r>
    </w:p>
    <w:p w14:paraId="196BFA11" w14:textId="77777777" w:rsidR="00487CE0" w:rsidRPr="00D03971" w:rsidRDefault="00487CE0" w:rsidP="00487CE0">
      <w:pPr>
        <w:pStyle w:val="Heading4"/>
        <w:tabs>
          <w:tab w:val="left" w:pos="569"/>
        </w:tabs>
        <w:spacing w:before="175"/>
        <w:ind w:left="180"/>
        <w:rPr>
          <w:b/>
          <w:bCs/>
          <w:i w:val="0"/>
          <w:iCs w:val="0"/>
          <w:color w:val="auto"/>
        </w:rPr>
      </w:pPr>
      <w:bookmarkStart w:id="77" w:name="Q.5._Could_you_give_a_definition_of_the_"/>
      <w:bookmarkEnd w:id="77"/>
      <w:r w:rsidRPr="00D03971">
        <w:rPr>
          <w:b/>
          <w:bCs/>
          <w:i w:val="0"/>
          <w:iCs w:val="0"/>
          <w:color w:val="auto"/>
        </w:rPr>
        <w:lastRenderedPageBreak/>
        <w:t>P.5. Možete li dati definiciju prihoda od akcije</w:t>
      </w:r>
      <w:r w:rsidRPr="00D03971">
        <w:rPr>
          <w:b/>
          <w:bCs/>
          <w:i w:val="0"/>
          <w:iCs w:val="0"/>
          <w:color w:val="auto"/>
          <w:spacing w:val="-2"/>
        </w:rPr>
        <w:t>?</w:t>
      </w:r>
    </w:p>
    <w:p w14:paraId="5E650E81" w14:textId="77777777" w:rsidR="00487CE0" w:rsidRPr="004B4624" w:rsidRDefault="00487CE0" w:rsidP="00487CE0">
      <w:pPr>
        <w:pStyle w:val="BodyText"/>
        <w:spacing w:before="158"/>
        <w:rPr>
          <w:lang w:val="sr-Latn-ME"/>
        </w:rPr>
      </w:pPr>
      <w:r w:rsidRPr="004B4624">
        <w:rPr>
          <w:lang w:val="sr-Latn-ME"/>
        </w:rPr>
        <w:t>Kada projekat generiše prihode tokom svog trajanja, oni moraju biti prijavljeni, kako bi se spr</w:t>
      </w:r>
      <w:r>
        <w:rPr>
          <w:lang w:val="sr-Latn-ME"/>
        </w:rPr>
        <w:t>ij</w:t>
      </w:r>
      <w:r w:rsidRPr="004B4624">
        <w:rPr>
          <w:lang w:val="sr-Latn-ME"/>
        </w:rPr>
        <w:t>ečila situacija u kojoj bi LIFE finansiranje rezultiralo globalno pozitivnom cifrom</w:t>
      </w:r>
      <w:r>
        <w:rPr>
          <w:lang w:val="sr-Latn-ME"/>
        </w:rPr>
        <w:t>,</w:t>
      </w:r>
      <w:r w:rsidRPr="004B4624">
        <w:rPr>
          <w:lang w:val="sr-Latn-ME"/>
        </w:rPr>
        <w:t xml:space="preserve"> kada se dodaju troškovi + LIFE grant + sufinansiranje van LIFE programa + prihodi.</w:t>
      </w:r>
    </w:p>
    <w:p w14:paraId="65EA4AC5" w14:textId="77777777" w:rsidR="00487CE0" w:rsidRPr="00706A51" w:rsidRDefault="00487CE0" w:rsidP="00487CE0">
      <w:pPr>
        <w:pStyle w:val="BodyText"/>
        <w:spacing w:before="158"/>
        <w:jc w:val="left"/>
        <w:rPr>
          <w:lang w:val="sr-Latn-ME"/>
        </w:rPr>
      </w:pPr>
      <w:r w:rsidRPr="004B4624">
        <w:rPr>
          <w:lang w:val="sr-Latn-ME"/>
        </w:rPr>
        <w:t>Očekivani prihodi projekta treba da budu uključeni u tabelu pregleda budžeta u Obrascu A</w:t>
      </w:r>
      <w:r>
        <w:rPr>
          <w:lang w:val="sr-Latn-ME"/>
        </w:rPr>
        <w:t>,</w:t>
      </w:r>
      <w:r w:rsidRPr="004B4624">
        <w:rPr>
          <w:lang w:val="sr-Latn-ME"/>
        </w:rPr>
        <w:t xml:space="preserve"> pod kolonom „Prihod generisan projektom</w:t>
      </w:r>
      <w:r w:rsidRPr="00706A51">
        <w:rPr>
          <w:lang w:val="sr-Latn-ME"/>
        </w:rPr>
        <w:t>“.</w:t>
      </w:r>
    </w:p>
    <w:p w14:paraId="68435496" w14:textId="77777777" w:rsidR="00487CE0" w:rsidRPr="00D03971" w:rsidRDefault="00487CE0" w:rsidP="00487CE0">
      <w:pPr>
        <w:pStyle w:val="Heading4"/>
        <w:tabs>
          <w:tab w:val="left" w:pos="569"/>
        </w:tabs>
        <w:spacing w:before="160"/>
        <w:ind w:left="180"/>
        <w:rPr>
          <w:b/>
          <w:bCs/>
          <w:i w:val="0"/>
          <w:iCs w:val="0"/>
          <w:color w:val="auto"/>
        </w:rPr>
      </w:pPr>
      <w:bookmarkStart w:id="78" w:name="Q.6._In_part_B_templates_for_several_sec"/>
      <w:bookmarkEnd w:id="78"/>
      <w:r w:rsidRPr="00D03971">
        <w:rPr>
          <w:b/>
          <w:bCs/>
          <w:i w:val="0"/>
          <w:iCs w:val="0"/>
          <w:color w:val="auto"/>
        </w:rPr>
        <w:t>P.6. U djelovima B šablona za nekoliko odjeljaka piše „n/d za fazu 1“, šta to znači</w:t>
      </w:r>
      <w:r w:rsidRPr="00D03971">
        <w:rPr>
          <w:b/>
          <w:bCs/>
          <w:i w:val="0"/>
          <w:iCs w:val="0"/>
          <w:color w:val="auto"/>
          <w:spacing w:val="-2"/>
        </w:rPr>
        <w:t>?</w:t>
      </w:r>
    </w:p>
    <w:p w14:paraId="7A10E358" w14:textId="77777777" w:rsidR="00487CE0" w:rsidRPr="0073640F" w:rsidRDefault="00487CE0" w:rsidP="00487CE0">
      <w:pPr>
        <w:pStyle w:val="BodyText"/>
        <w:spacing w:before="160"/>
        <w:rPr>
          <w:lang w:val="sr-Latn-ME"/>
        </w:rPr>
      </w:pPr>
      <w:r w:rsidRPr="0073640F">
        <w:rPr>
          <w:lang w:val="sr-Latn-ME"/>
        </w:rPr>
        <w:t>Neki pozivi mogu podrazum</w:t>
      </w:r>
      <w:r>
        <w:rPr>
          <w:lang w:val="sr-Latn-ME"/>
        </w:rPr>
        <w:t>ij</w:t>
      </w:r>
      <w:r w:rsidRPr="0073640F">
        <w:rPr>
          <w:lang w:val="sr-Latn-ME"/>
        </w:rPr>
        <w:t>evati dvostepeni postupak, u tom slučaju, obrasce sa „n/d za fazu 1“ ne treba popunjavati u prvoj fazi.</w:t>
      </w:r>
    </w:p>
    <w:p w14:paraId="74EE9389" w14:textId="77777777" w:rsidR="00487CE0" w:rsidRPr="00706A51" w:rsidRDefault="00487CE0" w:rsidP="00487CE0">
      <w:pPr>
        <w:pStyle w:val="BodyText"/>
        <w:spacing w:before="160"/>
        <w:jc w:val="left"/>
        <w:rPr>
          <w:lang w:val="sr-Latn-ME"/>
        </w:rPr>
      </w:pPr>
      <w:r w:rsidRPr="0073640F">
        <w:rPr>
          <w:lang w:val="sr-Latn-ME"/>
        </w:rPr>
        <w:t xml:space="preserve">Ako vaš poziv prati </w:t>
      </w:r>
      <w:proofErr w:type="spellStart"/>
      <w:r w:rsidRPr="0073640F">
        <w:rPr>
          <w:lang w:val="sr-Latn-ME"/>
        </w:rPr>
        <w:t>jednostepeni</w:t>
      </w:r>
      <w:proofErr w:type="spellEnd"/>
      <w:r w:rsidRPr="0073640F">
        <w:rPr>
          <w:lang w:val="sr-Latn-ME"/>
        </w:rPr>
        <w:t xml:space="preserve"> postupak, svi od</w:t>
      </w:r>
      <w:r>
        <w:rPr>
          <w:lang w:val="sr-Latn-ME"/>
        </w:rPr>
        <w:t>j</w:t>
      </w:r>
      <w:r w:rsidRPr="0073640F">
        <w:rPr>
          <w:lang w:val="sr-Latn-ME"/>
        </w:rPr>
        <w:t>eljci u obrascima treba da budu popunjeni</w:t>
      </w:r>
      <w:r w:rsidRPr="00706A51">
        <w:rPr>
          <w:spacing w:val="-5"/>
          <w:lang w:val="sr-Latn-ME"/>
        </w:rPr>
        <w:t>.</w:t>
      </w:r>
    </w:p>
    <w:p w14:paraId="7F9EF69C" w14:textId="77777777" w:rsidR="00487CE0" w:rsidRDefault="00487CE0" w:rsidP="00487CE0">
      <w:pPr>
        <w:tabs>
          <w:tab w:val="left" w:pos="577"/>
        </w:tabs>
        <w:spacing w:before="160"/>
        <w:ind w:left="180" w:right="138"/>
        <w:rPr>
          <w:b/>
        </w:rPr>
      </w:pPr>
      <w:bookmarkStart w:id="79" w:name="Q.7._Could_you_give_examples_of_replicat"/>
      <w:bookmarkEnd w:id="79"/>
      <w:r>
        <w:rPr>
          <w:b/>
        </w:rPr>
        <w:t xml:space="preserve">P.7. </w:t>
      </w:r>
      <w:r w:rsidRPr="00E85746">
        <w:rPr>
          <w:b/>
        </w:rPr>
        <w:t>Možete li navesti prim</w:t>
      </w:r>
      <w:r>
        <w:rPr>
          <w:b/>
        </w:rPr>
        <w:t>j</w:t>
      </w:r>
      <w:r w:rsidRPr="00E85746">
        <w:rPr>
          <w:b/>
        </w:rPr>
        <w:t xml:space="preserve">ere </w:t>
      </w:r>
      <w:proofErr w:type="spellStart"/>
      <w:r w:rsidRPr="00E85746">
        <w:rPr>
          <w:b/>
        </w:rPr>
        <w:t>replikacionih</w:t>
      </w:r>
      <w:proofErr w:type="spellEnd"/>
      <w:r w:rsidRPr="00E85746">
        <w:rPr>
          <w:b/>
        </w:rPr>
        <w:t xml:space="preserve"> aktivnosti? U čemu je razlika između replikacije, prenosivosti, umrežavanja i dugoročne održivosti rezultata projekta? </w:t>
      </w:r>
    </w:p>
    <w:p w14:paraId="1067CB04" w14:textId="77777777" w:rsidR="00487CE0" w:rsidRPr="00E85746" w:rsidRDefault="00487CE0" w:rsidP="00487CE0">
      <w:pPr>
        <w:tabs>
          <w:tab w:val="left" w:pos="577"/>
        </w:tabs>
        <w:spacing w:before="160"/>
        <w:ind w:left="180" w:right="138"/>
      </w:pPr>
      <w:r w:rsidRPr="008275EB">
        <w:t>Replikacija bi bila implementacija r</w:t>
      </w:r>
      <w:r>
        <w:t>j</w:t>
      </w:r>
      <w:r w:rsidRPr="008275EB">
        <w:t>ešenja projekta, koji je razvijen i sproveden, u istim sektorima negd</w:t>
      </w:r>
      <w:r>
        <w:t>j</w:t>
      </w:r>
      <w:r w:rsidRPr="008275EB">
        <w:t>e drugd</w:t>
      </w:r>
      <w:r>
        <w:t>j</w:t>
      </w:r>
      <w:r w:rsidRPr="008275EB">
        <w:t>e. Prenosivost se odnosi na strateške projekte i odnosi se na implementaciju r</w:t>
      </w:r>
      <w:r>
        <w:t>j</w:t>
      </w:r>
      <w:r w:rsidRPr="008275EB">
        <w:t>ešenja koja su dobijena u projektu, a koja se prim</w:t>
      </w:r>
      <w:r>
        <w:t>j</w:t>
      </w:r>
      <w:r w:rsidRPr="008275EB">
        <w:t>enjuju u drugom sektoru i drugim oblastima. To mora biti projekat koji se pokazao kao repliciran. Strategiju replikacije ne treba m</w:t>
      </w:r>
      <w:r>
        <w:t>ij</w:t>
      </w:r>
      <w:r w:rsidRPr="008275EB">
        <w:t>ešati sa strategijom diseminacije ili umrežavanja.</w:t>
      </w:r>
    </w:p>
    <w:p w14:paraId="78E4142B" w14:textId="77777777" w:rsidR="00487CE0" w:rsidRPr="00D03971" w:rsidRDefault="00487CE0" w:rsidP="00487CE0">
      <w:pPr>
        <w:pStyle w:val="Heading4"/>
        <w:tabs>
          <w:tab w:val="left" w:pos="569"/>
        </w:tabs>
        <w:spacing w:before="160"/>
        <w:ind w:left="180"/>
        <w:rPr>
          <w:b/>
          <w:bCs/>
          <w:i w:val="0"/>
          <w:iCs w:val="0"/>
          <w:color w:val="auto"/>
        </w:rPr>
      </w:pPr>
      <w:bookmarkStart w:id="80" w:name="Q.8._SAP_calls_have_a_very_practical_app"/>
      <w:bookmarkEnd w:id="80"/>
      <w:r w:rsidRPr="00D03971">
        <w:rPr>
          <w:b/>
          <w:bCs/>
          <w:i w:val="0"/>
          <w:iCs w:val="0"/>
          <w:color w:val="auto"/>
        </w:rPr>
        <w:t>P.8. SAP pozivi imaju veoma praktičan pristup. Da li se može obratiti donošenju odluka</w:t>
      </w:r>
      <w:r w:rsidRPr="00D03971">
        <w:rPr>
          <w:b/>
          <w:bCs/>
          <w:i w:val="0"/>
          <w:iCs w:val="0"/>
          <w:color w:val="auto"/>
          <w:spacing w:val="-2"/>
        </w:rPr>
        <w:t>?</w:t>
      </w:r>
    </w:p>
    <w:p w14:paraId="60E6ACE8" w14:textId="77777777" w:rsidR="00487CE0" w:rsidRPr="00706A51" w:rsidRDefault="00487CE0" w:rsidP="00487CE0">
      <w:pPr>
        <w:pStyle w:val="BodyText"/>
        <w:spacing w:before="176" w:line="254" w:lineRule="auto"/>
        <w:ind w:right="140"/>
        <w:rPr>
          <w:lang w:val="sr-Latn-ME"/>
        </w:rPr>
      </w:pPr>
      <w:r w:rsidRPr="00DB5869">
        <w:rPr>
          <w:lang w:val="sr-Latn-ME"/>
        </w:rPr>
        <w:t>Da, iskustvo LIFE projekata pokazuje da oni tradicionalno mogu pomoći u oblikovanju procesa donošenja odluka o ciljanom ekološkom pitanju. Informisanje o kreiranju politika stoga može biti element predloga, ali samo pod uslovom da su relevantne aktivnosti</w:t>
      </w:r>
      <w:r>
        <w:rPr>
          <w:lang w:val="sr-Latn-ME"/>
        </w:rPr>
        <w:t xml:space="preserve"> </w:t>
      </w:r>
      <w:r>
        <w:fldChar w:fldCharType="begin"/>
      </w:r>
      <w:r>
        <w:instrText>HYPERLINK</w:instrText>
      </w:r>
      <w:r w:rsidRPr="001A6776">
        <w:rPr>
          <w:lang w:val="sr-Latn-ME"/>
        </w:rPr>
        <w:instrText xml:space="preserve"> "</w:instrText>
      </w:r>
      <w:r>
        <w:instrText>https</w:instrText>
      </w:r>
      <w:r w:rsidRPr="001A6776">
        <w:rPr>
          <w:lang w:val="sr-Latn-ME"/>
        </w:rPr>
        <w:instrText>://</w:instrText>
      </w:r>
      <w:r>
        <w:instrText>ec</w:instrText>
      </w:r>
      <w:r w:rsidRPr="001A6776">
        <w:rPr>
          <w:lang w:val="sr-Latn-ME"/>
        </w:rPr>
        <w:instrText>.</w:instrText>
      </w:r>
      <w:r>
        <w:instrText>europa</w:instrText>
      </w:r>
      <w:r w:rsidRPr="001A6776">
        <w:rPr>
          <w:lang w:val="sr-Latn-ME"/>
        </w:rPr>
        <w:instrText>.</w:instrText>
      </w:r>
      <w:r>
        <w:instrText>eu</w:instrText>
      </w:r>
      <w:r w:rsidRPr="001A6776">
        <w:rPr>
          <w:lang w:val="sr-Latn-ME"/>
        </w:rPr>
        <w:instrText>/</w:instrText>
      </w:r>
      <w:r>
        <w:instrText>info</w:instrText>
      </w:r>
      <w:r w:rsidRPr="001A6776">
        <w:rPr>
          <w:lang w:val="sr-Latn-ME"/>
        </w:rPr>
        <w:instrText>/</w:instrText>
      </w:r>
      <w:r>
        <w:instrText>funding</w:instrText>
      </w:r>
      <w:r w:rsidRPr="001A6776">
        <w:rPr>
          <w:lang w:val="sr-Latn-ME"/>
        </w:rPr>
        <w:instrText>-</w:instrText>
      </w:r>
      <w:r>
        <w:instrText>tenders</w:instrText>
      </w:r>
      <w:r w:rsidRPr="001A6776">
        <w:rPr>
          <w:lang w:val="sr-Latn-ME"/>
        </w:rPr>
        <w:instrText>/</w:instrText>
      </w:r>
      <w:r>
        <w:instrText>opportunities</w:instrText>
      </w:r>
      <w:r w:rsidRPr="001A6776">
        <w:rPr>
          <w:lang w:val="sr-Latn-ME"/>
        </w:rPr>
        <w:instrText>/</w:instrText>
      </w:r>
      <w:r>
        <w:instrText>docs</w:instrText>
      </w:r>
      <w:r w:rsidRPr="001A6776">
        <w:rPr>
          <w:lang w:val="sr-Latn-ME"/>
        </w:rPr>
        <w:instrText>/2021-2027/</w:instrText>
      </w:r>
      <w:r>
        <w:instrText>common</w:instrText>
      </w:r>
      <w:r w:rsidRPr="001A6776">
        <w:rPr>
          <w:lang w:val="sr-Latn-ME"/>
        </w:rPr>
        <w:instrText>/</w:instrText>
      </w:r>
      <w:r>
        <w:instrText>guidance</w:instrText>
      </w:r>
      <w:r w:rsidRPr="001A6776">
        <w:rPr>
          <w:lang w:val="sr-Latn-ME"/>
        </w:rPr>
        <w:instrText>/</w:instrText>
      </w:r>
      <w:r>
        <w:instrText>guidance</w:instrText>
      </w:r>
      <w:r w:rsidRPr="001A6776">
        <w:rPr>
          <w:lang w:val="sr-Latn-ME"/>
        </w:rPr>
        <w:instrText>-</w:instrText>
      </w:r>
      <w:r>
        <w:instrText>funding</w:instrText>
      </w:r>
      <w:r w:rsidRPr="001A6776">
        <w:rPr>
          <w:lang w:val="sr-Latn-ME"/>
        </w:rPr>
        <w:instrText>-</w:instrText>
      </w:r>
      <w:r>
        <w:instrText>dev</w:instrText>
      </w:r>
      <w:r w:rsidRPr="001A6776">
        <w:rPr>
          <w:lang w:val="sr-Latn-ME"/>
        </w:rPr>
        <w:instrText>-</w:instrText>
      </w:r>
      <w:r>
        <w:instrText>impl</w:instrText>
      </w:r>
      <w:r w:rsidRPr="001A6776">
        <w:rPr>
          <w:lang w:val="sr-Latn-ME"/>
        </w:rPr>
        <w:instrText>-</w:instrText>
      </w:r>
      <w:r>
        <w:instrText>monit</w:instrText>
      </w:r>
      <w:r w:rsidRPr="001A6776">
        <w:rPr>
          <w:lang w:val="sr-Latn-ME"/>
        </w:rPr>
        <w:instrText>-</w:instrText>
      </w:r>
      <w:r>
        <w:instrText>enforce</w:instrText>
      </w:r>
      <w:r w:rsidRPr="001A6776">
        <w:rPr>
          <w:lang w:val="sr-Latn-ME"/>
        </w:rPr>
        <w:instrText>-</w:instrText>
      </w:r>
      <w:r>
        <w:instrText>of</w:instrText>
      </w:r>
      <w:r w:rsidRPr="001A6776">
        <w:rPr>
          <w:lang w:val="sr-Latn-ME"/>
        </w:rPr>
        <w:instrText>-</w:instrText>
      </w:r>
      <w:r>
        <w:instrText>eu</w:instrText>
      </w:r>
      <w:r w:rsidRPr="001A6776">
        <w:rPr>
          <w:lang w:val="sr-Latn-ME"/>
        </w:rPr>
        <w:instrText>-</w:instrText>
      </w:r>
      <w:r>
        <w:instrText>law</w:instrText>
      </w:r>
      <w:r w:rsidRPr="001A6776">
        <w:rPr>
          <w:lang w:val="sr-Latn-ME"/>
        </w:rPr>
        <w:instrText>_</w:instrText>
      </w:r>
      <w:r>
        <w:instrText>en</w:instrText>
      </w:r>
      <w:r w:rsidRPr="001A6776">
        <w:rPr>
          <w:lang w:val="sr-Latn-ME"/>
        </w:rPr>
        <w:instrText>.</w:instrText>
      </w:r>
      <w:r>
        <w:instrText>pdf</w:instrText>
      </w:r>
      <w:r w:rsidRPr="001A6776">
        <w:rPr>
          <w:lang w:val="sr-Latn-ME"/>
        </w:rPr>
        <w:instrText>" \</w:instrText>
      </w:r>
      <w:r>
        <w:instrText>h</w:instrText>
      </w:r>
      <w:r>
        <w:fldChar w:fldCharType="separate"/>
      </w:r>
      <w:r w:rsidRPr="00706A51">
        <w:rPr>
          <w:color w:val="0562C1"/>
          <w:u w:val="single" w:color="0562C1"/>
          <w:lang w:val="sr-Latn-ME"/>
        </w:rPr>
        <w:t>u</w:t>
      </w:r>
      <w:r>
        <w:fldChar w:fldCharType="end"/>
      </w:r>
      <w:r w:rsidRPr="00706A51">
        <w:rPr>
          <w:lang w:val="sr-Latn-ME"/>
        </w:rPr>
        <w:t xml:space="preserve"> skladu sa </w:t>
      </w:r>
      <w:r>
        <w:fldChar w:fldCharType="begin"/>
      </w:r>
      <w:r>
        <w:instrText>HYPERLINK</w:instrText>
      </w:r>
      <w:r w:rsidRPr="001A6776">
        <w:rPr>
          <w:lang w:val="sr-Latn-ME"/>
        </w:rPr>
        <w:instrText xml:space="preserve"> "</w:instrText>
      </w:r>
      <w:r>
        <w:instrText>https</w:instrText>
      </w:r>
      <w:r w:rsidRPr="001A6776">
        <w:rPr>
          <w:lang w:val="sr-Latn-ME"/>
        </w:rPr>
        <w:instrText>://</w:instrText>
      </w:r>
      <w:r>
        <w:instrText>ec</w:instrText>
      </w:r>
      <w:r w:rsidRPr="001A6776">
        <w:rPr>
          <w:lang w:val="sr-Latn-ME"/>
        </w:rPr>
        <w:instrText>.</w:instrText>
      </w:r>
      <w:r>
        <w:instrText>europa</w:instrText>
      </w:r>
      <w:r w:rsidRPr="001A6776">
        <w:rPr>
          <w:lang w:val="sr-Latn-ME"/>
        </w:rPr>
        <w:instrText>.</w:instrText>
      </w:r>
      <w:r>
        <w:instrText>eu</w:instrText>
      </w:r>
      <w:r w:rsidRPr="001A6776">
        <w:rPr>
          <w:lang w:val="sr-Latn-ME"/>
        </w:rPr>
        <w:instrText>/</w:instrText>
      </w:r>
      <w:r>
        <w:instrText>info</w:instrText>
      </w:r>
      <w:r w:rsidRPr="001A6776">
        <w:rPr>
          <w:lang w:val="sr-Latn-ME"/>
        </w:rPr>
        <w:instrText>/</w:instrText>
      </w:r>
      <w:r>
        <w:instrText>funding</w:instrText>
      </w:r>
      <w:r w:rsidRPr="001A6776">
        <w:rPr>
          <w:lang w:val="sr-Latn-ME"/>
        </w:rPr>
        <w:instrText>-</w:instrText>
      </w:r>
      <w:r>
        <w:instrText>tenders</w:instrText>
      </w:r>
      <w:r w:rsidRPr="001A6776">
        <w:rPr>
          <w:lang w:val="sr-Latn-ME"/>
        </w:rPr>
        <w:instrText>/</w:instrText>
      </w:r>
      <w:r>
        <w:instrText>opportunities</w:instrText>
      </w:r>
      <w:r w:rsidRPr="001A6776">
        <w:rPr>
          <w:lang w:val="sr-Latn-ME"/>
        </w:rPr>
        <w:instrText>/</w:instrText>
      </w:r>
      <w:r>
        <w:instrText>docs</w:instrText>
      </w:r>
      <w:r w:rsidRPr="001A6776">
        <w:rPr>
          <w:lang w:val="sr-Latn-ME"/>
        </w:rPr>
        <w:instrText>/2021-2027/</w:instrText>
      </w:r>
      <w:r>
        <w:instrText>common</w:instrText>
      </w:r>
      <w:r w:rsidRPr="001A6776">
        <w:rPr>
          <w:lang w:val="sr-Latn-ME"/>
        </w:rPr>
        <w:instrText>/</w:instrText>
      </w:r>
      <w:r>
        <w:instrText>guidance</w:instrText>
      </w:r>
      <w:r w:rsidRPr="001A6776">
        <w:rPr>
          <w:lang w:val="sr-Latn-ME"/>
        </w:rPr>
        <w:instrText>/</w:instrText>
      </w:r>
      <w:r>
        <w:instrText>guidance</w:instrText>
      </w:r>
      <w:r w:rsidRPr="001A6776">
        <w:rPr>
          <w:lang w:val="sr-Latn-ME"/>
        </w:rPr>
        <w:instrText>-</w:instrText>
      </w:r>
      <w:r>
        <w:instrText>funding</w:instrText>
      </w:r>
      <w:r w:rsidRPr="001A6776">
        <w:rPr>
          <w:lang w:val="sr-Latn-ME"/>
        </w:rPr>
        <w:instrText>-</w:instrText>
      </w:r>
      <w:r>
        <w:instrText>dev</w:instrText>
      </w:r>
      <w:r w:rsidRPr="001A6776">
        <w:rPr>
          <w:lang w:val="sr-Latn-ME"/>
        </w:rPr>
        <w:instrText>-</w:instrText>
      </w:r>
      <w:r>
        <w:instrText>impl</w:instrText>
      </w:r>
      <w:r w:rsidRPr="001A6776">
        <w:rPr>
          <w:lang w:val="sr-Latn-ME"/>
        </w:rPr>
        <w:instrText>-</w:instrText>
      </w:r>
      <w:r>
        <w:instrText>monit</w:instrText>
      </w:r>
      <w:r w:rsidRPr="001A6776">
        <w:rPr>
          <w:lang w:val="sr-Latn-ME"/>
        </w:rPr>
        <w:instrText>-</w:instrText>
      </w:r>
      <w:r>
        <w:instrText>enforce</w:instrText>
      </w:r>
      <w:r w:rsidRPr="001A6776">
        <w:rPr>
          <w:lang w:val="sr-Latn-ME"/>
        </w:rPr>
        <w:instrText>-</w:instrText>
      </w:r>
      <w:r>
        <w:instrText>of</w:instrText>
      </w:r>
      <w:r w:rsidRPr="001A6776">
        <w:rPr>
          <w:lang w:val="sr-Latn-ME"/>
        </w:rPr>
        <w:instrText>-</w:instrText>
      </w:r>
      <w:r>
        <w:instrText>eu</w:instrText>
      </w:r>
      <w:r w:rsidRPr="001A6776">
        <w:rPr>
          <w:lang w:val="sr-Latn-ME"/>
        </w:rPr>
        <w:instrText>-</w:instrText>
      </w:r>
      <w:r>
        <w:instrText>law</w:instrText>
      </w:r>
      <w:r w:rsidRPr="001A6776">
        <w:rPr>
          <w:lang w:val="sr-Latn-ME"/>
        </w:rPr>
        <w:instrText>_</w:instrText>
      </w:r>
      <w:r>
        <w:instrText>en</w:instrText>
      </w:r>
      <w:r w:rsidRPr="001A6776">
        <w:rPr>
          <w:lang w:val="sr-Latn-ME"/>
        </w:rPr>
        <w:instrText>.</w:instrText>
      </w:r>
      <w:r>
        <w:instrText>pdf</w:instrText>
      </w:r>
      <w:r w:rsidRPr="001A6776">
        <w:rPr>
          <w:lang w:val="sr-Latn-ME"/>
        </w:rPr>
        <w:instrText>" \</w:instrText>
      </w:r>
      <w:r>
        <w:instrText>h</w:instrText>
      </w:r>
      <w:r>
        <w:fldChar w:fldCharType="separate"/>
      </w:r>
      <w:r w:rsidRPr="00706A51">
        <w:rPr>
          <w:color w:val="0562C1"/>
          <w:u w:val="single" w:color="0562C1"/>
          <w:lang w:val="sr-Latn-ME"/>
        </w:rPr>
        <w:t>sm</w:t>
      </w:r>
      <w:r>
        <w:rPr>
          <w:color w:val="0562C1"/>
          <w:u w:val="single" w:color="0562C1"/>
          <w:lang w:val="sr-Latn-ME"/>
        </w:rPr>
        <w:t>j</w:t>
      </w:r>
      <w:r w:rsidRPr="00706A51">
        <w:rPr>
          <w:color w:val="0562C1"/>
          <w:u w:val="single" w:color="0562C1"/>
          <w:lang w:val="sr-Latn-ME"/>
        </w:rPr>
        <w:t>ernicama Komisije</w:t>
      </w:r>
      <w:r>
        <w:fldChar w:fldCharType="end"/>
      </w:r>
      <w:r w:rsidRPr="00706A51">
        <w:rPr>
          <w:color w:val="0562C1"/>
          <w:lang w:val="sr-Latn-ME"/>
        </w:rPr>
        <w:t xml:space="preserve"> </w:t>
      </w:r>
      <w:r>
        <w:fldChar w:fldCharType="begin"/>
      </w:r>
      <w:r>
        <w:instrText>HYPERLINK</w:instrText>
      </w:r>
      <w:r w:rsidRPr="001A6776">
        <w:rPr>
          <w:lang w:val="sr-Latn-ME"/>
        </w:rPr>
        <w:instrText xml:space="preserve"> "</w:instrText>
      </w:r>
      <w:r>
        <w:instrText>https</w:instrText>
      </w:r>
      <w:r w:rsidRPr="001A6776">
        <w:rPr>
          <w:lang w:val="sr-Latn-ME"/>
        </w:rPr>
        <w:instrText>://</w:instrText>
      </w:r>
      <w:r>
        <w:instrText>ec</w:instrText>
      </w:r>
      <w:r w:rsidRPr="001A6776">
        <w:rPr>
          <w:lang w:val="sr-Latn-ME"/>
        </w:rPr>
        <w:instrText>.</w:instrText>
      </w:r>
      <w:r>
        <w:instrText>europa</w:instrText>
      </w:r>
      <w:r w:rsidRPr="001A6776">
        <w:rPr>
          <w:lang w:val="sr-Latn-ME"/>
        </w:rPr>
        <w:instrText>.</w:instrText>
      </w:r>
      <w:r>
        <w:instrText>eu</w:instrText>
      </w:r>
      <w:r w:rsidRPr="001A6776">
        <w:rPr>
          <w:lang w:val="sr-Latn-ME"/>
        </w:rPr>
        <w:instrText>/</w:instrText>
      </w:r>
      <w:r>
        <w:instrText>info</w:instrText>
      </w:r>
      <w:r w:rsidRPr="001A6776">
        <w:rPr>
          <w:lang w:val="sr-Latn-ME"/>
        </w:rPr>
        <w:instrText>/</w:instrText>
      </w:r>
      <w:r>
        <w:instrText>funding</w:instrText>
      </w:r>
      <w:r w:rsidRPr="001A6776">
        <w:rPr>
          <w:lang w:val="sr-Latn-ME"/>
        </w:rPr>
        <w:instrText>-</w:instrText>
      </w:r>
      <w:r>
        <w:instrText>tenders</w:instrText>
      </w:r>
      <w:r w:rsidRPr="001A6776">
        <w:rPr>
          <w:lang w:val="sr-Latn-ME"/>
        </w:rPr>
        <w:instrText>/</w:instrText>
      </w:r>
      <w:r>
        <w:instrText>opportunities</w:instrText>
      </w:r>
      <w:r w:rsidRPr="001A6776">
        <w:rPr>
          <w:lang w:val="sr-Latn-ME"/>
        </w:rPr>
        <w:instrText>/</w:instrText>
      </w:r>
      <w:r>
        <w:instrText>docs</w:instrText>
      </w:r>
      <w:r w:rsidRPr="001A6776">
        <w:rPr>
          <w:lang w:val="sr-Latn-ME"/>
        </w:rPr>
        <w:instrText>/2021-2027/</w:instrText>
      </w:r>
      <w:r>
        <w:instrText>common</w:instrText>
      </w:r>
      <w:r w:rsidRPr="001A6776">
        <w:rPr>
          <w:lang w:val="sr-Latn-ME"/>
        </w:rPr>
        <w:instrText>/</w:instrText>
      </w:r>
      <w:r>
        <w:instrText>guidance</w:instrText>
      </w:r>
      <w:r w:rsidRPr="001A6776">
        <w:rPr>
          <w:lang w:val="sr-Latn-ME"/>
        </w:rPr>
        <w:instrText>/</w:instrText>
      </w:r>
      <w:r>
        <w:instrText>guidance</w:instrText>
      </w:r>
      <w:r w:rsidRPr="001A6776">
        <w:rPr>
          <w:lang w:val="sr-Latn-ME"/>
        </w:rPr>
        <w:instrText>-</w:instrText>
      </w:r>
      <w:r>
        <w:instrText>funding</w:instrText>
      </w:r>
      <w:r w:rsidRPr="001A6776">
        <w:rPr>
          <w:lang w:val="sr-Latn-ME"/>
        </w:rPr>
        <w:instrText>-</w:instrText>
      </w:r>
      <w:r>
        <w:instrText>dev</w:instrText>
      </w:r>
      <w:r w:rsidRPr="001A6776">
        <w:rPr>
          <w:lang w:val="sr-Latn-ME"/>
        </w:rPr>
        <w:instrText>-</w:instrText>
      </w:r>
      <w:r>
        <w:instrText>impl</w:instrText>
      </w:r>
      <w:r w:rsidRPr="001A6776">
        <w:rPr>
          <w:lang w:val="sr-Latn-ME"/>
        </w:rPr>
        <w:instrText>-</w:instrText>
      </w:r>
      <w:r>
        <w:instrText>monit</w:instrText>
      </w:r>
      <w:r w:rsidRPr="001A6776">
        <w:rPr>
          <w:lang w:val="sr-Latn-ME"/>
        </w:rPr>
        <w:instrText>-</w:instrText>
      </w:r>
      <w:r>
        <w:instrText>enforce</w:instrText>
      </w:r>
      <w:r w:rsidRPr="001A6776">
        <w:rPr>
          <w:lang w:val="sr-Latn-ME"/>
        </w:rPr>
        <w:instrText>-</w:instrText>
      </w:r>
      <w:r>
        <w:instrText>of</w:instrText>
      </w:r>
      <w:r w:rsidRPr="001A6776">
        <w:rPr>
          <w:lang w:val="sr-Latn-ME"/>
        </w:rPr>
        <w:instrText>-</w:instrText>
      </w:r>
      <w:r>
        <w:instrText>eu</w:instrText>
      </w:r>
      <w:r w:rsidRPr="001A6776">
        <w:rPr>
          <w:lang w:val="sr-Latn-ME"/>
        </w:rPr>
        <w:instrText>-</w:instrText>
      </w:r>
      <w:r>
        <w:instrText>law</w:instrText>
      </w:r>
      <w:r w:rsidRPr="001A6776">
        <w:rPr>
          <w:lang w:val="sr-Latn-ME"/>
        </w:rPr>
        <w:instrText>_</w:instrText>
      </w:r>
      <w:r>
        <w:instrText>en</w:instrText>
      </w:r>
      <w:r w:rsidRPr="001A6776">
        <w:rPr>
          <w:lang w:val="sr-Latn-ME"/>
        </w:rPr>
        <w:instrText>.</w:instrText>
      </w:r>
      <w:r>
        <w:instrText>pdf</w:instrText>
      </w:r>
      <w:r w:rsidRPr="001A6776">
        <w:rPr>
          <w:lang w:val="sr-Latn-ME"/>
        </w:rPr>
        <w:instrText>" \</w:instrText>
      </w:r>
      <w:r>
        <w:instrText>h</w:instrText>
      </w:r>
      <w:r>
        <w:fldChar w:fldCharType="separate"/>
      </w:r>
      <w:r w:rsidRPr="00706A51">
        <w:rPr>
          <w:color w:val="0562C1"/>
          <w:u w:val="single" w:color="0562C1"/>
          <w:lang w:val="sr-Latn-ME"/>
        </w:rPr>
        <w:t>za finansiranje aktivnosti u vezi sa razvojem, implementacijom, praćenjem i sprovođenjem</w:t>
      </w:r>
      <w:r>
        <w:fldChar w:fldCharType="end"/>
      </w:r>
      <w:r w:rsidRPr="00706A51">
        <w:rPr>
          <w:color w:val="0562C1"/>
          <w:lang w:val="sr-Latn-ME"/>
        </w:rPr>
        <w:t xml:space="preserve"> </w:t>
      </w:r>
      <w:r>
        <w:fldChar w:fldCharType="begin"/>
      </w:r>
      <w:r>
        <w:instrText>HYPERLINK</w:instrText>
      </w:r>
      <w:r w:rsidRPr="001A6776">
        <w:rPr>
          <w:lang w:val="sr-Latn-ME"/>
        </w:rPr>
        <w:instrText xml:space="preserve"> "</w:instrText>
      </w:r>
      <w:r>
        <w:instrText>https</w:instrText>
      </w:r>
      <w:r w:rsidRPr="001A6776">
        <w:rPr>
          <w:lang w:val="sr-Latn-ME"/>
        </w:rPr>
        <w:instrText>://</w:instrText>
      </w:r>
      <w:r>
        <w:instrText>ec</w:instrText>
      </w:r>
      <w:r w:rsidRPr="001A6776">
        <w:rPr>
          <w:lang w:val="sr-Latn-ME"/>
        </w:rPr>
        <w:instrText>.</w:instrText>
      </w:r>
      <w:r>
        <w:instrText>europa</w:instrText>
      </w:r>
      <w:r w:rsidRPr="001A6776">
        <w:rPr>
          <w:lang w:val="sr-Latn-ME"/>
        </w:rPr>
        <w:instrText>.</w:instrText>
      </w:r>
      <w:r>
        <w:instrText>eu</w:instrText>
      </w:r>
      <w:r w:rsidRPr="001A6776">
        <w:rPr>
          <w:lang w:val="sr-Latn-ME"/>
        </w:rPr>
        <w:instrText>/</w:instrText>
      </w:r>
      <w:r>
        <w:instrText>info</w:instrText>
      </w:r>
      <w:r w:rsidRPr="001A6776">
        <w:rPr>
          <w:lang w:val="sr-Latn-ME"/>
        </w:rPr>
        <w:instrText>/</w:instrText>
      </w:r>
      <w:r>
        <w:instrText>funding</w:instrText>
      </w:r>
      <w:r w:rsidRPr="001A6776">
        <w:rPr>
          <w:lang w:val="sr-Latn-ME"/>
        </w:rPr>
        <w:instrText>-</w:instrText>
      </w:r>
      <w:r>
        <w:instrText>tenders</w:instrText>
      </w:r>
      <w:r w:rsidRPr="001A6776">
        <w:rPr>
          <w:lang w:val="sr-Latn-ME"/>
        </w:rPr>
        <w:instrText>/</w:instrText>
      </w:r>
      <w:r>
        <w:instrText>opportunities</w:instrText>
      </w:r>
      <w:r w:rsidRPr="001A6776">
        <w:rPr>
          <w:lang w:val="sr-Latn-ME"/>
        </w:rPr>
        <w:instrText>/</w:instrText>
      </w:r>
      <w:r>
        <w:instrText>docs</w:instrText>
      </w:r>
      <w:r w:rsidRPr="001A6776">
        <w:rPr>
          <w:lang w:val="sr-Latn-ME"/>
        </w:rPr>
        <w:instrText>/2021-2027/</w:instrText>
      </w:r>
      <w:r>
        <w:instrText>common</w:instrText>
      </w:r>
      <w:r w:rsidRPr="001A6776">
        <w:rPr>
          <w:lang w:val="sr-Latn-ME"/>
        </w:rPr>
        <w:instrText>/</w:instrText>
      </w:r>
      <w:r>
        <w:instrText>guidance</w:instrText>
      </w:r>
      <w:r w:rsidRPr="001A6776">
        <w:rPr>
          <w:lang w:val="sr-Latn-ME"/>
        </w:rPr>
        <w:instrText>/</w:instrText>
      </w:r>
      <w:r>
        <w:instrText>guidance</w:instrText>
      </w:r>
      <w:r w:rsidRPr="001A6776">
        <w:rPr>
          <w:lang w:val="sr-Latn-ME"/>
        </w:rPr>
        <w:instrText>-</w:instrText>
      </w:r>
      <w:r>
        <w:instrText>funding</w:instrText>
      </w:r>
      <w:r w:rsidRPr="001A6776">
        <w:rPr>
          <w:lang w:val="sr-Latn-ME"/>
        </w:rPr>
        <w:instrText>-</w:instrText>
      </w:r>
      <w:r>
        <w:instrText>dev</w:instrText>
      </w:r>
      <w:r w:rsidRPr="001A6776">
        <w:rPr>
          <w:lang w:val="sr-Latn-ME"/>
        </w:rPr>
        <w:instrText>-</w:instrText>
      </w:r>
      <w:r>
        <w:instrText>impl</w:instrText>
      </w:r>
      <w:r w:rsidRPr="001A6776">
        <w:rPr>
          <w:lang w:val="sr-Latn-ME"/>
        </w:rPr>
        <w:instrText>-</w:instrText>
      </w:r>
      <w:r>
        <w:instrText>monit</w:instrText>
      </w:r>
      <w:r w:rsidRPr="001A6776">
        <w:rPr>
          <w:lang w:val="sr-Latn-ME"/>
        </w:rPr>
        <w:instrText>-</w:instrText>
      </w:r>
      <w:r>
        <w:instrText>enforce</w:instrText>
      </w:r>
      <w:r w:rsidRPr="001A6776">
        <w:rPr>
          <w:lang w:val="sr-Latn-ME"/>
        </w:rPr>
        <w:instrText>-</w:instrText>
      </w:r>
      <w:r>
        <w:instrText>of</w:instrText>
      </w:r>
      <w:r w:rsidRPr="001A6776">
        <w:rPr>
          <w:lang w:val="sr-Latn-ME"/>
        </w:rPr>
        <w:instrText>-</w:instrText>
      </w:r>
      <w:r>
        <w:instrText>eu</w:instrText>
      </w:r>
      <w:r w:rsidRPr="001A6776">
        <w:rPr>
          <w:lang w:val="sr-Latn-ME"/>
        </w:rPr>
        <w:instrText>-</w:instrText>
      </w:r>
      <w:r>
        <w:instrText>law</w:instrText>
      </w:r>
      <w:r w:rsidRPr="001A6776">
        <w:rPr>
          <w:lang w:val="sr-Latn-ME"/>
        </w:rPr>
        <w:instrText>_</w:instrText>
      </w:r>
      <w:r>
        <w:instrText>en</w:instrText>
      </w:r>
      <w:r w:rsidRPr="001A6776">
        <w:rPr>
          <w:lang w:val="sr-Latn-ME"/>
        </w:rPr>
        <w:instrText>.</w:instrText>
      </w:r>
      <w:r>
        <w:instrText>pdf</w:instrText>
      </w:r>
      <w:r w:rsidRPr="001A6776">
        <w:rPr>
          <w:lang w:val="sr-Latn-ME"/>
        </w:rPr>
        <w:instrText>" \</w:instrText>
      </w:r>
      <w:r>
        <w:instrText>h</w:instrText>
      </w:r>
      <w:r>
        <w:fldChar w:fldCharType="separate"/>
      </w:r>
      <w:r w:rsidRPr="00706A51">
        <w:rPr>
          <w:color w:val="0562C1"/>
          <w:u w:val="single" w:color="0562C1"/>
          <w:lang w:val="sr-Latn-ME"/>
        </w:rPr>
        <w:t>zakonodavstva i politike Unije</w:t>
      </w:r>
      <w:r w:rsidRPr="00706A51">
        <w:rPr>
          <w:lang w:val="sr-Latn-ME"/>
        </w:rPr>
        <w:t>.</w:t>
      </w:r>
      <w:r>
        <w:fldChar w:fldCharType="end"/>
      </w:r>
      <w:r w:rsidRPr="00706A51">
        <w:rPr>
          <w:lang w:val="sr-Latn-ME"/>
        </w:rPr>
        <w:t xml:space="preserve"> </w:t>
      </w:r>
      <w:r w:rsidRPr="00E4617D">
        <w:rPr>
          <w:lang w:val="sr-Latn-ME"/>
        </w:rPr>
        <w:t xml:space="preserve">Štaviše, takve aktivnosti mogu biti samo dopuna osnovnim tehničkim akcijama projekta. Za dodatne informacije pogledajte </w:t>
      </w:r>
      <w:r>
        <w:rPr>
          <w:lang w:val="sr-Latn-ME"/>
        </w:rPr>
        <w:t>P</w:t>
      </w:r>
      <w:r w:rsidRPr="00E4617D">
        <w:rPr>
          <w:lang w:val="sr-Latn-ME"/>
        </w:rPr>
        <w:t>oziv</w:t>
      </w:r>
      <w:r>
        <w:rPr>
          <w:lang w:val="sr-Latn-ME"/>
        </w:rPr>
        <w:t>nu</w:t>
      </w:r>
      <w:r w:rsidRPr="00E4617D">
        <w:rPr>
          <w:lang w:val="sr-Latn-ME"/>
        </w:rPr>
        <w:t xml:space="preserve"> dokumentaciju</w:t>
      </w:r>
      <w:r w:rsidRPr="00706A51">
        <w:rPr>
          <w:lang w:val="sr-Latn-ME"/>
        </w:rPr>
        <w:t>.</w:t>
      </w:r>
    </w:p>
    <w:p w14:paraId="0C8420B8" w14:textId="77777777" w:rsidR="00487CE0" w:rsidRPr="00706A51" w:rsidRDefault="00487CE0" w:rsidP="00487CE0">
      <w:pPr>
        <w:spacing w:line="254" w:lineRule="auto"/>
        <w:sectPr w:rsidR="00487CE0" w:rsidRPr="00706A51" w:rsidSect="00487CE0">
          <w:pgSz w:w="11910" w:h="16840"/>
          <w:pgMar w:top="1380" w:right="1260" w:bottom="280" w:left="1260" w:header="720" w:footer="720" w:gutter="0"/>
          <w:cols w:space="720"/>
        </w:sectPr>
      </w:pPr>
    </w:p>
    <w:p w14:paraId="43E7DD8E" w14:textId="77777777" w:rsidR="00487CE0" w:rsidRPr="00706A51" w:rsidRDefault="00487CE0" w:rsidP="00487CE0">
      <w:pPr>
        <w:pStyle w:val="Heading2"/>
        <w:keepNext w:val="0"/>
        <w:keepLines w:val="0"/>
        <w:numPr>
          <w:ilvl w:val="1"/>
          <w:numId w:val="20"/>
        </w:numPr>
        <w:tabs>
          <w:tab w:val="left" w:pos="1241"/>
        </w:tabs>
        <w:spacing w:before="21" w:after="0"/>
        <w:ind w:left="1241"/>
      </w:pPr>
      <w:bookmarkStart w:id="81" w:name="2.2._Questions_relevant_only_for_SAP_Nat"/>
      <w:bookmarkStart w:id="82" w:name="_bookmark6"/>
      <w:bookmarkEnd w:id="81"/>
      <w:bookmarkEnd w:id="82"/>
      <w:r w:rsidRPr="00706A51">
        <w:rPr>
          <w:color w:val="2D74B5"/>
        </w:rPr>
        <w:lastRenderedPageBreak/>
        <w:t xml:space="preserve">Pitanja koja su relevantna samo za SAP </w:t>
      </w:r>
      <w:r>
        <w:rPr>
          <w:color w:val="2D74B5"/>
        </w:rPr>
        <w:t>P</w:t>
      </w:r>
      <w:r w:rsidRPr="00706A51">
        <w:rPr>
          <w:color w:val="2D74B5"/>
        </w:rPr>
        <w:t>rirod</w:t>
      </w:r>
      <w:r>
        <w:rPr>
          <w:color w:val="2D74B5"/>
        </w:rPr>
        <w:t>a</w:t>
      </w:r>
      <w:r w:rsidRPr="00706A51">
        <w:rPr>
          <w:color w:val="2D74B5"/>
        </w:rPr>
        <w:t xml:space="preserve"> i </w:t>
      </w:r>
      <w:r w:rsidRPr="00706A51">
        <w:rPr>
          <w:color w:val="2D74B5"/>
          <w:spacing w:val="-2"/>
        </w:rPr>
        <w:t>biodiverzitet</w:t>
      </w:r>
    </w:p>
    <w:p w14:paraId="312B5898" w14:textId="77777777" w:rsidR="00487CE0" w:rsidRPr="00706A51" w:rsidRDefault="00487CE0" w:rsidP="00487CE0">
      <w:pPr>
        <w:pStyle w:val="BodyText"/>
        <w:spacing w:before="142"/>
        <w:ind w:left="0"/>
        <w:jc w:val="left"/>
        <w:rPr>
          <w:sz w:val="26"/>
          <w:lang w:val="sr-Latn-ME"/>
        </w:rPr>
      </w:pPr>
    </w:p>
    <w:p w14:paraId="66F2880C" w14:textId="77777777" w:rsidR="00487CE0" w:rsidRDefault="00487CE0" w:rsidP="00487CE0">
      <w:pPr>
        <w:tabs>
          <w:tab w:val="left" w:pos="569"/>
        </w:tabs>
        <w:spacing w:line="252" w:lineRule="auto"/>
        <w:ind w:right="140"/>
        <w:rPr>
          <w:b/>
        </w:rPr>
      </w:pPr>
      <w:bookmarkStart w:id="83" w:name="Q.1._Does_the_25%_rule_related_to_the_bu"/>
      <w:bookmarkEnd w:id="83"/>
      <w:r>
        <w:rPr>
          <w:b/>
        </w:rPr>
        <w:t xml:space="preserve">P.1. </w:t>
      </w:r>
      <w:r w:rsidRPr="0075636A">
        <w:rPr>
          <w:b/>
        </w:rPr>
        <w:t>Da li se pravilo od 25% u vezi sa budžetom nam</w:t>
      </w:r>
      <w:r>
        <w:rPr>
          <w:b/>
        </w:rPr>
        <w:t>ij</w:t>
      </w:r>
      <w:r w:rsidRPr="0075636A">
        <w:rPr>
          <w:b/>
        </w:rPr>
        <w:t>enjenim konkretnim akcijama zaštite i dalje prim</w:t>
      </w:r>
      <w:r>
        <w:rPr>
          <w:b/>
        </w:rPr>
        <w:t>j</w:t>
      </w:r>
      <w:r w:rsidRPr="0075636A">
        <w:rPr>
          <w:b/>
        </w:rPr>
        <w:t>enjuje?</w:t>
      </w:r>
      <w:r w:rsidRPr="0034608C">
        <w:rPr>
          <w:b/>
        </w:rPr>
        <w:t xml:space="preserve"> </w:t>
      </w:r>
    </w:p>
    <w:p w14:paraId="015A237B" w14:textId="77777777" w:rsidR="00487CE0" w:rsidRPr="0034608C" w:rsidRDefault="00487CE0" w:rsidP="00487CE0">
      <w:pPr>
        <w:tabs>
          <w:tab w:val="left" w:pos="569"/>
        </w:tabs>
        <w:spacing w:before="240" w:line="252" w:lineRule="auto"/>
        <w:ind w:right="140"/>
      </w:pPr>
      <w:r w:rsidRPr="00D34C52">
        <w:t>Pravilo se više ne prim</w:t>
      </w:r>
      <w:r>
        <w:t>j</w:t>
      </w:r>
      <w:r w:rsidRPr="00D34C52">
        <w:t>enjuje; međutim, svi projekti moraju imati SMART (specifično m</w:t>
      </w:r>
      <w:r>
        <w:t>j</w:t>
      </w:r>
      <w:r w:rsidRPr="00D34C52">
        <w:t>erljive, ostvarive, relevantne i vremenski ograničene) ciljeve i rezultate. Ovo će omogućiti evaluatorima da razum</w:t>
      </w:r>
      <w:r>
        <w:t>i</w:t>
      </w:r>
      <w:r w:rsidRPr="00D34C52">
        <w:t>ju koliko je projekat važan i koliko je hitan. Konkretne aktivnosti zasnovane na rezultatima</w:t>
      </w:r>
      <w:r>
        <w:t>,</w:t>
      </w:r>
      <w:r w:rsidRPr="00D34C52">
        <w:t xml:space="preserve"> su preduslov za određivanje prioriteta predloga. Projekti i dalje moraju da donesu konkretne i značajne koristi i uticaje u pogledu zaštite</w:t>
      </w:r>
      <w:r>
        <w:t>,</w:t>
      </w:r>
      <w:r w:rsidRPr="00D34C52">
        <w:t xml:space="preserve"> kako bi bili oc</w:t>
      </w:r>
      <w:r>
        <w:t>ij</w:t>
      </w:r>
      <w:r w:rsidRPr="00D34C52">
        <w:t>enjeni više. Čisto intelektualni, akademski ili istraživački projekti su van okvira.</w:t>
      </w:r>
    </w:p>
    <w:p w14:paraId="7A0FE778" w14:textId="77777777" w:rsidR="00487CE0" w:rsidRPr="00D03971" w:rsidRDefault="00487CE0" w:rsidP="00487CE0">
      <w:pPr>
        <w:pStyle w:val="Heading4"/>
        <w:tabs>
          <w:tab w:val="left" w:pos="141"/>
          <w:tab w:val="left" w:pos="595"/>
        </w:tabs>
        <w:spacing w:before="160"/>
        <w:ind w:right="139"/>
        <w:jc w:val="both"/>
        <w:rPr>
          <w:b/>
          <w:bCs/>
          <w:i w:val="0"/>
          <w:iCs w:val="0"/>
          <w:color w:val="auto"/>
        </w:rPr>
      </w:pPr>
      <w:bookmarkStart w:id="84" w:name="Q.2._If_my_project_fits_only_in_one_poli"/>
      <w:bookmarkEnd w:id="84"/>
      <w:r w:rsidRPr="00D03971">
        <w:rPr>
          <w:b/>
          <w:bCs/>
          <w:i w:val="0"/>
          <w:iCs w:val="0"/>
          <w:color w:val="auto"/>
        </w:rPr>
        <w:t>P.2. Ako se moj projekat uklapa samo u jedan prioritet politike (npr. planiram da radim samo na vraćanju prirode na poljoprivredno zemljište), da li će imati niži prioritet za finansiranje? Da li treba da se uvjerim da se moj projekat uklapa u oblast intervencije („Prostor za prirodu“ ili „Zaštita naših vrsta“)?</w:t>
      </w:r>
    </w:p>
    <w:p w14:paraId="4F2FD2DE" w14:textId="77777777" w:rsidR="00487CE0" w:rsidRPr="00706A51" w:rsidRDefault="00487CE0" w:rsidP="00487CE0">
      <w:pPr>
        <w:pStyle w:val="BodyText"/>
        <w:spacing w:line="254" w:lineRule="auto"/>
        <w:ind w:left="0" w:right="140"/>
        <w:rPr>
          <w:lang w:val="sr-Latn-ME"/>
        </w:rPr>
      </w:pPr>
      <w:r w:rsidRPr="00CE734C">
        <w:rPr>
          <w:lang w:val="sr-Latn-ME"/>
        </w:rPr>
        <w:t>Projekat koji je fokusiran na jedan prioritet politike, a ne na više prioriteta, neće nužno biti u nepovoljn</w:t>
      </w:r>
      <w:r>
        <w:rPr>
          <w:lang w:val="sr-Latn-ME"/>
        </w:rPr>
        <w:t>ije</w:t>
      </w:r>
      <w:r w:rsidRPr="00CE734C">
        <w:rPr>
          <w:lang w:val="sr-Latn-ME"/>
        </w:rPr>
        <w:t>m položaju zbog toga. Međutim, podnosioci zaht</w:t>
      </w:r>
      <w:r>
        <w:rPr>
          <w:lang w:val="sr-Latn-ME"/>
        </w:rPr>
        <w:t>j</w:t>
      </w:r>
      <w:r w:rsidRPr="00CE734C">
        <w:rPr>
          <w:lang w:val="sr-Latn-ME"/>
        </w:rPr>
        <w:t>eva treba da imaju na umu da određivanje prioriteta predloga ima dv</w:t>
      </w:r>
      <w:r>
        <w:rPr>
          <w:lang w:val="sr-Latn-ME"/>
        </w:rPr>
        <w:t>ij</w:t>
      </w:r>
      <w:r w:rsidRPr="00CE734C">
        <w:rPr>
          <w:lang w:val="sr-Latn-ME"/>
        </w:rPr>
        <w:t>e dimenzije: hitnu potrebu za očuvanjem s jedne strane (na osnovu statusa očuvanja, statusa na crvenoj listi itd. ciljanih vrsta i staništa) i prioritete politike s druge strane (vid</w:t>
      </w:r>
      <w:r>
        <w:rPr>
          <w:lang w:val="sr-Latn-ME"/>
        </w:rPr>
        <w:t>j</w:t>
      </w:r>
      <w:r w:rsidRPr="00CE734C">
        <w:rPr>
          <w:lang w:val="sr-Latn-ME"/>
        </w:rPr>
        <w:t>eti Od</w:t>
      </w:r>
      <w:r>
        <w:rPr>
          <w:lang w:val="sr-Latn-ME"/>
        </w:rPr>
        <w:t>j</w:t>
      </w:r>
      <w:r w:rsidRPr="00CE734C">
        <w:rPr>
          <w:lang w:val="sr-Latn-ME"/>
        </w:rPr>
        <w:t>eljak 2 Pozivnog dokumenta). Da bi optimizovali svoje šanse za dobijanje finansiranja, podnosioci zaht</w:t>
      </w:r>
      <w:r>
        <w:rPr>
          <w:lang w:val="sr-Latn-ME"/>
        </w:rPr>
        <w:t>j</w:t>
      </w:r>
      <w:r w:rsidRPr="00CE734C">
        <w:rPr>
          <w:lang w:val="sr-Latn-ME"/>
        </w:rPr>
        <w:t>eva će morati da pokažu da njihovi predlozi spadaju u prioritete u pogledu ob</w:t>
      </w:r>
      <w:r>
        <w:rPr>
          <w:lang w:val="sr-Latn-ME"/>
        </w:rPr>
        <w:t>ij</w:t>
      </w:r>
      <w:r w:rsidRPr="00CE734C">
        <w:rPr>
          <w:lang w:val="sr-Latn-ME"/>
        </w:rPr>
        <w:t>e dimenzije.</w:t>
      </w:r>
    </w:p>
    <w:p w14:paraId="78B95FCB" w14:textId="77777777" w:rsidR="00487CE0" w:rsidRDefault="00487CE0" w:rsidP="00487CE0">
      <w:pPr>
        <w:tabs>
          <w:tab w:val="left" w:pos="569"/>
        </w:tabs>
        <w:spacing w:before="157" w:line="249" w:lineRule="auto"/>
        <w:ind w:right="139"/>
        <w:jc w:val="both"/>
        <w:rPr>
          <w:b/>
        </w:rPr>
      </w:pPr>
      <w:bookmarkStart w:id="85" w:name="Q.3._Can_the_inventory_of_the_target_pri"/>
      <w:bookmarkEnd w:id="85"/>
      <w:r>
        <w:rPr>
          <w:b/>
        </w:rPr>
        <w:t xml:space="preserve">P.3. </w:t>
      </w:r>
      <w:r w:rsidRPr="006F1775">
        <w:rPr>
          <w:b/>
        </w:rPr>
        <w:t>Da li se inventar ciljanih prioritetnih vrsta može uključiti kao aktivnost/zadatak u predlog?</w:t>
      </w:r>
      <w:r w:rsidRPr="00A10156">
        <w:rPr>
          <w:b/>
        </w:rPr>
        <w:t xml:space="preserve">? </w:t>
      </w:r>
    </w:p>
    <w:p w14:paraId="7A9CE415" w14:textId="77777777" w:rsidR="00487CE0" w:rsidRPr="00A10156" w:rsidRDefault="00487CE0" w:rsidP="00487CE0">
      <w:pPr>
        <w:tabs>
          <w:tab w:val="left" w:pos="569"/>
        </w:tabs>
        <w:spacing w:before="157" w:line="249" w:lineRule="auto"/>
        <w:ind w:right="139"/>
        <w:jc w:val="both"/>
      </w:pPr>
      <w:r w:rsidRPr="000F1377">
        <w:t>Preporučuje se da se inventari za određene vrste uključe u predlog</w:t>
      </w:r>
      <w:r>
        <w:t>,</w:t>
      </w:r>
      <w:r w:rsidRPr="000F1377">
        <w:t xml:space="preserve"> samo </w:t>
      </w:r>
      <w:r>
        <w:t>ukoliko</w:t>
      </w:r>
      <w:r w:rsidRPr="000F1377">
        <w:t xml:space="preserve"> je to neophodan preduslov za postizanje ciljeva projekta za </w:t>
      </w:r>
      <w:r>
        <w:t>dotične</w:t>
      </w:r>
      <w:r w:rsidRPr="000F1377">
        <w:t xml:space="preserve"> vrste. Podnosiocima zaht</w:t>
      </w:r>
      <w:r>
        <w:t>j</w:t>
      </w:r>
      <w:r w:rsidRPr="000F1377">
        <w:t>eva se sav</w:t>
      </w:r>
      <w:r>
        <w:t>j</w:t>
      </w:r>
      <w:r w:rsidRPr="000F1377">
        <w:t>etuje da u svom predlogu obrazlože razloge zašto je inventar potreban i da uključe konkretne aktivnosti zaštite usm</w:t>
      </w:r>
      <w:r>
        <w:t>j</w:t>
      </w:r>
      <w:r w:rsidRPr="000F1377">
        <w:t>erene na te vrste</w:t>
      </w:r>
      <w:r w:rsidRPr="00A10156">
        <w:t>.</w:t>
      </w:r>
    </w:p>
    <w:p w14:paraId="6FE6E4D9" w14:textId="77777777" w:rsidR="00487CE0" w:rsidRPr="00D03971" w:rsidRDefault="00487CE0" w:rsidP="00487CE0">
      <w:pPr>
        <w:pStyle w:val="Heading4"/>
        <w:tabs>
          <w:tab w:val="left" w:pos="572"/>
        </w:tabs>
        <w:spacing w:before="169"/>
        <w:ind w:right="140"/>
        <w:jc w:val="both"/>
        <w:rPr>
          <w:b/>
          <w:bCs/>
          <w:i w:val="0"/>
          <w:iCs w:val="0"/>
          <w:color w:val="auto"/>
        </w:rPr>
      </w:pPr>
      <w:bookmarkStart w:id="86" w:name="Q.4._Is_it_possible_to_include_activitie"/>
      <w:bookmarkEnd w:id="86"/>
      <w:r w:rsidRPr="00D03971">
        <w:rPr>
          <w:b/>
          <w:bCs/>
          <w:i w:val="0"/>
          <w:iCs w:val="0"/>
          <w:color w:val="auto"/>
        </w:rPr>
        <w:t>P.4. Da li je moguće uključiti aktivnosti usmjerene na vrste sa crvene liste, ili vrste iz Aneksa IV, kada se radi na području Natura 2000? Da li se Standardni obrazac podataka (SDF) za to područje mora ažurirati prije kraja projekta?</w:t>
      </w:r>
    </w:p>
    <w:p w14:paraId="07E65657" w14:textId="77777777" w:rsidR="00487CE0" w:rsidRPr="0091176C" w:rsidRDefault="00487CE0" w:rsidP="00487CE0">
      <w:pPr>
        <w:pStyle w:val="BodyText"/>
        <w:spacing w:line="254" w:lineRule="auto"/>
        <w:ind w:left="0" w:right="142"/>
        <w:rPr>
          <w:lang w:val="sr-Latn-ME"/>
        </w:rPr>
      </w:pPr>
      <w:r w:rsidRPr="0091176C">
        <w:rPr>
          <w:lang w:val="sr-Latn-ME"/>
        </w:rPr>
        <w:t>Projektne aktivnosti usm</w:t>
      </w:r>
      <w:r>
        <w:rPr>
          <w:lang w:val="sr-Latn-ME"/>
        </w:rPr>
        <w:t>j</w:t>
      </w:r>
      <w:r w:rsidRPr="0091176C">
        <w:rPr>
          <w:lang w:val="sr-Latn-ME"/>
        </w:rPr>
        <w:t>erene na vrste sa crvene liste EU ili vrste navedene u Aneksu IV Direktive o staništima</w:t>
      </w:r>
      <w:r>
        <w:rPr>
          <w:lang w:val="sr-Latn-ME"/>
        </w:rPr>
        <w:t>,</w:t>
      </w:r>
      <w:r w:rsidRPr="0091176C">
        <w:rPr>
          <w:lang w:val="sr-Latn-ME"/>
        </w:rPr>
        <w:t xml:space="preserve"> mogu se odvijati unutar područja Natura 2000, sve dok su u skladu sa ciljevima očuvanja ovog područja i ni na koji način ne protivr</w:t>
      </w:r>
      <w:r>
        <w:rPr>
          <w:lang w:val="sr-Latn-ME"/>
        </w:rPr>
        <w:t>j</w:t>
      </w:r>
      <w:r w:rsidRPr="0091176C">
        <w:rPr>
          <w:lang w:val="sr-Latn-ME"/>
        </w:rPr>
        <w:t xml:space="preserve">eče ili ne potkopavaju te ciljeve. Međutim, očekuje se da će glavni fokus projekta biti ciljevi očuvanja područja za vrste i staništa u aneksima (okidači </w:t>
      </w:r>
      <w:proofErr w:type="spellStart"/>
      <w:r w:rsidRPr="0091176C">
        <w:rPr>
          <w:lang w:val="sr-Latn-ME"/>
        </w:rPr>
        <w:t>zaštićeni</w:t>
      </w:r>
      <w:proofErr w:type="spellEnd"/>
      <w:r w:rsidRPr="0091176C">
        <w:rPr>
          <w:lang w:val="sr-Latn-ME"/>
        </w:rPr>
        <w:t xml:space="preserve"> u okviru Natura 2000 mreže EU).</w:t>
      </w:r>
    </w:p>
    <w:p w14:paraId="2A8B04AC" w14:textId="77777777" w:rsidR="00487CE0" w:rsidRPr="0091176C" w:rsidRDefault="00487CE0" w:rsidP="00487CE0">
      <w:pPr>
        <w:pStyle w:val="BodyText"/>
        <w:spacing w:before="0" w:line="254" w:lineRule="auto"/>
        <w:ind w:left="0" w:right="142"/>
        <w:rPr>
          <w:lang w:val="sr-Latn-ME"/>
        </w:rPr>
      </w:pPr>
      <w:r w:rsidRPr="0091176C">
        <w:rPr>
          <w:lang w:val="sr-Latn-ME"/>
        </w:rPr>
        <w:t>Iako ne postoji strogi zaht</w:t>
      </w:r>
      <w:r>
        <w:rPr>
          <w:lang w:val="sr-Latn-ME"/>
        </w:rPr>
        <w:t>j</w:t>
      </w:r>
      <w:r w:rsidRPr="0091176C">
        <w:rPr>
          <w:lang w:val="sr-Latn-ME"/>
        </w:rPr>
        <w:t>ev za izv</w:t>
      </w:r>
      <w:r>
        <w:rPr>
          <w:lang w:val="sr-Latn-ME"/>
        </w:rPr>
        <w:t>j</w:t>
      </w:r>
      <w:r w:rsidRPr="0091176C">
        <w:rPr>
          <w:lang w:val="sr-Latn-ME"/>
        </w:rPr>
        <w:t xml:space="preserve">eštavanje o takvim vrstama u Standardnom obrascu podataka Natura 2000, države članice se podstiču da dostave informacije o njihovom prisustvu u </w:t>
      </w:r>
      <w:r>
        <w:rPr>
          <w:lang w:val="sr-Latn-ME"/>
        </w:rPr>
        <w:t>O</w:t>
      </w:r>
      <w:r w:rsidRPr="0091176C">
        <w:rPr>
          <w:lang w:val="sr-Latn-ME"/>
        </w:rPr>
        <w:t>d</w:t>
      </w:r>
      <w:r>
        <w:rPr>
          <w:lang w:val="sr-Latn-ME"/>
        </w:rPr>
        <w:t>j</w:t>
      </w:r>
      <w:r w:rsidRPr="0091176C">
        <w:rPr>
          <w:lang w:val="sr-Latn-ME"/>
        </w:rPr>
        <w:t>eljku „3.3</w:t>
      </w:r>
      <w:r>
        <w:rPr>
          <w:lang w:val="sr-Latn-ME"/>
        </w:rPr>
        <w:t>.</w:t>
      </w:r>
    </w:p>
    <w:p w14:paraId="323F15C0" w14:textId="77777777" w:rsidR="00487CE0" w:rsidRPr="00706A51" w:rsidRDefault="00487CE0" w:rsidP="00487CE0">
      <w:pPr>
        <w:pStyle w:val="BodyText"/>
        <w:spacing w:before="0" w:line="254" w:lineRule="auto"/>
        <w:ind w:left="0" w:right="142"/>
        <w:rPr>
          <w:lang w:val="sr-Latn-ME"/>
        </w:rPr>
      </w:pPr>
      <w:r w:rsidRPr="0091176C">
        <w:rPr>
          <w:lang w:val="sr-Latn-ME"/>
        </w:rPr>
        <w:t>Druge važne vrste flore i faune (opciono</w:t>
      </w:r>
      <w:r w:rsidRPr="00706A51">
        <w:rPr>
          <w:lang w:val="sr-Latn-ME"/>
        </w:rPr>
        <w:t>)“.</w:t>
      </w:r>
    </w:p>
    <w:p w14:paraId="3932235E" w14:textId="77777777" w:rsidR="00487CE0" w:rsidRPr="00D03971" w:rsidRDefault="00487CE0" w:rsidP="00487CE0">
      <w:pPr>
        <w:pStyle w:val="Heading4"/>
        <w:tabs>
          <w:tab w:val="left" w:pos="569"/>
        </w:tabs>
        <w:jc w:val="both"/>
        <w:rPr>
          <w:b/>
          <w:bCs/>
          <w:i w:val="0"/>
          <w:iCs w:val="0"/>
          <w:color w:val="auto"/>
        </w:rPr>
      </w:pPr>
      <w:bookmarkStart w:id="87" w:name="Q.5._Can_I_include_in_the_project_budget"/>
      <w:bookmarkEnd w:id="87"/>
      <w:r w:rsidRPr="00D03971">
        <w:rPr>
          <w:b/>
          <w:bCs/>
          <w:i w:val="0"/>
          <w:iCs w:val="0"/>
          <w:color w:val="auto"/>
        </w:rPr>
        <w:t>P.5. Mogu li u budžet projekta uključiti centar za posjetioce</w:t>
      </w:r>
      <w:r w:rsidRPr="00D03971">
        <w:rPr>
          <w:b/>
          <w:bCs/>
          <w:i w:val="0"/>
          <w:iCs w:val="0"/>
          <w:color w:val="auto"/>
          <w:spacing w:val="-2"/>
        </w:rPr>
        <w:t>?</w:t>
      </w:r>
    </w:p>
    <w:p w14:paraId="5383A4F7" w14:textId="77777777" w:rsidR="00487CE0" w:rsidRPr="00706A51" w:rsidRDefault="00487CE0" w:rsidP="00487CE0">
      <w:pPr>
        <w:pStyle w:val="BodyText"/>
        <w:spacing w:before="176" w:line="254" w:lineRule="auto"/>
        <w:ind w:left="0" w:right="140"/>
        <w:rPr>
          <w:lang w:val="sr-Latn-ME"/>
        </w:rPr>
      </w:pPr>
      <w:r w:rsidRPr="00706A51">
        <w:rPr>
          <w:lang w:val="sr-Latn-ME"/>
        </w:rPr>
        <w:t>Infrastruktura za pos</w:t>
      </w:r>
      <w:r>
        <w:rPr>
          <w:lang w:val="sr-Latn-ME"/>
        </w:rPr>
        <w:t>j</w:t>
      </w:r>
      <w:r w:rsidRPr="00706A51">
        <w:rPr>
          <w:lang w:val="sr-Latn-ME"/>
        </w:rPr>
        <w:t>etioce a prior</w:t>
      </w:r>
      <w:r>
        <w:rPr>
          <w:lang w:val="sr-Latn-ME"/>
        </w:rPr>
        <w:t>i</w:t>
      </w:r>
      <w:r w:rsidRPr="00706A51">
        <w:rPr>
          <w:lang w:val="sr-Latn-ME"/>
        </w:rPr>
        <w:t xml:space="preserve"> ne ispunjava uslove</w:t>
      </w:r>
      <w:r>
        <w:rPr>
          <w:lang w:val="sr-Latn-ME"/>
        </w:rPr>
        <w:t xml:space="preserve"> prihvatljivosti</w:t>
      </w:r>
      <w:r w:rsidRPr="00706A51">
        <w:rPr>
          <w:lang w:val="sr-Latn-ME"/>
        </w:rPr>
        <w:t>. Međutim, u izuzetnim slučajevima, stvaranje infrastrukture za pos</w:t>
      </w:r>
      <w:r>
        <w:rPr>
          <w:lang w:val="sr-Latn-ME"/>
        </w:rPr>
        <w:t>j</w:t>
      </w:r>
      <w:r w:rsidRPr="00706A51">
        <w:rPr>
          <w:lang w:val="sr-Latn-ME"/>
        </w:rPr>
        <w:t>etioce malih razm</w:t>
      </w:r>
      <w:r>
        <w:rPr>
          <w:lang w:val="sr-Latn-ME"/>
        </w:rPr>
        <w:t>j</w:t>
      </w:r>
      <w:r w:rsidRPr="00706A51">
        <w:rPr>
          <w:lang w:val="sr-Latn-ME"/>
        </w:rPr>
        <w:t>era</w:t>
      </w:r>
      <w:r>
        <w:rPr>
          <w:lang w:val="sr-Latn-ME"/>
        </w:rPr>
        <w:t>,</w:t>
      </w:r>
      <w:r w:rsidRPr="00706A51">
        <w:rPr>
          <w:lang w:val="sr-Latn-ME"/>
        </w:rPr>
        <w:t xml:space="preserve"> može da se ispuni </w:t>
      </w:r>
      <w:r>
        <w:rPr>
          <w:lang w:val="sr-Latn-ME"/>
        </w:rPr>
        <w:t>ukoliko</w:t>
      </w:r>
      <w:r w:rsidRPr="00706A51">
        <w:rPr>
          <w:lang w:val="sr-Latn-ME"/>
        </w:rPr>
        <w:t xml:space="preserve"> su ispunjeni svi sl</w:t>
      </w:r>
      <w:r>
        <w:rPr>
          <w:lang w:val="sr-Latn-ME"/>
        </w:rPr>
        <w:t>j</w:t>
      </w:r>
      <w:r w:rsidRPr="00706A51">
        <w:rPr>
          <w:lang w:val="sr-Latn-ME"/>
        </w:rPr>
        <w:t>edeći kriterijumi:</w:t>
      </w:r>
    </w:p>
    <w:p w14:paraId="7C5C6D12" w14:textId="77777777" w:rsidR="00487CE0" w:rsidRPr="00706A51" w:rsidRDefault="00487CE0" w:rsidP="00487CE0">
      <w:pPr>
        <w:pStyle w:val="ListParagraph"/>
        <w:numPr>
          <w:ilvl w:val="2"/>
          <w:numId w:val="18"/>
        </w:numPr>
        <w:tabs>
          <w:tab w:val="left" w:pos="1224"/>
          <w:tab w:val="left" w:pos="1242"/>
        </w:tabs>
        <w:ind w:right="138" w:hanging="721"/>
        <w:contextualSpacing w:val="0"/>
        <w:jc w:val="both"/>
      </w:pPr>
      <w:r w:rsidRPr="00D504CE">
        <w:t>Takva infrastruktura je neophodna za postizanje ciljeva projekta i mora biti jasno povezana sa pr</w:t>
      </w:r>
      <w:r>
        <w:t>ij</w:t>
      </w:r>
      <w:r w:rsidRPr="00D504CE">
        <w:t>etnjama/pritiskom koji se obrađuju u projektu</w:t>
      </w:r>
      <w:r w:rsidRPr="00706A51">
        <w:t>.</w:t>
      </w:r>
    </w:p>
    <w:p w14:paraId="00D1477A" w14:textId="77777777" w:rsidR="00487CE0" w:rsidRPr="00706A51" w:rsidRDefault="00487CE0" w:rsidP="00487CE0">
      <w:pPr>
        <w:pStyle w:val="ListParagraph"/>
        <w:numPr>
          <w:ilvl w:val="2"/>
          <w:numId w:val="18"/>
        </w:numPr>
        <w:tabs>
          <w:tab w:val="left" w:pos="1223"/>
          <w:tab w:val="left" w:pos="1242"/>
        </w:tabs>
        <w:ind w:right="143" w:hanging="721"/>
        <w:contextualSpacing w:val="0"/>
        <w:jc w:val="both"/>
      </w:pPr>
      <w:r w:rsidRPr="002966FD">
        <w:t>Investicija u infrastrukturu je ograničena u poređenju sa ukupnim budžetom projekta i isplativa je</w:t>
      </w:r>
      <w:r w:rsidRPr="00706A51">
        <w:t>.</w:t>
      </w:r>
    </w:p>
    <w:p w14:paraId="77AFB137" w14:textId="77777777" w:rsidR="00487CE0" w:rsidRPr="00706A51" w:rsidRDefault="00487CE0" w:rsidP="00487CE0">
      <w:pPr>
        <w:pStyle w:val="ListParagraph"/>
        <w:numPr>
          <w:ilvl w:val="2"/>
          <w:numId w:val="18"/>
        </w:numPr>
        <w:tabs>
          <w:tab w:val="left" w:pos="1222"/>
          <w:tab w:val="left" w:pos="1242"/>
        </w:tabs>
        <w:ind w:right="140" w:hanging="721"/>
        <w:contextualSpacing w:val="0"/>
        <w:jc w:val="both"/>
      </w:pPr>
      <w:r w:rsidRPr="00706A51">
        <w:t xml:space="preserve">Investicija se ne može finansirati drugim finansijskim instrumentima na regionalnom, nacionalnom ili nivou EU. Podnosilac </w:t>
      </w:r>
      <w:r>
        <w:t>zahtjev</w:t>
      </w:r>
      <w:r w:rsidRPr="00706A51">
        <w:t>a treba da obrazloži zašto se drugi izvori finansiranja ne mogu koristiti za finansiranje ove investicije.</w:t>
      </w:r>
    </w:p>
    <w:p w14:paraId="2A2E7708" w14:textId="77777777" w:rsidR="00487CE0" w:rsidRPr="00706A51" w:rsidRDefault="00487CE0" w:rsidP="00487CE0">
      <w:pPr>
        <w:spacing w:line="254" w:lineRule="auto"/>
        <w:jc w:val="both"/>
        <w:sectPr w:rsidR="00487CE0" w:rsidRPr="00706A51" w:rsidSect="00487CE0">
          <w:pgSz w:w="11910" w:h="16840"/>
          <w:pgMar w:top="1400" w:right="1260" w:bottom="280" w:left="1260" w:header="720" w:footer="720" w:gutter="0"/>
          <w:cols w:space="720"/>
        </w:sectPr>
      </w:pPr>
    </w:p>
    <w:p w14:paraId="53992A13" w14:textId="77777777" w:rsidR="00487CE0" w:rsidRPr="00D03971" w:rsidRDefault="00487CE0" w:rsidP="00487CE0">
      <w:pPr>
        <w:pStyle w:val="Heading4"/>
        <w:tabs>
          <w:tab w:val="left" w:pos="569"/>
        </w:tabs>
        <w:spacing w:before="41"/>
        <w:ind w:left="90"/>
        <w:rPr>
          <w:b/>
          <w:bCs/>
          <w:i w:val="0"/>
          <w:iCs w:val="0"/>
          <w:color w:val="auto"/>
        </w:rPr>
      </w:pPr>
      <w:bookmarkStart w:id="88" w:name="Q.6._Can_my_project_target_domestic_spec"/>
      <w:bookmarkEnd w:id="88"/>
      <w:r w:rsidRPr="00D03971">
        <w:rPr>
          <w:b/>
          <w:bCs/>
          <w:i w:val="0"/>
          <w:iCs w:val="0"/>
          <w:color w:val="auto"/>
        </w:rPr>
        <w:lastRenderedPageBreak/>
        <w:t xml:space="preserve">P.6. Da li moj projekat može da cilja domaće vrste (npr. </w:t>
      </w:r>
      <w:r w:rsidRPr="00D03971">
        <w:rPr>
          <w:b/>
          <w:bCs/>
          <w:i w:val="0"/>
          <w:iCs w:val="0"/>
          <w:color w:val="auto"/>
          <w:spacing w:val="-2"/>
        </w:rPr>
        <w:t>pčele pčele)?</w:t>
      </w:r>
    </w:p>
    <w:p w14:paraId="35EFEF46" w14:textId="77777777" w:rsidR="00487CE0" w:rsidRPr="00706A51" w:rsidRDefault="00487CE0" w:rsidP="00487CE0">
      <w:pPr>
        <w:pStyle w:val="BodyText"/>
        <w:spacing w:before="175"/>
        <w:ind w:left="90"/>
        <w:rPr>
          <w:lang w:val="sr-Latn-ME"/>
        </w:rPr>
      </w:pPr>
      <w:r w:rsidRPr="009726D3">
        <w:rPr>
          <w:lang w:val="sr-Latn-ME"/>
        </w:rPr>
        <w:t>Ne. Projekat može biti usm</w:t>
      </w:r>
      <w:r>
        <w:rPr>
          <w:lang w:val="sr-Latn-ME"/>
        </w:rPr>
        <w:t>j</w:t>
      </w:r>
      <w:r w:rsidRPr="009726D3">
        <w:rPr>
          <w:lang w:val="sr-Latn-ME"/>
        </w:rPr>
        <w:t xml:space="preserve">eren samo na divlju floru i faunu i prirodna i </w:t>
      </w:r>
      <w:proofErr w:type="spellStart"/>
      <w:r w:rsidRPr="009726D3">
        <w:rPr>
          <w:lang w:val="sr-Latn-ME"/>
        </w:rPr>
        <w:t>poluprirodna</w:t>
      </w:r>
      <w:proofErr w:type="spellEnd"/>
      <w:r w:rsidRPr="009726D3">
        <w:rPr>
          <w:lang w:val="sr-Latn-ME"/>
        </w:rPr>
        <w:t xml:space="preserve"> staništa.</w:t>
      </w:r>
    </w:p>
    <w:p w14:paraId="50BB1823" w14:textId="77777777" w:rsidR="00487CE0" w:rsidRPr="00D03971" w:rsidRDefault="00487CE0" w:rsidP="00487CE0">
      <w:pPr>
        <w:pStyle w:val="Heading4"/>
        <w:tabs>
          <w:tab w:val="left" w:pos="569"/>
        </w:tabs>
        <w:spacing w:before="176"/>
        <w:ind w:left="90"/>
        <w:rPr>
          <w:b/>
          <w:bCs/>
          <w:i w:val="0"/>
          <w:iCs w:val="0"/>
          <w:color w:val="auto"/>
        </w:rPr>
      </w:pPr>
      <w:bookmarkStart w:id="89" w:name="Q.7._If_a_project_targets_4_annex_V_spec"/>
      <w:bookmarkEnd w:id="89"/>
      <w:r w:rsidRPr="00D03971">
        <w:rPr>
          <w:b/>
          <w:bCs/>
          <w:i w:val="0"/>
          <w:iCs w:val="0"/>
          <w:color w:val="auto"/>
        </w:rPr>
        <w:t>P.7. Ako projekat cilja 4 vrste iz Aneksa V, a samo 3 su U2-. Koje sufinansiranje se primjenjuje</w:t>
      </w:r>
      <w:r w:rsidRPr="00D03971">
        <w:rPr>
          <w:b/>
          <w:bCs/>
          <w:i w:val="0"/>
          <w:iCs w:val="0"/>
          <w:color w:val="auto"/>
          <w:spacing w:val="-2"/>
        </w:rPr>
        <w:t>?</w:t>
      </w:r>
    </w:p>
    <w:p w14:paraId="3499CA09" w14:textId="77777777" w:rsidR="00487CE0" w:rsidRPr="00706A51" w:rsidRDefault="00487CE0" w:rsidP="00487CE0">
      <w:pPr>
        <w:pStyle w:val="BodyText"/>
        <w:spacing w:before="176" w:line="254" w:lineRule="auto"/>
        <w:ind w:left="90" w:right="142"/>
        <w:rPr>
          <w:lang w:val="sr-Latn-ME"/>
        </w:rPr>
      </w:pPr>
      <w:r w:rsidRPr="00C6495B">
        <w:rPr>
          <w:lang w:val="sr-Latn-ME"/>
        </w:rPr>
        <w:t>Prim</w:t>
      </w:r>
      <w:r>
        <w:rPr>
          <w:lang w:val="sr-Latn-ME"/>
        </w:rPr>
        <w:t>j</w:t>
      </w:r>
      <w:r w:rsidRPr="00C6495B">
        <w:rPr>
          <w:lang w:val="sr-Latn-ME"/>
        </w:rPr>
        <w:t xml:space="preserve">enjuje se 60%. Neće biti podobno za 75% jer nisu SVE </w:t>
      </w:r>
      <w:r>
        <w:rPr>
          <w:lang w:val="sr-Latn-ME"/>
        </w:rPr>
        <w:t>targetirane</w:t>
      </w:r>
      <w:r w:rsidRPr="00C6495B">
        <w:rPr>
          <w:lang w:val="sr-Latn-ME"/>
        </w:rPr>
        <w:t xml:space="preserve"> vrste</w:t>
      </w:r>
      <w:r>
        <w:rPr>
          <w:lang w:val="sr-Latn-ME"/>
        </w:rPr>
        <w:t>,</w:t>
      </w:r>
      <w:r w:rsidRPr="00C6495B">
        <w:rPr>
          <w:lang w:val="sr-Latn-ME"/>
        </w:rPr>
        <w:t xml:space="preserve"> ili prioritetne vrste</w:t>
      </w:r>
      <w:r>
        <w:rPr>
          <w:lang w:val="sr-Latn-ME"/>
        </w:rPr>
        <w:t>,</w:t>
      </w:r>
      <w:r w:rsidRPr="00C6495B">
        <w:rPr>
          <w:lang w:val="sr-Latn-ME"/>
        </w:rPr>
        <w:t xml:space="preserve"> u aneksima Direktive o staništima (tj. vrste označene zv</w:t>
      </w:r>
      <w:r>
        <w:rPr>
          <w:lang w:val="sr-Latn-ME"/>
        </w:rPr>
        <w:t>j</w:t>
      </w:r>
      <w:r w:rsidRPr="00C6495B">
        <w:rPr>
          <w:lang w:val="sr-Latn-ME"/>
        </w:rPr>
        <w:t>ezdicom), ili vrste u nepovoljnom-lošem statusu očuvanja sa trendom opadanja (U2-) u proc</w:t>
      </w:r>
      <w:r>
        <w:rPr>
          <w:lang w:val="sr-Latn-ME"/>
        </w:rPr>
        <w:t>j</w:t>
      </w:r>
      <w:r w:rsidRPr="00C6495B">
        <w:rPr>
          <w:lang w:val="sr-Latn-ME"/>
        </w:rPr>
        <w:t xml:space="preserve">enama </w:t>
      </w:r>
      <w:proofErr w:type="spellStart"/>
      <w:r w:rsidRPr="00C6495B">
        <w:rPr>
          <w:lang w:val="sr-Latn-ME"/>
        </w:rPr>
        <w:t>biogeografskih</w:t>
      </w:r>
      <w:proofErr w:type="spellEnd"/>
      <w:r w:rsidRPr="00C6495B">
        <w:rPr>
          <w:lang w:val="sr-Latn-ME"/>
        </w:rPr>
        <w:t xml:space="preserve"> regiona na nivou EU i nacionalnom nivou, ili vrste ugrožene</w:t>
      </w:r>
      <w:r>
        <w:rPr>
          <w:lang w:val="sr-Latn-ME"/>
        </w:rPr>
        <w:t>,</w:t>
      </w:r>
      <w:r w:rsidRPr="00C6495B">
        <w:rPr>
          <w:lang w:val="sr-Latn-ME"/>
        </w:rPr>
        <w:t xml:space="preserve"> ili gore na evropskoj crvenoj listi</w:t>
      </w:r>
      <w:r w:rsidRPr="00706A51">
        <w:rPr>
          <w:lang w:val="sr-Latn-ME"/>
        </w:rPr>
        <w:t>.</w:t>
      </w:r>
    </w:p>
    <w:p w14:paraId="0AE89483" w14:textId="77777777" w:rsidR="00487CE0" w:rsidRPr="00D03971" w:rsidRDefault="00487CE0" w:rsidP="00487CE0">
      <w:pPr>
        <w:pStyle w:val="Heading4"/>
        <w:tabs>
          <w:tab w:val="left" w:pos="617"/>
        </w:tabs>
        <w:spacing w:line="254" w:lineRule="auto"/>
        <w:ind w:left="90" w:right="143"/>
        <w:rPr>
          <w:b/>
          <w:bCs/>
          <w:i w:val="0"/>
          <w:iCs w:val="0"/>
          <w:color w:val="auto"/>
        </w:rPr>
      </w:pPr>
      <w:bookmarkStart w:id="90" w:name="Q.8._If_we_request_75_%_co-financing_but"/>
      <w:bookmarkEnd w:id="90"/>
      <w:r w:rsidRPr="00D03971">
        <w:rPr>
          <w:b/>
          <w:bCs/>
          <w:i w:val="0"/>
          <w:iCs w:val="0"/>
          <w:color w:val="auto"/>
        </w:rPr>
        <w:t>P.8. Ako zatražimo 75% sufinansiranja, ali se zatim procijeni da projekat ima pravo na 60% sufinansiranja, da li će naša prijava biti odbijena?</w:t>
      </w:r>
    </w:p>
    <w:p w14:paraId="179625E2" w14:textId="77777777" w:rsidR="00487CE0" w:rsidRPr="00706A51" w:rsidRDefault="00487CE0" w:rsidP="00487CE0">
      <w:pPr>
        <w:pStyle w:val="BodyText"/>
        <w:spacing w:line="254" w:lineRule="auto"/>
        <w:ind w:right="143"/>
        <w:rPr>
          <w:lang w:val="sr-Latn-ME"/>
        </w:rPr>
      </w:pPr>
      <w:r w:rsidRPr="0066019F">
        <w:rPr>
          <w:lang w:val="sr-Latn-ME"/>
        </w:rPr>
        <w:t>Prijava neće biti odbijena, ali to može uticati na oc</w:t>
      </w:r>
      <w:r>
        <w:rPr>
          <w:lang w:val="sr-Latn-ME"/>
        </w:rPr>
        <w:t>j</w:t>
      </w:r>
      <w:r w:rsidRPr="0066019F">
        <w:rPr>
          <w:lang w:val="sr-Latn-ME"/>
        </w:rPr>
        <w:t>enu kriterijuma za dod</w:t>
      </w:r>
      <w:r>
        <w:rPr>
          <w:lang w:val="sr-Latn-ME"/>
        </w:rPr>
        <w:t>j</w:t>
      </w:r>
      <w:r w:rsidRPr="0066019F">
        <w:rPr>
          <w:lang w:val="sr-Latn-ME"/>
        </w:rPr>
        <w:t>elu 4 „Resursi“. U slučaju da projekat bude usp</w:t>
      </w:r>
      <w:r>
        <w:rPr>
          <w:lang w:val="sr-Latn-ME"/>
        </w:rPr>
        <w:t>j</w:t>
      </w:r>
      <w:r w:rsidRPr="0066019F">
        <w:rPr>
          <w:lang w:val="sr-Latn-ME"/>
        </w:rPr>
        <w:t>ešan, stopa sufinansiranja će morati da se prilagodi tokom faze pripreme ugovora o dod</w:t>
      </w:r>
      <w:r>
        <w:rPr>
          <w:lang w:val="sr-Latn-ME"/>
        </w:rPr>
        <w:t>j</w:t>
      </w:r>
      <w:r w:rsidRPr="0066019F">
        <w:rPr>
          <w:lang w:val="sr-Latn-ME"/>
        </w:rPr>
        <w:t>eli granta.</w:t>
      </w:r>
    </w:p>
    <w:p w14:paraId="7637FCBB" w14:textId="77777777" w:rsidR="00487CE0" w:rsidRPr="00D03971" w:rsidRDefault="00487CE0" w:rsidP="00487CE0">
      <w:pPr>
        <w:pStyle w:val="Heading4"/>
        <w:tabs>
          <w:tab w:val="left" w:pos="627"/>
        </w:tabs>
        <w:spacing w:line="254" w:lineRule="auto"/>
        <w:ind w:left="90" w:right="140"/>
        <w:rPr>
          <w:b/>
          <w:bCs/>
          <w:i w:val="0"/>
          <w:iCs w:val="0"/>
          <w:color w:val="auto"/>
        </w:rPr>
      </w:pPr>
      <w:bookmarkStart w:id="91" w:name="Q.9._In_case_the_project_is_aimed_at_res"/>
      <w:bookmarkEnd w:id="91"/>
      <w:r w:rsidRPr="00D03971">
        <w:rPr>
          <w:b/>
          <w:bCs/>
          <w:i w:val="0"/>
          <w:iCs w:val="0"/>
          <w:color w:val="auto"/>
        </w:rPr>
        <w:t>P.9. U slučaju da je cilj projekta obnavljanje staništa EU van N2000 mreže, da li je obavezno označiti lokaciju kao N2000 lokaciju? Da li postoje druga sredstva koja su u skladu sa zahtjevima LIFE programa?</w:t>
      </w:r>
    </w:p>
    <w:p w14:paraId="5CE78386" w14:textId="77777777" w:rsidR="00487CE0" w:rsidRPr="00706A51" w:rsidRDefault="00487CE0" w:rsidP="00487CE0">
      <w:pPr>
        <w:pStyle w:val="BodyText"/>
        <w:spacing w:before="160" w:line="254" w:lineRule="auto"/>
        <w:ind w:right="141"/>
        <w:rPr>
          <w:lang w:val="sr-Latn-ME"/>
        </w:rPr>
      </w:pPr>
      <w:r w:rsidRPr="00E7137A">
        <w:rPr>
          <w:lang w:val="sr-Latn-ME"/>
        </w:rPr>
        <w:t>Tamo gd</w:t>
      </w:r>
      <w:r>
        <w:rPr>
          <w:lang w:val="sr-Latn-ME"/>
        </w:rPr>
        <w:t>j</w:t>
      </w:r>
      <w:r w:rsidRPr="00E7137A">
        <w:rPr>
          <w:lang w:val="sr-Latn-ME"/>
        </w:rPr>
        <w:t>e akcije uključuju sticanje zemljišta i obnovu staništa, predmetno područje treba da dobije najprikladniju pravnu zaštitu (nacionalno zaštićeno područje, Natura 2000 itd.). Za druga ulaganja koja uključuju smanjenje pritisaka i pr</w:t>
      </w:r>
      <w:r>
        <w:rPr>
          <w:lang w:val="sr-Latn-ME"/>
        </w:rPr>
        <w:t>ij</w:t>
      </w:r>
      <w:r w:rsidRPr="00E7137A">
        <w:rPr>
          <w:lang w:val="sr-Latn-ME"/>
        </w:rPr>
        <w:t>etnji (npr. blokiranje jarka ili smanjenje oticanja azota sa poljoprivrednog zemljišta) na zemljištu koje samo po sebi nema visoku prirodnu vr</w:t>
      </w:r>
      <w:r>
        <w:rPr>
          <w:lang w:val="sr-Latn-ME"/>
        </w:rPr>
        <w:t>ij</w:t>
      </w:r>
      <w:r w:rsidRPr="00E7137A">
        <w:rPr>
          <w:lang w:val="sr-Latn-ME"/>
        </w:rPr>
        <w:t>ednost da bi opravdalo označ</w:t>
      </w:r>
      <w:r>
        <w:rPr>
          <w:lang w:val="sr-Latn-ME"/>
        </w:rPr>
        <w:t>a</w:t>
      </w:r>
      <w:r w:rsidRPr="00E7137A">
        <w:rPr>
          <w:lang w:val="sr-Latn-ME"/>
        </w:rPr>
        <w:t>vanje, ali d</w:t>
      </w:r>
      <w:r>
        <w:rPr>
          <w:lang w:val="sr-Latn-ME"/>
        </w:rPr>
        <w:t>j</w:t>
      </w:r>
      <w:r w:rsidRPr="00E7137A">
        <w:rPr>
          <w:lang w:val="sr-Latn-ME"/>
        </w:rPr>
        <w:t>eluje kao tampon zona oko Natura 2000 lokacija i/ili zaštićenih područja, potreban je dugoročni ugovorni sporazum (najmanje 20 godina) kako bi se osiguralo da se pritisci i pr</w:t>
      </w:r>
      <w:r>
        <w:rPr>
          <w:lang w:val="sr-Latn-ME"/>
        </w:rPr>
        <w:t>ij</w:t>
      </w:r>
      <w:r w:rsidRPr="00E7137A">
        <w:rPr>
          <w:lang w:val="sr-Latn-ME"/>
        </w:rPr>
        <w:t>etnje nepovratno ublaže. Kada, iz nekih razloga, pravna zaštita/ugovorni sporazumi nisu mogući, podnosilac zaht</w:t>
      </w:r>
      <w:r>
        <w:rPr>
          <w:lang w:val="sr-Latn-ME"/>
        </w:rPr>
        <w:t>j</w:t>
      </w:r>
      <w:r w:rsidRPr="00E7137A">
        <w:rPr>
          <w:lang w:val="sr-Latn-ME"/>
        </w:rPr>
        <w:t>eva treba da pruži temeljno obrazloženje i jasne dokaze</w:t>
      </w:r>
      <w:r>
        <w:rPr>
          <w:lang w:val="sr-Latn-ME"/>
        </w:rPr>
        <w:t>,</w:t>
      </w:r>
      <w:r w:rsidRPr="00E7137A">
        <w:rPr>
          <w:lang w:val="sr-Latn-ME"/>
        </w:rPr>
        <w:t xml:space="preserve"> da je investicija koja će biti izvršena</w:t>
      </w:r>
      <w:r>
        <w:rPr>
          <w:lang w:val="sr-Latn-ME"/>
        </w:rPr>
        <w:t>,</w:t>
      </w:r>
      <w:r w:rsidRPr="00E7137A">
        <w:rPr>
          <w:lang w:val="sr-Latn-ME"/>
        </w:rPr>
        <w:t xml:space="preserve"> podržana odgovarajućim planiranjem korišćenja zemljišta na najrelevantnijem administrativnom nivou. Privatne inicijative za zaštitu zemljišta takođe mogu biti podržane u ovom kontekstu</w:t>
      </w:r>
      <w:r w:rsidRPr="00706A51">
        <w:rPr>
          <w:lang w:val="sr-Latn-ME"/>
        </w:rPr>
        <w:t>.</w:t>
      </w:r>
    </w:p>
    <w:p w14:paraId="38AD939B" w14:textId="77777777" w:rsidR="00487CE0" w:rsidRPr="00706A51" w:rsidRDefault="00487CE0" w:rsidP="00487CE0">
      <w:pPr>
        <w:pStyle w:val="BodyText"/>
        <w:spacing w:before="155"/>
        <w:rPr>
          <w:lang w:val="sr-Latn-ME"/>
        </w:rPr>
      </w:pPr>
      <w:r w:rsidRPr="00186CF7">
        <w:rPr>
          <w:lang w:val="sr-Latn-ME"/>
        </w:rPr>
        <w:t>Vid</w:t>
      </w:r>
      <w:r>
        <w:rPr>
          <w:lang w:val="sr-Latn-ME"/>
        </w:rPr>
        <w:t>j</w:t>
      </w:r>
      <w:r w:rsidRPr="00186CF7">
        <w:rPr>
          <w:lang w:val="sr-Latn-ME"/>
        </w:rPr>
        <w:t xml:space="preserve">eti </w:t>
      </w:r>
      <w:r>
        <w:rPr>
          <w:lang w:val="sr-Latn-ME"/>
        </w:rPr>
        <w:t>O</w:t>
      </w:r>
      <w:r w:rsidRPr="00186CF7">
        <w:rPr>
          <w:lang w:val="sr-Latn-ME"/>
        </w:rPr>
        <w:t>d</w:t>
      </w:r>
      <w:r>
        <w:rPr>
          <w:lang w:val="sr-Latn-ME"/>
        </w:rPr>
        <w:t>j</w:t>
      </w:r>
      <w:r w:rsidRPr="00186CF7">
        <w:rPr>
          <w:lang w:val="sr-Latn-ME"/>
        </w:rPr>
        <w:t>eljak 2 „Dodatni uslovi“ u Pozivnom dokumentu za više detalja</w:t>
      </w:r>
      <w:r w:rsidRPr="00706A51">
        <w:rPr>
          <w:lang w:val="sr-Latn-ME"/>
        </w:rPr>
        <w:t>“</w:t>
      </w:r>
      <w:r w:rsidRPr="00706A51">
        <w:rPr>
          <w:spacing w:val="-2"/>
          <w:lang w:val="sr-Latn-ME"/>
        </w:rPr>
        <w:t>.</w:t>
      </w:r>
    </w:p>
    <w:p w14:paraId="760478AC" w14:textId="77777777" w:rsidR="00487CE0" w:rsidRPr="00D03971" w:rsidRDefault="00487CE0" w:rsidP="00487CE0">
      <w:pPr>
        <w:pStyle w:val="Heading4"/>
        <w:tabs>
          <w:tab w:val="left" w:pos="680"/>
        </w:tabs>
        <w:spacing w:before="176"/>
        <w:ind w:left="90"/>
        <w:rPr>
          <w:b/>
          <w:bCs/>
          <w:i w:val="0"/>
          <w:iCs w:val="0"/>
          <w:color w:val="auto"/>
        </w:rPr>
      </w:pPr>
      <w:bookmarkStart w:id="92" w:name="Q.10._To_what_extent_is_it_required_to_p"/>
      <w:bookmarkEnd w:id="92"/>
      <w:r w:rsidRPr="00D03971">
        <w:rPr>
          <w:b/>
          <w:bCs/>
          <w:i w:val="0"/>
          <w:iCs w:val="0"/>
          <w:color w:val="auto"/>
        </w:rPr>
        <w:t>P.10. U kojoj mjeri je potrebno obezbijediti precizna mjerenja u slučaju obnove staništa?</w:t>
      </w:r>
    </w:p>
    <w:p w14:paraId="249656BF" w14:textId="77777777" w:rsidR="00487CE0" w:rsidRPr="00706A51" w:rsidRDefault="00487CE0" w:rsidP="00487CE0">
      <w:pPr>
        <w:pStyle w:val="BodyText"/>
        <w:spacing w:before="175" w:line="254" w:lineRule="auto"/>
        <w:ind w:right="140"/>
        <w:rPr>
          <w:lang w:val="sr-Latn-ME"/>
        </w:rPr>
      </w:pPr>
      <w:r w:rsidRPr="00B35ABA">
        <w:rPr>
          <w:lang w:val="sr-Latn-ME"/>
        </w:rPr>
        <w:t>Evaluatori će proc</w:t>
      </w:r>
      <w:r>
        <w:rPr>
          <w:lang w:val="sr-Latn-ME"/>
        </w:rPr>
        <w:t>ij</w:t>
      </w:r>
      <w:r w:rsidRPr="00B35ABA">
        <w:rPr>
          <w:lang w:val="sr-Latn-ME"/>
        </w:rPr>
        <w:t xml:space="preserve">eniti tehničke i finansijske kvalitete predloga u pogledu </w:t>
      </w:r>
      <w:proofErr w:type="spellStart"/>
      <w:r w:rsidRPr="00B35ABA">
        <w:rPr>
          <w:lang w:val="sr-Latn-ME"/>
        </w:rPr>
        <w:t>jasnoće</w:t>
      </w:r>
      <w:proofErr w:type="spellEnd"/>
      <w:r w:rsidRPr="00B35ABA">
        <w:rPr>
          <w:lang w:val="sr-Latn-ME"/>
        </w:rPr>
        <w:t xml:space="preserve"> opisa predloženih m</w:t>
      </w:r>
      <w:r>
        <w:rPr>
          <w:lang w:val="sr-Latn-ME"/>
        </w:rPr>
        <w:t>j</w:t>
      </w:r>
      <w:r w:rsidRPr="00B35ABA">
        <w:rPr>
          <w:lang w:val="sr-Latn-ME"/>
        </w:rPr>
        <w:t>era i isplativosti predloga. Stoga je u interesu podnosioca zaht</w:t>
      </w:r>
      <w:r>
        <w:rPr>
          <w:lang w:val="sr-Latn-ME"/>
        </w:rPr>
        <w:t>j</w:t>
      </w:r>
      <w:r w:rsidRPr="00B35ABA">
        <w:rPr>
          <w:lang w:val="sr-Latn-ME"/>
        </w:rPr>
        <w:t>eva da bude što jasniji u tom pogledu</w:t>
      </w:r>
      <w:r w:rsidRPr="00706A51">
        <w:rPr>
          <w:lang w:val="sr-Latn-ME"/>
        </w:rPr>
        <w:t>.</w:t>
      </w:r>
    </w:p>
    <w:p w14:paraId="368AA565" w14:textId="77777777" w:rsidR="00487CE0" w:rsidRPr="00D03971" w:rsidRDefault="00487CE0" w:rsidP="00487CE0">
      <w:pPr>
        <w:pStyle w:val="Heading4"/>
        <w:tabs>
          <w:tab w:val="left" w:pos="720"/>
        </w:tabs>
        <w:spacing w:before="159" w:line="254" w:lineRule="auto"/>
        <w:ind w:left="90" w:right="142"/>
        <w:rPr>
          <w:b/>
          <w:bCs/>
          <w:i w:val="0"/>
          <w:iCs w:val="0"/>
          <w:color w:val="auto"/>
        </w:rPr>
      </w:pPr>
      <w:bookmarkStart w:id="93" w:name="Q.11._Is_it_required_to_mainly_target_Na"/>
      <w:bookmarkEnd w:id="93"/>
      <w:r w:rsidRPr="00D03971">
        <w:rPr>
          <w:b/>
          <w:bCs/>
          <w:i w:val="0"/>
          <w:iCs w:val="0"/>
          <w:color w:val="auto"/>
        </w:rPr>
        <w:t>P.11. Da li je potrebno da se uglavnom ciljaju Natura 2000 područja u projektu gdje postoji samo nekoliko zaštićenih područja zbog ograničenja urbanog okruženja?</w:t>
      </w:r>
    </w:p>
    <w:p w14:paraId="7FF7DC85" w14:textId="77777777" w:rsidR="00487CE0" w:rsidRPr="00706A51" w:rsidRDefault="00487CE0" w:rsidP="00487CE0">
      <w:pPr>
        <w:pStyle w:val="BodyText"/>
        <w:spacing w:line="254" w:lineRule="auto"/>
        <w:ind w:left="90" w:right="139"/>
        <w:rPr>
          <w:lang w:val="sr-Latn-ME"/>
        </w:rPr>
      </w:pPr>
      <w:r w:rsidRPr="009F52A1">
        <w:rPr>
          <w:lang w:val="sr-Latn-ME"/>
        </w:rPr>
        <w:t>Kao što je naznačeno u Uredbi o programu LIFE, sprovođenje zakonodavstva EU o prirodi je ključni prioritet politike za program. Međutim, ne postoji zaht</w:t>
      </w:r>
      <w:r>
        <w:rPr>
          <w:lang w:val="sr-Latn-ME"/>
        </w:rPr>
        <w:t>j</w:t>
      </w:r>
      <w:r w:rsidRPr="009F52A1">
        <w:rPr>
          <w:lang w:val="sr-Latn-ME"/>
        </w:rPr>
        <w:t>ev da se u dati predlog uključe Natura 2000 područja</w:t>
      </w:r>
      <w:r w:rsidRPr="00706A51">
        <w:rPr>
          <w:lang w:val="sr-Latn-ME"/>
        </w:rPr>
        <w:t>.</w:t>
      </w:r>
    </w:p>
    <w:p w14:paraId="62D3C96F" w14:textId="77777777" w:rsidR="00487CE0" w:rsidRPr="00D03971" w:rsidRDefault="00487CE0" w:rsidP="00487CE0">
      <w:pPr>
        <w:pStyle w:val="Heading4"/>
        <w:tabs>
          <w:tab w:val="left" w:pos="680"/>
        </w:tabs>
        <w:spacing w:before="159"/>
        <w:ind w:left="90"/>
        <w:rPr>
          <w:b/>
          <w:bCs/>
          <w:i w:val="0"/>
          <w:iCs w:val="0"/>
          <w:color w:val="auto"/>
        </w:rPr>
      </w:pPr>
      <w:bookmarkStart w:id="94" w:name="Q.12._In_nature_projects_is_large_infras"/>
      <w:bookmarkEnd w:id="94"/>
      <w:r w:rsidRPr="00D03971">
        <w:rPr>
          <w:b/>
          <w:bCs/>
          <w:i w:val="0"/>
          <w:iCs w:val="0"/>
          <w:color w:val="auto"/>
        </w:rPr>
        <w:t xml:space="preserve">P.12. Da li su projekti prirode podobni za velike infrastrukturne objekte kao što su </w:t>
      </w:r>
      <w:proofErr w:type="spellStart"/>
      <w:r w:rsidRPr="00D03971">
        <w:rPr>
          <w:b/>
          <w:bCs/>
          <w:i w:val="0"/>
          <w:iCs w:val="0"/>
          <w:color w:val="auto"/>
        </w:rPr>
        <w:t>ekodukti</w:t>
      </w:r>
      <w:proofErr w:type="spellEnd"/>
      <w:r w:rsidRPr="00D03971">
        <w:rPr>
          <w:b/>
          <w:bCs/>
          <w:i w:val="0"/>
          <w:iCs w:val="0"/>
          <w:color w:val="auto"/>
        </w:rPr>
        <w:t xml:space="preserve"> ili riblji prolazi</w:t>
      </w:r>
      <w:r w:rsidRPr="00D03971">
        <w:rPr>
          <w:b/>
          <w:bCs/>
          <w:i w:val="0"/>
          <w:iCs w:val="0"/>
          <w:color w:val="auto"/>
          <w:spacing w:val="-2"/>
        </w:rPr>
        <w:t>?</w:t>
      </w:r>
    </w:p>
    <w:p w14:paraId="71E38F8C" w14:textId="77777777" w:rsidR="00487CE0" w:rsidRPr="00706A51" w:rsidRDefault="00487CE0" w:rsidP="00487CE0">
      <w:pPr>
        <w:pStyle w:val="BodyText"/>
        <w:spacing w:before="177" w:line="254" w:lineRule="auto"/>
        <w:ind w:left="140" w:right="139"/>
        <w:rPr>
          <w:lang w:val="sr-Latn-ME"/>
        </w:rPr>
      </w:pPr>
      <w:r w:rsidRPr="0017050F">
        <w:rPr>
          <w:lang w:val="sr-Latn-ME"/>
        </w:rPr>
        <w:t>Investicije u infrastrukturu koja je neophodna za postizanje ciljeva zaštite projekata mogu biti podobni i ne postoji finansijski limit za takva ulaganja. Potrebno je ispuniti sl</w:t>
      </w:r>
      <w:r>
        <w:rPr>
          <w:lang w:val="sr-Latn-ME"/>
        </w:rPr>
        <w:t>j</w:t>
      </w:r>
      <w:r w:rsidRPr="0017050F">
        <w:rPr>
          <w:lang w:val="sr-Latn-ME"/>
        </w:rPr>
        <w:t>edeće uslove</w:t>
      </w:r>
      <w:r w:rsidRPr="00706A51">
        <w:rPr>
          <w:spacing w:val="-4"/>
          <w:lang w:val="sr-Latn-ME"/>
        </w:rPr>
        <w:t>:</w:t>
      </w:r>
    </w:p>
    <w:p w14:paraId="4206E119" w14:textId="77777777" w:rsidR="00487CE0" w:rsidRPr="00706A51" w:rsidRDefault="00487CE0" w:rsidP="00487CE0">
      <w:pPr>
        <w:pStyle w:val="ListParagraph"/>
        <w:numPr>
          <w:ilvl w:val="0"/>
          <w:numId w:val="17"/>
        </w:numPr>
        <w:tabs>
          <w:tab w:val="left" w:pos="1241"/>
        </w:tabs>
        <w:spacing w:before="157" w:line="254" w:lineRule="auto"/>
        <w:ind w:right="142" w:hanging="721"/>
        <w:contextualSpacing w:val="0"/>
      </w:pPr>
      <w:r w:rsidRPr="00FE225D">
        <w:t>Entitet koji direktno pos</w:t>
      </w:r>
      <w:r>
        <w:t>j</w:t>
      </w:r>
      <w:r w:rsidRPr="00FE225D">
        <w:t>eduje ili će pos</w:t>
      </w:r>
      <w:r>
        <w:t>j</w:t>
      </w:r>
      <w:r w:rsidRPr="00FE225D">
        <w:t>edovati infrastrukturna sredstva mora biti d</w:t>
      </w:r>
      <w:r>
        <w:t>i</w:t>
      </w:r>
      <w:r w:rsidRPr="00FE225D">
        <w:t>o projektnog partnerstva.</w:t>
      </w:r>
    </w:p>
    <w:p w14:paraId="1CF66403" w14:textId="77777777" w:rsidR="00487CE0" w:rsidRPr="00706A51" w:rsidRDefault="00487CE0" w:rsidP="00487CE0">
      <w:pPr>
        <w:pStyle w:val="ListParagraph"/>
        <w:numPr>
          <w:ilvl w:val="0"/>
          <w:numId w:val="17"/>
        </w:numPr>
        <w:tabs>
          <w:tab w:val="left" w:pos="1241"/>
        </w:tabs>
        <w:spacing w:line="254" w:lineRule="auto"/>
        <w:ind w:right="141" w:hanging="720"/>
        <w:contextualSpacing w:val="0"/>
      </w:pPr>
      <w:r w:rsidRPr="00546BE8">
        <w:t>Dokazano je da investicija ne može biti finansirana iz drugih fondova EU, nacionalnih ili regionalnih fondova.</w:t>
      </w:r>
    </w:p>
    <w:p w14:paraId="33677818" w14:textId="77777777" w:rsidR="00487CE0" w:rsidRPr="00706A51" w:rsidRDefault="00487CE0" w:rsidP="00487CE0">
      <w:pPr>
        <w:spacing w:line="254" w:lineRule="auto"/>
        <w:sectPr w:rsidR="00487CE0" w:rsidRPr="00706A51" w:rsidSect="00487CE0">
          <w:pgSz w:w="11910" w:h="16840"/>
          <w:pgMar w:top="1380" w:right="1260" w:bottom="280" w:left="1260" w:header="720" w:footer="720" w:gutter="0"/>
          <w:cols w:space="720"/>
        </w:sectPr>
      </w:pPr>
    </w:p>
    <w:p w14:paraId="2377029E" w14:textId="77777777" w:rsidR="00487CE0" w:rsidRPr="00706A51" w:rsidRDefault="00487CE0" w:rsidP="00487CE0">
      <w:pPr>
        <w:pStyle w:val="ListParagraph"/>
        <w:numPr>
          <w:ilvl w:val="0"/>
          <w:numId w:val="17"/>
        </w:numPr>
        <w:tabs>
          <w:tab w:val="left" w:pos="1237"/>
          <w:tab w:val="left" w:pos="1242"/>
        </w:tabs>
        <w:spacing w:before="41" w:line="254" w:lineRule="auto"/>
        <w:ind w:left="1242" w:right="140" w:hanging="721"/>
        <w:contextualSpacing w:val="0"/>
        <w:jc w:val="both"/>
      </w:pPr>
      <w:r w:rsidRPr="00B81A56">
        <w:lastRenderedPageBreak/>
        <w:t>Ako infrastruktura d</w:t>
      </w:r>
      <w:r>
        <w:t>j</w:t>
      </w:r>
      <w:r w:rsidRPr="00B81A56">
        <w:t xml:space="preserve">eluje kao migracioni koridor (npr. </w:t>
      </w:r>
      <w:proofErr w:type="spellStart"/>
      <w:r w:rsidRPr="00B81A56">
        <w:t>ekodukti</w:t>
      </w:r>
      <w:proofErr w:type="spellEnd"/>
      <w:r w:rsidRPr="00B81A56">
        <w:t>, riblji prolazi), potrebno je dostaviti dokaze koji su neophodni za osiguranje povezanosti i kretanja vrsta</w:t>
      </w:r>
      <w:r w:rsidRPr="00706A51">
        <w:rPr>
          <w:spacing w:val="-2"/>
        </w:rPr>
        <w:t>.</w:t>
      </w:r>
    </w:p>
    <w:p w14:paraId="27AC2F55" w14:textId="77777777" w:rsidR="00487CE0" w:rsidRPr="00706A51" w:rsidRDefault="00487CE0" w:rsidP="00487CE0">
      <w:pPr>
        <w:pStyle w:val="ListParagraph"/>
        <w:numPr>
          <w:ilvl w:val="0"/>
          <w:numId w:val="17"/>
        </w:numPr>
        <w:tabs>
          <w:tab w:val="left" w:pos="1236"/>
          <w:tab w:val="left" w:pos="1242"/>
        </w:tabs>
        <w:spacing w:line="254" w:lineRule="auto"/>
        <w:ind w:left="1242" w:right="141" w:hanging="721"/>
        <w:contextualSpacing w:val="0"/>
        <w:jc w:val="both"/>
      </w:pPr>
      <w:r w:rsidRPr="001054BF">
        <w:t>Nalazi se unutar Natura 2000, ili u slučaju da se nalazi van Natura 2000, dugoročna svrha zaštite infrastrukture mora biti garantovana na najprikladniji način (npr. planiranje korišćenja zemljišta, ugovorni sporazumi)</w:t>
      </w:r>
      <w:r w:rsidRPr="00706A51">
        <w:t>.</w:t>
      </w:r>
    </w:p>
    <w:p w14:paraId="13A091BE" w14:textId="77777777" w:rsidR="00487CE0" w:rsidRPr="00706A51" w:rsidRDefault="00487CE0" w:rsidP="00487CE0">
      <w:pPr>
        <w:pStyle w:val="BodyText"/>
        <w:spacing w:before="169"/>
        <w:ind w:left="0"/>
        <w:jc w:val="left"/>
        <w:rPr>
          <w:lang w:val="sr-Latn-ME"/>
        </w:rPr>
      </w:pPr>
    </w:p>
    <w:p w14:paraId="1203F2E7" w14:textId="77777777" w:rsidR="00487CE0" w:rsidRPr="00706A51" w:rsidRDefault="00487CE0" w:rsidP="00487CE0">
      <w:pPr>
        <w:pStyle w:val="BodyText"/>
        <w:spacing w:before="0"/>
        <w:jc w:val="left"/>
        <w:rPr>
          <w:lang w:val="sr-Latn-ME"/>
        </w:rPr>
      </w:pPr>
      <w:r w:rsidRPr="001054BF">
        <w:rPr>
          <w:lang w:val="sr-Latn-ME"/>
        </w:rPr>
        <w:t>Vidite od</w:t>
      </w:r>
      <w:r>
        <w:rPr>
          <w:lang w:val="sr-Latn-ME"/>
        </w:rPr>
        <w:t>j</w:t>
      </w:r>
      <w:r w:rsidRPr="001054BF">
        <w:rPr>
          <w:lang w:val="sr-Latn-ME"/>
        </w:rPr>
        <w:t>eljak 2 „Dodatni uslovi“ u Pozivnom dokumentu za više detalja</w:t>
      </w:r>
      <w:r w:rsidRPr="00706A51">
        <w:rPr>
          <w:lang w:val="sr-Latn-ME"/>
        </w:rPr>
        <w:t>“</w:t>
      </w:r>
      <w:r w:rsidRPr="00706A51">
        <w:rPr>
          <w:spacing w:val="-2"/>
          <w:lang w:val="sr-Latn-ME"/>
        </w:rPr>
        <w:t>.</w:t>
      </w:r>
    </w:p>
    <w:p w14:paraId="3C8A4955" w14:textId="77777777" w:rsidR="00487CE0" w:rsidRPr="00706A51" w:rsidRDefault="00487CE0" w:rsidP="00487CE0">
      <w:pPr>
        <w:sectPr w:rsidR="00487CE0" w:rsidRPr="00706A51" w:rsidSect="00487CE0">
          <w:pgSz w:w="11910" w:h="16840"/>
          <w:pgMar w:top="1380" w:right="1260" w:bottom="280" w:left="1260" w:header="720" w:footer="720" w:gutter="0"/>
          <w:cols w:space="720"/>
        </w:sectPr>
      </w:pPr>
    </w:p>
    <w:p w14:paraId="202C0B50" w14:textId="77777777" w:rsidR="00487CE0" w:rsidRPr="00C40CBD" w:rsidRDefault="00487CE0" w:rsidP="00487CE0">
      <w:pPr>
        <w:pStyle w:val="Heading2"/>
        <w:keepNext w:val="0"/>
        <w:keepLines w:val="0"/>
        <w:numPr>
          <w:ilvl w:val="1"/>
          <w:numId w:val="20"/>
        </w:numPr>
        <w:tabs>
          <w:tab w:val="left" w:pos="1238"/>
        </w:tabs>
        <w:spacing w:before="20" w:after="0"/>
        <w:ind w:left="1238" w:hanging="717"/>
        <w:jc w:val="both"/>
      </w:pPr>
      <w:bookmarkStart w:id="95" w:name="2.3._Questions_relevant_only_for_SAP_Cir"/>
      <w:bookmarkStart w:id="96" w:name="_bookmark7"/>
      <w:bookmarkEnd w:id="95"/>
      <w:bookmarkEnd w:id="96"/>
      <w:r w:rsidRPr="0082635D">
        <w:rPr>
          <w:color w:val="2D74B5"/>
        </w:rPr>
        <w:lastRenderedPageBreak/>
        <w:t xml:space="preserve">Pitanja relevantna samo za SAP cirkularnu ekonomiju i kvalitet </w:t>
      </w:r>
      <w:r w:rsidRPr="00C40CBD">
        <w:rPr>
          <w:color w:val="2D74B5"/>
          <w:spacing w:val="-4"/>
        </w:rPr>
        <w:t>života</w:t>
      </w:r>
    </w:p>
    <w:p w14:paraId="54BAAFD6" w14:textId="77777777" w:rsidR="00487CE0" w:rsidRPr="00C40CBD" w:rsidRDefault="00487CE0" w:rsidP="00487CE0">
      <w:pPr>
        <w:pStyle w:val="BodyText"/>
        <w:spacing w:before="123"/>
        <w:ind w:left="0"/>
        <w:jc w:val="left"/>
        <w:rPr>
          <w:sz w:val="26"/>
          <w:lang w:val="sr-Latn-ME"/>
        </w:rPr>
      </w:pPr>
    </w:p>
    <w:p w14:paraId="18F8924A" w14:textId="77777777" w:rsidR="00487CE0" w:rsidRPr="00D03971" w:rsidRDefault="00487CE0" w:rsidP="00487CE0">
      <w:pPr>
        <w:pStyle w:val="Heading4"/>
        <w:tabs>
          <w:tab w:val="left" w:pos="569"/>
        </w:tabs>
        <w:spacing w:before="0"/>
        <w:rPr>
          <w:b/>
          <w:bCs/>
          <w:i w:val="0"/>
          <w:iCs w:val="0"/>
          <w:color w:val="auto"/>
        </w:rPr>
      </w:pPr>
      <w:bookmarkStart w:id="97" w:name="Q.1._What_are_close-to-market_projects_a"/>
      <w:bookmarkEnd w:id="97"/>
      <w:r w:rsidRPr="00D03971">
        <w:rPr>
          <w:b/>
          <w:bCs/>
          <w:i w:val="0"/>
          <w:iCs w:val="0"/>
          <w:color w:val="auto"/>
        </w:rPr>
        <w:t>P.1. Šta su projekti bliski tržištu i da li postoje specifični zahtjevi za njih</w:t>
      </w:r>
      <w:r w:rsidRPr="00D03971">
        <w:rPr>
          <w:b/>
          <w:bCs/>
          <w:i w:val="0"/>
          <w:iCs w:val="0"/>
          <w:color w:val="auto"/>
          <w:spacing w:val="-2"/>
        </w:rPr>
        <w:t>?</w:t>
      </w:r>
    </w:p>
    <w:p w14:paraId="1310E9CB" w14:textId="77777777" w:rsidR="00487CE0" w:rsidRPr="00706A51" w:rsidRDefault="00487CE0" w:rsidP="00487CE0">
      <w:pPr>
        <w:pStyle w:val="BodyText"/>
        <w:spacing w:before="176" w:line="254" w:lineRule="auto"/>
        <w:ind w:right="140"/>
        <w:rPr>
          <w:lang w:val="sr-Latn-ME"/>
        </w:rPr>
      </w:pPr>
      <w:r w:rsidRPr="00475EBE">
        <w:rPr>
          <w:lang w:val="sr-Latn-ME"/>
        </w:rPr>
        <w:t>Projekti bliski tržištu su Standardni akcioni projekti (SAP)</w:t>
      </w:r>
      <w:r>
        <w:rPr>
          <w:lang w:val="sr-Latn-ME"/>
        </w:rPr>
        <w:t>,</w:t>
      </w:r>
      <w:r w:rsidRPr="00475EBE">
        <w:rPr>
          <w:lang w:val="sr-Latn-ME"/>
        </w:rPr>
        <w:t xml:space="preserve"> čiji je cilj ne samo pružanje poboljšanih ekoloških r</w:t>
      </w:r>
      <w:r>
        <w:rPr>
          <w:lang w:val="sr-Latn-ME"/>
        </w:rPr>
        <w:t>j</w:t>
      </w:r>
      <w:r w:rsidRPr="00475EBE">
        <w:rPr>
          <w:lang w:val="sr-Latn-ME"/>
        </w:rPr>
        <w:t>ešenja, već i osiguravanje da takva r</w:t>
      </w:r>
      <w:r>
        <w:rPr>
          <w:lang w:val="sr-Latn-ME"/>
        </w:rPr>
        <w:t>j</w:t>
      </w:r>
      <w:r w:rsidRPr="00475EBE">
        <w:rPr>
          <w:lang w:val="sr-Latn-ME"/>
        </w:rPr>
        <w:t>ešenja</w:t>
      </w:r>
      <w:r>
        <w:rPr>
          <w:lang w:val="sr-Latn-ME"/>
        </w:rPr>
        <w:t xml:space="preserve"> budu</w:t>
      </w:r>
      <w:r w:rsidRPr="00475EBE">
        <w:rPr>
          <w:lang w:val="sr-Latn-ME"/>
        </w:rPr>
        <w:t xml:space="preserve"> široko prihva</w:t>
      </w:r>
      <w:r>
        <w:rPr>
          <w:lang w:val="sr-Latn-ME"/>
        </w:rPr>
        <w:t>ćena u</w:t>
      </w:r>
      <w:r w:rsidRPr="00475EBE">
        <w:rPr>
          <w:lang w:val="sr-Latn-ME"/>
        </w:rPr>
        <w:t xml:space="preserve"> društv</w:t>
      </w:r>
      <w:r>
        <w:rPr>
          <w:lang w:val="sr-Latn-ME"/>
        </w:rPr>
        <w:t>u</w:t>
      </w:r>
      <w:r w:rsidRPr="00475EBE">
        <w:rPr>
          <w:lang w:val="sr-Latn-ME"/>
        </w:rPr>
        <w:t xml:space="preserve"> uopšte, a posebno ekonomija, kroz eksplicitni pristup orijentisan ka tržištu</w:t>
      </w:r>
      <w:r w:rsidRPr="00C40CBD">
        <w:rPr>
          <w:spacing w:val="-2"/>
          <w:lang w:val="sr-Latn-ME"/>
        </w:rPr>
        <w:t>.</w:t>
      </w:r>
    </w:p>
    <w:p w14:paraId="0AE5BA1C" w14:textId="77777777" w:rsidR="00487CE0" w:rsidRPr="00706A51" w:rsidRDefault="00487CE0" w:rsidP="00487CE0">
      <w:pPr>
        <w:pStyle w:val="BodyText"/>
        <w:spacing w:line="254" w:lineRule="auto"/>
        <w:ind w:right="142"/>
        <w:rPr>
          <w:lang w:val="sr-Latn-ME"/>
        </w:rPr>
      </w:pPr>
      <w:r w:rsidRPr="00CC2239">
        <w:rPr>
          <w:lang w:val="sr-Latn-ME"/>
        </w:rPr>
        <w:t>Ne postoje specifični zaht</w:t>
      </w:r>
      <w:r>
        <w:rPr>
          <w:lang w:val="sr-Latn-ME"/>
        </w:rPr>
        <w:t>j</w:t>
      </w:r>
      <w:r w:rsidRPr="00CC2239">
        <w:rPr>
          <w:lang w:val="sr-Latn-ME"/>
        </w:rPr>
        <w:t>evi u pogledu toga ko treba da bude koordinator korisnik, međutim, očekuje se uključivanje u konzorcijum najmanje jedne kompanije</w:t>
      </w:r>
      <w:r>
        <w:rPr>
          <w:lang w:val="sr-Latn-ME"/>
        </w:rPr>
        <w:t>,</w:t>
      </w:r>
      <w:r w:rsidRPr="00CC2239">
        <w:rPr>
          <w:lang w:val="sr-Latn-ME"/>
        </w:rPr>
        <w:t xml:space="preserve"> koja može da garantuje sprovođenje tržišnog pristupa (iako nije formalno obavezno). Postoje specifični zaht</w:t>
      </w:r>
      <w:r>
        <w:rPr>
          <w:lang w:val="sr-Latn-ME"/>
        </w:rPr>
        <w:t>j</w:t>
      </w:r>
      <w:r w:rsidRPr="00CC2239">
        <w:rPr>
          <w:lang w:val="sr-Latn-ME"/>
        </w:rPr>
        <w:t>evi za projekte bliske tržištu</w:t>
      </w:r>
      <w:r>
        <w:rPr>
          <w:lang w:val="sr-Latn-ME"/>
        </w:rPr>
        <w:t>,</w:t>
      </w:r>
      <w:r w:rsidRPr="00CC2239">
        <w:rPr>
          <w:lang w:val="sr-Latn-ME"/>
        </w:rPr>
        <w:t xml:space="preserve"> naznačeni u uputstvima sadržanim u Standardnim obrascima za prijavu (npr.: ciljni proizvodni kapacitet treba da bude industrijskog/komercijalnog obima već tokom projekta), pa obratite posebnu pažnju na te specifične zaht</w:t>
      </w:r>
      <w:r>
        <w:rPr>
          <w:lang w:val="sr-Latn-ME"/>
        </w:rPr>
        <w:t>j</w:t>
      </w:r>
      <w:r w:rsidRPr="00CC2239">
        <w:rPr>
          <w:lang w:val="sr-Latn-ME"/>
        </w:rPr>
        <w:t>eve</w:t>
      </w:r>
      <w:r w:rsidRPr="00706A51">
        <w:rPr>
          <w:lang w:val="sr-Latn-ME"/>
        </w:rPr>
        <w:t>.</w:t>
      </w:r>
    </w:p>
    <w:p w14:paraId="2A2181D7" w14:textId="77777777" w:rsidR="00487CE0" w:rsidRPr="00706A51" w:rsidRDefault="00487CE0" w:rsidP="00487CE0">
      <w:pPr>
        <w:pStyle w:val="BodyText"/>
        <w:spacing w:line="254" w:lineRule="auto"/>
        <w:ind w:left="140" w:right="142"/>
        <w:rPr>
          <w:lang w:val="sr-Latn-ME"/>
        </w:rPr>
      </w:pPr>
      <w:r w:rsidRPr="00757FC6">
        <w:rPr>
          <w:lang w:val="sr-Latn-ME"/>
        </w:rPr>
        <w:t>Kao i za sve SAP projekte, projekti bliski tržištu moraju da uključuju obavezni radni paket pod nazivom „Održivost, replikacija i iskorišćavanje rezultata projekta“</w:t>
      </w:r>
      <w:r>
        <w:rPr>
          <w:lang w:val="sr-Latn-ME"/>
        </w:rPr>
        <w:t>,</w:t>
      </w:r>
      <w:r w:rsidRPr="00757FC6">
        <w:rPr>
          <w:lang w:val="sr-Latn-ME"/>
        </w:rPr>
        <w:t xml:space="preserve"> u koji će obično biti uključene sve aktivnosti usm</w:t>
      </w:r>
      <w:r>
        <w:rPr>
          <w:lang w:val="sr-Latn-ME"/>
        </w:rPr>
        <w:t>j</w:t>
      </w:r>
      <w:r w:rsidRPr="00757FC6">
        <w:rPr>
          <w:lang w:val="sr-Latn-ME"/>
        </w:rPr>
        <w:t>erene na dostizanje tržišta, kao i obavezni poslovni plan koji uključuje replikaciju</w:t>
      </w:r>
      <w:r w:rsidRPr="00706A51">
        <w:rPr>
          <w:spacing w:val="-2"/>
          <w:lang w:val="sr-Latn-ME"/>
        </w:rPr>
        <w:t>.</w:t>
      </w:r>
    </w:p>
    <w:p w14:paraId="627EDB63" w14:textId="77777777" w:rsidR="00487CE0" w:rsidRPr="00D03971" w:rsidRDefault="00487CE0" w:rsidP="00487CE0">
      <w:pPr>
        <w:pStyle w:val="Heading4"/>
        <w:tabs>
          <w:tab w:val="left" w:pos="572"/>
        </w:tabs>
        <w:spacing w:line="252" w:lineRule="auto"/>
        <w:ind w:right="143"/>
        <w:rPr>
          <w:b/>
          <w:bCs/>
          <w:i w:val="0"/>
          <w:iCs w:val="0"/>
          <w:color w:val="auto"/>
        </w:rPr>
      </w:pPr>
      <w:bookmarkStart w:id="98" w:name="Q.2._Are_best_practices_allowed_and_if_y"/>
      <w:bookmarkEnd w:id="98"/>
      <w:r w:rsidRPr="00D03971">
        <w:rPr>
          <w:b/>
          <w:bCs/>
          <w:i w:val="0"/>
          <w:iCs w:val="0"/>
          <w:color w:val="auto"/>
        </w:rPr>
        <w:t>P.2. Da li su najbolje prakse dozvoljene i ako jesu, pod kojim uslovima? Da li inovativni projekti dobijaju više poena? Gdje su definicije?</w:t>
      </w:r>
    </w:p>
    <w:p w14:paraId="37B34D57" w14:textId="77777777" w:rsidR="00487CE0" w:rsidRDefault="00487CE0" w:rsidP="00487CE0">
      <w:pPr>
        <w:spacing w:before="240"/>
        <w:ind w:left="140"/>
        <w:jc w:val="both"/>
        <w:rPr>
          <w:lang w:eastAsia="en-US" w:bidi="ar-SA"/>
        </w:rPr>
      </w:pPr>
      <w:r>
        <w:rPr>
          <w:lang w:eastAsia="en-US" w:bidi="ar-SA"/>
        </w:rPr>
        <w:t>Definicije „Najbolje prakse“ i „Inovativne tehnike, metode i pristupi“ su dio definicije SAP-a, koja se nalazi u Odjeljku 2 Pozivne dokumentacije:</w:t>
      </w:r>
    </w:p>
    <w:p w14:paraId="74AADD6A" w14:textId="77777777" w:rsidR="00487CE0" w:rsidRPr="00706A51" w:rsidRDefault="00487CE0" w:rsidP="00487CE0">
      <w:pPr>
        <w:spacing w:before="3"/>
        <w:ind w:left="140"/>
        <w:jc w:val="both"/>
        <w:rPr>
          <w:i/>
        </w:rPr>
      </w:pPr>
      <w:r>
        <w:rPr>
          <w:lang w:eastAsia="en-US" w:bidi="ar-SA"/>
        </w:rPr>
        <w:t>[SAP-ovi predstavljaju „tradicionalne LIFE projekte“ čiji je cilj:</w:t>
      </w:r>
    </w:p>
    <w:p w14:paraId="59FD3167" w14:textId="77777777" w:rsidR="00487CE0" w:rsidRPr="00F6718A" w:rsidRDefault="00487CE0" w:rsidP="00487CE0">
      <w:pPr>
        <w:pStyle w:val="ListParagraph"/>
        <w:numPr>
          <w:ilvl w:val="2"/>
          <w:numId w:val="16"/>
        </w:numPr>
        <w:tabs>
          <w:tab w:val="left" w:pos="860"/>
        </w:tabs>
        <w:spacing w:before="16" w:line="228" w:lineRule="auto"/>
        <w:ind w:right="138"/>
        <w:contextualSpacing w:val="0"/>
        <w:jc w:val="both"/>
        <w:rPr>
          <w:i/>
        </w:rPr>
      </w:pPr>
      <w:r w:rsidRPr="00F6718A">
        <w:rPr>
          <w:i/>
        </w:rPr>
        <w:t>razvoj, demonstracija i promocija inovativnih tehnika, metoda i pristupa. „Inovativne tehnike, metode i pristupi“ označavaju rješenja koja su nova, u poređenju sa najsavremenijim dostignućima na nivou države članice i sektora i koja se primjenjuju na operativnom nivou i pod uslovima koji omogućavaju postizanje uticaja navedenih u kriterijumu za dodjelu „Uticaj“, prvi pasus.</w:t>
      </w:r>
    </w:p>
    <w:p w14:paraId="615D2D09" w14:textId="77777777" w:rsidR="00487CE0" w:rsidRPr="00F6718A" w:rsidRDefault="00487CE0" w:rsidP="00487CE0">
      <w:pPr>
        <w:pStyle w:val="ListParagraph"/>
        <w:numPr>
          <w:ilvl w:val="2"/>
          <w:numId w:val="16"/>
        </w:numPr>
        <w:spacing w:line="254" w:lineRule="auto"/>
        <w:ind w:right="138"/>
        <w:contextualSpacing w:val="0"/>
        <w:jc w:val="both"/>
      </w:pPr>
      <w:r w:rsidRPr="00F6718A">
        <w:rPr>
          <w:i/>
        </w:rPr>
        <w:t>doprinos bazi znanja i primjeni najbolje prakse. „Najbolja praksa“ označava rješenja, tehnike, metode i pristupe koji su odgovarajući, isplativi i najsavremeniji (na nivou države članice i sektora), i koji se prim</w:t>
      </w:r>
      <w:r>
        <w:rPr>
          <w:i/>
        </w:rPr>
        <w:t>j</w:t>
      </w:r>
      <w:r w:rsidRPr="00F6718A">
        <w:rPr>
          <w:i/>
        </w:rPr>
        <w:t>enjuju na operativnom nivou i pod uslovima koji omogućavaju postizanje uticaja navedenih u kriterijumu za dod</w:t>
      </w:r>
      <w:r>
        <w:rPr>
          <w:i/>
        </w:rPr>
        <w:t>j</w:t>
      </w:r>
      <w:r w:rsidRPr="00F6718A">
        <w:rPr>
          <w:i/>
        </w:rPr>
        <w:t>elu „Uticaj“, prvi paragraf ...]</w:t>
      </w:r>
      <w:r w:rsidRPr="00F6718A">
        <w:t>.</w:t>
      </w:r>
    </w:p>
    <w:p w14:paraId="4E958C55" w14:textId="77777777" w:rsidR="00487CE0" w:rsidRPr="006F5F09" w:rsidRDefault="00487CE0" w:rsidP="00487CE0">
      <w:pPr>
        <w:pStyle w:val="BodyText"/>
        <w:ind w:left="140" w:right="143"/>
        <w:rPr>
          <w:lang w:val="sr-Latn-ME"/>
        </w:rPr>
      </w:pPr>
      <w:r w:rsidRPr="006F5F09">
        <w:rPr>
          <w:lang w:val="sr-Latn-ME"/>
        </w:rPr>
        <w:t xml:space="preserve">Dakle, SAP-ovi koji implementiraju najbolju praksu su dozvoljeni, ali samo </w:t>
      </w:r>
      <w:r>
        <w:rPr>
          <w:lang w:val="sr-Latn-ME"/>
        </w:rPr>
        <w:t>ukoliko</w:t>
      </w:r>
      <w:r w:rsidRPr="006F5F09">
        <w:rPr>
          <w:lang w:val="sr-Latn-ME"/>
        </w:rPr>
        <w:t xml:space="preserve"> se mogu smatrati takvima u poređenju sa najsavremenijim dostignućima na nivou države članice</w:t>
      </w:r>
      <w:r>
        <w:rPr>
          <w:lang w:val="sr-Latn-ME"/>
        </w:rPr>
        <w:t>,</w:t>
      </w:r>
      <w:r w:rsidRPr="006F5F09">
        <w:rPr>
          <w:lang w:val="sr-Latn-ME"/>
        </w:rPr>
        <w:t xml:space="preserve"> ili u određenom sektoru. Drugim r</w:t>
      </w:r>
      <w:r>
        <w:rPr>
          <w:lang w:val="sr-Latn-ME"/>
        </w:rPr>
        <w:t>ij</w:t>
      </w:r>
      <w:r w:rsidRPr="006F5F09">
        <w:rPr>
          <w:lang w:val="sr-Latn-ME"/>
        </w:rPr>
        <w:t>ečima, r</w:t>
      </w:r>
      <w:r>
        <w:rPr>
          <w:lang w:val="sr-Latn-ME"/>
        </w:rPr>
        <w:t>j</w:t>
      </w:r>
      <w:r w:rsidRPr="006F5F09">
        <w:rPr>
          <w:lang w:val="sr-Latn-ME"/>
        </w:rPr>
        <w:t>ešenje koje se može smatrati najboljom praksom na regionalnom nivou, ali ne i na nacionalnom nivou, jer se naprednije najbolje prakse implementiraju u drugim regionima iste države članice, neće biti podobno.</w:t>
      </w:r>
    </w:p>
    <w:p w14:paraId="5A357F74" w14:textId="77777777" w:rsidR="00487CE0" w:rsidRPr="006F5F09" w:rsidRDefault="00487CE0" w:rsidP="00487CE0">
      <w:pPr>
        <w:pStyle w:val="BodyText"/>
        <w:ind w:left="140" w:right="143"/>
        <w:rPr>
          <w:lang w:val="sr-Latn-ME"/>
        </w:rPr>
      </w:pPr>
      <w:r w:rsidRPr="006F5F09">
        <w:rPr>
          <w:lang w:val="sr-Latn-ME"/>
        </w:rPr>
        <w:t>Slično tome, SAP smatramo inovativnim kada projekat implementira r</w:t>
      </w:r>
      <w:r>
        <w:rPr>
          <w:lang w:val="sr-Latn-ME"/>
        </w:rPr>
        <w:t>j</w:t>
      </w:r>
      <w:r w:rsidRPr="006F5F09">
        <w:rPr>
          <w:lang w:val="sr-Latn-ME"/>
        </w:rPr>
        <w:t>ešenje koje se može smatrati novim na nacionalnom nivou</w:t>
      </w:r>
      <w:r>
        <w:rPr>
          <w:lang w:val="sr-Latn-ME"/>
        </w:rPr>
        <w:t>,</w:t>
      </w:r>
      <w:r w:rsidRPr="006F5F09">
        <w:rPr>
          <w:lang w:val="sr-Latn-ME"/>
        </w:rPr>
        <w:t xml:space="preserve"> ili u svojoj prim</w:t>
      </w:r>
      <w:r>
        <w:rPr>
          <w:lang w:val="sr-Latn-ME"/>
        </w:rPr>
        <w:t>j</w:t>
      </w:r>
      <w:r w:rsidRPr="006F5F09">
        <w:rPr>
          <w:lang w:val="sr-Latn-ME"/>
        </w:rPr>
        <w:t>eni u određenom sektoru (npr.: tehnologija poznata i prim</w:t>
      </w:r>
      <w:r>
        <w:rPr>
          <w:lang w:val="sr-Latn-ME"/>
        </w:rPr>
        <w:t>ij</w:t>
      </w:r>
      <w:r w:rsidRPr="006F5F09">
        <w:rPr>
          <w:lang w:val="sr-Latn-ME"/>
        </w:rPr>
        <w:t>enjena u Francuskoj</w:t>
      </w:r>
      <w:r>
        <w:rPr>
          <w:lang w:val="sr-Latn-ME"/>
        </w:rPr>
        <w:t>,</w:t>
      </w:r>
      <w:r w:rsidRPr="006F5F09">
        <w:rPr>
          <w:lang w:val="sr-Latn-ME"/>
        </w:rPr>
        <w:t xml:space="preserve"> u kontekstu upravljanja otpadom</w:t>
      </w:r>
      <w:r>
        <w:rPr>
          <w:lang w:val="sr-Latn-ME"/>
        </w:rPr>
        <w:t>,</w:t>
      </w:r>
      <w:r w:rsidRPr="006F5F09">
        <w:rPr>
          <w:lang w:val="sr-Latn-ME"/>
        </w:rPr>
        <w:t xml:space="preserve"> koja nikada nije </w:t>
      </w:r>
      <w:proofErr w:type="spellStart"/>
      <w:r w:rsidRPr="006F5F09">
        <w:rPr>
          <w:lang w:val="sr-Latn-ME"/>
        </w:rPr>
        <w:t>korišćena</w:t>
      </w:r>
      <w:proofErr w:type="spellEnd"/>
      <w:r w:rsidRPr="006F5F09">
        <w:rPr>
          <w:lang w:val="sr-Latn-ME"/>
        </w:rPr>
        <w:t xml:space="preserve"> u Francuskoj u sektoru upravljanja otpadnim vodama).</w:t>
      </w:r>
    </w:p>
    <w:p w14:paraId="51677888" w14:textId="77777777" w:rsidR="00487CE0" w:rsidRPr="00706A51" w:rsidRDefault="00487CE0" w:rsidP="00487CE0">
      <w:pPr>
        <w:pStyle w:val="BodyText"/>
        <w:ind w:left="140" w:right="143"/>
        <w:rPr>
          <w:lang w:val="sr-Latn-ME"/>
        </w:rPr>
      </w:pPr>
      <w:r w:rsidRPr="006F5F09">
        <w:rPr>
          <w:lang w:val="sr-Latn-ME"/>
        </w:rPr>
        <w:t>Opis najsavremenijeg dostignuća na nacionalnom nivou je tada ključan</w:t>
      </w:r>
      <w:r>
        <w:rPr>
          <w:lang w:val="sr-Latn-ME"/>
        </w:rPr>
        <w:t>,</w:t>
      </w:r>
      <w:r w:rsidRPr="006F5F09">
        <w:rPr>
          <w:lang w:val="sr-Latn-ME"/>
        </w:rPr>
        <w:t xml:space="preserve"> da bi se utvrdilo da li se projekat može, barem smatrati najboljom praksom i stoga ispunjavati uslove za poziv.</w:t>
      </w:r>
    </w:p>
    <w:p w14:paraId="0987C8C2" w14:textId="77777777" w:rsidR="00487CE0" w:rsidRPr="00706A51" w:rsidRDefault="00487CE0" w:rsidP="00487CE0">
      <w:pPr>
        <w:sectPr w:rsidR="00487CE0" w:rsidRPr="00706A51" w:rsidSect="00487CE0">
          <w:pgSz w:w="11910" w:h="16840"/>
          <w:pgMar w:top="1400" w:right="1260" w:bottom="280" w:left="1260" w:header="720" w:footer="720" w:gutter="0"/>
          <w:cols w:space="720"/>
        </w:sectPr>
      </w:pPr>
    </w:p>
    <w:p w14:paraId="392D7BAA" w14:textId="77777777" w:rsidR="00487CE0" w:rsidRPr="00706A51" w:rsidRDefault="00487CE0" w:rsidP="00487CE0">
      <w:pPr>
        <w:pStyle w:val="BodyText"/>
        <w:spacing w:before="41" w:line="254" w:lineRule="auto"/>
        <w:ind w:right="139"/>
        <w:rPr>
          <w:lang w:val="sr-Latn-ME"/>
        </w:rPr>
      </w:pPr>
      <w:r w:rsidRPr="00706A51">
        <w:rPr>
          <w:lang w:val="sr-Latn-ME"/>
        </w:rPr>
        <w:lastRenderedPageBreak/>
        <w:t>Formalno se ne dod</w:t>
      </w:r>
      <w:r>
        <w:rPr>
          <w:lang w:val="sr-Latn-ME"/>
        </w:rPr>
        <w:t>j</w:t>
      </w:r>
      <w:r w:rsidRPr="00706A51">
        <w:rPr>
          <w:lang w:val="sr-Latn-ME"/>
        </w:rPr>
        <w:t xml:space="preserve">eljuju dodatni poeni inovativnim </w:t>
      </w:r>
      <w:r>
        <w:rPr>
          <w:lang w:val="sr-Latn-ME"/>
        </w:rPr>
        <w:t>SAP-ovima</w:t>
      </w:r>
      <w:r w:rsidRPr="00706A51">
        <w:rPr>
          <w:lang w:val="sr-Latn-ME"/>
        </w:rPr>
        <w:t xml:space="preserve">, </w:t>
      </w:r>
      <w:r w:rsidRPr="00615BE6">
        <w:rPr>
          <w:lang w:val="sr-Latn-ME"/>
        </w:rPr>
        <w:t xml:space="preserve">u odnosu na one koji predstavljaju najbolju praksu. Međutim, neke od prioritetnih tema opisanih u </w:t>
      </w:r>
      <w:r>
        <w:rPr>
          <w:lang w:val="sr-Latn-ME"/>
        </w:rPr>
        <w:t>O</w:t>
      </w:r>
      <w:r w:rsidRPr="00615BE6">
        <w:rPr>
          <w:lang w:val="sr-Latn-ME"/>
        </w:rPr>
        <w:t>d</w:t>
      </w:r>
      <w:r>
        <w:rPr>
          <w:lang w:val="sr-Latn-ME"/>
        </w:rPr>
        <w:t>j</w:t>
      </w:r>
      <w:r w:rsidRPr="00615BE6">
        <w:rPr>
          <w:lang w:val="sr-Latn-ME"/>
        </w:rPr>
        <w:t xml:space="preserve">eljku 2 </w:t>
      </w:r>
      <w:r>
        <w:rPr>
          <w:lang w:val="sr-Latn-ME"/>
        </w:rPr>
        <w:t>P</w:t>
      </w:r>
      <w:r w:rsidRPr="00615BE6">
        <w:rPr>
          <w:lang w:val="sr-Latn-ME"/>
        </w:rPr>
        <w:t>ozivnog dokumenta</w:t>
      </w:r>
      <w:r>
        <w:rPr>
          <w:lang w:val="sr-Latn-ME"/>
        </w:rPr>
        <w:t>,</w:t>
      </w:r>
      <w:r w:rsidRPr="00615BE6">
        <w:rPr>
          <w:lang w:val="sr-Latn-ME"/>
        </w:rPr>
        <w:t xml:space="preserve"> zaht</w:t>
      </w:r>
      <w:r>
        <w:rPr>
          <w:lang w:val="sr-Latn-ME"/>
        </w:rPr>
        <w:t>ij</w:t>
      </w:r>
      <w:r w:rsidRPr="00615BE6">
        <w:rPr>
          <w:lang w:val="sr-Latn-ME"/>
        </w:rPr>
        <w:t>evaju implementaciju inovativnih r</w:t>
      </w:r>
      <w:r>
        <w:rPr>
          <w:lang w:val="sr-Latn-ME"/>
        </w:rPr>
        <w:t>j</w:t>
      </w:r>
      <w:r w:rsidRPr="00615BE6">
        <w:rPr>
          <w:lang w:val="sr-Latn-ME"/>
        </w:rPr>
        <w:t>ešenja. U tim slučajevima, predlozi koji ne ispunjavaju ovaj zaht</w:t>
      </w:r>
      <w:r>
        <w:rPr>
          <w:lang w:val="sr-Latn-ME"/>
        </w:rPr>
        <w:t>j</w:t>
      </w:r>
      <w:r w:rsidRPr="00615BE6">
        <w:rPr>
          <w:lang w:val="sr-Latn-ME"/>
        </w:rPr>
        <w:t xml:space="preserve">ev dobiće niži rezultat u </w:t>
      </w:r>
      <w:r>
        <w:rPr>
          <w:lang w:val="sr-Latn-ME"/>
        </w:rPr>
        <w:t>K</w:t>
      </w:r>
      <w:r w:rsidRPr="00615BE6">
        <w:rPr>
          <w:lang w:val="sr-Latn-ME"/>
        </w:rPr>
        <w:t>riterijumu za dod</w:t>
      </w:r>
      <w:r>
        <w:rPr>
          <w:lang w:val="sr-Latn-ME"/>
        </w:rPr>
        <w:t>j</w:t>
      </w:r>
      <w:r w:rsidRPr="00615BE6">
        <w:rPr>
          <w:lang w:val="sr-Latn-ME"/>
        </w:rPr>
        <w:t>elu 1 (Relevantnost), koji, između ostalog, zaht</w:t>
      </w:r>
      <w:r>
        <w:rPr>
          <w:lang w:val="sr-Latn-ME"/>
        </w:rPr>
        <w:t>ij</w:t>
      </w:r>
      <w:r w:rsidRPr="00615BE6">
        <w:rPr>
          <w:lang w:val="sr-Latn-ME"/>
        </w:rPr>
        <w:t>eva proc</w:t>
      </w:r>
      <w:r>
        <w:rPr>
          <w:lang w:val="sr-Latn-ME"/>
        </w:rPr>
        <w:t>j</w:t>
      </w:r>
      <w:r w:rsidRPr="00615BE6">
        <w:rPr>
          <w:lang w:val="sr-Latn-ME"/>
        </w:rPr>
        <w:t>enu „Stepena u kojem je predlog u skladu sa opisom uključenim u poziv za predloge, uključujući, gd</w:t>
      </w:r>
      <w:r>
        <w:rPr>
          <w:lang w:val="sr-Latn-ME"/>
        </w:rPr>
        <w:t>j</w:t>
      </w:r>
      <w:r w:rsidRPr="00615BE6">
        <w:rPr>
          <w:lang w:val="sr-Latn-ME"/>
        </w:rPr>
        <w:t>e je relevantno, njegove specifične prioritete“.</w:t>
      </w:r>
    </w:p>
    <w:p w14:paraId="20EE03A6" w14:textId="77777777" w:rsidR="00487CE0" w:rsidRPr="00D03971" w:rsidRDefault="00487CE0" w:rsidP="00487CE0">
      <w:pPr>
        <w:pStyle w:val="Heading4"/>
        <w:tabs>
          <w:tab w:val="left" w:pos="597"/>
        </w:tabs>
        <w:spacing w:before="156" w:line="254" w:lineRule="auto"/>
        <w:ind w:right="143"/>
        <w:rPr>
          <w:b/>
          <w:bCs/>
          <w:i w:val="0"/>
          <w:iCs w:val="0"/>
          <w:color w:val="auto"/>
        </w:rPr>
      </w:pPr>
      <w:bookmarkStart w:id="99" w:name="Q.3._Can_you_give_examples_for_a_2_year_"/>
      <w:bookmarkEnd w:id="99"/>
      <w:r w:rsidRPr="00D03971">
        <w:rPr>
          <w:b/>
          <w:bCs/>
          <w:i w:val="0"/>
          <w:iCs w:val="0"/>
          <w:color w:val="auto"/>
        </w:rPr>
        <w:t>P.3. Da li možete da navedete primjere za 2- godišnji i 10-godišnji projekat, koji se odnosi na početni i završni nivo tehničke spremnosti (TRL)?</w:t>
      </w:r>
    </w:p>
    <w:p w14:paraId="660EB771" w14:textId="77777777" w:rsidR="00487CE0" w:rsidRPr="00706A51" w:rsidRDefault="00487CE0" w:rsidP="00487CE0">
      <w:pPr>
        <w:pStyle w:val="BodyText"/>
        <w:spacing w:before="160" w:line="256" w:lineRule="auto"/>
        <w:ind w:right="139"/>
        <w:rPr>
          <w:lang w:val="sr-Latn-ME"/>
        </w:rPr>
      </w:pPr>
      <w:r w:rsidRPr="00870C71">
        <w:rPr>
          <w:lang w:val="sr-Latn-ME"/>
        </w:rPr>
        <w:t>Poziv ne propisuje određene TRL-ove. Ono što treba imati na umu jeste da LIFE projekat treba da omogući ostvarivanje dovoljno v</w:t>
      </w:r>
      <w:r>
        <w:rPr>
          <w:lang w:val="sr-Latn-ME"/>
        </w:rPr>
        <w:t>j</w:t>
      </w:r>
      <w:r w:rsidRPr="00870C71">
        <w:rPr>
          <w:lang w:val="sr-Latn-ME"/>
        </w:rPr>
        <w:t>erodostojnih i ambicioznih ekoloških koristi, u okviru životnog v</w:t>
      </w:r>
      <w:r>
        <w:rPr>
          <w:lang w:val="sr-Latn-ME"/>
        </w:rPr>
        <w:t>ij</w:t>
      </w:r>
      <w:r w:rsidRPr="00870C71">
        <w:rPr>
          <w:lang w:val="sr-Latn-ME"/>
        </w:rPr>
        <w:t>eka projekta i/ili ubrzo nakon njegovog završetka.</w:t>
      </w:r>
      <w:r w:rsidRPr="00706A51">
        <w:rPr>
          <w:lang w:val="sr-Latn-ME"/>
        </w:rPr>
        <w:t xml:space="preserve"> </w:t>
      </w:r>
    </w:p>
    <w:p w14:paraId="5DA05678" w14:textId="77777777" w:rsidR="00487CE0" w:rsidRPr="00D03971" w:rsidRDefault="00487CE0" w:rsidP="00487CE0">
      <w:pPr>
        <w:pStyle w:val="Heading4"/>
        <w:tabs>
          <w:tab w:val="left" w:pos="569"/>
        </w:tabs>
        <w:spacing w:before="161"/>
        <w:rPr>
          <w:b/>
          <w:bCs/>
          <w:i w:val="0"/>
          <w:iCs w:val="0"/>
          <w:color w:val="auto"/>
        </w:rPr>
      </w:pPr>
      <w:bookmarkStart w:id="100" w:name="Q.4._Are_land_purchases_eligible_for_Cir"/>
      <w:bookmarkEnd w:id="100"/>
      <w:r w:rsidRPr="00D03971">
        <w:rPr>
          <w:b/>
          <w:bCs/>
          <w:i w:val="0"/>
          <w:iCs w:val="0"/>
          <w:color w:val="auto"/>
        </w:rPr>
        <w:t xml:space="preserve">P.4. Da li su kupovine zemljišta prihvatljive za cirkularnu ekonomiju i kvalitet LIFE </w:t>
      </w:r>
      <w:r w:rsidRPr="00D03971">
        <w:rPr>
          <w:b/>
          <w:bCs/>
          <w:i w:val="0"/>
          <w:iCs w:val="0"/>
          <w:color w:val="auto"/>
          <w:spacing w:val="-2"/>
        </w:rPr>
        <w:t>projekata?</w:t>
      </w:r>
    </w:p>
    <w:p w14:paraId="6B22336D" w14:textId="77777777" w:rsidR="00487CE0" w:rsidRPr="00706A51" w:rsidRDefault="00487CE0" w:rsidP="00487CE0">
      <w:pPr>
        <w:pStyle w:val="BodyText"/>
        <w:spacing w:before="175" w:line="254" w:lineRule="auto"/>
        <w:ind w:right="139"/>
        <w:rPr>
          <w:lang w:val="sr-Latn-ME"/>
        </w:rPr>
      </w:pPr>
      <w:r w:rsidRPr="002259F8">
        <w:rPr>
          <w:lang w:val="sr-Latn-ME"/>
        </w:rPr>
        <w:t>Da, jesu. Međutim, samo kada ispunjavaju uslove navedene u članu 6.2 - D.2 „Prihvatljivi i neprihvatljivi troškovi i doprinosi“</w:t>
      </w:r>
      <w:r>
        <w:rPr>
          <w:lang w:val="sr-Latn-ME"/>
        </w:rPr>
        <w:t xml:space="preserve"> </w:t>
      </w:r>
      <w:r>
        <w:fldChar w:fldCharType="begin"/>
      </w:r>
      <w:r>
        <w:instrText>HYPERLINK</w:instrText>
      </w:r>
      <w:r w:rsidRPr="001A6776">
        <w:rPr>
          <w:lang w:val="sr-Latn-ME"/>
        </w:rPr>
        <w:instrText xml:space="preserve"> "</w:instrText>
      </w:r>
      <w:r>
        <w:instrText>https</w:instrText>
      </w:r>
      <w:r w:rsidRPr="001A6776">
        <w:rPr>
          <w:lang w:val="sr-Latn-ME"/>
        </w:rPr>
        <w:instrText>://</w:instrText>
      </w:r>
      <w:r>
        <w:instrText>ec</w:instrText>
      </w:r>
      <w:r w:rsidRPr="001A6776">
        <w:rPr>
          <w:lang w:val="sr-Latn-ME"/>
        </w:rPr>
        <w:instrText>.</w:instrText>
      </w:r>
      <w:r>
        <w:instrText>europa</w:instrText>
      </w:r>
      <w:r w:rsidRPr="001A6776">
        <w:rPr>
          <w:lang w:val="sr-Latn-ME"/>
        </w:rPr>
        <w:instrText>.</w:instrText>
      </w:r>
      <w:r>
        <w:instrText>eu</w:instrText>
      </w:r>
      <w:r w:rsidRPr="001A6776">
        <w:rPr>
          <w:lang w:val="sr-Latn-ME"/>
        </w:rPr>
        <w:instrText>/</w:instrText>
      </w:r>
      <w:r>
        <w:instrText>info</w:instrText>
      </w:r>
      <w:r w:rsidRPr="001A6776">
        <w:rPr>
          <w:lang w:val="sr-Latn-ME"/>
        </w:rPr>
        <w:instrText>/</w:instrText>
      </w:r>
      <w:r>
        <w:instrText>funding</w:instrText>
      </w:r>
      <w:r w:rsidRPr="001A6776">
        <w:rPr>
          <w:lang w:val="sr-Latn-ME"/>
        </w:rPr>
        <w:instrText>-</w:instrText>
      </w:r>
      <w:r>
        <w:instrText>tenders</w:instrText>
      </w:r>
      <w:r w:rsidRPr="001A6776">
        <w:rPr>
          <w:lang w:val="sr-Latn-ME"/>
        </w:rPr>
        <w:instrText>/</w:instrText>
      </w:r>
      <w:r>
        <w:instrText>opportunities</w:instrText>
      </w:r>
      <w:r w:rsidRPr="001A6776">
        <w:rPr>
          <w:lang w:val="sr-Latn-ME"/>
        </w:rPr>
        <w:instrText>/</w:instrText>
      </w:r>
      <w:r>
        <w:instrText>docs</w:instrText>
      </w:r>
      <w:r w:rsidRPr="001A6776">
        <w:rPr>
          <w:lang w:val="sr-Latn-ME"/>
        </w:rPr>
        <w:instrText>/2021-2027/</w:instrText>
      </w:r>
      <w:r>
        <w:instrText>life</w:instrText>
      </w:r>
      <w:r w:rsidRPr="001A6776">
        <w:rPr>
          <w:lang w:val="sr-Latn-ME"/>
        </w:rPr>
        <w:instrText>/</w:instrText>
      </w:r>
      <w:r>
        <w:instrText>agr</w:instrText>
      </w:r>
      <w:r w:rsidRPr="001A6776">
        <w:rPr>
          <w:lang w:val="sr-Latn-ME"/>
        </w:rPr>
        <w:instrText>-</w:instrText>
      </w:r>
      <w:r>
        <w:instrText>contr</w:instrText>
      </w:r>
      <w:r w:rsidRPr="001A6776">
        <w:rPr>
          <w:lang w:val="sr-Latn-ME"/>
        </w:rPr>
        <w:instrText>/</w:instrText>
      </w:r>
      <w:r>
        <w:instrText>mga</w:instrText>
      </w:r>
      <w:r w:rsidRPr="001A6776">
        <w:rPr>
          <w:lang w:val="sr-Latn-ME"/>
        </w:rPr>
        <w:instrText>_</w:instrText>
      </w:r>
      <w:r>
        <w:instrText>life</w:instrText>
      </w:r>
      <w:r w:rsidRPr="001A6776">
        <w:rPr>
          <w:lang w:val="sr-Latn-ME"/>
        </w:rPr>
        <w:instrText>_</w:instrText>
      </w:r>
      <w:r>
        <w:instrText>en</w:instrText>
      </w:r>
      <w:r w:rsidRPr="001A6776">
        <w:rPr>
          <w:lang w:val="sr-Latn-ME"/>
        </w:rPr>
        <w:instrText>.</w:instrText>
      </w:r>
      <w:r>
        <w:instrText>pdf</w:instrText>
      </w:r>
      <w:r w:rsidRPr="001A6776">
        <w:rPr>
          <w:lang w:val="sr-Latn-ME"/>
        </w:rPr>
        <w:instrText>" \</w:instrText>
      </w:r>
      <w:r>
        <w:instrText>h</w:instrText>
      </w:r>
      <w:r>
        <w:fldChar w:fldCharType="separate"/>
      </w:r>
      <w:r w:rsidRPr="00F760F5">
        <w:rPr>
          <w:color w:val="0562C1"/>
          <w:u w:val="single" w:color="0562C1"/>
          <w:lang w:val="sr-Latn-ME"/>
        </w:rPr>
        <w:t>Model ugovora o dod</w:t>
      </w:r>
      <w:r>
        <w:rPr>
          <w:color w:val="0562C1"/>
          <w:u w:val="single" w:color="0562C1"/>
          <w:lang w:val="sr-Latn-ME"/>
        </w:rPr>
        <w:t>j</w:t>
      </w:r>
      <w:r w:rsidRPr="00F760F5">
        <w:rPr>
          <w:color w:val="0562C1"/>
          <w:u w:val="single" w:color="0562C1"/>
          <w:lang w:val="sr-Latn-ME"/>
        </w:rPr>
        <w:t>eli granta</w:t>
      </w:r>
      <w:r w:rsidRPr="00706A51">
        <w:rPr>
          <w:lang w:val="sr-Latn-ME"/>
        </w:rPr>
        <w:t>.</w:t>
      </w:r>
      <w:r>
        <w:fldChar w:fldCharType="end"/>
      </w:r>
      <w:r w:rsidRPr="00706A51">
        <w:rPr>
          <w:lang w:val="sr-Latn-ME"/>
        </w:rPr>
        <w:t xml:space="preserve"> </w:t>
      </w:r>
      <w:r w:rsidRPr="0021783D">
        <w:rPr>
          <w:lang w:val="sr-Latn-ME"/>
        </w:rPr>
        <w:t>Podnosioci zaht</w:t>
      </w:r>
      <w:r>
        <w:rPr>
          <w:lang w:val="sr-Latn-ME"/>
        </w:rPr>
        <w:t>j</w:t>
      </w:r>
      <w:r w:rsidRPr="0021783D">
        <w:rPr>
          <w:lang w:val="sr-Latn-ME"/>
        </w:rPr>
        <w:t>eva moraju da navedu svaki od ovih uslova u predlogu, objašnjavajući kako je svaki od njih ispunjen</w:t>
      </w:r>
      <w:r>
        <w:rPr>
          <w:lang w:val="sr-Latn-ME"/>
        </w:rPr>
        <w:t>,</w:t>
      </w:r>
      <w:r w:rsidRPr="0021783D">
        <w:rPr>
          <w:lang w:val="sr-Latn-ME"/>
        </w:rPr>
        <w:t xml:space="preserve"> ili će biti ispunjen tokom projekta. Takvi uslovi se odnose, na prim</w:t>
      </w:r>
      <w:r>
        <w:rPr>
          <w:lang w:val="sr-Latn-ME"/>
        </w:rPr>
        <w:t>j</w:t>
      </w:r>
      <w:r w:rsidRPr="0021783D">
        <w:rPr>
          <w:lang w:val="sr-Latn-ME"/>
        </w:rPr>
        <w:t>er, na doprinos integritetu mreže Natura 2000, na garanciju da će se zemljište dugoročno koristiti u skladu sa specifičnim ciljevima LIFE programa, na činjenicu da je kupovina zemljišta jedini ili najisplativiji način za postizanje željenog rezultata očuvanja</w:t>
      </w:r>
      <w:r>
        <w:rPr>
          <w:lang w:val="sr-Latn-ME"/>
        </w:rPr>
        <w:t>,</w:t>
      </w:r>
      <w:r w:rsidRPr="0021783D">
        <w:rPr>
          <w:lang w:val="sr-Latn-ME"/>
        </w:rPr>
        <w:t xml:space="preserve"> </w:t>
      </w:r>
      <w:r w:rsidRPr="00706A51">
        <w:rPr>
          <w:lang w:val="sr-Latn-ME"/>
        </w:rPr>
        <w:t>itd</w:t>
      </w:r>
      <w:r>
        <w:rPr>
          <w:lang w:val="sr-Latn-ME"/>
        </w:rPr>
        <w:t>.</w:t>
      </w:r>
    </w:p>
    <w:p w14:paraId="1A1BC3C7" w14:textId="77777777" w:rsidR="00487CE0" w:rsidRPr="00D03971" w:rsidRDefault="00487CE0" w:rsidP="00487CE0">
      <w:pPr>
        <w:pStyle w:val="Heading4"/>
        <w:tabs>
          <w:tab w:val="left" w:pos="647"/>
        </w:tabs>
        <w:spacing w:before="157" w:line="254" w:lineRule="auto"/>
        <w:ind w:right="143"/>
        <w:rPr>
          <w:b/>
          <w:bCs/>
          <w:i w:val="0"/>
          <w:iCs w:val="0"/>
          <w:color w:val="auto"/>
        </w:rPr>
      </w:pPr>
      <w:bookmarkStart w:id="101" w:name="Q.5._Does_the_Circular_Economy_&amp;_Quality"/>
      <w:bookmarkEnd w:id="101"/>
      <w:r w:rsidRPr="00D03971">
        <w:rPr>
          <w:b/>
          <w:bCs/>
          <w:i w:val="0"/>
          <w:iCs w:val="0"/>
          <w:color w:val="auto"/>
        </w:rPr>
        <w:t xml:space="preserve">P.5. Da li </w:t>
      </w:r>
      <w:proofErr w:type="spellStart"/>
      <w:r w:rsidRPr="00D03971">
        <w:rPr>
          <w:b/>
          <w:bCs/>
          <w:i w:val="0"/>
          <w:iCs w:val="0"/>
          <w:color w:val="auto"/>
        </w:rPr>
        <w:t>potprogram</w:t>
      </w:r>
      <w:proofErr w:type="spellEnd"/>
      <w:r w:rsidRPr="00D03971">
        <w:rPr>
          <w:b/>
          <w:bCs/>
          <w:i w:val="0"/>
          <w:iCs w:val="0"/>
          <w:color w:val="auto"/>
        </w:rPr>
        <w:t xml:space="preserve"> „Cirkularna ekonomija i kvalitet života“ finansira istraživačke aktivnosti, izgradnju i analizu pilot projekata i patentiranje inovacije?</w:t>
      </w:r>
    </w:p>
    <w:p w14:paraId="3632616A" w14:textId="77777777" w:rsidR="00487CE0" w:rsidRPr="00706A51" w:rsidRDefault="00487CE0" w:rsidP="00487CE0">
      <w:pPr>
        <w:pStyle w:val="BodyText"/>
        <w:spacing w:line="254" w:lineRule="auto"/>
        <w:ind w:right="141"/>
        <w:rPr>
          <w:lang w:val="sr-Latn-ME"/>
        </w:rPr>
      </w:pPr>
      <w:r w:rsidRPr="00501C3C">
        <w:rPr>
          <w:lang w:val="sr-Latn-ME"/>
        </w:rPr>
        <w:t>Vid</w:t>
      </w:r>
      <w:r>
        <w:rPr>
          <w:lang w:val="sr-Latn-ME"/>
        </w:rPr>
        <w:t>jeti</w:t>
      </w:r>
      <w:r w:rsidRPr="00501C3C">
        <w:rPr>
          <w:lang w:val="sr-Latn-ME"/>
        </w:rPr>
        <w:t xml:space="preserve"> pitanja i odgovore „Da li LIFE na bilo koji način finansira istraživanje?“ u </w:t>
      </w:r>
      <w:r>
        <w:rPr>
          <w:lang w:val="sr-Latn-ME"/>
        </w:rPr>
        <w:t>O</w:t>
      </w:r>
      <w:r w:rsidRPr="00501C3C">
        <w:rPr>
          <w:lang w:val="sr-Latn-ME"/>
        </w:rPr>
        <w:t>d</w:t>
      </w:r>
      <w:r>
        <w:rPr>
          <w:lang w:val="sr-Latn-ME"/>
        </w:rPr>
        <w:t>j</w:t>
      </w:r>
      <w:r w:rsidRPr="00501C3C">
        <w:rPr>
          <w:lang w:val="sr-Latn-ME"/>
        </w:rPr>
        <w:t>eljku 2.1 u vezi sa finansiranjem istraživačkih aktivnosti</w:t>
      </w:r>
      <w:r w:rsidRPr="00706A51">
        <w:rPr>
          <w:spacing w:val="-2"/>
          <w:lang w:val="sr-Latn-ME"/>
        </w:rPr>
        <w:t>.</w:t>
      </w:r>
    </w:p>
    <w:p w14:paraId="45CFFB38" w14:textId="77777777" w:rsidR="00487CE0" w:rsidRPr="00706A51" w:rsidRDefault="00487CE0" w:rsidP="00487CE0">
      <w:pPr>
        <w:pStyle w:val="BodyText"/>
        <w:spacing w:line="254" w:lineRule="auto"/>
        <w:ind w:right="140"/>
        <w:rPr>
          <w:lang w:val="sr-Latn-ME"/>
        </w:rPr>
      </w:pPr>
      <w:r w:rsidRPr="009F188C">
        <w:rPr>
          <w:lang w:val="sr-Latn-ME"/>
        </w:rPr>
        <w:t>U skladu sa definicijom LIFE SAP projekata, projekti koji razvijaju novu tehnologiju</w:t>
      </w:r>
      <w:r>
        <w:rPr>
          <w:lang w:val="sr-Latn-ME"/>
        </w:rPr>
        <w:t>,</w:t>
      </w:r>
      <w:r w:rsidRPr="009F188C">
        <w:rPr>
          <w:lang w:val="sr-Latn-ME"/>
        </w:rPr>
        <w:t xml:space="preserve"> trebalo bi da se sprovode na operativnoj skali i pod uslovima koji omogućavaju postizanje uticaja navedenih u </w:t>
      </w:r>
      <w:r>
        <w:rPr>
          <w:lang w:val="sr-Latn-ME"/>
        </w:rPr>
        <w:t>K</w:t>
      </w:r>
      <w:r w:rsidRPr="009F188C">
        <w:rPr>
          <w:lang w:val="sr-Latn-ME"/>
        </w:rPr>
        <w:t>riterijumu za dod</w:t>
      </w:r>
      <w:r>
        <w:rPr>
          <w:lang w:val="sr-Latn-ME"/>
        </w:rPr>
        <w:t>j</w:t>
      </w:r>
      <w:r w:rsidRPr="009F188C">
        <w:rPr>
          <w:lang w:val="sr-Latn-ME"/>
        </w:rPr>
        <w:t>elu „Uticaj“ (vid</w:t>
      </w:r>
      <w:r>
        <w:rPr>
          <w:lang w:val="sr-Latn-ME"/>
        </w:rPr>
        <w:t>j</w:t>
      </w:r>
      <w:r w:rsidRPr="009F188C">
        <w:rPr>
          <w:lang w:val="sr-Latn-ME"/>
        </w:rPr>
        <w:t xml:space="preserve">eti </w:t>
      </w:r>
      <w:r>
        <w:rPr>
          <w:lang w:val="sr-Latn-ME"/>
        </w:rPr>
        <w:t>O</w:t>
      </w:r>
      <w:r w:rsidRPr="009F188C">
        <w:rPr>
          <w:lang w:val="sr-Latn-ME"/>
        </w:rPr>
        <w:t>d</w:t>
      </w:r>
      <w:r>
        <w:rPr>
          <w:lang w:val="sr-Latn-ME"/>
        </w:rPr>
        <w:t>j</w:t>
      </w:r>
      <w:r w:rsidRPr="009F188C">
        <w:rPr>
          <w:lang w:val="sr-Latn-ME"/>
        </w:rPr>
        <w:t>eljak 9 odgovarajućeg Pozivnog dokumenta). U tom smislu, izgradnja i analiza pilot projekta i patentiranje inovacije</w:t>
      </w:r>
      <w:r>
        <w:rPr>
          <w:lang w:val="sr-Latn-ME"/>
        </w:rPr>
        <w:t>,</w:t>
      </w:r>
      <w:r w:rsidRPr="009F188C">
        <w:rPr>
          <w:lang w:val="sr-Latn-ME"/>
        </w:rPr>
        <w:t xml:space="preserve"> su troškovi koji su obično podobni za finansiranje</w:t>
      </w:r>
      <w:r>
        <w:rPr>
          <w:lang w:val="sr-Latn-ME"/>
        </w:rPr>
        <w:t>,</w:t>
      </w:r>
      <w:r w:rsidRPr="009F188C">
        <w:rPr>
          <w:lang w:val="sr-Latn-ME"/>
        </w:rPr>
        <w:t xml:space="preserve"> sve dok ispunjavaju uslove podobnosti troškova</w:t>
      </w:r>
      <w:r>
        <w:rPr>
          <w:lang w:val="sr-Latn-ME"/>
        </w:rPr>
        <w:t>,</w:t>
      </w:r>
      <w:r w:rsidRPr="009F188C">
        <w:rPr>
          <w:lang w:val="sr-Latn-ME"/>
        </w:rPr>
        <w:t xml:space="preserve"> navedene u članu 6 </w:t>
      </w:r>
      <w:r>
        <w:fldChar w:fldCharType="begin"/>
      </w:r>
      <w:r>
        <w:instrText>HYPERLINK</w:instrText>
      </w:r>
      <w:r w:rsidRPr="001A6776">
        <w:rPr>
          <w:lang w:val="sr-Latn-ME"/>
        </w:rPr>
        <w:instrText xml:space="preserve"> "</w:instrText>
      </w:r>
      <w:r>
        <w:instrText>https</w:instrText>
      </w:r>
      <w:r w:rsidRPr="001A6776">
        <w:rPr>
          <w:lang w:val="sr-Latn-ME"/>
        </w:rPr>
        <w:instrText>://</w:instrText>
      </w:r>
      <w:r>
        <w:instrText>ec</w:instrText>
      </w:r>
      <w:r w:rsidRPr="001A6776">
        <w:rPr>
          <w:lang w:val="sr-Latn-ME"/>
        </w:rPr>
        <w:instrText>.</w:instrText>
      </w:r>
      <w:r>
        <w:instrText>europa</w:instrText>
      </w:r>
      <w:r w:rsidRPr="001A6776">
        <w:rPr>
          <w:lang w:val="sr-Latn-ME"/>
        </w:rPr>
        <w:instrText>.</w:instrText>
      </w:r>
      <w:r>
        <w:instrText>eu</w:instrText>
      </w:r>
      <w:r w:rsidRPr="001A6776">
        <w:rPr>
          <w:lang w:val="sr-Latn-ME"/>
        </w:rPr>
        <w:instrText>/</w:instrText>
      </w:r>
      <w:r>
        <w:instrText>info</w:instrText>
      </w:r>
      <w:r w:rsidRPr="001A6776">
        <w:rPr>
          <w:lang w:val="sr-Latn-ME"/>
        </w:rPr>
        <w:instrText>/</w:instrText>
      </w:r>
      <w:r>
        <w:instrText>funding</w:instrText>
      </w:r>
      <w:r w:rsidRPr="001A6776">
        <w:rPr>
          <w:lang w:val="sr-Latn-ME"/>
        </w:rPr>
        <w:instrText>-</w:instrText>
      </w:r>
      <w:r>
        <w:instrText>tenders</w:instrText>
      </w:r>
      <w:r w:rsidRPr="001A6776">
        <w:rPr>
          <w:lang w:val="sr-Latn-ME"/>
        </w:rPr>
        <w:instrText>/</w:instrText>
      </w:r>
      <w:r>
        <w:instrText>opportunities</w:instrText>
      </w:r>
      <w:r w:rsidRPr="001A6776">
        <w:rPr>
          <w:lang w:val="sr-Latn-ME"/>
        </w:rPr>
        <w:instrText>/</w:instrText>
      </w:r>
      <w:r>
        <w:instrText>docs</w:instrText>
      </w:r>
      <w:r w:rsidRPr="001A6776">
        <w:rPr>
          <w:lang w:val="sr-Latn-ME"/>
        </w:rPr>
        <w:instrText>/2021-2027/</w:instrText>
      </w:r>
      <w:r>
        <w:instrText>life</w:instrText>
      </w:r>
      <w:r w:rsidRPr="001A6776">
        <w:rPr>
          <w:lang w:val="sr-Latn-ME"/>
        </w:rPr>
        <w:instrText>/</w:instrText>
      </w:r>
      <w:r>
        <w:instrText>agr</w:instrText>
      </w:r>
      <w:r w:rsidRPr="001A6776">
        <w:rPr>
          <w:lang w:val="sr-Latn-ME"/>
        </w:rPr>
        <w:instrText>-</w:instrText>
      </w:r>
      <w:r>
        <w:instrText>contr</w:instrText>
      </w:r>
      <w:r w:rsidRPr="001A6776">
        <w:rPr>
          <w:lang w:val="sr-Latn-ME"/>
        </w:rPr>
        <w:instrText>/</w:instrText>
      </w:r>
      <w:r>
        <w:instrText>mga</w:instrText>
      </w:r>
      <w:r w:rsidRPr="001A6776">
        <w:rPr>
          <w:lang w:val="sr-Latn-ME"/>
        </w:rPr>
        <w:instrText>_</w:instrText>
      </w:r>
      <w:r>
        <w:instrText>life</w:instrText>
      </w:r>
      <w:r w:rsidRPr="001A6776">
        <w:rPr>
          <w:lang w:val="sr-Latn-ME"/>
        </w:rPr>
        <w:instrText>_</w:instrText>
      </w:r>
      <w:r>
        <w:instrText>en</w:instrText>
      </w:r>
      <w:r w:rsidRPr="001A6776">
        <w:rPr>
          <w:lang w:val="sr-Latn-ME"/>
        </w:rPr>
        <w:instrText>.</w:instrText>
      </w:r>
      <w:r>
        <w:instrText>pdf</w:instrText>
      </w:r>
      <w:r w:rsidRPr="001A6776">
        <w:rPr>
          <w:lang w:val="sr-Latn-ME"/>
        </w:rPr>
        <w:instrText>" \</w:instrText>
      </w:r>
      <w:r>
        <w:instrText>h</w:instrText>
      </w:r>
      <w:r>
        <w:fldChar w:fldCharType="separate"/>
      </w:r>
      <w:r w:rsidRPr="000901AA">
        <w:rPr>
          <w:color w:val="0562C1"/>
          <w:u w:val="single" w:color="0562C1"/>
          <w:lang w:val="sr-Latn-ME"/>
        </w:rPr>
        <w:t>Model</w:t>
      </w:r>
      <w:r>
        <w:rPr>
          <w:color w:val="0562C1"/>
          <w:u w:val="single" w:color="0562C1"/>
          <w:lang w:val="sr-Latn-ME"/>
        </w:rPr>
        <w:t>a</w:t>
      </w:r>
      <w:r w:rsidRPr="000901AA">
        <w:rPr>
          <w:color w:val="0562C1"/>
          <w:u w:val="single" w:color="0562C1"/>
          <w:lang w:val="sr-Latn-ME"/>
        </w:rPr>
        <w:t xml:space="preserve"> </w:t>
      </w:r>
      <w:r>
        <w:rPr>
          <w:color w:val="0562C1"/>
          <w:u w:val="single" w:color="0562C1"/>
          <w:lang w:val="sr-Latn-ME"/>
        </w:rPr>
        <w:t>U</w:t>
      </w:r>
      <w:r w:rsidRPr="000901AA">
        <w:rPr>
          <w:color w:val="0562C1"/>
          <w:u w:val="single" w:color="0562C1"/>
          <w:lang w:val="sr-Latn-ME"/>
        </w:rPr>
        <w:t>govora o dod</w:t>
      </w:r>
      <w:r>
        <w:rPr>
          <w:color w:val="0562C1"/>
          <w:u w:val="single" w:color="0562C1"/>
          <w:lang w:val="sr-Latn-ME"/>
        </w:rPr>
        <w:t>j</w:t>
      </w:r>
      <w:r w:rsidRPr="000901AA">
        <w:rPr>
          <w:color w:val="0562C1"/>
          <w:u w:val="single" w:color="0562C1"/>
          <w:lang w:val="sr-Latn-ME"/>
        </w:rPr>
        <w:t>eli granta.</w:t>
      </w:r>
      <w:r>
        <w:fldChar w:fldCharType="end"/>
      </w:r>
      <w:r w:rsidRPr="00706A51">
        <w:rPr>
          <w:lang w:val="sr-Latn-ME"/>
        </w:rPr>
        <w:t xml:space="preserve"> </w:t>
      </w:r>
    </w:p>
    <w:p w14:paraId="56E579C5" w14:textId="77777777" w:rsidR="00487CE0" w:rsidRPr="00D03971" w:rsidRDefault="00487CE0" w:rsidP="00487CE0">
      <w:pPr>
        <w:pStyle w:val="Heading4"/>
        <w:tabs>
          <w:tab w:val="left" w:pos="602"/>
        </w:tabs>
        <w:spacing w:line="254" w:lineRule="auto"/>
        <w:ind w:right="143"/>
        <w:rPr>
          <w:b/>
          <w:bCs/>
          <w:i w:val="0"/>
          <w:iCs w:val="0"/>
          <w:color w:val="auto"/>
        </w:rPr>
      </w:pPr>
      <w:bookmarkStart w:id="102" w:name="Q.6._SAP-ENV-GOV:_what_are_the_most_cruc"/>
      <w:bookmarkEnd w:id="102"/>
      <w:r w:rsidRPr="00D03971">
        <w:rPr>
          <w:b/>
          <w:bCs/>
          <w:i w:val="0"/>
          <w:iCs w:val="0"/>
          <w:color w:val="auto"/>
        </w:rPr>
        <w:t>P.6. SAP-ENV-GOV: Koja su najvažnija pitanja koja predlog mora da pokrije da bi bio podoban</w:t>
      </w:r>
      <w:r w:rsidRPr="00D03971">
        <w:rPr>
          <w:b/>
          <w:bCs/>
          <w:i w:val="0"/>
          <w:iCs w:val="0"/>
          <w:color w:val="auto"/>
          <w:spacing w:val="-2"/>
        </w:rPr>
        <w:t>?</w:t>
      </w:r>
    </w:p>
    <w:p w14:paraId="3C7D6005" w14:textId="77777777" w:rsidR="00487CE0" w:rsidRPr="00706A51" w:rsidRDefault="00487CE0" w:rsidP="00487CE0">
      <w:pPr>
        <w:pStyle w:val="BodyText"/>
        <w:spacing w:line="254" w:lineRule="auto"/>
        <w:ind w:left="140" w:right="140"/>
        <w:rPr>
          <w:lang w:val="sr-Latn-ME"/>
        </w:rPr>
      </w:pPr>
      <w:r w:rsidRPr="008407EE">
        <w:rPr>
          <w:lang w:val="sr-Latn-ME"/>
        </w:rPr>
        <w:t xml:space="preserve">SAP-ENV-GOV obuhvata sve teme upravljanja koje se posebno odnose na životnu sredinu (izuzev prirode i biodiverziteta) i cirkularnu ekonomiju, a koje su u prošlosti bile uključene u širi poziv LIFE-a za upravljanje i informisanje (GIE). Da bi bio podoban u okviru SAP-ENV-GOV, predlog mora da targetira na najmanje jednu od tri </w:t>
      </w:r>
      <w:proofErr w:type="spellStart"/>
      <w:r w:rsidRPr="008407EE">
        <w:rPr>
          <w:lang w:val="sr-Latn-ME"/>
        </w:rPr>
        <w:t>podteme</w:t>
      </w:r>
      <w:proofErr w:type="spellEnd"/>
      <w:r w:rsidRPr="008407EE">
        <w:rPr>
          <w:lang w:val="sr-Latn-ME"/>
        </w:rPr>
        <w:t xml:space="preserve"> i povezane prioritete cirkularne ekonomije i kvaliteta života, eksplicitno navedene u Odjeljku 2 Pozivnog dokumenta (1. podrška procesu donošenja odluka javne uprave i dobrovoljnim pristupima, 2. obezbjeđivanje usklađenosti sa propisima o životnoj sredini i pristup pravdi, 3. promjena ponašanja i podizanje svijesti), kao i da bude u skladu sa kriterijumima podobnosti i dodjele opisanim u Pozivnom dokumentu, zajedničkom za SAP-ENV-</w:t>
      </w:r>
      <w:proofErr w:type="spellStart"/>
      <w:r w:rsidRPr="008407EE">
        <w:rPr>
          <w:lang w:val="sr-Latn-ME"/>
        </w:rPr>
        <w:t>Environment</w:t>
      </w:r>
      <w:proofErr w:type="spellEnd"/>
      <w:r w:rsidRPr="008407EE">
        <w:rPr>
          <w:lang w:val="sr-Latn-ME"/>
        </w:rPr>
        <w:t xml:space="preserve">. Što se tiče SAP </w:t>
      </w:r>
      <w:proofErr w:type="spellStart"/>
      <w:r w:rsidRPr="008407EE">
        <w:rPr>
          <w:lang w:val="sr-Latn-ME"/>
        </w:rPr>
        <w:t>Environment</w:t>
      </w:r>
      <w:proofErr w:type="spellEnd"/>
      <w:r w:rsidRPr="008407EE">
        <w:rPr>
          <w:lang w:val="sr-Latn-ME"/>
        </w:rPr>
        <w:t xml:space="preserve">-a, pažnja će stoga biti </w:t>
      </w:r>
      <w:proofErr w:type="spellStart"/>
      <w:r w:rsidRPr="008407EE">
        <w:rPr>
          <w:lang w:val="sr-Latn-ME"/>
        </w:rPr>
        <w:t>posvećena</w:t>
      </w:r>
      <w:proofErr w:type="spellEnd"/>
      <w:r w:rsidRPr="008407EE">
        <w:rPr>
          <w:lang w:val="sr-Latn-ME"/>
        </w:rPr>
        <w:t xml:space="preserve"> indikatorima uticaja projekta i održivosti projekta.</w:t>
      </w:r>
    </w:p>
    <w:p w14:paraId="30D97769" w14:textId="77777777" w:rsidR="00487CE0" w:rsidRPr="00706A51" w:rsidRDefault="00487CE0" w:rsidP="00487CE0">
      <w:pPr>
        <w:spacing w:line="254" w:lineRule="auto"/>
        <w:sectPr w:rsidR="00487CE0" w:rsidRPr="00706A51" w:rsidSect="00487CE0">
          <w:pgSz w:w="11910" w:h="16840"/>
          <w:pgMar w:top="1380" w:right="1260" w:bottom="280" w:left="1260" w:header="720" w:footer="720" w:gutter="0"/>
          <w:cols w:space="720"/>
        </w:sectPr>
      </w:pPr>
    </w:p>
    <w:p w14:paraId="21C6B796" w14:textId="77777777" w:rsidR="00487CE0" w:rsidRPr="00D03971" w:rsidRDefault="00487CE0" w:rsidP="00487CE0">
      <w:pPr>
        <w:pStyle w:val="Heading4"/>
        <w:tabs>
          <w:tab w:val="left" w:pos="669"/>
        </w:tabs>
        <w:spacing w:before="41" w:line="254" w:lineRule="auto"/>
        <w:ind w:right="141"/>
        <w:jc w:val="both"/>
        <w:rPr>
          <w:b/>
          <w:bCs/>
          <w:i w:val="0"/>
          <w:iCs w:val="0"/>
          <w:color w:val="auto"/>
        </w:rPr>
      </w:pPr>
      <w:bookmarkStart w:id="103" w:name="Q.7._SAP-ENV-GOV:_Are_capacity-building_"/>
      <w:bookmarkEnd w:id="103"/>
      <w:r w:rsidRPr="00D03971">
        <w:rPr>
          <w:b/>
          <w:bCs/>
          <w:i w:val="0"/>
          <w:iCs w:val="0"/>
          <w:color w:val="auto"/>
        </w:rPr>
        <w:lastRenderedPageBreak/>
        <w:t>P.7. SAP-ENV-GOV: Da li su projekti izgradnje kapaciteta za javne administracije i/ili drugi projekti upravljanja životnom sredinom, takođe namijenjeni postizanju direktnih benefita za životnu sredinu (npr. rezultati u pogledu kvaliteta vode za projekte koji sprovode planove upravljanja rječnim slivovima ili rizikom od poplava)? Da li su specifični indikatori obavezni?</w:t>
      </w:r>
    </w:p>
    <w:p w14:paraId="5F7DB10F" w14:textId="77777777" w:rsidR="00487CE0" w:rsidRPr="00706A51" w:rsidRDefault="00487CE0" w:rsidP="00487CE0">
      <w:pPr>
        <w:pStyle w:val="BodyText"/>
        <w:spacing w:before="158" w:line="254" w:lineRule="auto"/>
        <w:ind w:right="140"/>
        <w:rPr>
          <w:lang w:val="sr-Latn-ME"/>
        </w:rPr>
      </w:pPr>
      <w:r w:rsidRPr="00237FD4">
        <w:rPr>
          <w:lang w:val="sr-Latn-ME"/>
        </w:rPr>
        <w:t>Predlozi projekata</w:t>
      </w:r>
      <w:r>
        <w:rPr>
          <w:lang w:val="sr-Latn-ME"/>
        </w:rPr>
        <w:t>,</w:t>
      </w:r>
      <w:r w:rsidRPr="00237FD4">
        <w:rPr>
          <w:lang w:val="sr-Latn-ME"/>
        </w:rPr>
        <w:t xml:space="preserve"> podn</w:t>
      </w:r>
      <w:r>
        <w:rPr>
          <w:lang w:val="sr-Latn-ME"/>
        </w:rPr>
        <w:t>ij</w:t>
      </w:r>
      <w:r w:rsidRPr="00237FD4">
        <w:rPr>
          <w:lang w:val="sr-Latn-ME"/>
        </w:rPr>
        <w:t>eti u okviru SAP-ENV-GOV</w:t>
      </w:r>
      <w:r>
        <w:rPr>
          <w:lang w:val="sr-Latn-ME"/>
        </w:rPr>
        <w:t>,</w:t>
      </w:r>
      <w:r w:rsidRPr="00237FD4">
        <w:rPr>
          <w:lang w:val="sr-Latn-ME"/>
        </w:rPr>
        <w:t xml:space="preserve"> obavezno popunjavaju D</w:t>
      </w:r>
      <w:r>
        <w:rPr>
          <w:lang w:val="sr-Latn-ME"/>
        </w:rPr>
        <w:t>i</w:t>
      </w:r>
      <w:r w:rsidRPr="00237FD4">
        <w:rPr>
          <w:lang w:val="sr-Latn-ME"/>
        </w:rPr>
        <w:t>o C prijavnog formulara. Ne postoje specifični indikatori za upravljanje životnom sredinom. Međutim, moguće je dodati specifične</w:t>
      </w:r>
      <w:r>
        <w:rPr>
          <w:lang w:val="sr-Latn-ME"/>
        </w:rPr>
        <w:t>,</w:t>
      </w:r>
      <w:r w:rsidRPr="00237FD4">
        <w:rPr>
          <w:lang w:val="sr-Latn-ME"/>
        </w:rPr>
        <w:t xml:space="preserve"> koristeći opciju „ostalo“. Toplo se preporučuje da se ne prijavljuju samo indikatori prom</w:t>
      </w:r>
      <w:r>
        <w:rPr>
          <w:lang w:val="sr-Latn-ME"/>
        </w:rPr>
        <w:t>j</w:t>
      </w:r>
      <w:r w:rsidRPr="00237FD4">
        <w:rPr>
          <w:lang w:val="sr-Latn-ME"/>
        </w:rPr>
        <w:t>ene ponašanja i podizanja sv</w:t>
      </w:r>
      <w:r>
        <w:rPr>
          <w:lang w:val="sr-Latn-ME"/>
        </w:rPr>
        <w:t>ij</w:t>
      </w:r>
      <w:r w:rsidRPr="00237FD4">
        <w:rPr>
          <w:lang w:val="sr-Latn-ME"/>
        </w:rPr>
        <w:t>esti, već da se uključe i direktne i/ili indirektne koristi za životnu sredinu (npr. smanjenje zagađivača vazduha, vode, upotrebe hemikalija itd.) gd</w:t>
      </w:r>
      <w:r>
        <w:rPr>
          <w:lang w:val="sr-Latn-ME"/>
        </w:rPr>
        <w:t>j</w:t>
      </w:r>
      <w:r w:rsidRPr="00237FD4">
        <w:rPr>
          <w:lang w:val="sr-Latn-ME"/>
        </w:rPr>
        <w:t>e je to prim</w:t>
      </w:r>
      <w:r>
        <w:rPr>
          <w:lang w:val="sr-Latn-ME"/>
        </w:rPr>
        <w:t>j</w:t>
      </w:r>
      <w:r w:rsidRPr="00237FD4">
        <w:rPr>
          <w:lang w:val="sr-Latn-ME"/>
        </w:rPr>
        <w:t>enjivo, u mogućoj m</w:t>
      </w:r>
      <w:r>
        <w:rPr>
          <w:lang w:val="sr-Latn-ME"/>
        </w:rPr>
        <w:t>j</w:t>
      </w:r>
      <w:r w:rsidRPr="00237FD4">
        <w:rPr>
          <w:lang w:val="sr-Latn-ME"/>
        </w:rPr>
        <w:t>eri</w:t>
      </w:r>
      <w:r w:rsidRPr="00706A51">
        <w:rPr>
          <w:lang w:val="sr-Latn-ME"/>
        </w:rPr>
        <w:t>.</w:t>
      </w:r>
    </w:p>
    <w:p w14:paraId="73FE75CC" w14:textId="77777777" w:rsidR="00487CE0" w:rsidRPr="00D03971" w:rsidRDefault="00487CE0" w:rsidP="00487CE0">
      <w:pPr>
        <w:pStyle w:val="Heading4"/>
        <w:tabs>
          <w:tab w:val="left" w:pos="569"/>
        </w:tabs>
        <w:spacing w:before="157"/>
        <w:rPr>
          <w:b/>
          <w:bCs/>
          <w:i w:val="0"/>
          <w:iCs w:val="0"/>
          <w:color w:val="auto"/>
        </w:rPr>
      </w:pPr>
      <w:bookmarkStart w:id="104" w:name="Q.8._LIFE_SAP_ENV:_Can_my_project_target"/>
      <w:bookmarkEnd w:id="104"/>
      <w:r w:rsidRPr="00D03971">
        <w:rPr>
          <w:b/>
          <w:bCs/>
          <w:i w:val="0"/>
          <w:iCs w:val="0"/>
          <w:color w:val="auto"/>
        </w:rPr>
        <w:t>P.8. LIFE SAP ENV: Da li moj projekat može biti usmjeren na pitanja ekološkog obrazovanja/svijesti?</w:t>
      </w:r>
    </w:p>
    <w:p w14:paraId="03F9FBCA" w14:textId="77777777" w:rsidR="00487CE0" w:rsidRPr="00D03971" w:rsidRDefault="00487CE0" w:rsidP="00487CE0">
      <w:pPr>
        <w:pStyle w:val="Heading4"/>
        <w:tabs>
          <w:tab w:val="left" w:pos="569"/>
        </w:tabs>
        <w:spacing w:before="157"/>
        <w:rPr>
          <w:b/>
          <w:bCs/>
          <w:i w:val="0"/>
          <w:iCs w:val="0"/>
          <w:color w:val="auto"/>
        </w:rPr>
      </w:pPr>
      <w:r w:rsidRPr="00D03971">
        <w:rPr>
          <w:i w:val="0"/>
          <w:iCs w:val="0"/>
          <w:color w:val="auto"/>
        </w:rPr>
        <w:t xml:space="preserve">Da, pogledajte posebnu </w:t>
      </w:r>
      <w:proofErr w:type="spellStart"/>
      <w:r w:rsidRPr="00D03971">
        <w:rPr>
          <w:i w:val="0"/>
          <w:iCs w:val="0"/>
          <w:color w:val="auto"/>
        </w:rPr>
        <w:t>podtemu</w:t>
      </w:r>
      <w:proofErr w:type="spellEnd"/>
      <w:r w:rsidRPr="00D03971">
        <w:rPr>
          <w:i w:val="0"/>
          <w:iCs w:val="0"/>
          <w:color w:val="auto"/>
        </w:rPr>
        <w:t xml:space="preserve"> i odgovarajuće prioritete cirkularne ekonomije i kvaliteta života u okviru LIFE-SAP-ENV-GOV.</w:t>
      </w:r>
    </w:p>
    <w:p w14:paraId="283D1E6B" w14:textId="77777777" w:rsidR="00487CE0" w:rsidRPr="00D03971" w:rsidRDefault="00487CE0" w:rsidP="00487CE0">
      <w:pPr>
        <w:pStyle w:val="Heading4"/>
        <w:tabs>
          <w:tab w:val="left" w:pos="585"/>
        </w:tabs>
        <w:spacing w:before="161" w:line="254" w:lineRule="auto"/>
        <w:ind w:right="143"/>
        <w:jc w:val="both"/>
        <w:rPr>
          <w:b/>
          <w:bCs/>
          <w:i w:val="0"/>
          <w:iCs w:val="0"/>
          <w:color w:val="auto"/>
        </w:rPr>
      </w:pPr>
      <w:bookmarkStart w:id="105" w:name="Q.9._CLIMA_Transport_topics_and_Circular"/>
      <w:bookmarkEnd w:id="105"/>
      <w:r w:rsidRPr="00D03971">
        <w:rPr>
          <w:b/>
          <w:bCs/>
          <w:i w:val="0"/>
          <w:iCs w:val="0"/>
          <w:color w:val="auto"/>
        </w:rPr>
        <w:t>P.9. Teme CLIMA transporta i cirkularne ekonomije i kvaliteta života, kao i teme vazdušnog saobraćaja su često slične. Imate li predloge za izbor one prave?</w:t>
      </w:r>
    </w:p>
    <w:p w14:paraId="4BC4C4E3" w14:textId="77777777" w:rsidR="00487CE0" w:rsidRPr="00706A51" w:rsidRDefault="00487CE0" w:rsidP="00487CE0">
      <w:pPr>
        <w:pStyle w:val="BodyText"/>
        <w:spacing w:line="254" w:lineRule="auto"/>
        <w:ind w:left="140" w:right="140"/>
        <w:rPr>
          <w:lang w:val="sr-Latn-ME"/>
        </w:rPr>
      </w:pPr>
      <w:r w:rsidRPr="00682B1D">
        <w:rPr>
          <w:lang w:val="sr-Latn-ME"/>
        </w:rPr>
        <w:t>Podnosiocima zaht</w:t>
      </w:r>
      <w:r>
        <w:rPr>
          <w:lang w:val="sr-Latn-ME"/>
        </w:rPr>
        <w:t>j</w:t>
      </w:r>
      <w:r w:rsidRPr="00682B1D">
        <w:rPr>
          <w:lang w:val="sr-Latn-ME"/>
        </w:rPr>
        <w:t>eva se sav</w:t>
      </w:r>
      <w:r>
        <w:rPr>
          <w:lang w:val="sr-Latn-ME"/>
        </w:rPr>
        <w:t>j</w:t>
      </w:r>
      <w:r w:rsidRPr="00682B1D">
        <w:rPr>
          <w:lang w:val="sr-Latn-ME"/>
        </w:rPr>
        <w:t xml:space="preserve">etuje da ciljaju </w:t>
      </w:r>
      <w:proofErr w:type="spellStart"/>
      <w:r w:rsidRPr="00682B1D">
        <w:rPr>
          <w:lang w:val="sr-Latn-ME"/>
        </w:rPr>
        <w:t>potprogram</w:t>
      </w:r>
      <w:proofErr w:type="spellEnd"/>
      <w:r w:rsidRPr="00682B1D">
        <w:rPr>
          <w:lang w:val="sr-Latn-ME"/>
        </w:rPr>
        <w:t xml:space="preserve"> na osnovu ekološkog problema na koji se prvenstveno cilja u specifičnom kontekstu projekta. </w:t>
      </w:r>
      <w:r>
        <w:rPr>
          <w:lang w:val="sr-Latn-ME"/>
        </w:rPr>
        <w:t>Ukoliko</w:t>
      </w:r>
      <w:r w:rsidRPr="00682B1D">
        <w:rPr>
          <w:lang w:val="sr-Latn-ME"/>
        </w:rPr>
        <w:t xml:space="preserve"> je glavni problem loš kvalitet vazduha u određenom području/gradu</w:t>
      </w:r>
      <w:r>
        <w:rPr>
          <w:lang w:val="sr-Latn-ME"/>
        </w:rPr>
        <w:t>,</w:t>
      </w:r>
      <w:r w:rsidRPr="00682B1D">
        <w:rPr>
          <w:lang w:val="sr-Latn-ME"/>
        </w:rPr>
        <w:t xml:space="preserve"> na koji je projekat ciljan, onda projekat ima relevantan cilj „kvaliteta vazduha“ i zagađivači vazduha (npr. PM, </w:t>
      </w:r>
      <w:proofErr w:type="spellStart"/>
      <w:r w:rsidRPr="00682B1D">
        <w:rPr>
          <w:lang w:val="sr-Latn-ME"/>
        </w:rPr>
        <w:t>NOx</w:t>
      </w:r>
      <w:proofErr w:type="spellEnd"/>
      <w:r w:rsidRPr="00682B1D">
        <w:rPr>
          <w:lang w:val="sr-Latn-ME"/>
        </w:rPr>
        <w:t xml:space="preserve">, itd.) predstavljaju glavne indikatore za opisivanje uticaja. U ovom slučaju, mogu se kvantifikovati i ko-koristi vezane za ublažavanje emisija gasova staklene bašte. Nasuprot tome, </w:t>
      </w:r>
      <w:r>
        <w:rPr>
          <w:lang w:val="sr-Latn-ME"/>
        </w:rPr>
        <w:t>ukoliko</w:t>
      </w:r>
      <w:r w:rsidRPr="00682B1D">
        <w:rPr>
          <w:lang w:val="sr-Latn-ME"/>
        </w:rPr>
        <w:t xml:space="preserve"> projekat </w:t>
      </w:r>
      <w:r>
        <w:rPr>
          <w:lang w:val="sr-Latn-ME"/>
        </w:rPr>
        <w:t>targetira</w:t>
      </w:r>
      <w:r w:rsidRPr="00682B1D">
        <w:rPr>
          <w:lang w:val="sr-Latn-ME"/>
        </w:rPr>
        <w:t>, na prim</w:t>
      </w:r>
      <w:r>
        <w:rPr>
          <w:lang w:val="sr-Latn-ME"/>
        </w:rPr>
        <w:t>j</w:t>
      </w:r>
      <w:r w:rsidRPr="00682B1D">
        <w:rPr>
          <w:lang w:val="sr-Latn-ME"/>
        </w:rPr>
        <w:t>er, strategiju za ublažavanje klimatskih prom</w:t>
      </w:r>
      <w:r>
        <w:rPr>
          <w:lang w:val="sr-Latn-ME"/>
        </w:rPr>
        <w:t>j</w:t>
      </w:r>
      <w:r w:rsidRPr="00682B1D">
        <w:rPr>
          <w:lang w:val="sr-Latn-ME"/>
        </w:rPr>
        <w:t>ena u određenom sektoru (npr. automobilska industrija), primarni indikator je smanjenje/izb</w:t>
      </w:r>
      <w:r>
        <w:rPr>
          <w:lang w:val="sr-Latn-ME"/>
        </w:rPr>
        <w:t>j</w:t>
      </w:r>
      <w:r w:rsidRPr="00682B1D">
        <w:rPr>
          <w:lang w:val="sr-Latn-ME"/>
        </w:rPr>
        <w:t>egavanje ekvivalenta CO</w:t>
      </w:r>
      <w:r w:rsidRPr="00870E2A">
        <w:rPr>
          <w:vertAlign w:val="subscript"/>
          <w:lang w:val="sr-Latn-ME"/>
        </w:rPr>
        <w:t>2</w:t>
      </w:r>
      <w:r w:rsidRPr="00682B1D">
        <w:rPr>
          <w:lang w:val="sr-Latn-ME"/>
        </w:rPr>
        <w:t xml:space="preserve">: u ovom slučaju tema CLIMA bi mogla bolje da odgovara svrsi projekta, a smanjenje zagađenja vazduha predstavlja </w:t>
      </w:r>
      <w:r>
        <w:rPr>
          <w:lang w:val="sr-Latn-ME"/>
        </w:rPr>
        <w:t>dodatni benefit</w:t>
      </w:r>
      <w:r w:rsidRPr="00682B1D">
        <w:rPr>
          <w:lang w:val="sr-Latn-ME"/>
        </w:rPr>
        <w:t>. Međutim, ovo je u krajnjoj liniji izbor podnosioca zaht</w:t>
      </w:r>
      <w:r>
        <w:rPr>
          <w:lang w:val="sr-Latn-ME"/>
        </w:rPr>
        <w:t>j</w:t>
      </w:r>
      <w:r w:rsidRPr="00682B1D">
        <w:rPr>
          <w:lang w:val="sr-Latn-ME"/>
        </w:rPr>
        <w:t>eva</w:t>
      </w:r>
      <w:r w:rsidRPr="00706A51">
        <w:rPr>
          <w:lang w:val="sr-Latn-ME"/>
        </w:rPr>
        <w:t>.</w:t>
      </w:r>
    </w:p>
    <w:p w14:paraId="56C22662" w14:textId="77777777" w:rsidR="00487CE0" w:rsidRPr="00D03971" w:rsidRDefault="00487CE0" w:rsidP="00487CE0">
      <w:pPr>
        <w:pStyle w:val="Heading4"/>
        <w:tabs>
          <w:tab w:val="left" w:pos="679"/>
        </w:tabs>
        <w:spacing w:before="156"/>
        <w:rPr>
          <w:b/>
          <w:bCs/>
          <w:i w:val="0"/>
          <w:iCs w:val="0"/>
          <w:color w:val="auto"/>
        </w:rPr>
      </w:pPr>
      <w:bookmarkStart w:id="106" w:name="Q.10._Does_LIFE_offer_support/advice_for"/>
      <w:bookmarkEnd w:id="106"/>
      <w:r w:rsidRPr="00D03971">
        <w:rPr>
          <w:b/>
          <w:bCs/>
          <w:i w:val="0"/>
          <w:iCs w:val="0"/>
          <w:color w:val="auto"/>
        </w:rPr>
        <w:t xml:space="preserve">P.10. Da li LIFE nudi podršku/savjete za </w:t>
      </w:r>
      <w:r w:rsidRPr="00D03971">
        <w:rPr>
          <w:b/>
          <w:bCs/>
          <w:i w:val="0"/>
          <w:iCs w:val="0"/>
          <w:color w:val="auto"/>
          <w:spacing w:val="-2"/>
        </w:rPr>
        <w:t>razvoj</w:t>
      </w:r>
      <w:r w:rsidRPr="00D03971">
        <w:rPr>
          <w:b/>
          <w:bCs/>
          <w:i w:val="0"/>
          <w:iCs w:val="0"/>
          <w:color w:val="auto"/>
        </w:rPr>
        <w:t xml:space="preserve"> biznis plana</w:t>
      </w:r>
      <w:r w:rsidRPr="00D03971">
        <w:rPr>
          <w:b/>
          <w:bCs/>
          <w:i w:val="0"/>
          <w:iCs w:val="0"/>
          <w:color w:val="auto"/>
          <w:spacing w:val="-2"/>
        </w:rPr>
        <w:t>?</w:t>
      </w:r>
    </w:p>
    <w:p w14:paraId="71476959" w14:textId="77777777" w:rsidR="00487CE0" w:rsidRPr="00706A51" w:rsidRDefault="00487CE0" w:rsidP="00487CE0">
      <w:pPr>
        <w:pStyle w:val="BodyText"/>
        <w:spacing w:before="175"/>
        <w:ind w:left="140"/>
        <w:jc w:val="left"/>
        <w:rPr>
          <w:lang w:val="sr-Latn-ME"/>
        </w:rPr>
      </w:pPr>
      <w:r>
        <w:rPr>
          <w:lang w:val="sr-Latn-ME"/>
        </w:rPr>
        <w:t>R</w:t>
      </w:r>
      <w:r w:rsidRPr="00706A51">
        <w:rPr>
          <w:lang w:val="sr-Latn-ME"/>
        </w:rPr>
        <w:t>azvoj/priprem</w:t>
      </w:r>
      <w:r>
        <w:rPr>
          <w:lang w:val="sr-Latn-ME"/>
        </w:rPr>
        <w:t>a</w:t>
      </w:r>
      <w:r w:rsidRPr="00706A51">
        <w:rPr>
          <w:lang w:val="sr-Latn-ME"/>
        </w:rPr>
        <w:t xml:space="preserve"> poslovnog plana je </w:t>
      </w:r>
      <w:r>
        <w:rPr>
          <w:spacing w:val="-2"/>
          <w:lang w:val="sr-Latn-ME"/>
        </w:rPr>
        <w:t>svakako kvalifikovan za LIFE</w:t>
      </w:r>
      <w:r w:rsidRPr="0085420C">
        <w:rPr>
          <w:lang w:val="sr-Latn-ME"/>
        </w:rPr>
        <w:t xml:space="preserve"> </w:t>
      </w:r>
      <w:r>
        <w:rPr>
          <w:lang w:val="sr-Latn-ME"/>
        </w:rPr>
        <w:t>p</w:t>
      </w:r>
      <w:r w:rsidRPr="00706A51">
        <w:rPr>
          <w:lang w:val="sr-Latn-ME"/>
        </w:rPr>
        <w:t>odršk</w:t>
      </w:r>
      <w:r>
        <w:rPr>
          <w:lang w:val="sr-Latn-ME"/>
        </w:rPr>
        <w:t>u</w:t>
      </w:r>
      <w:r w:rsidRPr="00706A51">
        <w:rPr>
          <w:spacing w:val="-2"/>
          <w:lang w:val="sr-Latn-ME"/>
        </w:rPr>
        <w:t>.</w:t>
      </w:r>
    </w:p>
    <w:p w14:paraId="5BA15CD0" w14:textId="77777777" w:rsidR="00487CE0" w:rsidRPr="00706A51" w:rsidRDefault="00487CE0" w:rsidP="00487CE0">
      <w:pPr>
        <w:pStyle w:val="Heading2"/>
        <w:keepNext w:val="0"/>
        <w:keepLines w:val="0"/>
        <w:numPr>
          <w:ilvl w:val="1"/>
          <w:numId w:val="20"/>
        </w:numPr>
        <w:tabs>
          <w:tab w:val="left" w:pos="1240"/>
        </w:tabs>
        <w:spacing w:before="176" w:after="0"/>
        <w:ind w:left="141" w:right="139" w:firstLine="380"/>
      </w:pPr>
      <w:bookmarkStart w:id="107" w:name="2.4._Question_relevant_to_Circular_econo"/>
      <w:bookmarkStart w:id="108" w:name="_bookmark8"/>
      <w:bookmarkEnd w:id="107"/>
      <w:bookmarkEnd w:id="108"/>
      <w:r w:rsidRPr="00465688">
        <w:rPr>
          <w:color w:val="2D74B5"/>
        </w:rPr>
        <w:t xml:space="preserve">Pitanje relevantno za cirkularnu ekonomiju i kvalitet života - Tema 7 Novi evropski </w:t>
      </w:r>
      <w:proofErr w:type="spellStart"/>
      <w:r w:rsidRPr="00465688">
        <w:rPr>
          <w:color w:val="2D74B5"/>
        </w:rPr>
        <w:t>Bauhaus</w:t>
      </w:r>
      <w:proofErr w:type="spellEnd"/>
      <w:r w:rsidRPr="00465688">
        <w:rPr>
          <w:color w:val="2D74B5"/>
        </w:rPr>
        <w:t xml:space="preserve"> (NEB</w:t>
      </w:r>
      <w:r w:rsidRPr="00706A51">
        <w:rPr>
          <w:color w:val="2D74B5"/>
        </w:rPr>
        <w:t>)</w:t>
      </w:r>
    </w:p>
    <w:p w14:paraId="58727D8A" w14:textId="77777777" w:rsidR="00487CE0" w:rsidRPr="00706A51" w:rsidRDefault="00487CE0" w:rsidP="00487CE0">
      <w:pPr>
        <w:pStyle w:val="BodyText"/>
        <w:spacing w:before="122"/>
        <w:ind w:left="0"/>
        <w:jc w:val="left"/>
        <w:rPr>
          <w:sz w:val="26"/>
          <w:lang w:val="sr-Latn-ME"/>
        </w:rPr>
      </w:pPr>
    </w:p>
    <w:p w14:paraId="3B46F924" w14:textId="77777777" w:rsidR="00487CE0" w:rsidRPr="00D03971" w:rsidRDefault="00487CE0" w:rsidP="00487CE0">
      <w:pPr>
        <w:pStyle w:val="Heading4"/>
        <w:tabs>
          <w:tab w:val="left" w:pos="569"/>
        </w:tabs>
        <w:spacing w:before="0"/>
        <w:rPr>
          <w:b/>
          <w:bCs/>
          <w:i w:val="0"/>
          <w:iCs w:val="0"/>
          <w:color w:val="auto"/>
        </w:rPr>
      </w:pPr>
      <w:bookmarkStart w:id="109" w:name="Q.1._What_are_the_main_elements_that_qua"/>
      <w:bookmarkEnd w:id="109"/>
      <w:r w:rsidRPr="00D03971">
        <w:rPr>
          <w:b/>
          <w:bCs/>
          <w:i w:val="0"/>
          <w:iCs w:val="0"/>
          <w:color w:val="auto"/>
        </w:rPr>
        <w:t xml:space="preserve">P.1. Koji su glavni elementi koji projekat kvalifikuju kao novi evropski </w:t>
      </w:r>
      <w:proofErr w:type="spellStart"/>
      <w:r w:rsidRPr="00D03971">
        <w:rPr>
          <w:b/>
          <w:bCs/>
          <w:i w:val="0"/>
          <w:iCs w:val="0"/>
          <w:color w:val="auto"/>
        </w:rPr>
        <w:t>Bauhaus</w:t>
      </w:r>
      <w:proofErr w:type="spellEnd"/>
      <w:r w:rsidRPr="00D03971">
        <w:rPr>
          <w:b/>
          <w:bCs/>
          <w:i w:val="0"/>
          <w:iCs w:val="0"/>
          <w:color w:val="auto"/>
          <w:spacing w:val="-4"/>
        </w:rPr>
        <w:t>?</w:t>
      </w:r>
    </w:p>
    <w:p w14:paraId="2CD0A409" w14:textId="77777777" w:rsidR="00487CE0" w:rsidRPr="00706A51" w:rsidRDefault="00487CE0" w:rsidP="00487CE0">
      <w:pPr>
        <w:pStyle w:val="BodyText"/>
        <w:spacing w:before="176" w:line="254" w:lineRule="auto"/>
        <w:ind w:right="139"/>
        <w:rPr>
          <w:lang w:val="sr-Latn-ME"/>
        </w:rPr>
      </w:pPr>
      <w:r w:rsidRPr="001A6B4C">
        <w:rPr>
          <w:lang w:val="sr-Latn-ME"/>
        </w:rPr>
        <w:t xml:space="preserve">Koncept koji stoji iza inicijative Novi evropski </w:t>
      </w:r>
      <w:proofErr w:type="spellStart"/>
      <w:r w:rsidRPr="001A6B4C">
        <w:rPr>
          <w:lang w:val="sr-Latn-ME"/>
        </w:rPr>
        <w:t>Bauhaus</w:t>
      </w:r>
      <w:proofErr w:type="spellEnd"/>
      <w:r w:rsidRPr="001A6B4C">
        <w:rPr>
          <w:lang w:val="sr-Latn-ME"/>
        </w:rPr>
        <w:t xml:space="preserve"> je da je tranzicija podjednako kulturna i društvena koliko i zelena tranzicija. Inicijativa NEB ima za cilj da transformiše različite sektore ekonomije, posebno izgrađeno okruženje, čineći da oni doprinesu Zelenom planu i poboljšanju kvaliteta života svih građana. Tri osnovne vr</w:t>
      </w:r>
      <w:r>
        <w:rPr>
          <w:lang w:val="sr-Latn-ME"/>
        </w:rPr>
        <w:t>ij</w:t>
      </w:r>
      <w:r w:rsidRPr="001A6B4C">
        <w:rPr>
          <w:lang w:val="sr-Latn-ME"/>
        </w:rPr>
        <w:t>ednosti da bi projekat bio NEB projekat su: l</w:t>
      </w:r>
      <w:r>
        <w:rPr>
          <w:lang w:val="sr-Latn-ME"/>
        </w:rPr>
        <w:t>ij</w:t>
      </w:r>
      <w:r w:rsidRPr="001A6B4C">
        <w:rPr>
          <w:lang w:val="sr-Latn-ME"/>
        </w:rPr>
        <w:t xml:space="preserve">epo, održivo i zajedno. Tri procesa koja opisuju način rada NEB-a su: </w:t>
      </w:r>
      <w:proofErr w:type="spellStart"/>
      <w:r w:rsidRPr="001A6B4C">
        <w:rPr>
          <w:lang w:val="sr-Latn-ME"/>
        </w:rPr>
        <w:t>participativni</w:t>
      </w:r>
      <w:proofErr w:type="spellEnd"/>
      <w:r w:rsidRPr="001A6B4C">
        <w:rPr>
          <w:lang w:val="sr-Latn-ME"/>
        </w:rPr>
        <w:t xml:space="preserve"> pristup, angažovanje na više nivoa i </w:t>
      </w:r>
      <w:proofErr w:type="spellStart"/>
      <w:r w:rsidRPr="001A6B4C">
        <w:rPr>
          <w:lang w:val="sr-Latn-ME"/>
        </w:rPr>
        <w:t>transdisciplinarni</w:t>
      </w:r>
      <w:proofErr w:type="spellEnd"/>
      <w:r w:rsidRPr="001A6B4C">
        <w:rPr>
          <w:lang w:val="sr-Latn-ME"/>
        </w:rPr>
        <w:t xml:space="preserve"> pristup. NEB projekat može imati različite nivoe ambicije u pogledu tri osnovne vr</w:t>
      </w:r>
      <w:r>
        <w:rPr>
          <w:lang w:val="sr-Latn-ME"/>
        </w:rPr>
        <w:t>ij</w:t>
      </w:r>
      <w:r w:rsidRPr="001A6B4C">
        <w:rPr>
          <w:lang w:val="sr-Latn-ME"/>
        </w:rPr>
        <w:t xml:space="preserve">ednosti i tri principa rada. Što su viši nivoi ambicije, to će se projekat više kvalifikovati kao odgovarajući temi Novog evropskog </w:t>
      </w:r>
      <w:proofErr w:type="spellStart"/>
      <w:r w:rsidRPr="001A6B4C">
        <w:rPr>
          <w:lang w:val="sr-Latn-ME"/>
        </w:rPr>
        <w:t>Bauhausa</w:t>
      </w:r>
      <w:proofErr w:type="spellEnd"/>
      <w:r w:rsidRPr="001A6B4C">
        <w:rPr>
          <w:lang w:val="sr-Latn-ME"/>
        </w:rPr>
        <w:t>.</w:t>
      </w:r>
    </w:p>
    <w:p w14:paraId="5B31AB75" w14:textId="77777777" w:rsidR="00487CE0" w:rsidRPr="00D03971" w:rsidRDefault="00487CE0" w:rsidP="00487CE0">
      <w:pPr>
        <w:pStyle w:val="Heading4"/>
        <w:tabs>
          <w:tab w:val="left" w:pos="569"/>
        </w:tabs>
        <w:spacing w:before="177"/>
        <w:rPr>
          <w:i w:val="0"/>
          <w:iCs w:val="0"/>
          <w:color w:val="auto"/>
        </w:rPr>
      </w:pPr>
      <w:bookmarkStart w:id="110" w:name="Q.2._Is_it_important_that_the_results_of"/>
      <w:bookmarkEnd w:id="110"/>
      <w:r w:rsidRPr="00D03971">
        <w:rPr>
          <w:i w:val="0"/>
          <w:iCs w:val="0"/>
          <w:color w:val="auto"/>
        </w:rPr>
        <w:t xml:space="preserve">Za više detalja, možete se pozvati na Kompas Novog evropskog </w:t>
      </w:r>
      <w:proofErr w:type="spellStart"/>
      <w:r w:rsidRPr="00D03971">
        <w:rPr>
          <w:i w:val="0"/>
          <w:iCs w:val="0"/>
          <w:color w:val="auto"/>
        </w:rPr>
        <w:t>Bauhausa</w:t>
      </w:r>
      <w:proofErr w:type="spellEnd"/>
    </w:p>
    <w:p w14:paraId="1B8B9E91" w14:textId="77777777" w:rsidR="00487CE0" w:rsidRPr="00D03971" w:rsidRDefault="00487CE0" w:rsidP="00487CE0">
      <w:pPr>
        <w:pStyle w:val="Heading4"/>
        <w:tabs>
          <w:tab w:val="left" w:pos="569"/>
        </w:tabs>
        <w:spacing w:before="177"/>
        <w:rPr>
          <w:b/>
          <w:bCs/>
          <w:i w:val="0"/>
          <w:iCs w:val="0"/>
          <w:color w:val="auto"/>
        </w:rPr>
      </w:pPr>
      <w:r w:rsidRPr="00D03971">
        <w:rPr>
          <w:b/>
          <w:bCs/>
          <w:i w:val="0"/>
          <w:iCs w:val="0"/>
          <w:color w:val="auto"/>
        </w:rPr>
        <w:t xml:space="preserve">P.2. Da li je važno da rezultati mog projekta budu jasni i </w:t>
      </w:r>
      <w:r w:rsidRPr="00D03971">
        <w:rPr>
          <w:b/>
          <w:bCs/>
          <w:i w:val="0"/>
          <w:iCs w:val="0"/>
          <w:color w:val="auto"/>
          <w:spacing w:val="-2"/>
        </w:rPr>
        <w:t>mjerljivi?</w:t>
      </w:r>
    </w:p>
    <w:p w14:paraId="564EEC34" w14:textId="77777777" w:rsidR="00487CE0" w:rsidRPr="00706A51" w:rsidRDefault="00487CE0" w:rsidP="00487CE0">
      <w:pPr>
        <w:pStyle w:val="BodyText"/>
        <w:spacing w:line="254" w:lineRule="auto"/>
        <w:ind w:right="140"/>
        <w:rPr>
          <w:lang w:val="sr-Latn-ME"/>
        </w:rPr>
      </w:pPr>
      <w:r w:rsidRPr="00944840">
        <w:rPr>
          <w:lang w:val="sr-Latn-ME"/>
        </w:rPr>
        <w:t xml:space="preserve">Da, kao što je slučaj sa svim LIFE projektima, uprkos njegovoj izrazito </w:t>
      </w:r>
      <w:proofErr w:type="spellStart"/>
      <w:r w:rsidRPr="00944840">
        <w:rPr>
          <w:lang w:val="sr-Latn-ME"/>
        </w:rPr>
        <w:t>transdisciplinarnoj</w:t>
      </w:r>
      <w:proofErr w:type="spellEnd"/>
      <w:r w:rsidRPr="00944840">
        <w:rPr>
          <w:lang w:val="sr-Latn-ME"/>
        </w:rPr>
        <w:t xml:space="preserve"> i transverzalnoj prirodi, takođe i za NEB projekte, stvarni uticaj na životnu sredinu i na druge sektore na koje utiče</w:t>
      </w:r>
      <w:r>
        <w:rPr>
          <w:lang w:val="sr-Latn-ME"/>
        </w:rPr>
        <w:t>,</w:t>
      </w:r>
      <w:r w:rsidRPr="00944840">
        <w:rPr>
          <w:lang w:val="sr-Latn-ME"/>
        </w:rPr>
        <w:t xml:space="preserve"> mora biti jasan i m</w:t>
      </w:r>
      <w:r>
        <w:rPr>
          <w:lang w:val="sr-Latn-ME"/>
        </w:rPr>
        <w:t>j</w:t>
      </w:r>
      <w:r w:rsidRPr="00944840">
        <w:rPr>
          <w:lang w:val="sr-Latn-ME"/>
        </w:rPr>
        <w:t>erljiv. U tom cilju, neophodno je da se osnovna linija opiše na najkompletniji i najdetaljniji mogući način i da se uticaji projekta m</w:t>
      </w:r>
      <w:r>
        <w:rPr>
          <w:lang w:val="sr-Latn-ME"/>
        </w:rPr>
        <w:t>j</w:t>
      </w:r>
      <w:r w:rsidRPr="00944840">
        <w:rPr>
          <w:lang w:val="sr-Latn-ME"/>
        </w:rPr>
        <w:t>ere kroz adekvatne indikatore. Ako se, na prim</w:t>
      </w:r>
      <w:r>
        <w:rPr>
          <w:lang w:val="sr-Latn-ME"/>
        </w:rPr>
        <w:t>j</w:t>
      </w:r>
      <w:r w:rsidRPr="00944840">
        <w:rPr>
          <w:lang w:val="sr-Latn-ME"/>
        </w:rPr>
        <w:t>er, u okviru projekta prim</w:t>
      </w:r>
      <w:r>
        <w:rPr>
          <w:lang w:val="sr-Latn-ME"/>
        </w:rPr>
        <w:t>j</w:t>
      </w:r>
      <w:r w:rsidRPr="00944840">
        <w:rPr>
          <w:lang w:val="sr-Latn-ME"/>
        </w:rPr>
        <w:t xml:space="preserve">enjuje veliki broj različitih tehnologija i pristupa, važno je pružiti adekvatne informacije </w:t>
      </w:r>
      <w:r w:rsidRPr="00944840">
        <w:rPr>
          <w:lang w:val="sr-Latn-ME"/>
        </w:rPr>
        <w:lastRenderedPageBreak/>
        <w:t>o njihovim pojedinačnim performansama i najsavremenijem stanju tehnike. Ilustracije, mape i nacrti</w:t>
      </w:r>
      <w:r>
        <w:rPr>
          <w:lang w:val="sr-Latn-ME"/>
        </w:rPr>
        <w:t>,</w:t>
      </w:r>
      <w:r w:rsidRPr="00944840">
        <w:rPr>
          <w:lang w:val="sr-Latn-ME"/>
        </w:rPr>
        <w:t xml:space="preserve"> treba da budu uključeni u najvećoj mogućoj m</w:t>
      </w:r>
      <w:r>
        <w:rPr>
          <w:lang w:val="sr-Latn-ME"/>
        </w:rPr>
        <w:t>j</w:t>
      </w:r>
      <w:r w:rsidRPr="00944840">
        <w:rPr>
          <w:lang w:val="sr-Latn-ME"/>
        </w:rPr>
        <w:t>eri u predlog, kako bi se ilustrovala početna situacija i očekivani razvoj tokom projekta. Takođe treba uključiti dobro razvijen poslovni model, ako je relevantno</w:t>
      </w:r>
      <w:r w:rsidRPr="00706A51">
        <w:rPr>
          <w:lang w:val="sr-Latn-ME"/>
        </w:rPr>
        <w:t>.</w:t>
      </w:r>
    </w:p>
    <w:p w14:paraId="2CC86454" w14:textId="77777777" w:rsidR="00487CE0" w:rsidRPr="00E83AA6" w:rsidRDefault="00487CE0" w:rsidP="00487CE0">
      <w:pPr>
        <w:pStyle w:val="BodyText"/>
        <w:spacing w:before="176" w:line="254" w:lineRule="auto"/>
        <w:ind w:right="139"/>
        <w:rPr>
          <w:b/>
          <w:bCs/>
          <w:lang w:val="sr-Latn-ME"/>
        </w:rPr>
      </w:pPr>
      <w:bookmarkStart w:id="111" w:name="Q.3._What_is_the_appropriate_scale_of_th"/>
      <w:bookmarkEnd w:id="111"/>
      <w:r w:rsidRPr="00E83AA6">
        <w:rPr>
          <w:b/>
          <w:bCs/>
          <w:lang w:val="sr-Latn-ME"/>
        </w:rPr>
        <w:t>P.3. Koja je odgovarajuća skala testiranog r</w:t>
      </w:r>
      <w:r>
        <w:rPr>
          <w:b/>
          <w:bCs/>
          <w:lang w:val="sr-Latn-ME"/>
        </w:rPr>
        <w:t>j</w:t>
      </w:r>
      <w:r w:rsidRPr="00E83AA6">
        <w:rPr>
          <w:b/>
          <w:bCs/>
          <w:lang w:val="sr-Latn-ME"/>
        </w:rPr>
        <w:t>ešenja?</w:t>
      </w:r>
    </w:p>
    <w:p w14:paraId="1EBDB166" w14:textId="77777777" w:rsidR="00487CE0" w:rsidRPr="00472946" w:rsidRDefault="00487CE0" w:rsidP="00487CE0">
      <w:pPr>
        <w:pStyle w:val="BodyText"/>
        <w:spacing w:before="176" w:line="254" w:lineRule="auto"/>
        <w:ind w:right="139"/>
        <w:rPr>
          <w:lang w:val="sr-Latn-ME"/>
        </w:rPr>
      </w:pPr>
      <w:r w:rsidRPr="00E83AA6">
        <w:rPr>
          <w:lang w:val="sr-Latn-ME"/>
        </w:rPr>
        <w:t>Ne postoji unapr</w:t>
      </w:r>
      <w:r>
        <w:rPr>
          <w:lang w:val="sr-Latn-ME"/>
        </w:rPr>
        <w:t>ij</w:t>
      </w:r>
      <w:r w:rsidRPr="00E83AA6">
        <w:rPr>
          <w:lang w:val="sr-Latn-ME"/>
        </w:rPr>
        <w:t>ed utvrđena odgovarajuća skala za r</w:t>
      </w:r>
      <w:r>
        <w:rPr>
          <w:lang w:val="sr-Latn-ME"/>
        </w:rPr>
        <w:t>j</w:t>
      </w:r>
      <w:r w:rsidRPr="00E83AA6">
        <w:rPr>
          <w:lang w:val="sr-Latn-ME"/>
        </w:rPr>
        <w:t>ešenje koje treba testirati. Međutim, ako projekat predlaže r</w:t>
      </w:r>
      <w:r>
        <w:rPr>
          <w:lang w:val="sr-Latn-ME"/>
        </w:rPr>
        <w:t>j</w:t>
      </w:r>
      <w:r w:rsidRPr="00E83AA6">
        <w:rPr>
          <w:lang w:val="sr-Latn-ME"/>
        </w:rPr>
        <w:t>ešenje malog obima</w:t>
      </w:r>
      <w:r>
        <w:rPr>
          <w:lang w:val="sr-Latn-ME"/>
        </w:rPr>
        <w:t>,</w:t>
      </w:r>
      <w:r w:rsidRPr="00E83AA6">
        <w:rPr>
          <w:lang w:val="sr-Latn-ME"/>
        </w:rPr>
        <w:t xml:space="preserve"> sa ograničenim uticajem na </w:t>
      </w:r>
      <w:r>
        <w:rPr>
          <w:lang w:val="sr-Latn-ME"/>
        </w:rPr>
        <w:t>targetirane</w:t>
      </w:r>
      <w:r w:rsidRPr="00E83AA6">
        <w:rPr>
          <w:lang w:val="sr-Latn-ME"/>
        </w:rPr>
        <w:t xml:space="preserve"> sektore, to će biti uzeto u obzir tokom procesa evaluacije i odraženo u konačnim rezultatima, koji mogu biti niži nego za projekat sa širim uticajem. Preporučuje se da se jasno i detaljno opiše kako će se predloženo r</w:t>
      </w:r>
      <w:r>
        <w:rPr>
          <w:lang w:val="sr-Latn-ME"/>
        </w:rPr>
        <w:t>j</w:t>
      </w:r>
      <w:r w:rsidRPr="00E83AA6">
        <w:rPr>
          <w:lang w:val="sr-Latn-ME"/>
        </w:rPr>
        <w:t>ešenje replicirati i prenositi tokom i nakon projekta, kako bi se postigao što širi uticaj. Uv</w:t>
      </w:r>
      <w:r>
        <w:rPr>
          <w:lang w:val="sr-Latn-ME"/>
        </w:rPr>
        <w:t>j</w:t>
      </w:r>
      <w:r w:rsidRPr="00E83AA6">
        <w:rPr>
          <w:lang w:val="sr-Latn-ME"/>
        </w:rPr>
        <w:t xml:space="preserve">ek imajte na umu da </w:t>
      </w:r>
      <w:proofErr w:type="spellStart"/>
      <w:r w:rsidRPr="00E83AA6">
        <w:rPr>
          <w:lang w:val="sr-Latn-ME"/>
        </w:rPr>
        <w:t>repliciranje</w:t>
      </w:r>
      <w:proofErr w:type="spellEnd"/>
      <w:r w:rsidRPr="00E83AA6">
        <w:rPr>
          <w:lang w:val="sr-Latn-ME"/>
        </w:rPr>
        <w:t xml:space="preserve"> r</w:t>
      </w:r>
      <w:r>
        <w:rPr>
          <w:lang w:val="sr-Latn-ME"/>
        </w:rPr>
        <w:t>j</w:t>
      </w:r>
      <w:r w:rsidRPr="00E83AA6">
        <w:rPr>
          <w:lang w:val="sr-Latn-ME"/>
        </w:rPr>
        <w:t>ešenja ide dalje od komunikacije, diseminacije i umrežavanja. Strategija replikacije mora da uključuje konkretne aktivnosti</w:t>
      </w:r>
      <w:r>
        <w:rPr>
          <w:lang w:val="sr-Latn-ME"/>
        </w:rPr>
        <w:t>,</w:t>
      </w:r>
      <w:r w:rsidRPr="00E83AA6">
        <w:rPr>
          <w:lang w:val="sr-Latn-ME"/>
        </w:rPr>
        <w:t xml:space="preserve"> kako bi se pokrenuo efekat koji pojačava ishod projekta na širokom nivou, tj. u drugim sektorima ili gradovima, na regionalnom ili državnom nivou, u drugim zemljama itd.</w:t>
      </w:r>
    </w:p>
    <w:p w14:paraId="6E4B6973" w14:textId="77777777" w:rsidR="00487CE0" w:rsidRPr="00E83AA6" w:rsidRDefault="00487CE0" w:rsidP="00487CE0">
      <w:pPr>
        <w:pStyle w:val="BodyText"/>
        <w:spacing w:before="176" w:line="254" w:lineRule="auto"/>
        <w:ind w:right="139"/>
        <w:rPr>
          <w:b/>
          <w:bCs/>
          <w:lang w:val="sr-Latn-ME"/>
        </w:rPr>
      </w:pPr>
      <w:r w:rsidRPr="00E83AA6">
        <w:rPr>
          <w:b/>
          <w:bCs/>
          <w:lang w:val="sr-Latn-ME"/>
        </w:rPr>
        <w:t xml:space="preserve">P.4. Da li se velike infrastrukture mogu finansirati u okviru teme LIFE Novi evropski </w:t>
      </w:r>
      <w:proofErr w:type="spellStart"/>
      <w:r w:rsidRPr="00E83AA6">
        <w:rPr>
          <w:b/>
          <w:bCs/>
          <w:lang w:val="sr-Latn-ME"/>
        </w:rPr>
        <w:t>Bauhaus</w:t>
      </w:r>
      <w:proofErr w:type="spellEnd"/>
      <w:r w:rsidRPr="00E83AA6">
        <w:rPr>
          <w:b/>
          <w:bCs/>
          <w:lang w:val="sr-Latn-ME"/>
        </w:rPr>
        <w:t>?</w:t>
      </w:r>
    </w:p>
    <w:p w14:paraId="5E1940FC" w14:textId="77777777" w:rsidR="00487CE0" w:rsidRPr="00472946" w:rsidRDefault="00487CE0" w:rsidP="00487CE0">
      <w:pPr>
        <w:pStyle w:val="BodyText"/>
        <w:spacing w:before="176" w:line="254" w:lineRule="auto"/>
        <w:ind w:right="139"/>
        <w:rPr>
          <w:lang w:val="sr-Latn-ME"/>
        </w:rPr>
      </w:pPr>
      <w:r w:rsidRPr="00472946">
        <w:rPr>
          <w:lang w:val="sr-Latn-ME"/>
        </w:rPr>
        <w:t>Ne, izgradnja velikih infrastruktura ne spada u d</w:t>
      </w:r>
      <w:r>
        <w:rPr>
          <w:lang w:val="sr-Latn-ME"/>
        </w:rPr>
        <w:t>j</w:t>
      </w:r>
      <w:r w:rsidRPr="00472946">
        <w:rPr>
          <w:lang w:val="sr-Latn-ME"/>
        </w:rPr>
        <w:t>elokrug LIFE programa. Ipak, LIFE program može finansirati pilot projekte i demonstracije</w:t>
      </w:r>
      <w:r>
        <w:rPr>
          <w:lang w:val="sr-Latn-ME"/>
        </w:rPr>
        <w:t>,</w:t>
      </w:r>
      <w:r w:rsidRPr="00472946">
        <w:rPr>
          <w:lang w:val="sr-Latn-ME"/>
        </w:rPr>
        <w:t xml:space="preserve"> kako bi se pokazalo da r</w:t>
      </w:r>
      <w:r>
        <w:rPr>
          <w:lang w:val="sr-Latn-ME"/>
        </w:rPr>
        <w:t>j</w:t>
      </w:r>
      <w:r w:rsidRPr="00472946">
        <w:rPr>
          <w:lang w:val="sr-Latn-ME"/>
        </w:rPr>
        <w:t xml:space="preserve">ešenje funkcioniše; Može finansirati komponentu strukture, pokazati kako se mogu koristiti ekološki kompatibilni materijali umesto </w:t>
      </w:r>
      <w:proofErr w:type="spellStart"/>
      <w:r w:rsidRPr="00472946">
        <w:rPr>
          <w:lang w:val="sr-Latn-ME"/>
        </w:rPr>
        <w:t>neekoloških</w:t>
      </w:r>
      <w:proofErr w:type="spellEnd"/>
      <w:r w:rsidRPr="00472946">
        <w:rPr>
          <w:lang w:val="sr-Latn-ME"/>
        </w:rPr>
        <w:t>.</w:t>
      </w:r>
    </w:p>
    <w:p w14:paraId="09DEE615" w14:textId="77777777" w:rsidR="00487CE0" w:rsidRPr="00E83AA6" w:rsidRDefault="00487CE0" w:rsidP="00487CE0">
      <w:pPr>
        <w:pStyle w:val="BodyText"/>
        <w:spacing w:before="176" w:line="254" w:lineRule="auto"/>
        <w:ind w:right="139"/>
        <w:rPr>
          <w:b/>
          <w:bCs/>
          <w:lang w:val="sr-Latn-ME"/>
        </w:rPr>
      </w:pPr>
      <w:r w:rsidRPr="00E83AA6">
        <w:rPr>
          <w:b/>
          <w:bCs/>
          <w:lang w:val="sr-Latn-ME"/>
        </w:rPr>
        <w:t>P.5. Da li je važno uključiti zainteresovane strane?</w:t>
      </w:r>
    </w:p>
    <w:p w14:paraId="472D61A3" w14:textId="77777777" w:rsidR="00487CE0" w:rsidRPr="00472946" w:rsidRDefault="00487CE0" w:rsidP="00487CE0">
      <w:pPr>
        <w:pStyle w:val="BodyText"/>
        <w:spacing w:before="176" w:line="254" w:lineRule="auto"/>
        <w:ind w:right="139"/>
        <w:rPr>
          <w:lang w:val="sr-Latn-ME"/>
        </w:rPr>
      </w:pPr>
      <w:r w:rsidRPr="00472946">
        <w:rPr>
          <w:lang w:val="sr-Latn-ME"/>
        </w:rPr>
        <w:t xml:space="preserve">Kao i kod svih LIFE projekata, od suštinskog je značaja da se angažuju relevantne zainteresovane strane. Ovo je posebno relevantno za NEB projekte za koje je </w:t>
      </w:r>
      <w:proofErr w:type="spellStart"/>
      <w:r w:rsidRPr="00472946">
        <w:rPr>
          <w:lang w:val="sr-Latn-ME"/>
        </w:rPr>
        <w:t>participativni</w:t>
      </w:r>
      <w:proofErr w:type="spellEnd"/>
      <w:r w:rsidRPr="00472946">
        <w:rPr>
          <w:lang w:val="sr-Latn-ME"/>
        </w:rPr>
        <w:t xml:space="preserve"> pristup osnovni i karakterističan metod rada. Projekat treba jasno da identifikuje relevantne zainteresovane strane (kao što su lokalne zajednice, kreatori politike, kompanije i poslovni operateri</w:t>
      </w:r>
      <w:r>
        <w:rPr>
          <w:lang w:val="sr-Latn-ME"/>
        </w:rPr>
        <w:t>,</w:t>
      </w:r>
      <w:r w:rsidRPr="00472946">
        <w:rPr>
          <w:lang w:val="sr-Latn-ME"/>
        </w:rPr>
        <w:t xml:space="preserve"> koji bi mogli biti zainteresovani za predloženo r</w:t>
      </w:r>
      <w:r>
        <w:rPr>
          <w:lang w:val="sr-Latn-ME"/>
        </w:rPr>
        <w:t>j</w:t>
      </w:r>
      <w:r w:rsidRPr="00472946">
        <w:rPr>
          <w:lang w:val="sr-Latn-ME"/>
        </w:rPr>
        <w:t>ešenje itd.) i da opiše kako nam</w:t>
      </w:r>
      <w:r>
        <w:rPr>
          <w:lang w:val="sr-Latn-ME"/>
        </w:rPr>
        <w:t>j</w:t>
      </w:r>
      <w:r w:rsidRPr="00472946">
        <w:rPr>
          <w:lang w:val="sr-Latn-ME"/>
        </w:rPr>
        <w:t>erava da ih angažuje i mobiliše, kako bi se poboljšao njegov uticaj i ugradio projekat u širi kontekst. Partnerstvo sa relevantnim institucijama koje mogu dugoročno promovisati predloženi pristup je takođe plus. Treba dostaviti pisma koja potvrđuju interesovanje i podršku relevantnih aktera i zainteresovanih strana projektu.</w:t>
      </w:r>
    </w:p>
    <w:p w14:paraId="330771EC" w14:textId="77777777" w:rsidR="00487CE0" w:rsidRPr="00706A51" w:rsidRDefault="00487CE0" w:rsidP="00487CE0">
      <w:pPr>
        <w:spacing w:line="254" w:lineRule="auto"/>
        <w:sectPr w:rsidR="00487CE0" w:rsidRPr="00706A51" w:rsidSect="00487CE0">
          <w:pgSz w:w="11910" w:h="16840"/>
          <w:pgMar w:top="1380" w:right="1260" w:bottom="280" w:left="1260" w:header="720" w:footer="720" w:gutter="0"/>
          <w:cols w:space="720"/>
        </w:sectPr>
      </w:pPr>
    </w:p>
    <w:p w14:paraId="3FAA3E0E" w14:textId="77777777" w:rsidR="00487CE0" w:rsidRPr="001634B5" w:rsidRDefault="00487CE0" w:rsidP="00487CE0">
      <w:pPr>
        <w:pStyle w:val="Heading2"/>
        <w:keepNext w:val="0"/>
        <w:keepLines w:val="0"/>
        <w:numPr>
          <w:ilvl w:val="1"/>
          <w:numId w:val="20"/>
        </w:numPr>
        <w:tabs>
          <w:tab w:val="left" w:pos="1241"/>
        </w:tabs>
        <w:spacing w:before="21" w:after="0"/>
        <w:ind w:left="1241"/>
      </w:pPr>
      <w:bookmarkStart w:id="112" w:name="2.5._Questions_relevant_only_for_SAP_Cli"/>
      <w:bookmarkStart w:id="113" w:name="_bookmark9"/>
      <w:bookmarkEnd w:id="112"/>
      <w:bookmarkEnd w:id="113"/>
      <w:r w:rsidRPr="00C61367">
        <w:rPr>
          <w:color w:val="2D74B5"/>
        </w:rPr>
        <w:lastRenderedPageBreak/>
        <w:t xml:space="preserve">Pitanja relevantna samo za SAP </w:t>
      </w:r>
      <w:r>
        <w:rPr>
          <w:color w:val="2D74B5"/>
        </w:rPr>
        <w:t>Klimatske akcije</w:t>
      </w:r>
    </w:p>
    <w:p w14:paraId="011B7854" w14:textId="77777777" w:rsidR="00487CE0" w:rsidRPr="00F225CC" w:rsidRDefault="00487CE0" w:rsidP="00487CE0">
      <w:pPr>
        <w:pStyle w:val="BodyText"/>
        <w:spacing w:before="175" w:line="254" w:lineRule="auto"/>
        <w:ind w:right="139"/>
        <w:rPr>
          <w:b/>
          <w:bCs/>
          <w:lang w:val="sr-Latn-ME"/>
        </w:rPr>
      </w:pPr>
      <w:bookmarkStart w:id="114" w:name="Q.1._If_the_project_focuses_fully_on_one"/>
      <w:bookmarkEnd w:id="114"/>
      <w:r w:rsidRPr="00F225CC">
        <w:rPr>
          <w:b/>
          <w:bCs/>
          <w:lang w:val="sr-Latn-ME"/>
        </w:rPr>
        <w:t xml:space="preserve">P.1. </w:t>
      </w:r>
      <w:r>
        <w:rPr>
          <w:b/>
          <w:bCs/>
          <w:lang w:val="sr-Latn-ME"/>
        </w:rPr>
        <w:t>Ukoliko</w:t>
      </w:r>
      <w:r w:rsidRPr="00F225CC">
        <w:rPr>
          <w:b/>
          <w:bCs/>
          <w:lang w:val="sr-Latn-ME"/>
        </w:rPr>
        <w:t xml:space="preserve"> se projekat u potpunosti fokusira na jednu od oblasti intervencije, ali nijednu od tačaka, da li se može smatrati usklađenim sa prioritetima?</w:t>
      </w:r>
    </w:p>
    <w:p w14:paraId="15E3EECF" w14:textId="77777777" w:rsidR="00487CE0" w:rsidRPr="00F225CC" w:rsidRDefault="00487CE0" w:rsidP="00487CE0">
      <w:pPr>
        <w:pStyle w:val="BodyText"/>
        <w:spacing w:before="175" w:line="254" w:lineRule="auto"/>
        <w:ind w:right="139"/>
        <w:rPr>
          <w:lang w:val="sr-Latn-ME"/>
        </w:rPr>
      </w:pPr>
      <w:r w:rsidRPr="00F225CC">
        <w:rPr>
          <w:lang w:val="sr-Latn-ME"/>
        </w:rPr>
        <w:t>Da, ako je projekat u skladu sa jednim određenim obimom, biće proc</w:t>
      </w:r>
      <w:r>
        <w:rPr>
          <w:lang w:val="sr-Latn-ME"/>
        </w:rPr>
        <w:t>ij</w:t>
      </w:r>
      <w:r w:rsidRPr="00F225CC">
        <w:rPr>
          <w:lang w:val="sr-Latn-ME"/>
        </w:rPr>
        <w:t>enjen kao usklađen sa prioritetima. Oblasti intervencije (tačke) su date kao prim</w:t>
      </w:r>
      <w:r>
        <w:rPr>
          <w:lang w:val="sr-Latn-ME"/>
        </w:rPr>
        <w:t>j</w:t>
      </w:r>
      <w:r w:rsidRPr="00F225CC">
        <w:rPr>
          <w:lang w:val="sr-Latn-ME"/>
        </w:rPr>
        <w:t>eri, one nisu iscrpne.</w:t>
      </w:r>
    </w:p>
    <w:p w14:paraId="644D28D4" w14:textId="77777777" w:rsidR="00487CE0" w:rsidRPr="00F225CC" w:rsidRDefault="00487CE0" w:rsidP="00487CE0">
      <w:pPr>
        <w:pStyle w:val="BodyText"/>
        <w:spacing w:before="175" w:line="254" w:lineRule="auto"/>
        <w:ind w:right="139"/>
        <w:rPr>
          <w:b/>
          <w:bCs/>
          <w:lang w:val="sr-Latn-ME"/>
        </w:rPr>
      </w:pPr>
      <w:r w:rsidRPr="00F225CC">
        <w:rPr>
          <w:b/>
          <w:bCs/>
          <w:lang w:val="sr-Latn-ME"/>
        </w:rPr>
        <w:t>P.2. Prioriteti CCA 1, 2 i 6: da li se strategije adaptacije, r</w:t>
      </w:r>
      <w:r>
        <w:rPr>
          <w:b/>
          <w:bCs/>
          <w:lang w:val="sr-Latn-ME"/>
        </w:rPr>
        <w:t>j</w:t>
      </w:r>
      <w:r w:rsidRPr="00F225CC">
        <w:rPr>
          <w:b/>
          <w:bCs/>
          <w:lang w:val="sr-Latn-ME"/>
        </w:rPr>
        <w:t>ešenja i sistemi podrške odlučivanju mogu fokusirati na utvrđene pr</w:t>
      </w:r>
      <w:r>
        <w:rPr>
          <w:b/>
          <w:bCs/>
          <w:lang w:val="sr-Latn-ME"/>
        </w:rPr>
        <w:t>ij</w:t>
      </w:r>
      <w:r w:rsidRPr="00F225CC">
        <w:rPr>
          <w:b/>
          <w:bCs/>
          <w:lang w:val="sr-Latn-ME"/>
        </w:rPr>
        <w:t>etnje povezane sa klimom ili treba da budu holistički?</w:t>
      </w:r>
    </w:p>
    <w:p w14:paraId="7F244A1B" w14:textId="77777777" w:rsidR="00487CE0" w:rsidRPr="00F225CC" w:rsidRDefault="00487CE0" w:rsidP="00487CE0">
      <w:pPr>
        <w:pStyle w:val="BodyText"/>
        <w:spacing w:before="175" w:line="254" w:lineRule="auto"/>
        <w:ind w:right="139"/>
        <w:rPr>
          <w:lang w:val="sr-Latn-ME"/>
        </w:rPr>
      </w:pPr>
      <w:r w:rsidRPr="00F225CC">
        <w:rPr>
          <w:lang w:val="sr-Latn-ME"/>
        </w:rPr>
        <w:t>Strategije adaptacije, r</w:t>
      </w:r>
      <w:r>
        <w:rPr>
          <w:lang w:val="sr-Latn-ME"/>
        </w:rPr>
        <w:t>j</w:t>
      </w:r>
      <w:r w:rsidRPr="00F225CC">
        <w:rPr>
          <w:lang w:val="sr-Latn-ME"/>
        </w:rPr>
        <w:t>ešenja i sistemi podrške odlučivanju mogu biti usm</w:t>
      </w:r>
      <w:r>
        <w:rPr>
          <w:lang w:val="sr-Latn-ME"/>
        </w:rPr>
        <w:t>j</w:t>
      </w:r>
      <w:r w:rsidRPr="00F225CC">
        <w:rPr>
          <w:lang w:val="sr-Latn-ME"/>
        </w:rPr>
        <w:t>ereni na utvrđene pr</w:t>
      </w:r>
      <w:r>
        <w:rPr>
          <w:lang w:val="sr-Latn-ME"/>
        </w:rPr>
        <w:t>ij</w:t>
      </w:r>
      <w:r w:rsidRPr="00F225CC">
        <w:rPr>
          <w:lang w:val="sr-Latn-ME"/>
        </w:rPr>
        <w:t>etnje povezane sa klimom. Međutim, treba napomenuti da će Kriterijum za dod</w:t>
      </w:r>
      <w:r>
        <w:rPr>
          <w:lang w:val="sr-Latn-ME"/>
        </w:rPr>
        <w:t>j</w:t>
      </w:r>
      <w:r w:rsidRPr="00F225CC">
        <w:rPr>
          <w:lang w:val="sr-Latn-ME"/>
        </w:rPr>
        <w:t>elu 1 „Relevantnost“ proc</w:t>
      </w:r>
      <w:r>
        <w:rPr>
          <w:lang w:val="sr-Latn-ME"/>
        </w:rPr>
        <w:t>ij</w:t>
      </w:r>
      <w:r w:rsidRPr="00F225CC">
        <w:rPr>
          <w:lang w:val="sr-Latn-ME"/>
        </w:rPr>
        <w:t>eniti u kojoj m</w:t>
      </w:r>
      <w:r>
        <w:rPr>
          <w:lang w:val="sr-Latn-ME"/>
        </w:rPr>
        <w:t>j</w:t>
      </w:r>
      <w:r w:rsidRPr="00F225CC">
        <w:rPr>
          <w:lang w:val="sr-Latn-ME"/>
        </w:rPr>
        <w:t xml:space="preserve">eri predlozi nude kosne </w:t>
      </w:r>
      <w:r>
        <w:rPr>
          <w:lang w:val="sr-Latn-ME"/>
        </w:rPr>
        <w:t>benefite</w:t>
      </w:r>
      <w:r w:rsidRPr="00F225CC">
        <w:rPr>
          <w:lang w:val="sr-Latn-ME"/>
        </w:rPr>
        <w:t xml:space="preserve"> i promovišu sinergije sa drugim oblastima politike.</w:t>
      </w:r>
    </w:p>
    <w:p w14:paraId="2E3BE459" w14:textId="77777777" w:rsidR="00487CE0" w:rsidRPr="00F225CC" w:rsidRDefault="00487CE0" w:rsidP="00487CE0">
      <w:pPr>
        <w:pStyle w:val="BodyText"/>
        <w:spacing w:before="175" w:line="254" w:lineRule="auto"/>
        <w:ind w:right="139"/>
        <w:rPr>
          <w:b/>
          <w:bCs/>
          <w:lang w:val="sr-Latn-ME"/>
        </w:rPr>
      </w:pPr>
      <w:r w:rsidRPr="00F225CC">
        <w:rPr>
          <w:b/>
          <w:bCs/>
          <w:lang w:val="sr-Latn-ME"/>
        </w:rPr>
        <w:t>P.3. Želimo da spr</w:t>
      </w:r>
      <w:r>
        <w:rPr>
          <w:b/>
          <w:bCs/>
          <w:lang w:val="sr-Latn-ME"/>
        </w:rPr>
        <w:t>ij</w:t>
      </w:r>
      <w:r w:rsidRPr="00F225CC">
        <w:rPr>
          <w:b/>
          <w:bCs/>
          <w:lang w:val="sr-Latn-ME"/>
        </w:rPr>
        <w:t>ečimo oticanje vode postavljanjem m</w:t>
      </w:r>
      <w:r>
        <w:rPr>
          <w:b/>
          <w:bCs/>
          <w:lang w:val="sr-Latn-ME"/>
        </w:rPr>
        <w:t>j</w:t>
      </w:r>
      <w:r w:rsidRPr="00F225CC">
        <w:rPr>
          <w:b/>
          <w:bCs/>
          <w:lang w:val="sr-Latn-ME"/>
        </w:rPr>
        <w:t>era adaptacije. Takođe, dotičemo se zaštićenih staništa i vrsta. Kako možemo ovo naglasiti da bismo se odlučili za dodatnih 7%?</w:t>
      </w:r>
    </w:p>
    <w:p w14:paraId="4AB3EB98" w14:textId="77777777" w:rsidR="00487CE0" w:rsidRPr="00F225CC" w:rsidRDefault="00487CE0" w:rsidP="00487CE0">
      <w:pPr>
        <w:pStyle w:val="BodyText"/>
        <w:spacing w:before="175" w:line="254" w:lineRule="auto"/>
        <w:ind w:right="139"/>
        <w:rPr>
          <w:lang w:val="sr-Latn-ME"/>
        </w:rPr>
      </w:pPr>
      <w:r>
        <w:rPr>
          <w:lang w:val="sr-Latn-ME"/>
        </w:rPr>
        <w:t>Ukoliko</w:t>
      </w:r>
      <w:r w:rsidRPr="00F225CC">
        <w:rPr>
          <w:lang w:val="sr-Latn-ME"/>
        </w:rPr>
        <w:t xml:space="preserve"> je glavni cilj vašeg projekta uvođenje m</w:t>
      </w:r>
      <w:r>
        <w:rPr>
          <w:lang w:val="sr-Latn-ME"/>
        </w:rPr>
        <w:t>j</w:t>
      </w:r>
      <w:r w:rsidRPr="00F225CC">
        <w:rPr>
          <w:lang w:val="sr-Latn-ME"/>
        </w:rPr>
        <w:t>era adaptacije radi povećanja otpornosti na rizike povezane sa vodom, možete se prijaviti u okviru teme Prilagođavanje klimatskim prom</w:t>
      </w:r>
      <w:r>
        <w:rPr>
          <w:lang w:val="sr-Latn-ME"/>
        </w:rPr>
        <w:t>j</w:t>
      </w:r>
      <w:r w:rsidRPr="00F225CC">
        <w:rPr>
          <w:lang w:val="sr-Latn-ME"/>
        </w:rPr>
        <w:t xml:space="preserve">enama. Svi Standardni akcioni projekti (SAP) u </w:t>
      </w:r>
      <w:proofErr w:type="spellStart"/>
      <w:r w:rsidRPr="00F225CC">
        <w:rPr>
          <w:lang w:val="sr-Latn-ME"/>
        </w:rPr>
        <w:t>potprogramu</w:t>
      </w:r>
      <w:proofErr w:type="spellEnd"/>
      <w:r w:rsidRPr="00F225CC">
        <w:rPr>
          <w:lang w:val="sr-Latn-ME"/>
        </w:rPr>
        <w:t xml:space="preserve"> </w:t>
      </w:r>
      <w:r>
        <w:rPr>
          <w:lang w:val="sr-Latn-ME"/>
        </w:rPr>
        <w:t>K</w:t>
      </w:r>
      <w:r w:rsidRPr="00F225CC">
        <w:rPr>
          <w:lang w:val="sr-Latn-ME"/>
        </w:rPr>
        <w:t xml:space="preserve">LIMA imaju maksimalnu stopu finansiranja od 60%. </w:t>
      </w:r>
      <w:proofErr w:type="spellStart"/>
      <w:r w:rsidRPr="00F225CC">
        <w:rPr>
          <w:lang w:val="sr-Latn-ME"/>
        </w:rPr>
        <w:t>Potprogram</w:t>
      </w:r>
      <w:proofErr w:type="spellEnd"/>
      <w:r w:rsidRPr="00F225CC">
        <w:rPr>
          <w:lang w:val="sr-Latn-ME"/>
        </w:rPr>
        <w:t xml:space="preserve"> LIFE Priroda i biodiverzitet nudi pod određenim uslovima veću stopu sufinansiranja (do 75%). Za više detalja, pogledajte dokumentaciju poziva LIFE </w:t>
      </w:r>
      <w:r>
        <w:rPr>
          <w:lang w:val="sr-Latn-ME"/>
        </w:rPr>
        <w:t>K</w:t>
      </w:r>
      <w:r w:rsidRPr="00F225CC">
        <w:rPr>
          <w:lang w:val="sr-Latn-ME"/>
        </w:rPr>
        <w:t>LIMA i LIFE Priroda i biodiverzitet.</w:t>
      </w:r>
    </w:p>
    <w:p w14:paraId="73620813" w14:textId="77777777" w:rsidR="00487CE0" w:rsidRPr="00F225CC" w:rsidRDefault="00487CE0" w:rsidP="00487CE0">
      <w:pPr>
        <w:pStyle w:val="BodyText"/>
        <w:spacing w:before="175" w:line="254" w:lineRule="auto"/>
        <w:ind w:right="139"/>
        <w:rPr>
          <w:b/>
          <w:bCs/>
          <w:lang w:val="sr-Latn-ME"/>
        </w:rPr>
      </w:pPr>
      <w:r w:rsidRPr="00F225CC">
        <w:rPr>
          <w:b/>
          <w:bCs/>
          <w:lang w:val="sr-Latn-ME"/>
        </w:rPr>
        <w:t>P.4. KKM - Da li su uslovi razrađeni na str. 17 poziva (4 tačke o tome kako projekat treba da doprinese ciljevima) kumulativni?</w:t>
      </w:r>
    </w:p>
    <w:p w14:paraId="12DCA349" w14:textId="77777777" w:rsidR="00487CE0" w:rsidRPr="00F225CC" w:rsidRDefault="00487CE0" w:rsidP="00487CE0">
      <w:pPr>
        <w:pStyle w:val="BodyText"/>
        <w:spacing w:before="175" w:line="254" w:lineRule="auto"/>
        <w:ind w:right="139"/>
        <w:rPr>
          <w:lang w:val="sr-Latn-ME"/>
        </w:rPr>
      </w:pPr>
      <w:r w:rsidRPr="00F225CC">
        <w:rPr>
          <w:lang w:val="sr-Latn-ME"/>
        </w:rPr>
        <w:t>Katalog ciljeva nema kumulativni karakter. Ovaj inkluzivni pristup pomaže u okupljanju projekata koji doprinose ključnim ciljevima poziva iz različitih gledišta/pristupa/vrsta projekata. Stoga nije potrebno označiti sva polja, ali naravno, postizanje što većeg broja će pomoći da se dobije više poena na evaluaciji.</w:t>
      </w:r>
    </w:p>
    <w:p w14:paraId="3570EE07" w14:textId="77777777" w:rsidR="00487CE0" w:rsidRPr="00F225CC" w:rsidRDefault="00487CE0" w:rsidP="00487CE0">
      <w:pPr>
        <w:pStyle w:val="BodyText"/>
        <w:spacing w:before="175" w:line="254" w:lineRule="auto"/>
        <w:ind w:right="139"/>
        <w:rPr>
          <w:b/>
          <w:bCs/>
          <w:lang w:val="sr-Latn-ME"/>
        </w:rPr>
      </w:pPr>
      <w:r w:rsidRPr="00F225CC">
        <w:rPr>
          <w:b/>
          <w:bCs/>
          <w:lang w:val="sr-Latn-ME"/>
        </w:rPr>
        <w:t>P.5. Da li LIFE nudi podršku/sav</w:t>
      </w:r>
      <w:r>
        <w:rPr>
          <w:b/>
          <w:bCs/>
          <w:lang w:val="sr-Latn-ME"/>
        </w:rPr>
        <w:t>j</w:t>
      </w:r>
      <w:r w:rsidRPr="00F225CC">
        <w:rPr>
          <w:b/>
          <w:bCs/>
          <w:lang w:val="sr-Latn-ME"/>
        </w:rPr>
        <w:t>ete za razvoj poslovnog plana?</w:t>
      </w:r>
    </w:p>
    <w:p w14:paraId="48685976" w14:textId="77777777" w:rsidR="00487CE0" w:rsidRPr="00F225CC" w:rsidRDefault="00487CE0" w:rsidP="00487CE0">
      <w:pPr>
        <w:pStyle w:val="BodyText"/>
        <w:spacing w:before="175" w:line="254" w:lineRule="auto"/>
        <w:ind w:right="139"/>
        <w:rPr>
          <w:lang w:val="sr-Latn-ME"/>
        </w:rPr>
      </w:pPr>
      <w:r w:rsidRPr="00F225CC">
        <w:rPr>
          <w:lang w:val="sr-Latn-ME"/>
        </w:rPr>
        <w:t>Podrška za razvoj/pripremu poslovnog plana je podobna.</w:t>
      </w:r>
    </w:p>
    <w:p w14:paraId="663CD251" w14:textId="77777777" w:rsidR="00487CE0" w:rsidRPr="00F225CC" w:rsidRDefault="00487CE0" w:rsidP="00487CE0">
      <w:pPr>
        <w:pStyle w:val="BodyText"/>
        <w:spacing w:before="175" w:line="254" w:lineRule="auto"/>
        <w:ind w:right="139"/>
        <w:rPr>
          <w:b/>
          <w:bCs/>
          <w:lang w:val="sr-Latn-ME"/>
        </w:rPr>
      </w:pPr>
      <w:r w:rsidRPr="00F225CC">
        <w:rPr>
          <w:b/>
          <w:bCs/>
          <w:lang w:val="sr-Latn-ME"/>
        </w:rPr>
        <w:t>P.6. Žel</w:t>
      </w:r>
      <w:r>
        <w:rPr>
          <w:b/>
          <w:bCs/>
          <w:lang w:val="sr-Latn-ME"/>
        </w:rPr>
        <w:t>j</w:t>
      </w:r>
      <w:r w:rsidRPr="00F225CC">
        <w:rPr>
          <w:b/>
          <w:bCs/>
          <w:lang w:val="sr-Latn-ME"/>
        </w:rPr>
        <w:t>eli bismo da podnesemo predlog</w:t>
      </w:r>
      <w:r>
        <w:rPr>
          <w:b/>
          <w:bCs/>
          <w:lang w:val="sr-Latn-ME"/>
        </w:rPr>
        <w:t xml:space="preserve"> koji je</w:t>
      </w:r>
      <w:r w:rsidRPr="00F225CC">
        <w:rPr>
          <w:b/>
          <w:bCs/>
          <w:lang w:val="sr-Latn-ME"/>
        </w:rPr>
        <w:t xml:space="preserve"> usm</w:t>
      </w:r>
      <w:r>
        <w:rPr>
          <w:b/>
          <w:bCs/>
          <w:lang w:val="sr-Latn-ME"/>
        </w:rPr>
        <w:t>j</w:t>
      </w:r>
      <w:r w:rsidRPr="00F225CC">
        <w:rPr>
          <w:b/>
          <w:bCs/>
          <w:lang w:val="sr-Latn-ME"/>
        </w:rPr>
        <w:t>eren na upravljanje šumama - da li da ga podnesemo u okviru Prilagođavanja klimatskim prom</w:t>
      </w:r>
      <w:r>
        <w:rPr>
          <w:b/>
          <w:bCs/>
          <w:lang w:val="sr-Latn-ME"/>
        </w:rPr>
        <w:t>j</w:t>
      </w:r>
      <w:r w:rsidRPr="00F225CC">
        <w:rPr>
          <w:b/>
          <w:bCs/>
          <w:lang w:val="sr-Latn-ME"/>
        </w:rPr>
        <w:t>enama ili Ublažavanja klimatskih prom</w:t>
      </w:r>
      <w:r>
        <w:rPr>
          <w:b/>
          <w:bCs/>
          <w:lang w:val="sr-Latn-ME"/>
        </w:rPr>
        <w:t>j</w:t>
      </w:r>
      <w:r w:rsidRPr="00F225CC">
        <w:rPr>
          <w:b/>
          <w:bCs/>
          <w:lang w:val="sr-Latn-ME"/>
        </w:rPr>
        <w:t>ena?</w:t>
      </w:r>
    </w:p>
    <w:p w14:paraId="465D4E15" w14:textId="77777777" w:rsidR="00487CE0" w:rsidRPr="00F225CC" w:rsidRDefault="00487CE0" w:rsidP="00487CE0">
      <w:pPr>
        <w:pStyle w:val="BodyText"/>
        <w:spacing w:before="175" w:line="254" w:lineRule="auto"/>
        <w:ind w:right="139"/>
        <w:rPr>
          <w:lang w:val="sr-Latn-ME"/>
        </w:rPr>
      </w:pPr>
      <w:r w:rsidRPr="00F225CC">
        <w:rPr>
          <w:lang w:val="sr-Latn-ME"/>
        </w:rPr>
        <w:t>Šumarski projekti ispunjavaju uslove i u okviru Prilagođavanja klimatskim prom</w:t>
      </w:r>
      <w:r>
        <w:rPr>
          <w:lang w:val="sr-Latn-ME"/>
        </w:rPr>
        <w:t>j</w:t>
      </w:r>
      <w:r w:rsidRPr="00F225CC">
        <w:rPr>
          <w:lang w:val="sr-Latn-ME"/>
        </w:rPr>
        <w:t>enama (CCA) i Ublažavanja klimatskih prom</w:t>
      </w:r>
      <w:r>
        <w:rPr>
          <w:lang w:val="sr-Latn-ME"/>
        </w:rPr>
        <w:t>j</w:t>
      </w:r>
      <w:r w:rsidRPr="00F225CC">
        <w:rPr>
          <w:lang w:val="sr-Latn-ME"/>
        </w:rPr>
        <w:t>ena (CCM), a akcija može imati uticaj i na prilagođavanje i ublažavanje klimatskih prom</w:t>
      </w:r>
      <w:r>
        <w:rPr>
          <w:lang w:val="sr-Latn-ME"/>
        </w:rPr>
        <w:t>j</w:t>
      </w:r>
      <w:r w:rsidRPr="00F225CC">
        <w:rPr>
          <w:lang w:val="sr-Latn-ME"/>
        </w:rPr>
        <w:t>ena. U okviru CCM, glavne akcije se fokusiraju na smanjenje emisija gasova staklene bašte i povećanje sekvestracije ugljenika (i ti uticaji moraju biti m</w:t>
      </w:r>
      <w:r>
        <w:rPr>
          <w:lang w:val="sr-Latn-ME"/>
        </w:rPr>
        <w:t>j</w:t>
      </w:r>
      <w:r w:rsidRPr="00F225CC">
        <w:rPr>
          <w:lang w:val="sr-Latn-ME"/>
        </w:rPr>
        <w:t>ereni), dok projekti prilagođavanja poboljšavaju otpornost šuma i m</w:t>
      </w:r>
      <w:r>
        <w:rPr>
          <w:lang w:val="sr-Latn-ME"/>
        </w:rPr>
        <w:t>j</w:t>
      </w:r>
      <w:r w:rsidRPr="00F225CC">
        <w:rPr>
          <w:lang w:val="sr-Latn-ME"/>
        </w:rPr>
        <w:t>ere se različite vrste indikatora (kao što je površina otpornije šume).</w:t>
      </w:r>
    </w:p>
    <w:p w14:paraId="0489619C" w14:textId="77777777" w:rsidR="00487CE0" w:rsidRPr="00F225CC" w:rsidRDefault="00487CE0" w:rsidP="00487CE0">
      <w:pPr>
        <w:pStyle w:val="BodyText"/>
        <w:spacing w:before="175" w:line="254" w:lineRule="auto"/>
        <w:ind w:right="139"/>
        <w:rPr>
          <w:b/>
          <w:bCs/>
          <w:lang w:val="sr-Latn-ME"/>
        </w:rPr>
      </w:pPr>
      <w:r w:rsidRPr="00F225CC">
        <w:rPr>
          <w:b/>
          <w:bCs/>
          <w:lang w:val="sr-Latn-ME"/>
        </w:rPr>
        <w:t xml:space="preserve">P.7. Područje intervencije </w:t>
      </w:r>
      <w:r>
        <w:rPr>
          <w:b/>
          <w:bCs/>
          <w:lang w:val="sr-Latn-ME"/>
        </w:rPr>
        <w:t>K</w:t>
      </w:r>
      <w:r w:rsidRPr="00F225CC">
        <w:rPr>
          <w:b/>
          <w:bCs/>
          <w:lang w:val="sr-Latn-ME"/>
        </w:rPr>
        <w:t>LIMA Prirodni ponori ugljenika - Da li se podstiču projekti vezani za prakse upravljanja morima? Poziv izgleda veoma fokusiran na zemljište i vezu sa ZPP.</w:t>
      </w:r>
    </w:p>
    <w:p w14:paraId="25725951" w14:textId="77777777" w:rsidR="00487CE0" w:rsidRDefault="00487CE0" w:rsidP="00487CE0">
      <w:pPr>
        <w:pStyle w:val="BodyText"/>
        <w:spacing w:before="175" w:line="254" w:lineRule="auto"/>
        <w:ind w:right="139"/>
        <w:rPr>
          <w:lang w:val="sr-Latn-ME"/>
        </w:rPr>
      </w:pPr>
      <w:r w:rsidRPr="001634B5">
        <w:rPr>
          <w:lang w:val="sr-Latn-ME"/>
        </w:rPr>
        <w:t>Obim 6 LIFE-2025-SAP-CLIMA-CCM - Ublažavanje klimatskih prom</w:t>
      </w:r>
      <w:r>
        <w:rPr>
          <w:lang w:val="sr-Latn-ME"/>
        </w:rPr>
        <w:t>j</w:t>
      </w:r>
      <w:r w:rsidRPr="001634B5">
        <w:rPr>
          <w:lang w:val="sr-Latn-ME"/>
        </w:rPr>
        <w:t xml:space="preserve">ena obuhvata </w:t>
      </w:r>
    </w:p>
    <w:p w14:paraId="2ED94262" w14:textId="77777777" w:rsidR="00487CE0" w:rsidRPr="001634B5" w:rsidRDefault="00487CE0" w:rsidP="00487CE0">
      <w:pPr>
        <w:pStyle w:val="BodyText"/>
        <w:spacing w:before="0" w:line="254" w:lineRule="auto"/>
        <w:ind w:right="139"/>
        <w:rPr>
          <w:lang w:val="sr-Latn-ME"/>
        </w:rPr>
      </w:pPr>
      <w:r w:rsidRPr="001634B5">
        <w:rPr>
          <w:lang w:val="sr-Latn-ME"/>
        </w:rPr>
        <w:t>„Razvoj i implementaciju praksi upravljanja zemljištem i obalama koje utiču na emisije i uklanjanje ugljenika, uključujući očuvanje i unapređenje prirodnih ponora ugljenika u zemljištu i šumama i skladištenje ugljenika u dugotrajnim proizvodima“. Stoga su prakse upravljanja morima uključene, iako ova vrsta akcije nije eksplicitno navedena među oblastima intervencije. Spisak oblasti intervencije se smatra samo indikativnim.</w:t>
      </w:r>
    </w:p>
    <w:p w14:paraId="5FD467CA" w14:textId="77777777" w:rsidR="00487CE0" w:rsidRPr="00706A51" w:rsidRDefault="00487CE0" w:rsidP="00487CE0">
      <w:pPr>
        <w:spacing w:line="254" w:lineRule="auto"/>
        <w:sectPr w:rsidR="00487CE0" w:rsidRPr="00706A51" w:rsidSect="00487CE0">
          <w:pgSz w:w="11910" w:h="16840"/>
          <w:pgMar w:top="1400" w:right="1260" w:bottom="280" w:left="1260" w:header="720" w:footer="720" w:gutter="0"/>
          <w:cols w:space="720"/>
        </w:sectPr>
      </w:pPr>
    </w:p>
    <w:p w14:paraId="729EA771" w14:textId="6E773BD9" w:rsidR="00487CE0" w:rsidRPr="006B762C" w:rsidRDefault="00487CE0" w:rsidP="00487CE0">
      <w:pPr>
        <w:rPr>
          <w:b/>
          <w:bCs/>
          <w:lang w:eastAsia="en-US" w:bidi="ar-SA"/>
        </w:rPr>
      </w:pPr>
      <w:bookmarkStart w:id="115" w:name="Q.8._CCM_-_For_peatlands_restoration,_co"/>
      <w:bookmarkEnd w:id="115"/>
      <w:r w:rsidRPr="006B762C">
        <w:rPr>
          <w:b/>
          <w:bCs/>
          <w:lang w:eastAsia="en-US" w:bidi="ar-SA"/>
        </w:rPr>
        <w:lastRenderedPageBreak/>
        <w:t xml:space="preserve">P.8. </w:t>
      </w:r>
      <w:r w:rsidR="00D03971">
        <w:rPr>
          <w:b/>
          <w:bCs/>
          <w:lang w:eastAsia="en-US" w:bidi="ar-SA"/>
        </w:rPr>
        <w:t>CCM</w:t>
      </w:r>
      <w:r w:rsidRPr="006B762C">
        <w:rPr>
          <w:b/>
          <w:bCs/>
          <w:lang w:eastAsia="en-US" w:bidi="ar-SA"/>
        </w:rPr>
        <w:t xml:space="preserve"> - Za restauraciju tresetišta, konkretne akcije mogu biti veoma skupe čak i za male lokacije - kako možemo opravdati isplativost?</w:t>
      </w:r>
    </w:p>
    <w:p w14:paraId="4B8A8BF1" w14:textId="77777777" w:rsidR="00487CE0" w:rsidRPr="006B762C" w:rsidRDefault="00487CE0" w:rsidP="00487CE0">
      <w:pPr>
        <w:rPr>
          <w:b/>
          <w:bCs/>
          <w:lang w:eastAsia="en-US" w:bidi="ar-SA"/>
        </w:rPr>
      </w:pPr>
    </w:p>
    <w:p w14:paraId="1D2779FD" w14:textId="77777777" w:rsidR="00487CE0" w:rsidRDefault="00487CE0" w:rsidP="00487CE0">
      <w:pPr>
        <w:rPr>
          <w:lang w:eastAsia="en-US" w:bidi="ar-SA"/>
        </w:rPr>
      </w:pPr>
      <w:r w:rsidRPr="006B762C">
        <w:rPr>
          <w:lang w:eastAsia="en-US" w:bidi="ar-SA"/>
        </w:rPr>
        <w:t>Kao i u svakom projektu, morate pružiti što više informacija</w:t>
      </w:r>
      <w:r>
        <w:rPr>
          <w:lang w:eastAsia="en-US" w:bidi="ar-SA"/>
        </w:rPr>
        <w:t>,</w:t>
      </w:r>
      <w:r w:rsidRPr="006B762C">
        <w:rPr>
          <w:lang w:eastAsia="en-US" w:bidi="ar-SA"/>
        </w:rPr>
        <w:t xml:space="preserve"> kako biste opisali projektne akcije i njihove troškove, uticaj projekta, kako će se rezultati projekta održati itd. Predloge proc</w:t>
      </w:r>
      <w:r>
        <w:rPr>
          <w:lang w:eastAsia="en-US" w:bidi="ar-SA"/>
        </w:rPr>
        <w:t>j</w:t>
      </w:r>
      <w:r w:rsidRPr="006B762C">
        <w:rPr>
          <w:lang w:eastAsia="en-US" w:bidi="ar-SA"/>
        </w:rPr>
        <w:t>enjuju spoljni stručnjaci koji su upoznati sa troškovima različitih vrsta radova i na osnovu dostavljenih informacija, oni će proc</w:t>
      </w:r>
      <w:r>
        <w:rPr>
          <w:lang w:eastAsia="en-US" w:bidi="ar-SA"/>
        </w:rPr>
        <w:t>ij</w:t>
      </w:r>
      <w:r w:rsidRPr="006B762C">
        <w:rPr>
          <w:lang w:eastAsia="en-US" w:bidi="ar-SA"/>
        </w:rPr>
        <w:t>eniti „</w:t>
      </w:r>
      <w:r>
        <w:rPr>
          <w:lang w:eastAsia="en-US" w:bidi="ar-SA"/>
        </w:rPr>
        <w:t>novčanu vrijednost</w:t>
      </w:r>
      <w:r w:rsidRPr="006B762C">
        <w:rPr>
          <w:lang w:eastAsia="en-US" w:bidi="ar-SA"/>
        </w:rPr>
        <w:t>“ predloga.</w:t>
      </w:r>
    </w:p>
    <w:p w14:paraId="0E7FA5CC" w14:textId="77777777" w:rsidR="00487CE0" w:rsidRPr="006B762C" w:rsidRDefault="00487CE0" w:rsidP="00487CE0">
      <w:pPr>
        <w:rPr>
          <w:lang w:eastAsia="en-US" w:bidi="ar-SA"/>
        </w:rPr>
      </w:pPr>
    </w:p>
    <w:p w14:paraId="52083024" w14:textId="7EF36870" w:rsidR="00487CE0" w:rsidRPr="006B762C" w:rsidRDefault="00487CE0" w:rsidP="00487CE0">
      <w:pPr>
        <w:rPr>
          <w:b/>
          <w:bCs/>
          <w:lang w:eastAsia="en-US" w:bidi="ar-SA"/>
        </w:rPr>
      </w:pPr>
      <w:r w:rsidRPr="006B762C">
        <w:rPr>
          <w:b/>
          <w:bCs/>
          <w:lang w:eastAsia="en-US" w:bidi="ar-SA"/>
        </w:rPr>
        <w:t xml:space="preserve">P.9. </w:t>
      </w:r>
      <w:r w:rsidR="00D03971">
        <w:rPr>
          <w:b/>
          <w:bCs/>
          <w:lang w:eastAsia="en-US" w:bidi="ar-SA"/>
        </w:rPr>
        <w:t>CCM</w:t>
      </w:r>
      <w:r w:rsidRPr="006B762C">
        <w:rPr>
          <w:b/>
          <w:bCs/>
          <w:lang w:eastAsia="en-US" w:bidi="ar-SA"/>
        </w:rPr>
        <w:t xml:space="preserve">: koje su specifičnosti programa br. 4 „Povećanje proizvodnje (...) obnovljive energije (...)“ u poređenju sa </w:t>
      </w:r>
      <w:proofErr w:type="spellStart"/>
      <w:r w:rsidRPr="006B762C">
        <w:rPr>
          <w:b/>
          <w:bCs/>
          <w:lang w:eastAsia="en-US" w:bidi="ar-SA"/>
        </w:rPr>
        <w:t>potprogramom</w:t>
      </w:r>
      <w:proofErr w:type="spellEnd"/>
      <w:r w:rsidRPr="006B762C">
        <w:rPr>
          <w:b/>
          <w:bCs/>
          <w:lang w:eastAsia="en-US" w:bidi="ar-SA"/>
        </w:rPr>
        <w:t xml:space="preserve"> Tranzicija čiste energije</w:t>
      </w:r>
    </w:p>
    <w:p w14:paraId="1F2BB54A" w14:textId="77777777" w:rsidR="00487CE0" w:rsidRPr="006B762C" w:rsidRDefault="00487CE0" w:rsidP="00487CE0">
      <w:pPr>
        <w:spacing w:before="240"/>
        <w:rPr>
          <w:lang w:eastAsia="en-US" w:bidi="ar-SA"/>
        </w:rPr>
      </w:pPr>
      <w:r w:rsidRPr="006B762C">
        <w:rPr>
          <w:lang w:eastAsia="en-US" w:bidi="ar-SA"/>
        </w:rPr>
        <w:t>Ovo moguće područje intervencije je nam</w:t>
      </w:r>
      <w:r>
        <w:rPr>
          <w:lang w:eastAsia="en-US" w:bidi="ar-SA"/>
        </w:rPr>
        <w:t>j</w:t>
      </w:r>
      <w:r w:rsidRPr="006B762C">
        <w:rPr>
          <w:lang w:eastAsia="en-US" w:bidi="ar-SA"/>
        </w:rPr>
        <w:t>erno otvoreno</w:t>
      </w:r>
      <w:r>
        <w:rPr>
          <w:lang w:eastAsia="en-US" w:bidi="ar-SA"/>
        </w:rPr>
        <w:t>,</w:t>
      </w:r>
      <w:r w:rsidRPr="006B762C">
        <w:rPr>
          <w:lang w:eastAsia="en-US" w:bidi="ar-SA"/>
        </w:rPr>
        <w:t xml:space="preserve"> kako bi se pratio pristup odozdo nagore</w:t>
      </w:r>
      <w:r>
        <w:rPr>
          <w:lang w:eastAsia="en-US" w:bidi="ar-SA"/>
        </w:rPr>
        <w:t>,</w:t>
      </w:r>
      <w:r w:rsidRPr="006B762C">
        <w:rPr>
          <w:lang w:eastAsia="en-US" w:bidi="ar-SA"/>
        </w:rPr>
        <w:t xml:space="preserve"> u okviru poziva LIFE SAP </w:t>
      </w:r>
      <w:r>
        <w:rPr>
          <w:lang w:eastAsia="en-US" w:bidi="ar-SA"/>
        </w:rPr>
        <w:t>K</w:t>
      </w:r>
      <w:r w:rsidRPr="006B762C">
        <w:rPr>
          <w:lang w:eastAsia="en-US" w:bidi="ar-SA"/>
        </w:rPr>
        <w:t>LIMA. Podnosioci zaht</w:t>
      </w:r>
      <w:r>
        <w:rPr>
          <w:lang w:eastAsia="en-US" w:bidi="ar-SA"/>
        </w:rPr>
        <w:t>j</w:t>
      </w:r>
      <w:r w:rsidRPr="006B762C">
        <w:rPr>
          <w:lang w:eastAsia="en-US" w:bidi="ar-SA"/>
        </w:rPr>
        <w:t>eva mogu uzeti u obzir sl</w:t>
      </w:r>
      <w:r>
        <w:rPr>
          <w:lang w:eastAsia="en-US" w:bidi="ar-SA"/>
        </w:rPr>
        <w:t>j</w:t>
      </w:r>
      <w:r w:rsidRPr="006B762C">
        <w:rPr>
          <w:lang w:eastAsia="en-US" w:bidi="ar-SA"/>
        </w:rPr>
        <w:t>edeće informacije prilikom izbora između potprograma Klima Akcija i Tranzicija čiste energije:</w:t>
      </w:r>
    </w:p>
    <w:p w14:paraId="6AD6940C" w14:textId="77777777" w:rsidR="00487CE0" w:rsidRPr="006B762C" w:rsidRDefault="00487CE0" w:rsidP="00487CE0">
      <w:pPr>
        <w:ind w:left="810"/>
        <w:rPr>
          <w:lang w:eastAsia="en-US" w:bidi="ar-SA"/>
        </w:rPr>
      </w:pPr>
      <w:r w:rsidRPr="006B762C">
        <w:rPr>
          <w:lang w:eastAsia="en-US" w:bidi="ar-SA"/>
        </w:rPr>
        <w:t>• Trajna dobra</w:t>
      </w:r>
      <w:r>
        <w:rPr>
          <w:lang w:eastAsia="en-US" w:bidi="ar-SA"/>
        </w:rPr>
        <w:t>,</w:t>
      </w:r>
      <w:r w:rsidRPr="006B762C">
        <w:rPr>
          <w:lang w:eastAsia="en-US" w:bidi="ar-SA"/>
        </w:rPr>
        <w:t xml:space="preserve"> kao što su oprema, infrastruktura i prototipovi</w:t>
      </w:r>
      <w:r>
        <w:rPr>
          <w:lang w:eastAsia="en-US" w:bidi="ar-SA"/>
        </w:rPr>
        <w:t>,</w:t>
      </w:r>
      <w:r w:rsidRPr="006B762C">
        <w:rPr>
          <w:lang w:eastAsia="en-US" w:bidi="ar-SA"/>
        </w:rPr>
        <w:t xml:space="preserve"> tradicionalno su podobna u okviru LIFE SAP </w:t>
      </w:r>
      <w:r>
        <w:rPr>
          <w:lang w:eastAsia="en-US" w:bidi="ar-SA"/>
        </w:rPr>
        <w:t>K</w:t>
      </w:r>
      <w:r w:rsidRPr="006B762C">
        <w:rPr>
          <w:lang w:eastAsia="en-US" w:bidi="ar-SA"/>
        </w:rPr>
        <w:t>LIMA (amortizacija ili čak puni troškov</w:t>
      </w:r>
      <w:r>
        <w:rPr>
          <w:lang w:eastAsia="en-US" w:bidi="ar-SA"/>
        </w:rPr>
        <w:t>i</w:t>
      </w:r>
      <w:r w:rsidRPr="006B762C">
        <w:rPr>
          <w:lang w:eastAsia="en-US" w:bidi="ar-SA"/>
        </w:rPr>
        <w:t xml:space="preserve"> </w:t>
      </w:r>
      <w:r>
        <w:rPr>
          <w:lang w:eastAsia="en-US" w:bidi="ar-SA"/>
        </w:rPr>
        <w:t>ukoliko</w:t>
      </w:r>
      <w:r w:rsidRPr="006B762C">
        <w:rPr>
          <w:lang w:eastAsia="en-US" w:bidi="ar-SA"/>
        </w:rPr>
        <w:t xml:space="preserve"> se poštuju neki uslovi). Stoga bi razvoj, instalacija i testiranje tehnologije</w:t>
      </w:r>
      <w:r>
        <w:rPr>
          <w:lang w:eastAsia="en-US" w:bidi="ar-SA"/>
        </w:rPr>
        <w:t>,</w:t>
      </w:r>
      <w:r w:rsidRPr="006B762C">
        <w:rPr>
          <w:lang w:eastAsia="en-US" w:bidi="ar-SA"/>
        </w:rPr>
        <w:t xml:space="preserve"> vezane za obnovljivu energiju odgovarali pozivu LIFE SAP </w:t>
      </w:r>
      <w:r>
        <w:rPr>
          <w:lang w:eastAsia="en-US" w:bidi="ar-SA"/>
        </w:rPr>
        <w:t>K</w:t>
      </w:r>
      <w:r w:rsidRPr="006B762C">
        <w:rPr>
          <w:lang w:eastAsia="en-US" w:bidi="ar-SA"/>
        </w:rPr>
        <w:t>LIMA.</w:t>
      </w:r>
    </w:p>
    <w:p w14:paraId="44FA8B18" w14:textId="77777777" w:rsidR="00487CE0" w:rsidRDefault="00487CE0" w:rsidP="00487CE0">
      <w:pPr>
        <w:ind w:left="810"/>
        <w:rPr>
          <w:lang w:eastAsia="en-US" w:bidi="ar-SA"/>
        </w:rPr>
      </w:pPr>
      <w:r w:rsidRPr="006B762C">
        <w:rPr>
          <w:lang w:eastAsia="en-US" w:bidi="ar-SA"/>
        </w:rPr>
        <w:t xml:space="preserve">• </w:t>
      </w:r>
      <w:proofErr w:type="spellStart"/>
      <w:r w:rsidRPr="006B762C">
        <w:rPr>
          <w:lang w:eastAsia="en-US" w:bidi="ar-SA"/>
        </w:rPr>
        <w:t>Transnacionalnost</w:t>
      </w:r>
      <w:proofErr w:type="spellEnd"/>
      <w:r w:rsidRPr="006B762C">
        <w:rPr>
          <w:lang w:eastAsia="en-US" w:bidi="ar-SA"/>
        </w:rPr>
        <w:t xml:space="preserve">: u okviru LIFE SAP </w:t>
      </w:r>
      <w:r>
        <w:rPr>
          <w:lang w:eastAsia="en-US" w:bidi="ar-SA"/>
        </w:rPr>
        <w:t>K</w:t>
      </w:r>
      <w:r w:rsidRPr="006B762C">
        <w:rPr>
          <w:lang w:eastAsia="en-US" w:bidi="ar-SA"/>
        </w:rPr>
        <w:t xml:space="preserve">LIMA ne postoji uslov </w:t>
      </w:r>
      <w:proofErr w:type="spellStart"/>
      <w:r w:rsidRPr="006B762C">
        <w:rPr>
          <w:lang w:eastAsia="en-US" w:bidi="ar-SA"/>
        </w:rPr>
        <w:t>transnacionalnog</w:t>
      </w:r>
      <w:proofErr w:type="spellEnd"/>
      <w:r w:rsidRPr="006B762C">
        <w:rPr>
          <w:lang w:eastAsia="en-US" w:bidi="ar-SA"/>
        </w:rPr>
        <w:t xml:space="preserve"> partnerstva. Predlog može podn</w:t>
      </w:r>
      <w:r>
        <w:rPr>
          <w:lang w:eastAsia="en-US" w:bidi="ar-SA"/>
        </w:rPr>
        <w:t>ij</w:t>
      </w:r>
      <w:r w:rsidRPr="006B762C">
        <w:rPr>
          <w:lang w:eastAsia="en-US" w:bidi="ar-SA"/>
        </w:rPr>
        <w:t>eti jedan podnosilac zaht</w:t>
      </w:r>
      <w:r>
        <w:rPr>
          <w:lang w:eastAsia="en-US" w:bidi="ar-SA"/>
        </w:rPr>
        <w:t>j</w:t>
      </w:r>
      <w:r w:rsidRPr="006B762C">
        <w:rPr>
          <w:lang w:eastAsia="en-US" w:bidi="ar-SA"/>
        </w:rPr>
        <w:t xml:space="preserve">eva iz jedne zemlje. Bonus poeni za </w:t>
      </w:r>
      <w:proofErr w:type="spellStart"/>
      <w:r w:rsidRPr="006B762C">
        <w:rPr>
          <w:lang w:eastAsia="en-US" w:bidi="ar-SA"/>
        </w:rPr>
        <w:t>transnacionalno</w:t>
      </w:r>
      <w:proofErr w:type="spellEnd"/>
      <w:r w:rsidRPr="006B762C">
        <w:rPr>
          <w:lang w:eastAsia="en-US" w:bidi="ar-SA"/>
        </w:rPr>
        <w:t xml:space="preserve"> partnerstvo mogu se dod</w:t>
      </w:r>
      <w:r>
        <w:rPr>
          <w:lang w:eastAsia="en-US" w:bidi="ar-SA"/>
        </w:rPr>
        <w:t>ij</w:t>
      </w:r>
      <w:r w:rsidRPr="006B762C">
        <w:rPr>
          <w:lang w:eastAsia="en-US" w:bidi="ar-SA"/>
        </w:rPr>
        <w:t>eliti, ali to nije uslov.</w:t>
      </w:r>
    </w:p>
    <w:p w14:paraId="5AB6DF93" w14:textId="77777777" w:rsidR="00487CE0" w:rsidRPr="006B762C" w:rsidRDefault="00487CE0" w:rsidP="00487CE0">
      <w:pPr>
        <w:ind w:left="810"/>
        <w:rPr>
          <w:lang w:eastAsia="en-US" w:bidi="ar-SA"/>
        </w:rPr>
      </w:pPr>
    </w:p>
    <w:p w14:paraId="34ABEBA9" w14:textId="77777777" w:rsidR="00487CE0" w:rsidRPr="006B762C" w:rsidRDefault="00487CE0" w:rsidP="00487CE0">
      <w:pPr>
        <w:rPr>
          <w:b/>
          <w:bCs/>
          <w:lang w:eastAsia="en-US" w:bidi="ar-SA"/>
        </w:rPr>
      </w:pPr>
      <w:r w:rsidRPr="006B762C">
        <w:rPr>
          <w:b/>
          <w:bCs/>
          <w:lang w:eastAsia="en-US" w:bidi="ar-SA"/>
        </w:rPr>
        <w:t>P. 10. U okviru CCM-a za energetski intenzivne industrije (EII), da li su EII negd</w:t>
      </w:r>
      <w:r>
        <w:rPr>
          <w:b/>
          <w:bCs/>
          <w:lang w:eastAsia="en-US" w:bidi="ar-SA"/>
        </w:rPr>
        <w:t>j</w:t>
      </w:r>
      <w:r w:rsidRPr="006B762C">
        <w:rPr>
          <w:b/>
          <w:bCs/>
          <w:lang w:eastAsia="en-US" w:bidi="ar-SA"/>
        </w:rPr>
        <w:t>e definisane? Da li postoji ograničena lista EII?</w:t>
      </w:r>
    </w:p>
    <w:p w14:paraId="427C8364" w14:textId="77777777" w:rsidR="00487CE0" w:rsidRPr="006B762C" w:rsidRDefault="00487CE0" w:rsidP="00487CE0">
      <w:pPr>
        <w:spacing w:before="240"/>
        <w:rPr>
          <w:lang w:eastAsia="en-US" w:bidi="ar-SA"/>
        </w:rPr>
      </w:pPr>
      <w:r w:rsidRPr="006B762C">
        <w:rPr>
          <w:lang w:eastAsia="en-US" w:bidi="ar-SA"/>
        </w:rPr>
        <w:t>Prioritet energetski intenzivnih industrija</w:t>
      </w:r>
      <w:r>
        <w:rPr>
          <w:lang w:eastAsia="en-US" w:bidi="ar-SA"/>
        </w:rPr>
        <w:t>/EII</w:t>
      </w:r>
      <w:r w:rsidRPr="006B762C">
        <w:rPr>
          <w:lang w:eastAsia="en-US" w:bidi="ar-SA"/>
        </w:rPr>
        <w:t xml:space="preserve"> ostaje isti kao i prethodnih godina. Ne postoji definisana lista, ali industrije sa visokom potrošnjom energije i visokim potencijalom uštede</w:t>
      </w:r>
      <w:r>
        <w:rPr>
          <w:lang w:eastAsia="en-US" w:bidi="ar-SA"/>
        </w:rPr>
        <w:t>,</w:t>
      </w:r>
      <w:r w:rsidRPr="006B762C">
        <w:rPr>
          <w:lang w:eastAsia="en-US" w:bidi="ar-SA"/>
        </w:rPr>
        <w:t xml:space="preserve"> smatramo EII.</w:t>
      </w:r>
    </w:p>
    <w:p w14:paraId="3DC97ABB" w14:textId="77777777" w:rsidR="00487CE0" w:rsidRDefault="00487CE0" w:rsidP="00487CE0">
      <w:pPr>
        <w:rPr>
          <w:lang w:eastAsia="en-US" w:bidi="ar-SA"/>
        </w:rPr>
      </w:pPr>
      <w:r w:rsidRPr="006B762C">
        <w:rPr>
          <w:lang w:eastAsia="en-US" w:bidi="ar-SA"/>
        </w:rPr>
        <w:t>Ovo uključuje, na prim</w:t>
      </w:r>
      <w:r>
        <w:rPr>
          <w:lang w:eastAsia="en-US" w:bidi="ar-SA"/>
        </w:rPr>
        <w:t>j</w:t>
      </w:r>
      <w:r w:rsidRPr="006B762C">
        <w:rPr>
          <w:lang w:eastAsia="en-US" w:bidi="ar-SA"/>
        </w:rPr>
        <w:t xml:space="preserve">er, čeličnu, aluminijumsku, staklarsku, keramičku, cementnu i hemijsku industriju. Ovo </w:t>
      </w:r>
      <w:r>
        <w:rPr>
          <w:lang w:eastAsia="en-US" w:bidi="ar-SA"/>
        </w:rPr>
        <w:t>nije</w:t>
      </w:r>
      <w:r w:rsidRPr="006B762C">
        <w:rPr>
          <w:lang w:eastAsia="en-US" w:bidi="ar-SA"/>
        </w:rPr>
        <w:t xml:space="preserve"> ogranič</w:t>
      </w:r>
      <w:r>
        <w:rPr>
          <w:lang w:eastAsia="en-US" w:bidi="ar-SA"/>
        </w:rPr>
        <w:t>eno</w:t>
      </w:r>
      <w:r w:rsidRPr="006B762C">
        <w:rPr>
          <w:lang w:eastAsia="en-US" w:bidi="ar-SA"/>
        </w:rPr>
        <w:t xml:space="preserve"> na velike industrije, naprotiv, žel</w:t>
      </w:r>
      <w:r>
        <w:rPr>
          <w:lang w:eastAsia="en-US" w:bidi="ar-SA"/>
        </w:rPr>
        <w:t>j</w:t>
      </w:r>
      <w:r w:rsidRPr="006B762C">
        <w:rPr>
          <w:lang w:eastAsia="en-US" w:bidi="ar-SA"/>
        </w:rPr>
        <w:t>eli bismo da ciljamo na mala i srednja preduzeća</w:t>
      </w:r>
      <w:r>
        <w:rPr>
          <w:lang w:eastAsia="en-US" w:bidi="ar-SA"/>
        </w:rPr>
        <w:t>,</w:t>
      </w:r>
      <w:r w:rsidRPr="006B762C">
        <w:rPr>
          <w:lang w:eastAsia="en-US" w:bidi="ar-SA"/>
        </w:rPr>
        <w:t xml:space="preserve"> koja imaju visoku potrošnju energije i koja bi mogla imati transformativni uticaj u svojim sektorima.</w:t>
      </w:r>
    </w:p>
    <w:p w14:paraId="757624E2" w14:textId="77777777" w:rsidR="00487CE0" w:rsidRPr="006B762C" w:rsidRDefault="00487CE0" w:rsidP="00487CE0">
      <w:pPr>
        <w:rPr>
          <w:lang w:eastAsia="en-US" w:bidi="ar-SA"/>
        </w:rPr>
      </w:pPr>
    </w:p>
    <w:p w14:paraId="5071E0D8" w14:textId="77777777" w:rsidR="00487CE0" w:rsidRPr="006B762C" w:rsidRDefault="00487CE0" w:rsidP="00487CE0">
      <w:pPr>
        <w:rPr>
          <w:b/>
          <w:bCs/>
          <w:lang w:eastAsia="en-US" w:bidi="ar-SA"/>
        </w:rPr>
      </w:pPr>
      <w:r w:rsidRPr="006B762C">
        <w:rPr>
          <w:b/>
          <w:bCs/>
          <w:lang w:eastAsia="en-US" w:bidi="ar-SA"/>
        </w:rPr>
        <w:t>P. 11. CCM: Da li je moguće istovremeno podn</w:t>
      </w:r>
      <w:r>
        <w:rPr>
          <w:b/>
          <w:bCs/>
          <w:lang w:eastAsia="en-US" w:bidi="ar-SA"/>
        </w:rPr>
        <w:t>ij</w:t>
      </w:r>
      <w:r w:rsidRPr="006B762C">
        <w:rPr>
          <w:b/>
          <w:bCs/>
          <w:lang w:eastAsia="en-US" w:bidi="ar-SA"/>
        </w:rPr>
        <w:t>eti projekat koji se fokusira na smanjenje emisije gasova staklene bašte i zagađenja vazduha?</w:t>
      </w:r>
    </w:p>
    <w:p w14:paraId="3BCBAA4B" w14:textId="77777777" w:rsidR="00487CE0" w:rsidRDefault="00487CE0" w:rsidP="00487CE0">
      <w:pPr>
        <w:spacing w:before="240"/>
        <w:rPr>
          <w:lang w:eastAsia="en-US" w:bidi="ar-SA"/>
        </w:rPr>
      </w:pPr>
      <w:r w:rsidRPr="006B762C">
        <w:rPr>
          <w:lang w:eastAsia="en-US" w:bidi="ar-SA"/>
        </w:rPr>
        <w:t>Da, projekat može ciljati na smanjenje emisije gasova staklene bašte u industrijskom procesu, ali imati dodatni uticaj na smanjenje zagađenja vazduha. Ovaj pristup će omogućiti predlogu da „ponud</w:t>
      </w:r>
      <w:r>
        <w:rPr>
          <w:lang w:eastAsia="en-US" w:bidi="ar-SA"/>
        </w:rPr>
        <w:t>i i</w:t>
      </w:r>
      <w:r w:rsidRPr="006B762C">
        <w:rPr>
          <w:lang w:eastAsia="en-US" w:bidi="ar-SA"/>
        </w:rPr>
        <w:t xml:space="preserve"> prateće koristi i promoviše sinergije sa drugim oblastima politike</w:t>
      </w:r>
      <w:r>
        <w:rPr>
          <w:lang w:eastAsia="en-US" w:bidi="ar-SA"/>
        </w:rPr>
        <w:t>,</w:t>
      </w:r>
      <w:r w:rsidRPr="006B762C">
        <w:rPr>
          <w:lang w:eastAsia="en-US" w:bidi="ar-SA"/>
        </w:rPr>
        <w:t xml:space="preserve"> relevantnim za postizanje ciljeva politike životne sredine i klime“ (Kriterijumi za dod</w:t>
      </w:r>
      <w:r>
        <w:rPr>
          <w:lang w:eastAsia="en-US" w:bidi="ar-SA"/>
        </w:rPr>
        <w:t>j</w:t>
      </w:r>
      <w:r w:rsidRPr="006B762C">
        <w:rPr>
          <w:lang w:eastAsia="en-US" w:bidi="ar-SA"/>
        </w:rPr>
        <w:t xml:space="preserve">elu - </w:t>
      </w:r>
      <w:r>
        <w:rPr>
          <w:lang w:eastAsia="en-US" w:bidi="ar-SA"/>
        </w:rPr>
        <w:t>R</w:t>
      </w:r>
      <w:r w:rsidRPr="006B762C">
        <w:rPr>
          <w:lang w:eastAsia="en-US" w:bidi="ar-SA"/>
        </w:rPr>
        <w:t>elevantnost).</w:t>
      </w:r>
    </w:p>
    <w:p w14:paraId="0F50C156" w14:textId="77777777" w:rsidR="00487CE0" w:rsidRPr="006B762C" w:rsidRDefault="00487CE0" w:rsidP="00487CE0">
      <w:pPr>
        <w:rPr>
          <w:lang w:eastAsia="en-US" w:bidi="ar-SA"/>
        </w:rPr>
      </w:pPr>
    </w:p>
    <w:p w14:paraId="2815BBAA" w14:textId="77777777" w:rsidR="00487CE0" w:rsidRPr="006B762C" w:rsidRDefault="00487CE0" w:rsidP="00487CE0">
      <w:pPr>
        <w:rPr>
          <w:b/>
          <w:bCs/>
          <w:lang w:eastAsia="en-US" w:bidi="ar-SA"/>
        </w:rPr>
      </w:pPr>
      <w:r w:rsidRPr="006B762C">
        <w:rPr>
          <w:b/>
          <w:bCs/>
          <w:lang w:eastAsia="en-US" w:bidi="ar-SA"/>
        </w:rPr>
        <w:t>P.12. Teme transporta u okviru KLIME i cirkularne ekonomije i kvaliteta života</w:t>
      </w:r>
      <w:r>
        <w:rPr>
          <w:b/>
          <w:bCs/>
          <w:lang w:eastAsia="en-US" w:bidi="ar-SA"/>
        </w:rPr>
        <w:t xml:space="preserve"> kao i t</w:t>
      </w:r>
      <w:r w:rsidRPr="006B762C">
        <w:rPr>
          <w:b/>
          <w:bCs/>
          <w:lang w:eastAsia="en-US" w:bidi="ar-SA"/>
        </w:rPr>
        <w:t>eme vazdušnog saobraćaja su često slične. Imate li predloge za izbor pravog?</w:t>
      </w:r>
    </w:p>
    <w:p w14:paraId="64CD1DCE" w14:textId="5AFA8187" w:rsidR="00487CE0" w:rsidRPr="00706A51" w:rsidRDefault="00487CE0" w:rsidP="00487CE0">
      <w:pPr>
        <w:spacing w:before="240"/>
        <w:sectPr w:rsidR="00487CE0" w:rsidRPr="00706A51" w:rsidSect="00487CE0">
          <w:pgSz w:w="11910" w:h="16840"/>
          <w:pgMar w:top="1380" w:right="1260" w:bottom="280" w:left="1260" w:header="720" w:footer="720" w:gutter="0"/>
          <w:cols w:space="720"/>
        </w:sectPr>
      </w:pPr>
      <w:r w:rsidRPr="006B762C">
        <w:rPr>
          <w:lang w:eastAsia="en-US" w:bidi="ar-SA"/>
        </w:rPr>
        <w:t>Pristup izboru pravog potprograma mogao bi biti onaj zasnovan na problemu životne sredine</w:t>
      </w:r>
      <w:r>
        <w:rPr>
          <w:lang w:eastAsia="en-US" w:bidi="ar-SA"/>
        </w:rPr>
        <w:t>,</w:t>
      </w:r>
      <w:r w:rsidRPr="006B762C">
        <w:rPr>
          <w:lang w:eastAsia="en-US" w:bidi="ar-SA"/>
        </w:rPr>
        <w:t xml:space="preserve"> na koji se prvenstveno cilja u specifičnom kontekstu projekta. Ako je glavni problem loš kvalitet vazduha u određenom području/gradu</w:t>
      </w:r>
      <w:r>
        <w:rPr>
          <w:lang w:eastAsia="en-US" w:bidi="ar-SA"/>
        </w:rPr>
        <w:t>,</w:t>
      </w:r>
      <w:r w:rsidRPr="006B762C">
        <w:rPr>
          <w:lang w:eastAsia="en-US" w:bidi="ar-SA"/>
        </w:rPr>
        <w:t xml:space="preserve"> koji je projekt</w:t>
      </w:r>
      <w:r>
        <w:rPr>
          <w:lang w:eastAsia="en-US" w:bidi="ar-SA"/>
        </w:rPr>
        <w:t>om</w:t>
      </w:r>
      <w:r w:rsidRPr="006B762C">
        <w:rPr>
          <w:lang w:eastAsia="en-US" w:bidi="ar-SA"/>
        </w:rPr>
        <w:t xml:space="preserve"> </w:t>
      </w:r>
      <w:r>
        <w:rPr>
          <w:lang w:eastAsia="en-US" w:bidi="ar-SA"/>
        </w:rPr>
        <w:t>targetiran</w:t>
      </w:r>
      <w:r w:rsidRPr="006B762C">
        <w:rPr>
          <w:lang w:eastAsia="en-US" w:bidi="ar-SA"/>
        </w:rPr>
        <w:t xml:space="preserve">, onda projekat </w:t>
      </w:r>
      <w:r>
        <w:rPr>
          <w:lang w:eastAsia="en-US" w:bidi="ar-SA"/>
        </w:rPr>
        <w:t xml:space="preserve">za </w:t>
      </w:r>
      <w:r w:rsidRPr="006B762C">
        <w:rPr>
          <w:lang w:eastAsia="en-US" w:bidi="ar-SA"/>
        </w:rPr>
        <w:t>relevantan cilj ima „kvalitet vazduha“ i zagađivač</w:t>
      </w:r>
      <w:r>
        <w:rPr>
          <w:lang w:eastAsia="en-US" w:bidi="ar-SA"/>
        </w:rPr>
        <w:t>i</w:t>
      </w:r>
      <w:r w:rsidRPr="006B762C">
        <w:rPr>
          <w:lang w:eastAsia="en-US" w:bidi="ar-SA"/>
        </w:rPr>
        <w:t xml:space="preserve"> vazduha (npr. PM, </w:t>
      </w:r>
      <w:proofErr w:type="spellStart"/>
      <w:r w:rsidRPr="006B762C">
        <w:rPr>
          <w:lang w:eastAsia="en-US" w:bidi="ar-SA"/>
        </w:rPr>
        <w:t>NOx</w:t>
      </w:r>
      <w:proofErr w:type="spellEnd"/>
      <w:r w:rsidRPr="006B762C">
        <w:rPr>
          <w:lang w:eastAsia="en-US" w:bidi="ar-SA"/>
        </w:rPr>
        <w:t>, itd.) predstavljaju glavne indikatore za opisivanje uticaja. U ovom slučaju, prateće koristi</w:t>
      </w:r>
      <w:r>
        <w:rPr>
          <w:lang w:eastAsia="en-US" w:bidi="ar-SA"/>
        </w:rPr>
        <w:t>,</w:t>
      </w:r>
      <w:r w:rsidRPr="006B762C">
        <w:rPr>
          <w:lang w:eastAsia="en-US" w:bidi="ar-SA"/>
        </w:rPr>
        <w:t xml:space="preserve"> vezane za ublažavanje emisije gasova staklene bašte</w:t>
      </w:r>
      <w:r>
        <w:rPr>
          <w:lang w:eastAsia="en-US" w:bidi="ar-SA"/>
        </w:rPr>
        <w:t>,</w:t>
      </w:r>
      <w:r w:rsidRPr="006B762C">
        <w:rPr>
          <w:lang w:eastAsia="en-US" w:bidi="ar-SA"/>
        </w:rPr>
        <w:t xml:space="preserve"> takođe se mogu kvantifikovati. Nasuprot tome, </w:t>
      </w:r>
      <w:r>
        <w:rPr>
          <w:lang w:eastAsia="en-US" w:bidi="ar-SA"/>
        </w:rPr>
        <w:t>ukoliko</w:t>
      </w:r>
      <w:r w:rsidRPr="006B762C">
        <w:rPr>
          <w:lang w:eastAsia="en-US" w:bidi="ar-SA"/>
        </w:rPr>
        <w:t xml:space="preserve"> projekat </w:t>
      </w:r>
      <w:r>
        <w:rPr>
          <w:lang w:eastAsia="en-US" w:bidi="ar-SA"/>
        </w:rPr>
        <w:t>targetira</w:t>
      </w:r>
      <w:r w:rsidRPr="006B762C">
        <w:rPr>
          <w:lang w:eastAsia="en-US" w:bidi="ar-SA"/>
        </w:rPr>
        <w:t>, na prim</w:t>
      </w:r>
      <w:r>
        <w:rPr>
          <w:lang w:eastAsia="en-US" w:bidi="ar-SA"/>
        </w:rPr>
        <w:t>j</w:t>
      </w:r>
      <w:r w:rsidRPr="006B762C">
        <w:rPr>
          <w:lang w:eastAsia="en-US" w:bidi="ar-SA"/>
        </w:rPr>
        <w:t>er, strategiju za ublažavanje klimatskih prom</w:t>
      </w:r>
      <w:r>
        <w:rPr>
          <w:lang w:eastAsia="en-US" w:bidi="ar-SA"/>
        </w:rPr>
        <w:t>j</w:t>
      </w:r>
      <w:r w:rsidRPr="006B762C">
        <w:rPr>
          <w:lang w:eastAsia="en-US" w:bidi="ar-SA"/>
        </w:rPr>
        <w:t>ena u određenom sektoru (npr. automobilska industrija), primarni indikator je CO</w:t>
      </w:r>
      <w:r w:rsidRPr="00A07E37">
        <w:rPr>
          <w:vertAlign w:val="subscript"/>
          <w:lang w:eastAsia="en-US" w:bidi="ar-SA"/>
        </w:rPr>
        <w:t>2</w:t>
      </w:r>
      <w:r w:rsidR="00D03971">
        <w:rPr>
          <w:vertAlign w:val="subscript"/>
          <w:lang w:eastAsia="en-US" w:bidi="ar-SA"/>
        </w:rPr>
        <w:t xml:space="preserve"> </w:t>
      </w:r>
      <w:proofErr w:type="spellStart"/>
      <w:r w:rsidRPr="006B762C">
        <w:rPr>
          <w:lang w:eastAsia="en-US" w:bidi="ar-SA"/>
        </w:rPr>
        <w:t>ekv</w:t>
      </w:r>
      <w:proofErr w:type="spellEnd"/>
      <w:r w:rsidRPr="006B762C">
        <w:rPr>
          <w:lang w:eastAsia="en-US" w:bidi="ar-SA"/>
        </w:rPr>
        <w:t>.</w:t>
      </w:r>
      <w:r>
        <w:rPr>
          <w:lang w:eastAsia="en-US" w:bidi="ar-SA"/>
        </w:rPr>
        <w:t xml:space="preserve"> s</w:t>
      </w:r>
      <w:r w:rsidRPr="006B762C">
        <w:rPr>
          <w:lang w:eastAsia="en-US" w:bidi="ar-SA"/>
        </w:rPr>
        <w:t>manjeno</w:t>
      </w:r>
      <w:r>
        <w:rPr>
          <w:lang w:eastAsia="en-US" w:bidi="ar-SA"/>
        </w:rPr>
        <w:t xml:space="preserve"> </w:t>
      </w:r>
      <w:r w:rsidRPr="006B762C">
        <w:rPr>
          <w:lang w:eastAsia="en-US" w:bidi="ar-SA"/>
        </w:rPr>
        <w:t>/</w:t>
      </w:r>
      <w:r>
        <w:rPr>
          <w:lang w:eastAsia="en-US" w:bidi="ar-SA"/>
        </w:rPr>
        <w:t xml:space="preserve"> </w:t>
      </w:r>
      <w:r w:rsidRPr="006B762C">
        <w:rPr>
          <w:lang w:eastAsia="en-US" w:bidi="ar-SA"/>
        </w:rPr>
        <w:t>izb</w:t>
      </w:r>
      <w:r>
        <w:rPr>
          <w:lang w:eastAsia="en-US" w:bidi="ar-SA"/>
        </w:rPr>
        <w:t>j</w:t>
      </w:r>
      <w:r w:rsidRPr="006B762C">
        <w:rPr>
          <w:lang w:eastAsia="en-US" w:bidi="ar-SA"/>
        </w:rPr>
        <w:t>egnuto: u ovom slučaju tema o klimi bi mogla bolje da odgovara svrsi projekta, a smanjenje zagađenja vazduha predstavlja dodatnu korist. To je na kraju odluka podnosioca zaht</w:t>
      </w:r>
      <w:r>
        <w:rPr>
          <w:lang w:eastAsia="en-US" w:bidi="ar-SA"/>
        </w:rPr>
        <w:t>j</w:t>
      </w:r>
      <w:r w:rsidRPr="006B762C">
        <w:rPr>
          <w:lang w:eastAsia="en-US" w:bidi="ar-SA"/>
        </w:rPr>
        <w:t>eva</w:t>
      </w:r>
      <w:r w:rsidRPr="006B762C">
        <w:rPr>
          <w:b/>
          <w:bCs/>
          <w:lang w:eastAsia="en-US" w:bidi="ar-SA"/>
        </w:rPr>
        <w:t>.</w:t>
      </w:r>
    </w:p>
    <w:p w14:paraId="2BFD58C1" w14:textId="77777777" w:rsidR="00487CE0" w:rsidRPr="00B42591" w:rsidRDefault="00487CE0" w:rsidP="00487CE0">
      <w:pPr>
        <w:rPr>
          <w:b/>
          <w:bCs/>
          <w:lang w:eastAsia="en-US" w:bidi="ar-SA"/>
        </w:rPr>
      </w:pPr>
      <w:bookmarkStart w:id="116" w:name="Q.13._As_stated_in_the_call,_projects_sh"/>
      <w:bookmarkEnd w:id="116"/>
      <w:r w:rsidRPr="00B42591">
        <w:rPr>
          <w:b/>
          <w:bCs/>
          <w:lang w:eastAsia="en-US" w:bidi="ar-SA"/>
        </w:rPr>
        <w:lastRenderedPageBreak/>
        <w:t>P.13. Kao što je navedeno u pozivu, projekti treba da počnu sa TRL 4-5 i da se završe sa TRL 8-9. To znači da razmatramo veoma duge projekte. Da li je ovo zaista cilj programa LIFE?</w:t>
      </w:r>
    </w:p>
    <w:p w14:paraId="3142B3B0" w14:textId="77777777" w:rsidR="00487CE0" w:rsidRPr="00B42591" w:rsidRDefault="00487CE0" w:rsidP="00487CE0">
      <w:pPr>
        <w:spacing w:before="240"/>
        <w:rPr>
          <w:lang w:eastAsia="en-US" w:bidi="ar-SA"/>
        </w:rPr>
      </w:pPr>
      <w:r w:rsidRPr="00B42591">
        <w:rPr>
          <w:lang w:eastAsia="en-US" w:bidi="ar-SA"/>
        </w:rPr>
        <w:t xml:space="preserve">Projekti sa TRL nižim od 4-5 su ispod obima poziva LIFE SAP CLIMA. Projekat može početi i sa TRL višim od 4-5. U svakom slučaju, maksimalna dužina projekta je 10 godina, kao što je navedeno u </w:t>
      </w:r>
      <w:r>
        <w:rPr>
          <w:lang w:eastAsia="en-US" w:bidi="ar-SA"/>
        </w:rPr>
        <w:t xml:space="preserve">Pozivnom </w:t>
      </w:r>
      <w:r w:rsidRPr="00B42591">
        <w:rPr>
          <w:lang w:eastAsia="en-US" w:bidi="ar-SA"/>
        </w:rPr>
        <w:t>dokumentu  (</w:t>
      </w:r>
      <w:r>
        <w:rPr>
          <w:lang w:eastAsia="en-US" w:bidi="ar-SA"/>
        </w:rPr>
        <w:t>O</w:t>
      </w:r>
      <w:r w:rsidRPr="00B42591">
        <w:rPr>
          <w:lang w:eastAsia="en-US" w:bidi="ar-SA"/>
        </w:rPr>
        <w:t>d</w:t>
      </w:r>
      <w:r>
        <w:rPr>
          <w:lang w:eastAsia="en-US" w:bidi="ar-SA"/>
        </w:rPr>
        <w:t>j</w:t>
      </w:r>
      <w:r w:rsidRPr="00B42591">
        <w:rPr>
          <w:lang w:eastAsia="en-US" w:bidi="ar-SA"/>
        </w:rPr>
        <w:t>eljak 10).</w:t>
      </w:r>
    </w:p>
    <w:p w14:paraId="66F43D07" w14:textId="77777777" w:rsidR="00487CE0" w:rsidRPr="00B42591" w:rsidRDefault="00487CE0" w:rsidP="00487CE0">
      <w:pPr>
        <w:rPr>
          <w:b/>
          <w:bCs/>
          <w:lang w:eastAsia="en-US" w:bidi="ar-SA"/>
        </w:rPr>
      </w:pPr>
    </w:p>
    <w:p w14:paraId="42D62A6E" w14:textId="77777777" w:rsidR="00487CE0" w:rsidRPr="00B42591" w:rsidRDefault="00487CE0" w:rsidP="00487CE0">
      <w:pPr>
        <w:rPr>
          <w:b/>
          <w:bCs/>
          <w:lang w:eastAsia="en-US" w:bidi="ar-SA"/>
        </w:rPr>
      </w:pPr>
      <w:r w:rsidRPr="00B42591">
        <w:rPr>
          <w:b/>
          <w:bCs/>
          <w:lang w:eastAsia="en-US" w:bidi="ar-SA"/>
        </w:rPr>
        <w:t>P.14. CLIMA GOV: postizanje m</w:t>
      </w:r>
      <w:r>
        <w:rPr>
          <w:b/>
          <w:bCs/>
          <w:lang w:eastAsia="en-US" w:bidi="ar-SA"/>
        </w:rPr>
        <w:t>j</w:t>
      </w:r>
      <w:r w:rsidRPr="00B42591">
        <w:rPr>
          <w:b/>
          <w:bCs/>
          <w:lang w:eastAsia="en-US" w:bidi="ar-SA"/>
        </w:rPr>
        <w:t>erljivih rezultata za ovu vrstu projekta</w:t>
      </w:r>
      <w:r>
        <w:rPr>
          <w:b/>
          <w:bCs/>
          <w:lang w:eastAsia="en-US" w:bidi="ar-SA"/>
        </w:rPr>
        <w:t>,</w:t>
      </w:r>
      <w:r w:rsidRPr="00B42591">
        <w:rPr>
          <w:b/>
          <w:bCs/>
          <w:lang w:eastAsia="en-US" w:bidi="ar-SA"/>
        </w:rPr>
        <w:t xml:space="preserve"> d</w:t>
      </w:r>
      <w:r>
        <w:rPr>
          <w:b/>
          <w:bCs/>
          <w:lang w:eastAsia="en-US" w:bidi="ar-SA"/>
        </w:rPr>
        <w:t>j</w:t>
      </w:r>
      <w:r w:rsidRPr="00B42591">
        <w:rPr>
          <w:b/>
          <w:bCs/>
          <w:lang w:eastAsia="en-US" w:bidi="ar-SA"/>
        </w:rPr>
        <w:t>eluje teško, da li postoji neki prim</w:t>
      </w:r>
      <w:r>
        <w:rPr>
          <w:b/>
          <w:bCs/>
          <w:lang w:eastAsia="en-US" w:bidi="ar-SA"/>
        </w:rPr>
        <w:t>j</w:t>
      </w:r>
      <w:r w:rsidRPr="00B42591">
        <w:rPr>
          <w:b/>
          <w:bCs/>
          <w:lang w:eastAsia="en-US" w:bidi="ar-SA"/>
        </w:rPr>
        <w:t>er iz prošlih projekata</w:t>
      </w:r>
      <w:r>
        <w:rPr>
          <w:b/>
          <w:bCs/>
          <w:lang w:eastAsia="en-US" w:bidi="ar-SA"/>
        </w:rPr>
        <w:t>,</w:t>
      </w:r>
      <w:r w:rsidRPr="00B42591">
        <w:rPr>
          <w:b/>
          <w:bCs/>
          <w:lang w:eastAsia="en-US" w:bidi="ar-SA"/>
        </w:rPr>
        <w:t xml:space="preserve"> koji pokazuje kako postići m</w:t>
      </w:r>
      <w:r>
        <w:rPr>
          <w:b/>
          <w:bCs/>
          <w:lang w:eastAsia="en-US" w:bidi="ar-SA"/>
        </w:rPr>
        <w:t>j</w:t>
      </w:r>
      <w:r w:rsidRPr="00B42591">
        <w:rPr>
          <w:b/>
          <w:bCs/>
          <w:lang w:eastAsia="en-US" w:bidi="ar-SA"/>
        </w:rPr>
        <w:t>erljiv uticaj?</w:t>
      </w:r>
    </w:p>
    <w:p w14:paraId="2D26A597" w14:textId="77777777" w:rsidR="00487CE0" w:rsidRPr="00B42591" w:rsidRDefault="00487CE0" w:rsidP="00487CE0">
      <w:pPr>
        <w:spacing w:before="240"/>
        <w:rPr>
          <w:lang w:eastAsia="en-US" w:bidi="ar-SA"/>
        </w:rPr>
      </w:pPr>
      <w:r w:rsidRPr="00B42591">
        <w:rPr>
          <w:lang w:eastAsia="en-US" w:bidi="ar-SA"/>
        </w:rPr>
        <w:t>Direktni uticaji GOV projekata su generalno povećan nivo sv</w:t>
      </w:r>
      <w:r>
        <w:rPr>
          <w:lang w:eastAsia="en-US" w:bidi="ar-SA"/>
        </w:rPr>
        <w:t>ij</w:t>
      </w:r>
      <w:r w:rsidRPr="00B42591">
        <w:rPr>
          <w:lang w:eastAsia="en-US" w:bidi="ar-SA"/>
        </w:rPr>
        <w:t>esti, znanja, prom</w:t>
      </w:r>
      <w:r>
        <w:rPr>
          <w:lang w:eastAsia="en-US" w:bidi="ar-SA"/>
        </w:rPr>
        <w:t>ij</w:t>
      </w:r>
      <w:r w:rsidRPr="00B42591">
        <w:rPr>
          <w:lang w:eastAsia="en-US" w:bidi="ar-SA"/>
        </w:rPr>
        <w:t>enjeni obrasci potrošnje, poboljšana koordinacija institucija ili planova, integracija klimatskih ciljeva u različite politike, bolje praćenje ili sprovođenje. Možete demonstrirati ove uticaje putem anketa, prom</w:t>
      </w:r>
      <w:r>
        <w:rPr>
          <w:lang w:eastAsia="en-US" w:bidi="ar-SA"/>
        </w:rPr>
        <w:t>ij</w:t>
      </w:r>
      <w:r w:rsidRPr="00B42591">
        <w:rPr>
          <w:lang w:eastAsia="en-US" w:bidi="ar-SA"/>
        </w:rPr>
        <w:t>enjenih obrazaca potrošnje, novog zakonodavstva ili strategija i planova koji su usvojeni/sprovedeni. Klimatski</w:t>
      </w:r>
      <w:r>
        <w:rPr>
          <w:lang w:eastAsia="en-US" w:bidi="ar-SA"/>
        </w:rPr>
        <w:t xml:space="preserve"> uslovi</w:t>
      </w:r>
      <w:r w:rsidRPr="00B42591">
        <w:rPr>
          <w:lang w:eastAsia="en-US" w:bidi="ar-SA"/>
        </w:rPr>
        <w:t xml:space="preserve"> i životna sredina su generalno indirektni za Vladine projekte i obično su vidljivi na srednji rok</w:t>
      </w:r>
      <w:r>
        <w:rPr>
          <w:lang w:eastAsia="en-US" w:bidi="ar-SA"/>
        </w:rPr>
        <w:t>,</w:t>
      </w:r>
      <w:r w:rsidRPr="00B42591">
        <w:rPr>
          <w:lang w:eastAsia="en-US" w:bidi="ar-SA"/>
        </w:rPr>
        <w:t xml:space="preserve"> nakon završetka projekta.</w:t>
      </w:r>
    </w:p>
    <w:p w14:paraId="3EAB4D59" w14:textId="77777777" w:rsidR="00487CE0" w:rsidRPr="00B42591" w:rsidRDefault="00487CE0" w:rsidP="00487CE0">
      <w:pPr>
        <w:spacing w:before="240"/>
        <w:rPr>
          <w:b/>
          <w:bCs/>
          <w:lang w:eastAsia="en-US" w:bidi="ar-SA"/>
        </w:rPr>
      </w:pPr>
      <w:r w:rsidRPr="00B42591">
        <w:rPr>
          <w:b/>
          <w:bCs/>
          <w:lang w:eastAsia="en-US" w:bidi="ar-SA"/>
        </w:rPr>
        <w:t>P. 15. Da li program LIFE podržava razvoj alata, usluga podrške u donošenju odluka</w:t>
      </w:r>
      <w:r>
        <w:rPr>
          <w:b/>
          <w:bCs/>
          <w:lang w:eastAsia="en-US" w:bidi="ar-SA"/>
        </w:rPr>
        <w:t>,</w:t>
      </w:r>
      <w:r w:rsidRPr="00B42591">
        <w:rPr>
          <w:b/>
          <w:bCs/>
          <w:lang w:eastAsia="en-US" w:bidi="ar-SA"/>
        </w:rPr>
        <w:t xml:space="preserve"> ili studija za povećanje otpornosti na klimatske prom</w:t>
      </w:r>
      <w:r>
        <w:rPr>
          <w:b/>
          <w:bCs/>
          <w:lang w:eastAsia="en-US" w:bidi="ar-SA"/>
        </w:rPr>
        <w:t>j</w:t>
      </w:r>
      <w:r w:rsidRPr="00B42591">
        <w:rPr>
          <w:b/>
          <w:bCs/>
          <w:lang w:eastAsia="en-US" w:bidi="ar-SA"/>
        </w:rPr>
        <w:t>ene?</w:t>
      </w:r>
    </w:p>
    <w:p w14:paraId="4CC331B6" w14:textId="77777777" w:rsidR="00487CE0" w:rsidRPr="00B42591" w:rsidRDefault="00487CE0" w:rsidP="00487CE0">
      <w:pPr>
        <w:spacing w:before="240"/>
        <w:rPr>
          <w:lang w:eastAsia="en-US" w:bidi="ar-SA"/>
        </w:rPr>
      </w:pPr>
      <w:r w:rsidRPr="00B42591">
        <w:rPr>
          <w:lang w:eastAsia="en-US" w:bidi="ar-SA"/>
        </w:rPr>
        <w:t>Da, podržava, uglavnom u Vlad</w:t>
      </w:r>
      <w:r>
        <w:rPr>
          <w:lang w:eastAsia="en-US" w:bidi="ar-SA"/>
        </w:rPr>
        <w:t>inim</w:t>
      </w:r>
      <w:r w:rsidRPr="00B42591">
        <w:rPr>
          <w:lang w:eastAsia="en-US" w:bidi="ar-SA"/>
        </w:rPr>
        <w:t xml:space="preserve"> oblasti</w:t>
      </w:r>
      <w:r>
        <w:rPr>
          <w:lang w:eastAsia="en-US" w:bidi="ar-SA"/>
        </w:rPr>
        <w:t>ma</w:t>
      </w:r>
      <w:r w:rsidRPr="00B42591">
        <w:rPr>
          <w:lang w:eastAsia="en-US" w:bidi="ar-SA"/>
        </w:rPr>
        <w:t>. Alati ili studije za razvoj projekata moraju da uključuju konkretne akcije za sprovođenje ovih alata</w:t>
      </w:r>
      <w:r>
        <w:rPr>
          <w:lang w:eastAsia="en-US" w:bidi="ar-SA"/>
        </w:rPr>
        <w:t>,</w:t>
      </w:r>
      <w:r w:rsidRPr="00B42591">
        <w:rPr>
          <w:lang w:eastAsia="en-US" w:bidi="ar-SA"/>
        </w:rPr>
        <w:t xml:space="preserve"> ili za korišćenje studija u kreiranju/</w:t>
      </w:r>
      <w:proofErr w:type="spellStart"/>
      <w:r w:rsidRPr="00B42591">
        <w:rPr>
          <w:lang w:eastAsia="en-US" w:bidi="ar-SA"/>
        </w:rPr>
        <w:t>praćenju</w:t>
      </w:r>
      <w:proofErr w:type="spellEnd"/>
      <w:r w:rsidRPr="00B42591">
        <w:rPr>
          <w:lang w:eastAsia="en-US" w:bidi="ar-SA"/>
        </w:rPr>
        <w:t xml:space="preserve"> politika</w:t>
      </w:r>
      <w:r>
        <w:rPr>
          <w:lang w:eastAsia="en-US" w:bidi="ar-SA"/>
        </w:rPr>
        <w:t>,</w:t>
      </w:r>
      <w:r w:rsidRPr="00B42591">
        <w:rPr>
          <w:lang w:eastAsia="en-US" w:bidi="ar-SA"/>
        </w:rPr>
        <w:t xml:space="preserve"> tokom trajanja projekta.</w:t>
      </w:r>
    </w:p>
    <w:p w14:paraId="7756FFE9" w14:textId="77777777" w:rsidR="00487CE0" w:rsidRPr="00B42591" w:rsidRDefault="00487CE0" w:rsidP="00487CE0">
      <w:pPr>
        <w:spacing w:before="240"/>
        <w:rPr>
          <w:b/>
          <w:bCs/>
          <w:lang w:eastAsia="en-US" w:bidi="ar-SA"/>
        </w:rPr>
      </w:pPr>
      <w:r w:rsidRPr="00B42591">
        <w:rPr>
          <w:b/>
          <w:bCs/>
          <w:lang w:eastAsia="en-US" w:bidi="ar-SA"/>
        </w:rPr>
        <w:t>P. 16. Da li možemo da koristimo d</w:t>
      </w:r>
      <w:r>
        <w:rPr>
          <w:b/>
          <w:bCs/>
          <w:lang w:eastAsia="en-US" w:bidi="ar-SA"/>
        </w:rPr>
        <w:t>i</w:t>
      </w:r>
      <w:r w:rsidRPr="00B42591">
        <w:rPr>
          <w:b/>
          <w:bCs/>
          <w:lang w:eastAsia="en-US" w:bidi="ar-SA"/>
        </w:rPr>
        <w:t>o LIFE sredstava za podršku drugom entitetu</w:t>
      </w:r>
      <w:r>
        <w:rPr>
          <w:b/>
          <w:bCs/>
          <w:lang w:eastAsia="en-US" w:bidi="ar-SA"/>
        </w:rPr>
        <w:t>,</w:t>
      </w:r>
      <w:r w:rsidRPr="00B42591">
        <w:rPr>
          <w:b/>
          <w:bCs/>
          <w:lang w:eastAsia="en-US" w:bidi="ar-SA"/>
        </w:rPr>
        <w:t xml:space="preserve"> koji razvija lokalnu inicijativu? Koji su uslovi?</w:t>
      </w:r>
    </w:p>
    <w:p w14:paraId="5FA483F4" w14:textId="77777777" w:rsidR="00487CE0" w:rsidRPr="00B42591" w:rsidRDefault="00487CE0" w:rsidP="00487CE0">
      <w:pPr>
        <w:spacing w:before="240"/>
        <w:rPr>
          <w:lang w:eastAsia="en-US" w:bidi="ar-SA"/>
        </w:rPr>
      </w:pPr>
      <w:r w:rsidRPr="00B42591">
        <w:rPr>
          <w:lang w:eastAsia="en-US" w:bidi="ar-SA"/>
        </w:rPr>
        <w:t>Dozvoljeno je za grantove i nagrade. Finansijska podrška trećim licima</w:t>
      </w:r>
      <w:r>
        <w:rPr>
          <w:lang w:eastAsia="en-US" w:bidi="ar-SA"/>
        </w:rPr>
        <w:t>,</w:t>
      </w:r>
      <w:r w:rsidRPr="00B42591">
        <w:rPr>
          <w:lang w:eastAsia="en-US" w:bidi="ar-SA"/>
        </w:rPr>
        <w:t xml:space="preserve"> biće prihvaćena u projektima koji imaju za cilj da pomognu entitetima van projektnog partnerstva (npr. neprofitne organizacije, lokalne vlasti, grupe građana, pojedinačni poljoprivrednici) u sprovođenju ili razvoju lokalnih inicijativa</w:t>
      </w:r>
      <w:r>
        <w:rPr>
          <w:lang w:eastAsia="en-US" w:bidi="ar-SA"/>
        </w:rPr>
        <w:t>,</w:t>
      </w:r>
      <w:r w:rsidRPr="00B42591">
        <w:rPr>
          <w:lang w:eastAsia="en-US" w:bidi="ar-SA"/>
        </w:rPr>
        <w:t xml:space="preserve"> koje će doprin</w:t>
      </w:r>
      <w:r>
        <w:rPr>
          <w:lang w:eastAsia="en-US" w:bidi="ar-SA"/>
        </w:rPr>
        <w:t>ij</w:t>
      </w:r>
      <w:r w:rsidRPr="00B42591">
        <w:rPr>
          <w:lang w:eastAsia="en-US" w:bidi="ar-SA"/>
        </w:rPr>
        <w:t>eti ciljevima projekta. Maksimalni ukupan iznos finansijske podrške trećim licima je 100.000 e</w:t>
      </w:r>
      <w:r>
        <w:rPr>
          <w:lang w:eastAsia="en-US" w:bidi="ar-SA"/>
        </w:rPr>
        <w:t>u</w:t>
      </w:r>
      <w:r w:rsidRPr="00B42591">
        <w:rPr>
          <w:lang w:eastAsia="en-US" w:bidi="ar-SA"/>
        </w:rPr>
        <w:t>ra; maksimalni iznos po trećoj strani je 20.000 e</w:t>
      </w:r>
      <w:r>
        <w:rPr>
          <w:lang w:eastAsia="en-US" w:bidi="ar-SA"/>
        </w:rPr>
        <w:t>u</w:t>
      </w:r>
      <w:r w:rsidRPr="00B42591">
        <w:rPr>
          <w:lang w:eastAsia="en-US" w:bidi="ar-SA"/>
        </w:rPr>
        <w:t>ra. U prijavi mora biti jasno navedeno zašto je potrebna finansijska podrška trećim licima, kriterijumi i procedure za pružanje finansijske podrške, kao i spisak različitih vrsta aktivnosti</w:t>
      </w:r>
      <w:r>
        <w:rPr>
          <w:lang w:eastAsia="en-US" w:bidi="ar-SA"/>
        </w:rPr>
        <w:t>,</w:t>
      </w:r>
      <w:r w:rsidRPr="00B42591">
        <w:rPr>
          <w:lang w:eastAsia="en-US" w:bidi="ar-SA"/>
        </w:rPr>
        <w:t xml:space="preserve"> za koje </w:t>
      </w:r>
      <w:proofErr w:type="spellStart"/>
      <w:r w:rsidRPr="00B42591">
        <w:rPr>
          <w:lang w:eastAsia="en-US" w:bidi="ar-SA"/>
        </w:rPr>
        <w:t>treća</w:t>
      </w:r>
      <w:proofErr w:type="spellEnd"/>
      <w:r w:rsidRPr="00B42591">
        <w:rPr>
          <w:lang w:eastAsia="en-US" w:bidi="ar-SA"/>
        </w:rPr>
        <w:t xml:space="preserve"> strana može dobiti finansijsku podršku. Predlog takođe mora jasno opisati rezultate koji se žele postići.</w:t>
      </w:r>
    </w:p>
    <w:p w14:paraId="456720A6" w14:textId="77777777" w:rsidR="00487CE0" w:rsidRPr="00B42591" w:rsidRDefault="00487CE0" w:rsidP="00487CE0">
      <w:pPr>
        <w:spacing w:before="240"/>
        <w:rPr>
          <w:b/>
          <w:bCs/>
          <w:lang w:eastAsia="en-US" w:bidi="ar-SA"/>
        </w:rPr>
      </w:pPr>
      <w:r w:rsidRPr="00B42591">
        <w:rPr>
          <w:b/>
          <w:bCs/>
          <w:lang w:eastAsia="en-US" w:bidi="ar-SA"/>
        </w:rPr>
        <w:t>P. 17. Želim da razvijem projekat koji poboljšava kapacitete za energetsku efikasnost. Da li treba da se prijavim u okviru LIFE CET ili CLIMA programa za upravljanje i informisanje?</w:t>
      </w:r>
    </w:p>
    <w:p w14:paraId="205C678F" w14:textId="77777777" w:rsidR="00487CE0" w:rsidRPr="00B42591" w:rsidRDefault="00487CE0" w:rsidP="00487CE0">
      <w:pPr>
        <w:spacing w:before="240"/>
        <w:rPr>
          <w:lang w:eastAsia="en-US" w:bidi="ar-SA"/>
        </w:rPr>
      </w:pPr>
      <w:r w:rsidRPr="00B42591">
        <w:rPr>
          <w:lang w:eastAsia="en-US" w:bidi="ar-SA"/>
        </w:rPr>
        <w:t>Generalno, zaht</w:t>
      </w:r>
      <w:r>
        <w:rPr>
          <w:lang w:eastAsia="en-US" w:bidi="ar-SA"/>
        </w:rPr>
        <w:t>j</w:t>
      </w:r>
      <w:r w:rsidRPr="00B42591">
        <w:rPr>
          <w:lang w:eastAsia="en-US" w:bidi="ar-SA"/>
        </w:rPr>
        <w:t xml:space="preserve">evi LIFE CET programa su </w:t>
      </w:r>
      <w:proofErr w:type="spellStart"/>
      <w:r>
        <w:rPr>
          <w:lang w:eastAsia="en-US" w:bidi="ar-SA"/>
        </w:rPr>
        <w:t>preskriptivniji</w:t>
      </w:r>
      <w:proofErr w:type="spellEnd"/>
      <w:r w:rsidRPr="00B42591">
        <w:rPr>
          <w:lang w:eastAsia="en-US" w:bidi="ar-SA"/>
        </w:rPr>
        <w:t xml:space="preserve"> u pogledu tema, obima i partnerstva. LIFE GOV prati pristup „odozdo nagore“ i omogućava veću fleksibilnost u pogledu akcija koje se predlažu, obima projekta (čak su i lokalne akcije podobne). Postoje i razlike u stopama finansiranja. U svakom slučaju, prov</w:t>
      </w:r>
      <w:r>
        <w:rPr>
          <w:lang w:eastAsia="en-US" w:bidi="ar-SA"/>
        </w:rPr>
        <w:t>j</w:t>
      </w:r>
      <w:r w:rsidRPr="00B42591">
        <w:rPr>
          <w:lang w:eastAsia="en-US" w:bidi="ar-SA"/>
        </w:rPr>
        <w:t>erite dokumentaciju poziva oba potprograma</w:t>
      </w:r>
      <w:r>
        <w:rPr>
          <w:lang w:eastAsia="en-US" w:bidi="ar-SA"/>
        </w:rPr>
        <w:t>,</w:t>
      </w:r>
      <w:r w:rsidRPr="00B42591">
        <w:rPr>
          <w:lang w:eastAsia="en-US" w:bidi="ar-SA"/>
        </w:rPr>
        <w:t xml:space="preserve"> da biste vid</w:t>
      </w:r>
      <w:r>
        <w:rPr>
          <w:lang w:eastAsia="en-US" w:bidi="ar-SA"/>
        </w:rPr>
        <w:t>j</w:t>
      </w:r>
      <w:r w:rsidRPr="00B42591">
        <w:rPr>
          <w:lang w:eastAsia="en-US" w:bidi="ar-SA"/>
        </w:rPr>
        <w:t>eli gd</w:t>
      </w:r>
      <w:r>
        <w:rPr>
          <w:lang w:eastAsia="en-US" w:bidi="ar-SA"/>
        </w:rPr>
        <w:t>j</w:t>
      </w:r>
      <w:r w:rsidRPr="00B42591">
        <w:rPr>
          <w:lang w:eastAsia="en-US" w:bidi="ar-SA"/>
        </w:rPr>
        <w:t>e vaša ideja najbolje odgovara.</w:t>
      </w:r>
    </w:p>
    <w:p w14:paraId="13FD97F8" w14:textId="77777777" w:rsidR="00487CE0" w:rsidRPr="00B42591" w:rsidRDefault="00487CE0" w:rsidP="00487CE0">
      <w:pPr>
        <w:spacing w:before="240"/>
        <w:rPr>
          <w:b/>
          <w:bCs/>
          <w:lang w:eastAsia="en-US" w:bidi="ar-SA"/>
        </w:rPr>
      </w:pPr>
      <w:r w:rsidRPr="00B42591">
        <w:rPr>
          <w:b/>
          <w:bCs/>
          <w:lang w:eastAsia="en-US" w:bidi="ar-SA"/>
        </w:rPr>
        <w:t>P. 18. Da li CLIMA-GOV ima troškove za opremu i infrastrukturu koji ispunjavaju uslove?</w:t>
      </w:r>
    </w:p>
    <w:p w14:paraId="02BBAF5B" w14:textId="77777777" w:rsidR="00487CE0" w:rsidRPr="00B42591" w:rsidRDefault="00487CE0" w:rsidP="00487CE0">
      <w:pPr>
        <w:spacing w:before="240"/>
        <w:rPr>
          <w:lang w:eastAsia="en-US" w:bidi="ar-SA"/>
        </w:rPr>
      </w:pPr>
      <w:r w:rsidRPr="00B42591">
        <w:rPr>
          <w:lang w:eastAsia="en-US" w:bidi="ar-SA"/>
        </w:rPr>
        <w:t>Da, ima, ali takva ulaganja su prilično ograničena i izuzetna u okviru CLIMA-GOV teme.</w:t>
      </w:r>
    </w:p>
    <w:p w14:paraId="7542FA9D" w14:textId="77777777" w:rsidR="00487CE0" w:rsidRPr="00B42591" w:rsidRDefault="00487CE0" w:rsidP="00487CE0">
      <w:pPr>
        <w:spacing w:before="240"/>
        <w:rPr>
          <w:b/>
          <w:bCs/>
          <w:lang w:eastAsia="en-US" w:bidi="ar-SA"/>
        </w:rPr>
      </w:pPr>
      <w:r w:rsidRPr="00B42591">
        <w:rPr>
          <w:b/>
          <w:bCs/>
          <w:lang w:eastAsia="en-US" w:bidi="ar-SA"/>
        </w:rPr>
        <w:t>P. 19. CLIMA GOV&amp;INFO: koliki je ukupan budžet koji će EU dod</w:t>
      </w:r>
      <w:r>
        <w:rPr>
          <w:b/>
          <w:bCs/>
          <w:lang w:eastAsia="en-US" w:bidi="ar-SA"/>
        </w:rPr>
        <w:t>ij</w:t>
      </w:r>
      <w:r w:rsidRPr="00B42591">
        <w:rPr>
          <w:b/>
          <w:bCs/>
          <w:lang w:eastAsia="en-US" w:bidi="ar-SA"/>
        </w:rPr>
        <w:t>eliti? I otprilike koliko projekata se očekuje da d</w:t>
      </w:r>
      <w:r>
        <w:rPr>
          <w:b/>
          <w:bCs/>
          <w:lang w:eastAsia="en-US" w:bidi="ar-SA"/>
        </w:rPr>
        <w:t>ij</w:t>
      </w:r>
      <w:r w:rsidRPr="00B42591">
        <w:rPr>
          <w:b/>
          <w:bCs/>
          <w:lang w:eastAsia="en-US" w:bidi="ar-SA"/>
        </w:rPr>
        <w:t>eli ovaj budžet?</w:t>
      </w:r>
    </w:p>
    <w:p w14:paraId="259560F6" w14:textId="77777777" w:rsidR="00487CE0" w:rsidRPr="00B42591" w:rsidRDefault="00487CE0" w:rsidP="00487CE0">
      <w:pPr>
        <w:spacing w:before="240"/>
        <w:sectPr w:rsidR="00487CE0" w:rsidRPr="00B42591" w:rsidSect="00487CE0">
          <w:pgSz w:w="11910" w:h="16840"/>
          <w:pgMar w:top="1380" w:right="1260" w:bottom="280" w:left="1260" w:header="720" w:footer="720" w:gutter="0"/>
          <w:cols w:space="720"/>
        </w:sectPr>
      </w:pPr>
      <w:r w:rsidRPr="00B42591">
        <w:rPr>
          <w:lang w:eastAsia="en-US" w:bidi="ar-SA"/>
        </w:rPr>
        <w:t>Za poziv 2025, tema CLIMA GOV ima indikativni budžet od 5,5 miliona e</w:t>
      </w:r>
      <w:r>
        <w:rPr>
          <w:lang w:eastAsia="en-US" w:bidi="ar-SA"/>
        </w:rPr>
        <w:t>u</w:t>
      </w:r>
      <w:r w:rsidRPr="00B42591">
        <w:rPr>
          <w:lang w:eastAsia="en-US" w:bidi="ar-SA"/>
        </w:rPr>
        <w:t>ra. Na osnovu iskustva iz prethodnih poziva, v</w:t>
      </w:r>
      <w:r>
        <w:rPr>
          <w:lang w:eastAsia="en-US" w:bidi="ar-SA"/>
        </w:rPr>
        <w:t>j</w:t>
      </w:r>
      <w:r w:rsidRPr="00B42591">
        <w:rPr>
          <w:lang w:eastAsia="en-US" w:bidi="ar-SA"/>
        </w:rPr>
        <w:t>erovatno će biti finansirano oko 4 projekta.</w:t>
      </w:r>
    </w:p>
    <w:p w14:paraId="6EB57496" w14:textId="77777777" w:rsidR="00487CE0" w:rsidRPr="00B54E97" w:rsidRDefault="00487CE0" w:rsidP="00487CE0">
      <w:pPr>
        <w:spacing w:line="254" w:lineRule="auto"/>
        <w:rPr>
          <w:b/>
          <w:bCs/>
          <w:lang w:eastAsia="en-US" w:bidi="ar-SA"/>
        </w:rPr>
      </w:pPr>
      <w:bookmarkStart w:id="117" w:name="Q.20._Are_water_projects_eligible_under_"/>
      <w:bookmarkEnd w:id="117"/>
      <w:r>
        <w:rPr>
          <w:b/>
          <w:bCs/>
          <w:lang w:eastAsia="en-US" w:bidi="ar-SA"/>
        </w:rPr>
        <w:lastRenderedPageBreak/>
        <w:t>P</w:t>
      </w:r>
      <w:r w:rsidRPr="00B54E97">
        <w:rPr>
          <w:b/>
          <w:bCs/>
          <w:lang w:eastAsia="en-US" w:bidi="ar-SA"/>
        </w:rPr>
        <w:t>.20. Da li su projekti vezani za vodu podobni u okviru upravljanja i informisanja o klimatskim prom</w:t>
      </w:r>
      <w:r>
        <w:rPr>
          <w:b/>
          <w:bCs/>
          <w:lang w:eastAsia="en-US" w:bidi="ar-SA"/>
        </w:rPr>
        <w:t>j</w:t>
      </w:r>
      <w:r w:rsidRPr="00B54E97">
        <w:rPr>
          <w:b/>
          <w:bCs/>
          <w:lang w:eastAsia="en-US" w:bidi="ar-SA"/>
        </w:rPr>
        <w:t>enama?</w:t>
      </w:r>
    </w:p>
    <w:p w14:paraId="424699AD" w14:textId="77777777" w:rsidR="00487CE0" w:rsidRDefault="00487CE0" w:rsidP="00487CE0">
      <w:pPr>
        <w:spacing w:before="240" w:line="254" w:lineRule="auto"/>
        <w:rPr>
          <w:lang w:eastAsia="en-US" w:bidi="ar-SA"/>
        </w:rPr>
      </w:pPr>
      <w:r w:rsidRPr="00B54E97">
        <w:rPr>
          <w:lang w:eastAsia="en-US" w:bidi="ar-SA"/>
        </w:rPr>
        <w:t>Projekti vezani za vodu ispunjavaju uslove u okviru upravljanja i informisanja o klimatskim prom</w:t>
      </w:r>
      <w:r>
        <w:rPr>
          <w:lang w:eastAsia="en-US" w:bidi="ar-SA"/>
        </w:rPr>
        <w:t>j</w:t>
      </w:r>
      <w:r w:rsidRPr="00B54E97">
        <w:rPr>
          <w:lang w:eastAsia="en-US" w:bidi="ar-SA"/>
        </w:rPr>
        <w:t>enama. U zavisnosti od njegovih specifičnosti, možete graditi svoj projekat u okviru relevantnih oblasti</w:t>
      </w:r>
      <w:r>
        <w:rPr>
          <w:lang w:eastAsia="en-US" w:bidi="ar-SA"/>
        </w:rPr>
        <w:t>,</w:t>
      </w:r>
      <w:r w:rsidRPr="00B54E97">
        <w:rPr>
          <w:lang w:eastAsia="en-US" w:bidi="ar-SA"/>
        </w:rPr>
        <w:t xml:space="preserve"> kao što su </w:t>
      </w:r>
    </w:p>
    <w:p w14:paraId="29824D01" w14:textId="77777777" w:rsidR="00487CE0" w:rsidRDefault="00487CE0" w:rsidP="00487CE0">
      <w:pPr>
        <w:spacing w:before="240" w:line="254" w:lineRule="auto"/>
        <w:rPr>
          <w:lang w:eastAsia="en-US" w:bidi="ar-SA"/>
        </w:rPr>
      </w:pPr>
      <w:r w:rsidRPr="00B54E97">
        <w:rPr>
          <w:lang w:eastAsia="en-US" w:bidi="ar-SA"/>
        </w:rPr>
        <w:t>1. Podizanje sv</w:t>
      </w:r>
      <w:r>
        <w:rPr>
          <w:lang w:eastAsia="en-US" w:bidi="ar-SA"/>
        </w:rPr>
        <w:t>ij</w:t>
      </w:r>
      <w:r w:rsidRPr="00B54E97">
        <w:rPr>
          <w:lang w:eastAsia="en-US" w:bidi="ar-SA"/>
        </w:rPr>
        <w:t>esti, podsticanje prom</w:t>
      </w:r>
      <w:r>
        <w:rPr>
          <w:lang w:eastAsia="en-US" w:bidi="ar-SA"/>
        </w:rPr>
        <w:t>j</w:t>
      </w:r>
      <w:r w:rsidRPr="00B54E97">
        <w:rPr>
          <w:lang w:eastAsia="en-US" w:bidi="ar-SA"/>
        </w:rPr>
        <w:t xml:space="preserve">ena ponašanja i podrška aktivnostima Evropskog klimatskog pakta, </w:t>
      </w:r>
    </w:p>
    <w:p w14:paraId="06D0D9F6" w14:textId="77777777" w:rsidR="00487CE0" w:rsidRDefault="00487CE0" w:rsidP="00487CE0">
      <w:pPr>
        <w:spacing w:before="240" w:line="254" w:lineRule="auto"/>
        <w:rPr>
          <w:lang w:eastAsia="en-US" w:bidi="ar-SA"/>
        </w:rPr>
      </w:pPr>
      <w:r w:rsidRPr="00B54E97">
        <w:rPr>
          <w:lang w:eastAsia="en-US" w:bidi="ar-SA"/>
        </w:rPr>
        <w:t>2. Zelene v</w:t>
      </w:r>
      <w:r>
        <w:rPr>
          <w:lang w:eastAsia="en-US" w:bidi="ar-SA"/>
        </w:rPr>
        <w:t>j</w:t>
      </w:r>
      <w:r w:rsidRPr="00B54E97">
        <w:rPr>
          <w:lang w:eastAsia="en-US" w:bidi="ar-SA"/>
        </w:rPr>
        <w:t>eštine i izgradnja kapaciteta za sprovođenje politika ublažavanja i prilagođavanja klimatskim prom</w:t>
      </w:r>
      <w:r>
        <w:rPr>
          <w:lang w:eastAsia="en-US" w:bidi="ar-SA"/>
        </w:rPr>
        <w:t>j</w:t>
      </w:r>
      <w:r w:rsidRPr="00B54E97">
        <w:rPr>
          <w:lang w:eastAsia="en-US" w:bidi="ar-SA"/>
        </w:rPr>
        <w:t xml:space="preserve">enama. </w:t>
      </w:r>
    </w:p>
    <w:p w14:paraId="1546677F" w14:textId="77777777" w:rsidR="00487CE0" w:rsidRPr="00A021DA" w:rsidRDefault="00487CE0" w:rsidP="00487CE0">
      <w:pPr>
        <w:spacing w:before="240" w:line="254" w:lineRule="auto"/>
        <w:rPr>
          <w:b/>
          <w:bCs/>
          <w:lang w:eastAsia="en-US" w:bidi="ar-SA"/>
        </w:rPr>
      </w:pPr>
      <w:r w:rsidRPr="00A021DA">
        <w:rPr>
          <w:b/>
          <w:bCs/>
          <w:lang w:eastAsia="en-US" w:bidi="ar-SA"/>
        </w:rPr>
        <w:t xml:space="preserve">P.21. Šta su projekti </w:t>
      </w:r>
      <w:r>
        <w:rPr>
          <w:b/>
          <w:bCs/>
          <w:lang w:eastAsia="en-US" w:bidi="ar-SA"/>
        </w:rPr>
        <w:t>tržišno orjentisani</w:t>
      </w:r>
      <w:r w:rsidRPr="00A021DA">
        <w:rPr>
          <w:b/>
          <w:bCs/>
          <w:lang w:eastAsia="en-US" w:bidi="ar-SA"/>
        </w:rPr>
        <w:t xml:space="preserve"> i da li postoje posebni zaht</w:t>
      </w:r>
      <w:r>
        <w:rPr>
          <w:b/>
          <w:bCs/>
          <w:lang w:eastAsia="en-US" w:bidi="ar-SA"/>
        </w:rPr>
        <w:t>j</w:t>
      </w:r>
      <w:r w:rsidRPr="00A021DA">
        <w:rPr>
          <w:b/>
          <w:bCs/>
          <w:lang w:eastAsia="en-US" w:bidi="ar-SA"/>
        </w:rPr>
        <w:t>evi za njih?</w:t>
      </w:r>
    </w:p>
    <w:p w14:paraId="48FD1E4C" w14:textId="77777777" w:rsidR="00487CE0" w:rsidRPr="00B54E97" w:rsidRDefault="00487CE0" w:rsidP="00487CE0">
      <w:pPr>
        <w:spacing w:before="240" w:line="254" w:lineRule="auto"/>
        <w:rPr>
          <w:lang w:eastAsia="en-US" w:bidi="ar-SA"/>
        </w:rPr>
      </w:pPr>
      <w:r w:rsidRPr="00B54E97">
        <w:rPr>
          <w:lang w:eastAsia="en-US" w:bidi="ar-SA"/>
        </w:rPr>
        <w:t>Projekti blizu tržišta</w:t>
      </w:r>
      <w:r>
        <w:rPr>
          <w:lang w:eastAsia="en-US" w:bidi="ar-SA"/>
        </w:rPr>
        <w:t>/tržišno orjentisani</w:t>
      </w:r>
      <w:r w:rsidRPr="00B54E97">
        <w:rPr>
          <w:lang w:eastAsia="en-US" w:bidi="ar-SA"/>
        </w:rPr>
        <w:t xml:space="preserve"> su Standardni akcioni projekti (SAP) čiji je cilj ne samo pružanje poboljšanih ekoloških r</w:t>
      </w:r>
      <w:r>
        <w:rPr>
          <w:lang w:eastAsia="en-US" w:bidi="ar-SA"/>
        </w:rPr>
        <w:t>j</w:t>
      </w:r>
      <w:r w:rsidRPr="00B54E97">
        <w:rPr>
          <w:lang w:eastAsia="en-US" w:bidi="ar-SA"/>
        </w:rPr>
        <w:t>ešenja, već i osiguravanje da takva r</w:t>
      </w:r>
      <w:r>
        <w:rPr>
          <w:lang w:eastAsia="en-US" w:bidi="ar-SA"/>
        </w:rPr>
        <w:t>j</w:t>
      </w:r>
      <w:r w:rsidRPr="00B54E97">
        <w:rPr>
          <w:lang w:eastAsia="en-US" w:bidi="ar-SA"/>
        </w:rPr>
        <w:t>ešenja široko prihvati društvo uopšte, a posebno ekonomija, kroz eksplicitni pristup orijentisan ka tržištu.</w:t>
      </w:r>
    </w:p>
    <w:p w14:paraId="31801510" w14:textId="77777777" w:rsidR="00487CE0" w:rsidRPr="00B54E97" w:rsidRDefault="00487CE0" w:rsidP="00487CE0">
      <w:pPr>
        <w:spacing w:line="254" w:lineRule="auto"/>
        <w:rPr>
          <w:lang w:eastAsia="en-US" w:bidi="ar-SA"/>
        </w:rPr>
      </w:pPr>
    </w:p>
    <w:p w14:paraId="19B4DD48" w14:textId="77777777" w:rsidR="00487CE0" w:rsidRPr="00B54E97" w:rsidRDefault="00487CE0" w:rsidP="00487CE0">
      <w:pPr>
        <w:spacing w:line="254" w:lineRule="auto"/>
        <w:rPr>
          <w:lang w:eastAsia="en-US" w:bidi="ar-SA"/>
        </w:rPr>
      </w:pPr>
      <w:r w:rsidRPr="00B54E97">
        <w:rPr>
          <w:lang w:eastAsia="en-US" w:bidi="ar-SA"/>
        </w:rPr>
        <w:t>Ne postoje posebni zaht</w:t>
      </w:r>
      <w:r>
        <w:rPr>
          <w:lang w:eastAsia="en-US" w:bidi="ar-SA"/>
        </w:rPr>
        <w:t>j</w:t>
      </w:r>
      <w:r w:rsidRPr="00B54E97">
        <w:rPr>
          <w:lang w:eastAsia="en-US" w:bidi="ar-SA"/>
        </w:rPr>
        <w:t>evi u pogledu toga ko treba da bude koordin</w:t>
      </w:r>
      <w:r>
        <w:rPr>
          <w:lang w:eastAsia="en-US" w:bidi="ar-SA"/>
        </w:rPr>
        <w:t>ator</w:t>
      </w:r>
      <w:r w:rsidRPr="00B54E97">
        <w:rPr>
          <w:lang w:eastAsia="en-US" w:bidi="ar-SA"/>
        </w:rPr>
        <w:t xml:space="preserve"> korisnik, međutim, očekuje se uključivanje u konzorcijum najmanje jedne kompanije</w:t>
      </w:r>
      <w:r>
        <w:rPr>
          <w:lang w:eastAsia="en-US" w:bidi="ar-SA"/>
        </w:rPr>
        <w:t>,</w:t>
      </w:r>
      <w:r w:rsidRPr="00B54E97">
        <w:rPr>
          <w:lang w:eastAsia="en-US" w:bidi="ar-SA"/>
        </w:rPr>
        <w:t xml:space="preserve"> koja može da garantuje sprovođenje tržišnog pristupa (iako nije formalno obavezno).</w:t>
      </w:r>
    </w:p>
    <w:p w14:paraId="4A99DE29" w14:textId="77777777" w:rsidR="00487CE0" w:rsidRPr="00B54E97" w:rsidRDefault="00487CE0" w:rsidP="00487CE0">
      <w:pPr>
        <w:spacing w:line="254" w:lineRule="auto"/>
        <w:rPr>
          <w:lang w:eastAsia="en-US" w:bidi="ar-SA"/>
        </w:rPr>
      </w:pPr>
      <w:r w:rsidRPr="00B54E97">
        <w:rPr>
          <w:lang w:eastAsia="en-US" w:bidi="ar-SA"/>
        </w:rPr>
        <w:t>Postoje specifični zaht</w:t>
      </w:r>
      <w:r>
        <w:rPr>
          <w:lang w:eastAsia="en-US" w:bidi="ar-SA"/>
        </w:rPr>
        <w:t>j</w:t>
      </w:r>
      <w:r w:rsidRPr="00B54E97">
        <w:rPr>
          <w:lang w:eastAsia="en-US" w:bidi="ar-SA"/>
        </w:rPr>
        <w:t xml:space="preserve">evi za projekte koji su </w:t>
      </w:r>
      <w:r>
        <w:rPr>
          <w:lang w:eastAsia="en-US" w:bidi="ar-SA"/>
        </w:rPr>
        <w:t>tržišno orjentisani</w:t>
      </w:r>
      <w:r w:rsidRPr="00B54E97">
        <w:rPr>
          <w:lang w:eastAsia="en-US" w:bidi="ar-SA"/>
        </w:rPr>
        <w:t>, navedeni u uputstvima</w:t>
      </w:r>
      <w:r>
        <w:rPr>
          <w:lang w:eastAsia="en-US" w:bidi="ar-SA"/>
        </w:rPr>
        <w:t>,</w:t>
      </w:r>
      <w:r w:rsidRPr="00B54E97">
        <w:rPr>
          <w:lang w:eastAsia="en-US" w:bidi="ar-SA"/>
        </w:rPr>
        <w:t xml:space="preserve"> sadržanim u Standardnim formularima za prijavu (npr.: ciljni proizvodni kapacitet treba da bude industrijskog</w:t>
      </w:r>
      <w:r>
        <w:rPr>
          <w:lang w:eastAsia="en-US" w:bidi="ar-SA"/>
        </w:rPr>
        <w:t xml:space="preserve"> </w:t>
      </w:r>
      <w:r w:rsidRPr="00B54E97">
        <w:rPr>
          <w:lang w:eastAsia="en-US" w:bidi="ar-SA"/>
        </w:rPr>
        <w:t>/</w:t>
      </w:r>
      <w:r>
        <w:rPr>
          <w:lang w:eastAsia="en-US" w:bidi="ar-SA"/>
        </w:rPr>
        <w:t xml:space="preserve"> </w:t>
      </w:r>
      <w:r w:rsidRPr="00B54E97">
        <w:rPr>
          <w:lang w:eastAsia="en-US" w:bidi="ar-SA"/>
        </w:rPr>
        <w:t>komercijalnog obima već tokom projekta), stoga obratite posebnu pažnju na te specifične zaht</w:t>
      </w:r>
      <w:r>
        <w:rPr>
          <w:lang w:eastAsia="en-US" w:bidi="ar-SA"/>
        </w:rPr>
        <w:t>j</w:t>
      </w:r>
      <w:r w:rsidRPr="00B54E97">
        <w:rPr>
          <w:lang w:eastAsia="en-US" w:bidi="ar-SA"/>
        </w:rPr>
        <w:t>eve.</w:t>
      </w:r>
    </w:p>
    <w:p w14:paraId="0BEC9DEB" w14:textId="77777777" w:rsidR="00487CE0" w:rsidRPr="00B54E97" w:rsidRDefault="00487CE0" w:rsidP="00487CE0">
      <w:pPr>
        <w:spacing w:line="254" w:lineRule="auto"/>
        <w:sectPr w:rsidR="00487CE0" w:rsidRPr="00B54E97" w:rsidSect="00487CE0">
          <w:pgSz w:w="11910" w:h="16840"/>
          <w:pgMar w:top="1380" w:right="1260" w:bottom="280" w:left="1260" w:header="720" w:footer="720" w:gutter="0"/>
          <w:cols w:space="720"/>
        </w:sectPr>
      </w:pPr>
      <w:r w:rsidRPr="00B54E97">
        <w:rPr>
          <w:lang w:eastAsia="en-US" w:bidi="ar-SA"/>
        </w:rPr>
        <w:t>Kao i za sve SAP projekte, i projekti koji su blizu tržišta</w:t>
      </w:r>
      <w:r>
        <w:rPr>
          <w:lang w:eastAsia="en-US" w:bidi="ar-SA"/>
        </w:rPr>
        <w:t>,</w:t>
      </w:r>
      <w:r w:rsidRPr="00B54E97">
        <w:rPr>
          <w:lang w:eastAsia="en-US" w:bidi="ar-SA"/>
        </w:rPr>
        <w:t xml:space="preserve"> moraju da sadrže obavezni radni paket pod nazivom „Održivost, replikacija i iskorišćavanje rezultata projekta“, u koji će obično biti uključene sve aktivnosti usm</w:t>
      </w:r>
      <w:r>
        <w:rPr>
          <w:lang w:eastAsia="en-US" w:bidi="ar-SA"/>
        </w:rPr>
        <w:t>j</w:t>
      </w:r>
      <w:r w:rsidRPr="00B54E97">
        <w:rPr>
          <w:lang w:eastAsia="en-US" w:bidi="ar-SA"/>
        </w:rPr>
        <w:t>erene na dostizanje tržišta, kao i obavezni poslovni plan koji uključuje replikaciju.</w:t>
      </w:r>
    </w:p>
    <w:p w14:paraId="0F72FDBE" w14:textId="77777777" w:rsidR="00487CE0" w:rsidRPr="00F77E6A" w:rsidRDefault="00487CE0" w:rsidP="00487CE0">
      <w:pPr>
        <w:pStyle w:val="Heading1"/>
        <w:keepNext w:val="0"/>
        <w:keepLines w:val="0"/>
        <w:numPr>
          <w:ilvl w:val="0"/>
          <w:numId w:val="20"/>
        </w:numPr>
        <w:tabs>
          <w:tab w:val="left" w:pos="512"/>
        </w:tabs>
        <w:spacing w:before="20" w:after="0"/>
        <w:ind w:left="512" w:hanging="371"/>
        <w:jc w:val="left"/>
      </w:pPr>
      <w:bookmarkStart w:id="118" w:name="3._Strategic_(Integrated/Nature)_Project"/>
      <w:bookmarkStart w:id="119" w:name="_bookmark10"/>
      <w:bookmarkEnd w:id="118"/>
      <w:bookmarkEnd w:id="119"/>
      <w:r w:rsidRPr="004D5FFC">
        <w:rPr>
          <w:color w:val="2D74B5"/>
        </w:rPr>
        <w:lastRenderedPageBreak/>
        <w:t>Strateški (integrisani/</w:t>
      </w:r>
      <w:r>
        <w:rPr>
          <w:color w:val="2D74B5"/>
        </w:rPr>
        <w:t>P</w:t>
      </w:r>
      <w:r w:rsidRPr="004D5FFC">
        <w:rPr>
          <w:color w:val="2D74B5"/>
        </w:rPr>
        <w:t>rirod</w:t>
      </w:r>
      <w:r>
        <w:rPr>
          <w:color w:val="2D74B5"/>
        </w:rPr>
        <w:t>a</w:t>
      </w:r>
      <w:r w:rsidRPr="004D5FFC">
        <w:rPr>
          <w:color w:val="2D74B5"/>
        </w:rPr>
        <w:t>) projekti (SIP/</w:t>
      </w:r>
      <w:proofErr w:type="spellStart"/>
      <w:r w:rsidRPr="004D5FFC">
        <w:rPr>
          <w:color w:val="2D74B5"/>
        </w:rPr>
        <w:t>SNaP</w:t>
      </w:r>
      <w:proofErr w:type="spellEnd"/>
      <w:r w:rsidRPr="00F77E6A">
        <w:rPr>
          <w:color w:val="2D74B5"/>
          <w:spacing w:val="-2"/>
        </w:rPr>
        <w:t>)</w:t>
      </w:r>
    </w:p>
    <w:p w14:paraId="497D0C6F" w14:textId="77777777" w:rsidR="00487CE0" w:rsidRPr="00F77E6A" w:rsidRDefault="00487CE0" w:rsidP="00487CE0">
      <w:pPr>
        <w:pStyle w:val="BodyText"/>
        <w:spacing w:before="70"/>
        <w:ind w:left="0"/>
        <w:jc w:val="left"/>
        <w:rPr>
          <w:sz w:val="32"/>
          <w:lang w:val="sr-Latn-ME"/>
        </w:rPr>
      </w:pPr>
    </w:p>
    <w:p w14:paraId="5D52D0D2" w14:textId="77777777" w:rsidR="00487CE0" w:rsidRPr="00D03971" w:rsidRDefault="00487CE0" w:rsidP="00487CE0">
      <w:pPr>
        <w:pStyle w:val="Heading4"/>
        <w:tabs>
          <w:tab w:val="left" w:pos="521"/>
          <w:tab w:val="left" w:pos="615"/>
        </w:tabs>
        <w:spacing w:before="0" w:line="271" w:lineRule="auto"/>
        <w:ind w:left="43" w:right="144"/>
        <w:rPr>
          <w:b/>
          <w:bCs/>
          <w:i w:val="0"/>
          <w:iCs w:val="0"/>
          <w:color w:val="auto"/>
        </w:rPr>
      </w:pPr>
      <w:bookmarkStart w:id="120" w:name="Q.1._Who_can_provide_assistance_and_info"/>
      <w:bookmarkEnd w:id="120"/>
      <w:r w:rsidRPr="00D03971">
        <w:rPr>
          <w:b/>
          <w:bCs/>
          <w:i w:val="0"/>
          <w:iCs w:val="0"/>
          <w:color w:val="auto"/>
        </w:rPr>
        <w:t xml:space="preserve">P.1. </w:t>
      </w:r>
      <w:r w:rsidRPr="00D03971">
        <w:rPr>
          <w:b/>
          <w:bCs/>
          <w:i w:val="0"/>
          <w:iCs w:val="0"/>
          <w:color w:val="auto"/>
        </w:rPr>
        <w:tab/>
        <w:t xml:space="preserve">Ko može da pruži </w:t>
      </w:r>
      <w:proofErr w:type="spellStart"/>
      <w:r w:rsidRPr="00D03971">
        <w:rPr>
          <w:b/>
          <w:bCs/>
          <w:i w:val="0"/>
          <w:iCs w:val="0"/>
          <w:color w:val="auto"/>
        </w:rPr>
        <w:t>pomoc</w:t>
      </w:r>
      <w:proofErr w:type="spellEnd"/>
      <w:r w:rsidRPr="00D03971">
        <w:rPr>
          <w:b/>
          <w:bCs/>
          <w:i w:val="0"/>
          <w:iCs w:val="0"/>
          <w:color w:val="auto"/>
        </w:rPr>
        <w:t>́ i informacije o strateškim integrisanim i prirodnim projektima (SIP/</w:t>
      </w:r>
      <w:proofErr w:type="spellStart"/>
      <w:r w:rsidRPr="00D03971">
        <w:rPr>
          <w:b/>
          <w:bCs/>
          <w:i w:val="0"/>
          <w:iCs w:val="0"/>
          <w:color w:val="auto"/>
        </w:rPr>
        <w:t>SNaP</w:t>
      </w:r>
      <w:proofErr w:type="spellEnd"/>
      <w:r w:rsidRPr="00D03971">
        <w:rPr>
          <w:b/>
          <w:bCs/>
          <w:i w:val="0"/>
          <w:iCs w:val="0"/>
          <w:color w:val="auto"/>
        </w:rPr>
        <w:t>) u mojoj zemlji?</w:t>
      </w:r>
    </w:p>
    <w:p w14:paraId="4D21E19A" w14:textId="77777777" w:rsidR="00487CE0" w:rsidRPr="00F77E6A" w:rsidRDefault="00487CE0" w:rsidP="00487CE0">
      <w:pPr>
        <w:pStyle w:val="BodyText"/>
        <w:spacing w:before="160" w:line="256" w:lineRule="auto"/>
        <w:ind w:right="142"/>
        <w:rPr>
          <w:lang w:val="sr-Latn-ME"/>
        </w:rPr>
      </w:pPr>
      <w:hyperlink r:id="rId29">
        <w:r w:rsidRPr="008C58D3">
          <w:rPr>
            <w:color w:val="0562C1"/>
            <w:u w:val="single" w:color="0562C1"/>
            <w:lang w:val="sr-Latn-ME"/>
          </w:rPr>
          <w:t>Nacionalne kontakt tačke programa LIFE</w:t>
        </w:r>
        <w:r w:rsidRPr="00F77E6A">
          <w:rPr>
            <w:color w:val="0562C1"/>
            <w:u w:val="single" w:color="0562C1"/>
            <w:lang w:val="sr-Latn-ME"/>
          </w:rPr>
          <w:t xml:space="preserve"> </w:t>
        </w:r>
      </w:hyperlink>
      <w:r w:rsidRPr="00F77E6A">
        <w:rPr>
          <w:color w:val="0562C1"/>
          <w:lang w:val="sr-Latn-ME"/>
        </w:rPr>
        <w:t xml:space="preserve"> </w:t>
      </w:r>
      <w:r w:rsidRPr="00F77E6A">
        <w:rPr>
          <w:lang w:val="sr-Latn-ME"/>
        </w:rPr>
        <w:t>mogu da pruže sm</w:t>
      </w:r>
      <w:r>
        <w:rPr>
          <w:lang w:val="sr-Latn-ME"/>
        </w:rPr>
        <w:t>j</w:t>
      </w:r>
      <w:r w:rsidRPr="00F77E6A">
        <w:rPr>
          <w:lang w:val="sr-Latn-ME"/>
        </w:rPr>
        <w:t>ernice podnosiocima zahtjeva. Da bi se povećale šanse za usp</w:t>
      </w:r>
      <w:r>
        <w:rPr>
          <w:lang w:val="sr-Latn-ME"/>
        </w:rPr>
        <w:t>j</w:t>
      </w:r>
      <w:r w:rsidRPr="00F77E6A">
        <w:rPr>
          <w:lang w:val="sr-Latn-ME"/>
        </w:rPr>
        <w:t>ešno prijavljivanje, a posebno da bi se izb</w:t>
      </w:r>
      <w:r>
        <w:rPr>
          <w:lang w:val="sr-Latn-ME"/>
        </w:rPr>
        <w:t>j</w:t>
      </w:r>
      <w:r w:rsidRPr="00F77E6A">
        <w:rPr>
          <w:lang w:val="sr-Latn-ME"/>
        </w:rPr>
        <w:t>egla nenam</w:t>
      </w:r>
      <w:r>
        <w:rPr>
          <w:lang w:val="sr-Latn-ME"/>
        </w:rPr>
        <w:t>j</w:t>
      </w:r>
      <w:r w:rsidRPr="00F77E6A">
        <w:rPr>
          <w:lang w:val="sr-Latn-ME"/>
        </w:rPr>
        <w:t>erna konkurencija među projektima koji imaju slične ciljeve, potencijalni kandidati se podstiču da iskoriste ovu pomoć.</w:t>
      </w:r>
    </w:p>
    <w:p w14:paraId="27D8BE91" w14:textId="77777777" w:rsidR="00487CE0" w:rsidRPr="00F77E6A" w:rsidRDefault="00487CE0" w:rsidP="00487CE0">
      <w:pPr>
        <w:pStyle w:val="BodyText"/>
        <w:spacing w:before="160" w:line="266" w:lineRule="auto"/>
        <w:ind w:right="143"/>
        <w:rPr>
          <w:lang w:val="sr-Latn-ME"/>
        </w:rPr>
      </w:pPr>
      <w:r>
        <w:rPr>
          <w:lang w:val="sr-Latn-ME"/>
        </w:rPr>
        <w:t>Pored</w:t>
      </w:r>
      <w:r w:rsidRPr="00F77E6A">
        <w:rPr>
          <w:lang w:val="sr-Latn-ME"/>
        </w:rPr>
        <w:t xml:space="preserve"> toga, </w:t>
      </w:r>
      <w:r w:rsidRPr="00D448BD">
        <w:rPr>
          <w:lang w:val="sr-Latn-ME"/>
        </w:rPr>
        <w:t>jedinice programa LIFE u Generalnoj direkciji za životnu sredinu i CINEA takođe se mogu kontaktirati radi pružanja sm</w:t>
      </w:r>
      <w:r>
        <w:rPr>
          <w:lang w:val="sr-Latn-ME"/>
        </w:rPr>
        <w:t>j</w:t>
      </w:r>
      <w:r w:rsidRPr="00D448BD">
        <w:rPr>
          <w:lang w:val="sr-Latn-ME"/>
        </w:rPr>
        <w:t>ernica o potencijalnim konceptima projekata. Molimo vas da pišete na</w:t>
      </w:r>
      <w:r>
        <w:rPr>
          <w:lang w:val="sr-Latn-ME"/>
        </w:rPr>
        <w:t xml:space="preserve"> </w:t>
      </w:r>
      <w:hyperlink r:id="rId30">
        <w:r w:rsidRPr="00F77E6A">
          <w:rPr>
            <w:color w:val="0562C1"/>
            <w:u w:val="single" w:color="0562C1"/>
            <w:lang w:val="sr-Latn-ME"/>
          </w:rPr>
          <w:t>CINEA-LIFE-ENQUIRIES@ec.europa.eu</w:t>
        </w:r>
        <w:r w:rsidRPr="00F77E6A">
          <w:rPr>
            <w:lang w:val="sr-Latn-ME"/>
          </w:rPr>
          <w:t>.</w:t>
        </w:r>
      </w:hyperlink>
    </w:p>
    <w:p w14:paraId="4113908D" w14:textId="77777777" w:rsidR="00487CE0" w:rsidRPr="00706A51" w:rsidRDefault="00487CE0" w:rsidP="00487CE0">
      <w:pPr>
        <w:pStyle w:val="BodyText"/>
        <w:spacing w:line="266" w:lineRule="auto"/>
        <w:jc w:val="left"/>
        <w:rPr>
          <w:lang w:val="sr-Latn-ME"/>
        </w:rPr>
      </w:pPr>
      <w:r>
        <w:rPr>
          <w:lang w:val="sr-Latn-ME"/>
        </w:rPr>
        <w:t>Pored</w:t>
      </w:r>
      <w:r w:rsidRPr="00F77E6A">
        <w:rPr>
          <w:lang w:val="sr-Latn-ME"/>
        </w:rPr>
        <w:t xml:space="preserve"> toga, </w:t>
      </w:r>
      <w:hyperlink r:id="rId31">
        <w:r w:rsidRPr="008071EA">
          <w:rPr>
            <w:color w:val="0562C1"/>
            <w:u w:val="single" w:color="0562C1"/>
            <w:lang w:val="sr-Latn-ME"/>
          </w:rPr>
          <w:t xml:space="preserve">grant za tehničku </w:t>
        </w:r>
        <w:proofErr w:type="spellStart"/>
        <w:r w:rsidRPr="008071EA">
          <w:rPr>
            <w:color w:val="0562C1"/>
            <w:u w:val="single" w:color="0562C1"/>
            <w:lang w:val="sr-Latn-ME"/>
          </w:rPr>
          <w:t>pomoc</w:t>
        </w:r>
        <w:proofErr w:type="spellEnd"/>
        <w:r w:rsidRPr="008071EA">
          <w:rPr>
            <w:color w:val="0562C1"/>
            <w:u w:val="single" w:color="0562C1"/>
            <w:lang w:val="sr-Latn-ME"/>
          </w:rPr>
          <w:t>́ može pomoći</w:t>
        </w:r>
        <w:r w:rsidRPr="00F77E6A">
          <w:rPr>
            <w:color w:val="0562C1"/>
            <w:u w:val="single" w:color="0562C1"/>
            <w:lang w:val="sr-Latn-ME"/>
          </w:rPr>
          <w:t xml:space="preserve"> </w:t>
        </w:r>
      </w:hyperlink>
      <w:r>
        <w:rPr>
          <w:color w:val="0562C1"/>
          <w:spacing w:val="40"/>
          <w:lang w:val="sr-Latn-ME"/>
        </w:rPr>
        <w:t xml:space="preserve"> </w:t>
      </w:r>
      <w:r w:rsidRPr="00F77E6A">
        <w:rPr>
          <w:lang w:val="sr-Latn-ME"/>
        </w:rPr>
        <w:t>u pripremi strateških projekata</w:t>
      </w:r>
      <w:r w:rsidRPr="00F77E6A">
        <w:rPr>
          <w:spacing w:val="-2"/>
          <w:lang w:val="sr-Latn-ME"/>
        </w:rPr>
        <w:t>.</w:t>
      </w:r>
    </w:p>
    <w:p w14:paraId="269D3CD4" w14:textId="77777777" w:rsidR="00487CE0" w:rsidRPr="00D03971" w:rsidRDefault="00487CE0" w:rsidP="00487CE0">
      <w:pPr>
        <w:pStyle w:val="Heading4"/>
        <w:tabs>
          <w:tab w:val="left" w:pos="521"/>
          <w:tab w:val="left" w:pos="581"/>
        </w:tabs>
        <w:spacing w:before="160" w:line="271" w:lineRule="auto"/>
        <w:ind w:left="43" w:right="142"/>
        <w:jc w:val="both"/>
        <w:rPr>
          <w:b/>
          <w:bCs/>
          <w:i w:val="0"/>
          <w:iCs w:val="0"/>
          <w:color w:val="auto"/>
        </w:rPr>
      </w:pPr>
      <w:bookmarkStart w:id="121" w:name="Q.2._I_am_an_entity_registered_in_a_LIFE"/>
      <w:bookmarkEnd w:id="121"/>
      <w:r w:rsidRPr="00D03971">
        <w:rPr>
          <w:b/>
          <w:bCs/>
          <w:i w:val="0"/>
          <w:iCs w:val="0"/>
          <w:color w:val="auto"/>
        </w:rPr>
        <w:t xml:space="preserve">P.2. Ja sam entitet registrovan u zemlji učesnici programa LIFE koja nije država članica EU i planiram da podnesem prijavu za LIFE-2025-SNAP. U kojoj mjeri plan ili strategija koju želim da usmjerim kroz </w:t>
      </w:r>
      <w:proofErr w:type="spellStart"/>
      <w:r w:rsidRPr="00D03971">
        <w:rPr>
          <w:b/>
          <w:bCs/>
          <w:i w:val="0"/>
          <w:iCs w:val="0"/>
          <w:color w:val="auto"/>
        </w:rPr>
        <w:t>SNaP</w:t>
      </w:r>
      <w:proofErr w:type="spellEnd"/>
      <w:r w:rsidRPr="00D03971">
        <w:rPr>
          <w:b/>
          <w:bCs/>
          <w:i w:val="0"/>
          <w:iCs w:val="0"/>
          <w:color w:val="auto"/>
        </w:rPr>
        <w:t xml:space="preserve"> treba da obuhvate politiku ili zakonodavstvo EU o prirodi i/ili biodiverzitetu: Da li plan mora eksplicitno da se poziva na relevantnu politiku/zakonodavstvo?</w:t>
      </w:r>
    </w:p>
    <w:p w14:paraId="79334F0E" w14:textId="07C492B3" w:rsidR="00487CE0" w:rsidRDefault="00487CE0" w:rsidP="00487CE0">
      <w:pPr>
        <w:spacing w:before="240"/>
        <w:ind w:left="141" w:right="375"/>
        <w:rPr>
          <w:lang w:eastAsia="en-US" w:bidi="ar-SA"/>
        </w:rPr>
      </w:pPr>
      <w:r>
        <w:rPr>
          <w:lang w:eastAsia="en-US" w:bidi="ar-SA"/>
        </w:rPr>
        <w:t xml:space="preserve">U </w:t>
      </w:r>
      <w:r w:rsidR="00D03971">
        <w:rPr>
          <w:lang w:eastAsia="en-US" w:bidi="ar-SA"/>
        </w:rPr>
        <w:t xml:space="preserve">Pozivnom </w:t>
      </w:r>
      <w:r>
        <w:rPr>
          <w:lang w:eastAsia="en-US" w:bidi="ar-SA"/>
        </w:rPr>
        <w:t>dokumentu LIFE24 STRAT navodi se da:</w:t>
      </w:r>
    </w:p>
    <w:p w14:paraId="406CB536" w14:textId="77777777" w:rsidR="00487CE0" w:rsidRPr="00DA5951" w:rsidRDefault="00487CE0" w:rsidP="00487CE0">
      <w:pPr>
        <w:ind w:left="141" w:right="375"/>
        <w:rPr>
          <w:i/>
          <w:iCs/>
          <w:lang w:eastAsia="en-US" w:bidi="ar-SA"/>
        </w:rPr>
      </w:pPr>
      <w:r>
        <w:rPr>
          <w:lang w:eastAsia="en-US" w:bidi="ar-SA"/>
        </w:rPr>
        <w:t>„</w:t>
      </w:r>
      <w:r w:rsidRPr="00DA5951">
        <w:rPr>
          <w:i/>
          <w:iCs/>
          <w:lang w:eastAsia="en-US" w:bidi="ar-SA"/>
        </w:rPr>
        <w:t>U okviru potprograma za prirodu i biodiverzitet:</w:t>
      </w:r>
    </w:p>
    <w:p w14:paraId="2570AC77" w14:textId="77777777" w:rsidR="00487CE0" w:rsidRPr="00DA5951" w:rsidRDefault="00487CE0" w:rsidP="00487CE0">
      <w:pPr>
        <w:ind w:left="141" w:right="375"/>
        <w:rPr>
          <w:i/>
          <w:iCs/>
        </w:rPr>
      </w:pPr>
      <w:proofErr w:type="spellStart"/>
      <w:r w:rsidRPr="00DA5951">
        <w:rPr>
          <w:i/>
          <w:iCs/>
          <w:lang w:eastAsia="en-US" w:bidi="ar-SA"/>
        </w:rPr>
        <w:t>SNaP</w:t>
      </w:r>
      <w:proofErr w:type="spellEnd"/>
      <w:r w:rsidRPr="00DA5951">
        <w:rPr>
          <w:i/>
          <w:iCs/>
          <w:lang w:eastAsia="en-US" w:bidi="ar-SA"/>
        </w:rPr>
        <w:t xml:space="preserve">-ovi </w:t>
      </w:r>
      <w:r>
        <w:rPr>
          <w:i/>
          <w:iCs/>
          <w:lang w:eastAsia="en-US" w:bidi="ar-SA"/>
        </w:rPr>
        <w:t>targetiraju</w:t>
      </w:r>
      <w:r w:rsidRPr="00DA5951">
        <w:rPr>
          <w:i/>
          <w:iCs/>
          <w:lang w:eastAsia="en-US" w:bidi="ar-SA"/>
        </w:rPr>
        <w:t xml:space="preserve"> sprovođenje sl</w:t>
      </w:r>
      <w:r>
        <w:rPr>
          <w:i/>
          <w:iCs/>
          <w:lang w:eastAsia="en-US" w:bidi="ar-SA"/>
        </w:rPr>
        <w:t>j</w:t>
      </w:r>
      <w:r w:rsidRPr="00DA5951">
        <w:rPr>
          <w:i/>
          <w:iCs/>
          <w:lang w:eastAsia="en-US" w:bidi="ar-SA"/>
        </w:rPr>
        <w:t>edećih vrsta planova, strategija ili akcionih planova</w:t>
      </w:r>
      <w:r>
        <w:rPr>
          <w:i/>
          <w:iCs/>
          <w:lang w:eastAsia="en-US" w:bidi="ar-SA"/>
        </w:rPr>
        <w:t>,</w:t>
      </w:r>
      <w:r w:rsidRPr="00DA5951">
        <w:rPr>
          <w:i/>
          <w:iCs/>
          <w:lang w:eastAsia="en-US" w:bidi="ar-SA"/>
        </w:rPr>
        <w:t xml:space="preserve"> koje zaht</w:t>
      </w:r>
      <w:r>
        <w:rPr>
          <w:i/>
          <w:iCs/>
          <w:lang w:eastAsia="en-US" w:bidi="ar-SA"/>
        </w:rPr>
        <w:t>ij</w:t>
      </w:r>
      <w:r w:rsidRPr="00DA5951">
        <w:rPr>
          <w:i/>
          <w:iCs/>
          <w:lang w:eastAsia="en-US" w:bidi="ar-SA"/>
        </w:rPr>
        <w:t>evaju specifični zakoni</w:t>
      </w:r>
      <w:r>
        <w:rPr>
          <w:i/>
          <w:iCs/>
          <w:lang w:eastAsia="en-US" w:bidi="ar-SA"/>
        </w:rPr>
        <w:t>,</w:t>
      </w:r>
      <w:r w:rsidRPr="00DA5951">
        <w:rPr>
          <w:i/>
          <w:iCs/>
          <w:lang w:eastAsia="en-US" w:bidi="ar-SA"/>
        </w:rPr>
        <w:t xml:space="preserve"> ili politika EU o zaštiti životne sredine</w:t>
      </w:r>
      <w:r w:rsidRPr="00DA5951">
        <w:rPr>
          <w:i/>
          <w:iCs/>
        </w:rPr>
        <w:t>:</w:t>
      </w:r>
    </w:p>
    <w:p w14:paraId="6E950E85" w14:textId="77777777" w:rsidR="00487CE0" w:rsidRPr="000B2CE5" w:rsidRDefault="00487CE0" w:rsidP="00487CE0">
      <w:pPr>
        <w:pStyle w:val="ListParagraph"/>
        <w:numPr>
          <w:ilvl w:val="2"/>
          <w:numId w:val="13"/>
        </w:numPr>
        <w:tabs>
          <w:tab w:val="left" w:pos="861"/>
        </w:tabs>
        <w:ind w:right="306"/>
        <w:contextualSpacing w:val="0"/>
        <w:rPr>
          <w:i/>
        </w:rPr>
      </w:pPr>
      <w:r w:rsidRPr="000B2CE5">
        <w:rPr>
          <w:i/>
        </w:rPr>
        <w:t>Okviri prioritetnih akcija (PAF) u skladu sa članom 8 Direktive o staništima 92/43</w:t>
      </w:r>
    </w:p>
    <w:p w14:paraId="675AF47B" w14:textId="77777777" w:rsidR="00487CE0" w:rsidRPr="00706A51" w:rsidRDefault="00487CE0" w:rsidP="00487CE0">
      <w:pPr>
        <w:pStyle w:val="ListParagraph"/>
        <w:tabs>
          <w:tab w:val="left" w:pos="861"/>
        </w:tabs>
        <w:ind w:left="861" w:right="306"/>
        <w:rPr>
          <w:i/>
        </w:rPr>
      </w:pPr>
      <w:r w:rsidRPr="00706A51">
        <w:rPr>
          <w:i/>
        </w:rPr>
        <w:t xml:space="preserve"> </w:t>
      </w:r>
      <w:r w:rsidRPr="00706A51">
        <w:rPr>
          <w:i/>
          <w:spacing w:val="-4"/>
        </w:rPr>
        <w:t>i</w:t>
      </w:r>
    </w:p>
    <w:p w14:paraId="27620FBE" w14:textId="77777777" w:rsidR="00487CE0" w:rsidRPr="00706A51" w:rsidRDefault="00487CE0" w:rsidP="00487CE0">
      <w:pPr>
        <w:pStyle w:val="ListParagraph"/>
        <w:numPr>
          <w:ilvl w:val="2"/>
          <w:numId w:val="13"/>
        </w:numPr>
        <w:tabs>
          <w:tab w:val="left" w:pos="860"/>
        </w:tabs>
        <w:ind w:left="860" w:right="219"/>
        <w:contextualSpacing w:val="0"/>
      </w:pPr>
      <w:r w:rsidRPr="0092256A">
        <w:rPr>
          <w:i/>
        </w:rPr>
        <w:t xml:space="preserve">drugi planovi ili strategije usvojeni na međunarodnom, nacionalnom, regionalnom ili </w:t>
      </w:r>
      <w:proofErr w:type="spellStart"/>
      <w:r w:rsidRPr="0092256A">
        <w:rPr>
          <w:i/>
        </w:rPr>
        <w:t>multiregionalnom</w:t>
      </w:r>
      <w:proofErr w:type="spellEnd"/>
      <w:r w:rsidRPr="0092256A">
        <w:rPr>
          <w:i/>
        </w:rPr>
        <w:t xml:space="preserve"> nivou od strane organa za prirodu i biodiverzitet, koji sprovode politiku ili zakonodavstvo EU o prirodi i/ili biodiverzitetu i uključuju konkretne i m</w:t>
      </w:r>
      <w:r>
        <w:rPr>
          <w:i/>
        </w:rPr>
        <w:t>j</w:t>
      </w:r>
      <w:r w:rsidRPr="0092256A">
        <w:rPr>
          <w:i/>
        </w:rPr>
        <w:t>erljive akcije ili ciljeve, sa jasnim vremenskim okvirom i budžetom</w:t>
      </w:r>
      <w:r w:rsidRPr="00706A51">
        <w:rPr>
          <w:spacing w:val="-2"/>
        </w:rPr>
        <w:t>.</w:t>
      </w:r>
    </w:p>
    <w:p w14:paraId="7802A591" w14:textId="77777777" w:rsidR="00487CE0" w:rsidRPr="00635335" w:rsidRDefault="00487CE0" w:rsidP="00487CE0">
      <w:pPr>
        <w:pStyle w:val="BodyText"/>
        <w:ind w:right="182"/>
        <w:rPr>
          <w:i/>
          <w:lang w:val="sr-Latn-ME" w:eastAsia="sr" w:bidi="sr"/>
        </w:rPr>
      </w:pPr>
      <w:proofErr w:type="spellStart"/>
      <w:r w:rsidRPr="00635335">
        <w:rPr>
          <w:i/>
          <w:lang w:val="sr-Latn-ME" w:eastAsia="sr" w:bidi="sr"/>
        </w:rPr>
        <w:t>SNaP</w:t>
      </w:r>
      <w:proofErr w:type="spellEnd"/>
      <w:r w:rsidRPr="00635335">
        <w:rPr>
          <w:i/>
          <w:lang w:val="sr-Latn-ME" w:eastAsia="sr" w:bidi="sr"/>
        </w:rPr>
        <w:t xml:space="preserve">-ovi treba da imaju za cilj punu implementaciju </w:t>
      </w:r>
      <w:r>
        <w:rPr>
          <w:i/>
          <w:lang w:val="sr-Latn-ME" w:eastAsia="sr" w:bidi="sr"/>
        </w:rPr>
        <w:t>targetiranog</w:t>
      </w:r>
      <w:r w:rsidRPr="00635335">
        <w:rPr>
          <w:i/>
          <w:lang w:val="sr-Latn-ME" w:eastAsia="sr" w:bidi="sr"/>
        </w:rPr>
        <w:t xml:space="preserve"> plana/strategije/akcionog plana i, zajedno sa komplementarnim m</w:t>
      </w:r>
      <w:r>
        <w:rPr>
          <w:i/>
          <w:lang w:val="sr-Latn-ME" w:eastAsia="sr" w:bidi="sr"/>
        </w:rPr>
        <w:t>j</w:t>
      </w:r>
      <w:r w:rsidRPr="00635335">
        <w:rPr>
          <w:i/>
          <w:lang w:val="sr-Latn-ME" w:eastAsia="sr" w:bidi="sr"/>
        </w:rPr>
        <w:t>erama</w:t>
      </w:r>
      <w:r>
        <w:rPr>
          <w:i/>
          <w:lang w:val="sr-Latn-ME" w:eastAsia="sr" w:bidi="sr"/>
        </w:rPr>
        <w:t>,</w:t>
      </w:r>
      <w:r w:rsidRPr="00635335">
        <w:rPr>
          <w:i/>
          <w:lang w:val="sr-Latn-ME" w:eastAsia="sr" w:bidi="sr"/>
        </w:rPr>
        <w:t xml:space="preserve"> potrebnim za postizanje pune implementacije, da uklone sve preostale administrativne, finansijske, strukturne i druge prepreke za njegovu implementaciju.</w:t>
      </w:r>
    </w:p>
    <w:p w14:paraId="189698B3" w14:textId="77777777" w:rsidR="00487CE0" w:rsidRPr="00635335" w:rsidRDefault="00487CE0" w:rsidP="00487CE0">
      <w:pPr>
        <w:pStyle w:val="BodyText"/>
        <w:ind w:right="182"/>
        <w:rPr>
          <w:i/>
          <w:lang w:val="sr-Latn-ME" w:eastAsia="sr" w:bidi="sr"/>
        </w:rPr>
      </w:pPr>
      <w:r w:rsidRPr="00635335">
        <w:rPr>
          <w:i/>
          <w:lang w:val="sr-Latn-ME" w:eastAsia="sr" w:bidi="sr"/>
        </w:rPr>
        <w:t xml:space="preserve">Oni treba da podrže plan/strategiju/akcioni plan na velikoj teritorijalnoj skali, što znači regionalno, </w:t>
      </w:r>
      <w:proofErr w:type="spellStart"/>
      <w:r w:rsidRPr="00635335">
        <w:rPr>
          <w:i/>
          <w:lang w:val="sr-Latn-ME" w:eastAsia="sr" w:bidi="sr"/>
        </w:rPr>
        <w:t>multiregionalno</w:t>
      </w:r>
      <w:proofErr w:type="spellEnd"/>
      <w:r w:rsidRPr="00635335">
        <w:rPr>
          <w:i/>
          <w:lang w:val="sr-Latn-ME" w:eastAsia="sr" w:bidi="sr"/>
        </w:rPr>
        <w:t xml:space="preserve">, nacionalno ili </w:t>
      </w:r>
      <w:proofErr w:type="spellStart"/>
      <w:r w:rsidRPr="00635335">
        <w:rPr>
          <w:i/>
          <w:lang w:val="sr-Latn-ME" w:eastAsia="sr" w:bidi="sr"/>
        </w:rPr>
        <w:t>transnacionalno</w:t>
      </w:r>
      <w:proofErr w:type="spellEnd"/>
      <w:r w:rsidRPr="00635335">
        <w:rPr>
          <w:i/>
          <w:lang w:val="sr-Latn-ME" w:eastAsia="sr" w:bidi="sr"/>
        </w:rPr>
        <w:t>. Obično bi trebalo da ih koordinira organ odgovoran za sprovođenje plana/strategije/akcionog plana (vid</w:t>
      </w:r>
      <w:r>
        <w:rPr>
          <w:i/>
          <w:lang w:val="sr-Latn-ME" w:eastAsia="sr" w:bidi="sr"/>
        </w:rPr>
        <w:t>j</w:t>
      </w:r>
      <w:r w:rsidRPr="00635335">
        <w:rPr>
          <w:i/>
          <w:lang w:val="sr-Latn-ME" w:eastAsia="sr" w:bidi="sr"/>
        </w:rPr>
        <w:t>eti zaht</w:t>
      </w:r>
      <w:r>
        <w:rPr>
          <w:i/>
          <w:lang w:val="sr-Latn-ME" w:eastAsia="sr" w:bidi="sr"/>
        </w:rPr>
        <w:t>j</w:t>
      </w:r>
      <w:r w:rsidRPr="00635335">
        <w:rPr>
          <w:i/>
          <w:lang w:val="sr-Latn-ME" w:eastAsia="sr" w:bidi="sr"/>
        </w:rPr>
        <w:t>eve za sastav konzorcijuma u ​​</w:t>
      </w:r>
      <w:r>
        <w:rPr>
          <w:i/>
          <w:lang w:val="sr-Latn-ME" w:eastAsia="sr" w:bidi="sr"/>
        </w:rPr>
        <w:t>O</w:t>
      </w:r>
      <w:r w:rsidRPr="00635335">
        <w:rPr>
          <w:i/>
          <w:lang w:val="sr-Latn-ME" w:eastAsia="sr" w:bidi="sr"/>
        </w:rPr>
        <w:t>d</w:t>
      </w:r>
      <w:r>
        <w:rPr>
          <w:i/>
          <w:lang w:val="sr-Latn-ME" w:eastAsia="sr" w:bidi="sr"/>
        </w:rPr>
        <w:t>j</w:t>
      </w:r>
      <w:r w:rsidRPr="00635335">
        <w:rPr>
          <w:i/>
          <w:lang w:val="sr-Latn-ME" w:eastAsia="sr" w:bidi="sr"/>
        </w:rPr>
        <w:t>eljku 6) i mora uključiti zainteresovane strane koje su ključne za njegovu usp</w:t>
      </w:r>
      <w:r>
        <w:rPr>
          <w:i/>
          <w:lang w:val="sr-Latn-ME" w:eastAsia="sr" w:bidi="sr"/>
        </w:rPr>
        <w:t>j</w:t>
      </w:r>
      <w:r w:rsidRPr="00635335">
        <w:rPr>
          <w:i/>
          <w:lang w:val="sr-Latn-ME" w:eastAsia="sr" w:bidi="sr"/>
        </w:rPr>
        <w:t>ešnu implementaciju.“</w:t>
      </w:r>
    </w:p>
    <w:p w14:paraId="646CC997" w14:textId="77777777" w:rsidR="00487CE0" w:rsidRPr="00706A51" w:rsidRDefault="00487CE0" w:rsidP="00487CE0">
      <w:pPr>
        <w:pStyle w:val="BodyText"/>
        <w:spacing w:before="0"/>
        <w:ind w:right="182"/>
        <w:jc w:val="left"/>
        <w:rPr>
          <w:lang w:val="sr-Latn-ME"/>
        </w:rPr>
      </w:pPr>
      <w:r w:rsidRPr="00635335">
        <w:rPr>
          <w:i/>
          <w:lang w:val="sr-Latn-ME" w:eastAsia="sr" w:bidi="sr"/>
        </w:rPr>
        <w:t xml:space="preserve">Uzimajući u obzir da zakonodavstvo EU, posebno Direktiva o staništima, nije na snazi u zemlji učesnici programa LIFE, mogući </w:t>
      </w:r>
      <w:r>
        <w:rPr>
          <w:i/>
          <w:lang w:val="sr-Latn-ME" w:eastAsia="sr" w:bidi="sr"/>
        </w:rPr>
        <w:t>targetirani</w:t>
      </w:r>
      <w:r w:rsidRPr="00635335">
        <w:rPr>
          <w:i/>
          <w:lang w:val="sr-Latn-ME" w:eastAsia="sr" w:bidi="sr"/>
        </w:rPr>
        <w:t xml:space="preserve"> plan/strategija mora ispunjavati drugi kriterijum. Takvi planovi/strategije treba da sl</w:t>
      </w:r>
      <w:r>
        <w:rPr>
          <w:i/>
          <w:lang w:val="sr-Latn-ME" w:eastAsia="sr" w:bidi="sr"/>
        </w:rPr>
        <w:t>ij</w:t>
      </w:r>
      <w:r w:rsidRPr="00635335">
        <w:rPr>
          <w:i/>
          <w:lang w:val="sr-Latn-ME" w:eastAsia="sr" w:bidi="sr"/>
        </w:rPr>
        <w:t>ede iste ili slične principe i ciljeve politike i zakonodavstva EU o prirodi i biodiverzitetu. Oni bi mogli imati u fokusu sl</w:t>
      </w:r>
      <w:r>
        <w:rPr>
          <w:i/>
          <w:lang w:val="sr-Latn-ME" w:eastAsia="sr" w:bidi="sr"/>
        </w:rPr>
        <w:t>j</w:t>
      </w:r>
      <w:r w:rsidRPr="00635335">
        <w:rPr>
          <w:i/>
          <w:lang w:val="sr-Latn-ME" w:eastAsia="sr" w:bidi="sr"/>
        </w:rPr>
        <w:t xml:space="preserve">edeće opcije, sve dok takav projekat ispunjava sve ostale uslove u vezi sa obimom, konzorcijumima, </w:t>
      </w:r>
      <w:proofErr w:type="spellStart"/>
      <w:r w:rsidRPr="00635335">
        <w:rPr>
          <w:i/>
          <w:lang w:val="sr-Latn-ME" w:eastAsia="sr" w:bidi="sr"/>
        </w:rPr>
        <w:t>komplementarnošću</w:t>
      </w:r>
      <w:proofErr w:type="spellEnd"/>
      <w:r w:rsidRPr="00635335">
        <w:rPr>
          <w:i/>
          <w:lang w:val="sr-Latn-ME" w:eastAsia="sr" w:bidi="sr"/>
        </w:rPr>
        <w:t xml:space="preserve"> itd</w:t>
      </w:r>
      <w:r w:rsidRPr="00706A51">
        <w:rPr>
          <w:lang w:val="sr-Latn-ME"/>
        </w:rPr>
        <w:t>.:</w:t>
      </w:r>
    </w:p>
    <w:p w14:paraId="3C7E9965" w14:textId="77777777" w:rsidR="00487CE0" w:rsidRPr="00706A51" w:rsidRDefault="00487CE0" w:rsidP="00487CE0">
      <w:pPr>
        <w:pStyle w:val="ListParagraph"/>
        <w:numPr>
          <w:ilvl w:val="3"/>
          <w:numId w:val="13"/>
        </w:numPr>
        <w:tabs>
          <w:tab w:val="left" w:pos="1221"/>
        </w:tabs>
        <w:spacing w:before="268"/>
        <w:ind w:right="213" w:hanging="361"/>
        <w:contextualSpacing w:val="0"/>
      </w:pPr>
      <w:proofErr w:type="spellStart"/>
      <w:r w:rsidRPr="00FB4D96">
        <w:rPr>
          <w:b/>
          <w:bCs/>
        </w:rPr>
        <w:t>Emerald</w:t>
      </w:r>
      <w:proofErr w:type="spellEnd"/>
      <w:r w:rsidRPr="00FB4D96">
        <w:rPr>
          <w:b/>
          <w:bCs/>
        </w:rPr>
        <w:t xml:space="preserve"> mreža:</w:t>
      </w:r>
      <w:r w:rsidRPr="00FB4D96">
        <w:t xml:space="preserve"> U odsustvu mreže Natura 2000 u 4 zemlje pridružene programu LIFE, </w:t>
      </w:r>
      <w:proofErr w:type="spellStart"/>
      <w:r w:rsidRPr="00FB4D96">
        <w:t>Emerald</w:t>
      </w:r>
      <w:proofErr w:type="spellEnd"/>
      <w:r w:rsidRPr="00FB4D96">
        <w:t xml:space="preserve"> mreža uspostavljena u okviru </w:t>
      </w:r>
      <w:proofErr w:type="spellStart"/>
      <w:r w:rsidRPr="00FB4D96">
        <w:t>Bernske</w:t>
      </w:r>
      <w:proofErr w:type="spellEnd"/>
      <w:r w:rsidRPr="00FB4D96">
        <w:t xml:space="preserve"> konvencije</w:t>
      </w:r>
      <w:r>
        <w:t>,</w:t>
      </w:r>
      <w:r w:rsidRPr="00FB4D96">
        <w:t xml:space="preserve"> je generalno prihvaćena alternativa. Shodno tome, određeni planovi povezani sa </w:t>
      </w:r>
      <w:proofErr w:type="spellStart"/>
      <w:r w:rsidRPr="00FB4D96">
        <w:t>Emerald</w:t>
      </w:r>
      <w:proofErr w:type="spellEnd"/>
      <w:r w:rsidRPr="00FB4D96">
        <w:t xml:space="preserve"> mrežom mogu biti prihvatljiv cilj </w:t>
      </w:r>
      <w:proofErr w:type="spellStart"/>
      <w:r w:rsidRPr="00FB4D96">
        <w:t>SNaP</w:t>
      </w:r>
      <w:proofErr w:type="spellEnd"/>
      <w:r w:rsidRPr="00FB4D96">
        <w:t>-ova.</w:t>
      </w:r>
    </w:p>
    <w:p w14:paraId="5FCF94FA" w14:textId="77777777" w:rsidR="00487CE0" w:rsidRPr="00706A51" w:rsidRDefault="00487CE0" w:rsidP="00487CE0">
      <w:pPr>
        <w:sectPr w:rsidR="00487CE0" w:rsidRPr="00706A51" w:rsidSect="00487CE0">
          <w:pgSz w:w="11910" w:h="16840"/>
          <w:pgMar w:top="1400" w:right="1260" w:bottom="280" w:left="1260" w:header="720" w:footer="720" w:gutter="0"/>
          <w:cols w:space="720"/>
        </w:sectPr>
      </w:pPr>
    </w:p>
    <w:p w14:paraId="39931A21" w14:textId="77777777" w:rsidR="00487CE0" w:rsidRPr="00A94103" w:rsidRDefault="00487CE0" w:rsidP="00487CE0">
      <w:pPr>
        <w:pStyle w:val="BodyText"/>
        <w:spacing w:line="268" w:lineRule="exact"/>
        <w:ind w:left="720"/>
        <w:rPr>
          <w:bCs/>
          <w:lang w:val="sr-Latn-ME"/>
        </w:rPr>
      </w:pPr>
      <w:r w:rsidRPr="00A94103">
        <w:rPr>
          <w:bCs/>
          <w:lang w:val="sr-Latn-ME"/>
        </w:rPr>
        <w:lastRenderedPageBreak/>
        <w:t xml:space="preserve">• Međunarodni akcioni planovi za vrste ili planovi upravljanja, koje je usvojila </w:t>
      </w:r>
      <w:proofErr w:type="spellStart"/>
      <w:r w:rsidRPr="00A94103">
        <w:rPr>
          <w:bCs/>
          <w:lang w:val="sr-Latn-ME"/>
        </w:rPr>
        <w:t>Bernska</w:t>
      </w:r>
      <w:proofErr w:type="spellEnd"/>
      <w:r w:rsidRPr="00A94103">
        <w:rPr>
          <w:bCs/>
          <w:lang w:val="sr-Latn-ME"/>
        </w:rPr>
        <w:t xml:space="preserve"> konvencija, kao i druge međunarodne konvencije kao što su AEWA ili CMS, koji bi takođe mogli da ispune uslove.</w:t>
      </w:r>
    </w:p>
    <w:p w14:paraId="5B5E3FA0" w14:textId="77777777" w:rsidR="00487CE0" w:rsidRPr="00A94103" w:rsidRDefault="00487CE0" w:rsidP="00487CE0">
      <w:pPr>
        <w:pStyle w:val="BodyText"/>
        <w:spacing w:line="268" w:lineRule="exact"/>
        <w:ind w:left="720"/>
        <w:rPr>
          <w:bCs/>
          <w:lang w:val="sr-Latn-ME"/>
        </w:rPr>
      </w:pPr>
      <w:r w:rsidRPr="00A94103">
        <w:rPr>
          <w:bCs/>
          <w:lang w:val="sr-Latn-ME"/>
        </w:rPr>
        <w:t>• Drugi planovi/strategije koji sprovode politiku EU o biodiverzitetu u zemljama pridruženim programu LIFE (npr. kako bi se postigli isti ili slični ciljevi u tim zemljama).</w:t>
      </w:r>
    </w:p>
    <w:p w14:paraId="49BBBC95" w14:textId="77777777" w:rsidR="00487CE0" w:rsidRPr="00A94103" w:rsidRDefault="00487CE0" w:rsidP="00487CE0">
      <w:pPr>
        <w:pStyle w:val="BodyText"/>
        <w:spacing w:line="268" w:lineRule="exact"/>
        <w:rPr>
          <w:bCs/>
          <w:lang w:val="sr-Latn-ME"/>
        </w:rPr>
      </w:pPr>
    </w:p>
    <w:p w14:paraId="423E89B4" w14:textId="77777777" w:rsidR="00487CE0" w:rsidRPr="00A94103" w:rsidRDefault="00487CE0" w:rsidP="00487CE0">
      <w:pPr>
        <w:pStyle w:val="BodyText"/>
        <w:spacing w:before="0" w:line="268" w:lineRule="exact"/>
        <w:jc w:val="left"/>
        <w:rPr>
          <w:bCs/>
          <w:lang w:val="sr-Latn-ME"/>
        </w:rPr>
      </w:pPr>
      <w:r w:rsidRPr="00A94103">
        <w:rPr>
          <w:bCs/>
          <w:lang w:val="sr-Latn-ME"/>
        </w:rPr>
        <w:t>Imajte na umu da gore naveden</w:t>
      </w:r>
      <w:r>
        <w:rPr>
          <w:bCs/>
          <w:lang w:val="sr-Latn-ME"/>
        </w:rPr>
        <w:t>a lista</w:t>
      </w:r>
      <w:r w:rsidRPr="00A94103">
        <w:rPr>
          <w:bCs/>
          <w:lang w:val="sr-Latn-ME"/>
        </w:rPr>
        <w:t xml:space="preserve"> nije iscrpn</w:t>
      </w:r>
      <w:r>
        <w:rPr>
          <w:bCs/>
          <w:lang w:val="sr-Latn-ME"/>
        </w:rPr>
        <w:t>a</w:t>
      </w:r>
      <w:r w:rsidRPr="00A94103">
        <w:rPr>
          <w:bCs/>
          <w:lang w:val="sr-Latn-ME"/>
        </w:rPr>
        <w:t>.</w:t>
      </w:r>
    </w:p>
    <w:p w14:paraId="7435959B" w14:textId="77777777" w:rsidR="00487CE0" w:rsidRPr="00A94103" w:rsidRDefault="00487CE0" w:rsidP="00487CE0">
      <w:pPr>
        <w:pStyle w:val="BodyText"/>
        <w:spacing w:before="0"/>
        <w:ind w:left="0"/>
        <w:jc w:val="left"/>
        <w:rPr>
          <w:bCs/>
          <w:lang w:val="sr-Latn-ME"/>
        </w:rPr>
      </w:pPr>
    </w:p>
    <w:p w14:paraId="46B945A2" w14:textId="77777777" w:rsidR="00487CE0" w:rsidRPr="00D03971" w:rsidRDefault="00487CE0" w:rsidP="00487CE0">
      <w:pPr>
        <w:pStyle w:val="Heading4"/>
        <w:tabs>
          <w:tab w:val="left" w:pos="521"/>
          <w:tab w:val="left" w:pos="578"/>
        </w:tabs>
        <w:spacing w:before="0" w:line="271" w:lineRule="auto"/>
        <w:ind w:left="43" w:right="139"/>
        <w:jc w:val="both"/>
        <w:rPr>
          <w:b/>
          <w:bCs/>
          <w:i w:val="0"/>
          <w:iCs w:val="0"/>
          <w:color w:val="auto"/>
        </w:rPr>
      </w:pPr>
      <w:bookmarkStart w:id="122" w:name="Q.3._What_does_the_following_statement_m"/>
      <w:bookmarkEnd w:id="122"/>
      <w:r w:rsidRPr="00D03971">
        <w:rPr>
          <w:b/>
          <w:bCs/>
          <w:i w:val="0"/>
          <w:iCs w:val="0"/>
          <w:color w:val="auto"/>
        </w:rPr>
        <w:t xml:space="preserve">P.3. Šta </w:t>
      </w:r>
      <w:proofErr w:type="spellStart"/>
      <w:r w:rsidRPr="00D03971">
        <w:rPr>
          <w:b/>
          <w:bCs/>
          <w:i w:val="0"/>
          <w:iCs w:val="0"/>
          <w:color w:val="auto"/>
        </w:rPr>
        <w:t>sljedeća</w:t>
      </w:r>
      <w:proofErr w:type="spellEnd"/>
      <w:r w:rsidRPr="00D03971">
        <w:rPr>
          <w:b/>
          <w:bCs/>
          <w:i w:val="0"/>
          <w:iCs w:val="0"/>
          <w:color w:val="auto"/>
        </w:rPr>
        <w:t xml:space="preserve"> izjava znači za rangiranje države članice koja već ima strateški projekat, finansiran u okviru trenutnog LIFE programa? „Za pozive SIP/</w:t>
      </w:r>
      <w:proofErr w:type="spellStart"/>
      <w:r w:rsidRPr="00D03971">
        <w:rPr>
          <w:b/>
          <w:bCs/>
          <w:i w:val="0"/>
          <w:iCs w:val="0"/>
          <w:color w:val="auto"/>
        </w:rPr>
        <w:t>SNaP</w:t>
      </w:r>
      <w:proofErr w:type="spellEnd"/>
      <w:r w:rsidRPr="00D03971">
        <w:rPr>
          <w:b/>
          <w:bCs/>
          <w:i w:val="0"/>
          <w:iCs w:val="0"/>
          <w:color w:val="auto"/>
        </w:rPr>
        <w:t xml:space="preserve">, u slučaju nedostatka budžeta za finansiranje svih predloga koji su dostigli minimalni prag, prednost će biti data predlozima država članica, koje još uvjek nemaju SIP ili </w:t>
      </w:r>
      <w:proofErr w:type="spellStart"/>
      <w:r w:rsidRPr="00D03971">
        <w:rPr>
          <w:b/>
          <w:bCs/>
          <w:i w:val="0"/>
          <w:iCs w:val="0"/>
          <w:color w:val="auto"/>
        </w:rPr>
        <w:t>SNaP</w:t>
      </w:r>
      <w:proofErr w:type="spellEnd"/>
      <w:r w:rsidRPr="00D03971">
        <w:rPr>
          <w:b/>
          <w:bCs/>
          <w:i w:val="0"/>
          <w:iCs w:val="0"/>
          <w:color w:val="auto"/>
        </w:rPr>
        <w:t xml:space="preserve"> projekat finansiran u okviru određenog potprograma“?</w:t>
      </w:r>
    </w:p>
    <w:p w14:paraId="4CB12819" w14:textId="77777777" w:rsidR="00487CE0" w:rsidRPr="00395F5F" w:rsidRDefault="00487CE0" w:rsidP="00487CE0">
      <w:pPr>
        <w:pStyle w:val="BodyText"/>
        <w:spacing w:before="156" w:line="266" w:lineRule="auto"/>
        <w:ind w:right="140"/>
        <w:rPr>
          <w:lang w:val="sr-Latn-ME"/>
        </w:rPr>
      </w:pPr>
      <w:r w:rsidRPr="00395F5F">
        <w:rPr>
          <w:lang w:val="sr-Latn-ME"/>
        </w:rPr>
        <w:t xml:space="preserve">To znači da, </w:t>
      </w:r>
      <w:r>
        <w:rPr>
          <w:lang w:val="sr-Latn-ME"/>
        </w:rPr>
        <w:t>ukoliko</w:t>
      </w:r>
      <w:r w:rsidRPr="00395F5F">
        <w:rPr>
          <w:lang w:val="sr-Latn-ME"/>
        </w:rPr>
        <w:t xml:space="preserve"> nema dovoljno budžeta za finansiranje svih predloga koji ispunjavaju minimalne zaht</w:t>
      </w:r>
      <w:r>
        <w:rPr>
          <w:lang w:val="sr-Latn-ME"/>
        </w:rPr>
        <w:t>j</w:t>
      </w:r>
      <w:r w:rsidRPr="00395F5F">
        <w:rPr>
          <w:lang w:val="sr-Latn-ME"/>
        </w:rPr>
        <w:t xml:space="preserve">eve, prednost će biti data onima iz država članica koje </w:t>
      </w:r>
      <w:r>
        <w:rPr>
          <w:lang w:val="sr-Latn-ME"/>
        </w:rPr>
        <w:t>još uvjek</w:t>
      </w:r>
      <w:r w:rsidRPr="00395F5F">
        <w:rPr>
          <w:lang w:val="sr-Latn-ME"/>
        </w:rPr>
        <w:t xml:space="preserve"> nemaju strateški projekat (SIP ili </w:t>
      </w:r>
      <w:proofErr w:type="spellStart"/>
      <w:r w:rsidRPr="00395F5F">
        <w:rPr>
          <w:lang w:val="sr-Latn-ME"/>
        </w:rPr>
        <w:t>SNaP</w:t>
      </w:r>
      <w:proofErr w:type="spellEnd"/>
      <w:r w:rsidRPr="00395F5F">
        <w:rPr>
          <w:lang w:val="sr-Latn-ME"/>
        </w:rPr>
        <w:t>) finansiran u okviru istog potprograma (Priroda, životna sredina ili klima) u trenutnom LIFE programu 2021–2027. Na prim</w:t>
      </w:r>
      <w:r>
        <w:rPr>
          <w:lang w:val="sr-Latn-ME"/>
        </w:rPr>
        <w:t>j</w:t>
      </w:r>
      <w:r w:rsidRPr="00395F5F">
        <w:rPr>
          <w:lang w:val="sr-Latn-ME"/>
        </w:rPr>
        <w:t>er, ako je državi članici dod</w:t>
      </w:r>
      <w:r>
        <w:rPr>
          <w:lang w:val="sr-Latn-ME"/>
        </w:rPr>
        <w:t>ij</w:t>
      </w:r>
      <w:r w:rsidRPr="00395F5F">
        <w:rPr>
          <w:lang w:val="sr-Latn-ME"/>
        </w:rPr>
        <w:t xml:space="preserve">eljen </w:t>
      </w:r>
      <w:proofErr w:type="spellStart"/>
      <w:r w:rsidRPr="00395F5F">
        <w:rPr>
          <w:lang w:val="sr-Latn-ME"/>
        </w:rPr>
        <w:t>SNaP</w:t>
      </w:r>
      <w:proofErr w:type="spellEnd"/>
      <w:r w:rsidRPr="00395F5F">
        <w:rPr>
          <w:lang w:val="sr-Latn-ME"/>
        </w:rPr>
        <w:t xml:space="preserve">, imala bi niži prioritet za novi </w:t>
      </w:r>
      <w:proofErr w:type="spellStart"/>
      <w:r w:rsidRPr="00395F5F">
        <w:rPr>
          <w:lang w:val="sr-Latn-ME"/>
        </w:rPr>
        <w:t>SNaP</w:t>
      </w:r>
      <w:proofErr w:type="spellEnd"/>
      <w:r w:rsidRPr="00395F5F">
        <w:rPr>
          <w:lang w:val="sr-Latn-ME"/>
        </w:rPr>
        <w:t xml:space="preserve"> u budućem pozivu. Ovaj niži prioritet znači da bi njen predlog bio rangiran </w:t>
      </w:r>
      <w:r>
        <w:rPr>
          <w:lang w:val="sr-Latn-ME"/>
        </w:rPr>
        <w:t>lošije</w:t>
      </w:r>
      <w:r w:rsidRPr="00395F5F">
        <w:rPr>
          <w:lang w:val="sr-Latn-ME"/>
        </w:rPr>
        <w:t xml:space="preserve"> </w:t>
      </w:r>
      <w:r>
        <w:rPr>
          <w:lang w:val="sr-Latn-ME"/>
        </w:rPr>
        <w:t xml:space="preserve">od </w:t>
      </w:r>
      <w:r w:rsidRPr="00395F5F">
        <w:rPr>
          <w:lang w:val="sr-Latn-ME"/>
        </w:rPr>
        <w:t>svih prolaznih predloga država članica</w:t>
      </w:r>
      <w:r>
        <w:rPr>
          <w:lang w:val="sr-Latn-ME"/>
        </w:rPr>
        <w:t>,</w:t>
      </w:r>
      <w:r w:rsidRPr="00395F5F">
        <w:rPr>
          <w:lang w:val="sr-Latn-ME"/>
        </w:rPr>
        <w:t xml:space="preserve"> koje još uv</w:t>
      </w:r>
      <w:r>
        <w:rPr>
          <w:lang w:val="sr-Latn-ME"/>
        </w:rPr>
        <w:t>j</w:t>
      </w:r>
      <w:r w:rsidRPr="00395F5F">
        <w:rPr>
          <w:lang w:val="sr-Latn-ME"/>
        </w:rPr>
        <w:t xml:space="preserve">ek nemaju </w:t>
      </w:r>
      <w:proofErr w:type="spellStart"/>
      <w:r w:rsidRPr="00395F5F">
        <w:rPr>
          <w:lang w:val="sr-Latn-ME"/>
        </w:rPr>
        <w:t>SNaP</w:t>
      </w:r>
      <w:proofErr w:type="spellEnd"/>
      <w:r w:rsidRPr="00395F5F">
        <w:rPr>
          <w:lang w:val="sr-Latn-ME"/>
        </w:rPr>
        <w:t xml:space="preserve">. Međutim, ako ta država članica podnese predlog SIP-a u okviru drugog potprograma i tamo </w:t>
      </w:r>
      <w:r>
        <w:rPr>
          <w:lang w:val="sr-Latn-ME"/>
        </w:rPr>
        <w:t>još uvjek</w:t>
      </w:r>
      <w:r w:rsidRPr="00395F5F">
        <w:rPr>
          <w:lang w:val="sr-Latn-ME"/>
        </w:rPr>
        <w:t xml:space="preserve"> nema SIP, prim</w:t>
      </w:r>
      <w:r>
        <w:rPr>
          <w:lang w:val="sr-Latn-ME"/>
        </w:rPr>
        <w:t>ij</w:t>
      </w:r>
      <w:r w:rsidRPr="00395F5F">
        <w:rPr>
          <w:lang w:val="sr-Latn-ME"/>
        </w:rPr>
        <w:t>eniće se uobičajeno rangiranje na osnovu rezultata.</w:t>
      </w:r>
    </w:p>
    <w:p w14:paraId="435C3587" w14:textId="77777777" w:rsidR="00487CE0" w:rsidRPr="00706A51" w:rsidRDefault="00487CE0" w:rsidP="00487CE0">
      <w:pPr>
        <w:pStyle w:val="BodyText"/>
        <w:spacing w:before="156" w:line="266" w:lineRule="auto"/>
        <w:ind w:right="140"/>
        <w:rPr>
          <w:lang w:val="sr-Latn-ME"/>
        </w:rPr>
      </w:pPr>
      <w:r w:rsidRPr="00395F5F">
        <w:rPr>
          <w:lang w:val="sr-Latn-ME"/>
        </w:rPr>
        <w:t>Ovaj princip se prim</w:t>
      </w:r>
      <w:r>
        <w:rPr>
          <w:lang w:val="sr-Latn-ME"/>
        </w:rPr>
        <w:t>j</w:t>
      </w:r>
      <w:r w:rsidRPr="00395F5F">
        <w:rPr>
          <w:lang w:val="sr-Latn-ME"/>
        </w:rPr>
        <w:t xml:space="preserve">enjuje i na SIP i na </w:t>
      </w:r>
      <w:proofErr w:type="spellStart"/>
      <w:r w:rsidRPr="00395F5F">
        <w:rPr>
          <w:lang w:val="sr-Latn-ME"/>
        </w:rPr>
        <w:t>SNaP</w:t>
      </w:r>
      <w:proofErr w:type="spellEnd"/>
      <w:r w:rsidRPr="00395F5F">
        <w:rPr>
          <w:lang w:val="sr-Latn-ME"/>
        </w:rPr>
        <w:t xml:space="preserve"> pozive. Projekti usm</w:t>
      </w:r>
      <w:r>
        <w:rPr>
          <w:lang w:val="sr-Latn-ME"/>
        </w:rPr>
        <w:t>j</w:t>
      </w:r>
      <w:r w:rsidRPr="00395F5F">
        <w:rPr>
          <w:lang w:val="sr-Latn-ME"/>
        </w:rPr>
        <w:t>ereni na transnacionalni plan ili strategiju (koji uključuju nadležne organe više od jedne države članice) neće biti klasifikovani kao projekti koji pripadaju bilo kojoj određenoj državi članici i stoga se neće uzimati u obzir za kriterijum nižeg prioriteta</w:t>
      </w:r>
      <w:r w:rsidRPr="00706A51">
        <w:rPr>
          <w:lang w:val="sr-Latn-ME"/>
        </w:rPr>
        <w:t>.</w:t>
      </w:r>
    </w:p>
    <w:p w14:paraId="437E4BD7" w14:textId="77777777" w:rsidR="00487CE0" w:rsidRPr="00706A51" w:rsidRDefault="00487CE0" w:rsidP="00487CE0">
      <w:pPr>
        <w:pStyle w:val="BodyText"/>
        <w:ind w:left="0"/>
        <w:jc w:val="left"/>
        <w:rPr>
          <w:lang w:val="sr-Latn-ME"/>
        </w:rPr>
      </w:pPr>
    </w:p>
    <w:p w14:paraId="5F30621A" w14:textId="77777777" w:rsidR="00487CE0" w:rsidRPr="00357D09" w:rsidRDefault="00487CE0" w:rsidP="00487CE0">
      <w:pPr>
        <w:pStyle w:val="Heading2"/>
        <w:keepNext w:val="0"/>
        <w:keepLines w:val="0"/>
        <w:numPr>
          <w:ilvl w:val="1"/>
          <w:numId w:val="20"/>
        </w:numPr>
        <w:tabs>
          <w:tab w:val="left" w:pos="1236"/>
        </w:tabs>
        <w:spacing w:before="0" w:after="0"/>
        <w:ind w:left="1236" w:hanging="715"/>
      </w:pPr>
      <w:bookmarkStart w:id="123" w:name="3.1._Stage_1_(concept_note)"/>
      <w:bookmarkStart w:id="124" w:name="_bookmark11"/>
      <w:bookmarkEnd w:id="123"/>
      <w:bookmarkEnd w:id="124"/>
      <w:r w:rsidRPr="00706A51">
        <w:rPr>
          <w:color w:val="2D74B5"/>
        </w:rPr>
        <w:t>Faza 1 (</w:t>
      </w:r>
      <w:r w:rsidRPr="00706A51">
        <w:rPr>
          <w:color w:val="2D74B5"/>
          <w:spacing w:val="-2"/>
        </w:rPr>
        <w:t>napomena o</w:t>
      </w:r>
      <w:r w:rsidRPr="00706A51">
        <w:rPr>
          <w:color w:val="2D74B5"/>
        </w:rPr>
        <w:t xml:space="preserve"> konceptu</w:t>
      </w:r>
      <w:r w:rsidRPr="00706A51">
        <w:rPr>
          <w:color w:val="2D74B5"/>
          <w:spacing w:val="-2"/>
        </w:rPr>
        <w:t>)</w:t>
      </w:r>
    </w:p>
    <w:p w14:paraId="5E3067F8" w14:textId="77777777" w:rsidR="00487CE0" w:rsidRPr="00357D09" w:rsidRDefault="00487CE0" w:rsidP="00487CE0">
      <w:pPr>
        <w:pStyle w:val="BodyText"/>
        <w:spacing w:before="176" w:line="254" w:lineRule="auto"/>
        <w:ind w:right="142"/>
        <w:rPr>
          <w:b/>
          <w:bCs/>
          <w:lang w:val="sr-Latn-ME"/>
        </w:rPr>
      </w:pPr>
      <w:bookmarkStart w:id="125" w:name="Q.1._Are_SNaP/SIP_projects_allowed_to_ad"/>
      <w:bookmarkEnd w:id="125"/>
      <w:r w:rsidRPr="00357D09">
        <w:rPr>
          <w:b/>
          <w:bCs/>
          <w:lang w:val="sr-Latn-ME"/>
        </w:rPr>
        <w:t xml:space="preserve">P.1. Da li je dozvoljeno da se projekti </w:t>
      </w:r>
      <w:proofErr w:type="spellStart"/>
      <w:r w:rsidRPr="00357D09">
        <w:rPr>
          <w:b/>
          <w:bCs/>
          <w:lang w:val="sr-Latn-ME"/>
        </w:rPr>
        <w:t>SNaP</w:t>
      </w:r>
      <w:proofErr w:type="spellEnd"/>
      <w:r w:rsidRPr="00357D09">
        <w:rPr>
          <w:b/>
          <w:bCs/>
          <w:lang w:val="sr-Latn-ME"/>
        </w:rPr>
        <w:t>/SIP bave više od jednog plana?</w:t>
      </w:r>
    </w:p>
    <w:p w14:paraId="02117DD9" w14:textId="1B3C899D" w:rsidR="00487CE0" w:rsidRPr="00357D09" w:rsidRDefault="00487CE0" w:rsidP="00487CE0">
      <w:pPr>
        <w:pStyle w:val="BodyText"/>
        <w:spacing w:before="176" w:line="254" w:lineRule="auto"/>
        <w:ind w:right="142"/>
        <w:rPr>
          <w:lang w:val="sr-Latn-ME"/>
        </w:rPr>
      </w:pPr>
      <w:r w:rsidRPr="00357D09">
        <w:rPr>
          <w:lang w:val="sr-Latn-ME"/>
        </w:rPr>
        <w:t>Da, dozvoljeni su. Jedan SIP može biti us</w:t>
      </w:r>
      <w:r>
        <w:rPr>
          <w:lang w:val="sr-Latn-ME"/>
        </w:rPr>
        <w:t>mjere</w:t>
      </w:r>
      <w:r w:rsidRPr="00357D09">
        <w:rPr>
          <w:lang w:val="sr-Latn-ME"/>
        </w:rPr>
        <w:t>n na više od jednog plana. Zaht</w:t>
      </w:r>
      <w:r w:rsidR="00D03971">
        <w:rPr>
          <w:lang w:val="sr-Latn-ME"/>
        </w:rPr>
        <w:t>j</w:t>
      </w:r>
      <w:r w:rsidRPr="00357D09">
        <w:rPr>
          <w:lang w:val="sr-Latn-ME"/>
        </w:rPr>
        <w:t>ev je da barem jedan od ciljanih planova ili strategija bude među onima na listi podobnih planova i strategija, kao što je navedeno u Poglavlju 2 Pozivnog dokumenta, a projekat treba da ima za cilj njegovu punu implementaciju u koordinaciji/mobilizaciji drugih sredstava pored LIFE-a..</w:t>
      </w:r>
    </w:p>
    <w:p w14:paraId="74159EC2" w14:textId="77777777" w:rsidR="00487CE0" w:rsidRPr="0056400A" w:rsidRDefault="00487CE0" w:rsidP="00487CE0">
      <w:pPr>
        <w:pStyle w:val="BodyText"/>
        <w:spacing w:before="158" w:line="271" w:lineRule="auto"/>
        <w:ind w:right="140"/>
        <w:rPr>
          <w:b/>
          <w:bCs/>
          <w:lang w:val="sr-Latn-ME"/>
        </w:rPr>
      </w:pPr>
      <w:bookmarkStart w:id="126" w:name="Q.2._We_are_working_on_a_proposal_that_i"/>
      <w:bookmarkEnd w:id="126"/>
      <w:r w:rsidRPr="0056400A">
        <w:rPr>
          <w:b/>
          <w:bCs/>
          <w:lang w:val="sr-Latn-ME"/>
        </w:rPr>
        <w:t xml:space="preserve">P.2. Radimo na predlogu koji ima za cilj implementaciju više od jednog podobnog plana/strategije, ali onlajn predlog dozvoljava otpremanje samo jedne PDF datoteke. Kako možemo da otpremimo ili učinimo dostupnim sve </w:t>
      </w:r>
      <w:r>
        <w:rPr>
          <w:b/>
          <w:bCs/>
          <w:lang w:val="sr-Latn-ME"/>
        </w:rPr>
        <w:t>targetirane</w:t>
      </w:r>
      <w:r w:rsidRPr="0056400A">
        <w:rPr>
          <w:b/>
          <w:bCs/>
          <w:lang w:val="sr-Latn-ME"/>
        </w:rPr>
        <w:t xml:space="preserve"> planove/strategije?</w:t>
      </w:r>
    </w:p>
    <w:p w14:paraId="7C7869C4" w14:textId="7C78026E" w:rsidR="00487CE0" w:rsidRPr="0056400A" w:rsidRDefault="00487CE0" w:rsidP="00487CE0">
      <w:pPr>
        <w:pStyle w:val="BodyText"/>
        <w:spacing w:before="158" w:line="271" w:lineRule="auto"/>
        <w:ind w:right="140"/>
        <w:rPr>
          <w:lang w:val="sr-Latn-ME"/>
        </w:rPr>
      </w:pPr>
      <w:r w:rsidRPr="0056400A">
        <w:rPr>
          <w:lang w:val="sr-Latn-ME"/>
        </w:rPr>
        <w:t>Zaista postoji IT ograničenje gd</w:t>
      </w:r>
      <w:r>
        <w:rPr>
          <w:lang w:val="sr-Latn-ME"/>
        </w:rPr>
        <w:t>j</w:t>
      </w:r>
      <w:r w:rsidRPr="0056400A">
        <w:rPr>
          <w:lang w:val="sr-Latn-ME"/>
        </w:rPr>
        <w:t xml:space="preserve">e se samo jedna PDF datoteka može otpremiti kao </w:t>
      </w:r>
      <w:r>
        <w:rPr>
          <w:lang w:val="sr-Latn-ME"/>
        </w:rPr>
        <w:t>targe</w:t>
      </w:r>
      <w:r w:rsidR="00D03971">
        <w:rPr>
          <w:lang w:val="sr-Latn-ME"/>
        </w:rPr>
        <w:t>t</w:t>
      </w:r>
      <w:r>
        <w:rPr>
          <w:lang w:val="sr-Latn-ME"/>
        </w:rPr>
        <w:t>irani</w:t>
      </w:r>
      <w:r w:rsidRPr="0056400A">
        <w:rPr>
          <w:lang w:val="sr-Latn-ME"/>
        </w:rPr>
        <w:t xml:space="preserve"> plan(ovi), pa predlažemo 2 r</w:t>
      </w:r>
      <w:r>
        <w:rPr>
          <w:lang w:val="sr-Latn-ME"/>
        </w:rPr>
        <w:t>j</w:t>
      </w:r>
      <w:r w:rsidRPr="0056400A">
        <w:rPr>
          <w:lang w:val="sr-Latn-ME"/>
        </w:rPr>
        <w:t>ešenja:</w:t>
      </w:r>
    </w:p>
    <w:p w14:paraId="327E8DB3" w14:textId="77777777" w:rsidR="00487CE0" w:rsidRPr="00706A51" w:rsidRDefault="00487CE0" w:rsidP="00487CE0">
      <w:pPr>
        <w:pStyle w:val="ListParagraph"/>
        <w:numPr>
          <w:ilvl w:val="2"/>
          <w:numId w:val="12"/>
        </w:numPr>
        <w:tabs>
          <w:tab w:val="left" w:pos="1110"/>
          <w:tab w:val="left" w:pos="1121"/>
        </w:tabs>
        <w:spacing w:before="160" w:line="276" w:lineRule="auto"/>
        <w:ind w:right="143" w:hanging="600"/>
        <w:contextualSpacing w:val="0"/>
      </w:pPr>
      <w:r w:rsidRPr="00544820">
        <w:t>Ili pravite indeks i spojite taj indeks sa ciljanim planovima/strategijama u jedan PDF i podnesite ga</w:t>
      </w:r>
      <w:r w:rsidRPr="00706A51">
        <w:t>,</w:t>
      </w:r>
    </w:p>
    <w:p w14:paraId="3C0ECB7E" w14:textId="77777777" w:rsidR="00487CE0" w:rsidRPr="00706A51" w:rsidRDefault="00487CE0" w:rsidP="00487CE0">
      <w:pPr>
        <w:pStyle w:val="ListParagraph"/>
        <w:numPr>
          <w:ilvl w:val="2"/>
          <w:numId w:val="12"/>
        </w:numPr>
        <w:tabs>
          <w:tab w:val="left" w:pos="1110"/>
        </w:tabs>
        <w:ind w:left="1110" w:hanging="589"/>
        <w:contextualSpacing w:val="0"/>
      </w:pPr>
      <w:r w:rsidRPr="000F446D">
        <w:t>Ili otprem</w:t>
      </w:r>
      <w:r>
        <w:t>i</w:t>
      </w:r>
      <w:r w:rsidRPr="000F446D">
        <w:t>te PDF koji uključuje link za preuzimanje svih ciljanih planova/strategija</w:t>
      </w:r>
      <w:r w:rsidRPr="00706A51">
        <w:rPr>
          <w:spacing w:val="-2"/>
        </w:rPr>
        <w:t>.</w:t>
      </w:r>
    </w:p>
    <w:p w14:paraId="1EA174D8" w14:textId="77777777" w:rsidR="00487CE0" w:rsidRPr="00706A51" w:rsidRDefault="00487CE0" w:rsidP="00487CE0">
      <w:pPr>
        <w:pStyle w:val="BodyText"/>
        <w:spacing w:before="201" w:line="266" w:lineRule="auto"/>
        <w:ind w:right="144"/>
        <w:rPr>
          <w:lang w:val="sr-Latn-ME"/>
        </w:rPr>
      </w:pPr>
      <w:r w:rsidRPr="000F446D">
        <w:rPr>
          <w:lang w:val="sr-Latn-ME"/>
        </w:rPr>
        <w:t xml:space="preserve">Prva opcija bi bila poželjnija, tako da već imamo planove/strategije otpremljene u </w:t>
      </w:r>
      <w:proofErr w:type="spellStart"/>
      <w:r w:rsidRPr="000F446D">
        <w:rPr>
          <w:lang w:val="sr-Latn-ME"/>
        </w:rPr>
        <w:t>eGrants</w:t>
      </w:r>
      <w:proofErr w:type="spellEnd"/>
      <w:r w:rsidRPr="000F446D">
        <w:rPr>
          <w:lang w:val="sr-Latn-ME"/>
        </w:rPr>
        <w:t>, ali bi i druga bila prihvatljiva</w:t>
      </w:r>
      <w:r w:rsidRPr="00706A51">
        <w:rPr>
          <w:lang w:val="sr-Latn-ME"/>
        </w:rPr>
        <w:t>.</w:t>
      </w:r>
    </w:p>
    <w:p w14:paraId="330C54AB" w14:textId="77777777" w:rsidR="00487CE0" w:rsidRPr="00706A51" w:rsidRDefault="00487CE0" w:rsidP="00487CE0">
      <w:pPr>
        <w:spacing w:line="266" w:lineRule="auto"/>
        <w:sectPr w:rsidR="00487CE0" w:rsidRPr="00706A51" w:rsidSect="00487CE0">
          <w:pgSz w:w="11910" w:h="16840"/>
          <w:pgMar w:top="1340" w:right="1260" w:bottom="280" w:left="1260" w:header="720" w:footer="720" w:gutter="0"/>
          <w:cols w:space="720"/>
        </w:sectPr>
      </w:pPr>
    </w:p>
    <w:p w14:paraId="7B18E18F" w14:textId="77777777" w:rsidR="00487CE0" w:rsidRPr="002934B6" w:rsidRDefault="00487CE0" w:rsidP="00487CE0">
      <w:pPr>
        <w:pStyle w:val="BodyText"/>
        <w:spacing w:before="157" w:line="254" w:lineRule="auto"/>
        <w:ind w:right="141"/>
        <w:rPr>
          <w:b/>
          <w:bCs/>
          <w:lang w:val="sr-Latn-ME"/>
        </w:rPr>
      </w:pPr>
      <w:bookmarkStart w:id="127" w:name="Q.3._Is_it_mandatory_to_have_several_ben"/>
      <w:bookmarkEnd w:id="127"/>
      <w:r w:rsidRPr="002934B6">
        <w:rPr>
          <w:b/>
          <w:bCs/>
          <w:lang w:val="sr-Latn-ME"/>
        </w:rPr>
        <w:lastRenderedPageBreak/>
        <w:t>P.3. Da li je obavezno imati nekoliko korisnika u SIP/</w:t>
      </w:r>
      <w:proofErr w:type="spellStart"/>
      <w:r w:rsidRPr="002934B6">
        <w:rPr>
          <w:b/>
          <w:bCs/>
          <w:lang w:val="sr-Latn-ME"/>
        </w:rPr>
        <w:t>SNaP</w:t>
      </w:r>
      <w:proofErr w:type="spellEnd"/>
      <w:r w:rsidRPr="002934B6">
        <w:rPr>
          <w:b/>
          <w:bCs/>
          <w:lang w:val="sr-Latn-ME"/>
        </w:rPr>
        <w:t xml:space="preserve"> konzorcijumu? Možemo li u Fazu 2 uključiti dodatne korisnike / filijale / pridružene partnere</w:t>
      </w:r>
      <w:r>
        <w:rPr>
          <w:b/>
          <w:bCs/>
          <w:lang w:val="sr-Latn-ME"/>
        </w:rPr>
        <w:t>,</w:t>
      </w:r>
      <w:r w:rsidRPr="002934B6">
        <w:rPr>
          <w:b/>
          <w:bCs/>
          <w:lang w:val="sr-Latn-ME"/>
        </w:rPr>
        <w:t xml:space="preserve"> koji još nisu bili predviđeni u Fazi 1? Da li je moguće izm</w:t>
      </w:r>
      <w:r>
        <w:rPr>
          <w:b/>
          <w:bCs/>
          <w:lang w:val="sr-Latn-ME"/>
        </w:rPr>
        <w:t>ij</w:t>
      </w:r>
      <w:r w:rsidRPr="002934B6">
        <w:rPr>
          <w:b/>
          <w:bCs/>
          <w:lang w:val="sr-Latn-ME"/>
        </w:rPr>
        <w:t>eniti ulogu (koordinator / korisnik / filijala / pridruženi partner) zainteresovane strane između Faze 1 i Faze 2?</w:t>
      </w:r>
    </w:p>
    <w:p w14:paraId="0492290F" w14:textId="77777777" w:rsidR="00487CE0" w:rsidRPr="002934B6" w:rsidRDefault="00487CE0" w:rsidP="00487CE0">
      <w:pPr>
        <w:pStyle w:val="BodyText"/>
        <w:spacing w:before="157" w:line="254" w:lineRule="auto"/>
        <w:ind w:right="141"/>
        <w:rPr>
          <w:lang w:val="sr-Latn-ME"/>
        </w:rPr>
      </w:pPr>
      <w:r w:rsidRPr="002934B6">
        <w:rPr>
          <w:lang w:val="sr-Latn-ME"/>
        </w:rPr>
        <w:t xml:space="preserve">Minimalni broj korisnika je dva, a jedan od njih treba da bude organ odgovoran za sprovođenje </w:t>
      </w:r>
      <w:r>
        <w:rPr>
          <w:lang w:val="sr-Latn-ME"/>
        </w:rPr>
        <w:t>targetiranog</w:t>
      </w:r>
      <w:r w:rsidRPr="002934B6">
        <w:rPr>
          <w:lang w:val="sr-Latn-ME"/>
        </w:rPr>
        <w:t xml:space="preserve"> plana/strategije/akcionog plana. Vidite i pitanje ispod.</w:t>
      </w:r>
    </w:p>
    <w:p w14:paraId="763DCC88" w14:textId="77777777" w:rsidR="00487CE0" w:rsidRPr="002934B6" w:rsidRDefault="00487CE0" w:rsidP="00487CE0">
      <w:pPr>
        <w:pStyle w:val="BodyText"/>
        <w:spacing w:before="157" w:line="254" w:lineRule="auto"/>
        <w:ind w:right="141"/>
        <w:rPr>
          <w:lang w:val="sr-Latn-ME"/>
        </w:rPr>
      </w:pPr>
      <w:r w:rsidRPr="002934B6">
        <w:rPr>
          <w:lang w:val="sr-Latn-ME"/>
        </w:rPr>
        <w:t>U Fazu 2 možete uključiti dodatne korisnike/filijale / pridružene partnere, a takođe izm</w:t>
      </w:r>
      <w:r>
        <w:rPr>
          <w:lang w:val="sr-Latn-ME"/>
        </w:rPr>
        <w:t>ij</w:t>
      </w:r>
      <w:r w:rsidRPr="002934B6">
        <w:rPr>
          <w:lang w:val="sr-Latn-ME"/>
        </w:rPr>
        <w:t>eniti ulogu zainteresovane strane između faza 1 i 2. Ali te prom</w:t>
      </w:r>
      <w:r>
        <w:rPr>
          <w:lang w:val="sr-Latn-ME"/>
        </w:rPr>
        <w:t>j</w:t>
      </w:r>
      <w:r w:rsidRPr="002934B6">
        <w:rPr>
          <w:lang w:val="sr-Latn-ME"/>
        </w:rPr>
        <w:t>ene treba da budu dobro obrazložene u vašoj prijavi u Fazi 2.</w:t>
      </w:r>
    </w:p>
    <w:p w14:paraId="3BDC846D" w14:textId="77777777" w:rsidR="00487CE0" w:rsidRPr="002934B6" w:rsidRDefault="00487CE0" w:rsidP="00487CE0">
      <w:pPr>
        <w:pStyle w:val="BodyText"/>
        <w:spacing w:before="157" w:line="254" w:lineRule="auto"/>
        <w:ind w:right="141"/>
        <w:rPr>
          <w:b/>
          <w:bCs/>
          <w:lang w:val="sr-Latn-ME"/>
        </w:rPr>
      </w:pPr>
      <w:r w:rsidRPr="002934B6">
        <w:rPr>
          <w:b/>
          <w:bCs/>
          <w:lang w:val="sr-Latn-ME"/>
        </w:rPr>
        <w:t xml:space="preserve">P.4. U </w:t>
      </w:r>
      <w:r>
        <w:rPr>
          <w:b/>
          <w:bCs/>
          <w:lang w:val="sr-Latn-ME"/>
        </w:rPr>
        <w:t>O</w:t>
      </w:r>
      <w:r w:rsidRPr="002934B6">
        <w:rPr>
          <w:b/>
          <w:bCs/>
          <w:lang w:val="sr-Latn-ME"/>
        </w:rPr>
        <w:t>d</w:t>
      </w:r>
      <w:r>
        <w:rPr>
          <w:b/>
          <w:bCs/>
          <w:lang w:val="sr-Latn-ME"/>
        </w:rPr>
        <w:t>j</w:t>
      </w:r>
      <w:r w:rsidRPr="002934B6">
        <w:rPr>
          <w:b/>
          <w:bCs/>
          <w:lang w:val="sr-Latn-ME"/>
        </w:rPr>
        <w:t>eljku 3.2 „Doprinos zainteresovanih strana“, uputstva pominju „Prilog pisma podrške radi prikazivanja vrste i nivoa već obezb</w:t>
      </w:r>
      <w:r>
        <w:rPr>
          <w:b/>
          <w:bCs/>
          <w:lang w:val="sr-Latn-ME"/>
        </w:rPr>
        <w:t>ij</w:t>
      </w:r>
      <w:r w:rsidRPr="002934B6">
        <w:rPr>
          <w:b/>
          <w:bCs/>
          <w:lang w:val="sr-Latn-ME"/>
        </w:rPr>
        <w:t xml:space="preserve">eđene obaveze (ako postoji)“, ali na stranici 44 </w:t>
      </w:r>
      <w:r>
        <w:rPr>
          <w:b/>
          <w:bCs/>
          <w:lang w:val="sr-Latn-ME"/>
        </w:rPr>
        <w:t xml:space="preserve">Pozivnog </w:t>
      </w:r>
      <w:r w:rsidRPr="002934B6">
        <w:rPr>
          <w:b/>
          <w:bCs/>
          <w:lang w:val="sr-Latn-ME"/>
        </w:rPr>
        <w:t>dokumenta za predloge, pisma podrške se prim</w:t>
      </w:r>
      <w:r>
        <w:rPr>
          <w:b/>
          <w:bCs/>
          <w:lang w:val="sr-Latn-ME"/>
        </w:rPr>
        <w:t>j</w:t>
      </w:r>
      <w:r w:rsidRPr="002934B6">
        <w:rPr>
          <w:b/>
          <w:bCs/>
          <w:lang w:val="sr-Latn-ME"/>
        </w:rPr>
        <w:t>enjuju samo u Fazi 2. Da li moramo da uključimo ona koja imamo u Fazi 1?</w:t>
      </w:r>
    </w:p>
    <w:p w14:paraId="15D12FBA" w14:textId="77777777" w:rsidR="00487CE0" w:rsidRPr="002934B6" w:rsidRDefault="00487CE0" w:rsidP="00487CE0">
      <w:pPr>
        <w:pStyle w:val="BodyText"/>
        <w:spacing w:before="157" w:line="254" w:lineRule="auto"/>
        <w:ind w:right="141"/>
        <w:rPr>
          <w:lang w:val="sr-Latn-ME"/>
        </w:rPr>
      </w:pPr>
      <w:r w:rsidRPr="002934B6">
        <w:rPr>
          <w:lang w:val="sr-Latn-ME"/>
        </w:rPr>
        <w:t>Ne uključujemo pisma podrške u Fazi 1.</w:t>
      </w:r>
    </w:p>
    <w:p w14:paraId="1520BC27" w14:textId="77777777" w:rsidR="00487CE0" w:rsidRPr="002934B6" w:rsidRDefault="00487CE0" w:rsidP="00487CE0">
      <w:pPr>
        <w:pStyle w:val="BodyText"/>
        <w:spacing w:before="157" w:line="254" w:lineRule="auto"/>
        <w:ind w:right="141"/>
        <w:rPr>
          <w:b/>
          <w:bCs/>
          <w:lang w:val="sr-Latn-ME"/>
        </w:rPr>
      </w:pPr>
      <w:r w:rsidRPr="002934B6">
        <w:rPr>
          <w:b/>
          <w:bCs/>
          <w:lang w:val="sr-Latn-ME"/>
        </w:rPr>
        <w:t>P.5. Raspod</w:t>
      </w:r>
      <w:r>
        <w:rPr>
          <w:b/>
          <w:bCs/>
          <w:lang w:val="sr-Latn-ME"/>
        </w:rPr>
        <w:t>j</w:t>
      </w:r>
      <w:r w:rsidRPr="002934B6">
        <w:rPr>
          <w:b/>
          <w:bCs/>
          <w:lang w:val="sr-Latn-ME"/>
        </w:rPr>
        <w:t>ela budžeta: u ranijim pozivima za integrisane projekte LIFE-a, predlog Faze 1 (ranije Koncept note) je navodio ukupan budžet projekta bez pravljenja razlike između kategorija troškova ili korisnika. Da li se to i dalje prim</w:t>
      </w:r>
      <w:r>
        <w:rPr>
          <w:b/>
          <w:bCs/>
          <w:lang w:val="sr-Latn-ME"/>
        </w:rPr>
        <w:t>j</w:t>
      </w:r>
      <w:r w:rsidRPr="002934B6">
        <w:rPr>
          <w:b/>
          <w:bCs/>
          <w:lang w:val="sr-Latn-ME"/>
        </w:rPr>
        <w:t>enjuje na isti način</w:t>
      </w:r>
      <w:r>
        <w:rPr>
          <w:b/>
          <w:bCs/>
          <w:lang w:val="sr-Latn-ME"/>
        </w:rPr>
        <w:t>,</w:t>
      </w:r>
      <w:r w:rsidRPr="002934B6">
        <w:rPr>
          <w:b/>
          <w:bCs/>
          <w:lang w:val="sr-Latn-ME"/>
        </w:rPr>
        <w:t xml:space="preserve"> ili je potrebno dati raspod</w:t>
      </w:r>
      <w:r>
        <w:rPr>
          <w:b/>
          <w:bCs/>
          <w:lang w:val="sr-Latn-ME"/>
        </w:rPr>
        <w:t>j</w:t>
      </w:r>
      <w:r w:rsidRPr="002934B6">
        <w:rPr>
          <w:b/>
          <w:bCs/>
          <w:lang w:val="sr-Latn-ME"/>
        </w:rPr>
        <w:t>elu?</w:t>
      </w:r>
    </w:p>
    <w:p w14:paraId="23DEE5E2" w14:textId="77777777" w:rsidR="00487CE0" w:rsidRPr="00706A51" w:rsidRDefault="00487CE0" w:rsidP="00487CE0">
      <w:pPr>
        <w:pStyle w:val="BodyText"/>
        <w:spacing w:before="157" w:line="254" w:lineRule="auto"/>
        <w:ind w:right="141"/>
        <w:jc w:val="left"/>
        <w:rPr>
          <w:lang w:val="sr-Latn-ME"/>
        </w:rPr>
      </w:pPr>
      <w:r w:rsidRPr="002934B6">
        <w:rPr>
          <w:lang w:val="sr-Latn-ME"/>
        </w:rPr>
        <w:t xml:space="preserve">U Fazi 1 </w:t>
      </w:r>
      <w:proofErr w:type="spellStart"/>
      <w:r w:rsidRPr="002934B6">
        <w:rPr>
          <w:lang w:val="sr-Latn-ME"/>
        </w:rPr>
        <w:t>ćete</w:t>
      </w:r>
      <w:proofErr w:type="spellEnd"/>
      <w:r w:rsidRPr="002934B6">
        <w:rPr>
          <w:lang w:val="sr-Latn-ME"/>
        </w:rPr>
        <w:t xml:space="preserve"> morati da popunite tabelu „3 - Budžet“ u Obrascu A, navodeći, po korisniku, proc</w:t>
      </w:r>
      <w:r>
        <w:rPr>
          <w:lang w:val="sr-Latn-ME"/>
        </w:rPr>
        <w:t>j</w:t>
      </w:r>
      <w:r w:rsidRPr="002934B6">
        <w:rPr>
          <w:lang w:val="sr-Latn-ME"/>
        </w:rPr>
        <w:t>enu ukupnog budžeta po kategoriji troškova. Pogledajte tabelu na strani 9</w:t>
      </w:r>
      <w:r w:rsidRPr="00706A51">
        <w:rPr>
          <w:lang w:val="sr-Latn-ME"/>
        </w:rPr>
        <w:t xml:space="preserve"> </w:t>
      </w:r>
      <w:hyperlink r:id="rId32">
        <w:r w:rsidRPr="00706A51">
          <w:rPr>
            <w:color w:val="0562C1"/>
            <w:spacing w:val="-2"/>
            <w:u w:val="single" w:color="0562C1"/>
            <w:lang w:val="sr-Latn-ME"/>
          </w:rPr>
          <w:t>https://ec.europa.eu/info/funding-tenders/opportunities/docs/2021-2027/life/temp-form/af/af_life-</w:t>
        </w:r>
      </w:hyperlink>
      <w:r w:rsidRPr="00706A51">
        <w:rPr>
          <w:color w:val="0562C1"/>
          <w:spacing w:val="-2"/>
          <w:lang w:val="sr-Latn-ME"/>
        </w:rPr>
        <w:t xml:space="preserve"> </w:t>
      </w:r>
      <w:hyperlink r:id="rId33">
        <w:r w:rsidRPr="00706A51">
          <w:rPr>
            <w:color w:val="0562C1"/>
            <w:spacing w:val="-2"/>
            <w:u w:val="single" w:color="0562C1"/>
            <w:lang w:val="sr-Latn-ME"/>
          </w:rPr>
          <w:t>sip-snap_en.pdf</w:t>
        </w:r>
        <w:r w:rsidRPr="00706A51">
          <w:rPr>
            <w:spacing w:val="-2"/>
            <w:lang w:val="sr-Latn-ME"/>
          </w:rPr>
          <w:t>.</w:t>
        </w:r>
      </w:hyperlink>
    </w:p>
    <w:p w14:paraId="3925CE0B" w14:textId="77777777" w:rsidR="00487CE0" w:rsidRPr="00C92692" w:rsidRDefault="00487CE0" w:rsidP="00487CE0">
      <w:pPr>
        <w:pStyle w:val="BodyText"/>
        <w:spacing w:before="157" w:line="268" w:lineRule="auto"/>
        <w:ind w:right="139"/>
        <w:rPr>
          <w:b/>
          <w:bCs/>
          <w:lang w:val="sr-Latn-ME"/>
        </w:rPr>
      </w:pPr>
      <w:bookmarkStart w:id="128" w:name="Q.6._Can_Part_B_of_the_Concept_Note_appl"/>
      <w:bookmarkEnd w:id="128"/>
      <w:r w:rsidRPr="00C92692">
        <w:rPr>
          <w:b/>
          <w:bCs/>
          <w:lang w:val="sr-Latn-ME"/>
        </w:rPr>
        <w:t>P.6. Da li D</w:t>
      </w:r>
      <w:r>
        <w:rPr>
          <w:b/>
          <w:bCs/>
          <w:lang w:val="sr-Latn-ME"/>
        </w:rPr>
        <w:t>i</w:t>
      </w:r>
      <w:r w:rsidRPr="00C92692">
        <w:rPr>
          <w:b/>
          <w:bCs/>
          <w:lang w:val="sr-Latn-ME"/>
        </w:rPr>
        <w:t xml:space="preserve">o B obrasca za prijavu </w:t>
      </w:r>
      <w:proofErr w:type="spellStart"/>
      <w:r w:rsidRPr="00C92692">
        <w:rPr>
          <w:b/>
          <w:bCs/>
          <w:lang w:val="sr-Latn-ME"/>
        </w:rPr>
        <w:t>konceptnog</w:t>
      </w:r>
      <w:proofErr w:type="spellEnd"/>
      <w:r w:rsidRPr="00C92692">
        <w:rPr>
          <w:b/>
          <w:bCs/>
          <w:lang w:val="sr-Latn-ME"/>
        </w:rPr>
        <w:t xml:space="preserve"> dokumenta može da pređe ograničenje od 45 stranica?</w:t>
      </w:r>
    </w:p>
    <w:p w14:paraId="7A5E45A6" w14:textId="77777777" w:rsidR="00487CE0" w:rsidRPr="00C92692" w:rsidRDefault="00487CE0" w:rsidP="00487CE0">
      <w:pPr>
        <w:pStyle w:val="BodyText"/>
        <w:spacing w:before="157" w:line="268" w:lineRule="auto"/>
        <w:ind w:right="139"/>
        <w:rPr>
          <w:lang w:val="sr-Latn-ME"/>
        </w:rPr>
      </w:pPr>
      <w:r w:rsidRPr="00C92692">
        <w:rPr>
          <w:lang w:val="sr-Latn-ME"/>
        </w:rPr>
        <w:t>Ne. Prilikom otpremanja D</w:t>
      </w:r>
      <w:r>
        <w:rPr>
          <w:lang w:val="sr-Latn-ME"/>
        </w:rPr>
        <w:t>ij</w:t>
      </w:r>
      <w:r w:rsidRPr="00C92692">
        <w:rPr>
          <w:lang w:val="sr-Latn-ME"/>
        </w:rPr>
        <w:t xml:space="preserve">ela B obrasca za prijavu </w:t>
      </w:r>
      <w:proofErr w:type="spellStart"/>
      <w:r w:rsidRPr="00C92692">
        <w:rPr>
          <w:lang w:val="sr-Latn-ME"/>
        </w:rPr>
        <w:t>konceptnog</w:t>
      </w:r>
      <w:proofErr w:type="spellEnd"/>
      <w:r w:rsidRPr="00C92692">
        <w:rPr>
          <w:lang w:val="sr-Latn-ME"/>
        </w:rPr>
        <w:t xml:space="preserve"> dokumenta, sve stranice preko tog ograničenja neće biti vidljive evaluatorima (tako da se gube).</w:t>
      </w:r>
    </w:p>
    <w:p w14:paraId="0DA2E05A" w14:textId="77777777" w:rsidR="00487CE0" w:rsidRPr="00C92692" w:rsidRDefault="00487CE0" w:rsidP="00487CE0">
      <w:pPr>
        <w:pStyle w:val="BodyText"/>
        <w:spacing w:before="157" w:line="268" w:lineRule="auto"/>
        <w:ind w:right="139"/>
        <w:rPr>
          <w:b/>
          <w:bCs/>
          <w:lang w:val="sr-Latn-ME"/>
        </w:rPr>
      </w:pPr>
      <w:r w:rsidRPr="00C92692">
        <w:rPr>
          <w:b/>
          <w:bCs/>
          <w:lang w:val="sr-Latn-ME"/>
        </w:rPr>
        <w:t xml:space="preserve">P.7. Prema </w:t>
      </w:r>
      <w:r>
        <w:rPr>
          <w:b/>
          <w:bCs/>
          <w:lang w:val="sr-Latn-ME"/>
        </w:rPr>
        <w:t>P</w:t>
      </w:r>
      <w:r w:rsidRPr="00C92692">
        <w:rPr>
          <w:b/>
          <w:bCs/>
          <w:lang w:val="sr-Latn-ME"/>
        </w:rPr>
        <w:t>oziv</w:t>
      </w:r>
      <w:r>
        <w:rPr>
          <w:b/>
          <w:bCs/>
          <w:lang w:val="sr-Latn-ME"/>
        </w:rPr>
        <w:t>nom</w:t>
      </w:r>
      <w:r w:rsidRPr="00C92692">
        <w:rPr>
          <w:b/>
          <w:bCs/>
          <w:lang w:val="sr-Latn-ME"/>
        </w:rPr>
        <w:t xml:space="preserve"> dokumentu, „nacionalni organ odgovoran za plan/strategiju/akcioni plan trebalo bi u principu da učestvuje u konzorcijumu kao koordinator. U dobro obrazloženim slučajevima može učestvovati ne kao koordinator, ali bi u svakom slučaju trebalo da bude d</w:t>
      </w:r>
      <w:r>
        <w:rPr>
          <w:b/>
          <w:bCs/>
          <w:lang w:val="sr-Latn-ME"/>
        </w:rPr>
        <w:t>i</w:t>
      </w:r>
      <w:r w:rsidRPr="00C92692">
        <w:rPr>
          <w:b/>
          <w:bCs/>
          <w:lang w:val="sr-Latn-ME"/>
        </w:rPr>
        <w:t>o konzorcijuma“. Međutim, u mojoj državi članici postoje različiti organi koji su odgovorni za izradu Plana/Strategije i nekoliko aktera koji su odgovorni za njegovu implementaciju. Kako bi trebalo da pristupimo tome?</w:t>
      </w:r>
    </w:p>
    <w:p w14:paraId="3C8597AA" w14:textId="77777777" w:rsidR="00487CE0" w:rsidRPr="00C92692" w:rsidRDefault="00487CE0" w:rsidP="00487CE0">
      <w:pPr>
        <w:pStyle w:val="BodyText"/>
        <w:spacing w:before="157" w:line="268" w:lineRule="auto"/>
        <w:ind w:right="139"/>
        <w:rPr>
          <w:b/>
          <w:bCs/>
          <w:lang w:val="sr-Latn-ME"/>
        </w:rPr>
      </w:pPr>
      <w:r w:rsidRPr="00C92692">
        <w:rPr>
          <w:lang w:val="sr-Latn-ME"/>
        </w:rPr>
        <w:t xml:space="preserve">Imajte na umu da </w:t>
      </w:r>
      <w:r>
        <w:rPr>
          <w:lang w:val="sr-Latn-ME"/>
        </w:rPr>
        <w:t>P</w:t>
      </w:r>
      <w:r w:rsidRPr="00C92692">
        <w:rPr>
          <w:lang w:val="sr-Latn-ME"/>
        </w:rPr>
        <w:t>oziv</w:t>
      </w:r>
      <w:r>
        <w:rPr>
          <w:lang w:val="sr-Latn-ME"/>
        </w:rPr>
        <w:t>ni</w:t>
      </w:r>
      <w:r w:rsidRPr="00C92692">
        <w:rPr>
          <w:lang w:val="sr-Latn-ME"/>
        </w:rPr>
        <w:t xml:space="preserve"> dokument naglašava sprovođenje plana kao cilj (ne samu izradu). Stoga, projekat treba da bude osmišljen imajući u vidu ovaj dugoročni cilj, a i koncept/kompletni predlog treba jasno da objasne koji je organ ili organi odgovorni za potpunu implementaciju i koje su uloge drugih organa i zainteresovanih strana u sprovođenju plana. Taj d</w:t>
      </w:r>
      <w:r>
        <w:rPr>
          <w:lang w:val="sr-Latn-ME"/>
        </w:rPr>
        <w:t>i</w:t>
      </w:r>
      <w:r w:rsidRPr="00C92692">
        <w:rPr>
          <w:lang w:val="sr-Latn-ME"/>
        </w:rPr>
        <w:t>o odgovornosti treba da se adekvatno odrazi i u partnerstvu projekta. Iako može postojati samo jedan koordinator, drugi akteri odgovorni za sprovođenje d</w:t>
      </w:r>
      <w:r>
        <w:rPr>
          <w:lang w:val="sr-Latn-ME"/>
        </w:rPr>
        <w:t>j</w:t>
      </w:r>
      <w:r w:rsidRPr="00C92692">
        <w:rPr>
          <w:lang w:val="sr-Latn-ME"/>
        </w:rPr>
        <w:t>elova Plana</w:t>
      </w:r>
      <w:r>
        <w:rPr>
          <w:lang w:val="sr-Latn-ME"/>
        </w:rPr>
        <w:t>,</w:t>
      </w:r>
      <w:r w:rsidRPr="00C92692">
        <w:rPr>
          <w:lang w:val="sr-Latn-ME"/>
        </w:rPr>
        <w:t xml:space="preserve"> idealno bi trebalo da budu uključeni kao korisnici</w:t>
      </w:r>
      <w:r w:rsidRPr="00C92692">
        <w:rPr>
          <w:b/>
          <w:bCs/>
          <w:lang w:val="sr-Latn-ME"/>
        </w:rPr>
        <w:t>.</w:t>
      </w:r>
    </w:p>
    <w:p w14:paraId="6C182CB9" w14:textId="77777777" w:rsidR="00487CE0" w:rsidRPr="00C92692" w:rsidRDefault="00487CE0" w:rsidP="00487CE0">
      <w:pPr>
        <w:pStyle w:val="BodyText"/>
        <w:spacing w:before="157" w:line="268" w:lineRule="auto"/>
        <w:ind w:right="139"/>
        <w:rPr>
          <w:lang w:val="sr-Latn-ME"/>
        </w:rPr>
      </w:pPr>
      <w:r w:rsidRPr="00C92692">
        <w:rPr>
          <w:lang w:val="sr-Latn-ME"/>
        </w:rPr>
        <w:t>U vezi sa tim, obratite pažnju na sl</w:t>
      </w:r>
      <w:r>
        <w:rPr>
          <w:lang w:val="sr-Latn-ME"/>
        </w:rPr>
        <w:t>j</w:t>
      </w:r>
      <w:r w:rsidRPr="00C92692">
        <w:rPr>
          <w:lang w:val="sr-Latn-ME"/>
        </w:rPr>
        <w:t xml:space="preserve">edeći kriterijum podobnosti naveden u </w:t>
      </w:r>
      <w:r>
        <w:rPr>
          <w:lang w:val="sr-Latn-ME"/>
        </w:rPr>
        <w:t>O</w:t>
      </w:r>
      <w:r w:rsidRPr="00C92692">
        <w:rPr>
          <w:lang w:val="sr-Latn-ME"/>
        </w:rPr>
        <w:t>d</w:t>
      </w:r>
      <w:r>
        <w:rPr>
          <w:lang w:val="sr-Latn-ME"/>
        </w:rPr>
        <w:t>j</w:t>
      </w:r>
      <w:r w:rsidRPr="00C92692">
        <w:rPr>
          <w:lang w:val="sr-Latn-ME"/>
        </w:rPr>
        <w:t>eljku 9 Pozivnog dokumenta: uključivanje ključnih zainteresovanih strana. Prilikom pripreme projektne prijave i logike intervencije, važno je osigurati da su sve zainteresovane strane</w:t>
      </w:r>
      <w:r>
        <w:rPr>
          <w:lang w:val="sr-Latn-ME"/>
        </w:rPr>
        <w:t>,</w:t>
      </w:r>
      <w:r w:rsidRPr="00C92692">
        <w:rPr>
          <w:lang w:val="sr-Latn-ME"/>
        </w:rPr>
        <w:t xml:space="preserve"> koje su ključne za sprovođenje plana/planova</w:t>
      </w:r>
      <w:r>
        <w:rPr>
          <w:lang w:val="sr-Latn-ME"/>
        </w:rPr>
        <w:t>,</w:t>
      </w:r>
      <w:r w:rsidRPr="00C92692">
        <w:rPr>
          <w:lang w:val="sr-Latn-ME"/>
        </w:rPr>
        <w:t xml:space="preserve"> uključene u projekat.</w:t>
      </w:r>
    </w:p>
    <w:p w14:paraId="7678987C" w14:textId="77777777" w:rsidR="00487CE0" w:rsidRPr="00706A51" w:rsidRDefault="00487CE0" w:rsidP="00487CE0">
      <w:pPr>
        <w:spacing w:line="268" w:lineRule="auto"/>
        <w:sectPr w:rsidR="00487CE0" w:rsidRPr="00706A51" w:rsidSect="00487CE0">
          <w:pgSz w:w="11910" w:h="16840"/>
          <w:pgMar w:top="1380" w:right="1260" w:bottom="280" w:left="1260" w:header="720" w:footer="720" w:gutter="0"/>
          <w:cols w:space="720"/>
        </w:sectPr>
      </w:pPr>
    </w:p>
    <w:p w14:paraId="0B7EC0D1" w14:textId="77777777" w:rsidR="00487CE0" w:rsidRPr="005516C5" w:rsidRDefault="00487CE0" w:rsidP="00487CE0">
      <w:pPr>
        <w:pStyle w:val="BodyText"/>
        <w:spacing w:before="158" w:line="271" w:lineRule="auto"/>
        <w:ind w:right="141"/>
        <w:rPr>
          <w:b/>
          <w:bCs/>
          <w:lang w:val="sr-Latn-ME"/>
        </w:rPr>
      </w:pPr>
      <w:bookmarkStart w:id="129" w:name="Q.8._In_the_Call_for_Proposals_document,"/>
      <w:bookmarkEnd w:id="129"/>
      <w:r w:rsidRPr="005516C5">
        <w:rPr>
          <w:b/>
          <w:bCs/>
          <w:lang w:val="sr-Latn-ME"/>
        </w:rPr>
        <w:lastRenderedPageBreak/>
        <w:t>P.8. U dokumentu Poziva za predloge, pominjete proc</w:t>
      </w:r>
      <w:r>
        <w:rPr>
          <w:b/>
          <w:bCs/>
          <w:lang w:val="sr-Latn-ME"/>
        </w:rPr>
        <w:t>j</w:t>
      </w:r>
      <w:r w:rsidRPr="005516C5">
        <w:rPr>
          <w:b/>
          <w:bCs/>
          <w:lang w:val="sr-Latn-ME"/>
        </w:rPr>
        <w:t>enu „Finansijskih i operativnih kapaciteta“ podnosilaca zaht</w:t>
      </w:r>
      <w:r>
        <w:rPr>
          <w:b/>
          <w:bCs/>
          <w:lang w:val="sr-Latn-ME"/>
        </w:rPr>
        <w:t>j</w:t>
      </w:r>
      <w:r w:rsidRPr="005516C5">
        <w:rPr>
          <w:b/>
          <w:bCs/>
          <w:lang w:val="sr-Latn-ME"/>
        </w:rPr>
        <w:t>eva. Da li se finansijski i operativni kapacitet proc</w:t>
      </w:r>
      <w:r>
        <w:rPr>
          <w:b/>
          <w:bCs/>
          <w:lang w:val="sr-Latn-ME"/>
        </w:rPr>
        <w:t>j</w:t>
      </w:r>
      <w:r w:rsidRPr="005516C5">
        <w:rPr>
          <w:b/>
          <w:bCs/>
          <w:lang w:val="sr-Latn-ME"/>
        </w:rPr>
        <w:t>enjuju u predlozima u Fazi 1? U slučaju da jeste, kako se to radi?</w:t>
      </w:r>
    </w:p>
    <w:p w14:paraId="18B7B778" w14:textId="77777777" w:rsidR="00487CE0" w:rsidRPr="005516C5" w:rsidRDefault="00487CE0" w:rsidP="00487CE0">
      <w:pPr>
        <w:pStyle w:val="BodyText"/>
        <w:spacing w:before="158" w:line="271" w:lineRule="auto"/>
        <w:ind w:right="141"/>
        <w:rPr>
          <w:lang w:val="sr-Latn-ME"/>
        </w:rPr>
      </w:pPr>
      <w:r w:rsidRPr="005516C5">
        <w:rPr>
          <w:lang w:val="sr-Latn-ME"/>
        </w:rPr>
        <w:t>Što se tiče finansijskog kapaciteta, u Fazi 1 se ne vrši nikakva prov</w:t>
      </w:r>
      <w:r>
        <w:rPr>
          <w:lang w:val="sr-Latn-ME"/>
        </w:rPr>
        <w:t>j</w:t>
      </w:r>
      <w:r w:rsidRPr="005516C5">
        <w:rPr>
          <w:lang w:val="sr-Latn-ME"/>
        </w:rPr>
        <w:t>era. Što se tiče operativnog kapaciteta, jedine prov</w:t>
      </w:r>
      <w:r>
        <w:rPr>
          <w:lang w:val="sr-Latn-ME"/>
        </w:rPr>
        <w:t>j</w:t>
      </w:r>
      <w:r w:rsidRPr="005516C5">
        <w:rPr>
          <w:lang w:val="sr-Latn-ME"/>
        </w:rPr>
        <w:t>ere koje se vrše u Fazi 1 je „gruba“ proc</w:t>
      </w:r>
      <w:r>
        <w:rPr>
          <w:lang w:val="sr-Latn-ME"/>
        </w:rPr>
        <w:t>j</w:t>
      </w:r>
      <w:r w:rsidRPr="005516C5">
        <w:rPr>
          <w:lang w:val="sr-Latn-ME"/>
        </w:rPr>
        <w:t>ena konzorcijuma, da bi se prvo vid</w:t>
      </w:r>
      <w:r>
        <w:rPr>
          <w:lang w:val="sr-Latn-ME"/>
        </w:rPr>
        <w:t>j</w:t>
      </w:r>
      <w:r w:rsidRPr="005516C5">
        <w:rPr>
          <w:lang w:val="sr-Latn-ME"/>
        </w:rPr>
        <w:t xml:space="preserve">elo da li je uključen nadležni organ za sprovođenje </w:t>
      </w:r>
      <w:r>
        <w:rPr>
          <w:lang w:val="sr-Latn-ME"/>
        </w:rPr>
        <w:t>targetiranog</w:t>
      </w:r>
      <w:r w:rsidRPr="005516C5">
        <w:rPr>
          <w:lang w:val="sr-Latn-ME"/>
        </w:rPr>
        <w:t xml:space="preserve"> plana/strategije, i da bi se vid</w:t>
      </w:r>
      <w:r>
        <w:rPr>
          <w:lang w:val="sr-Latn-ME"/>
        </w:rPr>
        <w:t>j</w:t>
      </w:r>
      <w:r w:rsidRPr="005516C5">
        <w:rPr>
          <w:lang w:val="sr-Latn-ME"/>
        </w:rPr>
        <w:t>elo da li su uključeni i subjekti najrelevantniji za sprovođenje radnih paketa.</w:t>
      </w:r>
    </w:p>
    <w:p w14:paraId="5B062A25" w14:textId="77777777" w:rsidR="00487CE0" w:rsidRPr="0033107F" w:rsidRDefault="00487CE0" w:rsidP="00487CE0">
      <w:pPr>
        <w:pStyle w:val="BodyText"/>
        <w:spacing w:line="271" w:lineRule="auto"/>
        <w:ind w:right="144"/>
        <w:rPr>
          <w:b/>
          <w:bCs/>
          <w:lang w:val="sr-Latn-ME"/>
        </w:rPr>
      </w:pPr>
      <w:bookmarkStart w:id="130" w:name="Q.9._What_does_the_'large_territorial_co"/>
      <w:bookmarkEnd w:id="130"/>
      <w:r w:rsidRPr="0033107F">
        <w:rPr>
          <w:b/>
          <w:bCs/>
          <w:lang w:val="sr-Latn-ME"/>
        </w:rPr>
        <w:t>P.9. Šta „velika teritorijalna pokrivenost“ predviđena za SIP/</w:t>
      </w:r>
      <w:proofErr w:type="spellStart"/>
      <w:r w:rsidRPr="0033107F">
        <w:rPr>
          <w:b/>
          <w:bCs/>
          <w:lang w:val="sr-Latn-ME"/>
        </w:rPr>
        <w:t>SNaP</w:t>
      </w:r>
      <w:proofErr w:type="spellEnd"/>
      <w:r w:rsidRPr="0033107F">
        <w:rPr>
          <w:b/>
          <w:bCs/>
          <w:lang w:val="sr-Latn-ME"/>
        </w:rPr>
        <w:t xml:space="preserve"> znači u praksi u slučaju planova upravljanja otpadom? Da li se SIP/</w:t>
      </w:r>
      <w:proofErr w:type="spellStart"/>
      <w:r w:rsidRPr="0033107F">
        <w:rPr>
          <w:b/>
          <w:bCs/>
          <w:lang w:val="sr-Latn-ME"/>
        </w:rPr>
        <w:t>SNaP</w:t>
      </w:r>
      <w:proofErr w:type="spellEnd"/>
      <w:r w:rsidRPr="0033107F">
        <w:rPr>
          <w:b/>
          <w:bCs/>
          <w:lang w:val="sr-Latn-ME"/>
        </w:rPr>
        <w:t xml:space="preserve"> može sprovesti u nekim odvojenim pokrajinama</w:t>
      </w:r>
      <w:r>
        <w:rPr>
          <w:b/>
          <w:bCs/>
          <w:lang w:val="sr-Latn-ME"/>
        </w:rPr>
        <w:t>,</w:t>
      </w:r>
      <w:r w:rsidRPr="0033107F">
        <w:rPr>
          <w:b/>
          <w:bCs/>
          <w:lang w:val="sr-Latn-ME"/>
        </w:rPr>
        <w:t xml:space="preserve"> ili bi trebalo da bude geografski ujednačeno/kontinuirano područje?</w:t>
      </w:r>
      <w:r>
        <w:rPr>
          <w:b/>
          <w:bCs/>
          <w:lang w:val="sr-Latn-ME"/>
        </w:rPr>
        <w:t xml:space="preserve"> </w:t>
      </w:r>
    </w:p>
    <w:p w14:paraId="168BA616" w14:textId="77777777" w:rsidR="00487CE0" w:rsidRPr="0033107F" w:rsidRDefault="00487CE0" w:rsidP="00487CE0">
      <w:pPr>
        <w:pStyle w:val="BodyText"/>
        <w:spacing w:line="271" w:lineRule="auto"/>
        <w:ind w:right="144"/>
        <w:rPr>
          <w:lang w:val="sr-Latn-ME"/>
        </w:rPr>
      </w:pPr>
      <w:r w:rsidRPr="0033107F">
        <w:rPr>
          <w:lang w:val="sr-Latn-ME"/>
        </w:rPr>
        <w:t>Na podnosiocu zaht</w:t>
      </w:r>
      <w:r>
        <w:rPr>
          <w:lang w:val="sr-Latn-ME"/>
        </w:rPr>
        <w:t>j</w:t>
      </w:r>
      <w:r w:rsidRPr="0033107F">
        <w:rPr>
          <w:lang w:val="sr-Latn-ME"/>
        </w:rPr>
        <w:t>eva je da odluči o svom izboru regiona ili pokrajina</w:t>
      </w:r>
      <w:r>
        <w:rPr>
          <w:lang w:val="sr-Latn-ME"/>
        </w:rPr>
        <w:t>,</w:t>
      </w:r>
      <w:r w:rsidRPr="0033107F">
        <w:rPr>
          <w:lang w:val="sr-Latn-ME"/>
        </w:rPr>
        <w:t xml:space="preserve"> koje će biti obuhvaćene SIP/</w:t>
      </w:r>
      <w:proofErr w:type="spellStart"/>
      <w:r w:rsidRPr="0033107F">
        <w:rPr>
          <w:lang w:val="sr-Latn-ME"/>
        </w:rPr>
        <w:t>SNaP</w:t>
      </w:r>
      <w:proofErr w:type="spellEnd"/>
      <w:r>
        <w:rPr>
          <w:lang w:val="sr-Latn-ME"/>
        </w:rPr>
        <w:t>-om</w:t>
      </w:r>
      <w:r w:rsidRPr="0033107F">
        <w:rPr>
          <w:lang w:val="sr-Latn-ME"/>
        </w:rPr>
        <w:t>, ali oni treba da budu u okviru područja obuhvaćenog planom/planovima na koje se projekat odnosi.</w:t>
      </w:r>
    </w:p>
    <w:p w14:paraId="066F48E7" w14:textId="77777777" w:rsidR="00487CE0" w:rsidRPr="008E294F" w:rsidRDefault="00487CE0" w:rsidP="00487CE0">
      <w:pPr>
        <w:pStyle w:val="BodyText"/>
        <w:spacing w:line="271" w:lineRule="auto"/>
        <w:ind w:right="142"/>
        <w:rPr>
          <w:b/>
          <w:bCs/>
          <w:lang w:val="sr-Latn-ME"/>
        </w:rPr>
      </w:pPr>
      <w:bookmarkStart w:id="131" w:name="Q.10._If_the_partners_of_the_SIP/SNaP_ar"/>
      <w:bookmarkEnd w:id="131"/>
      <w:r w:rsidRPr="008E294F">
        <w:rPr>
          <w:b/>
          <w:bCs/>
          <w:lang w:val="sr-Latn-ME"/>
        </w:rPr>
        <w:t>P.10. Ako partneri SIP/</w:t>
      </w:r>
      <w:proofErr w:type="spellStart"/>
      <w:r w:rsidRPr="008E294F">
        <w:rPr>
          <w:b/>
          <w:bCs/>
          <w:lang w:val="sr-Latn-ME"/>
        </w:rPr>
        <w:t>SNaP</w:t>
      </w:r>
      <w:proofErr w:type="spellEnd"/>
      <w:r w:rsidRPr="008E294F">
        <w:rPr>
          <w:b/>
          <w:bCs/>
          <w:lang w:val="sr-Latn-ME"/>
        </w:rPr>
        <w:t>-a pripremaju i prijave za standardne akcione projekte (SAP) programa LIFE, kao i projekte programa Horizont Evropa, paralelno sa SIP/</w:t>
      </w:r>
      <w:proofErr w:type="spellStart"/>
      <w:r w:rsidRPr="008E294F">
        <w:rPr>
          <w:b/>
          <w:bCs/>
          <w:lang w:val="sr-Latn-ME"/>
        </w:rPr>
        <w:t>SNaP</w:t>
      </w:r>
      <w:proofErr w:type="spellEnd"/>
      <w:r w:rsidRPr="008E294F">
        <w:rPr>
          <w:b/>
          <w:bCs/>
          <w:lang w:val="sr-Latn-ME"/>
        </w:rPr>
        <w:t>-om, da li će ova sinergija doprin</w:t>
      </w:r>
      <w:r>
        <w:rPr>
          <w:b/>
          <w:bCs/>
          <w:lang w:val="sr-Latn-ME"/>
        </w:rPr>
        <w:t>ij</w:t>
      </w:r>
      <w:r w:rsidRPr="008E294F">
        <w:rPr>
          <w:b/>
          <w:bCs/>
          <w:lang w:val="sr-Latn-ME"/>
        </w:rPr>
        <w:t>eti pozitivnoj evaluaciji SIP/</w:t>
      </w:r>
      <w:proofErr w:type="spellStart"/>
      <w:r w:rsidRPr="008E294F">
        <w:rPr>
          <w:b/>
          <w:bCs/>
          <w:lang w:val="sr-Latn-ME"/>
        </w:rPr>
        <w:t>SNaP</w:t>
      </w:r>
      <w:proofErr w:type="spellEnd"/>
      <w:r w:rsidRPr="008E294F">
        <w:rPr>
          <w:b/>
          <w:bCs/>
          <w:lang w:val="sr-Latn-ME"/>
        </w:rPr>
        <w:t>-a? Da li je pominjanje komplementarnosti između SIP/</w:t>
      </w:r>
      <w:proofErr w:type="spellStart"/>
      <w:r w:rsidRPr="008E294F">
        <w:rPr>
          <w:b/>
          <w:bCs/>
          <w:lang w:val="sr-Latn-ME"/>
        </w:rPr>
        <w:t>SNaP</w:t>
      </w:r>
      <w:proofErr w:type="spellEnd"/>
      <w:r w:rsidRPr="008E294F">
        <w:rPr>
          <w:b/>
          <w:bCs/>
          <w:lang w:val="sr-Latn-ME"/>
        </w:rPr>
        <w:t>-a i SAP prijave neophodno ili ne? Gd</w:t>
      </w:r>
      <w:r>
        <w:rPr>
          <w:b/>
          <w:bCs/>
          <w:lang w:val="sr-Latn-ME"/>
        </w:rPr>
        <w:t>j</w:t>
      </w:r>
      <w:r w:rsidRPr="008E294F">
        <w:rPr>
          <w:b/>
          <w:bCs/>
          <w:lang w:val="sr-Latn-ME"/>
        </w:rPr>
        <w:t>e i kako to treba prijaviti u fazi 1 (konceptualna nota)?</w:t>
      </w:r>
    </w:p>
    <w:p w14:paraId="764C6E27" w14:textId="77777777" w:rsidR="00487CE0" w:rsidRPr="008E294F" w:rsidRDefault="00487CE0" w:rsidP="00487CE0">
      <w:pPr>
        <w:pStyle w:val="BodyText"/>
        <w:spacing w:line="271" w:lineRule="auto"/>
        <w:ind w:right="142"/>
        <w:rPr>
          <w:lang w:val="sr-Latn-ME"/>
        </w:rPr>
      </w:pPr>
      <w:r w:rsidRPr="008E294F">
        <w:rPr>
          <w:lang w:val="sr-Latn-ME"/>
        </w:rPr>
        <w:t>Sinergija sa drugim fondovima EU se podstiče za predloge SIP/</w:t>
      </w:r>
      <w:proofErr w:type="spellStart"/>
      <w:r w:rsidRPr="008E294F">
        <w:rPr>
          <w:lang w:val="sr-Latn-ME"/>
        </w:rPr>
        <w:t>SNaP</w:t>
      </w:r>
      <w:proofErr w:type="spellEnd"/>
      <w:r w:rsidRPr="008E294F">
        <w:rPr>
          <w:lang w:val="sr-Latn-ME"/>
        </w:rPr>
        <w:t>-a. Iako je naravno dobro osigurati komplementarnost između LIFE SIP/</w:t>
      </w:r>
      <w:proofErr w:type="spellStart"/>
      <w:r w:rsidRPr="008E294F">
        <w:rPr>
          <w:lang w:val="sr-Latn-ME"/>
        </w:rPr>
        <w:t>SNaP</w:t>
      </w:r>
      <w:proofErr w:type="spellEnd"/>
      <w:r w:rsidRPr="008E294F">
        <w:rPr>
          <w:lang w:val="sr-Latn-ME"/>
        </w:rPr>
        <w:t>-a i tekućeg/budućeg LIFE SAP projekta, prvenstveno bi se pozitivno oc</w:t>
      </w:r>
      <w:r>
        <w:rPr>
          <w:lang w:val="sr-Latn-ME"/>
        </w:rPr>
        <w:t>j</w:t>
      </w:r>
      <w:r w:rsidRPr="008E294F">
        <w:rPr>
          <w:lang w:val="sr-Latn-ME"/>
        </w:rPr>
        <w:t>enjivala komplementarnost sa akcijama finansiranim iz drugih fondova EU (uključujući fondove programa Horizont Evropa, fondove za regionalni razvoj itd.).</w:t>
      </w:r>
    </w:p>
    <w:p w14:paraId="6D2ABCC2" w14:textId="77777777" w:rsidR="00487CE0" w:rsidRPr="00706A51" w:rsidRDefault="00487CE0" w:rsidP="00487CE0">
      <w:pPr>
        <w:pStyle w:val="BodyText"/>
        <w:spacing w:line="271" w:lineRule="auto"/>
        <w:ind w:right="142"/>
        <w:rPr>
          <w:lang w:val="sr-Latn-ME"/>
        </w:rPr>
      </w:pPr>
      <w:r w:rsidRPr="008E294F">
        <w:rPr>
          <w:lang w:val="sr-Latn-ME"/>
        </w:rPr>
        <w:t>U fazi 1 informacije treba navesti u d</w:t>
      </w:r>
      <w:r>
        <w:rPr>
          <w:lang w:val="sr-Latn-ME"/>
        </w:rPr>
        <w:t>ij</w:t>
      </w:r>
      <w:r w:rsidRPr="008E294F">
        <w:rPr>
          <w:lang w:val="sr-Latn-ME"/>
        </w:rPr>
        <w:t>elu B konceptualne note, pod „5. Komplementarno finansiranje“.</w:t>
      </w:r>
    </w:p>
    <w:p w14:paraId="1B986294" w14:textId="77777777" w:rsidR="00487CE0" w:rsidRPr="00D36299" w:rsidRDefault="00487CE0" w:rsidP="00487CE0">
      <w:pPr>
        <w:pStyle w:val="BodyText"/>
        <w:spacing w:before="157" w:line="254" w:lineRule="auto"/>
        <w:ind w:right="146"/>
        <w:rPr>
          <w:b/>
          <w:bCs/>
          <w:lang w:val="sr-Latn-ME"/>
        </w:rPr>
      </w:pPr>
      <w:bookmarkStart w:id="132" w:name="Q.11._For_national-scale_plans:_what_wou"/>
      <w:bookmarkEnd w:id="132"/>
      <w:r w:rsidRPr="00D36299">
        <w:rPr>
          <w:b/>
          <w:bCs/>
          <w:lang w:val="sr-Latn-ME"/>
        </w:rPr>
        <w:t>P. 11. Za planove nacionalnog obima: šta bi se smatralo komplementarnim m</w:t>
      </w:r>
      <w:r>
        <w:rPr>
          <w:b/>
          <w:bCs/>
          <w:lang w:val="sr-Latn-ME"/>
        </w:rPr>
        <w:t>j</w:t>
      </w:r>
      <w:r w:rsidRPr="00D36299">
        <w:rPr>
          <w:b/>
          <w:bCs/>
          <w:lang w:val="sr-Latn-ME"/>
        </w:rPr>
        <w:t>erama za tako velike raz</w:t>
      </w:r>
      <w:r>
        <w:rPr>
          <w:b/>
          <w:bCs/>
          <w:lang w:val="sr-Latn-ME"/>
        </w:rPr>
        <w:t>mjere</w:t>
      </w:r>
      <w:r w:rsidRPr="00D36299">
        <w:rPr>
          <w:b/>
          <w:bCs/>
          <w:lang w:val="sr-Latn-ME"/>
        </w:rPr>
        <w:t>?</w:t>
      </w:r>
    </w:p>
    <w:p w14:paraId="400A843C" w14:textId="77777777" w:rsidR="00487CE0" w:rsidRPr="00D36299" w:rsidRDefault="00487CE0" w:rsidP="00487CE0">
      <w:pPr>
        <w:pStyle w:val="BodyText"/>
        <w:spacing w:before="157" w:line="254" w:lineRule="auto"/>
        <w:ind w:right="146"/>
        <w:rPr>
          <w:lang w:val="sr-Latn-ME"/>
        </w:rPr>
      </w:pPr>
      <w:r w:rsidRPr="00D36299">
        <w:rPr>
          <w:lang w:val="sr-Latn-ME"/>
        </w:rPr>
        <w:t>Generalno, komplementarna m</w:t>
      </w:r>
      <w:r>
        <w:rPr>
          <w:lang w:val="sr-Latn-ME"/>
        </w:rPr>
        <w:t>j</w:t>
      </w:r>
      <w:r w:rsidRPr="00D36299">
        <w:rPr>
          <w:lang w:val="sr-Latn-ME"/>
        </w:rPr>
        <w:t>era je svaka m</w:t>
      </w:r>
      <w:r>
        <w:rPr>
          <w:lang w:val="sr-Latn-ME"/>
        </w:rPr>
        <w:t>j</w:t>
      </w:r>
      <w:r w:rsidRPr="00D36299">
        <w:rPr>
          <w:lang w:val="sr-Latn-ME"/>
        </w:rPr>
        <w:t xml:space="preserve">era koja nije uključena u </w:t>
      </w:r>
      <w:proofErr w:type="spellStart"/>
      <w:r w:rsidRPr="00D36299">
        <w:rPr>
          <w:lang w:val="sr-Latn-ME"/>
        </w:rPr>
        <w:t>SNaP</w:t>
      </w:r>
      <w:proofErr w:type="spellEnd"/>
      <w:r w:rsidRPr="00D36299">
        <w:rPr>
          <w:lang w:val="sr-Latn-ME"/>
        </w:rPr>
        <w:t>/SIP, a koja doprinosi sprovođenju plana/planova. Definicija je ista bez obzira na to da li je obim plana nacionalni ili ne.</w:t>
      </w:r>
    </w:p>
    <w:p w14:paraId="6E7FBBAC" w14:textId="77777777" w:rsidR="00487CE0" w:rsidRPr="00D36299" w:rsidRDefault="00487CE0" w:rsidP="00487CE0">
      <w:pPr>
        <w:pStyle w:val="BodyText"/>
        <w:spacing w:before="157" w:line="254" w:lineRule="auto"/>
        <w:ind w:right="146"/>
        <w:rPr>
          <w:lang w:val="sr-Latn-ME"/>
        </w:rPr>
      </w:pPr>
      <w:r w:rsidRPr="00D36299">
        <w:rPr>
          <w:lang w:val="sr-Latn-ME"/>
        </w:rPr>
        <w:t>Na prim</w:t>
      </w:r>
      <w:r>
        <w:rPr>
          <w:lang w:val="sr-Latn-ME"/>
        </w:rPr>
        <w:t>j</w:t>
      </w:r>
      <w:r w:rsidRPr="00D36299">
        <w:rPr>
          <w:lang w:val="sr-Latn-ME"/>
        </w:rPr>
        <w:t>er, za SIP koji cilja plan kvaliteta vazduha na nacionalnom nivou, komplementarna m</w:t>
      </w:r>
      <w:r>
        <w:rPr>
          <w:lang w:val="sr-Latn-ME"/>
        </w:rPr>
        <w:t>j</w:t>
      </w:r>
      <w:r w:rsidRPr="00D36299">
        <w:rPr>
          <w:lang w:val="sr-Latn-ME"/>
        </w:rPr>
        <w:t>era bi mogla biti zam</w:t>
      </w:r>
      <w:r>
        <w:rPr>
          <w:lang w:val="sr-Latn-ME"/>
        </w:rPr>
        <w:t>j</w:t>
      </w:r>
      <w:r w:rsidRPr="00D36299">
        <w:rPr>
          <w:lang w:val="sr-Latn-ME"/>
        </w:rPr>
        <w:t xml:space="preserve">ena starih kotlova novim, manje zagađujućim, na nacionalnom nivou, koristeći nacionalne ili EU fondove osim LIFE-a. Ili za SIP koji </w:t>
      </w:r>
      <w:r>
        <w:rPr>
          <w:lang w:val="sr-Latn-ME"/>
        </w:rPr>
        <w:t>targetira</w:t>
      </w:r>
      <w:r w:rsidRPr="00D36299">
        <w:rPr>
          <w:lang w:val="sr-Latn-ME"/>
        </w:rPr>
        <w:t xml:space="preserve"> planove upravljanja r</w:t>
      </w:r>
      <w:r>
        <w:rPr>
          <w:lang w:val="sr-Latn-ME"/>
        </w:rPr>
        <w:t>j</w:t>
      </w:r>
      <w:r w:rsidRPr="00D36299">
        <w:rPr>
          <w:lang w:val="sr-Latn-ME"/>
        </w:rPr>
        <w:t>ečnim slivovima koji pokrivaju c</w:t>
      </w:r>
      <w:r>
        <w:rPr>
          <w:lang w:val="sr-Latn-ME"/>
        </w:rPr>
        <w:t>ij</w:t>
      </w:r>
      <w:r w:rsidRPr="00D36299">
        <w:rPr>
          <w:lang w:val="sr-Latn-ME"/>
        </w:rPr>
        <w:t>elu zemlju, komplementarne m</w:t>
      </w:r>
      <w:r>
        <w:rPr>
          <w:lang w:val="sr-Latn-ME"/>
        </w:rPr>
        <w:t>j</w:t>
      </w:r>
      <w:r w:rsidRPr="00D36299">
        <w:rPr>
          <w:lang w:val="sr-Latn-ME"/>
        </w:rPr>
        <w:t>ere mogu uključivati, na prim</w:t>
      </w:r>
      <w:r>
        <w:rPr>
          <w:lang w:val="sr-Latn-ME"/>
        </w:rPr>
        <w:t>j</w:t>
      </w:r>
      <w:r w:rsidRPr="00D36299">
        <w:rPr>
          <w:lang w:val="sr-Latn-ME"/>
        </w:rPr>
        <w:t xml:space="preserve">er, uklanjanje svih </w:t>
      </w:r>
      <w:proofErr w:type="spellStart"/>
      <w:r w:rsidRPr="00D36299">
        <w:rPr>
          <w:lang w:val="sr-Latn-ME"/>
        </w:rPr>
        <w:t>hidromorfoloških</w:t>
      </w:r>
      <w:proofErr w:type="spellEnd"/>
      <w:r w:rsidRPr="00D36299">
        <w:rPr>
          <w:lang w:val="sr-Latn-ME"/>
        </w:rPr>
        <w:t xml:space="preserve"> barijera ili stvaranje i obnovu močvara.</w:t>
      </w:r>
    </w:p>
    <w:p w14:paraId="354FB96F" w14:textId="77777777" w:rsidR="00487CE0" w:rsidRDefault="00487CE0" w:rsidP="00487CE0">
      <w:pPr>
        <w:pStyle w:val="BodyText"/>
        <w:spacing w:before="157" w:line="254" w:lineRule="auto"/>
        <w:ind w:right="146"/>
        <w:jc w:val="left"/>
        <w:rPr>
          <w:lang w:val="sr-Latn-ME"/>
        </w:rPr>
      </w:pPr>
      <w:r w:rsidRPr="00D36299">
        <w:rPr>
          <w:lang w:val="sr-Latn-ME"/>
        </w:rPr>
        <w:t>Da biste vid</w:t>
      </w:r>
      <w:r>
        <w:rPr>
          <w:lang w:val="sr-Latn-ME"/>
        </w:rPr>
        <w:t>j</w:t>
      </w:r>
      <w:r w:rsidRPr="00D36299">
        <w:rPr>
          <w:lang w:val="sr-Latn-ME"/>
        </w:rPr>
        <w:t>eli više prim</w:t>
      </w:r>
      <w:r>
        <w:rPr>
          <w:lang w:val="sr-Latn-ME"/>
        </w:rPr>
        <w:t>j</w:t>
      </w:r>
      <w:r w:rsidRPr="00D36299">
        <w:rPr>
          <w:lang w:val="sr-Latn-ME"/>
        </w:rPr>
        <w:t>era, prov</w:t>
      </w:r>
      <w:r>
        <w:rPr>
          <w:lang w:val="sr-Latn-ME"/>
        </w:rPr>
        <w:t>j</w:t>
      </w:r>
      <w:r w:rsidRPr="00D36299">
        <w:rPr>
          <w:lang w:val="sr-Latn-ME"/>
        </w:rPr>
        <w:t xml:space="preserve">erite veb stranice </w:t>
      </w:r>
      <w:proofErr w:type="spellStart"/>
      <w:r w:rsidRPr="00D36299">
        <w:rPr>
          <w:lang w:val="sr-Latn-ME"/>
        </w:rPr>
        <w:t>tekućih</w:t>
      </w:r>
      <w:proofErr w:type="spellEnd"/>
      <w:r w:rsidRPr="00D36299">
        <w:rPr>
          <w:lang w:val="sr-Latn-ME"/>
        </w:rPr>
        <w:t xml:space="preserve"> integrisanih projekata, možete ih pronaći u bazi podataka LIFE projekata</w:t>
      </w:r>
      <w:r>
        <w:rPr>
          <w:lang w:val="sr-Latn-ME"/>
        </w:rPr>
        <w:t>:</w:t>
      </w:r>
      <w:r w:rsidRPr="00706A51">
        <w:rPr>
          <w:lang w:val="sr-Latn-ME"/>
        </w:rPr>
        <w:t xml:space="preserve"> </w:t>
      </w:r>
    </w:p>
    <w:p w14:paraId="4E89AC38" w14:textId="77777777" w:rsidR="00487CE0" w:rsidRPr="00706A51" w:rsidRDefault="00487CE0" w:rsidP="00487CE0">
      <w:pPr>
        <w:pStyle w:val="BodyText"/>
        <w:spacing w:before="0" w:line="254" w:lineRule="auto"/>
        <w:ind w:right="146"/>
        <w:jc w:val="left"/>
        <w:rPr>
          <w:lang w:val="sr-Latn-ME"/>
        </w:rPr>
      </w:pPr>
      <w:r>
        <w:fldChar w:fldCharType="begin"/>
      </w:r>
      <w:r>
        <w:instrText>HYPERLINK</w:instrText>
      </w:r>
      <w:r w:rsidRPr="001A6776">
        <w:rPr>
          <w:lang w:val="sr-Latn-ME"/>
        </w:rPr>
        <w:instrText xml:space="preserve"> "</w:instrText>
      </w:r>
      <w:r>
        <w:instrText>https</w:instrText>
      </w:r>
      <w:r w:rsidRPr="001A6776">
        <w:rPr>
          <w:lang w:val="sr-Latn-ME"/>
        </w:rPr>
        <w:instrText>://</w:instrText>
      </w:r>
      <w:r>
        <w:instrText>webgate</w:instrText>
      </w:r>
      <w:r w:rsidRPr="001A6776">
        <w:rPr>
          <w:lang w:val="sr-Latn-ME"/>
        </w:rPr>
        <w:instrText>.</w:instrText>
      </w:r>
      <w:r>
        <w:instrText>ec</w:instrText>
      </w:r>
      <w:r w:rsidRPr="001A6776">
        <w:rPr>
          <w:lang w:val="sr-Latn-ME"/>
        </w:rPr>
        <w:instrText>.</w:instrText>
      </w:r>
      <w:r>
        <w:instrText>europa</w:instrText>
      </w:r>
      <w:r w:rsidRPr="001A6776">
        <w:rPr>
          <w:lang w:val="sr-Latn-ME"/>
        </w:rPr>
        <w:instrText>.</w:instrText>
      </w:r>
      <w:r>
        <w:instrText>eu</w:instrText>
      </w:r>
      <w:r w:rsidRPr="001A6776">
        <w:rPr>
          <w:lang w:val="sr-Latn-ME"/>
        </w:rPr>
        <w:instrText>/</w:instrText>
      </w:r>
      <w:r>
        <w:instrText>life</w:instrText>
      </w:r>
      <w:r w:rsidRPr="001A6776">
        <w:rPr>
          <w:lang w:val="sr-Latn-ME"/>
        </w:rPr>
        <w:instrText>/</w:instrText>
      </w:r>
      <w:r>
        <w:instrText>publicWebsite</w:instrText>
      </w:r>
      <w:r w:rsidRPr="001A6776">
        <w:rPr>
          <w:lang w:val="sr-Latn-ME"/>
        </w:rPr>
        <w:instrText>/</w:instrText>
      </w:r>
      <w:r>
        <w:instrText>search</w:instrText>
      </w:r>
      <w:r w:rsidRPr="001A6776">
        <w:rPr>
          <w:lang w:val="sr-Latn-ME"/>
        </w:rPr>
        <w:instrText>."</w:instrText>
      </w:r>
      <w:r>
        <w:fldChar w:fldCharType="separate"/>
      </w:r>
      <w:r w:rsidRPr="00577F0A">
        <w:rPr>
          <w:rStyle w:val="Hyperlink"/>
        </w:rPr>
        <w:t>https</w:t>
      </w:r>
      <w:r w:rsidRPr="00487CE0">
        <w:rPr>
          <w:rStyle w:val="Hyperlink"/>
          <w:lang w:val="sr-Latn-ME"/>
        </w:rPr>
        <w:t>://</w:t>
      </w:r>
      <w:proofErr w:type="spellStart"/>
      <w:r w:rsidRPr="00577F0A">
        <w:rPr>
          <w:rStyle w:val="Hyperlink"/>
        </w:rPr>
        <w:t>webgate</w:t>
      </w:r>
      <w:proofErr w:type="spellEnd"/>
      <w:r w:rsidRPr="00487CE0">
        <w:rPr>
          <w:rStyle w:val="Hyperlink"/>
          <w:lang w:val="sr-Latn-ME"/>
        </w:rPr>
        <w:t>.</w:t>
      </w:r>
      <w:proofErr w:type="spellStart"/>
      <w:r w:rsidRPr="00577F0A">
        <w:rPr>
          <w:rStyle w:val="Hyperlink"/>
        </w:rPr>
        <w:t>ec</w:t>
      </w:r>
      <w:proofErr w:type="spellEnd"/>
      <w:r w:rsidRPr="00487CE0">
        <w:rPr>
          <w:rStyle w:val="Hyperlink"/>
          <w:lang w:val="sr-Latn-ME"/>
        </w:rPr>
        <w:t>.</w:t>
      </w:r>
      <w:proofErr w:type="spellStart"/>
      <w:r w:rsidRPr="00577F0A">
        <w:rPr>
          <w:rStyle w:val="Hyperlink"/>
        </w:rPr>
        <w:t>europa</w:t>
      </w:r>
      <w:proofErr w:type="spellEnd"/>
      <w:r w:rsidRPr="00487CE0">
        <w:rPr>
          <w:rStyle w:val="Hyperlink"/>
          <w:lang w:val="sr-Latn-ME"/>
        </w:rPr>
        <w:t>.</w:t>
      </w:r>
      <w:proofErr w:type="spellStart"/>
      <w:r w:rsidRPr="00577F0A">
        <w:rPr>
          <w:rStyle w:val="Hyperlink"/>
        </w:rPr>
        <w:t>eu</w:t>
      </w:r>
      <w:proofErr w:type="spellEnd"/>
      <w:r w:rsidRPr="00487CE0">
        <w:rPr>
          <w:rStyle w:val="Hyperlink"/>
          <w:lang w:val="sr-Latn-ME"/>
        </w:rPr>
        <w:t>/</w:t>
      </w:r>
      <w:r w:rsidRPr="00577F0A">
        <w:rPr>
          <w:rStyle w:val="Hyperlink"/>
        </w:rPr>
        <w:t>life</w:t>
      </w:r>
      <w:r w:rsidRPr="00487CE0">
        <w:rPr>
          <w:rStyle w:val="Hyperlink"/>
          <w:lang w:val="sr-Latn-ME"/>
        </w:rPr>
        <w:t>/</w:t>
      </w:r>
      <w:proofErr w:type="spellStart"/>
      <w:r w:rsidRPr="00577F0A">
        <w:rPr>
          <w:rStyle w:val="Hyperlink"/>
        </w:rPr>
        <w:t>publicWebsite</w:t>
      </w:r>
      <w:proofErr w:type="spellEnd"/>
      <w:r w:rsidRPr="00487CE0">
        <w:rPr>
          <w:rStyle w:val="Hyperlink"/>
          <w:lang w:val="sr-Latn-ME"/>
        </w:rPr>
        <w:t>/</w:t>
      </w:r>
      <w:r w:rsidRPr="00577F0A">
        <w:rPr>
          <w:rStyle w:val="Hyperlink"/>
        </w:rPr>
        <w:t>search</w:t>
      </w:r>
      <w:r w:rsidRPr="00487CE0">
        <w:rPr>
          <w:rStyle w:val="Hyperlink"/>
          <w:lang w:val="sr-Latn-ME"/>
        </w:rPr>
        <w:t>.</w:t>
      </w:r>
      <w:r>
        <w:fldChar w:fldCharType="end"/>
      </w:r>
    </w:p>
    <w:p w14:paraId="12A0B278" w14:textId="77777777" w:rsidR="00487CE0" w:rsidRPr="00B56CB2" w:rsidRDefault="00487CE0" w:rsidP="00487CE0">
      <w:pPr>
        <w:pStyle w:val="BodyText"/>
        <w:spacing w:before="160" w:line="254" w:lineRule="auto"/>
        <w:ind w:right="141"/>
        <w:rPr>
          <w:b/>
          <w:bCs/>
          <w:lang w:val="sr-Latn-ME"/>
        </w:rPr>
      </w:pPr>
      <w:bookmarkStart w:id="133" w:name="Q.12._Can_the_concept_note_refer_to_an_e"/>
      <w:bookmarkEnd w:id="133"/>
      <w:r w:rsidRPr="00B56CB2">
        <w:rPr>
          <w:b/>
          <w:bCs/>
          <w:lang w:val="sr-Latn-ME"/>
        </w:rPr>
        <w:t>P. 12. Da li se koncept može odnositi na plan, strategiju ili mapu puta zaštite životne sredine ili klime</w:t>
      </w:r>
      <w:r>
        <w:rPr>
          <w:b/>
          <w:bCs/>
          <w:lang w:val="sr-Latn-ME"/>
        </w:rPr>
        <w:t>,</w:t>
      </w:r>
      <w:r w:rsidRPr="00B56CB2">
        <w:rPr>
          <w:b/>
          <w:bCs/>
          <w:lang w:val="sr-Latn-ME"/>
        </w:rPr>
        <w:t xml:space="preserve"> koji još nije dogovoren sa EK ili još nije usvojen?</w:t>
      </w:r>
    </w:p>
    <w:p w14:paraId="39EB5C11" w14:textId="77777777" w:rsidR="00487CE0" w:rsidRPr="005C7823" w:rsidRDefault="00487CE0" w:rsidP="00487CE0">
      <w:pPr>
        <w:pStyle w:val="BodyText"/>
        <w:spacing w:before="160" w:line="254" w:lineRule="auto"/>
        <w:ind w:right="141"/>
        <w:rPr>
          <w:lang w:val="sr-Latn-ME"/>
        </w:rPr>
        <w:sectPr w:rsidR="00487CE0" w:rsidRPr="005C7823" w:rsidSect="00487CE0">
          <w:pgSz w:w="11910" w:h="16840"/>
          <w:pgMar w:top="1380" w:right="1260" w:bottom="280" w:left="1260" w:header="720" w:footer="720" w:gutter="0"/>
          <w:cols w:space="720"/>
        </w:sectPr>
      </w:pPr>
      <w:r w:rsidRPr="00B56CB2">
        <w:rPr>
          <w:lang w:val="sr-Latn-ME"/>
        </w:rPr>
        <w:t>Kao što je naznačeno u dokumentu Poziva, ako formalno usvajanje nije izvršeno u vr</w:t>
      </w:r>
      <w:r>
        <w:rPr>
          <w:lang w:val="sr-Latn-ME"/>
        </w:rPr>
        <w:t>ij</w:t>
      </w:r>
      <w:r w:rsidRPr="00B56CB2">
        <w:rPr>
          <w:lang w:val="sr-Latn-ME"/>
        </w:rPr>
        <w:t>eme podnošenja Konceptualne note, podnosilac zaht</w:t>
      </w:r>
      <w:r>
        <w:rPr>
          <w:lang w:val="sr-Latn-ME"/>
        </w:rPr>
        <w:t>j</w:t>
      </w:r>
      <w:r w:rsidRPr="00B56CB2">
        <w:rPr>
          <w:lang w:val="sr-Latn-ME"/>
        </w:rPr>
        <w:t>eva treba da objasni status usvajanja i da pokaže da će se ovo usvajanje obaviti pr</w:t>
      </w:r>
      <w:r>
        <w:rPr>
          <w:lang w:val="sr-Latn-ME"/>
        </w:rPr>
        <w:t>ij</w:t>
      </w:r>
      <w:r w:rsidRPr="00B56CB2">
        <w:rPr>
          <w:lang w:val="sr-Latn-ME"/>
        </w:rPr>
        <w:t>e roka za podnošenje kompletnog predloga SIP/</w:t>
      </w:r>
      <w:proofErr w:type="spellStart"/>
      <w:r w:rsidRPr="00B56CB2">
        <w:rPr>
          <w:lang w:val="sr-Latn-ME"/>
        </w:rPr>
        <w:t>SNaP</w:t>
      </w:r>
      <w:proofErr w:type="spellEnd"/>
      <w:r w:rsidRPr="00B56CB2">
        <w:rPr>
          <w:lang w:val="sr-Latn-ME"/>
        </w:rPr>
        <w:t>.</w:t>
      </w:r>
    </w:p>
    <w:p w14:paraId="1537D40A" w14:textId="77777777" w:rsidR="00487CE0" w:rsidRPr="00601DC6" w:rsidRDefault="00487CE0" w:rsidP="00487CE0">
      <w:pPr>
        <w:pStyle w:val="BodyText"/>
        <w:spacing w:line="271" w:lineRule="auto"/>
        <w:ind w:left="140" w:right="141" w:hanging="1"/>
        <w:rPr>
          <w:b/>
          <w:bCs/>
          <w:lang w:val="sr-Latn-ME"/>
        </w:rPr>
      </w:pPr>
      <w:bookmarkStart w:id="134" w:name="Q.13._According_to_the_call_document,_th"/>
      <w:bookmarkEnd w:id="134"/>
      <w:r w:rsidRPr="00601DC6">
        <w:rPr>
          <w:b/>
          <w:bCs/>
          <w:lang w:val="sr-Latn-ME"/>
        </w:rPr>
        <w:lastRenderedPageBreak/>
        <w:t>P.13. Prema dokumentu poziva, SIP/</w:t>
      </w:r>
      <w:proofErr w:type="spellStart"/>
      <w:r w:rsidRPr="00601DC6">
        <w:rPr>
          <w:b/>
          <w:bCs/>
          <w:lang w:val="sr-Latn-ME"/>
        </w:rPr>
        <w:t>SNaP</w:t>
      </w:r>
      <w:proofErr w:type="spellEnd"/>
      <w:r w:rsidRPr="00601DC6">
        <w:rPr>
          <w:b/>
          <w:bCs/>
          <w:lang w:val="sr-Latn-ME"/>
        </w:rPr>
        <w:t xml:space="preserve"> treba da teži potpunoj implementaciji </w:t>
      </w:r>
      <w:r>
        <w:rPr>
          <w:b/>
          <w:bCs/>
          <w:lang w:val="sr-Latn-ME"/>
        </w:rPr>
        <w:t>targetiranog</w:t>
      </w:r>
      <w:r w:rsidRPr="00601DC6">
        <w:rPr>
          <w:b/>
          <w:bCs/>
          <w:lang w:val="sr-Latn-ME"/>
        </w:rPr>
        <w:t xml:space="preserve"> plana ili strategije. Međutim, s obzirom na širok obim Strategije koju nam</w:t>
      </w:r>
      <w:r>
        <w:rPr>
          <w:b/>
          <w:bCs/>
          <w:lang w:val="sr-Latn-ME"/>
        </w:rPr>
        <w:t>j</w:t>
      </w:r>
      <w:r w:rsidRPr="00601DC6">
        <w:rPr>
          <w:b/>
          <w:bCs/>
          <w:lang w:val="sr-Latn-ME"/>
        </w:rPr>
        <w:t>eravamo da ciljamo, realnije je fokusirati se samo na d</w:t>
      </w:r>
      <w:r>
        <w:rPr>
          <w:b/>
          <w:bCs/>
          <w:lang w:val="sr-Latn-ME"/>
        </w:rPr>
        <w:t>i</w:t>
      </w:r>
      <w:r w:rsidRPr="00601DC6">
        <w:rPr>
          <w:b/>
          <w:bCs/>
          <w:lang w:val="sr-Latn-ME"/>
        </w:rPr>
        <w:t>o Strategije. Da li je to dozvoljeno?</w:t>
      </w:r>
    </w:p>
    <w:p w14:paraId="19CE51A3" w14:textId="77777777" w:rsidR="00487CE0" w:rsidRPr="00601DC6" w:rsidRDefault="00487CE0" w:rsidP="00487CE0">
      <w:pPr>
        <w:pStyle w:val="BodyText"/>
        <w:spacing w:line="271" w:lineRule="auto"/>
        <w:ind w:left="140" w:right="141" w:hanging="1"/>
        <w:rPr>
          <w:lang w:val="sr-Latn-ME"/>
        </w:rPr>
      </w:pPr>
      <w:r w:rsidRPr="00601DC6">
        <w:rPr>
          <w:lang w:val="sr-Latn-ME"/>
        </w:rPr>
        <w:t>Zaista, dugoročni cilj za bilo koji SIP/</w:t>
      </w:r>
      <w:proofErr w:type="spellStart"/>
      <w:r w:rsidRPr="00601DC6">
        <w:rPr>
          <w:lang w:val="sr-Latn-ME"/>
        </w:rPr>
        <w:t>SNaP</w:t>
      </w:r>
      <w:proofErr w:type="spellEnd"/>
      <w:r>
        <w:rPr>
          <w:lang w:val="sr-Latn-ME"/>
        </w:rPr>
        <w:t>,</w:t>
      </w:r>
      <w:r w:rsidRPr="00601DC6">
        <w:rPr>
          <w:lang w:val="sr-Latn-ME"/>
        </w:rPr>
        <w:t xml:space="preserve"> trebalo bi da bude potpuna implementacija </w:t>
      </w:r>
      <w:r>
        <w:rPr>
          <w:lang w:val="sr-Latn-ME"/>
        </w:rPr>
        <w:t>targetirane</w:t>
      </w:r>
      <w:r w:rsidRPr="00601DC6">
        <w:rPr>
          <w:lang w:val="sr-Latn-ME"/>
        </w:rPr>
        <w:t xml:space="preserve"> Strategije/Plana. Zato su uvedeni Integrisani projekti - da bi se </w:t>
      </w:r>
      <w:proofErr w:type="spellStart"/>
      <w:r w:rsidRPr="00601DC6">
        <w:rPr>
          <w:lang w:val="sr-Latn-ME"/>
        </w:rPr>
        <w:t>katalizovala</w:t>
      </w:r>
      <w:proofErr w:type="spellEnd"/>
      <w:r w:rsidRPr="00601DC6">
        <w:rPr>
          <w:lang w:val="sr-Latn-ME"/>
        </w:rPr>
        <w:t xml:space="preserve"> potpuna implementacija planova i strategija i da bi se pomoglo državama članicama da ostvare ovaj ambiciozni zadatak.</w:t>
      </w:r>
    </w:p>
    <w:p w14:paraId="1B1E9111" w14:textId="77777777" w:rsidR="00487CE0" w:rsidRPr="00601DC6" w:rsidRDefault="00487CE0" w:rsidP="00487CE0">
      <w:pPr>
        <w:pStyle w:val="BodyText"/>
        <w:spacing w:line="271" w:lineRule="auto"/>
        <w:ind w:left="140" w:right="141" w:hanging="1"/>
        <w:rPr>
          <w:lang w:val="sr-Latn-ME"/>
        </w:rPr>
      </w:pPr>
      <w:r w:rsidRPr="00601DC6">
        <w:rPr>
          <w:lang w:val="sr-Latn-ME"/>
        </w:rPr>
        <w:t>Sa ograničenim budžetom SIP/</w:t>
      </w:r>
      <w:proofErr w:type="spellStart"/>
      <w:r w:rsidRPr="00601DC6">
        <w:rPr>
          <w:lang w:val="sr-Latn-ME"/>
        </w:rPr>
        <w:t>SNaP</w:t>
      </w:r>
      <w:proofErr w:type="spellEnd"/>
      <w:r w:rsidRPr="00601DC6">
        <w:rPr>
          <w:lang w:val="sr-Latn-ME"/>
        </w:rPr>
        <w:t xml:space="preserve"> nije moguće u potpunosti implementirati većinu strategija samo sa LIFE budžetom. Zato su komplementarne akcije veoma važne i zato se mnogi od SIP/</w:t>
      </w:r>
      <w:proofErr w:type="spellStart"/>
      <w:r w:rsidRPr="00601DC6">
        <w:rPr>
          <w:lang w:val="sr-Latn-ME"/>
        </w:rPr>
        <w:t>SNaP</w:t>
      </w:r>
      <w:proofErr w:type="spellEnd"/>
      <w:r>
        <w:rPr>
          <w:lang w:val="sr-Latn-ME"/>
        </w:rPr>
        <w:t>-ova</w:t>
      </w:r>
      <w:r w:rsidRPr="00601DC6">
        <w:rPr>
          <w:lang w:val="sr-Latn-ME"/>
        </w:rPr>
        <w:t xml:space="preserve"> finansiranih do sada</w:t>
      </w:r>
      <w:r>
        <w:rPr>
          <w:lang w:val="sr-Latn-ME"/>
        </w:rPr>
        <w:t>,</w:t>
      </w:r>
      <w:r w:rsidRPr="00601DC6">
        <w:rPr>
          <w:lang w:val="sr-Latn-ME"/>
        </w:rPr>
        <w:t xml:space="preserve"> fokusiraju na uklanjanje prepreka za implementaciju pune strategije (izgradnjom kapaciteta, pripremom planova upravljanja, angažovanjem zainteresovanih strana itd.)</w:t>
      </w:r>
      <w:r>
        <w:rPr>
          <w:lang w:val="sr-Latn-ME"/>
        </w:rPr>
        <w:t xml:space="preserve"> </w:t>
      </w:r>
      <w:r w:rsidRPr="00601DC6">
        <w:rPr>
          <w:lang w:val="sr-Latn-ME"/>
        </w:rPr>
        <w:t>um</w:t>
      </w:r>
      <w:r>
        <w:rPr>
          <w:lang w:val="sr-Latn-ME"/>
        </w:rPr>
        <w:t>j</w:t>
      </w:r>
      <w:r w:rsidRPr="00601DC6">
        <w:rPr>
          <w:lang w:val="sr-Latn-ME"/>
        </w:rPr>
        <w:t>esto da se fokusiraju na jednu temu strategije.</w:t>
      </w:r>
    </w:p>
    <w:p w14:paraId="7EAFEB26" w14:textId="77777777" w:rsidR="00487CE0" w:rsidRPr="00601DC6" w:rsidRDefault="00487CE0" w:rsidP="00487CE0">
      <w:pPr>
        <w:pStyle w:val="BodyText"/>
        <w:spacing w:line="271" w:lineRule="auto"/>
        <w:ind w:left="140" w:right="141" w:hanging="1"/>
        <w:rPr>
          <w:lang w:val="sr-Latn-ME"/>
        </w:rPr>
      </w:pPr>
      <w:r w:rsidRPr="00601DC6">
        <w:rPr>
          <w:lang w:val="sr-Latn-ME"/>
        </w:rPr>
        <w:t>Međutim, takođe je moguće osmisliti SIP/</w:t>
      </w:r>
      <w:proofErr w:type="spellStart"/>
      <w:r w:rsidRPr="00601DC6">
        <w:rPr>
          <w:lang w:val="sr-Latn-ME"/>
        </w:rPr>
        <w:t>SNaP</w:t>
      </w:r>
      <w:proofErr w:type="spellEnd"/>
      <w:r w:rsidRPr="00601DC6">
        <w:rPr>
          <w:lang w:val="sr-Latn-ME"/>
        </w:rPr>
        <w:t xml:space="preserve"> koji se fokusira na jedan element strategije i koristi ga kao sredstvo za postizanje preostalih ciljeva te strategije. Kada je to slučaj, koncept treba jasno da opravda takav pristup i ub</w:t>
      </w:r>
      <w:r>
        <w:rPr>
          <w:lang w:val="sr-Latn-ME"/>
        </w:rPr>
        <w:t>ij</w:t>
      </w:r>
      <w:r w:rsidRPr="00601DC6">
        <w:rPr>
          <w:lang w:val="sr-Latn-ME"/>
        </w:rPr>
        <w:t>edi evaluatore da će, čak i sa ovim užim fokusom, c</w:t>
      </w:r>
      <w:r>
        <w:rPr>
          <w:lang w:val="sr-Latn-ME"/>
        </w:rPr>
        <w:t>ijeli</w:t>
      </w:r>
      <w:r w:rsidRPr="00601DC6">
        <w:rPr>
          <w:lang w:val="sr-Latn-ME"/>
        </w:rPr>
        <w:t xml:space="preserve"> plan na kraju biti sproveden.</w:t>
      </w:r>
    </w:p>
    <w:p w14:paraId="3DDD16ED" w14:textId="77777777" w:rsidR="00487CE0" w:rsidRPr="00601DC6" w:rsidRDefault="00487CE0" w:rsidP="00487CE0">
      <w:pPr>
        <w:pStyle w:val="BodyText"/>
        <w:spacing w:line="271" w:lineRule="auto"/>
        <w:ind w:left="140" w:right="141" w:hanging="1"/>
        <w:rPr>
          <w:b/>
          <w:bCs/>
          <w:lang w:val="sr-Latn-ME"/>
        </w:rPr>
      </w:pPr>
      <w:r w:rsidRPr="00601DC6">
        <w:rPr>
          <w:b/>
          <w:bCs/>
          <w:lang w:val="sr-Latn-ME"/>
        </w:rPr>
        <w:t>P. 14. Imamo plan/strategiju širokog dometa u našoj državi članici, koja pokriva različite sektore. Da li bi bilo prikladno imati SIP/</w:t>
      </w:r>
      <w:proofErr w:type="spellStart"/>
      <w:r w:rsidRPr="00601DC6">
        <w:rPr>
          <w:b/>
          <w:bCs/>
          <w:lang w:val="sr-Latn-ME"/>
        </w:rPr>
        <w:t>SNaP</w:t>
      </w:r>
      <w:proofErr w:type="spellEnd"/>
      <w:r w:rsidRPr="00601DC6">
        <w:rPr>
          <w:b/>
          <w:bCs/>
          <w:lang w:val="sr-Latn-ME"/>
        </w:rPr>
        <w:t xml:space="preserve"> sa jednom ili dv</w:t>
      </w:r>
      <w:r>
        <w:rPr>
          <w:b/>
          <w:bCs/>
          <w:lang w:val="sr-Latn-ME"/>
        </w:rPr>
        <w:t>ij</w:t>
      </w:r>
      <w:r w:rsidRPr="00601DC6">
        <w:rPr>
          <w:b/>
          <w:bCs/>
          <w:lang w:val="sr-Latn-ME"/>
        </w:rPr>
        <w:t>e konkretne akcije</w:t>
      </w:r>
      <w:r>
        <w:rPr>
          <w:b/>
          <w:bCs/>
          <w:lang w:val="sr-Latn-ME"/>
        </w:rPr>
        <w:t>,</w:t>
      </w:r>
      <w:r w:rsidRPr="00601DC6">
        <w:rPr>
          <w:b/>
          <w:bCs/>
          <w:lang w:val="sr-Latn-ME"/>
        </w:rPr>
        <w:t xml:space="preserve"> koje se odnose na svaku od tih oblasti? A zatim, komplementarne akcije koje se odnose na svaku oblast? Ili bi se to moglo smatrati nedovoljno koherentnim za SIP/</w:t>
      </w:r>
      <w:proofErr w:type="spellStart"/>
      <w:r w:rsidRPr="00601DC6">
        <w:rPr>
          <w:b/>
          <w:bCs/>
          <w:lang w:val="sr-Latn-ME"/>
        </w:rPr>
        <w:t>SNaP</w:t>
      </w:r>
      <w:proofErr w:type="spellEnd"/>
      <w:r w:rsidRPr="00601DC6">
        <w:rPr>
          <w:b/>
          <w:bCs/>
          <w:lang w:val="sr-Latn-ME"/>
        </w:rPr>
        <w:t>?</w:t>
      </w:r>
    </w:p>
    <w:p w14:paraId="65C56154" w14:textId="77777777" w:rsidR="00487CE0" w:rsidRPr="00601DC6" w:rsidRDefault="00487CE0" w:rsidP="00487CE0">
      <w:pPr>
        <w:pStyle w:val="BodyText"/>
        <w:spacing w:line="271" w:lineRule="auto"/>
        <w:ind w:left="140" w:right="141" w:hanging="1"/>
        <w:rPr>
          <w:lang w:val="sr-Latn-ME"/>
        </w:rPr>
      </w:pPr>
      <w:r w:rsidRPr="00601DC6">
        <w:rPr>
          <w:lang w:val="sr-Latn-ME"/>
        </w:rPr>
        <w:t>Ključni cilj SIP/</w:t>
      </w:r>
      <w:proofErr w:type="spellStart"/>
      <w:r w:rsidRPr="00601DC6">
        <w:rPr>
          <w:lang w:val="sr-Latn-ME"/>
        </w:rPr>
        <w:t>SNaP</w:t>
      </w:r>
      <w:proofErr w:type="spellEnd"/>
      <w:r>
        <w:rPr>
          <w:lang w:val="sr-Latn-ME"/>
        </w:rPr>
        <w:t>-a</w:t>
      </w:r>
      <w:r w:rsidRPr="00601DC6">
        <w:rPr>
          <w:lang w:val="sr-Latn-ME"/>
        </w:rPr>
        <w:t xml:space="preserve"> je potpuna implementacija podobne strategije/plana. Dakle, ako vaša strategija pokriva nekoliko sektora, žel</w:t>
      </w:r>
      <w:r>
        <w:rPr>
          <w:lang w:val="sr-Latn-ME"/>
        </w:rPr>
        <w:t>j</w:t>
      </w:r>
      <w:r w:rsidRPr="00601DC6">
        <w:rPr>
          <w:lang w:val="sr-Latn-ME"/>
        </w:rPr>
        <w:t>eli bismo da vidimo u vašoj prijavi kako će se strategija sprovesti za svaki sektor, bilo kroz akcije uključene u SIP/</w:t>
      </w:r>
      <w:proofErr w:type="spellStart"/>
      <w:r w:rsidRPr="00601DC6">
        <w:rPr>
          <w:lang w:val="sr-Latn-ME"/>
        </w:rPr>
        <w:t>SNaP</w:t>
      </w:r>
      <w:proofErr w:type="spellEnd"/>
      <w:r w:rsidRPr="00601DC6">
        <w:rPr>
          <w:lang w:val="sr-Latn-ME"/>
        </w:rPr>
        <w:t xml:space="preserve"> ili kroz komplementarne akcije. To ne znači da će sam SIP / </w:t>
      </w:r>
      <w:proofErr w:type="spellStart"/>
      <w:r w:rsidRPr="00601DC6">
        <w:rPr>
          <w:lang w:val="sr-Latn-ME"/>
        </w:rPr>
        <w:t>SNaP</w:t>
      </w:r>
      <w:proofErr w:type="spellEnd"/>
      <w:r w:rsidRPr="00601DC6">
        <w:rPr>
          <w:lang w:val="sr-Latn-ME"/>
        </w:rPr>
        <w:t xml:space="preserve"> pokriti sve akcije predviđene planom i razum</w:t>
      </w:r>
      <w:r>
        <w:rPr>
          <w:lang w:val="sr-Latn-ME"/>
        </w:rPr>
        <w:t>ij</w:t>
      </w:r>
      <w:r w:rsidRPr="00601DC6">
        <w:rPr>
          <w:lang w:val="sr-Latn-ME"/>
        </w:rPr>
        <w:t xml:space="preserve">emo da će </w:t>
      </w:r>
      <w:proofErr w:type="spellStart"/>
      <w:r w:rsidRPr="00601DC6">
        <w:rPr>
          <w:lang w:val="sr-Latn-ME"/>
        </w:rPr>
        <w:t>većina</w:t>
      </w:r>
      <w:proofErr w:type="spellEnd"/>
      <w:r w:rsidRPr="00601DC6">
        <w:rPr>
          <w:lang w:val="sr-Latn-ME"/>
        </w:rPr>
        <w:t xml:space="preserve"> akcija biti sprovedena kroz komplementarno finansiranje.</w:t>
      </w:r>
    </w:p>
    <w:p w14:paraId="6033CE8C" w14:textId="77777777" w:rsidR="00487CE0" w:rsidRPr="00601DC6" w:rsidRDefault="00487CE0" w:rsidP="00487CE0">
      <w:pPr>
        <w:pStyle w:val="BodyText"/>
        <w:spacing w:line="271" w:lineRule="auto"/>
        <w:ind w:left="140" w:right="141" w:hanging="1"/>
        <w:rPr>
          <w:lang w:val="sr-Latn-ME"/>
        </w:rPr>
      </w:pPr>
      <w:r w:rsidRPr="00601DC6">
        <w:rPr>
          <w:lang w:val="sr-Latn-ME"/>
        </w:rPr>
        <w:t>Takođe biste mogli razmotriti dostupnost sredstava za komplementarne aktivnosti. Za aktivnosti u nekim sektorima, može biti lakše mobilisati komplementarno finansiranje, dok za druge to može biti teže, i možete čak izabrati da pokrijete više akcija iz ovih sektora iz samog SIP/</w:t>
      </w:r>
      <w:proofErr w:type="spellStart"/>
      <w:r w:rsidRPr="00601DC6">
        <w:rPr>
          <w:lang w:val="sr-Latn-ME"/>
        </w:rPr>
        <w:t>SNaP</w:t>
      </w:r>
      <w:proofErr w:type="spellEnd"/>
      <w:r w:rsidRPr="00601DC6">
        <w:rPr>
          <w:lang w:val="sr-Latn-ME"/>
        </w:rPr>
        <w:t>-a (finansiranog iz LIFE-a) ako je potrebno. Dakle, u tom smislu, težina u SIP/</w:t>
      </w:r>
      <w:proofErr w:type="spellStart"/>
      <w:r w:rsidRPr="00601DC6">
        <w:rPr>
          <w:lang w:val="sr-Latn-ME"/>
        </w:rPr>
        <w:t>SNaP</w:t>
      </w:r>
      <w:proofErr w:type="spellEnd"/>
      <w:r w:rsidRPr="00601DC6">
        <w:rPr>
          <w:lang w:val="sr-Latn-ME"/>
        </w:rPr>
        <w:t xml:space="preserve">-u može biti, ali </w:t>
      </w:r>
      <w:r>
        <w:rPr>
          <w:lang w:val="sr-Latn-ME"/>
        </w:rPr>
        <w:t xml:space="preserve">i </w:t>
      </w:r>
      <w:r w:rsidRPr="00601DC6">
        <w:rPr>
          <w:lang w:val="sr-Latn-ME"/>
        </w:rPr>
        <w:t>ne mora, podjednako raspoređena među svim sektorima obuhvaćenim strategijom, u zavisnosti od specifičnog konteksta vaše države članice.</w:t>
      </w:r>
    </w:p>
    <w:p w14:paraId="3E87B471" w14:textId="77777777" w:rsidR="00487CE0" w:rsidRPr="00601DC6" w:rsidRDefault="00487CE0" w:rsidP="00487CE0">
      <w:pPr>
        <w:pStyle w:val="BodyText"/>
        <w:spacing w:line="271" w:lineRule="auto"/>
        <w:ind w:left="140" w:right="141" w:hanging="1"/>
        <w:rPr>
          <w:b/>
          <w:bCs/>
          <w:lang w:val="sr-Latn-ME"/>
        </w:rPr>
      </w:pPr>
      <w:r w:rsidRPr="00601DC6">
        <w:rPr>
          <w:b/>
          <w:bCs/>
          <w:lang w:val="sr-Latn-ME"/>
        </w:rPr>
        <w:t>P. 15. Želimo da se prijavimo za SIP za ublažavanje klimatskih prom</w:t>
      </w:r>
      <w:r>
        <w:rPr>
          <w:b/>
          <w:bCs/>
          <w:lang w:val="sr-Latn-ME"/>
        </w:rPr>
        <w:t>j</w:t>
      </w:r>
      <w:r w:rsidRPr="00601DC6">
        <w:rPr>
          <w:b/>
          <w:bCs/>
          <w:lang w:val="sr-Latn-ME"/>
        </w:rPr>
        <w:t>ena. Dok se pripremamo za r</w:t>
      </w:r>
      <w:r>
        <w:rPr>
          <w:b/>
          <w:bCs/>
          <w:lang w:val="sr-Latn-ME"/>
        </w:rPr>
        <w:t>j</w:t>
      </w:r>
      <w:r w:rsidRPr="00601DC6">
        <w:rPr>
          <w:b/>
          <w:bCs/>
          <w:lang w:val="sr-Latn-ME"/>
        </w:rPr>
        <w:t>ešavanje aspekata ublažavanja klimatskih prom</w:t>
      </w:r>
      <w:r>
        <w:rPr>
          <w:b/>
          <w:bCs/>
          <w:lang w:val="sr-Latn-ME"/>
        </w:rPr>
        <w:t>j</w:t>
      </w:r>
      <w:r w:rsidRPr="00601DC6">
        <w:rPr>
          <w:b/>
          <w:bCs/>
          <w:lang w:val="sr-Latn-ME"/>
        </w:rPr>
        <w:t xml:space="preserve">ena prema </w:t>
      </w:r>
      <w:r>
        <w:rPr>
          <w:b/>
          <w:bCs/>
          <w:lang w:val="sr-Latn-ME"/>
        </w:rPr>
        <w:t>P</w:t>
      </w:r>
      <w:r w:rsidRPr="00601DC6">
        <w:rPr>
          <w:b/>
          <w:bCs/>
          <w:lang w:val="sr-Latn-ME"/>
        </w:rPr>
        <w:t>oziv</w:t>
      </w:r>
      <w:r>
        <w:rPr>
          <w:b/>
          <w:bCs/>
          <w:lang w:val="sr-Latn-ME"/>
        </w:rPr>
        <w:t>nom</w:t>
      </w:r>
      <w:r w:rsidRPr="00601DC6">
        <w:rPr>
          <w:b/>
          <w:bCs/>
          <w:lang w:val="sr-Latn-ME"/>
        </w:rPr>
        <w:t xml:space="preserve"> dokumentu, prim</w:t>
      </w:r>
      <w:r>
        <w:rPr>
          <w:b/>
          <w:bCs/>
          <w:lang w:val="sr-Latn-ME"/>
        </w:rPr>
        <w:t>j</w:t>
      </w:r>
      <w:r w:rsidRPr="00601DC6">
        <w:rPr>
          <w:b/>
          <w:bCs/>
          <w:lang w:val="sr-Latn-ME"/>
        </w:rPr>
        <w:t>ećujemo da bi, kako bi projekat bio usp</w:t>
      </w:r>
      <w:r>
        <w:rPr>
          <w:b/>
          <w:bCs/>
          <w:lang w:val="sr-Latn-ME"/>
        </w:rPr>
        <w:t>j</w:t>
      </w:r>
      <w:r w:rsidRPr="00601DC6">
        <w:rPr>
          <w:b/>
          <w:bCs/>
          <w:lang w:val="sr-Latn-ME"/>
        </w:rPr>
        <w:t>ešniji, trebalo da bude uključen i mali broj akcija vezanih za klimatsku adaptaciju. Da li bi takve akcije bile podobne za finansiranje iz LIFE SIP-a?</w:t>
      </w:r>
    </w:p>
    <w:p w14:paraId="772215E2" w14:textId="77777777" w:rsidR="00487CE0" w:rsidRPr="00601DC6" w:rsidRDefault="00487CE0" w:rsidP="00487CE0">
      <w:pPr>
        <w:pStyle w:val="BodyText"/>
        <w:spacing w:line="271" w:lineRule="auto"/>
        <w:ind w:left="140" w:right="141" w:hanging="1"/>
        <w:rPr>
          <w:lang w:val="sr-Latn-ME"/>
        </w:rPr>
      </w:pPr>
      <w:r w:rsidRPr="00601DC6">
        <w:rPr>
          <w:lang w:val="sr-Latn-ME"/>
        </w:rPr>
        <w:t xml:space="preserve">Ako su </w:t>
      </w:r>
      <w:r>
        <w:rPr>
          <w:lang w:val="sr-Latn-ME"/>
        </w:rPr>
        <w:t>mjere</w:t>
      </w:r>
      <w:r w:rsidRPr="00601DC6">
        <w:rPr>
          <w:lang w:val="sr-Latn-ME"/>
        </w:rPr>
        <w:t xml:space="preserve"> adaptacije u planu ili strategiji kojom bi se vaš SIP bavio, onda je u redu da se te </w:t>
      </w:r>
      <w:r>
        <w:rPr>
          <w:lang w:val="sr-Latn-ME"/>
        </w:rPr>
        <w:t>mjere</w:t>
      </w:r>
      <w:r w:rsidRPr="00601DC6">
        <w:rPr>
          <w:lang w:val="sr-Latn-ME"/>
        </w:rPr>
        <w:t xml:space="preserve"> uključe u projekat (ili eventualno obuhvate komplementarnim </w:t>
      </w:r>
      <w:r>
        <w:rPr>
          <w:lang w:val="sr-Latn-ME"/>
        </w:rPr>
        <w:t>mjerama</w:t>
      </w:r>
      <w:r w:rsidRPr="00601DC6">
        <w:rPr>
          <w:lang w:val="sr-Latn-ME"/>
        </w:rPr>
        <w:t>).</w:t>
      </w:r>
    </w:p>
    <w:p w14:paraId="71AE8033" w14:textId="77777777" w:rsidR="00487CE0" w:rsidRPr="00601DC6" w:rsidRDefault="00487CE0" w:rsidP="00487CE0">
      <w:pPr>
        <w:pStyle w:val="BodyText"/>
        <w:spacing w:line="271" w:lineRule="auto"/>
        <w:ind w:left="140" w:right="141" w:hanging="1"/>
        <w:rPr>
          <w:lang w:val="sr-Latn-ME"/>
        </w:rPr>
      </w:pPr>
      <w:r w:rsidRPr="00601DC6">
        <w:rPr>
          <w:lang w:val="sr-Latn-ME"/>
        </w:rPr>
        <w:t xml:space="preserve">Takođe, ako su te </w:t>
      </w:r>
      <w:r>
        <w:rPr>
          <w:lang w:val="sr-Latn-ME"/>
        </w:rPr>
        <w:t>mjere</w:t>
      </w:r>
      <w:r w:rsidRPr="00601DC6">
        <w:rPr>
          <w:lang w:val="sr-Latn-ME"/>
        </w:rPr>
        <w:t xml:space="preserve"> povezane sa projektom, tj. na </w:t>
      </w:r>
      <w:r>
        <w:rPr>
          <w:lang w:val="sr-Latn-ME"/>
        </w:rPr>
        <w:t>primjer</w:t>
      </w:r>
      <w:r w:rsidRPr="00601DC6">
        <w:rPr>
          <w:lang w:val="sr-Latn-ME"/>
        </w:rPr>
        <w:t xml:space="preserve">, ako bi poboljšale projekat ili bi bez njih projekat bio manje efikasan, onda je u redu da se te </w:t>
      </w:r>
      <w:r>
        <w:rPr>
          <w:lang w:val="sr-Latn-ME"/>
        </w:rPr>
        <w:t>mjere</w:t>
      </w:r>
      <w:r w:rsidRPr="00601DC6">
        <w:rPr>
          <w:lang w:val="sr-Latn-ME"/>
        </w:rPr>
        <w:t xml:space="preserve"> predlože. Međutim, potrebno je dati jasno obrazloženje, kako bi evaluatori mogli da razum</w:t>
      </w:r>
      <w:r>
        <w:rPr>
          <w:lang w:val="sr-Latn-ME"/>
        </w:rPr>
        <w:t>i</w:t>
      </w:r>
      <w:r w:rsidRPr="00601DC6">
        <w:rPr>
          <w:lang w:val="sr-Latn-ME"/>
        </w:rPr>
        <w:t xml:space="preserve">ju koja je dodatna </w:t>
      </w:r>
      <w:r>
        <w:rPr>
          <w:lang w:val="sr-Latn-ME"/>
        </w:rPr>
        <w:t>vrijednost</w:t>
      </w:r>
      <w:r w:rsidRPr="00601DC6">
        <w:rPr>
          <w:lang w:val="sr-Latn-ME"/>
        </w:rPr>
        <w:t xml:space="preserve"> uključivanja tih m</w:t>
      </w:r>
      <w:r>
        <w:rPr>
          <w:lang w:val="sr-Latn-ME"/>
        </w:rPr>
        <w:t>j</w:t>
      </w:r>
      <w:r w:rsidRPr="00601DC6">
        <w:rPr>
          <w:lang w:val="sr-Latn-ME"/>
        </w:rPr>
        <w:t>era i kako one podržavaju ciljeve projekta.</w:t>
      </w:r>
    </w:p>
    <w:p w14:paraId="4E792388" w14:textId="77777777" w:rsidR="00487CE0" w:rsidRPr="00601DC6" w:rsidRDefault="00487CE0" w:rsidP="00487CE0">
      <w:pPr>
        <w:spacing w:line="271" w:lineRule="auto"/>
        <w:sectPr w:rsidR="00487CE0" w:rsidRPr="00601DC6" w:rsidSect="00487CE0">
          <w:pgSz w:w="11910" w:h="16840"/>
          <w:pgMar w:top="1380" w:right="1260" w:bottom="280" w:left="1260" w:header="720" w:footer="720" w:gutter="0"/>
          <w:cols w:space="720"/>
        </w:sectPr>
      </w:pPr>
    </w:p>
    <w:p w14:paraId="1854EDC1" w14:textId="77777777" w:rsidR="00487CE0" w:rsidRPr="0097638C" w:rsidRDefault="00487CE0" w:rsidP="00487CE0">
      <w:pPr>
        <w:pStyle w:val="BodyText"/>
        <w:spacing w:before="158" w:line="268" w:lineRule="auto"/>
        <w:ind w:right="142"/>
        <w:rPr>
          <w:b/>
          <w:bCs/>
          <w:lang w:val="sr-Latn-ME"/>
        </w:rPr>
      </w:pPr>
      <w:bookmarkStart w:id="135" w:name="Q.16._What_is_the_difference_between_str"/>
      <w:bookmarkEnd w:id="135"/>
      <w:r w:rsidRPr="0097638C">
        <w:rPr>
          <w:b/>
          <w:bCs/>
          <w:lang w:val="sr-Latn-ME"/>
        </w:rPr>
        <w:lastRenderedPageBreak/>
        <w:t>P.16. Koja je razlika između strategija i mapa puta u slučaju SIP-ova za ublažavanje i prilagođavanje klimatskim prom</w:t>
      </w:r>
      <w:r>
        <w:rPr>
          <w:b/>
          <w:bCs/>
          <w:lang w:val="sr-Latn-ME"/>
        </w:rPr>
        <w:t>j</w:t>
      </w:r>
      <w:r w:rsidRPr="0097638C">
        <w:rPr>
          <w:b/>
          <w:bCs/>
          <w:lang w:val="sr-Latn-ME"/>
        </w:rPr>
        <w:t xml:space="preserve">enama koji </w:t>
      </w:r>
      <w:r>
        <w:rPr>
          <w:b/>
          <w:bCs/>
          <w:lang w:val="sr-Latn-ME"/>
        </w:rPr>
        <w:t>targetiraju</w:t>
      </w:r>
      <w:r w:rsidRPr="0097638C">
        <w:rPr>
          <w:b/>
          <w:bCs/>
          <w:lang w:val="sr-Latn-ME"/>
        </w:rPr>
        <w:t xml:space="preserve"> nacionalne, regionalne ili industrijski/sektorski specifične strategije za ublažavanje gasova staklene bašte ili ekonomske mape puta?</w:t>
      </w:r>
    </w:p>
    <w:p w14:paraId="0D31B452" w14:textId="77777777" w:rsidR="00487CE0" w:rsidRPr="0097638C" w:rsidRDefault="00487CE0" w:rsidP="00487CE0">
      <w:pPr>
        <w:pStyle w:val="BodyText"/>
        <w:spacing w:before="158" w:line="268" w:lineRule="auto"/>
        <w:ind w:right="142"/>
        <w:rPr>
          <w:lang w:val="sr-Latn-ME"/>
        </w:rPr>
      </w:pPr>
      <w:r w:rsidRPr="0097638C">
        <w:rPr>
          <w:lang w:val="sr-Latn-ME"/>
        </w:rPr>
        <w:t xml:space="preserve">Saopštenje o Mapi puta za konkurentnu </w:t>
      </w:r>
      <w:proofErr w:type="spellStart"/>
      <w:r w:rsidRPr="0097638C">
        <w:rPr>
          <w:lang w:val="sr-Latn-ME"/>
        </w:rPr>
        <w:t>niskougljeničnu</w:t>
      </w:r>
      <w:proofErr w:type="spellEnd"/>
      <w:r w:rsidRPr="0097638C">
        <w:rPr>
          <w:lang w:val="sr-Latn-ME"/>
        </w:rPr>
        <w:t xml:space="preserve"> ekonomiju do 2050. godine podstiče industrijske sektore da razviju mape puta za </w:t>
      </w:r>
      <w:proofErr w:type="spellStart"/>
      <w:r w:rsidRPr="0097638C">
        <w:rPr>
          <w:lang w:val="sr-Latn-ME"/>
        </w:rPr>
        <w:t>niskougljeničnu</w:t>
      </w:r>
      <w:proofErr w:type="spellEnd"/>
      <w:r w:rsidRPr="0097638C">
        <w:rPr>
          <w:lang w:val="sr-Latn-ME"/>
        </w:rPr>
        <w:t xml:space="preserve"> ekonomiju, </w:t>
      </w:r>
      <w:proofErr w:type="spellStart"/>
      <w:r w:rsidRPr="0097638C">
        <w:rPr>
          <w:lang w:val="sr-Latn-ME"/>
        </w:rPr>
        <w:t>analizirajući</w:t>
      </w:r>
      <w:proofErr w:type="spellEnd"/>
      <w:r w:rsidRPr="0097638C">
        <w:rPr>
          <w:lang w:val="sr-Latn-ME"/>
        </w:rPr>
        <w:t xml:space="preserve"> kako određene industrije mogu doprin</w:t>
      </w:r>
      <w:r>
        <w:rPr>
          <w:lang w:val="sr-Latn-ME"/>
        </w:rPr>
        <w:t>ij</w:t>
      </w:r>
      <w:r w:rsidRPr="0097638C">
        <w:rPr>
          <w:lang w:val="sr-Latn-ME"/>
        </w:rPr>
        <w:t>eti ostvarivanju ciljeva EU za ublažavanje i prilagođavanje klimatskim prom</w:t>
      </w:r>
      <w:r>
        <w:rPr>
          <w:lang w:val="sr-Latn-ME"/>
        </w:rPr>
        <w:t>j</w:t>
      </w:r>
      <w:r w:rsidRPr="0097638C">
        <w:rPr>
          <w:lang w:val="sr-Latn-ME"/>
        </w:rPr>
        <w:t>enama do 2050. godine. To su mape puta koje treba sprovesti uz SIP-ove. Prim</w:t>
      </w:r>
      <w:r>
        <w:rPr>
          <w:lang w:val="sr-Latn-ME"/>
        </w:rPr>
        <w:t>j</w:t>
      </w:r>
      <w:r w:rsidRPr="0097638C">
        <w:rPr>
          <w:lang w:val="sr-Latn-ME"/>
        </w:rPr>
        <w:t>eri sektorskih mapa puta, koje postoje u okviru Mape puta do 2050. godine, a koje bi se mogle sprovesti u okviru SIP-ova za ublažavanje i prilagođavanje klimatskim prom</w:t>
      </w:r>
      <w:r>
        <w:rPr>
          <w:lang w:val="sr-Latn-ME"/>
        </w:rPr>
        <w:t>j</w:t>
      </w:r>
      <w:r w:rsidRPr="0097638C">
        <w:rPr>
          <w:lang w:val="sr-Latn-ME"/>
        </w:rPr>
        <w:t>enama programa LIFE, uključuju:</w:t>
      </w:r>
    </w:p>
    <w:p w14:paraId="46DF71E6" w14:textId="77777777" w:rsidR="00487CE0" w:rsidRPr="003372EB" w:rsidRDefault="00487CE0" w:rsidP="00487CE0">
      <w:pPr>
        <w:pStyle w:val="ListParagraph"/>
        <w:tabs>
          <w:tab w:val="left" w:pos="887"/>
        </w:tabs>
        <w:spacing w:line="290" w:lineRule="exact"/>
        <w:ind w:left="816"/>
        <w:rPr>
          <w:spacing w:val="-2"/>
        </w:rPr>
      </w:pPr>
      <w:r w:rsidRPr="003372EB">
        <w:rPr>
          <w:spacing w:val="-2"/>
        </w:rPr>
        <w:t>a. mapu puta za keramičku industriju</w:t>
      </w:r>
    </w:p>
    <w:p w14:paraId="052162AB" w14:textId="77777777" w:rsidR="00487CE0" w:rsidRPr="003372EB" w:rsidRDefault="00487CE0" w:rsidP="00487CE0">
      <w:pPr>
        <w:pStyle w:val="ListParagraph"/>
        <w:tabs>
          <w:tab w:val="left" w:pos="887"/>
        </w:tabs>
        <w:spacing w:line="290" w:lineRule="exact"/>
        <w:ind w:left="816"/>
        <w:rPr>
          <w:spacing w:val="-2"/>
        </w:rPr>
      </w:pPr>
      <w:r w:rsidRPr="003372EB">
        <w:rPr>
          <w:spacing w:val="-2"/>
        </w:rPr>
        <w:t>b. mapu puta za hemijsku industriju</w:t>
      </w:r>
    </w:p>
    <w:p w14:paraId="6CD2F2FD" w14:textId="77777777" w:rsidR="00487CE0" w:rsidRPr="00706A51" w:rsidRDefault="00487CE0" w:rsidP="00487CE0">
      <w:pPr>
        <w:pStyle w:val="ListParagraph"/>
        <w:tabs>
          <w:tab w:val="left" w:pos="887"/>
        </w:tabs>
        <w:spacing w:line="290" w:lineRule="exact"/>
        <w:ind w:left="816"/>
      </w:pPr>
      <w:r w:rsidRPr="003372EB">
        <w:rPr>
          <w:spacing w:val="-2"/>
        </w:rPr>
        <w:t>c. mapu puta za čeličnu industriju</w:t>
      </w:r>
      <w:r w:rsidRPr="00706A51">
        <w:rPr>
          <w:spacing w:val="-2"/>
        </w:rPr>
        <w:t>.</w:t>
      </w:r>
    </w:p>
    <w:p w14:paraId="73C0CEF1" w14:textId="77777777" w:rsidR="00487CE0" w:rsidRPr="00767915" w:rsidRDefault="00487CE0" w:rsidP="00487CE0">
      <w:pPr>
        <w:pStyle w:val="BodyText"/>
        <w:spacing w:line="254" w:lineRule="auto"/>
        <w:ind w:right="140"/>
        <w:rPr>
          <w:lang w:val="sr-Latn-ME"/>
        </w:rPr>
      </w:pPr>
      <w:r w:rsidRPr="00767915">
        <w:rPr>
          <w:lang w:val="sr-Latn-ME"/>
        </w:rPr>
        <w:t>Za razliku od planova ili strategija kao što su strategija prilagođavanja</w:t>
      </w:r>
      <w:r>
        <w:rPr>
          <w:lang w:val="sr-Latn-ME"/>
        </w:rPr>
        <w:t>,</w:t>
      </w:r>
      <w:r w:rsidRPr="00767915">
        <w:rPr>
          <w:lang w:val="sr-Latn-ME"/>
        </w:rPr>
        <w:t xml:space="preserve"> ili plan upravljanja r</w:t>
      </w:r>
      <w:r>
        <w:rPr>
          <w:lang w:val="sr-Latn-ME"/>
        </w:rPr>
        <w:t>j</w:t>
      </w:r>
      <w:r w:rsidRPr="00767915">
        <w:rPr>
          <w:lang w:val="sr-Latn-ME"/>
        </w:rPr>
        <w:t>ečnim slivom</w:t>
      </w:r>
      <w:r>
        <w:rPr>
          <w:lang w:val="sr-Latn-ME"/>
        </w:rPr>
        <w:t>,</w:t>
      </w:r>
      <w:r w:rsidRPr="00767915">
        <w:rPr>
          <w:lang w:val="sr-Latn-ME"/>
        </w:rPr>
        <w:t xml:space="preserve"> koje vode i koje će usvojiti javne vlasti, industrijske mape puta za </w:t>
      </w:r>
      <w:proofErr w:type="spellStart"/>
      <w:r w:rsidRPr="00767915">
        <w:rPr>
          <w:lang w:val="sr-Latn-ME"/>
        </w:rPr>
        <w:t>niskougljeničnu</w:t>
      </w:r>
      <w:proofErr w:type="spellEnd"/>
      <w:r w:rsidRPr="00767915">
        <w:rPr>
          <w:lang w:val="sr-Latn-ME"/>
        </w:rPr>
        <w:t xml:space="preserve"> ekonomiju će usvojiti sama industrija. Štaviše, SIP-ovi koji sprovode takve mape puta</w:t>
      </w:r>
      <w:r>
        <w:rPr>
          <w:lang w:val="sr-Latn-ME"/>
        </w:rPr>
        <w:t>,</w:t>
      </w:r>
      <w:r w:rsidRPr="00767915">
        <w:rPr>
          <w:lang w:val="sr-Latn-ME"/>
        </w:rPr>
        <w:t xml:space="preserve"> podstiču se u skladu sa aktom Unije „Komunikacija o mapi puta do 2050. godine“, dok je, na prim</w:t>
      </w:r>
      <w:r>
        <w:rPr>
          <w:lang w:val="sr-Latn-ME"/>
        </w:rPr>
        <w:t>j</w:t>
      </w:r>
      <w:r w:rsidRPr="00767915">
        <w:rPr>
          <w:lang w:val="sr-Latn-ME"/>
        </w:rPr>
        <w:t>er, SIP koji sprovodi plan upravljanja r</w:t>
      </w:r>
      <w:r>
        <w:rPr>
          <w:lang w:val="sr-Latn-ME"/>
        </w:rPr>
        <w:t>j</w:t>
      </w:r>
      <w:r w:rsidRPr="00767915">
        <w:rPr>
          <w:lang w:val="sr-Latn-ME"/>
        </w:rPr>
        <w:t>ečnim slivom u okviru potprograma za životnu sredinu</w:t>
      </w:r>
      <w:r>
        <w:rPr>
          <w:lang w:val="sr-Latn-ME"/>
        </w:rPr>
        <w:t>,</w:t>
      </w:r>
      <w:r w:rsidRPr="00767915">
        <w:rPr>
          <w:lang w:val="sr-Latn-ME"/>
        </w:rPr>
        <w:t xml:space="preserve"> plan koji zaht</w:t>
      </w:r>
      <w:r>
        <w:rPr>
          <w:lang w:val="sr-Latn-ME"/>
        </w:rPr>
        <w:t>ij</w:t>
      </w:r>
      <w:r w:rsidRPr="00767915">
        <w:rPr>
          <w:lang w:val="sr-Latn-ME"/>
        </w:rPr>
        <w:t>eva posebno zakonodavstvo Unije o zaštiti životne sredine.</w:t>
      </w:r>
    </w:p>
    <w:p w14:paraId="46CFD748" w14:textId="77777777" w:rsidR="00487CE0" w:rsidRPr="00767915" w:rsidRDefault="00487CE0" w:rsidP="00487CE0">
      <w:pPr>
        <w:pStyle w:val="BodyText"/>
        <w:spacing w:line="254" w:lineRule="auto"/>
        <w:ind w:right="140"/>
        <w:rPr>
          <w:b/>
          <w:bCs/>
          <w:lang w:val="sr-Latn-ME"/>
        </w:rPr>
      </w:pPr>
      <w:r w:rsidRPr="00767915">
        <w:rPr>
          <w:b/>
          <w:bCs/>
          <w:lang w:val="sr-Latn-ME"/>
        </w:rPr>
        <w:t>P. 17. Kakva je raspod</w:t>
      </w:r>
      <w:r>
        <w:rPr>
          <w:b/>
          <w:bCs/>
          <w:lang w:val="sr-Latn-ME"/>
        </w:rPr>
        <w:t>j</w:t>
      </w:r>
      <w:r w:rsidRPr="00767915">
        <w:rPr>
          <w:b/>
          <w:bCs/>
          <w:lang w:val="sr-Latn-ME"/>
        </w:rPr>
        <w:t xml:space="preserve">ela plaćanja EU tokom trajanja projekta </w:t>
      </w:r>
      <w:proofErr w:type="spellStart"/>
      <w:r w:rsidRPr="00767915">
        <w:rPr>
          <w:b/>
          <w:bCs/>
          <w:lang w:val="sr-Latn-ME"/>
        </w:rPr>
        <w:t>SNaP</w:t>
      </w:r>
      <w:proofErr w:type="spellEnd"/>
      <w:r w:rsidRPr="00767915">
        <w:rPr>
          <w:b/>
          <w:bCs/>
          <w:lang w:val="sr-Latn-ME"/>
        </w:rPr>
        <w:t>/SIP?</w:t>
      </w:r>
    </w:p>
    <w:p w14:paraId="2E82B601" w14:textId="77777777" w:rsidR="00487CE0" w:rsidRPr="00767915" w:rsidRDefault="00487CE0" w:rsidP="00487CE0">
      <w:pPr>
        <w:pStyle w:val="BodyText"/>
        <w:spacing w:line="254" w:lineRule="auto"/>
        <w:ind w:right="140"/>
        <w:rPr>
          <w:lang w:val="sr-Latn-ME"/>
        </w:rPr>
      </w:pPr>
      <w:r w:rsidRPr="00767915">
        <w:rPr>
          <w:lang w:val="sr-Latn-ME"/>
        </w:rPr>
        <w:t xml:space="preserve">Prvo </w:t>
      </w:r>
      <w:proofErr w:type="spellStart"/>
      <w:r w:rsidRPr="00767915">
        <w:rPr>
          <w:lang w:val="sr-Latn-ME"/>
        </w:rPr>
        <w:t>pre</w:t>
      </w:r>
      <w:r>
        <w:rPr>
          <w:lang w:val="sr-Latn-ME"/>
        </w:rPr>
        <w:t>d</w:t>
      </w:r>
      <w:r w:rsidRPr="00767915">
        <w:rPr>
          <w:lang w:val="sr-Latn-ME"/>
        </w:rPr>
        <w:t>finansiranje</w:t>
      </w:r>
      <w:proofErr w:type="spellEnd"/>
      <w:r w:rsidRPr="00767915">
        <w:rPr>
          <w:lang w:val="sr-Latn-ME"/>
        </w:rPr>
        <w:t xml:space="preserve"> je 20% (nakon potpisivanja ugovora o</w:t>
      </w:r>
      <w:r>
        <w:rPr>
          <w:lang w:val="sr-Latn-ME"/>
        </w:rPr>
        <w:t xml:space="preserve"> dodjeli</w:t>
      </w:r>
      <w:r w:rsidRPr="00767915">
        <w:rPr>
          <w:lang w:val="sr-Latn-ME"/>
        </w:rPr>
        <w:t xml:space="preserve"> grant</w:t>
      </w:r>
      <w:r>
        <w:rPr>
          <w:lang w:val="sr-Latn-ME"/>
        </w:rPr>
        <w:t>a</w:t>
      </w:r>
      <w:r w:rsidRPr="00767915">
        <w:rPr>
          <w:lang w:val="sr-Latn-ME"/>
        </w:rPr>
        <w:t>), zatim sl</w:t>
      </w:r>
      <w:r>
        <w:rPr>
          <w:lang w:val="sr-Latn-ME"/>
        </w:rPr>
        <w:t>ij</w:t>
      </w:r>
      <w:r w:rsidRPr="00767915">
        <w:rPr>
          <w:lang w:val="sr-Latn-ME"/>
        </w:rPr>
        <w:t xml:space="preserve">edi </w:t>
      </w:r>
      <w:proofErr w:type="spellStart"/>
      <w:r w:rsidRPr="00767915">
        <w:rPr>
          <w:lang w:val="sr-Latn-ME"/>
        </w:rPr>
        <w:t>međuisplata</w:t>
      </w:r>
      <w:proofErr w:type="spellEnd"/>
      <w:r w:rsidRPr="00767915">
        <w:rPr>
          <w:lang w:val="sr-Latn-ME"/>
        </w:rPr>
        <w:t xml:space="preserve"> stvarnih troškova 3 m</w:t>
      </w:r>
      <w:r>
        <w:rPr>
          <w:lang w:val="sr-Latn-ME"/>
        </w:rPr>
        <w:t>j</w:t>
      </w:r>
      <w:r w:rsidRPr="00767915">
        <w:rPr>
          <w:lang w:val="sr-Latn-ME"/>
        </w:rPr>
        <w:t>eseca nakon završetka svake faze, uz ograničenje da zbir svih plaćanja pr</w:t>
      </w:r>
      <w:r>
        <w:rPr>
          <w:lang w:val="sr-Latn-ME"/>
        </w:rPr>
        <w:t>ij</w:t>
      </w:r>
      <w:r w:rsidRPr="00767915">
        <w:rPr>
          <w:lang w:val="sr-Latn-ME"/>
        </w:rPr>
        <w:t>e faze završnog izv</w:t>
      </w:r>
      <w:r>
        <w:rPr>
          <w:lang w:val="sr-Latn-ME"/>
        </w:rPr>
        <w:t>j</w:t>
      </w:r>
      <w:r w:rsidRPr="00767915">
        <w:rPr>
          <w:lang w:val="sr-Latn-ME"/>
        </w:rPr>
        <w:t xml:space="preserve">eštaja ne može </w:t>
      </w:r>
      <w:proofErr w:type="spellStart"/>
      <w:r w:rsidRPr="00767915">
        <w:rPr>
          <w:lang w:val="sr-Latn-ME"/>
        </w:rPr>
        <w:t>preći</w:t>
      </w:r>
      <w:proofErr w:type="spellEnd"/>
      <w:r w:rsidRPr="00767915">
        <w:rPr>
          <w:lang w:val="sr-Latn-ME"/>
        </w:rPr>
        <w:t xml:space="preserve"> 80% maksimalnog LIFE granta. Konačno, isplata preostalog iznosa se vrši na kraju projekta.</w:t>
      </w:r>
    </w:p>
    <w:p w14:paraId="678D1DD3" w14:textId="77777777" w:rsidR="00487CE0" w:rsidRPr="00767915" w:rsidRDefault="00487CE0" w:rsidP="00487CE0">
      <w:pPr>
        <w:pStyle w:val="BodyText"/>
        <w:spacing w:line="254" w:lineRule="auto"/>
        <w:ind w:right="140"/>
        <w:rPr>
          <w:b/>
          <w:bCs/>
          <w:lang w:val="sr-Latn-ME"/>
        </w:rPr>
      </w:pPr>
      <w:r w:rsidRPr="00767915">
        <w:rPr>
          <w:b/>
          <w:bCs/>
          <w:lang w:val="sr-Latn-ME"/>
        </w:rPr>
        <w:t>P. 18. Da li kaskadni grantovi (finansijska podrška trećim licima) mogu biti uključeni u SIP/SNAP? Možete li, molim vas, razjasniti sl</w:t>
      </w:r>
      <w:r>
        <w:rPr>
          <w:b/>
          <w:bCs/>
          <w:lang w:val="sr-Latn-ME"/>
        </w:rPr>
        <w:t>j</w:t>
      </w:r>
      <w:r w:rsidRPr="00767915">
        <w:rPr>
          <w:b/>
          <w:bCs/>
          <w:lang w:val="sr-Latn-ME"/>
        </w:rPr>
        <w:t>edeću rečenicu iz sm</w:t>
      </w:r>
      <w:r>
        <w:rPr>
          <w:b/>
          <w:bCs/>
          <w:lang w:val="sr-Latn-ME"/>
        </w:rPr>
        <w:t>j</w:t>
      </w:r>
      <w:r w:rsidRPr="00767915">
        <w:rPr>
          <w:b/>
          <w:bCs/>
          <w:lang w:val="sr-Latn-ME"/>
        </w:rPr>
        <w:t>ernica: „troškovi finansijske podrške trećim licima: dozvoljeni za grantove i nagrade; maksimalni ukupan iznos finansijske podrške trećim licima 200.000 e</w:t>
      </w:r>
      <w:r>
        <w:rPr>
          <w:b/>
          <w:bCs/>
          <w:lang w:val="sr-Latn-ME"/>
        </w:rPr>
        <w:t>u</w:t>
      </w:r>
      <w:r w:rsidRPr="00767915">
        <w:rPr>
          <w:b/>
          <w:bCs/>
          <w:lang w:val="sr-Latn-ME"/>
        </w:rPr>
        <w:t>ra; maksimalni iznos po trećoj strani 60.000 e</w:t>
      </w:r>
      <w:r>
        <w:rPr>
          <w:b/>
          <w:bCs/>
          <w:lang w:val="sr-Latn-ME"/>
        </w:rPr>
        <w:t>u</w:t>
      </w:r>
      <w:r w:rsidRPr="00767915">
        <w:rPr>
          <w:b/>
          <w:bCs/>
          <w:lang w:val="sr-Latn-ME"/>
        </w:rPr>
        <w:t xml:space="preserve">ra, </w:t>
      </w:r>
      <w:r>
        <w:rPr>
          <w:b/>
          <w:bCs/>
          <w:lang w:val="sr-Latn-ME"/>
        </w:rPr>
        <w:t>izuzev ukoliko</w:t>
      </w:r>
      <w:r w:rsidRPr="00767915">
        <w:rPr>
          <w:b/>
          <w:bCs/>
          <w:lang w:val="sr-Latn-ME"/>
        </w:rPr>
        <w:t xml:space="preserve"> nije potreban veći iznos</w:t>
      </w:r>
      <w:r>
        <w:rPr>
          <w:b/>
          <w:bCs/>
          <w:lang w:val="sr-Latn-ME"/>
        </w:rPr>
        <w:t>,</w:t>
      </w:r>
      <w:r w:rsidRPr="00767915">
        <w:rPr>
          <w:b/>
          <w:bCs/>
          <w:lang w:val="sr-Latn-ME"/>
        </w:rPr>
        <w:t xml:space="preserve"> jer bi cilj akcije inače bi</w:t>
      </w:r>
      <w:r>
        <w:rPr>
          <w:b/>
          <w:bCs/>
          <w:lang w:val="sr-Latn-ME"/>
        </w:rPr>
        <w:t>l</w:t>
      </w:r>
      <w:r w:rsidRPr="00767915">
        <w:rPr>
          <w:b/>
          <w:bCs/>
          <w:lang w:val="sr-Latn-ME"/>
        </w:rPr>
        <w:t>o nemoguć</w:t>
      </w:r>
      <w:r>
        <w:rPr>
          <w:b/>
          <w:bCs/>
          <w:lang w:val="sr-Latn-ME"/>
        </w:rPr>
        <w:t>e</w:t>
      </w:r>
      <w:r w:rsidRPr="00767915">
        <w:rPr>
          <w:b/>
          <w:bCs/>
          <w:lang w:val="sr-Latn-ME"/>
        </w:rPr>
        <w:t xml:space="preserve"> ili preteško postići i to je propisno opravdano u formularu</w:t>
      </w:r>
      <w:r w:rsidRPr="00CC709F">
        <w:rPr>
          <w:b/>
          <w:bCs/>
          <w:lang w:val="sr-Latn-ME"/>
        </w:rPr>
        <w:t xml:space="preserve"> </w:t>
      </w:r>
      <w:r>
        <w:rPr>
          <w:b/>
          <w:bCs/>
          <w:lang w:val="sr-Latn-ME"/>
        </w:rPr>
        <w:t>za aplikaciju</w:t>
      </w:r>
      <w:r w:rsidRPr="00767915">
        <w:rPr>
          <w:b/>
          <w:bCs/>
          <w:lang w:val="sr-Latn-ME"/>
        </w:rPr>
        <w:t>“.</w:t>
      </w:r>
    </w:p>
    <w:p w14:paraId="2BBE2336" w14:textId="77777777" w:rsidR="00487CE0" w:rsidRPr="00767915" w:rsidRDefault="00487CE0" w:rsidP="00487CE0">
      <w:pPr>
        <w:pStyle w:val="BodyText"/>
        <w:spacing w:line="254" w:lineRule="auto"/>
        <w:ind w:right="140"/>
        <w:rPr>
          <w:lang w:val="sr-Latn-ME"/>
        </w:rPr>
      </w:pPr>
      <w:r w:rsidRPr="00767915">
        <w:rPr>
          <w:lang w:val="sr-Latn-ME"/>
        </w:rPr>
        <w:t>Kaskadni grantovi su mogući prihvatljivi troškovi u okviru programa LIFE u sl</w:t>
      </w:r>
      <w:r>
        <w:rPr>
          <w:lang w:val="sr-Latn-ME"/>
        </w:rPr>
        <w:t>j</w:t>
      </w:r>
      <w:r w:rsidRPr="00767915">
        <w:rPr>
          <w:lang w:val="sr-Latn-ME"/>
        </w:rPr>
        <w:t xml:space="preserve">edećem formatu: 60.000 </w:t>
      </w:r>
      <w:r>
        <w:rPr>
          <w:lang w:val="sr-Latn-ME"/>
        </w:rPr>
        <w:t>eura</w:t>
      </w:r>
      <w:r w:rsidRPr="00767915">
        <w:rPr>
          <w:lang w:val="sr-Latn-ME"/>
        </w:rPr>
        <w:t xml:space="preserve"> po trećoj strani</w:t>
      </w:r>
      <w:r>
        <w:rPr>
          <w:lang w:val="sr-Latn-ME"/>
        </w:rPr>
        <w:t>,</w:t>
      </w:r>
      <w:r w:rsidRPr="00767915">
        <w:rPr>
          <w:lang w:val="sr-Latn-ME"/>
        </w:rPr>
        <w:t xml:space="preserve"> do gornje granice od ukupno 200.000 </w:t>
      </w:r>
      <w:r>
        <w:rPr>
          <w:lang w:val="sr-Latn-ME"/>
        </w:rPr>
        <w:t>eura</w:t>
      </w:r>
      <w:r w:rsidRPr="00767915">
        <w:rPr>
          <w:lang w:val="sr-Latn-ME"/>
        </w:rPr>
        <w:t xml:space="preserve"> za sve grantove. To znači da bi se 6 takvih grantova </w:t>
      </w:r>
      <w:r>
        <w:rPr>
          <w:lang w:val="sr-Latn-ME"/>
        </w:rPr>
        <w:t>po</w:t>
      </w:r>
      <w:r w:rsidRPr="00767915">
        <w:rPr>
          <w:lang w:val="sr-Latn-ME"/>
        </w:rPr>
        <w:t xml:space="preserve"> 30.000 </w:t>
      </w:r>
      <w:r>
        <w:rPr>
          <w:lang w:val="sr-Latn-ME"/>
        </w:rPr>
        <w:t>eura</w:t>
      </w:r>
      <w:r w:rsidRPr="00767915">
        <w:rPr>
          <w:lang w:val="sr-Latn-ME"/>
        </w:rPr>
        <w:t xml:space="preserve"> moglo smatrati prihvatljivim troškovima ili eventualno 10 grantova </w:t>
      </w:r>
      <w:r>
        <w:rPr>
          <w:lang w:val="sr-Latn-ME"/>
        </w:rPr>
        <w:t>po</w:t>
      </w:r>
      <w:r w:rsidRPr="00767915">
        <w:rPr>
          <w:lang w:val="sr-Latn-ME"/>
        </w:rPr>
        <w:t xml:space="preserve"> 20.000 </w:t>
      </w:r>
      <w:r>
        <w:rPr>
          <w:lang w:val="sr-Latn-ME"/>
        </w:rPr>
        <w:t>eura,</w:t>
      </w:r>
      <w:r w:rsidRPr="00767915">
        <w:rPr>
          <w:lang w:val="sr-Latn-ME"/>
        </w:rPr>
        <w:t xml:space="preserve"> ili bilo koja druga konfiguracija koja će vam omogućiti da poštujete ograničenje od 60.000 </w:t>
      </w:r>
      <w:r>
        <w:rPr>
          <w:lang w:val="sr-Latn-ME"/>
        </w:rPr>
        <w:t>eura</w:t>
      </w:r>
      <w:r w:rsidRPr="00767915">
        <w:rPr>
          <w:lang w:val="sr-Latn-ME"/>
        </w:rPr>
        <w:t xml:space="preserve"> po grantu</w:t>
      </w:r>
      <w:r>
        <w:rPr>
          <w:lang w:val="sr-Latn-ME"/>
        </w:rPr>
        <w:t>,</w:t>
      </w:r>
      <w:r w:rsidRPr="00767915">
        <w:rPr>
          <w:lang w:val="sr-Latn-ME"/>
        </w:rPr>
        <w:t xml:space="preserve"> bez prekoračenja ukupnih troškova od 200.000 </w:t>
      </w:r>
      <w:r>
        <w:rPr>
          <w:lang w:val="sr-Latn-ME"/>
        </w:rPr>
        <w:t>eura</w:t>
      </w:r>
      <w:r w:rsidRPr="00767915">
        <w:rPr>
          <w:lang w:val="sr-Latn-ME"/>
        </w:rPr>
        <w:t xml:space="preserve"> za zbir svih njih.</w:t>
      </w:r>
    </w:p>
    <w:p w14:paraId="38599640" w14:textId="77777777" w:rsidR="00487CE0" w:rsidRPr="00767915" w:rsidRDefault="00487CE0" w:rsidP="00487CE0">
      <w:pPr>
        <w:pStyle w:val="BodyText"/>
        <w:spacing w:line="254" w:lineRule="auto"/>
        <w:ind w:right="140"/>
        <w:rPr>
          <w:lang w:val="sr-Latn-ME"/>
        </w:rPr>
      </w:pPr>
      <w:r w:rsidRPr="00767915">
        <w:rPr>
          <w:lang w:val="sr-Latn-ME"/>
        </w:rPr>
        <w:t xml:space="preserve">U izuzetnim slučajevima, iznos veći od 60.000 </w:t>
      </w:r>
      <w:r>
        <w:rPr>
          <w:lang w:val="sr-Latn-ME"/>
        </w:rPr>
        <w:t>eura</w:t>
      </w:r>
      <w:r w:rsidRPr="00767915">
        <w:rPr>
          <w:lang w:val="sr-Latn-ME"/>
        </w:rPr>
        <w:t xml:space="preserve"> za</w:t>
      </w:r>
      <w:r>
        <w:rPr>
          <w:lang w:val="sr-Latn-ME"/>
        </w:rPr>
        <w:t xml:space="preserve"> relevantnu</w:t>
      </w:r>
      <w:r w:rsidRPr="00767915">
        <w:rPr>
          <w:lang w:val="sr-Latn-ME"/>
        </w:rPr>
        <w:t xml:space="preserve"> treću stranu</w:t>
      </w:r>
      <w:r>
        <w:rPr>
          <w:lang w:val="sr-Latn-ME"/>
        </w:rPr>
        <w:t>,</w:t>
      </w:r>
      <w:r w:rsidRPr="00767915">
        <w:rPr>
          <w:lang w:val="sr-Latn-ME"/>
        </w:rPr>
        <w:t xml:space="preserve"> može biti prihvaćen, uz dokaz da bi cilj akcije (projekta) u suprotnom bi</w:t>
      </w:r>
      <w:r>
        <w:rPr>
          <w:lang w:val="sr-Latn-ME"/>
        </w:rPr>
        <w:t>l</w:t>
      </w:r>
      <w:r w:rsidRPr="00767915">
        <w:rPr>
          <w:lang w:val="sr-Latn-ME"/>
        </w:rPr>
        <w:t>o nemoguć</w:t>
      </w:r>
      <w:r>
        <w:rPr>
          <w:lang w:val="sr-Latn-ME"/>
        </w:rPr>
        <w:t>e</w:t>
      </w:r>
      <w:r w:rsidRPr="00767915">
        <w:rPr>
          <w:lang w:val="sr-Latn-ME"/>
        </w:rPr>
        <w:t xml:space="preserve"> ili preteško ostvariti.</w:t>
      </w:r>
    </w:p>
    <w:p w14:paraId="5FE5E19A" w14:textId="77777777" w:rsidR="00487CE0" w:rsidRPr="00706A51" w:rsidRDefault="00487CE0" w:rsidP="00487CE0">
      <w:pPr>
        <w:pStyle w:val="BodyText"/>
        <w:spacing w:line="254" w:lineRule="auto"/>
        <w:ind w:right="140"/>
        <w:rPr>
          <w:lang w:val="sr-Latn-ME"/>
        </w:rPr>
      </w:pPr>
      <w:r w:rsidRPr="00767915">
        <w:rPr>
          <w:lang w:val="sr-Latn-ME"/>
        </w:rPr>
        <w:t>Ukoliko predviđeni kaskadni grantovi ne ispunjavaju gore navedene kriterijume, ne mogu se smatrati podobnim troškovima projekta. U tom slučaju, podnosilac zaht</w:t>
      </w:r>
      <w:r>
        <w:rPr>
          <w:lang w:val="sr-Latn-ME"/>
        </w:rPr>
        <w:t>j</w:t>
      </w:r>
      <w:r w:rsidRPr="00767915">
        <w:rPr>
          <w:lang w:val="sr-Latn-ME"/>
        </w:rPr>
        <w:t>eva bi možda mogao razmotriti da li bi mogli biti pokriveni komplementarnim m</w:t>
      </w:r>
      <w:r>
        <w:rPr>
          <w:lang w:val="sr-Latn-ME"/>
        </w:rPr>
        <w:t>j</w:t>
      </w:r>
      <w:r w:rsidRPr="00767915">
        <w:rPr>
          <w:lang w:val="sr-Latn-ME"/>
        </w:rPr>
        <w:t>erama SIP-</w:t>
      </w:r>
      <w:proofErr w:type="spellStart"/>
      <w:r w:rsidRPr="00767915">
        <w:rPr>
          <w:lang w:val="sr-Latn-ME"/>
        </w:rPr>
        <w:t>SNaP</w:t>
      </w:r>
      <w:proofErr w:type="spellEnd"/>
      <w:r w:rsidRPr="00767915">
        <w:rPr>
          <w:lang w:val="sr-Latn-ME"/>
        </w:rPr>
        <w:t>.</w:t>
      </w:r>
    </w:p>
    <w:p w14:paraId="110CAE4F" w14:textId="77777777" w:rsidR="00487CE0" w:rsidRPr="00706A51" w:rsidRDefault="00487CE0" w:rsidP="00487CE0">
      <w:pPr>
        <w:spacing w:line="254" w:lineRule="auto"/>
        <w:sectPr w:rsidR="00487CE0" w:rsidRPr="00706A51" w:rsidSect="00487CE0">
          <w:pgSz w:w="11910" w:h="16840"/>
          <w:pgMar w:top="1380" w:right="1260" w:bottom="280" w:left="1260" w:header="720" w:footer="720" w:gutter="0"/>
          <w:cols w:space="720"/>
        </w:sectPr>
      </w:pPr>
    </w:p>
    <w:p w14:paraId="2E87CC9D" w14:textId="77777777" w:rsidR="00487CE0" w:rsidRPr="00595EED" w:rsidRDefault="00487CE0" w:rsidP="00487CE0">
      <w:pPr>
        <w:pStyle w:val="BodyText"/>
        <w:spacing w:line="256" w:lineRule="auto"/>
        <w:ind w:right="143"/>
        <w:rPr>
          <w:b/>
          <w:bCs/>
          <w:lang w:val="sr-Latn-ME"/>
        </w:rPr>
      </w:pPr>
      <w:bookmarkStart w:id="136" w:name="Q.19._Is_there_a_maximum_budget_differen"/>
      <w:bookmarkEnd w:id="136"/>
      <w:r w:rsidRPr="00595EED">
        <w:rPr>
          <w:b/>
          <w:bCs/>
          <w:lang w:val="sr-Latn-ME"/>
        </w:rPr>
        <w:lastRenderedPageBreak/>
        <w:t>P. 19. Da li je dozvoljena maksimalna razlika u budžetu između budžeta u fazi konceptualne note i konačnog predloga za SIP/</w:t>
      </w:r>
      <w:proofErr w:type="spellStart"/>
      <w:r w:rsidRPr="00595EED">
        <w:rPr>
          <w:b/>
          <w:bCs/>
          <w:lang w:val="sr-Latn-ME"/>
        </w:rPr>
        <w:t>SNaP</w:t>
      </w:r>
      <w:proofErr w:type="spellEnd"/>
      <w:r w:rsidRPr="00595EED">
        <w:rPr>
          <w:b/>
          <w:bCs/>
          <w:lang w:val="sr-Latn-ME"/>
        </w:rPr>
        <w:t xml:space="preserve"> projekat?</w:t>
      </w:r>
    </w:p>
    <w:p w14:paraId="2AC17A8E" w14:textId="77777777" w:rsidR="00487CE0" w:rsidRPr="00595EED" w:rsidRDefault="00487CE0" w:rsidP="00487CE0">
      <w:pPr>
        <w:pStyle w:val="BodyText"/>
        <w:spacing w:line="256" w:lineRule="auto"/>
        <w:ind w:right="143"/>
        <w:rPr>
          <w:lang w:val="sr-Latn-ME"/>
        </w:rPr>
      </w:pPr>
      <w:r w:rsidRPr="00595EED">
        <w:rPr>
          <w:lang w:val="sr-Latn-ME"/>
        </w:rPr>
        <w:t>Ne postoji fiksni iznos ili procenat razlike, ali kao orijentacija, ako razlika u ukupnom budžetu prelazi 10%, onda će se tokom evaluacije ovih prom</w:t>
      </w:r>
      <w:r>
        <w:rPr>
          <w:lang w:val="sr-Latn-ME"/>
        </w:rPr>
        <w:t>j</w:t>
      </w:r>
      <w:r w:rsidRPr="00595EED">
        <w:rPr>
          <w:lang w:val="sr-Latn-ME"/>
        </w:rPr>
        <w:t>ena izvršiti dublja kontrola.</w:t>
      </w:r>
    </w:p>
    <w:p w14:paraId="5B87530E" w14:textId="77777777" w:rsidR="00487CE0" w:rsidRPr="00595EED" w:rsidRDefault="00487CE0" w:rsidP="00487CE0">
      <w:pPr>
        <w:pStyle w:val="BodyText"/>
        <w:spacing w:line="256" w:lineRule="auto"/>
        <w:ind w:right="143"/>
        <w:rPr>
          <w:lang w:val="sr-Latn-ME"/>
        </w:rPr>
      </w:pPr>
      <w:r w:rsidRPr="00595EED">
        <w:rPr>
          <w:lang w:val="sr-Latn-ME"/>
        </w:rPr>
        <w:t>Situacije koje treba izb</w:t>
      </w:r>
      <w:r>
        <w:rPr>
          <w:lang w:val="sr-Latn-ME"/>
        </w:rPr>
        <w:t>j</w:t>
      </w:r>
      <w:r w:rsidRPr="00595EED">
        <w:rPr>
          <w:lang w:val="sr-Latn-ME"/>
        </w:rPr>
        <w:t>egavati mogu biti, na prim</w:t>
      </w:r>
      <w:r>
        <w:rPr>
          <w:lang w:val="sr-Latn-ME"/>
        </w:rPr>
        <w:t>j</w:t>
      </w:r>
      <w:r w:rsidRPr="00595EED">
        <w:rPr>
          <w:lang w:val="sr-Latn-ME"/>
        </w:rPr>
        <w:t>er:</w:t>
      </w:r>
    </w:p>
    <w:p w14:paraId="718A2623" w14:textId="77777777" w:rsidR="00487CE0" w:rsidRPr="00706A51" w:rsidRDefault="00487CE0" w:rsidP="00487CE0">
      <w:pPr>
        <w:pStyle w:val="ListParagraph"/>
        <w:numPr>
          <w:ilvl w:val="0"/>
          <w:numId w:val="10"/>
        </w:numPr>
        <w:tabs>
          <w:tab w:val="left" w:pos="1242"/>
        </w:tabs>
        <w:spacing w:before="160" w:line="252" w:lineRule="auto"/>
        <w:ind w:right="143"/>
        <w:contextualSpacing w:val="0"/>
        <w:jc w:val="both"/>
      </w:pPr>
      <w:r w:rsidRPr="00D34CC0">
        <w:t>Budžet značajno smanjen zbog značajnog smanjenja ambicije projekta, možete očekivati da će to biti označeno od strane evaluatora i kažnjeno u kriterijumu za dod</w:t>
      </w:r>
      <w:r>
        <w:t>j</w:t>
      </w:r>
      <w:r w:rsidRPr="00D34CC0">
        <w:t>elu 2 (Uticaj</w:t>
      </w:r>
      <w:r w:rsidRPr="00706A51">
        <w:rPr>
          <w:spacing w:val="-2"/>
        </w:rPr>
        <w:t>).</w:t>
      </w:r>
    </w:p>
    <w:p w14:paraId="5BE5F5B0" w14:textId="77777777" w:rsidR="00487CE0" w:rsidRPr="00706A51" w:rsidRDefault="00487CE0" w:rsidP="00487CE0">
      <w:pPr>
        <w:pStyle w:val="ListParagraph"/>
        <w:numPr>
          <w:ilvl w:val="0"/>
          <w:numId w:val="10"/>
        </w:numPr>
        <w:tabs>
          <w:tab w:val="left" w:pos="1241"/>
        </w:tabs>
        <w:spacing w:line="252" w:lineRule="auto"/>
        <w:ind w:left="1241" w:right="143" w:hanging="720"/>
        <w:contextualSpacing w:val="0"/>
        <w:jc w:val="both"/>
      </w:pPr>
      <w:r w:rsidRPr="00D34CC0">
        <w:t>Budžet značajno povećan, ali ambicija projekta ostaje slična fazi konceptualne note, čime se smanjuje njegova vr</w:t>
      </w:r>
      <w:r>
        <w:t>ij</w:t>
      </w:r>
      <w:r w:rsidRPr="00D34CC0">
        <w:t>ednost za novac</w:t>
      </w:r>
      <w:r w:rsidRPr="00706A51">
        <w:t>.</w:t>
      </w:r>
    </w:p>
    <w:p w14:paraId="200F4D36" w14:textId="77777777" w:rsidR="00487CE0" w:rsidRPr="002015D2" w:rsidRDefault="00487CE0" w:rsidP="00487CE0">
      <w:pPr>
        <w:pStyle w:val="BodyText"/>
        <w:spacing w:before="164" w:line="254" w:lineRule="auto"/>
        <w:ind w:right="141"/>
        <w:rPr>
          <w:lang w:val="sr-Latn-ME"/>
        </w:rPr>
      </w:pPr>
      <w:r w:rsidRPr="002015D2">
        <w:rPr>
          <w:lang w:val="sr-Latn-ME"/>
        </w:rPr>
        <w:t>Generalno, u slučaju prom</w:t>
      </w:r>
      <w:r>
        <w:rPr>
          <w:lang w:val="sr-Latn-ME"/>
        </w:rPr>
        <w:t>j</w:t>
      </w:r>
      <w:r w:rsidRPr="002015D2">
        <w:rPr>
          <w:lang w:val="sr-Latn-ME"/>
        </w:rPr>
        <w:t>ena budžeta, vr</w:t>
      </w:r>
      <w:r>
        <w:rPr>
          <w:lang w:val="sr-Latn-ME"/>
        </w:rPr>
        <w:t>ij</w:t>
      </w:r>
      <w:r w:rsidRPr="002015D2">
        <w:rPr>
          <w:lang w:val="sr-Latn-ME"/>
        </w:rPr>
        <w:t>ednost za novac će se proc</w:t>
      </w:r>
      <w:r>
        <w:rPr>
          <w:lang w:val="sr-Latn-ME"/>
        </w:rPr>
        <w:t>ij</w:t>
      </w:r>
      <w:r w:rsidRPr="002015D2">
        <w:rPr>
          <w:lang w:val="sr-Latn-ME"/>
        </w:rPr>
        <w:t xml:space="preserve">eniti, </w:t>
      </w:r>
      <w:proofErr w:type="spellStart"/>
      <w:r w:rsidRPr="002015D2">
        <w:rPr>
          <w:lang w:val="sr-Latn-ME"/>
        </w:rPr>
        <w:t>upoređujući</w:t>
      </w:r>
      <w:proofErr w:type="spellEnd"/>
      <w:r w:rsidRPr="002015D2">
        <w:rPr>
          <w:lang w:val="sr-Latn-ME"/>
        </w:rPr>
        <w:t xml:space="preserve"> je sa onom u fazi konceptualne note.</w:t>
      </w:r>
    </w:p>
    <w:p w14:paraId="0611D628" w14:textId="77777777" w:rsidR="00487CE0" w:rsidRPr="00706A51" w:rsidRDefault="00487CE0" w:rsidP="00487CE0">
      <w:pPr>
        <w:pStyle w:val="BodyText"/>
        <w:spacing w:before="164" w:line="254" w:lineRule="auto"/>
        <w:ind w:right="141"/>
        <w:rPr>
          <w:lang w:val="sr-Latn-ME"/>
        </w:rPr>
      </w:pPr>
      <w:r w:rsidRPr="002015D2">
        <w:rPr>
          <w:lang w:val="sr-Latn-ME"/>
        </w:rPr>
        <w:t xml:space="preserve">Za </w:t>
      </w:r>
      <w:proofErr w:type="spellStart"/>
      <w:r w:rsidRPr="002015D2">
        <w:rPr>
          <w:lang w:val="sr-Latn-ME"/>
        </w:rPr>
        <w:t>SNaP</w:t>
      </w:r>
      <w:proofErr w:type="spellEnd"/>
      <w:r w:rsidRPr="002015D2">
        <w:rPr>
          <w:lang w:val="sr-Latn-ME"/>
        </w:rPr>
        <w:t>-ove, pogledajte proc</w:t>
      </w:r>
      <w:r>
        <w:rPr>
          <w:lang w:val="sr-Latn-ME"/>
        </w:rPr>
        <w:t>j</w:t>
      </w:r>
      <w:r w:rsidRPr="002015D2">
        <w:rPr>
          <w:lang w:val="sr-Latn-ME"/>
        </w:rPr>
        <w:t>ene budžeta dod</w:t>
      </w:r>
      <w:r>
        <w:rPr>
          <w:lang w:val="sr-Latn-ME"/>
        </w:rPr>
        <w:t>ij</w:t>
      </w:r>
      <w:r w:rsidRPr="002015D2">
        <w:rPr>
          <w:lang w:val="sr-Latn-ME"/>
        </w:rPr>
        <w:t xml:space="preserve">eljenog za </w:t>
      </w:r>
      <w:proofErr w:type="spellStart"/>
      <w:r w:rsidRPr="002015D2">
        <w:rPr>
          <w:lang w:val="sr-Latn-ME"/>
        </w:rPr>
        <w:t>SNaP</w:t>
      </w:r>
      <w:proofErr w:type="spellEnd"/>
      <w:r w:rsidRPr="002015D2">
        <w:rPr>
          <w:lang w:val="sr-Latn-ME"/>
        </w:rPr>
        <w:t>-ove po državi članici, u Višegodišnjem programu rada (MAWP), stranice 21-22. Za SIP-ove, indikativno finansiranje EU od 12 miliona e</w:t>
      </w:r>
      <w:r>
        <w:rPr>
          <w:lang w:val="sr-Latn-ME"/>
        </w:rPr>
        <w:t>u</w:t>
      </w:r>
      <w:r w:rsidRPr="002015D2">
        <w:rPr>
          <w:lang w:val="sr-Latn-ME"/>
        </w:rPr>
        <w:t>ra po projektu pominje se na stranici 24 MRAP-a. Obično takođe navodimo pros</w:t>
      </w:r>
      <w:r>
        <w:rPr>
          <w:lang w:val="sr-Latn-ME"/>
        </w:rPr>
        <w:t>j</w:t>
      </w:r>
      <w:r w:rsidRPr="002015D2">
        <w:rPr>
          <w:lang w:val="sr-Latn-ME"/>
        </w:rPr>
        <w:t>ečan (očekivani) budžet u pismu sa obav</w:t>
      </w:r>
      <w:r>
        <w:rPr>
          <w:lang w:val="sr-Latn-ME"/>
        </w:rPr>
        <w:t>j</w:t>
      </w:r>
      <w:r w:rsidRPr="002015D2">
        <w:rPr>
          <w:lang w:val="sr-Latn-ME"/>
        </w:rPr>
        <w:t>eštenjem o rezultatima evaluacije koje se šalje podnosiocima zaht</w:t>
      </w:r>
      <w:r>
        <w:rPr>
          <w:lang w:val="sr-Latn-ME"/>
        </w:rPr>
        <w:t>j</w:t>
      </w:r>
      <w:r w:rsidRPr="002015D2">
        <w:rPr>
          <w:lang w:val="sr-Latn-ME"/>
        </w:rPr>
        <w:t xml:space="preserve">eva koji prođu fazu </w:t>
      </w:r>
      <w:proofErr w:type="spellStart"/>
      <w:r w:rsidRPr="002015D2">
        <w:rPr>
          <w:lang w:val="sr-Latn-ME"/>
        </w:rPr>
        <w:t>konceptne</w:t>
      </w:r>
      <w:proofErr w:type="spellEnd"/>
      <w:r w:rsidRPr="002015D2">
        <w:rPr>
          <w:lang w:val="sr-Latn-ME"/>
        </w:rPr>
        <w:t xml:space="preserve"> note</w:t>
      </w:r>
      <w:r w:rsidRPr="00706A51">
        <w:rPr>
          <w:lang w:val="sr-Latn-ME"/>
        </w:rPr>
        <w:t>.</w:t>
      </w:r>
    </w:p>
    <w:p w14:paraId="75515F38" w14:textId="77777777" w:rsidR="00487CE0" w:rsidRPr="002015D2" w:rsidRDefault="00487CE0" w:rsidP="00487CE0">
      <w:pPr>
        <w:pStyle w:val="BodyText"/>
        <w:spacing w:before="176"/>
        <w:ind w:left="140"/>
        <w:rPr>
          <w:b/>
          <w:bCs/>
          <w:lang w:val="sr-Latn-ME"/>
        </w:rPr>
      </w:pPr>
      <w:bookmarkStart w:id="137" w:name="Q.20.__In_the_concept_note,_is_there_a_l"/>
      <w:bookmarkEnd w:id="137"/>
      <w:r w:rsidRPr="002015D2">
        <w:rPr>
          <w:b/>
          <w:bCs/>
          <w:lang w:val="sr-Latn-ME"/>
        </w:rPr>
        <w:t xml:space="preserve">P. 20. Da li postoji ograničenje u </w:t>
      </w:r>
      <w:proofErr w:type="spellStart"/>
      <w:r w:rsidRPr="002015D2">
        <w:rPr>
          <w:b/>
          <w:bCs/>
          <w:lang w:val="sr-Latn-ME"/>
        </w:rPr>
        <w:t>konceptnoj</w:t>
      </w:r>
      <w:proofErr w:type="spellEnd"/>
      <w:r w:rsidRPr="002015D2">
        <w:rPr>
          <w:b/>
          <w:bCs/>
          <w:lang w:val="sr-Latn-ME"/>
        </w:rPr>
        <w:t xml:space="preserve"> noti za broj rezultata za c</w:t>
      </w:r>
      <w:r>
        <w:rPr>
          <w:b/>
          <w:bCs/>
          <w:lang w:val="sr-Latn-ME"/>
        </w:rPr>
        <w:t>ijeli</w:t>
      </w:r>
      <w:r w:rsidRPr="002015D2">
        <w:rPr>
          <w:b/>
          <w:bCs/>
          <w:lang w:val="sr-Latn-ME"/>
        </w:rPr>
        <w:t xml:space="preserve"> projekat?</w:t>
      </w:r>
    </w:p>
    <w:p w14:paraId="4DBEEB5E" w14:textId="77777777" w:rsidR="00487CE0" w:rsidRPr="00706A51" w:rsidRDefault="00487CE0" w:rsidP="00487CE0">
      <w:pPr>
        <w:pStyle w:val="BodyText"/>
        <w:spacing w:before="176"/>
        <w:ind w:left="140"/>
        <w:jc w:val="left"/>
        <w:rPr>
          <w:lang w:val="sr-Latn-ME"/>
        </w:rPr>
      </w:pPr>
      <w:r w:rsidRPr="002015D2">
        <w:rPr>
          <w:lang w:val="sr-Latn-ME"/>
        </w:rPr>
        <w:t>Ne, ne postoji takvo ograničenje. Konkretno</w:t>
      </w:r>
      <w:r w:rsidRPr="00706A51">
        <w:rPr>
          <w:spacing w:val="-2"/>
          <w:lang w:val="sr-Latn-ME"/>
        </w:rPr>
        <w:t>:</w:t>
      </w:r>
    </w:p>
    <w:p w14:paraId="30585116" w14:textId="77777777" w:rsidR="00487CE0" w:rsidRPr="00706A51" w:rsidRDefault="00487CE0" w:rsidP="00487CE0">
      <w:pPr>
        <w:pStyle w:val="ListParagraph"/>
        <w:numPr>
          <w:ilvl w:val="0"/>
          <w:numId w:val="9"/>
        </w:numPr>
        <w:tabs>
          <w:tab w:val="left" w:pos="860"/>
        </w:tabs>
        <w:spacing w:before="177" w:line="254" w:lineRule="auto"/>
        <w:ind w:right="142"/>
        <w:contextualSpacing w:val="0"/>
        <w:jc w:val="both"/>
      </w:pPr>
      <w:r w:rsidRPr="00E263B0">
        <w:t xml:space="preserve">U fazi </w:t>
      </w:r>
      <w:proofErr w:type="spellStart"/>
      <w:r w:rsidRPr="00E263B0">
        <w:t>konceptne</w:t>
      </w:r>
      <w:proofErr w:type="spellEnd"/>
      <w:r w:rsidRPr="00E263B0">
        <w:t xml:space="preserve"> note, u </w:t>
      </w:r>
      <w:r>
        <w:t>O</w:t>
      </w:r>
      <w:r w:rsidRPr="00E263B0">
        <w:t>d</w:t>
      </w:r>
      <w:r>
        <w:t>j</w:t>
      </w:r>
      <w:r w:rsidRPr="00E263B0">
        <w:t>eljku 3 (Implementacija) prijavnog formulara (D</w:t>
      </w:r>
      <w:r>
        <w:t>i</w:t>
      </w:r>
      <w:r w:rsidRPr="00E263B0">
        <w:t xml:space="preserve">o B), trebalo bi da popunite samo </w:t>
      </w:r>
      <w:r>
        <w:t>O</w:t>
      </w:r>
      <w:r w:rsidRPr="00E263B0">
        <w:t>d</w:t>
      </w:r>
      <w:r>
        <w:t>j</w:t>
      </w:r>
      <w:r w:rsidRPr="00E263B0">
        <w:t>eljke 3.1 (</w:t>
      </w:r>
      <w:r>
        <w:t>P</w:t>
      </w:r>
      <w:r w:rsidRPr="00E263B0">
        <w:t>lan rada) i 3.2 (</w:t>
      </w:r>
      <w:r>
        <w:t>U</w:t>
      </w:r>
      <w:r w:rsidRPr="00E263B0">
        <w:t>nos zainteresovanih strana), pružajući široku sliku plana rada i njegovih radnih paketa, navodeći samo ključne rezultate/ishode svakog radnog paketa (podnosioci zaht</w:t>
      </w:r>
      <w:r>
        <w:t>j</w:t>
      </w:r>
      <w:r w:rsidRPr="00E263B0">
        <w:t>eva bi u suprotnom mogli da se suoče sa problemima sa ograničenjem broja stranica</w:t>
      </w:r>
      <w:r w:rsidRPr="00706A51">
        <w:t>).</w:t>
      </w:r>
    </w:p>
    <w:p w14:paraId="472B8DF6" w14:textId="77777777" w:rsidR="00487CE0" w:rsidRPr="00706A51" w:rsidRDefault="00487CE0" w:rsidP="00487CE0">
      <w:pPr>
        <w:pStyle w:val="ListParagraph"/>
        <w:numPr>
          <w:ilvl w:val="0"/>
          <w:numId w:val="9"/>
        </w:numPr>
        <w:tabs>
          <w:tab w:val="left" w:pos="860"/>
        </w:tabs>
        <w:spacing w:before="157" w:line="254" w:lineRule="auto"/>
        <w:ind w:right="139"/>
        <w:contextualSpacing w:val="0"/>
        <w:jc w:val="both"/>
      </w:pPr>
      <w:r w:rsidRPr="00E263B0">
        <w:t xml:space="preserve">U fazi potpunog predloga (faza 2), moraćete da popunite i ostale </w:t>
      </w:r>
      <w:proofErr w:type="spellStart"/>
      <w:r w:rsidRPr="00E263B0">
        <w:t>podod</w:t>
      </w:r>
      <w:r>
        <w:t>j</w:t>
      </w:r>
      <w:r w:rsidRPr="00E263B0">
        <w:t>eljke</w:t>
      </w:r>
      <w:proofErr w:type="spellEnd"/>
      <w:r w:rsidRPr="00E263B0">
        <w:t xml:space="preserve"> </w:t>
      </w:r>
      <w:r>
        <w:t>O</w:t>
      </w:r>
      <w:r w:rsidRPr="00E263B0">
        <w:t>d</w:t>
      </w:r>
      <w:r>
        <w:t>j</w:t>
      </w:r>
      <w:r w:rsidRPr="00E263B0">
        <w:t>eljka 3, posebno detaljan opis svakog radnog paketa, koji uključuje, u vezi sa prekretnicama i rezultatima, uputstvo da, za dati radni paket, treba da ograničite broj rezultata na najviše 10-15 za c</w:t>
      </w:r>
      <w:r>
        <w:t>ijeli</w:t>
      </w:r>
      <w:r w:rsidRPr="00E263B0">
        <w:t xml:space="preserve"> projekat</w:t>
      </w:r>
      <w:r w:rsidRPr="00706A51">
        <w:t>.</w:t>
      </w:r>
    </w:p>
    <w:p w14:paraId="6CF1EF74" w14:textId="77777777" w:rsidR="00487CE0" w:rsidRPr="00E721B3" w:rsidRDefault="00487CE0" w:rsidP="00487CE0">
      <w:pPr>
        <w:pStyle w:val="BodyText"/>
        <w:spacing w:before="175" w:line="256" w:lineRule="auto"/>
        <w:ind w:left="140" w:right="139"/>
        <w:rPr>
          <w:b/>
          <w:bCs/>
          <w:lang w:val="sr-Latn-ME"/>
        </w:rPr>
      </w:pPr>
      <w:bookmarkStart w:id="138" w:name="Q.21._Indicators_reporting:_do_we_need_t"/>
      <w:bookmarkEnd w:id="138"/>
      <w:r w:rsidRPr="00E721B3">
        <w:rPr>
          <w:b/>
          <w:bCs/>
          <w:lang w:val="sr-Latn-ME"/>
        </w:rPr>
        <w:t>P. 21. Izv</w:t>
      </w:r>
      <w:r>
        <w:rPr>
          <w:b/>
          <w:bCs/>
          <w:lang w:val="sr-Latn-ME"/>
        </w:rPr>
        <w:t>j</w:t>
      </w:r>
      <w:r w:rsidRPr="00E721B3">
        <w:rPr>
          <w:b/>
          <w:bCs/>
          <w:lang w:val="sr-Latn-ME"/>
        </w:rPr>
        <w:t>eštavanje o indikatorima: da li treba da uključimo komplementarne m</w:t>
      </w:r>
      <w:r>
        <w:rPr>
          <w:b/>
          <w:bCs/>
          <w:lang w:val="sr-Latn-ME"/>
        </w:rPr>
        <w:t>j</w:t>
      </w:r>
      <w:r w:rsidRPr="00E721B3">
        <w:rPr>
          <w:b/>
          <w:bCs/>
          <w:lang w:val="sr-Latn-ME"/>
        </w:rPr>
        <w:t>ere u SIP/SNAP?</w:t>
      </w:r>
    </w:p>
    <w:p w14:paraId="187C3439" w14:textId="77777777" w:rsidR="00487CE0" w:rsidRPr="00706A51" w:rsidRDefault="00487CE0" w:rsidP="00487CE0">
      <w:pPr>
        <w:pStyle w:val="BodyText"/>
        <w:spacing w:before="175" w:line="256" w:lineRule="auto"/>
        <w:ind w:left="140" w:right="139"/>
        <w:rPr>
          <w:lang w:val="sr-Latn-ME"/>
        </w:rPr>
      </w:pPr>
      <w:r w:rsidRPr="00E721B3">
        <w:rPr>
          <w:lang w:val="sr-Latn-ME"/>
        </w:rPr>
        <w:t>Tokom trajanja projekta, korisnici SIP/SNAP će morati da podnesu izv</w:t>
      </w:r>
      <w:r>
        <w:rPr>
          <w:lang w:val="sr-Latn-ME"/>
        </w:rPr>
        <w:t>j</w:t>
      </w:r>
      <w:r w:rsidRPr="00E721B3">
        <w:rPr>
          <w:lang w:val="sr-Latn-ME"/>
        </w:rPr>
        <w:t>eštaj 3 puta (ubrzo nakon početka, na sredini trajanja i u fazi završnog izv</w:t>
      </w:r>
      <w:r>
        <w:rPr>
          <w:lang w:val="sr-Latn-ME"/>
        </w:rPr>
        <w:t>j</w:t>
      </w:r>
      <w:r w:rsidRPr="00E721B3">
        <w:rPr>
          <w:lang w:val="sr-Latn-ME"/>
        </w:rPr>
        <w:t xml:space="preserve">eštaja) u veb-alatu LIFE Project </w:t>
      </w:r>
      <w:proofErr w:type="spellStart"/>
      <w:r w:rsidRPr="00E721B3">
        <w:rPr>
          <w:lang w:val="sr-Latn-ME"/>
        </w:rPr>
        <w:t>Indicators</w:t>
      </w:r>
      <w:proofErr w:type="spellEnd"/>
      <w:r w:rsidRPr="00E721B3">
        <w:rPr>
          <w:lang w:val="sr-Latn-ME"/>
        </w:rPr>
        <w:t xml:space="preserve"> (LPI). Korisnici će morati da izv</w:t>
      </w:r>
      <w:r>
        <w:rPr>
          <w:lang w:val="sr-Latn-ME"/>
        </w:rPr>
        <w:t>j</w:t>
      </w:r>
      <w:r w:rsidRPr="00E721B3">
        <w:rPr>
          <w:lang w:val="sr-Latn-ME"/>
        </w:rPr>
        <w:t>eštavaju o uticajima koji proističu ne samo iz LIFE finansiranja već i iz komplementarnog finansiranja, praveći razliku između njih kad god je to moguće</w:t>
      </w:r>
      <w:r w:rsidRPr="00706A51">
        <w:rPr>
          <w:lang w:val="sr-Latn-ME"/>
        </w:rPr>
        <w:t>.</w:t>
      </w:r>
    </w:p>
    <w:p w14:paraId="6FEC2494" w14:textId="77777777" w:rsidR="00487CE0" w:rsidRPr="00706A51" w:rsidRDefault="00487CE0" w:rsidP="00487CE0">
      <w:pPr>
        <w:pStyle w:val="Heading2"/>
        <w:keepNext w:val="0"/>
        <w:keepLines w:val="0"/>
        <w:numPr>
          <w:ilvl w:val="1"/>
          <w:numId w:val="20"/>
        </w:numPr>
        <w:tabs>
          <w:tab w:val="left" w:pos="1236"/>
        </w:tabs>
        <w:spacing w:before="162" w:after="0"/>
        <w:ind w:left="1236" w:hanging="715"/>
      </w:pPr>
      <w:bookmarkStart w:id="139" w:name="3.2._Stage_2_(full_proposal)"/>
      <w:bookmarkStart w:id="140" w:name="_bookmark12"/>
      <w:bookmarkEnd w:id="139"/>
      <w:bookmarkEnd w:id="140"/>
      <w:r w:rsidRPr="00706A51">
        <w:rPr>
          <w:color w:val="2D74B5"/>
        </w:rPr>
        <w:t xml:space="preserve">Faza 2 (kompletan </w:t>
      </w:r>
      <w:r w:rsidRPr="00706A51">
        <w:rPr>
          <w:color w:val="2D74B5"/>
          <w:spacing w:val="-2"/>
        </w:rPr>
        <w:t>predlog)</w:t>
      </w:r>
    </w:p>
    <w:p w14:paraId="5144329B" w14:textId="77777777" w:rsidR="00487CE0" w:rsidRPr="00706A51" w:rsidRDefault="00487CE0" w:rsidP="00487CE0">
      <w:pPr>
        <w:pStyle w:val="BodyText"/>
        <w:spacing w:before="140"/>
        <w:ind w:left="0"/>
        <w:jc w:val="left"/>
        <w:rPr>
          <w:sz w:val="26"/>
          <w:lang w:val="sr-Latn-ME"/>
        </w:rPr>
      </w:pPr>
    </w:p>
    <w:p w14:paraId="4056536D" w14:textId="77777777" w:rsidR="00487CE0" w:rsidRPr="00D03971" w:rsidRDefault="00487CE0" w:rsidP="00487CE0">
      <w:pPr>
        <w:pStyle w:val="Heading3"/>
        <w:spacing w:before="0" w:line="256" w:lineRule="auto"/>
        <w:ind w:right="140"/>
        <w:rPr>
          <w:sz w:val="24"/>
          <w:szCs w:val="24"/>
        </w:rPr>
      </w:pPr>
      <w:r w:rsidRPr="00D03971">
        <w:rPr>
          <w:color w:val="FF0000"/>
          <w:sz w:val="24"/>
          <w:szCs w:val="24"/>
        </w:rPr>
        <w:t>Molimo vas da pažljivo pročitate pitanja i odgovore faze 1 (napomena o konceptu), jer su mnogi relevantni i za fazu 2 (kompletan predlog).</w:t>
      </w:r>
    </w:p>
    <w:p w14:paraId="4ACB64BF" w14:textId="77777777" w:rsidR="00487CE0" w:rsidRPr="00706A51" w:rsidRDefault="00487CE0" w:rsidP="00487CE0">
      <w:pPr>
        <w:pStyle w:val="Heading3"/>
        <w:spacing w:before="161"/>
      </w:pPr>
      <w:r w:rsidRPr="00D03971">
        <w:rPr>
          <w:color w:val="FF0000"/>
          <w:sz w:val="24"/>
          <w:szCs w:val="24"/>
        </w:rPr>
        <w:t xml:space="preserve">Opšte </w:t>
      </w:r>
      <w:r w:rsidRPr="00D03971">
        <w:rPr>
          <w:color w:val="FF0000"/>
          <w:spacing w:val="-2"/>
          <w:sz w:val="24"/>
          <w:szCs w:val="24"/>
        </w:rPr>
        <w:t>teme</w:t>
      </w:r>
    </w:p>
    <w:p w14:paraId="77E4DFA8" w14:textId="77777777" w:rsidR="00487CE0" w:rsidRPr="00C641D4" w:rsidRDefault="00487CE0" w:rsidP="00487CE0">
      <w:pPr>
        <w:pStyle w:val="BodyText"/>
        <w:spacing w:before="41" w:line="254" w:lineRule="auto"/>
        <w:ind w:right="139"/>
        <w:rPr>
          <w:b/>
          <w:bCs/>
          <w:lang w:val="sr-Latn-ME"/>
        </w:rPr>
      </w:pPr>
      <w:bookmarkStart w:id="141" w:name="Q.1._Do_I_understand_well_that,_under_th"/>
      <w:bookmarkEnd w:id="141"/>
      <w:r w:rsidRPr="00C641D4">
        <w:rPr>
          <w:b/>
          <w:bCs/>
          <w:lang w:val="sr-Latn-ME"/>
        </w:rPr>
        <w:t>P.1. Da li dobro razum</w:t>
      </w:r>
      <w:r>
        <w:rPr>
          <w:b/>
          <w:bCs/>
          <w:lang w:val="sr-Latn-ME"/>
        </w:rPr>
        <w:t>ij</w:t>
      </w:r>
      <w:r w:rsidRPr="00C641D4">
        <w:rPr>
          <w:b/>
          <w:bCs/>
          <w:lang w:val="sr-Latn-ME"/>
        </w:rPr>
        <w:t>em da će se, prema kriterijumu za dod</w:t>
      </w:r>
      <w:r>
        <w:rPr>
          <w:b/>
          <w:bCs/>
          <w:lang w:val="sr-Latn-ME"/>
        </w:rPr>
        <w:t>j</w:t>
      </w:r>
      <w:r w:rsidRPr="00C641D4">
        <w:rPr>
          <w:b/>
          <w:bCs/>
          <w:lang w:val="sr-Latn-ME"/>
        </w:rPr>
        <w:t>elu „Uticaj“, samo direktan uticaj LIFE SIP/</w:t>
      </w:r>
      <w:proofErr w:type="spellStart"/>
      <w:r w:rsidRPr="00C641D4">
        <w:rPr>
          <w:b/>
          <w:bCs/>
          <w:lang w:val="sr-Latn-ME"/>
        </w:rPr>
        <w:t>SNaP</w:t>
      </w:r>
      <w:proofErr w:type="spellEnd"/>
      <w:r w:rsidRPr="00C641D4">
        <w:rPr>
          <w:b/>
          <w:bCs/>
          <w:lang w:val="sr-Latn-ME"/>
        </w:rPr>
        <w:t>-a razmatrati tokom proc</w:t>
      </w:r>
      <w:r>
        <w:rPr>
          <w:b/>
          <w:bCs/>
          <w:lang w:val="sr-Latn-ME"/>
        </w:rPr>
        <w:t>j</w:t>
      </w:r>
      <w:r w:rsidRPr="00C641D4">
        <w:rPr>
          <w:b/>
          <w:bCs/>
          <w:lang w:val="sr-Latn-ME"/>
        </w:rPr>
        <w:t>ene kompletnog predloga projekta?</w:t>
      </w:r>
    </w:p>
    <w:p w14:paraId="22651BEE" w14:textId="77777777" w:rsidR="00487CE0" w:rsidRPr="00C641D4" w:rsidRDefault="00487CE0" w:rsidP="00487CE0">
      <w:pPr>
        <w:pStyle w:val="BodyText"/>
        <w:spacing w:before="41" w:line="254" w:lineRule="auto"/>
        <w:ind w:right="139"/>
        <w:rPr>
          <w:lang w:val="sr-Latn-ME"/>
        </w:rPr>
      </w:pPr>
      <w:r w:rsidRPr="00C641D4">
        <w:rPr>
          <w:lang w:val="sr-Latn-ME"/>
        </w:rPr>
        <w:t>Ne. Uticaj će se m</w:t>
      </w:r>
      <w:r>
        <w:rPr>
          <w:lang w:val="sr-Latn-ME"/>
        </w:rPr>
        <w:t>j</w:t>
      </w:r>
      <w:r w:rsidRPr="00C641D4">
        <w:rPr>
          <w:lang w:val="sr-Latn-ME"/>
        </w:rPr>
        <w:t>eriti proc</w:t>
      </w:r>
      <w:r>
        <w:rPr>
          <w:lang w:val="sr-Latn-ME"/>
        </w:rPr>
        <w:t>j</w:t>
      </w:r>
      <w:r w:rsidRPr="00C641D4">
        <w:rPr>
          <w:lang w:val="sr-Latn-ME"/>
        </w:rPr>
        <w:t>enom nekoliko faktora. Za svaku vrstu SIP/</w:t>
      </w:r>
      <w:proofErr w:type="spellStart"/>
      <w:r w:rsidRPr="00C641D4">
        <w:rPr>
          <w:lang w:val="sr-Latn-ME"/>
        </w:rPr>
        <w:t>SNaP</w:t>
      </w:r>
      <w:proofErr w:type="spellEnd"/>
      <w:r w:rsidRPr="00C641D4">
        <w:rPr>
          <w:lang w:val="sr-Latn-ME"/>
        </w:rPr>
        <w:t>-a, ovi faktori uključuju očekivani nivo implementacije ciljanog plana/strategije/mape puta kao direktnu posl</w:t>
      </w:r>
      <w:r>
        <w:rPr>
          <w:lang w:val="sr-Latn-ME"/>
        </w:rPr>
        <w:t>j</w:t>
      </w:r>
      <w:r w:rsidRPr="00C641D4">
        <w:rPr>
          <w:lang w:val="sr-Latn-ME"/>
        </w:rPr>
        <w:t>edicu akcija predviđenih u SIP/</w:t>
      </w:r>
      <w:proofErr w:type="spellStart"/>
      <w:r w:rsidRPr="00C641D4">
        <w:rPr>
          <w:lang w:val="sr-Latn-ME"/>
        </w:rPr>
        <w:t>SNaP</w:t>
      </w:r>
      <w:proofErr w:type="spellEnd"/>
      <w:r w:rsidRPr="00C641D4">
        <w:rPr>
          <w:lang w:val="sr-Latn-ME"/>
        </w:rPr>
        <w:t>-u</w:t>
      </w:r>
      <w:r>
        <w:rPr>
          <w:lang w:val="sr-Latn-ME"/>
        </w:rPr>
        <w:t>,</w:t>
      </w:r>
      <w:r w:rsidRPr="00C641D4">
        <w:rPr>
          <w:lang w:val="sr-Latn-ME"/>
        </w:rPr>
        <w:t xml:space="preserve"> ili kroz komplementarne akcije finansirane drugim sredstvima mobilisanim paralelno sa SIP/</w:t>
      </w:r>
      <w:proofErr w:type="spellStart"/>
      <w:r w:rsidRPr="00C641D4">
        <w:rPr>
          <w:lang w:val="sr-Latn-ME"/>
        </w:rPr>
        <w:t>SNaP</w:t>
      </w:r>
      <w:proofErr w:type="spellEnd"/>
      <w:r w:rsidRPr="00C641D4">
        <w:rPr>
          <w:lang w:val="sr-Latn-ME"/>
        </w:rPr>
        <w:t xml:space="preserve">-om. Međutim, </w:t>
      </w:r>
      <w:proofErr w:type="spellStart"/>
      <w:r w:rsidRPr="00C641D4">
        <w:rPr>
          <w:lang w:val="sr-Latn-ME"/>
        </w:rPr>
        <w:t>razmatraće</w:t>
      </w:r>
      <w:proofErr w:type="spellEnd"/>
      <w:r w:rsidRPr="00C641D4">
        <w:rPr>
          <w:lang w:val="sr-Latn-ME"/>
        </w:rPr>
        <w:t xml:space="preserve"> se i direktan uticaj samog SIP/</w:t>
      </w:r>
      <w:proofErr w:type="spellStart"/>
      <w:r w:rsidRPr="00C641D4">
        <w:rPr>
          <w:lang w:val="sr-Latn-ME"/>
        </w:rPr>
        <w:t>SNaP</w:t>
      </w:r>
      <w:proofErr w:type="spellEnd"/>
      <w:r w:rsidRPr="00C641D4">
        <w:rPr>
          <w:lang w:val="sr-Latn-ME"/>
        </w:rPr>
        <w:t xml:space="preserve">-a i indirektni </w:t>
      </w:r>
      <w:r w:rsidRPr="00C641D4">
        <w:rPr>
          <w:lang w:val="sr-Latn-ME"/>
        </w:rPr>
        <w:lastRenderedPageBreak/>
        <w:t xml:space="preserve">uticaj koji proizilazi iz akcija </w:t>
      </w:r>
      <w:proofErr w:type="spellStart"/>
      <w:r w:rsidRPr="00C641D4">
        <w:rPr>
          <w:lang w:val="sr-Latn-ME"/>
        </w:rPr>
        <w:t>katalizovanih</w:t>
      </w:r>
      <w:proofErr w:type="spellEnd"/>
      <w:r w:rsidRPr="00C641D4">
        <w:rPr>
          <w:lang w:val="sr-Latn-ME"/>
        </w:rPr>
        <w:t xml:space="preserve"> projektom SIP/</w:t>
      </w:r>
      <w:proofErr w:type="spellStart"/>
      <w:r w:rsidRPr="00C641D4">
        <w:rPr>
          <w:lang w:val="sr-Latn-ME"/>
        </w:rPr>
        <w:t>SNaP</w:t>
      </w:r>
      <w:proofErr w:type="spellEnd"/>
      <w:r w:rsidRPr="00C641D4">
        <w:rPr>
          <w:lang w:val="sr-Latn-ME"/>
        </w:rPr>
        <w:t>. Na prim</w:t>
      </w:r>
      <w:r>
        <w:rPr>
          <w:lang w:val="sr-Latn-ME"/>
        </w:rPr>
        <w:t>j</w:t>
      </w:r>
      <w:r w:rsidRPr="00C641D4">
        <w:rPr>
          <w:lang w:val="sr-Latn-ME"/>
        </w:rPr>
        <w:t xml:space="preserve">er, za </w:t>
      </w:r>
      <w:proofErr w:type="spellStart"/>
      <w:r w:rsidRPr="00C641D4">
        <w:rPr>
          <w:lang w:val="sr-Latn-ME"/>
        </w:rPr>
        <w:t>SNaP</w:t>
      </w:r>
      <w:proofErr w:type="spellEnd"/>
      <w:r w:rsidRPr="00C641D4">
        <w:rPr>
          <w:lang w:val="sr-Latn-ME"/>
        </w:rPr>
        <w:t xml:space="preserve"> aplikacije usm</w:t>
      </w:r>
      <w:r>
        <w:rPr>
          <w:lang w:val="sr-Latn-ME"/>
        </w:rPr>
        <w:t>j</w:t>
      </w:r>
      <w:r w:rsidRPr="00C641D4">
        <w:rPr>
          <w:lang w:val="sr-Latn-ME"/>
        </w:rPr>
        <w:t>erene na PAF-ove, evaluacija će uzeti u obzir očekivano poboljšanje statusa očuvanja vrsta i staništa, ili za SIP-ove za vodu, ukupni uticaj u smislu r</w:t>
      </w:r>
      <w:r>
        <w:rPr>
          <w:lang w:val="sr-Latn-ME"/>
        </w:rPr>
        <w:t>j</w:t>
      </w:r>
      <w:r w:rsidRPr="00C641D4">
        <w:rPr>
          <w:lang w:val="sr-Latn-ME"/>
        </w:rPr>
        <w:t>ešavanja značajnih ner</w:t>
      </w:r>
      <w:r>
        <w:rPr>
          <w:lang w:val="sr-Latn-ME"/>
        </w:rPr>
        <w:t>ij</w:t>
      </w:r>
      <w:r w:rsidRPr="00C641D4">
        <w:rPr>
          <w:lang w:val="sr-Latn-ME"/>
        </w:rPr>
        <w:t>ešenih pritisaka ili poboljšanja ka dobrom statusu/potencijalu prema WFD.</w:t>
      </w:r>
    </w:p>
    <w:p w14:paraId="1BED4285" w14:textId="77777777" w:rsidR="00487CE0" w:rsidRPr="002B389B" w:rsidRDefault="00487CE0" w:rsidP="00487CE0">
      <w:pPr>
        <w:pStyle w:val="BodyText"/>
        <w:spacing w:before="161"/>
        <w:rPr>
          <w:b/>
          <w:bCs/>
          <w:lang w:val="sr-Latn-ME"/>
        </w:rPr>
      </w:pPr>
      <w:bookmarkStart w:id="142" w:name="Q.2._Can_we_submit_a_SIP/SNaP_full_propo"/>
      <w:bookmarkEnd w:id="142"/>
      <w:r w:rsidRPr="002B389B">
        <w:rPr>
          <w:b/>
          <w:bCs/>
          <w:lang w:val="sr-Latn-ME"/>
        </w:rPr>
        <w:t>P.2. Možemo li podn</w:t>
      </w:r>
      <w:r>
        <w:rPr>
          <w:b/>
          <w:bCs/>
          <w:lang w:val="sr-Latn-ME"/>
        </w:rPr>
        <w:t>ij</w:t>
      </w:r>
      <w:r w:rsidRPr="002B389B">
        <w:rPr>
          <w:b/>
          <w:bCs/>
          <w:lang w:val="sr-Latn-ME"/>
        </w:rPr>
        <w:t>eti kompletnu prijavu za predlog SIP/</w:t>
      </w:r>
      <w:proofErr w:type="spellStart"/>
      <w:r w:rsidRPr="002B389B">
        <w:rPr>
          <w:b/>
          <w:bCs/>
          <w:lang w:val="sr-Latn-ME"/>
        </w:rPr>
        <w:t>SNaP</w:t>
      </w:r>
      <w:proofErr w:type="spellEnd"/>
      <w:r w:rsidRPr="002B389B">
        <w:rPr>
          <w:b/>
          <w:bCs/>
          <w:lang w:val="sr-Latn-ME"/>
        </w:rPr>
        <w:t xml:space="preserve"> ako ciljani plan/strategija/akcioni plan još nije odobren?</w:t>
      </w:r>
    </w:p>
    <w:p w14:paraId="781D9F9C" w14:textId="77777777" w:rsidR="00487CE0" w:rsidRPr="00897FCF" w:rsidRDefault="00487CE0" w:rsidP="00487CE0">
      <w:pPr>
        <w:pStyle w:val="BodyText"/>
        <w:spacing w:before="161"/>
        <w:rPr>
          <w:lang w:val="sr-Latn-ME"/>
        </w:rPr>
      </w:pPr>
      <w:r w:rsidRPr="00897FCF">
        <w:rPr>
          <w:lang w:val="sr-Latn-ME"/>
        </w:rPr>
        <w:t>U fazi kompletnog predloga (najkasnije do trenutka podnošenja kompletnog predloga), ciljani plan/strategija/akcioni plan treba da bude odobren od strane nadležnih organa u vašoj zemlji. Štaviše, ako ciljani plan/strategija/akcioni plan ima zakonsku obavezu da bude podn</w:t>
      </w:r>
      <w:r>
        <w:rPr>
          <w:lang w:val="sr-Latn-ME"/>
        </w:rPr>
        <w:t>ij</w:t>
      </w:r>
      <w:r w:rsidRPr="00897FCF">
        <w:rPr>
          <w:lang w:val="sr-Latn-ME"/>
        </w:rPr>
        <w:t>et Evropskoj komisiji, trebalo bi da ga je Evropska komisija pregledala i oc</w:t>
      </w:r>
      <w:r>
        <w:rPr>
          <w:lang w:val="sr-Latn-ME"/>
        </w:rPr>
        <w:t>ij</w:t>
      </w:r>
      <w:r w:rsidRPr="00897FCF">
        <w:rPr>
          <w:lang w:val="sr-Latn-ME"/>
        </w:rPr>
        <w:t>enila</w:t>
      </w:r>
      <w:r>
        <w:rPr>
          <w:lang w:val="sr-Latn-ME"/>
        </w:rPr>
        <w:t>,</w:t>
      </w:r>
      <w:r w:rsidRPr="00897FCF">
        <w:rPr>
          <w:lang w:val="sr-Latn-ME"/>
        </w:rPr>
        <w:t xml:space="preserve"> barem kao prihvatljivog kvaliteta.</w:t>
      </w:r>
    </w:p>
    <w:p w14:paraId="238125D3" w14:textId="77777777" w:rsidR="00487CE0" w:rsidRPr="00897FCF" w:rsidRDefault="00487CE0" w:rsidP="00487CE0">
      <w:pPr>
        <w:pStyle w:val="BodyText"/>
        <w:spacing w:before="161"/>
        <w:rPr>
          <w:lang w:val="sr-Latn-ME"/>
        </w:rPr>
      </w:pPr>
      <w:r w:rsidRPr="00897FCF">
        <w:rPr>
          <w:lang w:val="sr-Latn-ME"/>
        </w:rPr>
        <w:t xml:space="preserve">Izuzetak: ako novi </w:t>
      </w:r>
      <w:r>
        <w:rPr>
          <w:lang w:val="sr-Latn-ME"/>
        </w:rPr>
        <w:t>targetirani</w:t>
      </w:r>
      <w:r w:rsidRPr="00897FCF">
        <w:rPr>
          <w:lang w:val="sr-Latn-ME"/>
        </w:rPr>
        <w:t xml:space="preserve"> plan još nije usvojen, ali postoji prethodna verzija na snazi (npr. plan koji je stupio na snagu 2015. godine i još uv</w:t>
      </w:r>
      <w:r>
        <w:rPr>
          <w:lang w:val="sr-Latn-ME"/>
        </w:rPr>
        <w:t>j</w:t>
      </w:r>
      <w:r w:rsidRPr="00897FCF">
        <w:rPr>
          <w:lang w:val="sr-Latn-ME"/>
        </w:rPr>
        <w:t>ek se prim</w:t>
      </w:r>
      <w:r>
        <w:rPr>
          <w:lang w:val="sr-Latn-ME"/>
        </w:rPr>
        <w:t>j</w:t>
      </w:r>
      <w:r w:rsidRPr="00897FCF">
        <w:rPr>
          <w:lang w:val="sr-Latn-ME"/>
        </w:rPr>
        <w:t>enjuje dok ga novi ne zam</w:t>
      </w:r>
      <w:r>
        <w:rPr>
          <w:lang w:val="sr-Latn-ME"/>
        </w:rPr>
        <w:t>ij</w:t>
      </w:r>
      <w:r w:rsidRPr="00897FCF">
        <w:rPr>
          <w:lang w:val="sr-Latn-ME"/>
        </w:rPr>
        <w:t>eni), molimo vas da dostavite i trenutni plan koji je na snazi i najnoviji nacrt novog. U tom slučaju, objasnite situaciju sa planovima u d</w:t>
      </w:r>
      <w:r>
        <w:rPr>
          <w:lang w:val="sr-Latn-ME"/>
        </w:rPr>
        <w:t>ij</w:t>
      </w:r>
      <w:r w:rsidRPr="00897FCF">
        <w:rPr>
          <w:lang w:val="sr-Latn-ME"/>
        </w:rPr>
        <w:t>elu B vašeg obrasca za prijavu</w:t>
      </w:r>
      <w:r>
        <w:rPr>
          <w:lang w:val="sr-Latn-ME"/>
        </w:rPr>
        <w:t>,</w:t>
      </w:r>
      <w:r w:rsidRPr="00897FCF">
        <w:rPr>
          <w:lang w:val="sr-Latn-ME"/>
        </w:rPr>
        <w:t xml:space="preserve"> kako bi se mogao pravilno razmotriti i proc</w:t>
      </w:r>
      <w:r>
        <w:rPr>
          <w:lang w:val="sr-Latn-ME"/>
        </w:rPr>
        <w:t>ij</w:t>
      </w:r>
      <w:r w:rsidRPr="00897FCF">
        <w:rPr>
          <w:lang w:val="sr-Latn-ME"/>
        </w:rPr>
        <w:t>eniti.</w:t>
      </w:r>
    </w:p>
    <w:p w14:paraId="2C94D6C3" w14:textId="77777777" w:rsidR="00487CE0" w:rsidRPr="002B389B" w:rsidRDefault="00487CE0" w:rsidP="00487CE0">
      <w:pPr>
        <w:pStyle w:val="BodyText"/>
        <w:spacing w:before="161"/>
        <w:rPr>
          <w:b/>
          <w:bCs/>
          <w:lang w:val="sr-Latn-ME"/>
        </w:rPr>
      </w:pPr>
      <w:r w:rsidRPr="002B389B">
        <w:rPr>
          <w:b/>
          <w:bCs/>
          <w:lang w:val="sr-Latn-ME"/>
        </w:rPr>
        <w:t>P.3. Što se tiče datuma početka projekta, razmatramo decembar 2026. godine prema sm</w:t>
      </w:r>
      <w:r>
        <w:rPr>
          <w:b/>
          <w:bCs/>
          <w:lang w:val="sr-Latn-ME"/>
        </w:rPr>
        <w:t>j</w:t>
      </w:r>
      <w:r w:rsidRPr="002B389B">
        <w:rPr>
          <w:b/>
          <w:bCs/>
          <w:lang w:val="sr-Latn-ME"/>
        </w:rPr>
        <w:t>ernicama. Da li je ovo tačno ili je poželjnije navesti neki drugi datum početka?</w:t>
      </w:r>
    </w:p>
    <w:p w14:paraId="64FFB8C6" w14:textId="77777777" w:rsidR="00487CE0" w:rsidRPr="00897FCF" w:rsidRDefault="00487CE0" w:rsidP="00487CE0">
      <w:pPr>
        <w:pStyle w:val="BodyText"/>
        <w:spacing w:before="161"/>
        <w:rPr>
          <w:lang w:val="sr-Latn-ME"/>
        </w:rPr>
      </w:pPr>
      <w:r w:rsidRPr="00897FCF">
        <w:rPr>
          <w:lang w:val="sr-Latn-ME"/>
        </w:rPr>
        <w:t xml:space="preserve">Predloženi datum početka, tačnije decembar 2026. godine, je razuman. Kao što je navedeno u </w:t>
      </w:r>
      <w:r>
        <w:rPr>
          <w:lang w:val="sr-Latn-ME"/>
        </w:rPr>
        <w:t>O</w:t>
      </w:r>
      <w:r w:rsidRPr="00897FCF">
        <w:rPr>
          <w:lang w:val="sr-Latn-ME"/>
        </w:rPr>
        <w:t>d</w:t>
      </w:r>
      <w:r>
        <w:rPr>
          <w:lang w:val="sr-Latn-ME"/>
        </w:rPr>
        <w:t>j</w:t>
      </w:r>
      <w:r w:rsidRPr="00897FCF">
        <w:rPr>
          <w:lang w:val="sr-Latn-ME"/>
        </w:rPr>
        <w:t>eljku 10 Poziv</w:t>
      </w:r>
      <w:r>
        <w:rPr>
          <w:lang w:val="sr-Latn-ME"/>
        </w:rPr>
        <w:t>nog</w:t>
      </w:r>
      <w:r w:rsidRPr="00897FCF">
        <w:rPr>
          <w:lang w:val="sr-Latn-ME"/>
        </w:rPr>
        <w:t xml:space="preserve"> dokumenta, datum početka i trajanje projekta biće utvrđeni u Sporazumu o dod</w:t>
      </w:r>
      <w:r>
        <w:rPr>
          <w:lang w:val="sr-Latn-ME"/>
        </w:rPr>
        <w:t>j</w:t>
      </w:r>
      <w:r w:rsidRPr="00897FCF">
        <w:rPr>
          <w:lang w:val="sr-Latn-ME"/>
        </w:rPr>
        <w:t>eli granta i obično će datum početka biti nakon potpisivanja ugovora o grantu, što se zaista očekuje u novembru-decembru 2026. godine.</w:t>
      </w:r>
    </w:p>
    <w:p w14:paraId="41607E23" w14:textId="77777777" w:rsidR="00487CE0" w:rsidRPr="00897FCF" w:rsidRDefault="00487CE0" w:rsidP="00487CE0">
      <w:pPr>
        <w:pStyle w:val="BodyText"/>
        <w:spacing w:before="161"/>
        <w:rPr>
          <w:lang w:val="sr-Latn-ME"/>
        </w:rPr>
      </w:pPr>
      <w:r w:rsidRPr="00897FCF">
        <w:rPr>
          <w:lang w:val="sr-Latn-ME"/>
        </w:rPr>
        <w:t>Stoga bismo predložili</w:t>
      </w:r>
      <w:r>
        <w:rPr>
          <w:lang w:val="sr-Latn-ME"/>
        </w:rPr>
        <w:t xml:space="preserve"> da bi </w:t>
      </w:r>
      <w:r w:rsidRPr="00897FCF">
        <w:rPr>
          <w:lang w:val="sr-Latn-ME"/>
        </w:rPr>
        <w:t xml:space="preserve"> idealno</w:t>
      </w:r>
      <w:r>
        <w:rPr>
          <w:lang w:val="sr-Latn-ME"/>
        </w:rPr>
        <w:t xml:space="preserve"> bilo</w:t>
      </w:r>
      <w:r w:rsidRPr="00897FCF">
        <w:rPr>
          <w:lang w:val="sr-Latn-ME"/>
        </w:rPr>
        <w:t xml:space="preserve"> da se datum početka odredi u januaru 2027. godine.</w:t>
      </w:r>
    </w:p>
    <w:p w14:paraId="2DD3E85F" w14:textId="77777777" w:rsidR="00487CE0" w:rsidRPr="00897FCF" w:rsidRDefault="00487CE0" w:rsidP="00487CE0">
      <w:pPr>
        <w:pStyle w:val="BodyText"/>
        <w:spacing w:before="161"/>
        <w:rPr>
          <w:lang w:val="sr-Latn-ME"/>
        </w:rPr>
      </w:pPr>
      <w:r w:rsidRPr="00897FCF">
        <w:rPr>
          <w:lang w:val="sr-Latn-ME"/>
        </w:rPr>
        <w:t>Ipak, retroaktivni datum početka može se izuzetno odobriti iz opravdanih razloga — ali nikada ranije od datuma podnošenja predloga.</w:t>
      </w:r>
    </w:p>
    <w:p w14:paraId="35864E51" w14:textId="77777777" w:rsidR="00487CE0" w:rsidRPr="002B389B" w:rsidRDefault="00487CE0" w:rsidP="00487CE0">
      <w:pPr>
        <w:pStyle w:val="BodyText"/>
        <w:spacing w:before="161"/>
        <w:rPr>
          <w:b/>
          <w:bCs/>
          <w:lang w:val="sr-Latn-ME"/>
        </w:rPr>
      </w:pPr>
      <w:r w:rsidRPr="002B389B">
        <w:rPr>
          <w:b/>
          <w:bCs/>
          <w:lang w:val="sr-Latn-ME"/>
        </w:rPr>
        <w:t>P.4. Da li u ovoj fazi postoji mogućnost povećanja obima SIP/</w:t>
      </w:r>
      <w:proofErr w:type="spellStart"/>
      <w:r w:rsidRPr="002B389B">
        <w:rPr>
          <w:b/>
          <w:bCs/>
          <w:lang w:val="sr-Latn-ME"/>
        </w:rPr>
        <w:t>SNaP</w:t>
      </w:r>
      <w:proofErr w:type="spellEnd"/>
      <w:r w:rsidRPr="002B389B">
        <w:rPr>
          <w:b/>
          <w:bCs/>
          <w:lang w:val="sr-Latn-ME"/>
        </w:rPr>
        <w:t xml:space="preserve"> projekta</w:t>
      </w:r>
      <w:r>
        <w:rPr>
          <w:b/>
          <w:bCs/>
          <w:lang w:val="sr-Latn-ME"/>
        </w:rPr>
        <w:t>,</w:t>
      </w:r>
      <w:r w:rsidRPr="002B389B">
        <w:rPr>
          <w:b/>
          <w:bCs/>
          <w:lang w:val="sr-Latn-ME"/>
        </w:rPr>
        <w:t xml:space="preserve"> kako bi se omogućila što potpunija implementacija ciljanog plana, što bi posl</w:t>
      </w:r>
      <w:r>
        <w:rPr>
          <w:b/>
          <w:bCs/>
          <w:lang w:val="sr-Latn-ME"/>
        </w:rPr>
        <w:t>j</w:t>
      </w:r>
      <w:r w:rsidRPr="002B389B">
        <w:rPr>
          <w:b/>
          <w:bCs/>
          <w:lang w:val="sr-Latn-ME"/>
        </w:rPr>
        <w:t>edično dovelo do povećanja traženog iznosa finansiranja EU sa oko 20 miliona e</w:t>
      </w:r>
      <w:r>
        <w:rPr>
          <w:b/>
          <w:bCs/>
          <w:lang w:val="sr-Latn-ME"/>
        </w:rPr>
        <w:t>u</w:t>
      </w:r>
      <w:r w:rsidRPr="002B389B">
        <w:rPr>
          <w:b/>
          <w:bCs/>
          <w:lang w:val="sr-Latn-ME"/>
        </w:rPr>
        <w:t>ra na maksimalni iznos dod</w:t>
      </w:r>
      <w:r>
        <w:rPr>
          <w:b/>
          <w:bCs/>
          <w:lang w:val="sr-Latn-ME"/>
        </w:rPr>
        <w:t>ij</w:t>
      </w:r>
      <w:r w:rsidRPr="002B389B">
        <w:rPr>
          <w:b/>
          <w:bCs/>
          <w:lang w:val="sr-Latn-ME"/>
        </w:rPr>
        <w:t>eljen našoj zemlji, tj. 30 miliona e</w:t>
      </w:r>
      <w:r>
        <w:rPr>
          <w:b/>
          <w:bCs/>
          <w:lang w:val="sr-Latn-ME"/>
        </w:rPr>
        <w:t>u</w:t>
      </w:r>
      <w:r w:rsidRPr="002B389B">
        <w:rPr>
          <w:b/>
          <w:bCs/>
          <w:lang w:val="sr-Latn-ME"/>
        </w:rPr>
        <w:t>ra?</w:t>
      </w:r>
    </w:p>
    <w:p w14:paraId="7C77500A" w14:textId="77777777" w:rsidR="00487CE0" w:rsidRPr="00897FCF" w:rsidRDefault="00487CE0" w:rsidP="00487CE0">
      <w:pPr>
        <w:pStyle w:val="BodyText"/>
        <w:spacing w:before="161"/>
        <w:rPr>
          <w:lang w:val="sr-Latn-ME"/>
        </w:rPr>
      </w:pPr>
      <w:r w:rsidRPr="00897FCF">
        <w:rPr>
          <w:lang w:val="sr-Latn-ME"/>
        </w:rPr>
        <w:t>Možete povećati obim i budžet, ali molimo vas da uzmete u obzir sl</w:t>
      </w:r>
      <w:r>
        <w:rPr>
          <w:lang w:val="sr-Latn-ME"/>
        </w:rPr>
        <w:t>j</w:t>
      </w:r>
      <w:r w:rsidRPr="00897FCF">
        <w:rPr>
          <w:lang w:val="sr-Latn-ME"/>
        </w:rPr>
        <w:t>edeće</w:t>
      </w:r>
      <w:r w:rsidRPr="00897FCF">
        <w:rPr>
          <w:spacing w:val="-2"/>
          <w:lang w:val="sr-Latn-ME"/>
        </w:rPr>
        <w:t>:</w:t>
      </w:r>
    </w:p>
    <w:p w14:paraId="08468EF1" w14:textId="77777777" w:rsidR="00487CE0" w:rsidRPr="00706A51" w:rsidRDefault="00487CE0" w:rsidP="00487CE0">
      <w:pPr>
        <w:pStyle w:val="ListParagraph"/>
        <w:numPr>
          <w:ilvl w:val="2"/>
          <w:numId w:val="8"/>
        </w:numPr>
        <w:tabs>
          <w:tab w:val="left" w:pos="861"/>
        </w:tabs>
        <w:spacing w:before="155"/>
        <w:contextualSpacing w:val="0"/>
      </w:pPr>
      <w:r w:rsidRPr="00AE55AA">
        <w:t>Dodatne aktivnosti moraju jasno ciljati na implementaciju ciljanog plana</w:t>
      </w:r>
      <w:r w:rsidRPr="00706A51">
        <w:rPr>
          <w:spacing w:val="-2"/>
        </w:rPr>
        <w:t>.</w:t>
      </w:r>
    </w:p>
    <w:p w14:paraId="15E6580B" w14:textId="77777777" w:rsidR="00487CE0" w:rsidRPr="00706A51" w:rsidRDefault="00487CE0" w:rsidP="00487CE0">
      <w:pPr>
        <w:pStyle w:val="ListParagraph"/>
        <w:numPr>
          <w:ilvl w:val="2"/>
          <w:numId w:val="8"/>
        </w:numPr>
        <w:tabs>
          <w:tab w:val="left" w:pos="861"/>
        </w:tabs>
        <w:spacing w:before="156"/>
        <w:contextualSpacing w:val="0"/>
      </w:pPr>
      <w:r w:rsidRPr="00B36831">
        <w:t>Vr</w:t>
      </w:r>
      <w:r>
        <w:t>ij</w:t>
      </w:r>
      <w:r w:rsidRPr="00B36831">
        <w:t>ednost za novac treba da bude dobro opravdana</w:t>
      </w:r>
      <w:r w:rsidRPr="00706A51">
        <w:rPr>
          <w:spacing w:val="-2"/>
        </w:rPr>
        <w:t>.</w:t>
      </w:r>
    </w:p>
    <w:p w14:paraId="40CC6315" w14:textId="77777777" w:rsidR="00487CE0" w:rsidRPr="00706A51" w:rsidRDefault="00487CE0" w:rsidP="00487CE0">
      <w:pPr>
        <w:pStyle w:val="ListParagraph"/>
        <w:numPr>
          <w:ilvl w:val="2"/>
          <w:numId w:val="8"/>
        </w:numPr>
        <w:tabs>
          <w:tab w:val="left" w:pos="861"/>
        </w:tabs>
        <w:spacing w:before="155" w:line="254" w:lineRule="auto"/>
        <w:ind w:right="141"/>
        <w:contextualSpacing w:val="0"/>
        <w:jc w:val="both"/>
      </w:pPr>
      <w:r w:rsidRPr="00B36831">
        <w:t>Generalno, morate dobro opravdati ove značajne prom</w:t>
      </w:r>
      <w:r>
        <w:t>j</w:t>
      </w:r>
      <w:r w:rsidRPr="00B36831">
        <w:t>ene. Izvršene prom</w:t>
      </w:r>
      <w:r>
        <w:t>j</w:t>
      </w:r>
      <w:r w:rsidRPr="00B36831">
        <w:t>ene ne bi trebalo da budu takve da, ako bi koncept bio predstavljen sa ovim izm</w:t>
      </w:r>
      <w:r>
        <w:t>j</w:t>
      </w:r>
      <w:r w:rsidRPr="00B36831">
        <w:t>enama, ne bi bio prihvaćen</w:t>
      </w:r>
      <w:r w:rsidRPr="00706A51">
        <w:t>.</w:t>
      </w:r>
    </w:p>
    <w:p w14:paraId="7C01E23C" w14:textId="77777777" w:rsidR="00487CE0" w:rsidRPr="00706A51" w:rsidRDefault="00487CE0" w:rsidP="00487CE0">
      <w:pPr>
        <w:pStyle w:val="ListParagraph"/>
        <w:numPr>
          <w:ilvl w:val="2"/>
          <w:numId w:val="8"/>
        </w:numPr>
        <w:tabs>
          <w:tab w:val="left" w:pos="861"/>
        </w:tabs>
        <w:spacing w:before="138" w:line="254" w:lineRule="auto"/>
        <w:ind w:right="140"/>
        <w:contextualSpacing w:val="0"/>
        <w:jc w:val="both"/>
        <w:sectPr w:rsidR="00487CE0" w:rsidRPr="00706A51" w:rsidSect="00487CE0">
          <w:pgSz w:w="11910" w:h="16840"/>
          <w:pgMar w:top="1380" w:right="1260" w:bottom="280" w:left="1260" w:header="720" w:footer="720" w:gutter="0"/>
          <w:cols w:space="720"/>
        </w:sectPr>
      </w:pPr>
      <w:r w:rsidRPr="003228FB">
        <w:t>U prošlosti, LIFE predlozima (tradicionalnim projektima) je bilo dozvoljeno da povećaju budžet za najviše 10% od konceptualne note do pune faze predloga, a ako bi taj prag bio prekoračen i predlog bi bio izabran, grant bi bio smanjen na taj prag. Čak i ako bi moglo postojati malo više fleksibilnosti za SIP-ove/</w:t>
      </w:r>
      <w:proofErr w:type="spellStart"/>
      <w:r w:rsidRPr="003228FB">
        <w:t>SNaP</w:t>
      </w:r>
      <w:proofErr w:type="spellEnd"/>
      <w:r w:rsidRPr="003228FB">
        <w:t>-ove u zavisnosti od raspoloživog budžeta, broja i kvaliteta primljenih predloga, vašem predlogu, ako bude usp</w:t>
      </w:r>
      <w:r>
        <w:t>j</w:t>
      </w:r>
      <w:r w:rsidRPr="003228FB">
        <w:t>ešan, može biti potrebno smanjenje granta traženog u fazi pripreme sporazuma o grantu</w:t>
      </w:r>
      <w:r>
        <w:t>,</w:t>
      </w:r>
      <w:r w:rsidRPr="003228FB">
        <w:t xml:space="preserve"> ako povećate budžet kako predlažete. Molimo vas da to uzmete u obzir prilikom podnošenja predloga</w:t>
      </w:r>
      <w:r>
        <w:t xml:space="preserve"> </w:t>
      </w:r>
    </w:p>
    <w:p w14:paraId="6F510E2E" w14:textId="77777777" w:rsidR="00487CE0" w:rsidRPr="00706A51" w:rsidRDefault="00487CE0" w:rsidP="00487CE0">
      <w:pPr>
        <w:pStyle w:val="ListParagraph"/>
        <w:numPr>
          <w:ilvl w:val="2"/>
          <w:numId w:val="8"/>
        </w:numPr>
        <w:tabs>
          <w:tab w:val="left" w:pos="861"/>
        </w:tabs>
        <w:spacing w:before="138" w:line="254" w:lineRule="auto"/>
        <w:ind w:right="141"/>
        <w:contextualSpacing w:val="0"/>
        <w:jc w:val="both"/>
      </w:pPr>
      <w:r w:rsidRPr="001A7853">
        <w:lastRenderedPageBreak/>
        <w:t>U svakom slučaju, pr</w:t>
      </w:r>
      <w:r>
        <w:t>ij</w:t>
      </w:r>
      <w:r w:rsidRPr="001A7853">
        <w:t>e nego što podnesete svoj predlog, toplo se preporučuje da razgovarate sa svim potencijalnim podnosiocima zaht</w:t>
      </w:r>
      <w:r>
        <w:t>j</w:t>
      </w:r>
      <w:r w:rsidRPr="001A7853">
        <w:t xml:space="preserve">eva za </w:t>
      </w:r>
      <w:proofErr w:type="spellStart"/>
      <w:r w:rsidRPr="001A7853">
        <w:t>SNaP</w:t>
      </w:r>
      <w:proofErr w:type="spellEnd"/>
      <w:r w:rsidRPr="001A7853">
        <w:t xml:space="preserve"> (drugim organima odgovornim za sprovođenje ciljanog plana, relevantnim ministarstvima itd.) o najefikasnijem </w:t>
      </w:r>
      <w:proofErr w:type="spellStart"/>
      <w:r w:rsidRPr="001A7853">
        <w:t>korišćenju</w:t>
      </w:r>
      <w:proofErr w:type="spellEnd"/>
      <w:r w:rsidRPr="001A7853">
        <w:t xml:space="preserve"> nacionalne alokacije vaše zemlje za period 2021-2027. Nacionalne kontakt tačke programa LIFE mogle bi da igraju ključnu ulogu u olakšavanju takvih diskusija</w:t>
      </w:r>
      <w:r w:rsidRPr="00706A51">
        <w:t>.</w:t>
      </w:r>
    </w:p>
    <w:p w14:paraId="1399FA9E" w14:textId="77777777" w:rsidR="00487CE0" w:rsidRPr="000B5FBE" w:rsidRDefault="00487CE0" w:rsidP="00487CE0">
      <w:pPr>
        <w:pStyle w:val="BodyText"/>
        <w:spacing w:before="194" w:line="254" w:lineRule="auto"/>
        <w:ind w:right="141"/>
        <w:rPr>
          <w:b/>
          <w:bCs/>
          <w:lang w:val="sr-Latn-ME"/>
        </w:rPr>
      </w:pPr>
      <w:r w:rsidRPr="000B5FBE">
        <w:rPr>
          <w:b/>
          <w:bCs/>
          <w:lang w:val="sr-Latn-ME"/>
        </w:rPr>
        <w:t>P.5. Da li je dozvoljeno dodavanje partnera u 2. fazi procesa prijave?</w:t>
      </w:r>
    </w:p>
    <w:p w14:paraId="15303546" w14:textId="77777777" w:rsidR="00487CE0" w:rsidRPr="000B5FBE" w:rsidRDefault="00487CE0" w:rsidP="00487CE0">
      <w:pPr>
        <w:pStyle w:val="BodyText"/>
        <w:spacing w:before="194" w:line="254" w:lineRule="auto"/>
        <w:ind w:right="141"/>
        <w:rPr>
          <w:lang w:val="sr-Latn-ME"/>
        </w:rPr>
      </w:pPr>
      <w:r w:rsidRPr="000B5FBE">
        <w:rPr>
          <w:lang w:val="sr-Latn-ME"/>
        </w:rPr>
        <w:t>Da, konzorcijum se može ojačati dodatnim korisnicima, ako je to dobro opravdano i smatra se neophodnim za postizanje ciljeva projekta.</w:t>
      </w:r>
    </w:p>
    <w:p w14:paraId="757888E8" w14:textId="77777777" w:rsidR="00487CE0" w:rsidRPr="00250DBE" w:rsidRDefault="00487CE0" w:rsidP="00487CE0">
      <w:pPr>
        <w:pStyle w:val="BodyText"/>
        <w:spacing w:before="137" w:line="254" w:lineRule="auto"/>
        <w:ind w:right="141"/>
        <w:rPr>
          <w:b/>
          <w:bCs/>
          <w:lang w:val="sr-Latn-ME"/>
        </w:rPr>
      </w:pPr>
      <w:bookmarkStart w:id="143" w:name="Q.6_The_current_Prioritised_Action_Frame"/>
      <w:bookmarkEnd w:id="143"/>
      <w:r w:rsidRPr="00250DBE">
        <w:rPr>
          <w:b/>
          <w:bCs/>
          <w:lang w:val="sr-Latn-ME"/>
        </w:rPr>
        <w:t>P.6. Trenutni Okvir prioritetnih akcija (PAF</w:t>
      </w:r>
      <w:r>
        <w:rPr>
          <w:b/>
          <w:bCs/>
          <w:lang w:val="sr-Latn-ME"/>
        </w:rPr>
        <w:t>/OPA</w:t>
      </w:r>
      <w:r w:rsidRPr="00250DBE">
        <w:rPr>
          <w:b/>
          <w:bCs/>
          <w:lang w:val="sr-Latn-ME"/>
        </w:rPr>
        <w:t xml:space="preserve">) za N2000 je usvojen za period 2021–2027, ali je Nacionalni plan obnove prirode (NNRP) u izradi i </w:t>
      </w:r>
      <w:proofErr w:type="spellStart"/>
      <w:r w:rsidRPr="00250DBE">
        <w:rPr>
          <w:b/>
          <w:bCs/>
          <w:lang w:val="sr-Latn-ME"/>
        </w:rPr>
        <w:t>moraće</w:t>
      </w:r>
      <w:proofErr w:type="spellEnd"/>
      <w:r w:rsidRPr="00250DBE">
        <w:rPr>
          <w:b/>
          <w:bCs/>
          <w:lang w:val="sr-Latn-ME"/>
        </w:rPr>
        <w:t xml:space="preserve"> da ga revidira i odobri EK (v</w:t>
      </w:r>
      <w:r>
        <w:rPr>
          <w:b/>
          <w:bCs/>
          <w:lang w:val="sr-Latn-ME"/>
        </w:rPr>
        <w:t>j</w:t>
      </w:r>
      <w:r w:rsidRPr="00250DBE">
        <w:rPr>
          <w:b/>
          <w:bCs/>
          <w:lang w:val="sr-Latn-ME"/>
        </w:rPr>
        <w:t xml:space="preserve">erovatno ne do sredine 2027. godine). U slučaju da </w:t>
      </w:r>
      <w:proofErr w:type="spellStart"/>
      <w:r w:rsidRPr="00250DBE">
        <w:rPr>
          <w:b/>
          <w:bCs/>
          <w:lang w:val="sr-Latn-ME"/>
        </w:rPr>
        <w:t>želimo</w:t>
      </w:r>
      <w:proofErr w:type="spellEnd"/>
      <w:r w:rsidRPr="00250DBE">
        <w:rPr>
          <w:b/>
          <w:bCs/>
          <w:lang w:val="sr-Latn-ME"/>
        </w:rPr>
        <w:t xml:space="preserve"> da podnesemo predlog SNAP-a za poziv 2026. ili 2027. godine, a NNRP još nije usvojen, koji je najbolji način da se postupi? Predlog koji se fokusira na trenutni PAF bio bi prihvatljiv?</w:t>
      </w:r>
    </w:p>
    <w:p w14:paraId="2C291B40" w14:textId="77777777" w:rsidR="00487CE0" w:rsidRDefault="00487CE0" w:rsidP="00487CE0">
      <w:pPr>
        <w:pStyle w:val="BodyText"/>
        <w:spacing w:before="137" w:line="254" w:lineRule="auto"/>
        <w:ind w:right="141"/>
        <w:rPr>
          <w:lang w:val="sr-Latn-ME"/>
        </w:rPr>
      </w:pPr>
      <w:r w:rsidRPr="0006347B">
        <w:rPr>
          <w:lang w:val="sr-Latn-ME"/>
        </w:rPr>
        <w:t>Nacionalni planovi za obnovu prirode (NPNP) koji proizilaze iz Uredbe o obnovi prirode (UOP), imaju za cilj da pruže i informacije o proc</w:t>
      </w:r>
      <w:r>
        <w:rPr>
          <w:lang w:val="sr-Latn-ME"/>
        </w:rPr>
        <w:t>ij</w:t>
      </w:r>
      <w:r w:rsidRPr="0006347B">
        <w:rPr>
          <w:lang w:val="sr-Latn-ME"/>
        </w:rPr>
        <w:t>enjenim finansijskim potrebama i m</w:t>
      </w:r>
      <w:r>
        <w:rPr>
          <w:lang w:val="sr-Latn-ME"/>
        </w:rPr>
        <w:t>j</w:t>
      </w:r>
      <w:r w:rsidRPr="0006347B">
        <w:rPr>
          <w:lang w:val="sr-Latn-ME"/>
        </w:rPr>
        <w:t>erama za sprovođenje mreže Natura 2000 i u tom smislu, oni će biti nasl</w:t>
      </w:r>
      <w:r>
        <w:rPr>
          <w:lang w:val="sr-Latn-ME"/>
        </w:rPr>
        <w:t>j</w:t>
      </w:r>
      <w:r w:rsidRPr="0006347B">
        <w:rPr>
          <w:lang w:val="sr-Latn-ME"/>
        </w:rPr>
        <w:t>ednici Okvira prioritetnih akcija (</w:t>
      </w:r>
      <w:r>
        <w:rPr>
          <w:lang w:val="sr-Latn-ME"/>
        </w:rPr>
        <w:t>PAF/</w:t>
      </w:r>
      <w:r w:rsidRPr="0006347B">
        <w:rPr>
          <w:lang w:val="sr-Latn-ME"/>
        </w:rPr>
        <w:t xml:space="preserve">OPA) koji proizilazi iz Direktive o </w:t>
      </w:r>
      <w:r>
        <w:rPr>
          <w:lang w:val="sr-Latn-ME"/>
        </w:rPr>
        <w:t>staništima</w:t>
      </w:r>
      <w:r w:rsidRPr="0006347B">
        <w:rPr>
          <w:lang w:val="sr-Latn-ME"/>
        </w:rPr>
        <w:t xml:space="preserve">. Pošto trenutni </w:t>
      </w:r>
      <w:r>
        <w:rPr>
          <w:lang w:val="sr-Latn-ME"/>
        </w:rPr>
        <w:t>PAF/</w:t>
      </w:r>
      <w:r w:rsidRPr="0006347B">
        <w:rPr>
          <w:lang w:val="sr-Latn-ME"/>
        </w:rPr>
        <w:t>OPA pokrivaju period 2021-2027 i već su formalno usvojeni u skoro svim državama članicama (ili regionima), oni se zapravo mogu koristiti kao osnova za Nacionalni plan za obnovu prirode (NPNP) u kombinaciji sa budućim NPNP. Obim NPNP</w:t>
      </w:r>
      <w:r>
        <w:rPr>
          <w:lang w:val="sr-Latn-ME"/>
        </w:rPr>
        <w:t>-a</w:t>
      </w:r>
      <w:r w:rsidRPr="0006347B">
        <w:rPr>
          <w:lang w:val="sr-Latn-ME"/>
        </w:rPr>
        <w:t xml:space="preserve"> će se u velikoj m</w:t>
      </w:r>
      <w:r>
        <w:rPr>
          <w:lang w:val="sr-Latn-ME"/>
        </w:rPr>
        <w:t>j</w:t>
      </w:r>
      <w:r w:rsidRPr="0006347B">
        <w:rPr>
          <w:lang w:val="sr-Latn-ME"/>
        </w:rPr>
        <w:t xml:space="preserve">eri preklapati sa obimom </w:t>
      </w:r>
      <w:r>
        <w:rPr>
          <w:lang w:val="sr-Latn-ME"/>
        </w:rPr>
        <w:t>PAF/</w:t>
      </w:r>
      <w:r w:rsidRPr="0006347B">
        <w:rPr>
          <w:lang w:val="sr-Latn-ME"/>
        </w:rPr>
        <w:t>OPA, što znači da bi prioriteti i m</w:t>
      </w:r>
      <w:r>
        <w:rPr>
          <w:lang w:val="sr-Latn-ME"/>
        </w:rPr>
        <w:t>j</w:t>
      </w:r>
      <w:r w:rsidRPr="0006347B">
        <w:rPr>
          <w:lang w:val="sr-Latn-ME"/>
        </w:rPr>
        <w:t xml:space="preserve">ere propisani u </w:t>
      </w:r>
      <w:r>
        <w:rPr>
          <w:lang w:val="sr-Latn-ME"/>
        </w:rPr>
        <w:t>PAF/</w:t>
      </w:r>
      <w:r w:rsidRPr="0006347B">
        <w:rPr>
          <w:lang w:val="sr-Latn-ME"/>
        </w:rPr>
        <w:t>OPA</w:t>
      </w:r>
      <w:r>
        <w:rPr>
          <w:lang w:val="sr-Latn-ME"/>
        </w:rPr>
        <w:t>-u</w:t>
      </w:r>
      <w:r w:rsidRPr="0006347B">
        <w:rPr>
          <w:lang w:val="sr-Latn-ME"/>
        </w:rPr>
        <w:t xml:space="preserve"> i dalje bili prisutni u Nacionalnim planovima za obnovu prirode i da se na njih mogu usm</w:t>
      </w:r>
      <w:r>
        <w:rPr>
          <w:lang w:val="sr-Latn-ME"/>
        </w:rPr>
        <w:t>j</w:t>
      </w:r>
      <w:r w:rsidRPr="0006347B">
        <w:rPr>
          <w:lang w:val="sr-Latn-ME"/>
        </w:rPr>
        <w:t xml:space="preserve">eriti predstojeći predlozi NPNP. </w:t>
      </w:r>
    </w:p>
    <w:p w14:paraId="4007408A" w14:textId="77777777" w:rsidR="00487CE0" w:rsidRPr="0006347B" w:rsidRDefault="00487CE0" w:rsidP="00487CE0">
      <w:pPr>
        <w:pStyle w:val="BodyText"/>
        <w:spacing w:before="137" w:line="254" w:lineRule="auto"/>
        <w:ind w:right="141"/>
        <w:rPr>
          <w:lang w:val="sr-Latn-ME"/>
        </w:rPr>
      </w:pPr>
      <w:r w:rsidRPr="0006347B">
        <w:rPr>
          <w:lang w:val="sr-Latn-ME"/>
        </w:rPr>
        <w:t xml:space="preserve">U slučaju </w:t>
      </w:r>
      <w:proofErr w:type="spellStart"/>
      <w:r w:rsidRPr="0006347B">
        <w:rPr>
          <w:lang w:val="sr-Latn-ME"/>
        </w:rPr>
        <w:t>SNaP</w:t>
      </w:r>
      <w:proofErr w:type="spellEnd"/>
      <w:r w:rsidRPr="0006347B">
        <w:rPr>
          <w:lang w:val="sr-Latn-ME"/>
        </w:rPr>
        <w:t xml:space="preserve">-ova koji ciljaju na implementaciju budućeg NNRP-a, pod pretpostavkom da postoji formalno usvojen PAF i uzimajući u obzir da se </w:t>
      </w:r>
      <w:proofErr w:type="spellStart"/>
      <w:r w:rsidRPr="0006347B">
        <w:rPr>
          <w:lang w:val="sr-Latn-ME"/>
        </w:rPr>
        <w:t>SNaP</w:t>
      </w:r>
      <w:proofErr w:type="spellEnd"/>
      <w:r w:rsidRPr="0006347B">
        <w:rPr>
          <w:lang w:val="sr-Latn-ME"/>
        </w:rPr>
        <w:t>-ovi dizajniraju u fazama, možemo prihvatiti sl</w:t>
      </w:r>
      <w:r>
        <w:rPr>
          <w:lang w:val="sr-Latn-ME"/>
        </w:rPr>
        <w:t>j</w:t>
      </w:r>
      <w:r w:rsidRPr="0006347B">
        <w:rPr>
          <w:lang w:val="sr-Latn-ME"/>
        </w:rPr>
        <w:t>edeći pristup</w:t>
      </w:r>
      <w:r>
        <w:rPr>
          <w:lang w:val="sr-Latn-ME"/>
        </w:rPr>
        <w:t>,</w:t>
      </w:r>
      <w:r w:rsidRPr="0006347B">
        <w:rPr>
          <w:lang w:val="sr-Latn-ME"/>
        </w:rPr>
        <w:t xml:space="preserve"> kako bi se premostio period do stupanja na snagu NNRP-ova:</w:t>
      </w:r>
    </w:p>
    <w:p w14:paraId="7143C340" w14:textId="77777777" w:rsidR="00487CE0" w:rsidRPr="00706A51" w:rsidRDefault="00487CE0" w:rsidP="00487CE0">
      <w:pPr>
        <w:pStyle w:val="ListParagraph"/>
        <w:numPr>
          <w:ilvl w:val="0"/>
          <w:numId w:val="6"/>
        </w:numPr>
        <w:tabs>
          <w:tab w:val="left" w:pos="861"/>
        </w:tabs>
        <w:spacing w:before="138" w:line="254" w:lineRule="auto"/>
        <w:ind w:right="139" w:firstLine="0"/>
        <w:contextualSpacing w:val="0"/>
        <w:jc w:val="both"/>
      </w:pPr>
      <w:r w:rsidRPr="0006347B">
        <w:t xml:space="preserve">Prva faza </w:t>
      </w:r>
      <w:proofErr w:type="spellStart"/>
      <w:r w:rsidRPr="0006347B">
        <w:t>SNaP</w:t>
      </w:r>
      <w:proofErr w:type="spellEnd"/>
      <w:r w:rsidRPr="0006347B">
        <w:t>-a može biti usm</w:t>
      </w:r>
      <w:r>
        <w:t>j</w:t>
      </w:r>
      <w:r w:rsidRPr="0006347B">
        <w:t>erena na implementaciju PAF-a 2021-2027, dok bi naredna faza bila usm</w:t>
      </w:r>
      <w:r>
        <w:t>j</w:t>
      </w:r>
      <w:r w:rsidRPr="0006347B">
        <w:t>erena na budući NNRR</w:t>
      </w:r>
      <w:r w:rsidRPr="00706A51">
        <w:t>.</w:t>
      </w:r>
    </w:p>
    <w:p w14:paraId="4FA65547" w14:textId="77777777" w:rsidR="00487CE0" w:rsidRPr="00706A51" w:rsidRDefault="00487CE0" w:rsidP="00487CE0">
      <w:pPr>
        <w:pStyle w:val="ListParagraph"/>
        <w:numPr>
          <w:ilvl w:val="0"/>
          <w:numId w:val="6"/>
        </w:numPr>
        <w:tabs>
          <w:tab w:val="left" w:pos="860"/>
        </w:tabs>
        <w:spacing w:before="139" w:line="254" w:lineRule="auto"/>
        <w:ind w:left="140" w:right="142" w:firstLine="0"/>
        <w:contextualSpacing w:val="0"/>
        <w:jc w:val="both"/>
      </w:pPr>
      <w:r w:rsidRPr="000611A6">
        <w:t>Shodno tome, podnosioci zaht</w:t>
      </w:r>
      <w:r>
        <w:t>j</w:t>
      </w:r>
      <w:r w:rsidRPr="000611A6">
        <w:t>eva bi morali da dostave uz svoj kompletan predlog usvojeni PAF, kao i potvrdu nadležnog organa odgovornog za izradu NNRP-a</w:t>
      </w:r>
      <w:r>
        <w:t>,</w:t>
      </w:r>
      <w:r w:rsidRPr="000611A6">
        <w:t xml:space="preserve"> u kojoj se navodi da će m</w:t>
      </w:r>
      <w:r>
        <w:t>j</w:t>
      </w:r>
      <w:r w:rsidRPr="000611A6">
        <w:t xml:space="preserve">ere/ciljevi PAF-a relevantni za </w:t>
      </w:r>
      <w:proofErr w:type="spellStart"/>
      <w:r w:rsidRPr="000611A6">
        <w:t>SNaP</w:t>
      </w:r>
      <w:proofErr w:type="spellEnd"/>
      <w:r>
        <w:t>,</w:t>
      </w:r>
      <w:r w:rsidRPr="000611A6">
        <w:t xml:space="preserve"> biti zadržani i u NNRP-u. Ukoliko je dostupan u to vr</w:t>
      </w:r>
      <w:r>
        <w:t>ij</w:t>
      </w:r>
      <w:r w:rsidRPr="000611A6">
        <w:t>eme, trebalo bi dostaviti i nacrt ili skicu NNRP-a</w:t>
      </w:r>
      <w:r w:rsidRPr="00706A51">
        <w:t>.</w:t>
      </w:r>
    </w:p>
    <w:p w14:paraId="3B225557" w14:textId="77777777" w:rsidR="00487CE0" w:rsidRPr="00706A51" w:rsidRDefault="00487CE0" w:rsidP="00487CE0">
      <w:pPr>
        <w:pStyle w:val="ListParagraph"/>
        <w:numPr>
          <w:ilvl w:val="0"/>
          <w:numId w:val="6"/>
        </w:numPr>
        <w:tabs>
          <w:tab w:val="left" w:pos="860"/>
        </w:tabs>
        <w:spacing w:before="138" w:line="254" w:lineRule="auto"/>
        <w:ind w:left="140" w:right="143" w:firstLine="0"/>
        <w:contextualSpacing w:val="0"/>
        <w:jc w:val="both"/>
      </w:pPr>
      <w:r w:rsidRPr="000611A6">
        <w:t xml:space="preserve">Nakon što se NNRP usvoji, tekući </w:t>
      </w:r>
      <w:proofErr w:type="spellStart"/>
      <w:r w:rsidRPr="000611A6">
        <w:t>SNaP</w:t>
      </w:r>
      <w:proofErr w:type="spellEnd"/>
      <w:r w:rsidRPr="000611A6">
        <w:t xml:space="preserve"> može se izm</w:t>
      </w:r>
      <w:r>
        <w:t>ij</w:t>
      </w:r>
      <w:r w:rsidRPr="000611A6">
        <w:t>eniti u vezi sa njegovom drugom fazom</w:t>
      </w:r>
      <w:r>
        <w:t>,</w:t>
      </w:r>
      <w:r w:rsidRPr="000611A6">
        <w:t xml:space="preserve"> kako bi se relevantni radni paketi prilagodili NNRP-u, po potrebi</w:t>
      </w:r>
      <w:r w:rsidRPr="00706A51">
        <w:t>.</w:t>
      </w:r>
    </w:p>
    <w:p w14:paraId="2F30CE90" w14:textId="77777777" w:rsidR="00487CE0" w:rsidRPr="009671A3" w:rsidRDefault="00487CE0" w:rsidP="00487CE0">
      <w:pPr>
        <w:pStyle w:val="BodyText"/>
        <w:spacing w:line="254" w:lineRule="auto"/>
        <w:ind w:right="142"/>
        <w:rPr>
          <w:b/>
          <w:bCs/>
          <w:lang w:val="sr-Latn-ME"/>
        </w:rPr>
      </w:pPr>
      <w:bookmarkStart w:id="144" w:name="Q.7_The_project_will_include_actions_out"/>
      <w:bookmarkEnd w:id="144"/>
      <w:r w:rsidRPr="009671A3">
        <w:rPr>
          <w:b/>
          <w:bCs/>
          <w:lang w:val="sr-Latn-ME"/>
        </w:rPr>
        <w:t>P.7 Projekat će uključivati akcije van Natura 2000 ili drugih nacionalnih/regionalnih zaštićenih područja (npr. poboljšanje uslova u području ishrane ciljne vrste). Da li se ova vrsta akcija može finansirati iz LIFE SNAP-ova?</w:t>
      </w:r>
    </w:p>
    <w:p w14:paraId="7E7129A0" w14:textId="77777777" w:rsidR="00487CE0" w:rsidRDefault="00487CE0" w:rsidP="00487CE0">
      <w:pPr>
        <w:pStyle w:val="BodyText"/>
        <w:spacing w:before="41" w:line="254" w:lineRule="auto"/>
        <w:ind w:right="142"/>
        <w:rPr>
          <w:lang w:val="sr-Latn-ME"/>
        </w:rPr>
      </w:pPr>
      <w:r w:rsidRPr="009671A3">
        <w:rPr>
          <w:lang w:val="sr-Latn-ME"/>
        </w:rPr>
        <w:t>Akcije van zaštićenih područja su prihvatljive</w:t>
      </w:r>
      <w:r>
        <w:rPr>
          <w:lang w:val="sr-Latn-ME"/>
        </w:rPr>
        <w:t>,</w:t>
      </w:r>
      <w:r w:rsidRPr="009671A3">
        <w:rPr>
          <w:lang w:val="sr-Latn-ME"/>
        </w:rPr>
        <w:t xml:space="preserve"> kada su neophodne za postizanje ciljanog plana/strategije, ali moraju biti propisno opravdane (npr. na osnovu ekoloških potreba ciljnih vrsta, povezanosti između zaštićenih područja, </w:t>
      </w:r>
      <w:proofErr w:type="spellStart"/>
      <w:r w:rsidRPr="009671A3">
        <w:rPr>
          <w:lang w:val="sr-Latn-ME"/>
        </w:rPr>
        <w:t>migratornih</w:t>
      </w:r>
      <w:proofErr w:type="spellEnd"/>
      <w:r w:rsidRPr="009671A3">
        <w:rPr>
          <w:lang w:val="sr-Latn-ME"/>
        </w:rPr>
        <w:t xml:space="preserve"> puteva vrsta itd.). Da bi bile prihvatljive za finansiranje, održivost akcija i njihovih rezultata van zaštićenih područja</w:t>
      </w:r>
      <w:r>
        <w:rPr>
          <w:lang w:val="sr-Latn-ME"/>
        </w:rPr>
        <w:t>,</w:t>
      </w:r>
      <w:r w:rsidRPr="009671A3">
        <w:rPr>
          <w:lang w:val="sr-Latn-ME"/>
        </w:rPr>
        <w:t xml:space="preserve"> mora biti garantovana (npr. sporazumi sa vlasnicima zemljišta ili lokalnim vlastima) kako bi se osiguralo da će akcije i koristi za staništa ili vrste biti zadržane i nakon završetka projekta. </w:t>
      </w:r>
    </w:p>
    <w:p w14:paraId="5656CB9F" w14:textId="77777777" w:rsidR="00487CE0" w:rsidRDefault="00487CE0" w:rsidP="00487CE0">
      <w:pPr>
        <w:pStyle w:val="BodyText"/>
        <w:spacing w:before="41" w:line="254" w:lineRule="auto"/>
        <w:ind w:right="142"/>
        <w:rPr>
          <w:lang w:val="sr-Latn-ME"/>
        </w:rPr>
      </w:pPr>
    </w:p>
    <w:p w14:paraId="5ACE6D33" w14:textId="77777777" w:rsidR="00487CE0" w:rsidRDefault="00487CE0" w:rsidP="00487CE0">
      <w:pPr>
        <w:pStyle w:val="BodyText"/>
        <w:spacing w:before="41" w:line="254" w:lineRule="auto"/>
        <w:ind w:right="142"/>
        <w:rPr>
          <w:lang w:val="sr-Latn-ME"/>
        </w:rPr>
      </w:pPr>
    </w:p>
    <w:p w14:paraId="3C402095" w14:textId="77777777" w:rsidR="00487CE0" w:rsidRDefault="00487CE0" w:rsidP="00487CE0">
      <w:pPr>
        <w:pStyle w:val="BodyText"/>
        <w:spacing w:before="41" w:line="254" w:lineRule="auto"/>
        <w:ind w:right="142"/>
        <w:rPr>
          <w:lang w:val="sr-Latn-ME"/>
        </w:rPr>
      </w:pPr>
    </w:p>
    <w:p w14:paraId="032ED2EB" w14:textId="77777777" w:rsidR="00487CE0" w:rsidRPr="009671A3" w:rsidRDefault="00487CE0" w:rsidP="00487CE0">
      <w:pPr>
        <w:pStyle w:val="BodyText"/>
        <w:spacing w:before="41" w:line="254" w:lineRule="auto"/>
        <w:ind w:right="142"/>
        <w:rPr>
          <w:lang w:val="sr-Latn-ME"/>
        </w:rPr>
      </w:pPr>
    </w:p>
    <w:p w14:paraId="365E2C3B" w14:textId="77777777" w:rsidR="00487CE0" w:rsidRPr="00706A51" w:rsidRDefault="00487CE0" w:rsidP="00487CE0">
      <w:pPr>
        <w:pStyle w:val="BodyText"/>
        <w:spacing w:before="0"/>
        <w:ind w:left="0"/>
        <w:jc w:val="left"/>
        <w:rPr>
          <w:lang w:val="sr-Latn-ME"/>
        </w:rPr>
      </w:pPr>
    </w:p>
    <w:p w14:paraId="55D3A961" w14:textId="77777777" w:rsidR="00487CE0" w:rsidRPr="00FE291D" w:rsidRDefault="00487CE0" w:rsidP="00487CE0">
      <w:pPr>
        <w:pStyle w:val="BodyText"/>
        <w:spacing w:before="158" w:line="254" w:lineRule="auto"/>
        <w:ind w:right="138"/>
        <w:rPr>
          <w:b/>
          <w:bCs/>
          <w:lang w:val="sr-Latn-ME"/>
        </w:rPr>
      </w:pPr>
      <w:r w:rsidRPr="00FE291D">
        <w:rPr>
          <w:b/>
          <w:bCs/>
          <w:lang w:val="sr-Latn-ME"/>
        </w:rPr>
        <w:lastRenderedPageBreak/>
        <w:t>P.8 Prema pozivu LIFE 2025 STRAT, indikativno trajanje SNAP projekta je između 60 i 120 m</w:t>
      </w:r>
      <w:r>
        <w:rPr>
          <w:b/>
          <w:bCs/>
          <w:lang w:val="sr-Latn-ME"/>
        </w:rPr>
        <w:t>j</w:t>
      </w:r>
      <w:r w:rsidRPr="00FE291D">
        <w:rPr>
          <w:b/>
          <w:bCs/>
          <w:lang w:val="sr-Latn-ME"/>
        </w:rPr>
        <w:t xml:space="preserve">eseci (10 godina), sa </w:t>
      </w:r>
      <w:proofErr w:type="spellStart"/>
      <w:r w:rsidRPr="00FE291D">
        <w:rPr>
          <w:b/>
          <w:bCs/>
          <w:lang w:val="sr-Latn-ME"/>
        </w:rPr>
        <w:t>mogućnošću</w:t>
      </w:r>
      <w:proofErr w:type="spellEnd"/>
      <w:r w:rsidRPr="00FE291D">
        <w:rPr>
          <w:b/>
          <w:bCs/>
          <w:lang w:val="sr-Latn-ME"/>
        </w:rPr>
        <w:t xml:space="preserve"> produženja. Međutim, u Odluci Komisije o sprovođenju finansiranja LIFE programa i usvajanju programa rada za 2025-27. (C(2025) 955 </w:t>
      </w:r>
      <w:r>
        <w:rPr>
          <w:b/>
          <w:bCs/>
          <w:lang w:val="sr-Latn-ME"/>
        </w:rPr>
        <w:t>završetak</w:t>
      </w:r>
      <w:r w:rsidRPr="00FE291D">
        <w:rPr>
          <w:b/>
          <w:bCs/>
          <w:lang w:val="sr-Latn-ME"/>
        </w:rPr>
        <w:t>, Aneks 1), ukupno trajanje je 14 godina. Istovremeno, obrazac za prijavu na portalu EU za finansiranje i tendere</w:t>
      </w:r>
      <w:r>
        <w:rPr>
          <w:b/>
          <w:bCs/>
          <w:lang w:val="sr-Latn-ME"/>
        </w:rPr>
        <w:t>,</w:t>
      </w:r>
      <w:r w:rsidRPr="00FE291D">
        <w:rPr>
          <w:b/>
          <w:bCs/>
          <w:lang w:val="sr-Latn-ME"/>
        </w:rPr>
        <w:t xml:space="preserve"> ograničava trajanje na 120 m</w:t>
      </w:r>
      <w:r>
        <w:rPr>
          <w:b/>
          <w:bCs/>
          <w:lang w:val="sr-Latn-ME"/>
        </w:rPr>
        <w:t>j</w:t>
      </w:r>
      <w:r w:rsidRPr="00FE291D">
        <w:rPr>
          <w:b/>
          <w:bCs/>
          <w:lang w:val="sr-Latn-ME"/>
        </w:rPr>
        <w:t>eseci i ne pruža nikakvu opciju za navođenje produženja. Možete li objasniti ovu neslaganje?</w:t>
      </w:r>
    </w:p>
    <w:p w14:paraId="3415C5D5" w14:textId="77777777" w:rsidR="00487CE0" w:rsidRPr="00A20818" w:rsidRDefault="00487CE0" w:rsidP="00487CE0">
      <w:pPr>
        <w:pStyle w:val="BodyText"/>
        <w:spacing w:before="158" w:line="254" w:lineRule="auto"/>
        <w:ind w:right="138"/>
        <w:rPr>
          <w:lang w:val="sr-Latn-ME"/>
        </w:rPr>
      </w:pPr>
      <w:r w:rsidRPr="00A20818">
        <w:rPr>
          <w:lang w:val="sr-Latn-ME"/>
        </w:rPr>
        <w:t xml:space="preserve">U fazi prijave, predlozi SNAP projekata mogu imati maksimalno trajanje od 10 godina, kako je navedeno u </w:t>
      </w:r>
      <w:r>
        <w:rPr>
          <w:lang w:val="sr-Latn-ME"/>
        </w:rPr>
        <w:t>P</w:t>
      </w:r>
      <w:r w:rsidRPr="00A20818">
        <w:rPr>
          <w:lang w:val="sr-Latn-ME"/>
        </w:rPr>
        <w:t>oziv</w:t>
      </w:r>
      <w:r>
        <w:rPr>
          <w:lang w:val="sr-Latn-ME"/>
        </w:rPr>
        <w:t>nom</w:t>
      </w:r>
      <w:r w:rsidRPr="00A20818">
        <w:rPr>
          <w:lang w:val="sr-Latn-ME"/>
        </w:rPr>
        <w:t xml:space="preserve"> dokumentu. Vr</w:t>
      </w:r>
      <w:r>
        <w:rPr>
          <w:lang w:val="sr-Latn-ME"/>
        </w:rPr>
        <w:t>ij</w:t>
      </w:r>
      <w:r w:rsidRPr="00A20818">
        <w:rPr>
          <w:lang w:val="sr-Latn-ME"/>
        </w:rPr>
        <w:t xml:space="preserve">eme pomenuto u Odluci Komisije C(2025) 955 </w:t>
      </w:r>
      <w:r>
        <w:rPr>
          <w:lang w:val="sr-Latn-ME"/>
        </w:rPr>
        <w:t>završetak</w:t>
      </w:r>
      <w:r w:rsidRPr="00A20818">
        <w:rPr>
          <w:lang w:val="sr-Latn-ME"/>
        </w:rPr>
        <w:t xml:space="preserve"> (14 godina) odnosi se na „maksimalni period podobnosti“ od 14 godina</w:t>
      </w:r>
      <w:r>
        <w:rPr>
          <w:lang w:val="sr-Latn-ME"/>
        </w:rPr>
        <w:t>,</w:t>
      </w:r>
      <w:r w:rsidRPr="00A20818">
        <w:rPr>
          <w:lang w:val="sr-Latn-ME"/>
        </w:rPr>
        <w:t xml:space="preserve"> koji obuhvata moguća produženja projekta</w:t>
      </w:r>
      <w:r>
        <w:rPr>
          <w:lang w:val="sr-Latn-ME"/>
        </w:rPr>
        <w:t>,</w:t>
      </w:r>
      <w:r w:rsidRPr="00A20818">
        <w:rPr>
          <w:lang w:val="sr-Latn-ME"/>
        </w:rPr>
        <w:t xml:space="preserve"> koja je konzorcijum zatražio radi postizanja planiranih ciljeva, kao i procedure Agencije povezane sa evaluacijom Završnog izv</w:t>
      </w:r>
      <w:r>
        <w:rPr>
          <w:lang w:val="sr-Latn-ME"/>
        </w:rPr>
        <w:t>j</w:t>
      </w:r>
      <w:r w:rsidRPr="00A20818">
        <w:rPr>
          <w:lang w:val="sr-Latn-ME"/>
        </w:rPr>
        <w:t>eštaja projekta i isplatom preostalog iznosa. Stoga, prilikom podnošenja predloga projekta, maksimalno trajanje projekta može biti samo 10 godina.</w:t>
      </w:r>
    </w:p>
    <w:p w14:paraId="42533CD1" w14:textId="77777777" w:rsidR="00487CE0" w:rsidRPr="00706A51" w:rsidRDefault="00487CE0" w:rsidP="00487CE0">
      <w:pPr>
        <w:pStyle w:val="Heading3"/>
        <w:spacing w:before="136"/>
      </w:pPr>
      <w:r w:rsidRPr="00A20818">
        <w:rPr>
          <w:color w:val="FF0000"/>
        </w:rPr>
        <w:t>Prekogranične aktivnosti</w:t>
      </w:r>
      <w:r>
        <w:rPr>
          <w:color w:val="FF0000"/>
        </w:rPr>
        <w:t xml:space="preserve">  </w:t>
      </w:r>
    </w:p>
    <w:p w14:paraId="0E50FFDC" w14:textId="77777777" w:rsidR="00487CE0" w:rsidRPr="00030A11" w:rsidRDefault="00487CE0" w:rsidP="00487CE0">
      <w:pPr>
        <w:pStyle w:val="BodyText"/>
        <w:spacing w:line="254" w:lineRule="auto"/>
        <w:ind w:right="141"/>
        <w:rPr>
          <w:b/>
          <w:bCs/>
          <w:lang w:val="sr-Latn-ME"/>
        </w:rPr>
      </w:pPr>
      <w:bookmarkStart w:id="145" w:name="Q.9_In_case_river_restoration_activities"/>
      <w:bookmarkEnd w:id="145"/>
      <w:r w:rsidRPr="00030A11">
        <w:rPr>
          <w:b/>
          <w:bCs/>
          <w:lang w:val="sr-Latn-ME"/>
        </w:rPr>
        <w:t>P.9 U slučaju da aktivnosti restauracije r</w:t>
      </w:r>
      <w:r>
        <w:rPr>
          <w:b/>
          <w:bCs/>
          <w:lang w:val="sr-Latn-ME"/>
        </w:rPr>
        <w:t>ij</w:t>
      </w:r>
      <w:r w:rsidRPr="00030A11">
        <w:rPr>
          <w:b/>
          <w:bCs/>
          <w:lang w:val="sr-Latn-ME"/>
        </w:rPr>
        <w:t>eke podrazum</w:t>
      </w:r>
      <w:r>
        <w:rPr>
          <w:b/>
          <w:bCs/>
          <w:lang w:val="sr-Latn-ME"/>
        </w:rPr>
        <w:t>ij</w:t>
      </w:r>
      <w:r w:rsidRPr="00030A11">
        <w:rPr>
          <w:b/>
          <w:bCs/>
          <w:lang w:val="sr-Latn-ME"/>
        </w:rPr>
        <w:t>evaju uklanjanje brana/pregrada u našoj zemlji, ali i u sus</w:t>
      </w:r>
      <w:r>
        <w:rPr>
          <w:b/>
          <w:bCs/>
          <w:lang w:val="sr-Latn-ME"/>
        </w:rPr>
        <w:t>j</w:t>
      </w:r>
      <w:r w:rsidRPr="00030A11">
        <w:rPr>
          <w:b/>
          <w:bCs/>
          <w:lang w:val="sr-Latn-ME"/>
        </w:rPr>
        <w:t>ednoj zemlji, da li bi bilo potrebno uključiti u konzorcijum partnera iz druge zemlje?</w:t>
      </w:r>
    </w:p>
    <w:p w14:paraId="54745DE8" w14:textId="77777777" w:rsidR="00487CE0" w:rsidRPr="00030A11" w:rsidRDefault="00487CE0" w:rsidP="00487CE0">
      <w:pPr>
        <w:pStyle w:val="BodyText"/>
        <w:spacing w:line="254" w:lineRule="auto"/>
        <w:ind w:right="141"/>
        <w:rPr>
          <w:lang w:val="sr-Latn-ME"/>
        </w:rPr>
      </w:pPr>
      <w:r w:rsidRPr="00030A11">
        <w:rPr>
          <w:lang w:val="sr-Latn-ME"/>
        </w:rPr>
        <w:t>CINEA ne može dati sav</w:t>
      </w:r>
      <w:r>
        <w:rPr>
          <w:lang w:val="sr-Latn-ME"/>
        </w:rPr>
        <w:t>j</w:t>
      </w:r>
      <w:r w:rsidRPr="00030A11">
        <w:rPr>
          <w:lang w:val="sr-Latn-ME"/>
        </w:rPr>
        <w:t>et o tome koja bi akcija bila prikladnija za konkretan slučaj. Na svakom podnosiocu zaht</w:t>
      </w:r>
      <w:r>
        <w:rPr>
          <w:lang w:val="sr-Latn-ME"/>
        </w:rPr>
        <w:t>j</w:t>
      </w:r>
      <w:r w:rsidRPr="00030A11">
        <w:rPr>
          <w:lang w:val="sr-Latn-ME"/>
        </w:rPr>
        <w:t>eva je da odluči šta je potrebno da bi se omogućilo pravilno sprovođenje neophodnih akcija u svakoj dotičnoj zemlji, bilo da se radi o posebnom pismu podrške od nadležnog organa, uključivanju posvećenog partnera u konzorcijum</w:t>
      </w:r>
      <w:r>
        <w:rPr>
          <w:lang w:val="sr-Latn-ME"/>
        </w:rPr>
        <w:t>,</w:t>
      </w:r>
      <w:r w:rsidRPr="00030A11">
        <w:rPr>
          <w:lang w:val="sr-Latn-ME"/>
        </w:rPr>
        <w:t xml:space="preserve"> ili drugim aranžmanima pogodnim za sprovođenje akcija.</w:t>
      </w:r>
    </w:p>
    <w:p w14:paraId="0F4375F6" w14:textId="77777777" w:rsidR="00487CE0" w:rsidRPr="00706A51" w:rsidRDefault="00487CE0" w:rsidP="00487CE0">
      <w:pPr>
        <w:pStyle w:val="Heading3"/>
        <w:spacing w:before="137"/>
      </w:pPr>
      <w:r w:rsidRPr="00706A51">
        <w:rPr>
          <w:color w:val="FF0000"/>
        </w:rPr>
        <w:t xml:space="preserve">Finansijske </w:t>
      </w:r>
      <w:r w:rsidRPr="00706A51">
        <w:rPr>
          <w:color w:val="FF0000"/>
          <w:spacing w:val="-2"/>
        </w:rPr>
        <w:t>teme</w:t>
      </w:r>
    </w:p>
    <w:p w14:paraId="2A110854" w14:textId="77777777" w:rsidR="00487CE0" w:rsidRPr="0019153D" w:rsidRDefault="00487CE0" w:rsidP="00487CE0">
      <w:pPr>
        <w:pStyle w:val="BodyText"/>
        <w:spacing w:before="137" w:line="254" w:lineRule="auto"/>
        <w:ind w:right="142"/>
        <w:rPr>
          <w:b/>
          <w:bCs/>
          <w:lang w:val="sr-Latn-ME"/>
        </w:rPr>
      </w:pPr>
      <w:bookmarkStart w:id="146" w:name="Q.10._Can_the_consortium_or_a_single_par"/>
      <w:bookmarkEnd w:id="146"/>
      <w:r w:rsidRPr="0019153D">
        <w:rPr>
          <w:b/>
          <w:bCs/>
          <w:lang w:val="sr-Latn-ME"/>
        </w:rPr>
        <w:t>P.10. Da li se budžet konzorcijuma ili pojedinačnog partnera može povećati ili smanjiti u drugoj fazi procesa prijave?</w:t>
      </w:r>
    </w:p>
    <w:p w14:paraId="6A794D90" w14:textId="77777777" w:rsidR="00487CE0" w:rsidRPr="0019153D" w:rsidRDefault="00487CE0" w:rsidP="00487CE0">
      <w:pPr>
        <w:pStyle w:val="BodyText"/>
        <w:spacing w:before="137" w:line="254" w:lineRule="auto"/>
        <w:ind w:right="142"/>
        <w:rPr>
          <w:lang w:val="sr-Latn-ME"/>
        </w:rPr>
      </w:pPr>
      <w:r w:rsidRPr="0019153D">
        <w:rPr>
          <w:lang w:val="sr-Latn-ME"/>
        </w:rPr>
        <w:t xml:space="preserve">Za ukupni budžet projekta pogledajte P. 19 u </w:t>
      </w:r>
      <w:r>
        <w:rPr>
          <w:lang w:val="sr-Latn-ME"/>
        </w:rPr>
        <w:t>O</w:t>
      </w:r>
      <w:r w:rsidRPr="0019153D">
        <w:rPr>
          <w:lang w:val="sr-Latn-ME"/>
        </w:rPr>
        <w:t>d</w:t>
      </w:r>
      <w:r>
        <w:rPr>
          <w:lang w:val="sr-Latn-ME"/>
        </w:rPr>
        <w:t>j</w:t>
      </w:r>
      <w:r w:rsidRPr="0019153D">
        <w:rPr>
          <w:lang w:val="sr-Latn-ME"/>
        </w:rPr>
        <w:t>eljku 3.1. Mogu se prihvatiti razumne i dobro obrazložene prom</w:t>
      </w:r>
      <w:r>
        <w:rPr>
          <w:lang w:val="sr-Latn-ME"/>
        </w:rPr>
        <w:t>j</w:t>
      </w:r>
      <w:r w:rsidRPr="0019153D">
        <w:rPr>
          <w:lang w:val="sr-Latn-ME"/>
        </w:rPr>
        <w:t>ene u budžetima korisnika.</w:t>
      </w:r>
    </w:p>
    <w:p w14:paraId="4AA17F5A" w14:textId="77777777" w:rsidR="00487CE0" w:rsidRDefault="00487CE0" w:rsidP="00487CE0">
      <w:pPr>
        <w:pStyle w:val="BodyText"/>
        <w:spacing w:before="137" w:line="254" w:lineRule="auto"/>
        <w:ind w:right="142"/>
        <w:rPr>
          <w:b/>
          <w:bCs/>
          <w:lang w:val="sr-Latn-ME"/>
        </w:rPr>
      </w:pPr>
      <w:r w:rsidRPr="0019153D">
        <w:rPr>
          <w:b/>
          <w:bCs/>
          <w:lang w:val="sr-Latn-ME"/>
        </w:rPr>
        <w:t>P. 11. Kako bi trebalo un</w:t>
      </w:r>
      <w:r>
        <w:rPr>
          <w:b/>
          <w:bCs/>
          <w:lang w:val="sr-Latn-ME"/>
        </w:rPr>
        <w:t>ij</w:t>
      </w:r>
      <w:r w:rsidRPr="0019153D">
        <w:rPr>
          <w:b/>
          <w:bCs/>
          <w:lang w:val="sr-Latn-ME"/>
        </w:rPr>
        <w:t xml:space="preserve">eti </w:t>
      </w:r>
      <w:r>
        <w:rPr>
          <w:b/>
          <w:bCs/>
          <w:lang w:val="sr-Latn-ME"/>
        </w:rPr>
        <w:t>alokaciju</w:t>
      </w:r>
      <w:r w:rsidRPr="0019153D">
        <w:rPr>
          <w:b/>
          <w:bCs/>
          <w:lang w:val="sr-Latn-ME"/>
        </w:rPr>
        <w:t xml:space="preserve"> d</w:t>
      </w:r>
      <w:r>
        <w:rPr>
          <w:b/>
          <w:bCs/>
          <w:lang w:val="sr-Latn-ME"/>
        </w:rPr>
        <w:t>ij</w:t>
      </w:r>
      <w:r w:rsidRPr="0019153D">
        <w:rPr>
          <w:b/>
          <w:bCs/>
          <w:lang w:val="sr-Latn-ME"/>
        </w:rPr>
        <w:t>ela doprinosa LIFE-a sa jednog korisnika na drugog u tabelu budžet</w:t>
      </w:r>
      <w:r>
        <w:rPr>
          <w:b/>
          <w:bCs/>
          <w:lang w:val="sr-Latn-ME"/>
        </w:rPr>
        <w:t>a</w:t>
      </w:r>
      <w:r w:rsidRPr="0019153D">
        <w:rPr>
          <w:b/>
          <w:bCs/>
          <w:lang w:val="sr-Latn-ME"/>
        </w:rPr>
        <w:t>? Na prim</w:t>
      </w:r>
      <w:r>
        <w:rPr>
          <w:b/>
          <w:bCs/>
          <w:lang w:val="sr-Latn-ME"/>
        </w:rPr>
        <w:t>j</w:t>
      </w:r>
      <w:r w:rsidRPr="0019153D">
        <w:rPr>
          <w:b/>
          <w:bCs/>
          <w:lang w:val="sr-Latn-ME"/>
        </w:rPr>
        <w:t>er, privatni korisnik X realizuje aktivnosti u vr</w:t>
      </w:r>
      <w:r>
        <w:rPr>
          <w:b/>
          <w:bCs/>
          <w:lang w:val="sr-Latn-ME"/>
        </w:rPr>
        <w:t>ij</w:t>
      </w:r>
      <w:r w:rsidRPr="0019153D">
        <w:rPr>
          <w:b/>
          <w:bCs/>
          <w:lang w:val="sr-Latn-ME"/>
        </w:rPr>
        <w:t>ednosti od 100.000 e</w:t>
      </w:r>
      <w:r>
        <w:rPr>
          <w:b/>
          <w:bCs/>
          <w:lang w:val="sr-Latn-ME"/>
        </w:rPr>
        <w:t>u</w:t>
      </w:r>
      <w:r w:rsidRPr="0019153D">
        <w:rPr>
          <w:b/>
          <w:bCs/>
          <w:lang w:val="sr-Latn-ME"/>
        </w:rPr>
        <w:t>ra. Uzima 60.000 e</w:t>
      </w:r>
      <w:r>
        <w:rPr>
          <w:b/>
          <w:bCs/>
          <w:lang w:val="sr-Latn-ME"/>
        </w:rPr>
        <w:t>u</w:t>
      </w:r>
      <w:r w:rsidRPr="0019153D">
        <w:rPr>
          <w:b/>
          <w:bCs/>
          <w:lang w:val="sr-Latn-ME"/>
        </w:rPr>
        <w:t>ra doprinosa EZ i ulaže 10.000 e</w:t>
      </w:r>
      <w:r>
        <w:rPr>
          <w:b/>
          <w:bCs/>
          <w:lang w:val="sr-Latn-ME"/>
        </w:rPr>
        <w:t>u</w:t>
      </w:r>
      <w:r w:rsidRPr="0019153D">
        <w:rPr>
          <w:b/>
          <w:bCs/>
          <w:lang w:val="sr-Latn-ME"/>
        </w:rPr>
        <w:t xml:space="preserve">ra sopstvenog sufinansiranja. </w:t>
      </w:r>
      <w:proofErr w:type="spellStart"/>
      <w:r w:rsidRPr="0019153D">
        <w:rPr>
          <w:b/>
          <w:bCs/>
          <w:lang w:val="sr-Latn-ME"/>
        </w:rPr>
        <w:t>Koordinirajući</w:t>
      </w:r>
      <w:proofErr w:type="spellEnd"/>
      <w:r w:rsidRPr="0019153D">
        <w:rPr>
          <w:b/>
          <w:bCs/>
          <w:lang w:val="sr-Latn-ME"/>
        </w:rPr>
        <w:t xml:space="preserve"> korisnik Y, javno t</w:t>
      </w:r>
      <w:r>
        <w:rPr>
          <w:b/>
          <w:bCs/>
          <w:lang w:val="sr-Latn-ME"/>
        </w:rPr>
        <w:t>ij</w:t>
      </w:r>
      <w:r w:rsidRPr="0019153D">
        <w:rPr>
          <w:b/>
          <w:bCs/>
          <w:lang w:val="sr-Latn-ME"/>
        </w:rPr>
        <w:t>elo, nam</w:t>
      </w:r>
      <w:r>
        <w:rPr>
          <w:b/>
          <w:bCs/>
          <w:lang w:val="sr-Latn-ME"/>
        </w:rPr>
        <w:t>j</w:t>
      </w:r>
      <w:r w:rsidRPr="0019153D">
        <w:rPr>
          <w:b/>
          <w:bCs/>
          <w:lang w:val="sr-Latn-ME"/>
        </w:rPr>
        <w:t>erava da prebaci 30.000 e</w:t>
      </w:r>
      <w:r>
        <w:rPr>
          <w:b/>
          <w:bCs/>
          <w:lang w:val="sr-Latn-ME"/>
        </w:rPr>
        <w:t>u</w:t>
      </w:r>
      <w:r w:rsidRPr="0019153D">
        <w:rPr>
          <w:b/>
          <w:bCs/>
          <w:lang w:val="sr-Latn-ME"/>
        </w:rPr>
        <w:t>ra svog doprinosa EZ, na koji ima pravo za sprovođenje aktivnosti koje su u njegovoj odgovornosti, korisniku X, kako bi pokrio troškove akcija koje sprovodi korisnik X (100.000 e</w:t>
      </w:r>
      <w:r>
        <w:rPr>
          <w:b/>
          <w:bCs/>
          <w:lang w:val="sr-Latn-ME"/>
        </w:rPr>
        <w:t>u</w:t>
      </w:r>
      <w:r w:rsidRPr="0019153D">
        <w:rPr>
          <w:b/>
          <w:bCs/>
          <w:lang w:val="sr-Latn-ME"/>
        </w:rPr>
        <w:t xml:space="preserve">ra). </w:t>
      </w:r>
    </w:p>
    <w:p w14:paraId="309F8B12" w14:textId="77777777" w:rsidR="00487CE0" w:rsidRPr="00F03037" w:rsidRDefault="00487CE0" w:rsidP="00487CE0">
      <w:pPr>
        <w:pStyle w:val="BodyText"/>
        <w:spacing w:before="137" w:line="254" w:lineRule="auto"/>
        <w:ind w:right="142"/>
        <w:rPr>
          <w:lang w:val="sr-Latn-ME"/>
        </w:rPr>
      </w:pPr>
      <w:r>
        <w:rPr>
          <w:lang w:val="sr-Latn-ME"/>
        </w:rPr>
        <w:t>Alokacija</w:t>
      </w:r>
      <w:r w:rsidRPr="00F03037">
        <w:rPr>
          <w:lang w:val="sr-Latn-ME"/>
        </w:rPr>
        <w:t xml:space="preserve"> troškova, finansijskih doprinosa, sopstvenih sredstava itd. između korisnika</w:t>
      </w:r>
      <w:r>
        <w:rPr>
          <w:lang w:val="sr-Latn-ME"/>
        </w:rPr>
        <w:t>,</w:t>
      </w:r>
      <w:r w:rsidRPr="00F03037">
        <w:rPr>
          <w:lang w:val="sr-Latn-ME"/>
        </w:rPr>
        <w:t xml:space="preserve"> treba da se unese u Obrazac za prijavu u okviru Administrativnih obrazaca, D</w:t>
      </w:r>
      <w:r>
        <w:rPr>
          <w:lang w:val="sr-Latn-ME"/>
        </w:rPr>
        <w:t>i</w:t>
      </w:r>
      <w:r w:rsidRPr="00F03037">
        <w:rPr>
          <w:lang w:val="sr-Latn-ME"/>
        </w:rPr>
        <w:t>o A, Od</w:t>
      </w:r>
      <w:r>
        <w:rPr>
          <w:lang w:val="sr-Latn-ME"/>
        </w:rPr>
        <w:t>j</w:t>
      </w:r>
      <w:r w:rsidRPr="00F03037">
        <w:rPr>
          <w:lang w:val="sr-Latn-ME"/>
        </w:rPr>
        <w:t>eljak 3 – Budžet (kao i u obaveznom aneksu „detaljna tabela budžeta“). Način na koji će se ovi posl</w:t>
      </w:r>
      <w:r>
        <w:rPr>
          <w:lang w:val="sr-Latn-ME"/>
        </w:rPr>
        <w:t>j</w:t>
      </w:r>
      <w:r w:rsidRPr="00F03037">
        <w:rPr>
          <w:lang w:val="sr-Latn-ME"/>
        </w:rPr>
        <w:t>ednji raspod</w:t>
      </w:r>
      <w:r>
        <w:rPr>
          <w:lang w:val="sr-Latn-ME"/>
        </w:rPr>
        <w:t>ij</w:t>
      </w:r>
      <w:r w:rsidRPr="00F03037">
        <w:rPr>
          <w:lang w:val="sr-Latn-ME"/>
        </w:rPr>
        <w:t>eliti između korisnika</w:t>
      </w:r>
      <w:r>
        <w:rPr>
          <w:lang w:val="sr-Latn-ME"/>
        </w:rPr>
        <w:t>,</w:t>
      </w:r>
      <w:r w:rsidRPr="00F03037">
        <w:rPr>
          <w:lang w:val="sr-Latn-ME"/>
        </w:rPr>
        <w:t xml:space="preserve"> podl</w:t>
      </w:r>
      <w:r>
        <w:rPr>
          <w:lang w:val="sr-Latn-ME"/>
        </w:rPr>
        <w:t>ij</w:t>
      </w:r>
      <w:r w:rsidRPr="00F03037">
        <w:rPr>
          <w:lang w:val="sr-Latn-ME"/>
        </w:rPr>
        <w:t xml:space="preserve">eže odluci koju donosi samo partnerstvo, uzimajući u obzir vrstu zadataka za koje će svaki partner biti odgovoran, njihov kapacitet (tehnički i finansijski) itd. Ipak, stopa finansiranja troškova biće procenat (maksimalno 60%) od prihvatljivih troškova akcije. Takođe imajte na umu da, </w:t>
      </w:r>
      <w:r>
        <w:rPr>
          <w:lang w:val="sr-Latn-ME"/>
        </w:rPr>
        <w:t>ukoliko</w:t>
      </w:r>
      <w:r w:rsidRPr="00F03037">
        <w:rPr>
          <w:lang w:val="sr-Latn-ME"/>
        </w:rPr>
        <w:t xml:space="preserve"> to zaht</w:t>
      </w:r>
      <w:r>
        <w:rPr>
          <w:lang w:val="sr-Latn-ME"/>
        </w:rPr>
        <w:t>ij</w:t>
      </w:r>
      <w:r w:rsidRPr="00F03037">
        <w:rPr>
          <w:lang w:val="sr-Latn-ME"/>
        </w:rPr>
        <w:t>eva organ koji dod</w:t>
      </w:r>
      <w:r>
        <w:rPr>
          <w:lang w:val="sr-Latn-ME"/>
        </w:rPr>
        <w:t>j</w:t>
      </w:r>
      <w:r w:rsidRPr="00F03037">
        <w:rPr>
          <w:lang w:val="sr-Latn-ME"/>
        </w:rPr>
        <w:t xml:space="preserve">eljuje grant, svi aranžmani između partnera moraju biti navedeni u pisanom sporazumu o konzorcijumu između korisnika (Član 7, Model </w:t>
      </w:r>
      <w:r>
        <w:rPr>
          <w:lang w:val="sr-Latn-ME"/>
        </w:rPr>
        <w:t>Ugovora</w:t>
      </w:r>
      <w:r w:rsidRPr="00F03037">
        <w:rPr>
          <w:lang w:val="sr-Latn-ME"/>
        </w:rPr>
        <w:t xml:space="preserve"> o</w:t>
      </w:r>
      <w:r>
        <w:rPr>
          <w:lang w:val="sr-Latn-ME"/>
        </w:rPr>
        <w:t xml:space="preserve"> dodjeli</w:t>
      </w:r>
      <w:r w:rsidRPr="00F03037">
        <w:rPr>
          <w:lang w:val="sr-Latn-ME"/>
        </w:rPr>
        <w:t xml:space="preserve"> grant</w:t>
      </w:r>
      <w:r>
        <w:rPr>
          <w:lang w:val="sr-Latn-ME"/>
        </w:rPr>
        <w:t>a</w:t>
      </w:r>
      <w:r w:rsidRPr="00F03037">
        <w:rPr>
          <w:lang w:val="sr-Latn-ME"/>
        </w:rPr>
        <w:t>, strana 32).</w:t>
      </w:r>
    </w:p>
    <w:p w14:paraId="73A6F02D" w14:textId="77777777" w:rsidR="00487CE0" w:rsidRPr="00F03037" w:rsidRDefault="00487CE0" w:rsidP="00487CE0">
      <w:pPr>
        <w:pStyle w:val="BodyText"/>
        <w:spacing w:before="137" w:line="254" w:lineRule="auto"/>
        <w:ind w:right="142"/>
        <w:rPr>
          <w:lang w:val="sr-Latn-ME"/>
        </w:rPr>
      </w:pPr>
    </w:p>
    <w:p w14:paraId="6658E8DA" w14:textId="77777777" w:rsidR="00487CE0" w:rsidRPr="00F03037" w:rsidRDefault="00487CE0" w:rsidP="00487CE0">
      <w:pPr>
        <w:pStyle w:val="BodyText"/>
        <w:spacing w:before="137" w:line="254" w:lineRule="auto"/>
        <w:ind w:right="142"/>
        <w:rPr>
          <w:lang w:val="sr-Latn-ME"/>
        </w:rPr>
      </w:pPr>
      <w:r w:rsidRPr="00F03037">
        <w:rPr>
          <w:lang w:val="sr-Latn-ME"/>
        </w:rPr>
        <w:t>Molimo pogledajte i „Od</w:t>
      </w:r>
      <w:r>
        <w:rPr>
          <w:lang w:val="sr-Latn-ME"/>
        </w:rPr>
        <w:t>j</w:t>
      </w:r>
      <w:r w:rsidRPr="00F03037">
        <w:rPr>
          <w:lang w:val="sr-Latn-ME"/>
        </w:rPr>
        <w:t>eljak 13 – Važno“ u Pozivnom dokumentu, a posebno d</w:t>
      </w:r>
      <w:r>
        <w:rPr>
          <w:lang w:val="sr-Latn-ME"/>
        </w:rPr>
        <w:t>j</w:t>
      </w:r>
      <w:r w:rsidRPr="00F03037">
        <w:rPr>
          <w:lang w:val="sr-Latn-ME"/>
        </w:rPr>
        <w:t>elove „Sporazum o konzorcijumu“ i „Uravnoteženi budžet projekta“.</w:t>
      </w:r>
    </w:p>
    <w:p w14:paraId="7BE9F2CB" w14:textId="77777777" w:rsidR="00487CE0" w:rsidRDefault="00487CE0" w:rsidP="00487CE0">
      <w:pPr>
        <w:pStyle w:val="BodyText"/>
        <w:spacing w:before="137" w:line="254" w:lineRule="auto"/>
        <w:ind w:right="142"/>
        <w:rPr>
          <w:lang w:val="sr-Latn-ME"/>
        </w:rPr>
      </w:pPr>
    </w:p>
    <w:p w14:paraId="591462C3" w14:textId="77777777" w:rsidR="00487CE0" w:rsidRPr="002877EC" w:rsidRDefault="00487CE0" w:rsidP="00487CE0">
      <w:pPr>
        <w:pStyle w:val="BodyText"/>
        <w:spacing w:before="137" w:line="254" w:lineRule="auto"/>
        <w:ind w:right="142"/>
        <w:rPr>
          <w:lang w:val="sr-Latn-ME"/>
        </w:rPr>
      </w:pPr>
    </w:p>
    <w:p w14:paraId="7E1DA6FB" w14:textId="77777777" w:rsidR="00487CE0" w:rsidRPr="00706A51" w:rsidRDefault="00487CE0" w:rsidP="00487CE0">
      <w:pPr>
        <w:pStyle w:val="Heading3"/>
      </w:pPr>
      <w:r w:rsidRPr="00706A51">
        <w:rPr>
          <w:color w:val="FF0000"/>
        </w:rPr>
        <w:lastRenderedPageBreak/>
        <w:t xml:space="preserve">Komplementarne akcije i </w:t>
      </w:r>
      <w:r w:rsidRPr="00706A51">
        <w:rPr>
          <w:color w:val="FF0000"/>
          <w:spacing w:val="-2"/>
        </w:rPr>
        <w:t>teme</w:t>
      </w:r>
      <w:r w:rsidRPr="00706A51">
        <w:rPr>
          <w:color w:val="FF0000"/>
        </w:rPr>
        <w:t xml:space="preserve"> finansiranja</w:t>
      </w:r>
    </w:p>
    <w:p w14:paraId="529BEAB6" w14:textId="77777777" w:rsidR="00487CE0" w:rsidRPr="00D03971" w:rsidRDefault="00487CE0" w:rsidP="00487CE0">
      <w:pPr>
        <w:pStyle w:val="Heading4"/>
        <w:tabs>
          <w:tab w:val="left" w:pos="521"/>
          <w:tab w:val="left" w:pos="684"/>
        </w:tabs>
        <w:spacing w:line="271" w:lineRule="auto"/>
        <w:ind w:left="-30" w:right="139"/>
        <w:jc w:val="both"/>
        <w:rPr>
          <w:b/>
          <w:bCs/>
          <w:i w:val="0"/>
          <w:iCs w:val="0"/>
          <w:color w:val="auto"/>
        </w:rPr>
      </w:pPr>
      <w:bookmarkStart w:id="147" w:name="Q.12._The_definition_of_the_“Associated_"/>
      <w:bookmarkEnd w:id="147"/>
      <w:r w:rsidRPr="00D03971">
        <w:rPr>
          <w:b/>
          <w:bCs/>
          <w:i w:val="0"/>
          <w:iCs w:val="0"/>
          <w:color w:val="auto"/>
        </w:rPr>
        <w:t>P.12. Definicija „pridruženih partnera“ navedena u pozivnom dokumentu je „podnosioci zahtjeva mogu da učestvuju sa pridruženim partnerima (tj. partnerskim organizacijama koje učestvuju u akciji, ali bez prava da dobiju bespovratni novac). Oni učestvuju bez finansiranja i stoga ne treba da budu potvrđeni.“ Da li je komplementarno finansiranje „mobilisano“ od strane „pridruženih partnera“ dozvoljeno da demonstrira „komplementarno finansiranje“ za SIP/</w:t>
      </w:r>
      <w:proofErr w:type="spellStart"/>
      <w:r w:rsidRPr="00D03971">
        <w:rPr>
          <w:b/>
          <w:bCs/>
          <w:i w:val="0"/>
          <w:iCs w:val="0"/>
          <w:color w:val="auto"/>
        </w:rPr>
        <w:t>Snap</w:t>
      </w:r>
      <w:proofErr w:type="spellEnd"/>
      <w:r w:rsidRPr="00D03971">
        <w:rPr>
          <w:b/>
          <w:bCs/>
          <w:i w:val="0"/>
          <w:iCs w:val="0"/>
          <w:color w:val="auto"/>
        </w:rPr>
        <w:t>?</w:t>
      </w:r>
    </w:p>
    <w:p w14:paraId="428827F3" w14:textId="77777777" w:rsidR="00487CE0" w:rsidRPr="00706A51" w:rsidRDefault="00487CE0" w:rsidP="00487CE0">
      <w:pPr>
        <w:pStyle w:val="BodyText"/>
        <w:spacing w:line="254" w:lineRule="auto"/>
        <w:ind w:right="142"/>
        <w:rPr>
          <w:lang w:val="sr-Latn-ME"/>
        </w:rPr>
      </w:pPr>
      <w:r w:rsidRPr="00706A51">
        <w:rPr>
          <w:lang w:val="sr-Latn-ME"/>
        </w:rPr>
        <w:t>Komplementarno finansiranje koje su angažovali povezani partneri ima pravo da demonstrira mobilizaciju komplementarnog finansiranja, sve dok pomenuta sredstva nisu izdvojena za pokrivanje 40% troškova projekta koji nisu pokriveni DOŽIVOTNOM gramom.</w:t>
      </w:r>
    </w:p>
    <w:p w14:paraId="7C717B54" w14:textId="77777777" w:rsidR="00487CE0" w:rsidRPr="00D03971" w:rsidRDefault="00487CE0" w:rsidP="00487CE0">
      <w:pPr>
        <w:pStyle w:val="Heading4"/>
        <w:tabs>
          <w:tab w:val="left" w:pos="680"/>
        </w:tabs>
        <w:spacing w:before="139"/>
        <w:ind w:left="-30"/>
        <w:jc w:val="both"/>
        <w:rPr>
          <w:b/>
          <w:bCs/>
          <w:i w:val="0"/>
          <w:iCs w:val="0"/>
          <w:color w:val="auto"/>
        </w:rPr>
      </w:pPr>
      <w:bookmarkStart w:id="148" w:name="Q.13._What_is_the_earliest_acceptable_st"/>
      <w:bookmarkEnd w:id="148"/>
      <w:r w:rsidRPr="00D03971">
        <w:rPr>
          <w:b/>
          <w:bCs/>
          <w:i w:val="0"/>
          <w:iCs w:val="0"/>
          <w:color w:val="auto"/>
        </w:rPr>
        <w:t xml:space="preserve">P.13. Koji je najraniji prihvatljiv datum početka komplementarnog </w:t>
      </w:r>
      <w:r w:rsidRPr="00D03971">
        <w:rPr>
          <w:b/>
          <w:bCs/>
          <w:i w:val="0"/>
          <w:iCs w:val="0"/>
          <w:color w:val="auto"/>
          <w:spacing w:val="-2"/>
        </w:rPr>
        <w:t>projekta?</w:t>
      </w:r>
    </w:p>
    <w:p w14:paraId="28952E7E" w14:textId="77777777" w:rsidR="00487CE0" w:rsidRPr="00706A51" w:rsidRDefault="00487CE0" w:rsidP="00487CE0">
      <w:pPr>
        <w:pStyle w:val="BodyText"/>
        <w:spacing w:before="194" w:line="254" w:lineRule="auto"/>
        <w:ind w:right="138"/>
        <w:rPr>
          <w:lang w:val="sr-Latn-ME"/>
        </w:rPr>
      </w:pPr>
      <w:r w:rsidRPr="00706A51">
        <w:rPr>
          <w:lang w:val="sr-Latn-ME"/>
        </w:rPr>
        <w:t>Komplementarne akcije su po definiciji izvan vašeg strateškog projekta, to jest, one nisu finansirane iz budžeta projekta, iako doprinose sprovođenju istog plana/strategije koju je targetirao strateški projekat.</w:t>
      </w:r>
    </w:p>
    <w:p w14:paraId="7E255DAE" w14:textId="77777777" w:rsidR="00487CE0" w:rsidRPr="00706A51" w:rsidRDefault="00487CE0" w:rsidP="00487CE0">
      <w:pPr>
        <w:pStyle w:val="BodyText"/>
        <w:spacing w:before="140"/>
        <w:rPr>
          <w:lang w:val="sr-Latn-ME"/>
        </w:rPr>
      </w:pPr>
      <w:r w:rsidRPr="00706A51">
        <w:rPr>
          <w:lang w:val="sr-Latn-ME"/>
        </w:rPr>
        <w:t xml:space="preserve">Za </w:t>
      </w:r>
      <w:r w:rsidRPr="00706A51">
        <w:rPr>
          <w:spacing w:val="-4"/>
          <w:lang w:val="sr-Latn-ME"/>
        </w:rPr>
        <w:t>njih</w:t>
      </w:r>
      <w:r w:rsidRPr="00706A51">
        <w:rPr>
          <w:lang w:val="sr-Latn-ME"/>
        </w:rPr>
        <w:t xml:space="preserve"> ne postoji "prvi datum početka"</w:t>
      </w:r>
      <w:r w:rsidRPr="00706A51">
        <w:rPr>
          <w:spacing w:val="-4"/>
          <w:lang w:val="sr-Latn-ME"/>
        </w:rPr>
        <w:t>.</w:t>
      </w:r>
    </w:p>
    <w:p w14:paraId="7A87C81B" w14:textId="77777777" w:rsidR="00487CE0" w:rsidRPr="00706A51" w:rsidRDefault="00487CE0" w:rsidP="00487CE0">
      <w:pPr>
        <w:pStyle w:val="BodyText"/>
        <w:spacing w:before="155" w:line="254" w:lineRule="auto"/>
        <w:ind w:right="140"/>
        <w:rPr>
          <w:lang w:val="sr-Latn-ME"/>
        </w:rPr>
      </w:pPr>
      <w:r w:rsidRPr="00706A51">
        <w:rPr>
          <w:lang w:val="sr-Latn-ME"/>
        </w:rPr>
        <w:t>Međutim, imajte na umu da, da bi se obezbedila podobnost vašeg predloga, a posebno mobilizacija komplementarnih sredstava, u punoj fazi predloga mora da se ispuni bar jedan od sledećih uslova:</w:t>
      </w:r>
    </w:p>
    <w:p w14:paraId="4614A33A" w14:textId="77777777" w:rsidR="00487CE0" w:rsidRPr="00706A51" w:rsidRDefault="00487CE0" w:rsidP="00487CE0">
      <w:pPr>
        <w:pStyle w:val="ListParagraph"/>
        <w:numPr>
          <w:ilvl w:val="2"/>
          <w:numId w:val="5"/>
        </w:numPr>
        <w:tabs>
          <w:tab w:val="left" w:pos="861"/>
        </w:tabs>
        <w:spacing w:before="140" w:line="254" w:lineRule="auto"/>
        <w:ind w:right="138"/>
        <w:contextualSpacing w:val="0"/>
        <w:jc w:val="both"/>
        <w:rPr>
          <w:rFonts w:ascii="Symbol" w:hAnsi="Symbol"/>
        </w:rPr>
      </w:pPr>
      <w:r w:rsidRPr="00706A51">
        <w:t>Jedno pismo o na</w:t>
      </w:r>
      <w:r>
        <w:t>mjerama</w:t>
      </w:r>
      <w:r w:rsidRPr="00706A51">
        <w:t xml:space="preserve"> (Aneks „Deklaracija o komplementarnom finansiranju“) koje jasno potvrđuje raspoloživost ili stvarnu posvećenost komplementarnog finansiranja koje treba mobilisati, potpisano od strane nadležnog organa koji predstavlja izvor finansiranja, podnosi se sa punim predlogom;</w:t>
      </w:r>
    </w:p>
    <w:p w14:paraId="20C6C5CF" w14:textId="310236D6" w:rsidR="00487CE0" w:rsidRPr="00706A51" w:rsidRDefault="00487CE0" w:rsidP="00487CE0">
      <w:pPr>
        <w:pStyle w:val="ListParagraph"/>
        <w:numPr>
          <w:ilvl w:val="2"/>
          <w:numId w:val="5"/>
        </w:numPr>
        <w:tabs>
          <w:tab w:val="left" w:pos="861"/>
        </w:tabs>
        <w:spacing w:before="138" w:line="254" w:lineRule="auto"/>
        <w:ind w:right="140"/>
        <w:contextualSpacing w:val="0"/>
        <w:jc w:val="both"/>
        <w:rPr>
          <w:rFonts w:ascii="Symbol" w:hAnsi="Symbol"/>
        </w:rPr>
      </w:pPr>
      <w:r w:rsidRPr="00706A51">
        <w:t>Dokaz o dod</w:t>
      </w:r>
      <w:r w:rsidR="00D03971">
        <w:t>j</w:t>
      </w:r>
      <w:r w:rsidRPr="00706A51">
        <w:t>eljivanju komplementarnih sredstava nakon pokretanja prethodnog poziva (vid</w:t>
      </w:r>
      <w:r w:rsidR="00D03971">
        <w:t>j</w:t>
      </w:r>
      <w:r w:rsidRPr="00706A51">
        <w:t>eti tačan datum u pozivnom dokumentu, poglavlje 2, od</w:t>
      </w:r>
      <w:r w:rsidR="00D03971">
        <w:t>j</w:t>
      </w:r>
      <w:r w:rsidRPr="00706A51">
        <w:t>eljak „dodatni uslovi“, u d</w:t>
      </w:r>
      <w:r w:rsidR="00D03971">
        <w:t>ij</w:t>
      </w:r>
      <w:r w:rsidRPr="00706A51">
        <w:t>elu gde se pominje mobilizacija/koordinacija komplementarnih sredstava).</w:t>
      </w:r>
    </w:p>
    <w:p w14:paraId="049F5298" w14:textId="3CFE8995" w:rsidR="00487CE0" w:rsidRPr="00D03971" w:rsidRDefault="00487CE0" w:rsidP="00487CE0">
      <w:pPr>
        <w:pStyle w:val="Heading4"/>
        <w:tabs>
          <w:tab w:val="left" w:pos="522"/>
          <w:tab w:val="left" w:pos="712"/>
        </w:tabs>
        <w:spacing w:before="138" w:line="271" w:lineRule="auto"/>
        <w:ind w:left="-30" w:right="140"/>
        <w:jc w:val="both"/>
        <w:rPr>
          <w:b/>
          <w:bCs/>
          <w:i w:val="0"/>
          <w:iCs w:val="0"/>
          <w:color w:val="auto"/>
        </w:rPr>
      </w:pPr>
      <w:bookmarkStart w:id="149" w:name="Q.14._In_our_country,_the_Competent_Body"/>
      <w:bookmarkEnd w:id="149"/>
      <w:r w:rsidRPr="00D03971">
        <w:rPr>
          <w:b/>
          <w:bCs/>
          <w:i w:val="0"/>
          <w:iCs w:val="0"/>
          <w:color w:val="auto"/>
        </w:rPr>
        <w:t>P.14. U našoj zemlji, nadležni organ nekih sredstava za koje se očekuje da budu mobilisani kao komplementarni fondovi (npr. EAFRD) još nije identifikovan. Kako možemo da popunimo obrazac „Deklaracija o komplementarnom finansiranju“? Kome možemo da pov</w:t>
      </w:r>
      <w:r w:rsidR="00D03971" w:rsidRPr="00D03971">
        <w:rPr>
          <w:b/>
          <w:bCs/>
          <w:i w:val="0"/>
          <w:iCs w:val="0"/>
          <w:color w:val="auto"/>
        </w:rPr>
        <w:t>j</w:t>
      </w:r>
      <w:r w:rsidRPr="00D03971">
        <w:rPr>
          <w:b/>
          <w:bCs/>
          <w:i w:val="0"/>
          <w:iCs w:val="0"/>
          <w:color w:val="auto"/>
        </w:rPr>
        <w:t>erimo da popuni i potpiše obrazac?</w:t>
      </w:r>
    </w:p>
    <w:p w14:paraId="6F305421" w14:textId="0BF0EACE" w:rsidR="00487CE0" w:rsidRPr="00706A51" w:rsidRDefault="00487CE0" w:rsidP="00487CE0">
      <w:pPr>
        <w:pStyle w:val="BodyText"/>
        <w:spacing w:before="160" w:line="254" w:lineRule="auto"/>
        <w:ind w:right="140"/>
        <w:rPr>
          <w:lang w:val="sr-Latn-ME"/>
        </w:rPr>
      </w:pPr>
      <w:r w:rsidRPr="00706A51">
        <w:rPr>
          <w:lang w:val="sr-Latn-ME"/>
        </w:rPr>
        <w:t>Postoje specifični uslovi da se komplementarno finansiranje smatra mobilisanim i specifičnim uslovima – koji se odnose na komplementarno finansiranje – da bi predlog mogao da se ispunjava (vidi prethodna pitanja, i od</w:t>
      </w:r>
      <w:r w:rsidR="00D03971">
        <w:rPr>
          <w:lang w:val="sr-Latn-ME"/>
        </w:rPr>
        <w:t>j</w:t>
      </w:r>
      <w:r w:rsidRPr="00706A51">
        <w:rPr>
          <w:lang w:val="sr-Latn-ME"/>
        </w:rPr>
        <w:t>eljak 2 pozivnog dokumenta).</w:t>
      </w:r>
    </w:p>
    <w:p w14:paraId="2C1857B2" w14:textId="77777777" w:rsidR="00487CE0" w:rsidRPr="00706A51" w:rsidRDefault="00487CE0" w:rsidP="00487CE0">
      <w:pPr>
        <w:pStyle w:val="BodyText"/>
        <w:spacing w:before="138" w:line="254" w:lineRule="auto"/>
        <w:ind w:right="143"/>
        <w:rPr>
          <w:lang w:val="sr-Latn-ME"/>
        </w:rPr>
      </w:pPr>
      <w:r w:rsidRPr="00706A51">
        <w:rPr>
          <w:lang w:val="sr-Latn-ME"/>
        </w:rPr>
        <w:t>Molimo vas da imate na umu da vlasti koje su trenutno zadužene za ova sredstva treba da popune i potpišu odgovarajuće formulare, inače se ova sredstva ne mogu smatrati formalno „mobilisanim“.</w:t>
      </w:r>
    </w:p>
    <w:p w14:paraId="3CE91C1C" w14:textId="77777777" w:rsidR="00487CE0" w:rsidRDefault="00487CE0" w:rsidP="00487CE0">
      <w:pPr>
        <w:pStyle w:val="BodyText"/>
        <w:spacing w:before="139" w:line="254" w:lineRule="auto"/>
        <w:ind w:right="139"/>
        <w:rPr>
          <w:lang w:val="sr-Latn-ME"/>
        </w:rPr>
      </w:pPr>
      <w:r w:rsidRPr="00706A51">
        <w:rPr>
          <w:lang w:val="sr-Latn-ME"/>
        </w:rPr>
        <w:t xml:space="preserve">Takođe, imajte u vidu da se u svakom slučaju moraju poštovati minimalni </w:t>
      </w:r>
      <w:r>
        <w:rPr>
          <w:lang w:val="sr-Latn-ME"/>
        </w:rPr>
        <w:t>zahtjev</w:t>
      </w:r>
      <w:r w:rsidRPr="00706A51">
        <w:rPr>
          <w:lang w:val="sr-Latn-ME"/>
        </w:rPr>
        <w:t>i za podobnost navedeni u pozivnom dokumentu (tj. identifikovati komplementarni fond sa nadležnim organom koji može da potpiše Deklaraciju o komplementarnom finansiranju).</w:t>
      </w:r>
    </w:p>
    <w:p w14:paraId="55E82CD8" w14:textId="77777777" w:rsidR="00487CE0" w:rsidRDefault="00487CE0" w:rsidP="00487CE0">
      <w:pPr>
        <w:pStyle w:val="BodyText"/>
        <w:spacing w:before="139" w:line="254" w:lineRule="auto"/>
        <w:ind w:right="139"/>
        <w:rPr>
          <w:lang w:val="sr-Latn-ME"/>
        </w:rPr>
      </w:pPr>
    </w:p>
    <w:p w14:paraId="470D5008" w14:textId="77777777" w:rsidR="00487CE0" w:rsidRDefault="00487CE0" w:rsidP="00487CE0">
      <w:pPr>
        <w:pStyle w:val="BodyText"/>
        <w:spacing w:before="139" w:line="254" w:lineRule="auto"/>
        <w:ind w:right="139"/>
        <w:rPr>
          <w:lang w:val="sr-Latn-ME"/>
        </w:rPr>
      </w:pPr>
    </w:p>
    <w:p w14:paraId="64C41C85" w14:textId="77777777" w:rsidR="00487CE0" w:rsidRDefault="00487CE0" w:rsidP="00487CE0">
      <w:pPr>
        <w:pStyle w:val="BodyText"/>
        <w:spacing w:before="139" w:line="254" w:lineRule="auto"/>
        <w:ind w:right="139"/>
        <w:rPr>
          <w:lang w:val="sr-Latn-ME"/>
        </w:rPr>
      </w:pPr>
    </w:p>
    <w:p w14:paraId="5286FD72" w14:textId="77777777" w:rsidR="00487CE0" w:rsidRDefault="00487CE0" w:rsidP="00487CE0">
      <w:pPr>
        <w:pStyle w:val="BodyText"/>
        <w:spacing w:before="139" w:line="254" w:lineRule="auto"/>
        <w:ind w:right="139"/>
        <w:rPr>
          <w:lang w:val="sr-Latn-ME"/>
        </w:rPr>
      </w:pPr>
    </w:p>
    <w:p w14:paraId="1FB5E42B" w14:textId="77777777" w:rsidR="00487CE0" w:rsidRDefault="00487CE0" w:rsidP="00487CE0">
      <w:pPr>
        <w:pStyle w:val="BodyText"/>
        <w:spacing w:before="139" w:line="254" w:lineRule="auto"/>
        <w:ind w:right="139"/>
        <w:rPr>
          <w:lang w:val="sr-Latn-ME"/>
        </w:rPr>
      </w:pPr>
    </w:p>
    <w:p w14:paraId="177E1987" w14:textId="77777777" w:rsidR="00487CE0" w:rsidRPr="00706A51" w:rsidRDefault="00487CE0" w:rsidP="00487CE0">
      <w:pPr>
        <w:pStyle w:val="Heading3"/>
      </w:pPr>
      <w:r>
        <w:rPr>
          <w:color w:val="FF0000"/>
        </w:rPr>
        <w:t xml:space="preserve">Implementacija </w:t>
      </w:r>
      <w:r w:rsidRPr="00706A51">
        <w:rPr>
          <w:color w:val="FF0000"/>
        </w:rPr>
        <w:t xml:space="preserve">, praćenje i </w:t>
      </w:r>
      <w:r w:rsidRPr="00706A51">
        <w:rPr>
          <w:color w:val="FF0000"/>
          <w:spacing w:val="-2"/>
        </w:rPr>
        <w:t>indikatori</w:t>
      </w:r>
    </w:p>
    <w:p w14:paraId="5BA60D1C" w14:textId="77777777" w:rsidR="00487CE0" w:rsidRDefault="00487CE0" w:rsidP="00487CE0"/>
    <w:p w14:paraId="0C51C670" w14:textId="77777777" w:rsidR="00487CE0" w:rsidRPr="00706A51" w:rsidRDefault="00487CE0" w:rsidP="00487CE0">
      <w:pPr>
        <w:sectPr w:rsidR="00487CE0" w:rsidRPr="00706A51" w:rsidSect="00487CE0">
          <w:pgSz w:w="11910" w:h="16840"/>
          <w:pgMar w:top="1380" w:right="1260" w:bottom="280" w:left="1260" w:header="720" w:footer="720" w:gutter="0"/>
          <w:cols w:space="720"/>
        </w:sectPr>
      </w:pPr>
    </w:p>
    <w:p w14:paraId="3836734E" w14:textId="77777777" w:rsidR="00487CE0" w:rsidRPr="00D03971" w:rsidRDefault="00487CE0" w:rsidP="00487CE0">
      <w:pPr>
        <w:pStyle w:val="Heading4"/>
        <w:tabs>
          <w:tab w:val="left" w:pos="521"/>
          <w:tab w:val="left" w:pos="689"/>
        </w:tabs>
        <w:spacing w:before="138" w:line="271" w:lineRule="auto"/>
        <w:ind w:left="-30" w:right="140"/>
        <w:jc w:val="both"/>
        <w:rPr>
          <w:b/>
          <w:bCs/>
          <w:i w:val="0"/>
          <w:iCs w:val="0"/>
          <w:color w:val="auto"/>
        </w:rPr>
      </w:pPr>
      <w:bookmarkStart w:id="150" w:name="Q.15._Since_the_project_will_be_implemen"/>
      <w:bookmarkEnd w:id="150"/>
      <w:r w:rsidRPr="00D03971">
        <w:rPr>
          <w:b/>
          <w:bCs/>
          <w:i w:val="0"/>
          <w:iCs w:val="0"/>
          <w:color w:val="auto"/>
        </w:rPr>
        <w:lastRenderedPageBreak/>
        <w:t>P.15. Pošto će projekat biti sproveden u dvije faze (Faza 1 u trajanju od 3 godine i Faza 2 u trajanju od 4 godine), koliko precizno treba da planiramo aktivnosti Faze 2 u fazi prijave? Da li će postojati mogućnost da se kasnije tokom realizacije projekta izvrši izmjena? Ako ne, koliko detaljan treba da bude plan za Fazu 2? Da li se rezultati i/ili prekretnice mogu naknadno odrediti do kraja Faze 1?</w:t>
      </w:r>
    </w:p>
    <w:p w14:paraId="1BF24F28" w14:textId="77777777" w:rsidR="00487CE0" w:rsidRPr="00D03971" w:rsidRDefault="00487CE0" w:rsidP="00487CE0">
      <w:pPr>
        <w:pStyle w:val="Heading4"/>
        <w:tabs>
          <w:tab w:val="left" w:pos="521"/>
          <w:tab w:val="left" w:pos="689"/>
        </w:tabs>
        <w:spacing w:before="138" w:line="271" w:lineRule="auto"/>
        <w:ind w:left="-30" w:right="140"/>
        <w:jc w:val="both"/>
        <w:rPr>
          <w:b/>
          <w:bCs/>
          <w:i w:val="0"/>
          <w:iCs w:val="0"/>
          <w:color w:val="auto"/>
        </w:rPr>
      </w:pPr>
      <w:r w:rsidRPr="00D03971">
        <w:rPr>
          <w:i w:val="0"/>
          <w:iCs w:val="0"/>
          <w:color w:val="auto"/>
        </w:rPr>
        <w:t>Zbog produženog vremenskog horizonta i povezane neizvjesnosti prilikom planiranja zadataka i rezultata daleko unaprijed, detalji predviđeni za drugu fazu mogu biti manji (npr. indikativni plan zadataka i budžet). Međutim, generalno, faza 2 treba da pruži konzistentnu sliku o tome šta, kako, kada i ko treba da uradi u tom pogledu, uključujući rezultate, prekretnice i mjerljive rezultate i uticaj, koji bi omogućili procjenu kvaliteta cjelokupne strategije i odgovarajućih zadataka.</w:t>
      </w:r>
    </w:p>
    <w:p w14:paraId="39D36083" w14:textId="77777777" w:rsidR="00487CE0" w:rsidRPr="00D03971" w:rsidRDefault="00487CE0" w:rsidP="00487CE0">
      <w:pPr>
        <w:pStyle w:val="Heading4"/>
        <w:tabs>
          <w:tab w:val="left" w:pos="521"/>
          <w:tab w:val="left" w:pos="689"/>
        </w:tabs>
        <w:spacing w:before="138" w:line="271" w:lineRule="auto"/>
        <w:ind w:left="-30" w:right="140"/>
        <w:jc w:val="both"/>
        <w:rPr>
          <w:b/>
          <w:bCs/>
          <w:i w:val="0"/>
          <w:iCs w:val="0"/>
          <w:color w:val="auto"/>
        </w:rPr>
      </w:pPr>
      <w:r w:rsidRPr="00D03971">
        <w:rPr>
          <w:i w:val="0"/>
          <w:iCs w:val="0"/>
          <w:color w:val="auto"/>
        </w:rPr>
        <w:t>Kao što je pomenuto u šablonu za prijavu, trebalo bi da pružite detaljne informacije za prvu fazu projekta, dok za naredne faze nivo detalja može biti niži: „Za prvu fazu projekta zadaci treba da budu detaljno opisani. Zadaci u kasnijim fazama vašeg projekta mogu da sadrže manje detalja, ali generalno i dalje morate da pokažete kako će se ciljevi RP-a postići kroz implementaciju svih faza.“</w:t>
      </w:r>
    </w:p>
    <w:p w14:paraId="7D2A5728" w14:textId="77777777" w:rsidR="00487CE0" w:rsidRPr="00D03971" w:rsidRDefault="00487CE0" w:rsidP="00487CE0">
      <w:pPr>
        <w:pStyle w:val="Heading4"/>
        <w:tabs>
          <w:tab w:val="left" w:pos="521"/>
          <w:tab w:val="left" w:pos="689"/>
        </w:tabs>
        <w:spacing w:before="138" w:line="271" w:lineRule="auto"/>
        <w:ind w:left="-30" w:right="140"/>
        <w:jc w:val="both"/>
        <w:rPr>
          <w:b/>
          <w:bCs/>
          <w:i w:val="0"/>
          <w:iCs w:val="0"/>
          <w:color w:val="auto"/>
        </w:rPr>
      </w:pPr>
      <w:r w:rsidRPr="00D03971">
        <w:rPr>
          <w:i w:val="0"/>
          <w:iCs w:val="0"/>
          <w:color w:val="auto"/>
        </w:rPr>
        <w:t>Kada dođe kraj faze, biće izvršena procjena plana rada, kako bi se vidjelo da li je potrebna izmjena ili prilagođavanje, na koji način bi se obezbijedio detaljniji plan rada za sljedeću(e) fazu(e).</w:t>
      </w:r>
    </w:p>
    <w:p w14:paraId="5C5E8401" w14:textId="77777777" w:rsidR="00487CE0" w:rsidRPr="00D03971" w:rsidRDefault="00487CE0" w:rsidP="00487CE0">
      <w:pPr>
        <w:pStyle w:val="Heading4"/>
        <w:tabs>
          <w:tab w:val="left" w:pos="521"/>
          <w:tab w:val="left" w:pos="689"/>
        </w:tabs>
        <w:spacing w:before="138" w:line="271" w:lineRule="auto"/>
        <w:ind w:left="-30" w:right="140"/>
        <w:jc w:val="both"/>
        <w:rPr>
          <w:b/>
          <w:bCs/>
          <w:i w:val="0"/>
          <w:iCs w:val="0"/>
          <w:color w:val="auto"/>
        </w:rPr>
      </w:pPr>
      <w:r w:rsidRPr="00D03971">
        <w:rPr>
          <w:b/>
          <w:bCs/>
          <w:i w:val="0"/>
          <w:iCs w:val="0"/>
          <w:color w:val="auto"/>
        </w:rPr>
        <w:t xml:space="preserve">P. 16. Kao dio Pozivnog pisma, naš koncept </w:t>
      </w:r>
      <w:proofErr w:type="spellStart"/>
      <w:r w:rsidRPr="00D03971">
        <w:rPr>
          <w:b/>
          <w:bCs/>
          <w:i w:val="0"/>
          <w:iCs w:val="0"/>
          <w:color w:val="auto"/>
        </w:rPr>
        <w:t>SNaP</w:t>
      </w:r>
      <w:proofErr w:type="spellEnd"/>
      <w:r w:rsidRPr="00D03971">
        <w:rPr>
          <w:b/>
          <w:bCs/>
          <w:i w:val="0"/>
          <w:iCs w:val="0"/>
          <w:color w:val="auto"/>
        </w:rPr>
        <w:t xml:space="preserve">-a je dobio sljedeće povratne informacije: „nije jasno kako će se ove [aktivnosti u projektu] pretvoriti u konkretne akcije na terenu, koje će poboljšati brige vezane za životnu sredinu“, „predlog ne opisuje detaljno konkretne uticaje vezane za zaštitu - umjesto npr. upravljanja itd.“ kao i „nije jasno da li bi projekat konkretno išao dalje od razvoja metodologije, izgradnje svijesti i poboljšanog razumijevanja itd.“. Konzorcijum se mučio sa tumačenjem ovog doprinosa, jer se čini da se više odnosi na obim SAP projekta nego na obim </w:t>
      </w:r>
      <w:proofErr w:type="spellStart"/>
      <w:r w:rsidRPr="00D03971">
        <w:rPr>
          <w:b/>
          <w:bCs/>
          <w:i w:val="0"/>
          <w:iCs w:val="0"/>
          <w:color w:val="auto"/>
        </w:rPr>
        <w:t>SNaP</w:t>
      </w:r>
      <w:proofErr w:type="spellEnd"/>
      <w:r w:rsidRPr="00D03971">
        <w:rPr>
          <w:b/>
          <w:bCs/>
          <w:i w:val="0"/>
          <w:iCs w:val="0"/>
          <w:color w:val="auto"/>
        </w:rPr>
        <w:t xml:space="preserve"> projekata i na razmjenu rezultata i uticaja. Obim </w:t>
      </w:r>
      <w:proofErr w:type="spellStart"/>
      <w:r w:rsidRPr="00D03971">
        <w:rPr>
          <w:b/>
          <w:bCs/>
          <w:i w:val="0"/>
          <w:iCs w:val="0"/>
          <w:color w:val="auto"/>
        </w:rPr>
        <w:t>SNaP</w:t>
      </w:r>
      <w:proofErr w:type="spellEnd"/>
      <w:r w:rsidRPr="00D03971">
        <w:rPr>
          <w:b/>
          <w:bCs/>
          <w:i w:val="0"/>
          <w:iCs w:val="0"/>
          <w:color w:val="auto"/>
        </w:rPr>
        <w:t>-a navodi da projekat treba da podrži sprovođenje izabrane strategije, posebno putem:</w:t>
      </w:r>
    </w:p>
    <w:p w14:paraId="30FAF88D" w14:textId="77777777" w:rsidR="00487CE0" w:rsidRPr="00D03971" w:rsidRDefault="00487CE0" w:rsidP="00487CE0">
      <w:pPr>
        <w:pStyle w:val="Heading4"/>
        <w:keepNext w:val="0"/>
        <w:keepLines w:val="0"/>
        <w:numPr>
          <w:ilvl w:val="2"/>
          <w:numId w:val="5"/>
        </w:numPr>
        <w:tabs>
          <w:tab w:val="left" w:pos="861"/>
        </w:tabs>
        <w:spacing w:before="158" w:after="0"/>
        <w:rPr>
          <w:rFonts w:ascii="Symbol" w:hAnsi="Symbol"/>
          <w:b/>
          <w:bCs/>
          <w:i w:val="0"/>
          <w:iCs w:val="0"/>
          <w:color w:val="auto"/>
          <w:sz w:val="20"/>
        </w:rPr>
      </w:pPr>
      <w:r w:rsidRPr="00D03971">
        <w:rPr>
          <w:b/>
          <w:bCs/>
          <w:i w:val="0"/>
          <w:iCs w:val="0"/>
          <w:color w:val="auto"/>
        </w:rPr>
        <w:t xml:space="preserve">razvoja, testiranja, demonstracija i primjene relevantnih metoda i </w:t>
      </w:r>
      <w:r w:rsidRPr="00D03971">
        <w:rPr>
          <w:b/>
          <w:bCs/>
          <w:i w:val="0"/>
          <w:iCs w:val="0"/>
          <w:color w:val="auto"/>
          <w:spacing w:val="-2"/>
        </w:rPr>
        <w:t>praksi,</w:t>
      </w:r>
    </w:p>
    <w:p w14:paraId="271DF910" w14:textId="77777777" w:rsidR="00487CE0" w:rsidRPr="00D03971" w:rsidRDefault="00487CE0" w:rsidP="00487CE0">
      <w:pPr>
        <w:pStyle w:val="Heading4"/>
        <w:keepNext w:val="0"/>
        <w:keepLines w:val="0"/>
        <w:numPr>
          <w:ilvl w:val="2"/>
          <w:numId w:val="5"/>
        </w:numPr>
        <w:tabs>
          <w:tab w:val="left" w:pos="861"/>
        </w:tabs>
        <w:spacing w:before="140" w:after="0"/>
        <w:rPr>
          <w:rFonts w:ascii="Symbol" w:hAnsi="Symbol"/>
          <w:b/>
          <w:bCs/>
          <w:i w:val="0"/>
          <w:iCs w:val="0"/>
          <w:color w:val="auto"/>
          <w:sz w:val="20"/>
        </w:rPr>
      </w:pPr>
      <w:r w:rsidRPr="00D03971">
        <w:rPr>
          <w:b/>
          <w:bCs/>
          <w:i w:val="0"/>
          <w:iCs w:val="0"/>
          <w:color w:val="auto"/>
        </w:rPr>
        <w:t xml:space="preserve">razvoj dugoročnih kapaciteta za </w:t>
      </w:r>
      <w:r w:rsidRPr="00D03971">
        <w:rPr>
          <w:b/>
          <w:bCs/>
          <w:i w:val="0"/>
          <w:iCs w:val="0"/>
          <w:color w:val="auto"/>
          <w:spacing w:val="-2"/>
        </w:rPr>
        <w:t>praćenje</w:t>
      </w:r>
      <w:r w:rsidRPr="00D03971">
        <w:rPr>
          <w:b/>
          <w:bCs/>
          <w:i w:val="0"/>
          <w:iCs w:val="0"/>
          <w:color w:val="auto"/>
        </w:rPr>
        <w:t xml:space="preserve"> vrsta</w:t>
      </w:r>
      <w:r w:rsidRPr="00D03971">
        <w:rPr>
          <w:b/>
          <w:bCs/>
          <w:i w:val="0"/>
          <w:iCs w:val="0"/>
          <w:color w:val="auto"/>
          <w:spacing w:val="-2"/>
        </w:rPr>
        <w:t>,</w:t>
      </w:r>
    </w:p>
    <w:p w14:paraId="43E8AB5C" w14:textId="77777777" w:rsidR="00487CE0" w:rsidRPr="00D03971" w:rsidRDefault="00487CE0" w:rsidP="00487CE0">
      <w:pPr>
        <w:pStyle w:val="Heading4"/>
        <w:keepNext w:val="0"/>
        <w:keepLines w:val="0"/>
        <w:numPr>
          <w:ilvl w:val="2"/>
          <w:numId w:val="5"/>
        </w:numPr>
        <w:tabs>
          <w:tab w:val="left" w:pos="861"/>
        </w:tabs>
        <w:spacing w:before="140" w:after="0"/>
        <w:rPr>
          <w:rFonts w:ascii="Symbol" w:hAnsi="Symbol"/>
          <w:b/>
          <w:bCs/>
          <w:i w:val="0"/>
          <w:iCs w:val="0"/>
          <w:color w:val="auto"/>
          <w:sz w:val="20"/>
        </w:rPr>
      </w:pPr>
      <w:r w:rsidRPr="00D03971">
        <w:rPr>
          <w:b/>
          <w:bCs/>
          <w:i w:val="0"/>
          <w:iCs w:val="0"/>
          <w:color w:val="auto"/>
          <w:spacing w:val="-2"/>
        </w:rPr>
        <w:t xml:space="preserve">poboljšanje </w:t>
      </w:r>
      <w:r w:rsidRPr="00D03971">
        <w:rPr>
          <w:b/>
          <w:bCs/>
          <w:i w:val="0"/>
          <w:iCs w:val="0"/>
          <w:color w:val="auto"/>
          <w:spacing w:val="-4"/>
        </w:rPr>
        <w:t>baze</w:t>
      </w:r>
      <w:r w:rsidRPr="00D03971">
        <w:rPr>
          <w:b/>
          <w:bCs/>
          <w:i w:val="0"/>
          <w:iCs w:val="0"/>
          <w:color w:val="auto"/>
          <w:spacing w:val="-2"/>
        </w:rPr>
        <w:t xml:space="preserve"> znanja</w:t>
      </w:r>
      <w:r w:rsidRPr="00D03971">
        <w:rPr>
          <w:b/>
          <w:bCs/>
          <w:i w:val="0"/>
          <w:iCs w:val="0"/>
          <w:color w:val="auto"/>
          <w:spacing w:val="-4"/>
        </w:rPr>
        <w:t>,</w:t>
      </w:r>
    </w:p>
    <w:p w14:paraId="5002CC60" w14:textId="77777777" w:rsidR="00487CE0" w:rsidRPr="00D03971" w:rsidRDefault="00487CE0" w:rsidP="00487CE0">
      <w:pPr>
        <w:pStyle w:val="Heading4"/>
        <w:keepNext w:val="0"/>
        <w:keepLines w:val="0"/>
        <w:numPr>
          <w:ilvl w:val="2"/>
          <w:numId w:val="5"/>
        </w:numPr>
        <w:tabs>
          <w:tab w:val="left" w:pos="861"/>
        </w:tabs>
        <w:spacing w:before="140" w:after="0"/>
        <w:rPr>
          <w:rFonts w:ascii="Symbol" w:hAnsi="Symbol"/>
          <w:b/>
          <w:bCs/>
          <w:i w:val="0"/>
          <w:iCs w:val="0"/>
          <w:color w:val="auto"/>
          <w:sz w:val="20"/>
        </w:rPr>
      </w:pPr>
      <w:r w:rsidRPr="00D03971">
        <w:rPr>
          <w:b/>
          <w:bCs/>
          <w:i w:val="0"/>
          <w:iCs w:val="0"/>
          <w:color w:val="auto"/>
        </w:rPr>
        <w:t xml:space="preserve">podizanje svijesti </w:t>
      </w:r>
      <w:r w:rsidRPr="00D03971">
        <w:rPr>
          <w:b/>
          <w:bCs/>
          <w:i w:val="0"/>
          <w:iCs w:val="0"/>
          <w:color w:val="auto"/>
          <w:spacing w:val="-5"/>
        </w:rPr>
        <w:t>i</w:t>
      </w:r>
    </w:p>
    <w:p w14:paraId="1667648E" w14:textId="77777777" w:rsidR="00487CE0" w:rsidRPr="00D03971" w:rsidRDefault="00487CE0" w:rsidP="00487CE0">
      <w:pPr>
        <w:pStyle w:val="Heading4"/>
        <w:keepNext w:val="0"/>
        <w:keepLines w:val="0"/>
        <w:numPr>
          <w:ilvl w:val="2"/>
          <w:numId w:val="5"/>
        </w:numPr>
        <w:tabs>
          <w:tab w:val="left" w:pos="861"/>
        </w:tabs>
        <w:spacing w:before="140" w:after="0"/>
        <w:rPr>
          <w:rFonts w:ascii="Symbol" w:hAnsi="Symbol"/>
          <w:b/>
          <w:bCs/>
          <w:i w:val="0"/>
          <w:iCs w:val="0"/>
          <w:color w:val="auto"/>
          <w:sz w:val="20"/>
        </w:rPr>
      </w:pPr>
      <w:r w:rsidRPr="00D03971">
        <w:rPr>
          <w:b/>
          <w:bCs/>
          <w:i w:val="0"/>
          <w:iCs w:val="0"/>
          <w:color w:val="auto"/>
        </w:rPr>
        <w:t xml:space="preserve">poboljšanje administrativnih kapaciteta korisnika i </w:t>
      </w:r>
      <w:r w:rsidRPr="00D03971">
        <w:rPr>
          <w:b/>
          <w:bCs/>
          <w:i w:val="0"/>
          <w:iCs w:val="0"/>
          <w:color w:val="auto"/>
          <w:spacing w:val="-2"/>
        </w:rPr>
        <w:t>organa</w:t>
      </w:r>
      <w:r w:rsidRPr="00D03971">
        <w:rPr>
          <w:b/>
          <w:bCs/>
          <w:i w:val="0"/>
          <w:iCs w:val="0"/>
          <w:color w:val="auto"/>
        </w:rPr>
        <w:t xml:space="preserve"> uprave</w:t>
      </w:r>
      <w:r w:rsidRPr="00D03971">
        <w:rPr>
          <w:b/>
          <w:bCs/>
          <w:i w:val="0"/>
          <w:iCs w:val="0"/>
          <w:color w:val="auto"/>
          <w:spacing w:val="-2"/>
        </w:rPr>
        <w:t>.</w:t>
      </w:r>
    </w:p>
    <w:p w14:paraId="178961B9" w14:textId="77777777" w:rsidR="00487CE0" w:rsidRPr="00D03971" w:rsidRDefault="00487CE0" w:rsidP="00487CE0">
      <w:pPr>
        <w:pStyle w:val="Heading4"/>
        <w:spacing w:before="139"/>
        <w:ind w:right="140"/>
        <w:jc w:val="both"/>
        <w:rPr>
          <w:b/>
          <w:bCs/>
          <w:i w:val="0"/>
          <w:iCs w:val="0"/>
          <w:color w:val="auto"/>
        </w:rPr>
      </w:pPr>
      <w:r w:rsidRPr="00D03971">
        <w:rPr>
          <w:b/>
          <w:bCs/>
          <w:i w:val="0"/>
          <w:iCs w:val="0"/>
          <w:color w:val="auto"/>
        </w:rPr>
        <w:t>Projekat obuhvata sve navedeno. Iako je jasno da uticaj ovog projekta treba da uključi značajno smanjenje pritiska i doprinos povoljnom statusu vrsta i staništa, obim ukazuje na to da su ovi uticaji u mnogim slučajevima indirektni, tj. da predstavljaju efekte aktivnosti, akcije i rezultate projekta na životnu sredinu i društvo, umjesto da predstavljaju direktne rezultate samog projekta.</w:t>
      </w:r>
    </w:p>
    <w:p w14:paraId="0C76AA49" w14:textId="77777777" w:rsidR="00487CE0" w:rsidRPr="00D03971" w:rsidRDefault="00487CE0" w:rsidP="00487CE0">
      <w:pPr>
        <w:pStyle w:val="Heading4"/>
        <w:spacing w:before="141"/>
        <w:ind w:right="140"/>
        <w:jc w:val="both"/>
        <w:rPr>
          <w:b/>
          <w:bCs/>
          <w:i w:val="0"/>
          <w:iCs w:val="0"/>
          <w:color w:val="auto"/>
        </w:rPr>
      </w:pPr>
      <w:r w:rsidRPr="00D03971">
        <w:rPr>
          <w:b/>
          <w:bCs/>
          <w:i w:val="0"/>
          <w:iCs w:val="0"/>
          <w:color w:val="auto"/>
        </w:rPr>
        <w:t>Da li projekat treba da se fokusira na konkretnu akciju očuvanja na terenu (kao što se podrazumijeva povratnim informacijama), ili može da se fokusira na obezbjeđivanje preduslova za djelotvorne radnje očuvanja?</w:t>
      </w:r>
    </w:p>
    <w:p w14:paraId="3F6F6F36" w14:textId="77777777" w:rsidR="00487CE0" w:rsidRDefault="00487CE0" w:rsidP="00487CE0">
      <w:pPr>
        <w:pStyle w:val="BodyText"/>
        <w:spacing w:before="139"/>
        <w:ind w:right="140"/>
        <w:rPr>
          <w:lang w:val="sr-Latn-ME"/>
        </w:rPr>
      </w:pPr>
      <w:proofErr w:type="spellStart"/>
      <w:r w:rsidRPr="008253EB">
        <w:rPr>
          <w:lang w:val="sr-Latn-ME"/>
        </w:rPr>
        <w:t>SnaP</w:t>
      </w:r>
      <w:proofErr w:type="spellEnd"/>
      <w:r w:rsidRPr="008253EB">
        <w:rPr>
          <w:lang w:val="sr-Latn-ME"/>
        </w:rPr>
        <w:t xml:space="preserve"> treba da ima za cilj punu implementaciju ciljanog </w:t>
      </w:r>
      <w:r>
        <w:rPr>
          <w:lang w:val="sr-Latn-ME"/>
        </w:rPr>
        <w:t>PAF/</w:t>
      </w:r>
      <w:r w:rsidRPr="008253EB">
        <w:rPr>
          <w:lang w:val="sr-Latn-ME"/>
        </w:rPr>
        <w:t>OPD-a i, zajedno sa komplementarnim m</w:t>
      </w:r>
      <w:r>
        <w:rPr>
          <w:lang w:val="sr-Latn-ME"/>
        </w:rPr>
        <w:t>j</w:t>
      </w:r>
      <w:r w:rsidRPr="008253EB">
        <w:rPr>
          <w:lang w:val="sr-Latn-ME"/>
        </w:rPr>
        <w:t xml:space="preserve">erama potrebnim za postizanje pune implementacije, ukloni sve preostale administrativne, finansijske, strukturne i druge prepreke za njegovu implementaciju. </w:t>
      </w:r>
    </w:p>
    <w:p w14:paraId="310A4967" w14:textId="77777777" w:rsidR="00487CE0" w:rsidRPr="00706A51" w:rsidRDefault="00487CE0" w:rsidP="00487CE0">
      <w:pPr>
        <w:pStyle w:val="BodyText"/>
        <w:spacing w:before="139"/>
        <w:ind w:right="140"/>
        <w:rPr>
          <w:lang w:val="sr-Latn-ME"/>
        </w:rPr>
      </w:pPr>
      <w:r w:rsidRPr="008253EB">
        <w:rPr>
          <w:lang w:val="sr-Latn-ME"/>
        </w:rPr>
        <w:t xml:space="preserve">Pored ovih opštih ciljeva </w:t>
      </w:r>
      <w:proofErr w:type="spellStart"/>
      <w:r w:rsidRPr="008253EB">
        <w:rPr>
          <w:lang w:val="sr-Latn-ME"/>
        </w:rPr>
        <w:t>SnaP</w:t>
      </w:r>
      <w:proofErr w:type="spellEnd"/>
      <w:r w:rsidRPr="008253EB">
        <w:rPr>
          <w:lang w:val="sr-Latn-ME"/>
        </w:rPr>
        <w:t>-a, predlog treba da predstavi informacije o:</w:t>
      </w:r>
    </w:p>
    <w:p w14:paraId="72AEC5A3" w14:textId="77777777" w:rsidR="00487CE0" w:rsidRPr="00706A51" w:rsidRDefault="00487CE0" w:rsidP="00487CE0">
      <w:pPr>
        <w:sectPr w:rsidR="00487CE0" w:rsidRPr="00706A51" w:rsidSect="00487CE0">
          <w:pgSz w:w="11910" w:h="16840"/>
          <w:pgMar w:top="1380" w:right="1260" w:bottom="280" w:left="1260" w:header="720" w:footer="720" w:gutter="0"/>
          <w:cols w:space="720"/>
        </w:sectPr>
      </w:pPr>
    </w:p>
    <w:p w14:paraId="35E0FA86" w14:textId="77777777" w:rsidR="00487CE0" w:rsidRPr="00706A51" w:rsidRDefault="00487CE0" w:rsidP="00487CE0">
      <w:pPr>
        <w:pStyle w:val="ListParagraph"/>
        <w:numPr>
          <w:ilvl w:val="2"/>
          <w:numId w:val="5"/>
        </w:numPr>
        <w:tabs>
          <w:tab w:val="left" w:pos="861"/>
        </w:tabs>
        <w:ind w:right="139"/>
        <w:contextualSpacing w:val="0"/>
        <w:jc w:val="both"/>
        <w:rPr>
          <w:rFonts w:ascii="Symbol" w:hAnsi="Symbol"/>
        </w:rPr>
      </w:pPr>
      <w:r w:rsidRPr="00706A51">
        <w:lastRenderedPageBreak/>
        <w:t>Očekivani nivo implementacije PAF</w:t>
      </w:r>
      <w:r>
        <w:t>/OPD</w:t>
      </w:r>
      <w:r w:rsidRPr="00706A51">
        <w:t>-a kao direktna posl</w:t>
      </w:r>
      <w:r>
        <w:t>j</w:t>
      </w:r>
      <w:r w:rsidRPr="00706A51">
        <w:t>edica aktivnosti predviđenih u trenutku ili kroz komplementarne akcije</w:t>
      </w:r>
      <w:r>
        <w:t>,</w:t>
      </w:r>
      <w:r w:rsidRPr="00706A51">
        <w:t xml:space="preserve"> finansirane drugim sredstvima</w:t>
      </w:r>
      <w:r>
        <w:t>,</w:t>
      </w:r>
      <w:r w:rsidRPr="00706A51">
        <w:t xml:space="preserve"> koje su mobilisane paralelno sa </w:t>
      </w:r>
      <w:proofErr w:type="spellStart"/>
      <w:r w:rsidRPr="002D3418">
        <w:t>SNaP</w:t>
      </w:r>
      <w:proofErr w:type="spellEnd"/>
      <w:r w:rsidRPr="002D3418">
        <w:t>-om</w:t>
      </w:r>
      <w:r w:rsidRPr="00706A51">
        <w:t>;</w:t>
      </w:r>
    </w:p>
    <w:p w14:paraId="12F7A759" w14:textId="77777777" w:rsidR="00487CE0" w:rsidRPr="00706A51" w:rsidRDefault="00487CE0" w:rsidP="00487CE0">
      <w:pPr>
        <w:pStyle w:val="ListParagraph"/>
        <w:numPr>
          <w:ilvl w:val="2"/>
          <w:numId w:val="5"/>
        </w:numPr>
        <w:tabs>
          <w:tab w:val="left" w:pos="861"/>
        </w:tabs>
        <w:ind w:right="139"/>
        <w:contextualSpacing w:val="0"/>
        <w:jc w:val="both"/>
        <w:rPr>
          <w:rFonts w:ascii="Symbol" w:hAnsi="Symbol"/>
        </w:rPr>
      </w:pPr>
      <w:r w:rsidRPr="00706A51">
        <w:t xml:space="preserve">oblast obuhvaćena </w:t>
      </w:r>
      <w:r>
        <w:t>mjerama</w:t>
      </w:r>
      <w:r w:rsidRPr="00706A51">
        <w:t xml:space="preserve">, brojem lokacija, relevantnošću ovih lokacija u pogledu vrsta i vrsta staništa u njihovim </w:t>
      </w:r>
      <w:proofErr w:type="spellStart"/>
      <w:r w:rsidRPr="00706A51">
        <w:t>biogeografskim</w:t>
      </w:r>
      <w:proofErr w:type="spellEnd"/>
      <w:r w:rsidRPr="00706A51">
        <w:t xml:space="preserve"> regionima;</w:t>
      </w:r>
    </w:p>
    <w:p w14:paraId="41DBAB71" w14:textId="77777777" w:rsidR="00487CE0" w:rsidRPr="00706A51" w:rsidRDefault="00487CE0" w:rsidP="00487CE0">
      <w:pPr>
        <w:pStyle w:val="ListParagraph"/>
        <w:numPr>
          <w:ilvl w:val="2"/>
          <w:numId w:val="5"/>
        </w:numPr>
        <w:tabs>
          <w:tab w:val="left" w:pos="861"/>
        </w:tabs>
        <w:ind w:right="141"/>
        <w:contextualSpacing w:val="0"/>
        <w:jc w:val="both"/>
        <w:rPr>
          <w:rFonts w:ascii="Symbol" w:hAnsi="Symbol"/>
        </w:rPr>
      </w:pPr>
      <w:r w:rsidRPr="00706A51">
        <w:t>očekivana poboljšanja očuvanja statusa vrsta i staništa sa posebnom pažnjom na staništa i vrste koje se smatraju prioritetom i/ili onima za koje je prijavljeno da su u nepovoljnom stanju očuvanja; i</w:t>
      </w:r>
    </w:p>
    <w:p w14:paraId="234CEB0A" w14:textId="77777777" w:rsidR="00487CE0" w:rsidRPr="00706A51" w:rsidRDefault="00487CE0" w:rsidP="00487CE0">
      <w:pPr>
        <w:pStyle w:val="ListParagraph"/>
        <w:numPr>
          <w:ilvl w:val="2"/>
          <w:numId w:val="5"/>
        </w:numPr>
        <w:tabs>
          <w:tab w:val="left" w:pos="861"/>
        </w:tabs>
        <w:ind w:right="140"/>
        <w:contextualSpacing w:val="0"/>
        <w:jc w:val="both"/>
        <w:rPr>
          <w:rFonts w:ascii="Symbol" w:hAnsi="Symbol"/>
        </w:rPr>
      </w:pPr>
      <w:r w:rsidRPr="00706A51">
        <w:t>Očekuje se poboljšanje dugoročnih kapaciteta za praćenje i proc</w:t>
      </w:r>
      <w:r>
        <w:t>j</w:t>
      </w:r>
      <w:r w:rsidRPr="00706A51">
        <w:t>enu statusa vrsta i staništa od značaja EU (član 11 i 17 Direktive o staništima).</w:t>
      </w:r>
    </w:p>
    <w:p w14:paraId="58E1A211" w14:textId="77777777" w:rsidR="00487CE0" w:rsidRPr="00706A51" w:rsidRDefault="00487CE0" w:rsidP="00487CE0">
      <w:pPr>
        <w:pStyle w:val="BodyText"/>
        <w:spacing w:before="0"/>
        <w:jc w:val="left"/>
        <w:rPr>
          <w:lang w:val="sr-Latn-ME"/>
        </w:rPr>
      </w:pPr>
      <w:r w:rsidRPr="00706A51">
        <w:rPr>
          <w:lang w:val="sr-Latn-ME"/>
        </w:rPr>
        <w:t>U tom cilju, predlog treba da obezb</w:t>
      </w:r>
      <w:r>
        <w:rPr>
          <w:lang w:val="sr-Latn-ME"/>
        </w:rPr>
        <w:t>ij</w:t>
      </w:r>
      <w:r w:rsidRPr="00706A51">
        <w:rPr>
          <w:lang w:val="sr-Latn-ME"/>
        </w:rPr>
        <w:t xml:space="preserve">edi da sve </w:t>
      </w:r>
      <w:r>
        <w:rPr>
          <w:lang w:val="sr-Latn-ME"/>
        </w:rPr>
        <w:t>mjere</w:t>
      </w:r>
      <w:r w:rsidRPr="00706A51">
        <w:rPr>
          <w:lang w:val="sr-Latn-ME"/>
        </w:rPr>
        <w:t xml:space="preserve">, uključujući i konkretne </w:t>
      </w:r>
      <w:r>
        <w:rPr>
          <w:lang w:val="sr-Latn-ME"/>
        </w:rPr>
        <w:t>mjere</w:t>
      </w:r>
      <w:r w:rsidRPr="00706A51">
        <w:rPr>
          <w:lang w:val="sr-Latn-ME"/>
        </w:rPr>
        <w:t xml:space="preserve"> vezane za očuvanje navedene u ciljanom PAF- u, budu sprovedene/finansirane od strane samog projekta ili kroz komplementarne akcije, tokom ili nakon trajanja projekta. Za one </w:t>
      </w:r>
      <w:r>
        <w:rPr>
          <w:lang w:val="sr-Latn-ME"/>
        </w:rPr>
        <w:t>mjere</w:t>
      </w:r>
      <w:r w:rsidRPr="00706A51">
        <w:rPr>
          <w:lang w:val="sr-Latn-ME"/>
        </w:rPr>
        <w:t xml:space="preserve"> koje će biti sprovedene nakon projekta, trebalo bi da bude jasno kako (mehanizam treba da bude uspostavljen tokom trajanja projekta, ili treba obezb</w:t>
      </w:r>
      <w:r>
        <w:rPr>
          <w:lang w:val="sr-Latn-ME"/>
        </w:rPr>
        <w:t>ij</w:t>
      </w:r>
      <w:r w:rsidRPr="00706A51">
        <w:rPr>
          <w:lang w:val="sr-Latn-ME"/>
        </w:rPr>
        <w:t>editi ub</w:t>
      </w:r>
      <w:r>
        <w:rPr>
          <w:lang w:val="sr-Latn-ME"/>
        </w:rPr>
        <w:t>j</w:t>
      </w:r>
      <w:r w:rsidRPr="00706A51">
        <w:rPr>
          <w:lang w:val="sr-Latn-ME"/>
        </w:rPr>
        <w:t xml:space="preserve">edljivu i detaljnu strategiju) će biti ostvarene. Iako se uglavnom odnosi na fazu konceptualne napomene, pogledajte takođe Q.15. u </w:t>
      </w:r>
      <w:r>
        <w:rPr>
          <w:lang w:val="sr-Latn-ME"/>
        </w:rPr>
        <w:t>O</w:t>
      </w:r>
      <w:r w:rsidRPr="00706A51">
        <w:rPr>
          <w:lang w:val="sr-Latn-ME"/>
        </w:rPr>
        <w:t>d</w:t>
      </w:r>
      <w:r>
        <w:rPr>
          <w:lang w:val="sr-Latn-ME"/>
        </w:rPr>
        <w:t>j</w:t>
      </w:r>
      <w:r w:rsidRPr="00706A51">
        <w:rPr>
          <w:lang w:val="sr-Latn-ME"/>
        </w:rPr>
        <w:t>eljku 3</w:t>
      </w:r>
      <w:r>
        <w:rPr>
          <w:lang w:val="sr-Latn-ME"/>
        </w:rPr>
        <w:t>.</w:t>
      </w:r>
      <w:r w:rsidRPr="00706A51">
        <w:rPr>
          <w:lang w:val="sr-Latn-ME"/>
        </w:rPr>
        <w:t>1.</w:t>
      </w:r>
    </w:p>
    <w:p w14:paraId="6313524C" w14:textId="77777777" w:rsidR="00487CE0" w:rsidRPr="00E13F5D" w:rsidRDefault="00487CE0" w:rsidP="00487CE0">
      <w:pPr>
        <w:spacing w:before="136" w:line="254" w:lineRule="auto"/>
        <w:ind w:left="141" w:right="140"/>
        <w:jc w:val="both"/>
        <w:rPr>
          <w:b/>
          <w:bCs/>
          <w:lang w:eastAsia="en-US" w:bidi="ar-SA"/>
        </w:rPr>
      </w:pPr>
      <w:bookmarkStart w:id="151" w:name="Q.17._For_the_mandatory_work_package_for"/>
      <w:bookmarkEnd w:id="151"/>
      <w:r w:rsidRPr="00E13F5D">
        <w:rPr>
          <w:b/>
          <w:bCs/>
          <w:lang w:eastAsia="en-US" w:bidi="ar-SA"/>
        </w:rPr>
        <w:t>P. 17. Za obavezni radni paket za održivost, replikaciju i korišćenje rezultata projekta, koliko precizan treba da bude ovaj RP, s obzirom na to da će se zadaci sprovoditi 10 ili više godina unapr</w:t>
      </w:r>
      <w:r>
        <w:rPr>
          <w:b/>
          <w:bCs/>
          <w:lang w:eastAsia="en-US" w:bidi="ar-SA"/>
        </w:rPr>
        <w:t>ij</w:t>
      </w:r>
      <w:r w:rsidRPr="00E13F5D">
        <w:rPr>
          <w:b/>
          <w:bCs/>
          <w:lang w:eastAsia="en-US" w:bidi="ar-SA"/>
        </w:rPr>
        <w:t>ed, a svi troškovi i angažovana sredstva biće planirani sa velikom neizv</w:t>
      </w:r>
      <w:r>
        <w:rPr>
          <w:b/>
          <w:bCs/>
          <w:lang w:eastAsia="en-US" w:bidi="ar-SA"/>
        </w:rPr>
        <w:t>j</w:t>
      </w:r>
      <w:r w:rsidRPr="00E13F5D">
        <w:rPr>
          <w:b/>
          <w:bCs/>
          <w:lang w:eastAsia="en-US" w:bidi="ar-SA"/>
        </w:rPr>
        <w:t>esnošću?</w:t>
      </w:r>
    </w:p>
    <w:p w14:paraId="77490B91" w14:textId="77777777" w:rsidR="00487CE0" w:rsidRPr="00E13F5D" w:rsidRDefault="00487CE0" w:rsidP="00487CE0">
      <w:pPr>
        <w:spacing w:before="136" w:line="254" w:lineRule="auto"/>
        <w:ind w:left="141" w:right="140"/>
        <w:jc w:val="both"/>
        <w:rPr>
          <w:lang w:eastAsia="en-US" w:bidi="ar-SA"/>
        </w:rPr>
      </w:pPr>
      <w:r w:rsidRPr="00E13F5D">
        <w:rPr>
          <w:lang w:eastAsia="en-US" w:bidi="ar-SA"/>
        </w:rPr>
        <w:t>Obim vaše strategije za održavanje i korišćenje rezultata projekta</w:t>
      </w:r>
      <w:r>
        <w:rPr>
          <w:lang w:eastAsia="en-US" w:bidi="ar-SA"/>
        </w:rPr>
        <w:t>,</w:t>
      </w:r>
      <w:r w:rsidRPr="00E13F5D">
        <w:rPr>
          <w:lang w:eastAsia="en-US" w:bidi="ar-SA"/>
        </w:rPr>
        <w:t xml:space="preserve"> biće razmotren u od</w:t>
      </w:r>
      <w:r>
        <w:rPr>
          <w:lang w:eastAsia="en-US" w:bidi="ar-SA"/>
        </w:rPr>
        <w:t>j</w:t>
      </w:r>
      <w:r w:rsidRPr="00E13F5D">
        <w:rPr>
          <w:lang w:eastAsia="en-US" w:bidi="ar-SA"/>
        </w:rPr>
        <w:t xml:space="preserve">eljcima 2.2 „Održivost i korišćenje rezultata projekta“ i 2.3 „Katalitički potencijal: Replikacija i </w:t>
      </w:r>
      <w:proofErr w:type="spellStart"/>
      <w:r w:rsidRPr="00E13F5D">
        <w:rPr>
          <w:lang w:eastAsia="en-US" w:bidi="ar-SA"/>
        </w:rPr>
        <w:t>skaliranje</w:t>
      </w:r>
      <w:proofErr w:type="spellEnd"/>
      <w:r w:rsidRPr="00E13F5D">
        <w:rPr>
          <w:lang w:eastAsia="en-US" w:bidi="ar-SA"/>
        </w:rPr>
        <w:t>“ prijavnog formulara. Sm</w:t>
      </w:r>
      <w:r>
        <w:rPr>
          <w:lang w:eastAsia="en-US" w:bidi="ar-SA"/>
        </w:rPr>
        <w:t>j</w:t>
      </w:r>
      <w:r w:rsidRPr="00E13F5D">
        <w:rPr>
          <w:lang w:eastAsia="en-US" w:bidi="ar-SA"/>
        </w:rPr>
        <w:t>ernice date u prijavnom formularu navode pitanja koja treba razmotriti i r</w:t>
      </w:r>
      <w:r>
        <w:rPr>
          <w:lang w:eastAsia="en-US" w:bidi="ar-SA"/>
        </w:rPr>
        <w:t>ij</w:t>
      </w:r>
      <w:r w:rsidRPr="00E13F5D">
        <w:rPr>
          <w:lang w:eastAsia="en-US" w:bidi="ar-SA"/>
        </w:rPr>
        <w:t>ešiti strategijom.</w:t>
      </w:r>
    </w:p>
    <w:p w14:paraId="484DB156" w14:textId="77777777" w:rsidR="00487CE0" w:rsidRPr="00E13F5D" w:rsidRDefault="00487CE0" w:rsidP="00487CE0">
      <w:pPr>
        <w:spacing w:before="136" w:line="254" w:lineRule="auto"/>
        <w:ind w:left="141" w:right="140"/>
        <w:jc w:val="both"/>
        <w:rPr>
          <w:lang w:eastAsia="en-US" w:bidi="ar-SA"/>
        </w:rPr>
      </w:pPr>
      <w:r w:rsidRPr="00E13F5D">
        <w:rPr>
          <w:lang w:eastAsia="en-US" w:bidi="ar-SA"/>
        </w:rPr>
        <w:t>Obavezni radni paket „Održivost, replikacija i korišćenje rezultata projekta“ u od</w:t>
      </w:r>
      <w:r>
        <w:rPr>
          <w:lang w:eastAsia="en-US" w:bidi="ar-SA"/>
        </w:rPr>
        <w:t>j</w:t>
      </w:r>
      <w:r w:rsidRPr="00E13F5D">
        <w:rPr>
          <w:lang w:eastAsia="en-US" w:bidi="ar-SA"/>
        </w:rPr>
        <w:t xml:space="preserve">eljku 3.2 „Radni paketi i aktivnosti“ treba da odražava </w:t>
      </w:r>
      <w:r>
        <w:rPr>
          <w:lang w:eastAsia="en-US" w:bidi="ar-SA"/>
        </w:rPr>
        <w:t xml:space="preserve"> </w:t>
      </w:r>
      <w:r w:rsidRPr="00E13F5D">
        <w:rPr>
          <w:lang w:eastAsia="en-US" w:bidi="ar-SA"/>
        </w:rPr>
        <w:t>prevođenje strategije u konkretne akcije. Zbog produženog vremenskog horizonta i povezane neizv</w:t>
      </w:r>
      <w:r>
        <w:rPr>
          <w:lang w:eastAsia="en-US" w:bidi="ar-SA"/>
        </w:rPr>
        <w:t>j</w:t>
      </w:r>
      <w:r w:rsidRPr="00E13F5D">
        <w:rPr>
          <w:lang w:eastAsia="en-US" w:bidi="ar-SA"/>
        </w:rPr>
        <w:t>esnosti, ovo može biti samo indikativni plan i budžet. Međutim, trebalo bi da pruži konzistentnu sliku o tome šta, kako, kada i ko treba da uradi u tom pogledu, uključujući jasne rezultate, prekretnice i m</w:t>
      </w:r>
      <w:r>
        <w:rPr>
          <w:lang w:eastAsia="en-US" w:bidi="ar-SA"/>
        </w:rPr>
        <w:t>j</w:t>
      </w:r>
      <w:r w:rsidRPr="00E13F5D">
        <w:rPr>
          <w:lang w:eastAsia="en-US" w:bidi="ar-SA"/>
        </w:rPr>
        <w:t>erljive rezultate i uticaj</w:t>
      </w:r>
      <w:r>
        <w:rPr>
          <w:lang w:eastAsia="en-US" w:bidi="ar-SA"/>
        </w:rPr>
        <w:t>,</w:t>
      </w:r>
      <w:r w:rsidRPr="00E13F5D">
        <w:rPr>
          <w:lang w:eastAsia="en-US" w:bidi="ar-SA"/>
        </w:rPr>
        <w:t xml:space="preserve"> koji bi omogućili proc</w:t>
      </w:r>
      <w:r>
        <w:rPr>
          <w:lang w:eastAsia="en-US" w:bidi="ar-SA"/>
        </w:rPr>
        <w:t>j</w:t>
      </w:r>
      <w:r w:rsidRPr="00E13F5D">
        <w:rPr>
          <w:lang w:eastAsia="en-US" w:bidi="ar-SA"/>
        </w:rPr>
        <w:t>enu kvaliteta c</w:t>
      </w:r>
      <w:r>
        <w:rPr>
          <w:lang w:eastAsia="en-US" w:bidi="ar-SA"/>
        </w:rPr>
        <w:t>j</w:t>
      </w:r>
      <w:r w:rsidRPr="00E13F5D">
        <w:rPr>
          <w:lang w:eastAsia="en-US" w:bidi="ar-SA"/>
        </w:rPr>
        <w:t>elokupne strategije i odgovarajućih zadataka.</w:t>
      </w:r>
    </w:p>
    <w:p w14:paraId="67990D3A" w14:textId="77777777" w:rsidR="00487CE0" w:rsidRPr="00E13F5D" w:rsidRDefault="00487CE0" w:rsidP="00487CE0">
      <w:pPr>
        <w:spacing w:before="136" w:line="254" w:lineRule="auto"/>
        <w:ind w:left="141" w:right="140"/>
        <w:jc w:val="both"/>
      </w:pPr>
      <w:r w:rsidRPr="00E13F5D">
        <w:rPr>
          <w:lang w:eastAsia="en-US" w:bidi="ar-SA"/>
        </w:rPr>
        <w:t>Kao što je pomenuto u šablonu za prijavu, trebalo bi da pružite detaljne informacije za prvu fazu projekta, dok za naredne</w:t>
      </w:r>
      <w:r>
        <w:rPr>
          <w:lang w:eastAsia="en-US" w:bidi="ar-SA"/>
        </w:rPr>
        <w:t xml:space="preserve"> faze</w:t>
      </w:r>
      <w:r w:rsidRPr="00E13F5D">
        <w:rPr>
          <w:lang w:eastAsia="en-US" w:bidi="ar-SA"/>
        </w:rPr>
        <w:t xml:space="preserve"> nivo detalja može biti niži: </w:t>
      </w:r>
      <w:r w:rsidRPr="007B58D0">
        <w:rPr>
          <w:i/>
          <w:iCs/>
          <w:lang w:eastAsia="en-US" w:bidi="ar-SA"/>
        </w:rPr>
        <w:t>„Za prvu fazu projekta zadaci treba da budu detaljno opisani. Zadaci u kasnijim fazama vašeg projekta mogu sadržati manje detalja, ali generalno i dalje morate da pokažete kako će se ciljevi RP-a postići kroz sprovođenje svih faza.“</w:t>
      </w:r>
    </w:p>
    <w:p w14:paraId="759D53DE" w14:textId="77777777" w:rsidR="00487CE0" w:rsidRPr="00D03971" w:rsidRDefault="00487CE0" w:rsidP="00487CE0">
      <w:pPr>
        <w:pStyle w:val="Heading4"/>
        <w:tabs>
          <w:tab w:val="left" w:pos="521"/>
          <w:tab w:val="left" w:pos="695"/>
        </w:tabs>
        <w:spacing w:before="138" w:line="271" w:lineRule="auto"/>
        <w:ind w:left="-30" w:right="141"/>
        <w:jc w:val="both"/>
        <w:rPr>
          <w:b/>
          <w:bCs/>
          <w:i w:val="0"/>
          <w:iCs w:val="0"/>
          <w:color w:val="auto"/>
        </w:rPr>
      </w:pPr>
      <w:bookmarkStart w:id="152" w:name="Q.18._What_are_the_monitoring_requiremen"/>
      <w:bookmarkEnd w:id="152"/>
      <w:r w:rsidRPr="00D03971">
        <w:rPr>
          <w:b/>
          <w:bCs/>
          <w:i w:val="0"/>
          <w:iCs w:val="0"/>
          <w:color w:val="auto"/>
        </w:rPr>
        <w:t>P.18. Koji su uslovi za praćenje tokom realizacije projekta? Da li će se sprovoditi godišnje?</w:t>
      </w:r>
    </w:p>
    <w:p w14:paraId="2FA757C5" w14:textId="77777777" w:rsidR="00487CE0" w:rsidRPr="00706A51" w:rsidRDefault="00487CE0" w:rsidP="00487CE0">
      <w:pPr>
        <w:pStyle w:val="BodyText"/>
        <w:spacing w:before="160" w:line="254" w:lineRule="auto"/>
        <w:ind w:left="140" w:right="142"/>
        <w:rPr>
          <w:lang w:val="sr-Latn-ME"/>
        </w:rPr>
      </w:pPr>
      <w:r w:rsidRPr="00706A51">
        <w:rPr>
          <w:lang w:val="sr-Latn-ME"/>
        </w:rPr>
        <w:t>Jedna</w:t>
      </w:r>
      <w:r>
        <w:rPr>
          <w:lang w:val="sr-Latn-ME"/>
        </w:rPr>
        <w:t xml:space="preserve"> monitoring</w:t>
      </w:r>
      <w:r w:rsidRPr="00706A51">
        <w:rPr>
          <w:lang w:val="sr-Latn-ME"/>
        </w:rPr>
        <w:t xml:space="preserve"> pos</w:t>
      </w:r>
      <w:r>
        <w:rPr>
          <w:lang w:val="sr-Latn-ME"/>
        </w:rPr>
        <w:t>j</w:t>
      </w:r>
      <w:r w:rsidRPr="00706A51">
        <w:rPr>
          <w:lang w:val="sr-Latn-ME"/>
        </w:rPr>
        <w:t>eta po fazi će se odvijati tokom trajanja projekta, osim prve faze, tokom koje će se održati 2 monitoring pos</w:t>
      </w:r>
      <w:r>
        <w:rPr>
          <w:lang w:val="sr-Latn-ME"/>
        </w:rPr>
        <w:t>j</w:t>
      </w:r>
      <w:r w:rsidRPr="00706A51">
        <w:rPr>
          <w:lang w:val="sr-Latn-ME"/>
        </w:rPr>
        <w:t>et</w:t>
      </w:r>
      <w:r>
        <w:rPr>
          <w:lang w:val="sr-Latn-ME"/>
        </w:rPr>
        <w:t>e</w:t>
      </w:r>
      <w:r w:rsidRPr="00706A51">
        <w:rPr>
          <w:lang w:val="sr-Latn-ME"/>
        </w:rPr>
        <w:t>, kako bi se olakšao nesmetan početak. Neke pos</w:t>
      </w:r>
      <w:r>
        <w:rPr>
          <w:lang w:val="sr-Latn-ME"/>
        </w:rPr>
        <w:t>j</w:t>
      </w:r>
      <w:r w:rsidRPr="00706A51">
        <w:rPr>
          <w:lang w:val="sr-Latn-ME"/>
        </w:rPr>
        <w:t>ete mogu biti virtuelne.</w:t>
      </w:r>
    </w:p>
    <w:p w14:paraId="41DEFE9A" w14:textId="77777777" w:rsidR="00487CE0" w:rsidRPr="00D03971" w:rsidRDefault="00487CE0" w:rsidP="00487CE0">
      <w:pPr>
        <w:pStyle w:val="Heading4"/>
        <w:tabs>
          <w:tab w:val="left" w:pos="521"/>
          <w:tab w:val="left" w:pos="679"/>
        </w:tabs>
        <w:spacing w:before="138" w:line="271" w:lineRule="auto"/>
        <w:ind w:left="-30" w:right="142"/>
        <w:jc w:val="both"/>
        <w:rPr>
          <w:b/>
          <w:bCs/>
          <w:i w:val="0"/>
          <w:iCs w:val="0"/>
          <w:color w:val="auto"/>
        </w:rPr>
      </w:pPr>
      <w:bookmarkStart w:id="153" w:name="Q.19._The_SNaP_project_we_are_proposing_"/>
      <w:bookmarkEnd w:id="153"/>
      <w:r w:rsidRPr="00D03971">
        <w:rPr>
          <w:b/>
          <w:bCs/>
          <w:i w:val="0"/>
          <w:iCs w:val="0"/>
          <w:color w:val="auto"/>
        </w:rPr>
        <w:t>P.19. Projekat koji predlažemo ima uticaj na nebrojena staništa i vrste u 5 različitih regiona. Kako možemo da ispunimo dio indikatora koji se odnose na uticaj na biodiverzitet-vrste i biodiverzitet-staništa?</w:t>
      </w:r>
    </w:p>
    <w:p w14:paraId="22DA3237" w14:textId="77777777" w:rsidR="00487CE0" w:rsidRPr="00706A51" w:rsidRDefault="00487CE0" w:rsidP="00487CE0">
      <w:pPr>
        <w:pStyle w:val="BodyText"/>
        <w:spacing w:before="160"/>
        <w:ind w:left="140"/>
        <w:jc w:val="left"/>
        <w:rPr>
          <w:lang w:val="sr-Latn-ME"/>
        </w:rPr>
      </w:pPr>
      <w:r w:rsidRPr="00706A51">
        <w:rPr>
          <w:lang w:val="sr-Latn-ME"/>
        </w:rPr>
        <w:t>Razum</w:t>
      </w:r>
      <w:r>
        <w:rPr>
          <w:lang w:val="sr-Latn-ME"/>
        </w:rPr>
        <w:t>ij</w:t>
      </w:r>
      <w:r w:rsidRPr="00706A51">
        <w:rPr>
          <w:lang w:val="sr-Latn-ME"/>
        </w:rPr>
        <w:t>e se da detaljno izv</w:t>
      </w:r>
      <w:r>
        <w:rPr>
          <w:lang w:val="sr-Latn-ME"/>
        </w:rPr>
        <w:t>j</w:t>
      </w:r>
      <w:r w:rsidRPr="00706A51">
        <w:rPr>
          <w:lang w:val="sr-Latn-ME"/>
        </w:rPr>
        <w:t>eštavanje o rezultatima i uticajima projekta na sva</w:t>
      </w:r>
      <w:r>
        <w:rPr>
          <w:lang w:val="sr-Latn-ME"/>
        </w:rPr>
        <w:t xml:space="preserve"> targetirana</w:t>
      </w:r>
      <w:r w:rsidRPr="00706A51">
        <w:rPr>
          <w:lang w:val="sr-Latn-ME"/>
        </w:rPr>
        <w:t xml:space="preserve"> staništa </w:t>
      </w:r>
      <w:r w:rsidRPr="00706A51">
        <w:rPr>
          <w:spacing w:val="-5"/>
          <w:lang w:val="sr-Latn-ME"/>
        </w:rPr>
        <w:t>i</w:t>
      </w:r>
    </w:p>
    <w:p w14:paraId="27C51A69" w14:textId="77777777" w:rsidR="00487CE0" w:rsidRPr="00706A51" w:rsidRDefault="00487CE0" w:rsidP="00487CE0">
      <w:pPr>
        <w:sectPr w:rsidR="00487CE0" w:rsidRPr="00706A51" w:rsidSect="00487CE0">
          <w:pgSz w:w="11910" w:h="16840"/>
          <w:pgMar w:top="1380" w:right="1260" w:bottom="280" w:left="1260" w:header="720" w:footer="720" w:gutter="0"/>
          <w:cols w:space="720"/>
        </w:sectPr>
      </w:pPr>
    </w:p>
    <w:p w14:paraId="4F92EAFC" w14:textId="77777777" w:rsidR="00487CE0" w:rsidRPr="00706A51" w:rsidRDefault="00487CE0" w:rsidP="00487CE0">
      <w:pPr>
        <w:pStyle w:val="BodyText"/>
        <w:spacing w:before="41" w:line="254" w:lineRule="auto"/>
        <w:ind w:right="139"/>
        <w:rPr>
          <w:lang w:val="sr-Latn-ME"/>
        </w:rPr>
      </w:pPr>
      <w:r w:rsidRPr="00706A51">
        <w:rPr>
          <w:lang w:val="sr-Latn-ME"/>
        </w:rPr>
        <w:lastRenderedPageBreak/>
        <w:t>vrste nisu izvodljiva opcija</w:t>
      </w:r>
      <w:r>
        <w:rPr>
          <w:lang w:val="sr-Latn-ME"/>
        </w:rPr>
        <w:t>,</w:t>
      </w:r>
      <w:r w:rsidRPr="00706A51">
        <w:rPr>
          <w:lang w:val="sr-Latn-ME"/>
        </w:rPr>
        <w:t xml:space="preserve"> kako tokom pripreme predloga, tako i za potrebe upravljanja projektima i praćenja. Postoji nekoliko prihvatljivih opcija, npr. spajanje i predstavljanje informacija po regionu, predstavljanje rezimea uticaja po regionu </w:t>
      </w:r>
      <w:proofErr w:type="spellStart"/>
      <w:r w:rsidRPr="00706A51">
        <w:rPr>
          <w:lang w:val="sr-Latn-ME"/>
        </w:rPr>
        <w:t>itd</w:t>
      </w:r>
      <w:proofErr w:type="spellEnd"/>
      <w:r w:rsidRPr="00706A51">
        <w:rPr>
          <w:lang w:val="sr-Latn-ME"/>
        </w:rPr>
        <w:t xml:space="preserve"> Dok ove opcije treba da budu prihvatljive, imajte na umu da predlog u svakom slučaju treba da pokaže kako i u kojoj m</w:t>
      </w:r>
      <w:r>
        <w:rPr>
          <w:lang w:val="sr-Latn-ME"/>
        </w:rPr>
        <w:t>j</w:t>
      </w:r>
      <w:r w:rsidRPr="00706A51">
        <w:rPr>
          <w:lang w:val="sr-Latn-ME"/>
        </w:rPr>
        <w:t xml:space="preserve">eri će se </w:t>
      </w:r>
      <w:r>
        <w:rPr>
          <w:lang w:val="sr-Latn-ME"/>
        </w:rPr>
        <w:t>targetirani</w:t>
      </w:r>
      <w:r w:rsidRPr="00706A51">
        <w:rPr>
          <w:lang w:val="sr-Latn-ME"/>
        </w:rPr>
        <w:t xml:space="preserve"> planovi sprovoditi (koristeći kvantifikovane pristupe (npr. za </w:t>
      </w:r>
      <w:r>
        <w:rPr>
          <w:lang w:val="sr-Latn-ME"/>
        </w:rPr>
        <w:t>targetirana</w:t>
      </w:r>
      <w:r w:rsidRPr="00706A51">
        <w:rPr>
          <w:lang w:val="sr-Latn-ME"/>
        </w:rPr>
        <w:t xml:space="preserve"> staništa i vrste, gd</w:t>
      </w:r>
      <w:r>
        <w:rPr>
          <w:lang w:val="sr-Latn-ME"/>
        </w:rPr>
        <w:t>j</w:t>
      </w:r>
      <w:r w:rsidRPr="00706A51">
        <w:rPr>
          <w:lang w:val="sr-Latn-ME"/>
        </w:rPr>
        <w:t xml:space="preserve">e je to moguće i relevantno) povezane sa </w:t>
      </w:r>
      <w:r>
        <w:rPr>
          <w:lang w:val="sr-Latn-ME"/>
        </w:rPr>
        <w:t>mjerama</w:t>
      </w:r>
      <w:r w:rsidRPr="00706A51">
        <w:rPr>
          <w:lang w:val="sr-Latn-ME"/>
        </w:rPr>
        <w:t>/ciljevima</w:t>
      </w:r>
      <w:r>
        <w:rPr>
          <w:lang w:val="sr-Latn-ME"/>
        </w:rPr>
        <w:t>,</w:t>
      </w:r>
      <w:r w:rsidRPr="00706A51">
        <w:rPr>
          <w:lang w:val="sr-Latn-ME"/>
        </w:rPr>
        <w:t xml:space="preserve"> koji su već identifikovani u ovim planovima. Drugim r</w:t>
      </w:r>
      <w:r>
        <w:rPr>
          <w:lang w:val="sr-Latn-ME"/>
        </w:rPr>
        <w:t>ij</w:t>
      </w:r>
      <w:r w:rsidRPr="00706A51">
        <w:rPr>
          <w:lang w:val="sr-Latn-ME"/>
        </w:rPr>
        <w:t xml:space="preserve">ečima, podnosioci </w:t>
      </w:r>
      <w:r>
        <w:rPr>
          <w:lang w:val="sr-Latn-ME"/>
        </w:rPr>
        <w:t>zahtjev</w:t>
      </w:r>
      <w:r w:rsidRPr="00706A51">
        <w:rPr>
          <w:lang w:val="sr-Latn-ME"/>
        </w:rPr>
        <w:t>a treba da obezb</w:t>
      </w:r>
      <w:r>
        <w:rPr>
          <w:lang w:val="sr-Latn-ME"/>
        </w:rPr>
        <w:t>ij</w:t>
      </w:r>
      <w:r w:rsidRPr="00706A51">
        <w:rPr>
          <w:lang w:val="sr-Latn-ME"/>
        </w:rPr>
        <w:t>ede da neophodni podaci</w:t>
      </w:r>
      <w:r>
        <w:rPr>
          <w:lang w:val="sr-Latn-ME"/>
        </w:rPr>
        <w:t>,</w:t>
      </w:r>
      <w:r w:rsidRPr="00706A51">
        <w:rPr>
          <w:lang w:val="sr-Latn-ME"/>
        </w:rPr>
        <w:t xml:space="preserve"> koji bi omogućili proc</w:t>
      </w:r>
      <w:r>
        <w:rPr>
          <w:lang w:val="sr-Latn-ME"/>
        </w:rPr>
        <w:t>j</w:t>
      </w:r>
      <w:r w:rsidRPr="00706A51">
        <w:rPr>
          <w:lang w:val="sr-Latn-ME"/>
        </w:rPr>
        <w:t>enu njegovog uticaja</w:t>
      </w:r>
      <w:r>
        <w:rPr>
          <w:lang w:val="sr-Latn-ME"/>
        </w:rPr>
        <w:t>,</w:t>
      </w:r>
      <w:r w:rsidRPr="00706A51">
        <w:rPr>
          <w:lang w:val="sr-Latn-ME"/>
        </w:rPr>
        <w:t xml:space="preserve"> budu dostupni/obezb</w:t>
      </w:r>
      <w:r>
        <w:rPr>
          <w:lang w:val="sr-Latn-ME"/>
        </w:rPr>
        <w:t>ij</w:t>
      </w:r>
      <w:r w:rsidRPr="00706A51">
        <w:rPr>
          <w:lang w:val="sr-Latn-ME"/>
        </w:rPr>
        <w:t>eđeni podnošenjem predloga.</w:t>
      </w:r>
    </w:p>
    <w:p w14:paraId="524DB244" w14:textId="77777777" w:rsidR="00487CE0" w:rsidRPr="00706A51" w:rsidRDefault="00487CE0" w:rsidP="00487CE0">
      <w:pPr>
        <w:pStyle w:val="Heading3"/>
        <w:spacing w:before="134"/>
      </w:pPr>
      <w:r w:rsidRPr="00706A51">
        <w:rPr>
          <w:color w:val="FF0000"/>
        </w:rPr>
        <w:t>Aneksi /</w:t>
      </w:r>
      <w:r w:rsidRPr="00706A51">
        <w:rPr>
          <w:color w:val="FF0000"/>
          <w:spacing w:val="-2"/>
        </w:rPr>
        <w:t xml:space="preserve"> dodaci</w:t>
      </w:r>
    </w:p>
    <w:p w14:paraId="09BCCA0D" w14:textId="77777777" w:rsidR="00487CE0" w:rsidRPr="00D03971" w:rsidRDefault="00487CE0" w:rsidP="00487CE0">
      <w:pPr>
        <w:pStyle w:val="Heading4"/>
        <w:keepNext w:val="0"/>
        <w:keepLines w:val="0"/>
        <w:numPr>
          <w:ilvl w:val="1"/>
          <w:numId w:val="5"/>
        </w:numPr>
        <w:tabs>
          <w:tab w:val="left" w:pos="680"/>
        </w:tabs>
        <w:spacing w:before="158" w:after="0"/>
        <w:ind w:left="680" w:hanging="539"/>
        <w:rPr>
          <w:b/>
          <w:bCs/>
          <w:i w:val="0"/>
          <w:iCs w:val="0"/>
          <w:color w:val="auto"/>
        </w:rPr>
      </w:pPr>
      <w:bookmarkStart w:id="154" w:name="Q.20._Is_there_a_template_for_letters_of"/>
      <w:bookmarkEnd w:id="154"/>
      <w:r w:rsidRPr="00D03971">
        <w:rPr>
          <w:b/>
          <w:bCs/>
          <w:i w:val="0"/>
          <w:iCs w:val="0"/>
          <w:color w:val="auto"/>
        </w:rPr>
        <w:t xml:space="preserve">Da li postoji šablon za pisma </w:t>
      </w:r>
      <w:r w:rsidRPr="00D03971">
        <w:rPr>
          <w:b/>
          <w:bCs/>
          <w:i w:val="0"/>
          <w:iCs w:val="0"/>
          <w:color w:val="auto"/>
          <w:spacing w:val="-2"/>
        </w:rPr>
        <w:t>podrške?</w:t>
      </w:r>
    </w:p>
    <w:p w14:paraId="2AA0050E" w14:textId="77777777" w:rsidR="00487CE0" w:rsidRPr="00706A51" w:rsidRDefault="00487CE0" w:rsidP="00487CE0">
      <w:pPr>
        <w:pStyle w:val="BodyText"/>
        <w:spacing w:before="195" w:line="254" w:lineRule="auto"/>
        <w:ind w:right="142" w:hanging="1"/>
        <w:rPr>
          <w:lang w:val="sr-Latn-ME"/>
        </w:rPr>
      </w:pPr>
      <w:r w:rsidRPr="00706A51">
        <w:rPr>
          <w:lang w:val="sr-Latn-ME"/>
        </w:rPr>
        <w:t xml:space="preserve">Ne Pisma podrške mogu se odnositi na bilo koju vrstu </w:t>
      </w:r>
      <w:proofErr w:type="spellStart"/>
      <w:r w:rsidRPr="00706A51">
        <w:rPr>
          <w:lang w:val="sr-Latn-ME"/>
        </w:rPr>
        <w:t>posvećenosti</w:t>
      </w:r>
      <w:proofErr w:type="spellEnd"/>
      <w:r w:rsidRPr="00706A51">
        <w:rPr>
          <w:lang w:val="sr-Latn-ME"/>
        </w:rPr>
        <w:t xml:space="preserve"> ili podrške</w:t>
      </w:r>
      <w:r>
        <w:rPr>
          <w:lang w:val="sr-Latn-ME"/>
        </w:rPr>
        <w:t>,</w:t>
      </w:r>
      <w:r w:rsidRPr="00706A51">
        <w:rPr>
          <w:lang w:val="sr-Latn-ME"/>
        </w:rPr>
        <w:t xml:space="preserve"> od strane treće strane/akcionara i mogu imati bilo koji format.</w:t>
      </w:r>
    </w:p>
    <w:p w14:paraId="57EEA3A1" w14:textId="77777777" w:rsidR="00487CE0" w:rsidRPr="00706A51" w:rsidRDefault="00487CE0" w:rsidP="00487CE0">
      <w:pPr>
        <w:spacing w:line="254" w:lineRule="auto"/>
        <w:sectPr w:rsidR="00487CE0" w:rsidRPr="00706A51" w:rsidSect="00487CE0">
          <w:pgSz w:w="11910" w:h="16840"/>
          <w:pgMar w:top="1380" w:right="1260" w:bottom="280" w:left="1260" w:header="720" w:footer="720" w:gutter="0"/>
          <w:cols w:space="720"/>
        </w:sectPr>
      </w:pPr>
    </w:p>
    <w:p w14:paraId="79084481" w14:textId="77777777" w:rsidR="00487CE0" w:rsidRPr="00D03971" w:rsidRDefault="00487CE0" w:rsidP="00487CE0">
      <w:pPr>
        <w:pStyle w:val="Heading1"/>
        <w:keepNext w:val="0"/>
        <w:keepLines w:val="0"/>
        <w:numPr>
          <w:ilvl w:val="0"/>
          <w:numId w:val="20"/>
        </w:numPr>
        <w:tabs>
          <w:tab w:val="left" w:pos="861"/>
        </w:tabs>
        <w:spacing w:before="20" w:after="0"/>
        <w:ind w:left="861" w:hanging="720"/>
        <w:jc w:val="left"/>
        <w:rPr>
          <w:sz w:val="28"/>
          <w:szCs w:val="28"/>
        </w:rPr>
      </w:pPr>
      <w:bookmarkStart w:id="155" w:name="4._Projects_addressing_ad_hoc_Legislativ"/>
      <w:bookmarkStart w:id="156" w:name="_bookmark13"/>
      <w:bookmarkEnd w:id="155"/>
      <w:bookmarkEnd w:id="156"/>
      <w:r w:rsidRPr="00D03971">
        <w:rPr>
          <w:color w:val="2D74B5"/>
          <w:sz w:val="28"/>
          <w:szCs w:val="28"/>
        </w:rPr>
        <w:lastRenderedPageBreak/>
        <w:t xml:space="preserve">Projekti koji se bave ad </w:t>
      </w:r>
      <w:proofErr w:type="spellStart"/>
      <w:r w:rsidRPr="00D03971">
        <w:rPr>
          <w:color w:val="2D74B5"/>
          <w:sz w:val="28"/>
          <w:szCs w:val="28"/>
        </w:rPr>
        <w:t>hok</w:t>
      </w:r>
      <w:proofErr w:type="spellEnd"/>
      <w:r w:rsidRPr="00D03971">
        <w:rPr>
          <w:color w:val="2D74B5"/>
          <w:sz w:val="28"/>
          <w:szCs w:val="28"/>
        </w:rPr>
        <w:t xml:space="preserve"> zakonodavnim i političkim prioritetima </w:t>
      </w:r>
      <w:r w:rsidRPr="00D03971">
        <w:rPr>
          <w:color w:val="2D74B5"/>
          <w:spacing w:val="-2"/>
          <w:sz w:val="28"/>
          <w:szCs w:val="28"/>
        </w:rPr>
        <w:t>(PLP)</w:t>
      </w:r>
    </w:p>
    <w:p w14:paraId="4D391414" w14:textId="77777777" w:rsidR="00487CE0" w:rsidRPr="00D03971" w:rsidRDefault="00487CE0" w:rsidP="00487CE0">
      <w:pPr>
        <w:pStyle w:val="Heading4"/>
        <w:tabs>
          <w:tab w:val="left" w:pos="569"/>
        </w:tabs>
        <w:spacing w:before="260"/>
        <w:ind w:left="141"/>
        <w:rPr>
          <w:b/>
          <w:bCs/>
          <w:i w:val="0"/>
          <w:iCs w:val="0"/>
          <w:color w:val="auto"/>
        </w:rPr>
      </w:pPr>
      <w:bookmarkStart w:id="157" w:name="Q.1._What_is_the_difference_between_PLP_"/>
      <w:bookmarkEnd w:id="157"/>
      <w:r w:rsidRPr="00D03971">
        <w:rPr>
          <w:b/>
          <w:bCs/>
          <w:i w:val="0"/>
          <w:iCs w:val="0"/>
          <w:color w:val="auto"/>
        </w:rPr>
        <w:t>P.1. Koja je razlika između PLP i SAP projekata</w:t>
      </w:r>
      <w:r w:rsidRPr="00D03971">
        <w:rPr>
          <w:b/>
          <w:bCs/>
          <w:i w:val="0"/>
          <w:iCs w:val="0"/>
          <w:color w:val="auto"/>
          <w:spacing w:val="-2"/>
        </w:rPr>
        <w:t>?</w:t>
      </w:r>
    </w:p>
    <w:p w14:paraId="21C42FFD" w14:textId="77777777" w:rsidR="00487CE0" w:rsidRPr="00D42358" w:rsidRDefault="00487CE0" w:rsidP="00487CE0">
      <w:pPr>
        <w:pStyle w:val="BodyText"/>
        <w:spacing w:line="254" w:lineRule="auto"/>
        <w:ind w:right="141"/>
        <w:rPr>
          <w:lang w:val="sr-Latn-ME"/>
        </w:rPr>
      </w:pPr>
      <w:r w:rsidRPr="00D42358">
        <w:rPr>
          <w:lang w:val="sr-Latn-ME"/>
        </w:rPr>
        <w:t xml:space="preserve">PLP projekti prate pristup „odozgo </w:t>
      </w:r>
      <w:proofErr w:type="spellStart"/>
      <w:r w:rsidRPr="00D42358">
        <w:rPr>
          <w:lang w:val="sr-Latn-ME"/>
        </w:rPr>
        <w:t>nadol</w:t>
      </w:r>
      <w:r>
        <w:rPr>
          <w:lang w:val="sr-Latn-ME"/>
        </w:rPr>
        <w:t>j</w:t>
      </w:r>
      <w:r w:rsidRPr="00D42358">
        <w:rPr>
          <w:lang w:val="sr-Latn-ME"/>
        </w:rPr>
        <w:t>e</w:t>
      </w:r>
      <w:proofErr w:type="spellEnd"/>
      <w:r w:rsidRPr="00D42358">
        <w:rPr>
          <w:lang w:val="sr-Latn-ME"/>
        </w:rPr>
        <w:t>“ uzimajući u obzir njihov potencijal da se bave aktuelnim političkim izazovima u zakonodavnom okruženju EU.</w:t>
      </w:r>
    </w:p>
    <w:p w14:paraId="7E71C5E3" w14:textId="77777777" w:rsidR="00487CE0" w:rsidRPr="00706A51" w:rsidRDefault="00487CE0" w:rsidP="00487CE0">
      <w:pPr>
        <w:pStyle w:val="BodyText"/>
        <w:spacing w:line="254" w:lineRule="auto"/>
        <w:ind w:right="141"/>
        <w:rPr>
          <w:lang w:val="sr-Latn-ME"/>
        </w:rPr>
      </w:pPr>
      <w:r w:rsidRPr="00D42358">
        <w:rPr>
          <w:lang w:val="sr-Latn-ME"/>
        </w:rPr>
        <w:t>Oni se definišu na godišnjem nivou, nakon konsultacija sa državama članicama i trećim zemljama pridruženim LIFE programu.</w:t>
      </w:r>
    </w:p>
    <w:p w14:paraId="6DC19285" w14:textId="77777777" w:rsidR="00487CE0" w:rsidRPr="00326C94" w:rsidRDefault="00487CE0" w:rsidP="00487CE0">
      <w:pPr>
        <w:pStyle w:val="BodyText"/>
        <w:spacing w:before="195" w:line="254" w:lineRule="auto"/>
        <w:ind w:right="138"/>
        <w:rPr>
          <w:b/>
          <w:bCs/>
          <w:lang w:val="sr-Latn-ME"/>
        </w:rPr>
      </w:pPr>
      <w:bookmarkStart w:id="158" w:name="Q.2._Why_do_some_topic/specific_prioriti"/>
      <w:bookmarkEnd w:id="158"/>
      <w:r w:rsidRPr="00326C94">
        <w:rPr>
          <w:b/>
          <w:bCs/>
          <w:lang w:val="sr-Latn-ME"/>
        </w:rPr>
        <w:t>P.2. Zašto neki tematski/specifični prioriteti imaju zaht</w:t>
      </w:r>
      <w:r>
        <w:rPr>
          <w:b/>
          <w:bCs/>
          <w:lang w:val="sr-Latn-ME"/>
        </w:rPr>
        <w:t>j</w:t>
      </w:r>
      <w:r w:rsidRPr="00326C94">
        <w:rPr>
          <w:b/>
          <w:bCs/>
          <w:lang w:val="sr-Latn-ME"/>
        </w:rPr>
        <w:t>eve za konzorcijum, a drugi ne?</w:t>
      </w:r>
    </w:p>
    <w:p w14:paraId="361ED84D" w14:textId="77777777" w:rsidR="00487CE0" w:rsidRPr="00326C94" w:rsidRDefault="00487CE0" w:rsidP="00487CE0">
      <w:pPr>
        <w:pStyle w:val="BodyText"/>
        <w:spacing w:before="195" w:line="254" w:lineRule="auto"/>
        <w:ind w:right="138"/>
        <w:rPr>
          <w:lang w:val="sr-Latn-ME"/>
        </w:rPr>
      </w:pPr>
      <w:r w:rsidRPr="00326C94">
        <w:rPr>
          <w:lang w:val="sr-Latn-ME"/>
        </w:rPr>
        <w:t xml:space="preserve">Zbog specifične prirode PLP-a, pozivi za PLP su obično </w:t>
      </w:r>
      <w:proofErr w:type="spellStart"/>
      <w:r>
        <w:rPr>
          <w:lang w:val="sr-Latn-ME"/>
        </w:rPr>
        <w:t>prijemčiviji</w:t>
      </w:r>
      <w:proofErr w:type="spellEnd"/>
      <w:r>
        <w:rPr>
          <w:lang w:val="sr-Latn-ME"/>
        </w:rPr>
        <w:t xml:space="preserve"> za </w:t>
      </w:r>
      <w:r w:rsidRPr="00326C94">
        <w:rPr>
          <w:lang w:val="sr-Latn-ME"/>
        </w:rPr>
        <w:t>propisi</w:t>
      </w:r>
      <w:r>
        <w:rPr>
          <w:lang w:val="sr-Latn-ME"/>
        </w:rPr>
        <w:t>vanje</w:t>
      </w:r>
      <w:r w:rsidRPr="00326C94">
        <w:rPr>
          <w:lang w:val="sr-Latn-ME"/>
        </w:rPr>
        <w:t xml:space="preserve"> od poziva „odozdo nagore“ (kao što je slučaj sa SAP-ovima), gd</w:t>
      </w:r>
      <w:r>
        <w:rPr>
          <w:lang w:val="sr-Latn-ME"/>
        </w:rPr>
        <w:t>j</w:t>
      </w:r>
      <w:r w:rsidRPr="00326C94">
        <w:rPr>
          <w:lang w:val="sr-Latn-ME"/>
        </w:rPr>
        <w:t xml:space="preserve">e je identifikacija potreba i </w:t>
      </w:r>
      <w:proofErr w:type="spellStart"/>
      <w:r w:rsidRPr="00326C94">
        <w:rPr>
          <w:lang w:val="sr-Latn-ME"/>
        </w:rPr>
        <w:t>mogućih</w:t>
      </w:r>
      <w:proofErr w:type="spellEnd"/>
      <w:r w:rsidRPr="00326C94">
        <w:rPr>
          <w:lang w:val="sr-Latn-ME"/>
        </w:rPr>
        <w:t xml:space="preserve"> r</w:t>
      </w:r>
      <w:r>
        <w:rPr>
          <w:lang w:val="sr-Latn-ME"/>
        </w:rPr>
        <w:t>j</w:t>
      </w:r>
      <w:r w:rsidRPr="00326C94">
        <w:rPr>
          <w:lang w:val="sr-Latn-ME"/>
        </w:rPr>
        <w:t>ešenja u nadležnosti podnosilaca zaht</w:t>
      </w:r>
      <w:r>
        <w:rPr>
          <w:lang w:val="sr-Latn-ME"/>
        </w:rPr>
        <w:t>j</w:t>
      </w:r>
      <w:r w:rsidRPr="00326C94">
        <w:rPr>
          <w:lang w:val="sr-Latn-ME"/>
        </w:rPr>
        <w:t>eva. Ovo može takođe obuhvatiti vrstu i sastav konzorcijuma. Treba napomenuti da će se takav zaht</w:t>
      </w:r>
      <w:r>
        <w:rPr>
          <w:lang w:val="sr-Latn-ME"/>
        </w:rPr>
        <w:t>j</w:t>
      </w:r>
      <w:r w:rsidRPr="00326C94">
        <w:rPr>
          <w:lang w:val="sr-Latn-ME"/>
        </w:rPr>
        <w:t>ev proc</w:t>
      </w:r>
      <w:r>
        <w:rPr>
          <w:lang w:val="sr-Latn-ME"/>
        </w:rPr>
        <w:t>j</w:t>
      </w:r>
      <w:r w:rsidRPr="00326C94">
        <w:rPr>
          <w:lang w:val="sr-Latn-ME"/>
        </w:rPr>
        <w:t>enjivati u fazi podobnosti.</w:t>
      </w:r>
    </w:p>
    <w:p w14:paraId="585CCFAC" w14:textId="77777777" w:rsidR="00487CE0" w:rsidRPr="00D03971" w:rsidRDefault="00487CE0" w:rsidP="00487CE0">
      <w:pPr>
        <w:pStyle w:val="Heading4"/>
        <w:tabs>
          <w:tab w:val="left" w:pos="569"/>
        </w:tabs>
        <w:ind w:left="141"/>
        <w:jc w:val="both"/>
        <w:rPr>
          <w:b/>
          <w:bCs/>
          <w:i w:val="0"/>
          <w:iCs w:val="0"/>
          <w:color w:val="auto"/>
        </w:rPr>
      </w:pPr>
      <w:bookmarkStart w:id="159" w:name="Q.3._I_have_a_question_regarding_the_LIF"/>
      <w:bookmarkEnd w:id="159"/>
      <w:r w:rsidRPr="00D03971">
        <w:rPr>
          <w:b/>
          <w:bCs/>
          <w:i w:val="0"/>
          <w:iCs w:val="0"/>
          <w:color w:val="auto"/>
        </w:rPr>
        <w:t>P.3. Imam pitanje u vezi sa pozivom LIFE-2025-PLP, tačnije Temom 2 - LIFE-2025-PLP-NAT-ENV</w:t>
      </w:r>
    </w:p>
    <w:p w14:paraId="7B97E12F" w14:textId="77777777" w:rsidR="00487CE0" w:rsidRPr="00D03971" w:rsidRDefault="00487CE0" w:rsidP="00487CE0">
      <w:pPr>
        <w:pStyle w:val="Heading4"/>
        <w:keepNext w:val="0"/>
        <w:keepLines w:val="0"/>
        <w:numPr>
          <w:ilvl w:val="2"/>
          <w:numId w:val="4"/>
        </w:numPr>
        <w:tabs>
          <w:tab w:val="left" w:pos="659"/>
        </w:tabs>
        <w:spacing w:before="35" w:after="0" w:line="271" w:lineRule="auto"/>
        <w:ind w:right="141" w:firstLine="0"/>
        <w:jc w:val="both"/>
        <w:rPr>
          <w:b/>
          <w:bCs/>
          <w:i w:val="0"/>
          <w:iCs w:val="0"/>
          <w:color w:val="auto"/>
        </w:rPr>
      </w:pPr>
      <w:r w:rsidRPr="00D03971">
        <w:rPr>
          <w:b/>
          <w:bCs/>
          <w:i w:val="0"/>
          <w:iCs w:val="0"/>
          <w:color w:val="auto"/>
        </w:rPr>
        <w:t xml:space="preserve">Učešće organizacija za zaštitu potrošača i ekoloških nevladinih organizacija u sprovođenju Uredbe o </w:t>
      </w:r>
      <w:proofErr w:type="spellStart"/>
      <w:r w:rsidRPr="00D03971">
        <w:rPr>
          <w:b/>
          <w:bCs/>
          <w:i w:val="0"/>
          <w:iCs w:val="0"/>
          <w:color w:val="auto"/>
        </w:rPr>
        <w:t>ekodizajnu</w:t>
      </w:r>
      <w:proofErr w:type="spellEnd"/>
      <w:r w:rsidRPr="00D03971">
        <w:rPr>
          <w:b/>
          <w:bCs/>
          <w:i w:val="0"/>
          <w:iCs w:val="0"/>
          <w:color w:val="auto"/>
        </w:rPr>
        <w:t xml:space="preserve"> za održive proizvode (ESPR). Poziv se odnosi na nevladine organizacije i neprofitne organizacije/organizacije civilnog društva. Možete li, molim vas, detaljnije objasniti šta smatrate podobnim pod „neprofitnim organizacijama/organizacijama civilnog društva“?</w:t>
      </w:r>
    </w:p>
    <w:p w14:paraId="0CA6B0E7" w14:textId="77777777" w:rsidR="00487CE0" w:rsidRPr="00706A51" w:rsidRDefault="00487CE0" w:rsidP="00487CE0">
      <w:pPr>
        <w:pStyle w:val="BodyText"/>
        <w:spacing w:line="254" w:lineRule="auto"/>
        <w:ind w:right="142"/>
        <w:rPr>
          <w:lang w:val="sr-Latn-ME"/>
        </w:rPr>
      </w:pPr>
      <w:r w:rsidRPr="009E2445">
        <w:rPr>
          <w:lang w:val="sr-Latn-ME"/>
        </w:rPr>
        <w:t>Sm</w:t>
      </w:r>
      <w:r>
        <w:rPr>
          <w:lang w:val="sr-Latn-ME"/>
        </w:rPr>
        <w:t>j</w:t>
      </w:r>
      <w:r w:rsidRPr="009E2445">
        <w:rPr>
          <w:lang w:val="sr-Latn-ME"/>
        </w:rPr>
        <w:t xml:space="preserve">ernice koje je dala Komisija o Pravilima za </w:t>
      </w:r>
      <w:proofErr w:type="spellStart"/>
      <w:r w:rsidRPr="009E2445">
        <w:rPr>
          <w:lang w:val="sr-Latn-ME"/>
        </w:rPr>
        <w:t>validaciju</w:t>
      </w:r>
      <w:proofErr w:type="spellEnd"/>
      <w:r w:rsidRPr="009E2445">
        <w:rPr>
          <w:lang w:val="sr-Latn-ME"/>
        </w:rPr>
        <w:t xml:space="preserve"> pravnih lica, imenovanje LEAR-a i proc</w:t>
      </w:r>
      <w:r>
        <w:rPr>
          <w:lang w:val="sr-Latn-ME"/>
        </w:rPr>
        <w:t>j</w:t>
      </w:r>
      <w:r w:rsidRPr="009E2445">
        <w:rPr>
          <w:lang w:val="sr-Latn-ME"/>
        </w:rPr>
        <w:t xml:space="preserve">enu finansijskih kapaciteta na rules-lev-lear-fca_en.pdf daju definicije koje koriste Centralne službe za </w:t>
      </w:r>
      <w:proofErr w:type="spellStart"/>
      <w:r w:rsidRPr="009E2445">
        <w:rPr>
          <w:lang w:val="sr-Latn-ME"/>
        </w:rPr>
        <w:t>validaciju</w:t>
      </w:r>
      <w:proofErr w:type="spellEnd"/>
      <w:r w:rsidRPr="009E2445">
        <w:rPr>
          <w:lang w:val="sr-Latn-ME"/>
        </w:rPr>
        <w:t>. Sm</w:t>
      </w:r>
      <w:r>
        <w:rPr>
          <w:lang w:val="sr-Latn-ME"/>
        </w:rPr>
        <w:t>j</w:t>
      </w:r>
      <w:r w:rsidRPr="009E2445">
        <w:rPr>
          <w:lang w:val="sr-Latn-ME"/>
        </w:rPr>
        <w:t>ernice takođe daju naznake o dokumentaciji koju službe mogu zaht</w:t>
      </w:r>
      <w:r>
        <w:rPr>
          <w:lang w:val="sr-Latn-ME"/>
        </w:rPr>
        <w:t>ij</w:t>
      </w:r>
      <w:r w:rsidRPr="009E2445">
        <w:rPr>
          <w:lang w:val="sr-Latn-ME"/>
        </w:rPr>
        <w:t xml:space="preserve">evati (samo </w:t>
      </w:r>
      <w:r>
        <w:rPr>
          <w:lang w:val="sr-Latn-ME"/>
        </w:rPr>
        <w:t>ukoliko</w:t>
      </w:r>
      <w:r w:rsidRPr="009E2445">
        <w:rPr>
          <w:lang w:val="sr-Latn-ME"/>
        </w:rPr>
        <w:t xml:space="preserve"> je predlog izabran za finansiranje</w:t>
      </w:r>
      <w:r w:rsidRPr="00706A51">
        <w:rPr>
          <w:lang w:val="sr-Latn-ME"/>
        </w:rPr>
        <w:t>).</w:t>
      </w:r>
    </w:p>
    <w:p w14:paraId="71DD45E3" w14:textId="77777777" w:rsidR="00487CE0" w:rsidRPr="00D03971" w:rsidRDefault="00487CE0" w:rsidP="00487CE0">
      <w:pPr>
        <w:pStyle w:val="Heading4"/>
        <w:tabs>
          <w:tab w:val="left" w:pos="654"/>
        </w:tabs>
        <w:spacing w:line="271" w:lineRule="auto"/>
        <w:ind w:right="140"/>
        <w:jc w:val="both"/>
        <w:rPr>
          <w:b/>
          <w:bCs/>
          <w:i w:val="0"/>
          <w:iCs w:val="0"/>
          <w:color w:val="auto"/>
        </w:rPr>
      </w:pPr>
      <w:bookmarkStart w:id="160" w:name="Q.4._I_have_a_question_regarding_the_LIF"/>
      <w:bookmarkEnd w:id="160"/>
      <w:r w:rsidRPr="00D03971">
        <w:rPr>
          <w:b/>
          <w:bCs/>
          <w:i w:val="0"/>
          <w:iCs w:val="0"/>
          <w:color w:val="auto"/>
        </w:rPr>
        <w:t xml:space="preserve">P.4. Imam pitanje u vezi sa pozivom LIFE-2025-PLP, tačnije Temom 2 - LIFE-2025-PLP-NAT-ENV </w:t>
      </w:r>
    </w:p>
    <w:p w14:paraId="50CF099A" w14:textId="77777777" w:rsidR="00487CE0" w:rsidRPr="00D03971" w:rsidRDefault="00487CE0" w:rsidP="00487CE0">
      <w:pPr>
        <w:pStyle w:val="Heading4"/>
        <w:tabs>
          <w:tab w:val="left" w:pos="654"/>
        </w:tabs>
        <w:spacing w:before="34" w:line="271" w:lineRule="auto"/>
        <w:ind w:left="450" w:right="140"/>
        <w:jc w:val="both"/>
        <w:rPr>
          <w:b/>
          <w:bCs/>
          <w:i w:val="0"/>
          <w:iCs w:val="0"/>
          <w:color w:val="auto"/>
        </w:rPr>
      </w:pPr>
      <w:r w:rsidRPr="00D03971">
        <w:rPr>
          <w:b/>
          <w:bCs/>
          <w:i w:val="0"/>
          <w:iCs w:val="0"/>
          <w:color w:val="auto"/>
        </w:rPr>
        <w:t>- Jačanje vještina šumara u upravljanju šumama, koje poštuje biodiverzitet. Da li se očekuje da će se tokom projekta postići organizacija i sprovođenje obuka, uključujući i ekskurzije i kurseve (onlajn ili lično)?</w:t>
      </w:r>
    </w:p>
    <w:p w14:paraId="31B047C4" w14:textId="77777777" w:rsidR="00487CE0" w:rsidRPr="00D03971" w:rsidRDefault="00487CE0" w:rsidP="00487CE0">
      <w:pPr>
        <w:pStyle w:val="Heading4"/>
        <w:tabs>
          <w:tab w:val="left" w:pos="654"/>
        </w:tabs>
        <w:spacing w:before="34" w:line="271" w:lineRule="auto"/>
        <w:ind w:left="141" w:right="140"/>
        <w:jc w:val="both"/>
        <w:rPr>
          <w:i w:val="0"/>
          <w:iCs w:val="0"/>
          <w:color w:val="auto"/>
        </w:rPr>
      </w:pPr>
      <w:r w:rsidRPr="00D03971">
        <w:rPr>
          <w:i w:val="0"/>
          <w:iCs w:val="0"/>
          <w:color w:val="auto"/>
        </w:rPr>
        <w:t>Da, organizacija i sprovođenje obuke su dio minimalnih očekivanih rezultata.</w:t>
      </w:r>
    </w:p>
    <w:p w14:paraId="52BDF67B" w14:textId="77777777" w:rsidR="00487CE0" w:rsidRPr="00E67645" w:rsidRDefault="00487CE0" w:rsidP="00487CE0">
      <w:pPr>
        <w:pStyle w:val="BodyText"/>
        <w:spacing w:line="254" w:lineRule="auto"/>
        <w:ind w:right="141"/>
        <w:rPr>
          <w:b/>
          <w:bCs/>
          <w:lang w:val="sr-Latn-ME"/>
        </w:rPr>
      </w:pPr>
      <w:bookmarkStart w:id="161" w:name="Q.5._Under_topic_LIFE-_2025-PLP-ENER,_do"/>
      <w:bookmarkEnd w:id="161"/>
      <w:r w:rsidRPr="00E67645">
        <w:rPr>
          <w:b/>
          <w:bCs/>
          <w:lang w:val="sr-Latn-ME"/>
        </w:rPr>
        <w:t>P.5. U okviru teme LIFE-2025-PLP-ENER, da li predlozi moraju da fokusiraju kampanje m</w:t>
      </w:r>
      <w:r>
        <w:rPr>
          <w:b/>
          <w:bCs/>
          <w:lang w:val="sr-Latn-ME"/>
        </w:rPr>
        <w:t>j</w:t>
      </w:r>
      <w:r w:rsidRPr="00E67645">
        <w:rPr>
          <w:b/>
          <w:bCs/>
          <w:lang w:val="sr-Latn-ME"/>
        </w:rPr>
        <w:t>erenja na displeje, kućne frižidere ili aparate za kuvanje?</w:t>
      </w:r>
    </w:p>
    <w:p w14:paraId="5CA5A313" w14:textId="77777777" w:rsidR="00487CE0" w:rsidRPr="008F29CE" w:rsidRDefault="00487CE0" w:rsidP="00487CE0">
      <w:pPr>
        <w:pStyle w:val="BodyText"/>
        <w:spacing w:before="41" w:line="254" w:lineRule="auto"/>
        <w:ind w:right="141"/>
        <w:rPr>
          <w:lang w:val="sr-Latn-ME"/>
        </w:rPr>
      </w:pPr>
      <w:r w:rsidRPr="008F29CE">
        <w:rPr>
          <w:lang w:val="sr-Latn-ME"/>
        </w:rPr>
        <w:t xml:space="preserve">Tema omogućava fleksibilnost u izboru proizvoda, mada bi prednost trebalo dati proizvodima koji su: a) jednostavni za </w:t>
      </w:r>
      <w:r>
        <w:rPr>
          <w:lang w:val="sr-Latn-ME"/>
        </w:rPr>
        <w:t>mjerenj</w:t>
      </w:r>
      <w:r w:rsidRPr="008F29CE">
        <w:rPr>
          <w:lang w:val="sr-Latn-ME"/>
        </w:rPr>
        <w:t xml:space="preserve">e; b) relevantni za kreiranje politika, trenutno regulisani pravilima </w:t>
      </w:r>
      <w:proofErr w:type="spellStart"/>
      <w:r w:rsidRPr="008F29CE">
        <w:rPr>
          <w:lang w:val="sr-Latn-ME"/>
        </w:rPr>
        <w:t>ekodizajna</w:t>
      </w:r>
      <w:proofErr w:type="spellEnd"/>
      <w:r w:rsidRPr="008F29CE">
        <w:rPr>
          <w:lang w:val="sr-Latn-ME"/>
        </w:rPr>
        <w:t xml:space="preserve"> ili energetskog označavanja i; c) uzimajući u obzir njihovu očekivanu ukupnu potrošnju energije. Predlagači treba da propisno obrazlože proizvode izabrane za kampanje </w:t>
      </w:r>
      <w:r>
        <w:rPr>
          <w:lang w:val="sr-Latn-ME"/>
        </w:rPr>
        <w:t>mjerenj</w:t>
      </w:r>
      <w:r w:rsidRPr="008F29CE">
        <w:rPr>
          <w:lang w:val="sr-Latn-ME"/>
        </w:rPr>
        <w:t>a i da uključe relevantnu stručnost specifičnu za proizvod unutar konzorcijuma. Pored toga, trebalo bi osigurati dovoljno angažovanje i zadržavanje domaćinstava, na šta bi takođe mogli uticati izabrani proizvodi.</w:t>
      </w:r>
    </w:p>
    <w:p w14:paraId="596DFA4D" w14:textId="77777777" w:rsidR="00487CE0" w:rsidRDefault="00487CE0" w:rsidP="00487CE0">
      <w:pPr>
        <w:pStyle w:val="BodyText"/>
        <w:spacing w:line="254" w:lineRule="auto"/>
        <w:ind w:right="141"/>
        <w:rPr>
          <w:b/>
          <w:bCs/>
          <w:lang w:val="sr-Latn-ME"/>
        </w:rPr>
      </w:pPr>
      <w:r w:rsidRPr="00E67645">
        <w:rPr>
          <w:b/>
          <w:bCs/>
          <w:lang w:val="sr-Latn-ME"/>
        </w:rPr>
        <w:t xml:space="preserve">P.6. Imam pitanje u vezi sa pozivom LIFE-2025-PLP, tačnije temom 2 - LIFE-2025-PLP-NAT-ENV </w:t>
      </w:r>
    </w:p>
    <w:p w14:paraId="6B28331D" w14:textId="77777777" w:rsidR="00487CE0" w:rsidRPr="00E67645" w:rsidRDefault="00487CE0" w:rsidP="00487CE0">
      <w:pPr>
        <w:pStyle w:val="BodyText"/>
        <w:spacing w:before="41" w:line="254" w:lineRule="auto"/>
        <w:ind w:right="141"/>
        <w:rPr>
          <w:b/>
          <w:bCs/>
          <w:lang w:val="sr-Latn-ME"/>
        </w:rPr>
      </w:pPr>
      <w:r w:rsidRPr="00E67645">
        <w:rPr>
          <w:b/>
          <w:bCs/>
          <w:lang w:val="sr-Latn-ME"/>
        </w:rPr>
        <w:t xml:space="preserve">- Novi evropski </w:t>
      </w:r>
      <w:proofErr w:type="spellStart"/>
      <w:r w:rsidRPr="00E67645">
        <w:rPr>
          <w:b/>
          <w:bCs/>
          <w:lang w:val="sr-Latn-ME"/>
        </w:rPr>
        <w:t>Bauhaus</w:t>
      </w:r>
      <w:proofErr w:type="spellEnd"/>
      <w:r w:rsidRPr="00E67645">
        <w:rPr>
          <w:b/>
          <w:bCs/>
          <w:lang w:val="sr-Latn-ME"/>
        </w:rPr>
        <w:t xml:space="preserve"> - Podrška lokalnim strategijama za efikasno i uravnoteženo korišćenje prostora ka održivim, l</w:t>
      </w:r>
      <w:r>
        <w:rPr>
          <w:b/>
          <w:bCs/>
          <w:lang w:val="sr-Latn-ME"/>
        </w:rPr>
        <w:t>ij</w:t>
      </w:r>
      <w:r w:rsidRPr="00E67645">
        <w:rPr>
          <w:b/>
          <w:bCs/>
          <w:lang w:val="sr-Latn-ME"/>
        </w:rPr>
        <w:t>epim i inkluzivnim naseljima. Koliko je rigidno ograničenje od 100.000 stanovnika?</w:t>
      </w:r>
    </w:p>
    <w:p w14:paraId="003DC2E5" w14:textId="77777777" w:rsidR="00487CE0" w:rsidRPr="008F29CE" w:rsidRDefault="00487CE0" w:rsidP="00487CE0">
      <w:pPr>
        <w:pStyle w:val="BodyText"/>
        <w:spacing w:before="41" w:line="254" w:lineRule="auto"/>
        <w:ind w:right="141"/>
        <w:rPr>
          <w:lang w:val="sr-Latn-ME"/>
        </w:rPr>
      </w:pPr>
      <w:r w:rsidRPr="00E67645">
        <w:rPr>
          <w:lang w:val="sr-Latn-ME"/>
        </w:rPr>
        <w:t>Zaht</w:t>
      </w:r>
      <w:r>
        <w:rPr>
          <w:lang w:val="sr-Latn-ME"/>
        </w:rPr>
        <w:t>j</w:t>
      </w:r>
      <w:r w:rsidRPr="00E67645">
        <w:rPr>
          <w:lang w:val="sr-Latn-ME"/>
        </w:rPr>
        <w:t xml:space="preserve">evi konzorcijuma postavljeni u </w:t>
      </w:r>
      <w:r>
        <w:rPr>
          <w:lang w:val="sr-Latn-ME"/>
        </w:rPr>
        <w:t>O</w:t>
      </w:r>
      <w:r w:rsidRPr="00E67645">
        <w:rPr>
          <w:lang w:val="sr-Latn-ME"/>
        </w:rPr>
        <w:t>d</w:t>
      </w:r>
      <w:r>
        <w:rPr>
          <w:lang w:val="sr-Latn-ME"/>
        </w:rPr>
        <w:t>j</w:t>
      </w:r>
      <w:r w:rsidRPr="00E67645">
        <w:rPr>
          <w:lang w:val="sr-Latn-ME"/>
        </w:rPr>
        <w:t>eljku 2 su da „konzorcijum treba da uključuje najmanje četiri male i srednje lokalne vlasti</w:t>
      </w:r>
      <w:r>
        <w:rPr>
          <w:lang w:val="sr-Latn-ME"/>
        </w:rPr>
        <w:t xml:space="preserve"> </w:t>
      </w:r>
      <w:r w:rsidRPr="00E67645">
        <w:rPr>
          <w:lang w:val="sr-Latn-ME"/>
        </w:rPr>
        <w:t>15, iz četiri različite zemlje koje ispunjavaju uslove EU“. Broj od 100.000 stanovnika pomenut u fusnoti je indikativan.</w:t>
      </w:r>
    </w:p>
    <w:p w14:paraId="59BD8665" w14:textId="5069D319" w:rsidR="00487CE0" w:rsidRPr="00706A51" w:rsidRDefault="00487CE0" w:rsidP="00487CE0">
      <w:pPr>
        <w:pStyle w:val="BodyText"/>
        <w:spacing w:before="41" w:line="254" w:lineRule="auto"/>
        <w:ind w:right="141"/>
        <w:rPr>
          <w:lang w:val="sr-Latn-ME"/>
        </w:rPr>
      </w:pPr>
      <w:r w:rsidRPr="00E67645">
        <w:rPr>
          <w:lang w:val="sr-Latn-ME"/>
        </w:rPr>
        <w:t xml:space="preserve">Pored toga, u okviru </w:t>
      </w:r>
      <w:r>
        <w:rPr>
          <w:lang w:val="sr-Latn-ME"/>
        </w:rPr>
        <w:t>o</w:t>
      </w:r>
      <w:r w:rsidRPr="00E67645">
        <w:rPr>
          <w:lang w:val="sr-Latn-ME"/>
        </w:rPr>
        <w:t>bima je navedeno da svaka od lokalnih vlasti</w:t>
      </w:r>
      <w:r>
        <w:rPr>
          <w:lang w:val="sr-Latn-ME"/>
        </w:rPr>
        <w:t>,</w:t>
      </w:r>
      <w:r w:rsidRPr="00E67645">
        <w:rPr>
          <w:lang w:val="sr-Latn-ME"/>
        </w:rPr>
        <w:t xml:space="preserve"> uključenih u konzorcijum</w:t>
      </w:r>
      <w:r>
        <w:rPr>
          <w:lang w:val="sr-Latn-ME"/>
        </w:rPr>
        <w:t>,</w:t>
      </w:r>
      <w:r w:rsidRPr="00E67645">
        <w:rPr>
          <w:lang w:val="sr-Latn-ME"/>
        </w:rPr>
        <w:t xml:space="preserve"> mora da demonstrira napredne projektne ideje za prenam</w:t>
      </w:r>
      <w:r>
        <w:rPr>
          <w:lang w:val="sr-Latn-ME"/>
        </w:rPr>
        <w:t>j</w:t>
      </w:r>
      <w:r w:rsidRPr="00E67645">
        <w:rPr>
          <w:lang w:val="sr-Latn-ME"/>
        </w:rPr>
        <w:t>enu ili rekonstrukciju postojećih zgrada ili javnog prostora.</w:t>
      </w:r>
    </w:p>
    <w:p w14:paraId="56D9A596" w14:textId="77777777" w:rsidR="00487CE0" w:rsidRPr="008526E2" w:rsidRDefault="00487CE0" w:rsidP="00487CE0">
      <w:pPr>
        <w:pStyle w:val="BodyText"/>
        <w:spacing w:line="254" w:lineRule="auto"/>
        <w:ind w:right="141"/>
        <w:rPr>
          <w:b/>
          <w:bCs/>
          <w:lang w:val="sr-Latn-ME"/>
        </w:rPr>
      </w:pPr>
      <w:bookmarkStart w:id="162" w:name="Q.7._I_have_a_question_regarding_the_LIF"/>
      <w:bookmarkEnd w:id="162"/>
      <w:r w:rsidRPr="008526E2">
        <w:rPr>
          <w:b/>
          <w:bCs/>
          <w:lang w:val="sr-Latn-ME"/>
        </w:rPr>
        <w:t>P.7. Imam pitanje u vezi sa pozivom LIFE-2025-PLP, tačnije Temom 2 - LIFE-2025-PLP-NAT-ENV</w:t>
      </w:r>
    </w:p>
    <w:p w14:paraId="76B23D9C" w14:textId="77777777" w:rsidR="00487CE0" w:rsidRPr="008526E2" w:rsidRDefault="00487CE0" w:rsidP="00487CE0">
      <w:pPr>
        <w:pStyle w:val="BodyText"/>
        <w:spacing w:line="254" w:lineRule="auto"/>
        <w:ind w:left="540" w:right="141"/>
        <w:rPr>
          <w:b/>
          <w:bCs/>
          <w:lang w:val="sr-Latn-ME"/>
        </w:rPr>
      </w:pPr>
      <w:r w:rsidRPr="008526E2">
        <w:rPr>
          <w:b/>
          <w:bCs/>
          <w:lang w:val="sr-Latn-ME"/>
        </w:rPr>
        <w:lastRenderedPageBreak/>
        <w:t xml:space="preserve">- Novi evropski </w:t>
      </w:r>
      <w:proofErr w:type="spellStart"/>
      <w:r w:rsidRPr="008526E2">
        <w:rPr>
          <w:b/>
          <w:bCs/>
          <w:lang w:val="sr-Latn-ME"/>
        </w:rPr>
        <w:t>Bauhaus</w:t>
      </w:r>
      <w:proofErr w:type="spellEnd"/>
      <w:r w:rsidRPr="008526E2">
        <w:rPr>
          <w:b/>
          <w:bCs/>
          <w:lang w:val="sr-Latn-ME"/>
        </w:rPr>
        <w:t xml:space="preserve"> - Podrška lokalnim strategijama za efikasno i uravnoteženo korišćenje prostora ka održivim, l</w:t>
      </w:r>
      <w:r>
        <w:rPr>
          <w:b/>
          <w:bCs/>
          <w:lang w:val="sr-Latn-ME"/>
        </w:rPr>
        <w:t>ij</w:t>
      </w:r>
      <w:r w:rsidRPr="008526E2">
        <w:rPr>
          <w:b/>
          <w:bCs/>
          <w:lang w:val="sr-Latn-ME"/>
        </w:rPr>
        <w:t>epim i inkluzivnim naseljima. Što se tiče pilot demonstracije navedene u obimu, da li to znači da jedna od opština treba da ovo razvije na osnovu svog plana tranzicije?</w:t>
      </w:r>
    </w:p>
    <w:p w14:paraId="2EF28CDF" w14:textId="77777777" w:rsidR="00487CE0" w:rsidRPr="008526E2" w:rsidRDefault="00487CE0" w:rsidP="00487CE0">
      <w:pPr>
        <w:pStyle w:val="BodyText"/>
        <w:spacing w:line="254" w:lineRule="auto"/>
        <w:ind w:right="141"/>
        <w:rPr>
          <w:lang w:val="sr-Latn-ME"/>
        </w:rPr>
      </w:pPr>
      <w:r w:rsidRPr="008526E2">
        <w:rPr>
          <w:lang w:val="sr-Latn-ME"/>
        </w:rPr>
        <w:t>Predlozi se proc</w:t>
      </w:r>
      <w:r>
        <w:rPr>
          <w:lang w:val="sr-Latn-ME"/>
        </w:rPr>
        <w:t>j</w:t>
      </w:r>
      <w:r w:rsidRPr="008526E2">
        <w:rPr>
          <w:lang w:val="sr-Latn-ME"/>
        </w:rPr>
        <w:t>enjuju na osnovu njihovih zasluga na osnovu predloženih aktivnosti i planova sa fokusom na m</w:t>
      </w:r>
      <w:r>
        <w:rPr>
          <w:lang w:val="sr-Latn-ME"/>
        </w:rPr>
        <w:t>j</w:t>
      </w:r>
      <w:r w:rsidRPr="008526E2">
        <w:rPr>
          <w:lang w:val="sr-Latn-ME"/>
        </w:rPr>
        <w:t xml:space="preserve">ere </w:t>
      </w:r>
      <w:proofErr w:type="spellStart"/>
      <w:r w:rsidRPr="008526E2">
        <w:rPr>
          <w:lang w:val="sr-Latn-ME"/>
        </w:rPr>
        <w:t>dovoljnosti</w:t>
      </w:r>
      <w:proofErr w:type="spellEnd"/>
      <w:r w:rsidRPr="008526E2">
        <w:rPr>
          <w:lang w:val="sr-Latn-ME"/>
        </w:rPr>
        <w:t xml:space="preserve"> i prilagodljivosti i prema opisu aktivnosti</w:t>
      </w:r>
      <w:r>
        <w:rPr>
          <w:lang w:val="sr-Latn-ME"/>
        </w:rPr>
        <w:t>,</w:t>
      </w:r>
      <w:r w:rsidRPr="008526E2">
        <w:rPr>
          <w:lang w:val="sr-Latn-ME"/>
        </w:rPr>
        <w:t xml:space="preserve"> koje se mogu finansirati (kao što je opisano u obimu) i očekivanih rezultata i uticaja.</w:t>
      </w:r>
    </w:p>
    <w:p w14:paraId="2A1322F3" w14:textId="77777777" w:rsidR="00487CE0" w:rsidRPr="008526E2" w:rsidRDefault="00487CE0" w:rsidP="00487CE0">
      <w:pPr>
        <w:pStyle w:val="BodyText"/>
        <w:spacing w:line="254" w:lineRule="auto"/>
        <w:ind w:right="141"/>
        <w:rPr>
          <w:lang w:val="sr-Latn-ME"/>
        </w:rPr>
      </w:pPr>
      <w:r w:rsidRPr="008526E2">
        <w:rPr>
          <w:lang w:val="sr-Latn-ME"/>
        </w:rPr>
        <w:t>Očekuje se da će četiri kvalitativne, lokalno testirane strategije transformacije prat</w:t>
      </w:r>
      <w:r>
        <w:rPr>
          <w:lang w:val="sr-Latn-ME"/>
        </w:rPr>
        <w:t>iti</w:t>
      </w:r>
      <w:r w:rsidRPr="008526E2">
        <w:rPr>
          <w:lang w:val="sr-Latn-ME"/>
        </w:rPr>
        <w:t xml:space="preserve"> vr</w:t>
      </w:r>
      <w:r>
        <w:rPr>
          <w:lang w:val="sr-Latn-ME"/>
        </w:rPr>
        <w:t>ij</w:t>
      </w:r>
      <w:r w:rsidRPr="008526E2">
        <w:rPr>
          <w:lang w:val="sr-Latn-ME"/>
        </w:rPr>
        <w:t xml:space="preserve">ednosti i principe Novog evropskog </w:t>
      </w:r>
      <w:proofErr w:type="spellStart"/>
      <w:r w:rsidRPr="008526E2">
        <w:rPr>
          <w:lang w:val="sr-Latn-ME"/>
        </w:rPr>
        <w:t>Bauhausa</w:t>
      </w:r>
      <w:proofErr w:type="spellEnd"/>
      <w:r w:rsidRPr="008526E2">
        <w:rPr>
          <w:lang w:val="sr-Latn-ME"/>
        </w:rPr>
        <w:t xml:space="preserve">, što uključuje pilot demonstraciju i prenosivu i </w:t>
      </w:r>
      <w:proofErr w:type="spellStart"/>
      <w:r w:rsidRPr="008526E2">
        <w:rPr>
          <w:lang w:val="sr-Latn-ME"/>
        </w:rPr>
        <w:t>repliciranu</w:t>
      </w:r>
      <w:proofErr w:type="spellEnd"/>
      <w:r w:rsidRPr="008526E2">
        <w:rPr>
          <w:lang w:val="sr-Latn-ME"/>
        </w:rPr>
        <w:t xml:space="preserve"> metodologiju na druge opštine srednje veličine.</w:t>
      </w:r>
    </w:p>
    <w:p w14:paraId="3B30993F" w14:textId="77777777" w:rsidR="00487CE0" w:rsidRPr="008526E2" w:rsidRDefault="00487CE0" w:rsidP="00487CE0">
      <w:pPr>
        <w:pStyle w:val="BodyText"/>
        <w:spacing w:line="254" w:lineRule="auto"/>
        <w:ind w:right="141"/>
        <w:rPr>
          <w:lang w:val="sr-Latn-ME"/>
        </w:rPr>
      </w:pPr>
      <w:r w:rsidRPr="008526E2">
        <w:rPr>
          <w:lang w:val="sr-Latn-ME"/>
        </w:rPr>
        <w:t>Očekuje se da projekat podrži sprovođenje sveobuhvatnih arhitektonskih i tehničkih proc</w:t>
      </w:r>
      <w:r>
        <w:rPr>
          <w:lang w:val="sr-Latn-ME"/>
        </w:rPr>
        <w:t>j</w:t>
      </w:r>
      <w:r w:rsidRPr="008526E2">
        <w:rPr>
          <w:lang w:val="sr-Latn-ME"/>
        </w:rPr>
        <w:t>ena prilagodljivosti i optimizacije zemljišta, kao i aktivnosti koje promovišu replikaciju, demonstraciju i prenosivost rezultata projekta u većim razm</w:t>
      </w:r>
      <w:r>
        <w:rPr>
          <w:lang w:val="sr-Latn-ME"/>
        </w:rPr>
        <w:t>j</w:t>
      </w:r>
      <w:r w:rsidRPr="008526E2">
        <w:rPr>
          <w:lang w:val="sr-Latn-ME"/>
        </w:rPr>
        <w:t>erama.</w:t>
      </w:r>
    </w:p>
    <w:p w14:paraId="5273DEFA" w14:textId="77777777" w:rsidR="00487CE0" w:rsidRPr="00706A51" w:rsidRDefault="00487CE0" w:rsidP="00487CE0">
      <w:pPr>
        <w:spacing w:line="254" w:lineRule="auto"/>
        <w:sectPr w:rsidR="00487CE0" w:rsidRPr="00706A51" w:rsidSect="00487CE0">
          <w:pgSz w:w="11910" w:h="16840"/>
          <w:pgMar w:top="1380" w:right="1260" w:bottom="280" w:left="1260" w:header="720" w:footer="720" w:gutter="0"/>
          <w:cols w:space="720"/>
        </w:sectPr>
      </w:pPr>
    </w:p>
    <w:p w14:paraId="5E016501" w14:textId="295691C1" w:rsidR="00487CE0" w:rsidRPr="00D03971" w:rsidRDefault="00487CE0" w:rsidP="00487CE0">
      <w:pPr>
        <w:pStyle w:val="Heading1"/>
        <w:keepNext w:val="0"/>
        <w:keepLines w:val="0"/>
        <w:numPr>
          <w:ilvl w:val="0"/>
          <w:numId w:val="20"/>
        </w:numPr>
        <w:tabs>
          <w:tab w:val="left" w:pos="454"/>
        </w:tabs>
        <w:spacing w:before="20" w:after="0"/>
        <w:ind w:left="454" w:hanging="313"/>
        <w:jc w:val="left"/>
        <w:rPr>
          <w:sz w:val="28"/>
          <w:szCs w:val="28"/>
        </w:rPr>
      </w:pPr>
      <w:bookmarkStart w:id="163" w:name="5._Technical_Assistance_for_Replication_"/>
      <w:bookmarkStart w:id="164" w:name="_bookmark14"/>
      <w:bookmarkEnd w:id="163"/>
      <w:bookmarkEnd w:id="164"/>
      <w:r w:rsidRPr="00D03971">
        <w:rPr>
          <w:color w:val="2D74B5"/>
          <w:sz w:val="28"/>
          <w:szCs w:val="28"/>
        </w:rPr>
        <w:lastRenderedPageBreak/>
        <w:t>Tehnička pomoć za replikaciju (TA-R/TPR)</w:t>
      </w:r>
    </w:p>
    <w:p w14:paraId="768CC834" w14:textId="77777777" w:rsidR="00487CE0" w:rsidRPr="00AC26B9" w:rsidRDefault="00487CE0" w:rsidP="00487CE0">
      <w:pPr>
        <w:pStyle w:val="BodyText"/>
        <w:spacing w:before="160" w:line="254" w:lineRule="auto"/>
        <w:ind w:left="140" w:right="139"/>
        <w:rPr>
          <w:b/>
          <w:bCs/>
          <w:lang w:val="sr-Latn-ME"/>
        </w:rPr>
      </w:pPr>
      <w:bookmarkStart w:id="165" w:name="Q.1._We_would_like_to_build_our_TA-R_pro"/>
      <w:bookmarkEnd w:id="165"/>
      <w:r w:rsidRPr="00AC26B9">
        <w:rPr>
          <w:b/>
          <w:bCs/>
          <w:lang w:val="sr-Latn-ME"/>
        </w:rPr>
        <w:t>P.1. Žel</w:t>
      </w:r>
      <w:r>
        <w:rPr>
          <w:b/>
          <w:bCs/>
          <w:lang w:val="sr-Latn-ME"/>
        </w:rPr>
        <w:t>j</w:t>
      </w:r>
      <w:r w:rsidRPr="00AC26B9">
        <w:rPr>
          <w:b/>
          <w:bCs/>
          <w:lang w:val="sr-Latn-ME"/>
        </w:rPr>
        <w:t>eli bismo da naš TA-R</w:t>
      </w:r>
      <w:r>
        <w:rPr>
          <w:b/>
          <w:bCs/>
          <w:lang w:val="sr-Latn-ME"/>
        </w:rPr>
        <w:t>/TPR</w:t>
      </w:r>
      <w:r w:rsidRPr="00AC26B9">
        <w:rPr>
          <w:b/>
          <w:bCs/>
          <w:lang w:val="sr-Latn-ME"/>
        </w:rPr>
        <w:t xml:space="preserve"> predlog bude zasnovan na projektu koji finansira EU i koji je još uv</w:t>
      </w:r>
      <w:r>
        <w:rPr>
          <w:b/>
          <w:bCs/>
          <w:lang w:val="sr-Latn-ME"/>
        </w:rPr>
        <w:t>j</w:t>
      </w:r>
      <w:r w:rsidRPr="00AC26B9">
        <w:rPr>
          <w:b/>
          <w:bCs/>
          <w:lang w:val="sr-Latn-ME"/>
        </w:rPr>
        <w:t>ek u toku. Da li je to moguće?</w:t>
      </w:r>
    </w:p>
    <w:p w14:paraId="11E961DD" w14:textId="77777777" w:rsidR="00487CE0" w:rsidRPr="00B10106" w:rsidRDefault="00487CE0" w:rsidP="00487CE0">
      <w:pPr>
        <w:pStyle w:val="BodyText"/>
        <w:spacing w:before="160" w:line="254" w:lineRule="auto"/>
        <w:ind w:left="140" w:right="139"/>
        <w:rPr>
          <w:lang w:val="sr-Latn-ME"/>
        </w:rPr>
      </w:pPr>
      <w:r w:rsidRPr="00B10106">
        <w:rPr>
          <w:lang w:val="sr-Latn-ME"/>
        </w:rPr>
        <w:t>Možete podn</w:t>
      </w:r>
      <w:r>
        <w:rPr>
          <w:lang w:val="sr-Latn-ME"/>
        </w:rPr>
        <w:t>ij</w:t>
      </w:r>
      <w:r w:rsidRPr="00B10106">
        <w:rPr>
          <w:lang w:val="sr-Latn-ME"/>
        </w:rPr>
        <w:t>eti svoj TA-R predlog dok je prethodni projekat koji finansira EU još uv</w:t>
      </w:r>
      <w:r>
        <w:rPr>
          <w:lang w:val="sr-Latn-ME"/>
        </w:rPr>
        <w:t>j</w:t>
      </w:r>
      <w:r w:rsidRPr="00B10106">
        <w:rPr>
          <w:lang w:val="sr-Latn-ME"/>
        </w:rPr>
        <w:t>ek u toku. Međutim, prethodni projekat je trebalo da bude završen, uključujući i podnošenje završnog izv</w:t>
      </w:r>
      <w:r>
        <w:rPr>
          <w:lang w:val="sr-Latn-ME"/>
        </w:rPr>
        <w:t>j</w:t>
      </w:r>
      <w:r w:rsidRPr="00B10106">
        <w:rPr>
          <w:lang w:val="sr-Latn-ME"/>
        </w:rPr>
        <w:t>eštaja, pr</w:t>
      </w:r>
      <w:r>
        <w:rPr>
          <w:lang w:val="sr-Latn-ME"/>
        </w:rPr>
        <w:t>ij</w:t>
      </w:r>
      <w:r w:rsidRPr="00B10106">
        <w:rPr>
          <w:lang w:val="sr-Latn-ME"/>
        </w:rPr>
        <w:t>e datuma početka novog TA-R projekta.</w:t>
      </w:r>
    </w:p>
    <w:p w14:paraId="415C0F36" w14:textId="77777777" w:rsidR="00487CE0" w:rsidRPr="00AC26B9" w:rsidRDefault="00487CE0" w:rsidP="00487CE0">
      <w:pPr>
        <w:pStyle w:val="BodyText"/>
        <w:spacing w:before="160" w:line="254" w:lineRule="auto"/>
        <w:ind w:left="140" w:right="139"/>
        <w:rPr>
          <w:b/>
          <w:bCs/>
          <w:lang w:val="sr-Latn-ME"/>
        </w:rPr>
      </w:pPr>
      <w:r w:rsidRPr="00AC26B9">
        <w:rPr>
          <w:b/>
          <w:bCs/>
          <w:lang w:val="sr-Latn-ME"/>
        </w:rPr>
        <w:t>P.2. Da li se projekti replikacije (TA-R) mogu prim</w:t>
      </w:r>
      <w:r>
        <w:rPr>
          <w:b/>
          <w:bCs/>
          <w:lang w:val="sr-Latn-ME"/>
        </w:rPr>
        <w:t>ij</w:t>
      </w:r>
      <w:r w:rsidRPr="00AC26B9">
        <w:rPr>
          <w:b/>
          <w:bCs/>
          <w:lang w:val="sr-Latn-ME"/>
        </w:rPr>
        <w:t xml:space="preserve">eniti na projekte „blizu tržišta“, kojima se teži </w:t>
      </w:r>
      <w:proofErr w:type="spellStart"/>
      <w:r w:rsidRPr="00AC26B9">
        <w:rPr>
          <w:b/>
          <w:bCs/>
          <w:lang w:val="sr-Latn-ME"/>
        </w:rPr>
        <w:t>većem</w:t>
      </w:r>
      <w:proofErr w:type="spellEnd"/>
      <w:r w:rsidRPr="00AC26B9">
        <w:rPr>
          <w:b/>
          <w:bCs/>
          <w:lang w:val="sr-Latn-ME"/>
        </w:rPr>
        <w:t xml:space="preserve"> prodoru na tržište? Ili su više fokusirani na pitanja politike?</w:t>
      </w:r>
    </w:p>
    <w:p w14:paraId="03C05FBD" w14:textId="77777777" w:rsidR="00487CE0" w:rsidRPr="00B10106" w:rsidRDefault="00487CE0" w:rsidP="00487CE0">
      <w:pPr>
        <w:pStyle w:val="BodyText"/>
        <w:spacing w:before="160" w:line="254" w:lineRule="auto"/>
        <w:ind w:left="140" w:right="139"/>
        <w:rPr>
          <w:lang w:val="sr-Latn-ME"/>
        </w:rPr>
      </w:pPr>
      <w:r w:rsidRPr="00B10106">
        <w:rPr>
          <w:lang w:val="sr-Latn-ME"/>
        </w:rPr>
        <w:t>Ciljevi projekata tehničke pomoći LIFE – replikacija (TA-R) su da olakšaju povećanje obima ili replikaciju rezultata finansiranih u okviru LIFE programa ili, gd</w:t>
      </w:r>
      <w:r>
        <w:rPr>
          <w:lang w:val="sr-Latn-ME"/>
        </w:rPr>
        <w:t>j</w:t>
      </w:r>
      <w:r w:rsidRPr="00B10106">
        <w:rPr>
          <w:lang w:val="sr-Latn-ME"/>
        </w:rPr>
        <w:t>e je to relevantno za ispunjenje ciljeva LIFE programa, u okviru drugog programa koji finansira EU.</w:t>
      </w:r>
    </w:p>
    <w:p w14:paraId="06259654" w14:textId="77777777" w:rsidR="00487CE0" w:rsidRPr="00B10106" w:rsidRDefault="00487CE0" w:rsidP="00487CE0">
      <w:pPr>
        <w:pStyle w:val="BodyText"/>
        <w:spacing w:before="160" w:line="254" w:lineRule="auto"/>
        <w:ind w:left="140" w:right="139"/>
        <w:rPr>
          <w:lang w:val="sr-Latn-ME"/>
        </w:rPr>
      </w:pPr>
      <w:r w:rsidRPr="00B10106">
        <w:rPr>
          <w:lang w:val="sr-Latn-ME"/>
        </w:rPr>
        <w:t>Stoga, poziv za TA-R može biti pogodan i za projekte blizu tržišta. TA-R predlog bi mogao da se bavi dodatnim koracima</w:t>
      </w:r>
      <w:r>
        <w:rPr>
          <w:lang w:val="sr-Latn-ME"/>
        </w:rPr>
        <w:t>,</w:t>
      </w:r>
      <w:r w:rsidRPr="00B10106">
        <w:rPr>
          <w:lang w:val="sr-Latn-ME"/>
        </w:rPr>
        <w:t xml:space="preserve"> potrebnim za efikasno plasiranje proizvoda/uslug</w:t>
      </w:r>
      <w:r>
        <w:rPr>
          <w:lang w:val="sr-Latn-ME"/>
        </w:rPr>
        <w:t>a,</w:t>
      </w:r>
      <w:r w:rsidRPr="00B10106">
        <w:rPr>
          <w:lang w:val="sr-Latn-ME"/>
        </w:rPr>
        <w:t xml:space="preserve"> razvijen</w:t>
      </w:r>
      <w:r>
        <w:rPr>
          <w:lang w:val="sr-Latn-ME"/>
        </w:rPr>
        <w:t>im</w:t>
      </w:r>
      <w:r w:rsidRPr="00B10106">
        <w:rPr>
          <w:lang w:val="sr-Latn-ME"/>
        </w:rPr>
        <w:t xml:space="preserve"> kroz prethodni projekat</w:t>
      </w:r>
      <w:r>
        <w:rPr>
          <w:lang w:val="sr-Latn-ME"/>
        </w:rPr>
        <w:t>,</w:t>
      </w:r>
      <w:r w:rsidRPr="00B10106">
        <w:rPr>
          <w:lang w:val="sr-Latn-ME"/>
        </w:rPr>
        <w:t xml:space="preserve"> u skladu sa ciljevima LIFE programa (npr. razvoj poslovne strategije, poslovn</w:t>
      </w:r>
      <w:r>
        <w:rPr>
          <w:lang w:val="sr-Latn-ME"/>
        </w:rPr>
        <w:t>og modela</w:t>
      </w:r>
      <w:r w:rsidRPr="00B10106">
        <w:rPr>
          <w:lang w:val="sr-Latn-ME"/>
        </w:rPr>
        <w:t xml:space="preserve"> </w:t>
      </w:r>
      <w:proofErr w:type="spellStart"/>
      <w:r>
        <w:rPr>
          <w:lang w:val="sr-Latn-ME"/>
        </w:rPr>
        <w:t>C</w:t>
      </w:r>
      <w:r w:rsidRPr="00B10106">
        <w:rPr>
          <w:lang w:val="sr-Latn-ME"/>
        </w:rPr>
        <w:t>anvas</w:t>
      </w:r>
      <w:proofErr w:type="spellEnd"/>
      <w:r w:rsidRPr="00B10106">
        <w:rPr>
          <w:lang w:val="sr-Latn-ME"/>
        </w:rPr>
        <w:t>, sav</w:t>
      </w:r>
      <w:r>
        <w:rPr>
          <w:lang w:val="sr-Latn-ME"/>
        </w:rPr>
        <w:t>j</w:t>
      </w:r>
      <w:r w:rsidRPr="00B10106">
        <w:rPr>
          <w:lang w:val="sr-Latn-ME"/>
        </w:rPr>
        <w:t>etodavne aktivnosti, prateće aktivnosti, studija tržišta/izvodljivosti).</w:t>
      </w:r>
    </w:p>
    <w:p w14:paraId="6B04BE9F" w14:textId="77777777" w:rsidR="00487CE0" w:rsidRPr="00AC26B9" w:rsidRDefault="00487CE0" w:rsidP="00487CE0">
      <w:pPr>
        <w:pStyle w:val="BodyText"/>
        <w:spacing w:before="160" w:line="254" w:lineRule="auto"/>
        <w:ind w:left="140" w:right="139"/>
        <w:rPr>
          <w:b/>
          <w:bCs/>
          <w:lang w:val="sr-Latn-ME"/>
        </w:rPr>
      </w:pPr>
      <w:r w:rsidRPr="00B10106">
        <w:rPr>
          <w:lang w:val="sr-Latn-ME"/>
        </w:rPr>
        <w:t>Pored toga, samo predlozi u oblasti „Životna sredina“ (tj. u okviru potprograma „Priroda i biodiverzitet“ i „Cirkularna ekonomija i kvalitet života“) biće podobni za ovaj poziv.</w:t>
      </w:r>
    </w:p>
    <w:p w14:paraId="3011DD1D" w14:textId="77777777" w:rsidR="00487CE0" w:rsidRPr="00AC26B9" w:rsidRDefault="00487CE0" w:rsidP="00487CE0">
      <w:pPr>
        <w:pStyle w:val="BodyText"/>
        <w:spacing w:before="160" w:line="254" w:lineRule="auto"/>
        <w:ind w:left="140" w:right="139"/>
        <w:rPr>
          <w:b/>
          <w:bCs/>
          <w:lang w:val="sr-Latn-ME"/>
        </w:rPr>
      </w:pPr>
      <w:r w:rsidRPr="00AC26B9">
        <w:rPr>
          <w:b/>
          <w:bCs/>
          <w:lang w:val="sr-Latn-ME"/>
        </w:rPr>
        <w:t>P.3 Zašto od</w:t>
      </w:r>
      <w:r>
        <w:rPr>
          <w:b/>
          <w:bCs/>
          <w:lang w:val="sr-Latn-ME"/>
        </w:rPr>
        <w:t>j</w:t>
      </w:r>
      <w:r w:rsidRPr="00AC26B9">
        <w:rPr>
          <w:b/>
          <w:bCs/>
          <w:lang w:val="sr-Latn-ME"/>
        </w:rPr>
        <w:t>eljak 3.2 Obrasca za prijavu navodi „diseminaciju i komunikaciju, uključujući umrežavanje sa drugim LIFE projektima“ kao neprim</w:t>
      </w:r>
      <w:r>
        <w:rPr>
          <w:b/>
          <w:bCs/>
          <w:lang w:val="sr-Latn-ME"/>
        </w:rPr>
        <w:t>j</w:t>
      </w:r>
      <w:r w:rsidRPr="00AC26B9">
        <w:rPr>
          <w:b/>
          <w:bCs/>
          <w:lang w:val="sr-Latn-ME"/>
        </w:rPr>
        <w:t xml:space="preserve">enjivo u TA-R projektima, ali </w:t>
      </w:r>
      <w:r>
        <w:rPr>
          <w:b/>
          <w:bCs/>
          <w:lang w:val="sr-Latn-ME"/>
        </w:rPr>
        <w:t>O</w:t>
      </w:r>
      <w:r w:rsidRPr="00AC26B9">
        <w:rPr>
          <w:b/>
          <w:bCs/>
          <w:lang w:val="sr-Latn-ME"/>
        </w:rPr>
        <w:t>d</w:t>
      </w:r>
      <w:r>
        <w:rPr>
          <w:b/>
          <w:bCs/>
          <w:lang w:val="sr-Latn-ME"/>
        </w:rPr>
        <w:t>j</w:t>
      </w:r>
      <w:r w:rsidRPr="00AC26B9">
        <w:rPr>
          <w:b/>
          <w:bCs/>
          <w:lang w:val="sr-Latn-ME"/>
        </w:rPr>
        <w:t>eljak 3.5 istog obrasca zaht</w:t>
      </w:r>
      <w:r>
        <w:rPr>
          <w:b/>
          <w:bCs/>
          <w:lang w:val="sr-Latn-ME"/>
        </w:rPr>
        <w:t>ij</w:t>
      </w:r>
      <w:r w:rsidRPr="00AC26B9">
        <w:rPr>
          <w:b/>
          <w:bCs/>
          <w:lang w:val="sr-Latn-ME"/>
        </w:rPr>
        <w:t>eva od podnosilaca zaht</w:t>
      </w:r>
      <w:r>
        <w:rPr>
          <w:b/>
          <w:bCs/>
          <w:lang w:val="sr-Latn-ME"/>
        </w:rPr>
        <w:t>j</w:t>
      </w:r>
      <w:r w:rsidRPr="00AC26B9">
        <w:rPr>
          <w:b/>
          <w:bCs/>
          <w:lang w:val="sr-Latn-ME"/>
        </w:rPr>
        <w:t>eva da „opišu aktivnosti komunikacije i diseminacije“?</w:t>
      </w:r>
    </w:p>
    <w:p w14:paraId="385C650C" w14:textId="77777777" w:rsidR="00487CE0" w:rsidRPr="00B10106" w:rsidRDefault="00487CE0" w:rsidP="00487CE0">
      <w:pPr>
        <w:pStyle w:val="BodyText"/>
        <w:spacing w:before="160" w:line="254" w:lineRule="auto"/>
        <w:ind w:left="140" w:right="139"/>
        <w:rPr>
          <w:lang w:val="sr-Latn-ME"/>
        </w:rPr>
      </w:pPr>
      <w:r w:rsidRPr="00B10106">
        <w:rPr>
          <w:lang w:val="sr-Latn-ME"/>
        </w:rPr>
        <w:t>Predlozi podn</w:t>
      </w:r>
      <w:r>
        <w:rPr>
          <w:lang w:val="sr-Latn-ME"/>
        </w:rPr>
        <w:t>ij</w:t>
      </w:r>
      <w:r w:rsidRPr="00B10106">
        <w:rPr>
          <w:lang w:val="sr-Latn-ME"/>
        </w:rPr>
        <w:t xml:space="preserve">eti bez opisa aktivnosti komunikacije i diseminacije neće biti kažnjeni u fazi evaluacije, </w:t>
      </w:r>
      <w:r>
        <w:rPr>
          <w:lang w:val="sr-Latn-ME"/>
        </w:rPr>
        <w:t>ukoliko</w:t>
      </w:r>
      <w:r w:rsidRPr="00B10106">
        <w:rPr>
          <w:lang w:val="sr-Latn-ME"/>
        </w:rPr>
        <w:t xml:space="preserve"> te aktivnosti nisu potrebne za postizanje ciljeva i obima TA-R projekta.</w:t>
      </w:r>
    </w:p>
    <w:p w14:paraId="4B9D4A16" w14:textId="77777777" w:rsidR="00487CE0" w:rsidRPr="00AC26B9" w:rsidRDefault="00487CE0" w:rsidP="00487CE0">
      <w:pPr>
        <w:pStyle w:val="BodyText"/>
        <w:spacing w:before="160" w:line="254" w:lineRule="auto"/>
        <w:ind w:left="140" w:right="139"/>
        <w:rPr>
          <w:b/>
          <w:bCs/>
          <w:lang w:val="sr-Latn-ME"/>
        </w:rPr>
      </w:pPr>
      <w:r w:rsidRPr="00AC26B9">
        <w:rPr>
          <w:b/>
          <w:bCs/>
          <w:lang w:val="sr-Latn-ME"/>
        </w:rPr>
        <w:t>P.4 Ako želim da podnesem projekat za olakšavanje pristupa opciji drugim finansijskim instrumentima, da li se prethodni projekat može finansirati iz nacionalnog ili regionalnog fonda?</w:t>
      </w:r>
    </w:p>
    <w:p w14:paraId="6C3007D4" w14:textId="77777777" w:rsidR="00487CE0" w:rsidRPr="00B10106" w:rsidRDefault="00487CE0" w:rsidP="00487CE0">
      <w:pPr>
        <w:pStyle w:val="BodyText"/>
        <w:spacing w:before="160" w:line="254" w:lineRule="auto"/>
        <w:ind w:left="140" w:right="139"/>
        <w:rPr>
          <w:lang w:val="sr-Latn-ME"/>
        </w:rPr>
      </w:pPr>
      <w:r w:rsidRPr="00B10106">
        <w:rPr>
          <w:lang w:val="sr-Latn-ME"/>
        </w:rPr>
        <w:t>Ne. Kao što je naznačeno u dokumentu Poziva, ciljevi projekata Tehničke pomoći – Replikacija (TA-R) su da olakšaju i omoguće povećanje obima</w:t>
      </w:r>
      <w:r>
        <w:rPr>
          <w:lang w:val="sr-Latn-ME"/>
        </w:rPr>
        <w:t>,</w:t>
      </w:r>
      <w:r w:rsidRPr="00B10106">
        <w:rPr>
          <w:lang w:val="sr-Latn-ME"/>
        </w:rPr>
        <w:t xml:space="preserve"> ili replikaciju rezultata postignutih projektima finansiranim u okviru programa LIFE ili, finansiranim u okviru drugog programa EU, pod uslovom da ti rezultati ispunjavaju ciljeve programa LIFE. Pored toga, samo predlozi</w:t>
      </w:r>
      <w:r>
        <w:rPr>
          <w:lang w:val="sr-Latn-ME"/>
        </w:rPr>
        <w:t>,</w:t>
      </w:r>
      <w:r w:rsidRPr="00B10106">
        <w:rPr>
          <w:lang w:val="sr-Latn-ME"/>
        </w:rPr>
        <w:t xml:space="preserve"> koji odgovaraju prioritetima potprograma „Priroda i biodiverzitet“ i/ili „Cirkularna ekonomija i kvalitet života“</w:t>
      </w:r>
      <w:r>
        <w:rPr>
          <w:lang w:val="sr-Latn-ME"/>
        </w:rPr>
        <w:t>,</w:t>
      </w:r>
      <w:r w:rsidRPr="00B10106">
        <w:rPr>
          <w:lang w:val="sr-Latn-ME"/>
        </w:rPr>
        <w:t xml:space="preserve"> kao što je gore opisano biće podobni za ovaj poziv.</w:t>
      </w:r>
    </w:p>
    <w:p w14:paraId="09A9480E" w14:textId="77777777" w:rsidR="00487CE0" w:rsidRPr="00706A51" w:rsidRDefault="00487CE0" w:rsidP="00487CE0">
      <w:pPr>
        <w:pStyle w:val="BodyText"/>
        <w:spacing w:before="0"/>
        <w:ind w:left="0"/>
        <w:jc w:val="left"/>
        <w:rPr>
          <w:lang w:val="sr-Latn-ME"/>
        </w:rPr>
      </w:pPr>
    </w:p>
    <w:p w14:paraId="3E3DF443" w14:textId="77777777" w:rsidR="00487CE0" w:rsidRPr="00706A51" w:rsidRDefault="00487CE0" w:rsidP="00487CE0">
      <w:pPr>
        <w:pStyle w:val="BodyText"/>
        <w:spacing w:before="63"/>
        <w:ind w:left="0"/>
        <w:jc w:val="left"/>
        <w:rPr>
          <w:lang w:val="sr-Latn-ME"/>
        </w:rPr>
      </w:pPr>
    </w:p>
    <w:p w14:paraId="69D08A80" w14:textId="77777777" w:rsidR="00487CE0" w:rsidRPr="00D03971" w:rsidRDefault="00487CE0" w:rsidP="00487CE0">
      <w:pPr>
        <w:pStyle w:val="Heading1"/>
        <w:keepNext w:val="0"/>
        <w:keepLines w:val="0"/>
        <w:numPr>
          <w:ilvl w:val="0"/>
          <w:numId w:val="20"/>
        </w:numPr>
        <w:tabs>
          <w:tab w:val="left" w:pos="454"/>
        </w:tabs>
        <w:spacing w:before="0" w:after="0"/>
        <w:ind w:left="454" w:hanging="313"/>
        <w:jc w:val="left"/>
        <w:rPr>
          <w:sz w:val="28"/>
          <w:szCs w:val="28"/>
        </w:rPr>
      </w:pPr>
      <w:bookmarkStart w:id="166" w:name="6._Operating_Grant_to_Non-Governmental_O"/>
      <w:bookmarkStart w:id="167" w:name="_bookmark15"/>
      <w:bookmarkEnd w:id="166"/>
      <w:bookmarkEnd w:id="167"/>
      <w:r w:rsidRPr="00D03971">
        <w:rPr>
          <w:color w:val="2D74B5"/>
          <w:sz w:val="28"/>
          <w:szCs w:val="28"/>
        </w:rPr>
        <w:t xml:space="preserve">Operativni grant za nevladine </w:t>
      </w:r>
      <w:r w:rsidRPr="00D03971">
        <w:rPr>
          <w:color w:val="2D74B5"/>
          <w:spacing w:val="-2"/>
          <w:sz w:val="28"/>
          <w:szCs w:val="28"/>
        </w:rPr>
        <w:t>organizacije</w:t>
      </w:r>
    </w:p>
    <w:p w14:paraId="005E3A61" w14:textId="77777777" w:rsidR="00487CE0" w:rsidRPr="00706A51" w:rsidRDefault="00487CE0" w:rsidP="00487CE0">
      <w:pPr>
        <w:pStyle w:val="BodyText"/>
        <w:spacing w:before="101"/>
        <w:ind w:left="0"/>
        <w:jc w:val="left"/>
        <w:rPr>
          <w:sz w:val="32"/>
          <w:lang w:val="sr-Latn-ME"/>
        </w:rPr>
      </w:pPr>
    </w:p>
    <w:p w14:paraId="39F2419A" w14:textId="77777777" w:rsidR="00487CE0" w:rsidRPr="00355D24" w:rsidRDefault="00487CE0" w:rsidP="00487CE0">
      <w:pPr>
        <w:pStyle w:val="BodyText"/>
        <w:spacing w:before="101"/>
        <w:rPr>
          <w:b/>
          <w:bCs/>
          <w:lang w:val="sr-Latn-ME"/>
        </w:rPr>
      </w:pPr>
      <w:r w:rsidRPr="00355D24">
        <w:rPr>
          <w:b/>
          <w:bCs/>
          <w:lang w:val="sr-Latn-ME"/>
        </w:rPr>
        <w:t>P.1. Mogu li da se prijavim za operativni grant LIFE za nevladine organizacije u 2025. godini?</w:t>
      </w:r>
    </w:p>
    <w:p w14:paraId="1DCB8ACA" w14:textId="4149DE95" w:rsidR="00487CE0" w:rsidRPr="00355D24" w:rsidRDefault="00487CE0" w:rsidP="00487CE0">
      <w:pPr>
        <w:pStyle w:val="BodyText"/>
        <w:spacing w:before="176"/>
        <w:ind w:right="170"/>
        <w:jc w:val="left"/>
        <w:rPr>
          <w:lang w:val="sr-Latn-ME"/>
        </w:rPr>
      </w:pPr>
      <w:r w:rsidRPr="00355D24">
        <w:rPr>
          <w:lang w:val="sr-Latn-ME"/>
        </w:rPr>
        <w:t xml:space="preserve">Pozivi za predloge za operativne projekte LIFE-2025 za nevladine organizacije zasnovani su samo na pozivu i neće biti objavljeni na portalu za finansiranje i tendere. Samo potpisnici dvogodišnjeg Okvirnog sporazuma o partnerstvu (FPA) zaključenog u okviru poziva za predloge LIFE-FPA-2024 biće pozvani da se prijave. </w:t>
      </w:r>
      <w:proofErr w:type="spellStart"/>
      <w:r w:rsidRPr="00355D24">
        <w:rPr>
          <w:lang w:val="sr-Latn-ME"/>
        </w:rPr>
        <w:t>Najčešća</w:t>
      </w:r>
      <w:proofErr w:type="spellEnd"/>
      <w:r w:rsidRPr="00355D24">
        <w:rPr>
          <w:lang w:val="sr-Latn-ME"/>
        </w:rPr>
        <w:t xml:space="preserve"> pitanja za ovaj konkretni poziv zasnovan samo na pozivu mogu se pronaći na veb stranici LIFE-a</w:t>
      </w:r>
      <w:r>
        <w:rPr>
          <w:b/>
          <w:bCs/>
          <w:lang w:val="sr-Latn-ME"/>
        </w:rPr>
        <w:t xml:space="preserve">  </w:t>
      </w:r>
      <w:r>
        <w:fldChar w:fldCharType="begin"/>
      </w:r>
      <w:r>
        <w:instrText>HYPERLINK</w:instrText>
      </w:r>
      <w:r w:rsidRPr="001A6776">
        <w:rPr>
          <w:lang w:val="sr-Latn-ME"/>
        </w:rPr>
        <w:instrText xml:space="preserve"> "</w:instrText>
      </w:r>
      <w:r>
        <w:instrText>https</w:instrText>
      </w:r>
      <w:r w:rsidRPr="001A6776">
        <w:rPr>
          <w:lang w:val="sr-Latn-ME"/>
        </w:rPr>
        <w:instrText>://</w:instrText>
      </w:r>
      <w:r>
        <w:instrText>cinea</w:instrText>
      </w:r>
      <w:r w:rsidRPr="001A6776">
        <w:rPr>
          <w:lang w:val="sr-Latn-ME"/>
        </w:rPr>
        <w:instrText>.</w:instrText>
      </w:r>
      <w:r>
        <w:instrText>ec</w:instrText>
      </w:r>
      <w:r w:rsidRPr="001A6776">
        <w:rPr>
          <w:lang w:val="sr-Latn-ME"/>
        </w:rPr>
        <w:instrText>.</w:instrText>
      </w:r>
      <w:r>
        <w:instrText>europa</w:instrText>
      </w:r>
      <w:r w:rsidRPr="001A6776">
        <w:rPr>
          <w:lang w:val="sr-Latn-ME"/>
        </w:rPr>
        <w:instrText>.</w:instrText>
      </w:r>
      <w:r>
        <w:instrText>eu</w:instrText>
      </w:r>
      <w:r w:rsidRPr="001A6776">
        <w:rPr>
          <w:lang w:val="sr-Latn-ME"/>
        </w:rPr>
        <w:instrText>/</w:instrText>
      </w:r>
      <w:r>
        <w:instrText>programmes</w:instrText>
      </w:r>
      <w:r w:rsidRPr="001A6776">
        <w:rPr>
          <w:lang w:val="sr-Latn-ME"/>
        </w:rPr>
        <w:instrText>/</w:instrText>
      </w:r>
      <w:r>
        <w:instrText>life</w:instrText>
      </w:r>
      <w:r w:rsidRPr="001A6776">
        <w:rPr>
          <w:lang w:val="sr-Latn-ME"/>
        </w:rPr>
        <w:instrText>/</w:instrText>
      </w:r>
      <w:r>
        <w:instrText>life</w:instrText>
      </w:r>
      <w:r w:rsidRPr="001A6776">
        <w:rPr>
          <w:lang w:val="sr-Latn-ME"/>
        </w:rPr>
        <w:instrText>-</w:instrText>
      </w:r>
      <w:r>
        <w:instrText>support</w:instrText>
      </w:r>
      <w:r w:rsidRPr="001A6776">
        <w:rPr>
          <w:lang w:val="sr-Latn-ME"/>
        </w:rPr>
        <w:instrText>-</w:instrText>
      </w:r>
      <w:r>
        <w:instrText>applicants</w:instrText>
      </w:r>
      <w:r w:rsidRPr="001A6776">
        <w:rPr>
          <w:lang w:val="sr-Latn-ME"/>
        </w:rPr>
        <w:instrText>_</w:instrText>
      </w:r>
      <w:r>
        <w:instrText>en</w:instrText>
      </w:r>
      <w:r w:rsidRPr="001A6776">
        <w:rPr>
          <w:lang w:val="sr-Latn-ME"/>
        </w:rPr>
        <w:instrText>" \</w:instrText>
      </w:r>
      <w:r>
        <w:instrText>h</w:instrText>
      </w:r>
      <w:r>
        <w:fldChar w:fldCharType="separate"/>
      </w:r>
      <w:r w:rsidRPr="003F5BEA">
        <w:rPr>
          <w:color w:val="0562C1"/>
          <w:u w:val="single" w:color="0562C1"/>
          <w:lang w:val="sr-Latn-ME"/>
        </w:rPr>
        <w:t>Podrška za podnosioce zaht</w:t>
      </w:r>
      <w:r>
        <w:rPr>
          <w:color w:val="0562C1"/>
          <w:u w:val="single" w:color="0562C1"/>
          <w:lang w:val="sr-Latn-ME"/>
        </w:rPr>
        <w:t>j</w:t>
      </w:r>
      <w:r w:rsidRPr="003F5BEA">
        <w:rPr>
          <w:color w:val="0562C1"/>
          <w:u w:val="single" w:color="0562C1"/>
          <w:lang w:val="sr-Latn-ME"/>
        </w:rPr>
        <w:t>ev</w:t>
      </w:r>
      <w:r w:rsidR="00D03971">
        <w:rPr>
          <w:color w:val="0562C1"/>
          <w:u w:val="single" w:color="0562C1"/>
          <w:lang w:val="sr-Latn-ME"/>
        </w:rPr>
        <w:t>a</w:t>
      </w:r>
      <w:r w:rsidRPr="00706A51">
        <w:rPr>
          <w:spacing w:val="-2"/>
          <w:lang w:val="sr-Latn-ME"/>
        </w:rPr>
        <w:t>.</w:t>
      </w:r>
      <w:r>
        <w:fldChar w:fldCharType="end"/>
      </w:r>
      <w:r w:rsidRPr="00355D24">
        <w:rPr>
          <w:lang w:val="sr-Latn-ME"/>
        </w:rPr>
        <w:t xml:space="preserve"> </w:t>
      </w:r>
      <w:r>
        <w:rPr>
          <w:lang w:val="sr-Latn-ME"/>
        </w:rPr>
        <w:t xml:space="preserve"> </w:t>
      </w:r>
    </w:p>
    <w:p w14:paraId="24982114" w14:textId="77777777" w:rsidR="00487CE0" w:rsidRPr="00706A51" w:rsidRDefault="00487CE0" w:rsidP="00487CE0">
      <w:pPr>
        <w:sectPr w:rsidR="00487CE0" w:rsidRPr="00706A51" w:rsidSect="00487CE0">
          <w:pgSz w:w="11910" w:h="16840"/>
          <w:pgMar w:top="1400" w:right="1260" w:bottom="280" w:left="1260" w:header="720" w:footer="720" w:gutter="0"/>
          <w:cols w:space="720"/>
        </w:sectPr>
      </w:pPr>
    </w:p>
    <w:p w14:paraId="7B39D0DB" w14:textId="77777777" w:rsidR="00487CE0" w:rsidRPr="00D00486" w:rsidRDefault="00487CE0" w:rsidP="00487CE0">
      <w:pPr>
        <w:pStyle w:val="BodyText"/>
        <w:spacing w:before="176"/>
        <w:rPr>
          <w:b/>
          <w:bCs/>
          <w:lang w:val="sr-Latn-ME"/>
        </w:rPr>
      </w:pPr>
      <w:r w:rsidRPr="00D00486">
        <w:rPr>
          <w:b/>
          <w:bCs/>
          <w:lang w:val="sr-Latn-ME"/>
        </w:rPr>
        <w:lastRenderedPageBreak/>
        <w:t>P.2. Kada će biti objavljen sl</w:t>
      </w:r>
      <w:r>
        <w:rPr>
          <w:b/>
          <w:bCs/>
          <w:lang w:val="sr-Latn-ME"/>
        </w:rPr>
        <w:t>j</w:t>
      </w:r>
      <w:r w:rsidRPr="00D00486">
        <w:rPr>
          <w:b/>
          <w:bCs/>
          <w:lang w:val="sr-Latn-ME"/>
        </w:rPr>
        <w:t>edeći poziv za FPA? Koliko finansijskih godina će pokrivati sl</w:t>
      </w:r>
      <w:r>
        <w:rPr>
          <w:b/>
          <w:bCs/>
          <w:lang w:val="sr-Latn-ME"/>
        </w:rPr>
        <w:t>j</w:t>
      </w:r>
      <w:r w:rsidRPr="00D00486">
        <w:rPr>
          <w:b/>
          <w:bCs/>
          <w:lang w:val="sr-Latn-ME"/>
        </w:rPr>
        <w:t>edeći FPA?</w:t>
      </w:r>
    </w:p>
    <w:p w14:paraId="740E6488" w14:textId="77777777" w:rsidR="00487CE0" w:rsidRDefault="00487CE0" w:rsidP="00487CE0">
      <w:pPr>
        <w:pStyle w:val="BodyText"/>
        <w:spacing w:before="176"/>
        <w:jc w:val="left"/>
        <w:rPr>
          <w:lang w:val="sr-Latn-ME"/>
        </w:rPr>
      </w:pPr>
      <w:r w:rsidRPr="00D00486">
        <w:rPr>
          <w:lang w:val="sr-Latn-ME"/>
        </w:rPr>
        <w:t>Predviđeno je da sl</w:t>
      </w:r>
      <w:r>
        <w:rPr>
          <w:lang w:val="sr-Latn-ME"/>
        </w:rPr>
        <w:t>j</w:t>
      </w:r>
      <w:r w:rsidRPr="00D00486">
        <w:rPr>
          <w:lang w:val="sr-Latn-ME"/>
        </w:rPr>
        <w:t>edeći poziv za predloge FPA bude objavljen u aprilu 2026. godine. To će biti višegodišnji poziv objavljen sa ciljem zaključivanja dvogodišnjeg FPA koji pokriva finansijsk</w:t>
      </w:r>
      <w:r>
        <w:rPr>
          <w:lang w:val="sr-Latn-ME"/>
        </w:rPr>
        <w:t>u</w:t>
      </w:r>
      <w:r w:rsidRPr="00D00486">
        <w:rPr>
          <w:lang w:val="sr-Latn-ME"/>
        </w:rPr>
        <w:t xml:space="preserve"> 2027. i 2028. godinu organizacija koje će biti izabrane.</w:t>
      </w:r>
    </w:p>
    <w:p w14:paraId="6733A2B9" w14:textId="77777777" w:rsidR="00487CE0" w:rsidRPr="00D00486" w:rsidRDefault="00487CE0" w:rsidP="00487CE0">
      <w:pPr>
        <w:pStyle w:val="BodyText"/>
        <w:spacing w:before="176"/>
        <w:jc w:val="left"/>
        <w:rPr>
          <w:lang w:val="sr-Latn-ME"/>
        </w:rPr>
      </w:pPr>
    </w:p>
    <w:p w14:paraId="42F69402" w14:textId="77777777" w:rsidR="00487CE0" w:rsidRPr="00706A51" w:rsidRDefault="00487CE0" w:rsidP="00487CE0">
      <w:pPr>
        <w:pStyle w:val="ListParagraph"/>
        <w:numPr>
          <w:ilvl w:val="0"/>
          <w:numId w:val="20"/>
        </w:numPr>
        <w:tabs>
          <w:tab w:val="left" w:pos="454"/>
        </w:tabs>
        <w:spacing w:before="268"/>
        <w:ind w:left="454" w:hanging="313"/>
        <w:contextualSpacing w:val="0"/>
        <w:jc w:val="left"/>
        <w:rPr>
          <w:sz w:val="32"/>
        </w:rPr>
      </w:pPr>
      <w:bookmarkStart w:id="168" w:name="7._Clean_Energy_Transition"/>
      <w:bookmarkStart w:id="169" w:name="_bookmark16"/>
      <w:bookmarkEnd w:id="168"/>
      <w:bookmarkEnd w:id="169"/>
      <w:r w:rsidRPr="00706A51">
        <w:rPr>
          <w:color w:val="2D74B5"/>
          <w:spacing w:val="-2"/>
          <w:sz w:val="32"/>
        </w:rPr>
        <w:t>Tranzicija</w:t>
      </w:r>
      <w:r w:rsidRPr="00706A51">
        <w:rPr>
          <w:color w:val="2D74B5"/>
          <w:sz w:val="32"/>
        </w:rPr>
        <w:t xml:space="preserve"> čiste energije</w:t>
      </w:r>
    </w:p>
    <w:p w14:paraId="0898F3C9" w14:textId="77777777" w:rsidR="00487CE0" w:rsidRPr="00706A51" w:rsidRDefault="00487CE0" w:rsidP="00487CE0">
      <w:pPr>
        <w:pStyle w:val="BodyText"/>
        <w:spacing w:before="101"/>
        <w:ind w:left="0"/>
        <w:jc w:val="left"/>
        <w:rPr>
          <w:sz w:val="32"/>
          <w:lang w:val="sr-Latn-ME"/>
        </w:rPr>
      </w:pPr>
    </w:p>
    <w:p w14:paraId="6ECD1E70" w14:textId="77777777" w:rsidR="00487CE0" w:rsidRPr="00B936AF" w:rsidRDefault="00487CE0" w:rsidP="00487CE0">
      <w:pPr>
        <w:pStyle w:val="BodyText"/>
        <w:spacing w:before="0"/>
        <w:jc w:val="left"/>
        <w:rPr>
          <w:lang w:val="sr-Latn-ME"/>
        </w:rPr>
      </w:pPr>
      <w:r w:rsidRPr="00706A51">
        <w:rPr>
          <w:lang w:val="sr-Latn-ME"/>
        </w:rPr>
        <w:t>Često postavljana pitanja vezana za ŽIVOTNI poziv 2025 CET</w:t>
      </w:r>
      <w:r w:rsidRPr="00B936AF">
        <w:rPr>
          <w:lang w:val="sr-Latn-ME"/>
        </w:rPr>
        <w:t xml:space="preserve"> </w:t>
      </w:r>
      <w:proofErr w:type="spellStart"/>
      <w:r>
        <w:t>su</w:t>
      </w:r>
      <w:proofErr w:type="spellEnd"/>
      <w:r w:rsidRPr="00B936AF">
        <w:rPr>
          <w:lang w:val="sr-Latn-ME"/>
        </w:rPr>
        <w:t xml:space="preserve"> </w:t>
      </w:r>
      <w:proofErr w:type="spellStart"/>
      <w:r>
        <w:t>dostupna</w:t>
      </w:r>
      <w:proofErr w:type="spellEnd"/>
      <w:r w:rsidRPr="00B936AF">
        <w:rPr>
          <w:lang w:val="sr-Latn-ME"/>
        </w:rPr>
        <w:t xml:space="preserve"> </w:t>
      </w:r>
      <w:r>
        <w:fldChar w:fldCharType="begin"/>
      </w:r>
      <w:r>
        <w:instrText>HYPERLINK</w:instrText>
      </w:r>
      <w:r w:rsidRPr="001A6776">
        <w:rPr>
          <w:lang w:val="sr-Latn-ME"/>
        </w:rPr>
        <w:instrText xml:space="preserve"> "</w:instrText>
      </w:r>
      <w:r>
        <w:instrText>https</w:instrText>
      </w:r>
      <w:r w:rsidRPr="001A6776">
        <w:rPr>
          <w:lang w:val="sr-Latn-ME"/>
        </w:rPr>
        <w:instrText>://</w:instrText>
      </w:r>
      <w:r>
        <w:instrText>cinea</w:instrText>
      </w:r>
      <w:r w:rsidRPr="001A6776">
        <w:rPr>
          <w:lang w:val="sr-Latn-ME"/>
        </w:rPr>
        <w:instrText>.</w:instrText>
      </w:r>
      <w:r>
        <w:instrText>ec</w:instrText>
      </w:r>
      <w:r w:rsidRPr="001A6776">
        <w:rPr>
          <w:lang w:val="sr-Latn-ME"/>
        </w:rPr>
        <w:instrText>.</w:instrText>
      </w:r>
      <w:r>
        <w:instrText>europa</w:instrText>
      </w:r>
      <w:r w:rsidRPr="001A6776">
        <w:rPr>
          <w:lang w:val="sr-Latn-ME"/>
        </w:rPr>
        <w:instrText>.</w:instrText>
      </w:r>
      <w:r>
        <w:instrText>eu</w:instrText>
      </w:r>
      <w:r w:rsidRPr="001A6776">
        <w:rPr>
          <w:lang w:val="sr-Latn-ME"/>
        </w:rPr>
        <w:instrText>/</w:instrText>
      </w:r>
      <w:r>
        <w:instrText>document</w:instrText>
      </w:r>
      <w:r w:rsidRPr="001A6776">
        <w:rPr>
          <w:lang w:val="sr-Latn-ME"/>
        </w:rPr>
        <w:instrText>/</w:instrText>
      </w:r>
      <w:r>
        <w:instrText>download</w:instrText>
      </w:r>
      <w:r w:rsidRPr="001A6776">
        <w:rPr>
          <w:lang w:val="sr-Latn-ME"/>
        </w:rPr>
        <w:instrText>/1</w:instrText>
      </w:r>
      <w:r>
        <w:instrText>ba</w:instrText>
      </w:r>
      <w:r w:rsidRPr="001A6776">
        <w:rPr>
          <w:lang w:val="sr-Latn-ME"/>
        </w:rPr>
        <w:instrText>4023</w:instrText>
      </w:r>
      <w:r>
        <w:instrText>c</w:instrText>
      </w:r>
      <w:r w:rsidRPr="001A6776">
        <w:rPr>
          <w:lang w:val="sr-Latn-ME"/>
        </w:rPr>
        <w:instrText>-28</w:instrText>
      </w:r>
      <w:r>
        <w:instrText>e</w:instrText>
      </w:r>
      <w:r w:rsidRPr="001A6776">
        <w:rPr>
          <w:lang w:val="sr-Latn-ME"/>
        </w:rPr>
        <w:instrText>1-4376-</w:instrText>
      </w:r>
      <w:r>
        <w:instrText>a</w:instrText>
      </w:r>
      <w:r w:rsidRPr="001A6776">
        <w:rPr>
          <w:lang w:val="sr-Latn-ME"/>
        </w:rPr>
        <w:instrText>1</w:instrText>
      </w:r>
      <w:r>
        <w:instrText>f</w:instrText>
      </w:r>
      <w:r w:rsidRPr="001A6776">
        <w:rPr>
          <w:lang w:val="sr-Latn-ME"/>
        </w:rPr>
        <w:instrText>6-237380</w:instrText>
      </w:r>
      <w:r>
        <w:instrText>d</w:instrText>
      </w:r>
      <w:r w:rsidRPr="001A6776">
        <w:rPr>
          <w:lang w:val="sr-Latn-ME"/>
        </w:rPr>
        <w:instrText>481</w:instrText>
      </w:r>
      <w:r>
        <w:instrText>d</w:instrText>
      </w:r>
      <w:r w:rsidRPr="001A6776">
        <w:rPr>
          <w:lang w:val="sr-Latn-ME"/>
        </w:rPr>
        <w:instrText>2_</w:instrText>
      </w:r>
      <w:r>
        <w:instrText>en</w:instrText>
      </w:r>
      <w:r w:rsidRPr="001A6776">
        <w:rPr>
          <w:lang w:val="sr-Latn-ME"/>
        </w:rPr>
        <w:instrText>?</w:instrText>
      </w:r>
      <w:r>
        <w:instrText>filename</w:instrText>
      </w:r>
      <w:r w:rsidRPr="001A6776">
        <w:rPr>
          <w:lang w:val="sr-Latn-ME"/>
        </w:rPr>
        <w:instrText>=250604_</w:instrText>
      </w:r>
      <w:r>
        <w:instrText>LIFE</w:instrText>
      </w:r>
      <w:r w:rsidRPr="001A6776">
        <w:rPr>
          <w:lang w:val="sr-Latn-ME"/>
        </w:rPr>
        <w:instrText>_2025_</w:instrText>
      </w:r>
      <w:r>
        <w:instrText>CET</w:instrText>
      </w:r>
      <w:r w:rsidRPr="001A6776">
        <w:rPr>
          <w:lang w:val="sr-Latn-ME"/>
        </w:rPr>
        <w:instrText>_</w:instrText>
      </w:r>
      <w:r>
        <w:instrText>FAQs</w:instrText>
      </w:r>
      <w:r w:rsidRPr="001A6776">
        <w:rPr>
          <w:lang w:val="sr-Latn-ME"/>
        </w:rPr>
        <w:instrText>_</w:instrText>
      </w:r>
      <w:r>
        <w:instrText>published</w:instrText>
      </w:r>
      <w:r w:rsidRPr="001A6776">
        <w:rPr>
          <w:lang w:val="sr-Latn-ME"/>
        </w:rPr>
        <w:instrText>.</w:instrText>
      </w:r>
      <w:r>
        <w:instrText>pdf</w:instrText>
      </w:r>
      <w:r w:rsidRPr="001A6776">
        <w:rPr>
          <w:lang w:val="sr-Latn-ME"/>
        </w:rPr>
        <w:instrText>" \</w:instrText>
      </w:r>
      <w:r>
        <w:instrText>h</w:instrText>
      </w:r>
      <w:r>
        <w:fldChar w:fldCharType="separate"/>
      </w:r>
      <w:proofErr w:type="spellStart"/>
      <w:r>
        <w:rPr>
          <w:color w:val="0562C1"/>
          <w:spacing w:val="-2"/>
          <w:u w:val="single" w:color="0562C1"/>
        </w:rPr>
        <w:t>ovdje</w:t>
      </w:r>
      <w:proofErr w:type="spellEnd"/>
      <w:r w:rsidRPr="00B936AF">
        <w:rPr>
          <w:spacing w:val="-2"/>
          <w:lang w:val="sr-Latn-ME"/>
        </w:rPr>
        <w:t>.</w:t>
      </w:r>
      <w:r>
        <w:fldChar w:fldCharType="end"/>
      </w:r>
    </w:p>
    <w:p w14:paraId="6AE638EC" w14:textId="77777777" w:rsidR="00277C48" w:rsidRDefault="00277C48"/>
    <w:sectPr w:rsidR="00277C48" w:rsidSect="00487CE0">
      <w:pgSz w:w="11910" w:h="16840"/>
      <w:pgMar w:top="1660" w:right="1260" w:bottom="280" w:left="1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1B8A"/>
    <w:multiLevelType w:val="multilevel"/>
    <w:tmpl w:val="76FAE85E"/>
    <w:lvl w:ilvl="0">
      <w:start w:val="17"/>
      <w:numFmt w:val="upperLetter"/>
      <w:lvlText w:val="%1"/>
      <w:lvlJc w:val="left"/>
      <w:pPr>
        <w:ind w:left="521" w:hanging="375"/>
      </w:pPr>
      <w:rPr>
        <w:rFonts w:hint="default"/>
        <w:lang w:val="en-US" w:eastAsia="en-US" w:bidi="ar-SA"/>
      </w:rPr>
    </w:lvl>
    <w:lvl w:ilvl="1">
      <w:start w:val="3"/>
      <w:numFmt w:val="decimal"/>
      <w:lvlText w:val="%1.%2"/>
      <w:lvlJc w:val="left"/>
      <w:pPr>
        <w:ind w:left="521" w:hanging="375"/>
      </w:pPr>
      <w:rPr>
        <w:rFonts w:ascii="Calibri" w:eastAsia="Calibri" w:hAnsi="Calibri" w:cs="Calibri" w:hint="default"/>
        <w:b/>
        <w:bCs/>
        <w:i w:val="0"/>
        <w:iCs w:val="0"/>
        <w:spacing w:val="0"/>
        <w:w w:val="99"/>
        <w:sz w:val="22"/>
        <w:szCs w:val="22"/>
        <w:lang w:val="en-US" w:eastAsia="en-US" w:bidi="ar-SA"/>
      </w:rPr>
    </w:lvl>
    <w:lvl w:ilvl="2">
      <w:numFmt w:val="bullet"/>
      <w:lvlText w:val="•"/>
      <w:lvlJc w:val="left"/>
      <w:pPr>
        <w:ind w:left="2292" w:hanging="375"/>
      </w:pPr>
      <w:rPr>
        <w:rFonts w:hint="default"/>
        <w:lang w:val="en-US" w:eastAsia="en-US" w:bidi="ar-SA"/>
      </w:rPr>
    </w:lvl>
    <w:lvl w:ilvl="3">
      <w:numFmt w:val="bullet"/>
      <w:lvlText w:val="•"/>
      <w:lvlJc w:val="left"/>
      <w:pPr>
        <w:ind w:left="3178" w:hanging="375"/>
      </w:pPr>
      <w:rPr>
        <w:rFonts w:hint="default"/>
        <w:lang w:val="en-US" w:eastAsia="en-US" w:bidi="ar-SA"/>
      </w:rPr>
    </w:lvl>
    <w:lvl w:ilvl="4">
      <w:numFmt w:val="bullet"/>
      <w:lvlText w:val="•"/>
      <w:lvlJc w:val="left"/>
      <w:pPr>
        <w:ind w:left="4064" w:hanging="375"/>
      </w:pPr>
      <w:rPr>
        <w:rFonts w:hint="default"/>
        <w:lang w:val="en-US" w:eastAsia="en-US" w:bidi="ar-SA"/>
      </w:rPr>
    </w:lvl>
    <w:lvl w:ilvl="5">
      <w:numFmt w:val="bullet"/>
      <w:lvlText w:val="•"/>
      <w:lvlJc w:val="left"/>
      <w:pPr>
        <w:ind w:left="4950" w:hanging="375"/>
      </w:pPr>
      <w:rPr>
        <w:rFonts w:hint="default"/>
        <w:lang w:val="en-US" w:eastAsia="en-US" w:bidi="ar-SA"/>
      </w:rPr>
    </w:lvl>
    <w:lvl w:ilvl="6">
      <w:numFmt w:val="bullet"/>
      <w:lvlText w:val="•"/>
      <w:lvlJc w:val="left"/>
      <w:pPr>
        <w:ind w:left="5836" w:hanging="375"/>
      </w:pPr>
      <w:rPr>
        <w:rFonts w:hint="default"/>
        <w:lang w:val="en-US" w:eastAsia="en-US" w:bidi="ar-SA"/>
      </w:rPr>
    </w:lvl>
    <w:lvl w:ilvl="7">
      <w:numFmt w:val="bullet"/>
      <w:lvlText w:val="•"/>
      <w:lvlJc w:val="left"/>
      <w:pPr>
        <w:ind w:left="6722" w:hanging="375"/>
      </w:pPr>
      <w:rPr>
        <w:rFonts w:hint="default"/>
        <w:lang w:val="en-US" w:eastAsia="en-US" w:bidi="ar-SA"/>
      </w:rPr>
    </w:lvl>
    <w:lvl w:ilvl="8">
      <w:numFmt w:val="bullet"/>
      <w:lvlText w:val="•"/>
      <w:lvlJc w:val="left"/>
      <w:pPr>
        <w:ind w:left="7608" w:hanging="375"/>
      </w:pPr>
      <w:rPr>
        <w:rFonts w:hint="default"/>
        <w:lang w:val="en-US" w:eastAsia="en-US" w:bidi="ar-SA"/>
      </w:rPr>
    </w:lvl>
  </w:abstractNum>
  <w:abstractNum w:abstractNumId="1" w15:restartNumberingAfterBreak="0">
    <w:nsid w:val="05274D1B"/>
    <w:multiLevelType w:val="multilevel"/>
    <w:tmpl w:val="FDBCC968"/>
    <w:lvl w:ilvl="0">
      <w:start w:val="2"/>
      <w:numFmt w:val="decimal"/>
      <w:lvlText w:val="%1."/>
      <w:lvlJc w:val="left"/>
      <w:pPr>
        <w:ind w:left="871" w:hanging="350"/>
        <w:jc w:val="right"/>
      </w:pPr>
      <w:rPr>
        <w:rFonts w:ascii="Calibri" w:eastAsia="Calibri" w:hAnsi="Calibri" w:cs="Calibri" w:hint="default"/>
        <w:b w:val="0"/>
        <w:bCs w:val="0"/>
        <w:i w:val="0"/>
        <w:iCs w:val="0"/>
        <w:color w:val="2D74B5"/>
        <w:spacing w:val="-1"/>
        <w:w w:val="100"/>
        <w:sz w:val="28"/>
        <w:szCs w:val="28"/>
        <w:lang w:val="en-US" w:eastAsia="en-US" w:bidi="ar-SA"/>
      </w:rPr>
    </w:lvl>
    <w:lvl w:ilvl="1">
      <w:start w:val="1"/>
      <w:numFmt w:val="decimal"/>
      <w:lvlText w:val="%1.%2."/>
      <w:lvlJc w:val="left"/>
      <w:pPr>
        <w:ind w:left="1242" w:hanging="720"/>
      </w:pPr>
      <w:rPr>
        <w:rFonts w:ascii="Calibri Light" w:eastAsia="Calibri Light" w:hAnsi="Calibri Light" w:cs="Calibri Light" w:hint="default"/>
        <w:b w:val="0"/>
        <w:bCs w:val="0"/>
        <w:i w:val="0"/>
        <w:iCs w:val="0"/>
        <w:color w:val="4471C4"/>
        <w:spacing w:val="-1"/>
        <w:w w:val="100"/>
        <w:sz w:val="26"/>
        <w:szCs w:val="26"/>
        <w:lang w:val="en-US" w:eastAsia="en-US" w:bidi="ar-SA"/>
      </w:rPr>
    </w:lvl>
    <w:lvl w:ilvl="2">
      <w:numFmt w:val="bullet"/>
      <w:lvlText w:val="•"/>
      <w:lvlJc w:val="left"/>
      <w:pPr>
        <w:ind w:left="2144" w:hanging="720"/>
      </w:pPr>
      <w:rPr>
        <w:rFonts w:hint="default"/>
        <w:lang w:val="en-US" w:eastAsia="en-US" w:bidi="ar-SA"/>
      </w:rPr>
    </w:lvl>
    <w:lvl w:ilvl="3">
      <w:numFmt w:val="bullet"/>
      <w:lvlText w:val="•"/>
      <w:lvlJc w:val="left"/>
      <w:pPr>
        <w:ind w:left="3048" w:hanging="720"/>
      </w:pPr>
      <w:rPr>
        <w:rFonts w:hint="default"/>
        <w:lang w:val="en-US" w:eastAsia="en-US" w:bidi="ar-SA"/>
      </w:rPr>
    </w:lvl>
    <w:lvl w:ilvl="4">
      <w:numFmt w:val="bullet"/>
      <w:lvlText w:val="•"/>
      <w:lvlJc w:val="left"/>
      <w:pPr>
        <w:ind w:left="3953" w:hanging="720"/>
      </w:pPr>
      <w:rPr>
        <w:rFonts w:hint="default"/>
        <w:lang w:val="en-US" w:eastAsia="en-US" w:bidi="ar-SA"/>
      </w:rPr>
    </w:lvl>
    <w:lvl w:ilvl="5">
      <w:numFmt w:val="bullet"/>
      <w:lvlText w:val="•"/>
      <w:lvlJc w:val="left"/>
      <w:pPr>
        <w:ind w:left="4857" w:hanging="720"/>
      </w:pPr>
      <w:rPr>
        <w:rFonts w:hint="default"/>
        <w:lang w:val="en-US" w:eastAsia="en-US" w:bidi="ar-SA"/>
      </w:rPr>
    </w:lvl>
    <w:lvl w:ilvl="6">
      <w:numFmt w:val="bullet"/>
      <w:lvlText w:val="•"/>
      <w:lvlJc w:val="left"/>
      <w:pPr>
        <w:ind w:left="5762" w:hanging="720"/>
      </w:pPr>
      <w:rPr>
        <w:rFonts w:hint="default"/>
        <w:lang w:val="en-US" w:eastAsia="en-US" w:bidi="ar-SA"/>
      </w:rPr>
    </w:lvl>
    <w:lvl w:ilvl="7">
      <w:numFmt w:val="bullet"/>
      <w:lvlText w:val="•"/>
      <w:lvlJc w:val="left"/>
      <w:pPr>
        <w:ind w:left="6666" w:hanging="720"/>
      </w:pPr>
      <w:rPr>
        <w:rFonts w:hint="default"/>
        <w:lang w:val="en-US" w:eastAsia="en-US" w:bidi="ar-SA"/>
      </w:rPr>
    </w:lvl>
    <w:lvl w:ilvl="8">
      <w:numFmt w:val="bullet"/>
      <w:lvlText w:val="•"/>
      <w:lvlJc w:val="left"/>
      <w:pPr>
        <w:ind w:left="7571" w:hanging="720"/>
      </w:pPr>
      <w:rPr>
        <w:rFonts w:hint="default"/>
        <w:lang w:val="en-US" w:eastAsia="en-US" w:bidi="ar-SA"/>
      </w:rPr>
    </w:lvl>
  </w:abstractNum>
  <w:abstractNum w:abstractNumId="2" w15:restartNumberingAfterBreak="0">
    <w:nsid w:val="056E7087"/>
    <w:multiLevelType w:val="hybridMultilevel"/>
    <w:tmpl w:val="5BC4E990"/>
    <w:lvl w:ilvl="0" w:tplc="DDFE1004">
      <w:start w:val="1"/>
      <w:numFmt w:val="lowerLetter"/>
      <w:lvlText w:val="%1."/>
      <w:lvlJc w:val="left"/>
      <w:pPr>
        <w:ind w:left="816" w:hanging="366"/>
      </w:pPr>
      <w:rPr>
        <w:rFonts w:ascii="Calibri" w:eastAsia="Calibri" w:hAnsi="Calibri" w:cs="Calibri" w:hint="default"/>
        <w:b w:val="0"/>
        <w:bCs w:val="0"/>
        <w:i w:val="0"/>
        <w:iCs w:val="0"/>
        <w:spacing w:val="0"/>
        <w:w w:val="100"/>
        <w:sz w:val="24"/>
        <w:szCs w:val="24"/>
        <w:lang w:val="en-US" w:eastAsia="en-US" w:bidi="ar-SA"/>
      </w:rPr>
    </w:lvl>
    <w:lvl w:ilvl="1" w:tplc="A7C00222">
      <w:numFmt w:val="bullet"/>
      <w:lvlText w:val="•"/>
      <w:lvlJc w:val="left"/>
      <w:pPr>
        <w:ind w:left="1658" w:hanging="366"/>
      </w:pPr>
      <w:rPr>
        <w:rFonts w:hint="default"/>
        <w:lang w:val="en-US" w:eastAsia="en-US" w:bidi="ar-SA"/>
      </w:rPr>
    </w:lvl>
    <w:lvl w:ilvl="2" w:tplc="2E12BA6E">
      <w:numFmt w:val="bullet"/>
      <w:lvlText w:val="•"/>
      <w:lvlJc w:val="left"/>
      <w:pPr>
        <w:ind w:left="2508" w:hanging="366"/>
      </w:pPr>
      <w:rPr>
        <w:rFonts w:hint="default"/>
        <w:lang w:val="en-US" w:eastAsia="en-US" w:bidi="ar-SA"/>
      </w:rPr>
    </w:lvl>
    <w:lvl w:ilvl="3" w:tplc="BC84B9E2">
      <w:numFmt w:val="bullet"/>
      <w:lvlText w:val="•"/>
      <w:lvlJc w:val="left"/>
      <w:pPr>
        <w:ind w:left="3358" w:hanging="366"/>
      </w:pPr>
      <w:rPr>
        <w:rFonts w:hint="default"/>
        <w:lang w:val="en-US" w:eastAsia="en-US" w:bidi="ar-SA"/>
      </w:rPr>
    </w:lvl>
    <w:lvl w:ilvl="4" w:tplc="96FE1812">
      <w:numFmt w:val="bullet"/>
      <w:lvlText w:val="•"/>
      <w:lvlJc w:val="left"/>
      <w:pPr>
        <w:ind w:left="4208" w:hanging="366"/>
      </w:pPr>
      <w:rPr>
        <w:rFonts w:hint="default"/>
        <w:lang w:val="en-US" w:eastAsia="en-US" w:bidi="ar-SA"/>
      </w:rPr>
    </w:lvl>
    <w:lvl w:ilvl="5" w:tplc="B3684440">
      <w:numFmt w:val="bullet"/>
      <w:lvlText w:val="•"/>
      <w:lvlJc w:val="left"/>
      <w:pPr>
        <w:ind w:left="5058" w:hanging="366"/>
      </w:pPr>
      <w:rPr>
        <w:rFonts w:hint="default"/>
        <w:lang w:val="en-US" w:eastAsia="en-US" w:bidi="ar-SA"/>
      </w:rPr>
    </w:lvl>
    <w:lvl w:ilvl="6" w:tplc="DF14954A">
      <w:numFmt w:val="bullet"/>
      <w:lvlText w:val="•"/>
      <w:lvlJc w:val="left"/>
      <w:pPr>
        <w:ind w:left="5908" w:hanging="366"/>
      </w:pPr>
      <w:rPr>
        <w:rFonts w:hint="default"/>
        <w:lang w:val="en-US" w:eastAsia="en-US" w:bidi="ar-SA"/>
      </w:rPr>
    </w:lvl>
    <w:lvl w:ilvl="7" w:tplc="E190F2C6">
      <w:numFmt w:val="bullet"/>
      <w:lvlText w:val="•"/>
      <w:lvlJc w:val="left"/>
      <w:pPr>
        <w:ind w:left="6758" w:hanging="366"/>
      </w:pPr>
      <w:rPr>
        <w:rFonts w:hint="default"/>
        <w:lang w:val="en-US" w:eastAsia="en-US" w:bidi="ar-SA"/>
      </w:rPr>
    </w:lvl>
    <w:lvl w:ilvl="8" w:tplc="31865746">
      <w:numFmt w:val="bullet"/>
      <w:lvlText w:val="•"/>
      <w:lvlJc w:val="left"/>
      <w:pPr>
        <w:ind w:left="7608" w:hanging="366"/>
      </w:pPr>
      <w:rPr>
        <w:rFonts w:hint="default"/>
        <w:lang w:val="en-US" w:eastAsia="en-US" w:bidi="ar-SA"/>
      </w:rPr>
    </w:lvl>
  </w:abstractNum>
  <w:abstractNum w:abstractNumId="3" w15:restartNumberingAfterBreak="0">
    <w:nsid w:val="13611EA4"/>
    <w:multiLevelType w:val="multilevel"/>
    <w:tmpl w:val="7B4C9A24"/>
    <w:lvl w:ilvl="0">
      <w:start w:val="17"/>
      <w:numFmt w:val="upperLetter"/>
      <w:lvlText w:val="%1"/>
      <w:lvlJc w:val="left"/>
      <w:pPr>
        <w:ind w:left="571" w:hanging="430"/>
      </w:pPr>
      <w:rPr>
        <w:rFonts w:hint="default"/>
        <w:lang w:val="en-US" w:eastAsia="en-US" w:bidi="ar-SA"/>
      </w:rPr>
    </w:lvl>
    <w:lvl w:ilvl="1">
      <w:start w:val="1"/>
      <w:numFmt w:val="decimal"/>
      <w:lvlText w:val="%1.%2."/>
      <w:lvlJc w:val="left"/>
      <w:pPr>
        <w:ind w:left="610" w:hanging="430"/>
      </w:pPr>
      <w:rPr>
        <w:rFonts w:ascii="Calibri" w:eastAsia="Calibri" w:hAnsi="Calibri" w:cs="Calibri" w:hint="default"/>
        <w:b/>
        <w:bCs/>
        <w:i w:val="0"/>
        <w:iCs w:val="0"/>
        <w:spacing w:val="0"/>
        <w:w w:val="99"/>
        <w:sz w:val="22"/>
        <w:szCs w:val="22"/>
        <w:lang w:val="en-US" w:eastAsia="en-US" w:bidi="ar-SA"/>
      </w:rPr>
    </w:lvl>
    <w:lvl w:ilvl="2">
      <w:numFmt w:val="bullet"/>
      <w:lvlText w:val="•"/>
      <w:lvlJc w:val="left"/>
      <w:pPr>
        <w:ind w:left="2340" w:hanging="430"/>
      </w:pPr>
      <w:rPr>
        <w:rFonts w:hint="default"/>
        <w:lang w:val="en-US" w:eastAsia="en-US" w:bidi="ar-SA"/>
      </w:rPr>
    </w:lvl>
    <w:lvl w:ilvl="3">
      <w:numFmt w:val="bullet"/>
      <w:lvlText w:val="•"/>
      <w:lvlJc w:val="left"/>
      <w:pPr>
        <w:ind w:left="3220" w:hanging="430"/>
      </w:pPr>
      <w:rPr>
        <w:rFonts w:hint="default"/>
        <w:lang w:val="en-US" w:eastAsia="en-US" w:bidi="ar-SA"/>
      </w:rPr>
    </w:lvl>
    <w:lvl w:ilvl="4">
      <w:numFmt w:val="bullet"/>
      <w:lvlText w:val="•"/>
      <w:lvlJc w:val="left"/>
      <w:pPr>
        <w:ind w:left="4100" w:hanging="430"/>
      </w:pPr>
      <w:rPr>
        <w:rFonts w:hint="default"/>
        <w:lang w:val="en-US" w:eastAsia="en-US" w:bidi="ar-SA"/>
      </w:rPr>
    </w:lvl>
    <w:lvl w:ilvl="5">
      <w:numFmt w:val="bullet"/>
      <w:lvlText w:val="•"/>
      <w:lvlJc w:val="left"/>
      <w:pPr>
        <w:ind w:left="4980" w:hanging="430"/>
      </w:pPr>
      <w:rPr>
        <w:rFonts w:hint="default"/>
        <w:lang w:val="en-US" w:eastAsia="en-US" w:bidi="ar-SA"/>
      </w:rPr>
    </w:lvl>
    <w:lvl w:ilvl="6">
      <w:numFmt w:val="bullet"/>
      <w:lvlText w:val="•"/>
      <w:lvlJc w:val="left"/>
      <w:pPr>
        <w:ind w:left="5860" w:hanging="430"/>
      </w:pPr>
      <w:rPr>
        <w:rFonts w:hint="default"/>
        <w:lang w:val="en-US" w:eastAsia="en-US" w:bidi="ar-SA"/>
      </w:rPr>
    </w:lvl>
    <w:lvl w:ilvl="7">
      <w:numFmt w:val="bullet"/>
      <w:lvlText w:val="•"/>
      <w:lvlJc w:val="left"/>
      <w:pPr>
        <w:ind w:left="6740" w:hanging="430"/>
      </w:pPr>
      <w:rPr>
        <w:rFonts w:hint="default"/>
        <w:lang w:val="en-US" w:eastAsia="en-US" w:bidi="ar-SA"/>
      </w:rPr>
    </w:lvl>
    <w:lvl w:ilvl="8">
      <w:numFmt w:val="bullet"/>
      <w:lvlText w:val="•"/>
      <w:lvlJc w:val="left"/>
      <w:pPr>
        <w:ind w:left="7620" w:hanging="430"/>
      </w:pPr>
      <w:rPr>
        <w:rFonts w:hint="default"/>
        <w:lang w:val="en-US" w:eastAsia="en-US" w:bidi="ar-SA"/>
      </w:rPr>
    </w:lvl>
  </w:abstractNum>
  <w:abstractNum w:abstractNumId="4" w15:restartNumberingAfterBreak="0">
    <w:nsid w:val="1FCF02F6"/>
    <w:multiLevelType w:val="multilevel"/>
    <w:tmpl w:val="461ABC1A"/>
    <w:lvl w:ilvl="0">
      <w:start w:val="17"/>
      <w:numFmt w:val="upperLetter"/>
      <w:lvlText w:val="%1"/>
      <w:lvlJc w:val="left"/>
      <w:pPr>
        <w:ind w:left="521" w:hanging="478"/>
      </w:pPr>
      <w:rPr>
        <w:rFonts w:hint="default"/>
        <w:lang w:val="en-US" w:eastAsia="en-US" w:bidi="ar-SA"/>
      </w:rPr>
    </w:lvl>
    <w:lvl w:ilvl="1">
      <w:start w:val="1"/>
      <w:numFmt w:val="decimal"/>
      <w:lvlText w:val="%1.%2."/>
      <w:lvlJc w:val="left"/>
      <w:pPr>
        <w:ind w:left="521" w:hanging="478"/>
      </w:pPr>
      <w:rPr>
        <w:rFonts w:ascii="Calibri" w:eastAsia="Calibri" w:hAnsi="Calibri" w:cs="Calibri" w:hint="default"/>
        <w:b/>
        <w:bCs/>
        <w:i w:val="0"/>
        <w:iCs w:val="0"/>
        <w:spacing w:val="0"/>
        <w:w w:val="99"/>
        <w:sz w:val="22"/>
        <w:szCs w:val="22"/>
        <w:lang w:val="sr-Latn-ME" w:eastAsia="en-US" w:bidi="ar-SA"/>
      </w:rPr>
    </w:lvl>
    <w:lvl w:ilvl="2">
      <w:numFmt w:val="bullet"/>
      <w:lvlText w:val=""/>
      <w:lvlJc w:val="left"/>
      <w:pPr>
        <w:ind w:left="861" w:hanging="360"/>
      </w:pPr>
      <w:rPr>
        <w:rFonts w:ascii="Symbol" w:eastAsia="Symbol" w:hAnsi="Symbol" w:cs="Symbol" w:hint="default"/>
        <w:b w:val="0"/>
        <w:bCs w:val="0"/>
        <w:i w:val="0"/>
        <w:iCs w:val="0"/>
        <w:spacing w:val="0"/>
        <w:w w:val="99"/>
        <w:sz w:val="22"/>
        <w:szCs w:val="22"/>
        <w:lang w:val="en-US" w:eastAsia="en-US" w:bidi="ar-SA"/>
      </w:rPr>
    </w:lvl>
    <w:lvl w:ilvl="3">
      <w:numFmt w:val="bullet"/>
      <w:lvlText w:val=""/>
      <w:lvlJc w:val="left"/>
      <w:pPr>
        <w:ind w:left="1221" w:hanging="360"/>
      </w:pPr>
      <w:rPr>
        <w:rFonts w:ascii="Symbol" w:eastAsia="Symbol" w:hAnsi="Symbol" w:cs="Symbol" w:hint="default"/>
        <w:b w:val="0"/>
        <w:bCs w:val="0"/>
        <w:i w:val="0"/>
        <w:iCs w:val="0"/>
        <w:spacing w:val="0"/>
        <w:w w:val="99"/>
        <w:sz w:val="22"/>
        <w:szCs w:val="22"/>
        <w:lang w:val="en-US" w:eastAsia="en-US" w:bidi="ar-SA"/>
      </w:rPr>
    </w:lvl>
    <w:lvl w:ilvl="4">
      <w:numFmt w:val="bullet"/>
      <w:lvlText w:val="•"/>
      <w:lvlJc w:val="left"/>
      <w:pPr>
        <w:ind w:left="3260" w:hanging="360"/>
      </w:pPr>
      <w:rPr>
        <w:rFonts w:hint="default"/>
        <w:lang w:val="en-US" w:eastAsia="en-US" w:bidi="ar-SA"/>
      </w:rPr>
    </w:lvl>
    <w:lvl w:ilvl="5">
      <w:numFmt w:val="bullet"/>
      <w:lvlText w:val="•"/>
      <w:lvlJc w:val="left"/>
      <w:pPr>
        <w:ind w:left="4280" w:hanging="360"/>
      </w:pPr>
      <w:rPr>
        <w:rFonts w:hint="default"/>
        <w:lang w:val="en-US" w:eastAsia="en-US" w:bidi="ar-SA"/>
      </w:rPr>
    </w:lvl>
    <w:lvl w:ilvl="6">
      <w:numFmt w:val="bullet"/>
      <w:lvlText w:val="•"/>
      <w:lvlJc w:val="left"/>
      <w:pPr>
        <w:ind w:left="5300" w:hanging="360"/>
      </w:pPr>
      <w:rPr>
        <w:rFonts w:hint="default"/>
        <w:lang w:val="en-US" w:eastAsia="en-US" w:bidi="ar-SA"/>
      </w:rPr>
    </w:lvl>
    <w:lvl w:ilvl="7">
      <w:numFmt w:val="bullet"/>
      <w:lvlText w:val="•"/>
      <w:lvlJc w:val="left"/>
      <w:pPr>
        <w:ind w:left="6320" w:hanging="360"/>
      </w:pPr>
      <w:rPr>
        <w:rFonts w:hint="default"/>
        <w:lang w:val="en-US" w:eastAsia="en-US" w:bidi="ar-SA"/>
      </w:rPr>
    </w:lvl>
    <w:lvl w:ilvl="8">
      <w:numFmt w:val="bullet"/>
      <w:lvlText w:val="•"/>
      <w:lvlJc w:val="left"/>
      <w:pPr>
        <w:ind w:left="7340" w:hanging="360"/>
      </w:pPr>
      <w:rPr>
        <w:rFonts w:hint="default"/>
        <w:lang w:val="en-US" w:eastAsia="en-US" w:bidi="ar-SA"/>
      </w:rPr>
    </w:lvl>
  </w:abstractNum>
  <w:abstractNum w:abstractNumId="5" w15:restartNumberingAfterBreak="0">
    <w:nsid w:val="21090535"/>
    <w:multiLevelType w:val="multilevel"/>
    <w:tmpl w:val="D84C56F8"/>
    <w:lvl w:ilvl="0">
      <w:start w:val="17"/>
      <w:numFmt w:val="upperLetter"/>
      <w:lvlText w:val="%1"/>
      <w:lvlJc w:val="left"/>
      <w:pPr>
        <w:ind w:left="571" w:hanging="430"/>
      </w:pPr>
      <w:rPr>
        <w:rFonts w:hint="default"/>
        <w:lang w:val="en-US" w:eastAsia="en-US" w:bidi="ar-SA"/>
      </w:rPr>
    </w:lvl>
    <w:lvl w:ilvl="1">
      <w:start w:val="1"/>
      <w:numFmt w:val="decimal"/>
      <w:lvlText w:val="%1.%2."/>
      <w:lvlJc w:val="left"/>
      <w:pPr>
        <w:ind w:left="571" w:hanging="430"/>
      </w:pPr>
      <w:rPr>
        <w:rFonts w:ascii="Calibri" w:eastAsia="Calibri" w:hAnsi="Calibri" w:cs="Calibri" w:hint="default"/>
        <w:b/>
        <w:bCs/>
        <w:i w:val="0"/>
        <w:iCs w:val="0"/>
        <w:spacing w:val="0"/>
        <w:w w:val="99"/>
        <w:sz w:val="22"/>
        <w:szCs w:val="22"/>
        <w:lang w:val="en-US" w:eastAsia="en-US" w:bidi="ar-SA"/>
      </w:rPr>
    </w:lvl>
    <w:lvl w:ilvl="2">
      <w:numFmt w:val="bullet"/>
      <w:lvlText w:val="•"/>
      <w:lvlJc w:val="left"/>
      <w:pPr>
        <w:ind w:left="1121" w:hanging="590"/>
      </w:pPr>
      <w:rPr>
        <w:rFonts w:ascii="Calibri" w:eastAsia="Calibri" w:hAnsi="Calibri" w:cs="Calibri" w:hint="default"/>
        <w:b w:val="0"/>
        <w:bCs w:val="0"/>
        <w:i w:val="0"/>
        <w:iCs w:val="0"/>
        <w:spacing w:val="0"/>
        <w:w w:val="99"/>
        <w:sz w:val="22"/>
        <w:szCs w:val="22"/>
        <w:lang w:val="en-US" w:eastAsia="en-US" w:bidi="ar-SA"/>
      </w:rPr>
    </w:lvl>
    <w:lvl w:ilvl="3">
      <w:numFmt w:val="bullet"/>
      <w:lvlText w:val="•"/>
      <w:lvlJc w:val="left"/>
      <w:pPr>
        <w:ind w:left="2955" w:hanging="590"/>
      </w:pPr>
      <w:rPr>
        <w:rFonts w:hint="default"/>
        <w:lang w:val="en-US" w:eastAsia="en-US" w:bidi="ar-SA"/>
      </w:rPr>
    </w:lvl>
    <w:lvl w:ilvl="4">
      <w:numFmt w:val="bullet"/>
      <w:lvlText w:val="•"/>
      <w:lvlJc w:val="left"/>
      <w:pPr>
        <w:ind w:left="3873" w:hanging="590"/>
      </w:pPr>
      <w:rPr>
        <w:rFonts w:hint="default"/>
        <w:lang w:val="en-US" w:eastAsia="en-US" w:bidi="ar-SA"/>
      </w:rPr>
    </w:lvl>
    <w:lvl w:ilvl="5">
      <w:numFmt w:val="bullet"/>
      <w:lvlText w:val="•"/>
      <w:lvlJc w:val="left"/>
      <w:pPr>
        <w:ind w:left="4791" w:hanging="590"/>
      </w:pPr>
      <w:rPr>
        <w:rFonts w:hint="default"/>
        <w:lang w:val="en-US" w:eastAsia="en-US" w:bidi="ar-SA"/>
      </w:rPr>
    </w:lvl>
    <w:lvl w:ilvl="6">
      <w:numFmt w:val="bullet"/>
      <w:lvlText w:val="•"/>
      <w:lvlJc w:val="left"/>
      <w:pPr>
        <w:ind w:left="5709" w:hanging="590"/>
      </w:pPr>
      <w:rPr>
        <w:rFonts w:hint="default"/>
        <w:lang w:val="en-US" w:eastAsia="en-US" w:bidi="ar-SA"/>
      </w:rPr>
    </w:lvl>
    <w:lvl w:ilvl="7">
      <w:numFmt w:val="bullet"/>
      <w:lvlText w:val="•"/>
      <w:lvlJc w:val="left"/>
      <w:pPr>
        <w:ind w:left="6626" w:hanging="590"/>
      </w:pPr>
      <w:rPr>
        <w:rFonts w:hint="default"/>
        <w:lang w:val="en-US" w:eastAsia="en-US" w:bidi="ar-SA"/>
      </w:rPr>
    </w:lvl>
    <w:lvl w:ilvl="8">
      <w:numFmt w:val="bullet"/>
      <w:lvlText w:val="•"/>
      <w:lvlJc w:val="left"/>
      <w:pPr>
        <w:ind w:left="7544" w:hanging="590"/>
      </w:pPr>
      <w:rPr>
        <w:rFonts w:hint="default"/>
        <w:lang w:val="en-US" w:eastAsia="en-US" w:bidi="ar-SA"/>
      </w:rPr>
    </w:lvl>
  </w:abstractNum>
  <w:abstractNum w:abstractNumId="6" w15:restartNumberingAfterBreak="0">
    <w:nsid w:val="22054360"/>
    <w:multiLevelType w:val="multilevel"/>
    <w:tmpl w:val="09FC6CF4"/>
    <w:lvl w:ilvl="0">
      <w:start w:val="1"/>
      <w:numFmt w:val="decimal"/>
      <w:lvlText w:val="%1"/>
      <w:lvlJc w:val="left"/>
      <w:pPr>
        <w:ind w:left="1227" w:hanging="706"/>
      </w:pPr>
      <w:rPr>
        <w:rFonts w:hint="default"/>
        <w:lang w:val="en-US" w:eastAsia="en-US" w:bidi="ar-SA"/>
      </w:rPr>
    </w:lvl>
    <w:lvl w:ilvl="1">
      <w:start w:val="2"/>
      <w:numFmt w:val="decimal"/>
      <w:lvlText w:val="%1.%2."/>
      <w:lvlJc w:val="left"/>
      <w:pPr>
        <w:ind w:left="1227" w:hanging="706"/>
      </w:pPr>
      <w:rPr>
        <w:rFonts w:ascii="Calibri Light" w:eastAsia="Calibri Light" w:hAnsi="Calibri Light" w:cs="Calibri Light" w:hint="default"/>
        <w:b w:val="0"/>
        <w:bCs w:val="0"/>
        <w:i w:val="0"/>
        <w:iCs w:val="0"/>
        <w:color w:val="4471C4"/>
        <w:spacing w:val="-1"/>
        <w:w w:val="100"/>
        <w:sz w:val="26"/>
        <w:szCs w:val="26"/>
        <w:lang w:val="en-US" w:eastAsia="en-US" w:bidi="ar-SA"/>
      </w:rPr>
    </w:lvl>
    <w:lvl w:ilvl="2">
      <w:numFmt w:val="bullet"/>
      <w:lvlText w:val="•"/>
      <w:lvlJc w:val="left"/>
      <w:pPr>
        <w:ind w:left="2852" w:hanging="706"/>
      </w:pPr>
      <w:rPr>
        <w:rFonts w:hint="default"/>
        <w:lang w:val="en-US" w:eastAsia="en-US" w:bidi="ar-SA"/>
      </w:rPr>
    </w:lvl>
    <w:lvl w:ilvl="3">
      <w:numFmt w:val="bullet"/>
      <w:lvlText w:val="•"/>
      <w:lvlJc w:val="left"/>
      <w:pPr>
        <w:ind w:left="3668" w:hanging="706"/>
      </w:pPr>
      <w:rPr>
        <w:rFonts w:hint="default"/>
        <w:lang w:val="en-US" w:eastAsia="en-US" w:bidi="ar-SA"/>
      </w:rPr>
    </w:lvl>
    <w:lvl w:ilvl="4">
      <w:numFmt w:val="bullet"/>
      <w:lvlText w:val="•"/>
      <w:lvlJc w:val="left"/>
      <w:pPr>
        <w:ind w:left="4484" w:hanging="706"/>
      </w:pPr>
      <w:rPr>
        <w:rFonts w:hint="default"/>
        <w:lang w:val="en-US" w:eastAsia="en-US" w:bidi="ar-SA"/>
      </w:rPr>
    </w:lvl>
    <w:lvl w:ilvl="5">
      <w:numFmt w:val="bullet"/>
      <w:lvlText w:val="•"/>
      <w:lvlJc w:val="left"/>
      <w:pPr>
        <w:ind w:left="5300" w:hanging="706"/>
      </w:pPr>
      <w:rPr>
        <w:rFonts w:hint="default"/>
        <w:lang w:val="en-US" w:eastAsia="en-US" w:bidi="ar-SA"/>
      </w:rPr>
    </w:lvl>
    <w:lvl w:ilvl="6">
      <w:numFmt w:val="bullet"/>
      <w:lvlText w:val="•"/>
      <w:lvlJc w:val="left"/>
      <w:pPr>
        <w:ind w:left="6116" w:hanging="706"/>
      </w:pPr>
      <w:rPr>
        <w:rFonts w:hint="default"/>
        <w:lang w:val="en-US" w:eastAsia="en-US" w:bidi="ar-SA"/>
      </w:rPr>
    </w:lvl>
    <w:lvl w:ilvl="7">
      <w:numFmt w:val="bullet"/>
      <w:lvlText w:val="•"/>
      <w:lvlJc w:val="left"/>
      <w:pPr>
        <w:ind w:left="6932" w:hanging="706"/>
      </w:pPr>
      <w:rPr>
        <w:rFonts w:hint="default"/>
        <w:lang w:val="en-US" w:eastAsia="en-US" w:bidi="ar-SA"/>
      </w:rPr>
    </w:lvl>
    <w:lvl w:ilvl="8">
      <w:numFmt w:val="bullet"/>
      <w:lvlText w:val="•"/>
      <w:lvlJc w:val="left"/>
      <w:pPr>
        <w:ind w:left="7748" w:hanging="706"/>
      </w:pPr>
      <w:rPr>
        <w:rFonts w:hint="default"/>
        <w:lang w:val="en-US" w:eastAsia="en-US" w:bidi="ar-SA"/>
      </w:rPr>
    </w:lvl>
  </w:abstractNum>
  <w:abstractNum w:abstractNumId="7" w15:restartNumberingAfterBreak="0">
    <w:nsid w:val="28807E23"/>
    <w:multiLevelType w:val="multilevel"/>
    <w:tmpl w:val="8FA2B0B0"/>
    <w:lvl w:ilvl="0">
      <w:start w:val="17"/>
      <w:numFmt w:val="upperLetter"/>
      <w:lvlText w:val="%1"/>
      <w:lvlJc w:val="left"/>
      <w:pPr>
        <w:ind w:left="141" w:hanging="430"/>
      </w:pPr>
      <w:rPr>
        <w:rFonts w:hint="default"/>
        <w:lang w:val="en-US" w:eastAsia="en-US" w:bidi="ar-SA"/>
      </w:rPr>
    </w:lvl>
    <w:lvl w:ilvl="1">
      <w:start w:val="1"/>
      <w:numFmt w:val="decimal"/>
      <w:lvlText w:val="%1.%2."/>
      <w:lvlJc w:val="left"/>
      <w:pPr>
        <w:ind w:left="141" w:hanging="430"/>
      </w:pPr>
      <w:rPr>
        <w:rFonts w:ascii="Calibri" w:eastAsia="Calibri" w:hAnsi="Calibri" w:cs="Calibri" w:hint="default"/>
        <w:b/>
        <w:bCs/>
        <w:i w:val="0"/>
        <w:iCs w:val="0"/>
        <w:spacing w:val="0"/>
        <w:w w:val="99"/>
        <w:sz w:val="22"/>
        <w:szCs w:val="22"/>
        <w:lang w:val="sr-Latn-ME" w:eastAsia="en-US" w:bidi="ar-SA"/>
      </w:rPr>
    </w:lvl>
    <w:lvl w:ilvl="2">
      <w:start w:val="1"/>
      <w:numFmt w:val="lowerRoman"/>
      <w:lvlText w:val="(%3)"/>
      <w:lvlJc w:val="left"/>
      <w:pPr>
        <w:ind w:left="1242" w:hanging="706"/>
      </w:pPr>
      <w:rPr>
        <w:rFonts w:ascii="Calibri" w:eastAsia="Calibri" w:hAnsi="Calibri" w:cs="Calibri" w:hint="default"/>
        <w:b w:val="0"/>
        <w:bCs w:val="0"/>
        <w:i w:val="0"/>
        <w:iCs w:val="0"/>
        <w:spacing w:val="-1"/>
        <w:w w:val="99"/>
        <w:sz w:val="22"/>
        <w:szCs w:val="22"/>
        <w:lang w:val="en-US" w:eastAsia="en-US" w:bidi="ar-SA"/>
      </w:rPr>
    </w:lvl>
    <w:lvl w:ilvl="3">
      <w:numFmt w:val="bullet"/>
      <w:lvlText w:val="•"/>
      <w:lvlJc w:val="left"/>
      <w:pPr>
        <w:ind w:left="3048" w:hanging="706"/>
      </w:pPr>
      <w:rPr>
        <w:rFonts w:hint="default"/>
        <w:lang w:val="en-US" w:eastAsia="en-US" w:bidi="ar-SA"/>
      </w:rPr>
    </w:lvl>
    <w:lvl w:ilvl="4">
      <w:numFmt w:val="bullet"/>
      <w:lvlText w:val="•"/>
      <w:lvlJc w:val="left"/>
      <w:pPr>
        <w:ind w:left="3953" w:hanging="706"/>
      </w:pPr>
      <w:rPr>
        <w:rFonts w:hint="default"/>
        <w:lang w:val="en-US" w:eastAsia="en-US" w:bidi="ar-SA"/>
      </w:rPr>
    </w:lvl>
    <w:lvl w:ilvl="5">
      <w:numFmt w:val="bullet"/>
      <w:lvlText w:val="•"/>
      <w:lvlJc w:val="left"/>
      <w:pPr>
        <w:ind w:left="4857" w:hanging="706"/>
      </w:pPr>
      <w:rPr>
        <w:rFonts w:hint="default"/>
        <w:lang w:val="en-US" w:eastAsia="en-US" w:bidi="ar-SA"/>
      </w:rPr>
    </w:lvl>
    <w:lvl w:ilvl="6">
      <w:numFmt w:val="bullet"/>
      <w:lvlText w:val="•"/>
      <w:lvlJc w:val="left"/>
      <w:pPr>
        <w:ind w:left="5762" w:hanging="706"/>
      </w:pPr>
      <w:rPr>
        <w:rFonts w:hint="default"/>
        <w:lang w:val="en-US" w:eastAsia="en-US" w:bidi="ar-SA"/>
      </w:rPr>
    </w:lvl>
    <w:lvl w:ilvl="7">
      <w:numFmt w:val="bullet"/>
      <w:lvlText w:val="•"/>
      <w:lvlJc w:val="left"/>
      <w:pPr>
        <w:ind w:left="6666" w:hanging="706"/>
      </w:pPr>
      <w:rPr>
        <w:rFonts w:hint="default"/>
        <w:lang w:val="en-US" w:eastAsia="en-US" w:bidi="ar-SA"/>
      </w:rPr>
    </w:lvl>
    <w:lvl w:ilvl="8">
      <w:numFmt w:val="bullet"/>
      <w:lvlText w:val="•"/>
      <w:lvlJc w:val="left"/>
      <w:pPr>
        <w:ind w:left="7571" w:hanging="706"/>
      </w:pPr>
      <w:rPr>
        <w:rFonts w:hint="default"/>
        <w:lang w:val="en-US" w:eastAsia="en-US" w:bidi="ar-SA"/>
      </w:rPr>
    </w:lvl>
  </w:abstractNum>
  <w:abstractNum w:abstractNumId="8" w15:restartNumberingAfterBreak="0">
    <w:nsid w:val="292950FA"/>
    <w:multiLevelType w:val="multilevel"/>
    <w:tmpl w:val="A6E41F2E"/>
    <w:lvl w:ilvl="0">
      <w:start w:val="17"/>
      <w:numFmt w:val="upperLetter"/>
      <w:lvlText w:val="%1"/>
      <w:lvlJc w:val="left"/>
      <w:pPr>
        <w:ind w:left="521" w:hanging="402"/>
      </w:pPr>
      <w:rPr>
        <w:rFonts w:hint="default"/>
        <w:lang w:val="en-US" w:eastAsia="en-US" w:bidi="ar-SA"/>
      </w:rPr>
    </w:lvl>
    <w:lvl w:ilvl="1">
      <w:start w:val="6"/>
      <w:numFmt w:val="decimal"/>
      <w:lvlText w:val="%1.%2"/>
      <w:lvlJc w:val="left"/>
      <w:pPr>
        <w:ind w:left="521" w:hanging="402"/>
      </w:pPr>
      <w:rPr>
        <w:rFonts w:ascii="Calibri" w:eastAsia="Calibri" w:hAnsi="Calibri" w:cs="Calibri" w:hint="default"/>
        <w:b/>
        <w:bCs/>
        <w:i w:val="0"/>
        <w:iCs w:val="0"/>
        <w:spacing w:val="0"/>
        <w:w w:val="99"/>
        <w:sz w:val="22"/>
        <w:szCs w:val="22"/>
        <w:lang w:val="en-US" w:eastAsia="en-US" w:bidi="ar-SA"/>
      </w:rPr>
    </w:lvl>
    <w:lvl w:ilvl="2">
      <w:numFmt w:val="bullet"/>
      <w:lvlText w:val="•"/>
      <w:lvlJc w:val="left"/>
      <w:pPr>
        <w:ind w:left="2292" w:hanging="402"/>
      </w:pPr>
      <w:rPr>
        <w:rFonts w:hint="default"/>
        <w:lang w:val="en-US" w:eastAsia="en-US" w:bidi="ar-SA"/>
      </w:rPr>
    </w:lvl>
    <w:lvl w:ilvl="3">
      <w:numFmt w:val="bullet"/>
      <w:lvlText w:val="•"/>
      <w:lvlJc w:val="left"/>
      <w:pPr>
        <w:ind w:left="3178" w:hanging="402"/>
      </w:pPr>
      <w:rPr>
        <w:rFonts w:hint="default"/>
        <w:lang w:val="en-US" w:eastAsia="en-US" w:bidi="ar-SA"/>
      </w:rPr>
    </w:lvl>
    <w:lvl w:ilvl="4">
      <w:numFmt w:val="bullet"/>
      <w:lvlText w:val="•"/>
      <w:lvlJc w:val="left"/>
      <w:pPr>
        <w:ind w:left="4064" w:hanging="402"/>
      </w:pPr>
      <w:rPr>
        <w:rFonts w:hint="default"/>
        <w:lang w:val="en-US" w:eastAsia="en-US" w:bidi="ar-SA"/>
      </w:rPr>
    </w:lvl>
    <w:lvl w:ilvl="5">
      <w:numFmt w:val="bullet"/>
      <w:lvlText w:val="•"/>
      <w:lvlJc w:val="left"/>
      <w:pPr>
        <w:ind w:left="4950" w:hanging="402"/>
      </w:pPr>
      <w:rPr>
        <w:rFonts w:hint="default"/>
        <w:lang w:val="en-US" w:eastAsia="en-US" w:bidi="ar-SA"/>
      </w:rPr>
    </w:lvl>
    <w:lvl w:ilvl="6">
      <w:numFmt w:val="bullet"/>
      <w:lvlText w:val="•"/>
      <w:lvlJc w:val="left"/>
      <w:pPr>
        <w:ind w:left="5836" w:hanging="402"/>
      </w:pPr>
      <w:rPr>
        <w:rFonts w:hint="default"/>
        <w:lang w:val="en-US" w:eastAsia="en-US" w:bidi="ar-SA"/>
      </w:rPr>
    </w:lvl>
    <w:lvl w:ilvl="7">
      <w:numFmt w:val="bullet"/>
      <w:lvlText w:val="•"/>
      <w:lvlJc w:val="left"/>
      <w:pPr>
        <w:ind w:left="6722" w:hanging="402"/>
      </w:pPr>
      <w:rPr>
        <w:rFonts w:hint="default"/>
        <w:lang w:val="en-US" w:eastAsia="en-US" w:bidi="ar-SA"/>
      </w:rPr>
    </w:lvl>
    <w:lvl w:ilvl="8">
      <w:numFmt w:val="bullet"/>
      <w:lvlText w:val="•"/>
      <w:lvlJc w:val="left"/>
      <w:pPr>
        <w:ind w:left="7608" w:hanging="402"/>
      </w:pPr>
      <w:rPr>
        <w:rFonts w:hint="default"/>
        <w:lang w:val="en-US" w:eastAsia="en-US" w:bidi="ar-SA"/>
      </w:rPr>
    </w:lvl>
  </w:abstractNum>
  <w:abstractNum w:abstractNumId="9" w15:restartNumberingAfterBreak="0">
    <w:nsid w:val="2A801D8D"/>
    <w:multiLevelType w:val="hybridMultilevel"/>
    <w:tmpl w:val="E134298C"/>
    <w:lvl w:ilvl="0" w:tplc="4BEAAC34">
      <w:start w:val="4"/>
      <w:numFmt w:val="lowerRoman"/>
      <w:lvlText w:val="(%1)"/>
      <w:lvlJc w:val="left"/>
      <w:pPr>
        <w:ind w:left="1241" w:hanging="719"/>
      </w:pPr>
      <w:rPr>
        <w:rFonts w:ascii="Calibri" w:eastAsia="Calibri" w:hAnsi="Calibri" w:cs="Calibri" w:hint="default"/>
        <w:b w:val="0"/>
        <w:bCs w:val="0"/>
        <w:i w:val="0"/>
        <w:iCs w:val="0"/>
        <w:spacing w:val="0"/>
        <w:w w:val="99"/>
        <w:sz w:val="22"/>
        <w:szCs w:val="22"/>
        <w:lang w:val="en-US" w:eastAsia="en-US" w:bidi="ar-SA"/>
      </w:rPr>
    </w:lvl>
    <w:lvl w:ilvl="1" w:tplc="CC2C5D6C">
      <w:numFmt w:val="bullet"/>
      <w:lvlText w:val="•"/>
      <w:lvlJc w:val="left"/>
      <w:pPr>
        <w:ind w:left="2054" w:hanging="719"/>
      </w:pPr>
      <w:rPr>
        <w:rFonts w:hint="default"/>
        <w:lang w:val="en-US" w:eastAsia="en-US" w:bidi="ar-SA"/>
      </w:rPr>
    </w:lvl>
    <w:lvl w:ilvl="2" w:tplc="6C265BCA">
      <w:numFmt w:val="bullet"/>
      <w:lvlText w:val="•"/>
      <w:lvlJc w:val="left"/>
      <w:pPr>
        <w:ind w:left="2868" w:hanging="719"/>
      </w:pPr>
      <w:rPr>
        <w:rFonts w:hint="default"/>
        <w:lang w:val="en-US" w:eastAsia="en-US" w:bidi="ar-SA"/>
      </w:rPr>
    </w:lvl>
    <w:lvl w:ilvl="3" w:tplc="C660EE3C">
      <w:numFmt w:val="bullet"/>
      <w:lvlText w:val="•"/>
      <w:lvlJc w:val="left"/>
      <w:pPr>
        <w:ind w:left="3682" w:hanging="719"/>
      </w:pPr>
      <w:rPr>
        <w:rFonts w:hint="default"/>
        <w:lang w:val="en-US" w:eastAsia="en-US" w:bidi="ar-SA"/>
      </w:rPr>
    </w:lvl>
    <w:lvl w:ilvl="4" w:tplc="FB348A6A">
      <w:numFmt w:val="bullet"/>
      <w:lvlText w:val="•"/>
      <w:lvlJc w:val="left"/>
      <w:pPr>
        <w:ind w:left="4496" w:hanging="719"/>
      </w:pPr>
      <w:rPr>
        <w:rFonts w:hint="default"/>
        <w:lang w:val="en-US" w:eastAsia="en-US" w:bidi="ar-SA"/>
      </w:rPr>
    </w:lvl>
    <w:lvl w:ilvl="5" w:tplc="9280DF12">
      <w:numFmt w:val="bullet"/>
      <w:lvlText w:val="•"/>
      <w:lvlJc w:val="left"/>
      <w:pPr>
        <w:ind w:left="5310" w:hanging="719"/>
      </w:pPr>
      <w:rPr>
        <w:rFonts w:hint="default"/>
        <w:lang w:val="en-US" w:eastAsia="en-US" w:bidi="ar-SA"/>
      </w:rPr>
    </w:lvl>
    <w:lvl w:ilvl="6" w:tplc="691A8C42">
      <w:numFmt w:val="bullet"/>
      <w:lvlText w:val="•"/>
      <w:lvlJc w:val="left"/>
      <w:pPr>
        <w:ind w:left="6124" w:hanging="719"/>
      </w:pPr>
      <w:rPr>
        <w:rFonts w:hint="default"/>
        <w:lang w:val="en-US" w:eastAsia="en-US" w:bidi="ar-SA"/>
      </w:rPr>
    </w:lvl>
    <w:lvl w:ilvl="7" w:tplc="3B36F16C">
      <w:numFmt w:val="bullet"/>
      <w:lvlText w:val="•"/>
      <w:lvlJc w:val="left"/>
      <w:pPr>
        <w:ind w:left="6938" w:hanging="719"/>
      </w:pPr>
      <w:rPr>
        <w:rFonts w:hint="default"/>
        <w:lang w:val="en-US" w:eastAsia="en-US" w:bidi="ar-SA"/>
      </w:rPr>
    </w:lvl>
    <w:lvl w:ilvl="8" w:tplc="3CBAFE6E">
      <w:numFmt w:val="bullet"/>
      <w:lvlText w:val="•"/>
      <w:lvlJc w:val="left"/>
      <w:pPr>
        <w:ind w:left="7752" w:hanging="719"/>
      </w:pPr>
      <w:rPr>
        <w:rFonts w:hint="default"/>
        <w:lang w:val="en-US" w:eastAsia="en-US" w:bidi="ar-SA"/>
      </w:rPr>
    </w:lvl>
  </w:abstractNum>
  <w:abstractNum w:abstractNumId="10" w15:restartNumberingAfterBreak="0">
    <w:nsid w:val="2ECC72A6"/>
    <w:multiLevelType w:val="multilevel"/>
    <w:tmpl w:val="442E1674"/>
    <w:lvl w:ilvl="0">
      <w:start w:val="17"/>
      <w:numFmt w:val="upperLetter"/>
      <w:lvlText w:val="%1"/>
      <w:lvlJc w:val="left"/>
      <w:pPr>
        <w:ind w:left="521" w:hanging="551"/>
      </w:pPr>
      <w:rPr>
        <w:rFonts w:hint="default"/>
        <w:lang w:val="en-US" w:eastAsia="en-US" w:bidi="ar-SA"/>
      </w:rPr>
    </w:lvl>
    <w:lvl w:ilvl="1">
      <w:start w:val="10"/>
      <w:numFmt w:val="decimal"/>
      <w:lvlText w:val="%1.%2."/>
      <w:lvlJc w:val="left"/>
      <w:pPr>
        <w:ind w:left="521" w:hanging="551"/>
      </w:pPr>
      <w:rPr>
        <w:rFonts w:ascii="Calibri" w:eastAsia="Calibri" w:hAnsi="Calibri" w:cs="Calibri" w:hint="default"/>
        <w:b/>
        <w:bCs/>
        <w:i w:val="0"/>
        <w:iCs w:val="0"/>
        <w:spacing w:val="0"/>
        <w:w w:val="99"/>
        <w:sz w:val="22"/>
        <w:szCs w:val="22"/>
        <w:lang w:val="en-US" w:eastAsia="en-US" w:bidi="ar-SA"/>
      </w:rPr>
    </w:lvl>
    <w:lvl w:ilvl="2">
      <w:numFmt w:val="bullet"/>
      <w:lvlText w:val=""/>
      <w:lvlJc w:val="left"/>
      <w:pPr>
        <w:ind w:left="861" w:hanging="360"/>
      </w:pPr>
      <w:rPr>
        <w:rFonts w:ascii="Symbol" w:eastAsia="Symbol" w:hAnsi="Symbol" w:cs="Symbol" w:hint="default"/>
        <w:spacing w:val="0"/>
        <w:w w:val="100"/>
        <w:lang w:val="en-US" w:eastAsia="en-US" w:bidi="ar-SA"/>
      </w:rPr>
    </w:lvl>
    <w:lvl w:ilvl="3">
      <w:numFmt w:val="bullet"/>
      <w:lvlText w:val="•"/>
      <w:lvlJc w:val="left"/>
      <w:pPr>
        <w:ind w:left="2753" w:hanging="360"/>
      </w:pPr>
      <w:rPr>
        <w:rFonts w:hint="default"/>
        <w:lang w:val="en-US" w:eastAsia="en-US" w:bidi="ar-SA"/>
      </w:rPr>
    </w:lvl>
    <w:lvl w:ilvl="4">
      <w:numFmt w:val="bullet"/>
      <w:lvlText w:val="•"/>
      <w:lvlJc w:val="left"/>
      <w:pPr>
        <w:ind w:left="3700" w:hanging="360"/>
      </w:pPr>
      <w:rPr>
        <w:rFonts w:hint="default"/>
        <w:lang w:val="en-US" w:eastAsia="en-US" w:bidi="ar-SA"/>
      </w:rPr>
    </w:lvl>
    <w:lvl w:ilvl="5">
      <w:numFmt w:val="bullet"/>
      <w:lvlText w:val="•"/>
      <w:lvlJc w:val="left"/>
      <w:pPr>
        <w:ind w:left="4646" w:hanging="360"/>
      </w:pPr>
      <w:rPr>
        <w:rFonts w:hint="default"/>
        <w:lang w:val="en-US" w:eastAsia="en-US" w:bidi="ar-SA"/>
      </w:rPr>
    </w:lvl>
    <w:lvl w:ilvl="6">
      <w:numFmt w:val="bullet"/>
      <w:lvlText w:val="•"/>
      <w:lvlJc w:val="left"/>
      <w:pPr>
        <w:ind w:left="5593" w:hanging="360"/>
      </w:pPr>
      <w:rPr>
        <w:rFonts w:hint="default"/>
        <w:lang w:val="en-US" w:eastAsia="en-US" w:bidi="ar-SA"/>
      </w:rPr>
    </w:lvl>
    <w:lvl w:ilvl="7">
      <w:numFmt w:val="bullet"/>
      <w:lvlText w:val="•"/>
      <w:lvlJc w:val="left"/>
      <w:pPr>
        <w:ind w:left="6540" w:hanging="360"/>
      </w:pPr>
      <w:rPr>
        <w:rFonts w:hint="default"/>
        <w:lang w:val="en-US" w:eastAsia="en-US" w:bidi="ar-SA"/>
      </w:rPr>
    </w:lvl>
    <w:lvl w:ilvl="8">
      <w:numFmt w:val="bullet"/>
      <w:lvlText w:val="•"/>
      <w:lvlJc w:val="left"/>
      <w:pPr>
        <w:ind w:left="7486" w:hanging="360"/>
      </w:pPr>
      <w:rPr>
        <w:rFonts w:hint="default"/>
        <w:lang w:val="en-US" w:eastAsia="en-US" w:bidi="ar-SA"/>
      </w:rPr>
    </w:lvl>
  </w:abstractNum>
  <w:abstractNum w:abstractNumId="11" w15:restartNumberingAfterBreak="0">
    <w:nsid w:val="2F8835F7"/>
    <w:multiLevelType w:val="multilevel"/>
    <w:tmpl w:val="E7E0FCD2"/>
    <w:lvl w:ilvl="0">
      <w:start w:val="17"/>
      <w:numFmt w:val="upperLetter"/>
      <w:lvlText w:val="%1"/>
      <w:lvlJc w:val="left"/>
      <w:pPr>
        <w:ind w:left="682" w:hanging="542"/>
      </w:pPr>
      <w:rPr>
        <w:rFonts w:hint="default"/>
        <w:lang w:val="en-US" w:eastAsia="en-US" w:bidi="ar-SA"/>
      </w:rPr>
    </w:lvl>
    <w:lvl w:ilvl="1">
      <w:start w:val="17"/>
      <w:numFmt w:val="decimal"/>
      <w:lvlText w:val="%1.%2."/>
      <w:lvlJc w:val="left"/>
      <w:pPr>
        <w:ind w:left="682" w:hanging="542"/>
      </w:pPr>
      <w:rPr>
        <w:rFonts w:ascii="Calibri" w:eastAsia="Calibri" w:hAnsi="Calibri" w:cs="Calibri" w:hint="default"/>
        <w:b/>
        <w:bCs/>
        <w:i w:val="0"/>
        <w:iCs w:val="0"/>
        <w:spacing w:val="0"/>
        <w:w w:val="99"/>
        <w:sz w:val="22"/>
        <w:szCs w:val="22"/>
        <w:lang w:val="en-US" w:eastAsia="en-US" w:bidi="ar-SA"/>
      </w:rPr>
    </w:lvl>
    <w:lvl w:ilvl="2">
      <w:numFmt w:val="bullet"/>
      <w:lvlText w:val="•"/>
      <w:lvlJc w:val="left"/>
      <w:pPr>
        <w:ind w:left="2420" w:hanging="542"/>
      </w:pPr>
      <w:rPr>
        <w:rFonts w:hint="default"/>
        <w:lang w:val="en-US" w:eastAsia="en-US" w:bidi="ar-SA"/>
      </w:rPr>
    </w:lvl>
    <w:lvl w:ilvl="3">
      <w:numFmt w:val="bullet"/>
      <w:lvlText w:val="•"/>
      <w:lvlJc w:val="left"/>
      <w:pPr>
        <w:ind w:left="3290" w:hanging="542"/>
      </w:pPr>
      <w:rPr>
        <w:rFonts w:hint="default"/>
        <w:lang w:val="en-US" w:eastAsia="en-US" w:bidi="ar-SA"/>
      </w:rPr>
    </w:lvl>
    <w:lvl w:ilvl="4">
      <w:numFmt w:val="bullet"/>
      <w:lvlText w:val="•"/>
      <w:lvlJc w:val="left"/>
      <w:pPr>
        <w:ind w:left="4160" w:hanging="542"/>
      </w:pPr>
      <w:rPr>
        <w:rFonts w:hint="default"/>
        <w:lang w:val="en-US" w:eastAsia="en-US" w:bidi="ar-SA"/>
      </w:rPr>
    </w:lvl>
    <w:lvl w:ilvl="5">
      <w:numFmt w:val="bullet"/>
      <w:lvlText w:val="•"/>
      <w:lvlJc w:val="left"/>
      <w:pPr>
        <w:ind w:left="5030" w:hanging="542"/>
      </w:pPr>
      <w:rPr>
        <w:rFonts w:hint="default"/>
        <w:lang w:val="en-US" w:eastAsia="en-US" w:bidi="ar-SA"/>
      </w:rPr>
    </w:lvl>
    <w:lvl w:ilvl="6">
      <w:numFmt w:val="bullet"/>
      <w:lvlText w:val="•"/>
      <w:lvlJc w:val="left"/>
      <w:pPr>
        <w:ind w:left="5900" w:hanging="542"/>
      </w:pPr>
      <w:rPr>
        <w:rFonts w:hint="default"/>
        <w:lang w:val="en-US" w:eastAsia="en-US" w:bidi="ar-SA"/>
      </w:rPr>
    </w:lvl>
    <w:lvl w:ilvl="7">
      <w:numFmt w:val="bullet"/>
      <w:lvlText w:val="•"/>
      <w:lvlJc w:val="left"/>
      <w:pPr>
        <w:ind w:left="6770" w:hanging="542"/>
      </w:pPr>
      <w:rPr>
        <w:rFonts w:hint="default"/>
        <w:lang w:val="en-US" w:eastAsia="en-US" w:bidi="ar-SA"/>
      </w:rPr>
    </w:lvl>
    <w:lvl w:ilvl="8">
      <w:numFmt w:val="bullet"/>
      <w:lvlText w:val="•"/>
      <w:lvlJc w:val="left"/>
      <w:pPr>
        <w:ind w:left="7640" w:hanging="542"/>
      </w:pPr>
      <w:rPr>
        <w:rFonts w:hint="default"/>
        <w:lang w:val="en-US" w:eastAsia="en-US" w:bidi="ar-SA"/>
      </w:rPr>
    </w:lvl>
  </w:abstractNum>
  <w:abstractNum w:abstractNumId="12" w15:restartNumberingAfterBreak="0">
    <w:nsid w:val="31E56D55"/>
    <w:multiLevelType w:val="hybridMultilevel"/>
    <w:tmpl w:val="6B9A884C"/>
    <w:lvl w:ilvl="0" w:tplc="70B68E7C">
      <w:numFmt w:val="bullet"/>
      <w:lvlText w:val="•"/>
      <w:lvlJc w:val="left"/>
      <w:pPr>
        <w:ind w:left="942" w:hanging="370"/>
      </w:pPr>
      <w:rPr>
        <w:rFonts w:ascii="Calibri" w:eastAsia="Calibri" w:hAnsi="Calibri" w:cs="Calibri" w:hint="default"/>
        <w:b w:val="0"/>
        <w:bCs w:val="0"/>
        <w:i w:val="0"/>
        <w:iCs w:val="0"/>
        <w:spacing w:val="0"/>
        <w:w w:val="99"/>
        <w:sz w:val="22"/>
        <w:szCs w:val="22"/>
        <w:lang w:val="en-US" w:eastAsia="en-US" w:bidi="ar-SA"/>
      </w:rPr>
    </w:lvl>
    <w:lvl w:ilvl="1" w:tplc="8E167A80">
      <w:numFmt w:val="bullet"/>
      <w:lvlText w:val="•"/>
      <w:lvlJc w:val="left"/>
      <w:pPr>
        <w:ind w:left="1784" w:hanging="370"/>
      </w:pPr>
      <w:rPr>
        <w:rFonts w:hint="default"/>
        <w:lang w:val="en-US" w:eastAsia="en-US" w:bidi="ar-SA"/>
      </w:rPr>
    </w:lvl>
    <w:lvl w:ilvl="2" w:tplc="1E18E680">
      <w:numFmt w:val="bullet"/>
      <w:lvlText w:val="•"/>
      <w:lvlJc w:val="left"/>
      <w:pPr>
        <w:ind w:left="2628" w:hanging="370"/>
      </w:pPr>
      <w:rPr>
        <w:rFonts w:hint="default"/>
        <w:lang w:val="en-US" w:eastAsia="en-US" w:bidi="ar-SA"/>
      </w:rPr>
    </w:lvl>
    <w:lvl w:ilvl="3" w:tplc="81503A3A">
      <w:numFmt w:val="bullet"/>
      <w:lvlText w:val="•"/>
      <w:lvlJc w:val="left"/>
      <w:pPr>
        <w:ind w:left="3472" w:hanging="370"/>
      </w:pPr>
      <w:rPr>
        <w:rFonts w:hint="default"/>
        <w:lang w:val="en-US" w:eastAsia="en-US" w:bidi="ar-SA"/>
      </w:rPr>
    </w:lvl>
    <w:lvl w:ilvl="4" w:tplc="0F0CB794">
      <w:numFmt w:val="bullet"/>
      <w:lvlText w:val="•"/>
      <w:lvlJc w:val="left"/>
      <w:pPr>
        <w:ind w:left="4316" w:hanging="370"/>
      </w:pPr>
      <w:rPr>
        <w:rFonts w:hint="default"/>
        <w:lang w:val="en-US" w:eastAsia="en-US" w:bidi="ar-SA"/>
      </w:rPr>
    </w:lvl>
    <w:lvl w:ilvl="5" w:tplc="4F24AD36">
      <w:numFmt w:val="bullet"/>
      <w:lvlText w:val="•"/>
      <w:lvlJc w:val="left"/>
      <w:pPr>
        <w:ind w:left="5160" w:hanging="370"/>
      </w:pPr>
      <w:rPr>
        <w:rFonts w:hint="default"/>
        <w:lang w:val="en-US" w:eastAsia="en-US" w:bidi="ar-SA"/>
      </w:rPr>
    </w:lvl>
    <w:lvl w:ilvl="6" w:tplc="78E8CC72">
      <w:numFmt w:val="bullet"/>
      <w:lvlText w:val="•"/>
      <w:lvlJc w:val="left"/>
      <w:pPr>
        <w:ind w:left="6004" w:hanging="370"/>
      </w:pPr>
      <w:rPr>
        <w:rFonts w:hint="default"/>
        <w:lang w:val="en-US" w:eastAsia="en-US" w:bidi="ar-SA"/>
      </w:rPr>
    </w:lvl>
    <w:lvl w:ilvl="7" w:tplc="D7962B12">
      <w:numFmt w:val="bullet"/>
      <w:lvlText w:val="•"/>
      <w:lvlJc w:val="left"/>
      <w:pPr>
        <w:ind w:left="6848" w:hanging="370"/>
      </w:pPr>
      <w:rPr>
        <w:rFonts w:hint="default"/>
        <w:lang w:val="en-US" w:eastAsia="en-US" w:bidi="ar-SA"/>
      </w:rPr>
    </w:lvl>
    <w:lvl w:ilvl="8" w:tplc="A92ECA36">
      <w:numFmt w:val="bullet"/>
      <w:lvlText w:val="•"/>
      <w:lvlJc w:val="left"/>
      <w:pPr>
        <w:ind w:left="7692" w:hanging="370"/>
      </w:pPr>
      <w:rPr>
        <w:rFonts w:hint="default"/>
        <w:lang w:val="en-US" w:eastAsia="en-US" w:bidi="ar-SA"/>
      </w:rPr>
    </w:lvl>
  </w:abstractNum>
  <w:abstractNum w:abstractNumId="13" w15:restartNumberingAfterBreak="0">
    <w:nsid w:val="355D72EE"/>
    <w:multiLevelType w:val="hybridMultilevel"/>
    <w:tmpl w:val="FFAC33E0"/>
    <w:lvl w:ilvl="0" w:tplc="E8ACA5E6">
      <w:start w:val="16"/>
      <w:numFmt w:val="upperLetter"/>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14" w15:restartNumberingAfterBreak="0">
    <w:nsid w:val="3A591B00"/>
    <w:multiLevelType w:val="multilevel"/>
    <w:tmpl w:val="F268243A"/>
    <w:lvl w:ilvl="0">
      <w:start w:val="17"/>
      <w:numFmt w:val="upperLetter"/>
      <w:lvlText w:val="%1"/>
      <w:lvlJc w:val="left"/>
      <w:pPr>
        <w:ind w:left="141" w:hanging="438"/>
      </w:pPr>
      <w:rPr>
        <w:rFonts w:hint="default"/>
        <w:lang w:val="en-US" w:eastAsia="en-US" w:bidi="ar-SA"/>
      </w:rPr>
    </w:lvl>
    <w:lvl w:ilvl="1">
      <w:start w:val="1"/>
      <w:numFmt w:val="decimal"/>
      <w:lvlText w:val="%1.%2."/>
      <w:lvlJc w:val="left"/>
      <w:pPr>
        <w:ind w:left="141" w:hanging="438"/>
      </w:pPr>
      <w:rPr>
        <w:rFonts w:ascii="Calibri" w:eastAsia="Calibri" w:hAnsi="Calibri" w:cs="Calibri" w:hint="default"/>
        <w:b/>
        <w:bCs/>
        <w:i w:val="0"/>
        <w:iCs w:val="0"/>
        <w:spacing w:val="0"/>
        <w:w w:val="99"/>
        <w:sz w:val="22"/>
        <w:szCs w:val="22"/>
        <w:lang w:val="en-US" w:eastAsia="en-US" w:bidi="ar-SA"/>
      </w:rPr>
    </w:lvl>
    <w:lvl w:ilvl="2">
      <w:numFmt w:val="bullet"/>
      <w:lvlText w:val="•"/>
      <w:lvlJc w:val="left"/>
      <w:pPr>
        <w:ind w:left="882" w:hanging="334"/>
      </w:pPr>
      <w:rPr>
        <w:rFonts w:ascii="Calibri" w:eastAsia="Calibri" w:hAnsi="Calibri" w:cs="Calibri" w:hint="default"/>
        <w:b w:val="0"/>
        <w:bCs w:val="0"/>
        <w:i w:val="0"/>
        <w:iCs w:val="0"/>
        <w:spacing w:val="0"/>
        <w:w w:val="99"/>
        <w:sz w:val="22"/>
        <w:szCs w:val="22"/>
        <w:lang w:val="en-US" w:eastAsia="en-US" w:bidi="ar-SA"/>
      </w:rPr>
    </w:lvl>
    <w:lvl w:ilvl="3">
      <w:numFmt w:val="bullet"/>
      <w:lvlText w:val="•"/>
      <w:lvlJc w:val="left"/>
      <w:pPr>
        <w:ind w:left="2768" w:hanging="334"/>
      </w:pPr>
      <w:rPr>
        <w:rFonts w:hint="default"/>
        <w:lang w:val="en-US" w:eastAsia="en-US" w:bidi="ar-SA"/>
      </w:rPr>
    </w:lvl>
    <w:lvl w:ilvl="4">
      <w:numFmt w:val="bullet"/>
      <w:lvlText w:val="•"/>
      <w:lvlJc w:val="left"/>
      <w:pPr>
        <w:ind w:left="3713" w:hanging="334"/>
      </w:pPr>
      <w:rPr>
        <w:rFonts w:hint="default"/>
        <w:lang w:val="en-US" w:eastAsia="en-US" w:bidi="ar-SA"/>
      </w:rPr>
    </w:lvl>
    <w:lvl w:ilvl="5">
      <w:numFmt w:val="bullet"/>
      <w:lvlText w:val="•"/>
      <w:lvlJc w:val="left"/>
      <w:pPr>
        <w:ind w:left="4657" w:hanging="334"/>
      </w:pPr>
      <w:rPr>
        <w:rFonts w:hint="default"/>
        <w:lang w:val="en-US" w:eastAsia="en-US" w:bidi="ar-SA"/>
      </w:rPr>
    </w:lvl>
    <w:lvl w:ilvl="6">
      <w:numFmt w:val="bullet"/>
      <w:lvlText w:val="•"/>
      <w:lvlJc w:val="left"/>
      <w:pPr>
        <w:ind w:left="5602" w:hanging="334"/>
      </w:pPr>
      <w:rPr>
        <w:rFonts w:hint="default"/>
        <w:lang w:val="en-US" w:eastAsia="en-US" w:bidi="ar-SA"/>
      </w:rPr>
    </w:lvl>
    <w:lvl w:ilvl="7">
      <w:numFmt w:val="bullet"/>
      <w:lvlText w:val="•"/>
      <w:lvlJc w:val="left"/>
      <w:pPr>
        <w:ind w:left="6546" w:hanging="334"/>
      </w:pPr>
      <w:rPr>
        <w:rFonts w:hint="default"/>
        <w:lang w:val="en-US" w:eastAsia="en-US" w:bidi="ar-SA"/>
      </w:rPr>
    </w:lvl>
    <w:lvl w:ilvl="8">
      <w:numFmt w:val="bullet"/>
      <w:lvlText w:val="•"/>
      <w:lvlJc w:val="left"/>
      <w:pPr>
        <w:ind w:left="7491" w:hanging="334"/>
      </w:pPr>
      <w:rPr>
        <w:rFonts w:hint="default"/>
        <w:lang w:val="en-US" w:eastAsia="en-US" w:bidi="ar-SA"/>
      </w:rPr>
    </w:lvl>
  </w:abstractNum>
  <w:abstractNum w:abstractNumId="15" w15:restartNumberingAfterBreak="0">
    <w:nsid w:val="3BC07393"/>
    <w:multiLevelType w:val="multilevel"/>
    <w:tmpl w:val="22C66DFA"/>
    <w:lvl w:ilvl="0">
      <w:start w:val="1"/>
      <w:numFmt w:val="decimal"/>
      <w:lvlText w:val="%1."/>
      <w:lvlJc w:val="left"/>
      <w:pPr>
        <w:ind w:left="502" w:hanging="362"/>
      </w:pPr>
      <w:rPr>
        <w:rFonts w:ascii="Calibri" w:eastAsia="Calibri" w:hAnsi="Calibri" w:cs="Calibri" w:hint="default"/>
        <w:b w:val="0"/>
        <w:bCs w:val="0"/>
        <w:i w:val="0"/>
        <w:iCs w:val="0"/>
        <w:color w:val="2D74B5"/>
        <w:spacing w:val="-1"/>
        <w:w w:val="100"/>
        <w:sz w:val="32"/>
        <w:szCs w:val="32"/>
        <w:lang w:val="en-US" w:eastAsia="en-US" w:bidi="ar-SA"/>
      </w:rPr>
    </w:lvl>
    <w:lvl w:ilvl="1">
      <w:start w:val="1"/>
      <w:numFmt w:val="decimal"/>
      <w:lvlText w:val="%1.%2."/>
      <w:lvlJc w:val="left"/>
      <w:pPr>
        <w:ind w:left="1227" w:hanging="706"/>
      </w:pPr>
      <w:rPr>
        <w:rFonts w:ascii="Calibri Light" w:eastAsia="Calibri Light" w:hAnsi="Calibri Light" w:cs="Calibri Light" w:hint="default"/>
        <w:b w:val="0"/>
        <w:bCs w:val="0"/>
        <w:i w:val="0"/>
        <w:iCs w:val="0"/>
        <w:color w:val="4471C4"/>
        <w:spacing w:val="-1"/>
        <w:w w:val="100"/>
        <w:sz w:val="26"/>
        <w:szCs w:val="26"/>
        <w:lang w:val="en-US" w:eastAsia="en-US" w:bidi="ar-SA"/>
      </w:rPr>
    </w:lvl>
    <w:lvl w:ilvl="2">
      <w:numFmt w:val="bullet"/>
      <w:lvlText w:val="•"/>
      <w:lvlJc w:val="left"/>
      <w:pPr>
        <w:ind w:left="2126" w:hanging="706"/>
      </w:pPr>
      <w:rPr>
        <w:rFonts w:hint="default"/>
        <w:lang w:val="en-US" w:eastAsia="en-US" w:bidi="ar-SA"/>
      </w:rPr>
    </w:lvl>
    <w:lvl w:ilvl="3">
      <w:numFmt w:val="bullet"/>
      <w:lvlText w:val="•"/>
      <w:lvlJc w:val="left"/>
      <w:pPr>
        <w:ind w:left="3033" w:hanging="706"/>
      </w:pPr>
      <w:rPr>
        <w:rFonts w:hint="default"/>
        <w:lang w:val="en-US" w:eastAsia="en-US" w:bidi="ar-SA"/>
      </w:rPr>
    </w:lvl>
    <w:lvl w:ilvl="4">
      <w:numFmt w:val="bullet"/>
      <w:lvlText w:val="•"/>
      <w:lvlJc w:val="left"/>
      <w:pPr>
        <w:ind w:left="3940" w:hanging="706"/>
      </w:pPr>
      <w:rPr>
        <w:rFonts w:hint="default"/>
        <w:lang w:val="en-US" w:eastAsia="en-US" w:bidi="ar-SA"/>
      </w:rPr>
    </w:lvl>
    <w:lvl w:ilvl="5">
      <w:numFmt w:val="bullet"/>
      <w:lvlText w:val="•"/>
      <w:lvlJc w:val="left"/>
      <w:pPr>
        <w:ind w:left="4846" w:hanging="706"/>
      </w:pPr>
      <w:rPr>
        <w:rFonts w:hint="default"/>
        <w:lang w:val="en-US" w:eastAsia="en-US" w:bidi="ar-SA"/>
      </w:rPr>
    </w:lvl>
    <w:lvl w:ilvl="6">
      <w:numFmt w:val="bullet"/>
      <w:lvlText w:val="•"/>
      <w:lvlJc w:val="left"/>
      <w:pPr>
        <w:ind w:left="5753" w:hanging="706"/>
      </w:pPr>
      <w:rPr>
        <w:rFonts w:hint="default"/>
        <w:lang w:val="en-US" w:eastAsia="en-US" w:bidi="ar-SA"/>
      </w:rPr>
    </w:lvl>
    <w:lvl w:ilvl="7">
      <w:numFmt w:val="bullet"/>
      <w:lvlText w:val="•"/>
      <w:lvlJc w:val="left"/>
      <w:pPr>
        <w:ind w:left="6660" w:hanging="706"/>
      </w:pPr>
      <w:rPr>
        <w:rFonts w:hint="default"/>
        <w:lang w:val="en-US" w:eastAsia="en-US" w:bidi="ar-SA"/>
      </w:rPr>
    </w:lvl>
    <w:lvl w:ilvl="8">
      <w:numFmt w:val="bullet"/>
      <w:lvlText w:val="•"/>
      <w:lvlJc w:val="left"/>
      <w:pPr>
        <w:ind w:left="7566" w:hanging="706"/>
      </w:pPr>
      <w:rPr>
        <w:rFonts w:hint="default"/>
        <w:lang w:val="en-US" w:eastAsia="en-US" w:bidi="ar-SA"/>
      </w:rPr>
    </w:lvl>
  </w:abstractNum>
  <w:abstractNum w:abstractNumId="16" w15:restartNumberingAfterBreak="0">
    <w:nsid w:val="40815E25"/>
    <w:multiLevelType w:val="multilevel"/>
    <w:tmpl w:val="AAC28714"/>
    <w:lvl w:ilvl="0">
      <w:start w:val="17"/>
      <w:numFmt w:val="upperLetter"/>
      <w:lvlText w:val="%1"/>
      <w:lvlJc w:val="left"/>
      <w:pPr>
        <w:ind w:left="571" w:hanging="430"/>
      </w:pPr>
      <w:rPr>
        <w:rFonts w:hint="default"/>
        <w:lang w:val="en-US" w:eastAsia="en-US" w:bidi="ar-SA"/>
      </w:rPr>
    </w:lvl>
    <w:lvl w:ilvl="1">
      <w:start w:val="1"/>
      <w:numFmt w:val="decimal"/>
      <w:lvlText w:val="%1.%2."/>
      <w:lvlJc w:val="left"/>
      <w:pPr>
        <w:ind w:left="571" w:hanging="430"/>
      </w:pPr>
      <w:rPr>
        <w:rFonts w:ascii="Calibri" w:eastAsia="Calibri" w:hAnsi="Calibri" w:cs="Calibri" w:hint="default"/>
        <w:b/>
        <w:bCs/>
        <w:i w:val="0"/>
        <w:iCs w:val="0"/>
        <w:spacing w:val="0"/>
        <w:w w:val="99"/>
        <w:sz w:val="22"/>
        <w:szCs w:val="22"/>
        <w:lang w:val="sr-Latn-ME" w:eastAsia="en-US" w:bidi="ar-SA"/>
      </w:rPr>
    </w:lvl>
    <w:lvl w:ilvl="2">
      <w:numFmt w:val="bullet"/>
      <w:lvlText w:val="-"/>
      <w:lvlJc w:val="left"/>
      <w:pPr>
        <w:ind w:left="860" w:hanging="360"/>
      </w:pPr>
      <w:rPr>
        <w:rFonts w:ascii="Calibri" w:eastAsia="Calibri" w:hAnsi="Calibri" w:cs="Calibri" w:hint="default"/>
        <w:b w:val="0"/>
        <w:bCs w:val="0"/>
        <w:i w:val="0"/>
        <w:iCs w:val="0"/>
        <w:spacing w:val="0"/>
        <w:w w:val="99"/>
        <w:sz w:val="22"/>
        <w:szCs w:val="22"/>
        <w:lang w:val="en-US" w:eastAsia="en-US" w:bidi="ar-SA"/>
      </w:rPr>
    </w:lvl>
    <w:lvl w:ilvl="3">
      <w:numFmt w:val="bullet"/>
      <w:lvlText w:val="•"/>
      <w:lvlJc w:val="left"/>
      <w:pPr>
        <w:ind w:left="2753" w:hanging="360"/>
      </w:pPr>
      <w:rPr>
        <w:rFonts w:hint="default"/>
        <w:lang w:val="en-US" w:eastAsia="en-US" w:bidi="ar-SA"/>
      </w:rPr>
    </w:lvl>
    <w:lvl w:ilvl="4">
      <w:numFmt w:val="bullet"/>
      <w:lvlText w:val="•"/>
      <w:lvlJc w:val="left"/>
      <w:pPr>
        <w:ind w:left="3700" w:hanging="360"/>
      </w:pPr>
      <w:rPr>
        <w:rFonts w:hint="default"/>
        <w:lang w:val="en-US" w:eastAsia="en-US" w:bidi="ar-SA"/>
      </w:rPr>
    </w:lvl>
    <w:lvl w:ilvl="5">
      <w:numFmt w:val="bullet"/>
      <w:lvlText w:val="•"/>
      <w:lvlJc w:val="left"/>
      <w:pPr>
        <w:ind w:left="4646" w:hanging="360"/>
      </w:pPr>
      <w:rPr>
        <w:rFonts w:hint="default"/>
        <w:lang w:val="en-US" w:eastAsia="en-US" w:bidi="ar-SA"/>
      </w:rPr>
    </w:lvl>
    <w:lvl w:ilvl="6">
      <w:numFmt w:val="bullet"/>
      <w:lvlText w:val="•"/>
      <w:lvlJc w:val="left"/>
      <w:pPr>
        <w:ind w:left="5593" w:hanging="360"/>
      </w:pPr>
      <w:rPr>
        <w:rFonts w:hint="default"/>
        <w:lang w:val="en-US" w:eastAsia="en-US" w:bidi="ar-SA"/>
      </w:rPr>
    </w:lvl>
    <w:lvl w:ilvl="7">
      <w:numFmt w:val="bullet"/>
      <w:lvlText w:val="•"/>
      <w:lvlJc w:val="left"/>
      <w:pPr>
        <w:ind w:left="6540" w:hanging="360"/>
      </w:pPr>
      <w:rPr>
        <w:rFonts w:hint="default"/>
        <w:lang w:val="en-US" w:eastAsia="en-US" w:bidi="ar-SA"/>
      </w:rPr>
    </w:lvl>
    <w:lvl w:ilvl="8">
      <w:numFmt w:val="bullet"/>
      <w:lvlText w:val="•"/>
      <w:lvlJc w:val="left"/>
      <w:pPr>
        <w:ind w:left="7486" w:hanging="360"/>
      </w:pPr>
      <w:rPr>
        <w:rFonts w:hint="default"/>
        <w:lang w:val="en-US" w:eastAsia="en-US" w:bidi="ar-SA"/>
      </w:rPr>
    </w:lvl>
  </w:abstractNum>
  <w:abstractNum w:abstractNumId="17" w15:restartNumberingAfterBreak="0">
    <w:nsid w:val="417F6A8B"/>
    <w:multiLevelType w:val="hybridMultilevel"/>
    <w:tmpl w:val="274ACD40"/>
    <w:lvl w:ilvl="0" w:tplc="9B3E17C2">
      <w:numFmt w:val="bullet"/>
      <w:lvlText w:val="•"/>
      <w:lvlJc w:val="left"/>
      <w:pPr>
        <w:ind w:left="141" w:hanging="720"/>
      </w:pPr>
      <w:rPr>
        <w:rFonts w:ascii="Calibri" w:eastAsia="Calibri" w:hAnsi="Calibri" w:cs="Calibri" w:hint="default"/>
        <w:b w:val="0"/>
        <w:bCs w:val="0"/>
        <w:i w:val="0"/>
        <w:iCs w:val="0"/>
        <w:spacing w:val="0"/>
        <w:w w:val="99"/>
        <w:sz w:val="22"/>
        <w:szCs w:val="22"/>
        <w:lang w:val="en-US" w:eastAsia="en-US" w:bidi="ar-SA"/>
      </w:rPr>
    </w:lvl>
    <w:lvl w:ilvl="1" w:tplc="D94611DC">
      <w:numFmt w:val="bullet"/>
      <w:lvlText w:val="•"/>
      <w:lvlJc w:val="left"/>
      <w:pPr>
        <w:ind w:left="1064" w:hanging="720"/>
      </w:pPr>
      <w:rPr>
        <w:rFonts w:hint="default"/>
        <w:lang w:val="en-US" w:eastAsia="en-US" w:bidi="ar-SA"/>
      </w:rPr>
    </w:lvl>
    <w:lvl w:ilvl="2" w:tplc="9EBE520A">
      <w:numFmt w:val="bullet"/>
      <w:lvlText w:val="•"/>
      <w:lvlJc w:val="left"/>
      <w:pPr>
        <w:ind w:left="1988" w:hanging="720"/>
      </w:pPr>
      <w:rPr>
        <w:rFonts w:hint="default"/>
        <w:lang w:val="en-US" w:eastAsia="en-US" w:bidi="ar-SA"/>
      </w:rPr>
    </w:lvl>
    <w:lvl w:ilvl="3" w:tplc="D17063CC">
      <w:numFmt w:val="bullet"/>
      <w:lvlText w:val="•"/>
      <w:lvlJc w:val="left"/>
      <w:pPr>
        <w:ind w:left="2912" w:hanging="720"/>
      </w:pPr>
      <w:rPr>
        <w:rFonts w:hint="default"/>
        <w:lang w:val="en-US" w:eastAsia="en-US" w:bidi="ar-SA"/>
      </w:rPr>
    </w:lvl>
    <w:lvl w:ilvl="4" w:tplc="086A0686">
      <w:numFmt w:val="bullet"/>
      <w:lvlText w:val="•"/>
      <w:lvlJc w:val="left"/>
      <w:pPr>
        <w:ind w:left="3836" w:hanging="720"/>
      </w:pPr>
      <w:rPr>
        <w:rFonts w:hint="default"/>
        <w:lang w:val="en-US" w:eastAsia="en-US" w:bidi="ar-SA"/>
      </w:rPr>
    </w:lvl>
    <w:lvl w:ilvl="5" w:tplc="84923C8E">
      <w:numFmt w:val="bullet"/>
      <w:lvlText w:val="•"/>
      <w:lvlJc w:val="left"/>
      <w:pPr>
        <w:ind w:left="4760" w:hanging="720"/>
      </w:pPr>
      <w:rPr>
        <w:rFonts w:hint="default"/>
        <w:lang w:val="en-US" w:eastAsia="en-US" w:bidi="ar-SA"/>
      </w:rPr>
    </w:lvl>
    <w:lvl w:ilvl="6" w:tplc="946EADC0">
      <w:numFmt w:val="bullet"/>
      <w:lvlText w:val="•"/>
      <w:lvlJc w:val="left"/>
      <w:pPr>
        <w:ind w:left="5684" w:hanging="720"/>
      </w:pPr>
      <w:rPr>
        <w:rFonts w:hint="default"/>
        <w:lang w:val="en-US" w:eastAsia="en-US" w:bidi="ar-SA"/>
      </w:rPr>
    </w:lvl>
    <w:lvl w:ilvl="7" w:tplc="2C26F76C">
      <w:numFmt w:val="bullet"/>
      <w:lvlText w:val="•"/>
      <w:lvlJc w:val="left"/>
      <w:pPr>
        <w:ind w:left="6608" w:hanging="720"/>
      </w:pPr>
      <w:rPr>
        <w:rFonts w:hint="default"/>
        <w:lang w:val="en-US" w:eastAsia="en-US" w:bidi="ar-SA"/>
      </w:rPr>
    </w:lvl>
    <w:lvl w:ilvl="8" w:tplc="6F22CBF2">
      <w:numFmt w:val="bullet"/>
      <w:lvlText w:val="•"/>
      <w:lvlJc w:val="left"/>
      <w:pPr>
        <w:ind w:left="7532" w:hanging="720"/>
      </w:pPr>
      <w:rPr>
        <w:rFonts w:hint="default"/>
        <w:lang w:val="en-US" w:eastAsia="en-US" w:bidi="ar-SA"/>
      </w:rPr>
    </w:lvl>
  </w:abstractNum>
  <w:abstractNum w:abstractNumId="18" w15:restartNumberingAfterBreak="0">
    <w:nsid w:val="438A57F1"/>
    <w:multiLevelType w:val="hybridMultilevel"/>
    <w:tmpl w:val="125A441C"/>
    <w:lvl w:ilvl="0" w:tplc="597449AE">
      <w:numFmt w:val="bullet"/>
      <w:lvlText w:val=""/>
      <w:lvlJc w:val="left"/>
      <w:pPr>
        <w:ind w:left="861" w:hanging="360"/>
      </w:pPr>
      <w:rPr>
        <w:rFonts w:ascii="Symbol" w:eastAsia="Symbol" w:hAnsi="Symbol" w:cs="Symbol" w:hint="default"/>
        <w:spacing w:val="0"/>
        <w:w w:val="99"/>
        <w:lang w:val="en-US" w:eastAsia="en-US" w:bidi="ar-SA"/>
      </w:rPr>
    </w:lvl>
    <w:lvl w:ilvl="1" w:tplc="EC284DD4">
      <w:numFmt w:val="bullet"/>
      <w:lvlText w:val="•"/>
      <w:lvlJc w:val="left"/>
      <w:pPr>
        <w:ind w:left="1712" w:hanging="360"/>
      </w:pPr>
      <w:rPr>
        <w:rFonts w:hint="default"/>
        <w:lang w:val="en-US" w:eastAsia="en-US" w:bidi="ar-SA"/>
      </w:rPr>
    </w:lvl>
    <w:lvl w:ilvl="2" w:tplc="47AE2E08">
      <w:numFmt w:val="bullet"/>
      <w:lvlText w:val="•"/>
      <w:lvlJc w:val="left"/>
      <w:pPr>
        <w:ind w:left="2564" w:hanging="360"/>
      </w:pPr>
      <w:rPr>
        <w:rFonts w:hint="default"/>
        <w:lang w:val="en-US" w:eastAsia="en-US" w:bidi="ar-SA"/>
      </w:rPr>
    </w:lvl>
    <w:lvl w:ilvl="3" w:tplc="3522A3AA">
      <w:numFmt w:val="bullet"/>
      <w:lvlText w:val="•"/>
      <w:lvlJc w:val="left"/>
      <w:pPr>
        <w:ind w:left="3416" w:hanging="360"/>
      </w:pPr>
      <w:rPr>
        <w:rFonts w:hint="default"/>
        <w:lang w:val="en-US" w:eastAsia="en-US" w:bidi="ar-SA"/>
      </w:rPr>
    </w:lvl>
    <w:lvl w:ilvl="4" w:tplc="517200A6">
      <w:numFmt w:val="bullet"/>
      <w:lvlText w:val="•"/>
      <w:lvlJc w:val="left"/>
      <w:pPr>
        <w:ind w:left="4268" w:hanging="360"/>
      </w:pPr>
      <w:rPr>
        <w:rFonts w:hint="default"/>
        <w:lang w:val="en-US" w:eastAsia="en-US" w:bidi="ar-SA"/>
      </w:rPr>
    </w:lvl>
    <w:lvl w:ilvl="5" w:tplc="2884BCF4">
      <w:numFmt w:val="bullet"/>
      <w:lvlText w:val="•"/>
      <w:lvlJc w:val="left"/>
      <w:pPr>
        <w:ind w:left="5120" w:hanging="360"/>
      </w:pPr>
      <w:rPr>
        <w:rFonts w:hint="default"/>
        <w:lang w:val="en-US" w:eastAsia="en-US" w:bidi="ar-SA"/>
      </w:rPr>
    </w:lvl>
    <w:lvl w:ilvl="6" w:tplc="743820CC">
      <w:numFmt w:val="bullet"/>
      <w:lvlText w:val="•"/>
      <w:lvlJc w:val="left"/>
      <w:pPr>
        <w:ind w:left="5972" w:hanging="360"/>
      </w:pPr>
      <w:rPr>
        <w:rFonts w:hint="default"/>
        <w:lang w:val="en-US" w:eastAsia="en-US" w:bidi="ar-SA"/>
      </w:rPr>
    </w:lvl>
    <w:lvl w:ilvl="7" w:tplc="B02C2C7A">
      <w:numFmt w:val="bullet"/>
      <w:lvlText w:val="•"/>
      <w:lvlJc w:val="left"/>
      <w:pPr>
        <w:ind w:left="6824" w:hanging="360"/>
      </w:pPr>
      <w:rPr>
        <w:rFonts w:hint="default"/>
        <w:lang w:val="en-US" w:eastAsia="en-US" w:bidi="ar-SA"/>
      </w:rPr>
    </w:lvl>
    <w:lvl w:ilvl="8" w:tplc="A9581748">
      <w:numFmt w:val="bullet"/>
      <w:lvlText w:val="•"/>
      <w:lvlJc w:val="left"/>
      <w:pPr>
        <w:ind w:left="7676" w:hanging="360"/>
      </w:pPr>
      <w:rPr>
        <w:rFonts w:hint="default"/>
        <w:lang w:val="en-US" w:eastAsia="en-US" w:bidi="ar-SA"/>
      </w:rPr>
    </w:lvl>
  </w:abstractNum>
  <w:abstractNum w:abstractNumId="19" w15:restartNumberingAfterBreak="0">
    <w:nsid w:val="48C16004"/>
    <w:multiLevelType w:val="hybridMultilevel"/>
    <w:tmpl w:val="84DEA834"/>
    <w:lvl w:ilvl="0" w:tplc="6478C5C8">
      <w:start w:val="1"/>
      <w:numFmt w:val="lowerLetter"/>
      <w:lvlText w:val="%1."/>
      <w:lvlJc w:val="left"/>
      <w:pPr>
        <w:ind w:left="881" w:hanging="360"/>
      </w:pPr>
      <w:rPr>
        <w:rFonts w:ascii="Calibri" w:eastAsia="Calibri" w:hAnsi="Calibri" w:cs="Calibri" w:hint="default"/>
        <w:b w:val="0"/>
        <w:bCs w:val="0"/>
        <w:i w:val="0"/>
        <w:iCs w:val="0"/>
        <w:spacing w:val="0"/>
        <w:w w:val="99"/>
        <w:sz w:val="22"/>
        <w:szCs w:val="22"/>
        <w:lang w:val="en-US" w:eastAsia="en-US" w:bidi="ar-SA"/>
      </w:rPr>
    </w:lvl>
    <w:lvl w:ilvl="1" w:tplc="28A0FE5A">
      <w:numFmt w:val="bullet"/>
      <w:lvlText w:val="•"/>
      <w:lvlJc w:val="left"/>
      <w:pPr>
        <w:ind w:left="1730" w:hanging="360"/>
      </w:pPr>
      <w:rPr>
        <w:rFonts w:hint="default"/>
        <w:lang w:val="en-US" w:eastAsia="en-US" w:bidi="ar-SA"/>
      </w:rPr>
    </w:lvl>
    <w:lvl w:ilvl="2" w:tplc="75780146">
      <w:numFmt w:val="bullet"/>
      <w:lvlText w:val="•"/>
      <w:lvlJc w:val="left"/>
      <w:pPr>
        <w:ind w:left="2580" w:hanging="360"/>
      </w:pPr>
      <w:rPr>
        <w:rFonts w:hint="default"/>
        <w:lang w:val="en-US" w:eastAsia="en-US" w:bidi="ar-SA"/>
      </w:rPr>
    </w:lvl>
    <w:lvl w:ilvl="3" w:tplc="4CE67EE4">
      <w:numFmt w:val="bullet"/>
      <w:lvlText w:val="•"/>
      <w:lvlJc w:val="left"/>
      <w:pPr>
        <w:ind w:left="3430" w:hanging="360"/>
      </w:pPr>
      <w:rPr>
        <w:rFonts w:hint="default"/>
        <w:lang w:val="en-US" w:eastAsia="en-US" w:bidi="ar-SA"/>
      </w:rPr>
    </w:lvl>
    <w:lvl w:ilvl="4" w:tplc="6258311A">
      <w:numFmt w:val="bullet"/>
      <w:lvlText w:val="•"/>
      <w:lvlJc w:val="left"/>
      <w:pPr>
        <w:ind w:left="4280" w:hanging="360"/>
      </w:pPr>
      <w:rPr>
        <w:rFonts w:hint="default"/>
        <w:lang w:val="en-US" w:eastAsia="en-US" w:bidi="ar-SA"/>
      </w:rPr>
    </w:lvl>
    <w:lvl w:ilvl="5" w:tplc="0F1E7684">
      <w:numFmt w:val="bullet"/>
      <w:lvlText w:val="•"/>
      <w:lvlJc w:val="left"/>
      <w:pPr>
        <w:ind w:left="5130" w:hanging="360"/>
      </w:pPr>
      <w:rPr>
        <w:rFonts w:hint="default"/>
        <w:lang w:val="en-US" w:eastAsia="en-US" w:bidi="ar-SA"/>
      </w:rPr>
    </w:lvl>
    <w:lvl w:ilvl="6" w:tplc="44361FC8">
      <w:numFmt w:val="bullet"/>
      <w:lvlText w:val="•"/>
      <w:lvlJc w:val="left"/>
      <w:pPr>
        <w:ind w:left="5980" w:hanging="360"/>
      </w:pPr>
      <w:rPr>
        <w:rFonts w:hint="default"/>
        <w:lang w:val="en-US" w:eastAsia="en-US" w:bidi="ar-SA"/>
      </w:rPr>
    </w:lvl>
    <w:lvl w:ilvl="7" w:tplc="9594E8C0">
      <w:numFmt w:val="bullet"/>
      <w:lvlText w:val="•"/>
      <w:lvlJc w:val="left"/>
      <w:pPr>
        <w:ind w:left="6830" w:hanging="360"/>
      </w:pPr>
      <w:rPr>
        <w:rFonts w:hint="default"/>
        <w:lang w:val="en-US" w:eastAsia="en-US" w:bidi="ar-SA"/>
      </w:rPr>
    </w:lvl>
    <w:lvl w:ilvl="8" w:tplc="8AFEB7F4">
      <w:numFmt w:val="bullet"/>
      <w:lvlText w:val="•"/>
      <w:lvlJc w:val="left"/>
      <w:pPr>
        <w:ind w:left="7680" w:hanging="360"/>
      </w:pPr>
      <w:rPr>
        <w:rFonts w:hint="default"/>
        <w:lang w:val="en-US" w:eastAsia="en-US" w:bidi="ar-SA"/>
      </w:rPr>
    </w:lvl>
  </w:abstractNum>
  <w:abstractNum w:abstractNumId="20" w15:restartNumberingAfterBreak="0">
    <w:nsid w:val="4D4E7932"/>
    <w:multiLevelType w:val="multilevel"/>
    <w:tmpl w:val="A93846C8"/>
    <w:lvl w:ilvl="0">
      <w:start w:val="17"/>
      <w:numFmt w:val="upperLetter"/>
      <w:lvlText w:val="%1"/>
      <w:lvlJc w:val="left"/>
      <w:pPr>
        <w:ind w:left="571" w:hanging="430"/>
      </w:pPr>
      <w:rPr>
        <w:rFonts w:hint="default"/>
        <w:lang w:val="en-US" w:eastAsia="en-US" w:bidi="ar-SA"/>
      </w:rPr>
    </w:lvl>
    <w:lvl w:ilvl="1">
      <w:start w:val="1"/>
      <w:numFmt w:val="decimal"/>
      <w:lvlText w:val="%1.%2."/>
      <w:lvlJc w:val="left"/>
      <w:pPr>
        <w:ind w:left="571" w:hanging="430"/>
      </w:pPr>
      <w:rPr>
        <w:rFonts w:ascii="Calibri" w:eastAsia="Calibri" w:hAnsi="Calibri" w:cs="Calibri" w:hint="default"/>
        <w:b/>
        <w:bCs/>
        <w:i w:val="0"/>
        <w:iCs w:val="0"/>
        <w:spacing w:val="0"/>
        <w:w w:val="99"/>
        <w:sz w:val="22"/>
        <w:szCs w:val="22"/>
        <w:lang w:val="en-US" w:eastAsia="en-US" w:bidi="ar-SA"/>
      </w:rPr>
    </w:lvl>
    <w:lvl w:ilvl="2">
      <w:numFmt w:val="bullet"/>
      <w:lvlText w:val="-"/>
      <w:lvlJc w:val="left"/>
      <w:pPr>
        <w:ind w:left="521" w:hanging="140"/>
      </w:pPr>
      <w:rPr>
        <w:rFonts w:ascii="Calibri" w:eastAsia="Calibri" w:hAnsi="Calibri" w:cs="Calibri" w:hint="default"/>
        <w:b/>
        <w:bCs/>
        <w:i w:val="0"/>
        <w:iCs w:val="0"/>
        <w:spacing w:val="0"/>
        <w:w w:val="99"/>
        <w:sz w:val="22"/>
        <w:szCs w:val="22"/>
        <w:lang w:val="en-US" w:eastAsia="en-US" w:bidi="ar-SA"/>
      </w:rPr>
    </w:lvl>
    <w:lvl w:ilvl="3">
      <w:numFmt w:val="bullet"/>
      <w:lvlText w:val="•"/>
      <w:lvlJc w:val="left"/>
      <w:pPr>
        <w:ind w:left="2535" w:hanging="140"/>
      </w:pPr>
      <w:rPr>
        <w:rFonts w:hint="default"/>
        <w:lang w:val="en-US" w:eastAsia="en-US" w:bidi="ar-SA"/>
      </w:rPr>
    </w:lvl>
    <w:lvl w:ilvl="4">
      <w:numFmt w:val="bullet"/>
      <w:lvlText w:val="•"/>
      <w:lvlJc w:val="left"/>
      <w:pPr>
        <w:ind w:left="3513" w:hanging="140"/>
      </w:pPr>
      <w:rPr>
        <w:rFonts w:hint="default"/>
        <w:lang w:val="en-US" w:eastAsia="en-US" w:bidi="ar-SA"/>
      </w:rPr>
    </w:lvl>
    <w:lvl w:ilvl="5">
      <w:numFmt w:val="bullet"/>
      <w:lvlText w:val="•"/>
      <w:lvlJc w:val="left"/>
      <w:pPr>
        <w:ind w:left="4491" w:hanging="140"/>
      </w:pPr>
      <w:rPr>
        <w:rFonts w:hint="default"/>
        <w:lang w:val="en-US" w:eastAsia="en-US" w:bidi="ar-SA"/>
      </w:rPr>
    </w:lvl>
    <w:lvl w:ilvl="6">
      <w:numFmt w:val="bullet"/>
      <w:lvlText w:val="•"/>
      <w:lvlJc w:val="left"/>
      <w:pPr>
        <w:ind w:left="5469" w:hanging="140"/>
      </w:pPr>
      <w:rPr>
        <w:rFonts w:hint="default"/>
        <w:lang w:val="en-US" w:eastAsia="en-US" w:bidi="ar-SA"/>
      </w:rPr>
    </w:lvl>
    <w:lvl w:ilvl="7">
      <w:numFmt w:val="bullet"/>
      <w:lvlText w:val="•"/>
      <w:lvlJc w:val="left"/>
      <w:pPr>
        <w:ind w:left="6446" w:hanging="140"/>
      </w:pPr>
      <w:rPr>
        <w:rFonts w:hint="default"/>
        <w:lang w:val="en-US" w:eastAsia="en-US" w:bidi="ar-SA"/>
      </w:rPr>
    </w:lvl>
    <w:lvl w:ilvl="8">
      <w:numFmt w:val="bullet"/>
      <w:lvlText w:val="•"/>
      <w:lvlJc w:val="left"/>
      <w:pPr>
        <w:ind w:left="7424" w:hanging="140"/>
      </w:pPr>
      <w:rPr>
        <w:rFonts w:hint="default"/>
        <w:lang w:val="en-US" w:eastAsia="en-US" w:bidi="ar-SA"/>
      </w:rPr>
    </w:lvl>
  </w:abstractNum>
  <w:abstractNum w:abstractNumId="21" w15:restartNumberingAfterBreak="0">
    <w:nsid w:val="515E4B87"/>
    <w:multiLevelType w:val="multilevel"/>
    <w:tmpl w:val="92F8BB34"/>
    <w:lvl w:ilvl="0">
      <w:start w:val="17"/>
      <w:numFmt w:val="upperLetter"/>
      <w:lvlText w:val="%1"/>
      <w:lvlJc w:val="left"/>
      <w:pPr>
        <w:ind w:left="571" w:hanging="430"/>
      </w:pPr>
      <w:rPr>
        <w:rFonts w:hint="default"/>
        <w:lang w:val="en-US" w:eastAsia="en-US" w:bidi="ar-SA"/>
      </w:rPr>
    </w:lvl>
    <w:lvl w:ilvl="1">
      <w:start w:val="1"/>
      <w:numFmt w:val="decimal"/>
      <w:lvlText w:val="%1.%2."/>
      <w:lvlJc w:val="left"/>
      <w:pPr>
        <w:ind w:left="571" w:hanging="430"/>
      </w:pPr>
      <w:rPr>
        <w:rFonts w:ascii="Calibri" w:eastAsia="Calibri" w:hAnsi="Calibri" w:cs="Calibri" w:hint="default"/>
        <w:b/>
        <w:bCs/>
        <w:i w:val="0"/>
        <w:iCs w:val="0"/>
        <w:spacing w:val="0"/>
        <w:w w:val="99"/>
        <w:sz w:val="22"/>
        <w:szCs w:val="22"/>
        <w:lang w:val="en-US" w:eastAsia="en-US" w:bidi="ar-SA"/>
      </w:rPr>
    </w:lvl>
    <w:lvl w:ilvl="2">
      <w:numFmt w:val="bullet"/>
      <w:lvlText w:val="•"/>
      <w:lvlJc w:val="left"/>
      <w:pPr>
        <w:ind w:left="2340" w:hanging="430"/>
      </w:pPr>
      <w:rPr>
        <w:rFonts w:hint="default"/>
        <w:lang w:val="en-US" w:eastAsia="en-US" w:bidi="ar-SA"/>
      </w:rPr>
    </w:lvl>
    <w:lvl w:ilvl="3">
      <w:numFmt w:val="bullet"/>
      <w:lvlText w:val="•"/>
      <w:lvlJc w:val="left"/>
      <w:pPr>
        <w:ind w:left="3220" w:hanging="430"/>
      </w:pPr>
      <w:rPr>
        <w:rFonts w:hint="default"/>
        <w:lang w:val="en-US" w:eastAsia="en-US" w:bidi="ar-SA"/>
      </w:rPr>
    </w:lvl>
    <w:lvl w:ilvl="4">
      <w:numFmt w:val="bullet"/>
      <w:lvlText w:val="•"/>
      <w:lvlJc w:val="left"/>
      <w:pPr>
        <w:ind w:left="4100" w:hanging="430"/>
      </w:pPr>
      <w:rPr>
        <w:rFonts w:hint="default"/>
        <w:lang w:val="en-US" w:eastAsia="en-US" w:bidi="ar-SA"/>
      </w:rPr>
    </w:lvl>
    <w:lvl w:ilvl="5">
      <w:numFmt w:val="bullet"/>
      <w:lvlText w:val="•"/>
      <w:lvlJc w:val="left"/>
      <w:pPr>
        <w:ind w:left="4980" w:hanging="430"/>
      </w:pPr>
      <w:rPr>
        <w:rFonts w:hint="default"/>
        <w:lang w:val="en-US" w:eastAsia="en-US" w:bidi="ar-SA"/>
      </w:rPr>
    </w:lvl>
    <w:lvl w:ilvl="6">
      <w:numFmt w:val="bullet"/>
      <w:lvlText w:val="•"/>
      <w:lvlJc w:val="left"/>
      <w:pPr>
        <w:ind w:left="5860" w:hanging="430"/>
      </w:pPr>
      <w:rPr>
        <w:rFonts w:hint="default"/>
        <w:lang w:val="en-US" w:eastAsia="en-US" w:bidi="ar-SA"/>
      </w:rPr>
    </w:lvl>
    <w:lvl w:ilvl="7">
      <w:numFmt w:val="bullet"/>
      <w:lvlText w:val="•"/>
      <w:lvlJc w:val="left"/>
      <w:pPr>
        <w:ind w:left="6740" w:hanging="430"/>
      </w:pPr>
      <w:rPr>
        <w:rFonts w:hint="default"/>
        <w:lang w:val="en-US" w:eastAsia="en-US" w:bidi="ar-SA"/>
      </w:rPr>
    </w:lvl>
    <w:lvl w:ilvl="8">
      <w:numFmt w:val="bullet"/>
      <w:lvlText w:val="•"/>
      <w:lvlJc w:val="left"/>
      <w:pPr>
        <w:ind w:left="7620" w:hanging="430"/>
      </w:pPr>
      <w:rPr>
        <w:rFonts w:hint="default"/>
        <w:lang w:val="en-US" w:eastAsia="en-US" w:bidi="ar-SA"/>
      </w:rPr>
    </w:lvl>
  </w:abstractNum>
  <w:abstractNum w:abstractNumId="22" w15:restartNumberingAfterBreak="0">
    <w:nsid w:val="56DC79BF"/>
    <w:multiLevelType w:val="multilevel"/>
    <w:tmpl w:val="DBEA1828"/>
    <w:lvl w:ilvl="0">
      <w:start w:val="17"/>
      <w:numFmt w:val="upperLetter"/>
      <w:lvlText w:val="%1"/>
      <w:lvlJc w:val="left"/>
      <w:pPr>
        <w:ind w:left="571" w:hanging="430"/>
      </w:pPr>
      <w:rPr>
        <w:rFonts w:hint="default"/>
        <w:lang w:val="en-US" w:eastAsia="en-US" w:bidi="ar-SA"/>
      </w:rPr>
    </w:lvl>
    <w:lvl w:ilvl="1">
      <w:start w:val="1"/>
      <w:numFmt w:val="decimal"/>
      <w:lvlText w:val="%1.%2."/>
      <w:lvlJc w:val="left"/>
      <w:pPr>
        <w:ind w:left="571" w:hanging="430"/>
      </w:pPr>
      <w:rPr>
        <w:rFonts w:ascii="Calibri" w:eastAsia="Calibri" w:hAnsi="Calibri" w:cs="Calibri" w:hint="default"/>
        <w:b/>
        <w:bCs/>
        <w:i w:val="0"/>
        <w:iCs w:val="0"/>
        <w:spacing w:val="0"/>
        <w:w w:val="99"/>
        <w:sz w:val="22"/>
        <w:szCs w:val="22"/>
        <w:lang w:val="en-US" w:eastAsia="en-US" w:bidi="ar-SA"/>
      </w:rPr>
    </w:lvl>
    <w:lvl w:ilvl="2">
      <w:start w:val="1"/>
      <w:numFmt w:val="lowerLetter"/>
      <w:lvlText w:val="%3."/>
      <w:lvlJc w:val="left"/>
      <w:pPr>
        <w:ind w:left="881" w:hanging="360"/>
      </w:pPr>
      <w:rPr>
        <w:rFonts w:ascii="Calibri" w:eastAsia="Calibri" w:hAnsi="Calibri" w:cs="Calibri" w:hint="default"/>
        <w:b w:val="0"/>
        <w:bCs w:val="0"/>
        <w:i w:val="0"/>
        <w:iCs w:val="0"/>
        <w:spacing w:val="0"/>
        <w:w w:val="99"/>
        <w:sz w:val="22"/>
        <w:szCs w:val="22"/>
        <w:lang w:val="en-US" w:eastAsia="en-US" w:bidi="ar-SA"/>
      </w:rPr>
    </w:lvl>
    <w:lvl w:ilvl="3">
      <w:numFmt w:val="bullet"/>
      <w:lvlText w:val="•"/>
      <w:lvlJc w:val="left"/>
      <w:pPr>
        <w:ind w:left="2768" w:hanging="360"/>
      </w:pPr>
      <w:rPr>
        <w:rFonts w:hint="default"/>
        <w:lang w:val="en-US" w:eastAsia="en-US" w:bidi="ar-SA"/>
      </w:rPr>
    </w:lvl>
    <w:lvl w:ilvl="4">
      <w:numFmt w:val="bullet"/>
      <w:lvlText w:val="•"/>
      <w:lvlJc w:val="left"/>
      <w:pPr>
        <w:ind w:left="3713" w:hanging="360"/>
      </w:pPr>
      <w:rPr>
        <w:rFonts w:hint="default"/>
        <w:lang w:val="en-US" w:eastAsia="en-US" w:bidi="ar-SA"/>
      </w:rPr>
    </w:lvl>
    <w:lvl w:ilvl="5">
      <w:numFmt w:val="bullet"/>
      <w:lvlText w:val="•"/>
      <w:lvlJc w:val="left"/>
      <w:pPr>
        <w:ind w:left="4657" w:hanging="360"/>
      </w:pPr>
      <w:rPr>
        <w:rFonts w:hint="default"/>
        <w:lang w:val="en-US" w:eastAsia="en-US" w:bidi="ar-SA"/>
      </w:rPr>
    </w:lvl>
    <w:lvl w:ilvl="6">
      <w:numFmt w:val="bullet"/>
      <w:lvlText w:val="•"/>
      <w:lvlJc w:val="left"/>
      <w:pPr>
        <w:ind w:left="5602" w:hanging="360"/>
      </w:pPr>
      <w:rPr>
        <w:rFonts w:hint="default"/>
        <w:lang w:val="en-US" w:eastAsia="en-US" w:bidi="ar-SA"/>
      </w:rPr>
    </w:lvl>
    <w:lvl w:ilvl="7">
      <w:numFmt w:val="bullet"/>
      <w:lvlText w:val="•"/>
      <w:lvlJc w:val="left"/>
      <w:pPr>
        <w:ind w:left="6546" w:hanging="360"/>
      </w:pPr>
      <w:rPr>
        <w:rFonts w:hint="default"/>
        <w:lang w:val="en-US" w:eastAsia="en-US" w:bidi="ar-SA"/>
      </w:rPr>
    </w:lvl>
    <w:lvl w:ilvl="8">
      <w:numFmt w:val="bullet"/>
      <w:lvlText w:val="•"/>
      <w:lvlJc w:val="left"/>
      <w:pPr>
        <w:ind w:left="7491" w:hanging="360"/>
      </w:pPr>
      <w:rPr>
        <w:rFonts w:hint="default"/>
        <w:lang w:val="en-US" w:eastAsia="en-US" w:bidi="ar-SA"/>
      </w:rPr>
    </w:lvl>
  </w:abstractNum>
  <w:abstractNum w:abstractNumId="23" w15:restartNumberingAfterBreak="0">
    <w:nsid w:val="57A80712"/>
    <w:multiLevelType w:val="multilevel"/>
    <w:tmpl w:val="D584EB18"/>
    <w:lvl w:ilvl="0">
      <w:start w:val="1"/>
      <w:numFmt w:val="decimal"/>
      <w:lvlText w:val="%1."/>
      <w:lvlJc w:val="left"/>
      <w:pPr>
        <w:ind w:left="872" w:hanging="480"/>
      </w:pPr>
      <w:rPr>
        <w:rFonts w:ascii="Calibri" w:eastAsia="Calibri" w:hAnsi="Calibri" w:cs="Calibri" w:hint="default"/>
        <w:b w:val="0"/>
        <w:bCs w:val="0"/>
        <w:i w:val="0"/>
        <w:iCs w:val="0"/>
        <w:spacing w:val="-1"/>
        <w:w w:val="100"/>
        <w:sz w:val="24"/>
        <w:szCs w:val="24"/>
        <w:lang w:val="en-US" w:eastAsia="en-US" w:bidi="ar-SA"/>
      </w:rPr>
    </w:lvl>
    <w:lvl w:ilvl="1">
      <w:start w:val="1"/>
      <w:numFmt w:val="decimal"/>
      <w:lvlText w:val="%1.%2."/>
      <w:lvlJc w:val="left"/>
      <w:pPr>
        <w:ind w:left="1252" w:hanging="621"/>
      </w:pPr>
      <w:rPr>
        <w:rFonts w:ascii="Calibri" w:eastAsia="Calibri" w:hAnsi="Calibri" w:cs="Calibri" w:hint="default"/>
        <w:b w:val="0"/>
        <w:bCs w:val="0"/>
        <w:i w:val="0"/>
        <w:iCs w:val="0"/>
        <w:spacing w:val="-1"/>
        <w:w w:val="100"/>
        <w:sz w:val="24"/>
        <w:szCs w:val="24"/>
        <w:lang w:val="en-US" w:eastAsia="en-US" w:bidi="ar-SA"/>
      </w:rPr>
    </w:lvl>
    <w:lvl w:ilvl="2">
      <w:numFmt w:val="bullet"/>
      <w:lvlText w:val="•"/>
      <w:lvlJc w:val="left"/>
      <w:pPr>
        <w:ind w:left="2162" w:hanging="621"/>
      </w:pPr>
      <w:rPr>
        <w:rFonts w:hint="default"/>
        <w:lang w:val="en-US" w:eastAsia="en-US" w:bidi="ar-SA"/>
      </w:rPr>
    </w:lvl>
    <w:lvl w:ilvl="3">
      <w:numFmt w:val="bullet"/>
      <w:lvlText w:val="•"/>
      <w:lvlJc w:val="left"/>
      <w:pPr>
        <w:ind w:left="3064" w:hanging="621"/>
      </w:pPr>
      <w:rPr>
        <w:rFonts w:hint="default"/>
        <w:lang w:val="en-US" w:eastAsia="en-US" w:bidi="ar-SA"/>
      </w:rPr>
    </w:lvl>
    <w:lvl w:ilvl="4">
      <w:numFmt w:val="bullet"/>
      <w:lvlText w:val="•"/>
      <w:lvlJc w:val="left"/>
      <w:pPr>
        <w:ind w:left="3966" w:hanging="621"/>
      </w:pPr>
      <w:rPr>
        <w:rFonts w:hint="default"/>
        <w:lang w:val="en-US" w:eastAsia="en-US" w:bidi="ar-SA"/>
      </w:rPr>
    </w:lvl>
    <w:lvl w:ilvl="5">
      <w:numFmt w:val="bullet"/>
      <w:lvlText w:val="•"/>
      <w:lvlJc w:val="left"/>
      <w:pPr>
        <w:ind w:left="4869" w:hanging="621"/>
      </w:pPr>
      <w:rPr>
        <w:rFonts w:hint="default"/>
        <w:lang w:val="en-US" w:eastAsia="en-US" w:bidi="ar-SA"/>
      </w:rPr>
    </w:lvl>
    <w:lvl w:ilvl="6">
      <w:numFmt w:val="bullet"/>
      <w:lvlText w:val="•"/>
      <w:lvlJc w:val="left"/>
      <w:pPr>
        <w:ind w:left="5771" w:hanging="621"/>
      </w:pPr>
      <w:rPr>
        <w:rFonts w:hint="default"/>
        <w:lang w:val="en-US" w:eastAsia="en-US" w:bidi="ar-SA"/>
      </w:rPr>
    </w:lvl>
    <w:lvl w:ilvl="7">
      <w:numFmt w:val="bullet"/>
      <w:lvlText w:val="•"/>
      <w:lvlJc w:val="left"/>
      <w:pPr>
        <w:ind w:left="6673" w:hanging="621"/>
      </w:pPr>
      <w:rPr>
        <w:rFonts w:hint="default"/>
        <w:lang w:val="en-US" w:eastAsia="en-US" w:bidi="ar-SA"/>
      </w:rPr>
    </w:lvl>
    <w:lvl w:ilvl="8">
      <w:numFmt w:val="bullet"/>
      <w:lvlText w:val="•"/>
      <w:lvlJc w:val="left"/>
      <w:pPr>
        <w:ind w:left="7575" w:hanging="621"/>
      </w:pPr>
      <w:rPr>
        <w:rFonts w:hint="default"/>
        <w:lang w:val="en-US" w:eastAsia="en-US" w:bidi="ar-SA"/>
      </w:rPr>
    </w:lvl>
  </w:abstractNum>
  <w:abstractNum w:abstractNumId="24" w15:restartNumberingAfterBreak="0">
    <w:nsid w:val="5B260C9E"/>
    <w:multiLevelType w:val="hybridMultilevel"/>
    <w:tmpl w:val="5CB626F0"/>
    <w:lvl w:ilvl="0" w:tplc="4462CDB8">
      <w:numFmt w:val="bullet"/>
      <w:lvlText w:val=""/>
      <w:lvlJc w:val="left"/>
      <w:pPr>
        <w:ind w:left="860" w:hanging="360"/>
      </w:pPr>
      <w:rPr>
        <w:rFonts w:ascii="Symbol" w:eastAsia="Symbol" w:hAnsi="Symbol" w:cs="Symbol" w:hint="default"/>
        <w:b w:val="0"/>
        <w:bCs w:val="0"/>
        <w:i w:val="0"/>
        <w:iCs w:val="0"/>
        <w:spacing w:val="0"/>
        <w:w w:val="99"/>
        <w:sz w:val="22"/>
        <w:szCs w:val="22"/>
        <w:lang w:val="en-US" w:eastAsia="en-US" w:bidi="ar-SA"/>
      </w:rPr>
    </w:lvl>
    <w:lvl w:ilvl="1" w:tplc="C0F2799E">
      <w:numFmt w:val="bullet"/>
      <w:lvlText w:val="•"/>
      <w:lvlJc w:val="left"/>
      <w:pPr>
        <w:ind w:left="1712" w:hanging="360"/>
      </w:pPr>
      <w:rPr>
        <w:rFonts w:hint="default"/>
        <w:lang w:val="en-US" w:eastAsia="en-US" w:bidi="ar-SA"/>
      </w:rPr>
    </w:lvl>
    <w:lvl w:ilvl="2" w:tplc="142067C2">
      <w:numFmt w:val="bullet"/>
      <w:lvlText w:val="•"/>
      <w:lvlJc w:val="left"/>
      <w:pPr>
        <w:ind w:left="2564" w:hanging="360"/>
      </w:pPr>
      <w:rPr>
        <w:rFonts w:hint="default"/>
        <w:lang w:val="en-US" w:eastAsia="en-US" w:bidi="ar-SA"/>
      </w:rPr>
    </w:lvl>
    <w:lvl w:ilvl="3" w:tplc="0DCC9FB8">
      <w:numFmt w:val="bullet"/>
      <w:lvlText w:val="•"/>
      <w:lvlJc w:val="left"/>
      <w:pPr>
        <w:ind w:left="3416" w:hanging="360"/>
      </w:pPr>
      <w:rPr>
        <w:rFonts w:hint="default"/>
        <w:lang w:val="en-US" w:eastAsia="en-US" w:bidi="ar-SA"/>
      </w:rPr>
    </w:lvl>
    <w:lvl w:ilvl="4" w:tplc="D93E97C6">
      <w:numFmt w:val="bullet"/>
      <w:lvlText w:val="•"/>
      <w:lvlJc w:val="left"/>
      <w:pPr>
        <w:ind w:left="4268" w:hanging="360"/>
      </w:pPr>
      <w:rPr>
        <w:rFonts w:hint="default"/>
        <w:lang w:val="en-US" w:eastAsia="en-US" w:bidi="ar-SA"/>
      </w:rPr>
    </w:lvl>
    <w:lvl w:ilvl="5" w:tplc="F6BAC534">
      <w:numFmt w:val="bullet"/>
      <w:lvlText w:val="•"/>
      <w:lvlJc w:val="left"/>
      <w:pPr>
        <w:ind w:left="5120" w:hanging="360"/>
      </w:pPr>
      <w:rPr>
        <w:rFonts w:hint="default"/>
        <w:lang w:val="en-US" w:eastAsia="en-US" w:bidi="ar-SA"/>
      </w:rPr>
    </w:lvl>
    <w:lvl w:ilvl="6" w:tplc="0928922E">
      <w:numFmt w:val="bullet"/>
      <w:lvlText w:val="•"/>
      <w:lvlJc w:val="left"/>
      <w:pPr>
        <w:ind w:left="5972" w:hanging="360"/>
      </w:pPr>
      <w:rPr>
        <w:rFonts w:hint="default"/>
        <w:lang w:val="en-US" w:eastAsia="en-US" w:bidi="ar-SA"/>
      </w:rPr>
    </w:lvl>
    <w:lvl w:ilvl="7" w:tplc="945CF57A">
      <w:numFmt w:val="bullet"/>
      <w:lvlText w:val="•"/>
      <w:lvlJc w:val="left"/>
      <w:pPr>
        <w:ind w:left="6824" w:hanging="360"/>
      </w:pPr>
      <w:rPr>
        <w:rFonts w:hint="default"/>
        <w:lang w:val="en-US" w:eastAsia="en-US" w:bidi="ar-SA"/>
      </w:rPr>
    </w:lvl>
    <w:lvl w:ilvl="8" w:tplc="F0CC6566">
      <w:numFmt w:val="bullet"/>
      <w:lvlText w:val="•"/>
      <w:lvlJc w:val="left"/>
      <w:pPr>
        <w:ind w:left="7676" w:hanging="360"/>
      </w:pPr>
      <w:rPr>
        <w:rFonts w:hint="default"/>
        <w:lang w:val="en-US" w:eastAsia="en-US" w:bidi="ar-SA"/>
      </w:rPr>
    </w:lvl>
  </w:abstractNum>
  <w:abstractNum w:abstractNumId="25" w15:restartNumberingAfterBreak="0">
    <w:nsid w:val="5CC83A70"/>
    <w:multiLevelType w:val="hybridMultilevel"/>
    <w:tmpl w:val="3CA4CB2E"/>
    <w:lvl w:ilvl="0" w:tplc="2050F2B0">
      <w:numFmt w:val="bullet"/>
      <w:lvlText w:val=""/>
      <w:lvlJc w:val="left"/>
      <w:pPr>
        <w:ind w:left="501" w:hanging="360"/>
      </w:pPr>
      <w:rPr>
        <w:rFonts w:ascii="Symbol" w:eastAsia="Symbol" w:hAnsi="Symbol" w:cs="Symbol" w:hint="default"/>
        <w:b w:val="0"/>
        <w:bCs w:val="0"/>
        <w:i w:val="0"/>
        <w:iCs w:val="0"/>
        <w:spacing w:val="0"/>
        <w:w w:val="99"/>
        <w:sz w:val="22"/>
        <w:szCs w:val="22"/>
        <w:lang w:val="en-US" w:eastAsia="en-US" w:bidi="ar-SA"/>
      </w:rPr>
    </w:lvl>
    <w:lvl w:ilvl="1" w:tplc="D806E06A">
      <w:numFmt w:val="bullet"/>
      <w:lvlText w:val="o"/>
      <w:lvlJc w:val="left"/>
      <w:pPr>
        <w:ind w:left="1220" w:hanging="360"/>
      </w:pPr>
      <w:rPr>
        <w:rFonts w:ascii="Courier New" w:eastAsia="Courier New" w:hAnsi="Courier New" w:cs="Courier New" w:hint="default"/>
        <w:b w:val="0"/>
        <w:bCs w:val="0"/>
        <w:i w:val="0"/>
        <w:iCs w:val="0"/>
        <w:spacing w:val="0"/>
        <w:w w:val="99"/>
        <w:sz w:val="22"/>
        <w:szCs w:val="22"/>
        <w:lang w:val="en-US" w:eastAsia="en-US" w:bidi="ar-SA"/>
      </w:rPr>
    </w:lvl>
    <w:lvl w:ilvl="2" w:tplc="CE368C48">
      <w:numFmt w:val="bullet"/>
      <w:lvlText w:val="•"/>
      <w:lvlJc w:val="left"/>
      <w:pPr>
        <w:ind w:left="2126" w:hanging="360"/>
      </w:pPr>
      <w:rPr>
        <w:rFonts w:hint="default"/>
        <w:lang w:val="en-US" w:eastAsia="en-US" w:bidi="ar-SA"/>
      </w:rPr>
    </w:lvl>
    <w:lvl w:ilvl="3" w:tplc="51A6BCFE">
      <w:numFmt w:val="bullet"/>
      <w:lvlText w:val="•"/>
      <w:lvlJc w:val="left"/>
      <w:pPr>
        <w:ind w:left="3033" w:hanging="360"/>
      </w:pPr>
      <w:rPr>
        <w:rFonts w:hint="default"/>
        <w:lang w:val="en-US" w:eastAsia="en-US" w:bidi="ar-SA"/>
      </w:rPr>
    </w:lvl>
    <w:lvl w:ilvl="4" w:tplc="0FF0D80A">
      <w:numFmt w:val="bullet"/>
      <w:lvlText w:val="•"/>
      <w:lvlJc w:val="left"/>
      <w:pPr>
        <w:ind w:left="3940" w:hanging="360"/>
      </w:pPr>
      <w:rPr>
        <w:rFonts w:hint="default"/>
        <w:lang w:val="en-US" w:eastAsia="en-US" w:bidi="ar-SA"/>
      </w:rPr>
    </w:lvl>
    <w:lvl w:ilvl="5" w:tplc="7D48BF3C">
      <w:numFmt w:val="bullet"/>
      <w:lvlText w:val="•"/>
      <w:lvlJc w:val="left"/>
      <w:pPr>
        <w:ind w:left="4846" w:hanging="360"/>
      </w:pPr>
      <w:rPr>
        <w:rFonts w:hint="default"/>
        <w:lang w:val="en-US" w:eastAsia="en-US" w:bidi="ar-SA"/>
      </w:rPr>
    </w:lvl>
    <w:lvl w:ilvl="6" w:tplc="F47CDCC6">
      <w:numFmt w:val="bullet"/>
      <w:lvlText w:val="•"/>
      <w:lvlJc w:val="left"/>
      <w:pPr>
        <w:ind w:left="5753" w:hanging="360"/>
      </w:pPr>
      <w:rPr>
        <w:rFonts w:hint="default"/>
        <w:lang w:val="en-US" w:eastAsia="en-US" w:bidi="ar-SA"/>
      </w:rPr>
    </w:lvl>
    <w:lvl w:ilvl="7" w:tplc="46C44E8C">
      <w:numFmt w:val="bullet"/>
      <w:lvlText w:val="•"/>
      <w:lvlJc w:val="left"/>
      <w:pPr>
        <w:ind w:left="6660" w:hanging="360"/>
      </w:pPr>
      <w:rPr>
        <w:rFonts w:hint="default"/>
        <w:lang w:val="en-US" w:eastAsia="en-US" w:bidi="ar-SA"/>
      </w:rPr>
    </w:lvl>
    <w:lvl w:ilvl="8" w:tplc="DE52B2CA">
      <w:numFmt w:val="bullet"/>
      <w:lvlText w:val="•"/>
      <w:lvlJc w:val="left"/>
      <w:pPr>
        <w:ind w:left="7566" w:hanging="360"/>
      </w:pPr>
      <w:rPr>
        <w:rFonts w:hint="default"/>
        <w:lang w:val="en-US" w:eastAsia="en-US" w:bidi="ar-SA"/>
      </w:rPr>
    </w:lvl>
  </w:abstractNum>
  <w:abstractNum w:abstractNumId="26" w15:restartNumberingAfterBreak="0">
    <w:nsid w:val="5F4A5237"/>
    <w:multiLevelType w:val="multilevel"/>
    <w:tmpl w:val="3BA822A4"/>
    <w:lvl w:ilvl="0">
      <w:start w:val="17"/>
      <w:numFmt w:val="upperLetter"/>
      <w:lvlText w:val="%1"/>
      <w:lvlJc w:val="left"/>
      <w:pPr>
        <w:ind w:left="571" w:hanging="430"/>
      </w:pPr>
      <w:rPr>
        <w:rFonts w:hint="default"/>
        <w:lang w:val="en-US" w:eastAsia="en-US" w:bidi="ar-SA"/>
      </w:rPr>
    </w:lvl>
    <w:lvl w:ilvl="1">
      <w:start w:val="1"/>
      <w:numFmt w:val="decimal"/>
      <w:lvlText w:val="%1.%2."/>
      <w:lvlJc w:val="left"/>
      <w:pPr>
        <w:ind w:left="700" w:hanging="430"/>
      </w:pPr>
      <w:rPr>
        <w:rFonts w:ascii="Calibri" w:eastAsia="Calibri" w:hAnsi="Calibri" w:cs="Calibri" w:hint="default"/>
        <w:b/>
        <w:bCs/>
        <w:i w:val="0"/>
        <w:iCs w:val="0"/>
        <w:spacing w:val="0"/>
        <w:w w:val="99"/>
        <w:sz w:val="22"/>
        <w:szCs w:val="22"/>
        <w:lang w:val="sr-Latn-ME" w:eastAsia="en-US" w:bidi="ar-SA"/>
      </w:rPr>
    </w:lvl>
    <w:lvl w:ilvl="2">
      <w:numFmt w:val="bullet"/>
      <w:lvlText w:val="•"/>
      <w:lvlJc w:val="left"/>
      <w:pPr>
        <w:ind w:left="2340" w:hanging="430"/>
      </w:pPr>
      <w:rPr>
        <w:rFonts w:hint="default"/>
        <w:lang w:val="en-US" w:eastAsia="en-US" w:bidi="ar-SA"/>
      </w:rPr>
    </w:lvl>
    <w:lvl w:ilvl="3">
      <w:numFmt w:val="bullet"/>
      <w:lvlText w:val="•"/>
      <w:lvlJc w:val="left"/>
      <w:pPr>
        <w:ind w:left="3220" w:hanging="430"/>
      </w:pPr>
      <w:rPr>
        <w:rFonts w:hint="default"/>
        <w:lang w:val="en-US" w:eastAsia="en-US" w:bidi="ar-SA"/>
      </w:rPr>
    </w:lvl>
    <w:lvl w:ilvl="4">
      <w:numFmt w:val="bullet"/>
      <w:lvlText w:val="•"/>
      <w:lvlJc w:val="left"/>
      <w:pPr>
        <w:ind w:left="4100" w:hanging="430"/>
      </w:pPr>
      <w:rPr>
        <w:rFonts w:hint="default"/>
        <w:lang w:val="en-US" w:eastAsia="en-US" w:bidi="ar-SA"/>
      </w:rPr>
    </w:lvl>
    <w:lvl w:ilvl="5">
      <w:numFmt w:val="bullet"/>
      <w:lvlText w:val="•"/>
      <w:lvlJc w:val="left"/>
      <w:pPr>
        <w:ind w:left="4980" w:hanging="430"/>
      </w:pPr>
      <w:rPr>
        <w:rFonts w:hint="default"/>
        <w:lang w:val="en-US" w:eastAsia="en-US" w:bidi="ar-SA"/>
      </w:rPr>
    </w:lvl>
    <w:lvl w:ilvl="6">
      <w:numFmt w:val="bullet"/>
      <w:lvlText w:val="•"/>
      <w:lvlJc w:val="left"/>
      <w:pPr>
        <w:ind w:left="5860" w:hanging="430"/>
      </w:pPr>
      <w:rPr>
        <w:rFonts w:hint="default"/>
        <w:lang w:val="en-US" w:eastAsia="en-US" w:bidi="ar-SA"/>
      </w:rPr>
    </w:lvl>
    <w:lvl w:ilvl="7">
      <w:numFmt w:val="bullet"/>
      <w:lvlText w:val="•"/>
      <w:lvlJc w:val="left"/>
      <w:pPr>
        <w:ind w:left="6740" w:hanging="430"/>
      </w:pPr>
      <w:rPr>
        <w:rFonts w:hint="default"/>
        <w:lang w:val="en-US" w:eastAsia="en-US" w:bidi="ar-SA"/>
      </w:rPr>
    </w:lvl>
    <w:lvl w:ilvl="8">
      <w:numFmt w:val="bullet"/>
      <w:lvlText w:val="•"/>
      <w:lvlJc w:val="left"/>
      <w:pPr>
        <w:ind w:left="7620" w:hanging="430"/>
      </w:pPr>
      <w:rPr>
        <w:rFonts w:hint="default"/>
        <w:lang w:val="en-US" w:eastAsia="en-US" w:bidi="ar-SA"/>
      </w:rPr>
    </w:lvl>
  </w:abstractNum>
  <w:abstractNum w:abstractNumId="27" w15:restartNumberingAfterBreak="0">
    <w:nsid w:val="601F420E"/>
    <w:multiLevelType w:val="multilevel"/>
    <w:tmpl w:val="7BE0A2B0"/>
    <w:lvl w:ilvl="0">
      <w:start w:val="17"/>
      <w:numFmt w:val="upperLetter"/>
      <w:lvlText w:val="%1"/>
      <w:lvlJc w:val="left"/>
      <w:pPr>
        <w:ind w:left="571" w:hanging="430"/>
      </w:pPr>
      <w:rPr>
        <w:rFonts w:hint="default"/>
        <w:lang w:val="en-US" w:eastAsia="en-US" w:bidi="ar-SA"/>
      </w:rPr>
    </w:lvl>
    <w:lvl w:ilvl="1">
      <w:start w:val="1"/>
      <w:numFmt w:val="decimal"/>
      <w:lvlText w:val="%1.%2."/>
      <w:lvlJc w:val="left"/>
      <w:pPr>
        <w:ind w:left="571" w:hanging="430"/>
      </w:pPr>
      <w:rPr>
        <w:rFonts w:ascii="Calibri" w:eastAsia="Calibri" w:hAnsi="Calibri" w:cs="Calibri" w:hint="default"/>
        <w:b/>
        <w:bCs/>
        <w:i w:val="0"/>
        <w:iCs w:val="0"/>
        <w:spacing w:val="0"/>
        <w:w w:val="99"/>
        <w:sz w:val="22"/>
        <w:szCs w:val="22"/>
        <w:lang w:val="en-US" w:eastAsia="en-US" w:bidi="ar-SA"/>
      </w:rPr>
    </w:lvl>
    <w:lvl w:ilvl="2">
      <w:numFmt w:val="bullet"/>
      <w:lvlText w:val="•"/>
      <w:lvlJc w:val="left"/>
      <w:pPr>
        <w:ind w:left="2340" w:hanging="430"/>
      </w:pPr>
      <w:rPr>
        <w:rFonts w:hint="default"/>
        <w:lang w:val="en-US" w:eastAsia="en-US" w:bidi="ar-SA"/>
      </w:rPr>
    </w:lvl>
    <w:lvl w:ilvl="3">
      <w:numFmt w:val="bullet"/>
      <w:lvlText w:val="•"/>
      <w:lvlJc w:val="left"/>
      <w:pPr>
        <w:ind w:left="3220" w:hanging="430"/>
      </w:pPr>
      <w:rPr>
        <w:rFonts w:hint="default"/>
        <w:lang w:val="en-US" w:eastAsia="en-US" w:bidi="ar-SA"/>
      </w:rPr>
    </w:lvl>
    <w:lvl w:ilvl="4">
      <w:numFmt w:val="bullet"/>
      <w:lvlText w:val="•"/>
      <w:lvlJc w:val="left"/>
      <w:pPr>
        <w:ind w:left="4100" w:hanging="430"/>
      </w:pPr>
      <w:rPr>
        <w:rFonts w:hint="default"/>
        <w:lang w:val="en-US" w:eastAsia="en-US" w:bidi="ar-SA"/>
      </w:rPr>
    </w:lvl>
    <w:lvl w:ilvl="5">
      <w:numFmt w:val="bullet"/>
      <w:lvlText w:val="•"/>
      <w:lvlJc w:val="left"/>
      <w:pPr>
        <w:ind w:left="4980" w:hanging="430"/>
      </w:pPr>
      <w:rPr>
        <w:rFonts w:hint="default"/>
        <w:lang w:val="en-US" w:eastAsia="en-US" w:bidi="ar-SA"/>
      </w:rPr>
    </w:lvl>
    <w:lvl w:ilvl="6">
      <w:numFmt w:val="bullet"/>
      <w:lvlText w:val="•"/>
      <w:lvlJc w:val="left"/>
      <w:pPr>
        <w:ind w:left="5860" w:hanging="430"/>
      </w:pPr>
      <w:rPr>
        <w:rFonts w:hint="default"/>
        <w:lang w:val="en-US" w:eastAsia="en-US" w:bidi="ar-SA"/>
      </w:rPr>
    </w:lvl>
    <w:lvl w:ilvl="7">
      <w:numFmt w:val="bullet"/>
      <w:lvlText w:val="•"/>
      <w:lvlJc w:val="left"/>
      <w:pPr>
        <w:ind w:left="6740" w:hanging="430"/>
      </w:pPr>
      <w:rPr>
        <w:rFonts w:hint="default"/>
        <w:lang w:val="en-US" w:eastAsia="en-US" w:bidi="ar-SA"/>
      </w:rPr>
    </w:lvl>
    <w:lvl w:ilvl="8">
      <w:numFmt w:val="bullet"/>
      <w:lvlText w:val="•"/>
      <w:lvlJc w:val="left"/>
      <w:pPr>
        <w:ind w:left="7620" w:hanging="430"/>
      </w:pPr>
      <w:rPr>
        <w:rFonts w:hint="default"/>
        <w:lang w:val="en-US" w:eastAsia="en-US" w:bidi="ar-SA"/>
      </w:rPr>
    </w:lvl>
  </w:abstractNum>
  <w:abstractNum w:abstractNumId="28" w15:restartNumberingAfterBreak="0">
    <w:nsid w:val="62D71145"/>
    <w:multiLevelType w:val="multilevel"/>
    <w:tmpl w:val="16CC194E"/>
    <w:lvl w:ilvl="0">
      <w:start w:val="17"/>
      <w:numFmt w:val="upperLetter"/>
      <w:lvlText w:val="%1"/>
      <w:lvlJc w:val="left"/>
      <w:pPr>
        <w:ind w:left="571" w:hanging="430"/>
      </w:pPr>
      <w:rPr>
        <w:rFonts w:hint="default"/>
        <w:lang w:val="en-US" w:eastAsia="en-US" w:bidi="ar-SA"/>
      </w:rPr>
    </w:lvl>
    <w:lvl w:ilvl="1">
      <w:start w:val="1"/>
      <w:numFmt w:val="decimal"/>
      <w:lvlText w:val="%1.%2."/>
      <w:lvlJc w:val="left"/>
      <w:pPr>
        <w:ind w:left="520" w:hanging="430"/>
      </w:pPr>
      <w:rPr>
        <w:rFonts w:ascii="Calibri" w:eastAsia="Calibri" w:hAnsi="Calibri" w:cs="Calibri" w:hint="default"/>
        <w:b/>
        <w:bCs/>
        <w:i w:val="0"/>
        <w:iCs w:val="0"/>
        <w:spacing w:val="0"/>
        <w:w w:val="99"/>
        <w:sz w:val="22"/>
        <w:szCs w:val="22"/>
        <w:lang w:val="sr-Latn-ME" w:eastAsia="en-US" w:bidi="ar-SA"/>
      </w:rPr>
    </w:lvl>
    <w:lvl w:ilvl="2">
      <w:start w:val="1"/>
      <w:numFmt w:val="decimal"/>
      <w:lvlText w:val="%3."/>
      <w:lvlJc w:val="left"/>
      <w:pPr>
        <w:ind w:left="861" w:hanging="361"/>
      </w:pPr>
      <w:rPr>
        <w:rFonts w:ascii="Calibri" w:eastAsia="Calibri" w:hAnsi="Calibri" w:cs="Calibri" w:hint="default"/>
        <w:b w:val="0"/>
        <w:bCs w:val="0"/>
        <w:i w:val="0"/>
        <w:iCs w:val="0"/>
        <w:spacing w:val="0"/>
        <w:w w:val="99"/>
        <w:sz w:val="22"/>
        <w:szCs w:val="22"/>
        <w:lang w:val="en-US" w:eastAsia="en-US" w:bidi="ar-SA"/>
      </w:rPr>
    </w:lvl>
    <w:lvl w:ilvl="3">
      <w:numFmt w:val="bullet"/>
      <w:lvlText w:val="•"/>
      <w:lvlJc w:val="left"/>
      <w:pPr>
        <w:ind w:left="2753" w:hanging="361"/>
      </w:pPr>
      <w:rPr>
        <w:rFonts w:hint="default"/>
        <w:lang w:val="en-US" w:eastAsia="en-US" w:bidi="ar-SA"/>
      </w:rPr>
    </w:lvl>
    <w:lvl w:ilvl="4">
      <w:numFmt w:val="bullet"/>
      <w:lvlText w:val="•"/>
      <w:lvlJc w:val="left"/>
      <w:pPr>
        <w:ind w:left="3700" w:hanging="361"/>
      </w:pPr>
      <w:rPr>
        <w:rFonts w:hint="default"/>
        <w:lang w:val="en-US" w:eastAsia="en-US" w:bidi="ar-SA"/>
      </w:rPr>
    </w:lvl>
    <w:lvl w:ilvl="5">
      <w:numFmt w:val="bullet"/>
      <w:lvlText w:val="•"/>
      <w:lvlJc w:val="left"/>
      <w:pPr>
        <w:ind w:left="4646" w:hanging="361"/>
      </w:pPr>
      <w:rPr>
        <w:rFonts w:hint="default"/>
        <w:lang w:val="en-US" w:eastAsia="en-US" w:bidi="ar-SA"/>
      </w:rPr>
    </w:lvl>
    <w:lvl w:ilvl="6">
      <w:numFmt w:val="bullet"/>
      <w:lvlText w:val="•"/>
      <w:lvlJc w:val="left"/>
      <w:pPr>
        <w:ind w:left="5593" w:hanging="361"/>
      </w:pPr>
      <w:rPr>
        <w:rFonts w:hint="default"/>
        <w:lang w:val="en-US" w:eastAsia="en-US" w:bidi="ar-SA"/>
      </w:rPr>
    </w:lvl>
    <w:lvl w:ilvl="7">
      <w:numFmt w:val="bullet"/>
      <w:lvlText w:val="•"/>
      <w:lvlJc w:val="left"/>
      <w:pPr>
        <w:ind w:left="6540" w:hanging="361"/>
      </w:pPr>
      <w:rPr>
        <w:rFonts w:hint="default"/>
        <w:lang w:val="en-US" w:eastAsia="en-US" w:bidi="ar-SA"/>
      </w:rPr>
    </w:lvl>
    <w:lvl w:ilvl="8">
      <w:numFmt w:val="bullet"/>
      <w:lvlText w:val="•"/>
      <w:lvlJc w:val="left"/>
      <w:pPr>
        <w:ind w:left="7486" w:hanging="361"/>
      </w:pPr>
      <w:rPr>
        <w:rFonts w:hint="default"/>
        <w:lang w:val="en-US" w:eastAsia="en-US" w:bidi="ar-SA"/>
      </w:rPr>
    </w:lvl>
  </w:abstractNum>
  <w:abstractNum w:abstractNumId="29" w15:restartNumberingAfterBreak="0">
    <w:nsid w:val="63B857CC"/>
    <w:multiLevelType w:val="hybridMultilevel"/>
    <w:tmpl w:val="AF640FC4"/>
    <w:lvl w:ilvl="0" w:tplc="44980BF2">
      <w:start w:val="16"/>
      <w:numFmt w:val="upperLetter"/>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30" w15:restartNumberingAfterBreak="0">
    <w:nsid w:val="644C132C"/>
    <w:multiLevelType w:val="multilevel"/>
    <w:tmpl w:val="84461A4A"/>
    <w:lvl w:ilvl="0">
      <w:start w:val="17"/>
      <w:numFmt w:val="upperLetter"/>
      <w:lvlText w:val="%1"/>
      <w:lvlJc w:val="left"/>
      <w:pPr>
        <w:ind w:left="521" w:hanging="443"/>
      </w:pPr>
      <w:rPr>
        <w:rFonts w:hint="default"/>
        <w:lang w:val="en-US" w:eastAsia="en-US" w:bidi="ar-SA"/>
      </w:rPr>
    </w:lvl>
    <w:lvl w:ilvl="1">
      <w:start w:val="1"/>
      <w:numFmt w:val="decimal"/>
      <w:lvlText w:val="%1.%2."/>
      <w:lvlJc w:val="left"/>
      <w:pPr>
        <w:ind w:left="623" w:hanging="443"/>
      </w:pPr>
      <w:rPr>
        <w:rFonts w:ascii="Calibri" w:eastAsia="Calibri" w:hAnsi="Calibri" w:cs="Calibri" w:hint="default"/>
        <w:b/>
        <w:bCs/>
        <w:i w:val="0"/>
        <w:iCs w:val="0"/>
        <w:spacing w:val="0"/>
        <w:w w:val="99"/>
        <w:sz w:val="22"/>
        <w:szCs w:val="22"/>
        <w:lang w:val="en-US" w:eastAsia="en-US" w:bidi="ar-SA"/>
      </w:rPr>
    </w:lvl>
    <w:lvl w:ilvl="2">
      <w:numFmt w:val="bullet"/>
      <w:lvlText w:val="•"/>
      <w:lvlJc w:val="left"/>
      <w:pPr>
        <w:ind w:left="2292" w:hanging="443"/>
      </w:pPr>
      <w:rPr>
        <w:rFonts w:hint="default"/>
        <w:lang w:val="en-US" w:eastAsia="en-US" w:bidi="ar-SA"/>
      </w:rPr>
    </w:lvl>
    <w:lvl w:ilvl="3">
      <w:numFmt w:val="bullet"/>
      <w:lvlText w:val="•"/>
      <w:lvlJc w:val="left"/>
      <w:pPr>
        <w:ind w:left="3178" w:hanging="443"/>
      </w:pPr>
      <w:rPr>
        <w:rFonts w:hint="default"/>
        <w:lang w:val="en-US" w:eastAsia="en-US" w:bidi="ar-SA"/>
      </w:rPr>
    </w:lvl>
    <w:lvl w:ilvl="4">
      <w:numFmt w:val="bullet"/>
      <w:lvlText w:val="•"/>
      <w:lvlJc w:val="left"/>
      <w:pPr>
        <w:ind w:left="4064" w:hanging="443"/>
      </w:pPr>
      <w:rPr>
        <w:rFonts w:hint="default"/>
        <w:lang w:val="en-US" w:eastAsia="en-US" w:bidi="ar-SA"/>
      </w:rPr>
    </w:lvl>
    <w:lvl w:ilvl="5">
      <w:numFmt w:val="bullet"/>
      <w:lvlText w:val="•"/>
      <w:lvlJc w:val="left"/>
      <w:pPr>
        <w:ind w:left="4950" w:hanging="443"/>
      </w:pPr>
      <w:rPr>
        <w:rFonts w:hint="default"/>
        <w:lang w:val="en-US" w:eastAsia="en-US" w:bidi="ar-SA"/>
      </w:rPr>
    </w:lvl>
    <w:lvl w:ilvl="6">
      <w:numFmt w:val="bullet"/>
      <w:lvlText w:val="•"/>
      <w:lvlJc w:val="left"/>
      <w:pPr>
        <w:ind w:left="5836" w:hanging="443"/>
      </w:pPr>
      <w:rPr>
        <w:rFonts w:hint="default"/>
        <w:lang w:val="en-US" w:eastAsia="en-US" w:bidi="ar-SA"/>
      </w:rPr>
    </w:lvl>
    <w:lvl w:ilvl="7">
      <w:numFmt w:val="bullet"/>
      <w:lvlText w:val="•"/>
      <w:lvlJc w:val="left"/>
      <w:pPr>
        <w:ind w:left="6722" w:hanging="443"/>
      </w:pPr>
      <w:rPr>
        <w:rFonts w:hint="default"/>
        <w:lang w:val="en-US" w:eastAsia="en-US" w:bidi="ar-SA"/>
      </w:rPr>
    </w:lvl>
    <w:lvl w:ilvl="8">
      <w:numFmt w:val="bullet"/>
      <w:lvlText w:val="•"/>
      <w:lvlJc w:val="left"/>
      <w:pPr>
        <w:ind w:left="7608" w:hanging="443"/>
      </w:pPr>
      <w:rPr>
        <w:rFonts w:hint="default"/>
        <w:lang w:val="en-US" w:eastAsia="en-US" w:bidi="ar-SA"/>
      </w:rPr>
    </w:lvl>
  </w:abstractNum>
  <w:abstractNum w:abstractNumId="31" w15:restartNumberingAfterBreak="0">
    <w:nsid w:val="65681C58"/>
    <w:multiLevelType w:val="hybridMultilevel"/>
    <w:tmpl w:val="2E3E5238"/>
    <w:lvl w:ilvl="0" w:tplc="9EF21634">
      <w:start w:val="1"/>
      <w:numFmt w:val="lowerRoman"/>
      <w:lvlText w:val="%1."/>
      <w:lvlJc w:val="left"/>
      <w:pPr>
        <w:ind w:left="1242" w:hanging="721"/>
      </w:pPr>
      <w:rPr>
        <w:rFonts w:ascii="Calibri" w:eastAsia="Calibri" w:hAnsi="Calibri" w:cs="Calibri" w:hint="default"/>
        <w:b w:val="0"/>
        <w:bCs w:val="0"/>
        <w:i w:val="0"/>
        <w:iCs w:val="0"/>
        <w:spacing w:val="-1"/>
        <w:w w:val="99"/>
        <w:sz w:val="22"/>
        <w:szCs w:val="22"/>
        <w:lang w:val="en-US" w:eastAsia="en-US" w:bidi="ar-SA"/>
      </w:rPr>
    </w:lvl>
    <w:lvl w:ilvl="1" w:tplc="4356B8FA">
      <w:numFmt w:val="bullet"/>
      <w:lvlText w:val="•"/>
      <w:lvlJc w:val="left"/>
      <w:pPr>
        <w:ind w:left="2054" w:hanging="721"/>
      </w:pPr>
      <w:rPr>
        <w:rFonts w:hint="default"/>
        <w:lang w:val="en-US" w:eastAsia="en-US" w:bidi="ar-SA"/>
      </w:rPr>
    </w:lvl>
    <w:lvl w:ilvl="2" w:tplc="F5D4785A">
      <w:numFmt w:val="bullet"/>
      <w:lvlText w:val="•"/>
      <w:lvlJc w:val="left"/>
      <w:pPr>
        <w:ind w:left="2868" w:hanging="721"/>
      </w:pPr>
      <w:rPr>
        <w:rFonts w:hint="default"/>
        <w:lang w:val="en-US" w:eastAsia="en-US" w:bidi="ar-SA"/>
      </w:rPr>
    </w:lvl>
    <w:lvl w:ilvl="3" w:tplc="9644327C">
      <w:numFmt w:val="bullet"/>
      <w:lvlText w:val="•"/>
      <w:lvlJc w:val="left"/>
      <w:pPr>
        <w:ind w:left="3682" w:hanging="721"/>
      </w:pPr>
      <w:rPr>
        <w:rFonts w:hint="default"/>
        <w:lang w:val="en-US" w:eastAsia="en-US" w:bidi="ar-SA"/>
      </w:rPr>
    </w:lvl>
    <w:lvl w:ilvl="4" w:tplc="2EBC34DC">
      <w:numFmt w:val="bullet"/>
      <w:lvlText w:val="•"/>
      <w:lvlJc w:val="left"/>
      <w:pPr>
        <w:ind w:left="4496" w:hanging="721"/>
      </w:pPr>
      <w:rPr>
        <w:rFonts w:hint="default"/>
        <w:lang w:val="en-US" w:eastAsia="en-US" w:bidi="ar-SA"/>
      </w:rPr>
    </w:lvl>
    <w:lvl w:ilvl="5" w:tplc="3190BC08">
      <w:numFmt w:val="bullet"/>
      <w:lvlText w:val="•"/>
      <w:lvlJc w:val="left"/>
      <w:pPr>
        <w:ind w:left="5310" w:hanging="721"/>
      </w:pPr>
      <w:rPr>
        <w:rFonts w:hint="default"/>
        <w:lang w:val="en-US" w:eastAsia="en-US" w:bidi="ar-SA"/>
      </w:rPr>
    </w:lvl>
    <w:lvl w:ilvl="6" w:tplc="23F00AD4">
      <w:numFmt w:val="bullet"/>
      <w:lvlText w:val="•"/>
      <w:lvlJc w:val="left"/>
      <w:pPr>
        <w:ind w:left="6124" w:hanging="721"/>
      </w:pPr>
      <w:rPr>
        <w:rFonts w:hint="default"/>
        <w:lang w:val="en-US" w:eastAsia="en-US" w:bidi="ar-SA"/>
      </w:rPr>
    </w:lvl>
    <w:lvl w:ilvl="7" w:tplc="CA4086A0">
      <w:numFmt w:val="bullet"/>
      <w:lvlText w:val="•"/>
      <w:lvlJc w:val="left"/>
      <w:pPr>
        <w:ind w:left="6938" w:hanging="721"/>
      </w:pPr>
      <w:rPr>
        <w:rFonts w:hint="default"/>
        <w:lang w:val="en-US" w:eastAsia="en-US" w:bidi="ar-SA"/>
      </w:rPr>
    </w:lvl>
    <w:lvl w:ilvl="8" w:tplc="0A50E0DA">
      <w:numFmt w:val="bullet"/>
      <w:lvlText w:val="•"/>
      <w:lvlJc w:val="left"/>
      <w:pPr>
        <w:ind w:left="7752" w:hanging="721"/>
      </w:pPr>
      <w:rPr>
        <w:rFonts w:hint="default"/>
        <w:lang w:val="en-US" w:eastAsia="en-US" w:bidi="ar-SA"/>
      </w:rPr>
    </w:lvl>
  </w:abstractNum>
  <w:abstractNum w:abstractNumId="32" w15:restartNumberingAfterBreak="0">
    <w:nsid w:val="747C0323"/>
    <w:multiLevelType w:val="hybridMultilevel"/>
    <w:tmpl w:val="20804898"/>
    <w:lvl w:ilvl="0" w:tplc="505C5DF2">
      <w:numFmt w:val="bullet"/>
      <w:lvlText w:val="•"/>
      <w:lvlJc w:val="left"/>
      <w:pPr>
        <w:ind w:left="882" w:hanging="360"/>
      </w:pPr>
      <w:rPr>
        <w:rFonts w:ascii="Calibri" w:eastAsia="Calibri" w:hAnsi="Calibri" w:cs="Calibri" w:hint="default"/>
        <w:b w:val="0"/>
        <w:bCs w:val="0"/>
        <w:i w:val="0"/>
        <w:iCs w:val="0"/>
        <w:spacing w:val="0"/>
        <w:w w:val="99"/>
        <w:sz w:val="22"/>
        <w:szCs w:val="22"/>
        <w:lang w:val="en-US" w:eastAsia="en-US" w:bidi="ar-SA"/>
      </w:rPr>
    </w:lvl>
    <w:lvl w:ilvl="1" w:tplc="79E6093E">
      <w:numFmt w:val="bullet"/>
      <w:lvlText w:val="•"/>
      <w:lvlJc w:val="left"/>
      <w:pPr>
        <w:ind w:left="1730" w:hanging="360"/>
      </w:pPr>
      <w:rPr>
        <w:rFonts w:hint="default"/>
        <w:lang w:val="en-US" w:eastAsia="en-US" w:bidi="ar-SA"/>
      </w:rPr>
    </w:lvl>
    <w:lvl w:ilvl="2" w:tplc="DDA22804">
      <w:numFmt w:val="bullet"/>
      <w:lvlText w:val="•"/>
      <w:lvlJc w:val="left"/>
      <w:pPr>
        <w:ind w:left="2580" w:hanging="360"/>
      </w:pPr>
      <w:rPr>
        <w:rFonts w:hint="default"/>
        <w:lang w:val="en-US" w:eastAsia="en-US" w:bidi="ar-SA"/>
      </w:rPr>
    </w:lvl>
    <w:lvl w:ilvl="3" w:tplc="6E6E13DE">
      <w:numFmt w:val="bullet"/>
      <w:lvlText w:val="•"/>
      <w:lvlJc w:val="left"/>
      <w:pPr>
        <w:ind w:left="3430" w:hanging="360"/>
      </w:pPr>
      <w:rPr>
        <w:rFonts w:hint="default"/>
        <w:lang w:val="en-US" w:eastAsia="en-US" w:bidi="ar-SA"/>
      </w:rPr>
    </w:lvl>
    <w:lvl w:ilvl="4" w:tplc="AC6C31C8">
      <w:numFmt w:val="bullet"/>
      <w:lvlText w:val="•"/>
      <w:lvlJc w:val="left"/>
      <w:pPr>
        <w:ind w:left="4280" w:hanging="360"/>
      </w:pPr>
      <w:rPr>
        <w:rFonts w:hint="default"/>
        <w:lang w:val="en-US" w:eastAsia="en-US" w:bidi="ar-SA"/>
      </w:rPr>
    </w:lvl>
    <w:lvl w:ilvl="5" w:tplc="47B20A44">
      <w:numFmt w:val="bullet"/>
      <w:lvlText w:val="•"/>
      <w:lvlJc w:val="left"/>
      <w:pPr>
        <w:ind w:left="5130" w:hanging="360"/>
      </w:pPr>
      <w:rPr>
        <w:rFonts w:hint="default"/>
        <w:lang w:val="en-US" w:eastAsia="en-US" w:bidi="ar-SA"/>
      </w:rPr>
    </w:lvl>
    <w:lvl w:ilvl="6" w:tplc="4A96DD44">
      <w:numFmt w:val="bullet"/>
      <w:lvlText w:val="•"/>
      <w:lvlJc w:val="left"/>
      <w:pPr>
        <w:ind w:left="5980" w:hanging="360"/>
      </w:pPr>
      <w:rPr>
        <w:rFonts w:hint="default"/>
        <w:lang w:val="en-US" w:eastAsia="en-US" w:bidi="ar-SA"/>
      </w:rPr>
    </w:lvl>
    <w:lvl w:ilvl="7" w:tplc="3A1485D0">
      <w:numFmt w:val="bullet"/>
      <w:lvlText w:val="•"/>
      <w:lvlJc w:val="left"/>
      <w:pPr>
        <w:ind w:left="6830" w:hanging="360"/>
      </w:pPr>
      <w:rPr>
        <w:rFonts w:hint="default"/>
        <w:lang w:val="en-US" w:eastAsia="en-US" w:bidi="ar-SA"/>
      </w:rPr>
    </w:lvl>
    <w:lvl w:ilvl="8" w:tplc="17B84728">
      <w:numFmt w:val="bullet"/>
      <w:lvlText w:val="•"/>
      <w:lvlJc w:val="left"/>
      <w:pPr>
        <w:ind w:left="7680" w:hanging="360"/>
      </w:pPr>
      <w:rPr>
        <w:rFonts w:hint="default"/>
        <w:lang w:val="en-US" w:eastAsia="en-US" w:bidi="ar-SA"/>
      </w:rPr>
    </w:lvl>
  </w:abstractNum>
  <w:abstractNum w:abstractNumId="33" w15:restartNumberingAfterBreak="0">
    <w:nsid w:val="759E024E"/>
    <w:multiLevelType w:val="multilevel"/>
    <w:tmpl w:val="2CC286AA"/>
    <w:lvl w:ilvl="0">
      <w:start w:val="17"/>
      <w:numFmt w:val="upperLetter"/>
      <w:lvlText w:val="%1"/>
      <w:lvlJc w:val="left"/>
      <w:pPr>
        <w:ind w:left="521" w:hanging="448"/>
      </w:pPr>
      <w:rPr>
        <w:rFonts w:hint="default"/>
        <w:lang w:val="en-US" w:eastAsia="en-US" w:bidi="ar-SA"/>
      </w:rPr>
    </w:lvl>
    <w:lvl w:ilvl="1">
      <w:start w:val="1"/>
      <w:numFmt w:val="decimal"/>
      <w:lvlText w:val="%1.%2."/>
      <w:lvlJc w:val="left"/>
      <w:pPr>
        <w:ind w:left="521" w:hanging="448"/>
      </w:pPr>
      <w:rPr>
        <w:rFonts w:ascii="Calibri" w:eastAsia="Calibri" w:hAnsi="Calibri" w:cs="Calibri" w:hint="default"/>
        <w:b/>
        <w:bCs/>
        <w:i w:val="0"/>
        <w:iCs w:val="0"/>
        <w:spacing w:val="0"/>
        <w:w w:val="99"/>
        <w:sz w:val="22"/>
        <w:szCs w:val="22"/>
        <w:lang w:val="en-US" w:eastAsia="en-US" w:bidi="ar-SA"/>
      </w:rPr>
    </w:lvl>
    <w:lvl w:ilvl="2">
      <w:numFmt w:val="bullet"/>
      <w:lvlText w:val=""/>
      <w:lvlJc w:val="left"/>
      <w:pPr>
        <w:ind w:left="861" w:hanging="360"/>
      </w:pPr>
      <w:rPr>
        <w:rFonts w:ascii="Wingdings" w:eastAsia="Wingdings" w:hAnsi="Wingdings" w:cs="Wingdings" w:hint="default"/>
        <w:b w:val="0"/>
        <w:bCs w:val="0"/>
        <w:i w:val="0"/>
        <w:iCs w:val="0"/>
        <w:spacing w:val="0"/>
        <w:w w:val="99"/>
        <w:sz w:val="22"/>
        <w:szCs w:val="22"/>
        <w:lang w:val="en-US" w:eastAsia="en-US" w:bidi="ar-SA"/>
      </w:rPr>
    </w:lvl>
    <w:lvl w:ilvl="3">
      <w:numFmt w:val="bullet"/>
      <w:lvlText w:val="•"/>
      <w:lvlJc w:val="left"/>
      <w:pPr>
        <w:ind w:left="2753" w:hanging="360"/>
      </w:pPr>
      <w:rPr>
        <w:rFonts w:hint="default"/>
        <w:lang w:val="en-US" w:eastAsia="en-US" w:bidi="ar-SA"/>
      </w:rPr>
    </w:lvl>
    <w:lvl w:ilvl="4">
      <w:numFmt w:val="bullet"/>
      <w:lvlText w:val="•"/>
      <w:lvlJc w:val="left"/>
      <w:pPr>
        <w:ind w:left="3700" w:hanging="360"/>
      </w:pPr>
      <w:rPr>
        <w:rFonts w:hint="default"/>
        <w:lang w:val="en-US" w:eastAsia="en-US" w:bidi="ar-SA"/>
      </w:rPr>
    </w:lvl>
    <w:lvl w:ilvl="5">
      <w:numFmt w:val="bullet"/>
      <w:lvlText w:val="•"/>
      <w:lvlJc w:val="left"/>
      <w:pPr>
        <w:ind w:left="4646" w:hanging="360"/>
      </w:pPr>
      <w:rPr>
        <w:rFonts w:hint="default"/>
        <w:lang w:val="en-US" w:eastAsia="en-US" w:bidi="ar-SA"/>
      </w:rPr>
    </w:lvl>
    <w:lvl w:ilvl="6">
      <w:numFmt w:val="bullet"/>
      <w:lvlText w:val="•"/>
      <w:lvlJc w:val="left"/>
      <w:pPr>
        <w:ind w:left="5593" w:hanging="360"/>
      </w:pPr>
      <w:rPr>
        <w:rFonts w:hint="default"/>
        <w:lang w:val="en-US" w:eastAsia="en-US" w:bidi="ar-SA"/>
      </w:rPr>
    </w:lvl>
    <w:lvl w:ilvl="7">
      <w:numFmt w:val="bullet"/>
      <w:lvlText w:val="•"/>
      <w:lvlJc w:val="left"/>
      <w:pPr>
        <w:ind w:left="6540" w:hanging="360"/>
      </w:pPr>
      <w:rPr>
        <w:rFonts w:hint="default"/>
        <w:lang w:val="en-US" w:eastAsia="en-US" w:bidi="ar-SA"/>
      </w:rPr>
    </w:lvl>
    <w:lvl w:ilvl="8">
      <w:numFmt w:val="bullet"/>
      <w:lvlText w:val="•"/>
      <w:lvlJc w:val="left"/>
      <w:pPr>
        <w:ind w:left="7486" w:hanging="360"/>
      </w:pPr>
      <w:rPr>
        <w:rFonts w:hint="default"/>
        <w:lang w:val="en-US" w:eastAsia="en-US" w:bidi="ar-SA"/>
      </w:rPr>
    </w:lvl>
  </w:abstractNum>
  <w:abstractNum w:abstractNumId="34" w15:restartNumberingAfterBreak="0">
    <w:nsid w:val="7A5435E6"/>
    <w:multiLevelType w:val="hybridMultilevel"/>
    <w:tmpl w:val="E3D062C4"/>
    <w:lvl w:ilvl="0" w:tplc="52A26F30">
      <w:numFmt w:val="bullet"/>
      <w:lvlText w:val=""/>
      <w:lvlJc w:val="left"/>
      <w:pPr>
        <w:ind w:left="861" w:hanging="360"/>
      </w:pPr>
      <w:rPr>
        <w:rFonts w:ascii="Symbol" w:eastAsia="Symbol" w:hAnsi="Symbol" w:cs="Symbol" w:hint="default"/>
        <w:b w:val="0"/>
        <w:bCs w:val="0"/>
        <w:i w:val="0"/>
        <w:iCs w:val="0"/>
        <w:spacing w:val="0"/>
        <w:w w:val="99"/>
        <w:sz w:val="22"/>
        <w:szCs w:val="22"/>
        <w:lang w:val="en-US" w:eastAsia="en-US" w:bidi="ar-SA"/>
      </w:rPr>
    </w:lvl>
    <w:lvl w:ilvl="1" w:tplc="F49A3F0A">
      <w:numFmt w:val="bullet"/>
      <w:lvlText w:val="•"/>
      <w:lvlJc w:val="left"/>
      <w:pPr>
        <w:ind w:left="1712" w:hanging="360"/>
      </w:pPr>
      <w:rPr>
        <w:rFonts w:hint="default"/>
        <w:lang w:val="en-US" w:eastAsia="en-US" w:bidi="ar-SA"/>
      </w:rPr>
    </w:lvl>
    <w:lvl w:ilvl="2" w:tplc="E12008D4">
      <w:numFmt w:val="bullet"/>
      <w:lvlText w:val="•"/>
      <w:lvlJc w:val="left"/>
      <w:pPr>
        <w:ind w:left="2564" w:hanging="360"/>
      </w:pPr>
      <w:rPr>
        <w:rFonts w:hint="default"/>
        <w:lang w:val="en-US" w:eastAsia="en-US" w:bidi="ar-SA"/>
      </w:rPr>
    </w:lvl>
    <w:lvl w:ilvl="3" w:tplc="FFC0EDC4">
      <w:numFmt w:val="bullet"/>
      <w:lvlText w:val="•"/>
      <w:lvlJc w:val="left"/>
      <w:pPr>
        <w:ind w:left="3416" w:hanging="360"/>
      </w:pPr>
      <w:rPr>
        <w:rFonts w:hint="default"/>
        <w:lang w:val="en-US" w:eastAsia="en-US" w:bidi="ar-SA"/>
      </w:rPr>
    </w:lvl>
    <w:lvl w:ilvl="4" w:tplc="FFFCF2BC">
      <w:numFmt w:val="bullet"/>
      <w:lvlText w:val="•"/>
      <w:lvlJc w:val="left"/>
      <w:pPr>
        <w:ind w:left="4268" w:hanging="360"/>
      </w:pPr>
      <w:rPr>
        <w:rFonts w:hint="default"/>
        <w:lang w:val="en-US" w:eastAsia="en-US" w:bidi="ar-SA"/>
      </w:rPr>
    </w:lvl>
    <w:lvl w:ilvl="5" w:tplc="DDCED8A8">
      <w:numFmt w:val="bullet"/>
      <w:lvlText w:val="•"/>
      <w:lvlJc w:val="left"/>
      <w:pPr>
        <w:ind w:left="5120" w:hanging="360"/>
      </w:pPr>
      <w:rPr>
        <w:rFonts w:hint="default"/>
        <w:lang w:val="en-US" w:eastAsia="en-US" w:bidi="ar-SA"/>
      </w:rPr>
    </w:lvl>
    <w:lvl w:ilvl="6" w:tplc="31A4CEE2">
      <w:numFmt w:val="bullet"/>
      <w:lvlText w:val="•"/>
      <w:lvlJc w:val="left"/>
      <w:pPr>
        <w:ind w:left="5972" w:hanging="360"/>
      </w:pPr>
      <w:rPr>
        <w:rFonts w:hint="default"/>
        <w:lang w:val="en-US" w:eastAsia="en-US" w:bidi="ar-SA"/>
      </w:rPr>
    </w:lvl>
    <w:lvl w:ilvl="7" w:tplc="2F74BE02">
      <w:numFmt w:val="bullet"/>
      <w:lvlText w:val="•"/>
      <w:lvlJc w:val="left"/>
      <w:pPr>
        <w:ind w:left="6824" w:hanging="360"/>
      </w:pPr>
      <w:rPr>
        <w:rFonts w:hint="default"/>
        <w:lang w:val="en-US" w:eastAsia="en-US" w:bidi="ar-SA"/>
      </w:rPr>
    </w:lvl>
    <w:lvl w:ilvl="8" w:tplc="030C54BC">
      <w:numFmt w:val="bullet"/>
      <w:lvlText w:val="•"/>
      <w:lvlJc w:val="left"/>
      <w:pPr>
        <w:ind w:left="7676" w:hanging="360"/>
      </w:pPr>
      <w:rPr>
        <w:rFonts w:hint="default"/>
        <w:lang w:val="en-US" w:eastAsia="en-US" w:bidi="ar-SA"/>
      </w:rPr>
    </w:lvl>
  </w:abstractNum>
  <w:num w:numId="1" w16cid:durableId="1354110472">
    <w:abstractNumId w:val="27"/>
  </w:num>
  <w:num w:numId="2" w16cid:durableId="1914242538">
    <w:abstractNumId w:val="0"/>
  </w:num>
  <w:num w:numId="3" w16cid:durableId="750002705">
    <w:abstractNumId w:val="30"/>
  </w:num>
  <w:num w:numId="4" w16cid:durableId="1707635903">
    <w:abstractNumId w:val="20"/>
  </w:num>
  <w:num w:numId="5" w16cid:durableId="226040235">
    <w:abstractNumId w:val="10"/>
  </w:num>
  <w:num w:numId="6" w16cid:durableId="9307975">
    <w:abstractNumId w:val="17"/>
  </w:num>
  <w:num w:numId="7" w16cid:durableId="1308585653">
    <w:abstractNumId w:val="8"/>
  </w:num>
  <w:num w:numId="8" w16cid:durableId="265968374">
    <w:abstractNumId w:val="33"/>
  </w:num>
  <w:num w:numId="9" w16cid:durableId="1582105709">
    <w:abstractNumId w:val="24"/>
  </w:num>
  <w:num w:numId="10" w16cid:durableId="433329444">
    <w:abstractNumId w:val="31"/>
  </w:num>
  <w:num w:numId="11" w16cid:durableId="32658153">
    <w:abstractNumId w:val="2"/>
  </w:num>
  <w:num w:numId="12" w16cid:durableId="2126651574">
    <w:abstractNumId w:val="5"/>
  </w:num>
  <w:num w:numId="13" w16cid:durableId="281763978">
    <w:abstractNumId w:val="4"/>
  </w:num>
  <w:num w:numId="14" w16cid:durableId="1531380710">
    <w:abstractNumId w:val="14"/>
  </w:num>
  <w:num w:numId="15" w16cid:durableId="1456093723">
    <w:abstractNumId w:val="21"/>
  </w:num>
  <w:num w:numId="16" w16cid:durableId="182327237">
    <w:abstractNumId w:val="16"/>
  </w:num>
  <w:num w:numId="17" w16cid:durableId="1015612732">
    <w:abstractNumId w:val="9"/>
  </w:num>
  <w:num w:numId="18" w16cid:durableId="1231647593">
    <w:abstractNumId w:val="7"/>
  </w:num>
  <w:num w:numId="19" w16cid:durableId="2126924715">
    <w:abstractNumId w:val="3"/>
  </w:num>
  <w:num w:numId="20" w16cid:durableId="2057581131">
    <w:abstractNumId w:val="1"/>
  </w:num>
  <w:num w:numId="21" w16cid:durableId="368649622">
    <w:abstractNumId w:val="18"/>
  </w:num>
  <w:num w:numId="22" w16cid:durableId="709645392">
    <w:abstractNumId w:val="22"/>
  </w:num>
  <w:num w:numId="23" w16cid:durableId="962420662">
    <w:abstractNumId w:val="11"/>
  </w:num>
  <w:num w:numId="24" w16cid:durableId="1372800479">
    <w:abstractNumId w:val="26"/>
  </w:num>
  <w:num w:numId="25" w16cid:durableId="1870947658">
    <w:abstractNumId w:val="6"/>
  </w:num>
  <w:num w:numId="26" w16cid:durableId="1345595947">
    <w:abstractNumId w:val="19"/>
  </w:num>
  <w:num w:numId="27" w16cid:durableId="1954827061">
    <w:abstractNumId w:val="34"/>
  </w:num>
  <w:num w:numId="28" w16cid:durableId="1981231814">
    <w:abstractNumId w:val="25"/>
  </w:num>
  <w:num w:numId="29" w16cid:durableId="1162429821">
    <w:abstractNumId w:val="12"/>
  </w:num>
  <w:num w:numId="30" w16cid:durableId="1512455175">
    <w:abstractNumId w:val="32"/>
  </w:num>
  <w:num w:numId="31" w16cid:durableId="1252082180">
    <w:abstractNumId w:val="28"/>
  </w:num>
  <w:num w:numId="32" w16cid:durableId="1525635642">
    <w:abstractNumId w:val="15"/>
  </w:num>
  <w:num w:numId="33" w16cid:durableId="1855223983">
    <w:abstractNumId w:val="23"/>
  </w:num>
  <w:num w:numId="34" w16cid:durableId="2092116124">
    <w:abstractNumId w:val="29"/>
  </w:num>
  <w:num w:numId="35" w16cid:durableId="153461318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CE0"/>
    <w:rsid w:val="000040ED"/>
    <w:rsid w:val="00004634"/>
    <w:rsid w:val="00020602"/>
    <w:rsid w:val="0002495B"/>
    <w:rsid w:val="00044072"/>
    <w:rsid w:val="00056581"/>
    <w:rsid w:val="000650F6"/>
    <w:rsid w:val="000742D3"/>
    <w:rsid w:val="00082BC4"/>
    <w:rsid w:val="000A14CE"/>
    <w:rsid w:val="000B1FC2"/>
    <w:rsid w:val="000D1226"/>
    <w:rsid w:val="000D3B99"/>
    <w:rsid w:val="000D3B9A"/>
    <w:rsid w:val="000F1579"/>
    <w:rsid w:val="000F21C1"/>
    <w:rsid w:val="000F4C85"/>
    <w:rsid w:val="00100689"/>
    <w:rsid w:val="001059B7"/>
    <w:rsid w:val="001069D8"/>
    <w:rsid w:val="001172A9"/>
    <w:rsid w:val="001228DB"/>
    <w:rsid w:val="001304B2"/>
    <w:rsid w:val="00141BB7"/>
    <w:rsid w:val="00141F98"/>
    <w:rsid w:val="00147336"/>
    <w:rsid w:val="00150923"/>
    <w:rsid w:val="00166C77"/>
    <w:rsid w:val="00176068"/>
    <w:rsid w:val="001839D5"/>
    <w:rsid w:val="0018758D"/>
    <w:rsid w:val="00190594"/>
    <w:rsid w:val="00192054"/>
    <w:rsid w:val="001A3923"/>
    <w:rsid w:val="001A3F43"/>
    <w:rsid w:val="001A6776"/>
    <w:rsid w:val="001A7647"/>
    <w:rsid w:val="001B29A2"/>
    <w:rsid w:val="001B5036"/>
    <w:rsid w:val="001D30FA"/>
    <w:rsid w:val="001F6847"/>
    <w:rsid w:val="00205852"/>
    <w:rsid w:val="00211E80"/>
    <w:rsid w:val="00220140"/>
    <w:rsid w:val="00222338"/>
    <w:rsid w:val="00226512"/>
    <w:rsid w:val="0023634E"/>
    <w:rsid w:val="002365E2"/>
    <w:rsid w:val="002415D3"/>
    <w:rsid w:val="00273926"/>
    <w:rsid w:val="002776BB"/>
    <w:rsid w:val="00277C48"/>
    <w:rsid w:val="00287434"/>
    <w:rsid w:val="002A0A69"/>
    <w:rsid w:val="002B20A5"/>
    <w:rsid w:val="002B78F2"/>
    <w:rsid w:val="002C1F50"/>
    <w:rsid w:val="002C5A15"/>
    <w:rsid w:val="002C7689"/>
    <w:rsid w:val="002D588A"/>
    <w:rsid w:val="002E1A0E"/>
    <w:rsid w:val="002E6197"/>
    <w:rsid w:val="002E6FD6"/>
    <w:rsid w:val="002F0F20"/>
    <w:rsid w:val="002F28B3"/>
    <w:rsid w:val="002F5EDB"/>
    <w:rsid w:val="0030024E"/>
    <w:rsid w:val="00304AA3"/>
    <w:rsid w:val="00322811"/>
    <w:rsid w:val="00326B91"/>
    <w:rsid w:val="003338E5"/>
    <w:rsid w:val="00334759"/>
    <w:rsid w:val="00346214"/>
    <w:rsid w:val="0035036B"/>
    <w:rsid w:val="003641FA"/>
    <w:rsid w:val="0036507A"/>
    <w:rsid w:val="00366518"/>
    <w:rsid w:val="00373233"/>
    <w:rsid w:val="00381C21"/>
    <w:rsid w:val="00384550"/>
    <w:rsid w:val="003901BB"/>
    <w:rsid w:val="003A28C3"/>
    <w:rsid w:val="003A6164"/>
    <w:rsid w:val="003B1D10"/>
    <w:rsid w:val="003B49CE"/>
    <w:rsid w:val="003B5946"/>
    <w:rsid w:val="003B6411"/>
    <w:rsid w:val="003C38A5"/>
    <w:rsid w:val="003C543D"/>
    <w:rsid w:val="003C5755"/>
    <w:rsid w:val="003D43FC"/>
    <w:rsid w:val="003D443E"/>
    <w:rsid w:val="003E32B8"/>
    <w:rsid w:val="003F5307"/>
    <w:rsid w:val="003F60ED"/>
    <w:rsid w:val="003F676C"/>
    <w:rsid w:val="00403CEC"/>
    <w:rsid w:val="0041146C"/>
    <w:rsid w:val="00411AC8"/>
    <w:rsid w:val="00423FB1"/>
    <w:rsid w:val="00425B24"/>
    <w:rsid w:val="0043201D"/>
    <w:rsid w:val="004412C0"/>
    <w:rsid w:val="004535FD"/>
    <w:rsid w:val="00475B09"/>
    <w:rsid w:val="00483046"/>
    <w:rsid w:val="00487CE0"/>
    <w:rsid w:val="0049399B"/>
    <w:rsid w:val="004C2C1C"/>
    <w:rsid w:val="004D0708"/>
    <w:rsid w:val="004D5965"/>
    <w:rsid w:val="004D7624"/>
    <w:rsid w:val="004E15C5"/>
    <w:rsid w:val="004E4141"/>
    <w:rsid w:val="004E6F00"/>
    <w:rsid w:val="004F2E15"/>
    <w:rsid w:val="00503ADD"/>
    <w:rsid w:val="00504380"/>
    <w:rsid w:val="00507FD7"/>
    <w:rsid w:val="00517FF6"/>
    <w:rsid w:val="0052784D"/>
    <w:rsid w:val="00530AB2"/>
    <w:rsid w:val="005435BC"/>
    <w:rsid w:val="00543B8E"/>
    <w:rsid w:val="00543E6A"/>
    <w:rsid w:val="00551E94"/>
    <w:rsid w:val="00555861"/>
    <w:rsid w:val="0056260D"/>
    <w:rsid w:val="00564511"/>
    <w:rsid w:val="00564AD6"/>
    <w:rsid w:val="00571322"/>
    <w:rsid w:val="00571F58"/>
    <w:rsid w:val="00590343"/>
    <w:rsid w:val="00592CA7"/>
    <w:rsid w:val="005935BF"/>
    <w:rsid w:val="005C1A16"/>
    <w:rsid w:val="005C2E11"/>
    <w:rsid w:val="005E241A"/>
    <w:rsid w:val="005F15DF"/>
    <w:rsid w:val="005F589A"/>
    <w:rsid w:val="005F7E6D"/>
    <w:rsid w:val="006138BE"/>
    <w:rsid w:val="00621B46"/>
    <w:rsid w:val="0062258A"/>
    <w:rsid w:val="00623369"/>
    <w:rsid w:val="00624844"/>
    <w:rsid w:val="00631D81"/>
    <w:rsid w:val="006443A3"/>
    <w:rsid w:val="00647F74"/>
    <w:rsid w:val="00656C8E"/>
    <w:rsid w:val="006612BA"/>
    <w:rsid w:val="0066518B"/>
    <w:rsid w:val="00666E6C"/>
    <w:rsid w:val="006766B5"/>
    <w:rsid w:val="00677DEA"/>
    <w:rsid w:val="0068671A"/>
    <w:rsid w:val="006A288A"/>
    <w:rsid w:val="006B5A94"/>
    <w:rsid w:val="006C09A1"/>
    <w:rsid w:val="006C0EAE"/>
    <w:rsid w:val="006C3CD8"/>
    <w:rsid w:val="006C6362"/>
    <w:rsid w:val="006D4E3B"/>
    <w:rsid w:val="006E1453"/>
    <w:rsid w:val="006E582C"/>
    <w:rsid w:val="006F1EAE"/>
    <w:rsid w:val="007006A8"/>
    <w:rsid w:val="00706F0C"/>
    <w:rsid w:val="00714CF3"/>
    <w:rsid w:val="00715DD4"/>
    <w:rsid w:val="00717567"/>
    <w:rsid w:val="0075169C"/>
    <w:rsid w:val="007557CA"/>
    <w:rsid w:val="00762CDC"/>
    <w:rsid w:val="0076561C"/>
    <w:rsid w:val="0077012B"/>
    <w:rsid w:val="00784028"/>
    <w:rsid w:val="007921E0"/>
    <w:rsid w:val="007958F9"/>
    <w:rsid w:val="007B5416"/>
    <w:rsid w:val="007B6536"/>
    <w:rsid w:val="007B6A74"/>
    <w:rsid w:val="007C031C"/>
    <w:rsid w:val="007C236A"/>
    <w:rsid w:val="007C418A"/>
    <w:rsid w:val="007D1872"/>
    <w:rsid w:val="007D1982"/>
    <w:rsid w:val="007D7666"/>
    <w:rsid w:val="007E7818"/>
    <w:rsid w:val="00804DA3"/>
    <w:rsid w:val="00805A5E"/>
    <w:rsid w:val="00821E3E"/>
    <w:rsid w:val="00826A1E"/>
    <w:rsid w:val="00826D68"/>
    <w:rsid w:val="00834803"/>
    <w:rsid w:val="008378D3"/>
    <w:rsid w:val="00846D6B"/>
    <w:rsid w:val="00855ABA"/>
    <w:rsid w:val="008564C5"/>
    <w:rsid w:val="0086508A"/>
    <w:rsid w:val="0087097E"/>
    <w:rsid w:val="00876F1C"/>
    <w:rsid w:val="008840E8"/>
    <w:rsid w:val="00885815"/>
    <w:rsid w:val="00886EA6"/>
    <w:rsid w:val="00894E12"/>
    <w:rsid w:val="008A4349"/>
    <w:rsid w:val="008A5D77"/>
    <w:rsid w:val="008B2C49"/>
    <w:rsid w:val="008C5A12"/>
    <w:rsid w:val="008C63FC"/>
    <w:rsid w:val="008D0F88"/>
    <w:rsid w:val="008E0730"/>
    <w:rsid w:val="008E33DA"/>
    <w:rsid w:val="008E4B16"/>
    <w:rsid w:val="008F709E"/>
    <w:rsid w:val="008F7E96"/>
    <w:rsid w:val="00910B44"/>
    <w:rsid w:val="00914114"/>
    <w:rsid w:val="00914F08"/>
    <w:rsid w:val="00923460"/>
    <w:rsid w:val="00923F86"/>
    <w:rsid w:val="00925324"/>
    <w:rsid w:val="0094421E"/>
    <w:rsid w:val="009472C5"/>
    <w:rsid w:val="009556B5"/>
    <w:rsid w:val="0095710D"/>
    <w:rsid w:val="00970D54"/>
    <w:rsid w:val="00971EC4"/>
    <w:rsid w:val="009768F1"/>
    <w:rsid w:val="00980947"/>
    <w:rsid w:val="00980C2C"/>
    <w:rsid w:val="0098119A"/>
    <w:rsid w:val="00986832"/>
    <w:rsid w:val="00990AFD"/>
    <w:rsid w:val="009A2DEC"/>
    <w:rsid w:val="009B7244"/>
    <w:rsid w:val="009C18D8"/>
    <w:rsid w:val="009C268B"/>
    <w:rsid w:val="009D0227"/>
    <w:rsid w:val="009D44C2"/>
    <w:rsid w:val="009E0BEB"/>
    <w:rsid w:val="009E38D4"/>
    <w:rsid w:val="009E4937"/>
    <w:rsid w:val="009E5485"/>
    <w:rsid w:val="009F0BEB"/>
    <w:rsid w:val="00A00BFF"/>
    <w:rsid w:val="00A13748"/>
    <w:rsid w:val="00A16CE5"/>
    <w:rsid w:val="00A17B14"/>
    <w:rsid w:val="00A21A30"/>
    <w:rsid w:val="00A300EE"/>
    <w:rsid w:val="00A35101"/>
    <w:rsid w:val="00A35E53"/>
    <w:rsid w:val="00A47B6E"/>
    <w:rsid w:val="00A559C1"/>
    <w:rsid w:val="00A571DB"/>
    <w:rsid w:val="00A712FB"/>
    <w:rsid w:val="00A71E09"/>
    <w:rsid w:val="00A76364"/>
    <w:rsid w:val="00A83237"/>
    <w:rsid w:val="00A84AAC"/>
    <w:rsid w:val="00A8673C"/>
    <w:rsid w:val="00A87A07"/>
    <w:rsid w:val="00A90132"/>
    <w:rsid w:val="00A939AB"/>
    <w:rsid w:val="00AA64CD"/>
    <w:rsid w:val="00AA704D"/>
    <w:rsid w:val="00AA70B7"/>
    <w:rsid w:val="00AA74CE"/>
    <w:rsid w:val="00AA7EDC"/>
    <w:rsid w:val="00AB1EDC"/>
    <w:rsid w:val="00AC2E30"/>
    <w:rsid w:val="00AD168B"/>
    <w:rsid w:val="00AD1ED8"/>
    <w:rsid w:val="00AD4E57"/>
    <w:rsid w:val="00AE0CD1"/>
    <w:rsid w:val="00AE1109"/>
    <w:rsid w:val="00AE2EB6"/>
    <w:rsid w:val="00AE7D63"/>
    <w:rsid w:val="00B05820"/>
    <w:rsid w:val="00B05EE0"/>
    <w:rsid w:val="00B10F9D"/>
    <w:rsid w:val="00B11116"/>
    <w:rsid w:val="00B111B6"/>
    <w:rsid w:val="00B24253"/>
    <w:rsid w:val="00B26BF9"/>
    <w:rsid w:val="00B27CB8"/>
    <w:rsid w:val="00B317C9"/>
    <w:rsid w:val="00B36033"/>
    <w:rsid w:val="00B53B7B"/>
    <w:rsid w:val="00B572A2"/>
    <w:rsid w:val="00B6068D"/>
    <w:rsid w:val="00B77946"/>
    <w:rsid w:val="00B81EC8"/>
    <w:rsid w:val="00B9688D"/>
    <w:rsid w:val="00BA0F4D"/>
    <w:rsid w:val="00BA3335"/>
    <w:rsid w:val="00BB2B7A"/>
    <w:rsid w:val="00BC0361"/>
    <w:rsid w:val="00BC5629"/>
    <w:rsid w:val="00BC70DF"/>
    <w:rsid w:val="00BD2E3A"/>
    <w:rsid w:val="00BE195E"/>
    <w:rsid w:val="00BE5E58"/>
    <w:rsid w:val="00BF25A6"/>
    <w:rsid w:val="00BF763E"/>
    <w:rsid w:val="00C15C37"/>
    <w:rsid w:val="00C16A79"/>
    <w:rsid w:val="00C1755A"/>
    <w:rsid w:val="00C2094D"/>
    <w:rsid w:val="00C22DDE"/>
    <w:rsid w:val="00C245C5"/>
    <w:rsid w:val="00C24A32"/>
    <w:rsid w:val="00C34F51"/>
    <w:rsid w:val="00C43B95"/>
    <w:rsid w:val="00C66146"/>
    <w:rsid w:val="00C71790"/>
    <w:rsid w:val="00C86050"/>
    <w:rsid w:val="00C87358"/>
    <w:rsid w:val="00C96143"/>
    <w:rsid w:val="00CA1A90"/>
    <w:rsid w:val="00CD0A92"/>
    <w:rsid w:val="00CD14AA"/>
    <w:rsid w:val="00CD644C"/>
    <w:rsid w:val="00CD70FC"/>
    <w:rsid w:val="00CD75FA"/>
    <w:rsid w:val="00CE5D6C"/>
    <w:rsid w:val="00CF68AE"/>
    <w:rsid w:val="00D0036F"/>
    <w:rsid w:val="00D03971"/>
    <w:rsid w:val="00D03C49"/>
    <w:rsid w:val="00D061A6"/>
    <w:rsid w:val="00D2103C"/>
    <w:rsid w:val="00D3182E"/>
    <w:rsid w:val="00D33821"/>
    <w:rsid w:val="00D560F2"/>
    <w:rsid w:val="00D573CA"/>
    <w:rsid w:val="00D61DBF"/>
    <w:rsid w:val="00D66E5D"/>
    <w:rsid w:val="00D70217"/>
    <w:rsid w:val="00D74A80"/>
    <w:rsid w:val="00D753DE"/>
    <w:rsid w:val="00D87E92"/>
    <w:rsid w:val="00D90EBC"/>
    <w:rsid w:val="00D9532F"/>
    <w:rsid w:val="00DA52FB"/>
    <w:rsid w:val="00DA5881"/>
    <w:rsid w:val="00DB0F9C"/>
    <w:rsid w:val="00DB361C"/>
    <w:rsid w:val="00DD6C73"/>
    <w:rsid w:val="00DE6B17"/>
    <w:rsid w:val="00DE7C9E"/>
    <w:rsid w:val="00DF0AE0"/>
    <w:rsid w:val="00DF6208"/>
    <w:rsid w:val="00E05B31"/>
    <w:rsid w:val="00E11F66"/>
    <w:rsid w:val="00E17FF6"/>
    <w:rsid w:val="00E21ED7"/>
    <w:rsid w:val="00E21F8D"/>
    <w:rsid w:val="00E36099"/>
    <w:rsid w:val="00E37C9C"/>
    <w:rsid w:val="00E45B3D"/>
    <w:rsid w:val="00E55742"/>
    <w:rsid w:val="00E566A0"/>
    <w:rsid w:val="00E73394"/>
    <w:rsid w:val="00E77BEE"/>
    <w:rsid w:val="00E83324"/>
    <w:rsid w:val="00E834AC"/>
    <w:rsid w:val="00E84811"/>
    <w:rsid w:val="00E96BF0"/>
    <w:rsid w:val="00EA2030"/>
    <w:rsid w:val="00EA2EB0"/>
    <w:rsid w:val="00EC3A14"/>
    <w:rsid w:val="00ED26F0"/>
    <w:rsid w:val="00ED58E8"/>
    <w:rsid w:val="00EF3702"/>
    <w:rsid w:val="00EF4F4F"/>
    <w:rsid w:val="00EF6FA3"/>
    <w:rsid w:val="00F015EF"/>
    <w:rsid w:val="00F02426"/>
    <w:rsid w:val="00F10476"/>
    <w:rsid w:val="00F11E7B"/>
    <w:rsid w:val="00F13BB3"/>
    <w:rsid w:val="00F22B6E"/>
    <w:rsid w:val="00F30905"/>
    <w:rsid w:val="00F32781"/>
    <w:rsid w:val="00F3608D"/>
    <w:rsid w:val="00F377CB"/>
    <w:rsid w:val="00F4224C"/>
    <w:rsid w:val="00F44BD5"/>
    <w:rsid w:val="00F45CAC"/>
    <w:rsid w:val="00F47968"/>
    <w:rsid w:val="00F56BBA"/>
    <w:rsid w:val="00F6018C"/>
    <w:rsid w:val="00F61606"/>
    <w:rsid w:val="00F6441B"/>
    <w:rsid w:val="00F654FA"/>
    <w:rsid w:val="00F65FC7"/>
    <w:rsid w:val="00F70D0B"/>
    <w:rsid w:val="00F722C8"/>
    <w:rsid w:val="00F73F88"/>
    <w:rsid w:val="00F826AE"/>
    <w:rsid w:val="00F841A5"/>
    <w:rsid w:val="00F916C7"/>
    <w:rsid w:val="00FA3AE7"/>
    <w:rsid w:val="00FB17B6"/>
    <w:rsid w:val="00FB2F53"/>
    <w:rsid w:val="00FB4FC6"/>
    <w:rsid w:val="00FD7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D8F7D"/>
  <w15:chartTrackingRefBased/>
  <w15:docId w15:val="{8A0A0C7C-9F01-46B2-A849-62768180B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CE0"/>
    <w:pPr>
      <w:widowControl w:val="0"/>
      <w:autoSpaceDE w:val="0"/>
      <w:autoSpaceDN w:val="0"/>
      <w:spacing w:after="0" w:line="240" w:lineRule="auto"/>
    </w:pPr>
    <w:rPr>
      <w:rFonts w:ascii="Calibri" w:eastAsia="Calibri" w:hAnsi="Calibri" w:cs="Calibri"/>
      <w:kern w:val="0"/>
      <w:sz w:val="22"/>
      <w:szCs w:val="22"/>
      <w:lang w:val="sr-Latn-ME" w:eastAsia="sr" w:bidi="sr"/>
      <w14:ligatures w14:val="none"/>
    </w:rPr>
  </w:style>
  <w:style w:type="paragraph" w:styleId="Heading1">
    <w:name w:val="heading 1"/>
    <w:basedOn w:val="Normal"/>
    <w:next w:val="Normal"/>
    <w:link w:val="Heading1Char"/>
    <w:uiPriority w:val="9"/>
    <w:qFormat/>
    <w:rsid w:val="00487C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87C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87CE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487CE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487CE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87CE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7CE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7CE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7CE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7CE0"/>
    <w:rPr>
      <w:rFonts w:asciiTheme="majorHAnsi" w:eastAsiaTheme="majorEastAsia" w:hAnsiTheme="majorHAnsi" w:cstheme="majorBidi"/>
      <w:color w:val="2F5496" w:themeColor="accent1" w:themeShade="BF"/>
      <w:sz w:val="40"/>
      <w:szCs w:val="40"/>
      <w:lang w:val="sr-Latn-ME"/>
    </w:rPr>
  </w:style>
  <w:style w:type="character" w:customStyle="1" w:styleId="Heading2Char">
    <w:name w:val="Heading 2 Char"/>
    <w:basedOn w:val="DefaultParagraphFont"/>
    <w:link w:val="Heading2"/>
    <w:uiPriority w:val="9"/>
    <w:semiHidden/>
    <w:rsid w:val="00487CE0"/>
    <w:rPr>
      <w:rFonts w:asciiTheme="majorHAnsi" w:eastAsiaTheme="majorEastAsia" w:hAnsiTheme="majorHAnsi" w:cstheme="majorBidi"/>
      <w:color w:val="2F5496" w:themeColor="accent1" w:themeShade="BF"/>
      <w:sz w:val="32"/>
      <w:szCs w:val="32"/>
      <w:lang w:val="sr-Latn-ME"/>
    </w:rPr>
  </w:style>
  <w:style w:type="character" w:customStyle="1" w:styleId="Heading3Char">
    <w:name w:val="Heading 3 Char"/>
    <w:basedOn w:val="DefaultParagraphFont"/>
    <w:link w:val="Heading3"/>
    <w:uiPriority w:val="9"/>
    <w:semiHidden/>
    <w:rsid w:val="00487CE0"/>
    <w:rPr>
      <w:rFonts w:eastAsiaTheme="majorEastAsia" w:cstheme="majorBidi"/>
      <w:color w:val="2F5496" w:themeColor="accent1" w:themeShade="BF"/>
      <w:sz w:val="28"/>
      <w:szCs w:val="28"/>
      <w:lang w:val="sr-Latn-ME"/>
    </w:rPr>
  </w:style>
  <w:style w:type="character" w:customStyle="1" w:styleId="Heading4Char">
    <w:name w:val="Heading 4 Char"/>
    <w:basedOn w:val="DefaultParagraphFont"/>
    <w:link w:val="Heading4"/>
    <w:uiPriority w:val="9"/>
    <w:semiHidden/>
    <w:rsid w:val="00487CE0"/>
    <w:rPr>
      <w:rFonts w:eastAsiaTheme="majorEastAsia" w:cstheme="majorBidi"/>
      <w:i/>
      <w:iCs/>
      <w:color w:val="2F5496" w:themeColor="accent1" w:themeShade="BF"/>
      <w:lang w:val="sr-Latn-ME"/>
    </w:rPr>
  </w:style>
  <w:style w:type="character" w:customStyle="1" w:styleId="Heading5Char">
    <w:name w:val="Heading 5 Char"/>
    <w:basedOn w:val="DefaultParagraphFont"/>
    <w:link w:val="Heading5"/>
    <w:uiPriority w:val="9"/>
    <w:semiHidden/>
    <w:rsid w:val="00487CE0"/>
    <w:rPr>
      <w:rFonts w:eastAsiaTheme="majorEastAsia" w:cstheme="majorBidi"/>
      <w:color w:val="2F5496" w:themeColor="accent1" w:themeShade="BF"/>
      <w:lang w:val="sr-Latn-ME"/>
    </w:rPr>
  </w:style>
  <w:style w:type="character" w:customStyle="1" w:styleId="Heading6Char">
    <w:name w:val="Heading 6 Char"/>
    <w:basedOn w:val="DefaultParagraphFont"/>
    <w:link w:val="Heading6"/>
    <w:uiPriority w:val="9"/>
    <w:semiHidden/>
    <w:rsid w:val="00487CE0"/>
    <w:rPr>
      <w:rFonts w:eastAsiaTheme="majorEastAsia" w:cstheme="majorBidi"/>
      <w:i/>
      <w:iCs/>
      <w:color w:val="595959" w:themeColor="text1" w:themeTint="A6"/>
      <w:lang w:val="sr-Latn-ME"/>
    </w:rPr>
  </w:style>
  <w:style w:type="character" w:customStyle="1" w:styleId="Heading7Char">
    <w:name w:val="Heading 7 Char"/>
    <w:basedOn w:val="DefaultParagraphFont"/>
    <w:link w:val="Heading7"/>
    <w:uiPriority w:val="9"/>
    <w:semiHidden/>
    <w:rsid w:val="00487CE0"/>
    <w:rPr>
      <w:rFonts w:eastAsiaTheme="majorEastAsia" w:cstheme="majorBidi"/>
      <w:color w:val="595959" w:themeColor="text1" w:themeTint="A6"/>
      <w:lang w:val="sr-Latn-ME"/>
    </w:rPr>
  </w:style>
  <w:style w:type="character" w:customStyle="1" w:styleId="Heading8Char">
    <w:name w:val="Heading 8 Char"/>
    <w:basedOn w:val="DefaultParagraphFont"/>
    <w:link w:val="Heading8"/>
    <w:uiPriority w:val="9"/>
    <w:semiHidden/>
    <w:rsid w:val="00487CE0"/>
    <w:rPr>
      <w:rFonts w:eastAsiaTheme="majorEastAsia" w:cstheme="majorBidi"/>
      <w:i/>
      <w:iCs/>
      <w:color w:val="272727" w:themeColor="text1" w:themeTint="D8"/>
      <w:lang w:val="sr-Latn-ME"/>
    </w:rPr>
  </w:style>
  <w:style w:type="character" w:customStyle="1" w:styleId="Heading9Char">
    <w:name w:val="Heading 9 Char"/>
    <w:basedOn w:val="DefaultParagraphFont"/>
    <w:link w:val="Heading9"/>
    <w:uiPriority w:val="9"/>
    <w:semiHidden/>
    <w:rsid w:val="00487CE0"/>
    <w:rPr>
      <w:rFonts w:eastAsiaTheme="majorEastAsia" w:cstheme="majorBidi"/>
      <w:color w:val="272727" w:themeColor="text1" w:themeTint="D8"/>
      <w:lang w:val="sr-Latn-ME"/>
    </w:rPr>
  </w:style>
  <w:style w:type="paragraph" w:styleId="Title">
    <w:name w:val="Title"/>
    <w:basedOn w:val="Normal"/>
    <w:next w:val="Normal"/>
    <w:link w:val="TitleChar"/>
    <w:uiPriority w:val="10"/>
    <w:qFormat/>
    <w:rsid w:val="00487CE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7CE0"/>
    <w:rPr>
      <w:rFonts w:asciiTheme="majorHAnsi" w:eastAsiaTheme="majorEastAsia" w:hAnsiTheme="majorHAnsi" w:cstheme="majorBidi"/>
      <w:spacing w:val="-10"/>
      <w:kern w:val="28"/>
      <w:sz w:val="56"/>
      <w:szCs w:val="56"/>
      <w:lang w:val="sr-Latn-ME"/>
    </w:rPr>
  </w:style>
  <w:style w:type="paragraph" w:styleId="Subtitle">
    <w:name w:val="Subtitle"/>
    <w:basedOn w:val="Normal"/>
    <w:next w:val="Normal"/>
    <w:link w:val="SubtitleChar"/>
    <w:uiPriority w:val="11"/>
    <w:qFormat/>
    <w:rsid w:val="00487C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7CE0"/>
    <w:rPr>
      <w:rFonts w:eastAsiaTheme="majorEastAsia" w:cstheme="majorBidi"/>
      <w:color w:val="595959" w:themeColor="text1" w:themeTint="A6"/>
      <w:spacing w:val="15"/>
      <w:sz w:val="28"/>
      <w:szCs w:val="28"/>
      <w:lang w:val="sr-Latn-ME"/>
    </w:rPr>
  </w:style>
  <w:style w:type="paragraph" w:styleId="Quote">
    <w:name w:val="Quote"/>
    <w:basedOn w:val="Normal"/>
    <w:next w:val="Normal"/>
    <w:link w:val="QuoteChar"/>
    <w:uiPriority w:val="29"/>
    <w:qFormat/>
    <w:rsid w:val="00487CE0"/>
    <w:pPr>
      <w:spacing w:before="160"/>
      <w:jc w:val="center"/>
    </w:pPr>
    <w:rPr>
      <w:i/>
      <w:iCs/>
      <w:color w:val="404040" w:themeColor="text1" w:themeTint="BF"/>
    </w:rPr>
  </w:style>
  <w:style w:type="character" w:customStyle="1" w:styleId="QuoteChar">
    <w:name w:val="Quote Char"/>
    <w:basedOn w:val="DefaultParagraphFont"/>
    <w:link w:val="Quote"/>
    <w:uiPriority w:val="29"/>
    <w:rsid w:val="00487CE0"/>
    <w:rPr>
      <w:i/>
      <w:iCs/>
      <w:color w:val="404040" w:themeColor="text1" w:themeTint="BF"/>
      <w:lang w:val="sr-Latn-ME"/>
    </w:rPr>
  </w:style>
  <w:style w:type="paragraph" w:styleId="ListParagraph">
    <w:name w:val="List Paragraph"/>
    <w:basedOn w:val="Normal"/>
    <w:uiPriority w:val="1"/>
    <w:qFormat/>
    <w:rsid w:val="00487CE0"/>
    <w:pPr>
      <w:ind w:left="720"/>
      <w:contextualSpacing/>
    </w:pPr>
  </w:style>
  <w:style w:type="character" w:styleId="IntenseEmphasis">
    <w:name w:val="Intense Emphasis"/>
    <w:basedOn w:val="DefaultParagraphFont"/>
    <w:uiPriority w:val="21"/>
    <w:qFormat/>
    <w:rsid w:val="00487CE0"/>
    <w:rPr>
      <w:i/>
      <w:iCs/>
      <w:color w:val="2F5496" w:themeColor="accent1" w:themeShade="BF"/>
    </w:rPr>
  </w:style>
  <w:style w:type="paragraph" w:styleId="IntenseQuote">
    <w:name w:val="Intense Quote"/>
    <w:basedOn w:val="Normal"/>
    <w:next w:val="Normal"/>
    <w:link w:val="IntenseQuoteChar"/>
    <w:uiPriority w:val="30"/>
    <w:qFormat/>
    <w:rsid w:val="00487C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87CE0"/>
    <w:rPr>
      <w:i/>
      <w:iCs/>
      <w:color w:val="2F5496" w:themeColor="accent1" w:themeShade="BF"/>
      <w:lang w:val="sr-Latn-ME"/>
    </w:rPr>
  </w:style>
  <w:style w:type="character" w:styleId="IntenseReference">
    <w:name w:val="Intense Reference"/>
    <w:basedOn w:val="DefaultParagraphFont"/>
    <w:uiPriority w:val="32"/>
    <w:qFormat/>
    <w:rsid w:val="00487CE0"/>
    <w:rPr>
      <w:b/>
      <w:bCs/>
      <w:smallCaps/>
      <w:color w:val="2F5496" w:themeColor="accent1" w:themeShade="BF"/>
      <w:spacing w:val="5"/>
    </w:rPr>
  </w:style>
  <w:style w:type="paragraph" w:styleId="TOC1">
    <w:name w:val="toc 1"/>
    <w:basedOn w:val="Normal"/>
    <w:uiPriority w:val="1"/>
    <w:qFormat/>
    <w:rsid w:val="00487CE0"/>
    <w:pPr>
      <w:spacing w:before="100"/>
      <w:ind w:left="872" w:hanging="480"/>
    </w:pPr>
    <w:rPr>
      <w:sz w:val="24"/>
      <w:szCs w:val="24"/>
      <w:lang w:val="en-US" w:eastAsia="en-US" w:bidi="ar-SA"/>
    </w:rPr>
  </w:style>
  <w:style w:type="paragraph" w:styleId="TOC2">
    <w:name w:val="toc 2"/>
    <w:basedOn w:val="Normal"/>
    <w:uiPriority w:val="1"/>
    <w:qFormat/>
    <w:rsid w:val="00487CE0"/>
    <w:pPr>
      <w:spacing w:before="100"/>
      <w:ind w:left="1252" w:hanging="620"/>
    </w:pPr>
    <w:rPr>
      <w:sz w:val="24"/>
      <w:szCs w:val="24"/>
      <w:lang w:val="en-US" w:eastAsia="en-US" w:bidi="ar-SA"/>
    </w:rPr>
  </w:style>
  <w:style w:type="paragraph" w:styleId="BodyText">
    <w:name w:val="Body Text"/>
    <w:basedOn w:val="Normal"/>
    <w:link w:val="BodyTextChar"/>
    <w:uiPriority w:val="1"/>
    <w:qFormat/>
    <w:rsid w:val="00487CE0"/>
    <w:pPr>
      <w:spacing w:before="159"/>
      <w:ind w:left="141"/>
      <w:jc w:val="both"/>
    </w:pPr>
    <w:rPr>
      <w:lang w:val="en-US" w:eastAsia="en-US" w:bidi="ar-SA"/>
    </w:rPr>
  </w:style>
  <w:style w:type="character" w:customStyle="1" w:styleId="BodyTextChar">
    <w:name w:val="Body Text Char"/>
    <w:basedOn w:val="DefaultParagraphFont"/>
    <w:link w:val="BodyText"/>
    <w:uiPriority w:val="1"/>
    <w:rsid w:val="00487CE0"/>
    <w:rPr>
      <w:rFonts w:ascii="Calibri" w:eastAsia="Calibri" w:hAnsi="Calibri" w:cs="Calibri"/>
      <w:kern w:val="0"/>
      <w:sz w:val="22"/>
      <w:szCs w:val="22"/>
      <w14:ligatures w14:val="none"/>
    </w:rPr>
  </w:style>
  <w:style w:type="paragraph" w:customStyle="1" w:styleId="TableParagraph">
    <w:name w:val="Table Paragraph"/>
    <w:basedOn w:val="Normal"/>
    <w:uiPriority w:val="1"/>
    <w:qFormat/>
    <w:rsid w:val="00487CE0"/>
    <w:rPr>
      <w:lang w:val="en-US" w:eastAsia="en-US" w:bidi="ar-SA"/>
    </w:rPr>
  </w:style>
  <w:style w:type="character" w:styleId="Hyperlink">
    <w:name w:val="Hyperlink"/>
    <w:basedOn w:val="DefaultParagraphFont"/>
    <w:uiPriority w:val="99"/>
    <w:unhideWhenUsed/>
    <w:rsid w:val="00487CE0"/>
    <w:rPr>
      <w:color w:val="0563C1" w:themeColor="hyperlink"/>
      <w:u w:val="single"/>
    </w:rPr>
  </w:style>
  <w:style w:type="character" w:styleId="UnresolvedMention">
    <w:name w:val="Unresolved Mention"/>
    <w:basedOn w:val="DefaultParagraphFont"/>
    <w:uiPriority w:val="99"/>
    <w:semiHidden/>
    <w:unhideWhenUsed/>
    <w:rsid w:val="00487C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info/funding-tenders/opportunities/docs/2021-2027/life/agr-contr/mga_life_en.pdf" TargetMode="External"/><Relationship Id="rId13" Type="http://schemas.openxmlformats.org/officeDocument/2006/relationships/hyperlink" Target="https://ec.europa.eu/info/funding-tenders/opportunities/docs/2021-2027/common/guidance/aga_en.pdf" TargetMode="External"/><Relationship Id="rId26" Type="http://schemas.openxmlformats.org/officeDocument/2006/relationships/hyperlink" Target="https://cinea.ec.europa.eu/document/download/92bafdef-cf9d-4be2-894d-b9b4f77f3a44_en?filename=KPI%20Guidance%20document.pdf" TargetMode="External"/><Relationship Id="rId3" Type="http://schemas.openxmlformats.org/officeDocument/2006/relationships/settings" Target="settings.xml"/><Relationship Id="rId21" Type="http://schemas.openxmlformats.org/officeDocument/2006/relationships/hyperlink" Target="https://ec.europa.eu/info/funding-tenders/opportunities/docs/2021-2027/life/agr-contr/mga_life_en.pdf" TargetMode="External"/><Relationship Id="rId34" Type="http://schemas.openxmlformats.org/officeDocument/2006/relationships/fontTable" Target="fontTable.xml"/><Relationship Id="rId7" Type="http://schemas.openxmlformats.org/officeDocument/2006/relationships/hyperlink" Target="https://ec.europa.eu/info/funding-tenders/opportunities/docs/2021-2027/common/guidance/aga_en.pdf" TargetMode="External"/><Relationship Id="rId12" Type="http://schemas.openxmlformats.org/officeDocument/2006/relationships/hyperlink" Target="https://ec.europa.eu/info/funding-tenders/opportunities/docs/2021-2027/life/agr-contr/mga_life_en.pdf" TargetMode="External"/><Relationship Id="rId25" Type="http://schemas.openxmlformats.org/officeDocument/2006/relationships/hyperlink" Target="https://commission.europa.eu/strategy-and-policy/eu-budget/performance-and-reporting/programme-performance-statements/life-performance/life-monitoring-and-evaluation_en" TargetMode="External"/><Relationship Id="rId33" Type="http://schemas.openxmlformats.org/officeDocument/2006/relationships/hyperlink" Target="https://ec.europa.eu/info/funding-tenders/opportunities/docs/2021-2027/life/temp-form/af/af_life-sip-snap_en.pdf" TargetMode="External"/><Relationship Id="rId2" Type="http://schemas.openxmlformats.org/officeDocument/2006/relationships/styles" Target="styles.xml"/><Relationship Id="rId29" Type="http://schemas.openxmlformats.org/officeDocument/2006/relationships/hyperlink" Target="https://cinea.ec.europa.eu/life/about-life/life-contacts_en" TargetMode="External"/><Relationship Id="rId1" Type="http://schemas.openxmlformats.org/officeDocument/2006/relationships/numbering" Target="numbering.xml"/><Relationship Id="rId6" Type="http://schemas.openxmlformats.org/officeDocument/2006/relationships/hyperlink" Target="https://ec.europa.eu/info/funding-tenders/opportunities/docs/2021-2027/life/agr-contr/mga_life_en.pdf" TargetMode="External"/><Relationship Id="rId11" Type="http://schemas.openxmlformats.org/officeDocument/2006/relationships/hyperlink" Target="https://ec.europa.eu/research/participants/lfv/lfvSimulation.do" TargetMode="External"/><Relationship Id="rId24" Type="http://schemas.openxmlformats.org/officeDocument/2006/relationships/hyperlink" Target="https://ec.europa.eu/info/funding-tenders/opportunities/docs/2021-2027/life/agr-contr/mga_life_en.pdf" TargetMode="External"/><Relationship Id="rId32" Type="http://schemas.openxmlformats.org/officeDocument/2006/relationships/hyperlink" Target="https://ec.europa.eu/info/funding-tenders/opportunities/docs/2021-2027/life/temp-form/af/af_life-sip-snap_en.pdf" TargetMode="External"/><Relationship Id="rId5" Type="http://schemas.openxmlformats.org/officeDocument/2006/relationships/hyperlink" Target="https://ec.europa.eu/info/funding-tenders/opportunities/portal/screen/support/faq%3BgrantAndTendertype%3D1%3Bcategories%3Dp_submission_eval%3Bprogramme%3Dnull%3Bactions%3D%3Bkeyword%3D%3Bperiod%3Dnull" TargetMode="External"/><Relationship Id="rId23" Type="http://schemas.openxmlformats.org/officeDocument/2006/relationships/hyperlink" Target="https://ec.europa.eu/info/funding-tenders/opportunities/docs/2021-2027/common/guidance/aga_en.pdf" TargetMode="External"/><Relationship Id="rId28" Type="http://schemas.openxmlformats.org/officeDocument/2006/relationships/hyperlink" Target="https://www.youtube.com/watch?v=b6yQFTN09kA" TargetMode="External"/><Relationship Id="rId10" Type="http://schemas.openxmlformats.org/officeDocument/2006/relationships/hyperlink" Target="https://ec.europa.eu/info/funding-tenders/opportunities/docs/2021-2027/life/agr-contr/mga_life_en.pdf" TargetMode="External"/><Relationship Id="rId31" Type="http://schemas.openxmlformats.org/officeDocument/2006/relationships/hyperlink" Target="https://cinea.ec.europa.eu/programmes/life/life-calls-proposals_en" TargetMode="External"/><Relationship Id="rId4" Type="http://schemas.openxmlformats.org/officeDocument/2006/relationships/webSettings" Target="webSettings.xml"/><Relationship Id="rId9" Type="http://schemas.openxmlformats.org/officeDocument/2006/relationships/hyperlink" Target="https://ec.europa.eu/info/funding-tenders/opportunities/docs/2021-2027/common/guidance/aga_en.pdf" TargetMode="External"/><Relationship Id="rId22" Type="http://schemas.openxmlformats.org/officeDocument/2006/relationships/hyperlink" Target="https://ec.europa.eu/info/funding-tenders/opportunities/docs/2021-2027/common/guidance/aga_en.pdf" TargetMode="External"/><Relationship Id="rId27" Type="http://schemas.openxmlformats.org/officeDocument/2006/relationships/hyperlink" Target="https://cinea.ec.europa.eu/document/download/92349ba4-87fc-4001-b8ce-512b7cfc50e1_en?filename=06052024%20KPI%20tool_Guidance%20for%20coordinators_rev_clean.pdf" TargetMode="External"/><Relationship Id="rId30" Type="http://schemas.openxmlformats.org/officeDocument/2006/relationships/hyperlink" Target="mailto:CINEA-LIFE-ENQUIRIES@ec.europa.eu"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49</Pages>
  <Words>20775</Words>
  <Characters>122782</Characters>
  <Application>Microsoft Office Word</Application>
  <DocSecurity>0</DocSecurity>
  <Lines>1832</Lines>
  <Paragraphs>739</Paragraphs>
  <ScaleCrop>false</ScaleCrop>
  <Company/>
  <LinksUpToDate>false</LinksUpToDate>
  <CharactersWithSpaces>142818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Tijana Biro</dc:creator>
  <cp:keywords/>
  <dc:description/>
  <cp:lastModifiedBy>Tijana Biro</cp:lastModifiedBy>
  <cp:revision>3</cp:revision>
  <dcterms:created xsi:type="dcterms:W3CDTF">2026-04-05T17:48:00Z</dcterms:created>
  <dcterms:modified xsi:type="dcterms:W3CDTF">2026-04-05T18:53:00Z</dcterms:modified>
</cp:coreProperties>
</file>