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0B6D" w14:textId="6D521BAA" w:rsidR="002951CB" w:rsidRPr="00A11BBE" w:rsidRDefault="00BA1927" w:rsidP="00A11BBE">
      <w:pPr>
        <w:keepNext/>
        <w:keepLines/>
        <w:widowControl/>
        <w:spacing w:before="240"/>
        <w:jc w:val="both"/>
        <w:outlineLvl w:val="0"/>
        <w:rPr>
          <w:rFonts w:eastAsia="Times New Roman"/>
          <w:lang w:eastAsia="zh-CN"/>
        </w:rPr>
      </w:pPr>
      <w:bookmarkStart w:id="0" w:name="_Hlk152411331"/>
      <w:bookmarkStart w:id="1" w:name="_Toc417999809"/>
      <w:bookmarkStart w:id="2" w:name="_Toc8654019"/>
      <w:bookmarkStart w:id="3" w:name="_Toc9776822"/>
      <w:bookmarkStart w:id="4" w:name="_Hlk158646057"/>
      <w:bookmarkStart w:id="5" w:name="_Hlk158635524"/>
      <w:bookmarkStart w:id="6" w:name="_Hlk158708827"/>
      <w:bookmarkStart w:id="7" w:name="_GoBack"/>
      <w:bookmarkEnd w:id="7"/>
      <w:r w:rsidRPr="00A11BBE">
        <w:rPr>
          <w:rFonts w:eastAsia="Times New Roman"/>
          <w:lang w:eastAsia="zh-CN"/>
        </w:rPr>
        <w:tab/>
        <w:t>Na osnovu člana 18 stav 3 Zakona o stranim i invazivnim stranim vrstama biljaka, životinja i gljiva</w:t>
      </w:r>
      <w:r w:rsidR="00A3255C">
        <w:rPr>
          <w:rFonts w:ascii="Cambria Math" w:eastAsia="Times New Roman" w:hAnsi="Cambria Math" w:cs="Cambria Math"/>
          <w:lang w:eastAsia="zh-CN"/>
        </w:rPr>
        <w:t xml:space="preserve">* </w:t>
      </w:r>
      <w:r w:rsidRPr="00A11BBE">
        <w:rPr>
          <w:rFonts w:eastAsia="Times New Roman"/>
          <w:lang w:eastAsia="zh-CN"/>
        </w:rPr>
        <w:t>("Sl</w:t>
      </w:r>
      <w:r w:rsidR="00A3255C">
        <w:rPr>
          <w:rFonts w:eastAsia="Times New Roman"/>
          <w:lang w:eastAsia="zh-CN"/>
        </w:rPr>
        <w:t>užbeni</w:t>
      </w:r>
      <w:r w:rsidRPr="00A11BBE">
        <w:rPr>
          <w:rFonts w:eastAsia="Times New Roman"/>
          <w:lang w:eastAsia="zh-CN"/>
        </w:rPr>
        <w:t xml:space="preserve"> list C</w:t>
      </w:r>
      <w:r w:rsidR="00A3255C">
        <w:rPr>
          <w:rFonts w:eastAsia="Times New Roman"/>
          <w:lang w:eastAsia="zh-CN"/>
        </w:rPr>
        <w:t>G</w:t>
      </w:r>
      <w:r w:rsidRPr="00A11BBE">
        <w:rPr>
          <w:rFonts w:eastAsia="Times New Roman"/>
          <w:lang w:eastAsia="zh-CN"/>
        </w:rPr>
        <w:t>", br</w:t>
      </w:r>
      <w:r w:rsidR="00A3255C">
        <w:rPr>
          <w:rFonts w:eastAsia="Times New Roman"/>
          <w:lang w:eastAsia="zh-CN"/>
        </w:rPr>
        <w:t>oj</w:t>
      </w:r>
      <w:r w:rsidRPr="00A11BBE">
        <w:rPr>
          <w:rFonts w:eastAsia="Times New Roman"/>
          <w:lang w:eastAsia="zh-CN"/>
        </w:rPr>
        <w:t xml:space="preserve"> 18/19), uz prethodno pribavljena </w:t>
      </w:r>
      <w:r w:rsidR="00A11BBE" w:rsidRPr="00A11BBE">
        <w:rPr>
          <w:rFonts w:eastAsia="Times New Roman"/>
          <w:lang w:eastAsia="zh-CN"/>
        </w:rPr>
        <w:t xml:space="preserve">mišljenja </w:t>
      </w:r>
      <w:r w:rsidR="00474863" w:rsidRPr="00474863">
        <w:rPr>
          <w:rFonts w:eastAsia="Times New Roman"/>
          <w:lang w:eastAsia="zh-CN"/>
        </w:rPr>
        <w:t xml:space="preserve">Ministarstva pomorstva </w:t>
      </w:r>
      <w:r w:rsidRPr="00A11BBE">
        <w:rPr>
          <w:rFonts w:eastAsia="Times New Roman"/>
          <w:lang w:eastAsia="zh-CN"/>
        </w:rPr>
        <w:t>i Ministarstva poljoprivrede, šumarstva i vodoprivrede, Ministarstvo ekologije, odr</w:t>
      </w:r>
      <w:r w:rsidR="00A11BBE" w:rsidRPr="00A11BBE">
        <w:rPr>
          <w:rFonts w:eastAsia="Times New Roman"/>
          <w:lang w:eastAsia="zh-CN"/>
        </w:rPr>
        <w:t>ž</w:t>
      </w:r>
      <w:r w:rsidRPr="00A11BBE">
        <w:rPr>
          <w:rFonts w:eastAsia="Times New Roman"/>
          <w:lang w:eastAsia="zh-CN"/>
        </w:rPr>
        <w:t>ivog razvoja i razvoja sjevera donijelo je</w:t>
      </w:r>
    </w:p>
    <w:p w14:paraId="54E78E35" w14:textId="77777777" w:rsidR="00A11BBE" w:rsidRPr="00A11BBE" w:rsidRDefault="00A11BBE" w:rsidP="00A11BBE">
      <w:pPr>
        <w:keepNext/>
        <w:keepLines/>
        <w:widowControl/>
        <w:jc w:val="center"/>
        <w:outlineLvl w:val="0"/>
        <w:rPr>
          <w:rFonts w:eastAsia="Times New Roman"/>
          <w:lang w:eastAsia="zh-CN"/>
        </w:rPr>
      </w:pPr>
    </w:p>
    <w:p w14:paraId="16C5EC3D" w14:textId="64126378" w:rsidR="00A11BBE" w:rsidRPr="00A11BBE" w:rsidRDefault="00A11BBE" w:rsidP="00A11BBE">
      <w:pPr>
        <w:keepNext/>
        <w:keepLines/>
        <w:widowControl/>
        <w:jc w:val="center"/>
        <w:outlineLvl w:val="0"/>
        <w:rPr>
          <w:rFonts w:eastAsia="Times New Roman"/>
          <w:b/>
          <w:lang w:eastAsia="zh-CN"/>
        </w:rPr>
      </w:pPr>
      <w:r w:rsidRPr="00A11BBE">
        <w:rPr>
          <w:rFonts w:eastAsia="Times New Roman"/>
          <w:b/>
          <w:lang w:eastAsia="zh-CN"/>
        </w:rPr>
        <w:t>AKCIONI PLAN</w:t>
      </w:r>
    </w:p>
    <w:p w14:paraId="5E64A3FF" w14:textId="44D643B4" w:rsidR="00A11BBE" w:rsidRPr="00A11BBE" w:rsidRDefault="00A11BBE" w:rsidP="00A11BBE">
      <w:pPr>
        <w:keepNext/>
        <w:keepLines/>
        <w:widowControl/>
        <w:jc w:val="center"/>
        <w:outlineLvl w:val="0"/>
        <w:rPr>
          <w:rFonts w:eastAsia="Times New Roman"/>
          <w:b/>
          <w:lang w:eastAsia="zh-CN"/>
        </w:rPr>
      </w:pPr>
      <w:r w:rsidRPr="00A11BBE">
        <w:rPr>
          <w:rFonts w:eastAsia="Times New Roman"/>
          <w:b/>
          <w:lang w:eastAsia="zh-CN"/>
        </w:rPr>
        <w:t>ZA KONTROLU NENAMJERNOG UNOŠENJA I ŠIRENJA INVAZIVNIH STRANIH VRSTA</w:t>
      </w:r>
    </w:p>
    <w:p w14:paraId="0EE549BE" w14:textId="295FE1C2" w:rsidR="001E4988" w:rsidRPr="00A11BBE" w:rsidRDefault="001E4988" w:rsidP="001E4988">
      <w:pPr>
        <w:keepNext/>
        <w:keepLines/>
        <w:widowControl/>
        <w:spacing w:before="240"/>
        <w:outlineLvl w:val="0"/>
        <w:rPr>
          <w:rFonts w:eastAsia="Times New Roman"/>
          <w:b/>
          <w:lang w:eastAsia="zh-CN"/>
        </w:rPr>
      </w:pPr>
      <w:r w:rsidRPr="00A11BBE">
        <w:rPr>
          <w:rFonts w:eastAsia="Times New Roman"/>
          <w:b/>
          <w:lang w:eastAsia="zh-CN"/>
        </w:rPr>
        <w:t>Uvod</w:t>
      </w:r>
    </w:p>
    <w:p w14:paraId="3D825E36" w14:textId="77777777" w:rsidR="001E4988" w:rsidRPr="00A11BBE" w:rsidRDefault="001E4988" w:rsidP="001F66A1">
      <w:pPr>
        <w:widowControl/>
        <w:jc w:val="both"/>
        <w:rPr>
          <w:rFonts w:eastAsia="Times New Roman"/>
        </w:rPr>
      </w:pPr>
    </w:p>
    <w:p w14:paraId="6DB09C9E" w14:textId="32994896" w:rsidR="001F66A1" w:rsidRPr="00A11BBE" w:rsidRDefault="001F66A1" w:rsidP="001F66A1">
      <w:pPr>
        <w:widowControl/>
        <w:jc w:val="both"/>
        <w:rPr>
          <w:rFonts w:eastAsia="Times New Roman"/>
        </w:rPr>
      </w:pPr>
      <w:r w:rsidRPr="00A11BBE">
        <w:rPr>
          <w:rFonts w:eastAsia="Times New Roman"/>
        </w:rPr>
        <w:t>Invazivne strane vrste (IAS) predstavljaju jednu od najozbiljnijih prijetnji biološkoj raznovrsnosti, ekosistemskim uslugama, ekonomiji i zdravlju ljudi na globalnom nivou. Na teritoriji Crne Gore, koja obiluje osjetljivim i biološki vrijednim vodenim ekosistemima, prisustvo i širenje ovih vrsta izaziva poseban stepen zabrinutosti. Zbog intenzivnih aktivnosti u ribarstvu, plovidbi i turizmu, kao i rastućeg međunarodnog prometa, postoji povećan rizik od nenamjernog unosa invazivnih vrsta, posebno putem vodenih puteva i ribolovne opreme.</w:t>
      </w:r>
    </w:p>
    <w:p w14:paraId="2B7544FF" w14:textId="77777777" w:rsidR="001F66A1" w:rsidRPr="00A11BBE" w:rsidRDefault="001F66A1" w:rsidP="001F66A1">
      <w:pPr>
        <w:widowControl/>
        <w:jc w:val="both"/>
        <w:rPr>
          <w:rFonts w:eastAsia="Times New Roman"/>
        </w:rPr>
      </w:pPr>
    </w:p>
    <w:p w14:paraId="4CE4BE2E" w14:textId="2DF8BE6E" w:rsidR="001F66A1" w:rsidRPr="00A11BBE" w:rsidRDefault="001F66A1" w:rsidP="001F66A1">
      <w:pPr>
        <w:widowControl/>
        <w:jc w:val="both"/>
        <w:rPr>
          <w:rFonts w:eastAsia="Times New Roman"/>
        </w:rPr>
      </w:pPr>
      <w:r w:rsidRPr="00A11BBE">
        <w:rPr>
          <w:rFonts w:eastAsia="Times New Roman"/>
        </w:rPr>
        <w:t xml:space="preserve">U cilju usklađivanja sa pravnom tekovinom Evropske unije, naročito Uredbom (EU) br. 1143/2014 Evropskog parlamenta i Vijeća od 22. oktobra 2014. godine o sprječavanju i upravljanju unošenja i širenja invazivnih stranih vrsta, Crna Gora je 2019. godine donijela </w:t>
      </w:r>
      <w:r w:rsidRPr="00A11BBE">
        <w:rPr>
          <w:rFonts w:eastAsia="Times New Roman"/>
          <w:b/>
          <w:bCs/>
        </w:rPr>
        <w:t>Zakon o stranim i invazivnim stranim vrstama biljaka, životinja i gljiva</w:t>
      </w:r>
      <w:r w:rsidRPr="00A11BBE">
        <w:rPr>
          <w:rFonts w:eastAsia="Times New Roman"/>
        </w:rPr>
        <w:t xml:space="preserve"> („Službeni list </w:t>
      </w:r>
      <w:proofErr w:type="gramStart"/>
      <w:r w:rsidRPr="00A11BBE">
        <w:rPr>
          <w:rFonts w:eastAsia="Times New Roman"/>
        </w:rPr>
        <w:t>CG“</w:t>
      </w:r>
      <w:proofErr w:type="gramEnd"/>
      <w:r w:rsidRPr="00A11BBE">
        <w:rPr>
          <w:rFonts w:eastAsia="Times New Roman"/>
        </w:rPr>
        <w:t>, br. 18/19). Ovim zakonom utvrđene su mjere i mehanizmi za sprečavanje unošenja, kontrolu i iskorjenjivanje invazivnih vrsta, kao i obaveza izrade sektorskih planova za identifikovane puteve unosa.</w:t>
      </w:r>
    </w:p>
    <w:p w14:paraId="7E60D8DA" w14:textId="77777777" w:rsidR="001F66A1" w:rsidRPr="00A11BBE" w:rsidRDefault="001F66A1" w:rsidP="001F66A1">
      <w:pPr>
        <w:widowControl/>
        <w:jc w:val="both"/>
        <w:rPr>
          <w:rFonts w:eastAsia="Times New Roman"/>
        </w:rPr>
      </w:pPr>
    </w:p>
    <w:p w14:paraId="646C23D8" w14:textId="3516A4D0" w:rsidR="001F66A1" w:rsidRPr="00A11BBE" w:rsidRDefault="001F66A1" w:rsidP="001F66A1">
      <w:pPr>
        <w:widowControl/>
        <w:jc w:val="both"/>
        <w:rPr>
          <w:rFonts w:eastAsia="Times New Roman"/>
        </w:rPr>
      </w:pPr>
      <w:r w:rsidRPr="00A11BBE">
        <w:rPr>
          <w:rFonts w:eastAsia="Times New Roman"/>
        </w:rPr>
        <w:t xml:space="preserve">Shodno članu 18 pomenutog Zakona, Ministarstvo nadležno za poslove zaštite životne sredine obavezno je da, uz prethodno pribavljena mišljenja resornih organa nadležnih za pomorstvo i poljoprivredu, izradi i donese </w:t>
      </w:r>
      <w:r w:rsidRPr="00A11BBE">
        <w:rPr>
          <w:rFonts w:eastAsia="Times New Roman"/>
          <w:b/>
          <w:bCs/>
        </w:rPr>
        <w:t>Akcion</w:t>
      </w:r>
      <w:r w:rsidR="0067787F" w:rsidRPr="00A11BBE">
        <w:rPr>
          <w:rFonts w:eastAsia="Times New Roman"/>
          <w:b/>
          <w:bCs/>
        </w:rPr>
        <w:t>i</w:t>
      </w:r>
      <w:r w:rsidRPr="00A11BBE">
        <w:rPr>
          <w:rFonts w:eastAsia="Times New Roman"/>
          <w:b/>
          <w:bCs/>
        </w:rPr>
        <w:t xml:space="preserve"> plan za kontrolu puteva nenamjernog unosa invazivnih stranih vrsta</w:t>
      </w:r>
      <w:r w:rsidRPr="00A11BBE">
        <w:rPr>
          <w:rFonts w:eastAsia="Times New Roman"/>
        </w:rPr>
        <w:t xml:space="preserve"> na period od šest godina, sa posebnim akcentom na puteve koji su u skladu sa propisima EU definisani kao visoko rizični.</w:t>
      </w:r>
    </w:p>
    <w:p w14:paraId="23A81107" w14:textId="77777777" w:rsidR="001F66A1" w:rsidRPr="00A11BBE" w:rsidRDefault="001F66A1" w:rsidP="001F66A1">
      <w:pPr>
        <w:widowControl/>
        <w:jc w:val="both"/>
        <w:rPr>
          <w:rFonts w:eastAsia="Times New Roman"/>
        </w:rPr>
      </w:pPr>
    </w:p>
    <w:p w14:paraId="01A2012E" w14:textId="34920437" w:rsidR="001F66A1" w:rsidRPr="00A11BBE" w:rsidRDefault="001F66A1" w:rsidP="001F66A1">
      <w:pPr>
        <w:widowControl/>
        <w:jc w:val="both"/>
        <w:rPr>
          <w:rFonts w:eastAsia="Times New Roman"/>
        </w:rPr>
      </w:pPr>
      <w:r w:rsidRPr="00A11BBE">
        <w:rPr>
          <w:rFonts w:eastAsia="Times New Roman"/>
        </w:rPr>
        <w:t xml:space="preserve">Ovaj </w:t>
      </w:r>
      <w:r w:rsidR="0067787F" w:rsidRPr="00A11BBE">
        <w:rPr>
          <w:rFonts w:eastAsia="Times New Roman"/>
          <w:b/>
          <w:bCs/>
        </w:rPr>
        <w:t>Akcioni plan za kontrolu puteva nenamjernog unosa invazivnih stranih</w:t>
      </w:r>
      <w:r w:rsidRPr="00A11BBE">
        <w:rPr>
          <w:rFonts w:eastAsia="Times New Roman"/>
          <w:b/>
          <w:bCs/>
        </w:rPr>
        <w:t xml:space="preserve"> putem plovila i ribolovne opreme</w:t>
      </w:r>
      <w:r w:rsidRPr="00A11BBE">
        <w:rPr>
          <w:rFonts w:eastAsia="Times New Roman"/>
        </w:rPr>
        <w:t xml:space="preserve"> izrađen je kao odgovor na obaveze iz nacionalnog zakonodavstva, kao i u okviru implementacije mjera definisanih </w:t>
      </w:r>
      <w:r w:rsidRPr="00A11BBE">
        <w:rPr>
          <w:rFonts w:eastAsia="Times New Roman"/>
          <w:b/>
          <w:bCs/>
        </w:rPr>
        <w:t>Nacionalnom strategijom biodiverziteta sa akcionim planom do 2020. godine (NBSAP)</w:t>
      </w:r>
      <w:r w:rsidRPr="00A11BBE">
        <w:rPr>
          <w:rFonts w:eastAsia="Times New Roman"/>
        </w:rPr>
        <w:t>, konkretnije Strateškim ciljem D, Operativnim ciljevima D23 i D24, koji se odnose na unapređenje znanja o invazivnim vrstama i sistema praćenja balastnih voda.</w:t>
      </w:r>
    </w:p>
    <w:p w14:paraId="3F13E7B3" w14:textId="77777777" w:rsidR="001F66A1" w:rsidRPr="00A11BBE" w:rsidRDefault="001F66A1" w:rsidP="001F66A1">
      <w:pPr>
        <w:widowControl/>
        <w:jc w:val="both"/>
        <w:rPr>
          <w:rFonts w:eastAsia="Times New Roman"/>
        </w:rPr>
      </w:pPr>
    </w:p>
    <w:p w14:paraId="79AC9B63" w14:textId="67C5E27E" w:rsidR="001F66A1" w:rsidRPr="00A11BBE" w:rsidRDefault="001F66A1" w:rsidP="001F66A1">
      <w:pPr>
        <w:widowControl/>
        <w:jc w:val="both"/>
        <w:rPr>
          <w:rFonts w:eastAsia="Times New Roman"/>
        </w:rPr>
      </w:pPr>
      <w:bookmarkStart w:id="8" w:name="_Hlk216947872"/>
      <w:r w:rsidRPr="00A11BBE">
        <w:rPr>
          <w:rFonts w:eastAsia="Times New Roman"/>
        </w:rPr>
        <w:t xml:space="preserve">Izrada ovog akcionog plana realizovana je uz tehničku podršku projekta </w:t>
      </w:r>
      <w:r w:rsidRPr="00A11BBE">
        <w:rPr>
          <w:rFonts w:eastAsia="Times New Roman"/>
          <w:b/>
          <w:bCs/>
        </w:rPr>
        <w:t>PLAC – Policy and Legal Advice Centre for Montenegro</w:t>
      </w:r>
      <w:r w:rsidRPr="00A11BBE">
        <w:rPr>
          <w:rFonts w:eastAsia="Times New Roman"/>
        </w:rPr>
        <w:t xml:space="preserve"> </w:t>
      </w:r>
      <w:r w:rsidRPr="00A11BBE">
        <w:rPr>
          <w:rFonts w:eastAsia="Times New Roman"/>
          <w:b/>
          <w:bCs/>
        </w:rPr>
        <w:t>NEAR/TGD/2022/EA-RP/0075</w:t>
      </w:r>
      <w:r w:rsidRPr="00A11BBE">
        <w:rPr>
          <w:rFonts w:eastAsia="Times New Roman"/>
        </w:rPr>
        <w:t xml:space="preserve">, u sklopu jačanja administrativnih kapaciteta Crne Gore u procesu EU integracija. Prilikom pripreme akcionog plana korišćena je metodologija usklađena sa smjernicama i klasifikacijom puteva unosa </w:t>
      </w:r>
      <w:r w:rsidRPr="00A11BBE">
        <w:rPr>
          <w:rFonts w:eastAsia="Times New Roman"/>
          <w:b/>
          <w:bCs/>
        </w:rPr>
        <w:t>Konvencije o biološkoj raznovrsnosti (CBD)</w:t>
      </w:r>
      <w:r w:rsidR="00896372">
        <w:rPr>
          <w:rFonts w:eastAsia="Times New Roman"/>
          <w:b/>
          <w:bCs/>
        </w:rPr>
        <w:t>.</w:t>
      </w:r>
      <w:r w:rsidRPr="00A11BBE">
        <w:rPr>
          <w:rFonts w:eastAsia="Times New Roman"/>
        </w:rPr>
        <w:t xml:space="preserve"> </w:t>
      </w:r>
    </w:p>
    <w:bookmarkEnd w:id="8"/>
    <w:p w14:paraId="6DD216B4" w14:textId="77777777" w:rsidR="001F66A1" w:rsidRPr="00A11BBE" w:rsidRDefault="001F66A1" w:rsidP="001F66A1">
      <w:pPr>
        <w:widowControl/>
        <w:jc w:val="both"/>
        <w:rPr>
          <w:rFonts w:eastAsia="Times New Roman"/>
        </w:rPr>
      </w:pPr>
    </w:p>
    <w:p w14:paraId="2449658E" w14:textId="77777777" w:rsidR="001F66A1" w:rsidRPr="00A11BBE" w:rsidRDefault="001F66A1" w:rsidP="001F66A1">
      <w:pPr>
        <w:widowControl/>
        <w:jc w:val="both"/>
        <w:rPr>
          <w:rFonts w:eastAsia="Times New Roman"/>
        </w:rPr>
      </w:pPr>
      <w:r w:rsidRPr="00A11BBE">
        <w:rPr>
          <w:rFonts w:eastAsia="Times New Roman"/>
        </w:rPr>
        <w:t xml:space="preserve">Ovaj dokument se odnosi na tzv. put nenamjernog unosa „slijepim </w:t>
      </w:r>
      <w:proofErr w:type="gramStart"/>
      <w:r w:rsidRPr="00A11BBE">
        <w:rPr>
          <w:rFonts w:eastAsia="Times New Roman"/>
        </w:rPr>
        <w:t>putnikom“</w:t>
      </w:r>
      <w:proofErr w:type="gramEnd"/>
      <w:r w:rsidRPr="00A11BBE">
        <w:rPr>
          <w:rFonts w:eastAsia="Times New Roman"/>
        </w:rPr>
        <w:t xml:space="preserve">, putem plovila (brodova i čamaca), ribolovne opreme i druge infrastrukture koja se koristi u slatkovodnim i priobalnim ekosistemima. Identifikovan je kao jedan od </w:t>
      </w:r>
      <w:r w:rsidRPr="00A11BBE">
        <w:rPr>
          <w:rFonts w:eastAsia="Times New Roman"/>
          <w:b/>
          <w:bCs/>
        </w:rPr>
        <w:t>najkritičnijih puteva unosa invazivnih stranih vrsta u Crnoj Gori</w:t>
      </w:r>
      <w:r w:rsidRPr="00A11BBE">
        <w:rPr>
          <w:rFonts w:eastAsia="Times New Roman"/>
        </w:rPr>
        <w:t>, usljed intenzivne mobilnosti opreme i niske biosigurnosne kontrole na terenu.</w:t>
      </w:r>
    </w:p>
    <w:p w14:paraId="2EC9C9F6" w14:textId="77777777" w:rsidR="001F66A1" w:rsidRPr="00A11BBE" w:rsidRDefault="001F66A1" w:rsidP="001F66A1">
      <w:pPr>
        <w:widowControl/>
        <w:jc w:val="both"/>
        <w:rPr>
          <w:rFonts w:eastAsia="Times New Roman"/>
        </w:rPr>
      </w:pPr>
    </w:p>
    <w:p w14:paraId="0E559FE3" w14:textId="54855B9C" w:rsidR="001F66A1" w:rsidRPr="00A11BBE" w:rsidRDefault="001F66A1" w:rsidP="001F66A1">
      <w:pPr>
        <w:widowControl/>
        <w:jc w:val="both"/>
        <w:rPr>
          <w:rFonts w:eastAsia="Times New Roman"/>
          <w:lang w:val="pl-PL"/>
        </w:rPr>
      </w:pPr>
      <w:r w:rsidRPr="00A11BBE">
        <w:rPr>
          <w:rFonts w:eastAsia="Times New Roman"/>
          <w:lang w:val="pl-PL"/>
        </w:rPr>
        <w:t xml:space="preserve">Pravni osnov za implementaciju mjera sadržanih u ovom </w:t>
      </w:r>
      <w:r w:rsidR="006C6547">
        <w:rPr>
          <w:rFonts w:eastAsia="Times New Roman"/>
          <w:lang w:val="pl-PL"/>
        </w:rPr>
        <w:t>planu</w:t>
      </w:r>
      <w:r w:rsidRPr="00A11BBE">
        <w:rPr>
          <w:rFonts w:eastAsia="Times New Roman"/>
          <w:lang w:val="pl-PL"/>
        </w:rPr>
        <w:t>, pored Zakona o stranim i invazivnim stranim vrstama biljaka, životinja i gljiva, čine i:</w:t>
      </w:r>
    </w:p>
    <w:p w14:paraId="05E37FD1" w14:textId="1FC6E21B" w:rsidR="001F66A1" w:rsidRPr="00A11BBE" w:rsidRDefault="001F66A1" w:rsidP="002D2E99">
      <w:pPr>
        <w:widowControl/>
        <w:numPr>
          <w:ilvl w:val="0"/>
          <w:numId w:val="30"/>
        </w:numPr>
        <w:jc w:val="both"/>
        <w:rPr>
          <w:rFonts w:eastAsia="Times New Roman"/>
        </w:rPr>
      </w:pPr>
      <w:r w:rsidRPr="00A11BBE">
        <w:rPr>
          <w:rFonts w:eastAsia="Times New Roman"/>
          <w:b/>
          <w:bCs/>
        </w:rPr>
        <w:t>Zakon o zaštiti prirode</w:t>
      </w:r>
      <w:r w:rsidRPr="00A11BBE">
        <w:rPr>
          <w:rFonts w:eastAsia="Times New Roman"/>
        </w:rPr>
        <w:t xml:space="preserve"> („Službeni list </w:t>
      </w:r>
      <w:proofErr w:type="gramStart"/>
      <w:r w:rsidRPr="00A11BBE">
        <w:rPr>
          <w:rFonts w:eastAsia="Times New Roman"/>
        </w:rPr>
        <w:t>CG“</w:t>
      </w:r>
      <w:proofErr w:type="gramEnd"/>
      <w:r w:rsidRPr="00A11BBE">
        <w:rPr>
          <w:rFonts w:eastAsia="Times New Roman"/>
        </w:rPr>
        <w:t>, br</w:t>
      </w:r>
      <w:r w:rsidR="009217F9">
        <w:rPr>
          <w:rFonts w:eastAsia="Times New Roman"/>
        </w:rPr>
        <w:t>oj</w:t>
      </w:r>
      <w:r w:rsidRPr="00A11BBE">
        <w:rPr>
          <w:rFonts w:eastAsia="Times New Roman"/>
        </w:rPr>
        <w:t xml:space="preserve"> 54/16);</w:t>
      </w:r>
    </w:p>
    <w:p w14:paraId="03AB18D2" w14:textId="004BF208" w:rsidR="001F66A1" w:rsidRPr="00A11BBE" w:rsidRDefault="001F66A1" w:rsidP="002D2E99">
      <w:pPr>
        <w:widowControl/>
        <w:numPr>
          <w:ilvl w:val="0"/>
          <w:numId w:val="30"/>
        </w:numPr>
        <w:jc w:val="both"/>
        <w:rPr>
          <w:rFonts w:eastAsia="Times New Roman"/>
        </w:rPr>
      </w:pPr>
      <w:r w:rsidRPr="00A11BBE">
        <w:rPr>
          <w:rFonts w:eastAsia="Times New Roman"/>
          <w:b/>
          <w:bCs/>
        </w:rPr>
        <w:t>Zakon o nacionalnim parkovima</w:t>
      </w:r>
      <w:r w:rsidRPr="00A11BBE">
        <w:rPr>
          <w:rFonts w:eastAsia="Times New Roman"/>
        </w:rPr>
        <w:t xml:space="preserve"> („Službeni list </w:t>
      </w:r>
      <w:proofErr w:type="gramStart"/>
      <w:r w:rsidRPr="00A11BBE">
        <w:rPr>
          <w:rFonts w:eastAsia="Times New Roman"/>
        </w:rPr>
        <w:t>CG“</w:t>
      </w:r>
      <w:proofErr w:type="gramEnd"/>
      <w:r w:rsidRPr="00A11BBE">
        <w:rPr>
          <w:rFonts w:eastAsia="Times New Roman"/>
        </w:rPr>
        <w:t>, br. 28/14 i 39/16);</w:t>
      </w:r>
    </w:p>
    <w:p w14:paraId="55E3E3FD" w14:textId="311E6BB5" w:rsidR="001F66A1" w:rsidRPr="00A11BBE" w:rsidRDefault="001F66A1" w:rsidP="002D2E99">
      <w:pPr>
        <w:widowControl/>
        <w:numPr>
          <w:ilvl w:val="0"/>
          <w:numId w:val="30"/>
        </w:numPr>
        <w:jc w:val="both"/>
        <w:rPr>
          <w:rFonts w:eastAsia="Times New Roman"/>
          <w:b/>
        </w:rPr>
      </w:pPr>
      <w:r w:rsidRPr="00A11BBE">
        <w:rPr>
          <w:rFonts w:eastAsia="Times New Roman"/>
          <w:b/>
        </w:rPr>
        <w:lastRenderedPageBreak/>
        <w:t>Pravilnik o utvrđivanju Liste invazivnih stranih vrsta koje izazivaju zabrinutost u Crnoj Gori i/ili Evropskoj uniji i načinu ažuriranja liste</w:t>
      </w:r>
      <w:r w:rsidRPr="00A11BBE">
        <w:rPr>
          <w:rFonts w:eastAsia="Times New Roman"/>
          <w:bCs/>
        </w:rPr>
        <w:t xml:space="preserve"> </w:t>
      </w:r>
      <w:r w:rsidRPr="009217F9">
        <w:rPr>
          <w:rFonts w:eastAsia="Times New Roman"/>
        </w:rPr>
        <w:t>(„Službeni list CG “, br</w:t>
      </w:r>
      <w:r w:rsidR="009217F9" w:rsidRPr="009217F9">
        <w:rPr>
          <w:rFonts w:eastAsia="Times New Roman"/>
        </w:rPr>
        <w:t>oj</w:t>
      </w:r>
      <w:r w:rsidRPr="009217F9">
        <w:rPr>
          <w:rFonts w:eastAsia="Times New Roman"/>
        </w:rPr>
        <w:t xml:space="preserve"> 98/24);</w:t>
      </w:r>
    </w:p>
    <w:p w14:paraId="22AE477D" w14:textId="499A3E0A" w:rsidR="001F66A1" w:rsidRPr="00A11BBE" w:rsidRDefault="001F66A1" w:rsidP="002D2E99">
      <w:pPr>
        <w:widowControl/>
        <w:numPr>
          <w:ilvl w:val="0"/>
          <w:numId w:val="30"/>
        </w:numPr>
        <w:jc w:val="both"/>
        <w:rPr>
          <w:rFonts w:eastAsia="Times New Roman"/>
        </w:rPr>
      </w:pPr>
      <w:r w:rsidRPr="00A11BBE">
        <w:rPr>
          <w:rFonts w:eastAsia="Times New Roman"/>
          <w:b/>
          <w:bCs/>
        </w:rPr>
        <w:t>Pravilnik o utvrđivanju Liste dozvoljenih vrsta biljaka, životinja i gljiva i načinu ažuriranja liste</w:t>
      </w:r>
      <w:r w:rsidRPr="00A11BBE" w:rsidDel="001A551D">
        <w:rPr>
          <w:rFonts w:eastAsia="Times New Roman"/>
          <w:b/>
          <w:bCs/>
        </w:rPr>
        <w:t xml:space="preserve"> </w:t>
      </w:r>
      <w:r w:rsidRPr="00A11BBE">
        <w:rPr>
          <w:rFonts w:eastAsia="Times New Roman"/>
        </w:rPr>
        <w:t xml:space="preserve">(„Službeni list </w:t>
      </w:r>
      <w:proofErr w:type="gramStart"/>
      <w:r w:rsidRPr="00A11BBE">
        <w:rPr>
          <w:rFonts w:eastAsia="Times New Roman"/>
        </w:rPr>
        <w:t>CG“</w:t>
      </w:r>
      <w:proofErr w:type="gramEnd"/>
      <w:r w:rsidRPr="00A11BBE">
        <w:rPr>
          <w:rFonts w:eastAsia="Times New Roman"/>
        </w:rPr>
        <w:t>, br</w:t>
      </w:r>
      <w:r w:rsidR="009217F9">
        <w:rPr>
          <w:rFonts w:eastAsia="Times New Roman"/>
        </w:rPr>
        <w:t>oj</w:t>
      </w:r>
      <w:r w:rsidRPr="00A11BBE">
        <w:rPr>
          <w:rFonts w:eastAsia="Times New Roman"/>
        </w:rPr>
        <w:t xml:space="preserve"> 98/24);</w:t>
      </w:r>
    </w:p>
    <w:p w14:paraId="3E67A3D2" w14:textId="7480DDEB" w:rsidR="001F66A1" w:rsidRPr="00E04649" w:rsidRDefault="001F66A1" w:rsidP="00474863">
      <w:pPr>
        <w:widowControl/>
        <w:numPr>
          <w:ilvl w:val="0"/>
          <w:numId w:val="30"/>
        </w:numPr>
        <w:jc w:val="both"/>
        <w:rPr>
          <w:rFonts w:eastAsia="Times New Roman"/>
        </w:rPr>
      </w:pPr>
      <w:r w:rsidRPr="006C6547">
        <w:rPr>
          <w:rFonts w:eastAsia="Times New Roman"/>
          <w:b/>
          <w:bCs/>
        </w:rPr>
        <w:t xml:space="preserve">Pravilnik </w:t>
      </w:r>
      <w:r w:rsidR="009217F9" w:rsidRPr="006C6547">
        <w:rPr>
          <w:rFonts w:eastAsia="Times New Roman"/>
          <w:b/>
          <w:bCs/>
        </w:rPr>
        <w:t xml:space="preserve">o uslovima koje treba da ispunjava pravno lice koje sprovodi hitne mjere i mjere iskorjenjavanja invazivnih stranih vrsta </w:t>
      </w:r>
      <w:r w:rsidRPr="006C6547">
        <w:rPr>
          <w:rFonts w:eastAsia="Times New Roman"/>
        </w:rPr>
        <w:t>(„Službeni list CG“, br</w:t>
      </w:r>
      <w:r w:rsidR="009217F9" w:rsidRPr="006C6547">
        <w:rPr>
          <w:rFonts w:eastAsia="Times New Roman"/>
        </w:rPr>
        <w:t>oj</w:t>
      </w:r>
      <w:r w:rsidRPr="006C6547">
        <w:rPr>
          <w:rFonts w:eastAsia="Times New Roman"/>
        </w:rPr>
        <w:t xml:space="preserve"> 114/20)</w:t>
      </w:r>
      <w:r w:rsidR="00E04649">
        <w:rPr>
          <w:rFonts w:eastAsia="Times New Roman"/>
        </w:rPr>
        <w:t>.</w:t>
      </w:r>
    </w:p>
    <w:p w14:paraId="29048A2E" w14:textId="77777777" w:rsidR="001F66A1" w:rsidRPr="00A11BBE" w:rsidRDefault="001F66A1" w:rsidP="00474863">
      <w:pPr>
        <w:widowControl/>
        <w:jc w:val="both"/>
        <w:rPr>
          <w:rFonts w:eastAsia="Times New Roman"/>
        </w:rPr>
      </w:pPr>
      <w:r w:rsidRPr="00A11BBE">
        <w:rPr>
          <w:rFonts w:eastAsia="Times New Roman"/>
        </w:rPr>
        <w:t xml:space="preserve">Poseban značaj u realizaciji mjera predviđenih Akcionim planom imaju </w:t>
      </w:r>
      <w:r w:rsidRPr="00A11BBE">
        <w:rPr>
          <w:rFonts w:eastAsia="Times New Roman"/>
          <w:b/>
          <w:bCs/>
        </w:rPr>
        <w:t>nacionalni parkovi Crne Gore</w:t>
      </w:r>
      <w:r w:rsidRPr="00A11BBE">
        <w:rPr>
          <w:rFonts w:eastAsia="Times New Roman"/>
        </w:rPr>
        <w:t xml:space="preserve">, koji predstavljaju prioritetne zone za primjenu biosigurnosnih mjera zbog svoje ekološke osjetljivosti i intenzivnog korišćenja vodnih resursa za potrebe turizma i rekreacije. U tom smislu, JP „Nacionalni parkovi Crne </w:t>
      </w:r>
      <w:proofErr w:type="gramStart"/>
      <w:r w:rsidRPr="00A11BBE">
        <w:rPr>
          <w:rFonts w:eastAsia="Times New Roman"/>
        </w:rPr>
        <w:t>Gore“</w:t>
      </w:r>
      <w:proofErr w:type="gramEnd"/>
      <w:r w:rsidRPr="00A11BBE">
        <w:rPr>
          <w:rFonts w:eastAsia="Times New Roman"/>
        </w:rPr>
        <w:t>, kao ovlašćeni upravljač, ima ključnu ulogu u implementaciji mjera kontrole i praćenja unosa invazivnih vrsta unutar granica zaštićenih područja.</w:t>
      </w:r>
    </w:p>
    <w:p w14:paraId="2E35DDDB" w14:textId="77777777" w:rsidR="001F66A1" w:rsidRPr="00A11BBE" w:rsidRDefault="001F66A1" w:rsidP="001F66A1">
      <w:pPr>
        <w:widowControl/>
        <w:jc w:val="both"/>
        <w:rPr>
          <w:rFonts w:eastAsia="Times New Roman"/>
        </w:rPr>
      </w:pPr>
      <w:r w:rsidRPr="00A11BBE">
        <w:rPr>
          <w:rFonts w:eastAsia="Times New Roman"/>
        </w:rPr>
        <w:t>Ovim strateškim dokumentom se uspostavlja institucionalni, pravni i operativni okvir za efikasnu prevenciju, kontrolu i odgovor na prijetnje koje proizlaze iz nenamjernog unosa invazivnih vrsta putem plovila i ribolovne opreme i druge infrastrukture koja se koristi u slatkovodnim i priobalnim ekosistemima, te se time omogućava očuvanje prirodnog nasljeđa Crne Gore, unapređenje održivog korišćenja njenih vodnih resursa i jača otpornost Crne Gore na pritiske koji ugrožavaju njen prirodni kapital.</w:t>
      </w:r>
    </w:p>
    <w:p w14:paraId="638CD78C" w14:textId="77777777" w:rsidR="001F66A1" w:rsidRPr="00A11BBE" w:rsidRDefault="001F66A1" w:rsidP="001F66A1">
      <w:pPr>
        <w:widowControl/>
        <w:jc w:val="both"/>
        <w:rPr>
          <w:rFonts w:eastAsia="Times New Roman"/>
          <w:b/>
          <w:bCs/>
          <w:lang w:eastAsia="zh-CN"/>
        </w:rPr>
      </w:pPr>
    </w:p>
    <w:p w14:paraId="22324B9B" w14:textId="5EAAF2FB" w:rsidR="001F66A1" w:rsidRPr="00A11BBE" w:rsidRDefault="001F66A1" w:rsidP="001F66A1">
      <w:pPr>
        <w:keepNext/>
        <w:keepLines/>
        <w:widowControl/>
        <w:spacing w:before="240"/>
        <w:outlineLvl w:val="0"/>
        <w:rPr>
          <w:rFonts w:eastAsia="Times New Roman"/>
          <w:b/>
          <w:lang w:eastAsia="zh-CN"/>
        </w:rPr>
      </w:pPr>
      <w:bookmarkStart w:id="9" w:name="_Toc200892419"/>
      <w:r w:rsidRPr="00A11BBE">
        <w:rPr>
          <w:rFonts w:eastAsia="Times New Roman"/>
          <w:b/>
          <w:lang w:eastAsia="zh-CN"/>
        </w:rPr>
        <w:t xml:space="preserve">Obuhvat </w:t>
      </w:r>
      <w:r w:rsidR="00A11BBE" w:rsidRPr="00A11BBE">
        <w:rPr>
          <w:rFonts w:eastAsia="Times New Roman"/>
          <w:b/>
          <w:lang w:eastAsia="zh-CN"/>
        </w:rPr>
        <w:t>A</w:t>
      </w:r>
      <w:r w:rsidRPr="00A11BBE">
        <w:rPr>
          <w:rFonts w:eastAsia="Times New Roman"/>
          <w:b/>
          <w:lang w:eastAsia="zh-CN"/>
        </w:rPr>
        <w:t>kcionog plana</w:t>
      </w:r>
      <w:bookmarkEnd w:id="9"/>
    </w:p>
    <w:p w14:paraId="7E8B2E0E" w14:textId="77777777" w:rsidR="001F66A1" w:rsidRPr="00A11BBE" w:rsidRDefault="001F66A1" w:rsidP="001F66A1">
      <w:pPr>
        <w:widowControl/>
        <w:spacing w:before="100" w:beforeAutospacing="1" w:after="100" w:afterAutospacing="1"/>
        <w:jc w:val="both"/>
        <w:rPr>
          <w:rFonts w:eastAsia="Times New Roman"/>
        </w:rPr>
      </w:pPr>
      <w:r w:rsidRPr="00A11BBE">
        <w:rPr>
          <w:rFonts w:eastAsia="Times New Roman"/>
        </w:rPr>
        <w:t xml:space="preserve">U skladu sa </w:t>
      </w:r>
      <w:r w:rsidRPr="00A11BBE">
        <w:rPr>
          <w:rFonts w:eastAsia="Times New Roman"/>
          <w:b/>
          <w:bCs/>
        </w:rPr>
        <w:t>Zakonom o stranim i invazivnim stranim vrstama biljaka, životinja i gljiva</w:t>
      </w:r>
      <w:r w:rsidRPr="00A11BBE">
        <w:rPr>
          <w:rFonts w:eastAsia="Times New Roman"/>
        </w:rPr>
        <w:t xml:space="preserve"> („Službeni list Crne </w:t>
      </w:r>
      <w:proofErr w:type="gramStart"/>
      <w:r w:rsidRPr="00A11BBE">
        <w:rPr>
          <w:rFonts w:eastAsia="Times New Roman"/>
        </w:rPr>
        <w:t>Gore“</w:t>
      </w:r>
      <w:proofErr w:type="gramEnd"/>
      <w:r w:rsidRPr="00A11BBE">
        <w:rPr>
          <w:rFonts w:eastAsia="Times New Roman"/>
        </w:rPr>
        <w:t>, br. 18/19), ovaj Akcioni plan je izrađen kao odgovor na potrebu za identifikacijom, kontrolom i sprječavanjem nenamjernog unosa invazivnih stranih vrsta putem identifikovanih visokorizičnih puteva. Zakon propisuje obavezu izrade sektorskih akcionih planova za kontrolu puteva nenamjernog unosa, posebno u slučajevima kada naučni dokazi ukazuju na značajan uticaj na biodiverzitet, ekosisteme i/ili zdravlje ljudi.</w:t>
      </w:r>
    </w:p>
    <w:p w14:paraId="3C72CA7E" w14:textId="79442E9A" w:rsidR="001F66A1" w:rsidRPr="00A11BBE" w:rsidRDefault="001F66A1" w:rsidP="001F66A1">
      <w:pPr>
        <w:widowControl/>
        <w:spacing w:before="100" w:beforeAutospacing="1" w:after="100" w:afterAutospacing="1"/>
        <w:jc w:val="both"/>
        <w:rPr>
          <w:rFonts w:eastAsia="Times New Roman"/>
        </w:rPr>
      </w:pPr>
      <w:r w:rsidRPr="00A11BBE">
        <w:rPr>
          <w:rFonts w:eastAsia="Times New Roman"/>
          <w:b/>
          <w:bCs/>
        </w:rPr>
        <w:t>Strana vrsta biljaka, životinja i gljiva (alohtona)</w:t>
      </w:r>
      <w:r w:rsidRPr="00A11BBE">
        <w:rPr>
          <w:rFonts w:eastAsia="Times New Roman"/>
        </w:rPr>
        <w:t xml:space="preserve"> je svaka živa jedinka vrste, podvrste ili niže taksonomske grupe životinja, biljaka, gljiva ili mikroorganizama koj</w:t>
      </w:r>
      <w:r w:rsidR="00896372">
        <w:rPr>
          <w:rFonts w:eastAsia="Times New Roman"/>
        </w:rPr>
        <w:t>a</w:t>
      </w:r>
      <w:r w:rsidRPr="00A11BBE">
        <w:rPr>
          <w:rFonts w:eastAsia="Times New Roman"/>
        </w:rPr>
        <w:t xml:space="preserve"> </w:t>
      </w:r>
      <w:r w:rsidR="00896372">
        <w:rPr>
          <w:rFonts w:eastAsia="Times New Roman"/>
        </w:rPr>
        <w:t>je</w:t>
      </w:r>
      <w:r w:rsidRPr="00A11BBE">
        <w:rPr>
          <w:rFonts w:eastAsia="Times New Roman"/>
        </w:rPr>
        <w:t xml:space="preserve"> unijet</w:t>
      </w:r>
      <w:r w:rsidR="00896372">
        <w:rPr>
          <w:rFonts w:eastAsia="Times New Roman"/>
        </w:rPr>
        <w:t>a</w:t>
      </w:r>
      <w:r w:rsidRPr="00A11BBE">
        <w:rPr>
          <w:rFonts w:eastAsia="Times New Roman"/>
        </w:rPr>
        <w:t xml:space="preserve"> izvan svog prirodnog područja rasprostranjenosti, uključujući i nj</w:t>
      </w:r>
      <w:r w:rsidR="00896372">
        <w:rPr>
          <w:rFonts w:eastAsia="Times New Roman"/>
        </w:rPr>
        <w:t>ene</w:t>
      </w:r>
      <w:r w:rsidRPr="00A11BBE">
        <w:rPr>
          <w:rFonts w:eastAsia="Times New Roman"/>
        </w:rPr>
        <w:t xml:space="preserve"> dijelove, gamete, sjeme, jajašca ili propagule, kao i hibride, sorte ili pasmine koje su sposobne za preživljavanje i dalje razmnožavanje.</w:t>
      </w:r>
    </w:p>
    <w:p w14:paraId="1ACF23E9" w14:textId="77777777" w:rsidR="001F66A1" w:rsidRPr="00A11BBE" w:rsidRDefault="001F66A1" w:rsidP="001F66A1">
      <w:pPr>
        <w:widowControl/>
        <w:spacing w:before="100" w:beforeAutospacing="1" w:after="100" w:afterAutospacing="1"/>
        <w:jc w:val="both"/>
        <w:rPr>
          <w:rFonts w:eastAsia="Times New Roman"/>
        </w:rPr>
      </w:pPr>
      <w:r w:rsidRPr="00A11BBE">
        <w:rPr>
          <w:rFonts w:eastAsia="Times New Roman"/>
          <w:b/>
          <w:bCs/>
        </w:rPr>
        <w:t>Invazivna strana vrsta koja izaziva zabrinutost na području Evropske unije</w:t>
      </w:r>
      <w:r w:rsidRPr="00A11BBE">
        <w:rPr>
          <w:rFonts w:eastAsia="Times New Roman"/>
        </w:rPr>
        <w:t xml:space="preserve"> jeste ona koja ima štetan uticaj na biodiverzitet i ekosisteme država članica, te se nalazi na zvaničnoj Unijinoj listi vrsta koje zahtijevaju mjere kontrole.</w:t>
      </w:r>
    </w:p>
    <w:p w14:paraId="17A156D9" w14:textId="77777777" w:rsidR="001F66A1" w:rsidRPr="00A11BBE" w:rsidRDefault="001F66A1" w:rsidP="001F66A1">
      <w:pPr>
        <w:widowControl/>
        <w:spacing w:before="100" w:beforeAutospacing="1" w:after="100" w:afterAutospacing="1"/>
        <w:jc w:val="both"/>
        <w:rPr>
          <w:rFonts w:eastAsia="Times New Roman"/>
        </w:rPr>
      </w:pPr>
      <w:r w:rsidRPr="00A11BBE">
        <w:rPr>
          <w:rFonts w:eastAsia="Times New Roman"/>
          <w:b/>
          <w:bCs/>
        </w:rPr>
        <w:t>Invazivna strana vrsta koja izaziva zabrinutost u Crnoj Gori</w:t>
      </w:r>
      <w:r w:rsidRPr="00A11BBE">
        <w:rPr>
          <w:rFonts w:eastAsia="Times New Roman"/>
        </w:rPr>
        <w:t xml:space="preserve"> definisana je Zakonom kao ona vrsta za koju se, na osnovu naučnih dokaza, smatra da ima negativan uticaj na biodiverzitet, ekosistem, zdravlje ljudi ili usluge ekosistema na teritoriji ili dijelu teritorije Crne Gore.</w:t>
      </w:r>
    </w:p>
    <w:p w14:paraId="238D74F6" w14:textId="77777777" w:rsidR="001F66A1" w:rsidRPr="00A11BBE" w:rsidRDefault="001F66A1" w:rsidP="001F66A1">
      <w:pPr>
        <w:widowControl/>
        <w:spacing w:before="100" w:beforeAutospacing="1" w:after="100" w:afterAutospacing="1"/>
        <w:jc w:val="both"/>
        <w:rPr>
          <w:rFonts w:eastAsia="Times New Roman"/>
          <w:lang w:val="pl-PL"/>
        </w:rPr>
      </w:pPr>
      <w:r w:rsidRPr="00A11BBE">
        <w:rPr>
          <w:rFonts w:eastAsia="Times New Roman"/>
        </w:rPr>
        <w:t xml:space="preserve">Problem invazivnih vrsta danas je globalno prepoznat kao </w:t>
      </w:r>
      <w:r w:rsidRPr="00A11BBE">
        <w:rPr>
          <w:rFonts w:eastAsia="Times New Roman"/>
          <w:b/>
          <w:bCs/>
        </w:rPr>
        <w:t>jedna od najozbiljnijih prijetnji biodiverzitetu</w:t>
      </w:r>
      <w:r w:rsidRPr="00A11BBE">
        <w:rPr>
          <w:rFonts w:eastAsia="Times New Roman"/>
        </w:rPr>
        <w:t xml:space="preserve">, sa značajnim ekološkim, ekonomskim i zdravstvenim posljedicama. </w:t>
      </w:r>
      <w:r w:rsidRPr="00A11BBE">
        <w:rPr>
          <w:rFonts w:eastAsia="Times New Roman"/>
          <w:lang w:val="pl-PL"/>
        </w:rPr>
        <w:t xml:space="preserve">Iako je ova tema u fokusu naučne i institucionalne pažnje tek posljednjih nekoliko decenija, njen značaj rapidno raste. Prema bazi </w:t>
      </w:r>
      <w:hyperlink r:id="rId8" w:history="1">
        <w:r w:rsidRPr="00A11BBE">
          <w:rPr>
            <w:rFonts w:eastAsia="Times New Roman"/>
            <w:u w:val="single"/>
            <w:lang w:val="pl-PL"/>
          </w:rPr>
          <w:t>EASIN</w:t>
        </w:r>
      </w:hyperlink>
      <w:r w:rsidRPr="00A11BBE">
        <w:rPr>
          <w:rFonts w:eastAsia="Times New Roman"/>
          <w:lang w:val="pl-PL"/>
        </w:rPr>
        <w:t xml:space="preserve"> (Evropski informacioni sistem o stranim vrstama), u Evropi je do sada zabilježeno </w:t>
      </w:r>
      <w:r w:rsidRPr="00A11BBE">
        <w:rPr>
          <w:rFonts w:eastAsia="Times New Roman"/>
          <w:b/>
          <w:bCs/>
          <w:lang w:val="pl-PL"/>
        </w:rPr>
        <w:t>oko 14.000 stranih vrsta</w:t>
      </w:r>
      <w:r w:rsidRPr="00A11BBE">
        <w:rPr>
          <w:rFonts w:eastAsia="Times New Roman"/>
          <w:lang w:val="pl-PL"/>
        </w:rPr>
        <w:t>.</w:t>
      </w:r>
    </w:p>
    <w:p w14:paraId="04CCC8B4" w14:textId="77777777" w:rsidR="001F66A1" w:rsidRPr="00A11BBE" w:rsidRDefault="001F66A1" w:rsidP="001F66A1">
      <w:pPr>
        <w:widowControl/>
        <w:spacing w:before="100" w:beforeAutospacing="1" w:after="100" w:afterAutospacing="1"/>
        <w:jc w:val="both"/>
        <w:rPr>
          <w:rFonts w:eastAsia="Times New Roman"/>
          <w:lang w:val="pl-PL"/>
        </w:rPr>
      </w:pPr>
      <w:r w:rsidRPr="00A11BBE">
        <w:rPr>
          <w:rFonts w:eastAsia="Times New Roman"/>
          <w:lang w:val="pl-PL"/>
        </w:rPr>
        <w:lastRenderedPageBreak/>
        <w:t>Takođe, Konvencija o zaštiti evropskih divljih vrsta i prirodnih staništa (</w:t>
      </w:r>
      <w:r w:rsidRPr="00A11BBE">
        <w:rPr>
          <w:rFonts w:eastAsia="Times New Roman"/>
          <w:b/>
          <w:lang w:val="pl-PL"/>
        </w:rPr>
        <w:t>Bernska konvencija</w:t>
      </w:r>
      <w:r w:rsidRPr="00A11BBE">
        <w:rPr>
          <w:rFonts w:eastAsia="Times New Roman"/>
          <w:lang w:val="pl-PL"/>
        </w:rPr>
        <w:t xml:space="preserve">) je usvojila dokument </w:t>
      </w:r>
      <w:r w:rsidRPr="00A11BBE">
        <w:rPr>
          <w:rFonts w:eastAsia="Times New Roman"/>
          <w:vertAlign w:val="superscript"/>
        </w:rPr>
        <w:footnoteReference w:id="1"/>
      </w:r>
      <w:r w:rsidRPr="00A11BBE">
        <w:rPr>
          <w:rFonts w:eastAsia="Times New Roman"/>
          <w:lang w:val="pl-PL"/>
        </w:rPr>
        <w:t>na osnovu kojeg se od 1993. godine vladama zemalja potpisnica pružaju smjernice o načinima izbjegavanja unošenja novih i upravljanja širenjem unesenim invazivnim stranim vrstama. Upravo je stoga Stalni odbor Konvencije 2010. godine odobrio Evropsku povelju o rekreativnom ribolovu i biodiverzitetu, a 2013. i Evropski kodeks ponašanja o rekreativnom ribolovu i invazivnim stranim vrstama (Annex I).</w:t>
      </w:r>
    </w:p>
    <w:p w14:paraId="3F3C51DF" w14:textId="77777777" w:rsidR="001F66A1" w:rsidRPr="00A11BBE" w:rsidRDefault="001F66A1" w:rsidP="001F66A1">
      <w:pPr>
        <w:widowControl/>
        <w:spacing w:before="100" w:beforeAutospacing="1" w:after="100" w:afterAutospacing="1"/>
        <w:jc w:val="both"/>
        <w:rPr>
          <w:rFonts w:eastAsia="Times New Roman"/>
        </w:rPr>
      </w:pPr>
      <w:r w:rsidRPr="00A11BBE">
        <w:rPr>
          <w:rFonts w:eastAsia="Times New Roman"/>
          <w:lang w:val="pl-PL"/>
        </w:rPr>
        <w:t xml:space="preserve">Crna Gora posjeduje izuzetno bogat i raznovrstan mozaik vodenih ekosistema – od velikih jezera kao što su Skadarsko, Plavsko i Šasko, do brojnih rijeka, rječica i priobalnih zona Jadranskog mora. </w:t>
      </w:r>
      <w:r w:rsidRPr="00A11BBE">
        <w:rPr>
          <w:rFonts w:eastAsia="Times New Roman"/>
        </w:rPr>
        <w:t>Ovi ekosistemi su:</w:t>
      </w:r>
    </w:p>
    <w:p w14:paraId="081D9F7F" w14:textId="77777777" w:rsidR="001F66A1" w:rsidRPr="00A11BBE" w:rsidRDefault="001F66A1" w:rsidP="002D2E99">
      <w:pPr>
        <w:widowControl/>
        <w:numPr>
          <w:ilvl w:val="0"/>
          <w:numId w:val="31"/>
        </w:numPr>
        <w:spacing w:before="100" w:beforeAutospacing="1" w:after="100" w:afterAutospacing="1"/>
        <w:jc w:val="both"/>
        <w:rPr>
          <w:rFonts w:eastAsia="Times New Roman"/>
          <w:lang w:val="pl-PL"/>
        </w:rPr>
      </w:pPr>
      <w:r w:rsidRPr="00A11BBE">
        <w:rPr>
          <w:rFonts w:eastAsia="Times New Roman"/>
          <w:lang w:val="pl-PL"/>
        </w:rPr>
        <w:t>biološki bogati, sa visokim nivoom endemizma,</w:t>
      </w:r>
    </w:p>
    <w:p w14:paraId="737C898D" w14:textId="77777777" w:rsidR="001F66A1" w:rsidRPr="00A11BBE" w:rsidRDefault="001F66A1" w:rsidP="002D2E99">
      <w:pPr>
        <w:widowControl/>
        <w:numPr>
          <w:ilvl w:val="0"/>
          <w:numId w:val="31"/>
        </w:numPr>
        <w:spacing w:before="100" w:beforeAutospacing="1" w:after="100" w:afterAutospacing="1"/>
        <w:jc w:val="both"/>
        <w:rPr>
          <w:rFonts w:eastAsia="Times New Roman"/>
          <w:lang w:val="pl-PL"/>
        </w:rPr>
      </w:pPr>
      <w:r w:rsidRPr="00A11BBE">
        <w:rPr>
          <w:rFonts w:eastAsia="Times New Roman"/>
          <w:lang w:val="pl-PL"/>
        </w:rPr>
        <w:t>često povezani prekograničnim slivovima i migratornim putevima,</w:t>
      </w:r>
    </w:p>
    <w:p w14:paraId="0BB5CBD4" w14:textId="77777777" w:rsidR="001F66A1" w:rsidRPr="00A11BBE" w:rsidRDefault="001F66A1" w:rsidP="002D2E99">
      <w:pPr>
        <w:widowControl/>
        <w:numPr>
          <w:ilvl w:val="0"/>
          <w:numId w:val="31"/>
        </w:numPr>
        <w:spacing w:before="100" w:beforeAutospacing="1" w:after="100" w:afterAutospacing="1"/>
        <w:jc w:val="both"/>
        <w:rPr>
          <w:rFonts w:eastAsia="Times New Roman"/>
          <w:lang w:val="pl-PL"/>
        </w:rPr>
      </w:pPr>
      <w:r w:rsidRPr="00A11BBE">
        <w:rPr>
          <w:rFonts w:eastAsia="Times New Roman"/>
          <w:lang w:val="pl-PL"/>
        </w:rPr>
        <w:t>pod stalnim pritiskom ljudskih aktivnosti – turizma, ribarstva, transporta.</w:t>
      </w:r>
    </w:p>
    <w:p w14:paraId="5859432E" w14:textId="77777777" w:rsidR="001F66A1" w:rsidRPr="00A11BBE" w:rsidRDefault="001F66A1" w:rsidP="001E0611">
      <w:pPr>
        <w:widowControl/>
        <w:spacing w:before="100" w:beforeAutospacing="1" w:after="100" w:afterAutospacing="1"/>
        <w:jc w:val="both"/>
        <w:rPr>
          <w:rFonts w:eastAsia="Times New Roman"/>
          <w:lang w:val="pl-PL"/>
        </w:rPr>
      </w:pPr>
      <w:r w:rsidRPr="00A11BBE">
        <w:rPr>
          <w:rFonts w:eastAsia="Times New Roman"/>
          <w:lang w:val="pl-PL"/>
        </w:rPr>
        <w:t xml:space="preserve">Zbog svoje dostupnosti, otvorenosti i povezanosti, vodena tijela predstavljaju </w:t>
      </w:r>
      <w:r w:rsidRPr="00A11BBE">
        <w:rPr>
          <w:rFonts w:eastAsia="Times New Roman"/>
          <w:b/>
          <w:bCs/>
          <w:lang w:val="pl-PL"/>
        </w:rPr>
        <w:t>vrlo osjetljive tačke ulaska i širenja invazivnih stranih vrsta</w:t>
      </w:r>
      <w:r w:rsidRPr="00A11BBE">
        <w:rPr>
          <w:rFonts w:eastAsia="Times New Roman"/>
          <w:lang w:val="pl-PL"/>
        </w:rPr>
        <w:t>. Čak i mali broj jedinki, u pogodnim uslovima, može dovesti do uspostavljanja stabilnih populacija i brze kolonizacije novih staništa.</w:t>
      </w:r>
    </w:p>
    <w:p w14:paraId="73731A45" w14:textId="77777777" w:rsidR="001F66A1" w:rsidRPr="00A11BBE" w:rsidRDefault="001F66A1" w:rsidP="001F66A1">
      <w:pPr>
        <w:widowControl/>
        <w:spacing w:before="100" w:beforeAutospacing="1" w:after="100" w:afterAutospacing="1"/>
        <w:jc w:val="both"/>
        <w:rPr>
          <w:rFonts w:eastAsia="Times New Roman"/>
          <w:lang w:val="pl-PL"/>
        </w:rPr>
      </w:pPr>
      <w:r w:rsidRPr="00A11BBE">
        <w:rPr>
          <w:rFonts w:eastAsia="Times New Roman"/>
          <w:lang w:val="pl-PL"/>
        </w:rPr>
        <w:t>Uvođenje invazivnih stranih vrsta u vodena tijela može izazvati:</w:t>
      </w:r>
    </w:p>
    <w:p w14:paraId="21C3ABC0" w14:textId="77777777" w:rsidR="001F66A1" w:rsidRPr="00A11BBE" w:rsidRDefault="001F66A1" w:rsidP="002D2E99">
      <w:pPr>
        <w:widowControl/>
        <w:numPr>
          <w:ilvl w:val="0"/>
          <w:numId w:val="32"/>
        </w:numPr>
        <w:spacing w:before="100" w:beforeAutospacing="1" w:after="100" w:afterAutospacing="1"/>
        <w:jc w:val="both"/>
        <w:rPr>
          <w:rFonts w:eastAsia="Times New Roman"/>
          <w:lang w:val="pl-PL"/>
        </w:rPr>
      </w:pPr>
      <w:r w:rsidRPr="00A11BBE">
        <w:rPr>
          <w:rFonts w:eastAsia="Times New Roman"/>
          <w:b/>
          <w:bCs/>
          <w:lang w:val="pl-PL"/>
        </w:rPr>
        <w:t>narušavanje autohtonih populacija riba, biljaka, beskičmenjaka i ostalih skupina</w:t>
      </w:r>
      <w:r w:rsidRPr="00A11BBE">
        <w:rPr>
          <w:rFonts w:eastAsia="Times New Roman"/>
          <w:lang w:val="pl-PL"/>
        </w:rPr>
        <w:t xml:space="preserve"> – kroz takmičenje za hranu i stanište, predaciju, prenošenje bolesti,</w:t>
      </w:r>
    </w:p>
    <w:p w14:paraId="6AA0A0C4" w14:textId="77777777" w:rsidR="001F66A1" w:rsidRPr="00A11BBE" w:rsidRDefault="001F66A1" w:rsidP="002D2E99">
      <w:pPr>
        <w:widowControl/>
        <w:numPr>
          <w:ilvl w:val="0"/>
          <w:numId w:val="32"/>
        </w:numPr>
        <w:spacing w:before="100" w:beforeAutospacing="1" w:after="100" w:afterAutospacing="1"/>
        <w:jc w:val="both"/>
        <w:rPr>
          <w:rFonts w:eastAsia="Times New Roman"/>
          <w:lang w:val="pl-PL"/>
        </w:rPr>
      </w:pPr>
      <w:r w:rsidRPr="00A11BBE">
        <w:rPr>
          <w:rFonts w:eastAsia="Times New Roman"/>
          <w:b/>
          <w:bCs/>
          <w:lang w:val="pl-PL"/>
        </w:rPr>
        <w:t>promjenu fizičko-hemijskih osobina vode</w:t>
      </w:r>
      <w:r w:rsidRPr="00A11BBE">
        <w:rPr>
          <w:rFonts w:eastAsia="Times New Roman"/>
          <w:lang w:val="pl-PL"/>
        </w:rPr>
        <w:t>, kao što su eutrofikacija, povećana zamućenost ili smanjena količina kiseonika,</w:t>
      </w:r>
    </w:p>
    <w:p w14:paraId="2F446C00" w14:textId="77777777" w:rsidR="001F66A1" w:rsidRPr="00A11BBE" w:rsidRDefault="001F66A1" w:rsidP="002D2E99">
      <w:pPr>
        <w:widowControl/>
        <w:numPr>
          <w:ilvl w:val="0"/>
          <w:numId w:val="32"/>
        </w:numPr>
        <w:spacing w:before="100" w:beforeAutospacing="1" w:after="100" w:afterAutospacing="1"/>
        <w:jc w:val="both"/>
        <w:rPr>
          <w:rFonts w:eastAsia="Times New Roman"/>
          <w:lang w:val="pl-PL"/>
        </w:rPr>
      </w:pPr>
      <w:r w:rsidRPr="00A11BBE">
        <w:rPr>
          <w:rFonts w:eastAsia="Times New Roman"/>
          <w:b/>
          <w:bCs/>
          <w:lang w:val="pl-PL"/>
        </w:rPr>
        <w:t>začepljenje vodnih tokova i infrastrukture</w:t>
      </w:r>
      <w:r w:rsidRPr="00A11BBE">
        <w:rPr>
          <w:rFonts w:eastAsia="Times New Roman"/>
          <w:lang w:val="pl-PL"/>
        </w:rPr>
        <w:t>, kao što su cijevi, rešetke, sistemi za navodnjavanje i hidroelektrane,</w:t>
      </w:r>
    </w:p>
    <w:p w14:paraId="6EF00BF2" w14:textId="77777777" w:rsidR="001F66A1" w:rsidRPr="00A11BBE" w:rsidRDefault="001F66A1" w:rsidP="002D2E99">
      <w:pPr>
        <w:widowControl/>
        <w:numPr>
          <w:ilvl w:val="0"/>
          <w:numId w:val="32"/>
        </w:numPr>
        <w:spacing w:before="100" w:beforeAutospacing="1" w:after="100" w:afterAutospacing="1"/>
        <w:jc w:val="both"/>
        <w:rPr>
          <w:rFonts w:eastAsia="Times New Roman"/>
          <w:lang w:val="pl-PL"/>
        </w:rPr>
      </w:pPr>
      <w:r w:rsidRPr="00A11BBE">
        <w:rPr>
          <w:rFonts w:eastAsia="Times New Roman"/>
          <w:b/>
          <w:bCs/>
          <w:lang w:val="pl-PL"/>
        </w:rPr>
        <w:t>ekonomske gubitke</w:t>
      </w:r>
      <w:r w:rsidRPr="00A11BBE">
        <w:rPr>
          <w:rFonts w:eastAsia="Times New Roman"/>
          <w:lang w:val="pl-PL"/>
        </w:rPr>
        <w:t xml:space="preserve"> u ribarstvu, turizmu, energetici i upravljanju vodama,</w:t>
      </w:r>
    </w:p>
    <w:p w14:paraId="0A073BDA" w14:textId="77777777" w:rsidR="001F66A1" w:rsidRPr="00A11BBE" w:rsidRDefault="001F66A1" w:rsidP="002D2E99">
      <w:pPr>
        <w:widowControl/>
        <w:numPr>
          <w:ilvl w:val="0"/>
          <w:numId w:val="32"/>
        </w:numPr>
        <w:spacing w:before="100" w:beforeAutospacing="1" w:after="100" w:afterAutospacing="1"/>
        <w:jc w:val="both"/>
        <w:rPr>
          <w:rFonts w:eastAsia="Times New Roman"/>
          <w:lang w:val="pl-PL"/>
        </w:rPr>
      </w:pPr>
      <w:r w:rsidRPr="00A11BBE">
        <w:rPr>
          <w:rFonts w:eastAsia="Times New Roman"/>
          <w:b/>
          <w:bCs/>
          <w:lang w:val="pl-PL"/>
        </w:rPr>
        <w:t>smanjenje rekreativnih i estetskih vrijednosti</w:t>
      </w:r>
      <w:r w:rsidRPr="00A11BBE">
        <w:rPr>
          <w:rFonts w:eastAsia="Times New Roman"/>
          <w:lang w:val="pl-PL"/>
        </w:rPr>
        <w:t xml:space="preserve"> vodenih tijela.</w:t>
      </w:r>
    </w:p>
    <w:p w14:paraId="528FD444" w14:textId="77777777" w:rsidR="001F66A1" w:rsidRPr="00A11BBE" w:rsidRDefault="001F66A1" w:rsidP="001F66A1">
      <w:pPr>
        <w:widowControl/>
        <w:spacing w:before="100" w:beforeAutospacing="1" w:after="100" w:afterAutospacing="1"/>
        <w:jc w:val="both"/>
        <w:rPr>
          <w:rFonts w:eastAsia="Times New Roman"/>
          <w:lang w:val="pl-PL"/>
        </w:rPr>
      </w:pPr>
      <w:r w:rsidRPr="00A11BBE">
        <w:rPr>
          <w:rFonts w:eastAsia="Times New Roman"/>
          <w:lang w:val="pl-PL"/>
        </w:rPr>
        <w:t xml:space="preserve">Jednom kada se invazivna vrsta uspostavi u akvatičnom ekosistemu, mogućnosti za njeno potpuno uklanjanje su izuzetno ograničene. Zbog toga se poseban značaj daje </w:t>
      </w:r>
      <w:r w:rsidRPr="00A11BBE">
        <w:rPr>
          <w:rFonts w:eastAsia="Times New Roman"/>
          <w:b/>
          <w:bCs/>
          <w:lang w:val="pl-PL"/>
        </w:rPr>
        <w:t>prevenciji i ranoj detekciji</w:t>
      </w:r>
      <w:r w:rsidRPr="00A11BBE">
        <w:rPr>
          <w:rFonts w:eastAsia="Times New Roman"/>
          <w:lang w:val="pl-PL"/>
        </w:rPr>
        <w:t xml:space="preserve"> – gdje mjere dezinfekcije opreme, edukacija korisnika i institucionalna saradnja igraju ključnu ulogu.</w:t>
      </w:r>
    </w:p>
    <w:p w14:paraId="72CF05C6" w14:textId="77777777" w:rsidR="001F66A1" w:rsidRPr="00A11BBE" w:rsidRDefault="001F66A1" w:rsidP="001F66A1">
      <w:pPr>
        <w:widowControl/>
        <w:spacing w:before="100" w:beforeAutospacing="1" w:after="100" w:afterAutospacing="1"/>
        <w:jc w:val="both"/>
        <w:rPr>
          <w:rFonts w:eastAsia="Times New Roman"/>
        </w:rPr>
      </w:pPr>
      <w:r w:rsidRPr="00A11BBE">
        <w:rPr>
          <w:rFonts w:eastAsia="Times New Roman"/>
          <w:lang w:val="pl-PL"/>
        </w:rPr>
        <w:t xml:space="preserve">U cilju </w:t>
      </w:r>
      <w:r w:rsidRPr="00A11BBE">
        <w:rPr>
          <w:rFonts w:eastAsia="Times New Roman"/>
          <w:b/>
          <w:bCs/>
          <w:lang w:val="pl-PL"/>
        </w:rPr>
        <w:t>sprečavanja i upravljanja širenjem invazivnih vrsta</w:t>
      </w:r>
      <w:r w:rsidRPr="00A11BBE">
        <w:rPr>
          <w:rFonts w:eastAsia="Times New Roman"/>
          <w:lang w:val="pl-PL"/>
        </w:rPr>
        <w:t xml:space="preserve">, od suštinskog značaja je razumijevanje njihovih puteva unosa – posebno nenamjernih, jer se oni najteže otkrivaju i kontrolišu. </w:t>
      </w:r>
      <w:r w:rsidRPr="00A11BBE">
        <w:rPr>
          <w:rFonts w:eastAsia="Times New Roman"/>
        </w:rPr>
        <w:t xml:space="preserve">Među njima, </w:t>
      </w:r>
      <w:r w:rsidRPr="00A11BBE">
        <w:rPr>
          <w:rFonts w:eastAsia="Times New Roman"/>
          <w:b/>
          <w:bCs/>
        </w:rPr>
        <w:t>put unosa putem plovila i ribolovne opreme</w:t>
      </w:r>
      <w:r w:rsidRPr="00A11BBE">
        <w:rPr>
          <w:rFonts w:eastAsia="Times New Roman"/>
        </w:rPr>
        <w:t xml:space="preserve"> (tzv. „slijepi putnik “) identifikovan je kao </w:t>
      </w:r>
      <w:r w:rsidRPr="00A11BBE">
        <w:rPr>
          <w:rFonts w:eastAsia="Times New Roman"/>
          <w:b/>
          <w:bCs/>
        </w:rPr>
        <w:t>prioritetan vektor za Crnu Goru</w:t>
      </w:r>
      <w:r w:rsidRPr="00A11BBE">
        <w:rPr>
          <w:rFonts w:eastAsia="Times New Roman"/>
        </w:rPr>
        <w:t>, te se stoga nalazi u fokusu ovog akcionog plana.</w:t>
      </w:r>
    </w:p>
    <w:p w14:paraId="21F2857E" w14:textId="65D2C768" w:rsidR="007F4470" w:rsidRPr="00A11BBE" w:rsidRDefault="001F66A1" w:rsidP="001F66A1">
      <w:pPr>
        <w:widowControl/>
        <w:spacing w:before="100" w:beforeAutospacing="1" w:after="100" w:afterAutospacing="1"/>
        <w:jc w:val="both"/>
        <w:rPr>
          <w:rFonts w:eastAsia="Times New Roman"/>
        </w:rPr>
      </w:pPr>
      <w:r w:rsidRPr="00A11BBE">
        <w:rPr>
          <w:rFonts w:eastAsia="Times New Roman"/>
        </w:rPr>
        <w:t xml:space="preserve">Analizom puteva nenamjernog unosa invazivnih stranih vrsta (Slika 1), u skladu sa kategorizacijom Konvencije o biološkoj raznovrsnosti (CBD), put poznat kao </w:t>
      </w:r>
      <w:r w:rsidRPr="00A11BBE">
        <w:rPr>
          <w:rFonts w:eastAsia="Times New Roman"/>
          <w:b/>
          <w:bCs/>
        </w:rPr>
        <w:t xml:space="preserve">„slijepi </w:t>
      </w:r>
      <w:proofErr w:type="gramStart"/>
      <w:r w:rsidRPr="00A11BBE">
        <w:rPr>
          <w:rFonts w:eastAsia="Times New Roman"/>
          <w:b/>
          <w:bCs/>
        </w:rPr>
        <w:t>putnik“</w:t>
      </w:r>
      <w:r w:rsidRPr="00A11BBE">
        <w:rPr>
          <w:rFonts w:eastAsia="Times New Roman"/>
        </w:rPr>
        <w:t xml:space="preserve"> prepoznat</w:t>
      </w:r>
      <w:proofErr w:type="gramEnd"/>
      <w:r w:rsidRPr="00A11BBE">
        <w:rPr>
          <w:rFonts w:eastAsia="Times New Roman"/>
        </w:rPr>
        <w:t xml:space="preserve"> je kao jedan od najčešćih i najslabije kontrolisanih vektora unošenja. Ovaj tip prenosa obuhvata organizme koji se, bez znanja korisnika, prenose različitim sredstvima i opremom, pri čemu </w:t>
      </w:r>
      <w:r w:rsidRPr="00A11BBE">
        <w:rPr>
          <w:rFonts w:eastAsia="Times New Roman"/>
          <w:b/>
          <w:bCs/>
        </w:rPr>
        <w:t>plovila i ribolovna oprema imaju centralnu ulogu u širenju invazivnih vrsta</w:t>
      </w:r>
      <w:r w:rsidRPr="00A11BBE">
        <w:rPr>
          <w:rFonts w:eastAsia="Times New Roman"/>
        </w:rPr>
        <w:t>, naročito u obalnim i slatkovodnim ekosistemima.</w:t>
      </w:r>
    </w:p>
    <w:p w14:paraId="3F016622" w14:textId="77777777" w:rsidR="007F4470" w:rsidRPr="00A11BBE" w:rsidRDefault="007F4470" w:rsidP="001F66A1">
      <w:pPr>
        <w:widowControl/>
        <w:spacing w:before="100" w:beforeAutospacing="1" w:after="100" w:afterAutospacing="1"/>
        <w:jc w:val="both"/>
        <w:rPr>
          <w:rFonts w:eastAsia="Times New Roman"/>
        </w:rPr>
      </w:pPr>
    </w:p>
    <w:p w14:paraId="02AA31E2" w14:textId="77777777" w:rsidR="001F66A1" w:rsidRPr="00A11BBE" w:rsidRDefault="001F66A1" w:rsidP="001F66A1">
      <w:pPr>
        <w:widowControl/>
        <w:spacing w:before="100" w:beforeAutospacing="1"/>
        <w:jc w:val="center"/>
        <w:rPr>
          <w:rFonts w:eastAsia="Times New Roman"/>
        </w:rPr>
      </w:pPr>
      <w:r w:rsidRPr="00A11BBE">
        <w:rPr>
          <w:rFonts w:eastAsia="Times New Roman"/>
          <w:noProof/>
        </w:rPr>
        <w:lastRenderedPageBreak/>
        <w:drawing>
          <wp:inline distT="0" distB="0" distL="0" distR="0" wp14:anchorId="014AA424" wp14:editId="2787BC11">
            <wp:extent cx="5274310" cy="3594735"/>
            <wp:effectExtent l="0" t="0" r="2540" b="5715"/>
            <wp:docPr id="1" name="Chart 1">
              <a:extLst xmlns:a="http://schemas.openxmlformats.org/drawingml/2006/main">
                <a:ext uri="{FF2B5EF4-FFF2-40B4-BE49-F238E27FC236}">
                  <a16:creationId xmlns:a16="http://schemas.microsoft.com/office/drawing/2014/main" id="{147E4320-6451-4274-87A6-251091EF7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485476" w14:textId="77777777" w:rsidR="001F66A1" w:rsidRPr="00A11BBE" w:rsidRDefault="001F66A1" w:rsidP="001F66A1">
      <w:pPr>
        <w:widowControl/>
        <w:jc w:val="center"/>
        <w:rPr>
          <w:rFonts w:eastAsia="Times New Roman"/>
          <w:lang w:val="pl-PL"/>
        </w:rPr>
      </w:pPr>
      <w:r w:rsidRPr="00A11BBE">
        <w:rPr>
          <w:rFonts w:eastAsia="Times New Roman"/>
          <w:lang w:val="pl-PL"/>
        </w:rPr>
        <w:t>Slika 1. Broj unosa vrsta putem “slijepi putnik”</w:t>
      </w:r>
    </w:p>
    <w:p w14:paraId="2FDD16E6" w14:textId="77777777" w:rsidR="001F66A1" w:rsidRPr="00A11BBE" w:rsidRDefault="001F66A1" w:rsidP="001F66A1">
      <w:pPr>
        <w:widowControl/>
        <w:jc w:val="center"/>
        <w:rPr>
          <w:rFonts w:eastAsia="Times New Roman"/>
          <w:lang w:val="pl-PL"/>
        </w:rPr>
      </w:pPr>
    </w:p>
    <w:p w14:paraId="4FC452D7" w14:textId="7409634D" w:rsidR="001F66A1" w:rsidRPr="00A11BBE" w:rsidRDefault="001F66A1" w:rsidP="001F66A1">
      <w:pPr>
        <w:widowControl/>
        <w:spacing w:before="100" w:beforeAutospacing="1" w:after="100" w:afterAutospacing="1"/>
        <w:jc w:val="both"/>
        <w:rPr>
          <w:rFonts w:eastAsia="Times New Roman"/>
          <w:lang w:val="pl-PL"/>
        </w:rPr>
      </w:pPr>
      <w:r w:rsidRPr="00A11BBE">
        <w:rPr>
          <w:rFonts w:eastAsia="Times New Roman"/>
          <w:lang w:val="pl-PL"/>
        </w:rPr>
        <w:t xml:space="preserve">Najveći broj vrsta u novo područje dospijeva upravo putem </w:t>
      </w:r>
      <w:r w:rsidRPr="00A11BBE">
        <w:rPr>
          <w:rFonts w:eastAsia="Times New Roman"/>
          <w:b/>
          <w:bCs/>
          <w:lang w:val="pl-PL"/>
        </w:rPr>
        <w:t>brodova i čamaca</w:t>
      </w:r>
      <w:r w:rsidRPr="00A11BBE">
        <w:rPr>
          <w:rFonts w:eastAsia="Times New Roman"/>
          <w:lang w:val="pl-PL"/>
        </w:rPr>
        <w:t xml:space="preserve">. Organizmi se neprimjetno prenose u balastnim vodama, na trupu plovila, </w:t>
      </w:r>
      <w:r w:rsidR="005D0E0F">
        <w:rPr>
          <w:rFonts w:eastAsia="Times New Roman"/>
          <w:lang w:val="pl-PL"/>
        </w:rPr>
        <w:t>na ivicama</w:t>
      </w:r>
      <w:r w:rsidRPr="00A11BBE">
        <w:rPr>
          <w:rFonts w:eastAsia="Times New Roman"/>
          <w:lang w:val="pl-PL"/>
        </w:rPr>
        <w:t>, pumpama, kablovima i drugim dijelovima opreme koji dolaze u kontakt s vodom. Redovna plovidba i pristajanje u različita vodena tijela omogućavaju njihov prelazak preko prirodnih barijera i kolonizaciju novih staništa.</w:t>
      </w:r>
    </w:p>
    <w:p w14:paraId="39AAE16A" w14:textId="77777777" w:rsidR="001F66A1" w:rsidRPr="00A11BBE" w:rsidRDefault="001F66A1" w:rsidP="001F66A1">
      <w:pPr>
        <w:widowControl/>
        <w:spacing w:before="100" w:beforeAutospacing="1" w:after="100" w:afterAutospacing="1"/>
        <w:jc w:val="both"/>
        <w:rPr>
          <w:rFonts w:eastAsia="Times New Roman"/>
          <w:lang w:val="pl-PL"/>
        </w:rPr>
      </w:pPr>
      <w:r w:rsidRPr="00A11BBE">
        <w:rPr>
          <w:rFonts w:eastAsia="Times New Roman"/>
          <w:lang w:val="pl-PL"/>
        </w:rPr>
        <w:t xml:space="preserve">Na drugom mjestu po značaju nalazi se </w:t>
      </w:r>
      <w:r w:rsidRPr="00A11BBE">
        <w:rPr>
          <w:rFonts w:eastAsia="Times New Roman"/>
          <w:b/>
          <w:bCs/>
          <w:lang w:val="pl-PL"/>
        </w:rPr>
        <w:t>prenos putem mašina i opreme</w:t>
      </w:r>
      <w:r w:rsidRPr="00A11BBE">
        <w:rPr>
          <w:rFonts w:eastAsia="Times New Roman"/>
          <w:lang w:val="pl-PL"/>
        </w:rPr>
        <w:t xml:space="preserve"> koje se koriste u sektoru poljoprivrede, šumarstva, građevinarstva i drugih aktivnosti na otvorenom. Zemlja, biljni materijal ili mikroskopski organizmi često ostaju pričvršćeni za mehanizaciju i nesvjesno se prenose na nova područja, naročito duž transportnih i infrastrukturnih koridora.</w:t>
      </w:r>
    </w:p>
    <w:p w14:paraId="6B967B25" w14:textId="77777777" w:rsidR="001F66A1" w:rsidRPr="00A11BBE" w:rsidRDefault="001F66A1" w:rsidP="001F66A1">
      <w:pPr>
        <w:widowControl/>
        <w:spacing w:before="100" w:beforeAutospacing="1" w:after="100" w:afterAutospacing="1"/>
        <w:jc w:val="both"/>
        <w:rPr>
          <w:rFonts w:eastAsia="Times New Roman"/>
          <w:lang w:val="pl-PL"/>
        </w:rPr>
      </w:pPr>
      <w:r w:rsidRPr="00A11BBE">
        <w:rPr>
          <w:rFonts w:eastAsia="Times New Roman"/>
          <w:lang w:val="pl-PL"/>
        </w:rPr>
        <w:t xml:space="preserve">Treći dominantni vektor unosa identifikovan je kod </w:t>
      </w:r>
      <w:r w:rsidRPr="00A11BBE">
        <w:rPr>
          <w:rFonts w:eastAsia="Times New Roman"/>
          <w:b/>
          <w:bCs/>
          <w:lang w:val="pl-PL"/>
        </w:rPr>
        <w:t>ribolovne opreme</w:t>
      </w:r>
      <w:r w:rsidRPr="00A11BBE">
        <w:rPr>
          <w:rFonts w:eastAsia="Times New Roman"/>
          <w:lang w:val="pl-PL"/>
        </w:rPr>
        <w:t xml:space="preserve"> – poput udica, mreža, čizama, plutajuće opreme i čamaca koji se koriste u sportskom i rekreativnom ribolovu. Nedovoljno očišćena ili kontaminirana oprema može sadržavati jaja, larve ili fragmente invazivnih organizama koji preživljavaju transport i uspješno se uspostavljaju u novim ekosistemima. Budući da su na crnogorskim vodama usko povezani put unosa brod/čamac i ribolovna oprema, što u komercijalne što u rekreativne svrhe ova dva puta će se u nastavku obrađivati zajedno.</w:t>
      </w:r>
    </w:p>
    <w:p w14:paraId="01A659E1" w14:textId="77777777" w:rsidR="007F4470" w:rsidRPr="00A11BBE" w:rsidRDefault="001F66A1" w:rsidP="007F4470">
      <w:pPr>
        <w:widowControl/>
        <w:spacing w:before="100" w:beforeAutospacing="1" w:after="100" w:afterAutospacing="1"/>
        <w:jc w:val="both"/>
        <w:rPr>
          <w:rFonts w:eastAsia="Times New Roman"/>
          <w:lang w:val="pl-PL"/>
        </w:rPr>
      </w:pPr>
      <w:r w:rsidRPr="00A11BBE">
        <w:rPr>
          <w:rFonts w:eastAsia="Times New Roman"/>
          <w:lang w:val="pl-PL"/>
        </w:rPr>
        <w:t xml:space="preserve">Ovi nalazi potvrđuju da su </w:t>
      </w:r>
      <w:r w:rsidRPr="00A11BBE">
        <w:rPr>
          <w:rFonts w:eastAsia="Times New Roman"/>
          <w:b/>
          <w:bCs/>
          <w:lang w:val="pl-PL"/>
        </w:rPr>
        <w:t>plovidba, terenske aktivnosti i ljudska mobilnost ključni faktori nenamjernog širenja invazivnih vrsta</w:t>
      </w:r>
      <w:r w:rsidRPr="00A11BBE">
        <w:rPr>
          <w:rFonts w:eastAsia="Times New Roman"/>
          <w:lang w:val="pl-PL"/>
        </w:rPr>
        <w:t xml:space="preserve"> u vodene ekosisteme Crne Gore. Uvođenje </w:t>
      </w:r>
      <w:r w:rsidRPr="00A11BBE">
        <w:rPr>
          <w:rFonts w:eastAsia="Times New Roman"/>
          <w:b/>
          <w:bCs/>
          <w:lang w:val="pl-PL"/>
        </w:rPr>
        <w:t>obaveznih biosigurnosnih procedura</w:t>
      </w:r>
      <w:r w:rsidRPr="00A11BBE">
        <w:rPr>
          <w:rFonts w:eastAsia="Times New Roman"/>
          <w:lang w:val="pl-PL"/>
        </w:rPr>
        <w:t xml:space="preserve"> – uključujući pranje, sušenje i dezinfekciju opreme – uz istovremenu edukaciju korisnika, predstavlja osnovnu mjeru za smanjenje rizika i očuvanje prirodnih resursa</w:t>
      </w:r>
      <w:bookmarkStart w:id="10" w:name="_Toc200892420"/>
      <w:r w:rsidRPr="00A11BBE">
        <w:rPr>
          <w:rFonts w:eastAsia="Times New Roman"/>
          <w:lang w:val="pl-PL"/>
        </w:rPr>
        <w:t>.</w:t>
      </w:r>
    </w:p>
    <w:p w14:paraId="03917648" w14:textId="4FEE3CFB" w:rsidR="001F66A1" w:rsidRPr="00A11BBE" w:rsidRDefault="001F66A1" w:rsidP="007F4470">
      <w:pPr>
        <w:widowControl/>
        <w:spacing w:before="100" w:beforeAutospacing="1" w:after="100" w:afterAutospacing="1"/>
        <w:jc w:val="both"/>
        <w:rPr>
          <w:rFonts w:eastAsia="Times New Roman"/>
          <w:lang w:val="pl-PL"/>
        </w:rPr>
      </w:pPr>
      <w:r w:rsidRPr="00A11BBE">
        <w:rPr>
          <w:rFonts w:eastAsia="Times New Roman"/>
          <w:spacing w:val="15"/>
          <w:lang w:val="pl-PL" w:eastAsia="zh-CN"/>
        </w:rPr>
        <w:t>Putevi unosa stranih i invazivnih vrsta</w:t>
      </w:r>
      <w:bookmarkEnd w:id="10"/>
      <w:r w:rsidRPr="00A11BBE">
        <w:rPr>
          <w:rFonts w:eastAsia="Times New Roman"/>
          <w:b/>
          <w:bCs/>
          <w:spacing w:val="15"/>
          <w:lang w:val="pl-PL" w:eastAsia="zh-CN"/>
        </w:rPr>
        <w:t xml:space="preserve"> (</w:t>
      </w:r>
      <w:r w:rsidRPr="00A11BBE">
        <w:rPr>
          <w:rFonts w:eastAsia="Times New Roman"/>
          <w:b/>
          <w:spacing w:val="15"/>
          <w:lang w:val="pl-PL" w:eastAsia="zh-CN"/>
        </w:rPr>
        <w:t>Putevi unosa invazivnih stranih vrsta (IAS) u Crnoj Gori: Prilagođeno prema Konvenciji o biološkoj raznolikosti i EU regulativama)</w:t>
      </w:r>
    </w:p>
    <w:p w14:paraId="2C4133FF" w14:textId="77777777" w:rsidR="001F66A1" w:rsidRPr="00A11BBE" w:rsidRDefault="001F66A1" w:rsidP="001F66A1">
      <w:pPr>
        <w:widowControl/>
        <w:jc w:val="both"/>
        <w:rPr>
          <w:rFonts w:eastAsia="Times New Roman"/>
          <w:lang w:val="pl-PL" w:eastAsia="zh-CN"/>
        </w:rPr>
      </w:pPr>
      <w:r w:rsidRPr="00A11BBE">
        <w:rPr>
          <w:rFonts w:eastAsia="Times New Roman"/>
          <w:lang w:val="pl-PL" w:eastAsia="zh-CN"/>
        </w:rPr>
        <w:lastRenderedPageBreak/>
        <w:t xml:space="preserve">Prema klasifikaciji Konvencije o biološkoj raznovrsnosti (CBD), putevi unosa stranih i invazivnih vrsta dijele se na šest glavnih kategorija. </w:t>
      </w:r>
      <w:r w:rsidRPr="00A11BBE">
        <w:rPr>
          <w:rFonts w:eastAsia="Times New Roman"/>
          <w:b/>
          <w:bCs/>
          <w:lang w:val="pl-PL" w:eastAsia="zh-CN"/>
        </w:rPr>
        <w:t>Namjerno puštanje u prirodu (release)</w:t>
      </w:r>
      <w:r w:rsidRPr="00A11BBE">
        <w:rPr>
          <w:rFonts w:eastAsia="Times New Roman"/>
          <w:lang w:val="pl-PL" w:eastAsia="zh-CN"/>
        </w:rPr>
        <w:t xml:space="preserve"> uključuje unošenje vrsta radi ribolova, pošumljavanja, biološke kontrole ili iz privatnih razloga (npr. puštanje kućnih ljubimaca). </w:t>
      </w:r>
      <w:r w:rsidRPr="00A11BBE">
        <w:rPr>
          <w:rFonts w:eastAsia="Times New Roman"/>
          <w:b/>
          <w:bCs/>
          <w:lang w:val="pl-PL" w:eastAsia="zh-CN"/>
        </w:rPr>
        <w:t>Bijeg iz kontrolisanih uslova (escape)</w:t>
      </w:r>
      <w:r w:rsidRPr="00A11BBE">
        <w:rPr>
          <w:rFonts w:eastAsia="Times New Roman"/>
          <w:lang w:val="pl-PL" w:eastAsia="zh-CN"/>
        </w:rPr>
        <w:t xml:space="preserve"> dešava se kada organizmi pobjegnu iz vrtova, akvakulture, farmi ili istraživačkih objekata. </w:t>
      </w:r>
      <w:r w:rsidRPr="00A11BBE">
        <w:rPr>
          <w:rFonts w:eastAsia="Times New Roman"/>
          <w:b/>
          <w:bCs/>
          <w:lang w:val="pl-PL" w:eastAsia="zh-CN"/>
        </w:rPr>
        <w:t>Kontaminanti (transport-contaminant)</w:t>
      </w:r>
      <w:r w:rsidRPr="00A11BBE">
        <w:rPr>
          <w:rFonts w:eastAsia="Times New Roman"/>
          <w:lang w:val="pl-PL" w:eastAsia="zh-CN"/>
        </w:rPr>
        <w:t xml:space="preserve"> dospijevaju nenamjerno uz robu, sadni materijal, sjemena, zemlju ili ambalažu. </w:t>
      </w:r>
      <w:r w:rsidRPr="00A11BBE">
        <w:rPr>
          <w:rFonts w:eastAsia="Times New Roman"/>
          <w:b/>
          <w:bCs/>
          <w:lang w:val="pl-PL" w:eastAsia="zh-CN"/>
        </w:rPr>
        <w:t>Slijepi putnici (transport-stowaway)</w:t>
      </w:r>
      <w:r w:rsidRPr="00A11BBE">
        <w:rPr>
          <w:rFonts w:eastAsia="Times New Roman"/>
          <w:lang w:val="pl-PL" w:eastAsia="zh-CN"/>
        </w:rPr>
        <w:t xml:space="preserve"> prenose se neprimijećeno putem brodova, čamaca, vozila, opreme i balastnih voda – što je u fokusu ovog akcionog plana. </w:t>
      </w:r>
      <w:r w:rsidRPr="00A11BBE">
        <w:rPr>
          <w:rFonts w:eastAsia="Times New Roman"/>
          <w:b/>
          <w:bCs/>
          <w:lang w:val="pl-PL" w:eastAsia="zh-CN"/>
        </w:rPr>
        <w:t>Ekološki i infrastrukturni koridori (corridor)</w:t>
      </w:r>
      <w:r w:rsidRPr="00A11BBE">
        <w:rPr>
          <w:rFonts w:eastAsia="Times New Roman"/>
          <w:lang w:val="pl-PL" w:eastAsia="zh-CN"/>
        </w:rPr>
        <w:t xml:space="preserve">, poput kanala i puteva, omogućavaju širenje između povezanih područja. Konačno, </w:t>
      </w:r>
      <w:r w:rsidRPr="00A11BBE">
        <w:rPr>
          <w:rFonts w:eastAsia="Times New Roman"/>
          <w:b/>
          <w:bCs/>
          <w:lang w:val="pl-PL" w:eastAsia="zh-CN"/>
        </w:rPr>
        <w:t>prirodno širenje (spontano) (unaided)</w:t>
      </w:r>
      <w:r w:rsidRPr="00A11BBE">
        <w:rPr>
          <w:rFonts w:eastAsia="Times New Roman"/>
          <w:lang w:val="pl-PL" w:eastAsia="zh-CN"/>
        </w:rPr>
        <w:t xml:space="preserve"> označava ulazak vrsta prirodnim putevima (vjetar, voda, migracije) iz već zaraženih susjednih regija. Razumijevanje ovih puteva ključno je za planiranje efikasnih mjera prevencije i kontrole.</w:t>
      </w:r>
    </w:p>
    <w:p w14:paraId="5C748EA2" w14:textId="77777777" w:rsidR="001F66A1" w:rsidRPr="00A11BBE" w:rsidRDefault="001F66A1" w:rsidP="001F66A1">
      <w:pPr>
        <w:widowControl/>
        <w:jc w:val="both"/>
        <w:rPr>
          <w:rFonts w:eastAsia="Times New Roman"/>
          <w:lang w:val="pl-PL" w:eastAsia="zh-CN"/>
        </w:rPr>
      </w:pPr>
    </w:p>
    <w:p w14:paraId="12C5BE91" w14:textId="77777777" w:rsidR="001F66A1" w:rsidRPr="00A11BBE" w:rsidRDefault="001F66A1" w:rsidP="001F66A1">
      <w:pPr>
        <w:widowControl/>
        <w:jc w:val="both"/>
        <w:rPr>
          <w:rFonts w:eastAsia="Times New Roman"/>
          <w:lang w:val="pl-PL" w:eastAsia="zh-CN"/>
        </w:rPr>
      </w:pPr>
      <w:r w:rsidRPr="00A11BBE">
        <w:rPr>
          <w:rFonts w:eastAsia="Times New Roman"/>
          <w:lang w:val="pl-PL" w:eastAsia="zh-CN"/>
        </w:rPr>
        <w:t>Tabela 1. Putevi unosa sa CBD kategorizacijom</w:t>
      </w:r>
    </w:p>
    <w:tbl>
      <w:tblPr>
        <w:tblpPr w:leftFromText="180" w:rightFromText="180" w:vertAnchor="text" w:horzAnchor="margin" w:tblpXSpec="center" w:tblpY="203"/>
        <w:tblW w:w="8388" w:type="dxa"/>
        <w:tblLook w:val="04A0" w:firstRow="1" w:lastRow="0" w:firstColumn="1" w:lastColumn="0" w:noHBand="0" w:noVBand="1"/>
      </w:tblPr>
      <w:tblGrid>
        <w:gridCol w:w="1510"/>
        <w:gridCol w:w="1501"/>
        <w:gridCol w:w="1598"/>
        <w:gridCol w:w="1256"/>
        <w:gridCol w:w="1440"/>
        <w:gridCol w:w="1231"/>
      </w:tblGrid>
      <w:tr w:rsidR="001F66A1" w:rsidRPr="00A11BBE" w14:paraId="1295A9A2" w14:textId="77777777" w:rsidTr="0043279B">
        <w:trPr>
          <w:trHeight w:val="294"/>
        </w:trPr>
        <w:tc>
          <w:tcPr>
            <w:tcW w:w="8388" w:type="dxa"/>
            <w:gridSpan w:val="6"/>
            <w:tcBorders>
              <w:top w:val="single" w:sz="8" w:space="0" w:color="auto"/>
              <w:left w:val="single" w:sz="8" w:space="0" w:color="auto"/>
              <w:bottom w:val="single" w:sz="8" w:space="0" w:color="auto"/>
              <w:right w:val="single" w:sz="8" w:space="0" w:color="000000"/>
            </w:tcBorders>
            <w:shd w:val="clear" w:color="000000" w:fill="70AD47"/>
            <w:noWrap/>
            <w:vAlign w:val="bottom"/>
            <w:hideMark/>
          </w:tcPr>
          <w:p w14:paraId="472C8922" w14:textId="77777777" w:rsidR="001F66A1" w:rsidRPr="00A11BBE" w:rsidRDefault="001F66A1" w:rsidP="001F66A1">
            <w:pPr>
              <w:widowControl/>
              <w:jc w:val="center"/>
              <w:rPr>
                <w:rFonts w:eastAsia="Times New Roman"/>
                <w:b/>
                <w:bCs/>
              </w:rPr>
            </w:pPr>
            <w:r w:rsidRPr="00A11BBE">
              <w:rPr>
                <w:rFonts w:eastAsia="Times New Roman"/>
                <w:b/>
                <w:bCs/>
              </w:rPr>
              <w:t>LEGENDA</w:t>
            </w:r>
          </w:p>
        </w:tc>
      </w:tr>
      <w:tr w:rsidR="001F66A1" w:rsidRPr="00A11BBE" w14:paraId="487F3B4D" w14:textId="77777777" w:rsidTr="0043279B">
        <w:trPr>
          <w:trHeight w:val="935"/>
        </w:trPr>
        <w:tc>
          <w:tcPr>
            <w:tcW w:w="2784" w:type="dxa"/>
            <w:gridSpan w:val="2"/>
            <w:tcBorders>
              <w:top w:val="single" w:sz="8" w:space="0" w:color="auto"/>
              <w:left w:val="single" w:sz="8" w:space="0" w:color="auto"/>
              <w:bottom w:val="single" w:sz="8" w:space="0" w:color="auto"/>
              <w:right w:val="single" w:sz="8" w:space="0" w:color="000000"/>
            </w:tcBorders>
            <w:shd w:val="clear" w:color="000000" w:fill="8497B0"/>
            <w:vAlign w:val="bottom"/>
            <w:hideMark/>
          </w:tcPr>
          <w:p w14:paraId="12995BE2" w14:textId="77777777" w:rsidR="001F66A1" w:rsidRPr="00A11BBE" w:rsidRDefault="001F66A1" w:rsidP="001F66A1">
            <w:pPr>
              <w:widowControl/>
              <w:jc w:val="center"/>
              <w:rPr>
                <w:rFonts w:eastAsia="Times New Roman"/>
                <w:b/>
                <w:bCs/>
              </w:rPr>
            </w:pPr>
            <w:r w:rsidRPr="00A11BBE">
              <w:rPr>
                <w:rFonts w:eastAsia="Times New Roman"/>
                <w:b/>
                <w:bCs/>
              </w:rPr>
              <w:t>A. Namerno</w:t>
            </w:r>
          </w:p>
        </w:tc>
        <w:tc>
          <w:tcPr>
            <w:tcW w:w="3084" w:type="dxa"/>
            <w:gridSpan w:val="2"/>
            <w:tcBorders>
              <w:top w:val="single" w:sz="8" w:space="0" w:color="auto"/>
              <w:left w:val="nil"/>
              <w:bottom w:val="single" w:sz="8" w:space="0" w:color="auto"/>
              <w:right w:val="single" w:sz="8" w:space="0" w:color="000000"/>
            </w:tcBorders>
            <w:shd w:val="clear" w:color="000000" w:fill="F4B084"/>
            <w:vAlign w:val="bottom"/>
            <w:hideMark/>
          </w:tcPr>
          <w:p w14:paraId="2066B124" w14:textId="77777777" w:rsidR="001F66A1" w:rsidRPr="00A11BBE" w:rsidRDefault="001F66A1" w:rsidP="001F66A1">
            <w:pPr>
              <w:widowControl/>
              <w:jc w:val="center"/>
              <w:rPr>
                <w:rFonts w:eastAsia="Times New Roman"/>
                <w:b/>
                <w:bCs/>
              </w:rPr>
            </w:pPr>
            <w:r w:rsidRPr="00A11BBE">
              <w:rPr>
                <w:rFonts w:eastAsia="Times New Roman"/>
                <w:b/>
                <w:bCs/>
              </w:rPr>
              <w:t>B. Nenamjerno</w:t>
            </w:r>
          </w:p>
        </w:tc>
        <w:tc>
          <w:tcPr>
            <w:tcW w:w="1440" w:type="dxa"/>
            <w:tcBorders>
              <w:top w:val="nil"/>
              <w:left w:val="nil"/>
              <w:bottom w:val="single" w:sz="8" w:space="0" w:color="auto"/>
              <w:right w:val="nil"/>
            </w:tcBorders>
            <w:shd w:val="clear" w:color="000000" w:fill="AEAAAA"/>
            <w:noWrap/>
            <w:vAlign w:val="bottom"/>
            <w:hideMark/>
          </w:tcPr>
          <w:p w14:paraId="1EA662DC" w14:textId="77777777" w:rsidR="001F66A1" w:rsidRPr="00A11BBE" w:rsidRDefault="001F66A1" w:rsidP="001F66A1">
            <w:pPr>
              <w:widowControl/>
              <w:rPr>
                <w:rFonts w:eastAsia="Times New Roman"/>
                <w:b/>
                <w:bCs/>
              </w:rPr>
            </w:pPr>
            <w:r w:rsidRPr="00A11BBE">
              <w:rPr>
                <w:rFonts w:eastAsia="Times New Roman"/>
                <w:b/>
                <w:bCs/>
              </w:rPr>
              <w:t>C. Koridori</w:t>
            </w:r>
          </w:p>
        </w:tc>
        <w:tc>
          <w:tcPr>
            <w:tcW w:w="1080" w:type="dxa"/>
            <w:tcBorders>
              <w:top w:val="nil"/>
              <w:left w:val="single" w:sz="8" w:space="0" w:color="auto"/>
              <w:bottom w:val="single" w:sz="8" w:space="0" w:color="auto"/>
              <w:right w:val="single" w:sz="8" w:space="0" w:color="auto"/>
            </w:tcBorders>
            <w:shd w:val="clear" w:color="000000" w:fill="FFD966"/>
            <w:noWrap/>
            <w:vAlign w:val="bottom"/>
            <w:hideMark/>
          </w:tcPr>
          <w:p w14:paraId="702B4EE9" w14:textId="77777777" w:rsidR="001F66A1" w:rsidRPr="00A11BBE" w:rsidRDefault="001F66A1" w:rsidP="001F66A1">
            <w:pPr>
              <w:widowControl/>
              <w:rPr>
                <w:rFonts w:eastAsia="Times New Roman"/>
                <w:b/>
                <w:bCs/>
              </w:rPr>
            </w:pPr>
            <w:r w:rsidRPr="00A11BBE">
              <w:rPr>
                <w:rFonts w:eastAsia="Times New Roman"/>
                <w:b/>
                <w:bCs/>
              </w:rPr>
              <w:t>D. Spontano</w:t>
            </w:r>
          </w:p>
        </w:tc>
      </w:tr>
      <w:tr w:rsidR="001F66A1" w:rsidRPr="00A11BBE" w14:paraId="0AC24A00" w14:textId="77777777" w:rsidTr="0043279B">
        <w:trPr>
          <w:trHeight w:val="305"/>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5412E026" w14:textId="77777777" w:rsidR="001F66A1" w:rsidRPr="00A11BBE" w:rsidRDefault="001F66A1" w:rsidP="001F66A1">
            <w:pPr>
              <w:widowControl/>
              <w:rPr>
                <w:rFonts w:eastAsia="Times New Roman"/>
                <w:b/>
                <w:bCs/>
                <w:iCs/>
              </w:rPr>
            </w:pPr>
            <w:r w:rsidRPr="00A11BBE">
              <w:rPr>
                <w:rFonts w:eastAsia="Times New Roman"/>
                <w:b/>
                <w:bCs/>
                <w:iCs/>
              </w:rPr>
              <w:t>A1.  Puštanje</w:t>
            </w:r>
          </w:p>
        </w:tc>
        <w:tc>
          <w:tcPr>
            <w:tcW w:w="1556" w:type="dxa"/>
            <w:tcBorders>
              <w:top w:val="nil"/>
              <w:left w:val="nil"/>
              <w:bottom w:val="single" w:sz="8" w:space="0" w:color="auto"/>
              <w:right w:val="single" w:sz="8" w:space="0" w:color="auto"/>
            </w:tcBorders>
            <w:shd w:val="clear" w:color="000000" w:fill="ACB9CA"/>
            <w:vAlign w:val="bottom"/>
            <w:hideMark/>
          </w:tcPr>
          <w:p w14:paraId="732DF036" w14:textId="77777777" w:rsidR="001F66A1" w:rsidRPr="00A11BBE" w:rsidRDefault="001F66A1" w:rsidP="001F66A1">
            <w:pPr>
              <w:widowControl/>
              <w:rPr>
                <w:rFonts w:eastAsia="Times New Roman"/>
                <w:b/>
                <w:bCs/>
                <w:iCs/>
              </w:rPr>
            </w:pPr>
            <w:r w:rsidRPr="00A11BBE">
              <w:rPr>
                <w:rFonts w:eastAsia="Times New Roman"/>
                <w:b/>
                <w:bCs/>
                <w:iCs/>
              </w:rPr>
              <w:t>A2. Bijeg</w:t>
            </w:r>
          </w:p>
        </w:tc>
        <w:tc>
          <w:tcPr>
            <w:tcW w:w="1455" w:type="dxa"/>
            <w:tcBorders>
              <w:top w:val="nil"/>
              <w:left w:val="nil"/>
              <w:bottom w:val="single" w:sz="8" w:space="0" w:color="auto"/>
              <w:right w:val="single" w:sz="8" w:space="0" w:color="auto"/>
            </w:tcBorders>
            <w:shd w:val="clear" w:color="000000" w:fill="FCE4D6"/>
            <w:vAlign w:val="bottom"/>
            <w:hideMark/>
          </w:tcPr>
          <w:p w14:paraId="446542B9" w14:textId="77777777" w:rsidR="001F66A1" w:rsidRPr="00A11BBE" w:rsidRDefault="001F66A1" w:rsidP="001F66A1">
            <w:pPr>
              <w:widowControl/>
              <w:rPr>
                <w:rFonts w:eastAsia="Times New Roman"/>
                <w:b/>
                <w:bCs/>
                <w:iCs/>
              </w:rPr>
            </w:pPr>
            <w:r w:rsidRPr="00A11BBE">
              <w:rPr>
                <w:rFonts w:eastAsia="Times New Roman"/>
                <w:b/>
                <w:bCs/>
                <w:iCs/>
              </w:rPr>
              <w:t>B1. Kontminacija</w:t>
            </w:r>
          </w:p>
        </w:tc>
        <w:tc>
          <w:tcPr>
            <w:tcW w:w="1629" w:type="dxa"/>
            <w:tcBorders>
              <w:top w:val="nil"/>
              <w:left w:val="nil"/>
              <w:bottom w:val="single" w:sz="8" w:space="0" w:color="auto"/>
              <w:right w:val="single" w:sz="8" w:space="0" w:color="auto"/>
            </w:tcBorders>
            <w:shd w:val="clear" w:color="000000" w:fill="F8CBAD"/>
            <w:vAlign w:val="bottom"/>
            <w:hideMark/>
          </w:tcPr>
          <w:p w14:paraId="7BBD9DD4" w14:textId="77777777" w:rsidR="001F66A1" w:rsidRPr="00A11BBE" w:rsidRDefault="001F66A1" w:rsidP="001F66A1">
            <w:pPr>
              <w:widowControl/>
              <w:rPr>
                <w:rFonts w:eastAsia="Times New Roman"/>
                <w:b/>
                <w:bCs/>
                <w:iCs/>
              </w:rPr>
            </w:pPr>
            <w:r w:rsidRPr="00A11BBE">
              <w:rPr>
                <w:rFonts w:eastAsia="Times New Roman"/>
                <w:b/>
                <w:bCs/>
                <w:iCs/>
              </w:rPr>
              <w:t>B2. Slijepi putnik</w:t>
            </w:r>
          </w:p>
        </w:tc>
        <w:tc>
          <w:tcPr>
            <w:tcW w:w="1440" w:type="dxa"/>
            <w:tcBorders>
              <w:top w:val="nil"/>
              <w:left w:val="nil"/>
              <w:bottom w:val="single" w:sz="8" w:space="0" w:color="auto"/>
              <w:right w:val="single" w:sz="8" w:space="0" w:color="auto"/>
              <w:tr2bl w:val="single" w:sz="8" w:space="0" w:color="auto"/>
            </w:tcBorders>
            <w:shd w:val="clear" w:color="000000" w:fill="D0CECE"/>
            <w:noWrap/>
            <w:vAlign w:val="bottom"/>
            <w:hideMark/>
          </w:tcPr>
          <w:p w14:paraId="345CBA10" w14:textId="77777777" w:rsidR="001F66A1" w:rsidRPr="00A11BBE" w:rsidRDefault="001F66A1" w:rsidP="001F66A1">
            <w:pPr>
              <w:widowControl/>
              <w:rPr>
                <w:rFonts w:eastAsia="Times New Roman"/>
              </w:rPr>
            </w:pPr>
            <w:r w:rsidRPr="00A11BBE">
              <w:rPr>
                <w:rFonts w:eastAsia="Times New Roman"/>
              </w:rPr>
              <w:t> </w:t>
            </w:r>
          </w:p>
        </w:tc>
        <w:tc>
          <w:tcPr>
            <w:tcW w:w="1080" w:type="dxa"/>
            <w:tcBorders>
              <w:top w:val="nil"/>
              <w:left w:val="nil"/>
              <w:bottom w:val="single" w:sz="8" w:space="0" w:color="auto"/>
              <w:right w:val="single" w:sz="8" w:space="0" w:color="auto"/>
              <w:tr2bl w:val="single" w:sz="8" w:space="0" w:color="auto"/>
            </w:tcBorders>
            <w:shd w:val="clear" w:color="000000" w:fill="FFF2CC"/>
            <w:noWrap/>
            <w:vAlign w:val="bottom"/>
            <w:hideMark/>
          </w:tcPr>
          <w:p w14:paraId="645ACEF4" w14:textId="77777777" w:rsidR="001F66A1" w:rsidRPr="00A11BBE" w:rsidRDefault="001F66A1" w:rsidP="001F66A1">
            <w:pPr>
              <w:widowControl/>
              <w:rPr>
                <w:rFonts w:eastAsia="Times New Roman"/>
              </w:rPr>
            </w:pPr>
            <w:r w:rsidRPr="00A11BBE">
              <w:rPr>
                <w:rFonts w:eastAsia="Times New Roman"/>
              </w:rPr>
              <w:t> </w:t>
            </w:r>
          </w:p>
        </w:tc>
      </w:tr>
      <w:tr w:rsidR="001F66A1" w:rsidRPr="00A11BBE" w14:paraId="5B0C35BA" w14:textId="77777777" w:rsidTr="0043279B">
        <w:trPr>
          <w:trHeight w:val="600"/>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5A9D8FEE" w14:textId="77777777" w:rsidR="001F66A1" w:rsidRPr="00A11BBE" w:rsidRDefault="001F66A1" w:rsidP="001F66A1">
            <w:pPr>
              <w:widowControl/>
              <w:rPr>
                <w:rFonts w:eastAsia="Times New Roman"/>
                <w:iCs/>
              </w:rPr>
            </w:pPr>
            <w:r w:rsidRPr="00A11BBE">
              <w:rPr>
                <w:rFonts w:eastAsia="Times New Roman"/>
                <w:iCs/>
              </w:rPr>
              <w:t>1. Biološka kontrola</w:t>
            </w:r>
          </w:p>
        </w:tc>
        <w:tc>
          <w:tcPr>
            <w:tcW w:w="1556" w:type="dxa"/>
            <w:tcBorders>
              <w:top w:val="nil"/>
              <w:left w:val="nil"/>
              <w:bottom w:val="single" w:sz="8" w:space="0" w:color="auto"/>
              <w:right w:val="single" w:sz="8" w:space="0" w:color="auto"/>
            </w:tcBorders>
            <w:shd w:val="clear" w:color="000000" w:fill="ACB9CA"/>
            <w:vAlign w:val="bottom"/>
            <w:hideMark/>
          </w:tcPr>
          <w:p w14:paraId="69A7848F" w14:textId="77777777" w:rsidR="001F66A1" w:rsidRPr="00A11BBE" w:rsidRDefault="001F66A1" w:rsidP="001F66A1">
            <w:pPr>
              <w:widowControl/>
              <w:rPr>
                <w:rFonts w:eastAsia="Times New Roman"/>
                <w:iCs/>
              </w:rPr>
            </w:pPr>
            <w:r w:rsidRPr="00A11BBE">
              <w:rPr>
                <w:rFonts w:eastAsia="Times New Roman"/>
                <w:iCs/>
              </w:rPr>
              <w:t>1. Poljoprivreda</w:t>
            </w:r>
          </w:p>
        </w:tc>
        <w:tc>
          <w:tcPr>
            <w:tcW w:w="1455" w:type="dxa"/>
            <w:tcBorders>
              <w:top w:val="nil"/>
              <w:left w:val="nil"/>
              <w:bottom w:val="single" w:sz="8" w:space="0" w:color="auto"/>
              <w:right w:val="single" w:sz="8" w:space="0" w:color="auto"/>
            </w:tcBorders>
            <w:shd w:val="clear" w:color="000000" w:fill="FCE4D6"/>
            <w:vAlign w:val="bottom"/>
            <w:hideMark/>
          </w:tcPr>
          <w:p w14:paraId="5A955FC1" w14:textId="77777777" w:rsidR="001F66A1" w:rsidRPr="00A11BBE" w:rsidRDefault="001F66A1" w:rsidP="001F66A1">
            <w:pPr>
              <w:widowControl/>
              <w:rPr>
                <w:rFonts w:eastAsia="Times New Roman"/>
              </w:rPr>
            </w:pPr>
            <w:r w:rsidRPr="00A11BBE">
              <w:rPr>
                <w:rFonts w:eastAsia="Times New Roman"/>
              </w:rPr>
              <w:t>1. Kont. materijala za uzgajalište</w:t>
            </w:r>
          </w:p>
        </w:tc>
        <w:tc>
          <w:tcPr>
            <w:tcW w:w="1629" w:type="dxa"/>
            <w:tcBorders>
              <w:top w:val="nil"/>
              <w:left w:val="nil"/>
              <w:bottom w:val="single" w:sz="8" w:space="0" w:color="auto"/>
              <w:right w:val="single" w:sz="8" w:space="0" w:color="auto"/>
            </w:tcBorders>
            <w:shd w:val="clear" w:color="000000" w:fill="F8CBAD"/>
            <w:vAlign w:val="bottom"/>
            <w:hideMark/>
          </w:tcPr>
          <w:p w14:paraId="2F8747FB" w14:textId="77777777" w:rsidR="001F66A1" w:rsidRPr="00A11BBE" w:rsidRDefault="001F66A1" w:rsidP="001F66A1">
            <w:pPr>
              <w:widowControl/>
              <w:rPr>
                <w:rFonts w:eastAsia="Times New Roman"/>
                <w:iCs/>
              </w:rPr>
            </w:pPr>
            <w:r w:rsidRPr="00A11BBE">
              <w:rPr>
                <w:rFonts w:eastAsia="Times New Roman"/>
                <w:iCs/>
              </w:rPr>
              <w:t>1. Ribolovna oprema</w:t>
            </w:r>
          </w:p>
        </w:tc>
        <w:tc>
          <w:tcPr>
            <w:tcW w:w="1440" w:type="dxa"/>
            <w:tcBorders>
              <w:top w:val="nil"/>
              <w:left w:val="nil"/>
              <w:bottom w:val="single" w:sz="8" w:space="0" w:color="auto"/>
              <w:right w:val="nil"/>
            </w:tcBorders>
            <w:shd w:val="clear" w:color="000000" w:fill="D0CECE"/>
            <w:vAlign w:val="bottom"/>
            <w:hideMark/>
          </w:tcPr>
          <w:p w14:paraId="73E12BFE" w14:textId="77777777" w:rsidR="001F66A1" w:rsidRPr="00A11BBE" w:rsidRDefault="001F66A1" w:rsidP="001F66A1">
            <w:pPr>
              <w:widowControl/>
              <w:rPr>
                <w:rFonts w:eastAsia="Times New Roman"/>
                <w:iCs/>
                <w:lang w:val="pl-PL"/>
              </w:rPr>
            </w:pPr>
            <w:r w:rsidRPr="00A11BBE">
              <w:rPr>
                <w:rFonts w:eastAsia="Times New Roman"/>
                <w:iCs/>
                <w:lang w:val="pl-PL"/>
              </w:rPr>
              <w:t>1. Kanali i vještački vodeni putevi</w:t>
            </w:r>
          </w:p>
        </w:tc>
        <w:tc>
          <w:tcPr>
            <w:tcW w:w="1080" w:type="dxa"/>
            <w:tcBorders>
              <w:top w:val="nil"/>
              <w:left w:val="single" w:sz="8" w:space="0" w:color="auto"/>
              <w:bottom w:val="single" w:sz="8" w:space="0" w:color="auto"/>
              <w:right w:val="single" w:sz="8" w:space="0" w:color="auto"/>
            </w:tcBorders>
            <w:shd w:val="clear" w:color="000000" w:fill="FFF2CC"/>
            <w:vAlign w:val="bottom"/>
            <w:hideMark/>
          </w:tcPr>
          <w:p w14:paraId="206197E0" w14:textId="77777777" w:rsidR="001F66A1" w:rsidRPr="00A11BBE" w:rsidRDefault="001F66A1" w:rsidP="001F66A1">
            <w:pPr>
              <w:widowControl/>
              <w:rPr>
                <w:rFonts w:eastAsia="Times New Roman"/>
                <w:iCs/>
              </w:rPr>
            </w:pPr>
            <w:r w:rsidRPr="00A11BBE">
              <w:rPr>
                <w:rFonts w:eastAsia="Times New Roman"/>
                <w:iCs/>
              </w:rPr>
              <w:t>1. Spontano širenje</w:t>
            </w:r>
          </w:p>
        </w:tc>
      </w:tr>
      <w:tr w:rsidR="001F66A1" w:rsidRPr="00A11BBE" w14:paraId="0B452535" w14:textId="77777777" w:rsidTr="0043279B">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7E761A1A" w14:textId="77777777" w:rsidR="001F66A1" w:rsidRPr="00A11BBE" w:rsidRDefault="001F66A1" w:rsidP="001F66A1">
            <w:pPr>
              <w:widowControl/>
              <w:rPr>
                <w:rFonts w:eastAsia="Times New Roman"/>
                <w:iCs/>
              </w:rPr>
            </w:pPr>
            <w:r w:rsidRPr="00A11BBE">
              <w:rPr>
                <w:rFonts w:eastAsia="Times New Roman"/>
                <w:iCs/>
              </w:rPr>
              <w:t>2. Stabilizacija i barijere</w:t>
            </w:r>
          </w:p>
        </w:tc>
        <w:tc>
          <w:tcPr>
            <w:tcW w:w="1556" w:type="dxa"/>
            <w:tcBorders>
              <w:top w:val="nil"/>
              <w:left w:val="nil"/>
              <w:bottom w:val="single" w:sz="8" w:space="0" w:color="auto"/>
              <w:right w:val="single" w:sz="8" w:space="0" w:color="auto"/>
            </w:tcBorders>
            <w:shd w:val="clear" w:color="000000" w:fill="ACB9CA"/>
            <w:vAlign w:val="bottom"/>
            <w:hideMark/>
          </w:tcPr>
          <w:p w14:paraId="13D4491D" w14:textId="77777777" w:rsidR="001F66A1" w:rsidRPr="00A11BBE" w:rsidRDefault="001F66A1" w:rsidP="001F66A1">
            <w:pPr>
              <w:widowControl/>
              <w:rPr>
                <w:rFonts w:eastAsia="Times New Roman"/>
                <w:iCs/>
              </w:rPr>
            </w:pPr>
            <w:r w:rsidRPr="00A11BBE">
              <w:rPr>
                <w:rFonts w:eastAsia="Times New Roman"/>
                <w:iCs/>
              </w:rPr>
              <w:t>2. Akvakultura</w:t>
            </w:r>
          </w:p>
        </w:tc>
        <w:tc>
          <w:tcPr>
            <w:tcW w:w="1455" w:type="dxa"/>
            <w:tcBorders>
              <w:top w:val="nil"/>
              <w:left w:val="nil"/>
              <w:bottom w:val="single" w:sz="8" w:space="0" w:color="auto"/>
              <w:right w:val="single" w:sz="8" w:space="0" w:color="auto"/>
            </w:tcBorders>
            <w:shd w:val="clear" w:color="000000" w:fill="FCE4D6"/>
            <w:vAlign w:val="bottom"/>
            <w:hideMark/>
          </w:tcPr>
          <w:p w14:paraId="5205A624" w14:textId="77777777" w:rsidR="001F66A1" w:rsidRPr="00A11BBE" w:rsidRDefault="001F66A1" w:rsidP="001F66A1">
            <w:pPr>
              <w:widowControl/>
              <w:rPr>
                <w:rFonts w:eastAsia="Times New Roman"/>
                <w:iCs/>
              </w:rPr>
            </w:pPr>
            <w:r w:rsidRPr="00A11BBE">
              <w:rPr>
                <w:rFonts w:eastAsia="Times New Roman"/>
                <w:iCs/>
              </w:rPr>
              <w:t>2. Kont. Mamci</w:t>
            </w:r>
          </w:p>
        </w:tc>
        <w:tc>
          <w:tcPr>
            <w:tcW w:w="1629" w:type="dxa"/>
            <w:tcBorders>
              <w:top w:val="nil"/>
              <w:left w:val="nil"/>
              <w:bottom w:val="single" w:sz="8" w:space="0" w:color="auto"/>
              <w:right w:val="single" w:sz="8" w:space="0" w:color="auto"/>
            </w:tcBorders>
            <w:shd w:val="clear" w:color="000000" w:fill="F8CBAD"/>
            <w:vAlign w:val="bottom"/>
            <w:hideMark/>
          </w:tcPr>
          <w:p w14:paraId="3DC38D4B" w14:textId="77777777" w:rsidR="001F66A1" w:rsidRPr="00A11BBE" w:rsidRDefault="001F66A1" w:rsidP="001F66A1">
            <w:pPr>
              <w:widowControl/>
              <w:rPr>
                <w:rFonts w:eastAsia="Times New Roman"/>
                <w:iCs/>
              </w:rPr>
            </w:pPr>
            <w:r w:rsidRPr="00A11BBE">
              <w:rPr>
                <w:rFonts w:eastAsia="Times New Roman"/>
                <w:iCs/>
              </w:rPr>
              <w:t>2. Kontejneri za rasuti teret</w:t>
            </w:r>
          </w:p>
        </w:tc>
        <w:tc>
          <w:tcPr>
            <w:tcW w:w="1440" w:type="dxa"/>
            <w:tcBorders>
              <w:top w:val="nil"/>
              <w:left w:val="nil"/>
              <w:bottom w:val="single" w:sz="8" w:space="0" w:color="auto"/>
              <w:right w:val="single" w:sz="8" w:space="0" w:color="auto"/>
            </w:tcBorders>
            <w:shd w:val="clear" w:color="000000" w:fill="D0CECE"/>
            <w:vAlign w:val="bottom"/>
            <w:hideMark/>
          </w:tcPr>
          <w:p w14:paraId="12104466" w14:textId="77777777" w:rsidR="001F66A1" w:rsidRPr="00A11BBE" w:rsidRDefault="001F66A1" w:rsidP="001F66A1">
            <w:pPr>
              <w:widowControl/>
              <w:rPr>
                <w:rFonts w:eastAsia="Times New Roman"/>
                <w:iCs/>
              </w:rPr>
            </w:pPr>
            <w:r w:rsidRPr="00A11BBE">
              <w:rPr>
                <w:rFonts w:eastAsia="Times New Roman"/>
                <w:iCs/>
              </w:rPr>
              <w:t>2. Tuneli i mostovi</w:t>
            </w:r>
          </w:p>
        </w:tc>
        <w:tc>
          <w:tcPr>
            <w:tcW w:w="1080" w:type="dxa"/>
            <w:tcBorders>
              <w:top w:val="nil"/>
              <w:left w:val="nil"/>
              <w:bottom w:val="nil"/>
              <w:right w:val="nil"/>
            </w:tcBorders>
            <w:shd w:val="clear" w:color="auto" w:fill="auto"/>
            <w:noWrap/>
            <w:vAlign w:val="bottom"/>
            <w:hideMark/>
          </w:tcPr>
          <w:p w14:paraId="151CC1D8" w14:textId="77777777" w:rsidR="001F66A1" w:rsidRPr="00A11BBE" w:rsidRDefault="001F66A1" w:rsidP="001F66A1">
            <w:pPr>
              <w:widowControl/>
              <w:rPr>
                <w:rFonts w:eastAsia="Times New Roman"/>
                <w:iCs/>
              </w:rPr>
            </w:pPr>
          </w:p>
        </w:tc>
      </w:tr>
      <w:tr w:rsidR="001F66A1" w:rsidRPr="00A11BBE" w14:paraId="20519068" w14:textId="77777777" w:rsidTr="0043279B">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76B11C65" w14:textId="77777777" w:rsidR="001F66A1" w:rsidRPr="00A11BBE" w:rsidRDefault="001F66A1" w:rsidP="001F66A1">
            <w:pPr>
              <w:widowControl/>
              <w:rPr>
                <w:rFonts w:eastAsia="Times New Roman"/>
                <w:iCs/>
              </w:rPr>
            </w:pPr>
            <w:r w:rsidRPr="00A11BBE">
              <w:rPr>
                <w:rFonts w:eastAsia="Times New Roman"/>
                <w:iCs/>
              </w:rPr>
              <w:t>3. Ribolov i sportski ribolov</w:t>
            </w:r>
          </w:p>
        </w:tc>
        <w:tc>
          <w:tcPr>
            <w:tcW w:w="1556" w:type="dxa"/>
            <w:tcBorders>
              <w:top w:val="nil"/>
              <w:left w:val="nil"/>
              <w:bottom w:val="single" w:sz="8" w:space="0" w:color="auto"/>
              <w:right w:val="single" w:sz="8" w:space="0" w:color="auto"/>
            </w:tcBorders>
            <w:shd w:val="clear" w:color="000000" w:fill="ACB9CA"/>
            <w:vAlign w:val="bottom"/>
            <w:hideMark/>
          </w:tcPr>
          <w:p w14:paraId="039B4D19" w14:textId="77777777" w:rsidR="001F66A1" w:rsidRPr="00A11BBE" w:rsidRDefault="001F66A1" w:rsidP="001F66A1">
            <w:pPr>
              <w:widowControl/>
              <w:rPr>
                <w:rFonts w:eastAsia="Times New Roman"/>
                <w:iCs/>
              </w:rPr>
            </w:pPr>
            <w:r w:rsidRPr="00A11BBE">
              <w:rPr>
                <w:rFonts w:eastAsia="Times New Roman"/>
                <w:iCs/>
              </w:rPr>
              <w:t>3. Botanički i zoološki vrtovi</w:t>
            </w:r>
          </w:p>
        </w:tc>
        <w:tc>
          <w:tcPr>
            <w:tcW w:w="1455" w:type="dxa"/>
            <w:tcBorders>
              <w:top w:val="nil"/>
              <w:left w:val="nil"/>
              <w:bottom w:val="single" w:sz="8" w:space="0" w:color="auto"/>
              <w:right w:val="single" w:sz="8" w:space="0" w:color="auto"/>
            </w:tcBorders>
            <w:shd w:val="clear" w:color="000000" w:fill="FCE4D6"/>
            <w:vAlign w:val="bottom"/>
            <w:hideMark/>
          </w:tcPr>
          <w:p w14:paraId="77E97C0A" w14:textId="77777777" w:rsidR="001F66A1" w:rsidRPr="00A11BBE" w:rsidRDefault="001F66A1" w:rsidP="001F66A1">
            <w:pPr>
              <w:widowControl/>
              <w:rPr>
                <w:rFonts w:eastAsia="Times New Roman"/>
              </w:rPr>
            </w:pPr>
            <w:r w:rsidRPr="00A11BBE">
              <w:rPr>
                <w:rFonts w:eastAsia="Times New Roman"/>
              </w:rPr>
              <w:t>3. Kont. hrana</w:t>
            </w:r>
          </w:p>
        </w:tc>
        <w:tc>
          <w:tcPr>
            <w:tcW w:w="1629" w:type="dxa"/>
            <w:tcBorders>
              <w:top w:val="nil"/>
              <w:left w:val="nil"/>
              <w:bottom w:val="single" w:sz="8" w:space="0" w:color="auto"/>
              <w:right w:val="single" w:sz="8" w:space="0" w:color="auto"/>
            </w:tcBorders>
            <w:shd w:val="clear" w:color="000000" w:fill="F8CBAD"/>
            <w:vAlign w:val="bottom"/>
            <w:hideMark/>
          </w:tcPr>
          <w:p w14:paraId="5348822B" w14:textId="77777777" w:rsidR="001F66A1" w:rsidRPr="00A11BBE" w:rsidRDefault="001F66A1" w:rsidP="001F66A1">
            <w:pPr>
              <w:widowControl/>
              <w:rPr>
                <w:rFonts w:eastAsia="Times New Roman"/>
                <w:iCs/>
              </w:rPr>
            </w:pPr>
            <w:r w:rsidRPr="00A11BBE">
              <w:rPr>
                <w:rFonts w:eastAsia="Times New Roman"/>
                <w:iCs/>
              </w:rPr>
              <w:t>3. Avion</w:t>
            </w:r>
          </w:p>
        </w:tc>
        <w:tc>
          <w:tcPr>
            <w:tcW w:w="1440" w:type="dxa"/>
            <w:tcBorders>
              <w:top w:val="nil"/>
              <w:left w:val="nil"/>
              <w:bottom w:val="nil"/>
              <w:right w:val="nil"/>
            </w:tcBorders>
            <w:shd w:val="clear" w:color="auto" w:fill="auto"/>
            <w:noWrap/>
            <w:vAlign w:val="bottom"/>
            <w:hideMark/>
          </w:tcPr>
          <w:p w14:paraId="1FB69340" w14:textId="77777777" w:rsidR="001F66A1" w:rsidRPr="00A11BBE" w:rsidRDefault="001F66A1" w:rsidP="001F66A1">
            <w:pPr>
              <w:widowControl/>
              <w:rPr>
                <w:rFonts w:eastAsia="Times New Roman"/>
                <w:iCs/>
              </w:rPr>
            </w:pPr>
          </w:p>
        </w:tc>
        <w:tc>
          <w:tcPr>
            <w:tcW w:w="1080" w:type="dxa"/>
            <w:tcBorders>
              <w:top w:val="nil"/>
              <w:left w:val="nil"/>
              <w:bottom w:val="nil"/>
              <w:right w:val="nil"/>
            </w:tcBorders>
            <w:shd w:val="clear" w:color="auto" w:fill="auto"/>
            <w:noWrap/>
            <w:vAlign w:val="bottom"/>
            <w:hideMark/>
          </w:tcPr>
          <w:p w14:paraId="3A3BB9BE" w14:textId="77777777" w:rsidR="001F66A1" w:rsidRPr="00A11BBE" w:rsidRDefault="001F66A1" w:rsidP="001F66A1">
            <w:pPr>
              <w:widowControl/>
              <w:rPr>
                <w:rFonts w:eastAsia="Times New Roman"/>
              </w:rPr>
            </w:pPr>
          </w:p>
        </w:tc>
      </w:tr>
      <w:tr w:rsidR="001F66A1" w:rsidRPr="00A11BBE" w14:paraId="4D3631EB" w14:textId="77777777" w:rsidTr="0043279B">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741DAC36" w14:textId="77777777" w:rsidR="001F66A1" w:rsidRPr="00A11BBE" w:rsidRDefault="001F66A1" w:rsidP="001F66A1">
            <w:pPr>
              <w:widowControl/>
              <w:rPr>
                <w:rFonts w:eastAsia="Times New Roman"/>
                <w:iCs/>
              </w:rPr>
            </w:pPr>
            <w:r w:rsidRPr="00A11BBE">
              <w:rPr>
                <w:rFonts w:eastAsia="Times New Roman"/>
                <w:iCs/>
              </w:rPr>
              <w:t>4. Lovstvo</w:t>
            </w:r>
          </w:p>
        </w:tc>
        <w:tc>
          <w:tcPr>
            <w:tcW w:w="1556" w:type="dxa"/>
            <w:tcBorders>
              <w:top w:val="nil"/>
              <w:left w:val="nil"/>
              <w:bottom w:val="single" w:sz="8" w:space="0" w:color="auto"/>
              <w:right w:val="single" w:sz="8" w:space="0" w:color="auto"/>
            </w:tcBorders>
            <w:shd w:val="clear" w:color="000000" w:fill="ACB9CA"/>
            <w:vAlign w:val="bottom"/>
            <w:hideMark/>
          </w:tcPr>
          <w:p w14:paraId="316489EE" w14:textId="77777777" w:rsidR="001F66A1" w:rsidRPr="00A11BBE" w:rsidRDefault="001F66A1" w:rsidP="001F66A1">
            <w:pPr>
              <w:widowControl/>
              <w:rPr>
                <w:rFonts w:eastAsia="Times New Roman"/>
                <w:iCs/>
              </w:rPr>
            </w:pPr>
            <w:r w:rsidRPr="00A11BBE">
              <w:rPr>
                <w:rFonts w:eastAsia="Times New Roman"/>
                <w:iCs/>
              </w:rPr>
              <w:t>4. Kućni ljubimci</w:t>
            </w:r>
          </w:p>
        </w:tc>
        <w:tc>
          <w:tcPr>
            <w:tcW w:w="1455" w:type="dxa"/>
            <w:tcBorders>
              <w:top w:val="nil"/>
              <w:left w:val="nil"/>
              <w:bottom w:val="single" w:sz="8" w:space="0" w:color="auto"/>
              <w:right w:val="single" w:sz="8" w:space="0" w:color="auto"/>
            </w:tcBorders>
            <w:shd w:val="clear" w:color="000000" w:fill="FCE4D6"/>
            <w:vAlign w:val="bottom"/>
            <w:hideMark/>
          </w:tcPr>
          <w:p w14:paraId="790C421B" w14:textId="77777777" w:rsidR="001F66A1" w:rsidRPr="00A11BBE" w:rsidRDefault="001F66A1" w:rsidP="001F66A1">
            <w:pPr>
              <w:widowControl/>
              <w:rPr>
                <w:rFonts w:eastAsia="Times New Roman"/>
                <w:iCs/>
              </w:rPr>
            </w:pPr>
            <w:r w:rsidRPr="00A11BBE">
              <w:rPr>
                <w:rFonts w:eastAsia="Times New Roman"/>
                <w:iCs/>
              </w:rPr>
              <w:t>4. Kont. na životinjama</w:t>
            </w:r>
          </w:p>
        </w:tc>
        <w:tc>
          <w:tcPr>
            <w:tcW w:w="1629" w:type="dxa"/>
            <w:tcBorders>
              <w:top w:val="nil"/>
              <w:left w:val="nil"/>
              <w:bottom w:val="single" w:sz="8" w:space="0" w:color="auto"/>
              <w:right w:val="single" w:sz="8" w:space="0" w:color="auto"/>
            </w:tcBorders>
            <w:shd w:val="clear" w:color="000000" w:fill="F8CBAD"/>
            <w:vAlign w:val="bottom"/>
            <w:hideMark/>
          </w:tcPr>
          <w:p w14:paraId="6650ED0F" w14:textId="77777777" w:rsidR="001F66A1" w:rsidRPr="00A11BBE" w:rsidRDefault="001F66A1" w:rsidP="001F66A1">
            <w:pPr>
              <w:widowControl/>
              <w:rPr>
                <w:rFonts w:eastAsia="Times New Roman"/>
              </w:rPr>
            </w:pPr>
            <w:r w:rsidRPr="00A11BBE">
              <w:rPr>
                <w:rFonts w:eastAsia="Times New Roman"/>
              </w:rPr>
              <w:t>4. Brod / Čamac</w:t>
            </w:r>
          </w:p>
        </w:tc>
        <w:tc>
          <w:tcPr>
            <w:tcW w:w="1440" w:type="dxa"/>
            <w:tcBorders>
              <w:top w:val="nil"/>
              <w:left w:val="nil"/>
              <w:bottom w:val="nil"/>
              <w:right w:val="nil"/>
            </w:tcBorders>
            <w:shd w:val="clear" w:color="auto" w:fill="auto"/>
            <w:noWrap/>
            <w:vAlign w:val="bottom"/>
            <w:hideMark/>
          </w:tcPr>
          <w:p w14:paraId="49A33DFA" w14:textId="77777777" w:rsidR="001F66A1" w:rsidRPr="00A11BBE" w:rsidRDefault="001F66A1" w:rsidP="001F66A1">
            <w:pPr>
              <w:widowControl/>
              <w:rPr>
                <w:rFonts w:eastAsia="Times New Roman"/>
              </w:rPr>
            </w:pPr>
          </w:p>
        </w:tc>
        <w:tc>
          <w:tcPr>
            <w:tcW w:w="1080" w:type="dxa"/>
            <w:tcBorders>
              <w:top w:val="nil"/>
              <w:left w:val="nil"/>
              <w:bottom w:val="nil"/>
              <w:right w:val="nil"/>
            </w:tcBorders>
            <w:shd w:val="clear" w:color="auto" w:fill="auto"/>
            <w:noWrap/>
            <w:vAlign w:val="bottom"/>
            <w:hideMark/>
          </w:tcPr>
          <w:p w14:paraId="168D7E62" w14:textId="77777777" w:rsidR="001F66A1" w:rsidRPr="00A11BBE" w:rsidRDefault="001F66A1" w:rsidP="001F66A1">
            <w:pPr>
              <w:widowControl/>
              <w:rPr>
                <w:rFonts w:eastAsia="Times New Roman"/>
              </w:rPr>
            </w:pPr>
          </w:p>
        </w:tc>
      </w:tr>
      <w:tr w:rsidR="001F66A1" w:rsidRPr="00A11BBE" w14:paraId="2B8ED6DD" w14:textId="77777777" w:rsidTr="0043279B">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3325E6AE" w14:textId="77777777" w:rsidR="001F66A1" w:rsidRPr="00A11BBE" w:rsidRDefault="001F66A1" w:rsidP="001F66A1">
            <w:pPr>
              <w:widowControl/>
              <w:rPr>
                <w:rFonts w:eastAsia="Times New Roman"/>
                <w:iCs/>
              </w:rPr>
            </w:pPr>
            <w:r w:rsidRPr="00A11BBE">
              <w:rPr>
                <w:rFonts w:eastAsia="Times New Roman"/>
                <w:iCs/>
              </w:rPr>
              <w:t>5. "Poboljšanje" predjela</w:t>
            </w:r>
          </w:p>
        </w:tc>
        <w:tc>
          <w:tcPr>
            <w:tcW w:w="1556" w:type="dxa"/>
            <w:tcBorders>
              <w:top w:val="nil"/>
              <w:left w:val="nil"/>
              <w:bottom w:val="single" w:sz="8" w:space="0" w:color="auto"/>
              <w:right w:val="single" w:sz="8" w:space="0" w:color="auto"/>
            </w:tcBorders>
            <w:shd w:val="clear" w:color="000000" w:fill="ACB9CA"/>
            <w:vAlign w:val="bottom"/>
            <w:hideMark/>
          </w:tcPr>
          <w:p w14:paraId="500F60AD" w14:textId="77777777" w:rsidR="001F66A1" w:rsidRPr="00A11BBE" w:rsidRDefault="001F66A1" w:rsidP="001F66A1">
            <w:pPr>
              <w:widowControl/>
              <w:rPr>
                <w:rFonts w:eastAsia="Times New Roman"/>
                <w:iCs/>
              </w:rPr>
            </w:pPr>
            <w:r w:rsidRPr="00A11BBE">
              <w:rPr>
                <w:rFonts w:eastAsia="Times New Roman"/>
                <w:iCs/>
              </w:rPr>
              <w:t>5. Domaće životinje</w:t>
            </w:r>
          </w:p>
        </w:tc>
        <w:tc>
          <w:tcPr>
            <w:tcW w:w="1455" w:type="dxa"/>
            <w:tcBorders>
              <w:top w:val="nil"/>
              <w:left w:val="nil"/>
              <w:bottom w:val="single" w:sz="8" w:space="0" w:color="auto"/>
              <w:right w:val="single" w:sz="8" w:space="0" w:color="auto"/>
            </w:tcBorders>
            <w:shd w:val="clear" w:color="000000" w:fill="FCE4D6"/>
            <w:vAlign w:val="bottom"/>
            <w:hideMark/>
          </w:tcPr>
          <w:p w14:paraId="78FCA0EA" w14:textId="77777777" w:rsidR="001F66A1" w:rsidRPr="00A11BBE" w:rsidRDefault="001F66A1" w:rsidP="001F66A1">
            <w:pPr>
              <w:widowControl/>
              <w:rPr>
                <w:rFonts w:eastAsia="Times New Roman"/>
                <w:iCs/>
              </w:rPr>
            </w:pPr>
            <w:r w:rsidRPr="00A11BBE">
              <w:rPr>
                <w:rFonts w:eastAsia="Times New Roman"/>
                <w:iCs/>
              </w:rPr>
              <w:t>5. Paraziti na životinjama</w:t>
            </w:r>
          </w:p>
        </w:tc>
        <w:tc>
          <w:tcPr>
            <w:tcW w:w="1629" w:type="dxa"/>
            <w:tcBorders>
              <w:top w:val="nil"/>
              <w:left w:val="nil"/>
              <w:bottom w:val="single" w:sz="8" w:space="0" w:color="auto"/>
              <w:right w:val="single" w:sz="8" w:space="0" w:color="auto"/>
            </w:tcBorders>
            <w:shd w:val="clear" w:color="000000" w:fill="F8CBAD"/>
            <w:vAlign w:val="bottom"/>
            <w:hideMark/>
          </w:tcPr>
          <w:p w14:paraId="0EB62992" w14:textId="77777777" w:rsidR="001F66A1" w:rsidRPr="00A11BBE" w:rsidRDefault="001F66A1" w:rsidP="001F66A1">
            <w:pPr>
              <w:widowControl/>
              <w:rPr>
                <w:rFonts w:eastAsia="Times New Roman"/>
              </w:rPr>
            </w:pPr>
            <w:r w:rsidRPr="00A11BBE">
              <w:rPr>
                <w:rFonts w:eastAsia="Times New Roman"/>
              </w:rPr>
              <w:t>5. Mašine, oprema</w:t>
            </w:r>
          </w:p>
        </w:tc>
        <w:tc>
          <w:tcPr>
            <w:tcW w:w="1440" w:type="dxa"/>
            <w:tcBorders>
              <w:top w:val="nil"/>
              <w:left w:val="nil"/>
              <w:bottom w:val="nil"/>
              <w:right w:val="nil"/>
            </w:tcBorders>
            <w:shd w:val="clear" w:color="auto" w:fill="auto"/>
            <w:noWrap/>
            <w:vAlign w:val="bottom"/>
            <w:hideMark/>
          </w:tcPr>
          <w:p w14:paraId="7D65838D" w14:textId="77777777" w:rsidR="001F66A1" w:rsidRPr="00A11BBE" w:rsidRDefault="001F66A1" w:rsidP="001F66A1">
            <w:pPr>
              <w:widowControl/>
              <w:rPr>
                <w:rFonts w:eastAsia="Times New Roman"/>
              </w:rPr>
            </w:pPr>
          </w:p>
        </w:tc>
        <w:tc>
          <w:tcPr>
            <w:tcW w:w="1080" w:type="dxa"/>
            <w:tcBorders>
              <w:top w:val="nil"/>
              <w:left w:val="nil"/>
              <w:bottom w:val="nil"/>
              <w:right w:val="nil"/>
            </w:tcBorders>
            <w:shd w:val="clear" w:color="auto" w:fill="auto"/>
            <w:noWrap/>
            <w:vAlign w:val="bottom"/>
            <w:hideMark/>
          </w:tcPr>
          <w:p w14:paraId="3A74BD4C" w14:textId="77777777" w:rsidR="001F66A1" w:rsidRPr="00A11BBE" w:rsidRDefault="001F66A1" w:rsidP="001F66A1">
            <w:pPr>
              <w:widowControl/>
              <w:rPr>
                <w:rFonts w:eastAsia="Times New Roman"/>
              </w:rPr>
            </w:pPr>
          </w:p>
        </w:tc>
      </w:tr>
      <w:tr w:rsidR="001F66A1" w:rsidRPr="00A11BBE" w14:paraId="1BD07BBA" w14:textId="77777777" w:rsidTr="0043279B">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21D5B65A" w14:textId="77777777" w:rsidR="001F66A1" w:rsidRPr="00A11BBE" w:rsidRDefault="001F66A1" w:rsidP="001F66A1">
            <w:pPr>
              <w:widowControl/>
              <w:rPr>
                <w:rFonts w:eastAsia="Times New Roman"/>
                <w:iCs/>
              </w:rPr>
            </w:pPr>
            <w:r w:rsidRPr="00A11BBE">
              <w:rPr>
                <w:rFonts w:eastAsia="Times New Roman"/>
                <w:iCs/>
              </w:rPr>
              <w:t>6. Zaštita prirode u divljini</w:t>
            </w:r>
          </w:p>
        </w:tc>
        <w:tc>
          <w:tcPr>
            <w:tcW w:w="1556" w:type="dxa"/>
            <w:tcBorders>
              <w:top w:val="nil"/>
              <w:left w:val="nil"/>
              <w:bottom w:val="single" w:sz="8" w:space="0" w:color="auto"/>
              <w:right w:val="single" w:sz="8" w:space="0" w:color="auto"/>
            </w:tcBorders>
            <w:shd w:val="clear" w:color="000000" w:fill="ACB9CA"/>
            <w:vAlign w:val="bottom"/>
            <w:hideMark/>
          </w:tcPr>
          <w:p w14:paraId="1EC15AE9" w14:textId="77777777" w:rsidR="001F66A1" w:rsidRPr="00A11BBE" w:rsidRDefault="001F66A1" w:rsidP="001F66A1">
            <w:pPr>
              <w:widowControl/>
              <w:rPr>
                <w:rFonts w:eastAsia="Times New Roman"/>
                <w:iCs/>
              </w:rPr>
            </w:pPr>
            <w:r w:rsidRPr="00A11BBE">
              <w:rPr>
                <w:rFonts w:eastAsia="Times New Roman"/>
                <w:iCs/>
              </w:rPr>
              <w:t>6. Šumarstvo</w:t>
            </w:r>
          </w:p>
        </w:tc>
        <w:tc>
          <w:tcPr>
            <w:tcW w:w="1455" w:type="dxa"/>
            <w:tcBorders>
              <w:top w:val="nil"/>
              <w:left w:val="nil"/>
              <w:bottom w:val="single" w:sz="8" w:space="0" w:color="auto"/>
              <w:right w:val="single" w:sz="8" w:space="0" w:color="auto"/>
            </w:tcBorders>
            <w:shd w:val="clear" w:color="000000" w:fill="FCE4D6"/>
            <w:vAlign w:val="bottom"/>
            <w:hideMark/>
          </w:tcPr>
          <w:p w14:paraId="7AC969AB" w14:textId="77777777" w:rsidR="001F66A1" w:rsidRPr="00A11BBE" w:rsidRDefault="001F66A1" w:rsidP="001F66A1">
            <w:pPr>
              <w:widowControl/>
              <w:rPr>
                <w:rFonts w:eastAsia="Times New Roman"/>
                <w:iCs/>
              </w:rPr>
            </w:pPr>
            <w:r w:rsidRPr="00A11BBE">
              <w:rPr>
                <w:rFonts w:eastAsia="Times New Roman"/>
                <w:iCs/>
              </w:rPr>
              <w:t>6. Kont. Na biljkama</w:t>
            </w:r>
          </w:p>
        </w:tc>
        <w:tc>
          <w:tcPr>
            <w:tcW w:w="1629" w:type="dxa"/>
            <w:tcBorders>
              <w:top w:val="nil"/>
              <w:left w:val="nil"/>
              <w:bottom w:val="single" w:sz="8" w:space="0" w:color="auto"/>
              <w:right w:val="single" w:sz="8" w:space="0" w:color="auto"/>
            </w:tcBorders>
            <w:shd w:val="clear" w:color="000000" w:fill="F8CBAD"/>
            <w:vAlign w:val="bottom"/>
            <w:hideMark/>
          </w:tcPr>
          <w:p w14:paraId="1BE7BAD6" w14:textId="77777777" w:rsidR="001F66A1" w:rsidRPr="00A11BBE" w:rsidRDefault="001F66A1" w:rsidP="001F66A1">
            <w:pPr>
              <w:widowControl/>
              <w:rPr>
                <w:rFonts w:eastAsia="Times New Roman"/>
                <w:iCs/>
                <w:lang w:val="pl-PL"/>
              </w:rPr>
            </w:pPr>
            <w:r w:rsidRPr="00A11BBE">
              <w:rPr>
                <w:rFonts w:eastAsia="Times New Roman"/>
                <w:iCs/>
                <w:lang w:val="pl-PL"/>
              </w:rPr>
              <w:t>6. Putnici i njihov prtljag / oprema</w:t>
            </w:r>
          </w:p>
        </w:tc>
        <w:tc>
          <w:tcPr>
            <w:tcW w:w="1440" w:type="dxa"/>
            <w:tcBorders>
              <w:top w:val="nil"/>
              <w:left w:val="nil"/>
              <w:bottom w:val="nil"/>
              <w:right w:val="nil"/>
            </w:tcBorders>
            <w:shd w:val="clear" w:color="auto" w:fill="auto"/>
            <w:noWrap/>
            <w:vAlign w:val="bottom"/>
            <w:hideMark/>
          </w:tcPr>
          <w:p w14:paraId="23F76502" w14:textId="77777777" w:rsidR="001F66A1" w:rsidRPr="00A11BBE" w:rsidRDefault="001F66A1" w:rsidP="001F66A1">
            <w:pPr>
              <w:widowControl/>
              <w:rPr>
                <w:rFonts w:eastAsia="Times New Roman"/>
                <w:iCs/>
                <w:lang w:val="pl-PL"/>
              </w:rPr>
            </w:pPr>
          </w:p>
        </w:tc>
        <w:tc>
          <w:tcPr>
            <w:tcW w:w="1080" w:type="dxa"/>
            <w:tcBorders>
              <w:top w:val="nil"/>
              <w:left w:val="nil"/>
              <w:bottom w:val="nil"/>
              <w:right w:val="nil"/>
            </w:tcBorders>
            <w:shd w:val="clear" w:color="auto" w:fill="auto"/>
            <w:noWrap/>
            <w:vAlign w:val="bottom"/>
            <w:hideMark/>
          </w:tcPr>
          <w:p w14:paraId="64EAB938" w14:textId="77777777" w:rsidR="001F66A1" w:rsidRPr="00A11BBE" w:rsidRDefault="001F66A1" w:rsidP="001F66A1">
            <w:pPr>
              <w:widowControl/>
              <w:rPr>
                <w:rFonts w:eastAsia="Times New Roman"/>
                <w:lang w:val="pl-PL"/>
              </w:rPr>
            </w:pPr>
          </w:p>
        </w:tc>
      </w:tr>
      <w:tr w:rsidR="001F66A1" w:rsidRPr="00A11BBE" w14:paraId="01102280" w14:textId="77777777" w:rsidTr="0043279B">
        <w:trPr>
          <w:trHeight w:val="62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28275501" w14:textId="77777777" w:rsidR="001F66A1" w:rsidRPr="00A11BBE" w:rsidRDefault="001F66A1" w:rsidP="001F66A1">
            <w:pPr>
              <w:widowControl/>
              <w:rPr>
                <w:rFonts w:eastAsia="Times New Roman"/>
                <w:iCs/>
              </w:rPr>
            </w:pPr>
            <w:r w:rsidRPr="00A11BBE">
              <w:rPr>
                <w:rFonts w:eastAsia="Times New Roman"/>
                <w:iCs/>
              </w:rPr>
              <w:t>7. Puštanje u divljinu u druge svrhe osim gore navedenih</w:t>
            </w:r>
          </w:p>
        </w:tc>
        <w:tc>
          <w:tcPr>
            <w:tcW w:w="1556" w:type="dxa"/>
            <w:tcBorders>
              <w:top w:val="nil"/>
              <w:left w:val="nil"/>
              <w:bottom w:val="single" w:sz="8" w:space="0" w:color="auto"/>
              <w:right w:val="single" w:sz="8" w:space="0" w:color="auto"/>
            </w:tcBorders>
            <w:shd w:val="clear" w:color="000000" w:fill="ACB9CA"/>
            <w:vAlign w:val="bottom"/>
            <w:hideMark/>
          </w:tcPr>
          <w:p w14:paraId="07F4D751" w14:textId="77777777" w:rsidR="001F66A1" w:rsidRPr="00A11BBE" w:rsidRDefault="001F66A1" w:rsidP="001F66A1">
            <w:pPr>
              <w:widowControl/>
              <w:rPr>
                <w:rFonts w:eastAsia="Times New Roman"/>
                <w:iCs/>
              </w:rPr>
            </w:pPr>
            <w:r w:rsidRPr="00A11BBE">
              <w:rPr>
                <w:rFonts w:eastAsia="Times New Roman"/>
                <w:iCs/>
              </w:rPr>
              <w:t>7. Uzgoj životinja za krzna</w:t>
            </w:r>
          </w:p>
        </w:tc>
        <w:tc>
          <w:tcPr>
            <w:tcW w:w="1455" w:type="dxa"/>
            <w:tcBorders>
              <w:top w:val="nil"/>
              <w:left w:val="nil"/>
              <w:bottom w:val="single" w:sz="8" w:space="0" w:color="auto"/>
              <w:right w:val="single" w:sz="8" w:space="0" w:color="auto"/>
            </w:tcBorders>
            <w:shd w:val="clear" w:color="000000" w:fill="FCE4D6"/>
            <w:vAlign w:val="bottom"/>
            <w:hideMark/>
          </w:tcPr>
          <w:p w14:paraId="56F4EAA2" w14:textId="77777777" w:rsidR="001F66A1" w:rsidRPr="00A11BBE" w:rsidRDefault="001F66A1" w:rsidP="001F66A1">
            <w:pPr>
              <w:widowControl/>
              <w:rPr>
                <w:rFonts w:eastAsia="Times New Roman"/>
                <w:iCs/>
              </w:rPr>
            </w:pPr>
            <w:r w:rsidRPr="00A11BBE">
              <w:rPr>
                <w:rFonts w:eastAsia="Times New Roman"/>
                <w:iCs/>
              </w:rPr>
              <w:t>7. Paraziti na biljkama</w:t>
            </w:r>
          </w:p>
        </w:tc>
        <w:tc>
          <w:tcPr>
            <w:tcW w:w="1629" w:type="dxa"/>
            <w:tcBorders>
              <w:top w:val="nil"/>
              <w:left w:val="nil"/>
              <w:bottom w:val="single" w:sz="8" w:space="0" w:color="auto"/>
              <w:right w:val="single" w:sz="8" w:space="0" w:color="auto"/>
            </w:tcBorders>
            <w:shd w:val="clear" w:color="000000" w:fill="F8CBAD"/>
            <w:vAlign w:val="bottom"/>
            <w:hideMark/>
          </w:tcPr>
          <w:p w14:paraId="0CDA2923" w14:textId="77777777" w:rsidR="001F66A1" w:rsidRPr="00A11BBE" w:rsidRDefault="001F66A1" w:rsidP="001F66A1">
            <w:pPr>
              <w:widowControl/>
              <w:rPr>
                <w:rFonts w:eastAsia="Times New Roman"/>
                <w:iCs/>
              </w:rPr>
            </w:pPr>
            <w:r w:rsidRPr="00A11BBE">
              <w:rPr>
                <w:rFonts w:eastAsia="Times New Roman"/>
                <w:iCs/>
              </w:rPr>
              <w:t>7. Ambazaže</w:t>
            </w:r>
          </w:p>
        </w:tc>
        <w:tc>
          <w:tcPr>
            <w:tcW w:w="1440" w:type="dxa"/>
            <w:tcBorders>
              <w:top w:val="nil"/>
              <w:left w:val="nil"/>
              <w:bottom w:val="nil"/>
              <w:right w:val="nil"/>
            </w:tcBorders>
            <w:shd w:val="clear" w:color="auto" w:fill="auto"/>
            <w:noWrap/>
            <w:vAlign w:val="bottom"/>
            <w:hideMark/>
          </w:tcPr>
          <w:p w14:paraId="2868E6DA" w14:textId="77777777" w:rsidR="001F66A1" w:rsidRPr="00A11BBE" w:rsidRDefault="001F66A1" w:rsidP="001F66A1">
            <w:pPr>
              <w:widowControl/>
              <w:rPr>
                <w:rFonts w:eastAsia="Times New Roman"/>
                <w:iCs/>
              </w:rPr>
            </w:pPr>
          </w:p>
        </w:tc>
        <w:tc>
          <w:tcPr>
            <w:tcW w:w="1080" w:type="dxa"/>
            <w:tcBorders>
              <w:top w:val="nil"/>
              <w:left w:val="nil"/>
              <w:bottom w:val="nil"/>
              <w:right w:val="nil"/>
            </w:tcBorders>
            <w:shd w:val="clear" w:color="auto" w:fill="auto"/>
            <w:noWrap/>
            <w:vAlign w:val="bottom"/>
            <w:hideMark/>
          </w:tcPr>
          <w:p w14:paraId="5B6D0971" w14:textId="77777777" w:rsidR="001F66A1" w:rsidRPr="00A11BBE" w:rsidRDefault="001F66A1" w:rsidP="001F66A1">
            <w:pPr>
              <w:widowControl/>
              <w:rPr>
                <w:rFonts w:eastAsia="Times New Roman"/>
              </w:rPr>
            </w:pPr>
          </w:p>
        </w:tc>
      </w:tr>
      <w:tr w:rsidR="001F66A1" w:rsidRPr="00A11BBE" w14:paraId="7282266A" w14:textId="77777777" w:rsidTr="0043279B">
        <w:trPr>
          <w:trHeight w:val="294"/>
        </w:trPr>
        <w:tc>
          <w:tcPr>
            <w:tcW w:w="1228" w:type="dxa"/>
            <w:tcBorders>
              <w:top w:val="nil"/>
              <w:left w:val="single" w:sz="8" w:space="0" w:color="auto"/>
              <w:bottom w:val="single" w:sz="8" w:space="0" w:color="auto"/>
              <w:right w:val="single" w:sz="8" w:space="0" w:color="auto"/>
            </w:tcBorders>
            <w:shd w:val="clear" w:color="000000" w:fill="D6DCE4"/>
            <w:vAlign w:val="bottom"/>
            <w:hideMark/>
          </w:tcPr>
          <w:p w14:paraId="630831EF" w14:textId="77777777" w:rsidR="001F66A1" w:rsidRPr="00A11BBE" w:rsidRDefault="001F66A1" w:rsidP="001F66A1">
            <w:pPr>
              <w:widowControl/>
              <w:rPr>
                <w:rFonts w:eastAsia="Times New Roman"/>
                <w:iCs/>
              </w:rPr>
            </w:pPr>
            <w:r w:rsidRPr="00A11BBE">
              <w:rPr>
                <w:rFonts w:eastAsia="Times New Roman"/>
                <w:iCs/>
              </w:rPr>
              <w:t>8. Druga puštanja</w:t>
            </w:r>
          </w:p>
        </w:tc>
        <w:tc>
          <w:tcPr>
            <w:tcW w:w="1556" w:type="dxa"/>
            <w:tcBorders>
              <w:top w:val="nil"/>
              <w:left w:val="nil"/>
              <w:bottom w:val="single" w:sz="8" w:space="0" w:color="auto"/>
              <w:right w:val="single" w:sz="8" w:space="0" w:color="auto"/>
            </w:tcBorders>
            <w:shd w:val="clear" w:color="000000" w:fill="ACB9CA"/>
            <w:vAlign w:val="bottom"/>
            <w:hideMark/>
          </w:tcPr>
          <w:p w14:paraId="4C7088D3" w14:textId="77777777" w:rsidR="001F66A1" w:rsidRPr="00A11BBE" w:rsidRDefault="001F66A1" w:rsidP="001F66A1">
            <w:pPr>
              <w:widowControl/>
              <w:rPr>
                <w:rFonts w:eastAsia="Times New Roman"/>
                <w:iCs/>
              </w:rPr>
            </w:pPr>
            <w:r w:rsidRPr="00A11BBE">
              <w:rPr>
                <w:rFonts w:eastAsia="Times New Roman"/>
                <w:iCs/>
              </w:rPr>
              <w:t>8. Hortikultura</w:t>
            </w:r>
          </w:p>
        </w:tc>
        <w:tc>
          <w:tcPr>
            <w:tcW w:w="1455" w:type="dxa"/>
            <w:tcBorders>
              <w:top w:val="nil"/>
              <w:left w:val="nil"/>
              <w:bottom w:val="single" w:sz="8" w:space="0" w:color="auto"/>
              <w:right w:val="single" w:sz="8" w:space="0" w:color="auto"/>
            </w:tcBorders>
            <w:shd w:val="clear" w:color="000000" w:fill="FCE4D6"/>
            <w:vAlign w:val="bottom"/>
            <w:hideMark/>
          </w:tcPr>
          <w:p w14:paraId="143DD448" w14:textId="77777777" w:rsidR="001F66A1" w:rsidRPr="00A11BBE" w:rsidRDefault="001F66A1" w:rsidP="001F66A1">
            <w:pPr>
              <w:widowControl/>
              <w:rPr>
                <w:rFonts w:eastAsia="Times New Roman"/>
                <w:iCs/>
              </w:rPr>
            </w:pPr>
            <w:r w:rsidRPr="00A11BBE">
              <w:rPr>
                <w:rFonts w:eastAsia="Times New Roman"/>
                <w:iCs/>
              </w:rPr>
              <w:t>8. Kont. Sjemena</w:t>
            </w:r>
          </w:p>
        </w:tc>
        <w:tc>
          <w:tcPr>
            <w:tcW w:w="1629" w:type="dxa"/>
            <w:tcBorders>
              <w:top w:val="nil"/>
              <w:left w:val="nil"/>
              <w:bottom w:val="single" w:sz="8" w:space="0" w:color="auto"/>
              <w:right w:val="single" w:sz="8" w:space="0" w:color="auto"/>
            </w:tcBorders>
            <w:shd w:val="clear" w:color="000000" w:fill="F8CBAD"/>
            <w:vAlign w:val="bottom"/>
            <w:hideMark/>
          </w:tcPr>
          <w:p w14:paraId="23058887" w14:textId="77777777" w:rsidR="001F66A1" w:rsidRPr="00A11BBE" w:rsidRDefault="001F66A1" w:rsidP="001F66A1">
            <w:pPr>
              <w:widowControl/>
              <w:rPr>
                <w:rFonts w:eastAsia="Times New Roman"/>
                <w:iCs/>
              </w:rPr>
            </w:pPr>
            <w:r w:rsidRPr="00A11BBE">
              <w:rPr>
                <w:rFonts w:eastAsia="Times New Roman"/>
                <w:iCs/>
              </w:rPr>
              <w:t>8. Balastne vode</w:t>
            </w:r>
          </w:p>
        </w:tc>
        <w:tc>
          <w:tcPr>
            <w:tcW w:w="1440" w:type="dxa"/>
            <w:tcBorders>
              <w:top w:val="nil"/>
              <w:left w:val="nil"/>
              <w:bottom w:val="nil"/>
              <w:right w:val="nil"/>
            </w:tcBorders>
            <w:shd w:val="clear" w:color="auto" w:fill="auto"/>
            <w:noWrap/>
            <w:vAlign w:val="bottom"/>
            <w:hideMark/>
          </w:tcPr>
          <w:p w14:paraId="265369A1" w14:textId="77777777" w:rsidR="001F66A1" w:rsidRPr="00A11BBE" w:rsidRDefault="001F66A1" w:rsidP="001F66A1">
            <w:pPr>
              <w:widowControl/>
              <w:rPr>
                <w:rFonts w:eastAsia="Times New Roman"/>
                <w:iCs/>
              </w:rPr>
            </w:pPr>
          </w:p>
        </w:tc>
        <w:tc>
          <w:tcPr>
            <w:tcW w:w="1080" w:type="dxa"/>
            <w:tcBorders>
              <w:top w:val="nil"/>
              <w:left w:val="nil"/>
              <w:bottom w:val="nil"/>
              <w:right w:val="nil"/>
            </w:tcBorders>
            <w:shd w:val="clear" w:color="auto" w:fill="auto"/>
            <w:noWrap/>
            <w:vAlign w:val="bottom"/>
            <w:hideMark/>
          </w:tcPr>
          <w:p w14:paraId="6907FD02" w14:textId="77777777" w:rsidR="001F66A1" w:rsidRPr="00A11BBE" w:rsidRDefault="001F66A1" w:rsidP="001F66A1">
            <w:pPr>
              <w:widowControl/>
              <w:rPr>
                <w:rFonts w:eastAsia="Times New Roman"/>
              </w:rPr>
            </w:pPr>
          </w:p>
        </w:tc>
      </w:tr>
      <w:tr w:rsidR="001F66A1" w:rsidRPr="00A11BBE" w14:paraId="18FC7BC2" w14:textId="77777777" w:rsidTr="0043279B">
        <w:trPr>
          <w:trHeight w:val="335"/>
        </w:trPr>
        <w:tc>
          <w:tcPr>
            <w:tcW w:w="1228" w:type="dxa"/>
            <w:tcBorders>
              <w:top w:val="nil"/>
              <w:left w:val="nil"/>
              <w:bottom w:val="nil"/>
              <w:right w:val="nil"/>
            </w:tcBorders>
            <w:shd w:val="clear" w:color="auto" w:fill="auto"/>
            <w:vAlign w:val="bottom"/>
            <w:hideMark/>
          </w:tcPr>
          <w:p w14:paraId="0608B7E8" w14:textId="77777777" w:rsidR="001F66A1" w:rsidRPr="00A11BBE" w:rsidRDefault="001F66A1" w:rsidP="001F66A1">
            <w:pPr>
              <w:widowControl/>
              <w:rPr>
                <w:rFonts w:eastAsia="Times New Roman"/>
              </w:rPr>
            </w:pPr>
          </w:p>
        </w:tc>
        <w:tc>
          <w:tcPr>
            <w:tcW w:w="1556" w:type="dxa"/>
            <w:tcBorders>
              <w:top w:val="nil"/>
              <w:left w:val="single" w:sz="8" w:space="0" w:color="auto"/>
              <w:bottom w:val="single" w:sz="8" w:space="0" w:color="auto"/>
              <w:right w:val="single" w:sz="8" w:space="0" w:color="auto"/>
            </w:tcBorders>
            <w:shd w:val="clear" w:color="000000" w:fill="ACB9CA"/>
            <w:vAlign w:val="bottom"/>
            <w:hideMark/>
          </w:tcPr>
          <w:p w14:paraId="1783FB74" w14:textId="77777777" w:rsidR="001F66A1" w:rsidRPr="00A11BBE" w:rsidRDefault="001F66A1" w:rsidP="001F66A1">
            <w:pPr>
              <w:widowControl/>
              <w:rPr>
                <w:rFonts w:eastAsia="Times New Roman"/>
                <w:iCs/>
              </w:rPr>
            </w:pPr>
            <w:r w:rsidRPr="00A11BBE">
              <w:rPr>
                <w:rFonts w:eastAsia="Times New Roman"/>
                <w:iCs/>
              </w:rPr>
              <w:t>9. Ukrasne namjene</w:t>
            </w:r>
          </w:p>
        </w:tc>
        <w:tc>
          <w:tcPr>
            <w:tcW w:w="1455" w:type="dxa"/>
            <w:tcBorders>
              <w:top w:val="nil"/>
              <w:left w:val="nil"/>
              <w:bottom w:val="single" w:sz="8" w:space="0" w:color="auto"/>
              <w:right w:val="single" w:sz="8" w:space="0" w:color="auto"/>
            </w:tcBorders>
            <w:shd w:val="clear" w:color="000000" w:fill="FCE4D6"/>
            <w:vAlign w:val="bottom"/>
            <w:hideMark/>
          </w:tcPr>
          <w:p w14:paraId="3D523F26" w14:textId="77777777" w:rsidR="001F66A1" w:rsidRPr="00A11BBE" w:rsidRDefault="001F66A1" w:rsidP="001F66A1">
            <w:pPr>
              <w:widowControl/>
              <w:rPr>
                <w:rFonts w:eastAsia="Times New Roman"/>
                <w:iCs/>
              </w:rPr>
            </w:pPr>
            <w:r w:rsidRPr="00A11BBE">
              <w:rPr>
                <w:rFonts w:eastAsia="Times New Roman"/>
                <w:iCs/>
              </w:rPr>
              <w:t>9. Trgovina kont. Drvetom</w:t>
            </w:r>
          </w:p>
        </w:tc>
        <w:tc>
          <w:tcPr>
            <w:tcW w:w="1629" w:type="dxa"/>
            <w:tcBorders>
              <w:top w:val="nil"/>
              <w:left w:val="nil"/>
              <w:bottom w:val="single" w:sz="8" w:space="0" w:color="auto"/>
              <w:right w:val="single" w:sz="8" w:space="0" w:color="auto"/>
            </w:tcBorders>
            <w:shd w:val="clear" w:color="000000" w:fill="F8CBAD"/>
            <w:vAlign w:val="bottom"/>
            <w:hideMark/>
          </w:tcPr>
          <w:p w14:paraId="174D5C84" w14:textId="77777777" w:rsidR="001F66A1" w:rsidRPr="00A11BBE" w:rsidRDefault="001F66A1" w:rsidP="001F66A1">
            <w:pPr>
              <w:widowControl/>
              <w:rPr>
                <w:rFonts w:eastAsia="Times New Roman"/>
                <w:iCs/>
              </w:rPr>
            </w:pPr>
            <w:r w:rsidRPr="00A11BBE">
              <w:rPr>
                <w:rFonts w:eastAsia="Times New Roman"/>
                <w:iCs/>
              </w:rPr>
              <w:t xml:space="preserve">9. Obraštaj trupa </w:t>
            </w:r>
            <w:r w:rsidRPr="00A11BBE">
              <w:rPr>
                <w:rFonts w:eastAsia="Times New Roman"/>
                <w:iCs/>
              </w:rPr>
              <w:lastRenderedPageBreak/>
              <w:t>brodova / čamaca</w:t>
            </w:r>
          </w:p>
        </w:tc>
        <w:tc>
          <w:tcPr>
            <w:tcW w:w="1440" w:type="dxa"/>
            <w:tcBorders>
              <w:top w:val="nil"/>
              <w:left w:val="nil"/>
              <w:bottom w:val="nil"/>
              <w:right w:val="nil"/>
            </w:tcBorders>
            <w:shd w:val="clear" w:color="auto" w:fill="auto"/>
            <w:noWrap/>
            <w:vAlign w:val="bottom"/>
            <w:hideMark/>
          </w:tcPr>
          <w:p w14:paraId="0DE2E0EA" w14:textId="77777777" w:rsidR="001F66A1" w:rsidRPr="00A11BBE" w:rsidRDefault="001F66A1" w:rsidP="001F66A1">
            <w:pPr>
              <w:widowControl/>
              <w:rPr>
                <w:rFonts w:eastAsia="Times New Roman"/>
                <w:iCs/>
              </w:rPr>
            </w:pPr>
          </w:p>
        </w:tc>
        <w:tc>
          <w:tcPr>
            <w:tcW w:w="1080" w:type="dxa"/>
            <w:tcBorders>
              <w:top w:val="nil"/>
              <w:left w:val="nil"/>
              <w:bottom w:val="nil"/>
              <w:right w:val="nil"/>
            </w:tcBorders>
            <w:shd w:val="clear" w:color="auto" w:fill="auto"/>
            <w:noWrap/>
            <w:vAlign w:val="bottom"/>
            <w:hideMark/>
          </w:tcPr>
          <w:p w14:paraId="53DB23E2" w14:textId="77777777" w:rsidR="001F66A1" w:rsidRPr="00A11BBE" w:rsidRDefault="001F66A1" w:rsidP="001F66A1">
            <w:pPr>
              <w:widowControl/>
              <w:rPr>
                <w:rFonts w:eastAsia="Times New Roman"/>
              </w:rPr>
            </w:pPr>
          </w:p>
        </w:tc>
      </w:tr>
      <w:tr w:rsidR="001F66A1" w:rsidRPr="00A11BBE" w14:paraId="736FC1FD" w14:textId="77777777" w:rsidTr="0043279B">
        <w:trPr>
          <w:trHeight w:val="294"/>
        </w:trPr>
        <w:tc>
          <w:tcPr>
            <w:tcW w:w="1228" w:type="dxa"/>
            <w:tcBorders>
              <w:top w:val="nil"/>
              <w:left w:val="nil"/>
              <w:bottom w:val="nil"/>
              <w:right w:val="nil"/>
            </w:tcBorders>
            <w:shd w:val="clear" w:color="auto" w:fill="auto"/>
            <w:vAlign w:val="bottom"/>
            <w:hideMark/>
          </w:tcPr>
          <w:p w14:paraId="29246F1C" w14:textId="77777777" w:rsidR="001F66A1" w:rsidRPr="00A11BBE" w:rsidRDefault="001F66A1" w:rsidP="001F66A1">
            <w:pPr>
              <w:widowControl/>
              <w:rPr>
                <w:rFonts w:eastAsia="Times New Roman"/>
              </w:rPr>
            </w:pPr>
          </w:p>
        </w:tc>
        <w:tc>
          <w:tcPr>
            <w:tcW w:w="1556" w:type="dxa"/>
            <w:tcBorders>
              <w:top w:val="nil"/>
              <w:left w:val="single" w:sz="8" w:space="0" w:color="auto"/>
              <w:bottom w:val="single" w:sz="8" w:space="0" w:color="auto"/>
              <w:right w:val="single" w:sz="8" w:space="0" w:color="auto"/>
            </w:tcBorders>
            <w:shd w:val="clear" w:color="000000" w:fill="ACB9CA"/>
            <w:vAlign w:val="bottom"/>
            <w:hideMark/>
          </w:tcPr>
          <w:p w14:paraId="75C75066" w14:textId="77777777" w:rsidR="001F66A1" w:rsidRPr="00A11BBE" w:rsidRDefault="001F66A1" w:rsidP="001F66A1">
            <w:pPr>
              <w:widowControl/>
              <w:rPr>
                <w:rFonts w:eastAsia="Times New Roman"/>
                <w:iCs/>
              </w:rPr>
            </w:pPr>
            <w:r w:rsidRPr="00A11BBE">
              <w:rPr>
                <w:rFonts w:eastAsia="Times New Roman"/>
                <w:iCs/>
              </w:rPr>
              <w:t>10. Istraživanja</w:t>
            </w:r>
          </w:p>
        </w:tc>
        <w:tc>
          <w:tcPr>
            <w:tcW w:w="1455" w:type="dxa"/>
            <w:tcBorders>
              <w:top w:val="nil"/>
              <w:left w:val="nil"/>
              <w:bottom w:val="single" w:sz="8" w:space="0" w:color="auto"/>
              <w:right w:val="single" w:sz="8" w:space="0" w:color="auto"/>
            </w:tcBorders>
            <w:shd w:val="clear" w:color="000000" w:fill="FCE4D6"/>
            <w:vAlign w:val="bottom"/>
            <w:hideMark/>
          </w:tcPr>
          <w:p w14:paraId="7A6440FA" w14:textId="77777777" w:rsidR="001F66A1" w:rsidRPr="00A11BBE" w:rsidRDefault="001F66A1" w:rsidP="001F66A1">
            <w:pPr>
              <w:widowControl/>
              <w:rPr>
                <w:rFonts w:eastAsia="Times New Roman"/>
                <w:iCs/>
              </w:rPr>
            </w:pPr>
            <w:r w:rsidRPr="00A11BBE">
              <w:rPr>
                <w:rFonts w:eastAsia="Times New Roman"/>
                <w:iCs/>
              </w:rPr>
              <w:t>10. Kont. Stanišnog materijala</w:t>
            </w:r>
          </w:p>
        </w:tc>
        <w:tc>
          <w:tcPr>
            <w:tcW w:w="1629" w:type="dxa"/>
            <w:tcBorders>
              <w:top w:val="nil"/>
              <w:left w:val="nil"/>
              <w:bottom w:val="single" w:sz="8" w:space="0" w:color="auto"/>
              <w:right w:val="single" w:sz="8" w:space="0" w:color="auto"/>
            </w:tcBorders>
            <w:shd w:val="clear" w:color="000000" w:fill="F8CBAD"/>
            <w:vAlign w:val="bottom"/>
            <w:hideMark/>
          </w:tcPr>
          <w:p w14:paraId="731DB49F" w14:textId="77777777" w:rsidR="001F66A1" w:rsidRPr="00A11BBE" w:rsidRDefault="001F66A1" w:rsidP="001F66A1">
            <w:pPr>
              <w:widowControl/>
              <w:rPr>
                <w:rFonts w:eastAsia="Times New Roman"/>
                <w:iCs/>
              </w:rPr>
            </w:pPr>
            <w:r w:rsidRPr="00A11BBE">
              <w:rPr>
                <w:rFonts w:eastAsia="Times New Roman"/>
                <w:iCs/>
              </w:rPr>
              <w:t>10. Vozila na kopnu</w:t>
            </w:r>
          </w:p>
        </w:tc>
        <w:tc>
          <w:tcPr>
            <w:tcW w:w="1440" w:type="dxa"/>
            <w:tcBorders>
              <w:top w:val="nil"/>
              <w:left w:val="nil"/>
              <w:bottom w:val="nil"/>
              <w:right w:val="nil"/>
            </w:tcBorders>
            <w:shd w:val="clear" w:color="auto" w:fill="auto"/>
            <w:noWrap/>
            <w:vAlign w:val="bottom"/>
            <w:hideMark/>
          </w:tcPr>
          <w:p w14:paraId="55A73710" w14:textId="77777777" w:rsidR="001F66A1" w:rsidRPr="00A11BBE" w:rsidRDefault="001F66A1" w:rsidP="001F66A1">
            <w:pPr>
              <w:widowControl/>
              <w:rPr>
                <w:rFonts w:eastAsia="Times New Roman"/>
                <w:iCs/>
              </w:rPr>
            </w:pPr>
          </w:p>
        </w:tc>
        <w:tc>
          <w:tcPr>
            <w:tcW w:w="1080" w:type="dxa"/>
            <w:tcBorders>
              <w:top w:val="nil"/>
              <w:left w:val="nil"/>
              <w:bottom w:val="nil"/>
              <w:right w:val="nil"/>
            </w:tcBorders>
            <w:shd w:val="clear" w:color="auto" w:fill="auto"/>
            <w:noWrap/>
            <w:vAlign w:val="bottom"/>
            <w:hideMark/>
          </w:tcPr>
          <w:p w14:paraId="0AF85208" w14:textId="77777777" w:rsidR="001F66A1" w:rsidRPr="00A11BBE" w:rsidRDefault="001F66A1" w:rsidP="001F66A1">
            <w:pPr>
              <w:widowControl/>
              <w:rPr>
                <w:rFonts w:eastAsia="Times New Roman"/>
              </w:rPr>
            </w:pPr>
          </w:p>
        </w:tc>
      </w:tr>
      <w:tr w:rsidR="001F66A1" w:rsidRPr="00A11BBE" w14:paraId="5C51E35B" w14:textId="77777777" w:rsidTr="0043279B">
        <w:trPr>
          <w:trHeight w:val="294"/>
        </w:trPr>
        <w:tc>
          <w:tcPr>
            <w:tcW w:w="1228" w:type="dxa"/>
            <w:tcBorders>
              <w:top w:val="nil"/>
              <w:left w:val="nil"/>
              <w:bottom w:val="nil"/>
              <w:right w:val="nil"/>
            </w:tcBorders>
            <w:shd w:val="clear" w:color="auto" w:fill="auto"/>
            <w:vAlign w:val="bottom"/>
            <w:hideMark/>
          </w:tcPr>
          <w:p w14:paraId="2171F2E2" w14:textId="77777777" w:rsidR="001F66A1" w:rsidRPr="00A11BBE" w:rsidRDefault="001F66A1" w:rsidP="001F66A1">
            <w:pPr>
              <w:widowControl/>
              <w:rPr>
                <w:rFonts w:eastAsia="Times New Roman"/>
              </w:rPr>
            </w:pPr>
          </w:p>
        </w:tc>
        <w:tc>
          <w:tcPr>
            <w:tcW w:w="1556" w:type="dxa"/>
            <w:tcBorders>
              <w:top w:val="nil"/>
              <w:left w:val="single" w:sz="8" w:space="0" w:color="auto"/>
              <w:bottom w:val="single" w:sz="8" w:space="0" w:color="auto"/>
              <w:right w:val="single" w:sz="8" w:space="0" w:color="auto"/>
            </w:tcBorders>
            <w:shd w:val="clear" w:color="000000" w:fill="ACB9CA"/>
            <w:vAlign w:val="bottom"/>
            <w:hideMark/>
          </w:tcPr>
          <w:p w14:paraId="2B7F9834" w14:textId="77777777" w:rsidR="001F66A1" w:rsidRPr="00A11BBE" w:rsidRDefault="001F66A1" w:rsidP="001F66A1">
            <w:pPr>
              <w:widowControl/>
              <w:rPr>
                <w:rFonts w:eastAsia="Times New Roman"/>
                <w:iCs/>
                <w:lang w:val="pl-PL"/>
              </w:rPr>
            </w:pPr>
            <w:r w:rsidRPr="00A11BBE">
              <w:rPr>
                <w:rFonts w:eastAsia="Times New Roman"/>
                <w:iCs/>
                <w:lang w:val="pl-PL"/>
              </w:rPr>
              <w:t>11. Živa hrana i živi mamci</w:t>
            </w:r>
          </w:p>
        </w:tc>
        <w:tc>
          <w:tcPr>
            <w:tcW w:w="1455" w:type="dxa"/>
            <w:tcBorders>
              <w:top w:val="nil"/>
              <w:left w:val="nil"/>
              <w:bottom w:val="nil"/>
              <w:right w:val="nil"/>
            </w:tcBorders>
            <w:shd w:val="clear" w:color="auto" w:fill="auto"/>
            <w:vAlign w:val="bottom"/>
            <w:hideMark/>
          </w:tcPr>
          <w:p w14:paraId="58FEBD09" w14:textId="77777777" w:rsidR="001F66A1" w:rsidRPr="00A11BBE" w:rsidRDefault="001F66A1" w:rsidP="001F66A1">
            <w:pPr>
              <w:widowControl/>
              <w:rPr>
                <w:rFonts w:eastAsia="Times New Roman"/>
                <w:iCs/>
                <w:lang w:val="pl-PL"/>
              </w:rPr>
            </w:pPr>
          </w:p>
        </w:tc>
        <w:tc>
          <w:tcPr>
            <w:tcW w:w="1629" w:type="dxa"/>
            <w:tcBorders>
              <w:top w:val="nil"/>
              <w:left w:val="single" w:sz="8" w:space="0" w:color="auto"/>
              <w:bottom w:val="single" w:sz="8" w:space="0" w:color="auto"/>
              <w:right w:val="single" w:sz="8" w:space="0" w:color="auto"/>
            </w:tcBorders>
            <w:shd w:val="clear" w:color="000000" w:fill="F8CBAD"/>
            <w:vAlign w:val="bottom"/>
            <w:hideMark/>
          </w:tcPr>
          <w:p w14:paraId="3FA6DA50" w14:textId="77777777" w:rsidR="001F66A1" w:rsidRPr="00A11BBE" w:rsidRDefault="001F66A1" w:rsidP="001F66A1">
            <w:pPr>
              <w:widowControl/>
              <w:rPr>
                <w:rFonts w:eastAsia="Times New Roman"/>
                <w:iCs/>
              </w:rPr>
            </w:pPr>
            <w:r w:rsidRPr="00A11BBE">
              <w:rPr>
                <w:rFonts w:eastAsia="Times New Roman"/>
                <w:iCs/>
              </w:rPr>
              <w:t>11. Drugi slijepi putnici</w:t>
            </w:r>
          </w:p>
        </w:tc>
        <w:tc>
          <w:tcPr>
            <w:tcW w:w="1440" w:type="dxa"/>
            <w:tcBorders>
              <w:top w:val="nil"/>
              <w:left w:val="nil"/>
              <w:bottom w:val="nil"/>
              <w:right w:val="nil"/>
            </w:tcBorders>
            <w:shd w:val="clear" w:color="auto" w:fill="auto"/>
            <w:noWrap/>
            <w:vAlign w:val="bottom"/>
            <w:hideMark/>
          </w:tcPr>
          <w:p w14:paraId="7F11F2F2" w14:textId="77777777" w:rsidR="001F66A1" w:rsidRPr="00A11BBE" w:rsidRDefault="001F66A1" w:rsidP="001F66A1">
            <w:pPr>
              <w:widowControl/>
              <w:rPr>
                <w:rFonts w:eastAsia="Times New Roman"/>
                <w:iCs/>
              </w:rPr>
            </w:pPr>
          </w:p>
        </w:tc>
        <w:tc>
          <w:tcPr>
            <w:tcW w:w="1080" w:type="dxa"/>
            <w:tcBorders>
              <w:top w:val="nil"/>
              <w:left w:val="nil"/>
              <w:bottom w:val="nil"/>
              <w:right w:val="nil"/>
            </w:tcBorders>
            <w:shd w:val="clear" w:color="auto" w:fill="auto"/>
            <w:noWrap/>
            <w:vAlign w:val="bottom"/>
            <w:hideMark/>
          </w:tcPr>
          <w:p w14:paraId="6EA21D7B" w14:textId="77777777" w:rsidR="001F66A1" w:rsidRPr="00A11BBE" w:rsidRDefault="001F66A1" w:rsidP="001F66A1">
            <w:pPr>
              <w:widowControl/>
              <w:rPr>
                <w:rFonts w:eastAsia="Times New Roman"/>
              </w:rPr>
            </w:pPr>
          </w:p>
        </w:tc>
      </w:tr>
      <w:tr w:rsidR="001F66A1" w:rsidRPr="00A11BBE" w14:paraId="28F63B41" w14:textId="77777777" w:rsidTr="0043279B">
        <w:trPr>
          <w:trHeight w:val="294"/>
        </w:trPr>
        <w:tc>
          <w:tcPr>
            <w:tcW w:w="1228" w:type="dxa"/>
            <w:tcBorders>
              <w:top w:val="nil"/>
              <w:left w:val="nil"/>
              <w:bottom w:val="nil"/>
              <w:right w:val="nil"/>
            </w:tcBorders>
            <w:shd w:val="clear" w:color="auto" w:fill="auto"/>
            <w:vAlign w:val="bottom"/>
            <w:hideMark/>
          </w:tcPr>
          <w:p w14:paraId="4C8BF4A5" w14:textId="77777777" w:rsidR="001F66A1" w:rsidRPr="00A11BBE" w:rsidRDefault="001F66A1" w:rsidP="001F66A1">
            <w:pPr>
              <w:widowControl/>
              <w:rPr>
                <w:rFonts w:eastAsia="Times New Roman"/>
              </w:rPr>
            </w:pPr>
          </w:p>
        </w:tc>
        <w:tc>
          <w:tcPr>
            <w:tcW w:w="1556" w:type="dxa"/>
            <w:tcBorders>
              <w:top w:val="nil"/>
              <w:left w:val="single" w:sz="8" w:space="0" w:color="auto"/>
              <w:bottom w:val="single" w:sz="8" w:space="0" w:color="auto"/>
              <w:right w:val="single" w:sz="8" w:space="0" w:color="auto"/>
            </w:tcBorders>
            <w:shd w:val="clear" w:color="000000" w:fill="ACB9CA"/>
            <w:vAlign w:val="bottom"/>
            <w:hideMark/>
          </w:tcPr>
          <w:p w14:paraId="30354EEF" w14:textId="77777777" w:rsidR="001F66A1" w:rsidRPr="00A11BBE" w:rsidRDefault="001F66A1" w:rsidP="001F66A1">
            <w:pPr>
              <w:widowControl/>
              <w:rPr>
                <w:rFonts w:eastAsia="Times New Roman"/>
                <w:iCs/>
              </w:rPr>
            </w:pPr>
            <w:r w:rsidRPr="00A11BBE">
              <w:rPr>
                <w:rFonts w:eastAsia="Times New Roman"/>
                <w:iCs/>
              </w:rPr>
              <w:t>12. Ostali bjegovi</w:t>
            </w:r>
          </w:p>
        </w:tc>
        <w:tc>
          <w:tcPr>
            <w:tcW w:w="1455" w:type="dxa"/>
            <w:tcBorders>
              <w:top w:val="nil"/>
              <w:left w:val="nil"/>
              <w:bottom w:val="nil"/>
              <w:right w:val="nil"/>
            </w:tcBorders>
            <w:shd w:val="clear" w:color="auto" w:fill="auto"/>
            <w:vAlign w:val="bottom"/>
            <w:hideMark/>
          </w:tcPr>
          <w:p w14:paraId="0821FD5F" w14:textId="77777777" w:rsidR="001F66A1" w:rsidRPr="00A11BBE" w:rsidRDefault="001F66A1" w:rsidP="001F66A1">
            <w:pPr>
              <w:widowControl/>
              <w:rPr>
                <w:rFonts w:eastAsia="Times New Roman"/>
                <w:iCs/>
              </w:rPr>
            </w:pPr>
          </w:p>
        </w:tc>
        <w:tc>
          <w:tcPr>
            <w:tcW w:w="1629" w:type="dxa"/>
            <w:tcBorders>
              <w:top w:val="nil"/>
              <w:left w:val="nil"/>
              <w:bottom w:val="nil"/>
              <w:right w:val="nil"/>
            </w:tcBorders>
            <w:shd w:val="clear" w:color="auto" w:fill="auto"/>
            <w:vAlign w:val="bottom"/>
            <w:hideMark/>
          </w:tcPr>
          <w:p w14:paraId="1B01D11F" w14:textId="77777777" w:rsidR="001F66A1" w:rsidRPr="00A11BBE" w:rsidRDefault="001F66A1" w:rsidP="001F66A1">
            <w:pPr>
              <w:widowControl/>
              <w:rPr>
                <w:rFonts w:eastAsia="Times New Roman"/>
              </w:rPr>
            </w:pPr>
          </w:p>
        </w:tc>
        <w:tc>
          <w:tcPr>
            <w:tcW w:w="1440" w:type="dxa"/>
            <w:tcBorders>
              <w:top w:val="nil"/>
              <w:left w:val="nil"/>
              <w:bottom w:val="nil"/>
              <w:right w:val="nil"/>
            </w:tcBorders>
            <w:shd w:val="clear" w:color="auto" w:fill="auto"/>
            <w:noWrap/>
            <w:vAlign w:val="bottom"/>
            <w:hideMark/>
          </w:tcPr>
          <w:p w14:paraId="2FC0612A" w14:textId="77777777" w:rsidR="001F66A1" w:rsidRPr="00A11BBE" w:rsidRDefault="001F66A1" w:rsidP="001F66A1">
            <w:pPr>
              <w:widowControl/>
              <w:rPr>
                <w:rFonts w:eastAsia="Times New Roman"/>
              </w:rPr>
            </w:pPr>
          </w:p>
        </w:tc>
        <w:tc>
          <w:tcPr>
            <w:tcW w:w="1080" w:type="dxa"/>
            <w:tcBorders>
              <w:top w:val="nil"/>
              <w:left w:val="nil"/>
              <w:bottom w:val="nil"/>
              <w:right w:val="nil"/>
            </w:tcBorders>
            <w:shd w:val="clear" w:color="auto" w:fill="auto"/>
            <w:noWrap/>
            <w:vAlign w:val="bottom"/>
            <w:hideMark/>
          </w:tcPr>
          <w:p w14:paraId="025C4601" w14:textId="77777777" w:rsidR="001F66A1" w:rsidRPr="00A11BBE" w:rsidRDefault="001F66A1" w:rsidP="001F66A1">
            <w:pPr>
              <w:widowControl/>
              <w:rPr>
                <w:rFonts w:eastAsia="Times New Roman"/>
              </w:rPr>
            </w:pPr>
          </w:p>
        </w:tc>
      </w:tr>
    </w:tbl>
    <w:p w14:paraId="094BEA83" w14:textId="77777777" w:rsidR="001F66A1" w:rsidRPr="00A11BBE" w:rsidRDefault="001F66A1" w:rsidP="001F66A1">
      <w:pPr>
        <w:widowControl/>
        <w:jc w:val="both"/>
        <w:rPr>
          <w:rFonts w:eastAsia="Times New Roman"/>
          <w:lang w:eastAsia="zh-CN"/>
        </w:rPr>
      </w:pPr>
    </w:p>
    <w:p w14:paraId="4070490E" w14:textId="77777777" w:rsidR="001F66A1" w:rsidRPr="00A11BBE" w:rsidRDefault="001F66A1" w:rsidP="007420CE">
      <w:pPr>
        <w:widowControl/>
        <w:jc w:val="both"/>
        <w:rPr>
          <w:rFonts w:eastAsia="Times New Roman"/>
        </w:rPr>
      </w:pPr>
      <w:r w:rsidRPr="00A11BBE">
        <w:rPr>
          <w:rFonts w:eastAsia="Times New Roman"/>
        </w:rPr>
        <w:t xml:space="preserve">Ova sistematizacija omogućava bolju </w:t>
      </w:r>
      <w:r w:rsidRPr="00A11BBE">
        <w:rPr>
          <w:rFonts w:eastAsia="Times New Roman"/>
          <w:b/>
          <w:bCs/>
        </w:rPr>
        <w:t>identifikaciju i praćenje puteva unosa</w:t>
      </w:r>
      <w:r w:rsidRPr="00A11BBE">
        <w:rPr>
          <w:rFonts w:eastAsia="Times New Roman"/>
        </w:rPr>
        <w:t>, te je ključna za:</w:t>
      </w:r>
    </w:p>
    <w:p w14:paraId="2EAF7108" w14:textId="77777777" w:rsidR="001F66A1" w:rsidRPr="00A11BBE" w:rsidRDefault="001F66A1" w:rsidP="007420CE">
      <w:pPr>
        <w:widowControl/>
        <w:numPr>
          <w:ilvl w:val="0"/>
          <w:numId w:val="33"/>
        </w:numPr>
        <w:jc w:val="both"/>
        <w:rPr>
          <w:rFonts w:eastAsia="Times New Roman"/>
        </w:rPr>
      </w:pPr>
      <w:r w:rsidRPr="00A11BBE">
        <w:rPr>
          <w:rFonts w:eastAsia="Times New Roman"/>
        </w:rPr>
        <w:t>planiranje mjera biosigurnosti;</w:t>
      </w:r>
    </w:p>
    <w:p w14:paraId="1B901CAC" w14:textId="77777777" w:rsidR="001F66A1" w:rsidRPr="00A11BBE" w:rsidRDefault="001F66A1" w:rsidP="002D2E99">
      <w:pPr>
        <w:widowControl/>
        <w:numPr>
          <w:ilvl w:val="0"/>
          <w:numId w:val="33"/>
        </w:numPr>
        <w:spacing w:before="100" w:beforeAutospacing="1" w:after="100" w:afterAutospacing="1"/>
        <w:jc w:val="both"/>
        <w:rPr>
          <w:rFonts w:eastAsia="Times New Roman"/>
        </w:rPr>
      </w:pPr>
      <w:r w:rsidRPr="00A11BBE">
        <w:rPr>
          <w:rFonts w:eastAsia="Times New Roman"/>
        </w:rPr>
        <w:t>informisanje korisnika i institucija;</w:t>
      </w:r>
    </w:p>
    <w:p w14:paraId="02A8A105" w14:textId="77777777" w:rsidR="001F66A1" w:rsidRPr="00A11BBE" w:rsidRDefault="001F66A1" w:rsidP="002D2E99">
      <w:pPr>
        <w:widowControl/>
        <w:numPr>
          <w:ilvl w:val="0"/>
          <w:numId w:val="33"/>
        </w:numPr>
        <w:spacing w:before="100" w:beforeAutospacing="1" w:after="100" w:afterAutospacing="1"/>
        <w:jc w:val="both"/>
        <w:rPr>
          <w:rFonts w:eastAsia="Times New Roman"/>
        </w:rPr>
      </w:pPr>
      <w:r w:rsidRPr="00A11BBE">
        <w:rPr>
          <w:rFonts w:eastAsia="Times New Roman"/>
        </w:rPr>
        <w:t xml:space="preserve">razvoj sektorskih akcionih planova (poput ovog koji pokriva put „slijepog </w:t>
      </w:r>
      <w:proofErr w:type="gramStart"/>
      <w:r w:rsidRPr="00A11BBE">
        <w:rPr>
          <w:rFonts w:eastAsia="Times New Roman"/>
        </w:rPr>
        <w:t>putnika“</w:t>
      </w:r>
      <w:proofErr w:type="gramEnd"/>
      <w:r w:rsidRPr="00A11BBE">
        <w:rPr>
          <w:rFonts w:eastAsia="Times New Roman"/>
        </w:rPr>
        <w:t>).</w:t>
      </w:r>
    </w:p>
    <w:p w14:paraId="1A35E894" w14:textId="2195D127" w:rsidR="001F66A1" w:rsidRPr="00A11BBE" w:rsidRDefault="001F66A1" w:rsidP="001F66A1">
      <w:pPr>
        <w:widowControl/>
        <w:spacing w:before="100" w:beforeAutospacing="1" w:after="100" w:afterAutospacing="1"/>
        <w:jc w:val="both"/>
        <w:rPr>
          <w:rFonts w:eastAsia="Times New Roman"/>
        </w:rPr>
      </w:pPr>
      <w:r w:rsidRPr="00A11BBE">
        <w:rPr>
          <w:rFonts w:eastAsia="Times New Roman"/>
        </w:rPr>
        <w:t xml:space="preserve">U slučaju Crne Gore, sa bogatim i otvorenim vodenim ekosistemima, prioritetni su putevi unosa iz kategorija </w:t>
      </w:r>
      <w:r w:rsidRPr="00A11BBE">
        <w:rPr>
          <w:rFonts w:eastAsia="Times New Roman"/>
          <w:b/>
          <w:bCs/>
        </w:rPr>
        <w:t>Transport – Slijepi putnik</w:t>
      </w:r>
      <w:r w:rsidRPr="00A11BBE">
        <w:rPr>
          <w:rFonts w:eastAsia="Times New Roman"/>
        </w:rPr>
        <w:t xml:space="preserve">, </w:t>
      </w:r>
      <w:r w:rsidRPr="00A11BBE">
        <w:rPr>
          <w:rFonts w:eastAsia="Times New Roman"/>
          <w:b/>
          <w:bCs/>
        </w:rPr>
        <w:t>Bijeg</w:t>
      </w:r>
      <w:r w:rsidRPr="00A11BBE">
        <w:rPr>
          <w:rFonts w:eastAsia="Times New Roman"/>
        </w:rPr>
        <w:t xml:space="preserve"> i </w:t>
      </w:r>
      <w:r w:rsidRPr="00A11BBE">
        <w:rPr>
          <w:rFonts w:eastAsia="Times New Roman"/>
          <w:b/>
          <w:bCs/>
        </w:rPr>
        <w:t>Koridori</w:t>
      </w:r>
      <w:r w:rsidRPr="00A11BBE">
        <w:rPr>
          <w:rFonts w:eastAsia="Times New Roman"/>
        </w:rPr>
        <w:t>.</w:t>
      </w:r>
    </w:p>
    <w:p w14:paraId="21282C3E" w14:textId="77777777" w:rsidR="001F66A1" w:rsidRPr="00A11BBE" w:rsidRDefault="001F66A1" w:rsidP="001F66A1">
      <w:pPr>
        <w:widowControl/>
        <w:jc w:val="both"/>
        <w:rPr>
          <w:rFonts w:eastAsia="Times New Roman"/>
          <w:lang w:eastAsia="zh-CN"/>
        </w:rPr>
      </w:pPr>
      <w:r w:rsidRPr="00A11BBE">
        <w:rPr>
          <w:rFonts w:eastAsia="Times New Roman"/>
          <w:lang w:eastAsia="zh-CN"/>
        </w:rPr>
        <w:t>Namjerni unos odnosi se na slučajeve kada su invazivne vrste namjerno unešene ili puštene u novo područje, često u svrhu poljoprivrednih, estetskih ili drugih razloga. Nenamjerni unos događa se slučajno i može biti izazvan različitim ljudskim aktivnostima ili prirodnim procesima. Ovaj tip unosa dijeli se na dvije ključne grupe:</w:t>
      </w:r>
    </w:p>
    <w:p w14:paraId="1D361307" w14:textId="77777777" w:rsidR="001F66A1" w:rsidRPr="00A11BBE" w:rsidRDefault="001F66A1" w:rsidP="001F66A1">
      <w:pPr>
        <w:widowControl/>
        <w:jc w:val="both"/>
        <w:rPr>
          <w:rFonts w:eastAsia="Times New Roman"/>
          <w:b/>
          <w:bCs/>
          <w:lang w:eastAsia="zh-CN"/>
        </w:rPr>
      </w:pPr>
    </w:p>
    <w:p w14:paraId="3E84B87A" w14:textId="77777777" w:rsidR="001F66A1" w:rsidRPr="00A11BBE" w:rsidRDefault="001F66A1" w:rsidP="002D2E99">
      <w:pPr>
        <w:widowControl/>
        <w:numPr>
          <w:ilvl w:val="0"/>
          <w:numId w:val="10"/>
        </w:numPr>
        <w:jc w:val="both"/>
        <w:rPr>
          <w:rFonts w:eastAsia="Times New Roman"/>
          <w:lang w:eastAsia="zh-CN"/>
        </w:rPr>
      </w:pPr>
      <w:r w:rsidRPr="00A11BBE">
        <w:rPr>
          <w:rFonts w:eastAsia="Times New Roman"/>
          <w:b/>
          <w:bCs/>
          <w:lang w:eastAsia="zh-CN"/>
        </w:rPr>
        <w:t>Spontano širenje:</w:t>
      </w:r>
      <w:r w:rsidRPr="00A11BBE">
        <w:rPr>
          <w:rFonts w:eastAsia="Times New Roman"/>
          <w:lang w:eastAsia="zh-CN"/>
        </w:rPr>
        <w:t xml:space="preserve"> prirodno širenje invazivnih vrsta iz već zaraženih područja, najčešće putem vještačkih koridora kao što su mostovi, tuneli ili kanali.</w:t>
      </w:r>
    </w:p>
    <w:p w14:paraId="04A5FE5C" w14:textId="77777777" w:rsidR="001F66A1" w:rsidRPr="00A11BBE" w:rsidRDefault="001F66A1" w:rsidP="002D2E99">
      <w:pPr>
        <w:widowControl/>
        <w:numPr>
          <w:ilvl w:val="0"/>
          <w:numId w:val="10"/>
        </w:numPr>
        <w:jc w:val="both"/>
        <w:rPr>
          <w:rFonts w:eastAsia="Times New Roman"/>
          <w:lang w:val="pl-PL" w:eastAsia="zh-CN"/>
        </w:rPr>
      </w:pPr>
      <w:r w:rsidRPr="00A11BBE">
        <w:rPr>
          <w:rFonts w:eastAsia="Times New Roman"/>
          <w:b/>
          <w:bCs/>
          <w:lang w:val="pl-PL" w:eastAsia="zh-CN"/>
        </w:rPr>
        <w:t xml:space="preserve">Transport: </w:t>
      </w:r>
      <w:r w:rsidRPr="00A11BBE">
        <w:rPr>
          <w:rFonts w:eastAsia="Times New Roman"/>
          <w:lang w:val="pl-PL" w:eastAsia="zh-CN"/>
        </w:rPr>
        <w:t>slučajno unošenje i širenje putem kretanja ljudi i roba, a podijeljeno je na:</w:t>
      </w:r>
    </w:p>
    <w:p w14:paraId="6F1BC152" w14:textId="77777777" w:rsidR="001F66A1" w:rsidRPr="00A11BBE" w:rsidRDefault="001F66A1" w:rsidP="001F66A1">
      <w:pPr>
        <w:widowControl/>
        <w:jc w:val="both"/>
        <w:rPr>
          <w:rFonts w:eastAsia="Times New Roman"/>
          <w:lang w:val="pl-PL" w:eastAsia="zh-CN"/>
        </w:rPr>
      </w:pPr>
    </w:p>
    <w:p w14:paraId="16D465F2" w14:textId="77777777" w:rsidR="001F66A1" w:rsidRPr="00A11BBE" w:rsidRDefault="001F66A1" w:rsidP="002D2E99">
      <w:pPr>
        <w:widowControl/>
        <w:numPr>
          <w:ilvl w:val="0"/>
          <w:numId w:val="11"/>
        </w:numPr>
        <w:ind w:left="840"/>
        <w:jc w:val="both"/>
        <w:rPr>
          <w:rFonts w:eastAsia="Times New Roman"/>
          <w:lang w:val="pl-PL" w:eastAsia="zh-CN"/>
        </w:rPr>
      </w:pPr>
      <w:r w:rsidRPr="00A11BBE">
        <w:rPr>
          <w:rFonts w:eastAsia="Times New Roman"/>
          <w:b/>
          <w:lang w:val="pl-PL" w:eastAsia="zh-CN"/>
        </w:rPr>
        <w:t>Kontaminaciju</w:t>
      </w:r>
      <w:r w:rsidRPr="00A11BBE">
        <w:rPr>
          <w:rFonts w:eastAsia="Times New Roman"/>
          <w:lang w:val="pl-PL" w:eastAsia="zh-CN"/>
        </w:rPr>
        <w:t>: kada invazivne vrste prate proizvode ili robu, na primjer školjkaši ili šljunak iz rijeka, te se prenose s njima.</w:t>
      </w:r>
    </w:p>
    <w:p w14:paraId="6D57B1D4" w14:textId="77777777" w:rsidR="001F66A1" w:rsidRPr="00A11BBE" w:rsidRDefault="001F66A1" w:rsidP="002D2E99">
      <w:pPr>
        <w:widowControl/>
        <w:numPr>
          <w:ilvl w:val="0"/>
          <w:numId w:val="11"/>
        </w:numPr>
        <w:ind w:left="840"/>
        <w:jc w:val="both"/>
        <w:rPr>
          <w:rFonts w:eastAsia="Times New Roman"/>
          <w:lang w:val="pl-PL" w:eastAsia="zh-CN"/>
        </w:rPr>
      </w:pPr>
      <w:r w:rsidRPr="00A11BBE">
        <w:rPr>
          <w:rFonts w:eastAsia="Times New Roman"/>
          <w:b/>
          <w:lang w:val="pl-PL" w:eastAsia="zh-CN"/>
        </w:rPr>
        <w:t>Slijepe</w:t>
      </w:r>
      <w:r w:rsidRPr="00A11BBE">
        <w:rPr>
          <w:rFonts w:eastAsia="Times New Roman"/>
          <w:lang w:val="pl-PL" w:eastAsia="zh-CN"/>
        </w:rPr>
        <w:t xml:space="preserve"> </w:t>
      </w:r>
      <w:r w:rsidRPr="00A11BBE">
        <w:rPr>
          <w:rFonts w:eastAsia="Times New Roman"/>
          <w:b/>
          <w:lang w:val="pl-PL" w:eastAsia="zh-CN"/>
        </w:rPr>
        <w:t>putnike</w:t>
      </w:r>
      <w:r w:rsidRPr="00A11BBE">
        <w:rPr>
          <w:rFonts w:eastAsia="Times New Roman"/>
          <w:lang w:val="pl-PL" w:eastAsia="zh-CN"/>
        </w:rPr>
        <w:t>: kada invazivne vrste slučajno putuju kao "nevidljivi putnici" na vozilima, brodovima, prtljagu, odjeći i sl. bez da je transport namjerno usmjeren na njih.</w:t>
      </w:r>
    </w:p>
    <w:p w14:paraId="584E05B4" w14:textId="77777777" w:rsidR="001F66A1" w:rsidRPr="00A11BBE" w:rsidRDefault="001F66A1" w:rsidP="001F66A1">
      <w:pPr>
        <w:widowControl/>
        <w:jc w:val="both"/>
        <w:rPr>
          <w:rFonts w:eastAsia="Times New Roman"/>
          <w:lang w:val="pl-PL" w:eastAsia="zh-CN"/>
        </w:rPr>
      </w:pPr>
    </w:p>
    <w:p w14:paraId="443DB59D" w14:textId="77777777" w:rsidR="001F66A1" w:rsidRPr="00A11BBE" w:rsidRDefault="001F66A1" w:rsidP="001F66A1">
      <w:pPr>
        <w:widowControl/>
        <w:jc w:val="both"/>
        <w:rPr>
          <w:rFonts w:eastAsia="Times New Roman"/>
          <w:lang w:eastAsia="zh-CN"/>
        </w:rPr>
      </w:pPr>
      <w:r w:rsidRPr="00A11BBE">
        <w:rPr>
          <w:rFonts w:eastAsia="Times New Roman"/>
          <w:lang w:eastAsia="zh-CN"/>
        </w:rPr>
        <w:t xml:space="preserve">Podaci o unosima IAS često su nepotpuni ili nepoznati, zbog složenosti praćenja i kasne detekcije. Često je teško utvrditi tačan trenutak i put unosa, kao i kada je vrsta uspostavila samoodrživu populaciju u novom području (Hulme, 2015). </w:t>
      </w:r>
    </w:p>
    <w:p w14:paraId="0B4F04D6" w14:textId="77777777" w:rsidR="001F66A1" w:rsidRPr="00A11BBE" w:rsidRDefault="001F66A1" w:rsidP="001F66A1">
      <w:pPr>
        <w:widowControl/>
        <w:jc w:val="both"/>
        <w:rPr>
          <w:rFonts w:eastAsia="Times New Roman"/>
          <w:lang w:eastAsia="zh-CN"/>
        </w:rPr>
      </w:pPr>
    </w:p>
    <w:p w14:paraId="717937CB" w14:textId="77777777" w:rsidR="001F66A1" w:rsidRPr="0086571C" w:rsidRDefault="001F66A1" w:rsidP="001F66A1">
      <w:pPr>
        <w:keepNext/>
        <w:keepLines/>
        <w:widowControl/>
        <w:spacing w:before="40" w:line="259" w:lineRule="auto"/>
        <w:outlineLvl w:val="1"/>
        <w:rPr>
          <w:rFonts w:eastAsia="Times New Roman"/>
          <w:b/>
          <w:lang w:val="sr-Latn-ME"/>
        </w:rPr>
      </w:pPr>
      <w:bookmarkStart w:id="11" w:name="_Toc200892421"/>
      <w:r w:rsidRPr="0086571C">
        <w:rPr>
          <w:rFonts w:eastAsia="Times New Roman"/>
          <w:b/>
          <w:lang w:val="sr-Latn-ME"/>
        </w:rPr>
        <w:t>Put unosa: Brodovi, čamci i ribolovna oprema</w:t>
      </w:r>
      <w:bookmarkEnd w:id="11"/>
    </w:p>
    <w:p w14:paraId="525E4D79" w14:textId="78B6954D" w:rsidR="001F66A1" w:rsidRPr="00A11BBE" w:rsidRDefault="001F66A1" w:rsidP="001F66A1">
      <w:pPr>
        <w:widowControl/>
        <w:spacing w:before="100" w:beforeAutospacing="1" w:after="100" w:afterAutospacing="1"/>
        <w:jc w:val="both"/>
        <w:rPr>
          <w:rFonts w:eastAsia="Times New Roman"/>
          <w:lang w:val="sr-Latn-ME"/>
        </w:rPr>
      </w:pPr>
      <w:r w:rsidRPr="00A11BBE">
        <w:rPr>
          <w:rFonts w:eastAsia="Times New Roman"/>
        </w:rPr>
        <w:t>Jedan</w:t>
      </w:r>
      <w:r w:rsidRPr="00A11BBE">
        <w:rPr>
          <w:rFonts w:eastAsia="Times New Roman"/>
          <w:lang w:val="sr-Latn-ME"/>
        </w:rPr>
        <w:t xml:space="preserve"> </w:t>
      </w:r>
      <w:r w:rsidRPr="00A11BBE">
        <w:rPr>
          <w:rFonts w:eastAsia="Times New Roman"/>
        </w:rPr>
        <w:t>od</w:t>
      </w:r>
      <w:r w:rsidRPr="00A11BBE">
        <w:rPr>
          <w:rFonts w:eastAsia="Times New Roman"/>
          <w:lang w:val="sr-Latn-ME"/>
        </w:rPr>
        <w:t xml:space="preserve"> </w:t>
      </w:r>
      <w:r w:rsidRPr="00A11BBE">
        <w:rPr>
          <w:rFonts w:eastAsia="Times New Roman"/>
        </w:rPr>
        <w:t>najva</w:t>
      </w:r>
      <w:r w:rsidRPr="00A11BBE">
        <w:rPr>
          <w:rFonts w:eastAsia="Times New Roman"/>
          <w:lang w:val="sr-Latn-ME"/>
        </w:rPr>
        <w:t>ž</w:t>
      </w:r>
      <w:r w:rsidRPr="00A11BBE">
        <w:rPr>
          <w:rFonts w:eastAsia="Times New Roman"/>
        </w:rPr>
        <w:t>nijih</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najrizi</w:t>
      </w:r>
      <w:r w:rsidRPr="00A11BBE">
        <w:rPr>
          <w:rFonts w:eastAsia="Times New Roman"/>
          <w:lang w:val="sr-Latn-ME"/>
        </w:rPr>
        <w:t>č</w:t>
      </w:r>
      <w:r w:rsidRPr="00A11BBE">
        <w:rPr>
          <w:rFonts w:eastAsia="Times New Roman"/>
        </w:rPr>
        <w:t>nijih</w:t>
      </w:r>
      <w:r w:rsidRPr="00A11BBE">
        <w:rPr>
          <w:rFonts w:eastAsia="Times New Roman"/>
          <w:lang w:val="sr-Latn-ME"/>
        </w:rPr>
        <w:t xml:space="preserve"> </w:t>
      </w:r>
      <w:r w:rsidRPr="00A11BBE">
        <w:rPr>
          <w:rFonts w:eastAsia="Times New Roman"/>
        </w:rPr>
        <w:t>puteva</w:t>
      </w:r>
      <w:r w:rsidRPr="00A11BBE">
        <w:rPr>
          <w:rFonts w:eastAsia="Times New Roman"/>
          <w:lang w:val="sr-Latn-ME"/>
        </w:rPr>
        <w:t xml:space="preserve"> </w:t>
      </w:r>
      <w:r w:rsidRPr="00A11BBE">
        <w:rPr>
          <w:rFonts w:eastAsia="Times New Roman"/>
        </w:rPr>
        <w:t>nenamjernog</w:t>
      </w:r>
      <w:r w:rsidRPr="00A11BBE">
        <w:rPr>
          <w:rFonts w:eastAsia="Times New Roman"/>
          <w:lang w:val="sr-Latn-ME"/>
        </w:rPr>
        <w:t xml:space="preserve"> </w:t>
      </w:r>
      <w:r w:rsidRPr="00A11BBE">
        <w:rPr>
          <w:rFonts w:eastAsia="Times New Roman"/>
        </w:rPr>
        <w:t>unosa</w:t>
      </w:r>
      <w:r w:rsidRPr="00A11BBE">
        <w:rPr>
          <w:rFonts w:eastAsia="Times New Roman"/>
          <w:lang w:val="sr-Latn-ME"/>
        </w:rPr>
        <w:t xml:space="preserve"> </w:t>
      </w:r>
      <w:r w:rsidRPr="00A11BBE">
        <w:rPr>
          <w:rFonts w:eastAsia="Times New Roman"/>
        </w:rPr>
        <w:t>invazivnih</w:t>
      </w:r>
      <w:r w:rsidRPr="00A11BBE">
        <w:rPr>
          <w:rFonts w:eastAsia="Times New Roman"/>
          <w:lang w:val="sr-Latn-ME"/>
        </w:rPr>
        <w:t xml:space="preserve"> </w:t>
      </w:r>
      <w:r w:rsidRPr="00A11BBE">
        <w:rPr>
          <w:rFonts w:eastAsia="Times New Roman"/>
        </w:rPr>
        <w:t>stranih</w:t>
      </w:r>
      <w:r w:rsidRPr="00A11BBE">
        <w:rPr>
          <w:rFonts w:eastAsia="Times New Roman"/>
          <w:lang w:val="sr-Latn-ME"/>
        </w:rPr>
        <w:t xml:space="preserve"> </w:t>
      </w:r>
      <w:r w:rsidRPr="00A11BBE">
        <w:rPr>
          <w:rFonts w:eastAsia="Times New Roman"/>
        </w:rPr>
        <w:t>vrsta</w:t>
      </w:r>
      <w:r w:rsidRPr="00A11BBE">
        <w:rPr>
          <w:rFonts w:eastAsia="Times New Roman"/>
          <w:lang w:val="sr-Latn-ME"/>
        </w:rPr>
        <w:t xml:space="preserve"> </w:t>
      </w:r>
      <w:r w:rsidRPr="00A11BBE">
        <w:rPr>
          <w:rFonts w:eastAsia="Times New Roman"/>
        </w:rPr>
        <w:t>u</w:t>
      </w:r>
      <w:r w:rsidRPr="00A11BBE">
        <w:rPr>
          <w:rFonts w:eastAsia="Times New Roman"/>
          <w:lang w:val="sr-Latn-ME"/>
        </w:rPr>
        <w:t xml:space="preserve"> </w:t>
      </w:r>
      <w:r w:rsidRPr="00A11BBE">
        <w:rPr>
          <w:rFonts w:eastAsia="Times New Roman"/>
        </w:rPr>
        <w:t>vodene</w:t>
      </w:r>
      <w:r w:rsidRPr="00A11BBE">
        <w:rPr>
          <w:rFonts w:eastAsia="Times New Roman"/>
          <w:lang w:val="sr-Latn-ME"/>
        </w:rPr>
        <w:t xml:space="preserve"> </w:t>
      </w:r>
      <w:r w:rsidRPr="00A11BBE">
        <w:rPr>
          <w:rFonts w:eastAsia="Times New Roman"/>
        </w:rPr>
        <w:t>ekosisteme</w:t>
      </w:r>
      <w:r w:rsidRPr="00A11BBE">
        <w:rPr>
          <w:rFonts w:eastAsia="Times New Roman"/>
          <w:lang w:val="sr-Latn-ME"/>
        </w:rPr>
        <w:t xml:space="preserve"> </w:t>
      </w:r>
      <w:r w:rsidRPr="00A11BBE">
        <w:rPr>
          <w:rFonts w:eastAsia="Times New Roman"/>
        </w:rPr>
        <w:t>Crne</w:t>
      </w:r>
      <w:r w:rsidRPr="00A11BBE">
        <w:rPr>
          <w:rFonts w:eastAsia="Times New Roman"/>
          <w:lang w:val="sr-Latn-ME"/>
        </w:rPr>
        <w:t xml:space="preserve"> </w:t>
      </w:r>
      <w:r w:rsidRPr="00A11BBE">
        <w:rPr>
          <w:rFonts w:eastAsia="Times New Roman"/>
        </w:rPr>
        <w:t>Gore</w:t>
      </w:r>
      <w:r w:rsidRPr="00A11BBE">
        <w:rPr>
          <w:rFonts w:eastAsia="Times New Roman"/>
          <w:lang w:val="sr-Latn-ME"/>
        </w:rPr>
        <w:t xml:space="preserve"> </w:t>
      </w:r>
      <w:r w:rsidRPr="00A11BBE">
        <w:rPr>
          <w:rFonts w:eastAsia="Times New Roman"/>
        </w:rPr>
        <w:t>identifikovan</w:t>
      </w:r>
      <w:r w:rsidRPr="00A11BBE">
        <w:rPr>
          <w:rFonts w:eastAsia="Times New Roman"/>
          <w:lang w:val="sr-Latn-ME"/>
        </w:rPr>
        <w:t xml:space="preserve"> </w:t>
      </w:r>
      <w:r w:rsidRPr="00A11BBE">
        <w:rPr>
          <w:rFonts w:eastAsia="Times New Roman"/>
        </w:rPr>
        <w:t>je</w:t>
      </w:r>
      <w:r w:rsidRPr="00A11BBE">
        <w:rPr>
          <w:rFonts w:eastAsia="Times New Roman"/>
          <w:lang w:val="sr-Latn-ME"/>
        </w:rPr>
        <w:t xml:space="preserve"> </w:t>
      </w:r>
      <w:r w:rsidRPr="00A11BBE">
        <w:rPr>
          <w:rFonts w:eastAsia="Times New Roman"/>
        </w:rPr>
        <w:t>kao</w:t>
      </w:r>
      <w:r w:rsidRPr="00A11BBE">
        <w:rPr>
          <w:rFonts w:eastAsia="Times New Roman"/>
          <w:lang w:val="sr-Latn-ME"/>
        </w:rPr>
        <w:t xml:space="preserve"> </w:t>
      </w:r>
      <w:r w:rsidRPr="00A11BBE">
        <w:rPr>
          <w:rFonts w:eastAsia="Times New Roman"/>
          <w:b/>
          <w:bCs/>
        </w:rPr>
        <w:t>put</w:t>
      </w:r>
      <w:r w:rsidRPr="00A11BBE">
        <w:rPr>
          <w:rFonts w:eastAsia="Times New Roman"/>
          <w:b/>
          <w:bCs/>
          <w:lang w:val="sr-Latn-ME"/>
        </w:rPr>
        <w:t xml:space="preserve"> </w:t>
      </w:r>
      <w:r w:rsidRPr="00A11BBE">
        <w:rPr>
          <w:rFonts w:eastAsia="Times New Roman"/>
          <w:b/>
          <w:bCs/>
        </w:rPr>
        <w:t>preko</w:t>
      </w:r>
      <w:r w:rsidRPr="00A11BBE">
        <w:rPr>
          <w:rFonts w:eastAsia="Times New Roman"/>
          <w:b/>
          <w:bCs/>
          <w:lang w:val="sr-Latn-ME"/>
        </w:rPr>
        <w:t xml:space="preserve"> </w:t>
      </w:r>
      <w:r w:rsidRPr="00A11BBE">
        <w:rPr>
          <w:rFonts w:eastAsia="Times New Roman"/>
          <w:b/>
          <w:bCs/>
        </w:rPr>
        <w:t>plovila</w:t>
      </w:r>
      <w:r w:rsidRPr="00A11BBE">
        <w:rPr>
          <w:rFonts w:eastAsia="Times New Roman"/>
          <w:b/>
          <w:bCs/>
          <w:lang w:val="sr-Latn-ME"/>
        </w:rPr>
        <w:t xml:space="preserve"> </w:t>
      </w:r>
      <w:r w:rsidRPr="00A11BBE">
        <w:rPr>
          <w:rFonts w:eastAsia="Times New Roman"/>
          <w:b/>
          <w:bCs/>
        </w:rPr>
        <w:t>i</w:t>
      </w:r>
      <w:r w:rsidRPr="00A11BBE">
        <w:rPr>
          <w:rFonts w:eastAsia="Times New Roman"/>
          <w:b/>
          <w:bCs/>
          <w:lang w:val="sr-Latn-ME"/>
        </w:rPr>
        <w:t xml:space="preserve"> </w:t>
      </w:r>
      <w:r w:rsidRPr="00A11BBE">
        <w:rPr>
          <w:rFonts w:eastAsia="Times New Roman"/>
          <w:b/>
          <w:bCs/>
        </w:rPr>
        <w:t>ribolovne</w:t>
      </w:r>
      <w:r w:rsidRPr="00A11BBE">
        <w:rPr>
          <w:rFonts w:eastAsia="Times New Roman"/>
          <w:b/>
          <w:bCs/>
          <w:lang w:val="sr-Latn-ME"/>
        </w:rPr>
        <w:t xml:space="preserve"> </w:t>
      </w:r>
      <w:r w:rsidRPr="00A11BBE">
        <w:rPr>
          <w:rFonts w:eastAsia="Times New Roman"/>
          <w:b/>
          <w:bCs/>
        </w:rPr>
        <w:t>opreme</w:t>
      </w:r>
      <w:r w:rsidRPr="00A11BBE">
        <w:rPr>
          <w:rFonts w:eastAsia="Times New Roman"/>
          <w:lang w:val="sr-Latn-ME"/>
        </w:rPr>
        <w:t xml:space="preserve">. </w:t>
      </w:r>
      <w:r w:rsidRPr="00A11BBE">
        <w:rPr>
          <w:rFonts w:eastAsia="Times New Roman"/>
        </w:rPr>
        <w:t>Ovaj</w:t>
      </w:r>
      <w:r w:rsidRPr="00A11BBE">
        <w:rPr>
          <w:rFonts w:eastAsia="Times New Roman"/>
          <w:lang w:val="sr-Latn-ME"/>
        </w:rPr>
        <w:t xml:space="preserve"> </w:t>
      </w:r>
      <w:r w:rsidRPr="00A11BBE">
        <w:rPr>
          <w:rFonts w:eastAsia="Times New Roman"/>
        </w:rPr>
        <w:t>put</w:t>
      </w:r>
      <w:r w:rsidRPr="00A11BBE">
        <w:rPr>
          <w:rFonts w:eastAsia="Times New Roman"/>
          <w:lang w:val="sr-Latn-ME"/>
        </w:rPr>
        <w:t xml:space="preserve"> </w:t>
      </w:r>
      <w:r w:rsidRPr="00A11BBE">
        <w:rPr>
          <w:rFonts w:eastAsia="Times New Roman"/>
        </w:rPr>
        <w:t>se</w:t>
      </w:r>
      <w:r w:rsidRPr="00A11BBE">
        <w:rPr>
          <w:rFonts w:eastAsia="Times New Roman"/>
          <w:lang w:val="sr-Latn-ME"/>
        </w:rPr>
        <w:t xml:space="preserve">, </w:t>
      </w:r>
      <w:r w:rsidRPr="00A11BBE">
        <w:rPr>
          <w:rFonts w:eastAsia="Times New Roman"/>
        </w:rPr>
        <w:t>prema</w:t>
      </w:r>
      <w:r w:rsidRPr="00A11BBE">
        <w:rPr>
          <w:rFonts w:eastAsia="Times New Roman"/>
          <w:lang w:val="sr-Latn-ME"/>
        </w:rPr>
        <w:t xml:space="preserve"> </w:t>
      </w:r>
      <w:r w:rsidRPr="00A11BBE">
        <w:rPr>
          <w:rFonts w:eastAsia="Times New Roman"/>
        </w:rPr>
        <w:t>me</w:t>
      </w:r>
      <w:r w:rsidRPr="00A11BBE">
        <w:rPr>
          <w:rFonts w:eastAsia="Times New Roman"/>
          <w:lang w:val="sr-Latn-ME"/>
        </w:rPr>
        <w:t>đ</w:t>
      </w:r>
      <w:r w:rsidRPr="00A11BBE">
        <w:rPr>
          <w:rFonts w:eastAsia="Times New Roman"/>
        </w:rPr>
        <w:t>unarodnoj</w:t>
      </w:r>
      <w:r w:rsidRPr="00A11BBE">
        <w:rPr>
          <w:rFonts w:eastAsia="Times New Roman"/>
          <w:lang w:val="sr-Latn-ME"/>
        </w:rPr>
        <w:t xml:space="preserve"> </w:t>
      </w:r>
      <w:r w:rsidRPr="00A11BBE">
        <w:rPr>
          <w:rFonts w:eastAsia="Times New Roman"/>
        </w:rPr>
        <w:t>klasifikaciji</w:t>
      </w:r>
      <w:r w:rsidRPr="00A11BBE">
        <w:rPr>
          <w:rFonts w:eastAsia="Times New Roman"/>
          <w:lang w:val="sr-Latn-ME"/>
        </w:rPr>
        <w:t xml:space="preserve"> </w:t>
      </w:r>
      <w:r w:rsidRPr="00A11BBE">
        <w:rPr>
          <w:rFonts w:eastAsia="Times New Roman"/>
        </w:rPr>
        <w:t>Konvencije</w:t>
      </w:r>
      <w:r w:rsidRPr="00A11BBE">
        <w:rPr>
          <w:rFonts w:eastAsia="Times New Roman"/>
          <w:lang w:val="sr-Latn-ME"/>
        </w:rPr>
        <w:t xml:space="preserve"> </w:t>
      </w:r>
      <w:r w:rsidRPr="00A11BBE">
        <w:rPr>
          <w:rFonts w:eastAsia="Times New Roman"/>
        </w:rPr>
        <w:t>o</w:t>
      </w:r>
      <w:r w:rsidRPr="00A11BBE">
        <w:rPr>
          <w:rFonts w:eastAsia="Times New Roman"/>
          <w:lang w:val="sr-Latn-ME"/>
        </w:rPr>
        <w:t xml:space="preserve"> </w:t>
      </w:r>
      <w:r w:rsidRPr="00A11BBE">
        <w:rPr>
          <w:rFonts w:eastAsia="Times New Roman"/>
        </w:rPr>
        <w:t>biolo</w:t>
      </w:r>
      <w:r w:rsidRPr="00A11BBE">
        <w:rPr>
          <w:rFonts w:eastAsia="Times New Roman"/>
          <w:lang w:val="sr-Latn-ME"/>
        </w:rPr>
        <w:t>š</w:t>
      </w:r>
      <w:r w:rsidRPr="00A11BBE">
        <w:rPr>
          <w:rFonts w:eastAsia="Times New Roman"/>
        </w:rPr>
        <w:t>koj</w:t>
      </w:r>
      <w:r w:rsidRPr="00A11BBE">
        <w:rPr>
          <w:rFonts w:eastAsia="Times New Roman"/>
          <w:lang w:val="sr-Latn-ME"/>
        </w:rPr>
        <w:t xml:space="preserve"> </w:t>
      </w:r>
      <w:r w:rsidRPr="00A11BBE">
        <w:rPr>
          <w:rFonts w:eastAsia="Times New Roman"/>
        </w:rPr>
        <w:t>raznovrsnosti</w:t>
      </w:r>
      <w:r w:rsidRPr="00A11BBE">
        <w:rPr>
          <w:rFonts w:eastAsia="Times New Roman"/>
          <w:lang w:val="sr-Latn-ME"/>
        </w:rPr>
        <w:t xml:space="preserve"> (</w:t>
      </w:r>
      <w:r w:rsidRPr="00A11BBE">
        <w:rPr>
          <w:rFonts w:eastAsia="Times New Roman"/>
        </w:rPr>
        <w:t>CBD</w:t>
      </w:r>
      <w:r w:rsidRPr="00A11BBE">
        <w:rPr>
          <w:rFonts w:eastAsia="Times New Roman"/>
          <w:lang w:val="sr-Latn-ME"/>
        </w:rPr>
        <w:t xml:space="preserve">), </w:t>
      </w:r>
      <w:r w:rsidRPr="00A11BBE">
        <w:rPr>
          <w:rFonts w:eastAsia="Times New Roman"/>
        </w:rPr>
        <w:t>vodi</w:t>
      </w:r>
      <w:r w:rsidRPr="00A11BBE">
        <w:rPr>
          <w:rFonts w:eastAsia="Times New Roman"/>
          <w:lang w:val="sr-Latn-ME"/>
        </w:rPr>
        <w:t xml:space="preserve"> </w:t>
      </w:r>
      <w:r w:rsidRPr="00A11BBE">
        <w:rPr>
          <w:rFonts w:eastAsia="Times New Roman"/>
        </w:rPr>
        <w:t>kao</w:t>
      </w:r>
      <w:r w:rsidRPr="00A11BBE">
        <w:rPr>
          <w:rFonts w:eastAsia="Times New Roman"/>
          <w:lang w:val="sr-Latn-ME"/>
        </w:rPr>
        <w:t xml:space="preserve"> </w:t>
      </w:r>
      <w:r w:rsidRPr="00A11BBE">
        <w:rPr>
          <w:rFonts w:eastAsia="Times New Roman"/>
          <w:b/>
          <w:bCs/>
          <w:lang w:val="sr-Latn-ME"/>
        </w:rPr>
        <w:t>“</w:t>
      </w:r>
      <w:r w:rsidRPr="00A11BBE">
        <w:rPr>
          <w:rFonts w:eastAsia="Times New Roman"/>
          <w:b/>
          <w:bCs/>
        </w:rPr>
        <w:t>Transport</w:t>
      </w:r>
      <w:r w:rsidRPr="00A11BBE">
        <w:rPr>
          <w:rFonts w:eastAsia="Times New Roman"/>
          <w:b/>
          <w:bCs/>
          <w:lang w:val="sr-Latn-ME"/>
        </w:rPr>
        <w:t xml:space="preserve"> – </w:t>
      </w:r>
      <w:r w:rsidRPr="00A11BBE">
        <w:rPr>
          <w:rFonts w:eastAsia="Times New Roman"/>
          <w:b/>
          <w:bCs/>
        </w:rPr>
        <w:t>Stowaway</w:t>
      </w:r>
      <w:r w:rsidRPr="00A11BBE">
        <w:rPr>
          <w:rFonts w:eastAsia="Times New Roman"/>
          <w:b/>
          <w:bCs/>
          <w:lang w:val="sr-Latn-ME"/>
        </w:rPr>
        <w:t>”</w:t>
      </w:r>
      <w:r w:rsidRPr="00A11BBE">
        <w:rPr>
          <w:rFonts w:eastAsia="Times New Roman"/>
          <w:lang w:val="sr-Latn-ME"/>
        </w:rPr>
        <w:t xml:space="preserve">, </w:t>
      </w:r>
      <w:r w:rsidRPr="00A11BBE">
        <w:rPr>
          <w:rFonts w:eastAsia="Times New Roman"/>
        </w:rPr>
        <w:t>odnosno</w:t>
      </w:r>
      <w:r w:rsidRPr="00A11BBE">
        <w:rPr>
          <w:rFonts w:eastAsia="Times New Roman"/>
          <w:lang w:val="sr-Latn-ME"/>
        </w:rPr>
        <w:t xml:space="preserve"> „</w:t>
      </w:r>
      <w:r w:rsidRPr="00A11BBE">
        <w:rPr>
          <w:rFonts w:eastAsia="Times New Roman"/>
        </w:rPr>
        <w:t>slijepi</w:t>
      </w:r>
      <w:r w:rsidRPr="00A11BBE">
        <w:rPr>
          <w:rFonts w:eastAsia="Times New Roman"/>
          <w:lang w:val="sr-Latn-ME"/>
        </w:rPr>
        <w:t xml:space="preserve"> </w:t>
      </w:r>
      <w:proofErr w:type="gramStart"/>
      <w:r w:rsidRPr="00A11BBE">
        <w:rPr>
          <w:rFonts w:eastAsia="Times New Roman"/>
        </w:rPr>
        <w:t>putnik</w:t>
      </w:r>
      <w:r w:rsidRPr="00A11BBE">
        <w:rPr>
          <w:rFonts w:eastAsia="Times New Roman"/>
          <w:lang w:val="sr-Latn-ME"/>
        </w:rPr>
        <w:t>“</w:t>
      </w:r>
      <w:r w:rsidR="001E0611">
        <w:rPr>
          <w:rFonts w:eastAsia="Times New Roman"/>
          <w:lang w:val="sr-Latn-ME"/>
        </w:rPr>
        <w:t xml:space="preserve"> </w:t>
      </w:r>
      <w:r w:rsidRPr="00A11BBE">
        <w:rPr>
          <w:rFonts w:eastAsia="Times New Roman"/>
          <w:lang w:val="sr-Latn-ME"/>
        </w:rPr>
        <w:t>(</w:t>
      </w:r>
      <w:proofErr w:type="gramEnd"/>
      <w:r w:rsidRPr="00A11BBE">
        <w:rPr>
          <w:rFonts w:eastAsia="Times New Roman"/>
        </w:rPr>
        <w:t>CBD</w:t>
      </w:r>
      <w:r w:rsidRPr="00A11BBE">
        <w:rPr>
          <w:rFonts w:eastAsia="Times New Roman"/>
          <w:lang w:val="sr-Latn-ME"/>
        </w:rPr>
        <w:t xml:space="preserve">, 2020). </w:t>
      </w:r>
      <w:r w:rsidRPr="00A11BBE">
        <w:rPr>
          <w:rFonts w:eastAsia="Times New Roman"/>
        </w:rPr>
        <w:t>Mehanizam</w:t>
      </w:r>
      <w:r w:rsidRPr="00A11BBE">
        <w:rPr>
          <w:rFonts w:eastAsia="Times New Roman"/>
          <w:lang w:val="sr-Latn-ME"/>
        </w:rPr>
        <w:t xml:space="preserve"> </w:t>
      </w:r>
      <w:r w:rsidRPr="00A11BBE">
        <w:rPr>
          <w:rFonts w:eastAsia="Times New Roman"/>
        </w:rPr>
        <w:t>uklju</w:t>
      </w:r>
      <w:r w:rsidRPr="00A11BBE">
        <w:rPr>
          <w:rFonts w:eastAsia="Times New Roman"/>
          <w:lang w:val="sr-Latn-ME"/>
        </w:rPr>
        <w:t>č</w:t>
      </w:r>
      <w:r w:rsidRPr="00A11BBE">
        <w:rPr>
          <w:rFonts w:eastAsia="Times New Roman"/>
        </w:rPr>
        <w:t>uje</w:t>
      </w:r>
      <w:r w:rsidRPr="00A11BBE">
        <w:rPr>
          <w:rFonts w:eastAsia="Times New Roman"/>
          <w:lang w:val="sr-Latn-ME"/>
        </w:rPr>
        <w:t xml:space="preserve"> </w:t>
      </w:r>
      <w:r w:rsidRPr="00A11BBE">
        <w:rPr>
          <w:rFonts w:eastAsia="Times New Roman"/>
        </w:rPr>
        <w:t>slu</w:t>
      </w:r>
      <w:r w:rsidRPr="00A11BBE">
        <w:rPr>
          <w:rFonts w:eastAsia="Times New Roman"/>
          <w:lang w:val="sr-Latn-ME"/>
        </w:rPr>
        <w:t>č</w:t>
      </w:r>
      <w:r w:rsidRPr="00A11BBE">
        <w:rPr>
          <w:rFonts w:eastAsia="Times New Roman"/>
        </w:rPr>
        <w:t>ajni</w:t>
      </w:r>
      <w:r w:rsidRPr="00A11BBE">
        <w:rPr>
          <w:rFonts w:eastAsia="Times New Roman"/>
          <w:lang w:val="sr-Latn-ME"/>
        </w:rPr>
        <w:t xml:space="preserve">, </w:t>
      </w:r>
      <w:r w:rsidRPr="00A11BBE">
        <w:rPr>
          <w:rFonts w:eastAsia="Times New Roman"/>
        </w:rPr>
        <w:t>neplanirani</w:t>
      </w:r>
      <w:r w:rsidRPr="00A11BBE">
        <w:rPr>
          <w:rFonts w:eastAsia="Times New Roman"/>
          <w:lang w:val="sr-Latn-ME"/>
        </w:rPr>
        <w:t xml:space="preserve"> </w:t>
      </w:r>
      <w:r w:rsidRPr="00A11BBE">
        <w:rPr>
          <w:rFonts w:eastAsia="Times New Roman"/>
        </w:rPr>
        <w:t>prenos</w:t>
      </w:r>
      <w:r w:rsidRPr="00A11BBE">
        <w:rPr>
          <w:rFonts w:eastAsia="Times New Roman"/>
          <w:lang w:val="sr-Latn-ME"/>
        </w:rPr>
        <w:t xml:space="preserve"> ž</w:t>
      </w:r>
      <w:r w:rsidRPr="00A11BBE">
        <w:rPr>
          <w:rFonts w:eastAsia="Times New Roman"/>
        </w:rPr>
        <w:t>ivih</w:t>
      </w:r>
      <w:r w:rsidRPr="00A11BBE">
        <w:rPr>
          <w:rFonts w:eastAsia="Times New Roman"/>
          <w:lang w:val="sr-Latn-ME"/>
        </w:rPr>
        <w:t xml:space="preserve"> </w:t>
      </w:r>
      <w:r w:rsidRPr="00A11BBE">
        <w:rPr>
          <w:rFonts w:eastAsia="Times New Roman"/>
        </w:rPr>
        <w:t>organizama</w:t>
      </w:r>
      <w:r w:rsidRPr="00A11BBE">
        <w:rPr>
          <w:rFonts w:eastAsia="Times New Roman"/>
          <w:lang w:val="sr-Latn-ME"/>
        </w:rPr>
        <w:t xml:space="preserve"> </w:t>
      </w:r>
      <w:r w:rsidRPr="00A11BBE">
        <w:rPr>
          <w:rFonts w:eastAsia="Times New Roman"/>
        </w:rPr>
        <w:t>putem</w:t>
      </w:r>
      <w:r w:rsidRPr="00A11BBE">
        <w:rPr>
          <w:rFonts w:eastAsia="Times New Roman"/>
          <w:lang w:val="sr-Latn-ME"/>
        </w:rPr>
        <w:t xml:space="preserve"> </w:t>
      </w:r>
      <w:r w:rsidRPr="00A11BBE">
        <w:rPr>
          <w:rFonts w:eastAsia="Times New Roman"/>
        </w:rPr>
        <w:t>pokretnih</w:t>
      </w:r>
      <w:r w:rsidRPr="00A11BBE">
        <w:rPr>
          <w:rFonts w:eastAsia="Times New Roman"/>
          <w:lang w:val="sr-Latn-ME"/>
        </w:rPr>
        <w:t xml:space="preserve"> </w:t>
      </w:r>
      <w:r w:rsidRPr="00A11BBE">
        <w:rPr>
          <w:rFonts w:eastAsia="Times New Roman"/>
        </w:rPr>
        <w:t>vodenih</w:t>
      </w:r>
      <w:r w:rsidRPr="00A11BBE">
        <w:rPr>
          <w:rFonts w:eastAsia="Times New Roman"/>
          <w:lang w:val="sr-Latn-ME"/>
        </w:rPr>
        <w:t xml:space="preserve"> </w:t>
      </w:r>
      <w:r w:rsidRPr="00A11BBE">
        <w:rPr>
          <w:rFonts w:eastAsia="Times New Roman"/>
        </w:rPr>
        <w:t>sredstava</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opreme</w:t>
      </w:r>
      <w:r w:rsidRPr="00A11BBE">
        <w:rPr>
          <w:rFonts w:eastAsia="Times New Roman"/>
          <w:lang w:val="sr-Latn-ME"/>
        </w:rPr>
        <w:t xml:space="preserve"> – </w:t>
      </w:r>
      <w:r w:rsidRPr="00A11BBE">
        <w:rPr>
          <w:rFonts w:eastAsia="Times New Roman"/>
        </w:rPr>
        <w:t>bez</w:t>
      </w:r>
      <w:r w:rsidRPr="00A11BBE">
        <w:rPr>
          <w:rFonts w:eastAsia="Times New Roman"/>
          <w:lang w:val="sr-Latn-ME"/>
        </w:rPr>
        <w:t xml:space="preserve"> </w:t>
      </w:r>
      <w:r w:rsidRPr="00A11BBE">
        <w:rPr>
          <w:rFonts w:eastAsia="Times New Roman"/>
        </w:rPr>
        <w:t>znanja</w:t>
      </w:r>
      <w:r w:rsidRPr="00A11BBE">
        <w:rPr>
          <w:rFonts w:eastAsia="Times New Roman"/>
          <w:lang w:val="sr-Latn-ME"/>
        </w:rPr>
        <w:t xml:space="preserve"> </w:t>
      </w:r>
      <w:r w:rsidRPr="00A11BBE">
        <w:rPr>
          <w:rFonts w:eastAsia="Times New Roman"/>
        </w:rPr>
        <w:t>korisnika</w:t>
      </w:r>
      <w:r w:rsidRPr="00A11BBE">
        <w:rPr>
          <w:rFonts w:eastAsia="Times New Roman"/>
          <w:lang w:val="sr-Latn-ME"/>
        </w:rPr>
        <w:t>.</w:t>
      </w:r>
    </w:p>
    <w:p w14:paraId="06CEF600" w14:textId="77777777" w:rsidR="001F66A1" w:rsidRPr="00A11BBE" w:rsidRDefault="001F66A1" w:rsidP="001F66A1">
      <w:pPr>
        <w:widowControl/>
        <w:spacing w:before="100" w:beforeAutospacing="1" w:after="100" w:afterAutospacing="1"/>
        <w:jc w:val="both"/>
        <w:rPr>
          <w:rFonts w:eastAsia="Times New Roman"/>
          <w:lang w:val="sr-Latn-ME"/>
        </w:rPr>
      </w:pPr>
      <w:r w:rsidRPr="00A11BBE">
        <w:rPr>
          <w:rFonts w:eastAsia="Times New Roman"/>
        </w:rPr>
        <w:t>U</w:t>
      </w:r>
      <w:r w:rsidRPr="00A11BBE">
        <w:rPr>
          <w:rFonts w:eastAsia="Times New Roman"/>
          <w:lang w:val="sr-Latn-ME"/>
        </w:rPr>
        <w:t xml:space="preserve"> </w:t>
      </w:r>
      <w:r w:rsidRPr="00A11BBE">
        <w:rPr>
          <w:rFonts w:eastAsia="Times New Roman"/>
        </w:rPr>
        <w:t>crnogorskom</w:t>
      </w:r>
      <w:r w:rsidRPr="00A11BBE">
        <w:rPr>
          <w:rFonts w:eastAsia="Times New Roman"/>
          <w:lang w:val="sr-Latn-ME"/>
        </w:rPr>
        <w:t xml:space="preserve"> </w:t>
      </w:r>
      <w:r w:rsidRPr="00A11BBE">
        <w:rPr>
          <w:rFonts w:eastAsia="Times New Roman"/>
        </w:rPr>
        <w:t>kontekstu</w:t>
      </w:r>
      <w:r w:rsidRPr="00A11BBE">
        <w:rPr>
          <w:rFonts w:eastAsia="Times New Roman"/>
          <w:lang w:val="sr-Latn-ME"/>
        </w:rPr>
        <w:t xml:space="preserve">, </w:t>
      </w:r>
      <w:r w:rsidRPr="00A11BBE">
        <w:rPr>
          <w:rFonts w:eastAsia="Times New Roman"/>
        </w:rPr>
        <w:t>ovaj</w:t>
      </w:r>
      <w:r w:rsidRPr="00A11BBE">
        <w:rPr>
          <w:rFonts w:eastAsia="Times New Roman"/>
          <w:lang w:val="sr-Latn-ME"/>
        </w:rPr>
        <w:t xml:space="preserve"> </w:t>
      </w:r>
      <w:r w:rsidRPr="00A11BBE">
        <w:rPr>
          <w:rFonts w:eastAsia="Times New Roman"/>
        </w:rPr>
        <w:t>put</w:t>
      </w:r>
      <w:r w:rsidRPr="00A11BBE">
        <w:rPr>
          <w:rFonts w:eastAsia="Times New Roman"/>
          <w:lang w:val="sr-Latn-ME"/>
        </w:rPr>
        <w:t xml:space="preserve"> </w:t>
      </w:r>
      <w:r w:rsidRPr="00A11BBE">
        <w:rPr>
          <w:rFonts w:eastAsia="Times New Roman"/>
        </w:rPr>
        <w:t>unosa</w:t>
      </w:r>
      <w:r w:rsidRPr="00A11BBE">
        <w:rPr>
          <w:rFonts w:eastAsia="Times New Roman"/>
          <w:lang w:val="sr-Latn-ME"/>
        </w:rPr>
        <w:t xml:space="preserve"> </w:t>
      </w:r>
      <w:r w:rsidRPr="00A11BBE">
        <w:rPr>
          <w:rFonts w:eastAsia="Times New Roman"/>
        </w:rPr>
        <w:t>obuhvata</w:t>
      </w:r>
      <w:r w:rsidRPr="00A11BBE">
        <w:rPr>
          <w:rFonts w:eastAsia="Times New Roman"/>
          <w:lang w:val="sr-Latn-ME"/>
        </w:rPr>
        <w:t xml:space="preserve"> </w:t>
      </w:r>
      <w:r w:rsidRPr="00A11BBE">
        <w:rPr>
          <w:rFonts w:eastAsia="Times New Roman"/>
        </w:rPr>
        <w:t>niz</w:t>
      </w:r>
      <w:r w:rsidRPr="00A11BBE">
        <w:rPr>
          <w:rFonts w:eastAsia="Times New Roman"/>
          <w:lang w:val="sr-Latn-ME"/>
        </w:rPr>
        <w:t xml:space="preserve"> </w:t>
      </w:r>
      <w:r w:rsidRPr="00A11BBE">
        <w:rPr>
          <w:rFonts w:eastAsia="Times New Roman"/>
        </w:rPr>
        <w:t>ljudskih</w:t>
      </w:r>
      <w:r w:rsidRPr="00A11BBE">
        <w:rPr>
          <w:rFonts w:eastAsia="Times New Roman"/>
          <w:lang w:val="sr-Latn-ME"/>
        </w:rPr>
        <w:t xml:space="preserve"> </w:t>
      </w:r>
      <w:r w:rsidRPr="00A11BBE">
        <w:rPr>
          <w:rFonts w:eastAsia="Times New Roman"/>
        </w:rPr>
        <w:t>aktivnosti</w:t>
      </w:r>
      <w:r w:rsidRPr="00A11BBE">
        <w:rPr>
          <w:rFonts w:eastAsia="Times New Roman"/>
          <w:lang w:val="sr-Latn-ME"/>
        </w:rPr>
        <w:t xml:space="preserve"> </w:t>
      </w:r>
      <w:r w:rsidRPr="00A11BBE">
        <w:rPr>
          <w:rFonts w:eastAsia="Times New Roman"/>
        </w:rPr>
        <w:t>koje</w:t>
      </w:r>
      <w:r w:rsidRPr="00A11BBE">
        <w:rPr>
          <w:rFonts w:eastAsia="Times New Roman"/>
          <w:lang w:val="sr-Latn-ME"/>
        </w:rPr>
        <w:t xml:space="preserve"> </w:t>
      </w:r>
      <w:r w:rsidRPr="00A11BBE">
        <w:rPr>
          <w:rFonts w:eastAsia="Times New Roman"/>
        </w:rPr>
        <w:t>se</w:t>
      </w:r>
      <w:r w:rsidRPr="00A11BBE">
        <w:rPr>
          <w:rFonts w:eastAsia="Times New Roman"/>
          <w:lang w:val="sr-Latn-ME"/>
        </w:rPr>
        <w:t xml:space="preserve"> </w:t>
      </w:r>
      <w:r w:rsidRPr="00A11BBE">
        <w:rPr>
          <w:rFonts w:eastAsia="Times New Roman"/>
        </w:rPr>
        <w:t>odvijaju</w:t>
      </w:r>
      <w:r w:rsidRPr="00A11BBE">
        <w:rPr>
          <w:rFonts w:eastAsia="Times New Roman"/>
          <w:lang w:val="sr-Latn-ME"/>
        </w:rPr>
        <w:t xml:space="preserve"> </w:t>
      </w:r>
      <w:r w:rsidRPr="00A11BBE">
        <w:rPr>
          <w:rFonts w:eastAsia="Times New Roman"/>
        </w:rPr>
        <w:t>u</w:t>
      </w:r>
      <w:r w:rsidRPr="00A11BBE">
        <w:rPr>
          <w:rFonts w:eastAsia="Times New Roman"/>
          <w:lang w:val="sr-Latn-ME"/>
        </w:rPr>
        <w:t xml:space="preserve"> </w:t>
      </w:r>
      <w:r w:rsidRPr="00A11BBE">
        <w:rPr>
          <w:rFonts w:eastAsia="Times New Roman"/>
        </w:rPr>
        <w:t>prirodnim</w:t>
      </w:r>
      <w:r w:rsidRPr="00A11BBE">
        <w:rPr>
          <w:rFonts w:eastAsia="Times New Roman"/>
          <w:lang w:val="sr-Latn-ME"/>
        </w:rPr>
        <w:t xml:space="preserve"> </w:t>
      </w:r>
      <w:r w:rsidRPr="00A11BBE">
        <w:rPr>
          <w:rFonts w:eastAsia="Times New Roman"/>
        </w:rPr>
        <w:t>vodenim</w:t>
      </w:r>
      <w:r w:rsidRPr="00A11BBE">
        <w:rPr>
          <w:rFonts w:eastAsia="Times New Roman"/>
          <w:lang w:val="sr-Latn-ME"/>
        </w:rPr>
        <w:t xml:space="preserve"> </w:t>
      </w:r>
      <w:r w:rsidRPr="00A11BBE">
        <w:rPr>
          <w:rFonts w:eastAsia="Times New Roman"/>
        </w:rPr>
        <w:t>stani</w:t>
      </w:r>
      <w:r w:rsidRPr="00A11BBE">
        <w:rPr>
          <w:rFonts w:eastAsia="Times New Roman"/>
          <w:lang w:val="sr-Latn-ME"/>
        </w:rPr>
        <w:t>š</w:t>
      </w:r>
      <w:r w:rsidRPr="00A11BBE">
        <w:rPr>
          <w:rFonts w:eastAsia="Times New Roman"/>
        </w:rPr>
        <w:t>tima</w:t>
      </w:r>
      <w:r w:rsidRPr="00A11BBE">
        <w:rPr>
          <w:rFonts w:eastAsia="Times New Roman"/>
          <w:lang w:val="sr-Latn-ME"/>
        </w:rPr>
        <w:t>:</w:t>
      </w:r>
    </w:p>
    <w:p w14:paraId="4CC005B6" w14:textId="77777777" w:rsidR="001F66A1" w:rsidRPr="00A11BBE" w:rsidRDefault="001F66A1" w:rsidP="002D2E99">
      <w:pPr>
        <w:widowControl/>
        <w:numPr>
          <w:ilvl w:val="0"/>
          <w:numId w:val="34"/>
        </w:numPr>
        <w:spacing w:before="100" w:beforeAutospacing="1" w:after="100" w:afterAutospacing="1"/>
        <w:jc w:val="both"/>
        <w:rPr>
          <w:rFonts w:eastAsia="Times New Roman"/>
        </w:rPr>
      </w:pPr>
      <w:r w:rsidRPr="00A11BBE">
        <w:rPr>
          <w:rFonts w:eastAsia="Times New Roman"/>
          <w:b/>
          <w:bCs/>
        </w:rPr>
        <w:t>rekreativnu i sportsku plovidbu</w:t>
      </w:r>
      <w:r w:rsidRPr="00A11BBE">
        <w:rPr>
          <w:rFonts w:eastAsia="Times New Roman"/>
        </w:rPr>
        <w:t>,</w:t>
      </w:r>
    </w:p>
    <w:p w14:paraId="7DA7FB4B" w14:textId="77777777" w:rsidR="001F66A1" w:rsidRPr="00A11BBE" w:rsidRDefault="001F66A1" w:rsidP="002D2E99">
      <w:pPr>
        <w:widowControl/>
        <w:numPr>
          <w:ilvl w:val="0"/>
          <w:numId w:val="34"/>
        </w:numPr>
        <w:spacing w:before="100" w:beforeAutospacing="1" w:after="100" w:afterAutospacing="1"/>
        <w:jc w:val="both"/>
        <w:rPr>
          <w:rFonts w:eastAsia="Times New Roman"/>
          <w:lang w:val="pl-PL"/>
        </w:rPr>
      </w:pPr>
      <w:r w:rsidRPr="00A11BBE">
        <w:rPr>
          <w:rFonts w:eastAsia="Times New Roman"/>
          <w:b/>
          <w:bCs/>
          <w:lang w:val="pl-PL"/>
        </w:rPr>
        <w:t>komercijalni i profesionalni i rekrativni ribolov</w:t>
      </w:r>
      <w:r w:rsidRPr="00A11BBE">
        <w:rPr>
          <w:rFonts w:eastAsia="Times New Roman"/>
          <w:lang w:val="pl-PL"/>
        </w:rPr>
        <w:t>,</w:t>
      </w:r>
    </w:p>
    <w:p w14:paraId="306066D4" w14:textId="77777777" w:rsidR="001F66A1" w:rsidRPr="00A11BBE" w:rsidRDefault="001F66A1" w:rsidP="002D2E99">
      <w:pPr>
        <w:widowControl/>
        <w:numPr>
          <w:ilvl w:val="0"/>
          <w:numId w:val="34"/>
        </w:numPr>
        <w:spacing w:before="100" w:beforeAutospacing="1" w:after="100" w:afterAutospacing="1"/>
        <w:jc w:val="both"/>
        <w:rPr>
          <w:rFonts w:eastAsia="Times New Roman"/>
          <w:lang w:val="pl-PL"/>
        </w:rPr>
      </w:pPr>
      <w:r w:rsidRPr="00A11BBE">
        <w:rPr>
          <w:rFonts w:eastAsia="Times New Roman"/>
          <w:b/>
          <w:bCs/>
          <w:lang w:val="pl-PL"/>
        </w:rPr>
        <w:t>vodeni transport roba i putnika</w:t>
      </w:r>
      <w:r w:rsidRPr="00A11BBE">
        <w:rPr>
          <w:rFonts w:eastAsia="Times New Roman"/>
          <w:lang w:val="pl-PL"/>
        </w:rPr>
        <w:t>,</w:t>
      </w:r>
    </w:p>
    <w:p w14:paraId="7D55B325" w14:textId="77777777" w:rsidR="001F66A1" w:rsidRPr="00A11BBE" w:rsidRDefault="001F66A1" w:rsidP="002D2E99">
      <w:pPr>
        <w:widowControl/>
        <w:numPr>
          <w:ilvl w:val="0"/>
          <w:numId w:val="34"/>
        </w:numPr>
        <w:spacing w:before="100" w:beforeAutospacing="1" w:after="100" w:afterAutospacing="1"/>
        <w:jc w:val="both"/>
        <w:rPr>
          <w:rFonts w:eastAsia="Times New Roman"/>
          <w:lang w:val="pl-PL"/>
        </w:rPr>
      </w:pPr>
      <w:r w:rsidRPr="00A11BBE">
        <w:rPr>
          <w:rFonts w:eastAsia="Times New Roman"/>
          <w:b/>
          <w:bCs/>
          <w:lang w:val="pl-PL"/>
        </w:rPr>
        <w:lastRenderedPageBreak/>
        <w:t>korišćenje opreme i mašina u vodenim ekosistemima</w:t>
      </w:r>
      <w:r w:rsidRPr="00A11BBE">
        <w:rPr>
          <w:rFonts w:eastAsia="Times New Roman"/>
          <w:lang w:val="pl-PL"/>
        </w:rPr>
        <w:t xml:space="preserve"> (npr. u akvakulturi, zaštiti od poplava, naučnim istraživanjima).</w:t>
      </w:r>
    </w:p>
    <w:p w14:paraId="5BC6945E" w14:textId="77777777" w:rsidR="001F66A1" w:rsidRPr="00A11BBE" w:rsidRDefault="001F66A1" w:rsidP="001F66A1">
      <w:pPr>
        <w:widowControl/>
        <w:spacing w:before="100" w:beforeAutospacing="1" w:after="100" w:afterAutospacing="1"/>
        <w:jc w:val="both"/>
        <w:rPr>
          <w:rFonts w:eastAsia="Times New Roman"/>
          <w:lang w:val="pl-PL"/>
        </w:rPr>
      </w:pPr>
      <w:r w:rsidRPr="00A11BBE">
        <w:rPr>
          <w:rFonts w:eastAsia="Times New Roman"/>
          <w:lang w:val="pl-PL"/>
        </w:rPr>
        <w:t>Organizmi se u ovim slučajevima prenose kao "slijepi putnici", pri čemu se neprimijećeno zadržavaju i premještaju na različitim komponentama plovila i prateće opreme:</w:t>
      </w:r>
    </w:p>
    <w:p w14:paraId="6C36B2C9" w14:textId="77777777" w:rsidR="001F66A1" w:rsidRPr="00A11BBE" w:rsidRDefault="001F66A1" w:rsidP="002D2E99">
      <w:pPr>
        <w:widowControl/>
        <w:numPr>
          <w:ilvl w:val="0"/>
          <w:numId w:val="35"/>
        </w:numPr>
        <w:spacing w:before="100" w:beforeAutospacing="1" w:after="100" w:afterAutospacing="1"/>
        <w:jc w:val="both"/>
        <w:rPr>
          <w:rFonts w:eastAsia="Times New Roman"/>
          <w:lang w:val="pl-PL"/>
        </w:rPr>
      </w:pPr>
      <w:r w:rsidRPr="00A11BBE">
        <w:rPr>
          <w:rFonts w:eastAsia="Times New Roman"/>
          <w:b/>
          <w:bCs/>
          <w:lang w:val="pl-PL"/>
        </w:rPr>
        <w:t>na trupovima brodova i čamaca</w:t>
      </w:r>
      <w:r w:rsidRPr="00A11BBE">
        <w:rPr>
          <w:rFonts w:eastAsia="Times New Roman"/>
          <w:lang w:val="pl-PL"/>
        </w:rPr>
        <w:t>, u vidu obraštaja, biofilma i adherentnog sedimenta;</w:t>
      </w:r>
    </w:p>
    <w:p w14:paraId="0975C4A8" w14:textId="77777777" w:rsidR="001F66A1" w:rsidRPr="00A11BBE" w:rsidRDefault="001F66A1" w:rsidP="002D2E99">
      <w:pPr>
        <w:widowControl/>
        <w:numPr>
          <w:ilvl w:val="0"/>
          <w:numId w:val="35"/>
        </w:numPr>
        <w:spacing w:before="100" w:beforeAutospacing="1" w:after="100" w:afterAutospacing="1"/>
        <w:jc w:val="both"/>
        <w:rPr>
          <w:rFonts w:eastAsia="Times New Roman"/>
          <w:lang w:val="pl-PL"/>
        </w:rPr>
      </w:pPr>
      <w:r w:rsidRPr="00A11BBE">
        <w:rPr>
          <w:rFonts w:eastAsia="Times New Roman"/>
          <w:b/>
          <w:bCs/>
          <w:lang w:val="pl-PL"/>
        </w:rPr>
        <w:t>u balastnim vodama</w:t>
      </w:r>
      <w:r w:rsidRPr="00A11BBE">
        <w:rPr>
          <w:rFonts w:eastAsia="Times New Roman"/>
          <w:lang w:val="pl-PL"/>
        </w:rPr>
        <w:t>, koje sadrže širok spektar planktonskih organizama, larvi, jajašaca i mikroba;</w:t>
      </w:r>
    </w:p>
    <w:p w14:paraId="0606096C" w14:textId="77777777" w:rsidR="001F66A1" w:rsidRPr="00A11BBE" w:rsidRDefault="001F66A1" w:rsidP="002D2E99">
      <w:pPr>
        <w:widowControl/>
        <w:numPr>
          <w:ilvl w:val="0"/>
          <w:numId w:val="35"/>
        </w:numPr>
        <w:spacing w:before="100" w:beforeAutospacing="1" w:after="100" w:afterAutospacing="1"/>
        <w:jc w:val="both"/>
        <w:rPr>
          <w:rFonts w:eastAsia="Times New Roman"/>
          <w:lang w:val="pl-PL"/>
        </w:rPr>
      </w:pPr>
      <w:r w:rsidRPr="00A11BBE">
        <w:rPr>
          <w:rFonts w:eastAsia="Times New Roman"/>
          <w:b/>
          <w:bCs/>
          <w:lang w:val="pl-PL"/>
        </w:rPr>
        <w:t>na mrežama, čizmama, konopima, veslima i drugoj opremi</w:t>
      </w:r>
      <w:r w:rsidRPr="00A11BBE">
        <w:rPr>
          <w:rFonts w:eastAsia="Times New Roman"/>
          <w:lang w:val="pl-PL"/>
        </w:rPr>
        <w:t>, gdje zaostaju organizmi iz sedimenta ili vode;</w:t>
      </w:r>
    </w:p>
    <w:p w14:paraId="30A4240A" w14:textId="77777777" w:rsidR="001F66A1" w:rsidRPr="00A11BBE" w:rsidRDefault="001F66A1" w:rsidP="002D2E99">
      <w:pPr>
        <w:widowControl/>
        <w:numPr>
          <w:ilvl w:val="0"/>
          <w:numId w:val="35"/>
        </w:numPr>
        <w:spacing w:before="100" w:beforeAutospacing="1" w:after="100" w:afterAutospacing="1"/>
        <w:jc w:val="both"/>
        <w:rPr>
          <w:rFonts w:eastAsia="Times New Roman"/>
          <w:lang w:val="pl-PL"/>
        </w:rPr>
      </w:pPr>
      <w:r w:rsidRPr="00A11BBE">
        <w:rPr>
          <w:rFonts w:eastAsia="Times New Roman"/>
          <w:b/>
          <w:bCs/>
          <w:lang w:val="pl-PL"/>
        </w:rPr>
        <w:t>unutar tehničkih sistema</w:t>
      </w:r>
      <w:r w:rsidRPr="00A11BBE">
        <w:rPr>
          <w:rFonts w:eastAsia="Times New Roman"/>
          <w:lang w:val="pl-PL"/>
        </w:rPr>
        <w:t>, poput pumpi, motora, kablova i cijevi koje dolaze u kontakt sa vodom.</w:t>
      </w:r>
    </w:p>
    <w:p w14:paraId="24076921" w14:textId="77777777" w:rsidR="001F66A1" w:rsidRPr="00A11BBE" w:rsidRDefault="001F66A1" w:rsidP="001F66A1">
      <w:pPr>
        <w:widowControl/>
        <w:spacing w:before="100" w:beforeAutospacing="1" w:after="100" w:afterAutospacing="1"/>
        <w:jc w:val="both"/>
        <w:rPr>
          <w:rFonts w:eastAsia="Times New Roman"/>
          <w:lang w:val="pl-PL"/>
        </w:rPr>
      </w:pPr>
      <w:r w:rsidRPr="00A11BBE">
        <w:rPr>
          <w:rFonts w:eastAsia="Times New Roman"/>
          <w:lang w:val="pl-PL"/>
        </w:rPr>
        <w:t xml:space="preserve">Zbog svoje pokretljivosti, ponavljanog korišćenja i direktnog kontakta sa vodenim površinama, </w:t>
      </w:r>
      <w:r w:rsidRPr="00A11BBE">
        <w:rPr>
          <w:rFonts w:eastAsia="Times New Roman"/>
          <w:b/>
          <w:bCs/>
          <w:lang w:val="pl-PL"/>
        </w:rPr>
        <w:t>plovila i ribolovna oprema omogućavaju brzo širenje invazivnih organizama između različitih, često međusobno nepovezanih, vodenih tijela</w:t>
      </w:r>
      <w:r w:rsidRPr="00A11BBE">
        <w:rPr>
          <w:rFonts w:eastAsia="Times New Roman"/>
          <w:lang w:val="pl-PL"/>
        </w:rPr>
        <w:t>. Na taj način dolazi do prelaska prirodnih biogeografskih barijera i kolonizacije osjetljivih i zaštićenih ekosistema.</w:t>
      </w:r>
    </w:p>
    <w:p w14:paraId="4B58D421" w14:textId="77777777" w:rsidR="001F66A1" w:rsidRPr="0086571C" w:rsidRDefault="001F66A1" w:rsidP="001F66A1">
      <w:pPr>
        <w:keepNext/>
        <w:keepLines/>
        <w:widowControl/>
        <w:spacing w:before="40" w:line="259" w:lineRule="auto"/>
        <w:outlineLvl w:val="1"/>
        <w:rPr>
          <w:rFonts w:eastAsia="Times New Roman"/>
          <w:b/>
          <w:lang w:val="sr-Latn-ME"/>
        </w:rPr>
      </w:pPr>
      <w:bookmarkStart w:id="12" w:name="_Toc200892422"/>
      <w:r w:rsidRPr="0086571C">
        <w:rPr>
          <w:rFonts w:eastAsia="Times New Roman"/>
          <w:b/>
          <w:lang w:val="sr-Latn-ME"/>
        </w:rPr>
        <w:t>Putevi i mehanizmi unošenja</w:t>
      </w:r>
      <w:bookmarkEnd w:id="12"/>
    </w:p>
    <w:p w14:paraId="29CED839" w14:textId="77777777" w:rsidR="001F66A1" w:rsidRPr="00A11BBE" w:rsidRDefault="001F66A1" w:rsidP="001F66A1">
      <w:pPr>
        <w:widowControl/>
        <w:spacing w:before="100" w:beforeAutospacing="1" w:after="100" w:afterAutospacing="1"/>
        <w:jc w:val="both"/>
        <w:rPr>
          <w:rFonts w:eastAsia="Times New Roman"/>
          <w:lang w:val="pl-PL"/>
        </w:rPr>
      </w:pPr>
      <w:r w:rsidRPr="0086571C">
        <w:rPr>
          <w:rFonts w:eastAsia="Times New Roman"/>
          <w:b/>
          <w:lang w:val="pl-PL"/>
        </w:rPr>
        <w:t>Najčešći konkretni putevi širenja putem brodova i čamaca uključuju:</w:t>
      </w:r>
    </w:p>
    <w:p w14:paraId="7F49BB33" w14:textId="77777777" w:rsidR="001F66A1" w:rsidRPr="00A11BBE" w:rsidRDefault="001F66A1" w:rsidP="002D2E99">
      <w:pPr>
        <w:widowControl/>
        <w:numPr>
          <w:ilvl w:val="0"/>
          <w:numId w:val="36"/>
        </w:numPr>
        <w:spacing w:before="100" w:beforeAutospacing="1" w:after="100" w:afterAutospacing="1"/>
        <w:jc w:val="both"/>
        <w:rPr>
          <w:rFonts w:eastAsia="Times New Roman"/>
        </w:rPr>
      </w:pPr>
      <w:r w:rsidRPr="00A11BBE">
        <w:rPr>
          <w:rFonts w:eastAsia="Times New Roman"/>
          <w:b/>
          <w:bCs/>
          <w:lang w:val="pl-PL"/>
        </w:rPr>
        <w:t>međunarodne i regionalne transportne rute</w:t>
      </w:r>
      <w:r w:rsidRPr="00A11BBE">
        <w:rPr>
          <w:rFonts w:eastAsia="Times New Roman"/>
          <w:lang w:val="pl-PL"/>
        </w:rPr>
        <w:t xml:space="preserve">, naročito u lukama gdje se prebacuje roba i turisti (npr. </w:t>
      </w:r>
      <w:r w:rsidRPr="00A11BBE">
        <w:rPr>
          <w:rFonts w:eastAsia="Times New Roman"/>
        </w:rPr>
        <w:t>Luka Bar, Kotor, Zelenika);</w:t>
      </w:r>
    </w:p>
    <w:p w14:paraId="4A9F9215" w14:textId="77777777" w:rsidR="001F66A1" w:rsidRPr="00A11BBE" w:rsidRDefault="001F66A1" w:rsidP="002D2E99">
      <w:pPr>
        <w:widowControl/>
        <w:numPr>
          <w:ilvl w:val="0"/>
          <w:numId w:val="36"/>
        </w:numPr>
        <w:spacing w:before="100" w:beforeAutospacing="1" w:after="100" w:afterAutospacing="1"/>
        <w:jc w:val="both"/>
        <w:rPr>
          <w:rFonts w:eastAsia="Times New Roman"/>
          <w:lang w:val="pl-PL"/>
        </w:rPr>
      </w:pPr>
      <w:r w:rsidRPr="00A11BBE">
        <w:rPr>
          <w:rFonts w:eastAsia="Times New Roman"/>
          <w:b/>
          <w:bCs/>
          <w:lang w:val="pl-PL"/>
        </w:rPr>
        <w:t>rekreativne čamce koji prelaze iz jednog jezera ili rijeke u drugo</w:t>
      </w:r>
      <w:r w:rsidRPr="00A11BBE">
        <w:rPr>
          <w:rFonts w:eastAsia="Times New Roman"/>
          <w:lang w:val="pl-PL"/>
        </w:rPr>
        <w:t>, bez prethodne dezinfekcije;</w:t>
      </w:r>
    </w:p>
    <w:p w14:paraId="66B40186" w14:textId="77777777" w:rsidR="001F66A1" w:rsidRPr="00A11BBE" w:rsidRDefault="001F66A1" w:rsidP="002D2E99">
      <w:pPr>
        <w:widowControl/>
        <w:numPr>
          <w:ilvl w:val="0"/>
          <w:numId w:val="36"/>
        </w:numPr>
        <w:spacing w:before="100" w:beforeAutospacing="1" w:after="100" w:afterAutospacing="1"/>
        <w:jc w:val="both"/>
        <w:rPr>
          <w:rFonts w:eastAsia="Times New Roman"/>
          <w:lang w:val="pl-PL"/>
        </w:rPr>
      </w:pPr>
      <w:r w:rsidRPr="00A11BBE">
        <w:rPr>
          <w:rFonts w:eastAsia="Times New Roman"/>
          <w:b/>
          <w:bCs/>
          <w:lang w:val="pl-PL"/>
        </w:rPr>
        <w:t>balastne vode</w:t>
      </w:r>
      <w:r w:rsidRPr="00A11BBE">
        <w:rPr>
          <w:rFonts w:eastAsia="Times New Roman"/>
          <w:lang w:val="pl-PL"/>
        </w:rPr>
        <w:t xml:space="preserve"> u brodovima, koje se ispuštaju u novim geografskim područjima i uvode strane organizme u lokalne vode;</w:t>
      </w:r>
    </w:p>
    <w:p w14:paraId="22AB5FFA" w14:textId="77777777" w:rsidR="001F66A1" w:rsidRPr="00A11BBE" w:rsidRDefault="001F66A1" w:rsidP="002D2E99">
      <w:pPr>
        <w:widowControl/>
        <w:numPr>
          <w:ilvl w:val="0"/>
          <w:numId w:val="36"/>
        </w:numPr>
        <w:spacing w:before="100" w:beforeAutospacing="1" w:after="100" w:afterAutospacing="1"/>
        <w:jc w:val="both"/>
        <w:rPr>
          <w:rFonts w:eastAsia="Times New Roman"/>
          <w:lang w:val="pl-PL"/>
        </w:rPr>
      </w:pPr>
      <w:r w:rsidRPr="00A11BBE">
        <w:rPr>
          <w:rFonts w:eastAsia="Times New Roman"/>
          <w:b/>
          <w:bCs/>
          <w:lang w:val="pl-PL"/>
        </w:rPr>
        <w:t>prenos kontaminirane opreme</w:t>
      </w:r>
      <w:r w:rsidRPr="00A11BBE">
        <w:rPr>
          <w:rFonts w:eastAsia="Times New Roman"/>
          <w:lang w:val="pl-PL"/>
        </w:rPr>
        <w:t xml:space="preserve"> (npr. mreža i čizama), koja dolazi u kontakt s vodom u više lokacija bez prethodnog čišćenja i sušenja.</w:t>
      </w:r>
    </w:p>
    <w:p w14:paraId="238DBBAF" w14:textId="77777777" w:rsidR="001F66A1" w:rsidRPr="0086571C" w:rsidRDefault="001F66A1" w:rsidP="001F66A1">
      <w:pPr>
        <w:keepNext/>
        <w:keepLines/>
        <w:widowControl/>
        <w:spacing w:before="40" w:line="259" w:lineRule="auto"/>
        <w:outlineLvl w:val="1"/>
        <w:rPr>
          <w:rFonts w:eastAsia="Times New Roman"/>
          <w:b/>
          <w:lang w:val="sr-Latn-ME"/>
        </w:rPr>
      </w:pPr>
      <w:bookmarkStart w:id="13" w:name="_Toc200892423"/>
      <w:r w:rsidRPr="0086571C">
        <w:rPr>
          <w:rFonts w:eastAsia="Times New Roman"/>
          <w:b/>
          <w:lang w:val="sr-Latn-ME"/>
        </w:rPr>
        <w:t>Identifikacija i relevantnost ovog puta unosa</w:t>
      </w:r>
      <w:bookmarkEnd w:id="13"/>
    </w:p>
    <w:p w14:paraId="0F65F574" w14:textId="77777777" w:rsidR="001F66A1" w:rsidRPr="00A11BBE" w:rsidRDefault="001F66A1" w:rsidP="001F66A1">
      <w:pPr>
        <w:widowControl/>
        <w:spacing w:before="100" w:beforeAutospacing="1" w:after="100" w:afterAutospacing="1"/>
        <w:jc w:val="both"/>
        <w:rPr>
          <w:rFonts w:eastAsia="Times New Roman"/>
          <w:lang w:val="sr-Latn-ME"/>
        </w:rPr>
      </w:pPr>
      <w:r w:rsidRPr="00A11BBE">
        <w:rPr>
          <w:rFonts w:eastAsia="Times New Roman"/>
          <w:lang w:val="pl-PL"/>
        </w:rPr>
        <w:t>Na</w:t>
      </w:r>
      <w:r w:rsidRPr="00A11BBE">
        <w:rPr>
          <w:rFonts w:eastAsia="Times New Roman"/>
          <w:lang w:val="sr-Latn-ME"/>
        </w:rPr>
        <w:t xml:space="preserve"> </w:t>
      </w:r>
      <w:r w:rsidRPr="00A11BBE">
        <w:rPr>
          <w:rFonts w:eastAsia="Times New Roman"/>
          <w:lang w:val="pl-PL"/>
        </w:rPr>
        <w:t>osnovu</w:t>
      </w:r>
      <w:r w:rsidRPr="00A11BBE">
        <w:rPr>
          <w:rFonts w:eastAsia="Times New Roman"/>
          <w:lang w:val="sr-Latn-ME"/>
        </w:rPr>
        <w:t xml:space="preserve"> </w:t>
      </w:r>
      <w:r w:rsidRPr="00A11BBE">
        <w:rPr>
          <w:rFonts w:eastAsia="Times New Roman"/>
          <w:lang w:val="pl-PL"/>
        </w:rPr>
        <w:t>Analize</w:t>
      </w:r>
      <w:r w:rsidRPr="00A11BBE">
        <w:rPr>
          <w:rFonts w:eastAsia="Times New Roman"/>
          <w:lang w:val="sr-Latn-ME"/>
        </w:rPr>
        <w:t xml:space="preserve"> </w:t>
      </w:r>
      <w:r w:rsidRPr="00A11BBE">
        <w:rPr>
          <w:rFonts w:eastAsia="Times New Roman"/>
          <w:lang w:val="pl-PL"/>
        </w:rPr>
        <w:t>invazivnih</w:t>
      </w:r>
      <w:r w:rsidRPr="00A11BBE">
        <w:rPr>
          <w:rFonts w:eastAsia="Times New Roman"/>
          <w:lang w:val="sr-Latn-ME"/>
        </w:rPr>
        <w:t xml:space="preserve"> </w:t>
      </w:r>
      <w:r w:rsidRPr="00A11BBE">
        <w:rPr>
          <w:rFonts w:eastAsia="Times New Roman"/>
          <w:lang w:val="pl-PL"/>
        </w:rPr>
        <w:t>vrsta</w:t>
      </w:r>
      <w:r w:rsidRPr="00A11BBE">
        <w:rPr>
          <w:rFonts w:eastAsia="Times New Roman"/>
          <w:lang w:val="sr-Latn-ME"/>
        </w:rPr>
        <w:t xml:space="preserve"> </w:t>
      </w:r>
      <w:r w:rsidRPr="00A11BBE">
        <w:rPr>
          <w:rFonts w:eastAsia="Times New Roman"/>
          <w:lang w:val="pl-PL"/>
        </w:rPr>
        <w:t>sa</w:t>
      </w:r>
      <w:r w:rsidRPr="00A11BBE">
        <w:rPr>
          <w:rFonts w:eastAsia="Times New Roman"/>
          <w:lang w:val="sr-Latn-ME"/>
        </w:rPr>
        <w:t xml:space="preserve"> </w:t>
      </w:r>
      <w:r w:rsidRPr="00A11BBE">
        <w:rPr>
          <w:rFonts w:eastAsia="Times New Roman"/>
          <w:lang w:val="pl-PL"/>
        </w:rPr>
        <w:t>putevima</w:t>
      </w:r>
      <w:r w:rsidRPr="00A11BBE">
        <w:rPr>
          <w:rFonts w:eastAsia="Times New Roman"/>
          <w:lang w:val="sr-Latn-ME"/>
        </w:rPr>
        <w:t xml:space="preserve"> </w:t>
      </w:r>
      <w:r w:rsidRPr="00A11BBE">
        <w:rPr>
          <w:rFonts w:eastAsia="Times New Roman"/>
          <w:lang w:val="pl-PL"/>
        </w:rPr>
        <w:t>uno</w:t>
      </w:r>
      <w:r w:rsidRPr="00A11BBE">
        <w:rPr>
          <w:rFonts w:eastAsia="Times New Roman"/>
          <w:lang w:val="sr-Latn-ME"/>
        </w:rPr>
        <w:t>š</w:t>
      </w:r>
      <w:r w:rsidRPr="00A11BBE">
        <w:rPr>
          <w:rFonts w:eastAsia="Times New Roman"/>
          <w:lang w:val="pl-PL"/>
        </w:rPr>
        <w:t>enja</w:t>
      </w:r>
      <w:r w:rsidRPr="00A11BBE">
        <w:rPr>
          <w:rFonts w:eastAsia="Times New Roman"/>
          <w:lang w:val="sr-Latn-ME"/>
        </w:rPr>
        <w:t xml:space="preserve"> </w:t>
      </w:r>
      <w:r w:rsidRPr="00A11BBE">
        <w:rPr>
          <w:rFonts w:eastAsia="Times New Roman"/>
          <w:lang w:val="pl-PL"/>
        </w:rPr>
        <w:t>i</w:t>
      </w:r>
      <w:r w:rsidRPr="00A11BBE">
        <w:rPr>
          <w:rFonts w:eastAsia="Times New Roman"/>
          <w:lang w:val="sr-Latn-ME"/>
        </w:rPr>
        <w:t xml:space="preserve"> š</w:t>
      </w:r>
      <w:r w:rsidRPr="00A11BBE">
        <w:rPr>
          <w:rFonts w:eastAsia="Times New Roman"/>
          <w:lang w:val="pl-PL"/>
        </w:rPr>
        <w:t>irenja</w:t>
      </w:r>
      <w:r w:rsidRPr="00A11BBE">
        <w:rPr>
          <w:rFonts w:eastAsia="Times New Roman"/>
          <w:lang w:val="sr-Latn-ME"/>
        </w:rPr>
        <w:t xml:space="preserve">, </w:t>
      </w:r>
      <w:r w:rsidRPr="00A11BBE">
        <w:rPr>
          <w:rFonts w:eastAsia="Times New Roman"/>
          <w:lang w:val="pl-PL"/>
        </w:rPr>
        <w:t>put</w:t>
      </w:r>
      <w:r w:rsidRPr="00A11BBE">
        <w:rPr>
          <w:rFonts w:eastAsia="Times New Roman"/>
          <w:lang w:val="sr-Latn-ME"/>
        </w:rPr>
        <w:t xml:space="preserve"> „</w:t>
      </w:r>
      <w:r w:rsidRPr="00A11BBE">
        <w:rPr>
          <w:rFonts w:eastAsia="Times New Roman"/>
          <w:lang w:val="pl-PL"/>
        </w:rPr>
        <w:t>brod</w:t>
      </w:r>
      <w:r w:rsidRPr="00A11BBE">
        <w:rPr>
          <w:rFonts w:eastAsia="Times New Roman"/>
          <w:lang w:val="sr-Latn-ME"/>
        </w:rPr>
        <w:t>/č</w:t>
      </w:r>
      <w:r w:rsidRPr="00A11BBE">
        <w:rPr>
          <w:rFonts w:eastAsia="Times New Roman"/>
          <w:lang w:val="pl-PL"/>
        </w:rPr>
        <w:t>amac</w:t>
      </w:r>
      <w:r w:rsidRPr="00A11BBE">
        <w:rPr>
          <w:rFonts w:eastAsia="Times New Roman"/>
          <w:lang w:val="sr-Latn-ME"/>
        </w:rPr>
        <w:t xml:space="preserve"> </w:t>
      </w:r>
      <w:r w:rsidRPr="00A11BBE">
        <w:rPr>
          <w:rFonts w:eastAsia="Times New Roman"/>
          <w:lang w:val="pl-PL"/>
        </w:rPr>
        <w:t>i</w:t>
      </w:r>
      <w:r w:rsidRPr="00A11BBE">
        <w:rPr>
          <w:rFonts w:eastAsia="Times New Roman"/>
          <w:lang w:val="sr-Latn-ME"/>
        </w:rPr>
        <w:t xml:space="preserve"> </w:t>
      </w:r>
      <w:r w:rsidRPr="00A11BBE">
        <w:rPr>
          <w:rFonts w:eastAsia="Times New Roman"/>
          <w:lang w:val="pl-PL"/>
        </w:rPr>
        <w:t>ribolovna</w:t>
      </w:r>
      <w:r w:rsidRPr="00A11BBE">
        <w:rPr>
          <w:rFonts w:eastAsia="Times New Roman"/>
          <w:lang w:val="sr-Latn-ME"/>
        </w:rPr>
        <w:t xml:space="preserve"> </w:t>
      </w:r>
      <w:r w:rsidRPr="00A11BBE">
        <w:rPr>
          <w:rFonts w:eastAsia="Times New Roman"/>
          <w:lang w:val="pl-PL"/>
        </w:rPr>
        <w:t>oprema</w:t>
      </w:r>
      <w:r w:rsidRPr="00A11BBE">
        <w:rPr>
          <w:rFonts w:eastAsia="Times New Roman"/>
          <w:lang w:val="sr-Latn-ME"/>
        </w:rPr>
        <w:t>“</w:t>
      </w:r>
      <w:r w:rsidRPr="00A11BBE">
        <w:rPr>
          <w:rFonts w:eastAsia="Times New Roman"/>
          <w:lang w:val="pl-PL"/>
        </w:rPr>
        <w:t>ozna</w:t>
      </w:r>
      <w:r w:rsidRPr="00A11BBE">
        <w:rPr>
          <w:rFonts w:eastAsia="Times New Roman"/>
          <w:lang w:val="sr-Latn-ME"/>
        </w:rPr>
        <w:t>č</w:t>
      </w:r>
      <w:r w:rsidRPr="00A11BBE">
        <w:rPr>
          <w:rFonts w:eastAsia="Times New Roman"/>
          <w:lang w:val="pl-PL"/>
        </w:rPr>
        <w:t>en</w:t>
      </w:r>
      <w:r w:rsidRPr="00A11BBE">
        <w:rPr>
          <w:rFonts w:eastAsia="Times New Roman"/>
          <w:lang w:val="sr-Latn-ME"/>
        </w:rPr>
        <w:t xml:space="preserve"> </w:t>
      </w:r>
      <w:r w:rsidRPr="00A11BBE">
        <w:rPr>
          <w:rFonts w:eastAsia="Times New Roman"/>
          <w:lang w:val="pl-PL"/>
        </w:rPr>
        <w:t>je</w:t>
      </w:r>
      <w:r w:rsidRPr="00A11BBE">
        <w:rPr>
          <w:rFonts w:eastAsia="Times New Roman"/>
          <w:lang w:val="sr-Latn-ME"/>
        </w:rPr>
        <w:t xml:space="preserve"> </w:t>
      </w:r>
      <w:r w:rsidRPr="00A11BBE">
        <w:rPr>
          <w:rFonts w:eastAsia="Times New Roman"/>
          <w:lang w:val="pl-PL"/>
        </w:rPr>
        <w:t>kao</w:t>
      </w:r>
      <w:r w:rsidRPr="00A11BBE">
        <w:rPr>
          <w:rFonts w:eastAsia="Times New Roman"/>
          <w:lang w:val="sr-Latn-ME"/>
        </w:rPr>
        <w:t xml:space="preserve"> </w:t>
      </w:r>
      <w:r w:rsidRPr="00A11BBE">
        <w:rPr>
          <w:rFonts w:eastAsia="Times New Roman"/>
          <w:b/>
          <w:bCs/>
          <w:lang w:val="pl-PL"/>
        </w:rPr>
        <w:t>najprioritetniji</w:t>
      </w:r>
      <w:r w:rsidRPr="00A11BBE">
        <w:rPr>
          <w:rFonts w:eastAsia="Times New Roman"/>
          <w:b/>
          <w:bCs/>
          <w:lang w:val="sr-Latn-ME"/>
        </w:rPr>
        <w:t xml:space="preserve"> </w:t>
      </w:r>
      <w:r w:rsidRPr="00A11BBE">
        <w:rPr>
          <w:rFonts w:eastAsia="Times New Roman"/>
          <w:b/>
          <w:bCs/>
          <w:lang w:val="pl-PL"/>
        </w:rPr>
        <w:t>vektor</w:t>
      </w:r>
      <w:r w:rsidRPr="00A11BBE">
        <w:rPr>
          <w:rFonts w:eastAsia="Times New Roman"/>
          <w:b/>
          <w:bCs/>
          <w:lang w:val="sr-Latn-ME"/>
        </w:rPr>
        <w:t xml:space="preserve"> </w:t>
      </w:r>
      <w:r w:rsidRPr="00A11BBE">
        <w:rPr>
          <w:rFonts w:eastAsia="Times New Roman"/>
          <w:b/>
          <w:bCs/>
          <w:lang w:val="pl-PL"/>
        </w:rPr>
        <w:t>nenamjernog</w:t>
      </w:r>
      <w:r w:rsidRPr="00A11BBE">
        <w:rPr>
          <w:rFonts w:eastAsia="Times New Roman"/>
          <w:b/>
          <w:bCs/>
          <w:lang w:val="sr-Latn-ME"/>
        </w:rPr>
        <w:t xml:space="preserve"> </w:t>
      </w:r>
      <w:r w:rsidRPr="00A11BBE">
        <w:rPr>
          <w:rFonts w:eastAsia="Times New Roman"/>
          <w:b/>
          <w:bCs/>
          <w:lang w:val="pl-PL"/>
        </w:rPr>
        <w:t>unosa</w:t>
      </w:r>
      <w:r w:rsidRPr="00A11BBE">
        <w:rPr>
          <w:rFonts w:eastAsia="Times New Roman"/>
          <w:b/>
          <w:bCs/>
          <w:lang w:val="sr-Latn-ME"/>
        </w:rPr>
        <w:t xml:space="preserve"> </w:t>
      </w:r>
      <w:r w:rsidRPr="00A11BBE">
        <w:rPr>
          <w:rFonts w:eastAsia="Times New Roman"/>
          <w:b/>
          <w:bCs/>
          <w:lang w:val="pl-PL"/>
        </w:rPr>
        <w:t>za</w:t>
      </w:r>
      <w:r w:rsidRPr="00A11BBE">
        <w:rPr>
          <w:rFonts w:eastAsia="Times New Roman"/>
          <w:b/>
          <w:bCs/>
          <w:lang w:val="sr-Latn-ME"/>
        </w:rPr>
        <w:t xml:space="preserve"> </w:t>
      </w:r>
      <w:r w:rsidRPr="00A11BBE">
        <w:rPr>
          <w:rFonts w:eastAsia="Times New Roman"/>
          <w:b/>
          <w:bCs/>
          <w:lang w:val="pl-PL"/>
        </w:rPr>
        <w:t>Crnu</w:t>
      </w:r>
      <w:r w:rsidRPr="00A11BBE">
        <w:rPr>
          <w:rFonts w:eastAsia="Times New Roman"/>
          <w:b/>
          <w:bCs/>
          <w:lang w:val="sr-Latn-ME"/>
        </w:rPr>
        <w:t xml:space="preserve"> </w:t>
      </w:r>
      <w:r w:rsidRPr="00A11BBE">
        <w:rPr>
          <w:rFonts w:eastAsia="Times New Roman"/>
          <w:b/>
          <w:bCs/>
          <w:lang w:val="pl-PL"/>
        </w:rPr>
        <w:t>Goru</w:t>
      </w:r>
      <w:r w:rsidRPr="00A11BBE">
        <w:rPr>
          <w:rFonts w:eastAsia="Times New Roman"/>
          <w:lang w:val="sr-Latn-ME"/>
        </w:rPr>
        <w:t xml:space="preserve">. </w:t>
      </w:r>
      <w:r w:rsidRPr="00A11BBE">
        <w:rPr>
          <w:rFonts w:eastAsia="Times New Roman"/>
        </w:rPr>
        <w:t>Ovo</w:t>
      </w:r>
      <w:r w:rsidRPr="00A11BBE">
        <w:rPr>
          <w:rFonts w:eastAsia="Times New Roman"/>
          <w:lang w:val="sr-Latn-ME"/>
        </w:rPr>
        <w:t xml:space="preserve"> </w:t>
      </w:r>
      <w:r w:rsidRPr="00A11BBE">
        <w:rPr>
          <w:rFonts w:eastAsia="Times New Roman"/>
        </w:rPr>
        <w:t>je</w:t>
      </w:r>
      <w:r w:rsidRPr="00A11BBE">
        <w:rPr>
          <w:rFonts w:eastAsia="Times New Roman"/>
          <w:lang w:val="sr-Latn-ME"/>
        </w:rPr>
        <w:t xml:space="preserve"> </w:t>
      </w:r>
      <w:r w:rsidRPr="00A11BBE">
        <w:rPr>
          <w:rFonts w:eastAsia="Times New Roman"/>
        </w:rPr>
        <w:t>izra</w:t>
      </w:r>
      <w:r w:rsidRPr="00A11BBE">
        <w:rPr>
          <w:rFonts w:eastAsia="Times New Roman"/>
          <w:lang w:val="sr-Latn-ME"/>
        </w:rPr>
        <w:t>đ</w:t>
      </w:r>
      <w:r w:rsidRPr="00A11BBE">
        <w:rPr>
          <w:rFonts w:eastAsia="Times New Roman"/>
        </w:rPr>
        <w:t>eno</w:t>
      </w:r>
      <w:r w:rsidRPr="00A11BBE">
        <w:rPr>
          <w:rFonts w:eastAsia="Times New Roman"/>
          <w:lang w:val="sr-Latn-ME"/>
        </w:rPr>
        <w:t xml:space="preserve"> </w:t>
      </w:r>
      <w:r w:rsidRPr="00A11BBE">
        <w:rPr>
          <w:rFonts w:eastAsia="Times New Roman"/>
        </w:rPr>
        <w:t>u</w:t>
      </w:r>
      <w:r w:rsidRPr="00A11BBE">
        <w:rPr>
          <w:rFonts w:eastAsia="Times New Roman"/>
          <w:lang w:val="sr-Latn-ME"/>
        </w:rPr>
        <w:t xml:space="preserve"> </w:t>
      </w:r>
      <w:r w:rsidRPr="00A11BBE">
        <w:rPr>
          <w:rFonts w:eastAsia="Times New Roman"/>
        </w:rPr>
        <w:t>okviru</w:t>
      </w:r>
      <w:r w:rsidRPr="00A11BBE">
        <w:rPr>
          <w:rFonts w:eastAsia="Times New Roman"/>
          <w:lang w:val="sr-Latn-ME"/>
        </w:rPr>
        <w:t xml:space="preserve"> </w:t>
      </w:r>
      <w:r w:rsidRPr="00A11BBE">
        <w:rPr>
          <w:rFonts w:eastAsia="Times New Roman"/>
        </w:rPr>
        <w:t>projekta</w:t>
      </w:r>
      <w:r w:rsidRPr="00A11BBE">
        <w:rPr>
          <w:rFonts w:eastAsia="Times New Roman"/>
          <w:lang w:val="sr-Latn-ME"/>
        </w:rPr>
        <w:t xml:space="preserve"> </w:t>
      </w:r>
      <w:r w:rsidRPr="00A11BBE">
        <w:rPr>
          <w:rFonts w:eastAsia="Times New Roman"/>
          <w:b/>
          <w:bCs/>
        </w:rPr>
        <w:t>PLAC</w:t>
      </w:r>
      <w:r w:rsidRPr="00A11BBE">
        <w:rPr>
          <w:rFonts w:eastAsia="Times New Roman"/>
          <w:b/>
          <w:bCs/>
          <w:lang w:val="sr-Latn-ME"/>
        </w:rPr>
        <w:t xml:space="preserve"> (</w:t>
      </w:r>
      <w:r w:rsidRPr="00A11BBE">
        <w:rPr>
          <w:rFonts w:eastAsia="Times New Roman"/>
          <w:b/>
          <w:bCs/>
        </w:rPr>
        <w:t>Policy</w:t>
      </w:r>
      <w:r w:rsidRPr="00A11BBE">
        <w:rPr>
          <w:rFonts w:eastAsia="Times New Roman"/>
          <w:b/>
          <w:bCs/>
          <w:lang w:val="sr-Latn-ME"/>
        </w:rPr>
        <w:t xml:space="preserve"> </w:t>
      </w:r>
      <w:r w:rsidRPr="00A11BBE">
        <w:rPr>
          <w:rFonts w:eastAsia="Times New Roman"/>
          <w:b/>
          <w:bCs/>
        </w:rPr>
        <w:t>and</w:t>
      </w:r>
      <w:r w:rsidRPr="00A11BBE">
        <w:rPr>
          <w:rFonts w:eastAsia="Times New Roman"/>
          <w:b/>
          <w:bCs/>
          <w:lang w:val="sr-Latn-ME"/>
        </w:rPr>
        <w:t xml:space="preserve"> </w:t>
      </w:r>
      <w:r w:rsidRPr="00A11BBE">
        <w:rPr>
          <w:rFonts w:eastAsia="Times New Roman"/>
          <w:b/>
          <w:bCs/>
        </w:rPr>
        <w:t>Legal</w:t>
      </w:r>
      <w:r w:rsidRPr="00A11BBE">
        <w:rPr>
          <w:rFonts w:eastAsia="Times New Roman"/>
          <w:b/>
          <w:bCs/>
          <w:lang w:val="sr-Latn-ME"/>
        </w:rPr>
        <w:t xml:space="preserve"> </w:t>
      </w:r>
      <w:r w:rsidRPr="00A11BBE">
        <w:rPr>
          <w:rFonts w:eastAsia="Times New Roman"/>
          <w:b/>
          <w:bCs/>
        </w:rPr>
        <w:t>Advice</w:t>
      </w:r>
      <w:r w:rsidRPr="00A11BBE">
        <w:rPr>
          <w:rFonts w:eastAsia="Times New Roman"/>
          <w:b/>
          <w:bCs/>
          <w:lang w:val="sr-Latn-ME"/>
        </w:rPr>
        <w:t xml:space="preserve"> </w:t>
      </w:r>
      <w:r w:rsidRPr="00A11BBE">
        <w:rPr>
          <w:rFonts w:eastAsia="Times New Roman"/>
          <w:b/>
          <w:bCs/>
        </w:rPr>
        <w:t>Centre</w:t>
      </w:r>
      <w:r w:rsidRPr="00A11BBE">
        <w:rPr>
          <w:rFonts w:eastAsia="Times New Roman"/>
          <w:b/>
          <w:bCs/>
          <w:lang w:val="sr-Latn-ME"/>
        </w:rPr>
        <w:t xml:space="preserve"> </w:t>
      </w:r>
      <w:r w:rsidRPr="00A11BBE">
        <w:rPr>
          <w:rFonts w:eastAsia="Times New Roman"/>
          <w:b/>
          <w:bCs/>
        </w:rPr>
        <w:t>for</w:t>
      </w:r>
      <w:r w:rsidRPr="00A11BBE">
        <w:rPr>
          <w:rFonts w:eastAsia="Times New Roman"/>
          <w:b/>
          <w:bCs/>
          <w:lang w:val="sr-Latn-ME"/>
        </w:rPr>
        <w:t xml:space="preserve"> </w:t>
      </w:r>
      <w:r w:rsidRPr="00A11BBE">
        <w:rPr>
          <w:rFonts w:eastAsia="Times New Roman"/>
          <w:b/>
          <w:bCs/>
        </w:rPr>
        <w:t>Montenegro</w:t>
      </w:r>
      <w:r w:rsidRPr="00A11BBE">
        <w:rPr>
          <w:rFonts w:eastAsia="Times New Roman"/>
          <w:b/>
          <w:bCs/>
          <w:lang w:val="sr-Latn-ME"/>
        </w:rPr>
        <w:t>)</w:t>
      </w:r>
      <w:r w:rsidRPr="00A11BBE">
        <w:rPr>
          <w:rFonts w:eastAsia="Times New Roman"/>
          <w:lang w:val="sr-Latn-ME"/>
        </w:rPr>
        <w:t xml:space="preserve"> </w:t>
      </w:r>
      <w:r w:rsidRPr="00A11BBE">
        <w:rPr>
          <w:rFonts w:eastAsia="Times New Roman"/>
          <w:b/>
          <w:bCs/>
        </w:rPr>
        <w:t>NEAR</w:t>
      </w:r>
      <w:r w:rsidRPr="00A11BBE">
        <w:rPr>
          <w:rFonts w:eastAsia="Times New Roman"/>
          <w:b/>
          <w:bCs/>
          <w:lang w:val="sr-Latn-ME"/>
        </w:rPr>
        <w:t>/</w:t>
      </w:r>
      <w:r w:rsidRPr="00A11BBE">
        <w:rPr>
          <w:rFonts w:eastAsia="Times New Roman"/>
          <w:b/>
          <w:bCs/>
        </w:rPr>
        <w:t>TGD</w:t>
      </w:r>
      <w:r w:rsidRPr="00A11BBE">
        <w:rPr>
          <w:rFonts w:eastAsia="Times New Roman"/>
          <w:b/>
          <w:bCs/>
          <w:lang w:val="sr-Latn-ME"/>
        </w:rPr>
        <w:t>/2022/</w:t>
      </w:r>
      <w:r w:rsidRPr="00A11BBE">
        <w:rPr>
          <w:rFonts w:eastAsia="Times New Roman"/>
          <w:b/>
          <w:bCs/>
        </w:rPr>
        <w:t>EA</w:t>
      </w:r>
      <w:r w:rsidRPr="00A11BBE">
        <w:rPr>
          <w:rFonts w:eastAsia="Times New Roman"/>
          <w:b/>
          <w:bCs/>
          <w:lang w:val="sr-Latn-ME"/>
        </w:rPr>
        <w:t>-</w:t>
      </w:r>
      <w:r w:rsidRPr="00A11BBE">
        <w:rPr>
          <w:rFonts w:eastAsia="Times New Roman"/>
          <w:b/>
          <w:bCs/>
        </w:rPr>
        <w:t>RP</w:t>
      </w:r>
      <w:r w:rsidRPr="00A11BBE">
        <w:rPr>
          <w:rFonts w:eastAsia="Times New Roman"/>
          <w:b/>
          <w:bCs/>
          <w:lang w:val="sr-Latn-ME"/>
        </w:rPr>
        <w:t>/0075</w:t>
      </w:r>
      <w:r w:rsidRPr="00A11BBE">
        <w:rPr>
          <w:rFonts w:eastAsia="Times New Roman"/>
          <w:lang w:val="sr-Latn-ME"/>
        </w:rPr>
        <w:t xml:space="preserve">, </w:t>
      </w:r>
      <w:r w:rsidRPr="00A11BBE">
        <w:rPr>
          <w:rFonts w:eastAsia="Times New Roman"/>
        </w:rPr>
        <w:t>gdje</w:t>
      </w:r>
      <w:r w:rsidRPr="00A11BBE">
        <w:rPr>
          <w:rFonts w:eastAsia="Times New Roman"/>
          <w:lang w:val="sr-Latn-ME"/>
        </w:rPr>
        <w:t xml:space="preserve"> </w:t>
      </w:r>
      <w:r w:rsidRPr="00A11BBE">
        <w:rPr>
          <w:rFonts w:eastAsia="Times New Roman"/>
        </w:rPr>
        <w:t>su</w:t>
      </w:r>
      <w:r w:rsidRPr="00A11BBE">
        <w:rPr>
          <w:rFonts w:eastAsia="Times New Roman"/>
          <w:lang w:val="sr-Latn-ME"/>
        </w:rPr>
        <w:t xml:space="preserve"> </w:t>
      </w:r>
      <w:r w:rsidRPr="00A11BBE">
        <w:rPr>
          <w:rFonts w:eastAsia="Times New Roman"/>
        </w:rPr>
        <w:t>sve</w:t>
      </w:r>
      <w:r w:rsidRPr="00A11BBE">
        <w:rPr>
          <w:rFonts w:eastAsia="Times New Roman"/>
          <w:lang w:val="sr-Latn-ME"/>
        </w:rPr>
        <w:t xml:space="preserve"> 88 </w:t>
      </w:r>
      <w:r w:rsidRPr="00A11BBE">
        <w:rPr>
          <w:rFonts w:eastAsia="Times New Roman"/>
        </w:rPr>
        <w:t>vrste</w:t>
      </w:r>
      <w:r w:rsidRPr="00A11BBE">
        <w:rPr>
          <w:rFonts w:eastAsia="Times New Roman"/>
          <w:lang w:val="sr-Latn-ME"/>
        </w:rPr>
        <w:t xml:space="preserve"> </w:t>
      </w:r>
      <w:r w:rsidRPr="00A11BBE">
        <w:rPr>
          <w:rFonts w:eastAsia="Times New Roman"/>
        </w:rPr>
        <w:t>sa</w:t>
      </w:r>
      <w:r w:rsidRPr="00A11BBE">
        <w:rPr>
          <w:rFonts w:eastAsia="Times New Roman"/>
          <w:lang w:val="sr-Latn-ME"/>
        </w:rPr>
        <w:t xml:space="preserve"> </w:t>
      </w:r>
      <w:r w:rsidRPr="00A11BBE">
        <w:rPr>
          <w:rFonts w:eastAsia="Times New Roman"/>
        </w:rPr>
        <w:t>Unijine</w:t>
      </w:r>
      <w:r w:rsidRPr="00A11BBE">
        <w:rPr>
          <w:rFonts w:eastAsia="Times New Roman"/>
          <w:lang w:val="sr-Latn-ME"/>
        </w:rPr>
        <w:t xml:space="preserve"> </w:t>
      </w:r>
      <w:r w:rsidRPr="00A11BBE">
        <w:rPr>
          <w:rFonts w:eastAsia="Times New Roman"/>
        </w:rPr>
        <w:t>liste</w:t>
      </w:r>
      <w:r w:rsidRPr="00A11BBE">
        <w:rPr>
          <w:rFonts w:eastAsia="Times New Roman"/>
          <w:lang w:val="sr-Latn-ME"/>
        </w:rPr>
        <w:t xml:space="preserve"> </w:t>
      </w:r>
      <w:r w:rsidRPr="00A11BBE">
        <w:rPr>
          <w:rFonts w:eastAsia="Times New Roman"/>
        </w:rPr>
        <w:t>invazivnih</w:t>
      </w:r>
      <w:r w:rsidRPr="00A11BBE">
        <w:rPr>
          <w:rFonts w:eastAsia="Times New Roman"/>
          <w:lang w:val="sr-Latn-ME"/>
        </w:rPr>
        <w:t xml:space="preserve"> </w:t>
      </w:r>
      <w:r w:rsidRPr="00A11BBE">
        <w:rPr>
          <w:rFonts w:eastAsia="Times New Roman"/>
        </w:rPr>
        <w:t>stranih</w:t>
      </w:r>
      <w:r w:rsidRPr="00A11BBE">
        <w:rPr>
          <w:rFonts w:eastAsia="Times New Roman"/>
          <w:lang w:val="sr-Latn-ME"/>
        </w:rPr>
        <w:t xml:space="preserve"> </w:t>
      </w:r>
      <w:r w:rsidRPr="00A11BBE">
        <w:rPr>
          <w:rFonts w:eastAsia="Times New Roman"/>
        </w:rPr>
        <w:t>vrsta</w:t>
      </w:r>
      <w:r w:rsidRPr="00A11BBE">
        <w:rPr>
          <w:rFonts w:eastAsia="Times New Roman"/>
          <w:lang w:val="sr-Latn-ME"/>
        </w:rPr>
        <w:t xml:space="preserve"> </w:t>
      </w:r>
      <w:r w:rsidRPr="00A11BBE">
        <w:rPr>
          <w:rFonts w:eastAsia="Times New Roman"/>
        </w:rPr>
        <w:t>koja</w:t>
      </w:r>
      <w:r w:rsidRPr="00A11BBE">
        <w:rPr>
          <w:rFonts w:eastAsia="Times New Roman"/>
          <w:lang w:val="sr-Latn-ME"/>
        </w:rPr>
        <w:t xml:space="preserve"> </w:t>
      </w:r>
      <w:r w:rsidRPr="00A11BBE">
        <w:rPr>
          <w:rFonts w:eastAsia="Times New Roman"/>
        </w:rPr>
        <w:t>izaziva</w:t>
      </w:r>
      <w:r w:rsidRPr="00A11BBE">
        <w:rPr>
          <w:rFonts w:eastAsia="Times New Roman"/>
          <w:lang w:val="sr-Latn-ME"/>
        </w:rPr>
        <w:t xml:space="preserve"> </w:t>
      </w:r>
      <w:r w:rsidRPr="00A11BBE">
        <w:rPr>
          <w:rFonts w:eastAsia="Times New Roman"/>
        </w:rPr>
        <w:t>zabrinutost</w:t>
      </w:r>
      <w:r w:rsidRPr="00A11BBE">
        <w:rPr>
          <w:rFonts w:eastAsia="Times New Roman"/>
          <w:lang w:val="sr-Latn-ME"/>
        </w:rPr>
        <w:t xml:space="preserve"> </w:t>
      </w:r>
      <w:r w:rsidRPr="00A11BBE">
        <w:rPr>
          <w:rFonts w:eastAsia="Times New Roman"/>
        </w:rPr>
        <w:t>na</w:t>
      </w:r>
      <w:r w:rsidRPr="00A11BBE">
        <w:rPr>
          <w:rFonts w:eastAsia="Times New Roman"/>
          <w:lang w:val="sr-Latn-ME"/>
        </w:rPr>
        <w:t xml:space="preserve"> </w:t>
      </w:r>
      <w:r w:rsidRPr="00A11BBE">
        <w:rPr>
          <w:rFonts w:eastAsia="Times New Roman"/>
        </w:rPr>
        <w:t>podru</w:t>
      </w:r>
      <w:r w:rsidRPr="00A11BBE">
        <w:rPr>
          <w:rFonts w:eastAsia="Times New Roman"/>
          <w:lang w:val="sr-Latn-ME"/>
        </w:rPr>
        <w:t>č</w:t>
      </w:r>
      <w:r w:rsidRPr="00A11BBE">
        <w:rPr>
          <w:rFonts w:eastAsia="Times New Roman"/>
        </w:rPr>
        <w:t>ju</w:t>
      </w:r>
      <w:r w:rsidRPr="00A11BBE">
        <w:rPr>
          <w:rFonts w:eastAsia="Times New Roman"/>
          <w:lang w:val="sr-Latn-ME"/>
        </w:rPr>
        <w:t xml:space="preserve"> </w:t>
      </w:r>
      <w:r w:rsidRPr="00A11BBE">
        <w:rPr>
          <w:rFonts w:eastAsia="Times New Roman"/>
        </w:rPr>
        <w:t>Evropske</w:t>
      </w:r>
      <w:r w:rsidRPr="00A11BBE">
        <w:rPr>
          <w:rFonts w:eastAsia="Times New Roman"/>
          <w:lang w:val="sr-Latn-ME"/>
        </w:rPr>
        <w:t xml:space="preserve"> </w:t>
      </w:r>
      <w:r w:rsidRPr="00A11BBE">
        <w:rPr>
          <w:rFonts w:eastAsia="Times New Roman"/>
        </w:rPr>
        <w:t>unije</w:t>
      </w:r>
      <w:r w:rsidRPr="00A11BBE">
        <w:rPr>
          <w:rFonts w:eastAsia="Times New Roman"/>
          <w:lang w:val="sr-Latn-ME"/>
        </w:rPr>
        <w:t>​​ (</w:t>
      </w:r>
      <w:r w:rsidRPr="00A11BBE">
        <w:rPr>
          <w:rFonts w:eastAsia="Times New Roman"/>
        </w:rPr>
        <w:t>Uredba</w:t>
      </w:r>
      <w:r w:rsidRPr="00A11BBE">
        <w:rPr>
          <w:rFonts w:eastAsia="Times New Roman"/>
          <w:lang w:val="sr-Latn-ME"/>
        </w:rPr>
        <w:t xml:space="preserve"> (</w:t>
      </w:r>
      <w:r w:rsidRPr="00A11BBE">
        <w:rPr>
          <w:rFonts w:eastAsia="Times New Roman"/>
        </w:rPr>
        <w:t>EU</w:t>
      </w:r>
      <w:r w:rsidRPr="00A11BBE">
        <w:rPr>
          <w:rFonts w:eastAsia="Times New Roman"/>
          <w:lang w:val="sr-Latn-ME"/>
        </w:rPr>
        <w:t xml:space="preserve">) 1143/2014 </w:t>
      </w:r>
      <w:r w:rsidRPr="00A11BBE">
        <w:rPr>
          <w:rFonts w:eastAsia="Times New Roman"/>
        </w:rPr>
        <w:t>Evropskog</w:t>
      </w:r>
      <w:r w:rsidRPr="00A11BBE">
        <w:rPr>
          <w:rFonts w:eastAsia="Times New Roman"/>
          <w:lang w:val="sr-Latn-ME"/>
        </w:rPr>
        <w:t xml:space="preserve"> </w:t>
      </w:r>
      <w:r w:rsidRPr="00A11BBE">
        <w:rPr>
          <w:rFonts w:eastAsia="Times New Roman"/>
        </w:rPr>
        <w:t>parlamenta</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Vije</w:t>
      </w:r>
      <w:r w:rsidRPr="00A11BBE">
        <w:rPr>
          <w:rFonts w:eastAsia="Times New Roman"/>
          <w:lang w:val="sr-Latn-ME"/>
        </w:rPr>
        <w:t>ć</w:t>
      </w:r>
      <w:r w:rsidRPr="00A11BBE">
        <w:rPr>
          <w:rFonts w:eastAsia="Times New Roman"/>
        </w:rPr>
        <w:t>a</w:t>
      </w:r>
      <w:r w:rsidRPr="00A11BBE">
        <w:rPr>
          <w:rFonts w:eastAsia="Times New Roman"/>
          <w:lang w:val="sr-Latn-ME"/>
        </w:rPr>
        <w:t xml:space="preserve"> </w:t>
      </w:r>
      <w:r w:rsidRPr="00A11BBE">
        <w:rPr>
          <w:rFonts w:eastAsia="Times New Roman"/>
        </w:rPr>
        <w:t>od</w:t>
      </w:r>
      <w:r w:rsidRPr="00A11BBE">
        <w:rPr>
          <w:rFonts w:eastAsia="Times New Roman"/>
          <w:lang w:val="sr-Latn-ME"/>
        </w:rPr>
        <w:t xml:space="preserve"> 22. </w:t>
      </w:r>
      <w:r w:rsidRPr="00A11BBE">
        <w:rPr>
          <w:rFonts w:eastAsia="Times New Roman"/>
        </w:rPr>
        <w:t>oktobra</w:t>
      </w:r>
      <w:r w:rsidRPr="00A11BBE">
        <w:rPr>
          <w:rFonts w:eastAsia="Times New Roman"/>
          <w:lang w:val="sr-Latn-ME"/>
        </w:rPr>
        <w:t xml:space="preserve"> 2014. </w:t>
      </w:r>
      <w:r w:rsidRPr="00A11BBE">
        <w:rPr>
          <w:rFonts w:eastAsia="Times New Roman"/>
        </w:rPr>
        <w:t>godine</w:t>
      </w:r>
      <w:r w:rsidRPr="00A11BBE">
        <w:rPr>
          <w:rFonts w:eastAsia="Times New Roman"/>
          <w:lang w:val="sr-Latn-ME"/>
        </w:rPr>
        <w:t xml:space="preserve"> </w:t>
      </w:r>
      <w:r w:rsidRPr="00A11BBE">
        <w:rPr>
          <w:rFonts w:eastAsia="Times New Roman"/>
        </w:rPr>
        <w:t>o</w:t>
      </w:r>
      <w:r w:rsidRPr="00A11BBE">
        <w:rPr>
          <w:rFonts w:eastAsia="Times New Roman"/>
          <w:lang w:val="sr-Latn-ME"/>
        </w:rPr>
        <w:t xml:space="preserve"> </w:t>
      </w:r>
      <w:r w:rsidRPr="00A11BBE">
        <w:rPr>
          <w:rFonts w:eastAsia="Times New Roman"/>
        </w:rPr>
        <w:t>sprje</w:t>
      </w:r>
      <w:r w:rsidRPr="00A11BBE">
        <w:rPr>
          <w:rFonts w:eastAsia="Times New Roman"/>
          <w:lang w:val="sr-Latn-ME"/>
        </w:rPr>
        <w:t>č</w:t>
      </w:r>
      <w:r w:rsidRPr="00A11BBE">
        <w:rPr>
          <w:rFonts w:eastAsia="Times New Roman"/>
        </w:rPr>
        <w:t>avanju</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upravljanju</w:t>
      </w:r>
      <w:r w:rsidRPr="00A11BBE">
        <w:rPr>
          <w:rFonts w:eastAsia="Times New Roman"/>
          <w:lang w:val="sr-Latn-ME"/>
        </w:rPr>
        <w:t xml:space="preserve"> </w:t>
      </w:r>
      <w:r w:rsidRPr="00A11BBE">
        <w:rPr>
          <w:rFonts w:eastAsia="Times New Roman"/>
        </w:rPr>
        <w:t>uno</w:t>
      </w:r>
      <w:r w:rsidRPr="00A11BBE">
        <w:rPr>
          <w:rFonts w:eastAsia="Times New Roman"/>
          <w:lang w:val="sr-Latn-ME"/>
        </w:rPr>
        <w:t>š</w:t>
      </w:r>
      <w:r w:rsidRPr="00A11BBE">
        <w:rPr>
          <w:rFonts w:eastAsia="Times New Roman"/>
        </w:rPr>
        <w:t>enja</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š</w:t>
      </w:r>
      <w:r w:rsidRPr="00A11BBE">
        <w:rPr>
          <w:rFonts w:eastAsia="Times New Roman"/>
        </w:rPr>
        <w:t>irenja</w:t>
      </w:r>
      <w:r w:rsidRPr="00A11BBE">
        <w:rPr>
          <w:rFonts w:eastAsia="Times New Roman"/>
          <w:lang w:val="sr-Latn-ME"/>
        </w:rPr>
        <w:t xml:space="preserve"> </w:t>
      </w:r>
      <w:r w:rsidRPr="00A11BBE">
        <w:rPr>
          <w:rFonts w:eastAsia="Times New Roman"/>
        </w:rPr>
        <w:t>invazivnih</w:t>
      </w:r>
      <w:r w:rsidRPr="00A11BBE">
        <w:rPr>
          <w:rFonts w:eastAsia="Times New Roman"/>
          <w:lang w:val="sr-Latn-ME"/>
        </w:rPr>
        <w:t xml:space="preserve"> </w:t>
      </w:r>
      <w:r w:rsidRPr="00A11BBE">
        <w:rPr>
          <w:rFonts w:eastAsia="Times New Roman"/>
        </w:rPr>
        <w:t>stranih</w:t>
      </w:r>
      <w:r w:rsidRPr="00A11BBE">
        <w:rPr>
          <w:rFonts w:eastAsia="Times New Roman"/>
          <w:lang w:val="sr-Latn-ME"/>
        </w:rPr>
        <w:t xml:space="preserve"> </w:t>
      </w:r>
      <w:r w:rsidRPr="00A11BBE">
        <w:rPr>
          <w:rFonts w:eastAsia="Times New Roman"/>
        </w:rPr>
        <w:t>vrsta</w:t>
      </w:r>
      <w:r w:rsidRPr="00A11BBE">
        <w:rPr>
          <w:rFonts w:eastAsia="Times New Roman"/>
          <w:lang w:val="sr-Latn-ME"/>
        </w:rPr>
        <w:t xml:space="preserve">) </w:t>
      </w:r>
      <w:r w:rsidRPr="00A11BBE">
        <w:rPr>
          <w:rFonts w:eastAsia="Times New Roman"/>
        </w:rPr>
        <w:t>analizirane</w:t>
      </w:r>
      <w:r w:rsidRPr="00A11BBE">
        <w:rPr>
          <w:rFonts w:eastAsia="Times New Roman"/>
          <w:lang w:val="sr-Latn-ME"/>
        </w:rPr>
        <w:t xml:space="preserve"> </w:t>
      </w:r>
      <w:r w:rsidRPr="00A11BBE">
        <w:rPr>
          <w:rFonts w:eastAsia="Times New Roman"/>
        </w:rPr>
        <w:t>prema</w:t>
      </w:r>
      <w:r w:rsidRPr="00A11BBE">
        <w:rPr>
          <w:rFonts w:eastAsia="Times New Roman"/>
          <w:lang w:val="sr-Latn-ME"/>
        </w:rPr>
        <w:t xml:space="preserve"> </w:t>
      </w:r>
      <w:r w:rsidRPr="00A11BBE">
        <w:rPr>
          <w:rFonts w:eastAsia="Times New Roman"/>
        </w:rPr>
        <w:t>njihovim</w:t>
      </w:r>
      <w:r w:rsidRPr="00A11BBE">
        <w:rPr>
          <w:rFonts w:eastAsia="Times New Roman"/>
          <w:lang w:val="sr-Latn-ME"/>
        </w:rPr>
        <w:t xml:space="preserve"> </w:t>
      </w:r>
      <w:r w:rsidRPr="00A11BBE">
        <w:rPr>
          <w:rFonts w:eastAsia="Times New Roman"/>
        </w:rPr>
        <w:t>putevima</w:t>
      </w:r>
      <w:r w:rsidRPr="00A11BBE">
        <w:rPr>
          <w:rFonts w:eastAsia="Times New Roman"/>
          <w:lang w:val="sr-Latn-ME"/>
        </w:rPr>
        <w:t xml:space="preserve"> </w:t>
      </w:r>
      <w:r w:rsidRPr="00A11BBE">
        <w:rPr>
          <w:rFonts w:eastAsia="Times New Roman"/>
        </w:rPr>
        <w:t>uno</w:t>
      </w:r>
      <w:r w:rsidRPr="00A11BBE">
        <w:rPr>
          <w:rFonts w:eastAsia="Times New Roman"/>
          <w:lang w:val="sr-Latn-ME"/>
        </w:rPr>
        <w:t>š</w:t>
      </w:r>
      <w:r w:rsidRPr="00A11BBE">
        <w:rPr>
          <w:rFonts w:eastAsia="Times New Roman"/>
        </w:rPr>
        <w:t>enja</w:t>
      </w:r>
      <w:r w:rsidRPr="00A11BBE">
        <w:rPr>
          <w:rFonts w:eastAsia="Times New Roman"/>
          <w:lang w:val="sr-Latn-ME"/>
        </w:rPr>
        <w:t>, š</w:t>
      </w:r>
      <w:r w:rsidRPr="00A11BBE">
        <w:rPr>
          <w:rFonts w:eastAsia="Times New Roman"/>
        </w:rPr>
        <w:t>irenja</w:t>
      </w:r>
      <w:r w:rsidRPr="00A11BBE">
        <w:rPr>
          <w:rFonts w:eastAsia="Times New Roman"/>
          <w:lang w:val="sr-Latn-ME"/>
        </w:rPr>
        <w:t xml:space="preserve">, </w:t>
      </w:r>
      <w:r w:rsidRPr="00A11BBE">
        <w:rPr>
          <w:rFonts w:eastAsia="Times New Roman"/>
        </w:rPr>
        <w:t>preferencijama</w:t>
      </w:r>
      <w:r w:rsidRPr="00A11BBE">
        <w:rPr>
          <w:rFonts w:eastAsia="Times New Roman"/>
          <w:lang w:val="sr-Latn-ME"/>
        </w:rPr>
        <w:t xml:space="preserve"> </w:t>
      </w:r>
      <w:r w:rsidRPr="00A11BBE">
        <w:rPr>
          <w:rFonts w:eastAsia="Times New Roman"/>
        </w:rPr>
        <w:t>stani</w:t>
      </w:r>
      <w:r w:rsidRPr="00A11BBE">
        <w:rPr>
          <w:rFonts w:eastAsia="Times New Roman"/>
          <w:lang w:val="sr-Latn-ME"/>
        </w:rPr>
        <w:t>š</w:t>
      </w:r>
      <w:r w:rsidRPr="00A11BBE">
        <w:rPr>
          <w:rFonts w:eastAsia="Times New Roman"/>
        </w:rPr>
        <w:t>ta</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rizicima</w:t>
      </w:r>
      <w:r w:rsidRPr="00A11BBE">
        <w:rPr>
          <w:rFonts w:eastAsia="Times New Roman"/>
          <w:lang w:val="sr-Latn-ME"/>
        </w:rPr>
        <w:t xml:space="preserve"> </w:t>
      </w:r>
      <w:r w:rsidRPr="00A11BBE">
        <w:rPr>
          <w:rFonts w:eastAsia="Times New Roman"/>
        </w:rPr>
        <w:t>od</w:t>
      </w:r>
      <w:r w:rsidRPr="00A11BBE">
        <w:rPr>
          <w:rFonts w:eastAsia="Times New Roman"/>
          <w:lang w:val="sr-Latn-ME"/>
        </w:rPr>
        <w:t xml:space="preserve"> </w:t>
      </w:r>
      <w:r w:rsidRPr="00A11BBE">
        <w:rPr>
          <w:rFonts w:eastAsia="Times New Roman"/>
        </w:rPr>
        <w:t>daljeg</w:t>
      </w:r>
      <w:r w:rsidRPr="00A11BBE">
        <w:rPr>
          <w:rFonts w:eastAsia="Times New Roman"/>
          <w:lang w:val="sr-Latn-ME"/>
        </w:rPr>
        <w:t xml:space="preserve"> š</w:t>
      </w:r>
      <w:r w:rsidRPr="00A11BBE">
        <w:rPr>
          <w:rFonts w:eastAsia="Times New Roman"/>
        </w:rPr>
        <w:t>irenja</w:t>
      </w:r>
      <w:r w:rsidRPr="00A11BBE">
        <w:rPr>
          <w:rFonts w:eastAsia="Times New Roman"/>
          <w:lang w:val="sr-Latn-ME"/>
        </w:rPr>
        <w:t>.</w:t>
      </w:r>
    </w:p>
    <w:p w14:paraId="5586248D" w14:textId="77777777" w:rsidR="001F66A1" w:rsidRPr="00A11BBE" w:rsidRDefault="001F66A1" w:rsidP="001F66A1">
      <w:pPr>
        <w:widowControl/>
        <w:spacing w:before="100" w:beforeAutospacing="1" w:after="100" w:afterAutospacing="1"/>
        <w:jc w:val="both"/>
        <w:rPr>
          <w:rFonts w:eastAsia="Times New Roman"/>
          <w:lang w:val="sr-Latn-ME"/>
        </w:rPr>
      </w:pPr>
      <w:r w:rsidRPr="00A11BBE">
        <w:rPr>
          <w:rFonts w:eastAsia="Times New Roman"/>
        </w:rPr>
        <w:t>Sve</w:t>
      </w:r>
      <w:r w:rsidRPr="00A11BBE">
        <w:rPr>
          <w:rFonts w:eastAsia="Times New Roman"/>
          <w:lang w:val="sr-Latn-ME"/>
        </w:rPr>
        <w:t xml:space="preserve"> </w:t>
      </w:r>
      <w:r w:rsidRPr="00A11BBE">
        <w:rPr>
          <w:rFonts w:eastAsia="Times New Roman"/>
        </w:rPr>
        <w:t>informacije</w:t>
      </w:r>
      <w:r w:rsidRPr="00A11BBE">
        <w:rPr>
          <w:rFonts w:eastAsia="Times New Roman"/>
          <w:lang w:val="sr-Latn-ME"/>
        </w:rPr>
        <w:t xml:space="preserve"> </w:t>
      </w:r>
      <w:r w:rsidRPr="00A11BBE">
        <w:rPr>
          <w:rFonts w:eastAsia="Times New Roman"/>
        </w:rPr>
        <w:t>o</w:t>
      </w:r>
      <w:r w:rsidRPr="00A11BBE">
        <w:rPr>
          <w:rFonts w:eastAsia="Times New Roman"/>
          <w:lang w:val="sr-Latn-ME"/>
        </w:rPr>
        <w:t xml:space="preserve"> </w:t>
      </w:r>
      <w:r w:rsidRPr="00A11BBE">
        <w:rPr>
          <w:rFonts w:eastAsia="Times New Roman"/>
        </w:rPr>
        <w:t>vrstama</w:t>
      </w:r>
      <w:r w:rsidRPr="00A11BBE">
        <w:rPr>
          <w:rFonts w:eastAsia="Times New Roman"/>
          <w:lang w:val="sr-Latn-ME"/>
        </w:rPr>
        <w:t xml:space="preserve">, </w:t>
      </w:r>
      <w:r w:rsidRPr="00A11BBE">
        <w:rPr>
          <w:rFonts w:eastAsia="Times New Roman"/>
        </w:rPr>
        <w:t>njihovim</w:t>
      </w:r>
      <w:r w:rsidRPr="00A11BBE">
        <w:rPr>
          <w:rFonts w:eastAsia="Times New Roman"/>
          <w:lang w:val="sr-Latn-ME"/>
        </w:rPr>
        <w:t xml:space="preserve"> </w:t>
      </w:r>
      <w:r w:rsidRPr="00A11BBE">
        <w:rPr>
          <w:rFonts w:eastAsia="Times New Roman"/>
        </w:rPr>
        <w:t>putevima</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mehanizmima</w:t>
      </w:r>
      <w:r w:rsidRPr="00A11BBE">
        <w:rPr>
          <w:rFonts w:eastAsia="Times New Roman"/>
          <w:lang w:val="sr-Latn-ME"/>
        </w:rPr>
        <w:t xml:space="preserve"> </w:t>
      </w:r>
      <w:r w:rsidRPr="00A11BBE">
        <w:rPr>
          <w:rFonts w:eastAsia="Times New Roman"/>
        </w:rPr>
        <w:t>uno</w:t>
      </w:r>
      <w:r w:rsidRPr="00A11BBE">
        <w:rPr>
          <w:rFonts w:eastAsia="Times New Roman"/>
          <w:lang w:val="sr-Latn-ME"/>
        </w:rPr>
        <w:t>š</w:t>
      </w:r>
      <w:r w:rsidRPr="00A11BBE">
        <w:rPr>
          <w:rFonts w:eastAsia="Times New Roman"/>
        </w:rPr>
        <w:t>enja</w:t>
      </w:r>
      <w:r w:rsidRPr="00A11BBE">
        <w:rPr>
          <w:rFonts w:eastAsia="Times New Roman"/>
          <w:lang w:val="sr-Latn-ME"/>
        </w:rPr>
        <w:t xml:space="preserve"> </w:t>
      </w:r>
      <w:r w:rsidRPr="00A11BBE">
        <w:rPr>
          <w:rFonts w:eastAsia="Times New Roman"/>
        </w:rPr>
        <w:t>su</w:t>
      </w:r>
      <w:r w:rsidRPr="00A11BBE">
        <w:rPr>
          <w:rFonts w:eastAsia="Times New Roman"/>
          <w:lang w:val="sr-Latn-ME"/>
        </w:rPr>
        <w:t xml:space="preserve"> </w:t>
      </w:r>
      <w:r w:rsidRPr="00A11BBE">
        <w:rPr>
          <w:rFonts w:eastAsia="Times New Roman"/>
        </w:rPr>
        <w:t>dokumentovane</w:t>
      </w:r>
      <w:r w:rsidRPr="00A11BBE">
        <w:rPr>
          <w:rFonts w:eastAsia="Times New Roman"/>
          <w:lang w:val="sr-Latn-ME"/>
        </w:rPr>
        <w:t xml:space="preserve"> </w:t>
      </w:r>
      <w:r w:rsidRPr="00A11BBE">
        <w:rPr>
          <w:rFonts w:eastAsia="Times New Roman"/>
        </w:rPr>
        <w:t>prema</w:t>
      </w:r>
      <w:r w:rsidRPr="00A11BBE">
        <w:rPr>
          <w:rFonts w:eastAsia="Times New Roman"/>
          <w:lang w:val="sr-Latn-ME"/>
        </w:rPr>
        <w:t xml:space="preserve"> </w:t>
      </w:r>
      <w:r w:rsidRPr="00A11BBE">
        <w:rPr>
          <w:rFonts w:eastAsia="Times New Roman"/>
        </w:rPr>
        <w:t>smjernicama</w:t>
      </w:r>
      <w:r w:rsidRPr="00A11BBE">
        <w:rPr>
          <w:rFonts w:eastAsia="Times New Roman"/>
          <w:lang w:val="sr-Latn-ME"/>
        </w:rPr>
        <w:t xml:space="preserve"> </w:t>
      </w:r>
      <w:r w:rsidRPr="00A11BBE">
        <w:rPr>
          <w:rFonts w:eastAsia="Times New Roman"/>
        </w:rPr>
        <w:t>CBD</w:t>
      </w:r>
      <w:r w:rsidRPr="00A11BBE">
        <w:rPr>
          <w:rFonts w:eastAsia="Times New Roman"/>
          <w:lang w:val="sr-Latn-ME"/>
        </w:rPr>
        <w:t xml:space="preserve"> (2020), </w:t>
      </w:r>
      <w:r w:rsidRPr="00A11BBE">
        <w:rPr>
          <w:rFonts w:eastAsia="Times New Roman"/>
        </w:rPr>
        <w:t>koje</w:t>
      </w:r>
      <w:r w:rsidRPr="00A11BBE">
        <w:rPr>
          <w:rFonts w:eastAsia="Times New Roman"/>
          <w:lang w:val="sr-Latn-ME"/>
        </w:rPr>
        <w:t xml:space="preserve"> </w:t>
      </w:r>
      <w:r w:rsidRPr="00A11BBE">
        <w:rPr>
          <w:rFonts w:eastAsia="Times New Roman"/>
        </w:rPr>
        <w:t>uklju</w:t>
      </w:r>
      <w:r w:rsidRPr="00A11BBE">
        <w:rPr>
          <w:rFonts w:eastAsia="Times New Roman"/>
          <w:lang w:val="sr-Latn-ME"/>
        </w:rPr>
        <w:t>č</w:t>
      </w:r>
      <w:r w:rsidRPr="00A11BBE">
        <w:rPr>
          <w:rFonts w:eastAsia="Times New Roman"/>
        </w:rPr>
        <w:t>uju</w:t>
      </w:r>
      <w:r w:rsidRPr="00A11BBE">
        <w:rPr>
          <w:rFonts w:eastAsia="Times New Roman"/>
          <w:lang w:val="sr-Latn-ME"/>
        </w:rPr>
        <w:t xml:space="preserve"> </w:t>
      </w:r>
      <w:r w:rsidRPr="00A11BBE">
        <w:rPr>
          <w:rFonts w:eastAsia="Times New Roman"/>
        </w:rPr>
        <w:t>standardizovanu</w:t>
      </w:r>
      <w:r w:rsidRPr="00A11BBE">
        <w:rPr>
          <w:rFonts w:eastAsia="Times New Roman"/>
          <w:lang w:val="sr-Latn-ME"/>
        </w:rPr>
        <w:t xml:space="preserve"> </w:t>
      </w:r>
      <w:r w:rsidRPr="00A11BBE">
        <w:rPr>
          <w:rFonts w:eastAsia="Times New Roman"/>
        </w:rPr>
        <w:t>terminologiju</w:t>
      </w:r>
      <w:r w:rsidRPr="00A11BBE">
        <w:rPr>
          <w:rFonts w:eastAsia="Times New Roman"/>
          <w:lang w:val="sr-Latn-ME"/>
        </w:rPr>
        <w:t xml:space="preserve">, </w:t>
      </w:r>
      <w:r w:rsidRPr="00A11BBE">
        <w:rPr>
          <w:rFonts w:eastAsia="Times New Roman"/>
        </w:rPr>
        <w:t>sistem</w:t>
      </w:r>
      <w:r w:rsidRPr="00A11BBE">
        <w:rPr>
          <w:rFonts w:eastAsia="Times New Roman"/>
          <w:lang w:val="sr-Latn-ME"/>
        </w:rPr>
        <w:t xml:space="preserve"> </w:t>
      </w:r>
      <w:r w:rsidRPr="00A11BBE">
        <w:rPr>
          <w:rFonts w:eastAsia="Times New Roman"/>
        </w:rPr>
        <w:t>odlu</w:t>
      </w:r>
      <w:r w:rsidRPr="00A11BBE">
        <w:rPr>
          <w:rFonts w:eastAsia="Times New Roman"/>
          <w:lang w:val="sr-Latn-ME"/>
        </w:rPr>
        <w:t>č</w:t>
      </w:r>
      <w:r w:rsidRPr="00A11BBE">
        <w:rPr>
          <w:rFonts w:eastAsia="Times New Roman"/>
        </w:rPr>
        <w:t>ivanja</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globalno</w:t>
      </w:r>
      <w:r w:rsidRPr="00A11BBE">
        <w:rPr>
          <w:rFonts w:eastAsia="Times New Roman"/>
          <w:lang w:val="sr-Latn-ME"/>
        </w:rPr>
        <w:t xml:space="preserve"> </w:t>
      </w:r>
      <w:r w:rsidRPr="00A11BBE">
        <w:rPr>
          <w:rFonts w:eastAsia="Times New Roman"/>
        </w:rPr>
        <w:t>uskla</w:t>
      </w:r>
      <w:r w:rsidRPr="00A11BBE">
        <w:rPr>
          <w:rFonts w:eastAsia="Times New Roman"/>
          <w:lang w:val="sr-Latn-ME"/>
        </w:rPr>
        <w:t>đ</w:t>
      </w:r>
      <w:r w:rsidRPr="00A11BBE">
        <w:rPr>
          <w:rFonts w:eastAsia="Times New Roman"/>
        </w:rPr>
        <w:t>ene</w:t>
      </w:r>
      <w:r w:rsidRPr="00A11BBE">
        <w:rPr>
          <w:rFonts w:eastAsia="Times New Roman"/>
          <w:lang w:val="sr-Latn-ME"/>
        </w:rPr>
        <w:t xml:space="preserve"> </w:t>
      </w:r>
      <w:r w:rsidRPr="00A11BBE">
        <w:rPr>
          <w:rFonts w:eastAsia="Times New Roman"/>
        </w:rPr>
        <w:t>definicije</w:t>
      </w:r>
      <w:r w:rsidRPr="00A11BBE">
        <w:rPr>
          <w:rFonts w:eastAsia="Times New Roman"/>
          <w:lang w:val="sr-Latn-ME"/>
        </w:rPr>
        <w:t xml:space="preserve"> </w:t>
      </w:r>
      <w:r w:rsidRPr="00A11BBE">
        <w:rPr>
          <w:rFonts w:eastAsia="Times New Roman"/>
        </w:rPr>
        <w:t>puteva</w:t>
      </w:r>
      <w:r w:rsidRPr="00A11BBE">
        <w:rPr>
          <w:rFonts w:eastAsia="Times New Roman"/>
          <w:lang w:val="sr-Latn-ME"/>
        </w:rPr>
        <w:t xml:space="preserve"> (</w:t>
      </w:r>
      <w:r w:rsidRPr="00A11BBE">
        <w:rPr>
          <w:rFonts w:eastAsia="Times New Roman"/>
        </w:rPr>
        <w:t>CBD</w:t>
      </w:r>
      <w:r w:rsidRPr="00A11BBE">
        <w:rPr>
          <w:rFonts w:eastAsia="Times New Roman"/>
          <w:lang w:val="sr-Latn-ME"/>
        </w:rPr>
        <w:t xml:space="preserve"> </w:t>
      </w:r>
      <w:r w:rsidRPr="00A11BBE">
        <w:rPr>
          <w:rFonts w:eastAsia="Times New Roman"/>
        </w:rPr>
        <w:t>Technical</w:t>
      </w:r>
      <w:r w:rsidRPr="00A11BBE">
        <w:rPr>
          <w:rFonts w:eastAsia="Times New Roman"/>
          <w:lang w:val="sr-Latn-ME"/>
        </w:rPr>
        <w:t xml:space="preserve"> </w:t>
      </w:r>
      <w:r w:rsidRPr="00A11BBE">
        <w:rPr>
          <w:rFonts w:eastAsia="Times New Roman"/>
        </w:rPr>
        <w:t>Series</w:t>
      </w:r>
      <w:r w:rsidRPr="00A11BBE">
        <w:rPr>
          <w:rFonts w:eastAsia="Times New Roman"/>
          <w:lang w:val="sr-Latn-ME"/>
        </w:rPr>
        <w:t xml:space="preserve"> </w:t>
      </w:r>
      <w:r w:rsidRPr="00A11BBE">
        <w:rPr>
          <w:rFonts w:eastAsia="Times New Roman"/>
        </w:rPr>
        <w:t>No</w:t>
      </w:r>
      <w:r w:rsidRPr="00A11BBE">
        <w:rPr>
          <w:rFonts w:eastAsia="Times New Roman"/>
          <w:lang w:val="sr-Latn-ME"/>
        </w:rPr>
        <w:t>. 96).</w:t>
      </w:r>
    </w:p>
    <w:p w14:paraId="1ACB89E1" w14:textId="77777777" w:rsidR="001F66A1" w:rsidRPr="0086571C" w:rsidRDefault="001F66A1" w:rsidP="001F66A1">
      <w:pPr>
        <w:keepNext/>
        <w:keepLines/>
        <w:widowControl/>
        <w:spacing w:before="240"/>
        <w:outlineLvl w:val="0"/>
        <w:rPr>
          <w:rFonts w:eastAsia="Times New Roman"/>
          <w:b/>
          <w:lang w:val="sr-Latn-ME" w:eastAsia="zh-CN"/>
        </w:rPr>
      </w:pPr>
      <w:bookmarkStart w:id="14" w:name="_Toc200892424"/>
      <w:r w:rsidRPr="0086571C">
        <w:rPr>
          <w:rFonts w:eastAsia="Times New Roman"/>
          <w:b/>
          <w:lang w:eastAsia="zh-CN"/>
        </w:rPr>
        <w:t>Ciljevi</w:t>
      </w:r>
      <w:r w:rsidRPr="0086571C">
        <w:rPr>
          <w:rFonts w:eastAsia="Times New Roman"/>
          <w:b/>
          <w:lang w:val="sr-Latn-ME" w:eastAsia="zh-CN"/>
        </w:rPr>
        <w:t xml:space="preserve"> </w:t>
      </w:r>
      <w:r w:rsidRPr="0086571C">
        <w:rPr>
          <w:rFonts w:eastAsia="Times New Roman"/>
          <w:b/>
          <w:lang w:eastAsia="zh-CN"/>
        </w:rPr>
        <w:t>i</w:t>
      </w:r>
      <w:r w:rsidRPr="0086571C">
        <w:rPr>
          <w:rFonts w:eastAsia="Times New Roman"/>
          <w:b/>
          <w:lang w:val="sr-Latn-ME" w:eastAsia="zh-CN"/>
        </w:rPr>
        <w:t xml:space="preserve"> </w:t>
      </w:r>
      <w:r w:rsidRPr="0086571C">
        <w:rPr>
          <w:rFonts w:eastAsia="Times New Roman"/>
          <w:b/>
          <w:lang w:eastAsia="zh-CN"/>
        </w:rPr>
        <w:t>zadaci</w:t>
      </w:r>
      <w:bookmarkEnd w:id="14"/>
    </w:p>
    <w:p w14:paraId="0D753A68" w14:textId="6C98BC37" w:rsidR="001F66A1" w:rsidRPr="00A11BBE" w:rsidRDefault="0067787F" w:rsidP="001F66A1">
      <w:pPr>
        <w:widowControl/>
        <w:spacing w:before="100" w:beforeAutospacing="1" w:after="100" w:afterAutospacing="1"/>
        <w:jc w:val="both"/>
        <w:rPr>
          <w:rFonts w:eastAsia="Times New Roman"/>
          <w:lang w:val="sr-Latn-ME"/>
        </w:rPr>
      </w:pPr>
      <w:r w:rsidRPr="00A11BBE">
        <w:rPr>
          <w:rFonts w:eastAsia="Times New Roman"/>
        </w:rPr>
        <w:t>Akcioni plan za kontrolu puteva nenamjernog unosa invazivnih stranih vrsta</w:t>
      </w:r>
      <w:r w:rsidR="001F66A1" w:rsidRPr="00A11BBE">
        <w:rPr>
          <w:rFonts w:eastAsia="Times New Roman"/>
          <w:lang w:val="sr-Latn-ME"/>
        </w:rPr>
        <w:t xml:space="preserve"> </w:t>
      </w:r>
      <w:r w:rsidR="001F66A1" w:rsidRPr="00A11BBE">
        <w:rPr>
          <w:rFonts w:eastAsia="Times New Roman"/>
        </w:rPr>
        <w:t>putem</w:t>
      </w:r>
      <w:r w:rsidR="001F66A1" w:rsidRPr="00A11BBE">
        <w:rPr>
          <w:rFonts w:eastAsia="Times New Roman"/>
          <w:lang w:val="sr-Latn-ME"/>
        </w:rPr>
        <w:t xml:space="preserve"> </w:t>
      </w:r>
      <w:r w:rsidR="001F66A1" w:rsidRPr="00A11BBE">
        <w:rPr>
          <w:rFonts w:eastAsia="Times New Roman"/>
        </w:rPr>
        <w:t>brodova</w:t>
      </w:r>
      <w:r w:rsidR="001F66A1" w:rsidRPr="00A11BBE">
        <w:rPr>
          <w:rFonts w:eastAsia="Times New Roman"/>
          <w:lang w:val="sr-Latn-ME"/>
        </w:rPr>
        <w:t>/č</w:t>
      </w:r>
      <w:r w:rsidR="001F66A1" w:rsidRPr="00A11BBE">
        <w:rPr>
          <w:rFonts w:eastAsia="Times New Roman"/>
        </w:rPr>
        <w:t>amaca</w:t>
      </w:r>
      <w:r w:rsidR="001F66A1" w:rsidRPr="00A11BBE">
        <w:rPr>
          <w:rFonts w:eastAsia="Times New Roman"/>
          <w:lang w:val="sr-Latn-ME"/>
        </w:rPr>
        <w:t xml:space="preserve"> </w:t>
      </w:r>
      <w:r w:rsidR="001F66A1" w:rsidRPr="00A11BBE">
        <w:rPr>
          <w:rFonts w:eastAsia="Times New Roman"/>
        </w:rPr>
        <w:t>i</w:t>
      </w:r>
      <w:r w:rsidR="001F66A1" w:rsidRPr="00A11BBE">
        <w:rPr>
          <w:rFonts w:eastAsia="Times New Roman"/>
          <w:lang w:val="sr-Latn-ME"/>
        </w:rPr>
        <w:t xml:space="preserve"> </w:t>
      </w:r>
      <w:r w:rsidR="001F66A1" w:rsidRPr="00A11BBE">
        <w:rPr>
          <w:rFonts w:eastAsia="Times New Roman"/>
        </w:rPr>
        <w:t>ribolovne</w:t>
      </w:r>
      <w:r w:rsidR="001F66A1" w:rsidRPr="00A11BBE">
        <w:rPr>
          <w:rFonts w:eastAsia="Times New Roman"/>
          <w:lang w:val="sr-Latn-ME"/>
        </w:rPr>
        <w:t xml:space="preserve"> </w:t>
      </w:r>
      <w:r w:rsidR="001F66A1" w:rsidRPr="00A11BBE">
        <w:rPr>
          <w:rFonts w:eastAsia="Times New Roman"/>
        </w:rPr>
        <w:t>opreme</w:t>
      </w:r>
      <w:r w:rsidR="001F66A1" w:rsidRPr="00A11BBE">
        <w:rPr>
          <w:rFonts w:eastAsia="Times New Roman"/>
          <w:lang w:val="sr-Latn-ME"/>
        </w:rPr>
        <w:t xml:space="preserve"> </w:t>
      </w:r>
      <w:r w:rsidR="001F66A1" w:rsidRPr="00A11BBE">
        <w:rPr>
          <w:rFonts w:eastAsia="Times New Roman"/>
        </w:rPr>
        <w:t>predstavlja</w:t>
      </w:r>
      <w:r w:rsidR="001F66A1" w:rsidRPr="00A11BBE">
        <w:rPr>
          <w:rFonts w:eastAsia="Times New Roman"/>
          <w:lang w:val="sr-Latn-ME"/>
        </w:rPr>
        <w:t xml:space="preserve"> </w:t>
      </w:r>
      <w:r w:rsidR="001F66A1" w:rsidRPr="00A11BBE">
        <w:rPr>
          <w:rFonts w:eastAsia="Times New Roman"/>
        </w:rPr>
        <w:t>klju</w:t>
      </w:r>
      <w:r w:rsidR="001F66A1" w:rsidRPr="00A11BBE">
        <w:rPr>
          <w:rFonts w:eastAsia="Times New Roman"/>
          <w:lang w:val="sr-Latn-ME"/>
        </w:rPr>
        <w:t>č</w:t>
      </w:r>
      <w:r w:rsidR="001F66A1" w:rsidRPr="00A11BBE">
        <w:rPr>
          <w:rFonts w:eastAsia="Times New Roman"/>
        </w:rPr>
        <w:t>nu</w:t>
      </w:r>
      <w:r w:rsidR="001F66A1" w:rsidRPr="00A11BBE">
        <w:rPr>
          <w:rFonts w:eastAsia="Times New Roman"/>
          <w:lang w:val="sr-Latn-ME"/>
        </w:rPr>
        <w:t xml:space="preserve"> </w:t>
      </w:r>
      <w:r w:rsidR="001F66A1" w:rsidRPr="00A11BBE">
        <w:rPr>
          <w:rFonts w:eastAsia="Times New Roman"/>
        </w:rPr>
        <w:t>komponentu</w:t>
      </w:r>
      <w:r w:rsidR="001F66A1" w:rsidRPr="00A11BBE">
        <w:rPr>
          <w:rFonts w:eastAsia="Times New Roman"/>
          <w:lang w:val="sr-Latn-ME"/>
        </w:rPr>
        <w:t xml:space="preserve"> </w:t>
      </w:r>
      <w:r w:rsidR="001F66A1" w:rsidRPr="00A11BBE">
        <w:rPr>
          <w:rFonts w:eastAsia="Times New Roman"/>
        </w:rPr>
        <w:t>ukupne</w:t>
      </w:r>
      <w:r w:rsidR="001F66A1" w:rsidRPr="00A11BBE">
        <w:rPr>
          <w:rFonts w:eastAsia="Times New Roman"/>
          <w:lang w:val="sr-Latn-ME"/>
        </w:rPr>
        <w:t xml:space="preserve"> </w:t>
      </w:r>
      <w:r w:rsidR="001F66A1" w:rsidRPr="00A11BBE">
        <w:rPr>
          <w:rFonts w:eastAsia="Times New Roman"/>
        </w:rPr>
        <w:t>strategije</w:t>
      </w:r>
      <w:r w:rsidR="001F66A1" w:rsidRPr="00A11BBE">
        <w:rPr>
          <w:rFonts w:eastAsia="Times New Roman"/>
          <w:lang w:val="sr-Latn-ME"/>
        </w:rPr>
        <w:t xml:space="preserve"> </w:t>
      </w:r>
      <w:r w:rsidR="001F66A1" w:rsidRPr="00A11BBE">
        <w:rPr>
          <w:rFonts w:eastAsia="Times New Roman"/>
        </w:rPr>
        <w:t>upravljanja</w:t>
      </w:r>
      <w:r w:rsidR="001F66A1" w:rsidRPr="00A11BBE">
        <w:rPr>
          <w:rFonts w:eastAsia="Times New Roman"/>
          <w:lang w:val="sr-Latn-ME"/>
        </w:rPr>
        <w:t xml:space="preserve"> </w:t>
      </w:r>
      <w:r w:rsidR="001F66A1" w:rsidRPr="00A11BBE">
        <w:rPr>
          <w:rFonts w:eastAsia="Times New Roman"/>
        </w:rPr>
        <w:t>biolo</w:t>
      </w:r>
      <w:r w:rsidR="001F66A1" w:rsidRPr="00A11BBE">
        <w:rPr>
          <w:rFonts w:eastAsia="Times New Roman"/>
          <w:lang w:val="sr-Latn-ME"/>
        </w:rPr>
        <w:t>š</w:t>
      </w:r>
      <w:r w:rsidR="001F66A1" w:rsidRPr="00A11BBE">
        <w:rPr>
          <w:rFonts w:eastAsia="Times New Roman"/>
        </w:rPr>
        <w:t>kim</w:t>
      </w:r>
      <w:r w:rsidR="005D0E0F">
        <w:rPr>
          <w:rFonts w:eastAsia="Times New Roman"/>
        </w:rPr>
        <w:t xml:space="preserve"> širenjem ovih vrsta</w:t>
      </w:r>
      <w:r w:rsidR="001F66A1" w:rsidRPr="00A11BBE">
        <w:rPr>
          <w:rFonts w:eastAsia="Times New Roman"/>
          <w:lang w:val="sr-Latn-ME"/>
        </w:rPr>
        <w:t xml:space="preserve">. </w:t>
      </w:r>
      <w:r w:rsidR="001F66A1" w:rsidRPr="00A11BBE">
        <w:rPr>
          <w:rFonts w:eastAsia="Times New Roman"/>
        </w:rPr>
        <w:t>Glavni</w:t>
      </w:r>
      <w:r w:rsidR="001F66A1" w:rsidRPr="00A11BBE">
        <w:rPr>
          <w:rFonts w:eastAsia="Times New Roman"/>
          <w:lang w:val="sr-Latn-ME"/>
        </w:rPr>
        <w:t xml:space="preserve"> </w:t>
      </w:r>
      <w:r w:rsidR="001F66A1" w:rsidRPr="00A11BBE">
        <w:rPr>
          <w:rFonts w:eastAsia="Times New Roman"/>
        </w:rPr>
        <w:t>cilj</w:t>
      </w:r>
      <w:r w:rsidR="001F66A1" w:rsidRPr="00A11BBE">
        <w:rPr>
          <w:rFonts w:eastAsia="Times New Roman"/>
          <w:lang w:val="sr-Latn-ME"/>
        </w:rPr>
        <w:t xml:space="preserve"> </w:t>
      </w:r>
      <w:r w:rsidR="001F66A1" w:rsidRPr="00A11BBE">
        <w:rPr>
          <w:rFonts w:eastAsia="Times New Roman"/>
        </w:rPr>
        <w:t>ovog</w:t>
      </w:r>
      <w:r w:rsidR="001F66A1" w:rsidRPr="00A11BBE">
        <w:rPr>
          <w:rFonts w:eastAsia="Times New Roman"/>
          <w:lang w:val="sr-Latn-ME"/>
        </w:rPr>
        <w:t xml:space="preserve"> </w:t>
      </w:r>
      <w:r w:rsidR="001F66A1" w:rsidRPr="00A11BBE">
        <w:rPr>
          <w:rFonts w:eastAsia="Times New Roman"/>
        </w:rPr>
        <w:t>Akcionog</w:t>
      </w:r>
      <w:r w:rsidR="001F66A1" w:rsidRPr="00A11BBE">
        <w:rPr>
          <w:rFonts w:eastAsia="Times New Roman"/>
          <w:lang w:val="sr-Latn-ME"/>
        </w:rPr>
        <w:t xml:space="preserve"> </w:t>
      </w:r>
      <w:r w:rsidR="001F66A1" w:rsidRPr="00A11BBE">
        <w:rPr>
          <w:rFonts w:eastAsia="Times New Roman"/>
        </w:rPr>
        <w:t>plana</w:t>
      </w:r>
      <w:r w:rsidR="001F66A1" w:rsidRPr="00A11BBE">
        <w:rPr>
          <w:rFonts w:eastAsia="Times New Roman"/>
          <w:lang w:val="sr-Latn-ME"/>
        </w:rPr>
        <w:t xml:space="preserve"> </w:t>
      </w:r>
      <w:r w:rsidR="001F66A1" w:rsidRPr="00A11BBE">
        <w:rPr>
          <w:rFonts w:eastAsia="Times New Roman"/>
        </w:rPr>
        <w:t>je</w:t>
      </w:r>
      <w:r w:rsidR="001F66A1" w:rsidRPr="00A11BBE">
        <w:rPr>
          <w:rFonts w:eastAsia="Times New Roman"/>
          <w:lang w:val="sr-Latn-ME"/>
        </w:rPr>
        <w:t xml:space="preserve"> </w:t>
      </w:r>
      <w:r w:rsidR="001F66A1" w:rsidRPr="00A11BBE">
        <w:rPr>
          <w:rFonts w:eastAsia="Times New Roman"/>
          <w:b/>
          <w:u w:val="single"/>
        </w:rPr>
        <w:t>smanjenje</w:t>
      </w:r>
      <w:r w:rsidR="001F66A1" w:rsidRPr="00A11BBE">
        <w:rPr>
          <w:rFonts w:eastAsia="Times New Roman"/>
          <w:b/>
          <w:u w:val="single"/>
          <w:lang w:val="sr-Latn-ME"/>
        </w:rPr>
        <w:t xml:space="preserve"> </w:t>
      </w:r>
      <w:r w:rsidR="001F66A1" w:rsidRPr="00A11BBE">
        <w:rPr>
          <w:rFonts w:eastAsia="Times New Roman"/>
          <w:b/>
          <w:u w:val="single"/>
        </w:rPr>
        <w:t>vjerovatno</w:t>
      </w:r>
      <w:r w:rsidR="001F66A1" w:rsidRPr="00A11BBE">
        <w:rPr>
          <w:rFonts w:eastAsia="Times New Roman"/>
          <w:b/>
          <w:u w:val="single"/>
          <w:lang w:val="sr-Latn-ME"/>
        </w:rPr>
        <w:t>ć</w:t>
      </w:r>
      <w:r w:rsidR="001F66A1" w:rsidRPr="00A11BBE">
        <w:rPr>
          <w:rFonts w:eastAsia="Times New Roman"/>
          <w:b/>
          <w:u w:val="single"/>
        </w:rPr>
        <w:t>e</w:t>
      </w:r>
      <w:r w:rsidR="001F66A1" w:rsidRPr="00A11BBE">
        <w:rPr>
          <w:rFonts w:eastAsia="Times New Roman"/>
          <w:b/>
          <w:u w:val="single"/>
          <w:lang w:val="sr-Latn-ME"/>
        </w:rPr>
        <w:t xml:space="preserve"> </w:t>
      </w:r>
      <w:r w:rsidR="001F66A1" w:rsidRPr="00A11BBE">
        <w:rPr>
          <w:rFonts w:eastAsia="Times New Roman"/>
          <w:b/>
          <w:u w:val="single"/>
        </w:rPr>
        <w:t>nenamjernog</w:t>
      </w:r>
      <w:r w:rsidR="001F66A1" w:rsidRPr="00A11BBE">
        <w:rPr>
          <w:rFonts w:eastAsia="Times New Roman"/>
          <w:b/>
          <w:u w:val="single"/>
          <w:lang w:val="sr-Latn-ME"/>
        </w:rPr>
        <w:t xml:space="preserve"> </w:t>
      </w:r>
      <w:r w:rsidR="001F66A1" w:rsidRPr="00A11BBE">
        <w:rPr>
          <w:rFonts w:eastAsia="Times New Roman"/>
          <w:b/>
          <w:u w:val="single"/>
        </w:rPr>
        <w:t>unosa</w:t>
      </w:r>
      <w:r w:rsidR="001F66A1" w:rsidRPr="00A11BBE">
        <w:rPr>
          <w:rFonts w:eastAsia="Times New Roman"/>
          <w:b/>
          <w:u w:val="single"/>
          <w:lang w:val="sr-Latn-ME"/>
        </w:rPr>
        <w:t xml:space="preserve"> </w:t>
      </w:r>
      <w:r w:rsidR="001F66A1" w:rsidRPr="00A11BBE">
        <w:rPr>
          <w:rFonts w:eastAsia="Times New Roman"/>
          <w:b/>
          <w:u w:val="single"/>
        </w:rPr>
        <w:t>invazivnih</w:t>
      </w:r>
      <w:r w:rsidR="001F66A1" w:rsidRPr="00A11BBE">
        <w:rPr>
          <w:rFonts w:eastAsia="Times New Roman"/>
          <w:b/>
          <w:u w:val="single"/>
          <w:lang w:val="sr-Latn-ME"/>
        </w:rPr>
        <w:t xml:space="preserve"> </w:t>
      </w:r>
      <w:r w:rsidR="001F66A1" w:rsidRPr="00A11BBE">
        <w:rPr>
          <w:rFonts w:eastAsia="Times New Roman"/>
          <w:b/>
          <w:u w:val="single"/>
        </w:rPr>
        <w:t>i</w:t>
      </w:r>
      <w:r w:rsidR="001F66A1" w:rsidRPr="00A11BBE">
        <w:rPr>
          <w:rFonts w:eastAsia="Times New Roman"/>
          <w:b/>
          <w:u w:val="single"/>
          <w:lang w:val="sr-Latn-ME"/>
        </w:rPr>
        <w:t xml:space="preserve"> </w:t>
      </w:r>
      <w:r w:rsidR="001F66A1" w:rsidRPr="00A11BBE">
        <w:rPr>
          <w:rFonts w:eastAsia="Times New Roman"/>
          <w:b/>
          <w:u w:val="single"/>
        </w:rPr>
        <w:t>stranih</w:t>
      </w:r>
      <w:r w:rsidR="001F66A1" w:rsidRPr="00A11BBE">
        <w:rPr>
          <w:rFonts w:eastAsia="Times New Roman"/>
          <w:b/>
          <w:u w:val="single"/>
          <w:lang w:val="sr-Latn-ME"/>
        </w:rPr>
        <w:t xml:space="preserve"> </w:t>
      </w:r>
      <w:r w:rsidR="001F66A1" w:rsidRPr="00A11BBE">
        <w:rPr>
          <w:rFonts w:eastAsia="Times New Roman"/>
          <w:b/>
          <w:u w:val="single"/>
        </w:rPr>
        <w:t>vrsta</w:t>
      </w:r>
      <w:r w:rsidR="001F66A1" w:rsidRPr="00A11BBE">
        <w:rPr>
          <w:rFonts w:eastAsia="Times New Roman"/>
          <w:b/>
          <w:u w:val="single"/>
          <w:lang w:val="sr-Latn-ME"/>
        </w:rPr>
        <w:t xml:space="preserve">, </w:t>
      </w:r>
      <w:r w:rsidR="001F66A1" w:rsidRPr="00A11BBE">
        <w:rPr>
          <w:rFonts w:eastAsia="Times New Roman"/>
          <w:b/>
          <w:u w:val="single"/>
        </w:rPr>
        <w:t>kao</w:t>
      </w:r>
      <w:r w:rsidR="001F66A1" w:rsidRPr="00A11BBE">
        <w:rPr>
          <w:rFonts w:eastAsia="Times New Roman"/>
          <w:b/>
          <w:u w:val="single"/>
          <w:lang w:val="sr-Latn-ME"/>
        </w:rPr>
        <w:t xml:space="preserve"> </w:t>
      </w:r>
      <w:r w:rsidR="001F66A1" w:rsidRPr="00A11BBE">
        <w:rPr>
          <w:rFonts w:eastAsia="Times New Roman"/>
          <w:b/>
          <w:u w:val="single"/>
        </w:rPr>
        <w:t>i</w:t>
      </w:r>
      <w:r w:rsidR="001F66A1" w:rsidRPr="00A11BBE">
        <w:rPr>
          <w:rFonts w:eastAsia="Times New Roman"/>
          <w:b/>
          <w:u w:val="single"/>
          <w:lang w:val="sr-Latn-ME"/>
        </w:rPr>
        <w:t xml:space="preserve"> </w:t>
      </w:r>
      <w:r w:rsidR="001F66A1" w:rsidRPr="00A11BBE">
        <w:rPr>
          <w:rFonts w:eastAsia="Times New Roman"/>
          <w:b/>
          <w:u w:val="single"/>
        </w:rPr>
        <w:t>spre</w:t>
      </w:r>
      <w:r w:rsidR="001F66A1" w:rsidRPr="00A11BBE">
        <w:rPr>
          <w:rFonts w:eastAsia="Times New Roman"/>
          <w:b/>
          <w:u w:val="single"/>
          <w:lang w:val="sr-Latn-ME"/>
        </w:rPr>
        <w:t>č</w:t>
      </w:r>
      <w:r w:rsidR="001F66A1" w:rsidRPr="00A11BBE">
        <w:rPr>
          <w:rFonts w:eastAsia="Times New Roman"/>
          <w:b/>
          <w:u w:val="single"/>
        </w:rPr>
        <w:t>avanje</w:t>
      </w:r>
      <w:r w:rsidR="001F66A1" w:rsidRPr="00A11BBE">
        <w:rPr>
          <w:rFonts w:eastAsia="Times New Roman"/>
          <w:b/>
          <w:u w:val="single"/>
          <w:lang w:val="sr-Latn-ME"/>
        </w:rPr>
        <w:t xml:space="preserve"> </w:t>
      </w:r>
      <w:r w:rsidR="001F66A1" w:rsidRPr="00A11BBE">
        <w:rPr>
          <w:rFonts w:eastAsia="Times New Roman"/>
          <w:b/>
          <w:u w:val="single"/>
        </w:rPr>
        <w:t>njihovog</w:t>
      </w:r>
      <w:r w:rsidR="001F66A1" w:rsidRPr="00A11BBE">
        <w:rPr>
          <w:rFonts w:eastAsia="Times New Roman"/>
          <w:b/>
          <w:u w:val="single"/>
          <w:lang w:val="sr-Latn-ME"/>
        </w:rPr>
        <w:t xml:space="preserve"> </w:t>
      </w:r>
      <w:r w:rsidR="001F66A1" w:rsidRPr="00A11BBE">
        <w:rPr>
          <w:rFonts w:eastAsia="Times New Roman"/>
          <w:b/>
          <w:u w:val="single"/>
        </w:rPr>
        <w:lastRenderedPageBreak/>
        <w:t>daljeg</w:t>
      </w:r>
      <w:r w:rsidR="001F66A1" w:rsidRPr="00A11BBE">
        <w:rPr>
          <w:rFonts w:eastAsia="Times New Roman"/>
          <w:b/>
          <w:u w:val="single"/>
          <w:lang w:val="sr-Latn-ME"/>
        </w:rPr>
        <w:t xml:space="preserve"> š</w:t>
      </w:r>
      <w:r w:rsidR="001F66A1" w:rsidRPr="00A11BBE">
        <w:rPr>
          <w:rFonts w:eastAsia="Times New Roman"/>
          <w:b/>
          <w:u w:val="single"/>
        </w:rPr>
        <w:t>irenja</w:t>
      </w:r>
      <w:r w:rsidR="001F66A1" w:rsidRPr="00A11BBE">
        <w:rPr>
          <w:rFonts w:eastAsia="Times New Roman"/>
          <w:b/>
          <w:u w:val="single"/>
          <w:lang w:val="sr-Latn-ME"/>
        </w:rPr>
        <w:t xml:space="preserve"> </w:t>
      </w:r>
      <w:r w:rsidR="001F66A1" w:rsidRPr="00A11BBE">
        <w:rPr>
          <w:rFonts w:eastAsia="Times New Roman"/>
          <w:b/>
          <w:u w:val="single"/>
        </w:rPr>
        <w:t>putem</w:t>
      </w:r>
      <w:r w:rsidR="001F66A1" w:rsidRPr="00A11BBE">
        <w:rPr>
          <w:rFonts w:eastAsia="Times New Roman"/>
          <w:b/>
          <w:u w:val="single"/>
          <w:lang w:val="sr-Latn-ME"/>
        </w:rPr>
        <w:t xml:space="preserve"> </w:t>
      </w:r>
      <w:r w:rsidR="001F66A1" w:rsidRPr="00A11BBE">
        <w:rPr>
          <w:rFonts w:eastAsia="Times New Roman"/>
          <w:b/>
          <w:u w:val="single"/>
        </w:rPr>
        <w:t>identifikovanih</w:t>
      </w:r>
      <w:r w:rsidR="001F66A1" w:rsidRPr="00A11BBE">
        <w:rPr>
          <w:rFonts w:eastAsia="Times New Roman"/>
          <w:b/>
          <w:u w:val="single"/>
          <w:lang w:val="sr-Latn-ME"/>
        </w:rPr>
        <w:t xml:space="preserve"> </w:t>
      </w:r>
      <w:r w:rsidR="001F66A1" w:rsidRPr="00A11BBE">
        <w:rPr>
          <w:rFonts w:eastAsia="Times New Roman"/>
          <w:b/>
          <w:u w:val="single"/>
        </w:rPr>
        <w:t>vektora</w:t>
      </w:r>
      <w:r w:rsidR="001F66A1" w:rsidRPr="00A11BBE">
        <w:rPr>
          <w:rFonts w:eastAsia="Times New Roman"/>
          <w:b/>
          <w:u w:val="single"/>
          <w:lang w:val="sr-Latn-ME"/>
        </w:rPr>
        <w:t xml:space="preserve"> </w:t>
      </w:r>
      <w:r w:rsidR="001F66A1" w:rsidRPr="00A11BBE">
        <w:rPr>
          <w:rFonts w:eastAsia="Times New Roman"/>
          <w:b/>
          <w:u w:val="single"/>
        </w:rPr>
        <w:t>unosa</w:t>
      </w:r>
      <w:r w:rsidR="001F66A1" w:rsidRPr="00A11BBE">
        <w:rPr>
          <w:rFonts w:eastAsia="Times New Roman"/>
          <w:b/>
          <w:u w:val="single"/>
          <w:lang w:val="sr-Latn-ME"/>
        </w:rPr>
        <w:t xml:space="preserve"> – </w:t>
      </w:r>
      <w:r w:rsidR="001F66A1" w:rsidRPr="00A11BBE">
        <w:rPr>
          <w:rFonts w:eastAsia="Times New Roman"/>
          <w:b/>
          <w:u w:val="single"/>
        </w:rPr>
        <w:t>prije</w:t>
      </w:r>
      <w:r w:rsidR="001F66A1" w:rsidRPr="00A11BBE">
        <w:rPr>
          <w:rFonts w:eastAsia="Times New Roman"/>
          <w:b/>
          <w:u w:val="single"/>
          <w:lang w:val="sr-Latn-ME"/>
        </w:rPr>
        <w:t xml:space="preserve"> </w:t>
      </w:r>
      <w:r w:rsidR="001F66A1" w:rsidRPr="00A11BBE">
        <w:rPr>
          <w:rFonts w:eastAsia="Times New Roman"/>
          <w:b/>
          <w:u w:val="single"/>
        </w:rPr>
        <w:t>svega</w:t>
      </w:r>
      <w:r w:rsidR="001F66A1" w:rsidRPr="00A11BBE">
        <w:rPr>
          <w:rFonts w:eastAsia="Times New Roman"/>
          <w:b/>
          <w:u w:val="single"/>
          <w:lang w:val="sr-Latn-ME"/>
        </w:rPr>
        <w:t xml:space="preserve"> </w:t>
      </w:r>
      <w:r w:rsidR="001F66A1" w:rsidRPr="00A11BBE">
        <w:rPr>
          <w:rFonts w:eastAsia="Times New Roman"/>
          <w:b/>
          <w:u w:val="single"/>
        </w:rPr>
        <w:t>plovila</w:t>
      </w:r>
      <w:r w:rsidR="001F66A1" w:rsidRPr="00A11BBE">
        <w:rPr>
          <w:rFonts w:eastAsia="Times New Roman"/>
          <w:b/>
          <w:u w:val="single"/>
          <w:lang w:val="sr-Latn-ME"/>
        </w:rPr>
        <w:t xml:space="preserve"> (</w:t>
      </w:r>
      <w:r w:rsidR="001F66A1" w:rsidRPr="00A11BBE">
        <w:rPr>
          <w:rFonts w:eastAsia="Times New Roman"/>
          <w:b/>
          <w:u w:val="single"/>
        </w:rPr>
        <w:t>brodova</w:t>
      </w:r>
      <w:r w:rsidR="001F66A1" w:rsidRPr="00A11BBE">
        <w:rPr>
          <w:rFonts w:eastAsia="Times New Roman"/>
          <w:b/>
          <w:u w:val="single"/>
          <w:lang w:val="sr-Latn-ME"/>
        </w:rPr>
        <w:t xml:space="preserve"> </w:t>
      </w:r>
      <w:r w:rsidR="001F66A1" w:rsidRPr="00A11BBE">
        <w:rPr>
          <w:rFonts w:eastAsia="Times New Roman"/>
          <w:b/>
          <w:u w:val="single"/>
        </w:rPr>
        <w:t>i</w:t>
      </w:r>
      <w:r w:rsidR="001F66A1" w:rsidRPr="00A11BBE">
        <w:rPr>
          <w:rFonts w:eastAsia="Times New Roman"/>
          <w:b/>
          <w:u w:val="single"/>
          <w:lang w:val="sr-Latn-ME"/>
        </w:rPr>
        <w:t xml:space="preserve"> č</w:t>
      </w:r>
      <w:r w:rsidR="001F66A1" w:rsidRPr="00A11BBE">
        <w:rPr>
          <w:rFonts w:eastAsia="Times New Roman"/>
          <w:b/>
          <w:u w:val="single"/>
        </w:rPr>
        <w:t>amaca</w:t>
      </w:r>
      <w:r w:rsidR="001F66A1" w:rsidRPr="00A11BBE">
        <w:rPr>
          <w:rFonts w:eastAsia="Times New Roman"/>
          <w:b/>
          <w:u w:val="single"/>
          <w:lang w:val="sr-Latn-ME"/>
        </w:rPr>
        <w:t xml:space="preserve">) </w:t>
      </w:r>
      <w:r w:rsidR="001F66A1" w:rsidRPr="00A11BBE">
        <w:rPr>
          <w:rFonts w:eastAsia="Times New Roman"/>
          <w:b/>
          <w:u w:val="single"/>
        </w:rPr>
        <w:t>i</w:t>
      </w:r>
      <w:r w:rsidR="001F66A1" w:rsidRPr="00A11BBE">
        <w:rPr>
          <w:rFonts w:eastAsia="Times New Roman"/>
          <w:b/>
          <w:u w:val="single"/>
          <w:lang w:val="sr-Latn-ME"/>
        </w:rPr>
        <w:t xml:space="preserve"> </w:t>
      </w:r>
      <w:r w:rsidR="001F66A1" w:rsidRPr="00A11BBE">
        <w:rPr>
          <w:rFonts w:eastAsia="Times New Roman"/>
          <w:b/>
          <w:u w:val="single"/>
        </w:rPr>
        <w:t>ribolovne</w:t>
      </w:r>
      <w:r w:rsidR="001F66A1" w:rsidRPr="00A11BBE">
        <w:rPr>
          <w:rFonts w:eastAsia="Times New Roman"/>
          <w:b/>
          <w:u w:val="single"/>
          <w:lang w:val="sr-Latn-ME"/>
        </w:rPr>
        <w:t xml:space="preserve"> </w:t>
      </w:r>
      <w:r w:rsidR="001F66A1" w:rsidRPr="00A11BBE">
        <w:rPr>
          <w:rFonts w:eastAsia="Times New Roman"/>
          <w:b/>
          <w:u w:val="single"/>
        </w:rPr>
        <w:t>opreme</w:t>
      </w:r>
      <w:r w:rsidR="001F66A1" w:rsidRPr="00A11BBE">
        <w:rPr>
          <w:rFonts w:eastAsia="Times New Roman"/>
          <w:lang w:val="sr-Latn-ME"/>
        </w:rPr>
        <w:t xml:space="preserve"> – </w:t>
      </w:r>
      <w:r w:rsidR="001F66A1" w:rsidRPr="00A11BBE">
        <w:rPr>
          <w:rFonts w:eastAsia="Times New Roman"/>
        </w:rPr>
        <w:t>na</w:t>
      </w:r>
      <w:r w:rsidR="001F66A1" w:rsidRPr="00A11BBE">
        <w:rPr>
          <w:rFonts w:eastAsia="Times New Roman"/>
          <w:lang w:val="sr-Latn-ME"/>
        </w:rPr>
        <w:t xml:space="preserve"> </w:t>
      </w:r>
      <w:r w:rsidR="001F66A1" w:rsidRPr="00A11BBE">
        <w:rPr>
          <w:rFonts w:eastAsia="Times New Roman"/>
        </w:rPr>
        <w:t>teritoriji</w:t>
      </w:r>
      <w:r w:rsidR="001F66A1" w:rsidRPr="00A11BBE">
        <w:rPr>
          <w:rFonts w:eastAsia="Times New Roman"/>
          <w:lang w:val="sr-Latn-ME"/>
        </w:rPr>
        <w:t xml:space="preserve"> </w:t>
      </w:r>
      <w:r w:rsidR="001F66A1" w:rsidRPr="00A11BBE">
        <w:rPr>
          <w:rFonts w:eastAsia="Times New Roman"/>
        </w:rPr>
        <w:t>Crne</w:t>
      </w:r>
      <w:r w:rsidR="001F66A1" w:rsidRPr="00A11BBE">
        <w:rPr>
          <w:rFonts w:eastAsia="Times New Roman"/>
          <w:lang w:val="sr-Latn-ME"/>
        </w:rPr>
        <w:t xml:space="preserve"> </w:t>
      </w:r>
      <w:r w:rsidR="001F66A1" w:rsidRPr="00A11BBE">
        <w:rPr>
          <w:rFonts w:eastAsia="Times New Roman"/>
        </w:rPr>
        <w:t>Gore</w:t>
      </w:r>
      <w:r w:rsidR="001F66A1" w:rsidRPr="00A11BBE">
        <w:rPr>
          <w:rFonts w:eastAsia="Times New Roman"/>
          <w:lang w:val="sr-Latn-ME"/>
        </w:rPr>
        <w:t>.</w:t>
      </w:r>
    </w:p>
    <w:p w14:paraId="654E6E10" w14:textId="77777777" w:rsidR="001F66A1" w:rsidRPr="00A11BBE" w:rsidRDefault="001F66A1" w:rsidP="001F66A1">
      <w:pPr>
        <w:widowControl/>
        <w:spacing w:before="100" w:beforeAutospacing="1" w:after="100" w:afterAutospacing="1"/>
        <w:jc w:val="both"/>
        <w:rPr>
          <w:rFonts w:eastAsia="Times New Roman"/>
          <w:lang w:val="sr-Latn-ME"/>
        </w:rPr>
      </w:pPr>
      <w:r w:rsidRPr="00A11BBE">
        <w:rPr>
          <w:rFonts w:eastAsia="Times New Roman"/>
        </w:rPr>
        <w:t>Ovaj</w:t>
      </w:r>
      <w:r w:rsidRPr="00A11BBE">
        <w:rPr>
          <w:rFonts w:eastAsia="Times New Roman"/>
          <w:lang w:val="sr-Latn-ME"/>
        </w:rPr>
        <w:t xml:space="preserve"> </w:t>
      </w:r>
      <w:r w:rsidRPr="00A11BBE">
        <w:rPr>
          <w:rFonts w:eastAsia="Times New Roman"/>
        </w:rPr>
        <w:t>cilj</w:t>
      </w:r>
      <w:r w:rsidRPr="00A11BBE">
        <w:rPr>
          <w:rFonts w:eastAsia="Times New Roman"/>
          <w:lang w:val="sr-Latn-ME"/>
        </w:rPr>
        <w:t xml:space="preserve"> ć</w:t>
      </w:r>
      <w:r w:rsidRPr="00A11BBE">
        <w:rPr>
          <w:rFonts w:eastAsia="Times New Roman"/>
        </w:rPr>
        <w:t>e</w:t>
      </w:r>
      <w:r w:rsidRPr="00A11BBE">
        <w:rPr>
          <w:rFonts w:eastAsia="Times New Roman"/>
          <w:lang w:val="sr-Latn-ME"/>
        </w:rPr>
        <w:t xml:space="preserve"> </w:t>
      </w:r>
      <w:r w:rsidRPr="00A11BBE">
        <w:rPr>
          <w:rFonts w:eastAsia="Times New Roman"/>
        </w:rPr>
        <w:t>se</w:t>
      </w:r>
      <w:r w:rsidRPr="00A11BBE">
        <w:rPr>
          <w:rFonts w:eastAsia="Times New Roman"/>
          <w:lang w:val="sr-Latn-ME"/>
        </w:rPr>
        <w:t xml:space="preserve"> </w:t>
      </w:r>
      <w:r w:rsidRPr="00A11BBE">
        <w:rPr>
          <w:rFonts w:eastAsia="Times New Roman"/>
        </w:rPr>
        <w:t>posti</w:t>
      </w:r>
      <w:r w:rsidRPr="00A11BBE">
        <w:rPr>
          <w:rFonts w:eastAsia="Times New Roman"/>
          <w:lang w:val="sr-Latn-ME"/>
        </w:rPr>
        <w:t>ć</w:t>
      </w:r>
      <w:r w:rsidRPr="00A11BBE">
        <w:rPr>
          <w:rFonts w:eastAsia="Times New Roman"/>
        </w:rPr>
        <w:t>i</w:t>
      </w:r>
      <w:r w:rsidRPr="00A11BBE">
        <w:rPr>
          <w:rFonts w:eastAsia="Times New Roman"/>
          <w:lang w:val="sr-Latn-ME"/>
        </w:rPr>
        <w:t xml:space="preserve"> </w:t>
      </w:r>
      <w:r w:rsidRPr="00A11BBE">
        <w:rPr>
          <w:rFonts w:eastAsia="Times New Roman"/>
        </w:rPr>
        <w:t>kroz</w:t>
      </w:r>
      <w:r w:rsidRPr="00A11BBE">
        <w:rPr>
          <w:rFonts w:eastAsia="Times New Roman"/>
          <w:lang w:val="sr-Latn-ME"/>
        </w:rPr>
        <w:t xml:space="preserve"> </w:t>
      </w:r>
      <w:r w:rsidRPr="00A11BBE">
        <w:rPr>
          <w:rFonts w:eastAsia="Times New Roman"/>
        </w:rPr>
        <w:t>realizaciju</w:t>
      </w:r>
      <w:r w:rsidRPr="00A11BBE">
        <w:rPr>
          <w:rFonts w:eastAsia="Times New Roman"/>
          <w:lang w:val="sr-Latn-ME"/>
        </w:rPr>
        <w:t xml:space="preserve"> </w:t>
      </w:r>
      <w:r w:rsidRPr="00A11BBE">
        <w:rPr>
          <w:rFonts w:eastAsia="Times New Roman"/>
        </w:rPr>
        <w:t>jasno</w:t>
      </w:r>
      <w:r w:rsidRPr="00A11BBE">
        <w:rPr>
          <w:rFonts w:eastAsia="Times New Roman"/>
          <w:lang w:val="sr-Latn-ME"/>
        </w:rPr>
        <w:t xml:space="preserve"> </w:t>
      </w:r>
      <w:r w:rsidRPr="00A11BBE">
        <w:rPr>
          <w:rFonts w:eastAsia="Times New Roman"/>
        </w:rPr>
        <w:t>definisanih</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me</w:t>
      </w:r>
      <w:r w:rsidRPr="00A11BBE">
        <w:rPr>
          <w:rFonts w:eastAsia="Times New Roman"/>
          <w:lang w:val="sr-Latn-ME"/>
        </w:rPr>
        <w:t>đ</w:t>
      </w:r>
      <w:r w:rsidRPr="00A11BBE">
        <w:rPr>
          <w:rFonts w:eastAsia="Times New Roman"/>
        </w:rPr>
        <w:t>usobno</w:t>
      </w:r>
      <w:r w:rsidRPr="00A11BBE">
        <w:rPr>
          <w:rFonts w:eastAsia="Times New Roman"/>
          <w:lang w:val="sr-Latn-ME"/>
        </w:rPr>
        <w:t xml:space="preserve"> </w:t>
      </w:r>
      <w:r w:rsidRPr="00A11BBE">
        <w:rPr>
          <w:rFonts w:eastAsia="Times New Roman"/>
        </w:rPr>
        <w:t>povezanih</w:t>
      </w:r>
      <w:r w:rsidRPr="00A11BBE">
        <w:rPr>
          <w:rFonts w:eastAsia="Times New Roman"/>
          <w:lang w:val="sr-Latn-ME"/>
        </w:rPr>
        <w:t xml:space="preserve"> </w:t>
      </w:r>
      <w:r w:rsidRPr="00A11BBE">
        <w:rPr>
          <w:rFonts w:eastAsia="Times New Roman"/>
        </w:rPr>
        <w:t>specifi</w:t>
      </w:r>
      <w:r w:rsidRPr="00A11BBE">
        <w:rPr>
          <w:rFonts w:eastAsia="Times New Roman"/>
          <w:lang w:val="sr-Latn-ME"/>
        </w:rPr>
        <w:t>č</w:t>
      </w:r>
      <w:r w:rsidRPr="00A11BBE">
        <w:rPr>
          <w:rFonts w:eastAsia="Times New Roman"/>
        </w:rPr>
        <w:t>nih</w:t>
      </w:r>
      <w:r w:rsidRPr="00A11BBE">
        <w:rPr>
          <w:rFonts w:eastAsia="Times New Roman"/>
          <w:lang w:val="sr-Latn-ME"/>
        </w:rPr>
        <w:t xml:space="preserve"> </w:t>
      </w:r>
      <w:r w:rsidRPr="00A11BBE">
        <w:rPr>
          <w:rFonts w:eastAsia="Times New Roman"/>
        </w:rPr>
        <w:t>ciljeva</w:t>
      </w:r>
      <w:r w:rsidRPr="00A11BBE">
        <w:rPr>
          <w:rFonts w:eastAsia="Times New Roman"/>
          <w:lang w:val="sr-Latn-ME"/>
        </w:rPr>
        <w:t xml:space="preserve">, </w:t>
      </w:r>
      <w:r w:rsidRPr="00A11BBE">
        <w:rPr>
          <w:rFonts w:eastAsia="Times New Roman"/>
        </w:rPr>
        <w:t>koji</w:t>
      </w:r>
      <w:r w:rsidRPr="00A11BBE">
        <w:rPr>
          <w:rFonts w:eastAsia="Times New Roman"/>
          <w:lang w:val="sr-Latn-ME"/>
        </w:rPr>
        <w:t xml:space="preserve"> </w:t>
      </w:r>
      <w:r w:rsidRPr="00A11BBE">
        <w:rPr>
          <w:rFonts w:eastAsia="Times New Roman"/>
        </w:rPr>
        <w:t>uklju</w:t>
      </w:r>
      <w:r w:rsidRPr="00A11BBE">
        <w:rPr>
          <w:rFonts w:eastAsia="Times New Roman"/>
          <w:lang w:val="sr-Latn-ME"/>
        </w:rPr>
        <w:t>č</w:t>
      </w:r>
      <w:r w:rsidRPr="00A11BBE">
        <w:rPr>
          <w:rFonts w:eastAsia="Times New Roman"/>
        </w:rPr>
        <w:t>uju</w:t>
      </w:r>
      <w:r w:rsidRPr="00A11BBE">
        <w:rPr>
          <w:rFonts w:eastAsia="Times New Roman"/>
          <w:lang w:val="sr-Latn-ME"/>
        </w:rPr>
        <w:t xml:space="preserve">: </w:t>
      </w:r>
    </w:p>
    <w:p w14:paraId="0CE14431" w14:textId="6438883D" w:rsidR="001F66A1" w:rsidRPr="00A11BBE" w:rsidRDefault="001F66A1" w:rsidP="002D2E99">
      <w:pPr>
        <w:widowControl/>
        <w:numPr>
          <w:ilvl w:val="0"/>
          <w:numId w:val="12"/>
        </w:numPr>
        <w:spacing w:before="100" w:beforeAutospacing="1" w:after="100" w:afterAutospacing="1"/>
        <w:jc w:val="both"/>
        <w:rPr>
          <w:rFonts w:eastAsia="Times New Roman"/>
          <w:lang w:val="sr-Latn-ME"/>
        </w:rPr>
      </w:pPr>
      <w:r w:rsidRPr="00A11BBE">
        <w:rPr>
          <w:rFonts w:eastAsia="Times New Roman"/>
          <w:b/>
          <w:bCs/>
        </w:rPr>
        <w:t>Pove</w:t>
      </w:r>
      <w:r w:rsidRPr="00A11BBE">
        <w:rPr>
          <w:rFonts w:eastAsia="Times New Roman"/>
          <w:b/>
          <w:bCs/>
          <w:lang w:val="sr-Latn-ME"/>
        </w:rPr>
        <w:t>ć</w:t>
      </w:r>
      <w:r w:rsidRPr="00A11BBE">
        <w:rPr>
          <w:rFonts w:eastAsia="Times New Roman"/>
          <w:b/>
          <w:bCs/>
        </w:rPr>
        <w:t>anje</w:t>
      </w:r>
      <w:r w:rsidRPr="00A11BBE">
        <w:rPr>
          <w:rFonts w:eastAsia="Times New Roman"/>
          <w:b/>
          <w:bCs/>
          <w:lang w:val="sr-Latn-ME"/>
        </w:rPr>
        <w:t xml:space="preserve"> </w:t>
      </w:r>
      <w:r w:rsidRPr="00A11BBE">
        <w:rPr>
          <w:rFonts w:eastAsia="Times New Roman"/>
          <w:b/>
          <w:bCs/>
        </w:rPr>
        <w:t>svijesti</w:t>
      </w:r>
      <w:r w:rsidRPr="00A11BBE">
        <w:rPr>
          <w:rFonts w:eastAsia="Times New Roman"/>
          <w:b/>
          <w:bCs/>
          <w:lang w:val="sr-Latn-ME"/>
        </w:rPr>
        <w:t xml:space="preserve"> </w:t>
      </w:r>
      <w:r w:rsidRPr="00A11BBE">
        <w:rPr>
          <w:rFonts w:eastAsia="Times New Roman"/>
          <w:b/>
          <w:bCs/>
        </w:rPr>
        <w:t>korisnika</w:t>
      </w:r>
      <w:r w:rsidRPr="00A11BBE">
        <w:rPr>
          <w:rFonts w:eastAsia="Times New Roman"/>
          <w:b/>
          <w:bCs/>
          <w:lang w:val="sr-Latn-ME"/>
        </w:rPr>
        <w:t xml:space="preserve"> </w:t>
      </w:r>
      <w:r w:rsidRPr="00A11BBE">
        <w:rPr>
          <w:rFonts w:eastAsia="Times New Roman"/>
          <w:b/>
          <w:bCs/>
        </w:rPr>
        <w:t>vodnih</w:t>
      </w:r>
      <w:r w:rsidRPr="00A11BBE">
        <w:rPr>
          <w:rFonts w:eastAsia="Times New Roman"/>
          <w:b/>
          <w:bCs/>
          <w:lang w:val="sr-Latn-ME"/>
        </w:rPr>
        <w:t xml:space="preserve"> </w:t>
      </w:r>
      <w:r w:rsidRPr="00A11BBE">
        <w:rPr>
          <w:rFonts w:eastAsia="Times New Roman"/>
          <w:b/>
          <w:bCs/>
        </w:rPr>
        <w:t>ekosistema</w:t>
      </w:r>
      <w:r w:rsidRPr="00A11BBE">
        <w:rPr>
          <w:rFonts w:eastAsia="Times New Roman"/>
          <w:b/>
          <w:bCs/>
          <w:lang w:val="sr-Latn-ME"/>
        </w:rPr>
        <w:t xml:space="preserve"> </w:t>
      </w:r>
      <w:r w:rsidRPr="00A11BBE">
        <w:rPr>
          <w:rFonts w:eastAsia="Times New Roman"/>
          <w:b/>
          <w:bCs/>
          <w:lang w:val="sr-Latn-ME"/>
        </w:rPr>
        <w:tab/>
      </w:r>
      <w:r w:rsidRPr="00A11BBE">
        <w:rPr>
          <w:rFonts w:eastAsia="Times New Roman"/>
          <w:lang w:val="sr-Latn-ME"/>
        </w:rPr>
        <w:br/>
      </w:r>
      <w:r w:rsidRPr="00A11BBE">
        <w:rPr>
          <w:rFonts w:eastAsia="Times New Roman"/>
        </w:rPr>
        <w:t>Unaprijediti</w:t>
      </w:r>
      <w:r w:rsidRPr="00A11BBE">
        <w:rPr>
          <w:rFonts w:eastAsia="Times New Roman"/>
          <w:lang w:val="sr-Latn-ME"/>
        </w:rPr>
        <w:t xml:space="preserve"> </w:t>
      </w:r>
      <w:r w:rsidRPr="00A11BBE">
        <w:rPr>
          <w:rFonts w:eastAsia="Times New Roman"/>
        </w:rPr>
        <w:t>informisanost</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razumijevanje</w:t>
      </w:r>
      <w:r w:rsidRPr="00A11BBE">
        <w:rPr>
          <w:rFonts w:eastAsia="Times New Roman"/>
          <w:lang w:val="sr-Latn-ME"/>
        </w:rPr>
        <w:t xml:space="preserve"> </w:t>
      </w:r>
      <w:r w:rsidRPr="00A11BBE">
        <w:rPr>
          <w:rFonts w:eastAsia="Times New Roman"/>
        </w:rPr>
        <w:t>me</w:t>
      </w:r>
      <w:r w:rsidRPr="00A11BBE">
        <w:rPr>
          <w:rFonts w:eastAsia="Times New Roman"/>
          <w:lang w:val="sr-Latn-ME"/>
        </w:rPr>
        <w:t>đ</w:t>
      </w:r>
      <w:r w:rsidRPr="00A11BBE">
        <w:rPr>
          <w:rFonts w:eastAsia="Times New Roman"/>
        </w:rPr>
        <w:t>u</w:t>
      </w:r>
      <w:r w:rsidRPr="00A11BBE">
        <w:rPr>
          <w:rFonts w:eastAsia="Times New Roman"/>
          <w:lang w:val="sr-Latn-ME"/>
        </w:rPr>
        <w:t xml:space="preserve"> </w:t>
      </w:r>
      <w:r w:rsidRPr="00A11BBE">
        <w:rPr>
          <w:rFonts w:eastAsia="Times New Roman"/>
        </w:rPr>
        <w:t>sportskim</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privrednim</w:t>
      </w:r>
      <w:r w:rsidRPr="00A11BBE">
        <w:rPr>
          <w:rFonts w:eastAsia="Times New Roman"/>
          <w:lang w:val="sr-Latn-ME"/>
        </w:rPr>
        <w:t xml:space="preserve"> </w:t>
      </w:r>
      <w:r w:rsidRPr="00A11BBE">
        <w:rPr>
          <w:rFonts w:eastAsia="Times New Roman"/>
        </w:rPr>
        <w:t>ribolovcima</w:t>
      </w:r>
      <w:r w:rsidRPr="00A11BBE">
        <w:rPr>
          <w:rFonts w:eastAsia="Times New Roman"/>
          <w:lang w:val="sr-Latn-ME"/>
        </w:rPr>
        <w:t xml:space="preserve">, </w:t>
      </w:r>
      <w:r w:rsidRPr="00A11BBE">
        <w:rPr>
          <w:rFonts w:eastAsia="Times New Roman"/>
        </w:rPr>
        <w:t>kao</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operaterima</w:t>
      </w:r>
      <w:r w:rsidRPr="00A11BBE">
        <w:rPr>
          <w:rFonts w:eastAsia="Times New Roman"/>
          <w:lang w:val="sr-Latn-ME"/>
        </w:rPr>
        <w:t xml:space="preserve"> </w:t>
      </w:r>
      <w:r w:rsidRPr="00A11BBE">
        <w:rPr>
          <w:rFonts w:eastAsia="Times New Roman"/>
        </w:rPr>
        <w:t>turisti</w:t>
      </w:r>
      <w:r w:rsidRPr="00A11BBE">
        <w:rPr>
          <w:rFonts w:eastAsia="Times New Roman"/>
          <w:lang w:val="sr-Latn-ME"/>
        </w:rPr>
        <w:t>č</w:t>
      </w:r>
      <w:r w:rsidRPr="00A11BBE">
        <w:rPr>
          <w:rFonts w:eastAsia="Times New Roman"/>
        </w:rPr>
        <w:t>kih</w:t>
      </w:r>
      <w:r w:rsidRPr="00A11BBE">
        <w:rPr>
          <w:rFonts w:eastAsia="Times New Roman"/>
          <w:lang w:val="sr-Latn-ME"/>
        </w:rPr>
        <w:t xml:space="preserve"> </w:t>
      </w:r>
      <w:r w:rsidRPr="00A11BBE">
        <w:rPr>
          <w:rFonts w:eastAsia="Times New Roman"/>
        </w:rPr>
        <w:t>plovila</w:t>
      </w:r>
      <w:r w:rsidRPr="00A11BBE">
        <w:rPr>
          <w:rFonts w:eastAsia="Times New Roman"/>
          <w:lang w:val="sr-Latn-ME"/>
        </w:rPr>
        <w:t xml:space="preserve">, </w:t>
      </w:r>
      <w:r w:rsidRPr="00A11BBE">
        <w:rPr>
          <w:rFonts w:eastAsia="Times New Roman"/>
        </w:rPr>
        <w:t>o</w:t>
      </w:r>
      <w:r w:rsidRPr="00A11BBE">
        <w:rPr>
          <w:rFonts w:eastAsia="Times New Roman"/>
          <w:lang w:val="sr-Latn-ME"/>
        </w:rPr>
        <w:t xml:space="preserve"> </w:t>
      </w:r>
      <w:r w:rsidRPr="00A11BBE">
        <w:rPr>
          <w:rFonts w:eastAsia="Times New Roman"/>
        </w:rPr>
        <w:t>invazivnim</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stranim</w:t>
      </w:r>
      <w:r w:rsidRPr="00A11BBE">
        <w:rPr>
          <w:rFonts w:eastAsia="Times New Roman"/>
          <w:lang w:val="sr-Latn-ME"/>
        </w:rPr>
        <w:t xml:space="preserve"> </w:t>
      </w:r>
      <w:r w:rsidR="00A97880">
        <w:rPr>
          <w:rFonts w:eastAsia="Times New Roman"/>
          <w:lang w:val="sr-Latn-ME"/>
        </w:rPr>
        <w:t xml:space="preserve">invazivnim </w:t>
      </w:r>
      <w:r w:rsidRPr="00A11BBE">
        <w:rPr>
          <w:rFonts w:eastAsia="Times New Roman"/>
        </w:rPr>
        <w:t>vrstama</w:t>
      </w:r>
      <w:r w:rsidRPr="00A11BBE">
        <w:rPr>
          <w:rFonts w:eastAsia="Times New Roman"/>
          <w:lang w:val="sr-Latn-ME"/>
        </w:rPr>
        <w:t xml:space="preserve">, </w:t>
      </w:r>
      <w:r w:rsidRPr="00A11BBE">
        <w:rPr>
          <w:rFonts w:eastAsia="Times New Roman"/>
        </w:rPr>
        <w:t>njihovim</w:t>
      </w:r>
      <w:r w:rsidRPr="00A11BBE">
        <w:rPr>
          <w:rFonts w:eastAsia="Times New Roman"/>
          <w:lang w:val="sr-Latn-ME"/>
        </w:rPr>
        <w:t xml:space="preserve"> </w:t>
      </w:r>
      <w:r w:rsidRPr="00A11BBE">
        <w:rPr>
          <w:rFonts w:eastAsia="Times New Roman"/>
        </w:rPr>
        <w:t>uticajima</w:t>
      </w:r>
      <w:r w:rsidRPr="00A11BBE">
        <w:rPr>
          <w:rFonts w:eastAsia="Times New Roman"/>
          <w:lang w:val="sr-Latn-ME"/>
        </w:rPr>
        <w:t xml:space="preserve"> </w:t>
      </w:r>
      <w:r w:rsidRPr="00A11BBE">
        <w:rPr>
          <w:rFonts w:eastAsia="Times New Roman"/>
        </w:rPr>
        <w:t>na</w:t>
      </w:r>
      <w:r w:rsidRPr="00A11BBE">
        <w:rPr>
          <w:rFonts w:eastAsia="Times New Roman"/>
          <w:lang w:val="sr-Latn-ME"/>
        </w:rPr>
        <w:t xml:space="preserve"> </w:t>
      </w:r>
      <w:r w:rsidRPr="00A11BBE">
        <w:rPr>
          <w:rFonts w:eastAsia="Times New Roman"/>
        </w:rPr>
        <w:t>biodiverzitet</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ekonomske</w:t>
      </w:r>
      <w:r w:rsidRPr="00A11BBE">
        <w:rPr>
          <w:rFonts w:eastAsia="Times New Roman"/>
          <w:lang w:val="sr-Latn-ME"/>
        </w:rPr>
        <w:t xml:space="preserve"> </w:t>
      </w:r>
      <w:r w:rsidRPr="00A11BBE">
        <w:rPr>
          <w:rFonts w:eastAsia="Times New Roman"/>
        </w:rPr>
        <w:t>aktivnosti</w:t>
      </w:r>
      <w:r w:rsidRPr="00A11BBE">
        <w:rPr>
          <w:rFonts w:eastAsia="Times New Roman"/>
          <w:lang w:val="sr-Latn-ME"/>
        </w:rPr>
        <w:t xml:space="preserve">, </w:t>
      </w:r>
      <w:r w:rsidRPr="00A11BBE">
        <w:rPr>
          <w:rFonts w:eastAsia="Times New Roman"/>
        </w:rPr>
        <w:t>te</w:t>
      </w:r>
      <w:r w:rsidRPr="00A11BBE">
        <w:rPr>
          <w:rFonts w:eastAsia="Times New Roman"/>
          <w:lang w:val="sr-Latn-ME"/>
        </w:rPr>
        <w:t xml:space="preserve"> </w:t>
      </w:r>
      <w:r w:rsidRPr="00A11BBE">
        <w:rPr>
          <w:rFonts w:eastAsia="Times New Roman"/>
        </w:rPr>
        <w:t>o</w:t>
      </w:r>
      <w:r w:rsidRPr="00A11BBE">
        <w:rPr>
          <w:rFonts w:eastAsia="Times New Roman"/>
          <w:lang w:val="sr-Latn-ME"/>
        </w:rPr>
        <w:t xml:space="preserve"> </w:t>
      </w:r>
      <w:r w:rsidRPr="00A11BBE">
        <w:rPr>
          <w:rFonts w:eastAsia="Times New Roman"/>
        </w:rPr>
        <w:t>zna</w:t>
      </w:r>
      <w:r w:rsidRPr="00A11BBE">
        <w:rPr>
          <w:rFonts w:eastAsia="Times New Roman"/>
          <w:lang w:val="sr-Latn-ME"/>
        </w:rPr>
        <w:t>č</w:t>
      </w:r>
      <w:r w:rsidRPr="00A11BBE">
        <w:rPr>
          <w:rFonts w:eastAsia="Times New Roman"/>
        </w:rPr>
        <w:t>aju</w:t>
      </w:r>
      <w:r w:rsidRPr="00A11BBE">
        <w:rPr>
          <w:rFonts w:eastAsia="Times New Roman"/>
          <w:lang w:val="sr-Latn-ME"/>
        </w:rPr>
        <w:t xml:space="preserve"> </w:t>
      </w:r>
      <w:r w:rsidRPr="00A11BBE">
        <w:rPr>
          <w:rFonts w:eastAsia="Times New Roman"/>
        </w:rPr>
        <w:t>primjene</w:t>
      </w:r>
      <w:r w:rsidRPr="00A11BBE">
        <w:rPr>
          <w:rFonts w:eastAsia="Times New Roman"/>
          <w:lang w:val="sr-Latn-ME"/>
        </w:rPr>
        <w:t xml:space="preserve"> </w:t>
      </w:r>
      <w:r w:rsidRPr="00A11BBE">
        <w:rPr>
          <w:rFonts w:eastAsia="Times New Roman"/>
        </w:rPr>
        <w:t>biosigurnosnih</w:t>
      </w:r>
      <w:r w:rsidRPr="00A11BBE">
        <w:rPr>
          <w:rFonts w:eastAsia="Times New Roman"/>
          <w:lang w:val="sr-Latn-ME"/>
        </w:rPr>
        <w:t xml:space="preserve"> </w:t>
      </w:r>
      <w:r w:rsidRPr="00A11BBE">
        <w:rPr>
          <w:rFonts w:eastAsia="Times New Roman"/>
        </w:rPr>
        <w:t>mjera</w:t>
      </w:r>
      <w:r w:rsidRPr="00A11BBE">
        <w:rPr>
          <w:rFonts w:eastAsia="Times New Roman"/>
          <w:lang w:val="sr-Latn-ME"/>
        </w:rPr>
        <w:t xml:space="preserve"> </w:t>
      </w:r>
      <w:r w:rsidRPr="00A11BBE">
        <w:rPr>
          <w:rFonts w:eastAsia="Times New Roman"/>
        </w:rPr>
        <w:t>kao</w:t>
      </w:r>
      <w:r w:rsidRPr="00A11BBE">
        <w:rPr>
          <w:rFonts w:eastAsia="Times New Roman"/>
          <w:lang w:val="sr-Latn-ME"/>
        </w:rPr>
        <w:t xml:space="preserve"> </w:t>
      </w:r>
      <w:r w:rsidRPr="00A11BBE">
        <w:rPr>
          <w:rFonts w:eastAsia="Times New Roman"/>
        </w:rPr>
        <w:t>dobre</w:t>
      </w:r>
      <w:r w:rsidRPr="00A11BBE">
        <w:rPr>
          <w:rFonts w:eastAsia="Times New Roman"/>
          <w:lang w:val="sr-Latn-ME"/>
        </w:rPr>
        <w:t xml:space="preserve"> </w:t>
      </w:r>
      <w:r w:rsidRPr="00A11BBE">
        <w:rPr>
          <w:rFonts w:eastAsia="Times New Roman"/>
        </w:rPr>
        <w:t>prakse</w:t>
      </w:r>
      <w:r w:rsidRPr="00A11BBE">
        <w:rPr>
          <w:rFonts w:eastAsia="Times New Roman"/>
          <w:lang w:val="sr-Latn-ME"/>
        </w:rPr>
        <w:t xml:space="preserve"> </w:t>
      </w:r>
      <w:r w:rsidRPr="00A11BBE">
        <w:rPr>
          <w:rFonts w:eastAsia="Times New Roman"/>
        </w:rPr>
        <w:t>u</w:t>
      </w:r>
      <w:r w:rsidRPr="00A11BBE">
        <w:rPr>
          <w:rFonts w:eastAsia="Times New Roman"/>
          <w:lang w:val="sr-Latn-ME"/>
        </w:rPr>
        <w:t xml:space="preserve"> </w:t>
      </w:r>
      <w:r w:rsidRPr="00A11BBE">
        <w:rPr>
          <w:rFonts w:eastAsia="Times New Roman"/>
        </w:rPr>
        <w:t>svakodnevnom</w:t>
      </w:r>
      <w:r w:rsidRPr="00A11BBE">
        <w:rPr>
          <w:rFonts w:eastAsia="Times New Roman"/>
          <w:lang w:val="sr-Latn-ME"/>
        </w:rPr>
        <w:t xml:space="preserve"> </w:t>
      </w:r>
      <w:r w:rsidRPr="00A11BBE">
        <w:rPr>
          <w:rFonts w:eastAsia="Times New Roman"/>
        </w:rPr>
        <w:t>kori</w:t>
      </w:r>
      <w:r w:rsidRPr="00A11BBE">
        <w:rPr>
          <w:rFonts w:eastAsia="Times New Roman"/>
          <w:lang w:val="sr-Latn-ME"/>
        </w:rPr>
        <w:t>šć</w:t>
      </w:r>
      <w:r w:rsidRPr="00A11BBE">
        <w:rPr>
          <w:rFonts w:eastAsia="Times New Roman"/>
        </w:rPr>
        <w:t>enju</w:t>
      </w:r>
      <w:r w:rsidRPr="00A11BBE">
        <w:rPr>
          <w:rFonts w:eastAsia="Times New Roman"/>
          <w:lang w:val="sr-Latn-ME"/>
        </w:rPr>
        <w:t xml:space="preserve"> </w:t>
      </w:r>
      <w:r w:rsidRPr="00A11BBE">
        <w:rPr>
          <w:rFonts w:eastAsia="Times New Roman"/>
        </w:rPr>
        <w:t>plovila</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opreme</w:t>
      </w:r>
      <w:r w:rsidRPr="00A11BBE">
        <w:rPr>
          <w:rFonts w:eastAsia="Times New Roman"/>
          <w:lang w:val="sr-Latn-ME"/>
        </w:rPr>
        <w:t>.</w:t>
      </w:r>
    </w:p>
    <w:p w14:paraId="3901C040" w14:textId="77777777" w:rsidR="001F66A1" w:rsidRPr="00A11BBE" w:rsidRDefault="001F66A1" w:rsidP="002D2E99">
      <w:pPr>
        <w:widowControl/>
        <w:numPr>
          <w:ilvl w:val="0"/>
          <w:numId w:val="12"/>
        </w:numPr>
        <w:spacing w:before="100" w:beforeAutospacing="1" w:after="100" w:afterAutospacing="1"/>
        <w:jc w:val="both"/>
        <w:rPr>
          <w:rFonts w:eastAsia="Times New Roman"/>
          <w:lang w:val="sr-Latn-ME"/>
        </w:rPr>
      </w:pPr>
      <w:r w:rsidRPr="00A11BBE">
        <w:rPr>
          <w:rFonts w:eastAsia="Times New Roman"/>
          <w:b/>
          <w:bCs/>
        </w:rPr>
        <w:t>Podizanje</w:t>
      </w:r>
      <w:r w:rsidRPr="00A11BBE">
        <w:rPr>
          <w:rFonts w:eastAsia="Times New Roman"/>
          <w:b/>
          <w:bCs/>
          <w:lang w:val="sr-Latn-ME"/>
        </w:rPr>
        <w:t xml:space="preserve"> </w:t>
      </w:r>
      <w:r w:rsidRPr="00A11BBE">
        <w:rPr>
          <w:rFonts w:eastAsia="Times New Roman"/>
          <w:b/>
          <w:bCs/>
        </w:rPr>
        <w:t>nivoa</w:t>
      </w:r>
      <w:r w:rsidRPr="00A11BBE">
        <w:rPr>
          <w:rFonts w:eastAsia="Times New Roman"/>
          <w:b/>
          <w:bCs/>
          <w:lang w:val="sr-Latn-ME"/>
        </w:rPr>
        <w:t xml:space="preserve"> </w:t>
      </w:r>
      <w:r w:rsidRPr="00A11BBE">
        <w:rPr>
          <w:rFonts w:eastAsia="Times New Roman"/>
          <w:b/>
          <w:bCs/>
        </w:rPr>
        <w:t>javne</w:t>
      </w:r>
      <w:r w:rsidRPr="00A11BBE">
        <w:rPr>
          <w:rFonts w:eastAsia="Times New Roman"/>
          <w:b/>
          <w:bCs/>
          <w:lang w:val="sr-Latn-ME"/>
        </w:rPr>
        <w:t xml:space="preserve"> </w:t>
      </w:r>
      <w:r w:rsidRPr="00A11BBE">
        <w:rPr>
          <w:rFonts w:eastAsia="Times New Roman"/>
          <w:b/>
          <w:bCs/>
        </w:rPr>
        <w:t>svijesti</w:t>
      </w:r>
      <w:r w:rsidRPr="00A11BBE">
        <w:rPr>
          <w:rFonts w:eastAsia="Times New Roman"/>
          <w:b/>
          <w:bCs/>
          <w:lang w:val="sr-Latn-ME"/>
        </w:rPr>
        <w:tab/>
      </w:r>
      <w:r w:rsidRPr="00A11BBE">
        <w:rPr>
          <w:rFonts w:eastAsia="Times New Roman"/>
          <w:lang w:val="sr-Latn-ME"/>
        </w:rPr>
        <w:br/>
      </w:r>
      <w:r w:rsidRPr="00A11BBE">
        <w:rPr>
          <w:rFonts w:eastAsia="Times New Roman"/>
        </w:rPr>
        <w:t>Sprovesti</w:t>
      </w:r>
      <w:r w:rsidRPr="00A11BBE">
        <w:rPr>
          <w:rFonts w:eastAsia="Times New Roman"/>
          <w:lang w:val="sr-Latn-ME"/>
        </w:rPr>
        <w:t xml:space="preserve"> </w:t>
      </w:r>
      <w:r w:rsidRPr="00A11BBE">
        <w:rPr>
          <w:rFonts w:eastAsia="Times New Roman"/>
        </w:rPr>
        <w:t>kampanje</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obrazovne</w:t>
      </w:r>
      <w:r w:rsidRPr="00A11BBE">
        <w:rPr>
          <w:rFonts w:eastAsia="Times New Roman"/>
          <w:lang w:val="sr-Latn-ME"/>
        </w:rPr>
        <w:t xml:space="preserve"> </w:t>
      </w:r>
      <w:r w:rsidRPr="00A11BBE">
        <w:rPr>
          <w:rFonts w:eastAsia="Times New Roman"/>
        </w:rPr>
        <w:t>aktivnosti</w:t>
      </w:r>
      <w:r w:rsidRPr="00A11BBE">
        <w:rPr>
          <w:rFonts w:eastAsia="Times New Roman"/>
          <w:lang w:val="sr-Latn-ME"/>
        </w:rPr>
        <w:t xml:space="preserve"> </w:t>
      </w:r>
      <w:r w:rsidRPr="00A11BBE">
        <w:rPr>
          <w:rFonts w:eastAsia="Times New Roman"/>
        </w:rPr>
        <w:t>usmjerene</w:t>
      </w:r>
      <w:r w:rsidRPr="00A11BBE">
        <w:rPr>
          <w:rFonts w:eastAsia="Times New Roman"/>
          <w:lang w:val="sr-Latn-ME"/>
        </w:rPr>
        <w:t xml:space="preserve"> </w:t>
      </w:r>
      <w:r w:rsidRPr="00A11BBE">
        <w:rPr>
          <w:rFonts w:eastAsia="Times New Roman"/>
        </w:rPr>
        <w:t>ka</w:t>
      </w:r>
      <w:r w:rsidRPr="00A11BBE">
        <w:rPr>
          <w:rFonts w:eastAsia="Times New Roman"/>
          <w:lang w:val="sr-Latn-ME"/>
        </w:rPr>
        <w:t xml:space="preserve"> </w:t>
      </w:r>
      <w:r w:rsidRPr="00A11BBE">
        <w:rPr>
          <w:rFonts w:eastAsia="Times New Roman"/>
        </w:rPr>
        <w:t>op</w:t>
      </w:r>
      <w:r w:rsidRPr="00A11BBE">
        <w:rPr>
          <w:rFonts w:eastAsia="Times New Roman"/>
          <w:lang w:val="sr-Latn-ME"/>
        </w:rPr>
        <w:t>š</w:t>
      </w:r>
      <w:r w:rsidRPr="00A11BBE">
        <w:rPr>
          <w:rFonts w:eastAsia="Times New Roman"/>
        </w:rPr>
        <w:t>toj</w:t>
      </w:r>
      <w:r w:rsidRPr="00A11BBE">
        <w:rPr>
          <w:rFonts w:eastAsia="Times New Roman"/>
          <w:lang w:val="sr-Latn-ME"/>
        </w:rPr>
        <w:t xml:space="preserve"> </w:t>
      </w:r>
      <w:r w:rsidRPr="00A11BBE">
        <w:rPr>
          <w:rFonts w:eastAsia="Times New Roman"/>
        </w:rPr>
        <w:t>javnosti</w:t>
      </w:r>
      <w:r w:rsidRPr="00A11BBE">
        <w:rPr>
          <w:rFonts w:eastAsia="Times New Roman"/>
          <w:lang w:val="sr-Latn-ME"/>
        </w:rPr>
        <w:t xml:space="preserve">, </w:t>
      </w:r>
      <w:r w:rsidRPr="00A11BBE">
        <w:rPr>
          <w:rFonts w:eastAsia="Times New Roman"/>
        </w:rPr>
        <w:t>s</w:t>
      </w:r>
      <w:r w:rsidRPr="00A11BBE">
        <w:rPr>
          <w:rFonts w:eastAsia="Times New Roman"/>
          <w:lang w:val="sr-Latn-ME"/>
        </w:rPr>
        <w:t xml:space="preserve"> </w:t>
      </w:r>
      <w:r w:rsidRPr="00A11BBE">
        <w:rPr>
          <w:rFonts w:eastAsia="Times New Roman"/>
        </w:rPr>
        <w:t>ciljem</w:t>
      </w:r>
      <w:r w:rsidRPr="00A11BBE">
        <w:rPr>
          <w:rFonts w:eastAsia="Times New Roman"/>
          <w:lang w:val="sr-Latn-ME"/>
        </w:rPr>
        <w:t xml:space="preserve"> </w:t>
      </w:r>
      <w:r w:rsidRPr="00A11BBE">
        <w:rPr>
          <w:rFonts w:eastAsia="Times New Roman"/>
        </w:rPr>
        <w:t>izgradnje</w:t>
      </w:r>
      <w:r w:rsidRPr="00A11BBE">
        <w:rPr>
          <w:rFonts w:eastAsia="Times New Roman"/>
          <w:lang w:val="sr-Latn-ME"/>
        </w:rPr>
        <w:t xml:space="preserve"> š</w:t>
      </w:r>
      <w:r w:rsidRPr="00A11BBE">
        <w:rPr>
          <w:rFonts w:eastAsia="Times New Roman"/>
        </w:rPr>
        <w:t>ireg</w:t>
      </w:r>
      <w:r w:rsidRPr="00A11BBE">
        <w:rPr>
          <w:rFonts w:eastAsia="Times New Roman"/>
          <w:lang w:val="sr-Latn-ME"/>
        </w:rPr>
        <w:t xml:space="preserve"> </w:t>
      </w:r>
      <w:r w:rsidRPr="00A11BBE">
        <w:rPr>
          <w:rFonts w:eastAsia="Times New Roman"/>
        </w:rPr>
        <w:t>dru</w:t>
      </w:r>
      <w:r w:rsidRPr="00A11BBE">
        <w:rPr>
          <w:rFonts w:eastAsia="Times New Roman"/>
          <w:lang w:val="sr-Latn-ME"/>
        </w:rPr>
        <w:t>š</w:t>
      </w:r>
      <w:r w:rsidRPr="00A11BBE">
        <w:rPr>
          <w:rFonts w:eastAsia="Times New Roman"/>
        </w:rPr>
        <w:t>tvenog</w:t>
      </w:r>
      <w:r w:rsidRPr="00A11BBE">
        <w:rPr>
          <w:rFonts w:eastAsia="Times New Roman"/>
          <w:lang w:val="sr-Latn-ME"/>
        </w:rPr>
        <w:t xml:space="preserve"> </w:t>
      </w:r>
      <w:r w:rsidRPr="00A11BBE">
        <w:rPr>
          <w:rFonts w:eastAsia="Times New Roman"/>
        </w:rPr>
        <w:t>razumijevanja</w:t>
      </w:r>
      <w:r w:rsidRPr="00A11BBE">
        <w:rPr>
          <w:rFonts w:eastAsia="Times New Roman"/>
          <w:lang w:val="sr-Latn-ME"/>
        </w:rPr>
        <w:t xml:space="preserve"> </w:t>
      </w:r>
      <w:r w:rsidRPr="00A11BBE">
        <w:rPr>
          <w:rFonts w:eastAsia="Times New Roman"/>
        </w:rPr>
        <w:t>problema</w:t>
      </w:r>
      <w:r w:rsidRPr="00A11BBE">
        <w:rPr>
          <w:rFonts w:eastAsia="Times New Roman"/>
          <w:lang w:val="sr-Latn-ME"/>
        </w:rPr>
        <w:t xml:space="preserve"> </w:t>
      </w:r>
      <w:r w:rsidRPr="00A11BBE">
        <w:rPr>
          <w:rFonts w:eastAsia="Times New Roman"/>
        </w:rPr>
        <w:t>invazivnih</w:t>
      </w:r>
      <w:r w:rsidRPr="00A11BBE">
        <w:rPr>
          <w:rFonts w:eastAsia="Times New Roman"/>
          <w:lang w:val="sr-Latn-ME"/>
        </w:rPr>
        <w:t xml:space="preserve"> </w:t>
      </w:r>
      <w:r w:rsidRPr="00A11BBE">
        <w:rPr>
          <w:rFonts w:eastAsia="Times New Roman"/>
        </w:rPr>
        <w:t>vrsta</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stvaranja</w:t>
      </w:r>
      <w:r w:rsidRPr="00A11BBE">
        <w:rPr>
          <w:rFonts w:eastAsia="Times New Roman"/>
          <w:lang w:val="sr-Latn-ME"/>
        </w:rPr>
        <w:t xml:space="preserve"> </w:t>
      </w:r>
      <w:r w:rsidRPr="00A11BBE">
        <w:rPr>
          <w:rFonts w:eastAsia="Times New Roman"/>
        </w:rPr>
        <w:t>podr</w:t>
      </w:r>
      <w:r w:rsidRPr="00A11BBE">
        <w:rPr>
          <w:rFonts w:eastAsia="Times New Roman"/>
          <w:lang w:val="sr-Latn-ME"/>
        </w:rPr>
        <w:t>š</w:t>
      </w:r>
      <w:r w:rsidRPr="00A11BBE">
        <w:rPr>
          <w:rFonts w:eastAsia="Times New Roman"/>
        </w:rPr>
        <w:t>ke</w:t>
      </w:r>
      <w:r w:rsidRPr="00A11BBE">
        <w:rPr>
          <w:rFonts w:eastAsia="Times New Roman"/>
          <w:lang w:val="sr-Latn-ME"/>
        </w:rPr>
        <w:t xml:space="preserve"> </w:t>
      </w:r>
      <w:r w:rsidRPr="00A11BBE">
        <w:rPr>
          <w:rFonts w:eastAsia="Times New Roman"/>
        </w:rPr>
        <w:t>za</w:t>
      </w:r>
      <w:r w:rsidRPr="00A11BBE">
        <w:rPr>
          <w:rFonts w:eastAsia="Times New Roman"/>
          <w:lang w:val="sr-Latn-ME"/>
        </w:rPr>
        <w:t xml:space="preserve"> </w:t>
      </w:r>
      <w:r w:rsidRPr="00A11BBE">
        <w:rPr>
          <w:rFonts w:eastAsia="Times New Roman"/>
        </w:rPr>
        <w:t>sprovo</w:t>
      </w:r>
      <w:r w:rsidRPr="00A11BBE">
        <w:rPr>
          <w:rFonts w:eastAsia="Times New Roman"/>
          <w:lang w:val="sr-Latn-ME"/>
        </w:rPr>
        <w:t>đ</w:t>
      </w:r>
      <w:r w:rsidRPr="00A11BBE">
        <w:rPr>
          <w:rFonts w:eastAsia="Times New Roman"/>
        </w:rPr>
        <w:t>enje</w:t>
      </w:r>
      <w:r w:rsidRPr="00A11BBE">
        <w:rPr>
          <w:rFonts w:eastAsia="Times New Roman"/>
          <w:lang w:val="sr-Latn-ME"/>
        </w:rPr>
        <w:t xml:space="preserve"> </w:t>
      </w:r>
      <w:r w:rsidRPr="00A11BBE">
        <w:rPr>
          <w:rFonts w:eastAsia="Times New Roman"/>
        </w:rPr>
        <w:t>preventivnih</w:t>
      </w:r>
      <w:r w:rsidRPr="00A11BBE">
        <w:rPr>
          <w:rFonts w:eastAsia="Times New Roman"/>
          <w:lang w:val="sr-Latn-ME"/>
        </w:rPr>
        <w:t xml:space="preserve"> </w:t>
      </w:r>
      <w:r w:rsidRPr="00A11BBE">
        <w:rPr>
          <w:rFonts w:eastAsia="Times New Roman"/>
        </w:rPr>
        <w:t>mjera</w:t>
      </w:r>
      <w:r w:rsidRPr="00A11BBE">
        <w:rPr>
          <w:rFonts w:eastAsia="Times New Roman"/>
          <w:lang w:val="sr-Latn-ME"/>
        </w:rPr>
        <w:t>.</w:t>
      </w:r>
    </w:p>
    <w:p w14:paraId="133936C9" w14:textId="77777777" w:rsidR="001F66A1" w:rsidRPr="00A11BBE" w:rsidRDefault="001F66A1" w:rsidP="002D2E99">
      <w:pPr>
        <w:widowControl/>
        <w:numPr>
          <w:ilvl w:val="0"/>
          <w:numId w:val="12"/>
        </w:numPr>
        <w:spacing w:before="100" w:beforeAutospacing="1" w:after="100" w:afterAutospacing="1"/>
        <w:jc w:val="both"/>
        <w:rPr>
          <w:rFonts w:eastAsia="Times New Roman"/>
          <w:lang w:val="sr-Latn-ME"/>
        </w:rPr>
      </w:pPr>
      <w:r w:rsidRPr="00A11BBE">
        <w:rPr>
          <w:rFonts w:eastAsia="Times New Roman"/>
          <w:b/>
          <w:bCs/>
        </w:rPr>
        <w:t>Ja</w:t>
      </w:r>
      <w:r w:rsidRPr="00A11BBE">
        <w:rPr>
          <w:rFonts w:eastAsia="Times New Roman"/>
          <w:b/>
          <w:bCs/>
          <w:lang w:val="sr-Latn-ME"/>
        </w:rPr>
        <w:t>č</w:t>
      </w:r>
      <w:r w:rsidRPr="00A11BBE">
        <w:rPr>
          <w:rFonts w:eastAsia="Times New Roman"/>
          <w:b/>
          <w:bCs/>
        </w:rPr>
        <w:t>anje</w:t>
      </w:r>
      <w:r w:rsidRPr="00A11BBE">
        <w:rPr>
          <w:rFonts w:eastAsia="Times New Roman"/>
          <w:b/>
          <w:bCs/>
          <w:lang w:val="sr-Latn-ME"/>
        </w:rPr>
        <w:t xml:space="preserve"> </w:t>
      </w:r>
      <w:r w:rsidRPr="00A11BBE">
        <w:rPr>
          <w:rFonts w:eastAsia="Times New Roman"/>
          <w:b/>
          <w:bCs/>
        </w:rPr>
        <w:t>institucionalnih</w:t>
      </w:r>
      <w:r w:rsidRPr="00A11BBE">
        <w:rPr>
          <w:rFonts w:eastAsia="Times New Roman"/>
          <w:b/>
          <w:bCs/>
          <w:lang w:val="sr-Latn-ME"/>
        </w:rPr>
        <w:t xml:space="preserve"> </w:t>
      </w:r>
      <w:r w:rsidRPr="00A11BBE">
        <w:rPr>
          <w:rFonts w:eastAsia="Times New Roman"/>
          <w:b/>
          <w:bCs/>
        </w:rPr>
        <w:t>kapaciteta</w:t>
      </w:r>
      <w:r w:rsidRPr="00A11BBE">
        <w:rPr>
          <w:rFonts w:eastAsia="Times New Roman"/>
          <w:b/>
          <w:bCs/>
          <w:lang w:val="sr-Latn-ME"/>
        </w:rPr>
        <w:tab/>
      </w:r>
      <w:r w:rsidRPr="00A11BBE">
        <w:rPr>
          <w:rFonts w:eastAsia="Times New Roman"/>
          <w:lang w:val="sr-Latn-ME"/>
        </w:rPr>
        <w:br/>
      </w:r>
      <w:r w:rsidRPr="00A11BBE">
        <w:rPr>
          <w:rFonts w:eastAsia="Times New Roman"/>
        </w:rPr>
        <w:t>Obezbijediti</w:t>
      </w:r>
      <w:r w:rsidRPr="00A11BBE">
        <w:rPr>
          <w:rFonts w:eastAsia="Times New Roman"/>
          <w:lang w:val="sr-Latn-ME"/>
        </w:rPr>
        <w:t xml:space="preserve"> </w:t>
      </w:r>
      <w:r w:rsidRPr="00A11BBE">
        <w:rPr>
          <w:rFonts w:eastAsia="Times New Roman"/>
        </w:rPr>
        <w:t>obuke</w:t>
      </w:r>
      <w:r w:rsidRPr="00A11BBE">
        <w:rPr>
          <w:rFonts w:eastAsia="Times New Roman"/>
          <w:lang w:val="sr-Latn-ME"/>
        </w:rPr>
        <w:t xml:space="preserve">, </w:t>
      </w:r>
      <w:r w:rsidRPr="00A11BBE">
        <w:rPr>
          <w:rFonts w:eastAsia="Times New Roman"/>
        </w:rPr>
        <w:t>tehni</w:t>
      </w:r>
      <w:r w:rsidRPr="00A11BBE">
        <w:rPr>
          <w:rFonts w:eastAsia="Times New Roman"/>
          <w:lang w:val="sr-Latn-ME"/>
        </w:rPr>
        <w:t>č</w:t>
      </w:r>
      <w:r w:rsidRPr="00A11BBE">
        <w:rPr>
          <w:rFonts w:eastAsia="Times New Roman"/>
        </w:rPr>
        <w:t>ku</w:t>
      </w:r>
      <w:r w:rsidRPr="00A11BBE">
        <w:rPr>
          <w:rFonts w:eastAsia="Times New Roman"/>
          <w:lang w:val="sr-Latn-ME"/>
        </w:rPr>
        <w:t xml:space="preserve"> </w:t>
      </w:r>
      <w:r w:rsidRPr="00A11BBE">
        <w:rPr>
          <w:rFonts w:eastAsia="Times New Roman"/>
        </w:rPr>
        <w:t>podr</w:t>
      </w:r>
      <w:r w:rsidRPr="00A11BBE">
        <w:rPr>
          <w:rFonts w:eastAsia="Times New Roman"/>
          <w:lang w:val="sr-Latn-ME"/>
        </w:rPr>
        <w:t>š</w:t>
      </w:r>
      <w:r w:rsidRPr="00A11BBE">
        <w:rPr>
          <w:rFonts w:eastAsia="Times New Roman"/>
        </w:rPr>
        <w:t>ku</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razvoj</w:t>
      </w:r>
      <w:r w:rsidRPr="00A11BBE">
        <w:rPr>
          <w:rFonts w:eastAsia="Times New Roman"/>
          <w:lang w:val="sr-Latn-ME"/>
        </w:rPr>
        <w:t xml:space="preserve"> </w:t>
      </w:r>
      <w:r w:rsidRPr="00A11BBE">
        <w:rPr>
          <w:rFonts w:eastAsia="Times New Roman"/>
        </w:rPr>
        <w:t>protokola</w:t>
      </w:r>
      <w:r w:rsidRPr="00A11BBE">
        <w:rPr>
          <w:rFonts w:eastAsia="Times New Roman"/>
          <w:lang w:val="sr-Latn-ME"/>
        </w:rPr>
        <w:t xml:space="preserve"> </w:t>
      </w:r>
      <w:r w:rsidRPr="00A11BBE">
        <w:rPr>
          <w:rFonts w:eastAsia="Times New Roman"/>
        </w:rPr>
        <w:t>za</w:t>
      </w:r>
      <w:r w:rsidRPr="00A11BBE">
        <w:rPr>
          <w:rFonts w:eastAsia="Times New Roman"/>
          <w:lang w:val="sr-Latn-ME"/>
        </w:rPr>
        <w:t xml:space="preserve"> </w:t>
      </w:r>
      <w:r w:rsidRPr="00A11BBE">
        <w:rPr>
          <w:rFonts w:eastAsia="Times New Roman"/>
        </w:rPr>
        <w:t>relevantne</w:t>
      </w:r>
      <w:r w:rsidRPr="00A11BBE">
        <w:rPr>
          <w:rFonts w:eastAsia="Times New Roman"/>
          <w:lang w:val="sr-Latn-ME"/>
        </w:rPr>
        <w:t xml:space="preserve"> </w:t>
      </w:r>
      <w:r w:rsidRPr="00A11BBE">
        <w:rPr>
          <w:rFonts w:eastAsia="Times New Roman"/>
        </w:rPr>
        <w:t>institucije</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slu</w:t>
      </w:r>
      <w:r w:rsidRPr="00A11BBE">
        <w:rPr>
          <w:rFonts w:eastAsia="Times New Roman"/>
          <w:lang w:val="sr-Latn-ME"/>
        </w:rPr>
        <w:t>ž</w:t>
      </w:r>
      <w:r w:rsidRPr="00A11BBE">
        <w:rPr>
          <w:rFonts w:eastAsia="Times New Roman"/>
        </w:rPr>
        <w:t>be</w:t>
      </w:r>
      <w:r w:rsidRPr="00A11BBE">
        <w:rPr>
          <w:rFonts w:eastAsia="Times New Roman"/>
          <w:lang w:val="sr-Latn-ME"/>
        </w:rPr>
        <w:t xml:space="preserve"> (</w:t>
      </w:r>
      <w:r w:rsidRPr="00A11BBE">
        <w:rPr>
          <w:rFonts w:eastAsia="Times New Roman"/>
        </w:rPr>
        <w:t>carina</w:t>
      </w:r>
      <w:r w:rsidRPr="00A11BBE">
        <w:rPr>
          <w:rFonts w:eastAsia="Times New Roman"/>
          <w:lang w:val="sr-Latn-ME"/>
        </w:rPr>
        <w:t xml:space="preserve">, </w:t>
      </w:r>
      <w:r w:rsidRPr="00A11BBE">
        <w:rPr>
          <w:rFonts w:eastAsia="Times New Roman"/>
        </w:rPr>
        <w:t>inspekcije</w:t>
      </w:r>
      <w:r w:rsidRPr="00A11BBE">
        <w:rPr>
          <w:rFonts w:eastAsia="Times New Roman"/>
          <w:lang w:val="sr-Latn-ME"/>
        </w:rPr>
        <w:t xml:space="preserve">, </w:t>
      </w:r>
      <w:r w:rsidRPr="00A11BBE">
        <w:rPr>
          <w:rFonts w:eastAsia="Times New Roman"/>
        </w:rPr>
        <w:t>transportni</w:t>
      </w:r>
      <w:r w:rsidRPr="00A11BBE">
        <w:rPr>
          <w:rFonts w:eastAsia="Times New Roman"/>
          <w:lang w:val="sr-Latn-ME"/>
        </w:rPr>
        <w:t xml:space="preserve"> </w:t>
      </w:r>
      <w:r w:rsidRPr="00A11BBE">
        <w:rPr>
          <w:rFonts w:eastAsia="Times New Roman"/>
        </w:rPr>
        <w:t>sektor</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dr</w:t>
      </w:r>
      <w:r w:rsidRPr="00A11BBE">
        <w:rPr>
          <w:rFonts w:eastAsia="Times New Roman"/>
          <w:lang w:val="sr-Latn-ME"/>
        </w:rPr>
        <w:t xml:space="preserve">.) </w:t>
      </w:r>
      <w:r w:rsidRPr="00A11BBE">
        <w:rPr>
          <w:rFonts w:eastAsia="Times New Roman"/>
        </w:rPr>
        <w:t>kako</w:t>
      </w:r>
      <w:r w:rsidRPr="00A11BBE">
        <w:rPr>
          <w:rFonts w:eastAsia="Times New Roman"/>
          <w:lang w:val="sr-Latn-ME"/>
        </w:rPr>
        <w:t xml:space="preserve"> </w:t>
      </w:r>
      <w:r w:rsidRPr="00A11BBE">
        <w:rPr>
          <w:rFonts w:eastAsia="Times New Roman"/>
        </w:rPr>
        <w:t>bi</w:t>
      </w:r>
      <w:r w:rsidRPr="00A11BBE">
        <w:rPr>
          <w:rFonts w:eastAsia="Times New Roman"/>
          <w:lang w:val="sr-Latn-ME"/>
        </w:rPr>
        <w:t xml:space="preserve"> </w:t>
      </w:r>
      <w:r w:rsidRPr="00A11BBE">
        <w:rPr>
          <w:rFonts w:eastAsia="Times New Roman"/>
        </w:rPr>
        <w:t>se</w:t>
      </w:r>
      <w:r w:rsidRPr="00A11BBE">
        <w:rPr>
          <w:rFonts w:eastAsia="Times New Roman"/>
          <w:lang w:val="sr-Latn-ME"/>
        </w:rPr>
        <w:t xml:space="preserve"> </w:t>
      </w:r>
      <w:r w:rsidRPr="00A11BBE">
        <w:rPr>
          <w:rFonts w:eastAsia="Times New Roman"/>
        </w:rPr>
        <w:t>osigurala</w:t>
      </w:r>
      <w:r w:rsidRPr="00A11BBE">
        <w:rPr>
          <w:rFonts w:eastAsia="Times New Roman"/>
          <w:lang w:val="sr-Latn-ME"/>
        </w:rPr>
        <w:t xml:space="preserve"> </w:t>
      </w:r>
      <w:r w:rsidRPr="00A11BBE">
        <w:rPr>
          <w:rFonts w:eastAsia="Times New Roman"/>
        </w:rPr>
        <w:t>efikasna</w:t>
      </w:r>
      <w:r w:rsidRPr="00A11BBE">
        <w:rPr>
          <w:rFonts w:eastAsia="Times New Roman"/>
          <w:lang w:val="sr-Latn-ME"/>
        </w:rPr>
        <w:t xml:space="preserve"> </w:t>
      </w:r>
      <w:r w:rsidRPr="00A11BBE">
        <w:rPr>
          <w:rFonts w:eastAsia="Times New Roman"/>
        </w:rPr>
        <w:t>identifikacija</w:t>
      </w:r>
      <w:r w:rsidRPr="00A11BBE">
        <w:rPr>
          <w:rFonts w:eastAsia="Times New Roman"/>
          <w:lang w:val="sr-Latn-ME"/>
        </w:rPr>
        <w:t xml:space="preserve">, </w:t>
      </w:r>
      <w:r w:rsidRPr="00A11BBE">
        <w:rPr>
          <w:rFonts w:eastAsia="Times New Roman"/>
        </w:rPr>
        <w:t>monitoring</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kontrola</w:t>
      </w:r>
      <w:r w:rsidRPr="00A11BBE">
        <w:rPr>
          <w:rFonts w:eastAsia="Times New Roman"/>
          <w:lang w:val="sr-Latn-ME"/>
        </w:rPr>
        <w:t xml:space="preserve"> </w:t>
      </w:r>
      <w:r w:rsidRPr="00A11BBE">
        <w:rPr>
          <w:rFonts w:eastAsia="Times New Roman"/>
        </w:rPr>
        <w:t>potencijalnih</w:t>
      </w:r>
      <w:r w:rsidRPr="00A11BBE">
        <w:rPr>
          <w:rFonts w:eastAsia="Times New Roman"/>
          <w:lang w:val="sr-Latn-ME"/>
        </w:rPr>
        <w:t xml:space="preserve"> </w:t>
      </w:r>
      <w:r w:rsidRPr="00A11BBE">
        <w:rPr>
          <w:rFonts w:eastAsia="Times New Roman"/>
        </w:rPr>
        <w:t>puteva</w:t>
      </w:r>
      <w:r w:rsidRPr="00A11BBE">
        <w:rPr>
          <w:rFonts w:eastAsia="Times New Roman"/>
          <w:lang w:val="sr-Latn-ME"/>
        </w:rPr>
        <w:t xml:space="preserve"> </w:t>
      </w:r>
      <w:r w:rsidRPr="00A11BBE">
        <w:rPr>
          <w:rFonts w:eastAsia="Times New Roman"/>
        </w:rPr>
        <w:t>unosa</w:t>
      </w:r>
      <w:r w:rsidRPr="00A11BBE">
        <w:rPr>
          <w:rFonts w:eastAsia="Times New Roman"/>
          <w:lang w:val="sr-Latn-ME"/>
        </w:rPr>
        <w:t xml:space="preserve"> </w:t>
      </w:r>
      <w:r w:rsidRPr="00A11BBE">
        <w:rPr>
          <w:rFonts w:eastAsia="Times New Roman"/>
        </w:rPr>
        <w:t>invazivnih</w:t>
      </w:r>
      <w:r w:rsidRPr="00A11BBE">
        <w:rPr>
          <w:rFonts w:eastAsia="Times New Roman"/>
          <w:lang w:val="sr-Latn-ME"/>
        </w:rPr>
        <w:t xml:space="preserve"> </w:t>
      </w:r>
      <w:r w:rsidRPr="00A11BBE">
        <w:rPr>
          <w:rFonts w:eastAsia="Times New Roman"/>
        </w:rPr>
        <w:t>vrsta</w:t>
      </w:r>
      <w:r w:rsidRPr="00A11BBE">
        <w:rPr>
          <w:rFonts w:eastAsia="Times New Roman"/>
          <w:lang w:val="sr-Latn-ME"/>
        </w:rPr>
        <w:t xml:space="preserve"> </w:t>
      </w:r>
      <w:r w:rsidRPr="00A11BBE">
        <w:rPr>
          <w:rFonts w:eastAsia="Times New Roman"/>
        </w:rPr>
        <w:t>putem</w:t>
      </w:r>
      <w:r w:rsidRPr="00A11BBE">
        <w:rPr>
          <w:rFonts w:eastAsia="Times New Roman"/>
          <w:lang w:val="sr-Latn-ME"/>
        </w:rPr>
        <w:t xml:space="preserve"> </w:t>
      </w:r>
      <w:r w:rsidRPr="00A11BBE">
        <w:rPr>
          <w:rFonts w:eastAsia="Times New Roman"/>
        </w:rPr>
        <w:t>vodenog</w:t>
      </w:r>
      <w:r w:rsidRPr="00A11BBE">
        <w:rPr>
          <w:rFonts w:eastAsia="Times New Roman"/>
          <w:lang w:val="sr-Latn-ME"/>
        </w:rPr>
        <w:t xml:space="preserve"> </w:t>
      </w:r>
      <w:r w:rsidRPr="00A11BBE">
        <w:rPr>
          <w:rFonts w:eastAsia="Times New Roman"/>
        </w:rPr>
        <w:t>saobra</w:t>
      </w:r>
      <w:r w:rsidRPr="00A11BBE">
        <w:rPr>
          <w:rFonts w:eastAsia="Times New Roman"/>
          <w:lang w:val="sr-Latn-ME"/>
        </w:rPr>
        <w:t>ć</w:t>
      </w:r>
      <w:r w:rsidRPr="00A11BBE">
        <w:rPr>
          <w:rFonts w:eastAsia="Times New Roman"/>
        </w:rPr>
        <w:t>aja</w:t>
      </w:r>
      <w:r w:rsidRPr="00A11BBE">
        <w:rPr>
          <w:rFonts w:eastAsia="Times New Roman"/>
          <w:lang w:val="sr-Latn-ME"/>
        </w:rPr>
        <w:t>.</w:t>
      </w:r>
    </w:p>
    <w:p w14:paraId="14F78734" w14:textId="77777777" w:rsidR="001F66A1" w:rsidRPr="00A11BBE" w:rsidRDefault="001F66A1" w:rsidP="002D2E99">
      <w:pPr>
        <w:widowControl/>
        <w:numPr>
          <w:ilvl w:val="0"/>
          <w:numId w:val="12"/>
        </w:numPr>
        <w:spacing w:before="100" w:beforeAutospacing="1" w:after="100" w:afterAutospacing="1"/>
        <w:jc w:val="both"/>
        <w:rPr>
          <w:rFonts w:eastAsia="Times New Roman"/>
          <w:lang w:val="sr-Latn-ME"/>
        </w:rPr>
      </w:pPr>
      <w:r w:rsidRPr="00A11BBE">
        <w:rPr>
          <w:rFonts w:eastAsia="Times New Roman"/>
          <w:b/>
          <w:bCs/>
        </w:rPr>
        <w:t>Identifikacija</w:t>
      </w:r>
      <w:r w:rsidRPr="00A11BBE">
        <w:rPr>
          <w:rFonts w:eastAsia="Times New Roman"/>
          <w:b/>
          <w:bCs/>
          <w:lang w:val="sr-Latn-ME"/>
        </w:rPr>
        <w:t xml:space="preserve"> </w:t>
      </w:r>
      <w:r w:rsidRPr="00A11BBE">
        <w:rPr>
          <w:rFonts w:eastAsia="Times New Roman"/>
          <w:b/>
          <w:bCs/>
        </w:rPr>
        <w:t>prioritetnih</w:t>
      </w:r>
      <w:r w:rsidRPr="00A11BBE">
        <w:rPr>
          <w:rFonts w:eastAsia="Times New Roman"/>
          <w:b/>
          <w:bCs/>
          <w:lang w:val="sr-Latn-ME"/>
        </w:rPr>
        <w:t xml:space="preserve"> </w:t>
      </w:r>
      <w:r w:rsidRPr="00A11BBE">
        <w:rPr>
          <w:rFonts w:eastAsia="Times New Roman"/>
          <w:b/>
          <w:bCs/>
        </w:rPr>
        <w:t>podru</w:t>
      </w:r>
      <w:r w:rsidRPr="00A11BBE">
        <w:rPr>
          <w:rFonts w:eastAsia="Times New Roman"/>
          <w:b/>
          <w:bCs/>
          <w:lang w:val="sr-Latn-ME"/>
        </w:rPr>
        <w:t>č</w:t>
      </w:r>
      <w:r w:rsidRPr="00A11BBE">
        <w:rPr>
          <w:rFonts w:eastAsia="Times New Roman"/>
          <w:b/>
          <w:bCs/>
        </w:rPr>
        <w:t>ja</w:t>
      </w:r>
      <w:r w:rsidRPr="00A11BBE">
        <w:rPr>
          <w:rFonts w:eastAsia="Times New Roman"/>
          <w:b/>
          <w:bCs/>
          <w:lang w:val="sr-Latn-ME"/>
        </w:rPr>
        <w:t xml:space="preserve"> </w:t>
      </w:r>
      <w:r w:rsidRPr="00A11BBE">
        <w:rPr>
          <w:rFonts w:eastAsia="Times New Roman"/>
          <w:b/>
          <w:bCs/>
        </w:rPr>
        <w:t>za</w:t>
      </w:r>
      <w:r w:rsidRPr="00A11BBE">
        <w:rPr>
          <w:rFonts w:eastAsia="Times New Roman"/>
          <w:b/>
          <w:bCs/>
          <w:lang w:val="sr-Latn-ME"/>
        </w:rPr>
        <w:t xml:space="preserve"> </w:t>
      </w:r>
      <w:r w:rsidRPr="00A11BBE">
        <w:rPr>
          <w:rFonts w:eastAsia="Times New Roman"/>
          <w:b/>
          <w:bCs/>
        </w:rPr>
        <w:t>primjenu</w:t>
      </w:r>
      <w:r w:rsidRPr="00A11BBE">
        <w:rPr>
          <w:rFonts w:eastAsia="Times New Roman"/>
          <w:b/>
          <w:bCs/>
          <w:lang w:val="sr-Latn-ME"/>
        </w:rPr>
        <w:t xml:space="preserve"> </w:t>
      </w:r>
      <w:r w:rsidRPr="00A11BBE">
        <w:rPr>
          <w:rFonts w:eastAsia="Times New Roman"/>
          <w:b/>
          <w:bCs/>
        </w:rPr>
        <w:t>biosigurnosnih</w:t>
      </w:r>
      <w:r w:rsidRPr="00A11BBE">
        <w:rPr>
          <w:rFonts w:eastAsia="Times New Roman"/>
          <w:b/>
          <w:bCs/>
          <w:lang w:val="sr-Latn-ME"/>
        </w:rPr>
        <w:t xml:space="preserve"> </w:t>
      </w:r>
      <w:r w:rsidRPr="00A11BBE">
        <w:rPr>
          <w:rFonts w:eastAsia="Times New Roman"/>
          <w:b/>
          <w:bCs/>
        </w:rPr>
        <w:t>mjera</w:t>
      </w:r>
      <w:r w:rsidRPr="00A11BBE">
        <w:rPr>
          <w:rFonts w:eastAsia="Times New Roman"/>
          <w:lang w:val="sr-Latn-ME"/>
        </w:rPr>
        <w:br/>
      </w:r>
      <w:r w:rsidRPr="00A11BBE">
        <w:rPr>
          <w:rFonts w:eastAsia="Times New Roman"/>
        </w:rPr>
        <w:t>Sprovesti</w:t>
      </w:r>
      <w:r w:rsidRPr="00A11BBE">
        <w:rPr>
          <w:rFonts w:eastAsia="Times New Roman"/>
          <w:lang w:val="sr-Latn-ME"/>
        </w:rPr>
        <w:t xml:space="preserve"> </w:t>
      </w:r>
      <w:r w:rsidRPr="00A11BBE">
        <w:rPr>
          <w:rFonts w:eastAsia="Times New Roman"/>
        </w:rPr>
        <w:t>procjenu</w:t>
      </w:r>
      <w:r w:rsidRPr="00A11BBE">
        <w:rPr>
          <w:rFonts w:eastAsia="Times New Roman"/>
          <w:lang w:val="sr-Latn-ME"/>
        </w:rPr>
        <w:t xml:space="preserve"> </w:t>
      </w:r>
      <w:r w:rsidRPr="00A11BBE">
        <w:rPr>
          <w:rFonts w:eastAsia="Times New Roman"/>
        </w:rPr>
        <w:t>rizika</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identifikovati</w:t>
      </w:r>
      <w:r w:rsidRPr="00A11BBE">
        <w:rPr>
          <w:rFonts w:eastAsia="Times New Roman"/>
          <w:lang w:val="sr-Latn-ME"/>
        </w:rPr>
        <w:t xml:space="preserve"> </w:t>
      </w:r>
      <w:r w:rsidRPr="00A11BBE">
        <w:rPr>
          <w:rFonts w:eastAsia="Times New Roman"/>
        </w:rPr>
        <w:t>klju</w:t>
      </w:r>
      <w:r w:rsidRPr="00A11BBE">
        <w:rPr>
          <w:rFonts w:eastAsia="Times New Roman"/>
          <w:lang w:val="sr-Latn-ME"/>
        </w:rPr>
        <w:t>č</w:t>
      </w:r>
      <w:r w:rsidRPr="00A11BBE">
        <w:rPr>
          <w:rFonts w:eastAsia="Times New Roman"/>
        </w:rPr>
        <w:t>ne</w:t>
      </w:r>
      <w:r w:rsidRPr="00A11BBE">
        <w:rPr>
          <w:rFonts w:eastAsia="Times New Roman"/>
          <w:lang w:val="sr-Latn-ME"/>
        </w:rPr>
        <w:t xml:space="preserve"> </w:t>
      </w:r>
      <w:r w:rsidRPr="00A11BBE">
        <w:rPr>
          <w:rFonts w:eastAsia="Times New Roman"/>
        </w:rPr>
        <w:t>lokacije</w:t>
      </w:r>
      <w:r w:rsidRPr="00A11BBE">
        <w:rPr>
          <w:rFonts w:eastAsia="Times New Roman"/>
          <w:lang w:val="sr-Latn-ME"/>
        </w:rPr>
        <w:t xml:space="preserve"> (</w:t>
      </w:r>
      <w:r w:rsidRPr="00A11BBE">
        <w:rPr>
          <w:rFonts w:eastAsia="Times New Roman"/>
        </w:rPr>
        <w:t>npr</w:t>
      </w:r>
      <w:r w:rsidRPr="00A11BBE">
        <w:rPr>
          <w:rFonts w:eastAsia="Times New Roman"/>
          <w:lang w:val="sr-Latn-ME"/>
        </w:rPr>
        <w:t xml:space="preserve">. </w:t>
      </w:r>
      <w:r w:rsidRPr="00A11BBE">
        <w:rPr>
          <w:rFonts w:eastAsia="Times New Roman"/>
        </w:rPr>
        <w:t>luke</w:t>
      </w:r>
      <w:r w:rsidRPr="00A11BBE">
        <w:rPr>
          <w:rFonts w:eastAsia="Times New Roman"/>
          <w:lang w:val="sr-Latn-ME"/>
        </w:rPr>
        <w:t xml:space="preserve">, </w:t>
      </w:r>
      <w:r w:rsidRPr="00A11BBE">
        <w:rPr>
          <w:rFonts w:eastAsia="Times New Roman"/>
        </w:rPr>
        <w:t>pristani</w:t>
      </w:r>
      <w:r w:rsidRPr="00A11BBE">
        <w:rPr>
          <w:rFonts w:eastAsia="Times New Roman"/>
          <w:lang w:val="sr-Latn-ME"/>
        </w:rPr>
        <w:t>š</w:t>
      </w:r>
      <w:r w:rsidRPr="00A11BBE">
        <w:rPr>
          <w:rFonts w:eastAsia="Times New Roman"/>
        </w:rPr>
        <w:t>ta</w:t>
      </w:r>
      <w:r w:rsidRPr="00A11BBE">
        <w:rPr>
          <w:rFonts w:eastAsia="Times New Roman"/>
          <w:lang w:val="sr-Latn-ME"/>
        </w:rPr>
        <w:t xml:space="preserve">, </w:t>
      </w:r>
      <w:r w:rsidRPr="00A11BBE">
        <w:rPr>
          <w:rFonts w:eastAsia="Times New Roman"/>
        </w:rPr>
        <w:t>zone</w:t>
      </w:r>
      <w:r w:rsidRPr="00A11BBE">
        <w:rPr>
          <w:rFonts w:eastAsia="Times New Roman"/>
          <w:lang w:val="sr-Latn-ME"/>
        </w:rPr>
        <w:t xml:space="preserve"> </w:t>
      </w:r>
      <w:r w:rsidRPr="00A11BBE">
        <w:rPr>
          <w:rFonts w:eastAsia="Times New Roman"/>
        </w:rPr>
        <w:t>intenzivnog</w:t>
      </w:r>
      <w:r w:rsidRPr="00A11BBE">
        <w:rPr>
          <w:rFonts w:eastAsia="Times New Roman"/>
          <w:lang w:val="sr-Latn-ME"/>
        </w:rPr>
        <w:t xml:space="preserve"> </w:t>
      </w:r>
      <w:r w:rsidRPr="00A11BBE">
        <w:rPr>
          <w:rFonts w:eastAsia="Times New Roman"/>
        </w:rPr>
        <w:t>plovnog</w:t>
      </w:r>
      <w:r w:rsidRPr="00A11BBE">
        <w:rPr>
          <w:rFonts w:eastAsia="Times New Roman"/>
          <w:lang w:val="sr-Latn-ME"/>
        </w:rPr>
        <w:t xml:space="preserve"> </w:t>
      </w:r>
      <w:r w:rsidRPr="00A11BBE">
        <w:rPr>
          <w:rFonts w:eastAsia="Times New Roman"/>
        </w:rPr>
        <w:t>saobra</w:t>
      </w:r>
      <w:r w:rsidRPr="00A11BBE">
        <w:rPr>
          <w:rFonts w:eastAsia="Times New Roman"/>
          <w:lang w:val="sr-Latn-ME"/>
        </w:rPr>
        <w:t>ć</w:t>
      </w:r>
      <w:r w:rsidRPr="00A11BBE">
        <w:rPr>
          <w:rFonts w:eastAsia="Times New Roman"/>
        </w:rPr>
        <w:t>aja</w:t>
      </w:r>
      <w:r w:rsidRPr="00A11BBE">
        <w:rPr>
          <w:rFonts w:eastAsia="Times New Roman"/>
          <w:lang w:val="sr-Latn-ME"/>
        </w:rPr>
        <w:t xml:space="preserve">) </w:t>
      </w:r>
      <w:r w:rsidRPr="00A11BBE">
        <w:rPr>
          <w:rFonts w:eastAsia="Times New Roman"/>
        </w:rPr>
        <w:t>gdje</w:t>
      </w:r>
      <w:r w:rsidRPr="00A11BBE">
        <w:rPr>
          <w:rFonts w:eastAsia="Times New Roman"/>
          <w:lang w:val="sr-Latn-ME"/>
        </w:rPr>
        <w:t xml:space="preserve"> </w:t>
      </w:r>
      <w:r w:rsidRPr="00A11BBE">
        <w:rPr>
          <w:rFonts w:eastAsia="Times New Roman"/>
        </w:rPr>
        <w:t>postoji</w:t>
      </w:r>
      <w:r w:rsidRPr="00A11BBE">
        <w:rPr>
          <w:rFonts w:eastAsia="Times New Roman"/>
          <w:lang w:val="sr-Latn-ME"/>
        </w:rPr>
        <w:t xml:space="preserve"> </w:t>
      </w:r>
      <w:r w:rsidRPr="00A11BBE">
        <w:rPr>
          <w:rFonts w:eastAsia="Times New Roman"/>
        </w:rPr>
        <w:t>pove</w:t>
      </w:r>
      <w:r w:rsidRPr="00A11BBE">
        <w:rPr>
          <w:rFonts w:eastAsia="Times New Roman"/>
          <w:lang w:val="sr-Latn-ME"/>
        </w:rPr>
        <w:t>ć</w:t>
      </w:r>
      <w:r w:rsidRPr="00A11BBE">
        <w:rPr>
          <w:rFonts w:eastAsia="Times New Roman"/>
        </w:rPr>
        <w:t>ana</w:t>
      </w:r>
      <w:r w:rsidRPr="00A11BBE">
        <w:rPr>
          <w:rFonts w:eastAsia="Times New Roman"/>
          <w:lang w:val="sr-Latn-ME"/>
        </w:rPr>
        <w:t xml:space="preserve"> </w:t>
      </w:r>
      <w:r w:rsidRPr="00A11BBE">
        <w:rPr>
          <w:rFonts w:eastAsia="Times New Roman"/>
        </w:rPr>
        <w:t>vjerovatno</w:t>
      </w:r>
      <w:r w:rsidRPr="00A11BBE">
        <w:rPr>
          <w:rFonts w:eastAsia="Times New Roman"/>
          <w:lang w:val="sr-Latn-ME"/>
        </w:rPr>
        <w:t>ć</w:t>
      </w:r>
      <w:r w:rsidRPr="00A11BBE">
        <w:rPr>
          <w:rFonts w:eastAsia="Times New Roman"/>
        </w:rPr>
        <w:t>a</w:t>
      </w:r>
      <w:r w:rsidRPr="00A11BBE">
        <w:rPr>
          <w:rFonts w:eastAsia="Times New Roman"/>
          <w:lang w:val="sr-Latn-ME"/>
        </w:rPr>
        <w:t xml:space="preserve"> </w:t>
      </w:r>
      <w:r w:rsidRPr="00A11BBE">
        <w:rPr>
          <w:rFonts w:eastAsia="Times New Roman"/>
        </w:rPr>
        <w:t>unosa</w:t>
      </w:r>
      <w:r w:rsidRPr="00A11BBE">
        <w:rPr>
          <w:rFonts w:eastAsia="Times New Roman"/>
          <w:lang w:val="sr-Latn-ME"/>
        </w:rPr>
        <w:t xml:space="preserve"> </w:t>
      </w:r>
      <w:r w:rsidRPr="00A11BBE">
        <w:rPr>
          <w:rFonts w:eastAsia="Times New Roman"/>
        </w:rPr>
        <w:t>invazivnih</w:t>
      </w:r>
      <w:r w:rsidRPr="00A11BBE">
        <w:rPr>
          <w:rFonts w:eastAsia="Times New Roman"/>
          <w:lang w:val="sr-Latn-ME"/>
        </w:rPr>
        <w:t xml:space="preserve"> </w:t>
      </w:r>
      <w:r w:rsidRPr="00A11BBE">
        <w:rPr>
          <w:rFonts w:eastAsia="Times New Roman"/>
        </w:rPr>
        <w:t>vrsta</w:t>
      </w:r>
      <w:r w:rsidRPr="00A11BBE">
        <w:rPr>
          <w:rFonts w:eastAsia="Times New Roman"/>
          <w:lang w:val="sr-Latn-ME"/>
        </w:rPr>
        <w:t xml:space="preserve">, </w:t>
      </w:r>
      <w:r w:rsidRPr="00A11BBE">
        <w:rPr>
          <w:rFonts w:eastAsia="Times New Roman"/>
        </w:rPr>
        <w:t>te</w:t>
      </w:r>
      <w:r w:rsidRPr="00A11BBE">
        <w:rPr>
          <w:rFonts w:eastAsia="Times New Roman"/>
          <w:lang w:val="sr-Latn-ME"/>
        </w:rPr>
        <w:t xml:space="preserve"> </w:t>
      </w:r>
      <w:r w:rsidRPr="00A11BBE">
        <w:rPr>
          <w:rFonts w:eastAsia="Times New Roman"/>
        </w:rPr>
        <w:t>uspostaviti</w:t>
      </w:r>
      <w:r w:rsidRPr="00A11BBE">
        <w:rPr>
          <w:rFonts w:eastAsia="Times New Roman"/>
          <w:lang w:val="sr-Latn-ME"/>
        </w:rPr>
        <w:t xml:space="preserve"> </w:t>
      </w:r>
      <w:r w:rsidRPr="00A11BBE">
        <w:rPr>
          <w:rFonts w:eastAsia="Times New Roman"/>
        </w:rPr>
        <w:t>konkretne</w:t>
      </w:r>
      <w:r w:rsidRPr="00A11BBE">
        <w:rPr>
          <w:rFonts w:eastAsia="Times New Roman"/>
          <w:lang w:val="sr-Latn-ME"/>
        </w:rPr>
        <w:t xml:space="preserve"> </w:t>
      </w:r>
      <w:r w:rsidRPr="00A11BBE">
        <w:rPr>
          <w:rFonts w:eastAsia="Times New Roman"/>
        </w:rPr>
        <w:t>i</w:t>
      </w:r>
      <w:r w:rsidRPr="00A11BBE">
        <w:rPr>
          <w:rFonts w:eastAsia="Times New Roman"/>
          <w:lang w:val="sr-Latn-ME"/>
        </w:rPr>
        <w:t xml:space="preserve"> </w:t>
      </w:r>
      <w:r w:rsidRPr="00A11BBE">
        <w:rPr>
          <w:rFonts w:eastAsia="Times New Roman"/>
        </w:rPr>
        <w:t>sprovodive</w:t>
      </w:r>
      <w:r w:rsidRPr="00A11BBE">
        <w:rPr>
          <w:rFonts w:eastAsia="Times New Roman"/>
          <w:lang w:val="sr-Latn-ME"/>
        </w:rPr>
        <w:t xml:space="preserve"> </w:t>
      </w:r>
      <w:r w:rsidRPr="00A11BBE">
        <w:rPr>
          <w:rFonts w:eastAsia="Times New Roman"/>
        </w:rPr>
        <w:t>biosigurnosne</w:t>
      </w:r>
      <w:r w:rsidRPr="00A11BBE">
        <w:rPr>
          <w:rFonts w:eastAsia="Times New Roman"/>
          <w:lang w:val="sr-Latn-ME"/>
        </w:rPr>
        <w:t xml:space="preserve"> </w:t>
      </w:r>
      <w:r w:rsidRPr="00A11BBE">
        <w:rPr>
          <w:rFonts w:eastAsia="Times New Roman"/>
        </w:rPr>
        <w:t>protokole</w:t>
      </w:r>
      <w:r w:rsidRPr="00A11BBE">
        <w:rPr>
          <w:rFonts w:eastAsia="Times New Roman"/>
          <w:lang w:val="sr-Latn-ME"/>
        </w:rPr>
        <w:t xml:space="preserve"> </w:t>
      </w:r>
      <w:r w:rsidRPr="00A11BBE">
        <w:rPr>
          <w:rFonts w:eastAsia="Times New Roman"/>
        </w:rPr>
        <w:t>u</w:t>
      </w:r>
      <w:r w:rsidRPr="00A11BBE">
        <w:rPr>
          <w:rFonts w:eastAsia="Times New Roman"/>
          <w:lang w:val="sr-Latn-ME"/>
        </w:rPr>
        <w:t xml:space="preserve"> </w:t>
      </w:r>
      <w:r w:rsidRPr="00A11BBE">
        <w:rPr>
          <w:rFonts w:eastAsia="Times New Roman"/>
        </w:rPr>
        <w:t>tim</w:t>
      </w:r>
      <w:r w:rsidRPr="00A11BBE">
        <w:rPr>
          <w:rFonts w:eastAsia="Times New Roman"/>
          <w:lang w:val="sr-Latn-ME"/>
        </w:rPr>
        <w:t xml:space="preserve"> </w:t>
      </w:r>
      <w:r w:rsidRPr="00A11BBE">
        <w:rPr>
          <w:rFonts w:eastAsia="Times New Roman"/>
        </w:rPr>
        <w:t>zonama</w:t>
      </w:r>
      <w:r w:rsidRPr="00A11BBE">
        <w:rPr>
          <w:rFonts w:eastAsia="Times New Roman"/>
          <w:lang w:val="sr-Latn-ME"/>
        </w:rPr>
        <w:t>.</w:t>
      </w:r>
    </w:p>
    <w:p w14:paraId="22E59385" w14:textId="77777777" w:rsidR="001F66A1" w:rsidRPr="00A11BBE" w:rsidRDefault="001F66A1" w:rsidP="0086571C">
      <w:pPr>
        <w:widowControl/>
        <w:jc w:val="both"/>
        <w:rPr>
          <w:rFonts w:eastAsia="Times New Roman"/>
          <w:u w:val="single"/>
          <w:lang w:val="sr-Latn-ME" w:eastAsia="zh-CN"/>
        </w:rPr>
      </w:pPr>
      <w:r w:rsidRPr="0086571C">
        <w:rPr>
          <w:rFonts w:eastAsia="Times New Roman"/>
          <w:b/>
          <w:u w:val="single"/>
          <w:lang w:eastAsia="zh-CN"/>
        </w:rPr>
        <w:t>CILJ</w:t>
      </w:r>
      <w:r w:rsidRPr="0086571C">
        <w:rPr>
          <w:rFonts w:eastAsia="Times New Roman"/>
          <w:b/>
          <w:u w:val="single"/>
          <w:lang w:val="sr-Latn-ME" w:eastAsia="zh-CN"/>
        </w:rPr>
        <w:t xml:space="preserve"> 1:</w:t>
      </w:r>
      <w:r w:rsidRPr="00A11BBE">
        <w:rPr>
          <w:rFonts w:eastAsia="Times New Roman"/>
          <w:u w:val="single"/>
          <w:lang w:val="sr-Latn-ME" w:eastAsia="zh-CN"/>
        </w:rPr>
        <w:t xml:space="preserve"> </w:t>
      </w:r>
      <w:r w:rsidRPr="00A11BBE">
        <w:rPr>
          <w:rFonts w:eastAsia="Times New Roman"/>
          <w:u w:val="single"/>
          <w:lang w:eastAsia="zh-CN"/>
        </w:rPr>
        <w:t>Pove</w:t>
      </w:r>
      <w:r w:rsidRPr="00A11BBE">
        <w:rPr>
          <w:rFonts w:eastAsia="Times New Roman"/>
          <w:u w:val="single"/>
          <w:lang w:val="sr-Latn-ME" w:eastAsia="zh-CN"/>
        </w:rPr>
        <w:t>ć</w:t>
      </w:r>
      <w:r w:rsidRPr="00A11BBE">
        <w:rPr>
          <w:rFonts w:eastAsia="Times New Roman"/>
          <w:u w:val="single"/>
          <w:lang w:eastAsia="zh-CN"/>
        </w:rPr>
        <w:t>anje</w:t>
      </w:r>
      <w:r w:rsidRPr="00A11BBE">
        <w:rPr>
          <w:rFonts w:eastAsia="Times New Roman"/>
          <w:u w:val="single"/>
          <w:lang w:val="sr-Latn-ME" w:eastAsia="zh-CN"/>
        </w:rPr>
        <w:t xml:space="preserve"> </w:t>
      </w:r>
      <w:r w:rsidRPr="00A11BBE">
        <w:rPr>
          <w:rFonts w:eastAsia="Times New Roman"/>
          <w:u w:val="single"/>
          <w:lang w:eastAsia="zh-CN"/>
        </w:rPr>
        <w:t>svijesti</w:t>
      </w:r>
      <w:r w:rsidRPr="00A11BBE">
        <w:rPr>
          <w:rFonts w:eastAsia="Times New Roman"/>
          <w:u w:val="single"/>
          <w:lang w:val="sr-Latn-ME" w:eastAsia="zh-CN"/>
        </w:rPr>
        <w:t xml:space="preserve"> </w:t>
      </w:r>
      <w:r w:rsidRPr="00A11BBE">
        <w:rPr>
          <w:rFonts w:eastAsia="Times New Roman"/>
          <w:u w:val="single"/>
          <w:lang w:eastAsia="zh-CN"/>
        </w:rPr>
        <w:t>korisnika</w:t>
      </w:r>
      <w:r w:rsidRPr="00A11BBE">
        <w:rPr>
          <w:rFonts w:eastAsia="Times New Roman"/>
          <w:u w:val="single"/>
          <w:lang w:val="sr-Latn-ME" w:eastAsia="zh-CN"/>
        </w:rPr>
        <w:t xml:space="preserve"> </w:t>
      </w:r>
      <w:r w:rsidRPr="00A11BBE">
        <w:rPr>
          <w:rFonts w:eastAsia="Times New Roman"/>
          <w:u w:val="single"/>
          <w:lang w:eastAsia="zh-CN"/>
        </w:rPr>
        <w:t>vodnih</w:t>
      </w:r>
      <w:r w:rsidRPr="00A11BBE">
        <w:rPr>
          <w:rFonts w:eastAsia="Times New Roman"/>
          <w:u w:val="single"/>
          <w:lang w:val="sr-Latn-ME" w:eastAsia="zh-CN"/>
        </w:rPr>
        <w:t xml:space="preserve"> </w:t>
      </w:r>
      <w:r w:rsidRPr="00A11BBE">
        <w:rPr>
          <w:rFonts w:eastAsia="Times New Roman"/>
          <w:u w:val="single"/>
          <w:lang w:eastAsia="zh-CN"/>
        </w:rPr>
        <w:t>ekosistema</w:t>
      </w:r>
      <w:r w:rsidRPr="00A11BBE">
        <w:rPr>
          <w:rFonts w:eastAsia="Times New Roman"/>
          <w:u w:val="single"/>
          <w:lang w:val="sr-Latn-ME" w:eastAsia="zh-CN"/>
        </w:rPr>
        <w:t xml:space="preserve"> (</w:t>
      </w:r>
      <w:r w:rsidRPr="00A11BBE">
        <w:rPr>
          <w:rFonts w:eastAsia="Times New Roman"/>
          <w:u w:val="single"/>
          <w:lang w:eastAsia="zh-CN"/>
        </w:rPr>
        <w:t>sportski</w:t>
      </w:r>
      <w:r w:rsidRPr="00A11BBE">
        <w:rPr>
          <w:rFonts w:eastAsia="Times New Roman"/>
          <w:u w:val="single"/>
          <w:lang w:val="sr-Latn-ME" w:eastAsia="zh-CN"/>
        </w:rPr>
        <w:t xml:space="preserve"> </w:t>
      </w:r>
      <w:r w:rsidRPr="00A11BBE">
        <w:rPr>
          <w:rFonts w:eastAsia="Times New Roman"/>
          <w:u w:val="single"/>
          <w:lang w:eastAsia="zh-CN"/>
        </w:rPr>
        <w:t>i</w:t>
      </w:r>
      <w:r w:rsidRPr="00A11BBE">
        <w:rPr>
          <w:rFonts w:eastAsia="Times New Roman"/>
          <w:u w:val="single"/>
          <w:lang w:val="sr-Latn-ME" w:eastAsia="zh-CN"/>
        </w:rPr>
        <w:t xml:space="preserve"> </w:t>
      </w:r>
      <w:r w:rsidRPr="00A11BBE">
        <w:rPr>
          <w:rFonts w:eastAsia="Times New Roman"/>
          <w:u w:val="single"/>
          <w:lang w:eastAsia="zh-CN"/>
        </w:rPr>
        <w:t>privredni</w:t>
      </w:r>
      <w:r w:rsidRPr="00A11BBE">
        <w:rPr>
          <w:rFonts w:eastAsia="Times New Roman"/>
          <w:u w:val="single"/>
          <w:lang w:val="sr-Latn-ME" w:eastAsia="zh-CN"/>
        </w:rPr>
        <w:t xml:space="preserve"> </w:t>
      </w:r>
      <w:r w:rsidRPr="00A11BBE">
        <w:rPr>
          <w:rFonts w:eastAsia="Times New Roman"/>
          <w:u w:val="single"/>
          <w:lang w:eastAsia="zh-CN"/>
        </w:rPr>
        <w:t>ribolovci</w:t>
      </w:r>
      <w:r w:rsidRPr="00A11BBE">
        <w:rPr>
          <w:rFonts w:eastAsia="Times New Roman"/>
          <w:u w:val="single"/>
          <w:lang w:val="sr-Latn-ME" w:eastAsia="zh-CN"/>
        </w:rPr>
        <w:t xml:space="preserve">, </w:t>
      </w:r>
      <w:r w:rsidRPr="00A11BBE">
        <w:rPr>
          <w:rFonts w:eastAsia="Times New Roman"/>
          <w:u w:val="single"/>
          <w:lang w:eastAsia="zh-CN"/>
        </w:rPr>
        <w:t>turisti</w:t>
      </w:r>
      <w:r w:rsidRPr="00A11BBE">
        <w:rPr>
          <w:rFonts w:eastAsia="Times New Roman"/>
          <w:u w:val="single"/>
          <w:lang w:val="sr-Latn-ME" w:eastAsia="zh-CN"/>
        </w:rPr>
        <w:t>č</w:t>
      </w:r>
      <w:r w:rsidRPr="00A11BBE">
        <w:rPr>
          <w:rFonts w:eastAsia="Times New Roman"/>
          <w:u w:val="single"/>
          <w:lang w:eastAsia="zh-CN"/>
        </w:rPr>
        <w:t>ki</w:t>
      </w:r>
      <w:r w:rsidRPr="00A11BBE">
        <w:rPr>
          <w:rFonts w:eastAsia="Times New Roman"/>
          <w:u w:val="single"/>
          <w:lang w:val="sr-Latn-ME" w:eastAsia="zh-CN"/>
        </w:rPr>
        <w:t xml:space="preserve"> </w:t>
      </w:r>
      <w:r w:rsidRPr="00A11BBE">
        <w:rPr>
          <w:rFonts w:eastAsia="Times New Roman"/>
          <w:u w:val="single"/>
          <w:lang w:eastAsia="zh-CN"/>
        </w:rPr>
        <w:t>brodovi</w:t>
      </w:r>
      <w:r w:rsidRPr="00A11BBE">
        <w:rPr>
          <w:rFonts w:eastAsia="Times New Roman"/>
          <w:u w:val="single"/>
          <w:lang w:val="sr-Latn-ME" w:eastAsia="zh-CN"/>
        </w:rPr>
        <w:t xml:space="preserve">, </w:t>
      </w:r>
      <w:r w:rsidRPr="00A11BBE">
        <w:rPr>
          <w:rFonts w:eastAsia="Times New Roman"/>
          <w:u w:val="single"/>
          <w:lang w:eastAsia="zh-CN"/>
        </w:rPr>
        <w:t>brodari</w:t>
      </w:r>
      <w:r w:rsidRPr="00A11BBE">
        <w:rPr>
          <w:rFonts w:eastAsia="Times New Roman"/>
          <w:u w:val="single"/>
          <w:lang w:val="sr-Latn-ME" w:eastAsia="zh-CN"/>
        </w:rPr>
        <w:t xml:space="preserve">) </w:t>
      </w:r>
      <w:r w:rsidRPr="00A11BBE">
        <w:rPr>
          <w:rFonts w:eastAsia="Times New Roman"/>
          <w:u w:val="single"/>
          <w:lang w:eastAsia="zh-CN"/>
        </w:rPr>
        <w:t>o</w:t>
      </w:r>
      <w:r w:rsidRPr="00A11BBE">
        <w:rPr>
          <w:rFonts w:eastAsia="Times New Roman"/>
          <w:u w:val="single"/>
          <w:lang w:val="sr-Latn-ME" w:eastAsia="zh-CN"/>
        </w:rPr>
        <w:t xml:space="preserve"> </w:t>
      </w:r>
      <w:r w:rsidRPr="00A11BBE">
        <w:rPr>
          <w:rFonts w:eastAsia="Times New Roman"/>
          <w:u w:val="single"/>
          <w:lang w:eastAsia="zh-CN"/>
        </w:rPr>
        <w:t>invazivnim</w:t>
      </w:r>
      <w:r w:rsidRPr="00A11BBE">
        <w:rPr>
          <w:rFonts w:eastAsia="Times New Roman"/>
          <w:u w:val="single"/>
          <w:lang w:val="sr-Latn-ME" w:eastAsia="zh-CN"/>
        </w:rPr>
        <w:t xml:space="preserve"> </w:t>
      </w:r>
      <w:r w:rsidRPr="00A11BBE">
        <w:rPr>
          <w:rFonts w:eastAsia="Times New Roman"/>
          <w:u w:val="single"/>
          <w:lang w:eastAsia="zh-CN"/>
        </w:rPr>
        <w:t>vrstama</w:t>
      </w:r>
      <w:r w:rsidRPr="00A11BBE">
        <w:rPr>
          <w:rFonts w:eastAsia="Times New Roman"/>
          <w:u w:val="single"/>
          <w:lang w:val="sr-Latn-ME" w:eastAsia="zh-CN"/>
        </w:rPr>
        <w:t xml:space="preserve"> </w:t>
      </w:r>
      <w:r w:rsidRPr="00A11BBE">
        <w:rPr>
          <w:rFonts w:eastAsia="Times New Roman"/>
          <w:u w:val="single"/>
          <w:lang w:eastAsia="zh-CN"/>
        </w:rPr>
        <w:t>i</w:t>
      </w:r>
      <w:r w:rsidRPr="00A11BBE">
        <w:rPr>
          <w:rFonts w:eastAsia="Times New Roman"/>
          <w:u w:val="single"/>
          <w:lang w:val="sr-Latn-ME" w:eastAsia="zh-CN"/>
        </w:rPr>
        <w:t xml:space="preserve"> </w:t>
      </w:r>
      <w:r w:rsidRPr="00A11BBE">
        <w:rPr>
          <w:rFonts w:eastAsia="Times New Roman"/>
          <w:u w:val="single"/>
          <w:lang w:eastAsia="zh-CN"/>
        </w:rPr>
        <w:t>biosigurnosnim</w:t>
      </w:r>
      <w:r w:rsidRPr="00A11BBE">
        <w:rPr>
          <w:rFonts w:eastAsia="Times New Roman"/>
          <w:u w:val="single"/>
          <w:lang w:val="sr-Latn-ME" w:eastAsia="zh-CN"/>
        </w:rPr>
        <w:t xml:space="preserve"> </w:t>
      </w:r>
      <w:r w:rsidRPr="00A11BBE">
        <w:rPr>
          <w:rFonts w:eastAsia="Times New Roman"/>
          <w:u w:val="single"/>
          <w:lang w:eastAsia="zh-CN"/>
        </w:rPr>
        <w:t>mjerama</w:t>
      </w:r>
    </w:p>
    <w:p w14:paraId="5C592830" w14:textId="77777777" w:rsidR="001F66A1" w:rsidRPr="00A11BBE" w:rsidRDefault="001F66A1" w:rsidP="001F66A1">
      <w:pPr>
        <w:widowControl/>
        <w:rPr>
          <w:rFonts w:eastAsia="Times New Roman"/>
          <w:u w:val="single"/>
          <w:lang w:val="sr-Latn-ME" w:eastAsia="zh-CN"/>
        </w:rPr>
      </w:pPr>
    </w:p>
    <w:p w14:paraId="63678F3B" w14:textId="77777777" w:rsidR="001F66A1" w:rsidRPr="00A11BBE" w:rsidRDefault="001F66A1" w:rsidP="001F66A1">
      <w:pPr>
        <w:widowControl/>
        <w:jc w:val="both"/>
        <w:rPr>
          <w:rFonts w:eastAsia="Times New Roman"/>
          <w:b/>
          <w:bCs/>
          <w:lang w:val="sr-Latn-ME" w:eastAsia="zh-CN"/>
        </w:rPr>
      </w:pPr>
      <w:r w:rsidRPr="00A11BBE">
        <w:rPr>
          <w:rFonts w:eastAsia="Times New Roman"/>
          <w:b/>
          <w:bCs/>
          <w:lang w:eastAsia="zh-CN"/>
        </w:rPr>
        <w:t>Zadaci</w:t>
      </w:r>
      <w:r w:rsidRPr="00A11BBE">
        <w:rPr>
          <w:rFonts w:eastAsia="Times New Roman"/>
          <w:b/>
          <w:bCs/>
          <w:lang w:val="sr-Latn-ME" w:eastAsia="zh-CN"/>
        </w:rPr>
        <w:t>:</w:t>
      </w:r>
    </w:p>
    <w:p w14:paraId="16EEA374" w14:textId="77777777" w:rsidR="001F66A1" w:rsidRPr="00A11BBE" w:rsidRDefault="001F66A1" w:rsidP="001F66A1">
      <w:pPr>
        <w:widowControl/>
        <w:jc w:val="both"/>
        <w:rPr>
          <w:rFonts w:eastAsia="Times New Roman"/>
          <w:lang w:val="sr-Latn-ME" w:eastAsia="zh-CN"/>
        </w:rPr>
      </w:pPr>
      <w:r w:rsidRPr="00A11BBE">
        <w:rPr>
          <w:rFonts w:eastAsia="Times New Roman"/>
          <w:lang w:val="sr-Latn-ME" w:eastAsia="zh-CN"/>
        </w:rPr>
        <w:t xml:space="preserve">1.1 </w:t>
      </w:r>
      <w:r w:rsidRPr="00A11BBE">
        <w:rPr>
          <w:rFonts w:eastAsia="Times New Roman"/>
          <w:b/>
          <w:bCs/>
          <w:lang w:eastAsia="zh-CN"/>
        </w:rPr>
        <w:t>Izrada</w:t>
      </w:r>
      <w:r w:rsidRPr="00A11BBE">
        <w:rPr>
          <w:rFonts w:eastAsia="Times New Roman"/>
          <w:b/>
          <w:bCs/>
          <w:lang w:val="sr-Latn-ME" w:eastAsia="zh-CN"/>
        </w:rPr>
        <w:t xml:space="preserve"> </w:t>
      </w:r>
      <w:r w:rsidRPr="00A11BBE">
        <w:rPr>
          <w:rFonts w:eastAsia="Times New Roman"/>
          <w:b/>
          <w:bCs/>
          <w:lang w:eastAsia="zh-CN"/>
        </w:rPr>
        <w:t>i</w:t>
      </w:r>
      <w:r w:rsidRPr="00A11BBE">
        <w:rPr>
          <w:rFonts w:eastAsia="Times New Roman"/>
          <w:b/>
          <w:bCs/>
          <w:lang w:val="sr-Latn-ME" w:eastAsia="zh-CN"/>
        </w:rPr>
        <w:t xml:space="preserve"> </w:t>
      </w:r>
      <w:r w:rsidRPr="00A11BBE">
        <w:rPr>
          <w:rFonts w:eastAsia="Times New Roman"/>
          <w:b/>
          <w:bCs/>
          <w:lang w:eastAsia="zh-CN"/>
        </w:rPr>
        <w:t>distribucija</w:t>
      </w:r>
      <w:r w:rsidRPr="00A11BBE">
        <w:rPr>
          <w:rFonts w:eastAsia="Times New Roman"/>
          <w:b/>
          <w:bCs/>
          <w:lang w:val="sr-Latn-ME" w:eastAsia="zh-CN"/>
        </w:rPr>
        <w:t xml:space="preserve"> </w:t>
      </w:r>
      <w:r w:rsidRPr="00A11BBE">
        <w:rPr>
          <w:rFonts w:eastAsia="Times New Roman"/>
          <w:b/>
          <w:bCs/>
          <w:lang w:eastAsia="zh-CN"/>
        </w:rPr>
        <w:t>edukativnog</w:t>
      </w:r>
      <w:r w:rsidRPr="00A11BBE">
        <w:rPr>
          <w:rFonts w:eastAsia="Times New Roman"/>
          <w:b/>
          <w:bCs/>
          <w:lang w:val="sr-Latn-ME" w:eastAsia="zh-CN"/>
        </w:rPr>
        <w:t xml:space="preserve"> </w:t>
      </w:r>
      <w:r w:rsidRPr="00A11BBE">
        <w:rPr>
          <w:rFonts w:eastAsia="Times New Roman"/>
          <w:b/>
          <w:bCs/>
          <w:lang w:eastAsia="zh-CN"/>
        </w:rPr>
        <w:t>materijala</w:t>
      </w:r>
      <w:r w:rsidRPr="00A11BBE">
        <w:rPr>
          <w:rFonts w:eastAsia="Times New Roman"/>
          <w:lang w:val="sr-Latn-ME" w:eastAsia="zh-CN"/>
        </w:rPr>
        <w:t xml:space="preserve"> </w:t>
      </w:r>
      <w:r w:rsidRPr="00A11BBE">
        <w:rPr>
          <w:rFonts w:eastAsia="Times New Roman"/>
          <w:lang w:eastAsia="zh-CN"/>
        </w:rPr>
        <w:t>namijenjenog</w:t>
      </w:r>
      <w:r w:rsidRPr="00A11BBE">
        <w:rPr>
          <w:rFonts w:eastAsia="Times New Roman"/>
          <w:lang w:val="sr-Latn-ME" w:eastAsia="zh-CN"/>
        </w:rPr>
        <w:t xml:space="preserve"> </w:t>
      </w:r>
      <w:r w:rsidRPr="00A11BBE">
        <w:rPr>
          <w:rFonts w:eastAsia="Times New Roman"/>
          <w:lang w:eastAsia="zh-CN"/>
        </w:rPr>
        <w:t>korisnicima</w:t>
      </w:r>
      <w:r w:rsidRPr="00A11BBE">
        <w:rPr>
          <w:rFonts w:eastAsia="Times New Roman"/>
          <w:lang w:val="sr-Latn-ME" w:eastAsia="zh-CN"/>
        </w:rPr>
        <w:t xml:space="preserve"> </w:t>
      </w:r>
      <w:r w:rsidRPr="00A11BBE">
        <w:rPr>
          <w:rFonts w:eastAsia="Times New Roman"/>
          <w:lang w:eastAsia="zh-CN"/>
        </w:rPr>
        <w:t>vodnih</w:t>
      </w:r>
      <w:r w:rsidRPr="00A11BBE">
        <w:rPr>
          <w:rFonts w:eastAsia="Times New Roman"/>
          <w:lang w:val="sr-Latn-ME" w:eastAsia="zh-CN"/>
        </w:rPr>
        <w:t xml:space="preserve"> </w:t>
      </w:r>
      <w:r w:rsidRPr="00A11BBE">
        <w:rPr>
          <w:rFonts w:eastAsia="Times New Roman"/>
          <w:lang w:eastAsia="zh-CN"/>
        </w:rPr>
        <w:t>tijela</w:t>
      </w:r>
      <w:r w:rsidRPr="00A11BBE">
        <w:rPr>
          <w:rFonts w:eastAsia="Times New Roman"/>
          <w:lang w:val="sr-Latn-ME" w:eastAsia="zh-CN"/>
        </w:rPr>
        <w:t xml:space="preserve"> (</w:t>
      </w:r>
      <w:r w:rsidRPr="00A11BBE">
        <w:rPr>
          <w:rFonts w:eastAsia="Times New Roman"/>
          <w:lang w:eastAsia="zh-CN"/>
        </w:rPr>
        <w:t>ribolovci</w:t>
      </w:r>
      <w:r w:rsidRPr="00A11BBE">
        <w:rPr>
          <w:rFonts w:eastAsia="Times New Roman"/>
          <w:lang w:val="sr-Latn-ME" w:eastAsia="zh-CN"/>
        </w:rPr>
        <w:t xml:space="preserve">, </w:t>
      </w:r>
      <w:r w:rsidRPr="00A11BBE">
        <w:rPr>
          <w:rFonts w:eastAsia="Times New Roman"/>
          <w:lang w:eastAsia="zh-CN"/>
        </w:rPr>
        <w:t>brodari</w:t>
      </w:r>
      <w:r w:rsidRPr="00A11BBE">
        <w:rPr>
          <w:rFonts w:eastAsia="Times New Roman"/>
          <w:lang w:val="sr-Latn-ME" w:eastAsia="zh-CN"/>
        </w:rPr>
        <w:t xml:space="preserve">, </w:t>
      </w:r>
      <w:r w:rsidRPr="00A11BBE">
        <w:rPr>
          <w:rFonts w:eastAsia="Times New Roman"/>
          <w:lang w:eastAsia="zh-CN"/>
        </w:rPr>
        <w:t>ronioci</w:t>
      </w:r>
      <w:r w:rsidRPr="00A11BBE">
        <w:rPr>
          <w:rFonts w:eastAsia="Times New Roman"/>
          <w:lang w:val="sr-Latn-ME" w:eastAsia="zh-CN"/>
        </w:rPr>
        <w:t xml:space="preserve">, </w:t>
      </w:r>
      <w:r w:rsidRPr="00A11BBE">
        <w:rPr>
          <w:rFonts w:eastAsia="Times New Roman"/>
          <w:lang w:eastAsia="zh-CN"/>
        </w:rPr>
        <w:t>marina</w:t>
      </w:r>
      <w:r w:rsidRPr="00A11BBE">
        <w:rPr>
          <w:rFonts w:eastAsia="Times New Roman"/>
          <w:lang w:val="sr-Latn-ME" w:eastAsia="zh-CN"/>
        </w:rPr>
        <w:t xml:space="preserve"> </w:t>
      </w:r>
      <w:r w:rsidRPr="00A11BBE">
        <w:rPr>
          <w:rFonts w:eastAsia="Times New Roman"/>
          <w:lang w:eastAsia="zh-CN"/>
        </w:rPr>
        <w:t>operateri</w:t>
      </w:r>
      <w:r w:rsidRPr="00A11BBE">
        <w:rPr>
          <w:rFonts w:eastAsia="Times New Roman"/>
          <w:lang w:val="sr-Latn-ME" w:eastAsia="zh-CN"/>
        </w:rPr>
        <w:t xml:space="preserve">), </w:t>
      </w:r>
      <w:r w:rsidRPr="00A11BBE">
        <w:rPr>
          <w:rFonts w:eastAsia="Times New Roman"/>
          <w:lang w:eastAsia="zh-CN"/>
        </w:rPr>
        <w:t>koji</w:t>
      </w:r>
      <w:r w:rsidRPr="00A11BBE">
        <w:rPr>
          <w:rFonts w:eastAsia="Times New Roman"/>
          <w:lang w:val="sr-Latn-ME" w:eastAsia="zh-CN"/>
        </w:rPr>
        <w:t xml:space="preserve"> </w:t>
      </w:r>
      <w:r w:rsidRPr="00A11BBE">
        <w:rPr>
          <w:rFonts w:eastAsia="Times New Roman"/>
          <w:lang w:eastAsia="zh-CN"/>
        </w:rPr>
        <w:t>uklju</w:t>
      </w:r>
      <w:r w:rsidRPr="00A11BBE">
        <w:rPr>
          <w:rFonts w:eastAsia="Times New Roman"/>
          <w:lang w:val="sr-Latn-ME" w:eastAsia="zh-CN"/>
        </w:rPr>
        <w:t>č</w:t>
      </w:r>
      <w:r w:rsidRPr="00A11BBE">
        <w:rPr>
          <w:rFonts w:eastAsia="Times New Roman"/>
          <w:lang w:eastAsia="zh-CN"/>
        </w:rPr>
        <w:t>uje</w:t>
      </w:r>
      <w:r w:rsidRPr="00A11BBE">
        <w:rPr>
          <w:rFonts w:eastAsia="Times New Roman"/>
          <w:lang w:val="sr-Latn-ME" w:eastAsia="zh-CN"/>
        </w:rPr>
        <w:t>:</w:t>
      </w:r>
    </w:p>
    <w:p w14:paraId="5C014486" w14:textId="77777777" w:rsidR="001F66A1" w:rsidRPr="00A11BBE" w:rsidRDefault="001F66A1" w:rsidP="002D2E99">
      <w:pPr>
        <w:widowControl/>
        <w:numPr>
          <w:ilvl w:val="0"/>
          <w:numId w:val="13"/>
        </w:numPr>
        <w:jc w:val="both"/>
        <w:rPr>
          <w:rFonts w:eastAsia="Times New Roman"/>
          <w:lang w:val="pl-PL" w:eastAsia="zh-CN"/>
        </w:rPr>
      </w:pPr>
      <w:r w:rsidRPr="00A11BBE">
        <w:rPr>
          <w:rFonts w:eastAsia="Times New Roman"/>
          <w:lang w:val="pl-PL" w:eastAsia="zh-CN"/>
        </w:rPr>
        <w:t>Osnovne informacije o invazivnim vrstama,</w:t>
      </w:r>
    </w:p>
    <w:p w14:paraId="37AEA90A" w14:textId="77777777" w:rsidR="001F66A1" w:rsidRPr="00A11BBE" w:rsidRDefault="001F66A1" w:rsidP="002D2E99">
      <w:pPr>
        <w:widowControl/>
        <w:numPr>
          <w:ilvl w:val="0"/>
          <w:numId w:val="13"/>
        </w:numPr>
        <w:jc w:val="both"/>
        <w:rPr>
          <w:rFonts w:eastAsia="Times New Roman"/>
          <w:lang w:val="pl-PL" w:eastAsia="zh-CN"/>
        </w:rPr>
      </w:pPr>
      <w:r w:rsidRPr="00A11BBE">
        <w:rPr>
          <w:rFonts w:eastAsia="Times New Roman"/>
          <w:lang w:val="pl-PL" w:eastAsia="zh-CN"/>
        </w:rPr>
        <w:t>Načine prenosa putem plovila i opreme,</w:t>
      </w:r>
    </w:p>
    <w:p w14:paraId="4297AEBD" w14:textId="77777777" w:rsidR="001F66A1" w:rsidRPr="00A11BBE" w:rsidRDefault="001F66A1" w:rsidP="002D2E99">
      <w:pPr>
        <w:widowControl/>
        <w:numPr>
          <w:ilvl w:val="0"/>
          <w:numId w:val="13"/>
        </w:numPr>
        <w:jc w:val="both"/>
        <w:rPr>
          <w:rFonts w:eastAsia="Times New Roman"/>
          <w:lang w:val="pl-PL" w:eastAsia="zh-CN"/>
        </w:rPr>
      </w:pPr>
      <w:r w:rsidRPr="00A11BBE">
        <w:rPr>
          <w:rFonts w:eastAsia="Times New Roman"/>
          <w:lang w:val="pl-PL" w:eastAsia="zh-CN"/>
        </w:rPr>
        <w:t>Primjere biosigurnosnih mjera (čišćenje, karantin, dezinfekcija),</w:t>
      </w:r>
    </w:p>
    <w:p w14:paraId="501754C9" w14:textId="77777777" w:rsidR="001F66A1" w:rsidRPr="00A11BBE" w:rsidRDefault="001F66A1" w:rsidP="002D2E99">
      <w:pPr>
        <w:widowControl/>
        <w:numPr>
          <w:ilvl w:val="0"/>
          <w:numId w:val="13"/>
        </w:numPr>
        <w:jc w:val="both"/>
        <w:rPr>
          <w:rFonts w:eastAsia="Times New Roman"/>
          <w:lang w:val="pl-PL" w:eastAsia="zh-CN"/>
        </w:rPr>
      </w:pPr>
      <w:r w:rsidRPr="00A11BBE">
        <w:rPr>
          <w:rFonts w:eastAsia="Times New Roman"/>
          <w:lang w:val="pl-PL" w:eastAsia="zh-CN"/>
        </w:rPr>
        <w:t>Protokol za brzo prijavljivanje novih nalaza.</w:t>
      </w:r>
    </w:p>
    <w:p w14:paraId="2A1C91D7" w14:textId="77777777" w:rsidR="001F66A1" w:rsidRPr="00A11BBE" w:rsidRDefault="001F66A1" w:rsidP="001F66A1">
      <w:pPr>
        <w:widowControl/>
        <w:ind w:left="720"/>
        <w:jc w:val="both"/>
        <w:rPr>
          <w:rFonts w:eastAsia="Times New Roman"/>
          <w:lang w:val="pl-PL" w:eastAsia="zh-CN"/>
        </w:rPr>
      </w:pPr>
    </w:p>
    <w:p w14:paraId="2513B162" w14:textId="77777777" w:rsidR="001F66A1" w:rsidRPr="00A11BBE" w:rsidRDefault="001F66A1" w:rsidP="001F66A1">
      <w:pPr>
        <w:widowControl/>
        <w:jc w:val="both"/>
        <w:rPr>
          <w:rFonts w:eastAsia="Times New Roman"/>
          <w:lang w:val="pl-PL" w:eastAsia="zh-CN"/>
        </w:rPr>
      </w:pPr>
      <w:r w:rsidRPr="00A11BBE">
        <w:rPr>
          <w:rFonts w:eastAsia="Times New Roman"/>
          <w:lang w:val="pl-PL" w:eastAsia="zh-CN"/>
        </w:rPr>
        <w:t xml:space="preserve">1.2 </w:t>
      </w:r>
      <w:r w:rsidRPr="00A11BBE">
        <w:rPr>
          <w:rFonts w:eastAsia="Times New Roman"/>
          <w:b/>
          <w:bCs/>
          <w:lang w:val="pl-PL" w:eastAsia="zh-CN"/>
        </w:rPr>
        <w:t>Organizacija edukativnih radionica i treninga</w:t>
      </w:r>
      <w:r w:rsidRPr="00A11BBE">
        <w:rPr>
          <w:rFonts w:eastAsia="Times New Roman"/>
          <w:lang w:val="pl-PL" w:eastAsia="zh-CN"/>
        </w:rPr>
        <w:t xml:space="preserve"> za vlasnike čamaca, rekreativne i privredne ribolovce, ronioce, upravljače marina i drugo tehničko osoblje.</w:t>
      </w:r>
    </w:p>
    <w:p w14:paraId="7F88D2FE" w14:textId="77777777" w:rsidR="001F66A1" w:rsidRPr="00A11BBE" w:rsidRDefault="001F66A1" w:rsidP="002D2E99">
      <w:pPr>
        <w:widowControl/>
        <w:numPr>
          <w:ilvl w:val="0"/>
          <w:numId w:val="14"/>
        </w:numPr>
        <w:jc w:val="both"/>
        <w:rPr>
          <w:rFonts w:eastAsia="Times New Roman"/>
          <w:lang w:val="pl-PL" w:eastAsia="zh-CN"/>
        </w:rPr>
      </w:pPr>
      <w:r w:rsidRPr="00A11BBE">
        <w:rPr>
          <w:rFonts w:eastAsia="Times New Roman"/>
          <w:lang w:val="pl-PL" w:eastAsia="zh-CN"/>
        </w:rPr>
        <w:t>Fokus na praktične postupke održavanja čamaca, karantina opreme i zaštite osjetljivih područja.</w:t>
      </w:r>
    </w:p>
    <w:p w14:paraId="3F1344AC" w14:textId="77777777" w:rsidR="001F66A1" w:rsidRPr="00A11BBE" w:rsidRDefault="001F66A1" w:rsidP="001F66A1">
      <w:pPr>
        <w:widowControl/>
        <w:ind w:left="720"/>
        <w:jc w:val="both"/>
        <w:rPr>
          <w:rFonts w:eastAsia="Times New Roman"/>
          <w:lang w:val="pl-PL" w:eastAsia="zh-CN"/>
        </w:rPr>
      </w:pPr>
    </w:p>
    <w:p w14:paraId="613E51A0" w14:textId="77777777" w:rsidR="001F66A1" w:rsidRPr="00A11BBE" w:rsidRDefault="001F66A1" w:rsidP="001F66A1">
      <w:pPr>
        <w:widowControl/>
        <w:jc w:val="both"/>
        <w:rPr>
          <w:rFonts w:eastAsia="Times New Roman"/>
          <w:lang w:val="pl-PL" w:eastAsia="zh-CN"/>
        </w:rPr>
      </w:pPr>
      <w:r w:rsidRPr="00A11BBE">
        <w:rPr>
          <w:rFonts w:eastAsia="Times New Roman"/>
          <w:lang w:val="pl-PL" w:eastAsia="zh-CN"/>
        </w:rPr>
        <w:t xml:space="preserve">1.3 </w:t>
      </w:r>
      <w:r w:rsidRPr="00A11BBE">
        <w:rPr>
          <w:rFonts w:eastAsia="Times New Roman"/>
          <w:b/>
          <w:bCs/>
          <w:lang w:val="pl-PL" w:eastAsia="zh-CN"/>
        </w:rPr>
        <w:t>Uvođenje obavezujućih biosigurnosnih pravila u regulatorni okvir</w:t>
      </w:r>
      <w:r w:rsidRPr="00A11BBE">
        <w:rPr>
          <w:rFonts w:eastAsia="Times New Roman"/>
          <w:lang w:val="pl-PL" w:eastAsia="zh-CN"/>
        </w:rPr>
        <w:t xml:space="preserve"> za izdavanje:</w:t>
      </w:r>
    </w:p>
    <w:p w14:paraId="2ECE4A7B" w14:textId="77777777" w:rsidR="001F66A1" w:rsidRPr="00A11BBE" w:rsidRDefault="001F66A1" w:rsidP="002D2E99">
      <w:pPr>
        <w:widowControl/>
        <w:numPr>
          <w:ilvl w:val="0"/>
          <w:numId w:val="15"/>
        </w:numPr>
        <w:jc w:val="both"/>
        <w:rPr>
          <w:rFonts w:eastAsia="Times New Roman"/>
          <w:lang w:eastAsia="zh-CN"/>
        </w:rPr>
      </w:pPr>
      <w:r w:rsidRPr="00A11BBE">
        <w:rPr>
          <w:rFonts w:eastAsia="Times New Roman"/>
          <w:lang w:eastAsia="zh-CN"/>
        </w:rPr>
        <w:t>Ribolovnih dozvola,</w:t>
      </w:r>
    </w:p>
    <w:p w14:paraId="3B0C24FB" w14:textId="77777777" w:rsidR="001F66A1" w:rsidRPr="00A11BBE" w:rsidRDefault="001F66A1" w:rsidP="002D2E99">
      <w:pPr>
        <w:widowControl/>
        <w:numPr>
          <w:ilvl w:val="0"/>
          <w:numId w:val="15"/>
        </w:numPr>
        <w:jc w:val="both"/>
        <w:rPr>
          <w:rFonts w:eastAsia="Times New Roman"/>
          <w:lang w:eastAsia="zh-CN"/>
        </w:rPr>
      </w:pPr>
      <w:r w:rsidRPr="00A11BBE">
        <w:rPr>
          <w:rFonts w:eastAsia="Times New Roman"/>
          <w:lang w:eastAsia="zh-CN"/>
        </w:rPr>
        <w:t>Dozvola za upravljanje plovilima,</w:t>
      </w:r>
    </w:p>
    <w:p w14:paraId="5BF371EC" w14:textId="77777777" w:rsidR="001F66A1" w:rsidRPr="00A11BBE" w:rsidRDefault="001F66A1" w:rsidP="002D2E99">
      <w:pPr>
        <w:widowControl/>
        <w:numPr>
          <w:ilvl w:val="0"/>
          <w:numId w:val="15"/>
        </w:numPr>
        <w:jc w:val="both"/>
        <w:rPr>
          <w:rFonts w:eastAsia="Times New Roman"/>
          <w:lang w:eastAsia="zh-CN"/>
        </w:rPr>
      </w:pPr>
      <w:r w:rsidRPr="00A11BBE">
        <w:rPr>
          <w:rFonts w:eastAsia="Times New Roman"/>
          <w:lang w:eastAsia="zh-CN"/>
        </w:rPr>
        <w:t>Registracije čamaca i brodova.</w:t>
      </w:r>
    </w:p>
    <w:p w14:paraId="2566422D" w14:textId="77777777" w:rsidR="001F66A1" w:rsidRPr="00A11BBE" w:rsidRDefault="001F66A1" w:rsidP="001F66A1">
      <w:pPr>
        <w:widowControl/>
        <w:spacing w:before="100" w:beforeAutospacing="1"/>
        <w:ind w:left="360"/>
        <w:jc w:val="both"/>
        <w:rPr>
          <w:rFonts w:eastAsia="Times New Roman"/>
          <w:lang w:eastAsia="zh-CN"/>
        </w:rPr>
      </w:pPr>
    </w:p>
    <w:tbl>
      <w:tblPr>
        <w:tblStyle w:val="Tablicareetke2-isticanje11"/>
        <w:tblW w:w="0" w:type="auto"/>
        <w:tblLook w:val="04A0" w:firstRow="1" w:lastRow="0" w:firstColumn="1" w:lastColumn="0" w:noHBand="0" w:noVBand="1"/>
      </w:tblPr>
      <w:tblGrid>
        <w:gridCol w:w="1256"/>
        <w:gridCol w:w="7624"/>
      </w:tblGrid>
      <w:tr w:rsidR="001F66A1" w:rsidRPr="00A11BBE" w14:paraId="73A0AECA" w14:textId="77777777" w:rsidTr="00432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14:paraId="5F059136" w14:textId="2D01FC92" w:rsidR="001F66A1" w:rsidRPr="00A11BBE" w:rsidRDefault="001F66A1" w:rsidP="001F66A1">
            <w:pPr>
              <w:widowControl/>
              <w:rPr>
                <w:rFonts w:ascii="Arial" w:hAnsi="Arial" w:cs="Arial"/>
                <w:b w:val="0"/>
                <w:lang w:eastAsia="zh-CN"/>
              </w:rPr>
            </w:pPr>
            <w:r w:rsidRPr="00A11BBE">
              <w:rPr>
                <w:rFonts w:ascii="Arial" w:hAnsi="Arial" w:cs="Arial"/>
                <w:lang w:eastAsia="zh-CN"/>
              </w:rPr>
              <w:t>CILJ 1:</w:t>
            </w:r>
            <w:r w:rsidRPr="00A11BBE">
              <w:rPr>
                <w:rFonts w:ascii="Arial" w:hAnsi="Arial" w:cs="Arial"/>
                <w:b w:val="0"/>
                <w:lang w:eastAsia="zh-CN"/>
              </w:rPr>
              <w:t xml:space="preserve"> </w:t>
            </w:r>
            <w:r w:rsidR="0086571C" w:rsidRPr="0086571C">
              <w:rPr>
                <w:rFonts w:ascii="Arial" w:hAnsi="Arial" w:cs="Arial"/>
                <w:b w:val="0"/>
                <w:u w:val="single"/>
                <w:lang w:eastAsia="zh-CN"/>
              </w:rPr>
              <w:t>Povećanje svijesti korisnika vodnih ekosistema (sportski i privredni ribolovci, turistički brodovi, brodari) o invazivnim vrstama i biosigurnosnim mjerama</w:t>
            </w:r>
          </w:p>
        </w:tc>
      </w:tr>
      <w:tr w:rsidR="001F66A1" w:rsidRPr="00A11BBE" w14:paraId="79870829"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65E63FB"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 xml:space="preserve">Aktivnost 1.1. </w:t>
            </w:r>
          </w:p>
        </w:tc>
        <w:tc>
          <w:tcPr>
            <w:tcW w:w="7624" w:type="dxa"/>
          </w:tcPr>
          <w:p w14:paraId="1E2E83E7" w14:textId="3A797055" w:rsidR="001F66A1" w:rsidRPr="00A11BBE" w:rsidRDefault="001F66A1" w:rsidP="001F66A1">
            <w:pPr>
              <w:widowControl/>
              <w:spacing w:after="200"/>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rPr>
            </w:pPr>
            <w:r w:rsidRPr="00A11BBE">
              <w:rPr>
                <w:rFonts w:ascii="Arial" w:hAnsi="Arial" w:cs="Arial"/>
                <w:lang w:val="pl-PL"/>
              </w:rPr>
              <w:t>Izrada i distribucija edukativnog materijala za ribolovce, brodare, ronioce ioperatere marina</w:t>
            </w:r>
          </w:p>
        </w:tc>
      </w:tr>
      <w:tr w:rsidR="001F66A1" w:rsidRPr="00A11BBE" w14:paraId="59084349"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4C510587"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Opis aktivnosti</w:t>
            </w:r>
          </w:p>
        </w:tc>
        <w:tc>
          <w:tcPr>
            <w:tcW w:w="7624" w:type="dxa"/>
          </w:tcPr>
          <w:p w14:paraId="5B4DF6F7"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Priprema brošura, postera i online sadržaja sa informacijama o invazivnim vrstama, njihovom uticaju i mjerama prevencije.</w:t>
            </w:r>
          </w:p>
        </w:tc>
      </w:tr>
      <w:tr w:rsidR="001F66A1" w:rsidRPr="00A11BBE" w14:paraId="061E1E68"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2D0A3464"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lastRenderedPageBreak/>
              <w:t>Indikator</w:t>
            </w:r>
          </w:p>
        </w:tc>
        <w:tc>
          <w:tcPr>
            <w:tcW w:w="7624" w:type="dxa"/>
          </w:tcPr>
          <w:p w14:paraId="7B88B73E" w14:textId="77777777" w:rsidR="001F66A1" w:rsidRPr="00A11BBE" w:rsidRDefault="001F66A1" w:rsidP="002D2E99">
            <w:pPr>
              <w:widowControl/>
              <w:numPr>
                <w:ilvl w:val="0"/>
                <w:numId w:val="19"/>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Broj izrađenih i distribuiranih edukativnih materijala (brošura, postera, online sadržaja)</w:t>
            </w:r>
          </w:p>
          <w:p w14:paraId="46EABA56" w14:textId="77777777" w:rsidR="001F66A1" w:rsidRPr="00A11BBE" w:rsidRDefault="001F66A1" w:rsidP="002D2E99">
            <w:pPr>
              <w:widowControl/>
              <w:numPr>
                <w:ilvl w:val="0"/>
                <w:numId w:val="19"/>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Broj korisnika kojima je materijal dostavljen (po segmentima: ribari, brodari, ronioci…)</w:t>
            </w:r>
          </w:p>
          <w:p w14:paraId="35FB55FA" w14:textId="77777777" w:rsidR="001F66A1" w:rsidRPr="00A11BBE" w:rsidRDefault="001F66A1" w:rsidP="002D2E99">
            <w:pPr>
              <w:widowControl/>
              <w:numPr>
                <w:ilvl w:val="0"/>
                <w:numId w:val="19"/>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Broj prikaza online sadržaja (ako postoji web ili društvene mreže)</w:t>
            </w:r>
          </w:p>
        </w:tc>
      </w:tr>
      <w:tr w:rsidR="001F66A1" w:rsidRPr="00A11BBE" w14:paraId="163EB7CB"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4C81334D"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Odgovorni akteri</w:t>
            </w:r>
          </w:p>
        </w:tc>
        <w:tc>
          <w:tcPr>
            <w:tcW w:w="7624" w:type="dxa"/>
          </w:tcPr>
          <w:p w14:paraId="139A01AB"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Agencija za zaštitu životne sredine, Institut za biologiju mora Kotor, JP Nacionalni Parkovi Crne Gore, JP morsko dobro Crne Gore, Ministarstvo ekologije održivog razvoja i razvoja sjevera, Ministarstvo poljoprivrede vodoprivrede i šumarstva</w:t>
            </w:r>
          </w:p>
        </w:tc>
      </w:tr>
      <w:tr w:rsidR="001F66A1" w:rsidRPr="00A11BBE" w14:paraId="36174A21"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F1DA2D6"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Vremenski okvir</w:t>
            </w:r>
          </w:p>
        </w:tc>
        <w:tc>
          <w:tcPr>
            <w:tcW w:w="7624" w:type="dxa"/>
          </w:tcPr>
          <w:p w14:paraId="2EFCDF82"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I - VI godina</w:t>
            </w:r>
          </w:p>
        </w:tc>
      </w:tr>
      <w:tr w:rsidR="001F66A1" w:rsidRPr="00A11BBE" w14:paraId="1DFFF638"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3683ADE7"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Prioritet</w:t>
            </w:r>
          </w:p>
        </w:tc>
        <w:tc>
          <w:tcPr>
            <w:tcW w:w="7624" w:type="dxa"/>
          </w:tcPr>
          <w:p w14:paraId="74B34F8E"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1</w:t>
            </w:r>
          </w:p>
        </w:tc>
      </w:tr>
      <w:tr w:rsidR="001F66A1" w:rsidRPr="00A11BBE" w14:paraId="27F6A91C"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F959117"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7624" w:type="dxa"/>
          </w:tcPr>
          <w:p w14:paraId="27EC1BE3"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10.000,00 EUR</w:t>
            </w:r>
          </w:p>
        </w:tc>
      </w:tr>
      <w:tr w:rsidR="001F66A1" w:rsidRPr="00A11BBE" w14:paraId="1BFC02C5"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3CC26240"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 xml:space="preserve">Aktivnost 1.2. </w:t>
            </w:r>
          </w:p>
        </w:tc>
        <w:tc>
          <w:tcPr>
            <w:tcW w:w="7624" w:type="dxa"/>
          </w:tcPr>
          <w:p w14:paraId="08400B3E" w14:textId="77777777" w:rsidR="001F66A1" w:rsidRPr="00A11BBE" w:rsidRDefault="001F66A1" w:rsidP="001F66A1">
            <w:pPr>
              <w:widowControl/>
              <w:spacing w:after="200"/>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A11BBE">
              <w:rPr>
                <w:rFonts w:ascii="Arial" w:hAnsi="Arial" w:cs="Arial"/>
                <w:lang w:val="pl-PL"/>
              </w:rPr>
              <w:t>Organizacija edukativnih radionica i treninga za korisnike vodnih tijela</w:t>
            </w:r>
          </w:p>
        </w:tc>
      </w:tr>
      <w:tr w:rsidR="001F66A1" w:rsidRPr="00A11BBE" w14:paraId="44B54C37"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2E0310B7"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Opis aktivnosti</w:t>
            </w:r>
          </w:p>
        </w:tc>
        <w:tc>
          <w:tcPr>
            <w:tcW w:w="7624" w:type="dxa"/>
          </w:tcPr>
          <w:p w14:paraId="46A50B74"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Edukacija korisnika o prepoznavanju invazivnih vrsta, pravilnim biosigurnosnim mjerama i izvještavanju.</w:t>
            </w:r>
          </w:p>
        </w:tc>
      </w:tr>
      <w:tr w:rsidR="001F66A1" w:rsidRPr="00A11BBE" w14:paraId="5C3469BF"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7A39A31B"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Indikator</w:t>
            </w:r>
          </w:p>
        </w:tc>
        <w:tc>
          <w:tcPr>
            <w:tcW w:w="7624" w:type="dxa"/>
          </w:tcPr>
          <w:p w14:paraId="10334DCE" w14:textId="77777777" w:rsidR="001F66A1" w:rsidRPr="00A11BBE" w:rsidRDefault="001F66A1" w:rsidP="002D2E99">
            <w:pPr>
              <w:widowControl/>
              <w:numPr>
                <w:ilvl w:val="0"/>
                <w:numId w:val="20"/>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Broj održanih edukativnih radionica i treninga</w:t>
            </w:r>
          </w:p>
          <w:p w14:paraId="1B3C8937" w14:textId="77777777" w:rsidR="001F66A1" w:rsidRPr="00A11BBE" w:rsidRDefault="001F66A1" w:rsidP="002D2E99">
            <w:pPr>
              <w:widowControl/>
              <w:numPr>
                <w:ilvl w:val="0"/>
                <w:numId w:val="20"/>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Broj učesnika po tipu korisnika (ribari, rafting, ronilačka društva itd.)</w:t>
            </w:r>
          </w:p>
          <w:p w14:paraId="7C68D15A" w14:textId="77777777" w:rsidR="001F66A1" w:rsidRPr="00A11BBE" w:rsidRDefault="001F66A1" w:rsidP="002D2E99">
            <w:pPr>
              <w:widowControl/>
              <w:numPr>
                <w:ilvl w:val="0"/>
                <w:numId w:val="20"/>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Stepen znanja učesnika prije i nakon obuke (preko kratkih evaluacija/testova)</w:t>
            </w:r>
          </w:p>
        </w:tc>
      </w:tr>
      <w:tr w:rsidR="001F66A1" w:rsidRPr="00A11BBE" w14:paraId="0E2EC695"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61C9AE8F"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Odgovorni akteri</w:t>
            </w:r>
          </w:p>
        </w:tc>
        <w:tc>
          <w:tcPr>
            <w:tcW w:w="7624" w:type="dxa"/>
          </w:tcPr>
          <w:p w14:paraId="113A8C8D"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Ministarstvo ekologije održivog razvoja i razvoja sjevera, Ministarstvo poljoprivrede vodoprivrede i šumarstva, Agencija za zaštitu životne sredine, JP Nacionalni parkovi Crne Gore, JP morsko dobro, rafting agencije, ronilačka društva, sportska i privredna ribolovna društva.</w:t>
            </w:r>
          </w:p>
        </w:tc>
      </w:tr>
      <w:tr w:rsidR="001F66A1" w:rsidRPr="00A11BBE" w14:paraId="61B7024D"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3384EEF0"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Vremenski okvir</w:t>
            </w:r>
          </w:p>
        </w:tc>
        <w:tc>
          <w:tcPr>
            <w:tcW w:w="7624" w:type="dxa"/>
          </w:tcPr>
          <w:p w14:paraId="0DCF387E"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I-VI godina</w:t>
            </w:r>
          </w:p>
        </w:tc>
      </w:tr>
      <w:tr w:rsidR="001F66A1" w:rsidRPr="00A11BBE" w14:paraId="529DE6D4"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4E03D95"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Prioritet</w:t>
            </w:r>
          </w:p>
        </w:tc>
        <w:tc>
          <w:tcPr>
            <w:tcW w:w="7624" w:type="dxa"/>
          </w:tcPr>
          <w:p w14:paraId="69A74F66"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1</w:t>
            </w:r>
          </w:p>
        </w:tc>
      </w:tr>
      <w:tr w:rsidR="001F66A1" w:rsidRPr="00A11BBE" w14:paraId="337B1EE6"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0EAD26A4"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7624" w:type="dxa"/>
          </w:tcPr>
          <w:p w14:paraId="23B009F7"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3.500,00 EUR</w:t>
            </w:r>
          </w:p>
        </w:tc>
      </w:tr>
      <w:tr w:rsidR="001F66A1" w:rsidRPr="00A11BBE" w14:paraId="3F519E84"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155D330D"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 xml:space="preserve">Aktivnost 1.3. </w:t>
            </w:r>
          </w:p>
        </w:tc>
        <w:tc>
          <w:tcPr>
            <w:tcW w:w="7624" w:type="dxa"/>
          </w:tcPr>
          <w:p w14:paraId="337C36DE" w14:textId="77777777" w:rsidR="001F66A1" w:rsidRPr="00A11BBE" w:rsidRDefault="001F66A1" w:rsidP="001F66A1">
            <w:pPr>
              <w:widowControl/>
              <w:spacing w:after="200"/>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11BBE">
              <w:rPr>
                <w:rFonts w:ascii="Arial" w:hAnsi="Arial" w:cs="Arial"/>
              </w:rPr>
              <w:t>Uvođenje biosigurnosnih pravila u postupke za izdavanje ribolovnih dozvola i registraciju plovila</w:t>
            </w:r>
          </w:p>
        </w:tc>
      </w:tr>
      <w:tr w:rsidR="001F66A1" w:rsidRPr="00A11BBE" w14:paraId="7DD140EE"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393B0CD0"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Opis aktivnosti</w:t>
            </w:r>
          </w:p>
        </w:tc>
        <w:tc>
          <w:tcPr>
            <w:tcW w:w="7624" w:type="dxa"/>
          </w:tcPr>
          <w:p w14:paraId="29675FC1"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Revizija administrativnih procedura kako bi uključivale obavezne biosigurnosne mjere.</w:t>
            </w:r>
          </w:p>
        </w:tc>
      </w:tr>
      <w:tr w:rsidR="001F66A1" w:rsidRPr="00A11BBE" w14:paraId="5416082F"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5FB4F826"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Indikator</w:t>
            </w:r>
          </w:p>
        </w:tc>
        <w:tc>
          <w:tcPr>
            <w:tcW w:w="7624" w:type="dxa"/>
          </w:tcPr>
          <w:p w14:paraId="3CA0B63A" w14:textId="77777777" w:rsidR="001F66A1" w:rsidRPr="00A11BBE" w:rsidRDefault="001F66A1" w:rsidP="002D2E99">
            <w:pPr>
              <w:widowControl/>
              <w:numPr>
                <w:ilvl w:val="0"/>
                <w:numId w:val="21"/>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Broj izmijenjenih/novih administrativnih procedura koje uključuju biosigurnosne mjere</w:t>
            </w:r>
          </w:p>
          <w:p w14:paraId="7C7BA289" w14:textId="77777777" w:rsidR="001F66A1" w:rsidRPr="00A11BBE" w:rsidRDefault="001F66A1" w:rsidP="002D2E99">
            <w:pPr>
              <w:widowControl/>
              <w:numPr>
                <w:ilvl w:val="0"/>
                <w:numId w:val="21"/>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Broj izdatih dozvola sa uključenim biosigurnosnim uslovima</w:t>
            </w:r>
          </w:p>
          <w:p w14:paraId="2E176F4F" w14:textId="77777777" w:rsidR="001F66A1" w:rsidRPr="00A11BBE" w:rsidRDefault="001F66A1" w:rsidP="002D2E99">
            <w:pPr>
              <w:widowControl/>
              <w:numPr>
                <w:ilvl w:val="0"/>
                <w:numId w:val="21"/>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Postojanje i primjena kontrolnog mehanizma za provjeru poštovanja novih pravila</w:t>
            </w:r>
          </w:p>
        </w:tc>
      </w:tr>
      <w:tr w:rsidR="001F66A1" w:rsidRPr="00A11BBE" w14:paraId="5C9889F1"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6C44CEC9"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Odgovorni akteri</w:t>
            </w:r>
          </w:p>
        </w:tc>
        <w:tc>
          <w:tcPr>
            <w:tcW w:w="7624" w:type="dxa"/>
          </w:tcPr>
          <w:p w14:paraId="26BDDB73"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Ministarstvo poljoprivrede vodoprivrede i šumarstva, Agencija za zaštitu životne sredine, Ministarstvo pomorstva, Lučke kapetanije.</w:t>
            </w:r>
          </w:p>
        </w:tc>
      </w:tr>
      <w:tr w:rsidR="001F66A1" w:rsidRPr="00A11BBE" w14:paraId="65DE5A80"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62F0C11C"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Vremenski okvir</w:t>
            </w:r>
          </w:p>
        </w:tc>
        <w:tc>
          <w:tcPr>
            <w:tcW w:w="7624" w:type="dxa"/>
          </w:tcPr>
          <w:p w14:paraId="492D31DA"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III- VI godina</w:t>
            </w:r>
          </w:p>
        </w:tc>
      </w:tr>
      <w:tr w:rsidR="001F66A1" w:rsidRPr="00A11BBE" w14:paraId="01B644B1"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1E42C654" w14:textId="77777777" w:rsidR="001F66A1" w:rsidRPr="00A11BBE" w:rsidRDefault="001F66A1" w:rsidP="001F66A1">
            <w:pPr>
              <w:widowControl/>
              <w:jc w:val="both"/>
              <w:rPr>
                <w:rFonts w:ascii="Arial" w:hAnsi="Arial" w:cs="Arial"/>
                <w:b w:val="0"/>
                <w:lang w:eastAsia="zh-CN"/>
              </w:rPr>
            </w:pPr>
            <w:r w:rsidRPr="00A11BBE">
              <w:rPr>
                <w:rFonts w:ascii="Arial" w:hAnsi="Arial" w:cs="Arial"/>
                <w:b w:val="0"/>
                <w:lang w:eastAsia="zh-CN"/>
              </w:rPr>
              <w:t xml:space="preserve">Prioritet </w:t>
            </w:r>
          </w:p>
        </w:tc>
        <w:tc>
          <w:tcPr>
            <w:tcW w:w="7624" w:type="dxa"/>
          </w:tcPr>
          <w:p w14:paraId="02BF5897"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2</w:t>
            </w:r>
          </w:p>
        </w:tc>
      </w:tr>
      <w:tr w:rsidR="001F66A1" w:rsidRPr="00A11BBE" w14:paraId="637876DE"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875F7BE"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7624" w:type="dxa"/>
          </w:tcPr>
          <w:p w14:paraId="70AE22C3"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1.500,00 EUR</w:t>
            </w:r>
          </w:p>
        </w:tc>
      </w:tr>
    </w:tbl>
    <w:p w14:paraId="11AA6165" w14:textId="77777777" w:rsidR="00CF6111" w:rsidRPr="00A11BBE" w:rsidRDefault="00CF6111" w:rsidP="001F66A1">
      <w:pPr>
        <w:widowControl/>
        <w:rPr>
          <w:rFonts w:eastAsia="Times New Roman"/>
          <w:u w:val="single"/>
          <w:lang w:val="pl-PL" w:eastAsia="zh-CN"/>
        </w:rPr>
      </w:pPr>
    </w:p>
    <w:p w14:paraId="68DB787D" w14:textId="56EB084D" w:rsidR="001F66A1" w:rsidRPr="00A11BBE" w:rsidRDefault="001F66A1" w:rsidP="001F66A1">
      <w:pPr>
        <w:widowControl/>
        <w:rPr>
          <w:rFonts w:eastAsia="Times New Roman"/>
          <w:u w:val="single"/>
          <w:lang w:val="pl-PL" w:eastAsia="zh-CN"/>
        </w:rPr>
      </w:pPr>
      <w:r w:rsidRPr="0086571C">
        <w:rPr>
          <w:rFonts w:eastAsia="Times New Roman"/>
          <w:b/>
          <w:u w:val="single"/>
          <w:lang w:val="pl-PL" w:eastAsia="zh-CN"/>
        </w:rPr>
        <w:t>CILJ 2:</w:t>
      </w:r>
      <w:r w:rsidRPr="00A11BBE">
        <w:rPr>
          <w:rFonts w:eastAsia="Times New Roman"/>
          <w:u w:val="single"/>
          <w:lang w:val="pl-PL" w:eastAsia="zh-CN"/>
        </w:rPr>
        <w:t xml:space="preserve"> Podizanje nivoa javne svijesti o invazivnim i stranim vrstama</w:t>
      </w:r>
    </w:p>
    <w:p w14:paraId="46AA5077" w14:textId="77777777" w:rsidR="001F66A1" w:rsidRPr="00A11BBE" w:rsidRDefault="001F66A1" w:rsidP="001F66A1">
      <w:pPr>
        <w:widowControl/>
        <w:jc w:val="both"/>
        <w:rPr>
          <w:rFonts w:eastAsia="Times New Roman"/>
          <w:b/>
          <w:bCs/>
          <w:lang w:val="pl-PL" w:eastAsia="zh-CN"/>
        </w:rPr>
      </w:pPr>
    </w:p>
    <w:p w14:paraId="0EDDC524" w14:textId="77777777" w:rsidR="001F66A1" w:rsidRPr="00A11BBE" w:rsidRDefault="001F66A1" w:rsidP="001F66A1">
      <w:pPr>
        <w:widowControl/>
        <w:jc w:val="both"/>
        <w:rPr>
          <w:rFonts w:eastAsia="Times New Roman"/>
          <w:lang w:val="pl-PL" w:eastAsia="zh-CN"/>
        </w:rPr>
      </w:pPr>
      <w:r w:rsidRPr="00A11BBE">
        <w:rPr>
          <w:rFonts w:eastAsia="Times New Roman"/>
          <w:b/>
          <w:bCs/>
          <w:lang w:val="pl-PL" w:eastAsia="zh-CN"/>
        </w:rPr>
        <w:t>Zadaci:</w:t>
      </w:r>
    </w:p>
    <w:p w14:paraId="6CE0BCBC" w14:textId="77777777" w:rsidR="001F66A1" w:rsidRPr="00A11BBE" w:rsidRDefault="001F66A1" w:rsidP="001F66A1">
      <w:pPr>
        <w:widowControl/>
        <w:jc w:val="both"/>
        <w:rPr>
          <w:rFonts w:eastAsia="Times New Roman"/>
          <w:lang w:val="pl-PL" w:eastAsia="zh-CN"/>
        </w:rPr>
      </w:pPr>
      <w:r w:rsidRPr="00A11BBE">
        <w:rPr>
          <w:rFonts w:eastAsia="Times New Roman"/>
          <w:lang w:val="pl-PL" w:eastAsia="zh-CN"/>
        </w:rPr>
        <w:lastRenderedPageBreak/>
        <w:t xml:space="preserve">2.1 </w:t>
      </w:r>
      <w:r w:rsidRPr="00A11BBE">
        <w:rPr>
          <w:rFonts w:eastAsia="Times New Roman"/>
          <w:b/>
          <w:bCs/>
          <w:lang w:val="pl-PL" w:eastAsia="zh-CN"/>
        </w:rPr>
        <w:t>Sprovođenje informativnih kampanja za širu javnost i turiste</w:t>
      </w:r>
      <w:r w:rsidRPr="00A11BBE">
        <w:rPr>
          <w:rFonts w:eastAsia="Times New Roman"/>
          <w:lang w:val="pl-PL" w:eastAsia="zh-CN"/>
        </w:rPr>
        <w:t>, putem:</w:t>
      </w:r>
    </w:p>
    <w:p w14:paraId="04B55D28" w14:textId="77777777" w:rsidR="001F66A1" w:rsidRPr="00A11BBE" w:rsidRDefault="001F66A1" w:rsidP="002D2E99">
      <w:pPr>
        <w:widowControl/>
        <w:numPr>
          <w:ilvl w:val="0"/>
          <w:numId w:val="16"/>
        </w:numPr>
        <w:jc w:val="both"/>
        <w:rPr>
          <w:rFonts w:eastAsia="Times New Roman"/>
          <w:lang w:val="pl-PL" w:eastAsia="zh-CN"/>
        </w:rPr>
      </w:pPr>
      <w:r w:rsidRPr="00A11BBE">
        <w:rPr>
          <w:rFonts w:eastAsia="Times New Roman"/>
          <w:lang w:val="pl-PL" w:eastAsia="zh-CN"/>
        </w:rPr>
        <w:t>Vizuala u lukama i marinama i zaštićenim područjima,</w:t>
      </w:r>
    </w:p>
    <w:p w14:paraId="3CC36787" w14:textId="77777777" w:rsidR="001F66A1" w:rsidRPr="00A11BBE" w:rsidRDefault="001F66A1" w:rsidP="002D2E99">
      <w:pPr>
        <w:widowControl/>
        <w:numPr>
          <w:ilvl w:val="0"/>
          <w:numId w:val="16"/>
        </w:numPr>
        <w:jc w:val="both"/>
        <w:rPr>
          <w:rFonts w:eastAsia="Times New Roman"/>
          <w:lang w:val="pl-PL" w:eastAsia="zh-CN"/>
        </w:rPr>
      </w:pPr>
      <w:r w:rsidRPr="00A11BBE">
        <w:rPr>
          <w:rFonts w:eastAsia="Times New Roman"/>
          <w:lang w:val="pl-PL" w:eastAsia="zh-CN"/>
        </w:rPr>
        <w:t>Online kampanja i društvenih mreža,</w:t>
      </w:r>
    </w:p>
    <w:p w14:paraId="2F676F06" w14:textId="77777777" w:rsidR="001F66A1" w:rsidRPr="00A11BBE" w:rsidRDefault="001F66A1" w:rsidP="002D2E99">
      <w:pPr>
        <w:widowControl/>
        <w:numPr>
          <w:ilvl w:val="0"/>
          <w:numId w:val="16"/>
        </w:numPr>
        <w:jc w:val="both"/>
        <w:rPr>
          <w:rFonts w:eastAsia="Times New Roman"/>
          <w:lang w:val="pl-PL" w:eastAsia="zh-CN"/>
        </w:rPr>
      </w:pPr>
      <w:r w:rsidRPr="00A11BBE">
        <w:rPr>
          <w:rFonts w:eastAsia="Times New Roman"/>
          <w:lang w:val="pl-PL" w:eastAsia="zh-CN"/>
        </w:rPr>
        <w:t>Saradnje sa turističkim agencijama, NP-ovima i vodičima.</w:t>
      </w:r>
    </w:p>
    <w:p w14:paraId="2E1B0FE0" w14:textId="77777777" w:rsidR="001F66A1" w:rsidRPr="00A11BBE" w:rsidRDefault="001F66A1" w:rsidP="001F66A1">
      <w:pPr>
        <w:widowControl/>
        <w:ind w:left="720"/>
        <w:jc w:val="both"/>
        <w:rPr>
          <w:rFonts w:eastAsia="Times New Roman"/>
          <w:lang w:val="pl-PL" w:eastAsia="zh-CN"/>
        </w:rPr>
      </w:pPr>
    </w:p>
    <w:p w14:paraId="5F3CBDEB" w14:textId="77777777" w:rsidR="001F66A1" w:rsidRPr="00A11BBE" w:rsidRDefault="001F66A1" w:rsidP="001F66A1">
      <w:pPr>
        <w:widowControl/>
        <w:jc w:val="both"/>
        <w:rPr>
          <w:rFonts w:eastAsia="Times New Roman"/>
          <w:lang w:val="pl-PL" w:eastAsia="zh-CN"/>
        </w:rPr>
      </w:pPr>
      <w:r w:rsidRPr="00A11BBE">
        <w:rPr>
          <w:rFonts w:eastAsia="Times New Roman"/>
          <w:lang w:val="pl-PL" w:eastAsia="zh-CN"/>
        </w:rPr>
        <w:t xml:space="preserve">2.2 </w:t>
      </w:r>
      <w:r w:rsidRPr="00A11BBE">
        <w:rPr>
          <w:rFonts w:eastAsia="Times New Roman"/>
          <w:b/>
          <w:bCs/>
          <w:lang w:val="pl-PL" w:eastAsia="zh-CN"/>
        </w:rPr>
        <w:t>Izrada promotivnog materijala za generalnu javnost</w:t>
      </w:r>
      <w:r w:rsidRPr="00A11BBE">
        <w:rPr>
          <w:rFonts w:eastAsia="Times New Roman"/>
          <w:lang w:val="pl-PL" w:eastAsia="zh-CN"/>
        </w:rPr>
        <w:t xml:space="preserve"> (brošure, posteri, kratki video materijali) s fokusom na pridržavanje mjera biosigurnosti za očuvanje prirode.</w:t>
      </w:r>
    </w:p>
    <w:p w14:paraId="384ECD64" w14:textId="77777777" w:rsidR="001F66A1" w:rsidRPr="00A11BBE" w:rsidRDefault="001F66A1" w:rsidP="001F66A1">
      <w:pPr>
        <w:widowControl/>
        <w:jc w:val="both"/>
        <w:rPr>
          <w:rFonts w:eastAsia="Times New Roman"/>
          <w:lang w:val="pl-PL" w:eastAsia="zh-CN"/>
        </w:rPr>
      </w:pPr>
    </w:p>
    <w:tbl>
      <w:tblPr>
        <w:tblStyle w:val="Tablicareetke2-isticanje51"/>
        <w:tblW w:w="0" w:type="auto"/>
        <w:tblLook w:val="04A0" w:firstRow="1" w:lastRow="0" w:firstColumn="1" w:lastColumn="0" w:noHBand="0" w:noVBand="1"/>
      </w:tblPr>
      <w:tblGrid>
        <w:gridCol w:w="1329"/>
        <w:gridCol w:w="7624"/>
      </w:tblGrid>
      <w:tr w:rsidR="001F66A1" w:rsidRPr="00A11BBE" w14:paraId="6DD28348" w14:textId="77777777" w:rsidTr="00432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14:paraId="422A5A2F" w14:textId="4D4AF134" w:rsidR="001F66A1" w:rsidRPr="00A11BBE" w:rsidRDefault="001F66A1" w:rsidP="001F66A1">
            <w:pPr>
              <w:widowControl/>
              <w:jc w:val="both"/>
              <w:outlineLvl w:val="2"/>
              <w:rPr>
                <w:rFonts w:ascii="Arial" w:hAnsi="Arial" w:cs="Arial"/>
                <w:u w:val="single"/>
                <w:lang w:val="pl-PL" w:eastAsia="zh-CN"/>
              </w:rPr>
            </w:pPr>
            <w:bookmarkStart w:id="15" w:name="_Toc200892425"/>
            <w:r w:rsidRPr="00A11BBE">
              <w:rPr>
                <w:rFonts w:ascii="Arial" w:hAnsi="Arial" w:cs="Arial"/>
                <w:u w:val="single"/>
                <w:lang w:val="pl-PL" w:eastAsia="zh-CN"/>
              </w:rPr>
              <w:t xml:space="preserve">Cilj 2: Podizanje nivoa javne svijesti o </w:t>
            </w:r>
            <w:r w:rsidR="00F94C39">
              <w:rPr>
                <w:rFonts w:ascii="Arial" w:hAnsi="Arial" w:cs="Arial"/>
                <w:u w:val="single"/>
                <w:lang w:val="pl-PL" w:eastAsia="zh-CN"/>
              </w:rPr>
              <w:t>stranim i</w:t>
            </w:r>
            <w:r w:rsidRPr="00A11BBE">
              <w:rPr>
                <w:rFonts w:ascii="Arial" w:hAnsi="Arial" w:cs="Arial"/>
                <w:u w:val="single"/>
                <w:lang w:val="pl-PL" w:eastAsia="zh-CN"/>
              </w:rPr>
              <w:t xml:space="preserve"> </w:t>
            </w:r>
            <w:r w:rsidR="00F94C39" w:rsidRPr="00A11BBE">
              <w:rPr>
                <w:rFonts w:ascii="Arial" w:hAnsi="Arial" w:cs="Arial"/>
                <w:u w:val="single"/>
                <w:lang w:val="pl-PL" w:eastAsia="zh-CN"/>
              </w:rPr>
              <w:t>invazivnim</w:t>
            </w:r>
            <w:r w:rsidR="00F94C39">
              <w:rPr>
                <w:rFonts w:ascii="Arial" w:hAnsi="Arial" w:cs="Arial"/>
                <w:u w:val="single"/>
                <w:lang w:val="pl-PL" w:eastAsia="zh-CN"/>
              </w:rPr>
              <w:t xml:space="preserve"> stranim</w:t>
            </w:r>
            <w:r w:rsidR="00F94C39" w:rsidRPr="00A11BBE">
              <w:rPr>
                <w:rFonts w:ascii="Arial" w:hAnsi="Arial" w:cs="Arial"/>
                <w:u w:val="single"/>
                <w:lang w:val="pl-PL" w:eastAsia="zh-CN"/>
              </w:rPr>
              <w:t xml:space="preserve"> </w:t>
            </w:r>
            <w:r w:rsidRPr="00A11BBE">
              <w:rPr>
                <w:rFonts w:ascii="Arial" w:hAnsi="Arial" w:cs="Arial"/>
                <w:u w:val="single"/>
                <w:lang w:val="pl-PL" w:eastAsia="zh-CN"/>
              </w:rPr>
              <w:t>vrstama</w:t>
            </w:r>
            <w:bookmarkEnd w:id="15"/>
          </w:p>
        </w:tc>
      </w:tr>
      <w:tr w:rsidR="001F66A1" w:rsidRPr="00A11BBE" w14:paraId="7BF4E90B"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0034290"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 xml:space="preserve">Aktivnost 2.1. </w:t>
            </w:r>
          </w:p>
        </w:tc>
        <w:tc>
          <w:tcPr>
            <w:tcW w:w="7624" w:type="dxa"/>
          </w:tcPr>
          <w:p w14:paraId="581D6D3F" w14:textId="77777777" w:rsidR="001F66A1" w:rsidRPr="00A11BBE"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lang w:val="pl-PL"/>
              </w:rPr>
            </w:pPr>
            <w:r w:rsidRPr="00A11BBE">
              <w:rPr>
                <w:rFonts w:ascii="Arial" w:hAnsi="Arial" w:cs="Arial"/>
                <w:b/>
                <w:lang w:val="pl-PL"/>
              </w:rPr>
              <w:t>Sprovođenje informativnih kampanja za širu javnost i turiste</w:t>
            </w:r>
          </w:p>
        </w:tc>
      </w:tr>
      <w:tr w:rsidR="001F66A1" w:rsidRPr="00A11BBE" w14:paraId="685A1C93"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7D9D3F0E"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Opis aktivnosti</w:t>
            </w:r>
          </w:p>
        </w:tc>
        <w:tc>
          <w:tcPr>
            <w:tcW w:w="7624" w:type="dxa"/>
          </w:tcPr>
          <w:p w14:paraId="14890A3A"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Kampanje putem medija, plakata i info-tačaka na turističkim lokacijama, lukama i marinama.</w:t>
            </w:r>
          </w:p>
        </w:tc>
      </w:tr>
      <w:tr w:rsidR="001F66A1" w:rsidRPr="00A11BBE" w14:paraId="3A216AED"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64071482"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Indikator</w:t>
            </w:r>
          </w:p>
        </w:tc>
        <w:tc>
          <w:tcPr>
            <w:tcW w:w="7624" w:type="dxa"/>
          </w:tcPr>
          <w:p w14:paraId="7EAAA8A6" w14:textId="77777777" w:rsidR="001F66A1" w:rsidRPr="00A11BBE" w:rsidRDefault="001F66A1" w:rsidP="002D2E99">
            <w:pPr>
              <w:widowControl/>
              <w:numPr>
                <w:ilvl w:val="0"/>
                <w:numId w:val="22"/>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Broj održanih kampanja i promotivnih aktivnosti (TV, radio, društvene mreže, plakati, info-tačke)</w:t>
            </w:r>
          </w:p>
          <w:p w14:paraId="7414D7F2" w14:textId="77777777" w:rsidR="001F66A1" w:rsidRPr="00A11BBE" w:rsidRDefault="001F66A1" w:rsidP="002D2E99">
            <w:pPr>
              <w:widowControl/>
              <w:numPr>
                <w:ilvl w:val="0"/>
                <w:numId w:val="22"/>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Doseg kampanja (procijenjeni broj gledalaca/posjetilaca)</w:t>
            </w:r>
          </w:p>
          <w:p w14:paraId="5EAD51A1" w14:textId="77777777" w:rsidR="001F66A1" w:rsidRPr="00A11BBE" w:rsidRDefault="001F66A1" w:rsidP="002D2E99">
            <w:pPr>
              <w:widowControl/>
              <w:numPr>
                <w:ilvl w:val="0"/>
                <w:numId w:val="22"/>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Stepen prepoznavanja ključnih poruka kampanje putem anketa među ciljnom grupom</w:t>
            </w:r>
          </w:p>
        </w:tc>
      </w:tr>
      <w:tr w:rsidR="001F66A1" w:rsidRPr="00A11BBE" w14:paraId="4A18E9F9"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2F0FCCFB"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Odgovorni akteri</w:t>
            </w:r>
          </w:p>
        </w:tc>
        <w:tc>
          <w:tcPr>
            <w:tcW w:w="7624" w:type="dxa"/>
          </w:tcPr>
          <w:p w14:paraId="0C378C95"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Ministarstvo ekologije održivog razvoja i razvoja sjevera, Agencija za zaštitu životne sredine, Ministarstvo turizma, JP Nacionalni Parkovi Crne Gore, JP morsko dobro, Institut za biologiju mora, lokalne turističke organizacije.</w:t>
            </w:r>
          </w:p>
        </w:tc>
      </w:tr>
      <w:tr w:rsidR="001F66A1" w:rsidRPr="00A11BBE" w14:paraId="2F9266DD"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38D4D7FD"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Vremenski okvir</w:t>
            </w:r>
          </w:p>
        </w:tc>
        <w:tc>
          <w:tcPr>
            <w:tcW w:w="7624" w:type="dxa"/>
          </w:tcPr>
          <w:p w14:paraId="586ED947"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II- IV godine</w:t>
            </w:r>
          </w:p>
        </w:tc>
      </w:tr>
      <w:tr w:rsidR="001F66A1" w:rsidRPr="00A11BBE" w14:paraId="4299FF83"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1E80FF9C"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Prioritet</w:t>
            </w:r>
          </w:p>
        </w:tc>
        <w:tc>
          <w:tcPr>
            <w:tcW w:w="7624" w:type="dxa"/>
          </w:tcPr>
          <w:p w14:paraId="55DAB68C"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1</w:t>
            </w:r>
          </w:p>
        </w:tc>
      </w:tr>
      <w:tr w:rsidR="001F66A1" w:rsidRPr="00A11BBE" w14:paraId="0A4D63C6"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28EC1896"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7624" w:type="dxa"/>
          </w:tcPr>
          <w:p w14:paraId="0477FDB9"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30.000,00 EUR</w:t>
            </w:r>
          </w:p>
        </w:tc>
      </w:tr>
      <w:tr w:rsidR="001F66A1" w:rsidRPr="00A11BBE" w14:paraId="33E88624"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55F953EF"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 xml:space="preserve">Aktivnost 2.2. </w:t>
            </w:r>
          </w:p>
        </w:tc>
        <w:tc>
          <w:tcPr>
            <w:tcW w:w="7624" w:type="dxa"/>
          </w:tcPr>
          <w:p w14:paraId="5915C9B8" w14:textId="77777777" w:rsidR="001F66A1" w:rsidRPr="00A11BBE"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lang w:val="pl-PL"/>
              </w:rPr>
            </w:pPr>
            <w:r w:rsidRPr="00A11BBE">
              <w:rPr>
                <w:rFonts w:ascii="Arial" w:hAnsi="Arial" w:cs="Arial"/>
                <w:b/>
                <w:lang w:val="pl-PL"/>
              </w:rPr>
              <w:t>Izrada promotivnog materijala za turiste i javnost</w:t>
            </w:r>
          </w:p>
        </w:tc>
      </w:tr>
      <w:tr w:rsidR="001F66A1" w:rsidRPr="00A11BBE" w14:paraId="5E26B386"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A6ED4F0"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Opis aktivnosti</w:t>
            </w:r>
          </w:p>
        </w:tc>
        <w:tc>
          <w:tcPr>
            <w:tcW w:w="7624" w:type="dxa"/>
          </w:tcPr>
          <w:p w14:paraId="08EBEE6E"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Kreiranje vizuelno privlačnih edukativnih materijala usmjerenih ka turistima i lokalnoj zajednici.</w:t>
            </w:r>
          </w:p>
        </w:tc>
      </w:tr>
      <w:tr w:rsidR="001F66A1" w:rsidRPr="00A11BBE" w14:paraId="75DA801A"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0DC1F30D"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Indikator</w:t>
            </w:r>
          </w:p>
        </w:tc>
        <w:tc>
          <w:tcPr>
            <w:tcW w:w="7624" w:type="dxa"/>
          </w:tcPr>
          <w:p w14:paraId="6495E541" w14:textId="77777777" w:rsidR="001F66A1" w:rsidRPr="00A11BBE" w:rsidRDefault="001F66A1" w:rsidP="002D2E99">
            <w:pPr>
              <w:widowControl/>
              <w:numPr>
                <w:ilvl w:val="0"/>
                <w:numId w:val="23"/>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Broj izrađenih i distribuiranih promotivnih materijala (letaka, brošura, plakata, digitalnih sadržaja)</w:t>
            </w:r>
          </w:p>
          <w:p w14:paraId="6588DCE8" w14:textId="77777777" w:rsidR="001F66A1" w:rsidRPr="00A11BBE" w:rsidRDefault="001F66A1" w:rsidP="002D2E99">
            <w:pPr>
              <w:widowControl/>
              <w:numPr>
                <w:ilvl w:val="0"/>
                <w:numId w:val="23"/>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Broj lokacija na kojima su materijali dostupni (turističke info-centre, hoteli, pristaništa idr)</w:t>
            </w:r>
          </w:p>
          <w:p w14:paraId="4E8F9882" w14:textId="77777777" w:rsidR="001F66A1" w:rsidRPr="00A11BBE" w:rsidRDefault="001F66A1" w:rsidP="002D2E99">
            <w:pPr>
              <w:widowControl/>
              <w:numPr>
                <w:ilvl w:val="0"/>
                <w:numId w:val="23"/>
              </w:numPr>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Povratne informacije korisnika o razumijevanju i korisnosti materijala (ankete ili focus grupe)</w:t>
            </w:r>
          </w:p>
        </w:tc>
      </w:tr>
      <w:tr w:rsidR="001F66A1" w:rsidRPr="00A11BBE" w14:paraId="381AF1BA"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5A714D38"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Odgovorni akteri</w:t>
            </w:r>
          </w:p>
        </w:tc>
        <w:tc>
          <w:tcPr>
            <w:tcW w:w="7624" w:type="dxa"/>
          </w:tcPr>
          <w:p w14:paraId="47AC4D36"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Ministarstvo ekologije održivog razvoja i razvoja sjevera, Agencija za zaštitu životne sredine, JP Nacionalni parkovi Crne Gore, JP morsko dobro, Institut za biologiju mora, lokalne turističke organizacije</w:t>
            </w:r>
          </w:p>
        </w:tc>
      </w:tr>
      <w:tr w:rsidR="001F66A1" w:rsidRPr="00A11BBE" w14:paraId="70389BB3"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7CB82FA1"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Vremenski okvir</w:t>
            </w:r>
          </w:p>
        </w:tc>
        <w:tc>
          <w:tcPr>
            <w:tcW w:w="7624" w:type="dxa"/>
          </w:tcPr>
          <w:p w14:paraId="41082322"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I-III godine</w:t>
            </w:r>
          </w:p>
        </w:tc>
      </w:tr>
      <w:tr w:rsidR="001F66A1" w:rsidRPr="00A11BBE" w14:paraId="39372CCD"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6BA25C0"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Prioritet</w:t>
            </w:r>
          </w:p>
        </w:tc>
        <w:tc>
          <w:tcPr>
            <w:tcW w:w="7624" w:type="dxa"/>
          </w:tcPr>
          <w:p w14:paraId="6E471D2D"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2</w:t>
            </w:r>
          </w:p>
        </w:tc>
      </w:tr>
      <w:tr w:rsidR="001F66A1" w:rsidRPr="00A11BBE" w14:paraId="7C7FC4BF" w14:textId="77777777" w:rsidTr="0043279B">
        <w:tc>
          <w:tcPr>
            <w:cnfStyle w:val="001000000000" w:firstRow="0" w:lastRow="0" w:firstColumn="1" w:lastColumn="0" w:oddVBand="0" w:evenVBand="0" w:oddHBand="0" w:evenHBand="0" w:firstRowFirstColumn="0" w:firstRowLastColumn="0" w:lastRowFirstColumn="0" w:lastRowLastColumn="0"/>
            <w:tcW w:w="1232" w:type="dxa"/>
          </w:tcPr>
          <w:p w14:paraId="14BE8C37"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7624" w:type="dxa"/>
          </w:tcPr>
          <w:p w14:paraId="6D15E85A"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10.000,00 EUR</w:t>
            </w:r>
          </w:p>
        </w:tc>
      </w:tr>
    </w:tbl>
    <w:p w14:paraId="4CABBD8F" w14:textId="77777777" w:rsidR="001F66A1" w:rsidRPr="00A11BBE" w:rsidRDefault="001F66A1" w:rsidP="001F66A1">
      <w:pPr>
        <w:widowControl/>
        <w:jc w:val="both"/>
        <w:rPr>
          <w:rFonts w:eastAsia="Times New Roman"/>
          <w:lang w:eastAsia="zh-CN"/>
        </w:rPr>
      </w:pPr>
    </w:p>
    <w:p w14:paraId="0FC26D74" w14:textId="77777777" w:rsidR="001F66A1" w:rsidRPr="00A11BBE" w:rsidRDefault="001F66A1" w:rsidP="001F66A1">
      <w:pPr>
        <w:widowControl/>
        <w:rPr>
          <w:rFonts w:eastAsia="Times New Roman"/>
          <w:lang w:eastAsia="zh-CN"/>
        </w:rPr>
      </w:pPr>
      <w:r w:rsidRPr="001E0611">
        <w:rPr>
          <w:rFonts w:eastAsia="Times New Roman"/>
          <w:b/>
          <w:u w:val="single"/>
          <w:lang w:eastAsia="zh-CN"/>
        </w:rPr>
        <w:t>CILJ 3:</w:t>
      </w:r>
      <w:r w:rsidRPr="00A11BBE">
        <w:rPr>
          <w:rFonts w:eastAsia="Times New Roman"/>
          <w:u w:val="single"/>
          <w:lang w:eastAsia="zh-CN"/>
        </w:rPr>
        <w:t xml:space="preserve"> Jačanje kapaciteta svih relevantnih aktera (carina, inspekcije, transportne službe, institucije)</w:t>
      </w:r>
    </w:p>
    <w:p w14:paraId="30EDA3D4" w14:textId="77777777" w:rsidR="001F66A1" w:rsidRPr="00A11BBE" w:rsidRDefault="001F66A1" w:rsidP="001F66A1">
      <w:pPr>
        <w:widowControl/>
        <w:rPr>
          <w:rFonts w:eastAsia="Times New Roman"/>
          <w:lang w:eastAsia="zh-CN"/>
        </w:rPr>
      </w:pPr>
    </w:p>
    <w:p w14:paraId="27B2C7B2" w14:textId="77777777" w:rsidR="001F66A1" w:rsidRPr="00A11BBE" w:rsidRDefault="001F66A1" w:rsidP="001F66A1">
      <w:pPr>
        <w:widowControl/>
        <w:jc w:val="both"/>
        <w:rPr>
          <w:rFonts w:eastAsia="Times New Roman"/>
          <w:lang w:eastAsia="zh-CN"/>
        </w:rPr>
      </w:pPr>
      <w:r w:rsidRPr="00A11BBE">
        <w:rPr>
          <w:rFonts w:eastAsia="Times New Roman"/>
          <w:b/>
          <w:bCs/>
          <w:lang w:eastAsia="zh-CN"/>
        </w:rPr>
        <w:t>Zadaci:</w:t>
      </w:r>
    </w:p>
    <w:p w14:paraId="10A3BCAD" w14:textId="77777777" w:rsidR="001F66A1" w:rsidRPr="00A11BBE" w:rsidRDefault="001F66A1" w:rsidP="001F66A1">
      <w:pPr>
        <w:widowControl/>
        <w:jc w:val="both"/>
        <w:rPr>
          <w:rFonts w:eastAsia="Times New Roman"/>
          <w:lang w:eastAsia="zh-CN"/>
        </w:rPr>
      </w:pPr>
      <w:r w:rsidRPr="00A11BBE">
        <w:rPr>
          <w:rFonts w:eastAsia="Times New Roman"/>
          <w:lang w:eastAsia="zh-CN"/>
        </w:rPr>
        <w:t xml:space="preserve">3.1 </w:t>
      </w:r>
      <w:r w:rsidRPr="00A11BBE">
        <w:rPr>
          <w:rFonts w:eastAsia="Times New Roman"/>
          <w:b/>
          <w:bCs/>
          <w:lang w:eastAsia="zh-CN"/>
        </w:rPr>
        <w:t>Organizacija specijalizovanih obuka</w:t>
      </w:r>
      <w:r w:rsidRPr="00A11BBE">
        <w:rPr>
          <w:rFonts w:eastAsia="Times New Roman"/>
          <w:lang w:eastAsia="zh-CN"/>
        </w:rPr>
        <w:t xml:space="preserve"> za carinske službenike, inspektore, i prevoznike (logistika i transport plovila) o prepoznavanju i sprečavanju prenosa invazivnih vrsta.</w:t>
      </w:r>
    </w:p>
    <w:p w14:paraId="7489F77C" w14:textId="77777777" w:rsidR="001F66A1" w:rsidRPr="00A11BBE" w:rsidRDefault="001F66A1" w:rsidP="001F66A1">
      <w:pPr>
        <w:widowControl/>
        <w:jc w:val="both"/>
        <w:rPr>
          <w:rFonts w:eastAsia="Times New Roman"/>
          <w:lang w:val="pl-PL" w:eastAsia="zh-CN"/>
        </w:rPr>
      </w:pPr>
      <w:r w:rsidRPr="00A11BBE">
        <w:rPr>
          <w:rFonts w:eastAsia="Times New Roman"/>
          <w:lang w:val="pl-PL" w:eastAsia="zh-CN"/>
        </w:rPr>
        <w:t xml:space="preserve">3.2 </w:t>
      </w:r>
      <w:r w:rsidRPr="00A11BBE">
        <w:rPr>
          <w:rFonts w:eastAsia="Times New Roman"/>
          <w:b/>
          <w:bCs/>
          <w:lang w:val="pl-PL" w:eastAsia="zh-CN"/>
        </w:rPr>
        <w:t>Definisanje i standardizacija protokola biosigurnosnih mjera</w:t>
      </w:r>
      <w:r w:rsidRPr="00A11BBE">
        <w:rPr>
          <w:rFonts w:eastAsia="Times New Roman"/>
          <w:lang w:val="pl-PL" w:eastAsia="zh-CN"/>
        </w:rPr>
        <w:t xml:space="preserve"> pri:</w:t>
      </w:r>
    </w:p>
    <w:p w14:paraId="6BE84A8D" w14:textId="77777777" w:rsidR="001F66A1" w:rsidRPr="00A11BBE" w:rsidRDefault="001F66A1" w:rsidP="002D2E99">
      <w:pPr>
        <w:widowControl/>
        <w:numPr>
          <w:ilvl w:val="0"/>
          <w:numId w:val="17"/>
        </w:numPr>
        <w:jc w:val="both"/>
        <w:rPr>
          <w:rFonts w:eastAsia="Times New Roman"/>
          <w:lang w:val="pl-PL" w:eastAsia="zh-CN"/>
        </w:rPr>
      </w:pPr>
      <w:r w:rsidRPr="00A11BBE">
        <w:rPr>
          <w:rFonts w:eastAsia="Times New Roman"/>
          <w:lang w:val="pl-PL" w:eastAsia="zh-CN"/>
        </w:rPr>
        <w:lastRenderedPageBreak/>
        <w:t>Uvozu i izvozu plovila i ribolovne opreme,</w:t>
      </w:r>
    </w:p>
    <w:p w14:paraId="498102D3" w14:textId="77777777" w:rsidR="001F66A1" w:rsidRPr="00A11BBE" w:rsidRDefault="001F66A1" w:rsidP="002D2E99">
      <w:pPr>
        <w:widowControl/>
        <w:numPr>
          <w:ilvl w:val="0"/>
          <w:numId w:val="17"/>
        </w:numPr>
        <w:jc w:val="both"/>
        <w:rPr>
          <w:rFonts w:eastAsia="Times New Roman"/>
          <w:lang w:val="pl-PL" w:eastAsia="zh-CN"/>
        </w:rPr>
      </w:pPr>
      <w:r w:rsidRPr="00A11BBE">
        <w:rPr>
          <w:rFonts w:eastAsia="Times New Roman"/>
          <w:lang w:val="pl-PL" w:eastAsia="zh-CN"/>
        </w:rPr>
        <w:t>Prometu sekundarne opreme (prikolice, kontejneri i dr.).</w:t>
      </w:r>
    </w:p>
    <w:p w14:paraId="75563F60" w14:textId="77777777" w:rsidR="001F66A1" w:rsidRPr="00A11BBE" w:rsidRDefault="001F66A1" w:rsidP="001F66A1">
      <w:pPr>
        <w:widowControl/>
        <w:jc w:val="both"/>
        <w:rPr>
          <w:rFonts w:eastAsia="Times New Roman"/>
          <w:lang w:eastAsia="zh-CN"/>
        </w:rPr>
      </w:pPr>
      <w:r w:rsidRPr="00A11BBE">
        <w:rPr>
          <w:rFonts w:eastAsia="Times New Roman"/>
          <w:lang w:eastAsia="zh-CN"/>
        </w:rPr>
        <w:t xml:space="preserve">3.3 </w:t>
      </w:r>
      <w:r w:rsidRPr="00A11BBE">
        <w:rPr>
          <w:rFonts w:eastAsia="Times New Roman"/>
          <w:b/>
          <w:bCs/>
          <w:lang w:eastAsia="zh-CN"/>
        </w:rPr>
        <w:t>Izrada analize postojećeg stanja</w:t>
      </w:r>
      <w:r w:rsidRPr="00A11BBE">
        <w:rPr>
          <w:rFonts w:eastAsia="Times New Roman"/>
          <w:lang w:eastAsia="zh-CN"/>
        </w:rPr>
        <w:t>:</w:t>
      </w:r>
    </w:p>
    <w:p w14:paraId="08CA4734" w14:textId="77777777" w:rsidR="001F66A1" w:rsidRPr="00A11BBE" w:rsidRDefault="001F66A1" w:rsidP="002D2E99">
      <w:pPr>
        <w:widowControl/>
        <w:numPr>
          <w:ilvl w:val="0"/>
          <w:numId w:val="18"/>
        </w:numPr>
        <w:jc w:val="both"/>
        <w:rPr>
          <w:rFonts w:eastAsia="Times New Roman"/>
          <w:lang w:val="pl-PL" w:eastAsia="zh-CN"/>
        </w:rPr>
      </w:pPr>
      <w:r w:rsidRPr="00A11BBE">
        <w:rPr>
          <w:rFonts w:eastAsia="Times New Roman"/>
          <w:lang w:val="pl-PL" w:eastAsia="zh-CN"/>
        </w:rPr>
        <w:t>Kategorizacija plovila i njihove distribucije po vodnim tijelima,</w:t>
      </w:r>
    </w:p>
    <w:p w14:paraId="531A5D26" w14:textId="77777777" w:rsidR="001F66A1" w:rsidRPr="00A11BBE" w:rsidRDefault="001F66A1" w:rsidP="002D2E99">
      <w:pPr>
        <w:widowControl/>
        <w:numPr>
          <w:ilvl w:val="0"/>
          <w:numId w:val="18"/>
        </w:numPr>
        <w:jc w:val="both"/>
        <w:rPr>
          <w:rFonts w:eastAsia="Times New Roman"/>
          <w:lang w:val="pl-PL" w:eastAsia="zh-CN"/>
        </w:rPr>
      </w:pPr>
      <w:r w:rsidRPr="00A11BBE">
        <w:rPr>
          <w:rFonts w:eastAsia="Times New Roman"/>
          <w:lang w:val="pl-PL" w:eastAsia="zh-CN"/>
        </w:rPr>
        <w:t>Mapiranje korisnika ribolovnog alata i nivo njihove izloženosti riziku.</w:t>
      </w:r>
    </w:p>
    <w:p w14:paraId="35744AAE" w14:textId="77777777" w:rsidR="001F66A1" w:rsidRPr="00A11BBE" w:rsidRDefault="001F66A1" w:rsidP="001F66A1">
      <w:pPr>
        <w:widowControl/>
        <w:jc w:val="both"/>
        <w:rPr>
          <w:rFonts w:eastAsia="Times New Roman"/>
          <w:lang w:val="pl-PL" w:eastAsia="zh-CN"/>
        </w:rPr>
      </w:pPr>
      <w:r w:rsidRPr="00A11BBE">
        <w:rPr>
          <w:rFonts w:eastAsia="Times New Roman"/>
          <w:lang w:val="pl-PL" w:eastAsia="zh-CN"/>
        </w:rPr>
        <w:t xml:space="preserve">3.4. </w:t>
      </w:r>
      <w:r w:rsidRPr="00A11BBE">
        <w:rPr>
          <w:rFonts w:eastAsia="Times New Roman"/>
          <w:b/>
          <w:bCs/>
          <w:lang w:val="pl-PL" w:eastAsia="zh-CN"/>
        </w:rPr>
        <w:t>Uspostavljanje mehanizma za brzo izvještavanje</w:t>
      </w:r>
      <w:r w:rsidRPr="00A11BBE">
        <w:rPr>
          <w:rFonts w:eastAsia="Times New Roman"/>
          <w:lang w:val="pl-PL" w:eastAsia="zh-CN"/>
        </w:rPr>
        <w:t xml:space="preserve"> o prisustvu novih invazivnih vrsta (npr. mobilna aplikacija, web obrazac za dojave nalaza ili kontakt tačka u instituciji). </w:t>
      </w:r>
    </w:p>
    <w:p w14:paraId="4961C0D0" w14:textId="77777777" w:rsidR="001F66A1" w:rsidRPr="00A11BBE" w:rsidRDefault="001F66A1" w:rsidP="001F66A1">
      <w:pPr>
        <w:widowControl/>
        <w:jc w:val="both"/>
        <w:rPr>
          <w:rFonts w:eastAsia="Times New Roman"/>
          <w:b/>
          <w:bCs/>
          <w:lang w:val="pl-PL" w:eastAsia="zh-CN"/>
        </w:rPr>
      </w:pPr>
      <w:r w:rsidRPr="00A11BBE">
        <w:rPr>
          <w:rFonts w:eastAsia="Times New Roman"/>
          <w:lang w:val="pl-PL" w:eastAsia="zh-CN"/>
        </w:rPr>
        <w:t xml:space="preserve">3.5. </w:t>
      </w:r>
      <w:r w:rsidRPr="00A11BBE">
        <w:rPr>
          <w:rFonts w:eastAsia="Times New Roman"/>
          <w:b/>
          <w:bCs/>
          <w:lang w:val="pl-PL" w:eastAsia="zh-CN"/>
        </w:rPr>
        <w:t xml:space="preserve">Izraditi i promovisati kodeks dobre prakse za naučnike (istraživače) i stručnjake koji rade u slatkovodnim ekosistemima </w:t>
      </w:r>
    </w:p>
    <w:p w14:paraId="0CED1FDC" w14:textId="19BEFC83" w:rsidR="001F66A1" w:rsidRPr="00A11BBE" w:rsidRDefault="001F66A1" w:rsidP="001F66A1">
      <w:pPr>
        <w:widowControl/>
        <w:jc w:val="both"/>
        <w:rPr>
          <w:rFonts w:eastAsia="Times New Roman"/>
          <w:lang w:val="pl-PL" w:eastAsia="zh-CN"/>
        </w:rPr>
      </w:pPr>
      <w:r w:rsidRPr="00A11BBE">
        <w:rPr>
          <w:rFonts w:eastAsia="Times New Roman"/>
          <w:lang w:val="pl-PL" w:eastAsia="zh-CN"/>
        </w:rPr>
        <w:t xml:space="preserve">3.6. </w:t>
      </w:r>
      <w:r w:rsidRPr="00A11BBE">
        <w:rPr>
          <w:rFonts w:eastAsia="Times New Roman"/>
          <w:b/>
          <w:bCs/>
          <w:lang w:val="pl-PL" w:eastAsia="zh-CN"/>
        </w:rPr>
        <w:t>Informisati upravitelje vodnih objekata, nadležne za zaštitu okoline i upravitelje HEP akumulacija o kodeksu dobre prakse u radu sa strojevima, vozilima na vodi i malim plovilima u slatkovodnim ekosistemima</w:t>
      </w:r>
    </w:p>
    <w:p w14:paraId="7FEBE853" w14:textId="3D09B20A" w:rsidR="001F66A1" w:rsidRPr="00A11BBE" w:rsidRDefault="001F66A1" w:rsidP="001F66A1">
      <w:pPr>
        <w:widowControl/>
        <w:jc w:val="both"/>
        <w:rPr>
          <w:rFonts w:eastAsia="Times New Roman"/>
          <w:lang w:eastAsia="zh-CN"/>
        </w:rPr>
      </w:pPr>
      <w:r w:rsidRPr="00A11BBE">
        <w:rPr>
          <w:rFonts w:eastAsia="Times New Roman"/>
          <w:lang w:val="pl-PL" w:eastAsia="zh-CN"/>
        </w:rPr>
        <w:t>3.</w:t>
      </w:r>
      <w:r w:rsidR="00F522FB" w:rsidRPr="00A11BBE">
        <w:rPr>
          <w:rFonts w:eastAsia="Times New Roman"/>
          <w:lang w:val="pl-PL" w:eastAsia="zh-CN"/>
        </w:rPr>
        <w:t>7.</w:t>
      </w:r>
      <w:r w:rsidRPr="00A11BBE">
        <w:rPr>
          <w:rFonts w:eastAsia="Times New Roman"/>
          <w:lang w:val="pl-PL" w:eastAsia="zh-CN"/>
        </w:rPr>
        <w:t xml:space="preserve"> </w:t>
      </w:r>
      <w:r w:rsidRPr="00A11BBE">
        <w:rPr>
          <w:rFonts w:eastAsia="Times New Roman"/>
          <w:b/>
          <w:bCs/>
          <w:lang w:val="pl-PL" w:eastAsia="zh-CN"/>
        </w:rPr>
        <w:t>Uključivanje Crne Gore u međunarodne mreže za razmjenu podataka i najbolje prakse</w:t>
      </w:r>
      <w:r w:rsidRPr="00A11BBE">
        <w:rPr>
          <w:rFonts w:eastAsia="Times New Roman"/>
          <w:lang w:val="pl-PL" w:eastAsia="zh-CN"/>
        </w:rPr>
        <w:t xml:space="preserve"> o invazivnim stranim vrstama (npr. </w:t>
      </w:r>
      <w:r w:rsidRPr="00A11BBE">
        <w:rPr>
          <w:rFonts w:eastAsia="Times New Roman"/>
          <w:lang w:eastAsia="zh-CN"/>
        </w:rPr>
        <w:t>EASIN – EU, GloBallast – IMO).</w:t>
      </w:r>
    </w:p>
    <w:p w14:paraId="183CBB34" w14:textId="77777777" w:rsidR="001F66A1" w:rsidRPr="00A11BBE" w:rsidRDefault="001F66A1" w:rsidP="001F66A1">
      <w:pPr>
        <w:widowControl/>
        <w:jc w:val="both"/>
        <w:rPr>
          <w:rFonts w:eastAsia="Times New Roman"/>
          <w:lang w:eastAsia="zh-CN"/>
        </w:rPr>
      </w:pPr>
    </w:p>
    <w:tbl>
      <w:tblPr>
        <w:tblStyle w:val="Tablicareetke2-isticanje51"/>
        <w:tblW w:w="0" w:type="auto"/>
        <w:tblLook w:val="04A0" w:firstRow="1" w:lastRow="0" w:firstColumn="1" w:lastColumn="0" w:noHBand="0" w:noVBand="1"/>
      </w:tblPr>
      <w:tblGrid>
        <w:gridCol w:w="1550"/>
        <w:gridCol w:w="6756"/>
      </w:tblGrid>
      <w:tr w:rsidR="001F66A1" w:rsidRPr="00A11BBE" w14:paraId="61FF3EF9" w14:textId="77777777" w:rsidTr="00432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6" w:type="dxa"/>
            <w:gridSpan w:val="2"/>
          </w:tcPr>
          <w:p w14:paraId="62F8130A" w14:textId="68926692" w:rsidR="001F66A1" w:rsidRPr="00A11BBE" w:rsidRDefault="001F66A1" w:rsidP="001F66A1">
            <w:pPr>
              <w:widowControl/>
              <w:jc w:val="both"/>
              <w:rPr>
                <w:rFonts w:ascii="Arial" w:hAnsi="Arial" w:cs="Arial"/>
                <w:lang w:val="pl-PL" w:eastAsia="zh-CN"/>
              </w:rPr>
            </w:pPr>
            <w:r w:rsidRPr="00A11BBE">
              <w:rPr>
                <w:rFonts w:ascii="Arial" w:hAnsi="Arial" w:cs="Arial"/>
                <w:lang w:val="pl-PL" w:eastAsia="zh-CN"/>
              </w:rPr>
              <w:t xml:space="preserve">CILJ 3: </w:t>
            </w:r>
            <w:r w:rsidR="001E0611" w:rsidRPr="001E0611">
              <w:rPr>
                <w:rFonts w:ascii="Arial" w:hAnsi="Arial" w:cs="Arial"/>
                <w:b w:val="0"/>
                <w:u w:val="single"/>
                <w:lang w:val="pl-PL" w:eastAsia="zh-CN"/>
              </w:rPr>
              <w:t>Jačanje kapaciteta svih relevantnih aktera (carina, inspekcije, transportne službe, institucije)</w:t>
            </w:r>
          </w:p>
        </w:tc>
      </w:tr>
      <w:tr w:rsidR="001F66A1" w:rsidRPr="00A11BBE" w14:paraId="384CC1E9"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181FB638"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 xml:space="preserve">Aktivnost 3.1. </w:t>
            </w:r>
          </w:p>
        </w:tc>
        <w:tc>
          <w:tcPr>
            <w:tcW w:w="6756" w:type="dxa"/>
          </w:tcPr>
          <w:p w14:paraId="139E3B11" w14:textId="77777777" w:rsidR="001F66A1" w:rsidRPr="00A11BBE"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lang w:val="pl-PL"/>
              </w:rPr>
            </w:pPr>
            <w:r w:rsidRPr="00A11BBE">
              <w:rPr>
                <w:rFonts w:ascii="Arial" w:hAnsi="Arial" w:cs="Arial"/>
                <w:b/>
                <w:lang w:val="pl-PL"/>
              </w:rPr>
              <w:t>Organizacija obuka za carinu, inspekcije i transportne službe.</w:t>
            </w:r>
          </w:p>
        </w:tc>
      </w:tr>
      <w:tr w:rsidR="001F66A1" w:rsidRPr="00A11BBE" w14:paraId="6F60A11F"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73B7CD1A"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Opis aktivnosti</w:t>
            </w:r>
          </w:p>
        </w:tc>
        <w:tc>
          <w:tcPr>
            <w:tcW w:w="6756" w:type="dxa"/>
          </w:tcPr>
          <w:p w14:paraId="6D4446E5"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Razvijanje kurseva i treninga za bolje razumijevanje invazivnih vrsta i biosigurnosti.</w:t>
            </w:r>
          </w:p>
        </w:tc>
      </w:tr>
      <w:tr w:rsidR="001F66A1" w:rsidRPr="00A11BBE" w14:paraId="0AB2A2A0"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69120BAF"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Indikator</w:t>
            </w:r>
          </w:p>
        </w:tc>
        <w:tc>
          <w:tcPr>
            <w:tcW w:w="6756" w:type="dxa"/>
          </w:tcPr>
          <w:p w14:paraId="7457284A" w14:textId="77777777" w:rsidR="001F66A1" w:rsidRPr="00A11BBE" w:rsidRDefault="001F66A1" w:rsidP="002D2E99">
            <w:pPr>
              <w:widowControl/>
              <w:numPr>
                <w:ilvl w:val="0"/>
                <w:numId w:val="24"/>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Broj organizovanih obuka/treninga</w:t>
            </w:r>
          </w:p>
          <w:p w14:paraId="4EB1986A" w14:textId="77777777" w:rsidR="001F66A1" w:rsidRPr="00A11BBE" w:rsidRDefault="001F66A1" w:rsidP="002D2E99">
            <w:pPr>
              <w:widowControl/>
              <w:numPr>
                <w:ilvl w:val="0"/>
                <w:numId w:val="24"/>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Broj obučenih službenika (po institucijama)</w:t>
            </w:r>
          </w:p>
          <w:p w14:paraId="0E310C54" w14:textId="77777777" w:rsidR="001F66A1" w:rsidRPr="00A11BBE" w:rsidRDefault="001F66A1" w:rsidP="002D2E99">
            <w:pPr>
              <w:widowControl/>
              <w:numPr>
                <w:ilvl w:val="0"/>
                <w:numId w:val="24"/>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Procjena nivoa informisanosti prije i nakon obuke (testovi/evaluacije)</w:t>
            </w:r>
          </w:p>
        </w:tc>
      </w:tr>
      <w:tr w:rsidR="001F66A1" w:rsidRPr="00A11BBE" w14:paraId="4148D070"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021578C5"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Odgovorni akteri</w:t>
            </w:r>
          </w:p>
        </w:tc>
        <w:tc>
          <w:tcPr>
            <w:tcW w:w="6756" w:type="dxa"/>
          </w:tcPr>
          <w:p w14:paraId="0CC6CA3A"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Carina CG, nadležne inspekcije, Ministarstvo saobraćaja, Ministarstvo pomorstva, Ministarstvo ekologije, održivog ravoja i razvoja sjevera</w:t>
            </w:r>
          </w:p>
        </w:tc>
      </w:tr>
      <w:tr w:rsidR="001F66A1" w:rsidRPr="00A11BBE" w14:paraId="111AF259"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21714075"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Vremenski okvir</w:t>
            </w:r>
          </w:p>
        </w:tc>
        <w:tc>
          <w:tcPr>
            <w:tcW w:w="6756" w:type="dxa"/>
          </w:tcPr>
          <w:p w14:paraId="10C282A7"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I-III godine</w:t>
            </w:r>
          </w:p>
        </w:tc>
      </w:tr>
      <w:tr w:rsidR="001F66A1" w:rsidRPr="00A11BBE" w14:paraId="61C86374"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51D00437"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Prioritet</w:t>
            </w:r>
          </w:p>
        </w:tc>
        <w:tc>
          <w:tcPr>
            <w:tcW w:w="6756" w:type="dxa"/>
          </w:tcPr>
          <w:p w14:paraId="343EA18D"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1</w:t>
            </w:r>
          </w:p>
        </w:tc>
      </w:tr>
      <w:tr w:rsidR="001F66A1" w:rsidRPr="00A11BBE" w14:paraId="0719EC28"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F9C530C"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6756" w:type="dxa"/>
          </w:tcPr>
          <w:p w14:paraId="0B2AE182"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2.100,00 EUR</w:t>
            </w:r>
          </w:p>
        </w:tc>
      </w:tr>
      <w:tr w:rsidR="001F66A1" w:rsidRPr="00A11BBE" w14:paraId="02F95756"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0885694A"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 xml:space="preserve">Aktivnost 3.2. </w:t>
            </w:r>
          </w:p>
        </w:tc>
        <w:tc>
          <w:tcPr>
            <w:tcW w:w="6756" w:type="dxa"/>
          </w:tcPr>
          <w:p w14:paraId="0124FC8D" w14:textId="77777777" w:rsidR="001F66A1" w:rsidRPr="00A11BBE"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lang w:val="pl-PL"/>
              </w:rPr>
            </w:pPr>
            <w:r w:rsidRPr="00A11BBE">
              <w:rPr>
                <w:rFonts w:ascii="Arial" w:hAnsi="Arial" w:cs="Arial"/>
                <w:b/>
                <w:lang w:val="pl-PL"/>
              </w:rPr>
              <w:t>Definisanje protokola biosigurnosnih mjera za uvoz/izvoz.</w:t>
            </w:r>
          </w:p>
        </w:tc>
      </w:tr>
      <w:tr w:rsidR="001F66A1" w:rsidRPr="00A11BBE" w14:paraId="3596F2E6"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29834DE"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Opis aktivnosti</w:t>
            </w:r>
          </w:p>
        </w:tc>
        <w:tc>
          <w:tcPr>
            <w:tcW w:w="6756" w:type="dxa"/>
          </w:tcPr>
          <w:p w14:paraId="1430F796"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Standardizacija procedura inspekcije i dekontaminacije plovila i opreme.</w:t>
            </w:r>
          </w:p>
        </w:tc>
      </w:tr>
      <w:tr w:rsidR="001F66A1" w:rsidRPr="00A11BBE" w14:paraId="34D85F96"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7AF122A0"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Indikator</w:t>
            </w:r>
          </w:p>
        </w:tc>
        <w:tc>
          <w:tcPr>
            <w:tcW w:w="6756" w:type="dxa"/>
          </w:tcPr>
          <w:p w14:paraId="0FCA5E25" w14:textId="77777777" w:rsidR="001F66A1" w:rsidRPr="00A11BBE" w:rsidRDefault="001F66A1" w:rsidP="002D2E99">
            <w:pPr>
              <w:widowControl/>
              <w:numPr>
                <w:ilvl w:val="0"/>
                <w:numId w:val="25"/>
              </w:numPr>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A11BBE">
              <w:rPr>
                <w:rFonts w:ascii="Arial" w:hAnsi="Arial" w:cs="Arial"/>
                <w:lang w:val="pl-PL"/>
              </w:rPr>
              <w:t>Broj izrađenih i usvojenih protokola i procedura</w:t>
            </w:r>
          </w:p>
          <w:p w14:paraId="618A7B65" w14:textId="77777777" w:rsidR="001F66A1" w:rsidRPr="00A11BBE" w:rsidRDefault="001F66A1" w:rsidP="002D2E99">
            <w:pPr>
              <w:widowControl/>
              <w:numPr>
                <w:ilvl w:val="0"/>
                <w:numId w:val="25"/>
              </w:numPr>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A11BBE">
              <w:rPr>
                <w:rFonts w:ascii="Arial" w:hAnsi="Arial" w:cs="Arial"/>
                <w:lang w:val="pl-PL"/>
              </w:rPr>
              <w:t>Stepen implementacije protokola u praksi (npr. broj inspekcija po novim pravilima)</w:t>
            </w:r>
          </w:p>
          <w:p w14:paraId="18ACB63F" w14:textId="77777777" w:rsidR="001F66A1" w:rsidRPr="00A11BBE" w:rsidRDefault="001F66A1" w:rsidP="002D2E99">
            <w:pPr>
              <w:widowControl/>
              <w:numPr>
                <w:ilvl w:val="0"/>
                <w:numId w:val="25"/>
              </w:numPr>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A11BBE">
              <w:rPr>
                <w:rFonts w:ascii="Arial" w:hAnsi="Arial" w:cs="Arial"/>
                <w:lang w:val="pl-PL"/>
              </w:rPr>
              <w:t>Broj prijavljenih slučajeva nepoštovanja protokola</w:t>
            </w:r>
          </w:p>
        </w:tc>
      </w:tr>
      <w:tr w:rsidR="001F66A1" w:rsidRPr="00A11BBE" w14:paraId="67285E91"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6BD7C904"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Odgovorni akteri</w:t>
            </w:r>
          </w:p>
        </w:tc>
        <w:tc>
          <w:tcPr>
            <w:tcW w:w="6756" w:type="dxa"/>
          </w:tcPr>
          <w:p w14:paraId="5047A240"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Agencija za zaštitu životne sredine, Ministarstvo ekologije održivog razvoja i razvoja sjevera, Ministarstvo saobraćaja, Ministasrtvo pomorstva, Carina CG i nadležne inspekcije</w:t>
            </w:r>
          </w:p>
        </w:tc>
      </w:tr>
      <w:tr w:rsidR="001F66A1" w:rsidRPr="00A11BBE" w14:paraId="26171FC5"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12C0E168"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Vremenski okvir</w:t>
            </w:r>
          </w:p>
        </w:tc>
        <w:tc>
          <w:tcPr>
            <w:tcW w:w="6756" w:type="dxa"/>
          </w:tcPr>
          <w:p w14:paraId="0C940882"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III-VI godine</w:t>
            </w:r>
          </w:p>
        </w:tc>
      </w:tr>
      <w:tr w:rsidR="001F66A1" w:rsidRPr="00A11BBE" w14:paraId="53CB35A6"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602A996A"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Prioritet</w:t>
            </w:r>
          </w:p>
        </w:tc>
        <w:tc>
          <w:tcPr>
            <w:tcW w:w="6756" w:type="dxa"/>
          </w:tcPr>
          <w:p w14:paraId="5D4C50F9"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2</w:t>
            </w:r>
          </w:p>
        </w:tc>
      </w:tr>
      <w:tr w:rsidR="001F66A1" w:rsidRPr="00A11BBE" w14:paraId="0ED95284"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35D60F4D"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6756" w:type="dxa"/>
          </w:tcPr>
          <w:p w14:paraId="7015C952"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1.500,00 EUR</w:t>
            </w:r>
          </w:p>
        </w:tc>
      </w:tr>
      <w:tr w:rsidR="001F66A1" w:rsidRPr="00A11BBE" w14:paraId="610BC3DF"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423F5204"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 xml:space="preserve">Aktivnost 3.3. </w:t>
            </w:r>
          </w:p>
        </w:tc>
        <w:tc>
          <w:tcPr>
            <w:tcW w:w="6756" w:type="dxa"/>
          </w:tcPr>
          <w:p w14:paraId="123A48E9" w14:textId="77777777" w:rsidR="001F66A1" w:rsidRPr="00A11BBE"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lang w:val="pl-PL"/>
              </w:rPr>
            </w:pPr>
            <w:r w:rsidRPr="00A11BBE">
              <w:rPr>
                <w:rFonts w:ascii="Arial" w:hAnsi="Arial" w:cs="Arial"/>
                <w:b/>
                <w:lang w:val="pl-PL"/>
              </w:rPr>
              <w:t>Izrada analize prisutnosti plovila i ribolovne opreme po vodnim tijelima</w:t>
            </w:r>
          </w:p>
        </w:tc>
      </w:tr>
      <w:tr w:rsidR="001F66A1" w:rsidRPr="00A11BBE" w14:paraId="4ACBEC1F"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1B6628D1"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Opis aktivnosti</w:t>
            </w:r>
          </w:p>
        </w:tc>
        <w:tc>
          <w:tcPr>
            <w:tcW w:w="6756" w:type="dxa"/>
          </w:tcPr>
          <w:p w14:paraId="3938957F"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Sprovođenje istraživanja o vrsti i intenzitetu upotrebe plovila i ribolovnog alata.</w:t>
            </w:r>
          </w:p>
        </w:tc>
      </w:tr>
      <w:tr w:rsidR="001F66A1" w:rsidRPr="00A11BBE" w14:paraId="2C809823"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0C2E49F1"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lastRenderedPageBreak/>
              <w:t>Indikator</w:t>
            </w:r>
          </w:p>
        </w:tc>
        <w:tc>
          <w:tcPr>
            <w:tcW w:w="6756" w:type="dxa"/>
          </w:tcPr>
          <w:p w14:paraId="66D74C82" w14:textId="77777777" w:rsidR="001F66A1" w:rsidRPr="00A11BBE" w:rsidRDefault="001F66A1" w:rsidP="002D2E99">
            <w:pPr>
              <w:widowControl/>
              <w:numPr>
                <w:ilvl w:val="0"/>
                <w:numId w:val="26"/>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Izrađena i dokumentovana analiza prisutnosti plovila i opreme</w:t>
            </w:r>
          </w:p>
          <w:p w14:paraId="6C9F0CA3" w14:textId="77777777" w:rsidR="001F66A1" w:rsidRPr="00A11BBE" w:rsidRDefault="001F66A1" w:rsidP="002D2E99">
            <w:pPr>
              <w:widowControl/>
              <w:numPr>
                <w:ilvl w:val="0"/>
                <w:numId w:val="26"/>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Broj uključenih lokacija u istraživanje</w:t>
            </w:r>
          </w:p>
          <w:p w14:paraId="2CB4BB42" w14:textId="77777777" w:rsidR="001F66A1" w:rsidRPr="00A11BBE" w:rsidRDefault="001F66A1" w:rsidP="002D2E99">
            <w:pPr>
              <w:widowControl/>
              <w:numPr>
                <w:ilvl w:val="0"/>
                <w:numId w:val="26"/>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Broj korisnika plovila i opreme po kategorijama (privredni, sportski ribolovci, rekreativci)</w:t>
            </w:r>
          </w:p>
        </w:tc>
      </w:tr>
      <w:tr w:rsidR="001F66A1" w:rsidRPr="00A11BBE" w14:paraId="69B06BB7"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5C59434A"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Odgovorni akteri</w:t>
            </w:r>
          </w:p>
        </w:tc>
        <w:tc>
          <w:tcPr>
            <w:tcW w:w="6756" w:type="dxa"/>
          </w:tcPr>
          <w:p w14:paraId="67776025"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Ministarstvo poljoprivrede, vodoprivrede i šumarstva, Institut za biologiju mora, Agencija za zaštitu životne sredine, JP nacionalni parkovi CG, JP morsko dobro CG</w:t>
            </w:r>
          </w:p>
        </w:tc>
      </w:tr>
      <w:tr w:rsidR="001F66A1" w:rsidRPr="00A11BBE" w14:paraId="33038E07"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0214A7C"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Vremenski okvir</w:t>
            </w:r>
          </w:p>
        </w:tc>
        <w:tc>
          <w:tcPr>
            <w:tcW w:w="6756" w:type="dxa"/>
          </w:tcPr>
          <w:p w14:paraId="08334C52"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I-II godine</w:t>
            </w:r>
          </w:p>
        </w:tc>
      </w:tr>
      <w:tr w:rsidR="001F66A1" w:rsidRPr="00A11BBE" w14:paraId="39515B84"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2A6C6AC7"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Prioritet</w:t>
            </w:r>
          </w:p>
        </w:tc>
        <w:tc>
          <w:tcPr>
            <w:tcW w:w="6756" w:type="dxa"/>
          </w:tcPr>
          <w:p w14:paraId="1C490BAB"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3</w:t>
            </w:r>
          </w:p>
        </w:tc>
      </w:tr>
      <w:tr w:rsidR="001F66A1" w:rsidRPr="00A11BBE" w14:paraId="45DFA8B8"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013099DE"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6756" w:type="dxa"/>
          </w:tcPr>
          <w:p w14:paraId="408B94FE"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3.000,00 EUR</w:t>
            </w:r>
          </w:p>
        </w:tc>
      </w:tr>
      <w:tr w:rsidR="001F66A1" w:rsidRPr="00A11BBE" w14:paraId="507E7BD4"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305874FC"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Aktivnost 3.4.</w:t>
            </w:r>
          </w:p>
        </w:tc>
        <w:tc>
          <w:tcPr>
            <w:tcW w:w="6756" w:type="dxa"/>
          </w:tcPr>
          <w:p w14:paraId="4C8CAEBA" w14:textId="77777777" w:rsidR="001F66A1" w:rsidRPr="00A11BBE"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lang w:val="sr-Latn-ME"/>
              </w:rPr>
            </w:pPr>
            <w:r w:rsidRPr="00A11BBE">
              <w:rPr>
                <w:rFonts w:ascii="Arial" w:hAnsi="Arial" w:cs="Arial"/>
                <w:b/>
                <w:lang w:val="pl-PL"/>
              </w:rPr>
              <w:t>Uspostavljanje</w:t>
            </w:r>
            <w:r w:rsidRPr="00A11BBE">
              <w:rPr>
                <w:rFonts w:ascii="Arial" w:hAnsi="Arial" w:cs="Arial"/>
                <w:b/>
                <w:lang w:val="sr-Latn-ME"/>
              </w:rPr>
              <w:t xml:space="preserve"> s</w:t>
            </w:r>
            <w:r w:rsidRPr="00A11BBE">
              <w:rPr>
                <w:rFonts w:ascii="Arial" w:hAnsi="Arial" w:cs="Arial"/>
                <w:b/>
                <w:lang w:val="pl-PL"/>
              </w:rPr>
              <w:t>istema</w:t>
            </w:r>
            <w:r w:rsidRPr="00A11BBE">
              <w:rPr>
                <w:rFonts w:ascii="Arial" w:hAnsi="Arial" w:cs="Arial"/>
                <w:b/>
                <w:lang w:val="sr-Latn-ME"/>
              </w:rPr>
              <w:t xml:space="preserve"> </w:t>
            </w:r>
            <w:r w:rsidRPr="00A11BBE">
              <w:rPr>
                <w:rFonts w:ascii="Arial" w:hAnsi="Arial" w:cs="Arial"/>
                <w:b/>
                <w:lang w:val="pl-PL"/>
              </w:rPr>
              <w:t>za</w:t>
            </w:r>
            <w:r w:rsidRPr="00A11BBE">
              <w:rPr>
                <w:rFonts w:ascii="Arial" w:hAnsi="Arial" w:cs="Arial"/>
                <w:b/>
                <w:lang w:val="sr-Latn-ME"/>
              </w:rPr>
              <w:t xml:space="preserve"> </w:t>
            </w:r>
            <w:r w:rsidRPr="00A11BBE">
              <w:rPr>
                <w:rFonts w:ascii="Arial" w:hAnsi="Arial" w:cs="Arial"/>
                <w:b/>
                <w:lang w:val="pl-PL"/>
              </w:rPr>
              <w:t>brzo</w:t>
            </w:r>
            <w:r w:rsidRPr="00A11BBE">
              <w:rPr>
                <w:rFonts w:ascii="Arial" w:hAnsi="Arial" w:cs="Arial"/>
                <w:b/>
                <w:lang w:val="sr-Latn-ME"/>
              </w:rPr>
              <w:t xml:space="preserve"> </w:t>
            </w:r>
            <w:r w:rsidRPr="00A11BBE">
              <w:rPr>
                <w:rFonts w:ascii="Arial" w:hAnsi="Arial" w:cs="Arial"/>
                <w:b/>
                <w:lang w:val="pl-PL"/>
              </w:rPr>
              <w:t>izvje</w:t>
            </w:r>
            <w:r w:rsidRPr="00A11BBE">
              <w:rPr>
                <w:rFonts w:ascii="Arial" w:hAnsi="Arial" w:cs="Arial"/>
                <w:b/>
                <w:lang w:val="sr-Latn-ME"/>
              </w:rPr>
              <w:t>š</w:t>
            </w:r>
            <w:r w:rsidRPr="00A11BBE">
              <w:rPr>
                <w:rFonts w:ascii="Arial" w:hAnsi="Arial" w:cs="Arial"/>
                <w:b/>
                <w:lang w:val="pl-PL"/>
              </w:rPr>
              <w:t>tavanje</w:t>
            </w:r>
            <w:r w:rsidRPr="00A11BBE">
              <w:rPr>
                <w:rFonts w:ascii="Arial" w:hAnsi="Arial" w:cs="Arial"/>
                <w:b/>
                <w:lang w:val="sr-Latn-ME"/>
              </w:rPr>
              <w:t xml:space="preserve"> </w:t>
            </w:r>
            <w:r w:rsidRPr="00A11BBE">
              <w:rPr>
                <w:rFonts w:ascii="Arial" w:hAnsi="Arial" w:cs="Arial"/>
                <w:b/>
                <w:lang w:val="pl-PL"/>
              </w:rPr>
              <w:t>o</w:t>
            </w:r>
            <w:r w:rsidRPr="00A11BBE">
              <w:rPr>
                <w:rFonts w:ascii="Arial" w:hAnsi="Arial" w:cs="Arial"/>
                <w:b/>
                <w:lang w:val="sr-Latn-ME"/>
              </w:rPr>
              <w:t xml:space="preserve"> </w:t>
            </w:r>
            <w:r w:rsidRPr="00A11BBE">
              <w:rPr>
                <w:rFonts w:ascii="Arial" w:hAnsi="Arial" w:cs="Arial"/>
                <w:b/>
                <w:lang w:val="pl-PL"/>
              </w:rPr>
              <w:t>novim</w:t>
            </w:r>
            <w:r w:rsidRPr="00A11BBE">
              <w:rPr>
                <w:rFonts w:ascii="Arial" w:hAnsi="Arial" w:cs="Arial"/>
                <w:b/>
                <w:lang w:val="sr-Latn-ME"/>
              </w:rPr>
              <w:t xml:space="preserve"> </w:t>
            </w:r>
            <w:r w:rsidRPr="00A11BBE">
              <w:rPr>
                <w:rFonts w:ascii="Arial" w:hAnsi="Arial" w:cs="Arial"/>
                <w:b/>
                <w:lang w:val="pl-PL"/>
              </w:rPr>
              <w:t>vrstama</w:t>
            </w:r>
          </w:p>
          <w:p w14:paraId="4C1804D7"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b/>
                <w:lang w:val="pl-PL" w:eastAsia="zh-CN"/>
              </w:rPr>
            </w:pPr>
          </w:p>
        </w:tc>
      </w:tr>
      <w:tr w:rsidR="001F66A1" w:rsidRPr="00A11BBE" w14:paraId="42829DF4"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1F61580C"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Opis</w:t>
            </w:r>
          </w:p>
        </w:tc>
        <w:tc>
          <w:tcPr>
            <w:tcW w:w="6756" w:type="dxa"/>
          </w:tcPr>
          <w:p w14:paraId="747B8AA4" w14:textId="77777777" w:rsidR="001F66A1" w:rsidRPr="00A11BBE"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r w:rsidRPr="00A11BBE">
              <w:rPr>
                <w:rFonts w:ascii="Arial" w:hAnsi="Arial" w:cs="Arial"/>
                <w:lang w:val="sr-Latn-ME"/>
              </w:rPr>
              <w:t xml:space="preserve"> Razvijanje </w:t>
            </w:r>
            <w:r w:rsidRPr="00A11BBE">
              <w:rPr>
                <w:rFonts w:ascii="Arial" w:hAnsi="Arial" w:cs="Arial"/>
              </w:rPr>
              <w:t>digitalnog</w:t>
            </w:r>
            <w:r w:rsidRPr="00A11BBE">
              <w:rPr>
                <w:rFonts w:ascii="Arial" w:hAnsi="Arial" w:cs="Arial"/>
                <w:lang w:val="sr-Latn-ME"/>
              </w:rPr>
              <w:t xml:space="preserve"> </w:t>
            </w:r>
            <w:r w:rsidRPr="00A11BBE">
              <w:rPr>
                <w:rFonts w:ascii="Arial" w:hAnsi="Arial" w:cs="Arial"/>
              </w:rPr>
              <w:t>sistema</w:t>
            </w:r>
            <w:r w:rsidRPr="00A11BBE">
              <w:rPr>
                <w:rFonts w:ascii="Arial" w:hAnsi="Arial" w:cs="Arial"/>
                <w:lang w:val="sr-Latn-ME"/>
              </w:rPr>
              <w:t xml:space="preserve"> </w:t>
            </w:r>
            <w:r w:rsidRPr="00A11BBE">
              <w:rPr>
                <w:rFonts w:ascii="Arial" w:hAnsi="Arial" w:cs="Arial"/>
              </w:rPr>
              <w:t>ili</w:t>
            </w:r>
            <w:r w:rsidRPr="00A11BBE">
              <w:rPr>
                <w:rFonts w:ascii="Arial" w:hAnsi="Arial" w:cs="Arial"/>
                <w:lang w:val="sr-Latn-ME"/>
              </w:rPr>
              <w:t xml:space="preserve"> </w:t>
            </w:r>
            <w:r w:rsidRPr="00A11BBE">
              <w:rPr>
                <w:rFonts w:ascii="Arial" w:hAnsi="Arial" w:cs="Arial"/>
              </w:rPr>
              <w:t>aplikacije</w:t>
            </w:r>
            <w:r w:rsidRPr="00A11BBE">
              <w:rPr>
                <w:rFonts w:ascii="Arial" w:hAnsi="Arial" w:cs="Arial"/>
                <w:lang w:val="sr-Latn-ME"/>
              </w:rPr>
              <w:t xml:space="preserve"> </w:t>
            </w:r>
            <w:r w:rsidRPr="00A11BBE">
              <w:rPr>
                <w:rFonts w:ascii="Arial" w:hAnsi="Arial" w:cs="Arial"/>
              </w:rPr>
              <w:t>za</w:t>
            </w:r>
            <w:r w:rsidRPr="00A11BBE">
              <w:rPr>
                <w:rFonts w:ascii="Arial" w:hAnsi="Arial" w:cs="Arial"/>
                <w:lang w:val="sr-Latn-ME"/>
              </w:rPr>
              <w:t xml:space="preserve"> </w:t>
            </w:r>
            <w:r w:rsidRPr="00A11BBE">
              <w:rPr>
                <w:rFonts w:ascii="Arial" w:hAnsi="Arial" w:cs="Arial"/>
              </w:rPr>
              <w:t>brzo</w:t>
            </w:r>
            <w:r w:rsidRPr="00A11BBE">
              <w:rPr>
                <w:rFonts w:ascii="Arial" w:hAnsi="Arial" w:cs="Arial"/>
                <w:lang w:val="sr-Latn-ME"/>
              </w:rPr>
              <w:t xml:space="preserve"> </w:t>
            </w:r>
            <w:r w:rsidRPr="00A11BBE">
              <w:rPr>
                <w:rFonts w:ascii="Arial" w:hAnsi="Arial" w:cs="Arial"/>
              </w:rPr>
              <w:t>prijavljivanje</w:t>
            </w:r>
            <w:r w:rsidRPr="00A11BBE">
              <w:rPr>
                <w:rFonts w:ascii="Arial" w:hAnsi="Arial" w:cs="Arial"/>
                <w:lang w:val="sr-Latn-ME"/>
              </w:rPr>
              <w:t xml:space="preserve"> </w:t>
            </w:r>
            <w:r w:rsidRPr="00A11BBE">
              <w:rPr>
                <w:rFonts w:ascii="Arial" w:hAnsi="Arial" w:cs="Arial"/>
              </w:rPr>
              <w:t>pojave</w:t>
            </w:r>
            <w:r w:rsidRPr="00A11BBE">
              <w:rPr>
                <w:rFonts w:ascii="Arial" w:hAnsi="Arial" w:cs="Arial"/>
                <w:lang w:val="sr-Latn-ME"/>
              </w:rPr>
              <w:t xml:space="preserve"> </w:t>
            </w:r>
            <w:r w:rsidRPr="00A11BBE">
              <w:rPr>
                <w:rFonts w:ascii="Arial" w:hAnsi="Arial" w:cs="Arial"/>
              </w:rPr>
              <w:t>novih</w:t>
            </w:r>
            <w:r w:rsidRPr="00A11BBE">
              <w:rPr>
                <w:rFonts w:ascii="Arial" w:hAnsi="Arial" w:cs="Arial"/>
                <w:lang w:val="sr-Latn-ME"/>
              </w:rPr>
              <w:t xml:space="preserve"> </w:t>
            </w:r>
            <w:r w:rsidRPr="00A11BBE">
              <w:rPr>
                <w:rFonts w:ascii="Arial" w:hAnsi="Arial" w:cs="Arial"/>
              </w:rPr>
              <w:t>vrsta</w:t>
            </w:r>
          </w:p>
        </w:tc>
      </w:tr>
      <w:tr w:rsidR="001F66A1" w:rsidRPr="00A11BBE" w14:paraId="5B66DA48"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27F27488"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Indikator</w:t>
            </w:r>
          </w:p>
        </w:tc>
        <w:tc>
          <w:tcPr>
            <w:tcW w:w="6756" w:type="dxa"/>
          </w:tcPr>
          <w:p w14:paraId="1B6D458C" w14:textId="77777777" w:rsidR="001F66A1" w:rsidRPr="00A11BBE" w:rsidRDefault="001F66A1" w:rsidP="001F66A1">
            <w:pPr>
              <w:widowControl/>
              <w:tabs>
                <w:tab w:val="num" w:pos="360"/>
              </w:tabs>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A11BBE">
              <w:rPr>
                <w:rFonts w:ascii="Arial" w:hAnsi="Arial" w:cs="Arial"/>
                <w:lang w:val="pl-PL"/>
              </w:rPr>
              <w:t>Uspostavljen i funkcionalan digitalni sistem/aplikacija na bazi postojećih IT rješenja za IAS (iNaturalist, Invasive Alien Species Europe App)</w:t>
            </w:r>
          </w:p>
          <w:p w14:paraId="4A11D1EB" w14:textId="77777777" w:rsidR="001F66A1" w:rsidRPr="00A11BBE" w:rsidRDefault="001F66A1" w:rsidP="001F66A1">
            <w:pPr>
              <w:widowControl/>
              <w:tabs>
                <w:tab w:val="num" w:pos="360"/>
              </w:tabs>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A11BBE">
              <w:rPr>
                <w:rFonts w:ascii="Arial" w:hAnsi="Arial" w:cs="Arial"/>
                <w:lang w:val="pl-PL"/>
              </w:rPr>
              <w:t>Broj prijava novih invazivnih vrsta putem aplikacija</w:t>
            </w:r>
          </w:p>
          <w:p w14:paraId="28AEF7D8" w14:textId="77777777" w:rsidR="001F66A1" w:rsidRPr="00A11BBE" w:rsidRDefault="001F66A1" w:rsidP="001F66A1">
            <w:pPr>
              <w:widowControl/>
              <w:tabs>
                <w:tab w:val="num" w:pos="360"/>
              </w:tabs>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A11BBE">
              <w:rPr>
                <w:rFonts w:ascii="Arial" w:hAnsi="Arial" w:cs="Arial"/>
                <w:lang w:val="pl-PL"/>
              </w:rPr>
              <w:t xml:space="preserve">Vremenski odziv nadležnih na prijave (prosječno vrijeme reakcije) </w:t>
            </w:r>
          </w:p>
        </w:tc>
      </w:tr>
      <w:tr w:rsidR="001F66A1" w:rsidRPr="00A11BBE" w14:paraId="7DD2106A"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13D0DA92"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Odgovorni akteri</w:t>
            </w:r>
          </w:p>
        </w:tc>
        <w:tc>
          <w:tcPr>
            <w:tcW w:w="6756" w:type="dxa"/>
          </w:tcPr>
          <w:p w14:paraId="4E5DC16B" w14:textId="77777777" w:rsidR="001F66A1" w:rsidRPr="00A11BBE"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11BBE">
              <w:rPr>
                <w:rFonts w:ascii="Arial" w:hAnsi="Arial" w:cs="Arial"/>
              </w:rPr>
              <w:t>Ministarstvo ekologije održivog razvoja i razvoja sjevera, Agencija za zaštitu životne sredine, Institut za biologiju mora, JP Nacionalni parkovi Crne Gore</w:t>
            </w:r>
          </w:p>
        </w:tc>
      </w:tr>
      <w:tr w:rsidR="001F66A1" w:rsidRPr="00A11BBE" w14:paraId="058C2752"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7ECCBDF2"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Vremenski okvir</w:t>
            </w:r>
          </w:p>
        </w:tc>
        <w:tc>
          <w:tcPr>
            <w:tcW w:w="6756" w:type="dxa"/>
          </w:tcPr>
          <w:p w14:paraId="0F9FEE78" w14:textId="77777777" w:rsidR="001F66A1" w:rsidRPr="00A11BBE"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11BBE">
              <w:rPr>
                <w:rFonts w:ascii="Arial" w:hAnsi="Arial" w:cs="Arial"/>
              </w:rPr>
              <w:t>II-IV godine</w:t>
            </w:r>
          </w:p>
        </w:tc>
      </w:tr>
      <w:tr w:rsidR="001F66A1" w:rsidRPr="00A11BBE" w14:paraId="37A76B1C"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6CCD3154"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Prioritet</w:t>
            </w:r>
          </w:p>
        </w:tc>
        <w:tc>
          <w:tcPr>
            <w:tcW w:w="6756" w:type="dxa"/>
          </w:tcPr>
          <w:p w14:paraId="16EA5ABB" w14:textId="77777777" w:rsidR="001F66A1" w:rsidRPr="00A11BBE"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11BBE">
              <w:rPr>
                <w:rFonts w:ascii="Arial" w:hAnsi="Arial" w:cs="Arial"/>
              </w:rPr>
              <w:t>1</w:t>
            </w:r>
          </w:p>
        </w:tc>
      </w:tr>
      <w:tr w:rsidR="001F66A1" w:rsidRPr="00A11BBE" w14:paraId="1EB61BD8"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2CC4ED56"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6756" w:type="dxa"/>
          </w:tcPr>
          <w:p w14:paraId="19D1BFC1" w14:textId="77777777" w:rsidR="001F66A1" w:rsidRPr="00A11BBE"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11BBE">
              <w:rPr>
                <w:rFonts w:ascii="Arial" w:hAnsi="Arial" w:cs="Arial"/>
              </w:rPr>
              <w:t>30.000,00 EUR</w:t>
            </w:r>
          </w:p>
        </w:tc>
      </w:tr>
      <w:tr w:rsidR="001F66A1" w:rsidRPr="00A11BBE" w14:paraId="2FABD4E2"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4B56E0F2"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Aktivnost 3.5.</w:t>
            </w:r>
          </w:p>
        </w:tc>
        <w:tc>
          <w:tcPr>
            <w:tcW w:w="6756" w:type="dxa"/>
          </w:tcPr>
          <w:p w14:paraId="5F007596" w14:textId="77777777" w:rsidR="001F66A1" w:rsidRPr="00A11BBE"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A11BBE">
              <w:rPr>
                <w:rFonts w:ascii="Arial" w:hAnsi="Arial" w:cs="Arial"/>
                <w:b/>
                <w:bCs/>
              </w:rPr>
              <w:t>Izraditi i promovisati kodeks dobre prakse za naučnike (istraživače) i stručnjake koji rade u slatkovodnim ekosistemima</w:t>
            </w:r>
          </w:p>
        </w:tc>
      </w:tr>
      <w:tr w:rsidR="001F66A1" w:rsidRPr="00A11BBE" w14:paraId="22E8BCD3"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6E12B053" w14:textId="77777777" w:rsidR="001F66A1" w:rsidRPr="00A11BBE" w:rsidRDefault="001F66A1" w:rsidP="001F66A1">
            <w:pPr>
              <w:widowControl/>
              <w:jc w:val="both"/>
              <w:rPr>
                <w:rFonts w:ascii="Arial" w:hAnsi="Arial" w:cs="Arial"/>
                <w:iCs/>
                <w:lang w:eastAsia="zh-CN"/>
              </w:rPr>
            </w:pPr>
            <w:r w:rsidRPr="00A11BBE">
              <w:rPr>
                <w:rFonts w:ascii="Arial" w:hAnsi="Arial" w:cs="Arial"/>
                <w:iCs/>
                <w:lang w:eastAsia="zh-CN"/>
              </w:rPr>
              <w:t xml:space="preserve">Indikator </w:t>
            </w:r>
          </w:p>
        </w:tc>
        <w:tc>
          <w:tcPr>
            <w:tcW w:w="6756" w:type="dxa"/>
          </w:tcPr>
          <w:p w14:paraId="5E035244" w14:textId="77777777" w:rsidR="001F66A1" w:rsidRPr="00A11BBE" w:rsidRDefault="001F66A1" w:rsidP="001F66A1">
            <w:pPr>
              <w:widowControl/>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Cs/>
              </w:rPr>
            </w:pPr>
          </w:p>
          <w:p w14:paraId="4077ED1E" w14:textId="77777777" w:rsidR="001F66A1" w:rsidRPr="00A11BBE" w:rsidRDefault="001F66A1" w:rsidP="002D2E99">
            <w:pPr>
              <w:widowControl/>
              <w:numPr>
                <w:ilvl w:val="0"/>
                <w:numId w:val="37"/>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Cs/>
                <w:lang w:val="pl-PL"/>
              </w:rPr>
            </w:pPr>
            <w:r w:rsidRPr="00A11BBE">
              <w:rPr>
                <w:rFonts w:ascii="Arial" w:hAnsi="Arial" w:cs="Arial"/>
                <w:iCs/>
                <w:lang w:val="pl-PL"/>
              </w:rPr>
              <w:t>Broj institucija koje su usvojile kodeks</w:t>
            </w:r>
          </w:p>
          <w:p w14:paraId="53D07FC0" w14:textId="73398EB5" w:rsidR="001F66A1" w:rsidRPr="00A11BBE" w:rsidRDefault="001F66A1" w:rsidP="002D2E99">
            <w:pPr>
              <w:widowControl/>
              <w:numPr>
                <w:ilvl w:val="0"/>
                <w:numId w:val="37"/>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Cs/>
                <w:lang w:val="pl-PL"/>
              </w:rPr>
            </w:pPr>
            <w:r w:rsidRPr="00A11BBE">
              <w:rPr>
                <w:rFonts w:ascii="Arial" w:hAnsi="Arial" w:cs="Arial"/>
                <w:iCs/>
                <w:lang w:val="pl-PL"/>
              </w:rPr>
              <w:t>Broj izdanih rješenja u kojim se navodi ob</w:t>
            </w:r>
            <w:r w:rsidR="009C4586">
              <w:rPr>
                <w:rFonts w:ascii="Arial" w:hAnsi="Arial" w:cs="Arial"/>
                <w:iCs/>
                <w:lang w:val="pl-PL"/>
              </w:rPr>
              <w:t>a</w:t>
            </w:r>
            <w:r w:rsidRPr="00A11BBE">
              <w:rPr>
                <w:rFonts w:ascii="Arial" w:hAnsi="Arial" w:cs="Arial"/>
                <w:iCs/>
                <w:lang w:val="pl-PL"/>
              </w:rPr>
              <w:t>veza čišćenja i dezinfekcije opreme</w:t>
            </w:r>
          </w:p>
          <w:p w14:paraId="00C1B927" w14:textId="4F143AF2" w:rsidR="001F66A1" w:rsidRPr="00A11BBE" w:rsidRDefault="001F66A1" w:rsidP="002D2E99">
            <w:pPr>
              <w:widowControl/>
              <w:numPr>
                <w:ilvl w:val="0"/>
                <w:numId w:val="37"/>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iCs/>
                <w:lang w:val="pl-PL"/>
              </w:rPr>
            </w:pPr>
            <w:r w:rsidRPr="00A11BBE">
              <w:rPr>
                <w:rFonts w:ascii="Arial" w:hAnsi="Arial" w:cs="Arial"/>
                <w:iCs/>
                <w:lang w:val="pl-PL"/>
              </w:rPr>
              <w:t>Povećanje svijesti među ciljnom grupom (prije/poslije evaluacija)</w:t>
            </w:r>
          </w:p>
        </w:tc>
      </w:tr>
      <w:tr w:rsidR="001F66A1" w:rsidRPr="00A11BBE" w14:paraId="38BE2898"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55A0B236"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Odgovorni akteri</w:t>
            </w:r>
          </w:p>
        </w:tc>
        <w:tc>
          <w:tcPr>
            <w:tcW w:w="6756" w:type="dxa"/>
          </w:tcPr>
          <w:p w14:paraId="10E19281" w14:textId="77777777" w:rsidR="001F66A1" w:rsidRPr="00A11BBE" w:rsidRDefault="001F66A1" w:rsidP="001F66A1">
            <w:pPr>
              <w:widowControl/>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11BBE">
              <w:rPr>
                <w:rFonts w:ascii="Arial" w:hAnsi="Arial" w:cs="Arial"/>
              </w:rPr>
              <w:t>Ministarstvo ekologije održivog razvoja i razvoja sjevera, Agencija za zaštitu životne sredine</w:t>
            </w:r>
          </w:p>
        </w:tc>
      </w:tr>
      <w:tr w:rsidR="001F66A1" w:rsidRPr="00A11BBE" w14:paraId="75759BAB"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72281EDD"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Vremenski okvir</w:t>
            </w:r>
          </w:p>
        </w:tc>
        <w:tc>
          <w:tcPr>
            <w:tcW w:w="6756" w:type="dxa"/>
          </w:tcPr>
          <w:p w14:paraId="083507B7" w14:textId="77777777" w:rsidR="001F66A1" w:rsidRPr="00A11BBE" w:rsidRDefault="001F66A1" w:rsidP="001F66A1">
            <w:pPr>
              <w:widowControl/>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11BBE">
              <w:rPr>
                <w:rFonts w:ascii="Arial" w:hAnsi="Arial" w:cs="Arial"/>
              </w:rPr>
              <w:t>I i II godina</w:t>
            </w:r>
          </w:p>
        </w:tc>
      </w:tr>
      <w:tr w:rsidR="001F66A1" w:rsidRPr="00A11BBE" w14:paraId="522DD0C3"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BE1E50F"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6756" w:type="dxa"/>
          </w:tcPr>
          <w:p w14:paraId="641D46B1" w14:textId="77777777" w:rsidR="001F66A1" w:rsidRPr="00A11BBE" w:rsidRDefault="001F66A1" w:rsidP="001F66A1">
            <w:pPr>
              <w:widowControl/>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11BBE">
              <w:rPr>
                <w:rFonts w:ascii="Arial" w:hAnsi="Arial" w:cs="Arial"/>
              </w:rPr>
              <w:t>3.000,00 EUR</w:t>
            </w:r>
          </w:p>
        </w:tc>
      </w:tr>
      <w:tr w:rsidR="001F66A1" w:rsidRPr="00A11BBE" w14:paraId="45395966"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42AEA839"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Aktivnost 3.6.</w:t>
            </w:r>
          </w:p>
        </w:tc>
        <w:tc>
          <w:tcPr>
            <w:tcW w:w="6756" w:type="dxa"/>
          </w:tcPr>
          <w:p w14:paraId="41787550" w14:textId="77777777" w:rsidR="001F66A1" w:rsidRPr="00A11BBE" w:rsidRDefault="001F66A1" w:rsidP="001F66A1">
            <w:pPr>
              <w:widowControl/>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11BBE">
              <w:rPr>
                <w:rFonts w:ascii="Arial" w:hAnsi="Arial" w:cs="Arial"/>
                <w:b/>
                <w:bCs/>
              </w:rPr>
              <w:t>Informisati upravitelje vodnih objekata, nadležne za zaštitu okoline i upravitelje HEP akumulacija o kodeksu dobre prakse u radu sa strojevima, vozilima na vodi i malim plovilima u slatkovodnim ekosistemima</w:t>
            </w:r>
          </w:p>
        </w:tc>
      </w:tr>
      <w:tr w:rsidR="001F66A1" w:rsidRPr="00A11BBE" w14:paraId="48D6E8A8"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44278801" w14:textId="77777777" w:rsidR="001F66A1" w:rsidRPr="00A11BBE" w:rsidRDefault="001F66A1" w:rsidP="001F66A1">
            <w:pPr>
              <w:widowControl/>
              <w:jc w:val="both"/>
              <w:rPr>
                <w:rFonts w:ascii="Arial" w:hAnsi="Arial" w:cs="Arial"/>
                <w:iCs/>
                <w:lang w:eastAsia="zh-CN"/>
              </w:rPr>
            </w:pPr>
            <w:r w:rsidRPr="00A11BBE">
              <w:rPr>
                <w:rFonts w:ascii="Arial" w:hAnsi="Arial" w:cs="Arial"/>
                <w:iCs/>
                <w:lang w:eastAsia="zh-CN"/>
              </w:rPr>
              <w:t>Indikator</w:t>
            </w:r>
          </w:p>
        </w:tc>
        <w:tc>
          <w:tcPr>
            <w:tcW w:w="6756" w:type="dxa"/>
          </w:tcPr>
          <w:p w14:paraId="3B99620F" w14:textId="77777777" w:rsidR="001F66A1" w:rsidRPr="00A11BBE" w:rsidRDefault="001F66A1" w:rsidP="001F66A1">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Cs/>
              </w:rPr>
            </w:pPr>
            <w:r w:rsidRPr="00A11BBE">
              <w:rPr>
                <w:rFonts w:ascii="Arial" w:hAnsi="Arial" w:cs="Arial"/>
                <w:iCs/>
              </w:rPr>
              <w:t>Broj informisanih institucija/ustanova</w:t>
            </w:r>
          </w:p>
          <w:p w14:paraId="0653AF2C" w14:textId="77777777" w:rsidR="001F66A1" w:rsidRPr="00A11BBE" w:rsidRDefault="001F66A1" w:rsidP="001F66A1">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Cs/>
              </w:rPr>
            </w:pPr>
            <w:r w:rsidRPr="00A11BBE">
              <w:rPr>
                <w:rFonts w:ascii="Arial" w:hAnsi="Arial" w:cs="Arial"/>
                <w:iCs/>
              </w:rPr>
              <w:lastRenderedPageBreak/>
              <w:t>Broj informisanih odgovornih osoba (voditelji, upravitelji, službenici)</w:t>
            </w:r>
          </w:p>
          <w:p w14:paraId="5373D6AB" w14:textId="77777777" w:rsidR="001F66A1" w:rsidRPr="00A11BBE" w:rsidRDefault="001F66A1" w:rsidP="001F66A1">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Cs/>
                <w:lang w:val="pl-PL"/>
              </w:rPr>
            </w:pPr>
            <w:r w:rsidRPr="00A11BBE">
              <w:rPr>
                <w:rFonts w:ascii="Arial" w:hAnsi="Arial" w:cs="Arial"/>
                <w:iCs/>
                <w:lang w:val="pl-PL"/>
              </w:rPr>
              <w:t>Broj organiziranih informativnih sastanaka/prezentacija</w:t>
            </w:r>
          </w:p>
          <w:p w14:paraId="1DFF33FE" w14:textId="77777777" w:rsidR="001F66A1" w:rsidRPr="00A11BBE" w:rsidRDefault="001F66A1" w:rsidP="001F66A1">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Cs/>
                <w:lang w:val="pl-PL"/>
              </w:rPr>
            </w:pPr>
            <w:r w:rsidRPr="00A11BBE">
              <w:rPr>
                <w:rFonts w:ascii="Arial" w:hAnsi="Arial" w:cs="Arial"/>
                <w:iCs/>
                <w:lang w:val="pl-PL"/>
              </w:rPr>
              <w:t>Broj distribuiranih primjeraka kodeksa (fizičkih ili digitalnih)</w:t>
            </w:r>
          </w:p>
          <w:p w14:paraId="627A50E4" w14:textId="77777777" w:rsidR="001F66A1" w:rsidRPr="00A11BBE" w:rsidRDefault="001F66A1" w:rsidP="001F66A1">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Cs/>
                <w:lang w:val="pl-PL"/>
              </w:rPr>
            </w:pPr>
            <w:r w:rsidRPr="00A11BBE">
              <w:rPr>
                <w:rFonts w:ascii="Arial" w:hAnsi="Arial" w:cs="Arial"/>
                <w:iCs/>
                <w:lang w:val="pl-PL"/>
              </w:rPr>
              <w:t>Postojanje potvrda/prijava o primljenim informacijama (npr. potpisane liste, e-mail potvrde)</w:t>
            </w:r>
          </w:p>
          <w:p w14:paraId="097E2ED2" w14:textId="77777777" w:rsidR="001F66A1" w:rsidRPr="00A11BBE" w:rsidRDefault="001F66A1" w:rsidP="001F66A1">
            <w:pPr>
              <w:widowControl/>
              <w:tabs>
                <w:tab w:val="num" w:pos="360"/>
              </w:tabs>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iCs/>
                <w:lang w:val="pl-PL"/>
              </w:rPr>
            </w:pPr>
            <w:r w:rsidRPr="00A11BBE">
              <w:rPr>
                <w:rFonts w:ascii="Arial" w:hAnsi="Arial" w:cs="Arial"/>
                <w:iCs/>
                <w:lang w:val="pl-PL"/>
              </w:rPr>
              <w:t>Broj pozitivnih povratnih informacija o razumijevanju i primjeni kodeksa (evaluacije, upitnici)</w:t>
            </w:r>
          </w:p>
        </w:tc>
      </w:tr>
      <w:tr w:rsidR="001F66A1" w:rsidRPr="00A11BBE" w14:paraId="16B99729"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77A861F9"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lastRenderedPageBreak/>
              <w:t>Odgovorni akteri</w:t>
            </w:r>
          </w:p>
        </w:tc>
        <w:tc>
          <w:tcPr>
            <w:tcW w:w="6756" w:type="dxa"/>
          </w:tcPr>
          <w:p w14:paraId="11C391B5" w14:textId="77777777" w:rsidR="001F66A1" w:rsidRPr="00A11BBE" w:rsidRDefault="001F66A1" w:rsidP="001F66A1">
            <w:pPr>
              <w:widowControl/>
              <w:spacing w:after="200" w:line="276"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A11BBE">
              <w:rPr>
                <w:rFonts w:ascii="Arial" w:hAnsi="Arial" w:cs="Arial"/>
                <w:lang w:val="pl-PL"/>
              </w:rPr>
              <w:t>Ministarstvo pomorstva, Upravitelji luka i marina, Nacionalni parkovi Crne Gore</w:t>
            </w:r>
          </w:p>
        </w:tc>
      </w:tr>
      <w:tr w:rsidR="001F66A1" w:rsidRPr="00A11BBE" w14:paraId="19D3B2CD"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68E8C188"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Vremenski okvir</w:t>
            </w:r>
          </w:p>
        </w:tc>
        <w:tc>
          <w:tcPr>
            <w:tcW w:w="6756" w:type="dxa"/>
          </w:tcPr>
          <w:p w14:paraId="44555CBE" w14:textId="77777777" w:rsidR="001F66A1" w:rsidRPr="00A11BBE" w:rsidRDefault="001F66A1" w:rsidP="001F66A1">
            <w:pPr>
              <w:widowControl/>
              <w:spacing w:after="200" w:line="276" w:lineRule="auto"/>
              <w:ind w:left="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rPr>
            </w:pPr>
            <w:r w:rsidRPr="00A11BBE">
              <w:rPr>
                <w:rFonts w:ascii="Arial" w:hAnsi="Arial" w:cs="Arial"/>
                <w:lang w:val="pl-PL"/>
              </w:rPr>
              <w:t>I i II godina</w:t>
            </w:r>
          </w:p>
        </w:tc>
      </w:tr>
      <w:tr w:rsidR="001F66A1" w:rsidRPr="00A11BBE" w14:paraId="5D952D45"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697F2AC7"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6756" w:type="dxa"/>
          </w:tcPr>
          <w:p w14:paraId="4E98F8FF" w14:textId="77777777" w:rsidR="001F66A1" w:rsidRPr="00A11BBE" w:rsidRDefault="001F66A1" w:rsidP="001F66A1">
            <w:pPr>
              <w:widowControl/>
              <w:spacing w:after="200" w:line="276"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A11BBE">
              <w:rPr>
                <w:rFonts w:ascii="Arial" w:hAnsi="Arial" w:cs="Arial"/>
                <w:lang w:val="pl-PL"/>
              </w:rPr>
              <w:t>3.000,00 EUR</w:t>
            </w:r>
          </w:p>
        </w:tc>
      </w:tr>
      <w:tr w:rsidR="001F66A1" w:rsidRPr="00A11BBE" w14:paraId="195862F6"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3EF699B7" w14:textId="01546DD9" w:rsidR="001F66A1" w:rsidRPr="00A11BBE" w:rsidRDefault="001F66A1" w:rsidP="001F66A1">
            <w:pPr>
              <w:widowControl/>
              <w:jc w:val="both"/>
              <w:rPr>
                <w:rFonts w:ascii="Arial" w:hAnsi="Arial" w:cs="Arial"/>
                <w:lang w:eastAsia="zh-CN"/>
              </w:rPr>
            </w:pPr>
            <w:r w:rsidRPr="00A11BBE">
              <w:rPr>
                <w:rFonts w:ascii="Arial" w:hAnsi="Arial" w:cs="Arial"/>
                <w:lang w:eastAsia="zh-CN"/>
              </w:rPr>
              <w:t>Aktivnost 3.</w:t>
            </w:r>
            <w:r w:rsidR="00F522FB" w:rsidRPr="00A11BBE">
              <w:rPr>
                <w:rFonts w:ascii="Arial" w:hAnsi="Arial" w:cs="Arial"/>
                <w:lang w:eastAsia="zh-CN"/>
              </w:rPr>
              <w:t>7</w:t>
            </w:r>
            <w:r w:rsidRPr="00A11BBE">
              <w:rPr>
                <w:rFonts w:ascii="Arial" w:hAnsi="Arial" w:cs="Arial"/>
                <w:lang w:eastAsia="zh-CN"/>
              </w:rPr>
              <w:t>.</w:t>
            </w:r>
          </w:p>
        </w:tc>
        <w:tc>
          <w:tcPr>
            <w:tcW w:w="6756" w:type="dxa"/>
          </w:tcPr>
          <w:p w14:paraId="1573DFAB" w14:textId="77777777" w:rsidR="001F66A1" w:rsidRPr="00A11BBE"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lang w:val="sr-Latn-ME"/>
              </w:rPr>
            </w:pPr>
            <w:r w:rsidRPr="00A11BBE">
              <w:rPr>
                <w:rFonts w:ascii="Arial" w:hAnsi="Arial" w:cs="Arial"/>
                <w:b/>
              </w:rPr>
              <w:t>Uklju</w:t>
            </w:r>
            <w:r w:rsidRPr="00A11BBE">
              <w:rPr>
                <w:rFonts w:ascii="Arial" w:hAnsi="Arial" w:cs="Arial"/>
                <w:b/>
                <w:lang w:val="sr-Latn-ME"/>
              </w:rPr>
              <w:t>č</w:t>
            </w:r>
            <w:r w:rsidRPr="00A11BBE">
              <w:rPr>
                <w:rFonts w:ascii="Arial" w:hAnsi="Arial" w:cs="Arial"/>
                <w:b/>
              </w:rPr>
              <w:t>enje</w:t>
            </w:r>
            <w:r w:rsidRPr="00A11BBE">
              <w:rPr>
                <w:rFonts w:ascii="Arial" w:hAnsi="Arial" w:cs="Arial"/>
                <w:b/>
                <w:lang w:val="sr-Latn-ME"/>
              </w:rPr>
              <w:t xml:space="preserve"> </w:t>
            </w:r>
            <w:r w:rsidRPr="00A11BBE">
              <w:rPr>
                <w:rFonts w:ascii="Arial" w:hAnsi="Arial" w:cs="Arial"/>
                <w:b/>
              </w:rPr>
              <w:t>Crne</w:t>
            </w:r>
            <w:r w:rsidRPr="00A11BBE">
              <w:rPr>
                <w:rFonts w:ascii="Arial" w:hAnsi="Arial" w:cs="Arial"/>
                <w:b/>
                <w:lang w:val="sr-Latn-ME"/>
              </w:rPr>
              <w:t xml:space="preserve"> </w:t>
            </w:r>
            <w:r w:rsidRPr="00A11BBE">
              <w:rPr>
                <w:rFonts w:ascii="Arial" w:hAnsi="Arial" w:cs="Arial"/>
                <w:b/>
              </w:rPr>
              <w:t>Gore</w:t>
            </w:r>
            <w:r w:rsidRPr="00A11BBE">
              <w:rPr>
                <w:rFonts w:ascii="Arial" w:hAnsi="Arial" w:cs="Arial"/>
                <w:b/>
                <w:lang w:val="sr-Latn-ME"/>
              </w:rPr>
              <w:t xml:space="preserve"> </w:t>
            </w:r>
            <w:r w:rsidRPr="00A11BBE">
              <w:rPr>
                <w:rFonts w:ascii="Arial" w:hAnsi="Arial" w:cs="Arial"/>
                <w:b/>
              </w:rPr>
              <w:t>u</w:t>
            </w:r>
            <w:r w:rsidRPr="00A11BBE">
              <w:rPr>
                <w:rFonts w:ascii="Arial" w:hAnsi="Arial" w:cs="Arial"/>
                <w:b/>
                <w:lang w:val="sr-Latn-ME"/>
              </w:rPr>
              <w:t xml:space="preserve"> </w:t>
            </w:r>
            <w:r w:rsidRPr="00A11BBE">
              <w:rPr>
                <w:rFonts w:ascii="Arial" w:hAnsi="Arial" w:cs="Arial"/>
                <w:b/>
              </w:rPr>
              <w:t>me</w:t>
            </w:r>
            <w:r w:rsidRPr="00A11BBE">
              <w:rPr>
                <w:rFonts w:ascii="Arial" w:hAnsi="Arial" w:cs="Arial"/>
                <w:b/>
                <w:lang w:val="sr-Latn-ME"/>
              </w:rPr>
              <w:t>đ</w:t>
            </w:r>
            <w:r w:rsidRPr="00A11BBE">
              <w:rPr>
                <w:rFonts w:ascii="Arial" w:hAnsi="Arial" w:cs="Arial"/>
                <w:b/>
              </w:rPr>
              <w:t>unarodne</w:t>
            </w:r>
            <w:r w:rsidRPr="00A11BBE">
              <w:rPr>
                <w:rFonts w:ascii="Arial" w:hAnsi="Arial" w:cs="Arial"/>
                <w:b/>
                <w:lang w:val="sr-Latn-ME"/>
              </w:rPr>
              <w:t xml:space="preserve"> </w:t>
            </w:r>
            <w:r w:rsidRPr="00A11BBE">
              <w:rPr>
                <w:rFonts w:ascii="Arial" w:hAnsi="Arial" w:cs="Arial"/>
                <w:b/>
              </w:rPr>
              <w:t>mre</w:t>
            </w:r>
            <w:r w:rsidRPr="00A11BBE">
              <w:rPr>
                <w:rFonts w:ascii="Arial" w:hAnsi="Arial" w:cs="Arial"/>
                <w:b/>
                <w:lang w:val="sr-Latn-ME"/>
              </w:rPr>
              <w:t>ž</w:t>
            </w:r>
            <w:r w:rsidRPr="00A11BBE">
              <w:rPr>
                <w:rFonts w:ascii="Arial" w:hAnsi="Arial" w:cs="Arial"/>
                <w:b/>
              </w:rPr>
              <w:t>e</w:t>
            </w:r>
            <w:r w:rsidRPr="00A11BBE">
              <w:rPr>
                <w:rFonts w:ascii="Arial" w:hAnsi="Arial" w:cs="Arial"/>
                <w:b/>
                <w:lang w:val="sr-Latn-ME"/>
              </w:rPr>
              <w:t xml:space="preserve"> </w:t>
            </w:r>
            <w:r w:rsidRPr="00A11BBE">
              <w:rPr>
                <w:rFonts w:ascii="Arial" w:hAnsi="Arial" w:cs="Arial"/>
                <w:b/>
              </w:rPr>
              <w:t>za</w:t>
            </w:r>
            <w:r w:rsidRPr="00A11BBE">
              <w:rPr>
                <w:rFonts w:ascii="Arial" w:hAnsi="Arial" w:cs="Arial"/>
                <w:b/>
                <w:lang w:val="sr-Latn-ME"/>
              </w:rPr>
              <w:t xml:space="preserve"> </w:t>
            </w:r>
            <w:r w:rsidRPr="00A11BBE">
              <w:rPr>
                <w:rFonts w:ascii="Arial" w:hAnsi="Arial" w:cs="Arial"/>
                <w:b/>
              </w:rPr>
              <w:t>pra</w:t>
            </w:r>
            <w:r w:rsidRPr="00A11BBE">
              <w:rPr>
                <w:rFonts w:ascii="Arial" w:hAnsi="Arial" w:cs="Arial"/>
                <w:b/>
                <w:lang w:val="sr-Latn-ME"/>
              </w:rPr>
              <w:t>ć</w:t>
            </w:r>
            <w:r w:rsidRPr="00A11BBE">
              <w:rPr>
                <w:rFonts w:ascii="Arial" w:hAnsi="Arial" w:cs="Arial"/>
                <w:b/>
              </w:rPr>
              <w:t>enje</w:t>
            </w:r>
            <w:r w:rsidRPr="00A11BBE">
              <w:rPr>
                <w:rFonts w:ascii="Arial" w:hAnsi="Arial" w:cs="Arial"/>
                <w:b/>
                <w:lang w:val="sr-Latn-ME"/>
              </w:rPr>
              <w:t xml:space="preserve"> </w:t>
            </w:r>
            <w:r w:rsidRPr="00A11BBE">
              <w:rPr>
                <w:rFonts w:ascii="Arial" w:hAnsi="Arial" w:cs="Arial"/>
                <w:b/>
              </w:rPr>
              <w:t>invazivnih</w:t>
            </w:r>
            <w:r w:rsidRPr="00A11BBE">
              <w:rPr>
                <w:rFonts w:ascii="Arial" w:hAnsi="Arial" w:cs="Arial"/>
                <w:b/>
                <w:lang w:val="sr-Latn-ME"/>
              </w:rPr>
              <w:t xml:space="preserve"> </w:t>
            </w:r>
            <w:r w:rsidRPr="00A11BBE">
              <w:rPr>
                <w:rFonts w:ascii="Arial" w:hAnsi="Arial" w:cs="Arial"/>
                <w:b/>
              </w:rPr>
              <w:t>vrsta</w:t>
            </w:r>
          </w:p>
        </w:tc>
      </w:tr>
      <w:tr w:rsidR="001F66A1" w:rsidRPr="00A11BBE" w14:paraId="04D92633"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6ED947EA"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Opis</w:t>
            </w:r>
          </w:p>
        </w:tc>
        <w:tc>
          <w:tcPr>
            <w:tcW w:w="6756" w:type="dxa"/>
          </w:tcPr>
          <w:p w14:paraId="20A8BFF7" w14:textId="77777777" w:rsidR="001F66A1" w:rsidRPr="00A11BBE"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A11BBE">
              <w:rPr>
                <w:rFonts w:ascii="Arial" w:hAnsi="Arial" w:cs="Arial"/>
                <w:lang w:val="pl-PL"/>
              </w:rPr>
              <w:t>Formalno pristupanje mrežama kao što su EASIN i GloBallast i učešće u razmjeni podataka.</w:t>
            </w:r>
          </w:p>
        </w:tc>
      </w:tr>
      <w:tr w:rsidR="001F66A1" w:rsidRPr="00A11BBE" w14:paraId="4E87F51A"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199B203C"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Indikator</w:t>
            </w:r>
          </w:p>
        </w:tc>
        <w:tc>
          <w:tcPr>
            <w:tcW w:w="6756" w:type="dxa"/>
          </w:tcPr>
          <w:p w14:paraId="6F306FFE" w14:textId="77777777" w:rsidR="001F66A1" w:rsidRPr="00A11BBE" w:rsidRDefault="001F66A1" w:rsidP="001F66A1">
            <w:pPr>
              <w:widowControl/>
              <w:tabs>
                <w:tab w:val="num" w:pos="360"/>
              </w:tabs>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r w:rsidRPr="00A11BBE">
              <w:rPr>
                <w:rFonts w:ascii="Arial" w:hAnsi="Arial" w:cs="Arial"/>
                <w:lang w:val="pl-PL"/>
              </w:rPr>
              <w:t>Broj</w:t>
            </w:r>
            <w:r w:rsidRPr="00A11BBE">
              <w:rPr>
                <w:rFonts w:ascii="Arial" w:hAnsi="Arial" w:cs="Arial"/>
                <w:lang w:val="sr-Latn-ME"/>
              </w:rPr>
              <w:t xml:space="preserve"> </w:t>
            </w:r>
            <w:r w:rsidRPr="00A11BBE">
              <w:rPr>
                <w:rFonts w:ascii="Arial" w:hAnsi="Arial" w:cs="Arial"/>
                <w:lang w:val="pl-PL"/>
              </w:rPr>
              <w:t>potpisanih</w:t>
            </w:r>
            <w:r w:rsidRPr="00A11BBE">
              <w:rPr>
                <w:rFonts w:ascii="Arial" w:hAnsi="Arial" w:cs="Arial"/>
                <w:lang w:val="sr-Latn-ME"/>
              </w:rPr>
              <w:t xml:space="preserve"> </w:t>
            </w:r>
            <w:r w:rsidRPr="00A11BBE">
              <w:rPr>
                <w:rFonts w:ascii="Arial" w:hAnsi="Arial" w:cs="Arial"/>
                <w:lang w:val="pl-PL"/>
              </w:rPr>
              <w:t>ugovora</w:t>
            </w:r>
            <w:r w:rsidRPr="00A11BBE">
              <w:rPr>
                <w:rFonts w:ascii="Arial" w:hAnsi="Arial" w:cs="Arial"/>
                <w:lang w:val="sr-Latn-ME"/>
              </w:rPr>
              <w:t xml:space="preserve"> </w:t>
            </w:r>
            <w:r w:rsidRPr="00A11BBE">
              <w:rPr>
                <w:rFonts w:ascii="Arial" w:hAnsi="Arial" w:cs="Arial"/>
                <w:lang w:val="pl-PL"/>
              </w:rPr>
              <w:t>o</w:t>
            </w:r>
            <w:r w:rsidRPr="00A11BBE">
              <w:rPr>
                <w:rFonts w:ascii="Arial" w:hAnsi="Arial" w:cs="Arial"/>
                <w:lang w:val="sr-Latn-ME"/>
              </w:rPr>
              <w:t xml:space="preserve"> č</w:t>
            </w:r>
            <w:r w:rsidRPr="00A11BBE">
              <w:rPr>
                <w:rFonts w:ascii="Arial" w:hAnsi="Arial" w:cs="Arial"/>
                <w:lang w:val="pl-PL"/>
              </w:rPr>
              <w:t>lanstvu</w:t>
            </w:r>
            <w:r w:rsidRPr="00A11BBE">
              <w:rPr>
                <w:rFonts w:ascii="Arial" w:hAnsi="Arial" w:cs="Arial"/>
                <w:lang w:val="sr-Latn-ME"/>
              </w:rPr>
              <w:t xml:space="preserve"> </w:t>
            </w:r>
            <w:r w:rsidRPr="00A11BBE">
              <w:rPr>
                <w:rFonts w:ascii="Arial" w:hAnsi="Arial" w:cs="Arial"/>
                <w:lang w:val="pl-PL"/>
              </w:rPr>
              <w:t>u</w:t>
            </w:r>
            <w:r w:rsidRPr="00A11BBE">
              <w:rPr>
                <w:rFonts w:ascii="Arial" w:hAnsi="Arial" w:cs="Arial"/>
                <w:lang w:val="sr-Latn-ME"/>
              </w:rPr>
              <w:t xml:space="preserve"> </w:t>
            </w:r>
            <w:r w:rsidRPr="00A11BBE">
              <w:rPr>
                <w:rFonts w:ascii="Arial" w:hAnsi="Arial" w:cs="Arial"/>
                <w:lang w:val="pl-PL"/>
              </w:rPr>
              <w:t>mre</w:t>
            </w:r>
            <w:r w:rsidRPr="00A11BBE">
              <w:rPr>
                <w:rFonts w:ascii="Arial" w:hAnsi="Arial" w:cs="Arial"/>
                <w:lang w:val="sr-Latn-ME"/>
              </w:rPr>
              <w:t>ž</w:t>
            </w:r>
            <w:r w:rsidRPr="00A11BBE">
              <w:rPr>
                <w:rFonts w:ascii="Arial" w:hAnsi="Arial" w:cs="Arial"/>
                <w:lang w:val="pl-PL"/>
              </w:rPr>
              <w:t>ama</w:t>
            </w:r>
          </w:p>
          <w:p w14:paraId="30454714" w14:textId="77777777" w:rsidR="001F66A1" w:rsidRPr="00A11BBE" w:rsidRDefault="001F66A1" w:rsidP="001F66A1">
            <w:pPr>
              <w:widowControl/>
              <w:tabs>
                <w:tab w:val="num" w:pos="360"/>
              </w:tabs>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r w:rsidRPr="00A11BBE">
              <w:rPr>
                <w:rFonts w:ascii="Arial" w:hAnsi="Arial" w:cs="Arial"/>
                <w:lang w:val="pl-PL"/>
              </w:rPr>
              <w:t>Broj</w:t>
            </w:r>
            <w:r w:rsidRPr="00A11BBE">
              <w:rPr>
                <w:rFonts w:ascii="Arial" w:hAnsi="Arial" w:cs="Arial"/>
                <w:lang w:val="sr-Latn-ME"/>
              </w:rPr>
              <w:t xml:space="preserve"> </w:t>
            </w:r>
            <w:r w:rsidRPr="00A11BBE">
              <w:rPr>
                <w:rFonts w:ascii="Arial" w:hAnsi="Arial" w:cs="Arial"/>
                <w:lang w:val="pl-PL"/>
              </w:rPr>
              <w:t>razmijenjenih</w:t>
            </w:r>
            <w:r w:rsidRPr="00A11BBE">
              <w:rPr>
                <w:rFonts w:ascii="Arial" w:hAnsi="Arial" w:cs="Arial"/>
                <w:lang w:val="sr-Latn-ME"/>
              </w:rPr>
              <w:t xml:space="preserve"> </w:t>
            </w:r>
            <w:r w:rsidRPr="00A11BBE">
              <w:rPr>
                <w:rFonts w:ascii="Arial" w:hAnsi="Arial" w:cs="Arial"/>
                <w:lang w:val="pl-PL"/>
              </w:rPr>
              <w:t>izvje</w:t>
            </w:r>
            <w:r w:rsidRPr="00A11BBE">
              <w:rPr>
                <w:rFonts w:ascii="Arial" w:hAnsi="Arial" w:cs="Arial"/>
                <w:lang w:val="sr-Latn-ME"/>
              </w:rPr>
              <w:t>š</w:t>
            </w:r>
            <w:r w:rsidRPr="00A11BBE">
              <w:rPr>
                <w:rFonts w:ascii="Arial" w:hAnsi="Arial" w:cs="Arial"/>
                <w:lang w:val="pl-PL"/>
              </w:rPr>
              <w:t>taja</w:t>
            </w:r>
            <w:r w:rsidRPr="00A11BBE">
              <w:rPr>
                <w:rFonts w:ascii="Arial" w:hAnsi="Arial" w:cs="Arial"/>
                <w:lang w:val="sr-Latn-ME"/>
              </w:rPr>
              <w:t xml:space="preserve"> </w:t>
            </w:r>
            <w:r w:rsidRPr="00A11BBE">
              <w:rPr>
                <w:rFonts w:ascii="Arial" w:hAnsi="Arial" w:cs="Arial"/>
                <w:lang w:val="pl-PL"/>
              </w:rPr>
              <w:t>i</w:t>
            </w:r>
            <w:r w:rsidRPr="00A11BBE">
              <w:rPr>
                <w:rFonts w:ascii="Arial" w:hAnsi="Arial" w:cs="Arial"/>
                <w:lang w:val="sr-Latn-ME"/>
              </w:rPr>
              <w:t xml:space="preserve"> </w:t>
            </w:r>
            <w:r w:rsidRPr="00A11BBE">
              <w:rPr>
                <w:rFonts w:ascii="Arial" w:hAnsi="Arial" w:cs="Arial"/>
                <w:lang w:val="pl-PL"/>
              </w:rPr>
              <w:t>podataka</w:t>
            </w:r>
            <w:r w:rsidRPr="00A11BBE">
              <w:rPr>
                <w:rFonts w:ascii="Arial" w:hAnsi="Arial" w:cs="Arial"/>
                <w:lang w:val="sr-Latn-ME"/>
              </w:rPr>
              <w:t xml:space="preserve"> </w:t>
            </w:r>
            <w:r w:rsidRPr="00A11BBE">
              <w:rPr>
                <w:rFonts w:ascii="Arial" w:hAnsi="Arial" w:cs="Arial"/>
                <w:lang w:val="pl-PL"/>
              </w:rPr>
              <w:t>sa</w:t>
            </w:r>
            <w:r w:rsidRPr="00A11BBE">
              <w:rPr>
                <w:rFonts w:ascii="Arial" w:hAnsi="Arial" w:cs="Arial"/>
                <w:lang w:val="sr-Latn-ME"/>
              </w:rPr>
              <w:t xml:space="preserve"> </w:t>
            </w:r>
            <w:r w:rsidRPr="00A11BBE">
              <w:rPr>
                <w:rFonts w:ascii="Arial" w:hAnsi="Arial" w:cs="Arial"/>
                <w:lang w:val="pl-PL"/>
              </w:rPr>
              <w:t>mre</w:t>
            </w:r>
            <w:r w:rsidRPr="00A11BBE">
              <w:rPr>
                <w:rFonts w:ascii="Arial" w:hAnsi="Arial" w:cs="Arial"/>
                <w:lang w:val="sr-Latn-ME"/>
              </w:rPr>
              <w:t>ž</w:t>
            </w:r>
            <w:r w:rsidRPr="00A11BBE">
              <w:rPr>
                <w:rFonts w:ascii="Arial" w:hAnsi="Arial" w:cs="Arial"/>
                <w:lang w:val="pl-PL"/>
              </w:rPr>
              <w:t>ama</w:t>
            </w:r>
          </w:p>
          <w:p w14:paraId="6CC4A201" w14:textId="77777777" w:rsidR="001F66A1" w:rsidRPr="00A11BBE" w:rsidRDefault="001F66A1" w:rsidP="001F66A1">
            <w:pPr>
              <w:widowControl/>
              <w:tabs>
                <w:tab w:val="num" w:pos="360"/>
              </w:tabs>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sr-Latn-ME"/>
              </w:rPr>
            </w:pPr>
            <w:r w:rsidRPr="00A11BBE">
              <w:rPr>
                <w:rFonts w:ascii="Arial" w:hAnsi="Arial" w:cs="Arial"/>
                <w:lang w:val="pl-PL"/>
              </w:rPr>
              <w:t>Učešće u međunarodnim sastancima i konferencijama</w:t>
            </w:r>
          </w:p>
        </w:tc>
      </w:tr>
      <w:tr w:rsidR="001F66A1" w:rsidRPr="00A11BBE" w14:paraId="46BA6B31"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50D2C049"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Odgovorni akteri</w:t>
            </w:r>
          </w:p>
        </w:tc>
        <w:tc>
          <w:tcPr>
            <w:tcW w:w="6756" w:type="dxa"/>
          </w:tcPr>
          <w:p w14:paraId="40278231" w14:textId="77777777" w:rsidR="001F66A1" w:rsidRPr="00A11BBE"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11BBE">
              <w:rPr>
                <w:rFonts w:ascii="Arial" w:hAnsi="Arial" w:cs="Arial"/>
              </w:rPr>
              <w:t>Ministarstvo ekologije održivog razvoja i razvoja sjevera, Ministarstvo vanjskih poslova, Ministarstvo pomorstva</w:t>
            </w:r>
          </w:p>
        </w:tc>
      </w:tr>
      <w:tr w:rsidR="001F66A1" w:rsidRPr="00A11BBE" w14:paraId="304B94AA"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78AF0506"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Vremenski okvir</w:t>
            </w:r>
          </w:p>
        </w:tc>
        <w:tc>
          <w:tcPr>
            <w:tcW w:w="6756" w:type="dxa"/>
          </w:tcPr>
          <w:p w14:paraId="6D60A94B" w14:textId="77777777" w:rsidR="001F66A1" w:rsidRPr="00A11BBE"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11BBE">
              <w:rPr>
                <w:rFonts w:ascii="Arial" w:hAnsi="Arial" w:cs="Arial"/>
              </w:rPr>
              <w:t>II-IV godine</w:t>
            </w:r>
          </w:p>
        </w:tc>
      </w:tr>
      <w:tr w:rsidR="001F66A1" w:rsidRPr="00A11BBE" w14:paraId="36C7046E" w14:textId="77777777" w:rsidTr="0043279B">
        <w:tc>
          <w:tcPr>
            <w:cnfStyle w:val="001000000000" w:firstRow="0" w:lastRow="0" w:firstColumn="1" w:lastColumn="0" w:oddVBand="0" w:evenVBand="0" w:oddHBand="0" w:evenHBand="0" w:firstRowFirstColumn="0" w:firstRowLastColumn="0" w:lastRowFirstColumn="0" w:lastRowLastColumn="0"/>
            <w:tcW w:w="1550" w:type="dxa"/>
          </w:tcPr>
          <w:p w14:paraId="5E92FF52"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Prioritet</w:t>
            </w:r>
          </w:p>
        </w:tc>
        <w:tc>
          <w:tcPr>
            <w:tcW w:w="6756" w:type="dxa"/>
          </w:tcPr>
          <w:p w14:paraId="4859C428" w14:textId="77777777" w:rsidR="001F66A1" w:rsidRPr="00A11BBE"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11BBE">
              <w:rPr>
                <w:rFonts w:ascii="Arial" w:hAnsi="Arial" w:cs="Arial"/>
              </w:rPr>
              <w:t>3</w:t>
            </w:r>
          </w:p>
        </w:tc>
      </w:tr>
      <w:tr w:rsidR="001F66A1" w:rsidRPr="00A11BBE" w14:paraId="326E7BF7"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14:paraId="0C01B7E5"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6756" w:type="dxa"/>
          </w:tcPr>
          <w:p w14:paraId="38F88E0E" w14:textId="77777777" w:rsidR="001F66A1" w:rsidRPr="00A11BBE"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A11BBE">
              <w:rPr>
                <w:rFonts w:ascii="Arial" w:hAnsi="Arial" w:cs="Arial"/>
              </w:rPr>
              <w:t>0,00 EUR</w:t>
            </w:r>
          </w:p>
        </w:tc>
      </w:tr>
    </w:tbl>
    <w:p w14:paraId="53967424" w14:textId="77777777" w:rsidR="001F66A1" w:rsidRPr="00A11BBE" w:rsidRDefault="001F66A1" w:rsidP="001F66A1">
      <w:pPr>
        <w:widowControl/>
        <w:jc w:val="both"/>
        <w:rPr>
          <w:rFonts w:eastAsia="Times New Roman"/>
          <w:lang w:eastAsia="zh-CN"/>
        </w:rPr>
      </w:pPr>
    </w:p>
    <w:p w14:paraId="1717E85A" w14:textId="77777777" w:rsidR="001F66A1" w:rsidRPr="00A11BBE" w:rsidRDefault="001F66A1" w:rsidP="001F66A1">
      <w:pPr>
        <w:widowControl/>
        <w:rPr>
          <w:rFonts w:eastAsia="Times New Roman"/>
          <w:u w:val="single"/>
          <w:lang w:eastAsia="zh-CN"/>
        </w:rPr>
      </w:pPr>
      <w:r w:rsidRPr="001E0611">
        <w:rPr>
          <w:rFonts w:eastAsia="Times New Roman"/>
          <w:b/>
          <w:u w:val="single"/>
          <w:lang w:eastAsia="zh-CN"/>
        </w:rPr>
        <w:t>CILJ 4:</w:t>
      </w:r>
      <w:r w:rsidRPr="00A11BBE">
        <w:rPr>
          <w:rFonts w:eastAsia="Times New Roman"/>
          <w:u w:val="single"/>
          <w:lang w:eastAsia="zh-CN"/>
        </w:rPr>
        <w:t xml:space="preserve"> Identifikacija prioritetnih lokacija i sprovođenje biosigurnosnih mjera</w:t>
      </w:r>
    </w:p>
    <w:p w14:paraId="0B398D9B" w14:textId="77777777" w:rsidR="001F66A1" w:rsidRPr="00A11BBE" w:rsidRDefault="001F66A1" w:rsidP="001F66A1">
      <w:pPr>
        <w:widowControl/>
        <w:jc w:val="both"/>
        <w:rPr>
          <w:rFonts w:eastAsia="Times New Roman"/>
          <w:b/>
          <w:bCs/>
          <w:lang w:eastAsia="zh-CN"/>
        </w:rPr>
      </w:pPr>
    </w:p>
    <w:p w14:paraId="39FA1CAB" w14:textId="77777777" w:rsidR="001F66A1" w:rsidRPr="00A11BBE" w:rsidRDefault="001F66A1" w:rsidP="001F66A1">
      <w:pPr>
        <w:widowControl/>
        <w:jc w:val="both"/>
        <w:rPr>
          <w:rFonts w:eastAsia="Times New Roman"/>
          <w:lang w:eastAsia="zh-CN"/>
        </w:rPr>
      </w:pPr>
      <w:r w:rsidRPr="00A11BBE">
        <w:rPr>
          <w:rFonts w:eastAsia="Times New Roman"/>
          <w:b/>
          <w:bCs/>
          <w:lang w:eastAsia="zh-CN"/>
        </w:rPr>
        <w:t>Zadaci:</w:t>
      </w:r>
    </w:p>
    <w:p w14:paraId="4B2AB026" w14:textId="77777777" w:rsidR="001F66A1" w:rsidRPr="00A11BBE" w:rsidRDefault="001F66A1" w:rsidP="001F66A1">
      <w:pPr>
        <w:widowControl/>
        <w:jc w:val="both"/>
        <w:rPr>
          <w:rFonts w:eastAsia="Times New Roman"/>
          <w:lang w:eastAsia="zh-CN"/>
        </w:rPr>
      </w:pPr>
      <w:r w:rsidRPr="00A11BBE">
        <w:rPr>
          <w:rFonts w:eastAsia="Times New Roman"/>
          <w:lang w:eastAsia="zh-CN"/>
        </w:rPr>
        <w:t xml:space="preserve">4.1 </w:t>
      </w:r>
      <w:r w:rsidRPr="00A11BBE">
        <w:rPr>
          <w:rFonts w:eastAsia="Times New Roman"/>
          <w:b/>
          <w:bCs/>
          <w:lang w:eastAsia="zh-CN"/>
        </w:rPr>
        <w:t>Definisanje "hot spot" lokacija</w:t>
      </w:r>
      <w:r w:rsidRPr="00A11BBE">
        <w:rPr>
          <w:rFonts w:eastAsia="Times New Roman"/>
          <w:lang w:eastAsia="zh-CN"/>
        </w:rPr>
        <w:t xml:space="preserve"> (luke, zone turističke koncentracije, vodena čvorišta) gdje će se implementirati strože biosigurnosne kontrole.</w:t>
      </w:r>
    </w:p>
    <w:p w14:paraId="3FB48E73" w14:textId="77777777" w:rsidR="001F66A1" w:rsidRPr="00A11BBE" w:rsidRDefault="001F66A1" w:rsidP="001F66A1">
      <w:pPr>
        <w:widowControl/>
        <w:jc w:val="both"/>
        <w:rPr>
          <w:rFonts w:eastAsia="Times New Roman"/>
          <w:lang w:val="pl-PL" w:eastAsia="zh-CN"/>
        </w:rPr>
      </w:pPr>
      <w:r w:rsidRPr="00A11BBE">
        <w:rPr>
          <w:rFonts w:eastAsia="Times New Roman"/>
          <w:lang w:val="pl-PL" w:eastAsia="zh-CN"/>
        </w:rPr>
        <w:t xml:space="preserve">4.2 </w:t>
      </w:r>
      <w:r w:rsidRPr="00A11BBE">
        <w:rPr>
          <w:rFonts w:eastAsia="Times New Roman"/>
          <w:b/>
          <w:bCs/>
          <w:lang w:val="pl-PL" w:eastAsia="zh-CN"/>
        </w:rPr>
        <w:t>Izrada analize pogodnih lokacija za postavljanje sistema za čišćenje i dezinfekciju</w:t>
      </w:r>
      <w:r w:rsidRPr="00A11BBE">
        <w:rPr>
          <w:rFonts w:eastAsia="Times New Roman"/>
          <w:lang w:val="pl-PL" w:eastAsia="zh-CN"/>
        </w:rPr>
        <w:t xml:space="preserve"> opreme, čamaca i kontejnera – sa posebnim fokusom na posebno zaštićena područja (npr. NP, RAMSAR zone idr).</w:t>
      </w:r>
    </w:p>
    <w:p w14:paraId="0CC9BA28" w14:textId="77777777" w:rsidR="001F66A1" w:rsidRPr="00A11BBE" w:rsidRDefault="001F66A1" w:rsidP="001F66A1">
      <w:pPr>
        <w:widowControl/>
        <w:jc w:val="both"/>
        <w:rPr>
          <w:rFonts w:eastAsia="Times New Roman"/>
          <w:lang w:val="pl-PL" w:eastAsia="zh-CN"/>
        </w:rPr>
      </w:pPr>
      <w:r w:rsidRPr="00A11BBE">
        <w:rPr>
          <w:rFonts w:eastAsia="Times New Roman"/>
          <w:lang w:val="pl-PL" w:eastAsia="zh-CN"/>
        </w:rPr>
        <w:t xml:space="preserve">4.3 </w:t>
      </w:r>
      <w:r w:rsidRPr="00A11BBE">
        <w:rPr>
          <w:rFonts w:eastAsia="Times New Roman"/>
          <w:b/>
          <w:bCs/>
          <w:lang w:val="pl-PL" w:eastAsia="zh-CN"/>
        </w:rPr>
        <w:t>Instalacija sistema za čišćenje i dezinfekciju</w:t>
      </w:r>
      <w:r w:rsidRPr="00A11BBE">
        <w:rPr>
          <w:rFonts w:eastAsia="Times New Roman"/>
          <w:lang w:val="pl-PL" w:eastAsia="zh-CN"/>
        </w:rPr>
        <w:t xml:space="preserve"> plovila i prateće opreme u odabranim lukama i zonama visokog rizika, a posebno zaštićenim područjima.</w:t>
      </w:r>
    </w:p>
    <w:p w14:paraId="31F744FB" w14:textId="77777777" w:rsidR="001F66A1" w:rsidRPr="00A11BBE" w:rsidRDefault="001F66A1" w:rsidP="001F66A1">
      <w:pPr>
        <w:widowControl/>
        <w:jc w:val="both"/>
        <w:rPr>
          <w:rFonts w:eastAsia="Times New Roman"/>
          <w:lang w:val="pl-PL" w:eastAsia="zh-CN"/>
        </w:rPr>
      </w:pPr>
    </w:p>
    <w:tbl>
      <w:tblPr>
        <w:tblStyle w:val="Tablicareetke2-isticanje51"/>
        <w:tblW w:w="0" w:type="auto"/>
        <w:tblLook w:val="04A0" w:firstRow="1" w:lastRow="0" w:firstColumn="1" w:lastColumn="0" w:noHBand="0" w:noVBand="1"/>
      </w:tblPr>
      <w:tblGrid>
        <w:gridCol w:w="1329"/>
        <w:gridCol w:w="7036"/>
      </w:tblGrid>
      <w:tr w:rsidR="001F66A1" w:rsidRPr="00A11BBE" w14:paraId="7F3FCD05" w14:textId="77777777" w:rsidTr="00432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06" w:type="dxa"/>
            <w:gridSpan w:val="2"/>
          </w:tcPr>
          <w:p w14:paraId="761E30B7" w14:textId="16DD3173" w:rsidR="001F66A1" w:rsidRPr="00A11BBE" w:rsidRDefault="001F66A1" w:rsidP="001F66A1">
            <w:pPr>
              <w:widowControl/>
              <w:jc w:val="both"/>
              <w:rPr>
                <w:rFonts w:ascii="Arial" w:hAnsi="Arial" w:cs="Arial"/>
                <w:lang w:val="pl-PL" w:eastAsia="zh-CN"/>
              </w:rPr>
            </w:pPr>
            <w:r w:rsidRPr="00A11BBE">
              <w:rPr>
                <w:rFonts w:ascii="Arial" w:hAnsi="Arial" w:cs="Arial"/>
                <w:lang w:val="pl-PL" w:eastAsia="zh-CN"/>
              </w:rPr>
              <w:t xml:space="preserve">CILJ 4: </w:t>
            </w:r>
            <w:r w:rsidRPr="001E0611">
              <w:rPr>
                <w:rFonts w:ascii="Arial" w:hAnsi="Arial" w:cs="Arial"/>
                <w:b w:val="0"/>
                <w:u w:val="single"/>
                <w:lang w:val="pl-PL" w:eastAsia="zh-CN"/>
              </w:rPr>
              <w:t xml:space="preserve">Identifikacija </w:t>
            </w:r>
            <w:r w:rsidR="005D0E0F">
              <w:rPr>
                <w:rFonts w:ascii="Arial" w:hAnsi="Arial" w:cs="Arial"/>
                <w:b w:val="0"/>
                <w:u w:val="single"/>
                <w:lang w:val="pl-PL" w:eastAsia="zh-CN"/>
              </w:rPr>
              <w:t>prioritetnih</w:t>
            </w:r>
            <w:r w:rsidR="005D0E0F" w:rsidRPr="001E0611">
              <w:rPr>
                <w:rFonts w:ascii="Arial" w:hAnsi="Arial" w:cs="Arial"/>
                <w:b w:val="0"/>
                <w:u w:val="single"/>
                <w:lang w:val="pl-PL" w:eastAsia="zh-CN"/>
              </w:rPr>
              <w:t xml:space="preserve"> </w:t>
            </w:r>
            <w:r w:rsidRPr="001E0611">
              <w:rPr>
                <w:rFonts w:ascii="Arial" w:hAnsi="Arial" w:cs="Arial"/>
                <w:b w:val="0"/>
                <w:u w:val="single"/>
                <w:lang w:val="pl-PL" w:eastAsia="zh-CN"/>
              </w:rPr>
              <w:t>lokacija i sprovođenje biosigurnosnih mjera</w:t>
            </w:r>
          </w:p>
        </w:tc>
      </w:tr>
      <w:tr w:rsidR="001F66A1" w:rsidRPr="00A11BBE" w14:paraId="7A547C4A"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4DA9326D"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 xml:space="preserve">Aktivnost 4.1. </w:t>
            </w:r>
          </w:p>
        </w:tc>
        <w:tc>
          <w:tcPr>
            <w:tcW w:w="7036" w:type="dxa"/>
          </w:tcPr>
          <w:p w14:paraId="6F0051F1" w14:textId="77777777" w:rsidR="001F66A1" w:rsidRPr="00A11BBE"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lang w:val="pl-PL"/>
              </w:rPr>
            </w:pPr>
            <w:r w:rsidRPr="00A11BBE">
              <w:rPr>
                <w:rFonts w:ascii="Arial" w:hAnsi="Arial" w:cs="Arial"/>
                <w:b/>
                <w:lang w:val="pl-PL"/>
              </w:rPr>
              <w:t>Definisanje 'hot spot' lokacija za primjenu biosigurnosnih mjera</w:t>
            </w:r>
          </w:p>
        </w:tc>
      </w:tr>
      <w:tr w:rsidR="001F66A1" w:rsidRPr="00A11BBE" w14:paraId="0F54F5E4" w14:textId="77777777" w:rsidTr="0043279B">
        <w:tc>
          <w:tcPr>
            <w:cnfStyle w:val="001000000000" w:firstRow="0" w:lastRow="0" w:firstColumn="1" w:lastColumn="0" w:oddVBand="0" w:evenVBand="0" w:oddHBand="0" w:evenHBand="0" w:firstRowFirstColumn="0" w:firstRowLastColumn="0" w:lastRowFirstColumn="0" w:lastRowLastColumn="0"/>
            <w:tcW w:w="1270" w:type="dxa"/>
          </w:tcPr>
          <w:p w14:paraId="163118E6"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Opis aktivnosti</w:t>
            </w:r>
          </w:p>
        </w:tc>
        <w:tc>
          <w:tcPr>
            <w:tcW w:w="7036" w:type="dxa"/>
          </w:tcPr>
          <w:p w14:paraId="7494E653" w14:textId="45B13903"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Terenski rad i analiza biodiverziteta i intenziteta ljudskih aktivnosti radi određivanja prioritetnih zona.</w:t>
            </w:r>
          </w:p>
        </w:tc>
      </w:tr>
      <w:tr w:rsidR="001F66A1" w:rsidRPr="00A11BBE" w14:paraId="0ED1496F"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4969E97E"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Indikator</w:t>
            </w:r>
          </w:p>
        </w:tc>
        <w:tc>
          <w:tcPr>
            <w:tcW w:w="7036" w:type="dxa"/>
          </w:tcPr>
          <w:p w14:paraId="7F2F736A" w14:textId="77777777" w:rsidR="001F66A1" w:rsidRPr="00A11BBE" w:rsidRDefault="001F66A1" w:rsidP="002D2E99">
            <w:pPr>
              <w:widowControl/>
              <w:numPr>
                <w:ilvl w:val="0"/>
                <w:numId w:val="27"/>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Broj identifikovanih i dokumentovanih 'hot spot' lokacija</w:t>
            </w:r>
          </w:p>
          <w:p w14:paraId="5A6BB83F" w14:textId="77777777" w:rsidR="001F66A1" w:rsidRPr="00A11BBE" w:rsidRDefault="001F66A1" w:rsidP="002D2E99">
            <w:pPr>
              <w:widowControl/>
              <w:numPr>
                <w:ilvl w:val="0"/>
                <w:numId w:val="27"/>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Izrađen izvještaj sa analizom biodiverziteta i ljudskih aktivnosti</w:t>
            </w:r>
          </w:p>
          <w:p w14:paraId="718823C6" w14:textId="77777777" w:rsidR="001F66A1" w:rsidRPr="00A11BBE" w:rsidRDefault="001F66A1" w:rsidP="002D2E99">
            <w:pPr>
              <w:widowControl/>
              <w:numPr>
                <w:ilvl w:val="0"/>
                <w:numId w:val="27"/>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Uključivanje relevantnih aktera u proces identifikacije</w:t>
            </w:r>
          </w:p>
        </w:tc>
      </w:tr>
      <w:tr w:rsidR="001F66A1" w:rsidRPr="00A11BBE" w14:paraId="177D45B8" w14:textId="77777777" w:rsidTr="0043279B">
        <w:tc>
          <w:tcPr>
            <w:cnfStyle w:val="001000000000" w:firstRow="0" w:lastRow="0" w:firstColumn="1" w:lastColumn="0" w:oddVBand="0" w:evenVBand="0" w:oddHBand="0" w:evenHBand="0" w:firstRowFirstColumn="0" w:firstRowLastColumn="0" w:lastRowFirstColumn="0" w:lastRowLastColumn="0"/>
            <w:tcW w:w="1270" w:type="dxa"/>
          </w:tcPr>
          <w:p w14:paraId="0DFAED63"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Odgovorni akteri</w:t>
            </w:r>
          </w:p>
        </w:tc>
        <w:tc>
          <w:tcPr>
            <w:tcW w:w="7036" w:type="dxa"/>
          </w:tcPr>
          <w:p w14:paraId="6E719C12"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Agencija za zaštitu životne sredine, Institut za biologiju mora</w:t>
            </w:r>
          </w:p>
        </w:tc>
      </w:tr>
      <w:tr w:rsidR="001F66A1" w:rsidRPr="00A11BBE" w14:paraId="5CF44B7A"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BE85BF7"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Vremenski okvir</w:t>
            </w:r>
          </w:p>
        </w:tc>
        <w:tc>
          <w:tcPr>
            <w:tcW w:w="7036" w:type="dxa"/>
          </w:tcPr>
          <w:p w14:paraId="5C1CEE71"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I-II godine</w:t>
            </w:r>
          </w:p>
        </w:tc>
      </w:tr>
      <w:tr w:rsidR="001F66A1" w:rsidRPr="00A11BBE" w14:paraId="2815381F" w14:textId="77777777" w:rsidTr="0043279B">
        <w:tc>
          <w:tcPr>
            <w:cnfStyle w:val="001000000000" w:firstRow="0" w:lastRow="0" w:firstColumn="1" w:lastColumn="0" w:oddVBand="0" w:evenVBand="0" w:oddHBand="0" w:evenHBand="0" w:firstRowFirstColumn="0" w:firstRowLastColumn="0" w:lastRowFirstColumn="0" w:lastRowLastColumn="0"/>
            <w:tcW w:w="1270" w:type="dxa"/>
          </w:tcPr>
          <w:p w14:paraId="23006CC6"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Prioritet</w:t>
            </w:r>
          </w:p>
        </w:tc>
        <w:tc>
          <w:tcPr>
            <w:tcW w:w="7036" w:type="dxa"/>
          </w:tcPr>
          <w:p w14:paraId="6259BF85"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1</w:t>
            </w:r>
          </w:p>
        </w:tc>
      </w:tr>
      <w:tr w:rsidR="001F66A1" w:rsidRPr="00A11BBE" w14:paraId="54D88676"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116B8D4"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lastRenderedPageBreak/>
              <w:t>Potrebna sredstva (€)</w:t>
            </w:r>
          </w:p>
        </w:tc>
        <w:tc>
          <w:tcPr>
            <w:tcW w:w="7036" w:type="dxa"/>
          </w:tcPr>
          <w:p w14:paraId="6FBD865D"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3.000,00 EUR</w:t>
            </w:r>
          </w:p>
        </w:tc>
      </w:tr>
      <w:tr w:rsidR="001F66A1" w:rsidRPr="00A11BBE" w14:paraId="300903C4" w14:textId="77777777" w:rsidTr="0043279B">
        <w:tc>
          <w:tcPr>
            <w:cnfStyle w:val="001000000000" w:firstRow="0" w:lastRow="0" w:firstColumn="1" w:lastColumn="0" w:oddVBand="0" w:evenVBand="0" w:oddHBand="0" w:evenHBand="0" w:firstRowFirstColumn="0" w:firstRowLastColumn="0" w:lastRowFirstColumn="0" w:lastRowLastColumn="0"/>
            <w:tcW w:w="1270" w:type="dxa"/>
          </w:tcPr>
          <w:p w14:paraId="11AB2D45"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 xml:space="preserve">Aktivnost 4.2. </w:t>
            </w:r>
          </w:p>
        </w:tc>
        <w:tc>
          <w:tcPr>
            <w:tcW w:w="7036" w:type="dxa"/>
          </w:tcPr>
          <w:p w14:paraId="6EF45FB8" w14:textId="77777777" w:rsidR="001F66A1" w:rsidRPr="00A11BBE" w:rsidRDefault="001F66A1" w:rsidP="001F66A1">
            <w:pPr>
              <w:widowControl/>
              <w:spacing w:after="200" w:line="276" w:lineRule="auto"/>
              <w:ind w:left="360" w:hanging="360"/>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b/>
                <w:lang w:val="pl-PL"/>
              </w:rPr>
            </w:pPr>
            <w:r w:rsidRPr="00A11BBE">
              <w:rPr>
                <w:rFonts w:ascii="Arial" w:hAnsi="Arial" w:cs="Arial"/>
                <w:b/>
                <w:lang w:val="pl-PL"/>
              </w:rPr>
              <w:t>Izrada analize lokacija za postavljanje sistema za čišćenje</w:t>
            </w:r>
          </w:p>
        </w:tc>
      </w:tr>
      <w:tr w:rsidR="001F66A1" w:rsidRPr="00A11BBE" w14:paraId="65020240"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64E23BA9"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Opis aktivnosti</w:t>
            </w:r>
          </w:p>
        </w:tc>
        <w:tc>
          <w:tcPr>
            <w:tcW w:w="7036" w:type="dxa"/>
          </w:tcPr>
          <w:p w14:paraId="5617AAD8"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Procjena infrastrukture i lokacija pogodnih za instalaciju sistema za čišćenje.</w:t>
            </w:r>
          </w:p>
        </w:tc>
      </w:tr>
      <w:tr w:rsidR="001F66A1" w:rsidRPr="00A11BBE" w14:paraId="7F0C6838" w14:textId="77777777" w:rsidTr="0043279B">
        <w:tc>
          <w:tcPr>
            <w:cnfStyle w:val="001000000000" w:firstRow="0" w:lastRow="0" w:firstColumn="1" w:lastColumn="0" w:oddVBand="0" w:evenVBand="0" w:oddHBand="0" w:evenHBand="0" w:firstRowFirstColumn="0" w:firstRowLastColumn="0" w:lastRowFirstColumn="0" w:lastRowLastColumn="0"/>
            <w:tcW w:w="1270" w:type="dxa"/>
          </w:tcPr>
          <w:p w14:paraId="191D2CAA"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Indikator</w:t>
            </w:r>
          </w:p>
        </w:tc>
        <w:tc>
          <w:tcPr>
            <w:tcW w:w="7036" w:type="dxa"/>
          </w:tcPr>
          <w:p w14:paraId="0F474051" w14:textId="77777777" w:rsidR="001F66A1" w:rsidRPr="00A11BBE" w:rsidRDefault="001F66A1" w:rsidP="002D2E99">
            <w:pPr>
              <w:widowControl/>
              <w:numPr>
                <w:ilvl w:val="0"/>
                <w:numId w:val="28"/>
              </w:num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lang w:val="sr-Latn-ME"/>
              </w:rPr>
            </w:pPr>
            <w:r w:rsidRPr="00A11BBE">
              <w:rPr>
                <w:rFonts w:ascii="Arial" w:hAnsi="Arial" w:cs="Arial"/>
                <w:lang w:val="pl-PL"/>
              </w:rPr>
              <w:t>Izra</w:t>
            </w:r>
            <w:r w:rsidRPr="00A11BBE">
              <w:rPr>
                <w:rFonts w:ascii="Arial" w:hAnsi="Arial" w:cs="Arial"/>
                <w:lang w:val="sr-Latn-ME"/>
              </w:rPr>
              <w:t>đ</w:t>
            </w:r>
            <w:r w:rsidRPr="00A11BBE">
              <w:rPr>
                <w:rFonts w:ascii="Arial" w:hAnsi="Arial" w:cs="Arial"/>
                <w:lang w:val="pl-PL"/>
              </w:rPr>
              <w:t>en</w:t>
            </w:r>
            <w:r w:rsidRPr="00A11BBE">
              <w:rPr>
                <w:rFonts w:ascii="Arial" w:hAnsi="Arial" w:cs="Arial"/>
                <w:lang w:val="sr-Latn-ME"/>
              </w:rPr>
              <w:t xml:space="preserve"> </w:t>
            </w:r>
            <w:r w:rsidRPr="00A11BBE">
              <w:rPr>
                <w:rFonts w:ascii="Arial" w:hAnsi="Arial" w:cs="Arial"/>
                <w:lang w:val="pl-PL"/>
              </w:rPr>
              <w:t>i</w:t>
            </w:r>
            <w:r w:rsidRPr="00A11BBE">
              <w:rPr>
                <w:rFonts w:ascii="Arial" w:hAnsi="Arial" w:cs="Arial"/>
                <w:lang w:val="sr-Latn-ME"/>
              </w:rPr>
              <w:t xml:space="preserve"> </w:t>
            </w:r>
            <w:r w:rsidRPr="00A11BBE">
              <w:rPr>
                <w:rFonts w:ascii="Arial" w:hAnsi="Arial" w:cs="Arial"/>
                <w:lang w:val="pl-PL"/>
              </w:rPr>
              <w:t>usvojen</w:t>
            </w:r>
            <w:r w:rsidRPr="00A11BBE">
              <w:rPr>
                <w:rFonts w:ascii="Arial" w:hAnsi="Arial" w:cs="Arial"/>
                <w:lang w:val="sr-Latn-ME"/>
              </w:rPr>
              <w:t xml:space="preserve"> </w:t>
            </w:r>
            <w:r w:rsidRPr="00A11BBE">
              <w:rPr>
                <w:rFonts w:ascii="Arial" w:hAnsi="Arial" w:cs="Arial"/>
                <w:lang w:val="pl-PL"/>
              </w:rPr>
              <w:t>izvje</w:t>
            </w:r>
            <w:r w:rsidRPr="00A11BBE">
              <w:rPr>
                <w:rFonts w:ascii="Arial" w:hAnsi="Arial" w:cs="Arial"/>
                <w:lang w:val="sr-Latn-ME"/>
              </w:rPr>
              <w:t>š</w:t>
            </w:r>
            <w:r w:rsidRPr="00A11BBE">
              <w:rPr>
                <w:rFonts w:ascii="Arial" w:hAnsi="Arial" w:cs="Arial"/>
                <w:lang w:val="pl-PL"/>
              </w:rPr>
              <w:t>taj</w:t>
            </w:r>
            <w:r w:rsidRPr="00A11BBE">
              <w:rPr>
                <w:rFonts w:ascii="Arial" w:hAnsi="Arial" w:cs="Arial"/>
                <w:lang w:val="sr-Latn-ME"/>
              </w:rPr>
              <w:t xml:space="preserve"> </w:t>
            </w:r>
            <w:r w:rsidRPr="00A11BBE">
              <w:rPr>
                <w:rFonts w:ascii="Arial" w:hAnsi="Arial" w:cs="Arial"/>
                <w:lang w:val="pl-PL"/>
              </w:rPr>
              <w:t>o</w:t>
            </w:r>
            <w:r w:rsidRPr="00A11BBE">
              <w:rPr>
                <w:rFonts w:ascii="Arial" w:hAnsi="Arial" w:cs="Arial"/>
                <w:lang w:val="sr-Latn-ME"/>
              </w:rPr>
              <w:t xml:space="preserve"> </w:t>
            </w:r>
            <w:r w:rsidRPr="00A11BBE">
              <w:rPr>
                <w:rFonts w:ascii="Arial" w:hAnsi="Arial" w:cs="Arial"/>
                <w:lang w:val="pl-PL"/>
              </w:rPr>
              <w:t>lokacijama</w:t>
            </w:r>
            <w:r w:rsidRPr="00A11BBE">
              <w:rPr>
                <w:rFonts w:ascii="Arial" w:hAnsi="Arial" w:cs="Arial"/>
                <w:lang w:val="sr-Latn-ME"/>
              </w:rPr>
              <w:t xml:space="preserve"> </w:t>
            </w:r>
            <w:r w:rsidRPr="00A11BBE">
              <w:rPr>
                <w:rFonts w:ascii="Arial" w:hAnsi="Arial" w:cs="Arial"/>
                <w:lang w:val="pl-PL"/>
              </w:rPr>
              <w:t>pogodnim</w:t>
            </w:r>
            <w:r w:rsidRPr="00A11BBE">
              <w:rPr>
                <w:rFonts w:ascii="Arial" w:hAnsi="Arial" w:cs="Arial"/>
                <w:lang w:val="sr-Latn-ME"/>
              </w:rPr>
              <w:t xml:space="preserve"> </w:t>
            </w:r>
            <w:r w:rsidRPr="00A11BBE">
              <w:rPr>
                <w:rFonts w:ascii="Arial" w:hAnsi="Arial" w:cs="Arial"/>
                <w:lang w:val="pl-PL"/>
              </w:rPr>
              <w:t>za</w:t>
            </w:r>
            <w:r w:rsidRPr="00A11BBE">
              <w:rPr>
                <w:rFonts w:ascii="Arial" w:hAnsi="Arial" w:cs="Arial"/>
                <w:lang w:val="sr-Latn-ME"/>
              </w:rPr>
              <w:t xml:space="preserve"> </w:t>
            </w:r>
            <w:r w:rsidRPr="00A11BBE">
              <w:rPr>
                <w:rFonts w:ascii="Arial" w:hAnsi="Arial" w:cs="Arial"/>
                <w:lang w:val="pl-PL"/>
              </w:rPr>
              <w:t>postavljanje</w:t>
            </w:r>
            <w:r w:rsidRPr="00A11BBE">
              <w:rPr>
                <w:rFonts w:ascii="Arial" w:hAnsi="Arial" w:cs="Arial"/>
                <w:lang w:val="sr-Latn-ME"/>
              </w:rPr>
              <w:t xml:space="preserve"> </w:t>
            </w:r>
            <w:r w:rsidRPr="00A11BBE">
              <w:rPr>
                <w:rFonts w:ascii="Arial" w:hAnsi="Arial" w:cs="Arial"/>
                <w:lang w:val="pl-PL"/>
              </w:rPr>
              <w:t>sistema</w:t>
            </w:r>
            <w:r w:rsidRPr="00A11BBE">
              <w:rPr>
                <w:rFonts w:ascii="Arial" w:hAnsi="Arial" w:cs="Arial"/>
                <w:lang w:val="sr-Latn-ME"/>
              </w:rPr>
              <w:t xml:space="preserve"> </w:t>
            </w:r>
            <w:r w:rsidRPr="00A11BBE">
              <w:rPr>
                <w:rFonts w:ascii="Arial" w:hAnsi="Arial" w:cs="Arial"/>
                <w:lang w:val="pl-PL"/>
              </w:rPr>
              <w:t>za</w:t>
            </w:r>
            <w:r w:rsidRPr="00A11BBE">
              <w:rPr>
                <w:rFonts w:ascii="Arial" w:hAnsi="Arial" w:cs="Arial"/>
                <w:lang w:val="sr-Latn-ME"/>
              </w:rPr>
              <w:t xml:space="preserve"> č</w:t>
            </w:r>
            <w:r w:rsidRPr="00A11BBE">
              <w:rPr>
                <w:rFonts w:ascii="Arial" w:hAnsi="Arial" w:cs="Arial"/>
                <w:lang w:val="pl-PL"/>
              </w:rPr>
              <w:t>i</w:t>
            </w:r>
            <w:r w:rsidRPr="00A11BBE">
              <w:rPr>
                <w:rFonts w:ascii="Arial" w:hAnsi="Arial" w:cs="Arial"/>
                <w:lang w:val="sr-Latn-ME"/>
              </w:rPr>
              <w:t>šć</w:t>
            </w:r>
            <w:r w:rsidRPr="00A11BBE">
              <w:rPr>
                <w:rFonts w:ascii="Arial" w:hAnsi="Arial" w:cs="Arial"/>
                <w:lang w:val="pl-PL"/>
              </w:rPr>
              <w:t>enje</w:t>
            </w:r>
          </w:p>
          <w:p w14:paraId="3B7B0CA3" w14:textId="77777777" w:rsidR="001F66A1" w:rsidRPr="00A11BBE" w:rsidRDefault="001F66A1" w:rsidP="002D2E99">
            <w:pPr>
              <w:widowControl/>
              <w:numPr>
                <w:ilvl w:val="0"/>
                <w:numId w:val="28"/>
              </w:numPr>
              <w:spacing w:before="100" w:beforeAutospacing="1" w:afterAutospacing="1"/>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11BBE">
              <w:rPr>
                <w:rFonts w:ascii="Arial" w:hAnsi="Arial" w:cs="Arial"/>
              </w:rPr>
              <w:t>Broj analiziranih lokacija</w:t>
            </w:r>
          </w:p>
          <w:p w14:paraId="7AA09F4E" w14:textId="77777777" w:rsidR="001F66A1" w:rsidRPr="00A11BBE" w:rsidRDefault="001F66A1" w:rsidP="002D2E99">
            <w:pPr>
              <w:widowControl/>
              <w:numPr>
                <w:ilvl w:val="0"/>
                <w:numId w:val="28"/>
              </w:numPr>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rPr>
            </w:pPr>
            <w:r w:rsidRPr="00A11BBE">
              <w:rPr>
                <w:rFonts w:ascii="Arial" w:hAnsi="Arial" w:cs="Arial"/>
                <w:lang w:val="pl-PL"/>
              </w:rPr>
              <w:t>Uključivanje lokalnih uprava i upravljača luka u procese evaluacije</w:t>
            </w:r>
          </w:p>
        </w:tc>
      </w:tr>
      <w:tr w:rsidR="001F66A1" w:rsidRPr="00A11BBE" w14:paraId="4C6CDE8C"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1A073A56"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Odgovorni akteri</w:t>
            </w:r>
          </w:p>
        </w:tc>
        <w:tc>
          <w:tcPr>
            <w:tcW w:w="7036" w:type="dxa"/>
          </w:tcPr>
          <w:p w14:paraId="2255B0D0"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Agencija za zaštitu životne sredine, Institut za biologiju mora</w:t>
            </w:r>
          </w:p>
        </w:tc>
      </w:tr>
      <w:tr w:rsidR="001F66A1" w:rsidRPr="00A11BBE" w14:paraId="1DFFF0C5" w14:textId="77777777" w:rsidTr="0043279B">
        <w:tc>
          <w:tcPr>
            <w:cnfStyle w:val="001000000000" w:firstRow="0" w:lastRow="0" w:firstColumn="1" w:lastColumn="0" w:oddVBand="0" w:evenVBand="0" w:oddHBand="0" w:evenHBand="0" w:firstRowFirstColumn="0" w:firstRowLastColumn="0" w:lastRowFirstColumn="0" w:lastRowLastColumn="0"/>
            <w:tcW w:w="1270" w:type="dxa"/>
          </w:tcPr>
          <w:p w14:paraId="07A2898A"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Vremenski okvir</w:t>
            </w:r>
          </w:p>
        </w:tc>
        <w:tc>
          <w:tcPr>
            <w:tcW w:w="7036" w:type="dxa"/>
          </w:tcPr>
          <w:p w14:paraId="01831D19"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II-III godine</w:t>
            </w:r>
          </w:p>
        </w:tc>
      </w:tr>
      <w:tr w:rsidR="001F66A1" w:rsidRPr="00A11BBE" w14:paraId="1A5DFC75"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7EC4813E"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Prioritet</w:t>
            </w:r>
          </w:p>
        </w:tc>
        <w:tc>
          <w:tcPr>
            <w:tcW w:w="7036" w:type="dxa"/>
          </w:tcPr>
          <w:p w14:paraId="539F1E65"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2</w:t>
            </w:r>
          </w:p>
        </w:tc>
      </w:tr>
      <w:tr w:rsidR="001F66A1" w:rsidRPr="00A11BBE" w14:paraId="3E394E6A" w14:textId="77777777" w:rsidTr="0043279B">
        <w:tc>
          <w:tcPr>
            <w:cnfStyle w:val="001000000000" w:firstRow="0" w:lastRow="0" w:firstColumn="1" w:lastColumn="0" w:oddVBand="0" w:evenVBand="0" w:oddHBand="0" w:evenHBand="0" w:firstRowFirstColumn="0" w:firstRowLastColumn="0" w:lastRowFirstColumn="0" w:lastRowLastColumn="0"/>
            <w:tcW w:w="1270" w:type="dxa"/>
          </w:tcPr>
          <w:p w14:paraId="22AAE055"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7036" w:type="dxa"/>
          </w:tcPr>
          <w:p w14:paraId="106CEFD4"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5.000,00 EUR</w:t>
            </w:r>
          </w:p>
        </w:tc>
      </w:tr>
      <w:tr w:rsidR="001F66A1" w:rsidRPr="00A11BBE" w14:paraId="71C05CF7"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37820D67"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 xml:space="preserve">Aktivnost 4.3. </w:t>
            </w:r>
          </w:p>
        </w:tc>
        <w:tc>
          <w:tcPr>
            <w:tcW w:w="7036" w:type="dxa"/>
          </w:tcPr>
          <w:p w14:paraId="1348FA8B" w14:textId="77777777" w:rsidR="001F66A1" w:rsidRPr="00A11BBE" w:rsidRDefault="001F66A1" w:rsidP="001F66A1">
            <w:pPr>
              <w:widowControl/>
              <w:spacing w:after="200" w:line="276" w:lineRule="auto"/>
              <w:ind w:left="360" w:hanging="360"/>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b/>
                <w:lang w:val="pl-PL"/>
              </w:rPr>
            </w:pPr>
            <w:r w:rsidRPr="00A11BBE">
              <w:rPr>
                <w:rFonts w:ascii="Arial" w:hAnsi="Arial" w:cs="Arial"/>
                <w:b/>
                <w:lang w:val="pl-PL"/>
              </w:rPr>
              <w:t>Postavljanje sistema za čišćenje i dezinfekciju opreme</w:t>
            </w:r>
          </w:p>
        </w:tc>
      </w:tr>
      <w:tr w:rsidR="001F66A1" w:rsidRPr="00A11BBE" w14:paraId="2D66CD64" w14:textId="77777777" w:rsidTr="0043279B">
        <w:tc>
          <w:tcPr>
            <w:cnfStyle w:val="001000000000" w:firstRow="0" w:lastRow="0" w:firstColumn="1" w:lastColumn="0" w:oddVBand="0" w:evenVBand="0" w:oddHBand="0" w:evenHBand="0" w:firstRowFirstColumn="0" w:firstRowLastColumn="0" w:lastRowFirstColumn="0" w:lastRowLastColumn="0"/>
            <w:tcW w:w="1270" w:type="dxa"/>
          </w:tcPr>
          <w:p w14:paraId="7BBB71F4"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Opis aktivnosti</w:t>
            </w:r>
          </w:p>
        </w:tc>
        <w:tc>
          <w:tcPr>
            <w:tcW w:w="7036" w:type="dxa"/>
          </w:tcPr>
          <w:p w14:paraId="610F9227"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Nabavka i instalacija opreme za čišćenje plovila i druge opreme u prioritetnim lokacijama.</w:t>
            </w:r>
          </w:p>
        </w:tc>
      </w:tr>
      <w:tr w:rsidR="001F66A1" w:rsidRPr="00A11BBE" w14:paraId="39DBC7F0"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BE24C65"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Indikator</w:t>
            </w:r>
          </w:p>
        </w:tc>
        <w:tc>
          <w:tcPr>
            <w:tcW w:w="7036" w:type="dxa"/>
          </w:tcPr>
          <w:p w14:paraId="13999B15" w14:textId="77777777" w:rsidR="001F66A1" w:rsidRPr="00A11BBE" w:rsidRDefault="001F66A1" w:rsidP="002D2E99">
            <w:pPr>
              <w:widowControl/>
              <w:numPr>
                <w:ilvl w:val="0"/>
                <w:numId w:val="29"/>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Broj postavljenih Sistema za čišćenje i dezinfekciju opreme</w:t>
            </w:r>
          </w:p>
          <w:p w14:paraId="06DF26AF" w14:textId="77777777" w:rsidR="001F66A1" w:rsidRPr="00A11BBE" w:rsidRDefault="001F66A1" w:rsidP="002D2E99">
            <w:pPr>
              <w:widowControl/>
              <w:numPr>
                <w:ilvl w:val="0"/>
                <w:numId w:val="29"/>
              </w:num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Broj nabavljenih mobilnih Sistema za čišćenje I dezinfekciju opreme</w:t>
            </w:r>
          </w:p>
        </w:tc>
      </w:tr>
      <w:tr w:rsidR="001F66A1" w:rsidRPr="00A11BBE" w14:paraId="2096EDBB" w14:textId="77777777" w:rsidTr="0043279B">
        <w:tc>
          <w:tcPr>
            <w:cnfStyle w:val="001000000000" w:firstRow="0" w:lastRow="0" w:firstColumn="1" w:lastColumn="0" w:oddVBand="0" w:evenVBand="0" w:oddHBand="0" w:evenHBand="0" w:firstRowFirstColumn="0" w:firstRowLastColumn="0" w:lastRowFirstColumn="0" w:lastRowLastColumn="0"/>
            <w:tcW w:w="1270" w:type="dxa"/>
          </w:tcPr>
          <w:p w14:paraId="3F921D27"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Odgovorni akteri</w:t>
            </w:r>
          </w:p>
        </w:tc>
        <w:tc>
          <w:tcPr>
            <w:tcW w:w="7036" w:type="dxa"/>
          </w:tcPr>
          <w:p w14:paraId="63752846"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Ministarstvo saobraćaja, Ministarstvo ekologije održivog razvoja i razvoja sjevera, Ministarstvo pomorstva, Ministarstvo poljoprivrede, vodoprivrede i šumarstva</w:t>
            </w:r>
          </w:p>
        </w:tc>
      </w:tr>
      <w:tr w:rsidR="001F66A1" w:rsidRPr="00A11BBE" w14:paraId="15F4F716"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92AF2C7"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Vremenski okvir</w:t>
            </w:r>
          </w:p>
        </w:tc>
        <w:tc>
          <w:tcPr>
            <w:tcW w:w="7036" w:type="dxa"/>
          </w:tcPr>
          <w:p w14:paraId="5FB09FF2"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III-VI godine</w:t>
            </w:r>
          </w:p>
        </w:tc>
      </w:tr>
      <w:tr w:rsidR="001F66A1" w:rsidRPr="00A11BBE" w14:paraId="3574C3DF" w14:textId="77777777" w:rsidTr="0043279B">
        <w:tc>
          <w:tcPr>
            <w:cnfStyle w:val="001000000000" w:firstRow="0" w:lastRow="0" w:firstColumn="1" w:lastColumn="0" w:oddVBand="0" w:evenVBand="0" w:oddHBand="0" w:evenHBand="0" w:firstRowFirstColumn="0" w:firstRowLastColumn="0" w:lastRowFirstColumn="0" w:lastRowLastColumn="0"/>
            <w:tcW w:w="1270" w:type="dxa"/>
          </w:tcPr>
          <w:p w14:paraId="71B7B73E"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Prioritet</w:t>
            </w:r>
          </w:p>
        </w:tc>
        <w:tc>
          <w:tcPr>
            <w:tcW w:w="7036" w:type="dxa"/>
          </w:tcPr>
          <w:p w14:paraId="2FFDC4D4" w14:textId="77777777" w:rsidR="001F66A1" w:rsidRPr="00A11BBE" w:rsidRDefault="001F66A1" w:rsidP="001F66A1">
            <w:pPr>
              <w:widowControl/>
              <w:jc w:val="both"/>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2</w:t>
            </w:r>
          </w:p>
        </w:tc>
      </w:tr>
      <w:tr w:rsidR="001F66A1" w:rsidRPr="00A11BBE" w14:paraId="2112C954"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0" w:type="dxa"/>
          </w:tcPr>
          <w:p w14:paraId="5B8B0718"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Potrebna sredstva (€)</w:t>
            </w:r>
          </w:p>
        </w:tc>
        <w:tc>
          <w:tcPr>
            <w:tcW w:w="7036" w:type="dxa"/>
          </w:tcPr>
          <w:p w14:paraId="7F9C0FB0" w14:textId="77777777" w:rsidR="001F66A1" w:rsidRPr="00A11BBE" w:rsidRDefault="001F66A1" w:rsidP="001F66A1">
            <w:pPr>
              <w:widowControl/>
              <w:jc w:val="both"/>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52,000,00 EUR</w:t>
            </w:r>
          </w:p>
        </w:tc>
      </w:tr>
    </w:tbl>
    <w:p w14:paraId="6AEC6BA5" w14:textId="77777777" w:rsidR="00CF6111" w:rsidRPr="00A11BBE" w:rsidRDefault="00CF6111" w:rsidP="001F66A1">
      <w:pPr>
        <w:keepNext/>
        <w:keepLines/>
        <w:widowControl/>
        <w:spacing w:before="240"/>
        <w:outlineLvl w:val="0"/>
        <w:rPr>
          <w:rFonts w:eastAsia="Times New Roman"/>
          <w:lang w:eastAsia="zh-CN"/>
        </w:rPr>
        <w:sectPr w:rsidR="00CF6111" w:rsidRPr="00A11BBE" w:rsidSect="005C376B">
          <w:headerReference w:type="default" r:id="rId10"/>
          <w:footerReference w:type="default" r:id="rId11"/>
          <w:pgSz w:w="11906" w:h="16838" w:code="9"/>
          <w:pgMar w:top="1440" w:right="1440" w:bottom="1440" w:left="1440" w:header="720" w:footer="720" w:gutter="0"/>
          <w:cols w:space="720"/>
          <w:titlePg/>
          <w:docGrid w:linePitch="299"/>
        </w:sectPr>
      </w:pPr>
      <w:bookmarkStart w:id="16" w:name="_Toc200892426"/>
    </w:p>
    <w:p w14:paraId="12DB4EE8" w14:textId="77777777" w:rsidR="001F66A1" w:rsidRPr="001E0611" w:rsidRDefault="001F66A1" w:rsidP="001F66A1">
      <w:pPr>
        <w:keepNext/>
        <w:keepLines/>
        <w:widowControl/>
        <w:spacing w:before="240"/>
        <w:outlineLvl w:val="0"/>
        <w:rPr>
          <w:rFonts w:eastAsia="Times New Roman"/>
          <w:b/>
          <w:lang w:eastAsia="zh-CN"/>
        </w:rPr>
      </w:pPr>
      <w:r w:rsidRPr="001E0611">
        <w:rPr>
          <w:rFonts w:eastAsia="Times New Roman"/>
          <w:b/>
          <w:lang w:eastAsia="zh-CN"/>
        </w:rPr>
        <w:lastRenderedPageBreak/>
        <w:t>Identifikovani korisnici (stakeholderi) Akcionog plana</w:t>
      </w:r>
      <w:bookmarkEnd w:id="16"/>
    </w:p>
    <w:p w14:paraId="026EDDF2" w14:textId="77777777" w:rsidR="001F66A1" w:rsidRPr="00A11BBE" w:rsidRDefault="001F66A1" w:rsidP="001F66A1">
      <w:pPr>
        <w:widowControl/>
        <w:rPr>
          <w:rFonts w:eastAsia="Times New Roman"/>
          <w:lang w:eastAsia="zh-CN"/>
        </w:rPr>
      </w:pPr>
    </w:p>
    <w:p w14:paraId="72454136" w14:textId="78083698" w:rsidR="001F66A1" w:rsidRPr="00A11BBE" w:rsidRDefault="001F66A1" w:rsidP="001F66A1">
      <w:pPr>
        <w:widowControl/>
        <w:jc w:val="both"/>
        <w:rPr>
          <w:rFonts w:eastAsia="Times New Roman"/>
          <w:lang w:val="pl-PL" w:eastAsia="zh-CN"/>
        </w:rPr>
      </w:pPr>
      <w:r w:rsidRPr="00A11BBE">
        <w:rPr>
          <w:rFonts w:eastAsia="Times New Roman"/>
          <w:lang w:eastAsia="zh-CN"/>
        </w:rPr>
        <w:t>Tokom izrade ovog akcionog plana, vršene su konsultacije sa predstavnicima relevantnih institucija, uključujući nadležne sektore Ministarstva i uprave nacionalnih parkova. Razm</w:t>
      </w:r>
      <w:r w:rsidR="00E43EBE">
        <w:rPr>
          <w:rFonts w:eastAsia="Times New Roman"/>
          <w:lang w:eastAsia="zh-CN"/>
        </w:rPr>
        <w:t>j</w:t>
      </w:r>
      <w:r w:rsidRPr="00A11BBE">
        <w:rPr>
          <w:rFonts w:eastAsia="Times New Roman"/>
          <w:lang w:eastAsia="zh-CN"/>
        </w:rPr>
        <w:t xml:space="preserve">ena mišljenja, iskustava i potreba iz prakse omogućila je bolje usklađivanje predloženih aktivnosti sa stvarnim izazovima u zaštiti slatkovodnih ekosistema. </w:t>
      </w:r>
      <w:r w:rsidRPr="00A11BBE">
        <w:rPr>
          <w:rFonts w:eastAsia="Times New Roman"/>
          <w:lang w:val="pl-PL" w:eastAsia="zh-CN"/>
        </w:rPr>
        <w:t>Uključivanje ključnih aktera doprin</w:t>
      </w:r>
      <w:r w:rsidR="00E43EBE">
        <w:rPr>
          <w:rFonts w:eastAsia="Times New Roman"/>
          <w:lang w:val="pl-PL" w:eastAsia="zh-CN"/>
        </w:rPr>
        <w:t>ij</w:t>
      </w:r>
      <w:r w:rsidRPr="00A11BBE">
        <w:rPr>
          <w:rFonts w:eastAsia="Times New Roman"/>
          <w:lang w:val="pl-PL" w:eastAsia="zh-CN"/>
        </w:rPr>
        <w:t>elo je definisanju realističnih i prim</w:t>
      </w:r>
      <w:r w:rsidR="00E43EBE">
        <w:rPr>
          <w:rFonts w:eastAsia="Times New Roman"/>
          <w:lang w:val="pl-PL" w:eastAsia="zh-CN"/>
        </w:rPr>
        <w:t>j</w:t>
      </w:r>
      <w:r w:rsidRPr="00A11BBE">
        <w:rPr>
          <w:rFonts w:eastAsia="Times New Roman"/>
          <w:lang w:val="pl-PL" w:eastAsia="zh-CN"/>
        </w:rPr>
        <w:t>enljivih m</w:t>
      </w:r>
      <w:r w:rsidR="00E43EBE">
        <w:rPr>
          <w:rFonts w:eastAsia="Times New Roman"/>
          <w:lang w:val="pl-PL" w:eastAsia="zh-CN"/>
        </w:rPr>
        <w:t>j</w:t>
      </w:r>
      <w:r w:rsidRPr="00A11BBE">
        <w:rPr>
          <w:rFonts w:eastAsia="Times New Roman"/>
          <w:lang w:val="pl-PL" w:eastAsia="zh-CN"/>
        </w:rPr>
        <w:t>era u okviru plana.</w:t>
      </w:r>
    </w:p>
    <w:p w14:paraId="65E3AC94" w14:textId="77777777" w:rsidR="001F66A1" w:rsidRPr="00A11BBE" w:rsidRDefault="001F66A1" w:rsidP="001F66A1">
      <w:pPr>
        <w:widowControl/>
        <w:rPr>
          <w:rFonts w:eastAsia="Times New Roman"/>
          <w:lang w:val="pl-PL" w:eastAsia="zh-CN"/>
        </w:rPr>
      </w:pPr>
    </w:p>
    <w:tbl>
      <w:tblPr>
        <w:tblStyle w:val="Reetkatablice2"/>
        <w:tblW w:w="0" w:type="auto"/>
        <w:tblLook w:val="04A0" w:firstRow="1" w:lastRow="0" w:firstColumn="1" w:lastColumn="0" w:noHBand="0" w:noVBand="1"/>
      </w:tblPr>
      <w:tblGrid>
        <w:gridCol w:w="4320"/>
        <w:gridCol w:w="4320"/>
      </w:tblGrid>
      <w:tr w:rsidR="001F66A1" w:rsidRPr="00A11BBE" w14:paraId="6DA059D4" w14:textId="77777777" w:rsidTr="0043279B">
        <w:tc>
          <w:tcPr>
            <w:tcW w:w="4320" w:type="dxa"/>
          </w:tcPr>
          <w:p w14:paraId="6A609330" w14:textId="77777777" w:rsidR="001F66A1" w:rsidRPr="00A11BBE" w:rsidRDefault="001F66A1" w:rsidP="001F66A1">
            <w:pPr>
              <w:widowControl/>
              <w:rPr>
                <w:rFonts w:ascii="Arial" w:hAnsi="Arial" w:cs="Arial"/>
                <w:lang w:eastAsia="zh-CN"/>
              </w:rPr>
            </w:pPr>
            <w:r w:rsidRPr="00A11BBE">
              <w:rPr>
                <w:rFonts w:ascii="Arial" w:hAnsi="Arial" w:cs="Arial"/>
                <w:lang w:eastAsia="zh-CN"/>
              </w:rPr>
              <w:t>Stakeholder</w:t>
            </w:r>
          </w:p>
        </w:tc>
        <w:tc>
          <w:tcPr>
            <w:tcW w:w="4320" w:type="dxa"/>
          </w:tcPr>
          <w:p w14:paraId="15FB8815"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Povezanost sa aktivnostima akcionog plana</w:t>
            </w:r>
          </w:p>
        </w:tc>
      </w:tr>
      <w:tr w:rsidR="001F66A1" w:rsidRPr="00A11BBE" w14:paraId="5ACBFC0A" w14:textId="77777777" w:rsidTr="0043279B">
        <w:tc>
          <w:tcPr>
            <w:tcW w:w="4320" w:type="dxa"/>
          </w:tcPr>
          <w:p w14:paraId="3BA30FCE"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Agencija za zaštitu životne sredine</w:t>
            </w:r>
          </w:p>
        </w:tc>
        <w:tc>
          <w:tcPr>
            <w:tcW w:w="4320" w:type="dxa"/>
          </w:tcPr>
          <w:p w14:paraId="79A219FD"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Izrada edukativnog i promotivnog materijala (1.1, 2.2); Edukacija korisnika (1.2); Informativne kampanje (2.1); Jačanje kapaciteta institucija (3.2, 3.4); Identifikacija ključnih lokacija i 'hot spot' analiza (4.1)</w:t>
            </w:r>
          </w:p>
        </w:tc>
      </w:tr>
      <w:tr w:rsidR="001F66A1" w:rsidRPr="00A11BBE" w14:paraId="71B2DAA2" w14:textId="77777777" w:rsidTr="0043279B">
        <w:tc>
          <w:tcPr>
            <w:tcW w:w="4320" w:type="dxa"/>
          </w:tcPr>
          <w:p w14:paraId="5E90F2A8"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Institut za biologiju mora Kotor</w:t>
            </w:r>
          </w:p>
        </w:tc>
        <w:tc>
          <w:tcPr>
            <w:tcW w:w="4320" w:type="dxa"/>
          </w:tcPr>
          <w:p w14:paraId="79BA0DDD" w14:textId="710AEFC9" w:rsidR="001F66A1" w:rsidRPr="00A11BBE" w:rsidRDefault="001F66A1" w:rsidP="001F66A1">
            <w:pPr>
              <w:widowControl/>
              <w:rPr>
                <w:rFonts w:ascii="Arial" w:hAnsi="Arial" w:cs="Arial"/>
                <w:lang w:val="pl-PL" w:eastAsia="zh-CN"/>
              </w:rPr>
            </w:pPr>
            <w:r w:rsidRPr="00A11BBE">
              <w:rPr>
                <w:rFonts w:ascii="Arial" w:hAnsi="Arial" w:cs="Arial"/>
                <w:lang w:val="pl-PL" w:eastAsia="zh-CN"/>
              </w:rPr>
              <w:t>Izrada edukativnog i promotivnog materijala (1.1, 2.2); Edukacija i praćenje invazivnih vrsta (1.2, 3.3); Identifikacija ‘hot spot’ lokacija (4.1)</w:t>
            </w:r>
          </w:p>
        </w:tc>
      </w:tr>
      <w:tr w:rsidR="001F66A1" w:rsidRPr="00A11BBE" w14:paraId="37DA8B65" w14:textId="77777777" w:rsidTr="0043279B">
        <w:tc>
          <w:tcPr>
            <w:tcW w:w="4320" w:type="dxa"/>
          </w:tcPr>
          <w:p w14:paraId="757A62B9"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Ministarstvo ekologije, održivog razvoja i razvoja sjevera</w:t>
            </w:r>
          </w:p>
        </w:tc>
        <w:tc>
          <w:tcPr>
            <w:tcW w:w="4320" w:type="dxa"/>
          </w:tcPr>
          <w:p w14:paraId="732A465E" w14:textId="01C7900C" w:rsidR="001F66A1" w:rsidRPr="00A11BBE" w:rsidRDefault="001F66A1" w:rsidP="001F66A1">
            <w:pPr>
              <w:widowControl/>
              <w:rPr>
                <w:rFonts w:ascii="Arial" w:hAnsi="Arial" w:cs="Arial"/>
                <w:lang w:val="pl-PL" w:eastAsia="zh-CN"/>
              </w:rPr>
            </w:pPr>
            <w:r w:rsidRPr="00A11BBE">
              <w:rPr>
                <w:rFonts w:ascii="Arial" w:hAnsi="Arial" w:cs="Arial"/>
                <w:lang w:val="pl-PL" w:eastAsia="zh-CN"/>
              </w:rPr>
              <w:t>Sve aktivnosti vezane za biosigurnost (1.1, 1.2, 1.3, 2.1, 3.1, 3.2, 4.2, 4.3); Saradnja sa međunarodnim mrežama (</w:t>
            </w:r>
            <w:r w:rsidR="00434E73" w:rsidRPr="00A11BBE">
              <w:rPr>
                <w:rFonts w:ascii="Arial" w:hAnsi="Arial" w:cs="Arial"/>
                <w:lang w:val="pl-PL" w:eastAsia="zh-CN"/>
              </w:rPr>
              <w:t>3.7.</w:t>
            </w:r>
            <w:r w:rsidRPr="00A11BBE">
              <w:rPr>
                <w:rFonts w:ascii="Arial" w:hAnsi="Arial" w:cs="Arial"/>
                <w:lang w:val="pl-PL" w:eastAsia="zh-CN"/>
              </w:rPr>
              <w:t>)</w:t>
            </w:r>
          </w:p>
        </w:tc>
      </w:tr>
      <w:tr w:rsidR="001F66A1" w:rsidRPr="00A11BBE" w14:paraId="3F95F711" w14:textId="77777777" w:rsidTr="0043279B">
        <w:tc>
          <w:tcPr>
            <w:tcW w:w="4320" w:type="dxa"/>
          </w:tcPr>
          <w:p w14:paraId="56227649" w14:textId="77777777" w:rsidR="001F66A1" w:rsidRPr="00A11BBE" w:rsidRDefault="001F66A1" w:rsidP="001F66A1">
            <w:pPr>
              <w:widowControl/>
              <w:rPr>
                <w:rFonts w:ascii="Arial" w:hAnsi="Arial" w:cs="Arial"/>
                <w:lang w:eastAsia="zh-CN"/>
              </w:rPr>
            </w:pPr>
            <w:r w:rsidRPr="00A11BBE">
              <w:rPr>
                <w:rFonts w:ascii="Arial" w:hAnsi="Arial" w:cs="Arial"/>
                <w:lang w:eastAsia="zh-CN"/>
              </w:rPr>
              <w:t xml:space="preserve">Ministarstvo saobraćaja </w:t>
            </w:r>
          </w:p>
          <w:p w14:paraId="0320AB23" w14:textId="77777777" w:rsidR="001F66A1" w:rsidRPr="00A11BBE" w:rsidRDefault="001F66A1" w:rsidP="001F66A1">
            <w:pPr>
              <w:widowControl/>
              <w:rPr>
                <w:rFonts w:ascii="Arial" w:hAnsi="Arial" w:cs="Arial"/>
                <w:lang w:eastAsia="zh-CN"/>
              </w:rPr>
            </w:pPr>
          </w:p>
        </w:tc>
        <w:tc>
          <w:tcPr>
            <w:tcW w:w="4320" w:type="dxa"/>
          </w:tcPr>
          <w:p w14:paraId="1751FE50"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Biosigurnosna pravila za plovila (3.1, 3.2); Procjena i implementacija sistema čišćenja (4.3)</w:t>
            </w:r>
          </w:p>
        </w:tc>
      </w:tr>
      <w:tr w:rsidR="001F66A1" w:rsidRPr="00A11BBE" w14:paraId="3DFC0A39" w14:textId="77777777" w:rsidTr="0043279B">
        <w:tc>
          <w:tcPr>
            <w:tcW w:w="4320" w:type="dxa"/>
          </w:tcPr>
          <w:p w14:paraId="773413E6" w14:textId="77777777" w:rsidR="001F66A1" w:rsidRPr="00A11BBE" w:rsidRDefault="001F66A1" w:rsidP="001F66A1">
            <w:pPr>
              <w:widowControl/>
              <w:rPr>
                <w:rFonts w:ascii="Arial" w:hAnsi="Arial" w:cs="Arial"/>
                <w:lang w:eastAsia="zh-CN"/>
              </w:rPr>
            </w:pPr>
            <w:r w:rsidRPr="00A11BBE">
              <w:rPr>
                <w:rFonts w:ascii="Arial" w:hAnsi="Arial" w:cs="Arial"/>
                <w:lang w:eastAsia="zh-CN"/>
              </w:rPr>
              <w:t>Ministarstvo pomorstva</w:t>
            </w:r>
          </w:p>
        </w:tc>
        <w:tc>
          <w:tcPr>
            <w:tcW w:w="4320" w:type="dxa"/>
          </w:tcPr>
          <w:p w14:paraId="23EC5EC2" w14:textId="5EDF7C1A" w:rsidR="001F66A1" w:rsidRPr="00A11BBE" w:rsidRDefault="001F66A1" w:rsidP="001F66A1">
            <w:pPr>
              <w:widowControl/>
              <w:rPr>
                <w:rFonts w:ascii="Arial" w:hAnsi="Arial" w:cs="Arial"/>
                <w:lang w:val="pl-PL" w:eastAsia="zh-CN"/>
              </w:rPr>
            </w:pPr>
            <w:r w:rsidRPr="00A11BBE">
              <w:rPr>
                <w:rFonts w:ascii="Arial" w:hAnsi="Arial" w:cs="Arial"/>
                <w:lang w:val="pl-PL" w:eastAsia="zh-CN"/>
              </w:rPr>
              <w:t xml:space="preserve">Biosigurnosna pravila za plovila (1.3, 3.1, 3.2); </w:t>
            </w:r>
            <w:r w:rsidR="00435482" w:rsidRPr="00A11BBE">
              <w:rPr>
                <w:rFonts w:ascii="Arial" w:hAnsi="Arial" w:cs="Arial"/>
                <w:lang w:val="pl-PL" w:eastAsia="zh-CN"/>
              </w:rPr>
              <w:t xml:space="preserve">Uključenje u međunarodne mreže (3.7) </w:t>
            </w:r>
            <w:r w:rsidRPr="00A11BBE">
              <w:rPr>
                <w:rFonts w:ascii="Arial" w:hAnsi="Arial" w:cs="Arial"/>
                <w:lang w:val="pl-PL" w:eastAsia="zh-CN"/>
              </w:rPr>
              <w:t>Procjena i implementacija sistema čišćenja (4.2, 4.3)</w:t>
            </w:r>
          </w:p>
        </w:tc>
      </w:tr>
      <w:tr w:rsidR="001F66A1" w:rsidRPr="00A11BBE" w14:paraId="7AFA0948" w14:textId="77777777" w:rsidTr="0043279B">
        <w:tc>
          <w:tcPr>
            <w:tcW w:w="4320" w:type="dxa"/>
          </w:tcPr>
          <w:p w14:paraId="09210D12" w14:textId="77777777" w:rsidR="001F66A1" w:rsidRPr="00A11BBE" w:rsidRDefault="001F66A1" w:rsidP="001F66A1">
            <w:pPr>
              <w:widowControl/>
              <w:rPr>
                <w:rFonts w:ascii="Arial" w:hAnsi="Arial" w:cs="Arial"/>
                <w:lang w:val="nl-NL" w:eastAsia="zh-CN"/>
              </w:rPr>
            </w:pPr>
            <w:r w:rsidRPr="00A11BBE">
              <w:rPr>
                <w:rFonts w:ascii="Arial" w:hAnsi="Arial" w:cs="Arial"/>
                <w:lang w:val="nl-NL" w:eastAsia="zh-CN"/>
              </w:rPr>
              <w:t>Ministarstvo poljoprivrede, vodoprivrede i šumarstva</w:t>
            </w:r>
          </w:p>
        </w:tc>
        <w:tc>
          <w:tcPr>
            <w:tcW w:w="4320" w:type="dxa"/>
          </w:tcPr>
          <w:p w14:paraId="53FF0F47" w14:textId="77777777" w:rsidR="001F66A1" w:rsidRPr="00A11BBE" w:rsidRDefault="001F66A1" w:rsidP="001F66A1">
            <w:pPr>
              <w:widowControl/>
              <w:rPr>
                <w:rFonts w:ascii="Arial" w:hAnsi="Arial" w:cs="Arial"/>
                <w:lang w:val="nl-NL" w:eastAsia="zh-CN"/>
              </w:rPr>
            </w:pPr>
            <w:r w:rsidRPr="00A11BBE">
              <w:rPr>
                <w:rFonts w:ascii="Arial" w:hAnsi="Arial" w:cs="Arial"/>
                <w:lang w:val="nl-NL" w:eastAsia="zh-CN"/>
              </w:rPr>
              <w:t>Uvođenje biosigurnosnih mjera u dozvole (1.3); Analiza ribolovnog pritiska i opreme (3.3)</w:t>
            </w:r>
          </w:p>
        </w:tc>
      </w:tr>
      <w:tr w:rsidR="001F66A1" w:rsidRPr="00A11BBE" w14:paraId="2BA97159" w14:textId="77777777" w:rsidTr="0043279B">
        <w:tc>
          <w:tcPr>
            <w:tcW w:w="4320" w:type="dxa"/>
          </w:tcPr>
          <w:p w14:paraId="6542FDF9" w14:textId="77777777" w:rsidR="001F66A1" w:rsidRPr="00A11BBE" w:rsidRDefault="001F66A1" w:rsidP="001F66A1">
            <w:pPr>
              <w:widowControl/>
              <w:rPr>
                <w:rFonts w:ascii="Arial" w:hAnsi="Arial" w:cs="Arial"/>
                <w:lang w:eastAsia="zh-CN"/>
              </w:rPr>
            </w:pPr>
            <w:r w:rsidRPr="00A11BBE">
              <w:rPr>
                <w:rFonts w:ascii="Arial" w:hAnsi="Arial" w:cs="Arial"/>
                <w:lang w:eastAsia="zh-CN"/>
              </w:rPr>
              <w:t>Ministarstvo turizma</w:t>
            </w:r>
          </w:p>
        </w:tc>
        <w:tc>
          <w:tcPr>
            <w:tcW w:w="4320" w:type="dxa"/>
          </w:tcPr>
          <w:p w14:paraId="56162C2C"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Informativne kampanje (2.1); Promotivni materijali za turiste (2.2)</w:t>
            </w:r>
          </w:p>
        </w:tc>
      </w:tr>
      <w:tr w:rsidR="001F66A1" w:rsidRPr="00A11BBE" w14:paraId="1234F241" w14:textId="77777777" w:rsidTr="0043279B">
        <w:tc>
          <w:tcPr>
            <w:tcW w:w="4320" w:type="dxa"/>
          </w:tcPr>
          <w:p w14:paraId="1E6E2340" w14:textId="77777777" w:rsidR="001F66A1" w:rsidRPr="00A11BBE" w:rsidRDefault="001F66A1" w:rsidP="001F66A1">
            <w:pPr>
              <w:widowControl/>
              <w:rPr>
                <w:rFonts w:ascii="Arial" w:hAnsi="Arial" w:cs="Arial"/>
                <w:lang w:eastAsia="zh-CN"/>
              </w:rPr>
            </w:pPr>
            <w:r w:rsidRPr="00A11BBE">
              <w:rPr>
                <w:rFonts w:ascii="Arial" w:hAnsi="Arial" w:cs="Arial"/>
                <w:lang w:eastAsia="zh-CN"/>
              </w:rPr>
              <w:t>Ministarstvo vanjskih poslova</w:t>
            </w:r>
          </w:p>
        </w:tc>
        <w:tc>
          <w:tcPr>
            <w:tcW w:w="4320" w:type="dxa"/>
          </w:tcPr>
          <w:p w14:paraId="024AFF68" w14:textId="4056C169" w:rsidR="001F66A1" w:rsidRPr="00A11BBE" w:rsidRDefault="001F66A1" w:rsidP="001F66A1">
            <w:pPr>
              <w:widowControl/>
              <w:rPr>
                <w:rFonts w:ascii="Arial" w:hAnsi="Arial" w:cs="Arial"/>
                <w:lang w:eastAsia="zh-CN"/>
              </w:rPr>
            </w:pPr>
            <w:r w:rsidRPr="00A11BBE">
              <w:rPr>
                <w:rFonts w:ascii="Arial" w:hAnsi="Arial" w:cs="Arial"/>
                <w:lang w:eastAsia="zh-CN"/>
              </w:rPr>
              <w:t>Uključenje u međunarodne mreže (</w:t>
            </w:r>
            <w:r w:rsidR="00434E73" w:rsidRPr="00A11BBE">
              <w:rPr>
                <w:rFonts w:ascii="Arial" w:hAnsi="Arial" w:cs="Arial"/>
                <w:lang w:eastAsia="zh-CN"/>
              </w:rPr>
              <w:t>3.7</w:t>
            </w:r>
            <w:r w:rsidRPr="00A11BBE">
              <w:rPr>
                <w:rFonts w:ascii="Arial" w:hAnsi="Arial" w:cs="Arial"/>
                <w:lang w:eastAsia="zh-CN"/>
              </w:rPr>
              <w:t>)</w:t>
            </w:r>
          </w:p>
        </w:tc>
      </w:tr>
      <w:tr w:rsidR="001F66A1" w:rsidRPr="00A11BBE" w14:paraId="677AF168" w14:textId="77777777" w:rsidTr="0043279B">
        <w:tc>
          <w:tcPr>
            <w:tcW w:w="4320" w:type="dxa"/>
          </w:tcPr>
          <w:p w14:paraId="143E674F" w14:textId="77777777" w:rsidR="001F66A1" w:rsidRPr="00A11BBE" w:rsidRDefault="001F66A1" w:rsidP="001F66A1">
            <w:pPr>
              <w:widowControl/>
              <w:rPr>
                <w:rFonts w:ascii="Arial" w:hAnsi="Arial" w:cs="Arial"/>
                <w:lang w:eastAsia="zh-CN"/>
              </w:rPr>
            </w:pPr>
            <w:r w:rsidRPr="00A11BBE">
              <w:rPr>
                <w:rFonts w:ascii="Arial" w:hAnsi="Arial" w:cs="Arial"/>
                <w:lang w:eastAsia="zh-CN"/>
              </w:rPr>
              <w:t>Nadležne inspekcije</w:t>
            </w:r>
          </w:p>
        </w:tc>
        <w:tc>
          <w:tcPr>
            <w:tcW w:w="4320" w:type="dxa"/>
          </w:tcPr>
          <w:p w14:paraId="390DF4F3"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Obuke i kontrola biosigurnosnih mjera (3.1, 3.2)</w:t>
            </w:r>
          </w:p>
        </w:tc>
      </w:tr>
      <w:tr w:rsidR="001F66A1" w:rsidRPr="00A11BBE" w14:paraId="329C0D68" w14:textId="77777777" w:rsidTr="0043279B">
        <w:tc>
          <w:tcPr>
            <w:tcW w:w="4320" w:type="dxa"/>
          </w:tcPr>
          <w:p w14:paraId="728C0888" w14:textId="77777777" w:rsidR="001F66A1" w:rsidRPr="00A11BBE" w:rsidRDefault="001F66A1" w:rsidP="001F66A1">
            <w:pPr>
              <w:widowControl/>
              <w:rPr>
                <w:rFonts w:ascii="Arial" w:hAnsi="Arial" w:cs="Arial"/>
                <w:lang w:eastAsia="zh-CN"/>
              </w:rPr>
            </w:pPr>
            <w:r w:rsidRPr="00A11BBE">
              <w:rPr>
                <w:rFonts w:ascii="Arial" w:hAnsi="Arial" w:cs="Arial"/>
                <w:lang w:eastAsia="zh-CN"/>
              </w:rPr>
              <w:t>Carina CG</w:t>
            </w:r>
          </w:p>
        </w:tc>
        <w:tc>
          <w:tcPr>
            <w:tcW w:w="4320" w:type="dxa"/>
          </w:tcPr>
          <w:p w14:paraId="01303CE0" w14:textId="77777777" w:rsidR="001F66A1" w:rsidRPr="00A11BBE" w:rsidRDefault="001F66A1" w:rsidP="001F66A1">
            <w:pPr>
              <w:widowControl/>
              <w:rPr>
                <w:rFonts w:ascii="Arial" w:hAnsi="Arial" w:cs="Arial"/>
                <w:lang w:eastAsia="zh-CN"/>
              </w:rPr>
            </w:pPr>
            <w:r w:rsidRPr="00A11BBE">
              <w:rPr>
                <w:rFonts w:ascii="Arial" w:hAnsi="Arial" w:cs="Arial"/>
                <w:lang w:eastAsia="zh-CN"/>
              </w:rPr>
              <w:t>Obuke i protokoli inspekcije (3.1, 3.2)</w:t>
            </w:r>
          </w:p>
        </w:tc>
      </w:tr>
      <w:tr w:rsidR="001F66A1" w:rsidRPr="00A11BBE" w14:paraId="4614B2AE" w14:textId="77777777" w:rsidTr="0043279B">
        <w:tc>
          <w:tcPr>
            <w:tcW w:w="4320" w:type="dxa"/>
          </w:tcPr>
          <w:p w14:paraId="27BB12D2"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Lučke kapetanije i upravljači luka (Bar, Kotor, Porto Novi)</w:t>
            </w:r>
          </w:p>
        </w:tc>
        <w:tc>
          <w:tcPr>
            <w:tcW w:w="4320" w:type="dxa"/>
          </w:tcPr>
          <w:p w14:paraId="4ECDBE91"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Registracija plovila, sistem za čišćenje (1.3, 4.2, 4.3)</w:t>
            </w:r>
          </w:p>
        </w:tc>
      </w:tr>
      <w:tr w:rsidR="001F66A1" w:rsidRPr="00A11BBE" w14:paraId="089734A1" w14:textId="77777777" w:rsidTr="0043279B">
        <w:tc>
          <w:tcPr>
            <w:tcW w:w="4320" w:type="dxa"/>
          </w:tcPr>
          <w:p w14:paraId="231791E2"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Nacionalni parkovi Crne Gore (NPCG)</w:t>
            </w:r>
          </w:p>
        </w:tc>
        <w:tc>
          <w:tcPr>
            <w:tcW w:w="4320" w:type="dxa"/>
          </w:tcPr>
          <w:p w14:paraId="5A444851"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Radionice i edukacija korisnika (1.2); Kampanje za javnost (2.1); Sistem za brzo izvještavanje (3.4); Identifikacija ‘hot spot’ lokacija (4.1)</w:t>
            </w:r>
          </w:p>
        </w:tc>
      </w:tr>
      <w:tr w:rsidR="001F66A1" w:rsidRPr="00A11BBE" w14:paraId="21664F7F" w14:textId="77777777" w:rsidTr="0043279B">
        <w:tc>
          <w:tcPr>
            <w:tcW w:w="4320" w:type="dxa"/>
          </w:tcPr>
          <w:p w14:paraId="2BCAB8DD"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Sportska i privredna ribolovna društva</w:t>
            </w:r>
          </w:p>
        </w:tc>
        <w:tc>
          <w:tcPr>
            <w:tcW w:w="4320" w:type="dxa"/>
          </w:tcPr>
          <w:p w14:paraId="1B22CEDA"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Ciljna grupa za edukaciju i distribuciju materijala (1.1, 1.2)</w:t>
            </w:r>
          </w:p>
        </w:tc>
      </w:tr>
      <w:tr w:rsidR="001F66A1" w:rsidRPr="00A11BBE" w14:paraId="6CCECB9F" w14:textId="77777777" w:rsidTr="0043279B">
        <w:tc>
          <w:tcPr>
            <w:tcW w:w="4320" w:type="dxa"/>
          </w:tcPr>
          <w:p w14:paraId="6D048DDB" w14:textId="77777777" w:rsidR="001F66A1" w:rsidRPr="00A11BBE" w:rsidRDefault="001F66A1" w:rsidP="001F66A1">
            <w:pPr>
              <w:widowControl/>
              <w:rPr>
                <w:rFonts w:ascii="Arial" w:hAnsi="Arial" w:cs="Arial"/>
                <w:lang w:eastAsia="zh-CN"/>
              </w:rPr>
            </w:pPr>
            <w:r w:rsidRPr="00A11BBE">
              <w:rPr>
                <w:rFonts w:ascii="Arial" w:hAnsi="Arial" w:cs="Arial"/>
                <w:lang w:eastAsia="zh-CN"/>
              </w:rPr>
              <w:t>Rafting i ronilačke agencije / društva</w:t>
            </w:r>
          </w:p>
        </w:tc>
        <w:tc>
          <w:tcPr>
            <w:tcW w:w="4320" w:type="dxa"/>
          </w:tcPr>
          <w:p w14:paraId="62C2F8C7" w14:textId="77777777" w:rsidR="001F66A1" w:rsidRPr="00A11BBE" w:rsidRDefault="001F66A1" w:rsidP="001F66A1">
            <w:pPr>
              <w:widowControl/>
              <w:rPr>
                <w:rFonts w:ascii="Arial" w:hAnsi="Arial" w:cs="Arial"/>
                <w:lang w:eastAsia="zh-CN"/>
              </w:rPr>
            </w:pPr>
            <w:r w:rsidRPr="00A11BBE">
              <w:rPr>
                <w:rFonts w:ascii="Arial" w:hAnsi="Arial" w:cs="Arial"/>
                <w:lang w:eastAsia="zh-CN"/>
              </w:rPr>
              <w:t>Edukacija i primjena biosigurnosti (1.2)</w:t>
            </w:r>
          </w:p>
        </w:tc>
      </w:tr>
      <w:tr w:rsidR="001F66A1" w:rsidRPr="00A11BBE" w14:paraId="094CB449" w14:textId="77777777" w:rsidTr="0043279B">
        <w:tc>
          <w:tcPr>
            <w:tcW w:w="4320" w:type="dxa"/>
          </w:tcPr>
          <w:p w14:paraId="54669117" w14:textId="77777777" w:rsidR="001F66A1" w:rsidRPr="00A11BBE" w:rsidRDefault="001F66A1" w:rsidP="001F66A1">
            <w:pPr>
              <w:widowControl/>
              <w:rPr>
                <w:rFonts w:ascii="Arial" w:hAnsi="Arial" w:cs="Arial"/>
                <w:lang w:eastAsia="zh-CN"/>
              </w:rPr>
            </w:pPr>
            <w:r w:rsidRPr="00A11BBE">
              <w:rPr>
                <w:rFonts w:ascii="Arial" w:hAnsi="Arial" w:cs="Arial"/>
                <w:lang w:eastAsia="zh-CN"/>
              </w:rPr>
              <w:t>Lokalne samouprave / zajednice</w:t>
            </w:r>
          </w:p>
        </w:tc>
        <w:tc>
          <w:tcPr>
            <w:tcW w:w="4320" w:type="dxa"/>
          </w:tcPr>
          <w:p w14:paraId="7DD902C8" w14:textId="77777777" w:rsidR="001F66A1" w:rsidRPr="00A11BBE" w:rsidRDefault="001F66A1" w:rsidP="001F66A1">
            <w:pPr>
              <w:widowControl/>
              <w:rPr>
                <w:rFonts w:ascii="Arial" w:hAnsi="Arial" w:cs="Arial"/>
                <w:lang w:eastAsia="zh-CN"/>
              </w:rPr>
            </w:pPr>
            <w:r w:rsidRPr="00A11BBE">
              <w:rPr>
                <w:rFonts w:ascii="Arial" w:hAnsi="Arial" w:cs="Arial"/>
                <w:lang w:eastAsia="zh-CN"/>
              </w:rPr>
              <w:t>Kampanje i distribucija edukativnog sadržaja (2.1, 2.2); Učešće u analizi lokacija (4.2)</w:t>
            </w:r>
          </w:p>
        </w:tc>
      </w:tr>
      <w:tr w:rsidR="001F66A1" w:rsidRPr="00A11BBE" w14:paraId="46F36188" w14:textId="77777777" w:rsidTr="0043279B">
        <w:tc>
          <w:tcPr>
            <w:tcW w:w="4320" w:type="dxa"/>
          </w:tcPr>
          <w:p w14:paraId="5EAD1149" w14:textId="77777777" w:rsidR="001F66A1" w:rsidRPr="00A11BBE" w:rsidRDefault="001F66A1" w:rsidP="001F66A1">
            <w:pPr>
              <w:widowControl/>
              <w:rPr>
                <w:rFonts w:ascii="Arial" w:hAnsi="Arial" w:cs="Arial"/>
                <w:lang w:eastAsia="zh-CN"/>
              </w:rPr>
            </w:pPr>
            <w:r w:rsidRPr="00A11BBE">
              <w:rPr>
                <w:rFonts w:ascii="Arial" w:hAnsi="Arial" w:cs="Arial"/>
                <w:lang w:eastAsia="zh-CN"/>
              </w:rPr>
              <w:lastRenderedPageBreak/>
              <w:t>Lokalne turističke organizacije</w:t>
            </w:r>
          </w:p>
        </w:tc>
        <w:tc>
          <w:tcPr>
            <w:tcW w:w="4320" w:type="dxa"/>
          </w:tcPr>
          <w:p w14:paraId="307D0346" w14:textId="77777777" w:rsidR="001F66A1" w:rsidRPr="00A11BBE" w:rsidRDefault="001F66A1" w:rsidP="001F66A1">
            <w:pPr>
              <w:widowControl/>
              <w:rPr>
                <w:rFonts w:ascii="Arial" w:hAnsi="Arial" w:cs="Arial"/>
                <w:lang w:eastAsia="zh-CN"/>
              </w:rPr>
            </w:pPr>
            <w:r w:rsidRPr="00A11BBE">
              <w:rPr>
                <w:rFonts w:ascii="Arial" w:hAnsi="Arial" w:cs="Arial"/>
                <w:lang w:eastAsia="zh-CN"/>
              </w:rPr>
              <w:t>Izrada promotivnog materijala i distribucija (2.2)</w:t>
            </w:r>
          </w:p>
        </w:tc>
      </w:tr>
    </w:tbl>
    <w:p w14:paraId="5546087B" w14:textId="77777777" w:rsidR="001F66A1" w:rsidRPr="001E0611" w:rsidRDefault="001F66A1" w:rsidP="001F66A1">
      <w:pPr>
        <w:keepNext/>
        <w:keepLines/>
        <w:widowControl/>
        <w:spacing w:before="240"/>
        <w:outlineLvl w:val="0"/>
        <w:rPr>
          <w:rFonts w:eastAsia="Times New Roman"/>
          <w:b/>
          <w:lang w:eastAsia="zh-CN"/>
        </w:rPr>
      </w:pPr>
      <w:bookmarkStart w:id="17" w:name="_Toc200892427"/>
      <w:r w:rsidRPr="001E0611">
        <w:rPr>
          <w:rFonts w:eastAsia="Times New Roman"/>
          <w:b/>
          <w:lang w:eastAsia="zh-CN"/>
        </w:rPr>
        <w:t>M</w:t>
      </w:r>
      <w:bookmarkEnd w:id="17"/>
      <w:r w:rsidRPr="001E0611">
        <w:rPr>
          <w:rFonts w:eastAsia="Times New Roman"/>
          <w:b/>
          <w:lang w:eastAsia="zh-CN"/>
        </w:rPr>
        <w:t>onitoring i evaluacija</w:t>
      </w:r>
    </w:p>
    <w:p w14:paraId="7AC02A4D" w14:textId="77777777" w:rsidR="001F66A1" w:rsidRPr="00A11BBE" w:rsidRDefault="001F66A1" w:rsidP="001F66A1">
      <w:pPr>
        <w:widowControl/>
        <w:rPr>
          <w:rFonts w:eastAsia="Times New Roman"/>
          <w:lang w:eastAsia="zh-CN"/>
        </w:rPr>
      </w:pPr>
    </w:p>
    <w:p w14:paraId="3923C116" w14:textId="1B9BFCE8" w:rsidR="001F66A1" w:rsidRPr="00A11BBE" w:rsidRDefault="001F66A1" w:rsidP="001F66A1">
      <w:pPr>
        <w:widowControl/>
        <w:jc w:val="both"/>
        <w:rPr>
          <w:rFonts w:eastAsia="Times New Roman"/>
          <w:lang w:eastAsia="zh-CN"/>
        </w:rPr>
      </w:pPr>
      <w:r w:rsidRPr="00A11BBE">
        <w:rPr>
          <w:rFonts w:eastAsia="Times New Roman"/>
          <w:lang w:eastAsia="zh-CN"/>
        </w:rPr>
        <w:t xml:space="preserve">Efikasan monitoring i evaluacija (M&amp;E) predstavljaju ključne komponente za uspješnu realizaciju </w:t>
      </w:r>
      <w:r w:rsidR="0067787F" w:rsidRPr="00A11BBE">
        <w:rPr>
          <w:rFonts w:eastAsia="Times New Roman"/>
        </w:rPr>
        <w:t>Akcion</w:t>
      </w:r>
      <w:r w:rsidR="00E43EBE">
        <w:rPr>
          <w:rFonts w:eastAsia="Times New Roman"/>
        </w:rPr>
        <w:t>og</w:t>
      </w:r>
      <w:r w:rsidR="0067787F" w:rsidRPr="00A11BBE">
        <w:rPr>
          <w:rFonts w:eastAsia="Times New Roman"/>
        </w:rPr>
        <w:t xml:space="preserve"> plan</w:t>
      </w:r>
      <w:r w:rsidR="00E43EBE">
        <w:rPr>
          <w:rFonts w:eastAsia="Times New Roman"/>
        </w:rPr>
        <w:t>a</w:t>
      </w:r>
      <w:r w:rsidR="0067787F" w:rsidRPr="00A11BBE">
        <w:rPr>
          <w:rFonts w:eastAsia="Times New Roman"/>
        </w:rPr>
        <w:t xml:space="preserve"> za kontrolu puteva nenamjernog unosa invazivnih stranih vrsta</w:t>
      </w:r>
      <w:r w:rsidR="0067787F" w:rsidRPr="00A11BBE">
        <w:rPr>
          <w:rFonts w:eastAsia="Times New Roman"/>
          <w:lang w:eastAsia="zh-CN"/>
        </w:rPr>
        <w:t xml:space="preserve"> </w:t>
      </w:r>
      <w:r w:rsidRPr="00A11BBE">
        <w:rPr>
          <w:rFonts w:eastAsia="Times New Roman"/>
          <w:lang w:eastAsia="zh-CN"/>
        </w:rPr>
        <w:t>putem plovila i ribolovne opreme. Sistematsko praćenje implementacije aktivnosti omogućava pravovremenu identifikaciju prepreka, mjerenje napretka i osiguranje transparentnosti u radu svih aktera.</w:t>
      </w:r>
      <w:r w:rsidRPr="00A11BBE">
        <w:rPr>
          <w:rFonts w:eastAsia="Times New Roman"/>
          <w:lang w:eastAsia="zh-CN"/>
        </w:rPr>
        <w:tab/>
      </w:r>
      <w:r w:rsidRPr="00A11BBE">
        <w:rPr>
          <w:rFonts w:eastAsia="Times New Roman"/>
          <w:lang w:eastAsia="zh-CN"/>
        </w:rPr>
        <w:br/>
      </w:r>
      <w:r w:rsidRPr="00A11BBE">
        <w:rPr>
          <w:rFonts w:eastAsia="Times New Roman"/>
          <w:lang w:eastAsia="zh-CN"/>
        </w:rPr>
        <w:br/>
        <w:t>Ciljevi M</w:t>
      </w:r>
      <w:r w:rsidR="00E43EBE">
        <w:rPr>
          <w:rFonts w:eastAsia="Times New Roman"/>
          <w:lang w:eastAsia="zh-CN"/>
        </w:rPr>
        <w:t>onitoringa i evaluacije</w:t>
      </w:r>
      <w:r w:rsidRPr="00A11BBE">
        <w:rPr>
          <w:rFonts w:eastAsia="Times New Roman"/>
          <w:lang w:eastAsia="zh-CN"/>
        </w:rPr>
        <w:t>E uključuju:</w:t>
      </w:r>
      <w:r w:rsidRPr="00A11BBE">
        <w:rPr>
          <w:rFonts w:eastAsia="Times New Roman"/>
          <w:lang w:eastAsia="zh-CN"/>
        </w:rPr>
        <w:tab/>
      </w:r>
      <w:r w:rsidRPr="00A11BBE">
        <w:rPr>
          <w:rFonts w:eastAsia="Times New Roman"/>
          <w:lang w:eastAsia="zh-CN"/>
        </w:rPr>
        <w:br/>
        <w:t>- Praćenje realizacije planiranih aktivnosti;</w:t>
      </w:r>
      <w:r w:rsidRPr="00A11BBE">
        <w:rPr>
          <w:rFonts w:eastAsia="Times New Roman"/>
          <w:lang w:eastAsia="zh-CN"/>
        </w:rPr>
        <w:tab/>
      </w:r>
      <w:r w:rsidRPr="00A11BBE">
        <w:rPr>
          <w:rFonts w:eastAsia="Times New Roman"/>
          <w:lang w:eastAsia="zh-CN"/>
        </w:rPr>
        <w:br/>
        <w:t>- Procjenu efektivnosti sprovedenih mjera;</w:t>
      </w:r>
      <w:r w:rsidRPr="00A11BBE">
        <w:rPr>
          <w:rFonts w:eastAsia="Times New Roman"/>
          <w:lang w:eastAsia="zh-CN"/>
        </w:rPr>
        <w:tab/>
      </w:r>
      <w:r w:rsidRPr="00A11BBE">
        <w:rPr>
          <w:rFonts w:eastAsia="Times New Roman"/>
          <w:lang w:eastAsia="zh-CN"/>
        </w:rPr>
        <w:br/>
        <w:t>- Identifikaciju potreba za prilagođavanjem mjera;</w:t>
      </w:r>
      <w:r w:rsidRPr="00A11BBE">
        <w:rPr>
          <w:rFonts w:eastAsia="Times New Roman"/>
          <w:lang w:eastAsia="zh-CN"/>
        </w:rPr>
        <w:tab/>
      </w:r>
      <w:r w:rsidRPr="00A11BBE">
        <w:rPr>
          <w:rFonts w:eastAsia="Times New Roman"/>
          <w:lang w:eastAsia="zh-CN"/>
        </w:rPr>
        <w:br/>
        <w:t>- Izvještavanje o napretku i izazovima.</w:t>
      </w:r>
      <w:r w:rsidRPr="00A11BBE">
        <w:rPr>
          <w:rFonts w:eastAsia="Times New Roman"/>
          <w:lang w:eastAsia="zh-CN"/>
        </w:rPr>
        <w:tab/>
      </w:r>
      <w:r w:rsidRPr="00A11BBE">
        <w:rPr>
          <w:rFonts w:eastAsia="Times New Roman"/>
          <w:lang w:eastAsia="zh-CN"/>
        </w:rPr>
        <w:br/>
      </w:r>
      <w:r w:rsidRPr="00A11BBE">
        <w:rPr>
          <w:rFonts w:eastAsia="Times New Roman"/>
          <w:lang w:eastAsia="zh-CN"/>
        </w:rPr>
        <w:br/>
        <w:t xml:space="preserve">Evaluacija se vrši srednjoročno, odnosno nakon 3 godine </w:t>
      </w:r>
      <w:r w:rsidR="00E43EBE">
        <w:rPr>
          <w:rFonts w:eastAsia="Times New Roman"/>
          <w:lang w:eastAsia="zh-CN"/>
        </w:rPr>
        <w:t xml:space="preserve">sprovođenja </w:t>
      </w:r>
      <w:r w:rsidRPr="00A11BBE">
        <w:rPr>
          <w:rFonts w:eastAsia="Times New Roman"/>
          <w:lang w:eastAsia="zh-CN"/>
        </w:rPr>
        <w:t>akcionog plana i na kraju perioda implementacije, a uključuje kvantitativnu i kvalitativnu analizu postignuća, učinak biosigurnosnih mjera i preporuke za buduće korake.</w:t>
      </w:r>
    </w:p>
    <w:p w14:paraId="2BB33F3C" w14:textId="77777777" w:rsidR="001F66A1" w:rsidRPr="00A11BBE" w:rsidRDefault="001F66A1" w:rsidP="001F66A1">
      <w:pPr>
        <w:widowControl/>
        <w:jc w:val="both"/>
        <w:rPr>
          <w:rFonts w:eastAsia="Times New Roman"/>
          <w:lang w:eastAsia="zh-CN"/>
        </w:rPr>
      </w:pPr>
    </w:p>
    <w:p w14:paraId="168DBD43" w14:textId="77777777" w:rsidR="001F66A1" w:rsidRPr="001E0611" w:rsidRDefault="001F66A1" w:rsidP="001F66A1">
      <w:pPr>
        <w:keepNext/>
        <w:keepLines/>
        <w:widowControl/>
        <w:spacing w:before="40" w:line="259" w:lineRule="auto"/>
        <w:outlineLvl w:val="1"/>
        <w:rPr>
          <w:rFonts w:eastAsia="Times New Roman"/>
          <w:b/>
          <w:lang w:val="sr-Latn-ME"/>
        </w:rPr>
      </w:pPr>
      <w:bookmarkStart w:id="18" w:name="_Toc200892428"/>
      <w:r w:rsidRPr="001E0611">
        <w:rPr>
          <w:rFonts w:eastAsia="Times New Roman"/>
          <w:b/>
          <w:lang w:val="sr-Latn-ME"/>
        </w:rPr>
        <w:t>Okvirni plan monitoringa i evaluacije</w:t>
      </w:r>
      <w:bookmarkEnd w:id="18"/>
    </w:p>
    <w:p w14:paraId="56A26C5C" w14:textId="77777777" w:rsidR="001F66A1" w:rsidRPr="00A11BBE" w:rsidRDefault="001F66A1" w:rsidP="001F66A1">
      <w:pPr>
        <w:widowControl/>
        <w:rPr>
          <w:rFonts w:eastAsia="Times New Roman"/>
          <w:lang w:val="sr-Latn-ME"/>
        </w:rPr>
      </w:pPr>
    </w:p>
    <w:tbl>
      <w:tblPr>
        <w:tblStyle w:val="Reetkatablice2"/>
        <w:tblW w:w="9355" w:type="dxa"/>
        <w:jc w:val="center"/>
        <w:tblLook w:val="04A0" w:firstRow="1" w:lastRow="0" w:firstColumn="1" w:lastColumn="0" w:noHBand="0" w:noVBand="1"/>
      </w:tblPr>
      <w:tblGrid>
        <w:gridCol w:w="1435"/>
        <w:gridCol w:w="2520"/>
        <w:gridCol w:w="1710"/>
        <w:gridCol w:w="1800"/>
        <w:gridCol w:w="1890"/>
      </w:tblGrid>
      <w:tr w:rsidR="001F66A1" w:rsidRPr="00A11BBE" w14:paraId="7C5A4203" w14:textId="77777777" w:rsidTr="0043279B">
        <w:trPr>
          <w:jc w:val="center"/>
        </w:trPr>
        <w:tc>
          <w:tcPr>
            <w:tcW w:w="1435" w:type="dxa"/>
          </w:tcPr>
          <w:p w14:paraId="3023E807"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Cilj</w:t>
            </w:r>
          </w:p>
        </w:tc>
        <w:tc>
          <w:tcPr>
            <w:tcW w:w="2520" w:type="dxa"/>
          </w:tcPr>
          <w:p w14:paraId="6C892FE1"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Aktivnost</w:t>
            </w:r>
          </w:p>
        </w:tc>
        <w:tc>
          <w:tcPr>
            <w:tcW w:w="1710" w:type="dxa"/>
          </w:tcPr>
          <w:p w14:paraId="65FEB4AF"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Indikator</w:t>
            </w:r>
          </w:p>
        </w:tc>
        <w:tc>
          <w:tcPr>
            <w:tcW w:w="1800" w:type="dxa"/>
          </w:tcPr>
          <w:p w14:paraId="776697C7"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Izvor podataka</w:t>
            </w:r>
          </w:p>
        </w:tc>
        <w:tc>
          <w:tcPr>
            <w:tcW w:w="1890" w:type="dxa"/>
          </w:tcPr>
          <w:p w14:paraId="35D9B750"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Učestalost praćenja</w:t>
            </w:r>
          </w:p>
        </w:tc>
      </w:tr>
      <w:tr w:rsidR="001F66A1" w:rsidRPr="00A11BBE" w14:paraId="50D5F973" w14:textId="77777777" w:rsidTr="0043279B">
        <w:trPr>
          <w:jc w:val="center"/>
        </w:trPr>
        <w:tc>
          <w:tcPr>
            <w:tcW w:w="1435" w:type="dxa"/>
          </w:tcPr>
          <w:p w14:paraId="2DA37802"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1. Povećanje svijesti</w:t>
            </w:r>
          </w:p>
        </w:tc>
        <w:tc>
          <w:tcPr>
            <w:tcW w:w="2520" w:type="dxa"/>
          </w:tcPr>
          <w:p w14:paraId="733FB592"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1.1 Edukativni materijal</w:t>
            </w:r>
          </w:p>
        </w:tc>
        <w:tc>
          <w:tcPr>
            <w:tcW w:w="1710" w:type="dxa"/>
          </w:tcPr>
          <w:p w14:paraId="6E25A1DD" w14:textId="77777777" w:rsidR="001F66A1" w:rsidRPr="00A11BBE" w:rsidRDefault="001F66A1" w:rsidP="001F66A1">
            <w:pPr>
              <w:widowControl/>
              <w:jc w:val="both"/>
              <w:rPr>
                <w:rFonts w:ascii="Arial" w:hAnsi="Arial" w:cs="Arial"/>
                <w:lang w:val="pl-PL" w:eastAsia="zh-CN"/>
              </w:rPr>
            </w:pPr>
            <w:r w:rsidRPr="00A11BBE">
              <w:rPr>
                <w:rFonts w:ascii="Arial" w:hAnsi="Arial" w:cs="Arial"/>
                <w:lang w:val="pl-PL" w:eastAsia="zh-CN"/>
              </w:rPr>
              <w:t>Broj izrađenih materijala, korisnika, prikaza</w:t>
            </w:r>
          </w:p>
        </w:tc>
        <w:tc>
          <w:tcPr>
            <w:tcW w:w="1800" w:type="dxa"/>
          </w:tcPr>
          <w:p w14:paraId="34BF96FE"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Izvještaji, web analitika</w:t>
            </w:r>
          </w:p>
        </w:tc>
        <w:tc>
          <w:tcPr>
            <w:tcW w:w="1890" w:type="dxa"/>
          </w:tcPr>
          <w:p w14:paraId="351063EB"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Polugodišnje</w:t>
            </w:r>
          </w:p>
        </w:tc>
      </w:tr>
      <w:tr w:rsidR="001F66A1" w:rsidRPr="00A11BBE" w14:paraId="0C7BD718" w14:textId="77777777" w:rsidTr="0043279B">
        <w:trPr>
          <w:jc w:val="center"/>
        </w:trPr>
        <w:tc>
          <w:tcPr>
            <w:tcW w:w="1435" w:type="dxa"/>
          </w:tcPr>
          <w:p w14:paraId="3BCF8AC4" w14:textId="77777777" w:rsidR="001F66A1" w:rsidRPr="00A11BBE" w:rsidRDefault="001F66A1" w:rsidP="001F66A1">
            <w:pPr>
              <w:widowControl/>
              <w:jc w:val="both"/>
              <w:rPr>
                <w:rFonts w:ascii="Arial" w:hAnsi="Arial" w:cs="Arial"/>
                <w:lang w:eastAsia="zh-CN"/>
              </w:rPr>
            </w:pPr>
          </w:p>
        </w:tc>
        <w:tc>
          <w:tcPr>
            <w:tcW w:w="2520" w:type="dxa"/>
          </w:tcPr>
          <w:p w14:paraId="240B60D0"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1.2 Radionice i treninzi</w:t>
            </w:r>
          </w:p>
        </w:tc>
        <w:tc>
          <w:tcPr>
            <w:tcW w:w="1710" w:type="dxa"/>
          </w:tcPr>
          <w:p w14:paraId="638DDCB5"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Broj radionica, učesnika, testovi</w:t>
            </w:r>
          </w:p>
        </w:tc>
        <w:tc>
          <w:tcPr>
            <w:tcW w:w="1800" w:type="dxa"/>
          </w:tcPr>
          <w:p w14:paraId="54590117"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Izvještaji, liste prisustva</w:t>
            </w:r>
          </w:p>
        </w:tc>
        <w:tc>
          <w:tcPr>
            <w:tcW w:w="1890" w:type="dxa"/>
          </w:tcPr>
          <w:p w14:paraId="758BBA6D"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Godišnje</w:t>
            </w:r>
          </w:p>
        </w:tc>
      </w:tr>
      <w:tr w:rsidR="001F66A1" w:rsidRPr="00A11BBE" w14:paraId="246A1516" w14:textId="77777777" w:rsidTr="0043279B">
        <w:trPr>
          <w:jc w:val="center"/>
        </w:trPr>
        <w:tc>
          <w:tcPr>
            <w:tcW w:w="1435" w:type="dxa"/>
          </w:tcPr>
          <w:p w14:paraId="05F771FD" w14:textId="77777777" w:rsidR="001F66A1" w:rsidRPr="00A11BBE" w:rsidRDefault="001F66A1" w:rsidP="001F66A1">
            <w:pPr>
              <w:widowControl/>
              <w:jc w:val="both"/>
              <w:rPr>
                <w:rFonts w:ascii="Arial" w:hAnsi="Arial" w:cs="Arial"/>
                <w:lang w:eastAsia="zh-CN"/>
              </w:rPr>
            </w:pPr>
          </w:p>
        </w:tc>
        <w:tc>
          <w:tcPr>
            <w:tcW w:w="2520" w:type="dxa"/>
          </w:tcPr>
          <w:p w14:paraId="00DCA838"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1.3 Pravno uvođenje mjera</w:t>
            </w:r>
          </w:p>
        </w:tc>
        <w:tc>
          <w:tcPr>
            <w:tcW w:w="1710" w:type="dxa"/>
          </w:tcPr>
          <w:p w14:paraId="2C2E0D63" w14:textId="77777777" w:rsidR="001F66A1" w:rsidRPr="00A11BBE" w:rsidRDefault="001F66A1" w:rsidP="001F66A1">
            <w:pPr>
              <w:widowControl/>
              <w:jc w:val="both"/>
              <w:rPr>
                <w:rFonts w:ascii="Arial" w:hAnsi="Arial" w:cs="Arial"/>
                <w:lang w:val="pl-PL" w:eastAsia="zh-CN"/>
              </w:rPr>
            </w:pPr>
            <w:r w:rsidRPr="00A11BBE">
              <w:rPr>
                <w:rFonts w:ascii="Arial" w:hAnsi="Arial" w:cs="Arial"/>
                <w:lang w:val="pl-PL" w:eastAsia="zh-CN"/>
              </w:rPr>
              <w:t>Broj izmjena, dozvola sa mjerama</w:t>
            </w:r>
          </w:p>
        </w:tc>
        <w:tc>
          <w:tcPr>
            <w:tcW w:w="1800" w:type="dxa"/>
          </w:tcPr>
          <w:p w14:paraId="7DC46CC6"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Službeni izvještaji</w:t>
            </w:r>
          </w:p>
        </w:tc>
        <w:tc>
          <w:tcPr>
            <w:tcW w:w="1890" w:type="dxa"/>
          </w:tcPr>
          <w:p w14:paraId="738DDD27"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Godišnje</w:t>
            </w:r>
          </w:p>
        </w:tc>
      </w:tr>
      <w:tr w:rsidR="001F66A1" w:rsidRPr="00A11BBE" w14:paraId="6EC3A419" w14:textId="77777777" w:rsidTr="0043279B">
        <w:trPr>
          <w:jc w:val="center"/>
        </w:trPr>
        <w:tc>
          <w:tcPr>
            <w:tcW w:w="1435" w:type="dxa"/>
          </w:tcPr>
          <w:p w14:paraId="6F994115" w14:textId="77777777" w:rsidR="005D0E0F" w:rsidRDefault="001F66A1" w:rsidP="001F66A1">
            <w:pPr>
              <w:widowControl/>
              <w:jc w:val="both"/>
              <w:rPr>
                <w:rFonts w:ascii="Arial" w:hAnsi="Arial" w:cs="Arial"/>
                <w:lang w:eastAsia="zh-CN"/>
              </w:rPr>
            </w:pPr>
            <w:r w:rsidRPr="00A11BBE">
              <w:rPr>
                <w:rFonts w:ascii="Arial" w:hAnsi="Arial" w:cs="Arial"/>
                <w:lang w:eastAsia="zh-CN"/>
              </w:rPr>
              <w:t>2.</w:t>
            </w:r>
          </w:p>
          <w:p w14:paraId="14B7A079" w14:textId="65CFCA85" w:rsidR="001F66A1" w:rsidRPr="00A11BBE" w:rsidRDefault="001F66A1" w:rsidP="001F66A1">
            <w:pPr>
              <w:widowControl/>
              <w:jc w:val="both"/>
              <w:rPr>
                <w:rFonts w:ascii="Arial" w:hAnsi="Arial" w:cs="Arial"/>
                <w:lang w:eastAsia="zh-CN"/>
              </w:rPr>
            </w:pPr>
            <w:r w:rsidRPr="00A11BBE">
              <w:rPr>
                <w:rFonts w:ascii="Arial" w:hAnsi="Arial" w:cs="Arial"/>
                <w:lang w:eastAsia="zh-CN"/>
              </w:rPr>
              <w:t>Javno informisanje</w:t>
            </w:r>
          </w:p>
        </w:tc>
        <w:tc>
          <w:tcPr>
            <w:tcW w:w="2520" w:type="dxa"/>
          </w:tcPr>
          <w:p w14:paraId="6393ED44"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2.1 Kampanje</w:t>
            </w:r>
          </w:p>
        </w:tc>
        <w:tc>
          <w:tcPr>
            <w:tcW w:w="1710" w:type="dxa"/>
          </w:tcPr>
          <w:p w14:paraId="3D022318"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Broj kampanja, doseg, ankete</w:t>
            </w:r>
          </w:p>
        </w:tc>
        <w:tc>
          <w:tcPr>
            <w:tcW w:w="1800" w:type="dxa"/>
          </w:tcPr>
          <w:p w14:paraId="16091DF2"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Mediji, društvene mreže</w:t>
            </w:r>
          </w:p>
        </w:tc>
        <w:tc>
          <w:tcPr>
            <w:tcW w:w="1890" w:type="dxa"/>
          </w:tcPr>
          <w:p w14:paraId="76CE98AA"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Godišnje</w:t>
            </w:r>
          </w:p>
        </w:tc>
      </w:tr>
      <w:tr w:rsidR="001F66A1" w:rsidRPr="00A11BBE" w14:paraId="1FC3C9E1" w14:textId="77777777" w:rsidTr="0043279B">
        <w:trPr>
          <w:jc w:val="center"/>
        </w:trPr>
        <w:tc>
          <w:tcPr>
            <w:tcW w:w="1435" w:type="dxa"/>
          </w:tcPr>
          <w:p w14:paraId="627B341D" w14:textId="77777777" w:rsidR="001F66A1" w:rsidRPr="00A11BBE" w:rsidRDefault="001F66A1" w:rsidP="001F66A1">
            <w:pPr>
              <w:widowControl/>
              <w:jc w:val="both"/>
              <w:rPr>
                <w:rFonts w:ascii="Arial" w:hAnsi="Arial" w:cs="Arial"/>
                <w:lang w:eastAsia="zh-CN"/>
              </w:rPr>
            </w:pPr>
          </w:p>
        </w:tc>
        <w:tc>
          <w:tcPr>
            <w:tcW w:w="2520" w:type="dxa"/>
          </w:tcPr>
          <w:p w14:paraId="2B8B1F11"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2.2 Promotivni material</w:t>
            </w:r>
          </w:p>
        </w:tc>
        <w:tc>
          <w:tcPr>
            <w:tcW w:w="1710" w:type="dxa"/>
          </w:tcPr>
          <w:p w14:paraId="1333A38C"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Broj materijala, lokacija, ankete</w:t>
            </w:r>
          </w:p>
        </w:tc>
        <w:tc>
          <w:tcPr>
            <w:tcW w:w="1800" w:type="dxa"/>
          </w:tcPr>
          <w:p w14:paraId="3F15F991"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Distribucija, fokus grupe</w:t>
            </w:r>
          </w:p>
        </w:tc>
        <w:tc>
          <w:tcPr>
            <w:tcW w:w="1890" w:type="dxa"/>
          </w:tcPr>
          <w:p w14:paraId="491402FF"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Godišnje</w:t>
            </w:r>
          </w:p>
        </w:tc>
      </w:tr>
      <w:tr w:rsidR="001F66A1" w:rsidRPr="00A11BBE" w14:paraId="6B33CCCB" w14:textId="77777777" w:rsidTr="0043279B">
        <w:trPr>
          <w:jc w:val="center"/>
        </w:trPr>
        <w:tc>
          <w:tcPr>
            <w:tcW w:w="1435" w:type="dxa"/>
          </w:tcPr>
          <w:p w14:paraId="1538C0D3" w14:textId="77777777" w:rsidR="005D0E0F" w:rsidRDefault="001F66A1" w:rsidP="001F66A1">
            <w:pPr>
              <w:widowControl/>
              <w:jc w:val="both"/>
              <w:rPr>
                <w:rFonts w:ascii="Arial" w:hAnsi="Arial" w:cs="Arial"/>
                <w:lang w:eastAsia="zh-CN"/>
              </w:rPr>
            </w:pPr>
            <w:r w:rsidRPr="00A11BBE">
              <w:rPr>
                <w:rFonts w:ascii="Arial" w:hAnsi="Arial" w:cs="Arial"/>
                <w:lang w:eastAsia="zh-CN"/>
              </w:rPr>
              <w:t xml:space="preserve">3. </w:t>
            </w:r>
          </w:p>
          <w:p w14:paraId="35247D07" w14:textId="6562AAA1" w:rsidR="001F66A1" w:rsidRPr="00A11BBE" w:rsidRDefault="001F66A1" w:rsidP="001F66A1">
            <w:pPr>
              <w:widowControl/>
              <w:jc w:val="both"/>
              <w:rPr>
                <w:rFonts w:ascii="Arial" w:hAnsi="Arial" w:cs="Arial"/>
                <w:lang w:eastAsia="zh-CN"/>
              </w:rPr>
            </w:pPr>
            <w:r w:rsidRPr="00A11BBE">
              <w:rPr>
                <w:rFonts w:ascii="Arial" w:hAnsi="Arial" w:cs="Arial"/>
                <w:lang w:eastAsia="zh-CN"/>
              </w:rPr>
              <w:t>Jačanje kapaciteta</w:t>
            </w:r>
          </w:p>
        </w:tc>
        <w:tc>
          <w:tcPr>
            <w:tcW w:w="2520" w:type="dxa"/>
          </w:tcPr>
          <w:p w14:paraId="53DD4989"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3.1 Obuke za institucije</w:t>
            </w:r>
          </w:p>
        </w:tc>
        <w:tc>
          <w:tcPr>
            <w:tcW w:w="1710" w:type="dxa"/>
          </w:tcPr>
          <w:p w14:paraId="6B5AFE5C"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Broj obuka, učesnika, testovi</w:t>
            </w:r>
          </w:p>
        </w:tc>
        <w:tc>
          <w:tcPr>
            <w:tcW w:w="1800" w:type="dxa"/>
          </w:tcPr>
          <w:p w14:paraId="1CDCF75A"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Izvještaji o obuci</w:t>
            </w:r>
          </w:p>
        </w:tc>
        <w:tc>
          <w:tcPr>
            <w:tcW w:w="1890" w:type="dxa"/>
          </w:tcPr>
          <w:p w14:paraId="6409E8C5"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Polugodišnje</w:t>
            </w:r>
          </w:p>
        </w:tc>
      </w:tr>
      <w:tr w:rsidR="001F66A1" w:rsidRPr="00A11BBE" w14:paraId="64FE45D8" w14:textId="77777777" w:rsidTr="0043279B">
        <w:trPr>
          <w:jc w:val="center"/>
        </w:trPr>
        <w:tc>
          <w:tcPr>
            <w:tcW w:w="1435" w:type="dxa"/>
          </w:tcPr>
          <w:p w14:paraId="3D4471EC" w14:textId="77777777" w:rsidR="001F66A1" w:rsidRPr="00A11BBE" w:rsidRDefault="001F66A1" w:rsidP="001F66A1">
            <w:pPr>
              <w:widowControl/>
              <w:jc w:val="both"/>
              <w:rPr>
                <w:rFonts w:ascii="Arial" w:hAnsi="Arial" w:cs="Arial"/>
                <w:lang w:eastAsia="zh-CN"/>
              </w:rPr>
            </w:pPr>
          </w:p>
        </w:tc>
        <w:tc>
          <w:tcPr>
            <w:tcW w:w="2520" w:type="dxa"/>
          </w:tcPr>
          <w:p w14:paraId="05D32D0D"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3.2 Protokoli biosigurnosti</w:t>
            </w:r>
          </w:p>
        </w:tc>
        <w:tc>
          <w:tcPr>
            <w:tcW w:w="1710" w:type="dxa"/>
          </w:tcPr>
          <w:p w14:paraId="1173F5B0"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Broj protokola, inspekcija</w:t>
            </w:r>
          </w:p>
        </w:tc>
        <w:tc>
          <w:tcPr>
            <w:tcW w:w="1800" w:type="dxa"/>
          </w:tcPr>
          <w:p w14:paraId="28A509A0"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Službeni dokumenti</w:t>
            </w:r>
          </w:p>
        </w:tc>
        <w:tc>
          <w:tcPr>
            <w:tcW w:w="1890" w:type="dxa"/>
          </w:tcPr>
          <w:p w14:paraId="5E6F0ACD"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Godišnje</w:t>
            </w:r>
          </w:p>
        </w:tc>
      </w:tr>
      <w:tr w:rsidR="001F66A1" w:rsidRPr="00A11BBE" w14:paraId="01AEC835" w14:textId="77777777" w:rsidTr="0043279B">
        <w:trPr>
          <w:jc w:val="center"/>
        </w:trPr>
        <w:tc>
          <w:tcPr>
            <w:tcW w:w="1435" w:type="dxa"/>
          </w:tcPr>
          <w:p w14:paraId="09CA547A" w14:textId="77777777" w:rsidR="001F66A1" w:rsidRPr="00A11BBE" w:rsidRDefault="001F66A1" w:rsidP="001F66A1">
            <w:pPr>
              <w:widowControl/>
              <w:jc w:val="both"/>
              <w:rPr>
                <w:rFonts w:ascii="Arial" w:hAnsi="Arial" w:cs="Arial"/>
                <w:lang w:eastAsia="zh-CN"/>
              </w:rPr>
            </w:pPr>
          </w:p>
        </w:tc>
        <w:tc>
          <w:tcPr>
            <w:tcW w:w="2520" w:type="dxa"/>
          </w:tcPr>
          <w:p w14:paraId="32177A1A"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3.3 Analiza prisutnosti</w:t>
            </w:r>
          </w:p>
        </w:tc>
        <w:tc>
          <w:tcPr>
            <w:tcW w:w="1710" w:type="dxa"/>
          </w:tcPr>
          <w:p w14:paraId="49B4109C"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Broj lokacija, korisnika</w:t>
            </w:r>
          </w:p>
        </w:tc>
        <w:tc>
          <w:tcPr>
            <w:tcW w:w="1800" w:type="dxa"/>
          </w:tcPr>
          <w:p w14:paraId="1BEE105C"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Terenski izvještaji</w:t>
            </w:r>
          </w:p>
        </w:tc>
        <w:tc>
          <w:tcPr>
            <w:tcW w:w="1890" w:type="dxa"/>
          </w:tcPr>
          <w:p w14:paraId="16F64B2D"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 završetku</w:t>
            </w:r>
          </w:p>
        </w:tc>
      </w:tr>
      <w:tr w:rsidR="001F66A1" w:rsidRPr="00A11BBE" w14:paraId="3D00DB08" w14:textId="77777777" w:rsidTr="0043279B">
        <w:trPr>
          <w:jc w:val="center"/>
        </w:trPr>
        <w:tc>
          <w:tcPr>
            <w:tcW w:w="1435" w:type="dxa"/>
          </w:tcPr>
          <w:p w14:paraId="294337FA" w14:textId="77777777" w:rsidR="001F66A1" w:rsidRPr="00A11BBE" w:rsidRDefault="001F66A1" w:rsidP="001F66A1">
            <w:pPr>
              <w:widowControl/>
              <w:jc w:val="both"/>
              <w:rPr>
                <w:rFonts w:ascii="Arial" w:hAnsi="Arial" w:cs="Arial"/>
                <w:lang w:eastAsia="zh-CN"/>
              </w:rPr>
            </w:pPr>
          </w:p>
        </w:tc>
        <w:tc>
          <w:tcPr>
            <w:tcW w:w="2520" w:type="dxa"/>
          </w:tcPr>
          <w:p w14:paraId="12C7376F"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3.4 Digitalno izvještavanje</w:t>
            </w:r>
          </w:p>
        </w:tc>
        <w:tc>
          <w:tcPr>
            <w:tcW w:w="1710" w:type="dxa"/>
          </w:tcPr>
          <w:p w14:paraId="7FA65DFC"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Broj prijava, vrijeme odgovora</w:t>
            </w:r>
          </w:p>
        </w:tc>
        <w:tc>
          <w:tcPr>
            <w:tcW w:w="1800" w:type="dxa"/>
          </w:tcPr>
          <w:p w14:paraId="2C708362"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Statistika sistema</w:t>
            </w:r>
          </w:p>
        </w:tc>
        <w:tc>
          <w:tcPr>
            <w:tcW w:w="1890" w:type="dxa"/>
          </w:tcPr>
          <w:p w14:paraId="736D23BC"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Kvartalno</w:t>
            </w:r>
          </w:p>
        </w:tc>
      </w:tr>
      <w:tr w:rsidR="001F66A1" w:rsidRPr="00A11BBE" w14:paraId="362B5DFF" w14:textId="77777777" w:rsidTr="0043279B">
        <w:trPr>
          <w:jc w:val="center"/>
        </w:trPr>
        <w:tc>
          <w:tcPr>
            <w:tcW w:w="1435" w:type="dxa"/>
          </w:tcPr>
          <w:p w14:paraId="64DFA5EF"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4. Prioritetne lokacije</w:t>
            </w:r>
          </w:p>
        </w:tc>
        <w:tc>
          <w:tcPr>
            <w:tcW w:w="2520" w:type="dxa"/>
          </w:tcPr>
          <w:p w14:paraId="72EDAE78"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4.1 Hot spot analiza</w:t>
            </w:r>
          </w:p>
        </w:tc>
        <w:tc>
          <w:tcPr>
            <w:tcW w:w="1710" w:type="dxa"/>
          </w:tcPr>
          <w:p w14:paraId="234B19F9"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Broj lokacija, izvještaji</w:t>
            </w:r>
          </w:p>
        </w:tc>
        <w:tc>
          <w:tcPr>
            <w:tcW w:w="1800" w:type="dxa"/>
          </w:tcPr>
          <w:p w14:paraId="133019FC"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GIS, terenski izvještaji</w:t>
            </w:r>
          </w:p>
        </w:tc>
        <w:tc>
          <w:tcPr>
            <w:tcW w:w="1890" w:type="dxa"/>
          </w:tcPr>
          <w:p w14:paraId="376198B0"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 završetku</w:t>
            </w:r>
          </w:p>
        </w:tc>
      </w:tr>
      <w:tr w:rsidR="001F66A1" w:rsidRPr="00A11BBE" w14:paraId="057FABE8" w14:textId="77777777" w:rsidTr="0043279B">
        <w:trPr>
          <w:jc w:val="center"/>
        </w:trPr>
        <w:tc>
          <w:tcPr>
            <w:tcW w:w="1435" w:type="dxa"/>
          </w:tcPr>
          <w:p w14:paraId="38C1D31C" w14:textId="77777777" w:rsidR="001F66A1" w:rsidRPr="00A11BBE" w:rsidRDefault="001F66A1" w:rsidP="001F66A1">
            <w:pPr>
              <w:widowControl/>
              <w:jc w:val="both"/>
              <w:rPr>
                <w:rFonts w:ascii="Arial" w:hAnsi="Arial" w:cs="Arial"/>
                <w:lang w:eastAsia="zh-CN"/>
              </w:rPr>
            </w:pPr>
          </w:p>
        </w:tc>
        <w:tc>
          <w:tcPr>
            <w:tcW w:w="2520" w:type="dxa"/>
          </w:tcPr>
          <w:p w14:paraId="7ECC99FB"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4.2 Lokacije za čišćenje</w:t>
            </w:r>
          </w:p>
        </w:tc>
        <w:tc>
          <w:tcPr>
            <w:tcW w:w="1710" w:type="dxa"/>
          </w:tcPr>
          <w:p w14:paraId="0A3C36F6"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Broj lokacija, uključeni akteri</w:t>
            </w:r>
          </w:p>
        </w:tc>
        <w:tc>
          <w:tcPr>
            <w:tcW w:w="1800" w:type="dxa"/>
          </w:tcPr>
          <w:p w14:paraId="431529BF"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Evaluacije, zapisnici</w:t>
            </w:r>
          </w:p>
        </w:tc>
        <w:tc>
          <w:tcPr>
            <w:tcW w:w="1890" w:type="dxa"/>
          </w:tcPr>
          <w:p w14:paraId="1DEF6EF0"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Po završetku</w:t>
            </w:r>
          </w:p>
        </w:tc>
      </w:tr>
      <w:tr w:rsidR="001F66A1" w:rsidRPr="00A11BBE" w14:paraId="76514FE2" w14:textId="77777777" w:rsidTr="0043279B">
        <w:trPr>
          <w:jc w:val="center"/>
        </w:trPr>
        <w:tc>
          <w:tcPr>
            <w:tcW w:w="1435" w:type="dxa"/>
          </w:tcPr>
          <w:p w14:paraId="0DF29809" w14:textId="77777777" w:rsidR="001F66A1" w:rsidRPr="00A11BBE" w:rsidRDefault="001F66A1" w:rsidP="001F66A1">
            <w:pPr>
              <w:widowControl/>
              <w:jc w:val="both"/>
              <w:rPr>
                <w:rFonts w:ascii="Arial" w:hAnsi="Arial" w:cs="Arial"/>
                <w:lang w:eastAsia="zh-CN"/>
              </w:rPr>
            </w:pPr>
          </w:p>
        </w:tc>
        <w:tc>
          <w:tcPr>
            <w:tcW w:w="2520" w:type="dxa"/>
          </w:tcPr>
          <w:p w14:paraId="2EBF3FF4"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4.3 Instalacija sistema</w:t>
            </w:r>
          </w:p>
        </w:tc>
        <w:tc>
          <w:tcPr>
            <w:tcW w:w="1710" w:type="dxa"/>
          </w:tcPr>
          <w:p w14:paraId="7A052D55" w14:textId="77777777" w:rsidR="001F66A1" w:rsidRPr="00A11BBE" w:rsidRDefault="001F66A1" w:rsidP="001F66A1">
            <w:pPr>
              <w:widowControl/>
              <w:jc w:val="both"/>
              <w:rPr>
                <w:rFonts w:ascii="Arial" w:hAnsi="Arial" w:cs="Arial"/>
                <w:lang w:val="pl-PL" w:eastAsia="zh-CN"/>
              </w:rPr>
            </w:pPr>
            <w:r w:rsidRPr="00A11BBE">
              <w:rPr>
                <w:rFonts w:ascii="Arial" w:hAnsi="Arial" w:cs="Arial"/>
                <w:lang w:val="pl-PL" w:eastAsia="zh-CN"/>
              </w:rPr>
              <w:t>Broj sistema, izvještaji o korišćenju</w:t>
            </w:r>
          </w:p>
        </w:tc>
        <w:tc>
          <w:tcPr>
            <w:tcW w:w="1800" w:type="dxa"/>
          </w:tcPr>
          <w:p w14:paraId="33A910D6"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Tehnički izvještaji</w:t>
            </w:r>
          </w:p>
        </w:tc>
        <w:tc>
          <w:tcPr>
            <w:tcW w:w="1890" w:type="dxa"/>
          </w:tcPr>
          <w:p w14:paraId="77F7BE6D"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Godišnje</w:t>
            </w:r>
          </w:p>
        </w:tc>
      </w:tr>
      <w:tr w:rsidR="001F66A1" w:rsidRPr="00A11BBE" w14:paraId="769CEDF1" w14:textId="77777777" w:rsidTr="0043279B">
        <w:trPr>
          <w:jc w:val="center"/>
        </w:trPr>
        <w:tc>
          <w:tcPr>
            <w:tcW w:w="1435" w:type="dxa"/>
          </w:tcPr>
          <w:p w14:paraId="28728DB6" w14:textId="77777777" w:rsidR="001F66A1" w:rsidRPr="00A11BBE" w:rsidRDefault="001F66A1" w:rsidP="001F66A1">
            <w:pPr>
              <w:widowControl/>
              <w:jc w:val="both"/>
              <w:rPr>
                <w:rFonts w:ascii="Arial" w:hAnsi="Arial" w:cs="Arial"/>
                <w:lang w:eastAsia="zh-CN"/>
              </w:rPr>
            </w:pPr>
          </w:p>
        </w:tc>
        <w:tc>
          <w:tcPr>
            <w:tcW w:w="2520" w:type="dxa"/>
          </w:tcPr>
          <w:p w14:paraId="4DB3354A"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4.4 Međunarodne mreže</w:t>
            </w:r>
          </w:p>
        </w:tc>
        <w:tc>
          <w:tcPr>
            <w:tcW w:w="1710" w:type="dxa"/>
          </w:tcPr>
          <w:p w14:paraId="6F103E3B"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Broj ugovora, razmjena podataka</w:t>
            </w:r>
          </w:p>
        </w:tc>
        <w:tc>
          <w:tcPr>
            <w:tcW w:w="1800" w:type="dxa"/>
          </w:tcPr>
          <w:p w14:paraId="5D306248"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Međunarodna dokumentacija</w:t>
            </w:r>
          </w:p>
        </w:tc>
        <w:tc>
          <w:tcPr>
            <w:tcW w:w="1890" w:type="dxa"/>
          </w:tcPr>
          <w:p w14:paraId="24373FF2" w14:textId="77777777" w:rsidR="001F66A1" w:rsidRPr="00A11BBE" w:rsidRDefault="001F66A1" w:rsidP="001F66A1">
            <w:pPr>
              <w:widowControl/>
              <w:jc w:val="both"/>
              <w:rPr>
                <w:rFonts w:ascii="Arial" w:hAnsi="Arial" w:cs="Arial"/>
                <w:lang w:eastAsia="zh-CN"/>
              </w:rPr>
            </w:pPr>
            <w:r w:rsidRPr="00A11BBE">
              <w:rPr>
                <w:rFonts w:ascii="Arial" w:hAnsi="Arial" w:cs="Arial"/>
                <w:lang w:eastAsia="zh-CN"/>
              </w:rPr>
              <w:t>Godišnje</w:t>
            </w:r>
          </w:p>
        </w:tc>
      </w:tr>
    </w:tbl>
    <w:p w14:paraId="7F584473" w14:textId="77777777" w:rsidR="001F66A1" w:rsidRPr="00A11BBE" w:rsidRDefault="001F66A1" w:rsidP="001F66A1">
      <w:pPr>
        <w:keepNext/>
        <w:keepLines/>
        <w:widowControl/>
        <w:spacing w:before="240"/>
        <w:outlineLvl w:val="0"/>
        <w:rPr>
          <w:rFonts w:eastAsia="Times New Roman"/>
          <w:lang w:eastAsia="zh-CN"/>
        </w:rPr>
      </w:pPr>
      <w:bookmarkStart w:id="19" w:name="_Toc200892429"/>
      <w:r w:rsidRPr="007420CE">
        <w:rPr>
          <w:rFonts w:eastAsia="Times New Roman"/>
          <w:b/>
          <w:lang w:eastAsia="zh-CN"/>
        </w:rPr>
        <w:t>Annex I</w:t>
      </w:r>
      <w:r w:rsidRPr="00A11BBE">
        <w:rPr>
          <w:rFonts w:eastAsia="Times New Roman"/>
          <w:lang w:eastAsia="zh-CN"/>
        </w:rPr>
        <w:t xml:space="preserve"> – Kodeksi ponašanja za rekreativnu plovidbu i ribolov u cilju sprječavanja širenja invazivnih stranih vrsta</w:t>
      </w:r>
      <w:bookmarkEnd w:id="19"/>
    </w:p>
    <w:p w14:paraId="7846ED47" w14:textId="77777777" w:rsidR="001F66A1" w:rsidRPr="00A11BBE" w:rsidRDefault="001F66A1" w:rsidP="001F66A1">
      <w:pPr>
        <w:widowControl/>
        <w:rPr>
          <w:rFonts w:eastAsia="Times New Roman"/>
          <w:lang w:eastAsia="zh-CN"/>
        </w:rPr>
      </w:pPr>
    </w:p>
    <w:p w14:paraId="5409C696" w14:textId="556F4E18" w:rsidR="001F66A1" w:rsidRPr="00A11BBE" w:rsidRDefault="001F66A1" w:rsidP="001F66A1">
      <w:pPr>
        <w:widowControl/>
        <w:jc w:val="both"/>
        <w:rPr>
          <w:rFonts w:eastAsia="Times New Roman"/>
          <w:lang w:eastAsia="zh-CN"/>
        </w:rPr>
      </w:pPr>
      <w:r w:rsidRPr="00A11BBE">
        <w:rPr>
          <w:rFonts w:eastAsia="Times New Roman"/>
          <w:lang w:eastAsia="zh-CN"/>
        </w:rPr>
        <w:t>Ovim Kodeksom ponašanja pružaju se smjernice namijenjene svim osobama koje se bave rekreativnom plovidbom i rekreativnom ribolovom, bilo da je riječ o jedriličarima, ribolovcima, jedriličarskim i ribolovačkim klubovima, školama jedrenja, društvima, njima pridruženim skupinama, kao i tijelima nadležnima za upravljanje ovim aktivnostima, uključujući i one koji u tim sektorima djeluju u komercijalne svrhe – poput charter agencija, marina ili privrednih subjekata koji iznajmljuju plovila i upravljaju ribolovnim vodama. Ovaj Kodeks mogu takođe primjenjivati tijela nadležna za upravljanje vodama, lukama i vodnim put</w:t>
      </w:r>
      <w:r w:rsidR="00A97880">
        <w:rPr>
          <w:rFonts w:eastAsia="Times New Roman"/>
          <w:lang w:eastAsia="zh-CN"/>
        </w:rPr>
        <w:t>e</w:t>
      </w:r>
      <w:r w:rsidRPr="00A11BBE">
        <w:rPr>
          <w:rFonts w:eastAsia="Times New Roman"/>
          <w:lang w:eastAsia="zh-CN"/>
        </w:rPr>
        <w:t>vima, kao i države članice koje žele regulisati rekreativnu plovidbu i ribolov te njihova nadležna tijela. Važno je naglasiti da se odredbe ovog Kodeksa primjenjuju isključivo dobrovoljno, da nije pravno obavezujući akt, niti predstavlja osnovu za donošenje zakona ili propisa.</w:t>
      </w:r>
    </w:p>
    <w:p w14:paraId="161443D5" w14:textId="77777777" w:rsidR="001F66A1" w:rsidRPr="00A11BBE" w:rsidRDefault="001F66A1" w:rsidP="001F66A1">
      <w:pPr>
        <w:widowControl/>
        <w:jc w:val="both"/>
        <w:rPr>
          <w:rFonts w:eastAsia="Times New Roman"/>
          <w:lang w:eastAsia="zh-CN"/>
        </w:rPr>
      </w:pPr>
    </w:p>
    <w:tbl>
      <w:tblPr>
        <w:tblStyle w:val="Tablicareetke2-isticanje51"/>
        <w:tblW w:w="0" w:type="auto"/>
        <w:tblLook w:val="04A0" w:firstRow="1" w:lastRow="0" w:firstColumn="1" w:lastColumn="0" w:noHBand="0" w:noVBand="1"/>
      </w:tblPr>
      <w:tblGrid>
        <w:gridCol w:w="2880"/>
        <w:gridCol w:w="2880"/>
        <w:gridCol w:w="2880"/>
      </w:tblGrid>
      <w:tr w:rsidR="001F66A1" w:rsidRPr="00A11BBE" w14:paraId="3F3F7C79" w14:textId="77777777" w:rsidTr="00432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27B05F7" w14:textId="77777777" w:rsidR="001F66A1" w:rsidRPr="00A11BBE" w:rsidRDefault="001F66A1" w:rsidP="001F66A1">
            <w:pPr>
              <w:widowControl/>
              <w:rPr>
                <w:rFonts w:ascii="Arial" w:hAnsi="Arial" w:cs="Arial"/>
                <w:lang w:eastAsia="zh-CN"/>
              </w:rPr>
            </w:pPr>
            <w:r w:rsidRPr="00A11BBE">
              <w:rPr>
                <w:rFonts w:ascii="Arial" w:hAnsi="Arial" w:cs="Arial"/>
                <w:lang w:eastAsia="zh-CN"/>
              </w:rPr>
              <w:t>Kodeks ponašanja</w:t>
            </w:r>
          </w:p>
        </w:tc>
        <w:tc>
          <w:tcPr>
            <w:tcW w:w="2880" w:type="dxa"/>
          </w:tcPr>
          <w:p w14:paraId="64A0A86C" w14:textId="77777777" w:rsidR="001F66A1" w:rsidRPr="00A11BBE" w:rsidRDefault="001F66A1" w:rsidP="001F66A1">
            <w:pPr>
              <w:widowControl/>
              <w:cnfStyle w:val="100000000000" w:firstRow="1"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Rekreativna plovidba</w:t>
            </w:r>
          </w:p>
        </w:tc>
        <w:tc>
          <w:tcPr>
            <w:tcW w:w="2880" w:type="dxa"/>
          </w:tcPr>
          <w:p w14:paraId="026A3352" w14:textId="77777777" w:rsidR="001F66A1" w:rsidRPr="00A11BBE" w:rsidRDefault="001F66A1" w:rsidP="001F66A1">
            <w:pPr>
              <w:widowControl/>
              <w:cnfStyle w:val="100000000000" w:firstRow="1"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Rekreativni ribolov</w:t>
            </w:r>
          </w:p>
        </w:tc>
      </w:tr>
      <w:tr w:rsidR="001F66A1" w:rsidRPr="00A11BBE" w14:paraId="47359416"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19703D5" w14:textId="77777777" w:rsidR="001F66A1" w:rsidRPr="00A11BBE" w:rsidRDefault="001F66A1" w:rsidP="001F66A1">
            <w:pPr>
              <w:widowControl/>
              <w:rPr>
                <w:rFonts w:ascii="Arial" w:hAnsi="Arial" w:cs="Arial"/>
                <w:lang w:eastAsia="zh-CN"/>
              </w:rPr>
            </w:pPr>
          </w:p>
          <w:p w14:paraId="197AACA4" w14:textId="77777777" w:rsidR="001F66A1" w:rsidRPr="00A11BBE" w:rsidRDefault="001F66A1" w:rsidP="001F66A1">
            <w:pPr>
              <w:widowControl/>
              <w:rPr>
                <w:rFonts w:ascii="Arial" w:hAnsi="Arial" w:cs="Arial"/>
                <w:lang w:eastAsia="zh-CN"/>
              </w:rPr>
            </w:pPr>
            <w:r w:rsidRPr="00A11BBE">
              <w:rPr>
                <w:rFonts w:ascii="Arial" w:hAnsi="Arial" w:cs="Arial"/>
                <w:lang w:eastAsia="zh-CN"/>
              </w:rPr>
              <w:t>Planiranje i informisanje</w:t>
            </w:r>
          </w:p>
        </w:tc>
        <w:tc>
          <w:tcPr>
            <w:tcW w:w="2880" w:type="dxa"/>
          </w:tcPr>
          <w:p w14:paraId="123DD424" w14:textId="77777777" w:rsidR="001F66A1" w:rsidRPr="00A11BBE"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Informisati se o prisutnosti IAS u području plovidbe</w:t>
            </w:r>
          </w:p>
        </w:tc>
        <w:tc>
          <w:tcPr>
            <w:tcW w:w="2880" w:type="dxa"/>
          </w:tcPr>
          <w:p w14:paraId="69002FC5" w14:textId="77777777" w:rsidR="001F66A1" w:rsidRPr="00A11BBE"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Informisati se o prisutnosti IAS i mjerama zaštite</w:t>
            </w:r>
          </w:p>
        </w:tc>
      </w:tr>
      <w:tr w:rsidR="001F66A1" w:rsidRPr="00A11BBE" w14:paraId="6A11BDF0" w14:textId="77777777" w:rsidTr="0043279B">
        <w:tc>
          <w:tcPr>
            <w:cnfStyle w:val="001000000000" w:firstRow="0" w:lastRow="0" w:firstColumn="1" w:lastColumn="0" w:oddVBand="0" w:evenVBand="0" w:oddHBand="0" w:evenHBand="0" w:firstRowFirstColumn="0" w:firstRowLastColumn="0" w:lastRowFirstColumn="0" w:lastRowLastColumn="0"/>
            <w:tcW w:w="2880" w:type="dxa"/>
          </w:tcPr>
          <w:p w14:paraId="6D7EE75B" w14:textId="77777777" w:rsidR="001F66A1" w:rsidRPr="00A11BBE" w:rsidRDefault="001F66A1" w:rsidP="001F66A1">
            <w:pPr>
              <w:widowControl/>
              <w:rPr>
                <w:rFonts w:ascii="Arial" w:hAnsi="Arial" w:cs="Arial"/>
                <w:lang w:eastAsia="zh-CN"/>
              </w:rPr>
            </w:pPr>
            <w:r w:rsidRPr="00A11BBE">
              <w:rPr>
                <w:rFonts w:ascii="Arial" w:hAnsi="Arial" w:cs="Arial"/>
                <w:lang w:eastAsia="zh-CN"/>
              </w:rPr>
              <w:t>Čišćenje i održavanje opreme</w:t>
            </w:r>
          </w:p>
        </w:tc>
        <w:tc>
          <w:tcPr>
            <w:tcW w:w="2880" w:type="dxa"/>
          </w:tcPr>
          <w:p w14:paraId="387E8652" w14:textId="77777777" w:rsidR="001F66A1" w:rsidRPr="00A11BBE" w:rsidRDefault="001F66A1" w:rsidP="001F66A1">
            <w:pPr>
              <w:widowControl/>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Redovno čistiti trupove, propelere, užad, sidra i prateću opremu</w:t>
            </w:r>
          </w:p>
        </w:tc>
        <w:tc>
          <w:tcPr>
            <w:tcW w:w="2880" w:type="dxa"/>
          </w:tcPr>
          <w:p w14:paraId="68F3BFCB" w14:textId="77777777" w:rsidR="001F66A1" w:rsidRPr="00A11BBE" w:rsidRDefault="001F66A1" w:rsidP="001F66A1">
            <w:pPr>
              <w:widowControl/>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Čistiti čizme, mreže, posude, čuvarice i ribolovni pribor</w:t>
            </w:r>
          </w:p>
        </w:tc>
      </w:tr>
      <w:tr w:rsidR="001F66A1" w:rsidRPr="00A11BBE" w14:paraId="22630F53"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5B08F4E" w14:textId="77777777" w:rsidR="001F66A1" w:rsidRPr="00A11BBE" w:rsidRDefault="001F66A1" w:rsidP="001F66A1">
            <w:pPr>
              <w:widowControl/>
              <w:rPr>
                <w:rFonts w:ascii="Arial" w:hAnsi="Arial" w:cs="Arial"/>
                <w:lang w:eastAsia="zh-CN"/>
              </w:rPr>
            </w:pPr>
            <w:r w:rsidRPr="00A11BBE">
              <w:rPr>
                <w:rFonts w:ascii="Arial" w:hAnsi="Arial" w:cs="Arial"/>
                <w:lang w:eastAsia="zh-CN"/>
              </w:rPr>
              <w:t>Primjena pravila 'Provjeri – Očisti – Osuši'</w:t>
            </w:r>
          </w:p>
        </w:tc>
        <w:tc>
          <w:tcPr>
            <w:tcW w:w="2880" w:type="dxa"/>
          </w:tcPr>
          <w:p w14:paraId="21768B7D" w14:textId="77777777" w:rsidR="001F66A1" w:rsidRPr="00A11BBE"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Vizuelna provjera, uklanjanje materijala, sušenje opreme 48h</w:t>
            </w:r>
          </w:p>
        </w:tc>
        <w:tc>
          <w:tcPr>
            <w:tcW w:w="2880" w:type="dxa"/>
          </w:tcPr>
          <w:p w14:paraId="5BD20051" w14:textId="77777777" w:rsidR="001F66A1" w:rsidRPr="00A11BBE"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Vizuelna provjera, uklanjanje materijala, sušenje opreme 48h</w:t>
            </w:r>
          </w:p>
        </w:tc>
      </w:tr>
      <w:tr w:rsidR="001F66A1" w:rsidRPr="00A11BBE" w14:paraId="6EF62F24" w14:textId="77777777" w:rsidTr="0043279B">
        <w:tc>
          <w:tcPr>
            <w:cnfStyle w:val="001000000000" w:firstRow="0" w:lastRow="0" w:firstColumn="1" w:lastColumn="0" w:oddVBand="0" w:evenVBand="0" w:oddHBand="0" w:evenHBand="0" w:firstRowFirstColumn="0" w:firstRowLastColumn="0" w:lastRowFirstColumn="0" w:lastRowLastColumn="0"/>
            <w:tcW w:w="2880" w:type="dxa"/>
          </w:tcPr>
          <w:p w14:paraId="4D4FAC35" w14:textId="77777777" w:rsidR="001F66A1" w:rsidRPr="00A11BBE" w:rsidRDefault="001F66A1" w:rsidP="001F66A1">
            <w:pPr>
              <w:widowControl/>
              <w:rPr>
                <w:rFonts w:ascii="Arial" w:hAnsi="Arial" w:cs="Arial"/>
                <w:lang w:eastAsia="zh-CN"/>
              </w:rPr>
            </w:pPr>
            <w:r w:rsidRPr="00A11BBE">
              <w:rPr>
                <w:rFonts w:ascii="Arial" w:hAnsi="Arial" w:cs="Arial"/>
                <w:lang w:eastAsia="zh-CN"/>
              </w:rPr>
              <w:t>Upravljanje balastnim vodama</w:t>
            </w:r>
          </w:p>
        </w:tc>
        <w:tc>
          <w:tcPr>
            <w:tcW w:w="2880" w:type="dxa"/>
          </w:tcPr>
          <w:p w14:paraId="048E4AEB" w14:textId="77777777" w:rsidR="001F66A1" w:rsidRPr="00A11BBE" w:rsidRDefault="001F66A1" w:rsidP="001F66A1">
            <w:pPr>
              <w:widowControl/>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Ne prebacivati balastnu vodu između različitih vodnih tijela</w:t>
            </w:r>
          </w:p>
        </w:tc>
        <w:tc>
          <w:tcPr>
            <w:tcW w:w="2880" w:type="dxa"/>
          </w:tcPr>
          <w:p w14:paraId="61DCCECB" w14:textId="77777777" w:rsidR="001F66A1" w:rsidRPr="00A11BBE" w:rsidRDefault="001F66A1" w:rsidP="001F66A1">
            <w:pPr>
              <w:widowControl/>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Nije primjenjivo</w:t>
            </w:r>
          </w:p>
        </w:tc>
      </w:tr>
      <w:tr w:rsidR="001F66A1" w:rsidRPr="00A11BBE" w14:paraId="3A5F0B3B"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57B5968" w14:textId="77777777" w:rsidR="001F66A1" w:rsidRPr="00A11BBE" w:rsidRDefault="001F66A1" w:rsidP="001F66A1">
            <w:pPr>
              <w:widowControl/>
              <w:rPr>
                <w:rFonts w:ascii="Arial" w:hAnsi="Arial" w:cs="Arial"/>
                <w:lang w:val="pl-PL" w:eastAsia="zh-CN"/>
              </w:rPr>
            </w:pPr>
            <w:r w:rsidRPr="00A11BBE">
              <w:rPr>
                <w:rFonts w:ascii="Arial" w:hAnsi="Arial" w:cs="Arial"/>
                <w:lang w:val="pl-PL" w:eastAsia="zh-CN"/>
              </w:rPr>
              <w:t>Pravilno rukovanje ulovom i mamcima</w:t>
            </w:r>
          </w:p>
        </w:tc>
        <w:tc>
          <w:tcPr>
            <w:tcW w:w="2880" w:type="dxa"/>
          </w:tcPr>
          <w:p w14:paraId="1821E930" w14:textId="77777777" w:rsidR="001F66A1" w:rsidRPr="00A11BBE"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Nije primjenjivo</w:t>
            </w:r>
          </w:p>
        </w:tc>
        <w:tc>
          <w:tcPr>
            <w:tcW w:w="2880" w:type="dxa"/>
          </w:tcPr>
          <w:p w14:paraId="67FB9A65" w14:textId="77777777" w:rsidR="001F66A1" w:rsidRPr="00A11BBE"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Ne koristiti žive mamce alohtonih vrsta ili iz drugih područja; ne premeštati ulov</w:t>
            </w:r>
          </w:p>
        </w:tc>
      </w:tr>
      <w:tr w:rsidR="001F66A1" w:rsidRPr="00A11BBE" w14:paraId="396FFA0E" w14:textId="77777777" w:rsidTr="0043279B">
        <w:tc>
          <w:tcPr>
            <w:cnfStyle w:val="001000000000" w:firstRow="0" w:lastRow="0" w:firstColumn="1" w:lastColumn="0" w:oddVBand="0" w:evenVBand="0" w:oddHBand="0" w:evenHBand="0" w:firstRowFirstColumn="0" w:firstRowLastColumn="0" w:lastRowFirstColumn="0" w:lastRowLastColumn="0"/>
            <w:tcW w:w="2880" w:type="dxa"/>
          </w:tcPr>
          <w:p w14:paraId="6B3E978B" w14:textId="77777777" w:rsidR="001F66A1" w:rsidRPr="00A11BBE" w:rsidRDefault="001F66A1" w:rsidP="001F66A1">
            <w:pPr>
              <w:widowControl/>
              <w:rPr>
                <w:rFonts w:ascii="Arial" w:hAnsi="Arial" w:cs="Arial"/>
                <w:lang w:eastAsia="zh-CN"/>
              </w:rPr>
            </w:pPr>
            <w:r w:rsidRPr="00A11BBE">
              <w:rPr>
                <w:rFonts w:ascii="Arial" w:hAnsi="Arial" w:cs="Arial"/>
                <w:lang w:eastAsia="zh-CN"/>
              </w:rPr>
              <w:t>Izbjegavanje poribljavanja bez odobrenja</w:t>
            </w:r>
          </w:p>
        </w:tc>
        <w:tc>
          <w:tcPr>
            <w:tcW w:w="2880" w:type="dxa"/>
          </w:tcPr>
          <w:p w14:paraId="5B48A9C7" w14:textId="77777777" w:rsidR="001F66A1" w:rsidRPr="00A11BBE" w:rsidRDefault="001F66A1" w:rsidP="001F66A1">
            <w:pPr>
              <w:widowControl/>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Nije primjenjivo</w:t>
            </w:r>
          </w:p>
        </w:tc>
        <w:tc>
          <w:tcPr>
            <w:tcW w:w="2880" w:type="dxa"/>
          </w:tcPr>
          <w:p w14:paraId="0DA621EB" w14:textId="77777777" w:rsidR="001F66A1" w:rsidRPr="00A11BBE" w:rsidRDefault="001F66A1" w:rsidP="001F66A1">
            <w:pPr>
              <w:widowControl/>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sidRPr="00A11BBE">
              <w:rPr>
                <w:rFonts w:ascii="Arial" w:hAnsi="Arial" w:cs="Arial"/>
                <w:lang w:eastAsia="zh-CN"/>
              </w:rPr>
              <w:t>Poribljavanje isključivo uz dozvolu nadležnih organa</w:t>
            </w:r>
          </w:p>
        </w:tc>
      </w:tr>
      <w:tr w:rsidR="001F66A1" w:rsidRPr="00A11BBE" w14:paraId="1545549A" w14:textId="77777777" w:rsidTr="00432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7D8C215" w14:textId="77777777" w:rsidR="001F66A1" w:rsidRPr="00A11BBE" w:rsidRDefault="001F66A1" w:rsidP="001F66A1">
            <w:pPr>
              <w:widowControl/>
              <w:rPr>
                <w:rFonts w:ascii="Arial" w:hAnsi="Arial" w:cs="Arial"/>
                <w:lang w:eastAsia="zh-CN"/>
              </w:rPr>
            </w:pPr>
            <w:r w:rsidRPr="00A11BBE">
              <w:rPr>
                <w:rFonts w:ascii="Arial" w:hAnsi="Arial" w:cs="Arial"/>
                <w:lang w:eastAsia="zh-CN"/>
              </w:rPr>
              <w:t>Edukacija i prijava IAS</w:t>
            </w:r>
          </w:p>
        </w:tc>
        <w:tc>
          <w:tcPr>
            <w:tcW w:w="2880" w:type="dxa"/>
          </w:tcPr>
          <w:p w14:paraId="719A4EAE" w14:textId="77777777" w:rsidR="001F66A1" w:rsidRPr="00A11BBE"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Arial" w:hAnsi="Arial" w:cs="Arial"/>
                <w:lang w:val="pl-PL" w:eastAsia="zh-CN"/>
              </w:rPr>
            </w:pPr>
            <w:r w:rsidRPr="00A11BBE">
              <w:rPr>
                <w:rFonts w:ascii="Arial" w:hAnsi="Arial" w:cs="Arial"/>
                <w:lang w:val="pl-PL" w:eastAsia="zh-CN"/>
              </w:rPr>
              <w:t>Prijaviti sumnjive organizme; upoznati se s lokalnim propisima</w:t>
            </w:r>
          </w:p>
        </w:tc>
        <w:tc>
          <w:tcPr>
            <w:tcW w:w="2880" w:type="dxa"/>
          </w:tcPr>
          <w:p w14:paraId="47C96C1C" w14:textId="77777777" w:rsidR="001F66A1" w:rsidRPr="00A11BBE" w:rsidRDefault="001F66A1" w:rsidP="001F66A1">
            <w:pPr>
              <w:widowControl/>
              <w:cnfStyle w:val="000000100000" w:firstRow="0" w:lastRow="0" w:firstColumn="0" w:lastColumn="0" w:oddVBand="0" w:evenVBand="0" w:oddHBand="1" w:evenHBand="0" w:firstRowFirstColumn="0" w:firstRowLastColumn="0" w:lastRowFirstColumn="0" w:lastRowLastColumn="0"/>
              <w:rPr>
                <w:rFonts w:ascii="Arial" w:hAnsi="Arial" w:cs="Arial"/>
                <w:lang w:eastAsia="zh-CN"/>
              </w:rPr>
            </w:pPr>
            <w:r w:rsidRPr="00A11BBE">
              <w:rPr>
                <w:rFonts w:ascii="Arial" w:hAnsi="Arial" w:cs="Arial"/>
                <w:lang w:eastAsia="zh-CN"/>
              </w:rPr>
              <w:t>Prijaviti IAS; edukovati članove i druge korisnike</w:t>
            </w:r>
          </w:p>
        </w:tc>
      </w:tr>
      <w:bookmarkEnd w:id="0"/>
      <w:bookmarkEnd w:id="1"/>
      <w:bookmarkEnd w:id="2"/>
      <w:bookmarkEnd w:id="3"/>
      <w:bookmarkEnd w:id="4"/>
      <w:bookmarkEnd w:id="5"/>
    </w:tbl>
    <w:p w14:paraId="6D08F23B" w14:textId="57B2231C" w:rsidR="005B241C" w:rsidRPr="00A11BBE" w:rsidRDefault="005B241C" w:rsidP="009000C0">
      <w:pPr>
        <w:widowControl/>
        <w:rPr>
          <w:lang w:val="en-GB"/>
        </w:rPr>
      </w:pPr>
    </w:p>
    <w:p w14:paraId="0900B3D3" w14:textId="15835C8F" w:rsidR="007420CE" w:rsidRPr="00A11BBE" w:rsidRDefault="007420CE" w:rsidP="007420CE">
      <w:pPr>
        <w:ind w:right="95"/>
        <w:jc w:val="both"/>
        <w:rPr>
          <w:lang w:val="sr-Latn-ME"/>
        </w:rPr>
      </w:pPr>
      <w:r w:rsidRPr="00A11BBE">
        <w:rPr>
          <w:lang w:val="sr-Latn-ME"/>
        </w:rPr>
        <w:t xml:space="preserve">Ovaj plan </w:t>
      </w:r>
      <w:r w:rsidR="00A3255C">
        <w:rPr>
          <w:lang w:val="sr-Latn-ME"/>
        </w:rPr>
        <w:t xml:space="preserve">objaviće se </w:t>
      </w:r>
      <w:r w:rsidRPr="00A11BBE">
        <w:rPr>
          <w:lang w:val="sr-Latn-ME"/>
        </w:rPr>
        <w:t>u "Službenom listu Crne Gore".</w:t>
      </w:r>
    </w:p>
    <w:p w14:paraId="17A3F98B" w14:textId="77777777" w:rsidR="007420CE" w:rsidRDefault="007420CE" w:rsidP="007420CE">
      <w:pPr>
        <w:ind w:right="95"/>
        <w:rPr>
          <w:b/>
          <w:lang w:val="sr-Latn-ME"/>
        </w:rPr>
      </w:pPr>
    </w:p>
    <w:p w14:paraId="6C1021BA" w14:textId="77777777" w:rsidR="00A3255C" w:rsidRDefault="00A3255C" w:rsidP="007420CE">
      <w:pPr>
        <w:ind w:right="95"/>
        <w:rPr>
          <w:b/>
          <w:lang w:val="sr-Latn-ME"/>
        </w:rPr>
      </w:pPr>
    </w:p>
    <w:p w14:paraId="0954B4E6" w14:textId="7081FA09" w:rsidR="007420CE" w:rsidRPr="00A3255C" w:rsidRDefault="007420CE" w:rsidP="007420CE">
      <w:pPr>
        <w:ind w:right="95"/>
        <w:rPr>
          <w:lang w:val="sr-Latn-ME"/>
        </w:rPr>
      </w:pPr>
      <w:r w:rsidRPr="00A3255C">
        <w:rPr>
          <w:lang w:val="sr-Latn-ME"/>
        </w:rPr>
        <w:t xml:space="preserve">Broj: </w:t>
      </w:r>
      <w:r w:rsidR="006B2F41">
        <w:rPr>
          <w:lang w:val="sr-Latn-ME"/>
        </w:rPr>
        <w:t xml:space="preserve">                       </w:t>
      </w:r>
      <w:r w:rsidR="006B2F41">
        <w:rPr>
          <w:lang w:val="sr-Latn-ME"/>
        </w:rPr>
        <w:tab/>
      </w:r>
      <w:r w:rsidR="00A3255C">
        <w:rPr>
          <w:lang w:val="sr-Latn-ME"/>
        </w:rPr>
        <w:tab/>
      </w:r>
      <w:r w:rsidR="00A3255C">
        <w:rPr>
          <w:lang w:val="sr-Latn-ME"/>
        </w:rPr>
        <w:tab/>
      </w:r>
      <w:r w:rsidR="00A3255C">
        <w:rPr>
          <w:lang w:val="sr-Latn-ME"/>
        </w:rPr>
        <w:tab/>
      </w:r>
      <w:r w:rsidR="00A3255C">
        <w:rPr>
          <w:lang w:val="sr-Latn-ME"/>
        </w:rPr>
        <w:tab/>
      </w:r>
      <w:r w:rsidR="00A3255C">
        <w:rPr>
          <w:lang w:val="sr-Latn-ME"/>
        </w:rPr>
        <w:tab/>
      </w:r>
      <w:r w:rsidR="00A3255C">
        <w:rPr>
          <w:lang w:val="sr-Latn-ME"/>
        </w:rPr>
        <w:tab/>
      </w:r>
      <w:r w:rsidR="00A3255C">
        <w:rPr>
          <w:lang w:val="sr-Latn-ME"/>
        </w:rPr>
        <w:tab/>
      </w:r>
      <w:r w:rsidR="00A3255C" w:rsidRPr="00A3255C">
        <w:rPr>
          <w:b/>
          <w:lang w:val="sr-Latn-ME"/>
        </w:rPr>
        <w:t>Ministar,</w:t>
      </w:r>
    </w:p>
    <w:p w14:paraId="11AC8BE3" w14:textId="084B5668" w:rsidR="007420CE" w:rsidRPr="00A11BBE" w:rsidRDefault="007420CE" w:rsidP="007420CE">
      <w:pPr>
        <w:ind w:right="95"/>
        <w:rPr>
          <w:b/>
          <w:lang w:val="sr-Latn-ME"/>
        </w:rPr>
      </w:pPr>
      <w:r w:rsidRPr="00A3255C">
        <w:rPr>
          <w:lang w:val="sr-Latn-ME"/>
        </w:rPr>
        <w:t xml:space="preserve">Podgorica, </w:t>
      </w:r>
      <w:r w:rsidR="00A3255C" w:rsidRPr="00A3255C">
        <w:rPr>
          <w:lang w:val="sr-Latn-ME"/>
        </w:rPr>
        <w:t xml:space="preserve">  </w:t>
      </w:r>
      <w:r w:rsidR="00A97880">
        <w:rPr>
          <w:lang w:val="sr-Latn-ME"/>
        </w:rPr>
        <w:t>januar</w:t>
      </w:r>
      <w:r w:rsidR="009217F9">
        <w:rPr>
          <w:lang w:val="sr-Latn-ME"/>
        </w:rPr>
        <w:t>a</w:t>
      </w:r>
      <w:r w:rsidR="00A3255C" w:rsidRPr="00A3255C">
        <w:rPr>
          <w:lang w:val="sr-Latn-ME"/>
        </w:rPr>
        <w:t xml:space="preserve"> </w:t>
      </w:r>
      <w:r w:rsidRPr="00A3255C">
        <w:rPr>
          <w:lang w:val="sr-Latn-ME"/>
        </w:rPr>
        <w:t>202</w:t>
      </w:r>
      <w:r w:rsidR="00A97880">
        <w:rPr>
          <w:lang w:val="sr-Latn-ME"/>
        </w:rPr>
        <w:t>6</w:t>
      </w:r>
      <w:r w:rsidRPr="00A3255C">
        <w:rPr>
          <w:lang w:val="sr-Latn-ME"/>
        </w:rPr>
        <w:t>. godine</w:t>
      </w:r>
      <w:r w:rsidR="00A3255C">
        <w:rPr>
          <w:b/>
          <w:lang w:val="sr-Latn-ME"/>
        </w:rPr>
        <w:t xml:space="preserve"> </w:t>
      </w:r>
      <w:r w:rsidR="00A3255C" w:rsidRPr="00A3255C">
        <w:rPr>
          <w:b/>
          <w:lang w:val="sr-Latn-ME"/>
        </w:rPr>
        <w:t xml:space="preserve">   </w:t>
      </w:r>
      <w:r w:rsidR="00A3255C">
        <w:rPr>
          <w:b/>
          <w:lang w:val="sr-Latn-ME"/>
        </w:rPr>
        <w:t xml:space="preserve">                                            </w:t>
      </w:r>
      <w:r w:rsidR="00EC4982">
        <w:rPr>
          <w:b/>
          <w:lang w:val="sr-Latn-ME"/>
        </w:rPr>
        <w:t xml:space="preserve">       </w:t>
      </w:r>
      <w:r w:rsidR="00A3255C">
        <w:rPr>
          <w:b/>
          <w:lang w:val="sr-Latn-ME"/>
        </w:rPr>
        <w:t xml:space="preserve">   </w:t>
      </w:r>
      <w:r w:rsidR="00A3255C" w:rsidRPr="00A3255C">
        <w:rPr>
          <w:b/>
          <w:lang w:val="sr-Latn-ME"/>
        </w:rPr>
        <w:t xml:space="preserve">Damjan Ćulafić                                                                                                            </w:t>
      </w:r>
    </w:p>
    <w:p w14:paraId="237F3D03" w14:textId="5F9B3349" w:rsidR="007420CE" w:rsidRPr="00A11BBE" w:rsidRDefault="007420CE" w:rsidP="007420CE">
      <w:pPr>
        <w:ind w:right="96" w:firstLine="720"/>
        <w:jc w:val="center"/>
        <w:rPr>
          <w:b/>
          <w:lang w:val="sr-Latn-ME"/>
        </w:rPr>
      </w:pPr>
      <w:r w:rsidRPr="00A11BBE">
        <w:rPr>
          <w:b/>
          <w:lang w:val="sr-Latn-ME"/>
        </w:rPr>
        <w:t xml:space="preserve">                                                                                                        </w:t>
      </w:r>
    </w:p>
    <w:p w14:paraId="635462BF" w14:textId="77777777" w:rsidR="007420CE" w:rsidRPr="00A11BBE" w:rsidRDefault="007420CE" w:rsidP="007420CE">
      <w:pPr>
        <w:tabs>
          <w:tab w:val="left" w:pos="8280"/>
        </w:tabs>
        <w:ind w:right="96"/>
        <w:rPr>
          <w:b/>
          <w:highlight w:val="yellow"/>
          <w:lang w:val="sr-Latn-ME"/>
        </w:rPr>
      </w:pPr>
      <w:r w:rsidRPr="00A11BBE">
        <w:rPr>
          <w:lang w:val="sr-Latn-ME"/>
        </w:rPr>
        <w:t xml:space="preserve">                                                                                                             </w:t>
      </w:r>
      <w:r w:rsidRPr="00A11BBE">
        <w:rPr>
          <w:b/>
          <w:lang w:val="sr-Latn-ME"/>
        </w:rPr>
        <w:t xml:space="preserve">  </w:t>
      </w:r>
      <w:bookmarkEnd w:id="6"/>
    </w:p>
    <w:sectPr w:rsidR="007420CE" w:rsidRPr="00A11BBE" w:rsidSect="005C376B">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8A9F8" w14:textId="77777777" w:rsidR="00F01AEF" w:rsidRDefault="00F01AEF">
      <w:r>
        <w:separator/>
      </w:r>
    </w:p>
  </w:endnote>
  <w:endnote w:type="continuationSeparator" w:id="0">
    <w:p w14:paraId="6FFC488F" w14:textId="77777777" w:rsidR="00F01AEF" w:rsidRDefault="00F0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venir Next">
    <w:altName w:val="Arial"/>
    <w:charset w:val="00"/>
    <w:family w:val="swiss"/>
    <w:pitch w:val="variable"/>
    <w:sig w:usb0="8000002F" w:usb1="5000204A" w:usb2="00000000" w:usb3="00000000" w:csb0="0000009B" w:csb1="00000000"/>
  </w:font>
  <w:font w:name="_GOPA TheSerif Light">
    <w:altName w:val="Times New Roman"/>
    <w:charset w:val="00"/>
    <w:family w:val="roman"/>
    <w:pitch w:val="variable"/>
    <w:sig w:usb0="00000001"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687738"/>
      <w:docPartObj>
        <w:docPartGallery w:val="Page Numbers (Bottom of Page)"/>
        <w:docPartUnique/>
      </w:docPartObj>
    </w:sdtPr>
    <w:sdtEndPr>
      <w:rPr>
        <w:rFonts w:asciiTheme="minorHAnsi" w:hAnsiTheme="minorHAnsi" w:cstheme="minorHAnsi"/>
        <w:sz w:val="20"/>
        <w:szCs w:val="20"/>
      </w:rPr>
    </w:sdtEndPr>
    <w:sdtContent>
      <w:p w14:paraId="56B4ACCA" w14:textId="0BB635E3" w:rsidR="009217F9" w:rsidRPr="002E6E6C" w:rsidRDefault="009217F9" w:rsidP="0073003A">
        <w:pPr>
          <w:pStyle w:val="Footer"/>
          <w:jc w:val="center"/>
          <w:rPr>
            <w:rFonts w:asciiTheme="minorHAnsi" w:hAnsiTheme="minorHAnsi" w:cstheme="minorHAnsi"/>
            <w:sz w:val="20"/>
            <w:szCs w:val="20"/>
          </w:rPr>
        </w:pPr>
        <w:r w:rsidRPr="002E6E6C">
          <w:rPr>
            <w:rFonts w:asciiTheme="minorHAnsi" w:hAnsiTheme="minorHAnsi" w:cstheme="minorHAnsi"/>
            <w:sz w:val="20"/>
            <w:szCs w:val="20"/>
          </w:rPr>
          <w:fldChar w:fldCharType="begin"/>
        </w:r>
        <w:r w:rsidRPr="002E6E6C">
          <w:rPr>
            <w:rFonts w:asciiTheme="minorHAnsi" w:hAnsiTheme="minorHAnsi" w:cstheme="minorHAnsi"/>
            <w:sz w:val="20"/>
            <w:szCs w:val="20"/>
          </w:rPr>
          <w:instrText xml:space="preserve"> PAGE   \* MERGEFORMAT </w:instrText>
        </w:r>
        <w:r w:rsidRPr="002E6E6C">
          <w:rPr>
            <w:rFonts w:asciiTheme="minorHAnsi" w:hAnsiTheme="minorHAnsi" w:cstheme="minorHAnsi"/>
            <w:sz w:val="20"/>
            <w:szCs w:val="20"/>
          </w:rPr>
          <w:fldChar w:fldCharType="separate"/>
        </w:r>
        <w:r w:rsidRPr="002E6E6C">
          <w:rPr>
            <w:rFonts w:asciiTheme="minorHAnsi" w:hAnsiTheme="minorHAnsi" w:cstheme="minorHAnsi"/>
            <w:sz w:val="20"/>
            <w:szCs w:val="20"/>
          </w:rPr>
          <w:t>31</w:t>
        </w:r>
        <w:r w:rsidRPr="002E6E6C">
          <w:rPr>
            <w:rFonts w:asciiTheme="minorHAnsi" w:hAnsiTheme="minorHAnsi"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5CF94" w14:textId="77777777" w:rsidR="00F01AEF" w:rsidRPr="00FC0D49" w:rsidRDefault="00F01AEF" w:rsidP="0013482D">
      <w:r w:rsidRPr="00FC0D49">
        <w:separator/>
      </w:r>
    </w:p>
  </w:footnote>
  <w:footnote w:type="continuationSeparator" w:id="0">
    <w:p w14:paraId="35C1E5F1" w14:textId="77777777" w:rsidR="00F01AEF" w:rsidRPr="00FC0D49" w:rsidRDefault="00F01AEF" w:rsidP="0013482D">
      <w:r w:rsidRPr="00FC0D49">
        <w:continuationSeparator/>
      </w:r>
    </w:p>
  </w:footnote>
  <w:footnote w:id="1">
    <w:p w14:paraId="1D469A7E" w14:textId="77777777" w:rsidR="009217F9" w:rsidRPr="00DE2CB1" w:rsidRDefault="009217F9" w:rsidP="001F66A1">
      <w:pPr>
        <w:pStyle w:val="FootnoteText"/>
        <w:rPr>
          <w:lang w:val="sr-Latn-ME"/>
        </w:rPr>
      </w:pPr>
      <w:r>
        <w:rPr>
          <w:rStyle w:val="FootnoteReference"/>
        </w:rPr>
        <w:footnoteRef/>
      </w:r>
      <w:r>
        <w:t xml:space="preserve"> </w:t>
      </w:r>
      <w:r w:rsidRPr="00DE2CB1">
        <w:t>https://www.coe.int/en/web/bern-convention/on-invasive-alien-species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6A34" w14:textId="1ADFE121" w:rsidR="009217F9" w:rsidRPr="00FA5EC4" w:rsidRDefault="009217F9" w:rsidP="008A7E1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A14F3"/>
    <w:multiLevelType w:val="singleLevel"/>
    <w:tmpl w:val="BFFA14F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EF97E07C"/>
    <w:multiLevelType w:val="singleLevel"/>
    <w:tmpl w:val="EF97E07C"/>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81702C7"/>
    <w:multiLevelType w:val="hybridMultilevel"/>
    <w:tmpl w:val="5176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E177C"/>
    <w:multiLevelType w:val="multilevel"/>
    <w:tmpl w:val="6F8C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50083"/>
    <w:multiLevelType w:val="hybridMultilevel"/>
    <w:tmpl w:val="015A34AE"/>
    <w:lvl w:ilvl="0" w:tplc="00B8D2D6">
      <w:start w:val="1"/>
      <w:numFmt w:val="bullet"/>
      <w:pStyle w:val="BodyText1"/>
      <w:lvlText w:val=""/>
      <w:lvlJc w:val="left"/>
      <w:pPr>
        <w:ind w:left="360" w:hanging="360"/>
      </w:pPr>
      <w:rPr>
        <w:rFonts w:ascii="Symbol" w:hAnsi="Symbol" w:hint="default"/>
      </w:rPr>
    </w:lvl>
    <w:lvl w:ilvl="1" w:tplc="03CC2746" w:tentative="1">
      <w:start w:val="1"/>
      <w:numFmt w:val="bullet"/>
      <w:lvlText w:val="o"/>
      <w:lvlJc w:val="left"/>
      <w:pPr>
        <w:ind w:left="1080" w:hanging="360"/>
      </w:pPr>
      <w:rPr>
        <w:rFonts w:ascii="Courier New" w:hAnsi="Courier New" w:cs="Courier New" w:hint="default"/>
      </w:rPr>
    </w:lvl>
    <w:lvl w:ilvl="2" w:tplc="F5F2DB50" w:tentative="1">
      <w:start w:val="1"/>
      <w:numFmt w:val="bullet"/>
      <w:lvlText w:val=""/>
      <w:lvlJc w:val="left"/>
      <w:pPr>
        <w:ind w:left="1800" w:hanging="360"/>
      </w:pPr>
      <w:rPr>
        <w:rFonts w:ascii="Wingdings" w:hAnsi="Wingdings" w:hint="default"/>
      </w:rPr>
    </w:lvl>
    <w:lvl w:ilvl="3" w:tplc="16D2BCF0" w:tentative="1">
      <w:start w:val="1"/>
      <w:numFmt w:val="bullet"/>
      <w:lvlText w:val=""/>
      <w:lvlJc w:val="left"/>
      <w:pPr>
        <w:ind w:left="2520" w:hanging="360"/>
      </w:pPr>
      <w:rPr>
        <w:rFonts w:ascii="Symbol" w:hAnsi="Symbol" w:hint="default"/>
      </w:rPr>
    </w:lvl>
    <w:lvl w:ilvl="4" w:tplc="E14812D4" w:tentative="1">
      <w:start w:val="1"/>
      <w:numFmt w:val="bullet"/>
      <w:lvlText w:val="o"/>
      <w:lvlJc w:val="left"/>
      <w:pPr>
        <w:ind w:left="3240" w:hanging="360"/>
      </w:pPr>
      <w:rPr>
        <w:rFonts w:ascii="Courier New" w:hAnsi="Courier New" w:cs="Courier New" w:hint="default"/>
      </w:rPr>
    </w:lvl>
    <w:lvl w:ilvl="5" w:tplc="8BF6D62A" w:tentative="1">
      <w:start w:val="1"/>
      <w:numFmt w:val="bullet"/>
      <w:lvlText w:val=""/>
      <w:lvlJc w:val="left"/>
      <w:pPr>
        <w:ind w:left="3960" w:hanging="360"/>
      </w:pPr>
      <w:rPr>
        <w:rFonts w:ascii="Wingdings" w:hAnsi="Wingdings" w:hint="default"/>
      </w:rPr>
    </w:lvl>
    <w:lvl w:ilvl="6" w:tplc="81F4DC88" w:tentative="1">
      <w:start w:val="1"/>
      <w:numFmt w:val="bullet"/>
      <w:lvlText w:val=""/>
      <w:lvlJc w:val="left"/>
      <w:pPr>
        <w:ind w:left="4680" w:hanging="360"/>
      </w:pPr>
      <w:rPr>
        <w:rFonts w:ascii="Symbol" w:hAnsi="Symbol" w:hint="default"/>
      </w:rPr>
    </w:lvl>
    <w:lvl w:ilvl="7" w:tplc="F2DA5912" w:tentative="1">
      <w:start w:val="1"/>
      <w:numFmt w:val="bullet"/>
      <w:lvlText w:val="o"/>
      <w:lvlJc w:val="left"/>
      <w:pPr>
        <w:ind w:left="5400" w:hanging="360"/>
      </w:pPr>
      <w:rPr>
        <w:rFonts w:ascii="Courier New" w:hAnsi="Courier New" w:cs="Courier New" w:hint="default"/>
      </w:rPr>
    </w:lvl>
    <w:lvl w:ilvl="8" w:tplc="96EC826C" w:tentative="1">
      <w:start w:val="1"/>
      <w:numFmt w:val="bullet"/>
      <w:lvlText w:val=""/>
      <w:lvlJc w:val="left"/>
      <w:pPr>
        <w:ind w:left="6120" w:hanging="360"/>
      </w:pPr>
      <w:rPr>
        <w:rFonts w:ascii="Wingdings" w:hAnsi="Wingdings" w:hint="default"/>
      </w:rPr>
    </w:lvl>
  </w:abstractNum>
  <w:abstractNum w:abstractNumId="5" w15:restartNumberingAfterBreak="0">
    <w:nsid w:val="11551EAB"/>
    <w:multiLevelType w:val="multilevel"/>
    <w:tmpl w:val="5E96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249D3"/>
    <w:multiLevelType w:val="hybridMultilevel"/>
    <w:tmpl w:val="F4F8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A0554"/>
    <w:multiLevelType w:val="hybridMultilevel"/>
    <w:tmpl w:val="2E6A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C5E98"/>
    <w:multiLevelType w:val="multilevel"/>
    <w:tmpl w:val="8F9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EC531B"/>
    <w:multiLevelType w:val="multilevel"/>
    <w:tmpl w:val="0B1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C5F80"/>
    <w:multiLevelType w:val="multilevel"/>
    <w:tmpl w:val="AAE21B6E"/>
    <w:lvl w:ilvl="0">
      <w:start w:val="1"/>
      <w:numFmt w:val="decimal"/>
      <w:pStyle w:val="ListNumber"/>
      <w:lvlText w:val="%1."/>
      <w:lvlJc w:val="left"/>
      <w:pPr>
        <w:ind w:left="360" w:hanging="360"/>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19E5610"/>
    <w:multiLevelType w:val="singleLevel"/>
    <w:tmpl w:val="C834FB28"/>
    <w:lvl w:ilvl="0">
      <w:start w:val="1"/>
      <w:numFmt w:val="bullet"/>
      <w:pStyle w:val="g-table-bullets1"/>
      <w:lvlText w:val=""/>
      <w:lvlJc w:val="left"/>
      <w:pPr>
        <w:ind w:left="360" w:hanging="360"/>
      </w:pPr>
      <w:rPr>
        <w:rFonts w:ascii="Symbol" w:hAnsi="Symbol" w:hint="default"/>
        <w:color w:val="auto"/>
        <w:sz w:val="16"/>
        <w:szCs w:val="16"/>
      </w:rPr>
    </w:lvl>
  </w:abstractNum>
  <w:abstractNum w:abstractNumId="12" w15:restartNumberingAfterBreak="0">
    <w:nsid w:val="22B12922"/>
    <w:multiLevelType w:val="multilevel"/>
    <w:tmpl w:val="4DAC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40799"/>
    <w:multiLevelType w:val="multilevel"/>
    <w:tmpl w:val="E6EEC38A"/>
    <w:styleLink w:val="GFABulletedList"/>
    <w:lvl w:ilvl="0">
      <w:start w:val="1"/>
      <w:numFmt w:val="bullet"/>
      <w:pStyle w:val="GFABulletedLists1"/>
      <w:lvlText w:val=""/>
      <w:lvlJc w:val="left"/>
      <w:pPr>
        <w:ind w:left="284" w:hanging="284"/>
      </w:pPr>
      <w:rPr>
        <w:rFonts w:ascii="Wingdings" w:hAnsi="Wingdings" w:hint="default"/>
        <w:color w:val="1F497D" w:themeColor="text2"/>
      </w:rPr>
    </w:lvl>
    <w:lvl w:ilvl="1">
      <w:start w:val="1"/>
      <w:numFmt w:val="bullet"/>
      <w:pStyle w:val="GFABulletedLists2"/>
      <w:lvlText w:val="-"/>
      <w:lvlJc w:val="left"/>
      <w:pPr>
        <w:ind w:left="568" w:hanging="284"/>
      </w:pPr>
      <w:rPr>
        <w:rFonts w:ascii="Arial" w:hAnsi="Arial" w:hint="default"/>
      </w:rPr>
    </w:lvl>
    <w:lvl w:ilvl="2">
      <w:start w:val="1"/>
      <w:numFmt w:val="bullet"/>
      <w:pStyle w:val="GFABulletedLists3"/>
      <w:lvlText w:val="o"/>
      <w:lvlJc w:val="left"/>
      <w:pPr>
        <w:ind w:left="852" w:hanging="284"/>
      </w:pPr>
      <w:rPr>
        <w:rFonts w:ascii="Courier New" w:hAnsi="Courier New" w:hint="default"/>
      </w:rPr>
    </w:lvl>
    <w:lvl w:ilvl="3">
      <w:start w:val="1"/>
      <w:numFmt w:val="bullet"/>
      <w:pStyle w:val="GFABulletedLists4"/>
      <w:lvlText w:val=""/>
      <w:lvlJc w:val="left"/>
      <w:pPr>
        <w:ind w:left="1136" w:hanging="284"/>
      </w:pPr>
      <w:rPr>
        <w:rFonts w:ascii="Symbol" w:hAnsi="Symbol" w:hint="default"/>
      </w:rPr>
    </w:lvl>
    <w:lvl w:ilvl="4">
      <w:start w:val="1"/>
      <w:numFmt w:val="bullet"/>
      <w:pStyle w:val="GFABulletedLists5"/>
      <w:lvlText w:val=""/>
      <w:lvlJc w:val="left"/>
      <w:pPr>
        <w:ind w:left="1420" w:hanging="284"/>
      </w:pPr>
      <w:rPr>
        <w:rFonts w:ascii="Symbol" w:hAnsi="Symbol" w:hint="default"/>
      </w:rPr>
    </w:lvl>
    <w:lvl w:ilvl="5">
      <w:start w:val="1"/>
      <w:numFmt w:val="bullet"/>
      <w:pStyle w:val="GFABulletedLists6"/>
      <w:lvlText w:val=""/>
      <w:lvlJc w:val="left"/>
      <w:pPr>
        <w:ind w:left="1701" w:hanging="281"/>
      </w:pPr>
      <w:rPr>
        <w:rFonts w:ascii="Symbol" w:hAnsi="Symbol" w:hint="default"/>
      </w:rPr>
    </w:lvl>
    <w:lvl w:ilvl="6">
      <w:start w:val="1"/>
      <w:numFmt w:val="bullet"/>
      <w:pStyle w:val="GFABulletedLists7"/>
      <w:lvlText w:val=""/>
      <w:lvlJc w:val="left"/>
      <w:pPr>
        <w:ind w:left="1985" w:hanging="284"/>
      </w:pPr>
      <w:rPr>
        <w:rFonts w:ascii="Symbol" w:hAnsi="Symbol" w:hint="default"/>
      </w:rPr>
    </w:lvl>
    <w:lvl w:ilvl="7">
      <w:start w:val="1"/>
      <w:numFmt w:val="bullet"/>
      <w:pStyle w:val="GFABulletedLists8"/>
      <w:lvlText w:val=""/>
      <w:lvlJc w:val="left"/>
      <w:pPr>
        <w:ind w:left="2268" w:hanging="283"/>
      </w:pPr>
      <w:rPr>
        <w:rFonts w:ascii="Symbol" w:hAnsi="Symbol" w:hint="default"/>
      </w:rPr>
    </w:lvl>
    <w:lvl w:ilvl="8">
      <w:start w:val="1"/>
      <w:numFmt w:val="bullet"/>
      <w:pStyle w:val="GFABulletedLists9"/>
      <w:lvlText w:val=""/>
      <w:lvlJc w:val="left"/>
      <w:pPr>
        <w:ind w:left="2268" w:firstLine="0"/>
      </w:pPr>
      <w:rPr>
        <w:rFonts w:ascii="Symbol" w:hAnsi="Symbol" w:hint="default"/>
      </w:rPr>
    </w:lvl>
  </w:abstractNum>
  <w:abstractNum w:abstractNumId="14" w15:restartNumberingAfterBreak="0">
    <w:nsid w:val="30F60E36"/>
    <w:multiLevelType w:val="hybridMultilevel"/>
    <w:tmpl w:val="E1AE9074"/>
    <w:lvl w:ilvl="0" w:tplc="CC5699A2">
      <w:start w:val="1"/>
      <w:numFmt w:val="bullet"/>
      <w:pStyle w:val="I2T-lis1"/>
      <w:lvlText w:val="■"/>
      <w:lvlJc w:val="left"/>
      <w:pPr>
        <w:ind w:left="720" w:hanging="360"/>
      </w:pPr>
      <w:rPr>
        <w:rFonts w:ascii="Arial" w:hAnsi="Arial" w:hint="default"/>
        <w:color w:val="22A7F6"/>
      </w:rPr>
    </w:lvl>
    <w:lvl w:ilvl="1" w:tplc="8788E4F0" w:tentative="1">
      <w:start w:val="1"/>
      <w:numFmt w:val="lowerLetter"/>
      <w:lvlText w:val="%2."/>
      <w:lvlJc w:val="left"/>
      <w:pPr>
        <w:ind w:left="1440" w:hanging="360"/>
      </w:pPr>
    </w:lvl>
    <w:lvl w:ilvl="2" w:tplc="4F12E66C" w:tentative="1">
      <w:start w:val="1"/>
      <w:numFmt w:val="lowerRoman"/>
      <w:lvlText w:val="%3."/>
      <w:lvlJc w:val="right"/>
      <w:pPr>
        <w:ind w:left="2160" w:hanging="180"/>
      </w:pPr>
    </w:lvl>
    <w:lvl w:ilvl="3" w:tplc="7D20CD60" w:tentative="1">
      <w:start w:val="1"/>
      <w:numFmt w:val="decimal"/>
      <w:lvlText w:val="%4."/>
      <w:lvlJc w:val="left"/>
      <w:pPr>
        <w:ind w:left="2880" w:hanging="360"/>
      </w:pPr>
    </w:lvl>
    <w:lvl w:ilvl="4" w:tplc="8FC62C7E" w:tentative="1">
      <w:start w:val="1"/>
      <w:numFmt w:val="lowerLetter"/>
      <w:lvlText w:val="%5."/>
      <w:lvlJc w:val="left"/>
      <w:pPr>
        <w:ind w:left="3600" w:hanging="360"/>
      </w:pPr>
    </w:lvl>
    <w:lvl w:ilvl="5" w:tplc="50C4F022" w:tentative="1">
      <w:start w:val="1"/>
      <w:numFmt w:val="lowerRoman"/>
      <w:lvlText w:val="%6."/>
      <w:lvlJc w:val="right"/>
      <w:pPr>
        <w:ind w:left="4320" w:hanging="180"/>
      </w:pPr>
    </w:lvl>
    <w:lvl w:ilvl="6" w:tplc="E99E04B2" w:tentative="1">
      <w:start w:val="1"/>
      <w:numFmt w:val="decimal"/>
      <w:lvlText w:val="%7."/>
      <w:lvlJc w:val="left"/>
      <w:pPr>
        <w:ind w:left="5040" w:hanging="360"/>
      </w:pPr>
    </w:lvl>
    <w:lvl w:ilvl="7" w:tplc="A0EE6414" w:tentative="1">
      <w:start w:val="1"/>
      <w:numFmt w:val="lowerLetter"/>
      <w:lvlText w:val="%8."/>
      <w:lvlJc w:val="left"/>
      <w:pPr>
        <w:ind w:left="5760" w:hanging="360"/>
      </w:pPr>
    </w:lvl>
    <w:lvl w:ilvl="8" w:tplc="AFC6AD72" w:tentative="1">
      <w:start w:val="1"/>
      <w:numFmt w:val="lowerRoman"/>
      <w:lvlText w:val="%9."/>
      <w:lvlJc w:val="right"/>
      <w:pPr>
        <w:ind w:left="6480" w:hanging="180"/>
      </w:pPr>
    </w:lvl>
  </w:abstractNum>
  <w:abstractNum w:abstractNumId="15" w15:restartNumberingAfterBreak="0">
    <w:nsid w:val="394B27A0"/>
    <w:multiLevelType w:val="multilevel"/>
    <w:tmpl w:val="AA98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1819EC"/>
    <w:multiLevelType w:val="multilevel"/>
    <w:tmpl w:val="5676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284457"/>
    <w:multiLevelType w:val="hybridMultilevel"/>
    <w:tmpl w:val="E33A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D1209"/>
    <w:multiLevelType w:val="multilevel"/>
    <w:tmpl w:val="36A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6D7C64"/>
    <w:multiLevelType w:val="multilevel"/>
    <w:tmpl w:val="B20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F3700"/>
    <w:multiLevelType w:val="multilevel"/>
    <w:tmpl w:val="686C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D34F4"/>
    <w:multiLevelType w:val="multilevel"/>
    <w:tmpl w:val="3FAE717C"/>
    <w:styleLink w:val="Stil1"/>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54284F50"/>
    <w:multiLevelType w:val="multilevel"/>
    <w:tmpl w:val="ECF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060986"/>
    <w:multiLevelType w:val="hybridMultilevel"/>
    <w:tmpl w:val="F702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27779"/>
    <w:multiLevelType w:val="multilevel"/>
    <w:tmpl w:val="7294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3067D"/>
    <w:multiLevelType w:val="hybridMultilevel"/>
    <w:tmpl w:val="382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E32F3"/>
    <w:multiLevelType w:val="multilevel"/>
    <w:tmpl w:val="B2D4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7C7991"/>
    <w:multiLevelType w:val="hybridMultilevel"/>
    <w:tmpl w:val="39E0BFB6"/>
    <w:lvl w:ilvl="0" w:tplc="4644008C">
      <w:start w:val="1"/>
      <w:numFmt w:val="decimal"/>
      <w:pStyle w:val="g-table-numbered-list"/>
      <w:lvlText w:val="%1."/>
      <w:lvlJc w:val="left"/>
      <w:pPr>
        <w:ind w:left="360" w:hanging="360"/>
      </w:pPr>
      <w:rPr>
        <w:rFonts w:hint="default"/>
      </w:rPr>
    </w:lvl>
    <w:lvl w:ilvl="1" w:tplc="60700AAC">
      <w:start w:val="1"/>
      <w:numFmt w:val="lowerLetter"/>
      <w:lvlText w:val="%2."/>
      <w:lvlJc w:val="left"/>
      <w:pPr>
        <w:ind w:left="1440" w:hanging="360"/>
      </w:pPr>
    </w:lvl>
    <w:lvl w:ilvl="2" w:tplc="D848CB24" w:tentative="1">
      <w:start w:val="1"/>
      <w:numFmt w:val="lowerRoman"/>
      <w:lvlText w:val="%3."/>
      <w:lvlJc w:val="right"/>
      <w:pPr>
        <w:ind w:left="2160" w:hanging="180"/>
      </w:pPr>
    </w:lvl>
    <w:lvl w:ilvl="3" w:tplc="A8A675BA" w:tentative="1">
      <w:start w:val="1"/>
      <w:numFmt w:val="decimal"/>
      <w:lvlText w:val="%4."/>
      <w:lvlJc w:val="left"/>
      <w:pPr>
        <w:ind w:left="2880" w:hanging="360"/>
      </w:pPr>
    </w:lvl>
    <w:lvl w:ilvl="4" w:tplc="F6AEFDE0" w:tentative="1">
      <w:start w:val="1"/>
      <w:numFmt w:val="lowerLetter"/>
      <w:lvlText w:val="%5."/>
      <w:lvlJc w:val="left"/>
      <w:pPr>
        <w:ind w:left="3600" w:hanging="360"/>
      </w:pPr>
    </w:lvl>
    <w:lvl w:ilvl="5" w:tplc="0966E764" w:tentative="1">
      <w:start w:val="1"/>
      <w:numFmt w:val="lowerRoman"/>
      <w:lvlText w:val="%6."/>
      <w:lvlJc w:val="right"/>
      <w:pPr>
        <w:ind w:left="4320" w:hanging="180"/>
      </w:pPr>
    </w:lvl>
    <w:lvl w:ilvl="6" w:tplc="93B4F390" w:tentative="1">
      <w:start w:val="1"/>
      <w:numFmt w:val="decimal"/>
      <w:lvlText w:val="%7."/>
      <w:lvlJc w:val="left"/>
      <w:pPr>
        <w:ind w:left="5040" w:hanging="360"/>
      </w:pPr>
    </w:lvl>
    <w:lvl w:ilvl="7" w:tplc="9BA0B692" w:tentative="1">
      <w:start w:val="1"/>
      <w:numFmt w:val="lowerLetter"/>
      <w:lvlText w:val="%8."/>
      <w:lvlJc w:val="left"/>
      <w:pPr>
        <w:ind w:left="5760" w:hanging="360"/>
      </w:pPr>
    </w:lvl>
    <w:lvl w:ilvl="8" w:tplc="A154817C" w:tentative="1">
      <w:start w:val="1"/>
      <w:numFmt w:val="lowerRoman"/>
      <w:lvlText w:val="%9."/>
      <w:lvlJc w:val="right"/>
      <w:pPr>
        <w:ind w:left="6480" w:hanging="180"/>
      </w:pPr>
    </w:lvl>
  </w:abstractNum>
  <w:abstractNum w:abstractNumId="28" w15:restartNumberingAfterBreak="0">
    <w:nsid w:val="66CC5E15"/>
    <w:multiLevelType w:val="hybridMultilevel"/>
    <w:tmpl w:val="35B4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62CEE"/>
    <w:multiLevelType w:val="hybridMultilevel"/>
    <w:tmpl w:val="E494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B1B32"/>
    <w:multiLevelType w:val="multilevel"/>
    <w:tmpl w:val="E6EEC38A"/>
    <w:numStyleLink w:val="GFABulletedList"/>
  </w:abstractNum>
  <w:abstractNum w:abstractNumId="31" w15:restartNumberingAfterBreak="0">
    <w:nsid w:val="6B0F7CE5"/>
    <w:multiLevelType w:val="hybridMultilevel"/>
    <w:tmpl w:val="862C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1C4FA8"/>
    <w:multiLevelType w:val="multilevel"/>
    <w:tmpl w:val="648A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4D0FA3"/>
    <w:multiLevelType w:val="hybridMultilevel"/>
    <w:tmpl w:val="29C2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1797E"/>
    <w:multiLevelType w:val="hybridMultilevel"/>
    <w:tmpl w:val="303E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340CA3"/>
    <w:multiLevelType w:val="hybridMultilevel"/>
    <w:tmpl w:val="D5CA6150"/>
    <w:lvl w:ilvl="0" w:tplc="31945292">
      <w:start w:val="1"/>
      <w:numFmt w:val="bullet"/>
      <w:pStyle w:val="HDTextBulletlist1"/>
      <w:lvlText w:val=""/>
      <w:lvlJc w:val="left"/>
      <w:pPr>
        <w:ind w:left="720" w:hanging="360"/>
      </w:pPr>
      <w:rPr>
        <w:rFonts w:ascii="Wingdings" w:hAnsi="Wingdings" w:hint="default"/>
      </w:rPr>
    </w:lvl>
    <w:lvl w:ilvl="1" w:tplc="11F415F4" w:tentative="1">
      <w:start w:val="1"/>
      <w:numFmt w:val="bullet"/>
      <w:lvlText w:val="o"/>
      <w:lvlJc w:val="left"/>
      <w:pPr>
        <w:ind w:left="1440" w:hanging="360"/>
      </w:pPr>
      <w:rPr>
        <w:rFonts w:ascii="Courier New" w:hAnsi="Courier New" w:cs="Courier New" w:hint="default"/>
      </w:rPr>
    </w:lvl>
    <w:lvl w:ilvl="2" w:tplc="A6FEC8A6" w:tentative="1">
      <w:start w:val="1"/>
      <w:numFmt w:val="bullet"/>
      <w:lvlText w:val=""/>
      <w:lvlJc w:val="left"/>
      <w:pPr>
        <w:ind w:left="2160" w:hanging="360"/>
      </w:pPr>
      <w:rPr>
        <w:rFonts w:ascii="Wingdings" w:hAnsi="Wingdings" w:hint="default"/>
      </w:rPr>
    </w:lvl>
    <w:lvl w:ilvl="3" w:tplc="33B053E0" w:tentative="1">
      <w:start w:val="1"/>
      <w:numFmt w:val="bullet"/>
      <w:lvlText w:val=""/>
      <w:lvlJc w:val="left"/>
      <w:pPr>
        <w:ind w:left="2880" w:hanging="360"/>
      </w:pPr>
      <w:rPr>
        <w:rFonts w:ascii="Symbol" w:hAnsi="Symbol" w:hint="default"/>
      </w:rPr>
    </w:lvl>
    <w:lvl w:ilvl="4" w:tplc="4D6A5220" w:tentative="1">
      <w:start w:val="1"/>
      <w:numFmt w:val="bullet"/>
      <w:lvlText w:val="o"/>
      <w:lvlJc w:val="left"/>
      <w:pPr>
        <w:ind w:left="3600" w:hanging="360"/>
      </w:pPr>
      <w:rPr>
        <w:rFonts w:ascii="Courier New" w:hAnsi="Courier New" w:cs="Courier New" w:hint="default"/>
      </w:rPr>
    </w:lvl>
    <w:lvl w:ilvl="5" w:tplc="2160AC5C" w:tentative="1">
      <w:start w:val="1"/>
      <w:numFmt w:val="bullet"/>
      <w:lvlText w:val=""/>
      <w:lvlJc w:val="left"/>
      <w:pPr>
        <w:ind w:left="4320" w:hanging="360"/>
      </w:pPr>
      <w:rPr>
        <w:rFonts w:ascii="Wingdings" w:hAnsi="Wingdings" w:hint="default"/>
      </w:rPr>
    </w:lvl>
    <w:lvl w:ilvl="6" w:tplc="C9F8D800" w:tentative="1">
      <w:start w:val="1"/>
      <w:numFmt w:val="bullet"/>
      <w:lvlText w:val=""/>
      <w:lvlJc w:val="left"/>
      <w:pPr>
        <w:ind w:left="5040" w:hanging="360"/>
      </w:pPr>
      <w:rPr>
        <w:rFonts w:ascii="Symbol" w:hAnsi="Symbol" w:hint="default"/>
      </w:rPr>
    </w:lvl>
    <w:lvl w:ilvl="7" w:tplc="FF82D350" w:tentative="1">
      <w:start w:val="1"/>
      <w:numFmt w:val="bullet"/>
      <w:lvlText w:val="o"/>
      <w:lvlJc w:val="left"/>
      <w:pPr>
        <w:ind w:left="5760" w:hanging="360"/>
      </w:pPr>
      <w:rPr>
        <w:rFonts w:ascii="Courier New" w:hAnsi="Courier New" w:cs="Courier New" w:hint="default"/>
      </w:rPr>
    </w:lvl>
    <w:lvl w:ilvl="8" w:tplc="4470F768" w:tentative="1">
      <w:start w:val="1"/>
      <w:numFmt w:val="bullet"/>
      <w:lvlText w:val=""/>
      <w:lvlJc w:val="left"/>
      <w:pPr>
        <w:ind w:left="6480" w:hanging="360"/>
      </w:pPr>
      <w:rPr>
        <w:rFonts w:ascii="Wingdings" w:hAnsi="Wingdings" w:hint="default"/>
      </w:rPr>
    </w:lvl>
  </w:abstractNum>
  <w:abstractNum w:abstractNumId="36" w15:restartNumberingAfterBreak="0">
    <w:nsid w:val="7C76133F"/>
    <w:multiLevelType w:val="hybridMultilevel"/>
    <w:tmpl w:val="0FA0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27"/>
  </w:num>
  <w:num w:numId="5">
    <w:abstractNumId w:val="35"/>
  </w:num>
  <w:num w:numId="6">
    <w:abstractNumId w:val="21"/>
  </w:num>
  <w:num w:numId="7">
    <w:abstractNumId w:val="13"/>
  </w:num>
  <w:num w:numId="8">
    <w:abstractNumId w:val="30"/>
  </w:num>
  <w:num w:numId="9">
    <w:abstractNumId w:val="14"/>
  </w:num>
  <w:num w:numId="10">
    <w:abstractNumId w:val="0"/>
  </w:num>
  <w:num w:numId="11">
    <w:abstractNumId w:val="1"/>
  </w:num>
  <w:num w:numId="12">
    <w:abstractNumId w:val="26"/>
  </w:num>
  <w:num w:numId="13">
    <w:abstractNumId w:val="20"/>
  </w:num>
  <w:num w:numId="14">
    <w:abstractNumId w:val="5"/>
  </w:num>
  <w:num w:numId="15">
    <w:abstractNumId w:val="32"/>
  </w:num>
  <w:num w:numId="16">
    <w:abstractNumId w:val="15"/>
  </w:num>
  <w:num w:numId="17">
    <w:abstractNumId w:val="9"/>
  </w:num>
  <w:num w:numId="18">
    <w:abstractNumId w:val="16"/>
  </w:num>
  <w:num w:numId="19">
    <w:abstractNumId w:val="17"/>
  </w:num>
  <w:num w:numId="20">
    <w:abstractNumId w:val="34"/>
  </w:num>
  <w:num w:numId="21">
    <w:abstractNumId w:val="23"/>
  </w:num>
  <w:num w:numId="22">
    <w:abstractNumId w:val="25"/>
  </w:num>
  <w:num w:numId="23">
    <w:abstractNumId w:val="6"/>
  </w:num>
  <w:num w:numId="24">
    <w:abstractNumId w:val="7"/>
  </w:num>
  <w:num w:numId="25">
    <w:abstractNumId w:val="29"/>
  </w:num>
  <w:num w:numId="26">
    <w:abstractNumId w:val="31"/>
  </w:num>
  <w:num w:numId="27">
    <w:abstractNumId w:val="2"/>
  </w:num>
  <w:num w:numId="28">
    <w:abstractNumId w:val="33"/>
  </w:num>
  <w:num w:numId="29">
    <w:abstractNumId w:val="36"/>
  </w:num>
  <w:num w:numId="30">
    <w:abstractNumId w:val="12"/>
  </w:num>
  <w:num w:numId="31">
    <w:abstractNumId w:val="24"/>
  </w:num>
  <w:num w:numId="32">
    <w:abstractNumId w:val="19"/>
  </w:num>
  <w:num w:numId="33">
    <w:abstractNumId w:val="22"/>
  </w:num>
  <w:num w:numId="34">
    <w:abstractNumId w:val="8"/>
  </w:num>
  <w:num w:numId="35">
    <w:abstractNumId w:val="3"/>
  </w:num>
  <w:num w:numId="36">
    <w:abstractNumId w:val="18"/>
  </w:num>
  <w:num w:numId="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wMDEzszA3MDcwMjVU0lEKTi0uzszPAykwNqoFAC4l3WQtAAAA"/>
    <w:docVar w:name="LW_DocType" w:val="NORMAL"/>
  </w:docVars>
  <w:rsids>
    <w:rsidRoot w:val="0045759C"/>
    <w:rsid w:val="000002CE"/>
    <w:rsid w:val="000007C0"/>
    <w:rsid w:val="000007D8"/>
    <w:rsid w:val="00000DA6"/>
    <w:rsid w:val="000010DF"/>
    <w:rsid w:val="00001558"/>
    <w:rsid w:val="00001A19"/>
    <w:rsid w:val="00001B62"/>
    <w:rsid w:val="00001E0E"/>
    <w:rsid w:val="00002B8F"/>
    <w:rsid w:val="000035FE"/>
    <w:rsid w:val="0000360E"/>
    <w:rsid w:val="00003E87"/>
    <w:rsid w:val="00004274"/>
    <w:rsid w:val="0000495F"/>
    <w:rsid w:val="00004A9A"/>
    <w:rsid w:val="00004D6A"/>
    <w:rsid w:val="00005B0C"/>
    <w:rsid w:val="00006789"/>
    <w:rsid w:val="00006A4B"/>
    <w:rsid w:val="0000720D"/>
    <w:rsid w:val="000075B9"/>
    <w:rsid w:val="000106F8"/>
    <w:rsid w:val="00010CF5"/>
    <w:rsid w:val="00012BC8"/>
    <w:rsid w:val="00013872"/>
    <w:rsid w:val="00014467"/>
    <w:rsid w:val="0001448B"/>
    <w:rsid w:val="00014FB8"/>
    <w:rsid w:val="00015853"/>
    <w:rsid w:val="00016554"/>
    <w:rsid w:val="0001700F"/>
    <w:rsid w:val="0001729B"/>
    <w:rsid w:val="00017512"/>
    <w:rsid w:val="00020278"/>
    <w:rsid w:val="00022238"/>
    <w:rsid w:val="0002324A"/>
    <w:rsid w:val="0002384A"/>
    <w:rsid w:val="000238A6"/>
    <w:rsid w:val="00023F88"/>
    <w:rsid w:val="00025D49"/>
    <w:rsid w:val="0002639C"/>
    <w:rsid w:val="00026DD3"/>
    <w:rsid w:val="000275DA"/>
    <w:rsid w:val="00027E0E"/>
    <w:rsid w:val="00030DEC"/>
    <w:rsid w:val="0003168F"/>
    <w:rsid w:val="0003295C"/>
    <w:rsid w:val="00032D68"/>
    <w:rsid w:val="00034871"/>
    <w:rsid w:val="00034CC9"/>
    <w:rsid w:val="00034F28"/>
    <w:rsid w:val="00035D56"/>
    <w:rsid w:val="00035E2C"/>
    <w:rsid w:val="000365FC"/>
    <w:rsid w:val="00036659"/>
    <w:rsid w:val="0003679C"/>
    <w:rsid w:val="00037C15"/>
    <w:rsid w:val="000405A7"/>
    <w:rsid w:val="000412D5"/>
    <w:rsid w:val="00041482"/>
    <w:rsid w:val="000422C4"/>
    <w:rsid w:val="0004299D"/>
    <w:rsid w:val="00042C64"/>
    <w:rsid w:val="000430B8"/>
    <w:rsid w:val="000440B1"/>
    <w:rsid w:val="0004460A"/>
    <w:rsid w:val="0004461D"/>
    <w:rsid w:val="0004525B"/>
    <w:rsid w:val="0004552D"/>
    <w:rsid w:val="000457DA"/>
    <w:rsid w:val="00045B33"/>
    <w:rsid w:val="00046AB5"/>
    <w:rsid w:val="0004718B"/>
    <w:rsid w:val="00047776"/>
    <w:rsid w:val="000478E4"/>
    <w:rsid w:val="000503C6"/>
    <w:rsid w:val="00050591"/>
    <w:rsid w:val="00050882"/>
    <w:rsid w:val="000509A5"/>
    <w:rsid w:val="00050B19"/>
    <w:rsid w:val="000518DF"/>
    <w:rsid w:val="00052953"/>
    <w:rsid w:val="000532FC"/>
    <w:rsid w:val="00054CD1"/>
    <w:rsid w:val="00056326"/>
    <w:rsid w:val="000564D9"/>
    <w:rsid w:val="00056AAF"/>
    <w:rsid w:val="00056D6D"/>
    <w:rsid w:val="000576FD"/>
    <w:rsid w:val="00057B97"/>
    <w:rsid w:val="0006054F"/>
    <w:rsid w:val="000605B3"/>
    <w:rsid w:val="00060BD9"/>
    <w:rsid w:val="00060D73"/>
    <w:rsid w:val="00060E0B"/>
    <w:rsid w:val="000619EF"/>
    <w:rsid w:val="00061DAD"/>
    <w:rsid w:val="00061FA9"/>
    <w:rsid w:val="00062059"/>
    <w:rsid w:val="00062239"/>
    <w:rsid w:val="0006239F"/>
    <w:rsid w:val="00062C39"/>
    <w:rsid w:val="00062E18"/>
    <w:rsid w:val="000638A3"/>
    <w:rsid w:val="00066D66"/>
    <w:rsid w:val="0006794A"/>
    <w:rsid w:val="00067B2A"/>
    <w:rsid w:val="00067DF0"/>
    <w:rsid w:val="00067E8C"/>
    <w:rsid w:val="0007072F"/>
    <w:rsid w:val="000714C7"/>
    <w:rsid w:val="000724F3"/>
    <w:rsid w:val="00073005"/>
    <w:rsid w:val="00073099"/>
    <w:rsid w:val="00073572"/>
    <w:rsid w:val="000737E1"/>
    <w:rsid w:val="00073CBB"/>
    <w:rsid w:val="0007477C"/>
    <w:rsid w:val="00074A21"/>
    <w:rsid w:val="00074AA7"/>
    <w:rsid w:val="00074EF2"/>
    <w:rsid w:val="0007503E"/>
    <w:rsid w:val="000756DD"/>
    <w:rsid w:val="00076037"/>
    <w:rsid w:val="0007629E"/>
    <w:rsid w:val="000769EB"/>
    <w:rsid w:val="00076C20"/>
    <w:rsid w:val="000776B7"/>
    <w:rsid w:val="00077F87"/>
    <w:rsid w:val="00080200"/>
    <w:rsid w:val="0008020A"/>
    <w:rsid w:val="000804E2"/>
    <w:rsid w:val="00080510"/>
    <w:rsid w:val="000811B8"/>
    <w:rsid w:val="00081E5C"/>
    <w:rsid w:val="00081FA7"/>
    <w:rsid w:val="000822FB"/>
    <w:rsid w:val="000828A4"/>
    <w:rsid w:val="00082D6C"/>
    <w:rsid w:val="000841E7"/>
    <w:rsid w:val="00085398"/>
    <w:rsid w:val="00085802"/>
    <w:rsid w:val="00085981"/>
    <w:rsid w:val="00085CB2"/>
    <w:rsid w:val="00085FA9"/>
    <w:rsid w:val="0008677C"/>
    <w:rsid w:val="000904F6"/>
    <w:rsid w:val="00090CB2"/>
    <w:rsid w:val="00091675"/>
    <w:rsid w:val="00091C64"/>
    <w:rsid w:val="0009209C"/>
    <w:rsid w:val="0009209E"/>
    <w:rsid w:val="00092A7E"/>
    <w:rsid w:val="00092E49"/>
    <w:rsid w:val="00093687"/>
    <w:rsid w:val="0009435C"/>
    <w:rsid w:val="000946BF"/>
    <w:rsid w:val="0009516B"/>
    <w:rsid w:val="0009561C"/>
    <w:rsid w:val="00095D5C"/>
    <w:rsid w:val="00096410"/>
    <w:rsid w:val="00096899"/>
    <w:rsid w:val="000A01D5"/>
    <w:rsid w:val="000A0AD1"/>
    <w:rsid w:val="000A1D00"/>
    <w:rsid w:val="000A24D5"/>
    <w:rsid w:val="000A2C18"/>
    <w:rsid w:val="000A47E6"/>
    <w:rsid w:val="000A4B42"/>
    <w:rsid w:val="000A4EB3"/>
    <w:rsid w:val="000A5ACE"/>
    <w:rsid w:val="000A614D"/>
    <w:rsid w:val="000A64D8"/>
    <w:rsid w:val="000B01D6"/>
    <w:rsid w:val="000B0889"/>
    <w:rsid w:val="000B18E2"/>
    <w:rsid w:val="000B3524"/>
    <w:rsid w:val="000B580A"/>
    <w:rsid w:val="000B65D3"/>
    <w:rsid w:val="000B6B13"/>
    <w:rsid w:val="000B751B"/>
    <w:rsid w:val="000C0A09"/>
    <w:rsid w:val="000C0BBD"/>
    <w:rsid w:val="000C1F51"/>
    <w:rsid w:val="000C4A76"/>
    <w:rsid w:val="000C55CA"/>
    <w:rsid w:val="000C6435"/>
    <w:rsid w:val="000C6517"/>
    <w:rsid w:val="000C6895"/>
    <w:rsid w:val="000C6914"/>
    <w:rsid w:val="000C7282"/>
    <w:rsid w:val="000C74CB"/>
    <w:rsid w:val="000D0E4D"/>
    <w:rsid w:val="000D1913"/>
    <w:rsid w:val="000D1E73"/>
    <w:rsid w:val="000D20CE"/>
    <w:rsid w:val="000D2539"/>
    <w:rsid w:val="000D3024"/>
    <w:rsid w:val="000D32FC"/>
    <w:rsid w:val="000D4E6F"/>
    <w:rsid w:val="000D4EE0"/>
    <w:rsid w:val="000D6398"/>
    <w:rsid w:val="000D7798"/>
    <w:rsid w:val="000D7CD4"/>
    <w:rsid w:val="000E07F3"/>
    <w:rsid w:val="000E1834"/>
    <w:rsid w:val="000E1947"/>
    <w:rsid w:val="000E3867"/>
    <w:rsid w:val="000E4D40"/>
    <w:rsid w:val="000E6897"/>
    <w:rsid w:val="000E69F5"/>
    <w:rsid w:val="000E6ECA"/>
    <w:rsid w:val="000E7446"/>
    <w:rsid w:val="000E7516"/>
    <w:rsid w:val="000E75C0"/>
    <w:rsid w:val="000F093F"/>
    <w:rsid w:val="000F10ED"/>
    <w:rsid w:val="000F1306"/>
    <w:rsid w:val="000F1A28"/>
    <w:rsid w:val="000F2430"/>
    <w:rsid w:val="000F3986"/>
    <w:rsid w:val="000F41D1"/>
    <w:rsid w:val="000F41F1"/>
    <w:rsid w:val="000F4396"/>
    <w:rsid w:val="000F4F8B"/>
    <w:rsid w:val="000F4FFE"/>
    <w:rsid w:val="000F5099"/>
    <w:rsid w:val="000F6613"/>
    <w:rsid w:val="000F683E"/>
    <w:rsid w:val="000F73A3"/>
    <w:rsid w:val="000F77A9"/>
    <w:rsid w:val="000F7DB5"/>
    <w:rsid w:val="00100641"/>
    <w:rsid w:val="00101037"/>
    <w:rsid w:val="00101D6C"/>
    <w:rsid w:val="00101EB7"/>
    <w:rsid w:val="00102138"/>
    <w:rsid w:val="001029E7"/>
    <w:rsid w:val="001031F3"/>
    <w:rsid w:val="00103938"/>
    <w:rsid w:val="00106356"/>
    <w:rsid w:val="00107017"/>
    <w:rsid w:val="00107176"/>
    <w:rsid w:val="0010755B"/>
    <w:rsid w:val="001101D6"/>
    <w:rsid w:val="00110202"/>
    <w:rsid w:val="0011026A"/>
    <w:rsid w:val="00110917"/>
    <w:rsid w:val="001119C4"/>
    <w:rsid w:val="00111A24"/>
    <w:rsid w:val="001124AF"/>
    <w:rsid w:val="00113204"/>
    <w:rsid w:val="0011372B"/>
    <w:rsid w:val="00113A6E"/>
    <w:rsid w:val="00113EE0"/>
    <w:rsid w:val="00114C68"/>
    <w:rsid w:val="00114D10"/>
    <w:rsid w:val="001154D9"/>
    <w:rsid w:val="00117F6D"/>
    <w:rsid w:val="001209A4"/>
    <w:rsid w:val="00120B70"/>
    <w:rsid w:val="00122E27"/>
    <w:rsid w:val="00124BCE"/>
    <w:rsid w:val="00124D72"/>
    <w:rsid w:val="00125483"/>
    <w:rsid w:val="001259F7"/>
    <w:rsid w:val="00125D65"/>
    <w:rsid w:val="00125F5C"/>
    <w:rsid w:val="00126733"/>
    <w:rsid w:val="00127AE7"/>
    <w:rsid w:val="00127F5C"/>
    <w:rsid w:val="00130A31"/>
    <w:rsid w:val="00131F4D"/>
    <w:rsid w:val="00132B57"/>
    <w:rsid w:val="00132FD6"/>
    <w:rsid w:val="0013482D"/>
    <w:rsid w:val="00135B74"/>
    <w:rsid w:val="001362C1"/>
    <w:rsid w:val="0013659C"/>
    <w:rsid w:val="00136C4B"/>
    <w:rsid w:val="00136D47"/>
    <w:rsid w:val="00136EB0"/>
    <w:rsid w:val="00137A11"/>
    <w:rsid w:val="00137D29"/>
    <w:rsid w:val="00140141"/>
    <w:rsid w:val="0014021A"/>
    <w:rsid w:val="00140917"/>
    <w:rsid w:val="00140B28"/>
    <w:rsid w:val="00140B49"/>
    <w:rsid w:val="0014169C"/>
    <w:rsid w:val="00141DF6"/>
    <w:rsid w:val="00141FB0"/>
    <w:rsid w:val="00142BB8"/>
    <w:rsid w:val="00142E51"/>
    <w:rsid w:val="00144288"/>
    <w:rsid w:val="00144B92"/>
    <w:rsid w:val="001452E6"/>
    <w:rsid w:val="0014622F"/>
    <w:rsid w:val="00146BFB"/>
    <w:rsid w:val="00146C67"/>
    <w:rsid w:val="00147492"/>
    <w:rsid w:val="001474C4"/>
    <w:rsid w:val="00147570"/>
    <w:rsid w:val="00147712"/>
    <w:rsid w:val="00147EB6"/>
    <w:rsid w:val="00150DF3"/>
    <w:rsid w:val="001513BE"/>
    <w:rsid w:val="00151B81"/>
    <w:rsid w:val="001523B8"/>
    <w:rsid w:val="0015260F"/>
    <w:rsid w:val="00152730"/>
    <w:rsid w:val="00152CEE"/>
    <w:rsid w:val="001530A9"/>
    <w:rsid w:val="00154AB7"/>
    <w:rsid w:val="0015518A"/>
    <w:rsid w:val="00155D1A"/>
    <w:rsid w:val="00155D43"/>
    <w:rsid w:val="001561FB"/>
    <w:rsid w:val="0015645D"/>
    <w:rsid w:val="00157231"/>
    <w:rsid w:val="0015748D"/>
    <w:rsid w:val="0015748F"/>
    <w:rsid w:val="00160761"/>
    <w:rsid w:val="00160B0D"/>
    <w:rsid w:val="001613D0"/>
    <w:rsid w:val="001613EF"/>
    <w:rsid w:val="0016153D"/>
    <w:rsid w:val="001620BE"/>
    <w:rsid w:val="001632E7"/>
    <w:rsid w:val="00163F09"/>
    <w:rsid w:val="001642B0"/>
    <w:rsid w:val="001645F5"/>
    <w:rsid w:val="00165561"/>
    <w:rsid w:val="0016572C"/>
    <w:rsid w:val="001672ED"/>
    <w:rsid w:val="00167DA0"/>
    <w:rsid w:val="001714BF"/>
    <w:rsid w:val="00171A20"/>
    <w:rsid w:val="0017212E"/>
    <w:rsid w:val="001725FD"/>
    <w:rsid w:val="00172949"/>
    <w:rsid w:val="00172A58"/>
    <w:rsid w:val="00172C53"/>
    <w:rsid w:val="00172E12"/>
    <w:rsid w:val="00172F7F"/>
    <w:rsid w:val="0017349C"/>
    <w:rsid w:val="001742BF"/>
    <w:rsid w:val="00174C33"/>
    <w:rsid w:val="00174EB9"/>
    <w:rsid w:val="001754E5"/>
    <w:rsid w:val="001758B3"/>
    <w:rsid w:val="00176B59"/>
    <w:rsid w:val="00176FD5"/>
    <w:rsid w:val="0017762E"/>
    <w:rsid w:val="00177B2C"/>
    <w:rsid w:val="001800FE"/>
    <w:rsid w:val="0018147E"/>
    <w:rsid w:val="001814C1"/>
    <w:rsid w:val="001819D8"/>
    <w:rsid w:val="00181A55"/>
    <w:rsid w:val="0018256A"/>
    <w:rsid w:val="0018276E"/>
    <w:rsid w:val="00182C20"/>
    <w:rsid w:val="00183FFE"/>
    <w:rsid w:val="001842D0"/>
    <w:rsid w:val="001846C7"/>
    <w:rsid w:val="00184CA6"/>
    <w:rsid w:val="00185305"/>
    <w:rsid w:val="0018764B"/>
    <w:rsid w:val="00187BF9"/>
    <w:rsid w:val="00190241"/>
    <w:rsid w:val="0019133F"/>
    <w:rsid w:val="001922D9"/>
    <w:rsid w:val="001927E5"/>
    <w:rsid w:val="00192904"/>
    <w:rsid w:val="00193781"/>
    <w:rsid w:val="00195280"/>
    <w:rsid w:val="0019558D"/>
    <w:rsid w:val="00195E9D"/>
    <w:rsid w:val="00196070"/>
    <w:rsid w:val="00197895"/>
    <w:rsid w:val="001A0697"/>
    <w:rsid w:val="001A18D1"/>
    <w:rsid w:val="001A196C"/>
    <w:rsid w:val="001A2243"/>
    <w:rsid w:val="001A38AA"/>
    <w:rsid w:val="001A47CE"/>
    <w:rsid w:val="001A4CA5"/>
    <w:rsid w:val="001A5085"/>
    <w:rsid w:val="001A697F"/>
    <w:rsid w:val="001B0E1F"/>
    <w:rsid w:val="001B0E43"/>
    <w:rsid w:val="001B0F2F"/>
    <w:rsid w:val="001B12B6"/>
    <w:rsid w:val="001B477B"/>
    <w:rsid w:val="001B4CC1"/>
    <w:rsid w:val="001B5734"/>
    <w:rsid w:val="001B610A"/>
    <w:rsid w:val="001B6AC9"/>
    <w:rsid w:val="001B6E3A"/>
    <w:rsid w:val="001B77B0"/>
    <w:rsid w:val="001B7927"/>
    <w:rsid w:val="001B7B39"/>
    <w:rsid w:val="001C1777"/>
    <w:rsid w:val="001C1AC3"/>
    <w:rsid w:val="001C228A"/>
    <w:rsid w:val="001C29AC"/>
    <w:rsid w:val="001C2E63"/>
    <w:rsid w:val="001C2F27"/>
    <w:rsid w:val="001C303C"/>
    <w:rsid w:val="001C32D3"/>
    <w:rsid w:val="001C38CE"/>
    <w:rsid w:val="001C39AD"/>
    <w:rsid w:val="001C4059"/>
    <w:rsid w:val="001C40DE"/>
    <w:rsid w:val="001C4C66"/>
    <w:rsid w:val="001C5409"/>
    <w:rsid w:val="001C56A6"/>
    <w:rsid w:val="001C5EF6"/>
    <w:rsid w:val="001D030E"/>
    <w:rsid w:val="001D075A"/>
    <w:rsid w:val="001D20A0"/>
    <w:rsid w:val="001D2A30"/>
    <w:rsid w:val="001D2F3A"/>
    <w:rsid w:val="001D3087"/>
    <w:rsid w:val="001D4874"/>
    <w:rsid w:val="001D4FDF"/>
    <w:rsid w:val="001D583B"/>
    <w:rsid w:val="001D62C4"/>
    <w:rsid w:val="001D6FB2"/>
    <w:rsid w:val="001D7FE5"/>
    <w:rsid w:val="001E051E"/>
    <w:rsid w:val="001E0611"/>
    <w:rsid w:val="001E20A5"/>
    <w:rsid w:val="001E354A"/>
    <w:rsid w:val="001E3F03"/>
    <w:rsid w:val="001E44E8"/>
    <w:rsid w:val="001E4988"/>
    <w:rsid w:val="001E4EA4"/>
    <w:rsid w:val="001E637A"/>
    <w:rsid w:val="001E674C"/>
    <w:rsid w:val="001E79E7"/>
    <w:rsid w:val="001F0C9C"/>
    <w:rsid w:val="001F2215"/>
    <w:rsid w:val="001F239C"/>
    <w:rsid w:val="001F2796"/>
    <w:rsid w:val="001F30E0"/>
    <w:rsid w:val="001F3150"/>
    <w:rsid w:val="001F3692"/>
    <w:rsid w:val="001F3C2F"/>
    <w:rsid w:val="001F49CF"/>
    <w:rsid w:val="001F4EDE"/>
    <w:rsid w:val="001F4FE3"/>
    <w:rsid w:val="001F5119"/>
    <w:rsid w:val="001F5A58"/>
    <w:rsid w:val="001F66A1"/>
    <w:rsid w:val="001F67C2"/>
    <w:rsid w:val="001F68B1"/>
    <w:rsid w:val="001F68B8"/>
    <w:rsid w:val="001F6B89"/>
    <w:rsid w:val="001F6D5E"/>
    <w:rsid w:val="001F6F7D"/>
    <w:rsid w:val="001F714E"/>
    <w:rsid w:val="0020027C"/>
    <w:rsid w:val="00201349"/>
    <w:rsid w:val="00201EAB"/>
    <w:rsid w:val="002021C0"/>
    <w:rsid w:val="00202B47"/>
    <w:rsid w:val="00202C2F"/>
    <w:rsid w:val="00202D1E"/>
    <w:rsid w:val="0020313D"/>
    <w:rsid w:val="002035EB"/>
    <w:rsid w:val="00204CF5"/>
    <w:rsid w:val="00207C99"/>
    <w:rsid w:val="00207CF8"/>
    <w:rsid w:val="00210B73"/>
    <w:rsid w:val="00210F34"/>
    <w:rsid w:val="00210F80"/>
    <w:rsid w:val="00211120"/>
    <w:rsid w:val="00211EA8"/>
    <w:rsid w:val="002124DC"/>
    <w:rsid w:val="00212620"/>
    <w:rsid w:val="00212AB3"/>
    <w:rsid w:val="00212C22"/>
    <w:rsid w:val="00213058"/>
    <w:rsid w:val="002134A0"/>
    <w:rsid w:val="002138C7"/>
    <w:rsid w:val="00215140"/>
    <w:rsid w:val="00216099"/>
    <w:rsid w:val="00216144"/>
    <w:rsid w:val="00217935"/>
    <w:rsid w:val="00217A2E"/>
    <w:rsid w:val="00217C53"/>
    <w:rsid w:val="00220352"/>
    <w:rsid w:val="002206DB"/>
    <w:rsid w:val="00220B0E"/>
    <w:rsid w:val="00222407"/>
    <w:rsid w:val="002234BE"/>
    <w:rsid w:val="00224224"/>
    <w:rsid w:val="00224B27"/>
    <w:rsid w:val="002252B4"/>
    <w:rsid w:val="0022567A"/>
    <w:rsid w:val="002256AF"/>
    <w:rsid w:val="00225FE4"/>
    <w:rsid w:val="00226CBC"/>
    <w:rsid w:val="00227477"/>
    <w:rsid w:val="00227B18"/>
    <w:rsid w:val="00230459"/>
    <w:rsid w:val="002307D1"/>
    <w:rsid w:val="00230F1F"/>
    <w:rsid w:val="0023104A"/>
    <w:rsid w:val="00232F87"/>
    <w:rsid w:val="00233A1A"/>
    <w:rsid w:val="00233E9D"/>
    <w:rsid w:val="002347AD"/>
    <w:rsid w:val="00234C2F"/>
    <w:rsid w:val="0023624A"/>
    <w:rsid w:val="00236F40"/>
    <w:rsid w:val="00237F1E"/>
    <w:rsid w:val="002413F4"/>
    <w:rsid w:val="00241EBC"/>
    <w:rsid w:val="00242293"/>
    <w:rsid w:val="00242D2B"/>
    <w:rsid w:val="00243027"/>
    <w:rsid w:val="00243710"/>
    <w:rsid w:val="00244306"/>
    <w:rsid w:val="002447E4"/>
    <w:rsid w:val="00246861"/>
    <w:rsid w:val="00246F0C"/>
    <w:rsid w:val="00246FFB"/>
    <w:rsid w:val="002474B1"/>
    <w:rsid w:val="0024778B"/>
    <w:rsid w:val="00247F4F"/>
    <w:rsid w:val="0025021B"/>
    <w:rsid w:val="0025051D"/>
    <w:rsid w:val="00250CE7"/>
    <w:rsid w:val="00250D60"/>
    <w:rsid w:val="00251342"/>
    <w:rsid w:val="00251BB3"/>
    <w:rsid w:val="002520A9"/>
    <w:rsid w:val="002526E1"/>
    <w:rsid w:val="00253CD5"/>
    <w:rsid w:val="00253CDC"/>
    <w:rsid w:val="0025428B"/>
    <w:rsid w:val="00254874"/>
    <w:rsid w:val="00254970"/>
    <w:rsid w:val="00255F0A"/>
    <w:rsid w:val="00257539"/>
    <w:rsid w:val="0025775D"/>
    <w:rsid w:val="002577CA"/>
    <w:rsid w:val="0025788D"/>
    <w:rsid w:val="00257EE2"/>
    <w:rsid w:val="00260213"/>
    <w:rsid w:val="002603EC"/>
    <w:rsid w:val="00260850"/>
    <w:rsid w:val="0026089B"/>
    <w:rsid w:val="00260971"/>
    <w:rsid w:val="0026368F"/>
    <w:rsid w:val="00264BB1"/>
    <w:rsid w:val="00265E3C"/>
    <w:rsid w:val="00266F89"/>
    <w:rsid w:val="002672FE"/>
    <w:rsid w:val="0026753B"/>
    <w:rsid w:val="00267817"/>
    <w:rsid w:val="002700BA"/>
    <w:rsid w:val="0027029C"/>
    <w:rsid w:val="00271499"/>
    <w:rsid w:val="00271630"/>
    <w:rsid w:val="00271C6A"/>
    <w:rsid w:val="002723CD"/>
    <w:rsid w:val="002723D3"/>
    <w:rsid w:val="00274070"/>
    <w:rsid w:val="002746A6"/>
    <w:rsid w:val="00275E36"/>
    <w:rsid w:val="00275F01"/>
    <w:rsid w:val="00276345"/>
    <w:rsid w:val="002765C7"/>
    <w:rsid w:val="002771F9"/>
    <w:rsid w:val="002772C0"/>
    <w:rsid w:val="00277510"/>
    <w:rsid w:val="002778A1"/>
    <w:rsid w:val="0028124B"/>
    <w:rsid w:val="002828F0"/>
    <w:rsid w:val="00283402"/>
    <w:rsid w:val="002837AF"/>
    <w:rsid w:val="00283B1F"/>
    <w:rsid w:val="00284154"/>
    <w:rsid w:val="00284CB9"/>
    <w:rsid w:val="00285ADB"/>
    <w:rsid w:val="00285FE6"/>
    <w:rsid w:val="002860C2"/>
    <w:rsid w:val="00286584"/>
    <w:rsid w:val="00286AF0"/>
    <w:rsid w:val="0028715F"/>
    <w:rsid w:val="00287B64"/>
    <w:rsid w:val="00290014"/>
    <w:rsid w:val="00290D2D"/>
    <w:rsid w:val="00290F93"/>
    <w:rsid w:val="00291EBD"/>
    <w:rsid w:val="0029425A"/>
    <w:rsid w:val="00295139"/>
    <w:rsid w:val="002951CB"/>
    <w:rsid w:val="00295E59"/>
    <w:rsid w:val="00295E5B"/>
    <w:rsid w:val="002971C7"/>
    <w:rsid w:val="002A0110"/>
    <w:rsid w:val="002A0D71"/>
    <w:rsid w:val="002A15F3"/>
    <w:rsid w:val="002A167C"/>
    <w:rsid w:val="002A1EE9"/>
    <w:rsid w:val="002A3A3D"/>
    <w:rsid w:val="002A3C01"/>
    <w:rsid w:val="002A3E9C"/>
    <w:rsid w:val="002A445B"/>
    <w:rsid w:val="002A4E50"/>
    <w:rsid w:val="002A52E8"/>
    <w:rsid w:val="002A5627"/>
    <w:rsid w:val="002A5DA5"/>
    <w:rsid w:val="002A60B6"/>
    <w:rsid w:val="002A61E2"/>
    <w:rsid w:val="002A64C5"/>
    <w:rsid w:val="002A7C5C"/>
    <w:rsid w:val="002A7CA0"/>
    <w:rsid w:val="002B07D3"/>
    <w:rsid w:val="002B0D94"/>
    <w:rsid w:val="002B133F"/>
    <w:rsid w:val="002B1537"/>
    <w:rsid w:val="002B1CB7"/>
    <w:rsid w:val="002B287C"/>
    <w:rsid w:val="002B2A78"/>
    <w:rsid w:val="002B354C"/>
    <w:rsid w:val="002B3D79"/>
    <w:rsid w:val="002B3F94"/>
    <w:rsid w:val="002B40DF"/>
    <w:rsid w:val="002B5913"/>
    <w:rsid w:val="002B5B0E"/>
    <w:rsid w:val="002B63B9"/>
    <w:rsid w:val="002B6F3F"/>
    <w:rsid w:val="002B7074"/>
    <w:rsid w:val="002B7272"/>
    <w:rsid w:val="002B76B4"/>
    <w:rsid w:val="002C1466"/>
    <w:rsid w:val="002C1778"/>
    <w:rsid w:val="002C1C62"/>
    <w:rsid w:val="002C248C"/>
    <w:rsid w:val="002C28CA"/>
    <w:rsid w:val="002C3366"/>
    <w:rsid w:val="002C36BD"/>
    <w:rsid w:val="002C37D2"/>
    <w:rsid w:val="002C4214"/>
    <w:rsid w:val="002C4B69"/>
    <w:rsid w:val="002C522B"/>
    <w:rsid w:val="002C56B0"/>
    <w:rsid w:val="002C6BF4"/>
    <w:rsid w:val="002C6CD7"/>
    <w:rsid w:val="002C7B46"/>
    <w:rsid w:val="002D00D3"/>
    <w:rsid w:val="002D09A2"/>
    <w:rsid w:val="002D0A32"/>
    <w:rsid w:val="002D0AEE"/>
    <w:rsid w:val="002D1D36"/>
    <w:rsid w:val="002D1F84"/>
    <w:rsid w:val="002D2061"/>
    <w:rsid w:val="002D26F4"/>
    <w:rsid w:val="002D2E99"/>
    <w:rsid w:val="002D39EB"/>
    <w:rsid w:val="002D4433"/>
    <w:rsid w:val="002D4CCB"/>
    <w:rsid w:val="002D4D96"/>
    <w:rsid w:val="002D685B"/>
    <w:rsid w:val="002E03CF"/>
    <w:rsid w:val="002E0B77"/>
    <w:rsid w:val="002E0E60"/>
    <w:rsid w:val="002E11C8"/>
    <w:rsid w:val="002E1604"/>
    <w:rsid w:val="002E18AF"/>
    <w:rsid w:val="002E1A30"/>
    <w:rsid w:val="002E1A64"/>
    <w:rsid w:val="002E22CE"/>
    <w:rsid w:val="002E3871"/>
    <w:rsid w:val="002E40B0"/>
    <w:rsid w:val="002E4571"/>
    <w:rsid w:val="002E487D"/>
    <w:rsid w:val="002E4AB5"/>
    <w:rsid w:val="002E5EC3"/>
    <w:rsid w:val="002E60E8"/>
    <w:rsid w:val="002E6E6C"/>
    <w:rsid w:val="002E7075"/>
    <w:rsid w:val="002E7424"/>
    <w:rsid w:val="002E7975"/>
    <w:rsid w:val="002F0262"/>
    <w:rsid w:val="002F074A"/>
    <w:rsid w:val="002F0C22"/>
    <w:rsid w:val="002F0D4C"/>
    <w:rsid w:val="002F0EFA"/>
    <w:rsid w:val="002F1044"/>
    <w:rsid w:val="002F13DC"/>
    <w:rsid w:val="002F17D4"/>
    <w:rsid w:val="002F1A61"/>
    <w:rsid w:val="002F24BB"/>
    <w:rsid w:val="002F2622"/>
    <w:rsid w:val="002F2C07"/>
    <w:rsid w:val="002F385A"/>
    <w:rsid w:val="002F3967"/>
    <w:rsid w:val="002F3C2A"/>
    <w:rsid w:val="002F601B"/>
    <w:rsid w:val="002F62F5"/>
    <w:rsid w:val="002F6456"/>
    <w:rsid w:val="002F645E"/>
    <w:rsid w:val="002F6708"/>
    <w:rsid w:val="002F6C92"/>
    <w:rsid w:val="002F6DEA"/>
    <w:rsid w:val="002F71E9"/>
    <w:rsid w:val="002F7390"/>
    <w:rsid w:val="0030061E"/>
    <w:rsid w:val="003006AE"/>
    <w:rsid w:val="003007AA"/>
    <w:rsid w:val="00300C49"/>
    <w:rsid w:val="00301272"/>
    <w:rsid w:val="00302DB0"/>
    <w:rsid w:val="00303567"/>
    <w:rsid w:val="003038A5"/>
    <w:rsid w:val="003046F6"/>
    <w:rsid w:val="00307C18"/>
    <w:rsid w:val="003100CB"/>
    <w:rsid w:val="003103CC"/>
    <w:rsid w:val="00310493"/>
    <w:rsid w:val="003104DA"/>
    <w:rsid w:val="00310BA5"/>
    <w:rsid w:val="0031162B"/>
    <w:rsid w:val="003139CC"/>
    <w:rsid w:val="003144D9"/>
    <w:rsid w:val="003153D3"/>
    <w:rsid w:val="003154AD"/>
    <w:rsid w:val="0031554D"/>
    <w:rsid w:val="00315668"/>
    <w:rsid w:val="0031578F"/>
    <w:rsid w:val="00315A03"/>
    <w:rsid w:val="00315AF5"/>
    <w:rsid w:val="003161CA"/>
    <w:rsid w:val="0031649D"/>
    <w:rsid w:val="00317914"/>
    <w:rsid w:val="00321046"/>
    <w:rsid w:val="0032126E"/>
    <w:rsid w:val="0032182F"/>
    <w:rsid w:val="00321FAC"/>
    <w:rsid w:val="00322483"/>
    <w:rsid w:val="0032295B"/>
    <w:rsid w:val="00325658"/>
    <w:rsid w:val="00325858"/>
    <w:rsid w:val="00325865"/>
    <w:rsid w:val="00325959"/>
    <w:rsid w:val="00325DCD"/>
    <w:rsid w:val="003266ED"/>
    <w:rsid w:val="003327CD"/>
    <w:rsid w:val="00332892"/>
    <w:rsid w:val="00332DF8"/>
    <w:rsid w:val="0033319A"/>
    <w:rsid w:val="0033518C"/>
    <w:rsid w:val="003352B8"/>
    <w:rsid w:val="00335473"/>
    <w:rsid w:val="003356B6"/>
    <w:rsid w:val="00337289"/>
    <w:rsid w:val="00337417"/>
    <w:rsid w:val="003375D1"/>
    <w:rsid w:val="0033766E"/>
    <w:rsid w:val="00337B8E"/>
    <w:rsid w:val="003405C2"/>
    <w:rsid w:val="00340AD6"/>
    <w:rsid w:val="00341080"/>
    <w:rsid w:val="00341636"/>
    <w:rsid w:val="003417FC"/>
    <w:rsid w:val="0034181F"/>
    <w:rsid w:val="00341FE3"/>
    <w:rsid w:val="0034214D"/>
    <w:rsid w:val="003429F1"/>
    <w:rsid w:val="00343646"/>
    <w:rsid w:val="00345010"/>
    <w:rsid w:val="00345129"/>
    <w:rsid w:val="0034515F"/>
    <w:rsid w:val="00345576"/>
    <w:rsid w:val="00345887"/>
    <w:rsid w:val="00345E11"/>
    <w:rsid w:val="00345FFF"/>
    <w:rsid w:val="0034632A"/>
    <w:rsid w:val="00347456"/>
    <w:rsid w:val="00347BB6"/>
    <w:rsid w:val="00347F61"/>
    <w:rsid w:val="00350019"/>
    <w:rsid w:val="003511AD"/>
    <w:rsid w:val="003527D8"/>
    <w:rsid w:val="00352C3C"/>
    <w:rsid w:val="00353031"/>
    <w:rsid w:val="00353192"/>
    <w:rsid w:val="003535DF"/>
    <w:rsid w:val="003554ED"/>
    <w:rsid w:val="003560F9"/>
    <w:rsid w:val="00356657"/>
    <w:rsid w:val="00356996"/>
    <w:rsid w:val="00356CCC"/>
    <w:rsid w:val="00356D31"/>
    <w:rsid w:val="00356FD8"/>
    <w:rsid w:val="00357E0A"/>
    <w:rsid w:val="00357F6C"/>
    <w:rsid w:val="00360366"/>
    <w:rsid w:val="00360A57"/>
    <w:rsid w:val="00361644"/>
    <w:rsid w:val="003616D5"/>
    <w:rsid w:val="00364444"/>
    <w:rsid w:val="00364EEE"/>
    <w:rsid w:val="00365183"/>
    <w:rsid w:val="003656A2"/>
    <w:rsid w:val="00365E83"/>
    <w:rsid w:val="00367A01"/>
    <w:rsid w:val="0037060B"/>
    <w:rsid w:val="00370A29"/>
    <w:rsid w:val="003712A2"/>
    <w:rsid w:val="0037214F"/>
    <w:rsid w:val="003734AB"/>
    <w:rsid w:val="00373C0F"/>
    <w:rsid w:val="003749A2"/>
    <w:rsid w:val="00375360"/>
    <w:rsid w:val="003759C0"/>
    <w:rsid w:val="0037656D"/>
    <w:rsid w:val="00377EA5"/>
    <w:rsid w:val="00380B4F"/>
    <w:rsid w:val="00380C46"/>
    <w:rsid w:val="003814D8"/>
    <w:rsid w:val="0038211B"/>
    <w:rsid w:val="00382986"/>
    <w:rsid w:val="00383467"/>
    <w:rsid w:val="00383560"/>
    <w:rsid w:val="0038459C"/>
    <w:rsid w:val="00384838"/>
    <w:rsid w:val="003849D1"/>
    <w:rsid w:val="00386327"/>
    <w:rsid w:val="00386A1A"/>
    <w:rsid w:val="00386D36"/>
    <w:rsid w:val="00390B64"/>
    <w:rsid w:val="00390CFC"/>
    <w:rsid w:val="00391042"/>
    <w:rsid w:val="003912E4"/>
    <w:rsid w:val="00391D48"/>
    <w:rsid w:val="00392E24"/>
    <w:rsid w:val="00392F4B"/>
    <w:rsid w:val="003938FD"/>
    <w:rsid w:val="00394BA7"/>
    <w:rsid w:val="00395A89"/>
    <w:rsid w:val="00395D65"/>
    <w:rsid w:val="0039634D"/>
    <w:rsid w:val="00397229"/>
    <w:rsid w:val="003974AC"/>
    <w:rsid w:val="00397ADE"/>
    <w:rsid w:val="003A0231"/>
    <w:rsid w:val="003A05FD"/>
    <w:rsid w:val="003A0694"/>
    <w:rsid w:val="003A08FD"/>
    <w:rsid w:val="003A100C"/>
    <w:rsid w:val="003A1457"/>
    <w:rsid w:val="003A36FF"/>
    <w:rsid w:val="003A3711"/>
    <w:rsid w:val="003A37FC"/>
    <w:rsid w:val="003A4B21"/>
    <w:rsid w:val="003A50A8"/>
    <w:rsid w:val="003A596C"/>
    <w:rsid w:val="003A5CF2"/>
    <w:rsid w:val="003A623C"/>
    <w:rsid w:val="003A67B2"/>
    <w:rsid w:val="003A6A22"/>
    <w:rsid w:val="003A6C79"/>
    <w:rsid w:val="003A7A77"/>
    <w:rsid w:val="003B06FC"/>
    <w:rsid w:val="003B0C1B"/>
    <w:rsid w:val="003B0D56"/>
    <w:rsid w:val="003B211F"/>
    <w:rsid w:val="003B2568"/>
    <w:rsid w:val="003B2C10"/>
    <w:rsid w:val="003B2C5A"/>
    <w:rsid w:val="003B31B3"/>
    <w:rsid w:val="003B398E"/>
    <w:rsid w:val="003B39EE"/>
    <w:rsid w:val="003B3ECB"/>
    <w:rsid w:val="003B4F09"/>
    <w:rsid w:val="003B5329"/>
    <w:rsid w:val="003B60E8"/>
    <w:rsid w:val="003B6688"/>
    <w:rsid w:val="003B67A7"/>
    <w:rsid w:val="003B6A47"/>
    <w:rsid w:val="003C02B4"/>
    <w:rsid w:val="003C05F4"/>
    <w:rsid w:val="003C1229"/>
    <w:rsid w:val="003C1B4D"/>
    <w:rsid w:val="003C1E1D"/>
    <w:rsid w:val="003C2603"/>
    <w:rsid w:val="003C31EC"/>
    <w:rsid w:val="003C3CB6"/>
    <w:rsid w:val="003C44E6"/>
    <w:rsid w:val="003C45A2"/>
    <w:rsid w:val="003C4DD1"/>
    <w:rsid w:val="003C4F4D"/>
    <w:rsid w:val="003C5634"/>
    <w:rsid w:val="003C6012"/>
    <w:rsid w:val="003C6F66"/>
    <w:rsid w:val="003C7219"/>
    <w:rsid w:val="003C772D"/>
    <w:rsid w:val="003C7883"/>
    <w:rsid w:val="003C7A44"/>
    <w:rsid w:val="003C7DDC"/>
    <w:rsid w:val="003C7F64"/>
    <w:rsid w:val="003D0011"/>
    <w:rsid w:val="003D0173"/>
    <w:rsid w:val="003D0306"/>
    <w:rsid w:val="003D08F0"/>
    <w:rsid w:val="003D099B"/>
    <w:rsid w:val="003D0C0E"/>
    <w:rsid w:val="003D15EB"/>
    <w:rsid w:val="003D198A"/>
    <w:rsid w:val="003D20BC"/>
    <w:rsid w:val="003D28D5"/>
    <w:rsid w:val="003D2D70"/>
    <w:rsid w:val="003D2F57"/>
    <w:rsid w:val="003D2F95"/>
    <w:rsid w:val="003D386B"/>
    <w:rsid w:val="003D3FE3"/>
    <w:rsid w:val="003D43A5"/>
    <w:rsid w:val="003D4A12"/>
    <w:rsid w:val="003D4E25"/>
    <w:rsid w:val="003D550B"/>
    <w:rsid w:val="003D5A5E"/>
    <w:rsid w:val="003D68B2"/>
    <w:rsid w:val="003E0554"/>
    <w:rsid w:val="003E0E87"/>
    <w:rsid w:val="003E2FF5"/>
    <w:rsid w:val="003E42D2"/>
    <w:rsid w:val="003E4A7B"/>
    <w:rsid w:val="003E6AE0"/>
    <w:rsid w:val="003E6C01"/>
    <w:rsid w:val="003E6C49"/>
    <w:rsid w:val="003E6CAC"/>
    <w:rsid w:val="003E76B8"/>
    <w:rsid w:val="003E7C98"/>
    <w:rsid w:val="003E7F4D"/>
    <w:rsid w:val="003E7F9F"/>
    <w:rsid w:val="003F0241"/>
    <w:rsid w:val="003F0672"/>
    <w:rsid w:val="003F0C4D"/>
    <w:rsid w:val="003F0CD0"/>
    <w:rsid w:val="003F0F09"/>
    <w:rsid w:val="003F0F7A"/>
    <w:rsid w:val="003F16DA"/>
    <w:rsid w:val="003F1A2F"/>
    <w:rsid w:val="003F334D"/>
    <w:rsid w:val="003F35B0"/>
    <w:rsid w:val="003F3926"/>
    <w:rsid w:val="003F3EB1"/>
    <w:rsid w:val="003F41FC"/>
    <w:rsid w:val="003F4CB3"/>
    <w:rsid w:val="003F500D"/>
    <w:rsid w:val="003F5A3A"/>
    <w:rsid w:val="003F5BBF"/>
    <w:rsid w:val="003F684F"/>
    <w:rsid w:val="003F7D52"/>
    <w:rsid w:val="00400C2E"/>
    <w:rsid w:val="00401345"/>
    <w:rsid w:val="004013FD"/>
    <w:rsid w:val="00401686"/>
    <w:rsid w:val="0040370A"/>
    <w:rsid w:val="00404547"/>
    <w:rsid w:val="0040567B"/>
    <w:rsid w:val="004061AB"/>
    <w:rsid w:val="004064F1"/>
    <w:rsid w:val="00407DB0"/>
    <w:rsid w:val="00411054"/>
    <w:rsid w:val="004111B2"/>
    <w:rsid w:val="0041186B"/>
    <w:rsid w:val="00411A05"/>
    <w:rsid w:val="00411C61"/>
    <w:rsid w:val="00411D78"/>
    <w:rsid w:val="00412071"/>
    <w:rsid w:val="00412AE1"/>
    <w:rsid w:val="00414CF1"/>
    <w:rsid w:val="004150EB"/>
    <w:rsid w:val="004156C9"/>
    <w:rsid w:val="00415B63"/>
    <w:rsid w:val="00416ACC"/>
    <w:rsid w:val="0041739D"/>
    <w:rsid w:val="00420860"/>
    <w:rsid w:val="004219C0"/>
    <w:rsid w:val="00421D19"/>
    <w:rsid w:val="00421E49"/>
    <w:rsid w:val="004227AE"/>
    <w:rsid w:val="00423420"/>
    <w:rsid w:val="00423BA4"/>
    <w:rsid w:val="00423FE9"/>
    <w:rsid w:val="004255E0"/>
    <w:rsid w:val="004279B2"/>
    <w:rsid w:val="0043034B"/>
    <w:rsid w:val="00431075"/>
    <w:rsid w:val="00431377"/>
    <w:rsid w:val="0043145D"/>
    <w:rsid w:val="004319EB"/>
    <w:rsid w:val="0043279B"/>
    <w:rsid w:val="00432A61"/>
    <w:rsid w:val="00432E55"/>
    <w:rsid w:val="00432EA5"/>
    <w:rsid w:val="00433568"/>
    <w:rsid w:val="00434215"/>
    <w:rsid w:val="0043482D"/>
    <w:rsid w:val="00434E73"/>
    <w:rsid w:val="00434E92"/>
    <w:rsid w:val="00435482"/>
    <w:rsid w:val="004355DF"/>
    <w:rsid w:val="004358F4"/>
    <w:rsid w:val="00440049"/>
    <w:rsid w:val="004403F5"/>
    <w:rsid w:val="004406AB"/>
    <w:rsid w:val="00440714"/>
    <w:rsid w:val="00440BB1"/>
    <w:rsid w:val="00442907"/>
    <w:rsid w:val="00444ABC"/>
    <w:rsid w:val="00445323"/>
    <w:rsid w:val="00447550"/>
    <w:rsid w:val="0044777E"/>
    <w:rsid w:val="00447C22"/>
    <w:rsid w:val="00447E1A"/>
    <w:rsid w:val="0045019B"/>
    <w:rsid w:val="004508EE"/>
    <w:rsid w:val="0045111E"/>
    <w:rsid w:val="004518C5"/>
    <w:rsid w:val="004518CB"/>
    <w:rsid w:val="00451E24"/>
    <w:rsid w:val="00451F62"/>
    <w:rsid w:val="00452E36"/>
    <w:rsid w:val="004537FF"/>
    <w:rsid w:val="00453B3A"/>
    <w:rsid w:val="00454871"/>
    <w:rsid w:val="00454ECD"/>
    <w:rsid w:val="004552E7"/>
    <w:rsid w:val="004560A0"/>
    <w:rsid w:val="004564E6"/>
    <w:rsid w:val="0045759C"/>
    <w:rsid w:val="00460283"/>
    <w:rsid w:val="00460FD7"/>
    <w:rsid w:val="00462850"/>
    <w:rsid w:val="00462E7E"/>
    <w:rsid w:val="00462FA2"/>
    <w:rsid w:val="0046328B"/>
    <w:rsid w:val="004632AD"/>
    <w:rsid w:val="00464527"/>
    <w:rsid w:val="00465D45"/>
    <w:rsid w:val="00466C79"/>
    <w:rsid w:val="00466D82"/>
    <w:rsid w:val="00467D5F"/>
    <w:rsid w:val="00467E69"/>
    <w:rsid w:val="00467F15"/>
    <w:rsid w:val="0047041B"/>
    <w:rsid w:val="00471D0B"/>
    <w:rsid w:val="00471EE8"/>
    <w:rsid w:val="0047254A"/>
    <w:rsid w:val="004726DF"/>
    <w:rsid w:val="00472919"/>
    <w:rsid w:val="00472BDB"/>
    <w:rsid w:val="00472C10"/>
    <w:rsid w:val="00472E23"/>
    <w:rsid w:val="00473590"/>
    <w:rsid w:val="00473C4E"/>
    <w:rsid w:val="004741F3"/>
    <w:rsid w:val="00474250"/>
    <w:rsid w:val="00474863"/>
    <w:rsid w:val="004749B6"/>
    <w:rsid w:val="0047560B"/>
    <w:rsid w:val="00475685"/>
    <w:rsid w:val="00475B1B"/>
    <w:rsid w:val="0047627E"/>
    <w:rsid w:val="0047663D"/>
    <w:rsid w:val="004774FF"/>
    <w:rsid w:val="00477A7D"/>
    <w:rsid w:val="00480D5B"/>
    <w:rsid w:val="0048113D"/>
    <w:rsid w:val="0048145A"/>
    <w:rsid w:val="00481C7E"/>
    <w:rsid w:val="00485439"/>
    <w:rsid w:val="00485F24"/>
    <w:rsid w:val="00485F3E"/>
    <w:rsid w:val="0048660F"/>
    <w:rsid w:val="00487666"/>
    <w:rsid w:val="00490E3A"/>
    <w:rsid w:val="0049286B"/>
    <w:rsid w:val="004928F7"/>
    <w:rsid w:val="00493191"/>
    <w:rsid w:val="0049355C"/>
    <w:rsid w:val="00493FBB"/>
    <w:rsid w:val="00494148"/>
    <w:rsid w:val="00494E06"/>
    <w:rsid w:val="00495118"/>
    <w:rsid w:val="004954E9"/>
    <w:rsid w:val="0049562B"/>
    <w:rsid w:val="004968BB"/>
    <w:rsid w:val="00496BBA"/>
    <w:rsid w:val="00496C90"/>
    <w:rsid w:val="004973A7"/>
    <w:rsid w:val="004979D9"/>
    <w:rsid w:val="00497A38"/>
    <w:rsid w:val="00497F9E"/>
    <w:rsid w:val="004A0BD8"/>
    <w:rsid w:val="004A0F23"/>
    <w:rsid w:val="004A1A4C"/>
    <w:rsid w:val="004A1D64"/>
    <w:rsid w:val="004A40CB"/>
    <w:rsid w:val="004A42EE"/>
    <w:rsid w:val="004A5F38"/>
    <w:rsid w:val="004A6D9B"/>
    <w:rsid w:val="004A77A8"/>
    <w:rsid w:val="004A7B8D"/>
    <w:rsid w:val="004B0573"/>
    <w:rsid w:val="004B1C6D"/>
    <w:rsid w:val="004B2139"/>
    <w:rsid w:val="004B2732"/>
    <w:rsid w:val="004B320F"/>
    <w:rsid w:val="004B32A4"/>
    <w:rsid w:val="004B3FE1"/>
    <w:rsid w:val="004B416F"/>
    <w:rsid w:val="004B610B"/>
    <w:rsid w:val="004B651C"/>
    <w:rsid w:val="004B6B50"/>
    <w:rsid w:val="004C0AB9"/>
    <w:rsid w:val="004C0BA8"/>
    <w:rsid w:val="004C19D0"/>
    <w:rsid w:val="004C3846"/>
    <w:rsid w:val="004C6527"/>
    <w:rsid w:val="004C6B03"/>
    <w:rsid w:val="004C76A9"/>
    <w:rsid w:val="004D04E3"/>
    <w:rsid w:val="004D1723"/>
    <w:rsid w:val="004D1DF1"/>
    <w:rsid w:val="004D1E1B"/>
    <w:rsid w:val="004D2A34"/>
    <w:rsid w:val="004D373C"/>
    <w:rsid w:val="004D3CB3"/>
    <w:rsid w:val="004D3DF6"/>
    <w:rsid w:val="004D4533"/>
    <w:rsid w:val="004D46C1"/>
    <w:rsid w:val="004D597C"/>
    <w:rsid w:val="004D5E16"/>
    <w:rsid w:val="004D62C5"/>
    <w:rsid w:val="004D77DC"/>
    <w:rsid w:val="004D780F"/>
    <w:rsid w:val="004E0648"/>
    <w:rsid w:val="004E0746"/>
    <w:rsid w:val="004E089E"/>
    <w:rsid w:val="004E15F7"/>
    <w:rsid w:val="004E182D"/>
    <w:rsid w:val="004E1F16"/>
    <w:rsid w:val="004E2A61"/>
    <w:rsid w:val="004E3051"/>
    <w:rsid w:val="004E3863"/>
    <w:rsid w:val="004E4776"/>
    <w:rsid w:val="004E50C1"/>
    <w:rsid w:val="004E50C3"/>
    <w:rsid w:val="004E53A5"/>
    <w:rsid w:val="004E5E32"/>
    <w:rsid w:val="004E60CE"/>
    <w:rsid w:val="004E6359"/>
    <w:rsid w:val="004E691C"/>
    <w:rsid w:val="004E6E2F"/>
    <w:rsid w:val="004E6E34"/>
    <w:rsid w:val="004E7A03"/>
    <w:rsid w:val="004F0670"/>
    <w:rsid w:val="004F0E95"/>
    <w:rsid w:val="004F10E0"/>
    <w:rsid w:val="004F1BF3"/>
    <w:rsid w:val="004F26DA"/>
    <w:rsid w:val="004F2D8A"/>
    <w:rsid w:val="004F60E0"/>
    <w:rsid w:val="004F617F"/>
    <w:rsid w:val="004F632D"/>
    <w:rsid w:val="004F6CBC"/>
    <w:rsid w:val="004F6FAA"/>
    <w:rsid w:val="00500F03"/>
    <w:rsid w:val="0050106B"/>
    <w:rsid w:val="00501261"/>
    <w:rsid w:val="005012D0"/>
    <w:rsid w:val="005013DB"/>
    <w:rsid w:val="00501A4F"/>
    <w:rsid w:val="00501DC6"/>
    <w:rsid w:val="00501E2F"/>
    <w:rsid w:val="00501EC1"/>
    <w:rsid w:val="005021E5"/>
    <w:rsid w:val="005024F6"/>
    <w:rsid w:val="00502D3D"/>
    <w:rsid w:val="00502F66"/>
    <w:rsid w:val="005033A7"/>
    <w:rsid w:val="00503743"/>
    <w:rsid w:val="00504BAC"/>
    <w:rsid w:val="0050591F"/>
    <w:rsid w:val="005060A1"/>
    <w:rsid w:val="00506A29"/>
    <w:rsid w:val="00506C69"/>
    <w:rsid w:val="00506D93"/>
    <w:rsid w:val="00510A41"/>
    <w:rsid w:val="00511017"/>
    <w:rsid w:val="0051107D"/>
    <w:rsid w:val="00511B9D"/>
    <w:rsid w:val="00511EB6"/>
    <w:rsid w:val="00511FC7"/>
    <w:rsid w:val="0051225C"/>
    <w:rsid w:val="00512F2E"/>
    <w:rsid w:val="00512F4C"/>
    <w:rsid w:val="00513A24"/>
    <w:rsid w:val="00513E1D"/>
    <w:rsid w:val="005150E4"/>
    <w:rsid w:val="005168DD"/>
    <w:rsid w:val="005216E9"/>
    <w:rsid w:val="00522468"/>
    <w:rsid w:val="00522560"/>
    <w:rsid w:val="0052308F"/>
    <w:rsid w:val="00523272"/>
    <w:rsid w:val="00523388"/>
    <w:rsid w:val="00523440"/>
    <w:rsid w:val="005264C8"/>
    <w:rsid w:val="0052676C"/>
    <w:rsid w:val="00526BD1"/>
    <w:rsid w:val="00527476"/>
    <w:rsid w:val="005274FA"/>
    <w:rsid w:val="00527FCA"/>
    <w:rsid w:val="0053096A"/>
    <w:rsid w:val="00531CE4"/>
    <w:rsid w:val="00532547"/>
    <w:rsid w:val="005325BA"/>
    <w:rsid w:val="005338C9"/>
    <w:rsid w:val="005361A8"/>
    <w:rsid w:val="005366F5"/>
    <w:rsid w:val="00536975"/>
    <w:rsid w:val="00540C94"/>
    <w:rsid w:val="0054258D"/>
    <w:rsid w:val="00542817"/>
    <w:rsid w:val="00542D00"/>
    <w:rsid w:val="0054302D"/>
    <w:rsid w:val="005432A6"/>
    <w:rsid w:val="00543E33"/>
    <w:rsid w:val="005440A7"/>
    <w:rsid w:val="005443AD"/>
    <w:rsid w:val="005444F1"/>
    <w:rsid w:val="00544AB4"/>
    <w:rsid w:val="00545042"/>
    <w:rsid w:val="0054534A"/>
    <w:rsid w:val="005458F0"/>
    <w:rsid w:val="005466F0"/>
    <w:rsid w:val="00546CC8"/>
    <w:rsid w:val="00547E56"/>
    <w:rsid w:val="005516DB"/>
    <w:rsid w:val="00551FF4"/>
    <w:rsid w:val="00552150"/>
    <w:rsid w:val="005532A0"/>
    <w:rsid w:val="00553433"/>
    <w:rsid w:val="005537B4"/>
    <w:rsid w:val="00553D67"/>
    <w:rsid w:val="00554DD9"/>
    <w:rsid w:val="00555032"/>
    <w:rsid w:val="00556D41"/>
    <w:rsid w:val="00556D63"/>
    <w:rsid w:val="00557211"/>
    <w:rsid w:val="0056010D"/>
    <w:rsid w:val="005608BA"/>
    <w:rsid w:val="0056164C"/>
    <w:rsid w:val="005616DA"/>
    <w:rsid w:val="00561A3F"/>
    <w:rsid w:val="005622C7"/>
    <w:rsid w:val="005630E4"/>
    <w:rsid w:val="005639C8"/>
    <w:rsid w:val="00564AA0"/>
    <w:rsid w:val="00565C0B"/>
    <w:rsid w:val="00565C5E"/>
    <w:rsid w:val="00566BFA"/>
    <w:rsid w:val="00566E6F"/>
    <w:rsid w:val="00567372"/>
    <w:rsid w:val="00570707"/>
    <w:rsid w:val="00570ECC"/>
    <w:rsid w:val="00570FFB"/>
    <w:rsid w:val="00571A10"/>
    <w:rsid w:val="00571CB9"/>
    <w:rsid w:val="00572788"/>
    <w:rsid w:val="0057336A"/>
    <w:rsid w:val="005735B0"/>
    <w:rsid w:val="005752E2"/>
    <w:rsid w:val="00575A83"/>
    <w:rsid w:val="00575A98"/>
    <w:rsid w:val="00575FBC"/>
    <w:rsid w:val="0057677B"/>
    <w:rsid w:val="005771D2"/>
    <w:rsid w:val="00580541"/>
    <w:rsid w:val="0058095F"/>
    <w:rsid w:val="00582555"/>
    <w:rsid w:val="005830A5"/>
    <w:rsid w:val="00583741"/>
    <w:rsid w:val="005839A3"/>
    <w:rsid w:val="005846C4"/>
    <w:rsid w:val="005846CF"/>
    <w:rsid w:val="005858A9"/>
    <w:rsid w:val="00585C8A"/>
    <w:rsid w:val="00586D8C"/>
    <w:rsid w:val="00587215"/>
    <w:rsid w:val="00590682"/>
    <w:rsid w:val="00590AE3"/>
    <w:rsid w:val="00591288"/>
    <w:rsid w:val="005914BF"/>
    <w:rsid w:val="00591656"/>
    <w:rsid w:val="005923DD"/>
    <w:rsid w:val="005936F2"/>
    <w:rsid w:val="00594CCB"/>
    <w:rsid w:val="0059514E"/>
    <w:rsid w:val="005958FD"/>
    <w:rsid w:val="00596802"/>
    <w:rsid w:val="00596C4B"/>
    <w:rsid w:val="00597EF7"/>
    <w:rsid w:val="005A0279"/>
    <w:rsid w:val="005A0647"/>
    <w:rsid w:val="005A1634"/>
    <w:rsid w:val="005A1CEF"/>
    <w:rsid w:val="005A1F37"/>
    <w:rsid w:val="005A2B4D"/>
    <w:rsid w:val="005A3322"/>
    <w:rsid w:val="005A385F"/>
    <w:rsid w:val="005A3B0F"/>
    <w:rsid w:val="005A3C95"/>
    <w:rsid w:val="005A3D33"/>
    <w:rsid w:val="005A42FF"/>
    <w:rsid w:val="005A48FE"/>
    <w:rsid w:val="005A6C1B"/>
    <w:rsid w:val="005B02A0"/>
    <w:rsid w:val="005B076D"/>
    <w:rsid w:val="005B0AA4"/>
    <w:rsid w:val="005B0CAA"/>
    <w:rsid w:val="005B1310"/>
    <w:rsid w:val="005B1E2F"/>
    <w:rsid w:val="005B2155"/>
    <w:rsid w:val="005B241C"/>
    <w:rsid w:val="005B289D"/>
    <w:rsid w:val="005B28BD"/>
    <w:rsid w:val="005B28E1"/>
    <w:rsid w:val="005B4405"/>
    <w:rsid w:val="005B4C11"/>
    <w:rsid w:val="005B4D7E"/>
    <w:rsid w:val="005B6165"/>
    <w:rsid w:val="005B6304"/>
    <w:rsid w:val="005B78A3"/>
    <w:rsid w:val="005C084B"/>
    <w:rsid w:val="005C08C4"/>
    <w:rsid w:val="005C0E8F"/>
    <w:rsid w:val="005C19DA"/>
    <w:rsid w:val="005C1A33"/>
    <w:rsid w:val="005C1C46"/>
    <w:rsid w:val="005C1F70"/>
    <w:rsid w:val="005C21E8"/>
    <w:rsid w:val="005C2C88"/>
    <w:rsid w:val="005C2F80"/>
    <w:rsid w:val="005C2FE6"/>
    <w:rsid w:val="005C32CC"/>
    <w:rsid w:val="005C376B"/>
    <w:rsid w:val="005C3BF4"/>
    <w:rsid w:val="005C3C0F"/>
    <w:rsid w:val="005C4FAF"/>
    <w:rsid w:val="005C502F"/>
    <w:rsid w:val="005C55E9"/>
    <w:rsid w:val="005C71C9"/>
    <w:rsid w:val="005D0E0F"/>
    <w:rsid w:val="005D147B"/>
    <w:rsid w:val="005D1DD2"/>
    <w:rsid w:val="005D22D2"/>
    <w:rsid w:val="005D59CC"/>
    <w:rsid w:val="005D65A2"/>
    <w:rsid w:val="005D686D"/>
    <w:rsid w:val="005D6B38"/>
    <w:rsid w:val="005E1960"/>
    <w:rsid w:val="005E1D8B"/>
    <w:rsid w:val="005E2095"/>
    <w:rsid w:val="005E27BB"/>
    <w:rsid w:val="005E3402"/>
    <w:rsid w:val="005E4441"/>
    <w:rsid w:val="005E445F"/>
    <w:rsid w:val="005E5F09"/>
    <w:rsid w:val="005E71C8"/>
    <w:rsid w:val="005E778D"/>
    <w:rsid w:val="005F0217"/>
    <w:rsid w:val="005F0432"/>
    <w:rsid w:val="005F075D"/>
    <w:rsid w:val="005F0FC8"/>
    <w:rsid w:val="005F1343"/>
    <w:rsid w:val="005F1BD5"/>
    <w:rsid w:val="005F2423"/>
    <w:rsid w:val="005F4728"/>
    <w:rsid w:val="005F4A5D"/>
    <w:rsid w:val="005F4D2D"/>
    <w:rsid w:val="005F576F"/>
    <w:rsid w:val="005F5E1D"/>
    <w:rsid w:val="005F5EB0"/>
    <w:rsid w:val="005F5F93"/>
    <w:rsid w:val="005F6849"/>
    <w:rsid w:val="005F6BC9"/>
    <w:rsid w:val="005F74D0"/>
    <w:rsid w:val="005F770A"/>
    <w:rsid w:val="005F7969"/>
    <w:rsid w:val="005F7A35"/>
    <w:rsid w:val="005F7A57"/>
    <w:rsid w:val="005F7C8F"/>
    <w:rsid w:val="00600249"/>
    <w:rsid w:val="0060078D"/>
    <w:rsid w:val="006021EC"/>
    <w:rsid w:val="00602DB5"/>
    <w:rsid w:val="00602F9F"/>
    <w:rsid w:val="006036D9"/>
    <w:rsid w:val="00603F3C"/>
    <w:rsid w:val="00604794"/>
    <w:rsid w:val="00605A47"/>
    <w:rsid w:val="00605EA3"/>
    <w:rsid w:val="006060C5"/>
    <w:rsid w:val="00606ADC"/>
    <w:rsid w:val="006070DC"/>
    <w:rsid w:val="006079DF"/>
    <w:rsid w:val="006110CE"/>
    <w:rsid w:val="00612EE0"/>
    <w:rsid w:val="00613A0D"/>
    <w:rsid w:val="00614C80"/>
    <w:rsid w:val="0061637D"/>
    <w:rsid w:val="00616B33"/>
    <w:rsid w:val="006172A4"/>
    <w:rsid w:val="006201D2"/>
    <w:rsid w:val="00620355"/>
    <w:rsid w:val="006203FC"/>
    <w:rsid w:val="00620856"/>
    <w:rsid w:val="00622523"/>
    <w:rsid w:val="006233E9"/>
    <w:rsid w:val="00624558"/>
    <w:rsid w:val="00625574"/>
    <w:rsid w:val="00626455"/>
    <w:rsid w:val="00626C29"/>
    <w:rsid w:val="00627097"/>
    <w:rsid w:val="00630022"/>
    <w:rsid w:val="00630335"/>
    <w:rsid w:val="0063110F"/>
    <w:rsid w:val="006313A5"/>
    <w:rsid w:val="006316DE"/>
    <w:rsid w:val="00631D3F"/>
    <w:rsid w:val="00632235"/>
    <w:rsid w:val="00632831"/>
    <w:rsid w:val="00632958"/>
    <w:rsid w:val="0063420A"/>
    <w:rsid w:val="00634F99"/>
    <w:rsid w:val="00635308"/>
    <w:rsid w:val="006357B0"/>
    <w:rsid w:val="00635A7B"/>
    <w:rsid w:val="00635B35"/>
    <w:rsid w:val="00636525"/>
    <w:rsid w:val="0063678D"/>
    <w:rsid w:val="00636B4A"/>
    <w:rsid w:val="00640345"/>
    <w:rsid w:val="00640E5F"/>
    <w:rsid w:val="00641158"/>
    <w:rsid w:val="00641E6C"/>
    <w:rsid w:val="00642D43"/>
    <w:rsid w:val="00643A58"/>
    <w:rsid w:val="00643E04"/>
    <w:rsid w:val="00643E57"/>
    <w:rsid w:val="00645097"/>
    <w:rsid w:val="006457FA"/>
    <w:rsid w:val="00646D7D"/>
    <w:rsid w:val="00646F6F"/>
    <w:rsid w:val="006507F7"/>
    <w:rsid w:val="0065569C"/>
    <w:rsid w:val="006560BB"/>
    <w:rsid w:val="00656CE4"/>
    <w:rsid w:val="00657674"/>
    <w:rsid w:val="00657D25"/>
    <w:rsid w:val="00660448"/>
    <w:rsid w:val="00661D13"/>
    <w:rsid w:val="006621BA"/>
    <w:rsid w:val="00662441"/>
    <w:rsid w:val="006635E0"/>
    <w:rsid w:val="00663A54"/>
    <w:rsid w:val="00663DBF"/>
    <w:rsid w:val="006673B5"/>
    <w:rsid w:val="0067043C"/>
    <w:rsid w:val="00670478"/>
    <w:rsid w:val="00671288"/>
    <w:rsid w:val="00671F2D"/>
    <w:rsid w:val="00672D94"/>
    <w:rsid w:val="0067366C"/>
    <w:rsid w:val="0067499E"/>
    <w:rsid w:val="00674AC0"/>
    <w:rsid w:val="00675DAC"/>
    <w:rsid w:val="0067787F"/>
    <w:rsid w:val="006779C8"/>
    <w:rsid w:val="00677D0B"/>
    <w:rsid w:val="006819BF"/>
    <w:rsid w:val="00681B33"/>
    <w:rsid w:val="00682092"/>
    <w:rsid w:val="00682D6E"/>
    <w:rsid w:val="00682FAA"/>
    <w:rsid w:val="00683D55"/>
    <w:rsid w:val="00684A8B"/>
    <w:rsid w:val="00685F6F"/>
    <w:rsid w:val="00686175"/>
    <w:rsid w:val="00686282"/>
    <w:rsid w:val="00686D24"/>
    <w:rsid w:val="00686E9C"/>
    <w:rsid w:val="006873A8"/>
    <w:rsid w:val="00687478"/>
    <w:rsid w:val="00687BC1"/>
    <w:rsid w:val="00691433"/>
    <w:rsid w:val="006924AD"/>
    <w:rsid w:val="006925C0"/>
    <w:rsid w:val="00692E14"/>
    <w:rsid w:val="006940B0"/>
    <w:rsid w:val="0069470D"/>
    <w:rsid w:val="00694D52"/>
    <w:rsid w:val="00694D95"/>
    <w:rsid w:val="00696A79"/>
    <w:rsid w:val="00697157"/>
    <w:rsid w:val="006A0A62"/>
    <w:rsid w:val="006A0C96"/>
    <w:rsid w:val="006A1316"/>
    <w:rsid w:val="006A1519"/>
    <w:rsid w:val="006A1B7E"/>
    <w:rsid w:val="006A23CE"/>
    <w:rsid w:val="006A2D21"/>
    <w:rsid w:val="006A318D"/>
    <w:rsid w:val="006A361C"/>
    <w:rsid w:val="006A3B3D"/>
    <w:rsid w:val="006A3F61"/>
    <w:rsid w:val="006A486A"/>
    <w:rsid w:val="006A4CBF"/>
    <w:rsid w:val="006A4E48"/>
    <w:rsid w:val="006A5EE9"/>
    <w:rsid w:val="006A6867"/>
    <w:rsid w:val="006A7B7F"/>
    <w:rsid w:val="006B0ADA"/>
    <w:rsid w:val="006B12C0"/>
    <w:rsid w:val="006B26F2"/>
    <w:rsid w:val="006B2C34"/>
    <w:rsid w:val="006B2C3B"/>
    <w:rsid w:val="006B2F41"/>
    <w:rsid w:val="006B3C9F"/>
    <w:rsid w:val="006B4885"/>
    <w:rsid w:val="006B4FE4"/>
    <w:rsid w:val="006B5083"/>
    <w:rsid w:val="006B5465"/>
    <w:rsid w:val="006B5F64"/>
    <w:rsid w:val="006B7E89"/>
    <w:rsid w:val="006C127C"/>
    <w:rsid w:val="006C131F"/>
    <w:rsid w:val="006C2156"/>
    <w:rsid w:val="006C3776"/>
    <w:rsid w:val="006C3931"/>
    <w:rsid w:val="006C57A7"/>
    <w:rsid w:val="006C5BBD"/>
    <w:rsid w:val="006C6517"/>
    <w:rsid w:val="006C6547"/>
    <w:rsid w:val="006C69A1"/>
    <w:rsid w:val="006C6CA9"/>
    <w:rsid w:val="006C7BC1"/>
    <w:rsid w:val="006C7F18"/>
    <w:rsid w:val="006D059E"/>
    <w:rsid w:val="006D0CD9"/>
    <w:rsid w:val="006D20E0"/>
    <w:rsid w:val="006D4E1A"/>
    <w:rsid w:val="006D51E1"/>
    <w:rsid w:val="006D616D"/>
    <w:rsid w:val="006D7041"/>
    <w:rsid w:val="006D77CF"/>
    <w:rsid w:val="006D7DFF"/>
    <w:rsid w:val="006E14D5"/>
    <w:rsid w:val="006E19EE"/>
    <w:rsid w:val="006E347A"/>
    <w:rsid w:val="006E3ABD"/>
    <w:rsid w:val="006E4087"/>
    <w:rsid w:val="006E42D9"/>
    <w:rsid w:val="006E4716"/>
    <w:rsid w:val="006E4B97"/>
    <w:rsid w:val="006E4C2C"/>
    <w:rsid w:val="006E531E"/>
    <w:rsid w:val="006E5AF0"/>
    <w:rsid w:val="006E63B1"/>
    <w:rsid w:val="006E6546"/>
    <w:rsid w:val="006E7700"/>
    <w:rsid w:val="006F04DC"/>
    <w:rsid w:val="006F068B"/>
    <w:rsid w:val="006F11C4"/>
    <w:rsid w:val="006F25C0"/>
    <w:rsid w:val="006F3010"/>
    <w:rsid w:val="006F3255"/>
    <w:rsid w:val="006F35D4"/>
    <w:rsid w:val="006F3DDE"/>
    <w:rsid w:val="006F4818"/>
    <w:rsid w:val="006F502D"/>
    <w:rsid w:val="006F53E9"/>
    <w:rsid w:val="006F5653"/>
    <w:rsid w:val="006F5EB7"/>
    <w:rsid w:val="006F5EDA"/>
    <w:rsid w:val="006F6550"/>
    <w:rsid w:val="0070003E"/>
    <w:rsid w:val="007009EF"/>
    <w:rsid w:val="00701475"/>
    <w:rsid w:val="00702412"/>
    <w:rsid w:val="00703A9D"/>
    <w:rsid w:val="00703F04"/>
    <w:rsid w:val="0070433E"/>
    <w:rsid w:val="0070503C"/>
    <w:rsid w:val="00705173"/>
    <w:rsid w:val="00706232"/>
    <w:rsid w:val="0070634F"/>
    <w:rsid w:val="007068E9"/>
    <w:rsid w:val="00706D52"/>
    <w:rsid w:val="0070758B"/>
    <w:rsid w:val="00710886"/>
    <w:rsid w:val="00710C0F"/>
    <w:rsid w:val="00710CDA"/>
    <w:rsid w:val="00710E4A"/>
    <w:rsid w:val="0071216F"/>
    <w:rsid w:val="00712189"/>
    <w:rsid w:val="007121ED"/>
    <w:rsid w:val="00712278"/>
    <w:rsid w:val="007129B4"/>
    <w:rsid w:val="00712BF2"/>
    <w:rsid w:val="0071371B"/>
    <w:rsid w:val="0071395E"/>
    <w:rsid w:val="00713EDA"/>
    <w:rsid w:val="007144B0"/>
    <w:rsid w:val="007144C3"/>
    <w:rsid w:val="0071499B"/>
    <w:rsid w:val="00714A9F"/>
    <w:rsid w:val="00714BA6"/>
    <w:rsid w:val="00715230"/>
    <w:rsid w:val="00715432"/>
    <w:rsid w:val="007155F0"/>
    <w:rsid w:val="00715920"/>
    <w:rsid w:val="00715DC1"/>
    <w:rsid w:val="007161C7"/>
    <w:rsid w:val="00716B1E"/>
    <w:rsid w:val="00716ECE"/>
    <w:rsid w:val="00717424"/>
    <w:rsid w:val="00717A9D"/>
    <w:rsid w:val="00720282"/>
    <w:rsid w:val="00720AC9"/>
    <w:rsid w:val="00721042"/>
    <w:rsid w:val="0072172C"/>
    <w:rsid w:val="0072192F"/>
    <w:rsid w:val="00722204"/>
    <w:rsid w:val="0072265D"/>
    <w:rsid w:val="0072286E"/>
    <w:rsid w:val="0072299D"/>
    <w:rsid w:val="00723183"/>
    <w:rsid w:val="007238EC"/>
    <w:rsid w:val="00723CF6"/>
    <w:rsid w:val="0072410B"/>
    <w:rsid w:val="007246C8"/>
    <w:rsid w:val="0072527D"/>
    <w:rsid w:val="00726636"/>
    <w:rsid w:val="00726944"/>
    <w:rsid w:val="00726BCF"/>
    <w:rsid w:val="00726D0A"/>
    <w:rsid w:val="007271FE"/>
    <w:rsid w:val="00727384"/>
    <w:rsid w:val="0073003A"/>
    <w:rsid w:val="007300B3"/>
    <w:rsid w:val="007307EE"/>
    <w:rsid w:val="00730928"/>
    <w:rsid w:val="00731F22"/>
    <w:rsid w:val="00732659"/>
    <w:rsid w:val="007345E0"/>
    <w:rsid w:val="00734C16"/>
    <w:rsid w:val="00734C2A"/>
    <w:rsid w:val="00734C4D"/>
    <w:rsid w:val="00734E90"/>
    <w:rsid w:val="0073596C"/>
    <w:rsid w:val="00735CEC"/>
    <w:rsid w:val="007371B2"/>
    <w:rsid w:val="007378F4"/>
    <w:rsid w:val="00737DEB"/>
    <w:rsid w:val="00740161"/>
    <w:rsid w:val="0074039D"/>
    <w:rsid w:val="0074083D"/>
    <w:rsid w:val="00740E0C"/>
    <w:rsid w:val="00740E94"/>
    <w:rsid w:val="007412F2"/>
    <w:rsid w:val="0074144A"/>
    <w:rsid w:val="00741543"/>
    <w:rsid w:val="007420CE"/>
    <w:rsid w:val="007428E0"/>
    <w:rsid w:val="007432DA"/>
    <w:rsid w:val="007433EB"/>
    <w:rsid w:val="00743570"/>
    <w:rsid w:val="00744140"/>
    <w:rsid w:val="00744A58"/>
    <w:rsid w:val="00744CA0"/>
    <w:rsid w:val="00744D70"/>
    <w:rsid w:val="00745285"/>
    <w:rsid w:val="007463CD"/>
    <w:rsid w:val="0074643E"/>
    <w:rsid w:val="00746851"/>
    <w:rsid w:val="007473C3"/>
    <w:rsid w:val="00747A25"/>
    <w:rsid w:val="00747A2D"/>
    <w:rsid w:val="0075040A"/>
    <w:rsid w:val="00750D73"/>
    <w:rsid w:val="00750DA6"/>
    <w:rsid w:val="00750F43"/>
    <w:rsid w:val="007515A5"/>
    <w:rsid w:val="007515F2"/>
    <w:rsid w:val="00751754"/>
    <w:rsid w:val="00752504"/>
    <w:rsid w:val="0075290D"/>
    <w:rsid w:val="00752EF9"/>
    <w:rsid w:val="007534E5"/>
    <w:rsid w:val="00753C7B"/>
    <w:rsid w:val="00754125"/>
    <w:rsid w:val="007541EF"/>
    <w:rsid w:val="00755679"/>
    <w:rsid w:val="00755D92"/>
    <w:rsid w:val="00755DFA"/>
    <w:rsid w:val="00757567"/>
    <w:rsid w:val="007575A5"/>
    <w:rsid w:val="00757B03"/>
    <w:rsid w:val="00761946"/>
    <w:rsid w:val="00762BC3"/>
    <w:rsid w:val="0076452D"/>
    <w:rsid w:val="00764D34"/>
    <w:rsid w:val="00764E84"/>
    <w:rsid w:val="00765B5A"/>
    <w:rsid w:val="007667B8"/>
    <w:rsid w:val="007673BA"/>
    <w:rsid w:val="00767915"/>
    <w:rsid w:val="0077081C"/>
    <w:rsid w:val="00771464"/>
    <w:rsid w:val="0077152A"/>
    <w:rsid w:val="00771726"/>
    <w:rsid w:val="007721E4"/>
    <w:rsid w:val="00772C7C"/>
    <w:rsid w:val="00773007"/>
    <w:rsid w:val="00774451"/>
    <w:rsid w:val="00774B64"/>
    <w:rsid w:val="00774C55"/>
    <w:rsid w:val="0077509E"/>
    <w:rsid w:val="00775C32"/>
    <w:rsid w:val="0077696C"/>
    <w:rsid w:val="00777292"/>
    <w:rsid w:val="00777FD4"/>
    <w:rsid w:val="0078114E"/>
    <w:rsid w:val="007813E4"/>
    <w:rsid w:val="007816FD"/>
    <w:rsid w:val="00781A24"/>
    <w:rsid w:val="0078356D"/>
    <w:rsid w:val="00783707"/>
    <w:rsid w:val="007839D3"/>
    <w:rsid w:val="00784776"/>
    <w:rsid w:val="0078511E"/>
    <w:rsid w:val="007866A1"/>
    <w:rsid w:val="007866DC"/>
    <w:rsid w:val="00790614"/>
    <w:rsid w:val="00790A67"/>
    <w:rsid w:val="00791140"/>
    <w:rsid w:val="0079168A"/>
    <w:rsid w:val="00792205"/>
    <w:rsid w:val="007926BD"/>
    <w:rsid w:val="00792909"/>
    <w:rsid w:val="0079352B"/>
    <w:rsid w:val="007937E9"/>
    <w:rsid w:val="00793E7A"/>
    <w:rsid w:val="00793ECD"/>
    <w:rsid w:val="00794575"/>
    <w:rsid w:val="00794D6B"/>
    <w:rsid w:val="00795BD4"/>
    <w:rsid w:val="007974D2"/>
    <w:rsid w:val="00797B79"/>
    <w:rsid w:val="007A0D98"/>
    <w:rsid w:val="007A13BB"/>
    <w:rsid w:val="007A2180"/>
    <w:rsid w:val="007A2252"/>
    <w:rsid w:val="007A27DC"/>
    <w:rsid w:val="007A29A4"/>
    <w:rsid w:val="007A44AE"/>
    <w:rsid w:val="007A4B6A"/>
    <w:rsid w:val="007A50A8"/>
    <w:rsid w:val="007A675B"/>
    <w:rsid w:val="007A6892"/>
    <w:rsid w:val="007A7878"/>
    <w:rsid w:val="007B003B"/>
    <w:rsid w:val="007B056A"/>
    <w:rsid w:val="007B0B3B"/>
    <w:rsid w:val="007B0C31"/>
    <w:rsid w:val="007B3382"/>
    <w:rsid w:val="007B35AE"/>
    <w:rsid w:val="007B3831"/>
    <w:rsid w:val="007B39CB"/>
    <w:rsid w:val="007B467D"/>
    <w:rsid w:val="007B4780"/>
    <w:rsid w:val="007B4D65"/>
    <w:rsid w:val="007B5633"/>
    <w:rsid w:val="007B579B"/>
    <w:rsid w:val="007B68F5"/>
    <w:rsid w:val="007B6969"/>
    <w:rsid w:val="007B6E71"/>
    <w:rsid w:val="007B73B4"/>
    <w:rsid w:val="007B73C2"/>
    <w:rsid w:val="007B76E1"/>
    <w:rsid w:val="007C0F25"/>
    <w:rsid w:val="007C0F53"/>
    <w:rsid w:val="007C2512"/>
    <w:rsid w:val="007C2BB7"/>
    <w:rsid w:val="007C36C7"/>
    <w:rsid w:val="007C4231"/>
    <w:rsid w:val="007C45FD"/>
    <w:rsid w:val="007C48EC"/>
    <w:rsid w:val="007C57E6"/>
    <w:rsid w:val="007C6517"/>
    <w:rsid w:val="007C67A7"/>
    <w:rsid w:val="007C6808"/>
    <w:rsid w:val="007C782D"/>
    <w:rsid w:val="007C7BD6"/>
    <w:rsid w:val="007D0584"/>
    <w:rsid w:val="007D0837"/>
    <w:rsid w:val="007D123A"/>
    <w:rsid w:val="007D14DD"/>
    <w:rsid w:val="007D2514"/>
    <w:rsid w:val="007D2EF2"/>
    <w:rsid w:val="007D31E6"/>
    <w:rsid w:val="007D4B20"/>
    <w:rsid w:val="007D72ED"/>
    <w:rsid w:val="007D73E4"/>
    <w:rsid w:val="007D7CBC"/>
    <w:rsid w:val="007E089C"/>
    <w:rsid w:val="007E09C1"/>
    <w:rsid w:val="007E14F7"/>
    <w:rsid w:val="007E1AC7"/>
    <w:rsid w:val="007E1BA0"/>
    <w:rsid w:val="007E1C7F"/>
    <w:rsid w:val="007E2E7B"/>
    <w:rsid w:val="007E2ECA"/>
    <w:rsid w:val="007E35C4"/>
    <w:rsid w:val="007E52D0"/>
    <w:rsid w:val="007E64D0"/>
    <w:rsid w:val="007E6A4F"/>
    <w:rsid w:val="007E70BF"/>
    <w:rsid w:val="007E72D6"/>
    <w:rsid w:val="007E7CD3"/>
    <w:rsid w:val="007F1044"/>
    <w:rsid w:val="007F1774"/>
    <w:rsid w:val="007F2E36"/>
    <w:rsid w:val="007F321F"/>
    <w:rsid w:val="007F33C7"/>
    <w:rsid w:val="007F34B2"/>
    <w:rsid w:val="007F4470"/>
    <w:rsid w:val="007F5284"/>
    <w:rsid w:val="007F528C"/>
    <w:rsid w:val="007F5847"/>
    <w:rsid w:val="007F5DA3"/>
    <w:rsid w:val="007F6355"/>
    <w:rsid w:val="007F71EF"/>
    <w:rsid w:val="008012AB"/>
    <w:rsid w:val="0080135A"/>
    <w:rsid w:val="0080157D"/>
    <w:rsid w:val="008023A1"/>
    <w:rsid w:val="008026EC"/>
    <w:rsid w:val="00802A11"/>
    <w:rsid w:val="008037DB"/>
    <w:rsid w:val="00803930"/>
    <w:rsid w:val="00806142"/>
    <w:rsid w:val="00806228"/>
    <w:rsid w:val="00806416"/>
    <w:rsid w:val="00807826"/>
    <w:rsid w:val="00807A32"/>
    <w:rsid w:val="008100B4"/>
    <w:rsid w:val="00810BBA"/>
    <w:rsid w:val="008115D4"/>
    <w:rsid w:val="00811E16"/>
    <w:rsid w:val="0081226D"/>
    <w:rsid w:val="00814042"/>
    <w:rsid w:val="008141BD"/>
    <w:rsid w:val="0081658B"/>
    <w:rsid w:val="0081664A"/>
    <w:rsid w:val="00816798"/>
    <w:rsid w:val="008167F7"/>
    <w:rsid w:val="008169CD"/>
    <w:rsid w:val="00817034"/>
    <w:rsid w:val="008178B4"/>
    <w:rsid w:val="00820BAF"/>
    <w:rsid w:val="0082143D"/>
    <w:rsid w:val="00821669"/>
    <w:rsid w:val="00821A77"/>
    <w:rsid w:val="00822284"/>
    <w:rsid w:val="00822341"/>
    <w:rsid w:val="0082333E"/>
    <w:rsid w:val="0082389B"/>
    <w:rsid w:val="008244E2"/>
    <w:rsid w:val="00824DAE"/>
    <w:rsid w:val="0082756C"/>
    <w:rsid w:val="00827ED9"/>
    <w:rsid w:val="0083073D"/>
    <w:rsid w:val="00830870"/>
    <w:rsid w:val="008319F1"/>
    <w:rsid w:val="00831B40"/>
    <w:rsid w:val="00831B8A"/>
    <w:rsid w:val="00832217"/>
    <w:rsid w:val="008327BA"/>
    <w:rsid w:val="00832F0B"/>
    <w:rsid w:val="008335CB"/>
    <w:rsid w:val="008336B6"/>
    <w:rsid w:val="00833836"/>
    <w:rsid w:val="00833A72"/>
    <w:rsid w:val="00834DD7"/>
    <w:rsid w:val="00834E1C"/>
    <w:rsid w:val="00835035"/>
    <w:rsid w:val="0083510F"/>
    <w:rsid w:val="00836FD5"/>
    <w:rsid w:val="0083796A"/>
    <w:rsid w:val="00837EFC"/>
    <w:rsid w:val="00841747"/>
    <w:rsid w:val="00841DBE"/>
    <w:rsid w:val="00842007"/>
    <w:rsid w:val="00842256"/>
    <w:rsid w:val="008423C2"/>
    <w:rsid w:val="008425FB"/>
    <w:rsid w:val="00842D9A"/>
    <w:rsid w:val="00842EF2"/>
    <w:rsid w:val="0084301D"/>
    <w:rsid w:val="0084358D"/>
    <w:rsid w:val="00843FCA"/>
    <w:rsid w:val="00844659"/>
    <w:rsid w:val="00844DD0"/>
    <w:rsid w:val="00845762"/>
    <w:rsid w:val="00845D7F"/>
    <w:rsid w:val="00846556"/>
    <w:rsid w:val="00846976"/>
    <w:rsid w:val="00846D8A"/>
    <w:rsid w:val="008470F4"/>
    <w:rsid w:val="00847785"/>
    <w:rsid w:val="0084798C"/>
    <w:rsid w:val="00850C51"/>
    <w:rsid w:val="00851292"/>
    <w:rsid w:val="00851877"/>
    <w:rsid w:val="00851BC5"/>
    <w:rsid w:val="00853396"/>
    <w:rsid w:val="0085447F"/>
    <w:rsid w:val="00854AA2"/>
    <w:rsid w:val="00855463"/>
    <w:rsid w:val="008561FE"/>
    <w:rsid w:val="008570FE"/>
    <w:rsid w:val="0086049E"/>
    <w:rsid w:val="008610DA"/>
    <w:rsid w:val="0086194E"/>
    <w:rsid w:val="00861A1A"/>
    <w:rsid w:val="00861DE8"/>
    <w:rsid w:val="008622AD"/>
    <w:rsid w:val="0086301E"/>
    <w:rsid w:val="00863CA6"/>
    <w:rsid w:val="008646B8"/>
    <w:rsid w:val="008647B6"/>
    <w:rsid w:val="00865381"/>
    <w:rsid w:val="00865627"/>
    <w:rsid w:val="0086571C"/>
    <w:rsid w:val="008662A0"/>
    <w:rsid w:val="0086689F"/>
    <w:rsid w:val="00866CC9"/>
    <w:rsid w:val="008676AF"/>
    <w:rsid w:val="00867BD6"/>
    <w:rsid w:val="00870A4F"/>
    <w:rsid w:val="00871005"/>
    <w:rsid w:val="008713A5"/>
    <w:rsid w:val="00871B11"/>
    <w:rsid w:val="00871F76"/>
    <w:rsid w:val="00872267"/>
    <w:rsid w:val="008722E7"/>
    <w:rsid w:val="0087309E"/>
    <w:rsid w:val="008739ED"/>
    <w:rsid w:val="00873A2E"/>
    <w:rsid w:val="00874043"/>
    <w:rsid w:val="0087522B"/>
    <w:rsid w:val="00876F97"/>
    <w:rsid w:val="00880546"/>
    <w:rsid w:val="00881042"/>
    <w:rsid w:val="008818F3"/>
    <w:rsid w:val="008825F1"/>
    <w:rsid w:val="00882ABA"/>
    <w:rsid w:val="00882D7D"/>
    <w:rsid w:val="008835B4"/>
    <w:rsid w:val="00884424"/>
    <w:rsid w:val="008847FF"/>
    <w:rsid w:val="008851F5"/>
    <w:rsid w:val="00885393"/>
    <w:rsid w:val="00886132"/>
    <w:rsid w:val="0088689F"/>
    <w:rsid w:val="00886CE4"/>
    <w:rsid w:val="00887164"/>
    <w:rsid w:val="0088725C"/>
    <w:rsid w:val="00887F27"/>
    <w:rsid w:val="00890A74"/>
    <w:rsid w:val="00890DF2"/>
    <w:rsid w:val="00891CAD"/>
    <w:rsid w:val="00891ED5"/>
    <w:rsid w:val="008921B7"/>
    <w:rsid w:val="008925B9"/>
    <w:rsid w:val="00892758"/>
    <w:rsid w:val="008933B0"/>
    <w:rsid w:val="00893C13"/>
    <w:rsid w:val="00895AAA"/>
    <w:rsid w:val="00896372"/>
    <w:rsid w:val="008963B2"/>
    <w:rsid w:val="00897891"/>
    <w:rsid w:val="008A114C"/>
    <w:rsid w:val="008A2098"/>
    <w:rsid w:val="008A27F1"/>
    <w:rsid w:val="008A280A"/>
    <w:rsid w:val="008A29BD"/>
    <w:rsid w:val="008A2F2F"/>
    <w:rsid w:val="008A3232"/>
    <w:rsid w:val="008A46CF"/>
    <w:rsid w:val="008A4730"/>
    <w:rsid w:val="008A5387"/>
    <w:rsid w:val="008A5DD7"/>
    <w:rsid w:val="008A677D"/>
    <w:rsid w:val="008A7DE3"/>
    <w:rsid w:val="008A7E18"/>
    <w:rsid w:val="008B05BC"/>
    <w:rsid w:val="008B0993"/>
    <w:rsid w:val="008B13DB"/>
    <w:rsid w:val="008B2F95"/>
    <w:rsid w:val="008B3CDE"/>
    <w:rsid w:val="008B3F3B"/>
    <w:rsid w:val="008B46C7"/>
    <w:rsid w:val="008B4C63"/>
    <w:rsid w:val="008B679D"/>
    <w:rsid w:val="008B6E90"/>
    <w:rsid w:val="008B6E96"/>
    <w:rsid w:val="008B73C3"/>
    <w:rsid w:val="008B7EF6"/>
    <w:rsid w:val="008B7FA0"/>
    <w:rsid w:val="008C04A6"/>
    <w:rsid w:val="008C0EC4"/>
    <w:rsid w:val="008C0FBD"/>
    <w:rsid w:val="008C1672"/>
    <w:rsid w:val="008C1BFA"/>
    <w:rsid w:val="008C1E8C"/>
    <w:rsid w:val="008C1EE2"/>
    <w:rsid w:val="008C2826"/>
    <w:rsid w:val="008C3044"/>
    <w:rsid w:val="008C3EF6"/>
    <w:rsid w:val="008C4383"/>
    <w:rsid w:val="008C4718"/>
    <w:rsid w:val="008C4AE3"/>
    <w:rsid w:val="008C61C7"/>
    <w:rsid w:val="008C6B19"/>
    <w:rsid w:val="008C6B95"/>
    <w:rsid w:val="008D070A"/>
    <w:rsid w:val="008D2129"/>
    <w:rsid w:val="008D2BEA"/>
    <w:rsid w:val="008D30CE"/>
    <w:rsid w:val="008D403E"/>
    <w:rsid w:val="008D4689"/>
    <w:rsid w:val="008D4F12"/>
    <w:rsid w:val="008D5173"/>
    <w:rsid w:val="008D5BD4"/>
    <w:rsid w:val="008D63FD"/>
    <w:rsid w:val="008D7927"/>
    <w:rsid w:val="008E0590"/>
    <w:rsid w:val="008E0856"/>
    <w:rsid w:val="008E1D90"/>
    <w:rsid w:val="008E231E"/>
    <w:rsid w:val="008E2506"/>
    <w:rsid w:val="008E2CFD"/>
    <w:rsid w:val="008E41B7"/>
    <w:rsid w:val="008E49C5"/>
    <w:rsid w:val="008E64A2"/>
    <w:rsid w:val="008E782B"/>
    <w:rsid w:val="008F3C25"/>
    <w:rsid w:val="008F3E70"/>
    <w:rsid w:val="008F4533"/>
    <w:rsid w:val="008F4549"/>
    <w:rsid w:val="008F4879"/>
    <w:rsid w:val="008F53B1"/>
    <w:rsid w:val="008F593D"/>
    <w:rsid w:val="008F77A1"/>
    <w:rsid w:val="00900054"/>
    <w:rsid w:val="009000C0"/>
    <w:rsid w:val="009002BE"/>
    <w:rsid w:val="00900F8B"/>
    <w:rsid w:val="009021BD"/>
    <w:rsid w:val="009021CA"/>
    <w:rsid w:val="00902758"/>
    <w:rsid w:val="00902791"/>
    <w:rsid w:val="0090329E"/>
    <w:rsid w:val="00903B90"/>
    <w:rsid w:val="00903E95"/>
    <w:rsid w:val="00904585"/>
    <w:rsid w:val="00904DCB"/>
    <w:rsid w:val="00904E37"/>
    <w:rsid w:val="00905B64"/>
    <w:rsid w:val="00905C50"/>
    <w:rsid w:val="009068CE"/>
    <w:rsid w:val="00906A25"/>
    <w:rsid w:val="00910196"/>
    <w:rsid w:val="00910215"/>
    <w:rsid w:val="0091081F"/>
    <w:rsid w:val="00910A9D"/>
    <w:rsid w:val="009110DA"/>
    <w:rsid w:val="009113B1"/>
    <w:rsid w:val="00911688"/>
    <w:rsid w:val="00912845"/>
    <w:rsid w:val="00912C5A"/>
    <w:rsid w:val="00914839"/>
    <w:rsid w:val="009149A7"/>
    <w:rsid w:val="0091567B"/>
    <w:rsid w:val="00916225"/>
    <w:rsid w:val="00917049"/>
    <w:rsid w:val="00917F25"/>
    <w:rsid w:val="009207B2"/>
    <w:rsid w:val="009217F9"/>
    <w:rsid w:val="0092225B"/>
    <w:rsid w:val="009227B8"/>
    <w:rsid w:val="00922D3A"/>
    <w:rsid w:val="0092326D"/>
    <w:rsid w:val="0092360B"/>
    <w:rsid w:val="00924005"/>
    <w:rsid w:val="009246AD"/>
    <w:rsid w:val="0092548F"/>
    <w:rsid w:val="0092573A"/>
    <w:rsid w:val="00925B31"/>
    <w:rsid w:val="0092665F"/>
    <w:rsid w:val="00926DA6"/>
    <w:rsid w:val="00926E91"/>
    <w:rsid w:val="009272E2"/>
    <w:rsid w:val="00927E27"/>
    <w:rsid w:val="00930ED1"/>
    <w:rsid w:val="009313CA"/>
    <w:rsid w:val="00931AD2"/>
    <w:rsid w:val="00931C14"/>
    <w:rsid w:val="00932E83"/>
    <w:rsid w:val="00932F3E"/>
    <w:rsid w:val="00932FC1"/>
    <w:rsid w:val="00932FFB"/>
    <w:rsid w:val="0093386E"/>
    <w:rsid w:val="00934B99"/>
    <w:rsid w:val="00935BAD"/>
    <w:rsid w:val="00935CAE"/>
    <w:rsid w:val="00935FBA"/>
    <w:rsid w:val="0093612A"/>
    <w:rsid w:val="0093640B"/>
    <w:rsid w:val="00936425"/>
    <w:rsid w:val="009365E6"/>
    <w:rsid w:val="00936959"/>
    <w:rsid w:val="00936C36"/>
    <w:rsid w:val="00936F6C"/>
    <w:rsid w:val="00937787"/>
    <w:rsid w:val="009377AD"/>
    <w:rsid w:val="00937BEA"/>
    <w:rsid w:val="00937DE2"/>
    <w:rsid w:val="00940FE2"/>
    <w:rsid w:val="00941708"/>
    <w:rsid w:val="009418E3"/>
    <w:rsid w:val="00941A4A"/>
    <w:rsid w:val="00941A75"/>
    <w:rsid w:val="00943EAA"/>
    <w:rsid w:val="0094521F"/>
    <w:rsid w:val="00945782"/>
    <w:rsid w:val="00945E78"/>
    <w:rsid w:val="00946066"/>
    <w:rsid w:val="00946409"/>
    <w:rsid w:val="00946A8E"/>
    <w:rsid w:val="00946DEF"/>
    <w:rsid w:val="0094706F"/>
    <w:rsid w:val="00947359"/>
    <w:rsid w:val="00947934"/>
    <w:rsid w:val="00950BD6"/>
    <w:rsid w:val="00951B07"/>
    <w:rsid w:val="00952605"/>
    <w:rsid w:val="0095355C"/>
    <w:rsid w:val="00953FED"/>
    <w:rsid w:val="0095463A"/>
    <w:rsid w:val="00954699"/>
    <w:rsid w:val="00954AA8"/>
    <w:rsid w:val="00956E96"/>
    <w:rsid w:val="00957182"/>
    <w:rsid w:val="00957515"/>
    <w:rsid w:val="009576E2"/>
    <w:rsid w:val="00957A81"/>
    <w:rsid w:val="00960034"/>
    <w:rsid w:val="009603D1"/>
    <w:rsid w:val="00960468"/>
    <w:rsid w:val="00960719"/>
    <w:rsid w:val="00960FC7"/>
    <w:rsid w:val="0096117C"/>
    <w:rsid w:val="00961BA8"/>
    <w:rsid w:val="0096217F"/>
    <w:rsid w:val="009631B9"/>
    <w:rsid w:val="00963E3D"/>
    <w:rsid w:val="00963EBE"/>
    <w:rsid w:val="00964295"/>
    <w:rsid w:val="00964D0F"/>
    <w:rsid w:val="009651D4"/>
    <w:rsid w:val="009652C5"/>
    <w:rsid w:val="00965D82"/>
    <w:rsid w:val="009668A0"/>
    <w:rsid w:val="00966FD4"/>
    <w:rsid w:val="00967542"/>
    <w:rsid w:val="009705D0"/>
    <w:rsid w:val="00970D24"/>
    <w:rsid w:val="00971A6C"/>
    <w:rsid w:val="009723B2"/>
    <w:rsid w:val="00972816"/>
    <w:rsid w:val="00972849"/>
    <w:rsid w:val="00973374"/>
    <w:rsid w:val="009738B7"/>
    <w:rsid w:val="00974485"/>
    <w:rsid w:val="009746FB"/>
    <w:rsid w:val="00974B23"/>
    <w:rsid w:val="00975AAF"/>
    <w:rsid w:val="00976FA2"/>
    <w:rsid w:val="00977004"/>
    <w:rsid w:val="00977F9D"/>
    <w:rsid w:val="00980020"/>
    <w:rsid w:val="00980113"/>
    <w:rsid w:val="00981C3B"/>
    <w:rsid w:val="00982D0B"/>
    <w:rsid w:val="009833A1"/>
    <w:rsid w:val="00984238"/>
    <w:rsid w:val="009852CF"/>
    <w:rsid w:val="00985A68"/>
    <w:rsid w:val="0098674D"/>
    <w:rsid w:val="00987B5A"/>
    <w:rsid w:val="00990B0C"/>
    <w:rsid w:val="00990C14"/>
    <w:rsid w:val="00990DAE"/>
    <w:rsid w:val="009910BC"/>
    <w:rsid w:val="00991359"/>
    <w:rsid w:val="00991388"/>
    <w:rsid w:val="009919C5"/>
    <w:rsid w:val="0099254F"/>
    <w:rsid w:val="00992732"/>
    <w:rsid w:val="0099298C"/>
    <w:rsid w:val="00992F56"/>
    <w:rsid w:val="00993138"/>
    <w:rsid w:val="009940B0"/>
    <w:rsid w:val="0099578B"/>
    <w:rsid w:val="00995AC9"/>
    <w:rsid w:val="009960C4"/>
    <w:rsid w:val="00996169"/>
    <w:rsid w:val="00996D87"/>
    <w:rsid w:val="00997CDE"/>
    <w:rsid w:val="00997F4E"/>
    <w:rsid w:val="009A0856"/>
    <w:rsid w:val="009A09DC"/>
    <w:rsid w:val="009A13AB"/>
    <w:rsid w:val="009A17B2"/>
    <w:rsid w:val="009A1FC4"/>
    <w:rsid w:val="009A207B"/>
    <w:rsid w:val="009A2896"/>
    <w:rsid w:val="009A2EBC"/>
    <w:rsid w:val="009A325C"/>
    <w:rsid w:val="009A3ABB"/>
    <w:rsid w:val="009A3D28"/>
    <w:rsid w:val="009A515F"/>
    <w:rsid w:val="009A5811"/>
    <w:rsid w:val="009A5BBE"/>
    <w:rsid w:val="009A5E5A"/>
    <w:rsid w:val="009A690E"/>
    <w:rsid w:val="009A7BFB"/>
    <w:rsid w:val="009B0860"/>
    <w:rsid w:val="009B0DAD"/>
    <w:rsid w:val="009B1101"/>
    <w:rsid w:val="009B1818"/>
    <w:rsid w:val="009B2193"/>
    <w:rsid w:val="009B2C89"/>
    <w:rsid w:val="009B3158"/>
    <w:rsid w:val="009B32DF"/>
    <w:rsid w:val="009B3582"/>
    <w:rsid w:val="009B5E62"/>
    <w:rsid w:val="009B5F65"/>
    <w:rsid w:val="009B66C0"/>
    <w:rsid w:val="009B6A1A"/>
    <w:rsid w:val="009B6F82"/>
    <w:rsid w:val="009B76B4"/>
    <w:rsid w:val="009C157B"/>
    <w:rsid w:val="009C1CD5"/>
    <w:rsid w:val="009C2856"/>
    <w:rsid w:val="009C2FA7"/>
    <w:rsid w:val="009C35B5"/>
    <w:rsid w:val="009C4586"/>
    <w:rsid w:val="009C4642"/>
    <w:rsid w:val="009C48D8"/>
    <w:rsid w:val="009C5CEA"/>
    <w:rsid w:val="009C6577"/>
    <w:rsid w:val="009C674F"/>
    <w:rsid w:val="009C79EF"/>
    <w:rsid w:val="009C7F2A"/>
    <w:rsid w:val="009C7F7E"/>
    <w:rsid w:val="009D0694"/>
    <w:rsid w:val="009D07DF"/>
    <w:rsid w:val="009D0D89"/>
    <w:rsid w:val="009D14F3"/>
    <w:rsid w:val="009D2572"/>
    <w:rsid w:val="009D28CB"/>
    <w:rsid w:val="009D2C41"/>
    <w:rsid w:val="009D3243"/>
    <w:rsid w:val="009D3E73"/>
    <w:rsid w:val="009D4577"/>
    <w:rsid w:val="009D527E"/>
    <w:rsid w:val="009D69B9"/>
    <w:rsid w:val="009D6DBF"/>
    <w:rsid w:val="009D735A"/>
    <w:rsid w:val="009D756F"/>
    <w:rsid w:val="009D7F9E"/>
    <w:rsid w:val="009E1F3A"/>
    <w:rsid w:val="009E1FFB"/>
    <w:rsid w:val="009E257F"/>
    <w:rsid w:val="009E2A48"/>
    <w:rsid w:val="009E46D7"/>
    <w:rsid w:val="009E471E"/>
    <w:rsid w:val="009E4FB3"/>
    <w:rsid w:val="009E5D28"/>
    <w:rsid w:val="009E5D85"/>
    <w:rsid w:val="009E5DA0"/>
    <w:rsid w:val="009F1068"/>
    <w:rsid w:val="009F11FC"/>
    <w:rsid w:val="009F149F"/>
    <w:rsid w:val="009F1629"/>
    <w:rsid w:val="009F1F77"/>
    <w:rsid w:val="009F243E"/>
    <w:rsid w:val="009F318A"/>
    <w:rsid w:val="009F5343"/>
    <w:rsid w:val="009F582D"/>
    <w:rsid w:val="009F5C4A"/>
    <w:rsid w:val="009F6676"/>
    <w:rsid w:val="009F698C"/>
    <w:rsid w:val="009F7515"/>
    <w:rsid w:val="00A00180"/>
    <w:rsid w:val="00A00802"/>
    <w:rsid w:val="00A0093A"/>
    <w:rsid w:val="00A00B04"/>
    <w:rsid w:val="00A01568"/>
    <w:rsid w:val="00A01FEC"/>
    <w:rsid w:val="00A021A0"/>
    <w:rsid w:val="00A0260B"/>
    <w:rsid w:val="00A026D5"/>
    <w:rsid w:val="00A02DA0"/>
    <w:rsid w:val="00A02FA0"/>
    <w:rsid w:val="00A0335D"/>
    <w:rsid w:val="00A033FA"/>
    <w:rsid w:val="00A03846"/>
    <w:rsid w:val="00A03A80"/>
    <w:rsid w:val="00A03ADC"/>
    <w:rsid w:val="00A03DA9"/>
    <w:rsid w:val="00A03DF3"/>
    <w:rsid w:val="00A04C15"/>
    <w:rsid w:val="00A0592D"/>
    <w:rsid w:val="00A0792F"/>
    <w:rsid w:val="00A07B43"/>
    <w:rsid w:val="00A11122"/>
    <w:rsid w:val="00A11BBE"/>
    <w:rsid w:val="00A11FAE"/>
    <w:rsid w:val="00A124AE"/>
    <w:rsid w:val="00A13EAD"/>
    <w:rsid w:val="00A14D97"/>
    <w:rsid w:val="00A15627"/>
    <w:rsid w:val="00A1725C"/>
    <w:rsid w:val="00A175D8"/>
    <w:rsid w:val="00A17CDA"/>
    <w:rsid w:val="00A2101E"/>
    <w:rsid w:val="00A23FF4"/>
    <w:rsid w:val="00A24361"/>
    <w:rsid w:val="00A24418"/>
    <w:rsid w:val="00A2592F"/>
    <w:rsid w:val="00A25CD3"/>
    <w:rsid w:val="00A2638E"/>
    <w:rsid w:val="00A27A61"/>
    <w:rsid w:val="00A27BE5"/>
    <w:rsid w:val="00A27F24"/>
    <w:rsid w:val="00A30579"/>
    <w:rsid w:val="00A31BCC"/>
    <w:rsid w:val="00A3255C"/>
    <w:rsid w:val="00A32D52"/>
    <w:rsid w:val="00A32E57"/>
    <w:rsid w:val="00A333DC"/>
    <w:rsid w:val="00A33589"/>
    <w:rsid w:val="00A33A33"/>
    <w:rsid w:val="00A35C56"/>
    <w:rsid w:val="00A36A7B"/>
    <w:rsid w:val="00A401A4"/>
    <w:rsid w:val="00A40A93"/>
    <w:rsid w:val="00A41154"/>
    <w:rsid w:val="00A4136C"/>
    <w:rsid w:val="00A41B10"/>
    <w:rsid w:val="00A42884"/>
    <w:rsid w:val="00A42C49"/>
    <w:rsid w:val="00A42F94"/>
    <w:rsid w:val="00A44756"/>
    <w:rsid w:val="00A4487F"/>
    <w:rsid w:val="00A44965"/>
    <w:rsid w:val="00A465DA"/>
    <w:rsid w:val="00A46D77"/>
    <w:rsid w:val="00A472D5"/>
    <w:rsid w:val="00A47DC2"/>
    <w:rsid w:val="00A51536"/>
    <w:rsid w:val="00A5275F"/>
    <w:rsid w:val="00A52975"/>
    <w:rsid w:val="00A541A6"/>
    <w:rsid w:val="00A5480D"/>
    <w:rsid w:val="00A5648A"/>
    <w:rsid w:val="00A566AB"/>
    <w:rsid w:val="00A57D39"/>
    <w:rsid w:val="00A61835"/>
    <w:rsid w:val="00A61970"/>
    <w:rsid w:val="00A619F7"/>
    <w:rsid w:val="00A62557"/>
    <w:rsid w:val="00A631E3"/>
    <w:rsid w:val="00A6375B"/>
    <w:rsid w:val="00A63E09"/>
    <w:rsid w:val="00A64650"/>
    <w:rsid w:val="00A65714"/>
    <w:rsid w:val="00A658AC"/>
    <w:rsid w:val="00A65C51"/>
    <w:rsid w:val="00A6660F"/>
    <w:rsid w:val="00A66631"/>
    <w:rsid w:val="00A66DAD"/>
    <w:rsid w:val="00A67256"/>
    <w:rsid w:val="00A67AB9"/>
    <w:rsid w:val="00A706DC"/>
    <w:rsid w:val="00A72A67"/>
    <w:rsid w:val="00A72F7C"/>
    <w:rsid w:val="00A732F8"/>
    <w:rsid w:val="00A73D16"/>
    <w:rsid w:val="00A74D4F"/>
    <w:rsid w:val="00A7520C"/>
    <w:rsid w:val="00A75AE3"/>
    <w:rsid w:val="00A75CA1"/>
    <w:rsid w:val="00A75E79"/>
    <w:rsid w:val="00A75E7D"/>
    <w:rsid w:val="00A75FB2"/>
    <w:rsid w:val="00A76D1E"/>
    <w:rsid w:val="00A77A33"/>
    <w:rsid w:val="00A80027"/>
    <w:rsid w:val="00A80B5B"/>
    <w:rsid w:val="00A81234"/>
    <w:rsid w:val="00A81836"/>
    <w:rsid w:val="00A81AC5"/>
    <w:rsid w:val="00A8263E"/>
    <w:rsid w:val="00A83337"/>
    <w:rsid w:val="00A839BE"/>
    <w:rsid w:val="00A8443A"/>
    <w:rsid w:val="00A8486E"/>
    <w:rsid w:val="00A861A8"/>
    <w:rsid w:val="00A87BD1"/>
    <w:rsid w:val="00A87E9D"/>
    <w:rsid w:val="00A9014F"/>
    <w:rsid w:val="00A90CB7"/>
    <w:rsid w:val="00A9183F"/>
    <w:rsid w:val="00A91C7E"/>
    <w:rsid w:val="00A92463"/>
    <w:rsid w:val="00A924ED"/>
    <w:rsid w:val="00A93035"/>
    <w:rsid w:val="00A9339C"/>
    <w:rsid w:val="00A943AE"/>
    <w:rsid w:val="00A95B3D"/>
    <w:rsid w:val="00A97880"/>
    <w:rsid w:val="00AA15FB"/>
    <w:rsid w:val="00AA1B0E"/>
    <w:rsid w:val="00AA2312"/>
    <w:rsid w:val="00AA2FC1"/>
    <w:rsid w:val="00AA3079"/>
    <w:rsid w:val="00AA30AE"/>
    <w:rsid w:val="00AA4046"/>
    <w:rsid w:val="00AA4C8A"/>
    <w:rsid w:val="00AA75BD"/>
    <w:rsid w:val="00AB001B"/>
    <w:rsid w:val="00AB0E6D"/>
    <w:rsid w:val="00AB1173"/>
    <w:rsid w:val="00AB1AC7"/>
    <w:rsid w:val="00AB2440"/>
    <w:rsid w:val="00AB28D0"/>
    <w:rsid w:val="00AB2E5A"/>
    <w:rsid w:val="00AB3987"/>
    <w:rsid w:val="00AB3B88"/>
    <w:rsid w:val="00AB5019"/>
    <w:rsid w:val="00AB63F6"/>
    <w:rsid w:val="00AB79B0"/>
    <w:rsid w:val="00AB7EB2"/>
    <w:rsid w:val="00AC1EEB"/>
    <w:rsid w:val="00AC238F"/>
    <w:rsid w:val="00AC26F4"/>
    <w:rsid w:val="00AC2F38"/>
    <w:rsid w:val="00AC30DB"/>
    <w:rsid w:val="00AC3992"/>
    <w:rsid w:val="00AC44A6"/>
    <w:rsid w:val="00AC57EF"/>
    <w:rsid w:val="00AC71C0"/>
    <w:rsid w:val="00AD11AC"/>
    <w:rsid w:val="00AD1F34"/>
    <w:rsid w:val="00AD3A88"/>
    <w:rsid w:val="00AD7F58"/>
    <w:rsid w:val="00AE027B"/>
    <w:rsid w:val="00AE1FF5"/>
    <w:rsid w:val="00AE2C4A"/>
    <w:rsid w:val="00AE33DC"/>
    <w:rsid w:val="00AE3579"/>
    <w:rsid w:val="00AE4D49"/>
    <w:rsid w:val="00AE4ED9"/>
    <w:rsid w:val="00AE5171"/>
    <w:rsid w:val="00AE53F7"/>
    <w:rsid w:val="00AE5915"/>
    <w:rsid w:val="00AE5BA4"/>
    <w:rsid w:val="00AE5BEF"/>
    <w:rsid w:val="00AE623C"/>
    <w:rsid w:val="00AE7843"/>
    <w:rsid w:val="00AF0044"/>
    <w:rsid w:val="00AF08F5"/>
    <w:rsid w:val="00AF0DFB"/>
    <w:rsid w:val="00AF1700"/>
    <w:rsid w:val="00AF17C4"/>
    <w:rsid w:val="00AF23B2"/>
    <w:rsid w:val="00AF23E6"/>
    <w:rsid w:val="00AF2DA2"/>
    <w:rsid w:val="00AF30A7"/>
    <w:rsid w:val="00AF3BB2"/>
    <w:rsid w:val="00AF3F3C"/>
    <w:rsid w:val="00AF4022"/>
    <w:rsid w:val="00AF4359"/>
    <w:rsid w:val="00AF460B"/>
    <w:rsid w:val="00AF46AD"/>
    <w:rsid w:val="00AF5C9F"/>
    <w:rsid w:val="00AF5D91"/>
    <w:rsid w:val="00AF5E5A"/>
    <w:rsid w:val="00AF6852"/>
    <w:rsid w:val="00AF6AD6"/>
    <w:rsid w:val="00AF6AEC"/>
    <w:rsid w:val="00AF6F6F"/>
    <w:rsid w:val="00AF720E"/>
    <w:rsid w:val="00B001C4"/>
    <w:rsid w:val="00B009B7"/>
    <w:rsid w:val="00B0105F"/>
    <w:rsid w:val="00B01D71"/>
    <w:rsid w:val="00B02D6A"/>
    <w:rsid w:val="00B04506"/>
    <w:rsid w:val="00B0464B"/>
    <w:rsid w:val="00B0587F"/>
    <w:rsid w:val="00B0781B"/>
    <w:rsid w:val="00B07FB2"/>
    <w:rsid w:val="00B109FA"/>
    <w:rsid w:val="00B10D5B"/>
    <w:rsid w:val="00B10F39"/>
    <w:rsid w:val="00B112C2"/>
    <w:rsid w:val="00B11E5F"/>
    <w:rsid w:val="00B11EA0"/>
    <w:rsid w:val="00B1220B"/>
    <w:rsid w:val="00B12483"/>
    <w:rsid w:val="00B12658"/>
    <w:rsid w:val="00B12898"/>
    <w:rsid w:val="00B13182"/>
    <w:rsid w:val="00B15458"/>
    <w:rsid w:val="00B15915"/>
    <w:rsid w:val="00B15C40"/>
    <w:rsid w:val="00B16F75"/>
    <w:rsid w:val="00B1708E"/>
    <w:rsid w:val="00B1739C"/>
    <w:rsid w:val="00B17DDD"/>
    <w:rsid w:val="00B20211"/>
    <w:rsid w:val="00B20AFF"/>
    <w:rsid w:val="00B20D94"/>
    <w:rsid w:val="00B20DAC"/>
    <w:rsid w:val="00B20EF1"/>
    <w:rsid w:val="00B2167F"/>
    <w:rsid w:val="00B217C6"/>
    <w:rsid w:val="00B22247"/>
    <w:rsid w:val="00B22CB3"/>
    <w:rsid w:val="00B232A8"/>
    <w:rsid w:val="00B237C0"/>
    <w:rsid w:val="00B24726"/>
    <w:rsid w:val="00B24D04"/>
    <w:rsid w:val="00B2555C"/>
    <w:rsid w:val="00B271F2"/>
    <w:rsid w:val="00B27560"/>
    <w:rsid w:val="00B27CCC"/>
    <w:rsid w:val="00B30367"/>
    <w:rsid w:val="00B309C1"/>
    <w:rsid w:val="00B310B8"/>
    <w:rsid w:val="00B32BC9"/>
    <w:rsid w:val="00B32C3B"/>
    <w:rsid w:val="00B32FAF"/>
    <w:rsid w:val="00B353B3"/>
    <w:rsid w:val="00B3583C"/>
    <w:rsid w:val="00B37214"/>
    <w:rsid w:val="00B37407"/>
    <w:rsid w:val="00B37964"/>
    <w:rsid w:val="00B379C5"/>
    <w:rsid w:val="00B37BE5"/>
    <w:rsid w:val="00B4027A"/>
    <w:rsid w:val="00B4190B"/>
    <w:rsid w:val="00B425D2"/>
    <w:rsid w:val="00B42897"/>
    <w:rsid w:val="00B457F0"/>
    <w:rsid w:val="00B45FBF"/>
    <w:rsid w:val="00B46653"/>
    <w:rsid w:val="00B46A1D"/>
    <w:rsid w:val="00B46F2B"/>
    <w:rsid w:val="00B47A1B"/>
    <w:rsid w:val="00B47BE0"/>
    <w:rsid w:val="00B50423"/>
    <w:rsid w:val="00B50551"/>
    <w:rsid w:val="00B5074A"/>
    <w:rsid w:val="00B50F51"/>
    <w:rsid w:val="00B5141D"/>
    <w:rsid w:val="00B51780"/>
    <w:rsid w:val="00B51CB4"/>
    <w:rsid w:val="00B53E10"/>
    <w:rsid w:val="00B53E5D"/>
    <w:rsid w:val="00B5458E"/>
    <w:rsid w:val="00B54C04"/>
    <w:rsid w:val="00B554FD"/>
    <w:rsid w:val="00B55793"/>
    <w:rsid w:val="00B558F8"/>
    <w:rsid w:val="00B56C2A"/>
    <w:rsid w:val="00B570AB"/>
    <w:rsid w:val="00B57193"/>
    <w:rsid w:val="00B578AA"/>
    <w:rsid w:val="00B6005A"/>
    <w:rsid w:val="00B606CD"/>
    <w:rsid w:val="00B60807"/>
    <w:rsid w:val="00B61294"/>
    <w:rsid w:val="00B612C2"/>
    <w:rsid w:val="00B61B87"/>
    <w:rsid w:val="00B61E4D"/>
    <w:rsid w:val="00B62C3B"/>
    <w:rsid w:val="00B63059"/>
    <w:rsid w:val="00B6349E"/>
    <w:rsid w:val="00B63D1A"/>
    <w:rsid w:val="00B64096"/>
    <w:rsid w:val="00B65362"/>
    <w:rsid w:val="00B657A3"/>
    <w:rsid w:val="00B65BC2"/>
    <w:rsid w:val="00B6612E"/>
    <w:rsid w:val="00B66847"/>
    <w:rsid w:val="00B67316"/>
    <w:rsid w:val="00B677F0"/>
    <w:rsid w:val="00B71361"/>
    <w:rsid w:val="00B72519"/>
    <w:rsid w:val="00B72C0D"/>
    <w:rsid w:val="00B72E1C"/>
    <w:rsid w:val="00B735F0"/>
    <w:rsid w:val="00B73B5D"/>
    <w:rsid w:val="00B73C23"/>
    <w:rsid w:val="00B73FEF"/>
    <w:rsid w:val="00B7414C"/>
    <w:rsid w:val="00B743A0"/>
    <w:rsid w:val="00B7544B"/>
    <w:rsid w:val="00B766A1"/>
    <w:rsid w:val="00B768A1"/>
    <w:rsid w:val="00B806A3"/>
    <w:rsid w:val="00B807D8"/>
    <w:rsid w:val="00B812D9"/>
    <w:rsid w:val="00B8145A"/>
    <w:rsid w:val="00B816F4"/>
    <w:rsid w:val="00B81B95"/>
    <w:rsid w:val="00B81BDC"/>
    <w:rsid w:val="00B81E4B"/>
    <w:rsid w:val="00B8295C"/>
    <w:rsid w:val="00B843E6"/>
    <w:rsid w:val="00B8492B"/>
    <w:rsid w:val="00B84A6C"/>
    <w:rsid w:val="00B8514B"/>
    <w:rsid w:val="00B8563F"/>
    <w:rsid w:val="00B85B3F"/>
    <w:rsid w:val="00B86166"/>
    <w:rsid w:val="00B86E4A"/>
    <w:rsid w:val="00B872AF"/>
    <w:rsid w:val="00B875ED"/>
    <w:rsid w:val="00B902B9"/>
    <w:rsid w:val="00B90BFF"/>
    <w:rsid w:val="00B90D30"/>
    <w:rsid w:val="00B91E26"/>
    <w:rsid w:val="00B94A84"/>
    <w:rsid w:val="00B94EFF"/>
    <w:rsid w:val="00B95132"/>
    <w:rsid w:val="00B9598E"/>
    <w:rsid w:val="00B965D1"/>
    <w:rsid w:val="00B96799"/>
    <w:rsid w:val="00BA0A6A"/>
    <w:rsid w:val="00BA0D49"/>
    <w:rsid w:val="00BA1927"/>
    <w:rsid w:val="00BA37D8"/>
    <w:rsid w:val="00BA4EBB"/>
    <w:rsid w:val="00BA6086"/>
    <w:rsid w:val="00BA62E8"/>
    <w:rsid w:val="00BA679A"/>
    <w:rsid w:val="00BA6EA5"/>
    <w:rsid w:val="00BA6F7C"/>
    <w:rsid w:val="00BA7403"/>
    <w:rsid w:val="00BA76D7"/>
    <w:rsid w:val="00BA79F0"/>
    <w:rsid w:val="00BB0207"/>
    <w:rsid w:val="00BB089E"/>
    <w:rsid w:val="00BB1A11"/>
    <w:rsid w:val="00BB2A2B"/>
    <w:rsid w:val="00BB4373"/>
    <w:rsid w:val="00BB4EF2"/>
    <w:rsid w:val="00BB50A1"/>
    <w:rsid w:val="00BB52B2"/>
    <w:rsid w:val="00BB53D2"/>
    <w:rsid w:val="00BB5B70"/>
    <w:rsid w:val="00BB66C9"/>
    <w:rsid w:val="00BB6B6E"/>
    <w:rsid w:val="00BB7354"/>
    <w:rsid w:val="00BC0A3C"/>
    <w:rsid w:val="00BC0DDC"/>
    <w:rsid w:val="00BC1775"/>
    <w:rsid w:val="00BC18A9"/>
    <w:rsid w:val="00BC1B46"/>
    <w:rsid w:val="00BC32C8"/>
    <w:rsid w:val="00BC3E61"/>
    <w:rsid w:val="00BC6365"/>
    <w:rsid w:val="00BC6A36"/>
    <w:rsid w:val="00BC7F4D"/>
    <w:rsid w:val="00BD04D7"/>
    <w:rsid w:val="00BD0EA4"/>
    <w:rsid w:val="00BD10A6"/>
    <w:rsid w:val="00BD1391"/>
    <w:rsid w:val="00BD1B3F"/>
    <w:rsid w:val="00BD41BC"/>
    <w:rsid w:val="00BD447B"/>
    <w:rsid w:val="00BD5144"/>
    <w:rsid w:val="00BD52AB"/>
    <w:rsid w:val="00BD5751"/>
    <w:rsid w:val="00BD5AAB"/>
    <w:rsid w:val="00BD631F"/>
    <w:rsid w:val="00BD6668"/>
    <w:rsid w:val="00BD6689"/>
    <w:rsid w:val="00BD76AC"/>
    <w:rsid w:val="00BD7FDC"/>
    <w:rsid w:val="00BE06E7"/>
    <w:rsid w:val="00BE1025"/>
    <w:rsid w:val="00BE15A3"/>
    <w:rsid w:val="00BE19F4"/>
    <w:rsid w:val="00BE1D02"/>
    <w:rsid w:val="00BE242D"/>
    <w:rsid w:val="00BE2B60"/>
    <w:rsid w:val="00BE4CD6"/>
    <w:rsid w:val="00BE4FE1"/>
    <w:rsid w:val="00BE5199"/>
    <w:rsid w:val="00BE5558"/>
    <w:rsid w:val="00BE5647"/>
    <w:rsid w:val="00BE5B9F"/>
    <w:rsid w:val="00BE6B35"/>
    <w:rsid w:val="00BE6C48"/>
    <w:rsid w:val="00BE6F25"/>
    <w:rsid w:val="00BE7BE1"/>
    <w:rsid w:val="00BF02FF"/>
    <w:rsid w:val="00BF0D6D"/>
    <w:rsid w:val="00BF0DE9"/>
    <w:rsid w:val="00BF11B3"/>
    <w:rsid w:val="00BF2964"/>
    <w:rsid w:val="00BF2ABE"/>
    <w:rsid w:val="00BF2E01"/>
    <w:rsid w:val="00BF3117"/>
    <w:rsid w:val="00BF33B3"/>
    <w:rsid w:val="00BF3A66"/>
    <w:rsid w:val="00BF3B40"/>
    <w:rsid w:val="00BF3C8D"/>
    <w:rsid w:val="00BF3DED"/>
    <w:rsid w:val="00BF42F8"/>
    <w:rsid w:val="00BF4CF5"/>
    <w:rsid w:val="00BF5C8A"/>
    <w:rsid w:val="00BF6880"/>
    <w:rsid w:val="00BF7D6C"/>
    <w:rsid w:val="00C00416"/>
    <w:rsid w:val="00C00D75"/>
    <w:rsid w:val="00C02D84"/>
    <w:rsid w:val="00C02FD3"/>
    <w:rsid w:val="00C032DD"/>
    <w:rsid w:val="00C0394E"/>
    <w:rsid w:val="00C0433E"/>
    <w:rsid w:val="00C04665"/>
    <w:rsid w:val="00C04C6A"/>
    <w:rsid w:val="00C05A6E"/>
    <w:rsid w:val="00C06233"/>
    <w:rsid w:val="00C062EE"/>
    <w:rsid w:val="00C063A6"/>
    <w:rsid w:val="00C06B1B"/>
    <w:rsid w:val="00C06EC6"/>
    <w:rsid w:val="00C073A4"/>
    <w:rsid w:val="00C10577"/>
    <w:rsid w:val="00C1090D"/>
    <w:rsid w:val="00C109DD"/>
    <w:rsid w:val="00C10A47"/>
    <w:rsid w:val="00C10DE6"/>
    <w:rsid w:val="00C11D2E"/>
    <w:rsid w:val="00C13096"/>
    <w:rsid w:val="00C13913"/>
    <w:rsid w:val="00C13B9E"/>
    <w:rsid w:val="00C14084"/>
    <w:rsid w:val="00C15086"/>
    <w:rsid w:val="00C150E2"/>
    <w:rsid w:val="00C161CA"/>
    <w:rsid w:val="00C17B8E"/>
    <w:rsid w:val="00C20071"/>
    <w:rsid w:val="00C20664"/>
    <w:rsid w:val="00C20ABA"/>
    <w:rsid w:val="00C20C81"/>
    <w:rsid w:val="00C22167"/>
    <w:rsid w:val="00C22321"/>
    <w:rsid w:val="00C22704"/>
    <w:rsid w:val="00C2298F"/>
    <w:rsid w:val="00C22B6B"/>
    <w:rsid w:val="00C23FD3"/>
    <w:rsid w:val="00C24684"/>
    <w:rsid w:val="00C24741"/>
    <w:rsid w:val="00C24BA8"/>
    <w:rsid w:val="00C254F6"/>
    <w:rsid w:val="00C26765"/>
    <w:rsid w:val="00C26B26"/>
    <w:rsid w:val="00C27BEE"/>
    <w:rsid w:val="00C30587"/>
    <w:rsid w:val="00C305AE"/>
    <w:rsid w:val="00C3076C"/>
    <w:rsid w:val="00C31017"/>
    <w:rsid w:val="00C31838"/>
    <w:rsid w:val="00C33C8B"/>
    <w:rsid w:val="00C34A8D"/>
    <w:rsid w:val="00C35CE5"/>
    <w:rsid w:val="00C35E8E"/>
    <w:rsid w:val="00C360ED"/>
    <w:rsid w:val="00C36328"/>
    <w:rsid w:val="00C364F2"/>
    <w:rsid w:val="00C367BA"/>
    <w:rsid w:val="00C368E4"/>
    <w:rsid w:val="00C36926"/>
    <w:rsid w:val="00C37273"/>
    <w:rsid w:val="00C37B42"/>
    <w:rsid w:val="00C408E1"/>
    <w:rsid w:val="00C414A1"/>
    <w:rsid w:val="00C41B8D"/>
    <w:rsid w:val="00C427E4"/>
    <w:rsid w:val="00C437F5"/>
    <w:rsid w:val="00C43A9C"/>
    <w:rsid w:val="00C44ACE"/>
    <w:rsid w:val="00C45A78"/>
    <w:rsid w:val="00C4640E"/>
    <w:rsid w:val="00C4674A"/>
    <w:rsid w:val="00C467FC"/>
    <w:rsid w:val="00C46908"/>
    <w:rsid w:val="00C479AA"/>
    <w:rsid w:val="00C47FF1"/>
    <w:rsid w:val="00C50124"/>
    <w:rsid w:val="00C53590"/>
    <w:rsid w:val="00C5429C"/>
    <w:rsid w:val="00C54F8D"/>
    <w:rsid w:val="00C55E5D"/>
    <w:rsid w:val="00C575EE"/>
    <w:rsid w:val="00C60845"/>
    <w:rsid w:val="00C61049"/>
    <w:rsid w:val="00C61DAA"/>
    <w:rsid w:val="00C625B4"/>
    <w:rsid w:val="00C640F6"/>
    <w:rsid w:val="00C64109"/>
    <w:rsid w:val="00C64134"/>
    <w:rsid w:val="00C6592C"/>
    <w:rsid w:val="00C65DEC"/>
    <w:rsid w:val="00C663F6"/>
    <w:rsid w:val="00C666AE"/>
    <w:rsid w:val="00C70C92"/>
    <w:rsid w:val="00C71300"/>
    <w:rsid w:val="00C7138B"/>
    <w:rsid w:val="00C714F8"/>
    <w:rsid w:val="00C72A54"/>
    <w:rsid w:val="00C74832"/>
    <w:rsid w:val="00C7522D"/>
    <w:rsid w:val="00C7589B"/>
    <w:rsid w:val="00C76654"/>
    <w:rsid w:val="00C77B2C"/>
    <w:rsid w:val="00C77EE2"/>
    <w:rsid w:val="00C80096"/>
    <w:rsid w:val="00C8166A"/>
    <w:rsid w:val="00C81E1C"/>
    <w:rsid w:val="00C81FC4"/>
    <w:rsid w:val="00C822B6"/>
    <w:rsid w:val="00C8245C"/>
    <w:rsid w:val="00C825C7"/>
    <w:rsid w:val="00C828C8"/>
    <w:rsid w:val="00C82DF1"/>
    <w:rsid w:val="00C831C7"/>
    <w:rsid w:val="00C84574"/>
    <w:rsid w:val="00C8683B"/>
    <w:rsid w:val="00C86932"/>
    <w:rsid w:val="00C87B32"/>
    <w:rsid w:val="00C925DF"/>
    <w:rsid w:val="00C926DD"/>
    <w:rsid w:val="00C92B47"/>
    <w:rsid w:val="00C937A2"/>
    <w:rsid w:val="00C9399C"/>
    <w:rsid w:val="00C93E3D"/>
    <w:rsid w:val="00C94396"/>
    <w:rsid w:val="00C94D12"/>
    <w:rsid w:val="00C953B2"/>
    <w:rsid w:val="00CA02D6"/>
    <w:rsid w:val="00CA0A43"/>
    <w:rsid w:val="00CA0E80"/>
    <w:rsid w:val="00CA14EE"/>
    <w:rsid w:val="00CA1D69"/>
    <w:rsid w:val="00CA2571"/>
    <w:rsid w:val="00CA2824"/>
    <w:rsid w:val="00CA2C1C"/>
    <w:rsid w:val="00CA310D"/>
    <w:rsid w:val="00CA316F"/>
    <w:rsid w:val="00CA5FE0"/>
    <w:rsid w:val="00CA6D2B"/>
    <w:rsid w:val="00CA79DC"/>
    <w:rsid w:val="00CB0007"/>
    <w:rsid w:val="00CB08C0"/>
    <w:rsid w:val="00CB289B"/>
    <w:rsid w:val="00CB2F56"/>
    <w:rsid w:val="00CB49B2"/>
    <w:rsid w:val="00CB4B75"/>
    <w:rsid w:val="00CB581A"/>
    <w:rsid w:val="00CC00EE"/>
    <w:rsid w:val="00CC03E7"/>
    <w:rsid w:val="00CC0991"/>
    <w:rsid w:val="00CC0FB1"/>
    <w:rsid w:val="00CC1248"/>
    <w:rsid w:val="00CC1FA3"/>
    <w:rsid w:val="00CC2EE6"/>
    <w:rsid w:val="00CC39B5"/>
    <w:rsid w:val="00CC3E3A"/>
    <w:rsid w:val="00CC489C"/>
    <w:rsid w:val="00CC48F9"/>
    <w:rsid w:val="00CC56A1"/>
    <w:rsid w:val="00CC5DED"/>
    <w:rsid w:val="00CC7ACF"/>
    <w:rsid w:val="00CD10F7"/>
    <w:rsid w:val="00CD11E6"/>
    <w:rsid w:val="00CD2175"/>
    <w:rsid w:val="00CD2664"/>
    <w:rsid w:val="00CD3301"/>
    <w:rsid w:val="00CD35B5"/>
    <w:rsid w:val="00CD4205"/>
    <w:rsid w:val="00CD42CE"/>
    <w:rsid w:val="00CD5877"/>
    <w:rsid w:val="00CD5BBF"/>
    <w:rsid w:val="00CD68BD"/>
    <w:rsid w:val="00CD6FBF"/>
    <w:rsid w:val="00CD71F7"/>
    <w:rsid w:val="00CD7229"/>
    <w:rsid w:val="00CE0243"/>
    <w:rsid w:val="00CE10B3"/>
    <w:rsid w:val="00CE13A2"/>
    <w:rsid w:val="00CE19F0"/>
    <w:rsid w:val="00CE3698"/>
    <w:rsid w:val="00CE3E70"/>
    <w:rsid w:val="00CE4774"/>
    <w:rsid w:val="00CE512A"/>
    <w:rsid w:val="00CE5967"/>
    <w:rsid w:val="00CE5BC8"/>
    <w:rsid w:val="00CF03BA"/>
    <w:rsid w:val="00CF1981"/>
    <w:rsid w:val="00CF3A19"/>
    <w:rsid w:val="00CF3B0A"/>
    <w:rsid w:val="00CF4785"/>
    <w:rsid w:val="00CF4AA1"/>
    <w:rsid w:val="00CF52FB"/>
    <w:rsid w:val="00CF6111"/>
    <w:rsid w:val="00CF6227"/>
    <w:rsid w:val="00CF68B2"/>
    <w:rsid w:val="00CF6C8D"/>
    <w:rsid w:val="00D00021"/>
    <w:rsid w:val="00D005B5"/>
    <w:rsid w:val="00D00752"/>
    <w:rsid w:val="00D00D99"/>
    <w:rsid w:val="00D01952"/>
    <w:rsid w:val="00D01DD2"/>
    <w:rsid w:val="00D02AF3"/>
    <w:rsid w:val="00D02B89"/>
    <w:rsid w:val="00D048AC"/>
    <w:rsid w:val="00D05740"/>
    <w:rsid w:val="00D0624C"/>
    <w:rsid w:val="00D06C46"/>
    <w:rsid w:val="00D06E24"/>
    <w:rsid w:val="00D11171"/>
    <w:rsid w:val="00D12139"/>
    <w:rsid w:val="00D12172"/>
    <w:rsid w:val="00D124CF"/>
    <w:rsid w:val="00D12862"/>
    <w:rsid w:val="00D12C3B"/>
    <w:rsid w:val="00D12D02"/>
    <w:rsid w:val="00D13FB7"/>
    <w:rsid w:val="00D141D9"/>
    <w:rsid w:val="00D14BD7"/>
    <w:rsid w:val="00D14F2D"/>
    <w:rsid w:val="00D1505C"/>
    <w:rsid w:val="00D15185"/>
    <w:rsid w:val="00D155DF"/>
    <w:rsid w:val="00D15A94"/>
    <w:rsid w:val="00D160DC"/>
    <w:rsid w:val="00D160EA"/>
    <w:rsid w:val="00D168A5"/>
    <w:rsid w:val="00D1701A"/>
    <w:rsid w:val="00D1767D"/>
    <w:rsid w:val="00D20BCF"/>
    <w:rsid w:val="00D20F67"/>
    <w:rsid w:val="00D21084"/>
    <w:rsid w:val="00D2114C"/>
    <w:rsid w:val="00D221B0"/>
    <w:rsid w:val="00D22FF4"/>
    <w:rsid w:val="00D235D3"/>
    <w:rsid w:val="00D23988"/>
    <w:rsid w:val="00D23CBF"/>
    <w:rsid w:val="00D24057"/>
    <w:rsid w:val="00D2454D"/>
    <w:rsid w:val="00D2689A"/>
    <w:rsid w:val="00D27B6E"/>
    <w:rsid w:val="00D304CB"/>
    <w:rsid w:val="00D30DD0"/>
    <w:rsid w:val="00D31331"/>
    <w:rsid w:val="00D31EF8"/>
    <w:rsid w:val="00D326EB"/>
    <w:rsid w:val="00D327DE"/>
    <w:rsid w:val="00D327FC"/>
    <w:rsid w:val="00D32985"/>
    <w:rsid w:val="00D341D8"/>
    <w:rsid w:val="00D34414"/>
    <w:rsid w:val="00D34E91"/>
    <w:rsid w:val="00D3530E"/>
    <w:rsid w:val="00D36182"/>
    <w:rsid w:val="00D378DD"/>
    <w:rsid w:val="00D37DBB"/>
    <w:rsid w:val="00D4122D"/>
    <w:rsid w:val="00D41E7A"/>
    <w:rsid w:val="00D457A1"/>
    <w:rsid w:val="00D45CBF"/>
    <w:rsid w:val="00D47356"/>
    <w:rsid w:val="00D51F81"/>
    <w:rsid w:val="00D5205B"/>
    <w:rsid w:val="00D52E6C"/>
    <w:rsid w:val="00D544E2"/>
    <w:rsid w:val="00D55118"/>
    <w:rsid w:val="00D552DA"/>
    <w:rsid w:val="00D57232"/>
    <w:rsid w:val="00D57369"/>
    <w:rsid w:val="00D57501"/>
    <w:rsid w:val="00D57797"/>
    <w:rsid w:val="00D57C50"/>
    <w:rsid w:val="00D6027A"/>
    <w:rsid w:val="00D60333"/>
    <w:rsid w:val="00D603D4"/>
    <w:rsid w:val="00D60C58"/>
    <w:rsid w:val="00D61AB1"/>
    <w:rsid w:val="00D61EC6"/>
    <w:rsid w:val="00D62038"/>
    <w:rsid w:val="00D628A3"/>
    <w:rsid w:val="00D630E2"/>
    <w:rsid w:val="00D631CB"/>
    <w:rsid w:val="00D63247"/>
    <w:rsid w:val="00D63F17"/>
    <w:rsid w:val="00D64BA4"/>
    <w:rsid w:val="00D65689"/>
    <w:rsid w:val="00D6568E"/>
    <w:rsid w:val="00D6690B"/>
    <w:rsid w:val="00D66990"/>
    <w:rsid w:val="00D66A4D"/>
    <w:rsid w:val="00D66DF6"/>
    <w:rsid w:val="00D67475"/>
    <w:rsid w:val="00D679B8"/>
    <w:rsid w:val="00D67CA7"/>
    <w:rsid w:val="00D7027A"/>
    <w:rsid w:val="00D70799"/>
    <w:rsid w:val="00D71F19"/>
    <w:rsid w:val="00D72E6C"/>
    <w:rsid w:val="00D72E73"/>
    <w:rsid w:val="00D73046"/>
    <w:rsid w:val="00D73E60"/>
    <w:rsid w:val="00D74484"/>
    <w:rsid w:val="00D748B5"/>
    <w:rsid w:val="00D749EB"/>
    <w:rsid w:val="00D75C2E"/>
    <w:rsid w:val="00D7616D"/>
    <w:rsid w:val="00D76ABB"/>
    <w:rsid w:val="00D76F38"/>
    <w:rsid w:val="00D81604"/>
    <w:rsid w:val="00D8249A"/>
    <w:rsid w:val="00D82E53"/>
    <w:rsid w:val="00D82EDB"/>
    <w:rsid w:val="00D8466C"/>
    <w:rsid w:val="00D84CF3"/>
    <w:rsid w:val="00D85928"/>
    <w:rsid w:val="00D85E4A"/>
    <w:rsid w:val="00D85F2A"/>
    <w:rsid w:val="00D85FE7"/>
    <w:rsid w:val="00D86712"/>
    <w:rsid w:val="00D86D89"/>
    <w:rsid w:val="00D8754A"/>
    <w:rsid w:val="00D87CE3"/>
    <w:rsid w:val="00D87E41"/>
    <w:rsid w:val="00D90A3D"/>
    <w:rsid w:val="00D90F4E"/>
    <w:rsid w:val="00D917E8"/>
    <w:rsid w:val="00D9231C"/>
    <w:rsid w:val="00D92E44"/>
    <w:rsid w:val="00D9362B"/>
    <w:rsid w:val="00D94529"/>
    <w:rsid w:val="00D9468B"/>
    <w:rsid w:val="00D9533D"/>
    <w:rsid w:val="00D95500"/>
    <w:rsid w:val="00D95BE0"/>
    <w:rsid w:val="00D95DE1"/>
    <w:rsid w:val="00D95F2A"/>
    <w:rsid w:val="00D9631F"/>
    <w:rsid w:val="00D963F6"/>
    <w:rsid w:val="00D96D9A"/>
    <w:rsid w:val="00D96E9A"/>
    <w:rsid w:val="00D97826"/>
    <w:rsid w:val="00DA1467"/>
    <w:rsid w:val="00DA14C8"/>
    <w:rsid w:val="00DA27D1"/>
    <w:rsid w:val="00DA2F81"/>
    <w:rsid w:val="00DA2FF0"/>
    <w:rsid w:val="00DA334F"/>
    <w:rsid w:val="00DA34EB"/>
    <w:rsid w:val="00DA5ECE"/>
    <w:rsid w:val="00DA5F67"/>
    <w:rsid w:val="00DA684D"/>
    <w:rsid w:val="00DA7992"/>
    <w:rsid w:val="00DB021C"/>
    <w:rsid w:val="00DB0366"/>
    <w:rsid w:val="00DB1478"/>
    <w:rsid w:val="00DB211B"/>
    <w:rsid w:val="00DB283B"/>
    <w:rsid w:val="00DB3128"/>
    <w:rsid w:val="00DB339B"/>
    <w:rsid w:val="00DB360B"/>
    <w:rsid w:val="00DB379D"/>
    <w:rsid w:val="00DB39F9"/>
    <w:rsid w:val="00DB3C45"/>
    <w:rsid w:val="00DB4A5E"/>
    <w:rsid w:val="00DB4E9E"/>
    <w:rsid w:val="00DB50A5"/>
    <w:rsid w:val="00DB6409"/>
    <w:rsid w:val="00DB6B15"/>
    <w:rsid w:val="00DB700F"/>
    <w:rsid w:val="00DC14C5"/>
    <w:rsid w:val="00DC1A35"/>
    <w:rsid w:val="00DC255F"/>
    <w:rsid w:val="00DC2683"/>
    <w:rsid w:val="00DC2DAF"/>
    <w:rsid w:val="00DC44FA"/>
    <w:rsid w:val="00DC5505"/>
    <w:rsid w:val="00DC5F13"/>
    <w:rsid w:val="00DD0336"/>
    <w:rsid w:val="00DD078D"/>
    <w:rsid w:val="00DD19DE"/>
    <w:rsid w:val="00DD1AD4"/>
    <w:rsid w:val="00DD2851"/>
    <w:rsid w:val="00DD29EF"/>
    <w:rsid w:val="00DD311E"/>
    <w:rsid w:val="00DD4E7E"/>
    <w:rsid w:val="00DD55EB"/>
    <w:rsid w:val="00DD5BB9"/>
    <w:rsid w:val="00DD5FEF"/>
    <w:rsid w:val="00DD6C2C"/>
    <w:rsid w:val="00DE0881"/>
    <w:rsid w:val="00DE0915"/>
    <w:rsid w:val="00DE0B92"/>
    <w:rsid w:val="00DE1FE0"/>
    <w:rsid w:val="00DE233C"/>
    <w:rsid w:val="00DE24EB"/>
    <w:rsid w:val="00DE2796"/>
    <w:rsid w:val="00DE288C"/>
    <w:rsid w:val="00DE2EA7"/>
    <w:rsid w:val="00DE359D"/>
    <w:rsid w:val="00DE3D09"/>
    <w:rsid w:val="00DE40A6"/>
    <w:rsid w:val="00DE449B"/>
    <w:rsid w:val="00DE5532"/>
    <w:rsid w:val="00DE75F7"/>
    <w:rsid w:val="00DF0742"/>
    <w:rsid w:val="00DF0DD7"/>
    <w:rsid w:val="00DF13D6"/>
    <w:rsid w:val="00DF1715"/>
    <w:rsid w:val="00DF2344"/>
    <w:rsid w:val="00DF2510"/>
    <w:rsid w:val="00DF27D0"/>
    <w:rsid w:val="00DF2981"/>
    <w:rsid w:val="00DF332E"/>
    <w:rsid w:val="00DF3485"/>
    <w:rsid w:val="00DF3737"/>
    <w:rsid w:val="00DF52CF"/>
    <w:rsid w:val="00DF691A"/>
    <w:rsid w:val="00E018B7"/>
    <w:rsid w:val="00E01ECC"/>
    <w:rsid w:val="00E02793"/>
    <w:rsid w:val="00E02C43"/>
    <w:rsid w:val="00E0311A"/>
    <w:rsid w:val="00E03168"/>
    <w:rsid w:val="00E03FAA"/>
    <w:rsid w:val="00E04255"/>
    <w:rsid w:val="00E04649"/>
    <w:rsid w:val="00E05649"/>
    <w:rsid w:val="00E06509"/>
    <w:rsid w:val="00E10447"/>
    <w:rsid w:val="00E112CD"/>
    <w:rsid w:val="00E11993"/>
    <w:rsid w:val="00E132C6"/>
    <w:rsid w:val="00E1340B"/>
    <w:rsid w:val="00E13B54"/>
    <w:rsid w:val="00E146FE"/>
    <w:rsid w:val="00E15495"/>
    <w:rsid w:val="00E16B97"/>
    <w:rsid w:val="00E16CAB"/>
    <w:rsid w:val="00E205D3"/>
    <w:rsid w:val="00E20963"/>
    <w:rsid w:val="00E20A8B"/>
    <w:rsid w:val="00E21391"/>
    <w:rsid w:val="00E21573"/>
    <w:rsid w:val="00E21F31"/>
    <w:rsid w:val="00E227EC"/>
    <w:rsid w:val="00E238FB"/>
    <w:rsid w:val="00E242CD"/>
    <w:rsid w:val="00E24E47"/>
    <w:rsid w:val="00E25305"/>
    <w:rsid w:val="00E2605F"/>
    <w:rsid w:val="00E27E83"/>
    <w:rsid w:val="00E30716"/>
    <w:rsid w:val="00E309CE"/>
    <w:rsid w:val="00E31169"/>
    <w:rsid w:val="00E31618"/>
    <w:rsid w:val="00E32BDA"/>
    <w:rsid w:val="00E32F48"/>
    <w:rsid w:val="00E3348A"/>
    <w:rsid w:val="00E33C8D"/>
    <w:rsid w:val="00E35E78"/>
    <w:rsid w:val="00E35ECF"/>
    <w:rsid w:val="00E36433"/>
    <w:rsid w:val="00E36438"/>
    <w:rsid w:val="00E367B0"/>
    <w:rsid w:val="00E36ED1"/>
    <w:rsid w:val="00E375B0"/>
    <w:rsid w:val="00E37C11"/>
    <w:rsid w:val="00E37E5F"/>
    <w:rsid w:val="00E40744"/>
    <w:rsid w:val="00E428E6"/>
    <w:rsid w:val="00E428F3"/>
    <w:rsid w:val="00E43BCF"/>
    <w:rsid w:val="00E43EBE"/>
    <w:rsid w:val="00E441AC"/>
    <w:rsid w:val="00E441CA"/>
    <w:rsid w:val="00E450CB"/>
    <w:rsid w:val="00E453D5"/>
    <w:rsid w:val="00E51A8C"/>
    <w:rsid w:val="00E51E29"/>
    <w:rsid w:val="00E527F7"/>
    <w:rsid w:val="00E546F8"/>
    <w:rsid w:val="00E54787"/>
    <w:rsid w:val="00E54C85"/>
    <w:rsid w:val="00E55058"/>
    <w:rsid w:val="00E57B45"/>
    <w:rsid w:val="00E57B87"/>
    <w:rsid w:val="00E6152F"/>
    <w:rsid w:val="00E61712"/>
    <w:rsid w:val="00E61726"/>
    <w:rsid w:val="00E62739"/>
    <w:rsid w:val="00E62D5D"/>
    <w:rsid w:val="00E640EC"/>
    <w:rsid w:val="00E6454D"/>
    <w:rsid w:val="00E6500D"/>
    <w:rsid w:val="00E65734"/>
    <w:rsid w:val="00E65C45"/>
    <w:rsid w:val="00E66675"/>
    <w:rsid w:val="00E675E2"/>
    <w:rsid w:val="00E67F8C"/>
    <w:rsid w:val="00E70199"/>
    <w:rsid w:val="00E703F0"/>
    <w:rsid w:val="00E704A2"/>
    <w:rsid w:val="00E70A6C"/>
    <w:rsid w:val="00E71727"/>
    <w:rsid w:val="00E71E2D"/>
    <w:rsid w:val="00E74665"/>
    <w:rsid w:val="00E7545C"/>
    <w:rsid w:val="00E75716"/>
    <w:rsid w:val="00E765F7"/>
    <w:rsid w:val="00E76EC4"/>
    <w:rsid w:val="00E7775D"/>
    <w:rsid w:val="00E80B24"/>
    <w:rsid w:val="00E80B5A"/>
    <w:rsid w:val="00E817D5"/>
    <w:rsid w:val="00E81A4A"/>
    <w:rsid w:val="00E81C5B"/>
    <w:rsid w:val="00E8284D"/>
    <w:rsid w:val="00E82A19"/>
    <w:rsid w:val="00E82B47"/>
    <w:rsid w:val="00E83883"/>
    <w:rsid w:val="00E8421B"/>
    <w:rsid w:val="00E851CD"/>
    <w:rsid w:val="00E85CB7"/>
    <w:rsid w:val="00E862B2"/>
    <w:rsid w:val="00E865B4"/>
    <w:rsid w:val="00E86AE6"/>
    <w:rsid w:val="00E86FA2"/>
    <w:rsid w:val="00E9012D"/>
    <w:rsid w:val="00E90C87"/>
    <w:rsid w:val="00E92A57"/>
    <w:rsid w:val="00E92BEE"/>
    <w:rsid w:val="00E934A6"/>
    <w:rsid w:val="00E950A9"/>
    <w:rsid w:val="00E95821"/>
    <w:rsid w:val="00E9648E"/>
    <w:rsid w:val="00E96FC0"/>
    <w:rsid w:val="00E971E1"/>
    <w:rsid w:val="00EA02DC"/>
    <w:rsid w:val="00EA1D3D"/>
    <w:rsid w:val="00EA3B57"/>
    <w:rsid w:val="00EA3CDE"/>
    <w:rsid w:val="00EA3E7C"/>
    <w:rsid w:val="00EA51BF"/>
    <w:rsid w:val="00EA5E32"/>
    <w:rsid w:val="00EA5F38"/>
    <w:rsid w:val="00EA78B1"/>
    <w:rsid w:val="00EA7A35"/>
    <w:rsid w:val="00EA7E26"/>
    <w:rsid w:val="00EA7ECF"/>
    <w:rsid w:val="00EB0367"/>
    <w:rsid w:val="00EB294A"/>
    <w:rsid w:val="00EB343D"/>
    <w:rsid w:val="00EB34D1"/>
    <w:rsid w:val="00EB35E9"/>
    <w:rsid w:val="00EB44BC"/>
    <w:rsid w:val="00EB5E25"/>
    <w:rsid w:val="00EB60DD"/>
    <w:rsid w:val="00EB68D7"/>
    <w:rsid w:val="00EB7688"/>
    <w:rsid w:val="00EB7F2A"/>
    <w:rsid w:val="00EB7FBD"/>
    <w:rsid w:val="00EB7FCD"/>
    <w:rsid w:val="00EC0040"/>
    <w:rsid w:val="00EC019D"/>
    <w:rsid w:val="00EC16DF"/>
    <w:rsid w:val="00EC2BD0"/>
    <w:rsid w:val="00EC2C9D"/>
    <w:rsid w:val="00EC30EC"/>
    <w:rsid w:val="00EC4982"/>
    <w:rsid w:val="00EC4DA9"/>
    <w:rsid w:val="00EC6AC7"/>
    <w:rsid w:val="00EC793F"/>
    <w:rsid w:val="00EC7C41"/>
    <w:rsid w:val="00EC7CE9"/>
    <w:rsid w:val="00EC7DBD"/>
    <w:rsid w:val="00ED0385"/>
    <w:rsid w:val="00ED0626"/>
    <w:rsid w:val="00ED0C31"/>
    <w:rsid w:val="00ED1D3C"/>
    <w:rsid w:val="00ED3D66"/>
    <w:rsid w:val="00ED3E99"/>
    <w:rsid w:val="00ED44EB"/>
    <w:rsid w:val="00ED57B0"/>
    <w:rsid w:val="00ED5A3B"/>
    <w:rsid w:val="00ED5B61"/>
    <w:rsid w:val="00ED6BED"/>
    <w:rsid w:val="00ED7666"/>
    <w:rsid w:val="00ED7798"/>
    <w:rsid w:val="00ED7F85"/>
    <w:rsid w:val="00EE059F"/>
    <w:rsid w:val="00EE1270"/>
    <w:rsid w:val="00EE1B31"/>
    <w:rsid w:val="00EE6165"/>
    <w:rsid w:val="00EE6373"/>
    <w:rsid w:val="00EE72DA"/>
    <w:rsid w:val="00EE746B"/>
    <w:rsid w:val="00EE7B95"/>
    <w:rsid w:val="00EF03C1"/>
    <w:rsid w:val="00EF0807"/>
    <w:rsid w:val="00EF08FD"/>
    <w:rsid w:val="00EF1446"/>
    <w:rsid w:val="00EF2245"/>
    <w:rsid w:val="00EF232C"/>
    <w:rsid w:val="00EF2B77"/>
    <w:rsid w:val="00EF2D0B"/>
    <w:rsid w:val="00EF2E04"/>
    <w:rsid w:val="00EF3BD6"/>
    <w:rsid w:val="00EF402C"/>
    <w:rsid w:val="00EF4E8B"/>
    <w:rsid w:val="00EF6885"/>
    <w:rsid w:val="00EF757F"/>
    <w:rsid w:val="00F008C9"/>
    <w:rsid w:val="00F00CEA"/>
    <w:rsid w:val="00F00EA4"/>
    <w:rsid w:val="00F00EF2"/>
    <w:rsid w:val="00F01AEF"/>
    <w:rsid w:val="00F01CCB"/>
    <w:rsid w:val="00F03DDD"/>
    <w:rsid w:val="00F03F55"/>
    <w:rsid w:val="00F0436D"/>
    <w:rsid w:val="00F051CF"/>
    <w:rsid w:val="00F056FE"/>
    <w:rsid w:val="00F06ABF"/>
    <w:rsid w:val="00F073F2"/>
    <w:rsid w:val="00F1028B"/>
    <w:rsid w:val="00F10889"/>
    <w:rsid w:val="00F10F7B"/>
    <w:rsid w:val="00F127C3"/>
    <w:rsid w:val="00F129D6"/>
    <w:rsid w:val="00F12F93"/>
    <w:rsid w:val="00F14049"/>
    <w:rsid w:val="00F14E60"/>
    <w:rsid w:val="00F14F81"/>
    <w:rsid w:val="00F15429"/>
    <w:rsid w:val="00F15815"/>
    <w:rsid w:val="00F17994"/>
    <w:rsid w:val="00F202B6"/>
    <w:rsid w:val="00F2048D"/>
    <w:rsid w:val="00F204A6"/>
    <w:rsid w:val="00F20AFA"/>
    <w:rsid w:val="00F20F55"/>
    <w:rsid w:val="00F21734"/>
    <w:rsid w:val="00F22418"/>
    <w:rsid w:val="00F2273D"/>
    <w:rsid w:val="00F230D3"/>
    <w:rsid w:val="00F230F4"/>
    <w:rsid w:val="00F23FF7"/>
    <w:rsid w:val="00F24768"/>
    <w:rsid w:val="00F2594D"/>
    <w:rsid w:val="00F262F5"/>
    <w:rsid w:val="00F262FA"/>
    <w:rsid w:val="00F269BF"/>
    <w:rsid w:val="00F27093"/>
    <w:rsid w:val="00F27436"/>
    <w:rsid w:val="00F27C33"/>
    <w:rsid w:val="00F27EA6"/>
    <w:rsid w:val="00F30224"/>
    <w:rsid w:val="00F30255"/>
    <w:rsid w:val="00F304E4"/>
    <w:rsid w:val="00F306E9"/>
    <w:rsid w:val="00F30EED"/>
    <w:rsid w:val="00F312B0"/>
    <w:rsid w:val="00F32CCA"/>
    <w:rsid w:val="00F32D52"/>
    <w:rsid w:val="00F32D97"/>
    <w:rsid w:val="00F33393"/>
    <w:rsid w:val="00F33D15"/>
    <w:rsid w:val="00F348C3"/>
    <w:rsid w:val="00F35C8B"/>
    <w:rsid w:val="00F36281"/>
    <w:rsid w:val="00F370E2"/>
    <w:rsid w:val="00F37211"/>
    <w:rsid w:val="00F375A5"/>
    <w:rsid w:val="00F379FD"/>
    <w:rsid w:val="00F40903"/>
    <w:rsid w:val="00F40BBA"/>
    <w:rsid w:val="00F40D10"/>
    <w:rsid w:val="00F40E5C"/>
    <w:rsid w:val="00F425C8"/>
    <w:rsid w:val="00F43592"/>
    <w:rsid w:val="00F436EC"/>
    <w:rsid w:val="00F4377D"/>
    <w:rsid w:val="00F4379D"/>
    <w:rsid w:val="00F43919"/>
    <w:rsid w:val="00F44036"/>
    <w:rsid w:val="00F444E1"/>
    <w:rsid w:val="00F44B2B"/>
    <w:rsid w:val="00F45FB4"/>
    <w:rsid w:val="00F460CA"/>
    <w:rsid w:val="00F462AD"/>
    <w:rsid w:val="00F46980"/>
    <w:rsid w:val="00F469A5"/>
    <w:rsid w:val="00F47ADA"/>
    <w:rsid w:val="00F50657"/>
    <w:rsid w:val="00F50DEF"/>
    <w:rsid w:val="00F51B96"/>
    <w:rsid w:val="00F51E07"/>
    <w:rsid w:val="00F522FB"/>
    <w:rsid w:val="00F5378E"/>
    <w:rsid w:val="00F54B2D"/>
    <w:rsid w:val="00F55DC8"/>
    <w:rsid w:val="00F56E78"/>
    <w:rsid w:val="00F579D8"/>
    <w:rsid w:val="00F57D6E"/>
    <w:rsid w:val="00F57F24"/>
    <w:rsid w:val="00F61DC7"/>
    <w:rsid w:val="00F61F18"/>
    <w:rsid w:val="00F624A3"/>
    <w:rsid w:val="00F62A9C"/>
    <w:rsid w:val="00F63CC8"/>
    <w:rsid w:val="00F659CF"/>
    <w:rsid w:val="00F66475"/>
    <w:rsid w:val="00F6738D"/>
    <w:rsid w:val="00F679E7"/>
    <w:rsid w:val="00F7034B"/>
    <w:rsid w:val="00F715DB"/>
    <w:rsid w:val="00F716AE"/>
    <w:rsid w:val="00F722C1"/>
    <w:rsid w:val="00F7230C"/>
    <w:rsid w:val="00F724E2"/>
    <w:rsid w:val="00F72EF0"/>
    <w:rsid w:val="00F72F82"/>
    <w:rsid w:val="00F747AD"/>
    <w:rsid w:val="00F749AD"/>
    <w:rsid w:val="00F74F61"/>
    <w:rsid w:val="00F75390"/>
    <w:rsid w:val="00F754EA"/>
    <w:rsid w:val="00F764B9"/>
    <w:rsid w:val="00F7700C"/>
    <w:rsid w:val="00F77DDB"/>
    <w:rsid w:val="00F80609"/>
    <w:rsid w:val="00F8075A"/>
    <w:rsid w:val="00F8086C"/>
    <w:rsid w:val="00F816C7"/>
    <w:rsid w:val="00F81943"/>
    <w:rsid w:val="00F8201F"/>
    <w:rsid w:val="00F82218"/>
    <w:rsid w:val="00F82EC1"/>
    <w:rsid w:val="00F84985"/>
    <w:rsid w:val="00F849DD"/>
    <w:rsid w:val="00F84D5F"/>
    <w:rsid w:val="00F85053"/>
    <w:rsid w:val="00F852D9"/>
    <w:rsid w:val="00F85421"/>
    <w:rsid w:val="00F85627"/>
    <w:rsid w:val="00F86AF3"/>
    <w:rsid w:val="00F86D20"/>
    <w:rsid w:val="00F905EF"/>
    <w:rsid w:val="00F91AF2"/>
    <w:rsid w:val="00F91DCF"/>
    <w:rsid w:val="00F931AB"/>
    <w:rsid w:val="00F934AD"/>
    <w:rsid w:val="00F93E96"/>
    <w:rsid w:val="00F94936"/>
    <w:rsid w:val="00F94C39"/>
    <w:rsid w:val="00F94DF1"/>
    <w:rsid w:val="00F95910"/>
    <w:rsid w:val="00F95E98"/>
    <w:rsid w:val="00F96532"/>
    <w:rsid w:val="00F96B78"/>
    <w:rsid w:val="00F971B7"/>
    <w:rsid w:val="00F97BFC"/>
    <w:rsid w:val="00F97D4D"/>
    <w:rsid w:val="00FA0712"/>
    <w:rsid w:val="00FA0836"/>
    <w:rsid w:val="00FA0D3F"/>
    <w:rsid w:val="00FA11DF"/>
    <w:rsid w:val="00FA1CAF"/>
    <w:rsid w:val="00FA1E29"/>
    <w:rsid w:val="00FA241B"/>
    <w:rsid w:val="00FA2B4E"/>
    <w:rsid w:val="00FA2BA5"/>
    <w:rsid w:val="00FA2FD6"/>
    <w:rsid w:val="00FA32B7"/>
    <w:rsid w:val="00FA36DA"/>
    <w:rsid w:val="00FA3935"/>
    <w:rsid w:val="00FA5409"/>
    <w:rsid w:val="00FA551C"/>
    <w:rsid w:val="00FA5984"/>
    <w:rsid w:val="00FA5EC4"/>
    <w:rsid w:val="00FA5FBC"/>
    <w:rsid w:val="00FA662D"/>
    <w:rsid w:val="00FA6B79"/>
    <w:rsid w:val="00FA6C2F"/>
    <w:rsid w:val="00FA6E40"/>
    <w:rsid w:val="00FA702D"/>
    <w:rsid w:val="00FA7D61"/>
    <w:rsid w:val="00FB1DC3"/>
    <w:rsid w:val="00FB2238"/>
    <w:rsid w:val="00FB30C7"/>
    <w:rsid w:val="00FB3462"/>
    <w:rsid w:val="00FB3E03"/>
    <w:rsid w:val="00FB47E6"/>
    <w:rsid w:val="00FB5015"/>
    <w:rsid w:val="00FB5756"/>
    <w:rsid w:val="00FB58A2"/>
    <w:rsid w:val="00FB5929"/>
    <w:rsid w:val="00FB5AC1"/>
    <w:rsid w:val="00FB66E4"/>
    <w:rsid w:val="00FB6EF5"/>
    <w:rsid w:val="00FB7070"/>
    <w:rsid w:val="00FB7383"/>
    <w:rsid w:val="00FC0444"/>
    <w:rsid w:val="00FC0D49"/>
    <w:rsid w:val="00FC106C"/>
    <w:rsid w:val="00FC2113"/>
    <w:rsid w:val="00FC285A"/>
    <w:rsid w:val="00FC37BB"/>
    <w:rsid w:val="00FC57EE"/>
    <w:rsid w:val="00FC5E89"/>
    <w:rsid w:val="00FC603A"/>
    <w:rsid w:val="00FC7BA6"/>
    <w:rsid w:val="00FC7E66"/>
    <w:rsid w:val="00FD1396"/>
    <w:rsid w:val="00FD3047"/>
    <w:rsid w:val="00FD3165"/>
    <w:rsid w:val="00FD4155"/>
    <w:rsid w:val="00FD49E4"/>
    <w:rsid w:val="00FD49FC"/>
    <w:rsid w:val="00FD4FDC"/>
    <w:rsid w:val="00FD5D71"/>
    <w:rsid w:val="00FD60FA"/>
    <w:rsid w:val="00FD6745"/>
    <w:rsid w:val="00FD6BCE"/>
    <w:rsid w:val="00FD6CF2"/>
    <w:rsid w:val="00FD6DB4"/>
    <w:rsid w:val="00FE0E33"/>
    <w:rsid w:val="00FE23FE"/>
    <w:rsid w:val="00FE2AA9"/>
    <w:rsid w:val="00FE4DEA"/>
    <w:rsid w:val="00FE7323"/>
    <w:rsid w:val="00FE7614"/>
    <w:rsid w:val="00FF02BB"/>
    <w:rsid w:val="00FF048B"/>
    <w:rsid w:val="00FF2532"/>
    <w:rsid w:val="00FF2FD0"/>
    <w:rsid w:val="00FF423A"/>
    <w:rsid w:val="00FF4349"/>
    <w:rsid w:val="00FF4CB7"/>
    <w:rsid w:val="00FF5294"/>
    <w:rsid w:val="00FF5B8F"/>
    <w:rsid w:val="00FF5BCE"/>
    <w:rsid w:val="00FF5EB3"/>
    <w:rsid w:val="00FF62EE"/>
    <w:rsid w:val="00FF6772"/>
    <w:rsid w:val="00FF6A6D"/>
    <w:rsid w:val="00FF7A28"/>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4CDF6"/>
  <w15:docId w15:val="{398E5099-8698-4FD5-86DC-2CA0A5D4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4136C"/>
    <w:pPr>
      <w:widowControl w:val="0"/>
    </w:pPr>
    <w:rPr>
      <w:sz w:val="22"/>
      <w:szCs w:val="22"/>
    </w:rPr>
  </w:style>
  <w:style w:type="paragraph" w:styleId="Heading1">
    <w:name w:val="heading 1"/>
    <w:basedOn w:val="Normal"/>
    <w:next w:val="Normal"/>
    <w:link w:val="Heading1Char"/>
    <w:qFormat/>
    <w:rsid w:val="0088725C"/>
    <w:pPr>
      <w:keepNext/>
      <w:keepLines/>
      <w:shd w:val="clear" w:color="auto" w:fill="C00000"/>
      <w:spacing w:before="120"/>
      <w:outlineLvl w:val="0"/>
    </w:pPr>
    <w:rPr>
      <w:rFonts w:ascii="Cambria" w:eastAsia="Times New Roman" w:hAnsi="Cambria" w:cs="Times New Roman"/>
      <w:b/>
      <w:bCs/>
      <w:color w:val="FFFFFF"/>
      <w:sz w:val="28"/>
      <w:szCs w:val="28"/>
    </w:rPr>
  </w:style>
  <w:style w:type="paragraph" w:styleId="Heading2">
    <w:name w:val="heading 2"/>
    <w:basedOn w:val="Normal"/>
    <w:next w:val="Normal"/>
    <w:link w:val="Heading2Char"/>
    <w:uiPriority w:val="9"/>
    <w:unhideWhenUsed/>
    <w:qFormat/>
    <w:rsid w:val="0088725C"/>
    <w:pPr>
      <w:keepNext/>
      <w:keepLines/>
      <w:widowControl/>
      <w:spacing w:before="120"/>
      <w:jc w:val="both"/>
      <w:outlineLvl w:val="1"/>
    </w:pPr>
    <w:rPr>
      <w:rFonts w:ascii="Cambria" w:eastAsia="Times New Roman" w:hAnsi="Cambria" w:cs="Times New Roman"/>
      <w:b/>
      <w:bCs/>
      <w:color w:val="C00000"/>
      <w:sz w:val="24"/>
      <w:szCs w:val="26"/>
    </w:rPr>
  </w:style>
  <w:style w:type="paragraph" w:styleId="Heading3">
    <w:name w:val="heading 3"/>
    <w:basedOn w:val="Normal"/>
    <w:next w:val="Normal"/>
    <w:link w:val="Heading3Char"/>
    <w:uiPriority w:val="9"/>
    <w:unhideWhenUsed/>
    <w:qFormat/>
    <w:rsid w:val="00AC1EEB"/>
    <w:pPr>
      <w:keepNext/>
      <w:keepLines/>
      <w:widowControl/>
      <w:pBdr>
        <w:top w:val="single" w:sz="4" w:space="1" w:color="C00000"/>
        <w:left w:val="single" w:sz="4" w:space="4" w:color="C00000"/>
        <w:bottom w:val="single" w:sz="4" w:space="1" w:color="C00000"/>
        <w:right w:val="single" w:sz="4" w:space="4" w:color="C00000"/>
      </w:pBdr>
      <w:shd w:val="clear" w:color="auto" w:fill="D9D9D9"/>
      <w:spacing w:before="200"/>
      <w:jc w:val="both"/>
      <w:outlineLvl w:val="2"/>
    </w:pPr>
    <w:rPr>
      <w:rFonts w:ascii="Cambria" w:eastAsia="Times New Roman" w:hAnsi="Cambria" w:cs="Times New Roman"/>
      <w:b/>
      <w:bCs/>
      <w:color w:val="C00000"/>
      <w:szCs w:val="20"/>
    </w:rPr>
  </w:style>
  <w:style w:type="paragraph" w:styleId="Heading4">
    <w:name w:val="heading 4"/>
    <w:basedOn w:val="Normal"/>
    <w:next w:val="Normal"/>
    <w:link w:val="Heading4Char"/>
    <w:uiPriority w:val="9"/>
    <w:semiHidden/>
    <w:unhideWhenUsed/>
    <w:qFormat/>
    <w:rsid w:val="000776B7"/>
    <w:pPr>
      <w:keepNext/>
      <w:widowControl/>
      <w:tabs>
        <w:tab w:val="num" w:pos="2880"/>
      </w:tabs>
      <w:spacing w:before="240" w:after="60"/>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0776B7"/>
    <w:pPr>
      <w:widowControl/>
      <w:tabs>
        <w:tab w:val="num" w:pos="3600"/>
      </w:tabs>
      <w:spacing w:before="240" w:after="60"/>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0776B7"/>
    <w:pPr>
      <w:widowControl/>
      <w:tabs>
        <w:tab w:val="num" w:pos="4320"/>
      </w:tabs>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0776B7"/>
    <w:pPr>
      <w:widowControl/>
      <w:tabs>
        <w:tab w:val="num" w:pos="5040"/>
      </w:tabs>
      <w:spacing w:before="240" w:after="60"/>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0776B7"/>
    <w:pPr>
      <w:widowControl/>
      <w:tabs>
        <w:tab w:val="num" w:pos="5760"/>
      </w:tabs>
      <w:spacing w:before="240" w:after="60"/>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0776B7"/>
    <w:pPr>
      <w:widowControl/>
      <w:tabs>
        <w:tab w:val="num" w:pos="6480"/>
      </w:tabs>
      <w:spacing w:before="240" w:after="60"/>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13482D"/>
    <w:pPr>
      <w:widowControl w:val="0"/>
    </w:pPr>
    <w:rPr>
      <w:sz w:val="22"/>
      <w:szCs w:val="22"/>
    </w:rPr>
    <w:tblPr>
      <w:tblInd w:w="0" w:type="dxa"/>
      <w:tblCellMar>
        <w:top w:w="0" w:type="dxa"/>
        <w:left w:w="0" w:type="dxa"/>
        <w:bottom w:w="0" w:type="dxa"/>
        <w:right w:w="0" w:type="dxa"/>
      </w:tblCellMar>
    </w:tblPr>
  </w:style>
  <w:style w:type="paragraph" w:styleId="ListParagraph">
    <w:name w:val="List Paragraph"/>
    <w:aliases w:val="Bullet List,Bullet List Paragraph,Bullet Points,Bullet list,Bullets,Ha,Level 1 Bullet,List Paragraph1,Liste Paragraf,Listenabsatz1,Liststycke SKL,Normal bullet 2,Sombreado multicolor - Énfasis 31,Table of contents numbered,içindekiler vb"/>
    <w:basedOn w:val="Normal"/>
    <w:link w:val="ListParagraphChar"/>
    <w:uiPriority w:val="34"/>
    <w:qFormat/>
    <w:rsid w:val="0013482D"/>
    <w:rPr>
      <w:rFonts w:cs="Times New Roman"/>
    </w:rPr>
  </w:style>
  <w:style w:type="paragraph" w:customStyle="1" w:styleId="TableParagraph">
    <w:name w:val="Table Paragraph"/>
    <w:basedOn w:val="Normal"/>
    <w:uiPriority w:val="1"/>
    <w:qFormat/>
    <w:rsid w:val="0013482D"/>
  </w:style>
  <w:style w:type="paragraph" w:styleId="BalloonText">
    <w:name w:val="Balloon Text"/>
    <w:basedOn w:val="Normal"/>
    <w:link w:val="BalloonTextChar"/>
    <w:uiPriority w:val="99"/>
    <w:semiHidden/>
    <w:unhideWhenUsed/>
    <w:rsid w:val="00A17CDA"/>
    <w:rPr>
      <w:rFonts w:ascii="Tahoma" w:hAnsi="Tahoma" w:cs="Times New Roman"/>
      <w:sz w:val="16"/>
      <w:szCs w:val="16"/>
    </w:rPr>
  </w:style>
  <w:style w:type="character" w:customStyle="1" w:styleId="BalloonTextChar">
    <w:name w:val="Balloon Text Char"/>
    <w:link w:val="BalloonText"/>
    <w:uiPriority w:val="99"/>
    <w:semiHidden/>
    <w:rsid w:val="00A17CDA"/>
    <w:rPr>
      <w:rFonts w:ascii="Tahoma" w:hAnsi="Tahoma" w:cs="Tahoma"/>
      <w:sz w:val="16"/>
      <w:szCs w:val="16"/>
    </w:rPr>
  </w:style>
  <w:style w:type="table" w:styleId="TableGrid">
    <w:name w:val="Table Grid"/>
    <w:basedOn w:val="TableNormal"/>
    <w:uiPriority w:val="59"/>
    <w:qFormat/>
    <w:rsid w:val="00A17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4575"/>
    <w:pPr>
      <w:tabs>
        <w:tab w:val="center" w:pos="4819"/>
        <w:tab w:val="right" w:pos="9638"/>
      </w:tabs>
    </w:pPr>
    <w:rPr>
      <w:rFonts w:cs="Times New Roman"/>
    </w:rPr>
  </w:style>
  <w:style w:type="character" w:customStyle="1" w:styleId="FooterChar">
    <w:name w:val="Footer Char"/>
    <w:link w:val="Footer"/>
    <w:uiPriority w:val="99"/>
    <w:rsid w:val="00794575"/>
    <w:rPr>
      <w:sz w:val="22"/>
      <w:szCs w:val="22"/>
      <w:lang w:val="en-US" w:eastAsia="en-US"/>
    </w:rPr>
  </w:style>
  <w:style w:type="paragraph" w:styleId="Header">
    <w:name w:val="header"/>
    <w:aliases w:val="(17) EPR Header"/>
    <w:basedOn w:val="Normal"/>
    <w:link w:val="HeaderChar"/>
    <w:uiPriority w:val="99"/>
    <w:unhideWhenUsed/>
    <w:qFormat/>
    <w:rsid w:val="00794575"/>
    <w:pPr>
      <w:tabs>
        <w:tab w:val="center" w:pos="4819"/>
        <w:tab w:val="right" w:pos="9638"/>
      </w:tabs>
    </w:pPr>
    <w:rPr>
      <w:rFonts w:cs="Times New Roman"/>
    </w:rPr>
  </w:style>
  <w:style w:type="character" w:customStyle="1" w:styleId="HeaderChar">
    <w:name w:val="Header Char"/>
    <w:aliases w:val="(17) EPR Header Char"/>
    <w:link w:val="Header"/>
    <w:uiPriority w:val="99"/>
    <w:qFormat/>
    <w:rsid w:val="00794575"/>
    <w:rPr>
      <w:sz w:val="22"/>
      <w:szCs w:val="22"/>
      <w:lang w:val="en-US" w:eastAsia="en-US"/>
    </w:rPr>
  </w:style>
  <w:style w:type="character" w:styleId="Strong">
    <w:name w:val="Strong"/>
    <w:aliases w:val="bold,g-bold,strong"/>
    <w:uiPriority w:val="22"/>
    <w:qFormat/>
    <w:rsid w:val="00794575"/>
    <w:rPr>
      <w:rFonts w:cs="Times New Roman"/>
      <w:b/>
    </w:rPr>
  </w:style>
  <w:style w:type="paragraph" w:styleId="CommentText">
    <w:name w:val="annotation text"/>
    <w:basedOn w:val="Normal"/>
    <w:link w:val="CommentTextChar"/>
    <w:uiPriority w:val="99"/>
    <w:rsid w:val="00956E96"/>
    <w:pPr>
      <w:widowControl/>
      <w:overflowPunct w:val="0"/>
      <w:autoSpaceDE w:val="0"/>
      <w:autoSpaceDN w:val="0"/>
      <w:adjustRightInd w:val="0"/>
      <w:jc w:val="both"/>
      <w:textAlignment w:val="baseline"/>
    </w:pPr>
    <w:rPr>
      <w:rFonts w:eastAsia="Times New Roman" w:cs="Times New Roman"/>
      <w:sz w:val="20"/>
      <w:szCs w:val="20"/>
      <w:lang w:val="de-DE" w:eastAsia="de-DE"/>
    </w:rPr>
  </w:style>
  <w:style w:type="character" w:customStyle="1" w:styleId="CommentTextChar">
    <w:name w:val="Comment Text Char"/>
    <w:link w:val="CommentText"/>
    <w:uiPriority w:val="99"/>
    <w:rsid w:val="00956E96"/>
    <w:rPr>
      <w:rFonts w:ascii="Arial" w:eastAsia="Times New Roman" w:hAnsi="Arial"/>
      <w:lang w:val="de-DE" w:eastAsia="de-DE"/>
    </w:rPr>
  </w:style>
  <w:style w:type="paragraph" w:styleId="Title">
    <w:name w:val="Title"/>
    <w:basedOn w:val="Normal"/>
    <w:link w:val="TitleChar"/>
    <w:uiPriority w:val="10"/>
    <w:qFormat/>
    <w:rsid w:val="00956E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ambria" w:eastAsia="Times New Roman" w:hAnsi="Cambria" w:cs="Times New Roman"/>
      <w:b/>
      <w:color w:val="365F91"/>
      <w:sz w:val="26"/>
      <w:szCs w:val="20"/>
    </w:rPr>
  </w:style>
  <w:style w:type="character" w:customStyle="1" w:styleId="TitleChar">
    <w:name w:val="Title Char"/>
    <w:link w:val="Title"/>
    <w:uiPriority w:val="10"/>
    <w:rsid w:val="00956E96"/>
    <w:rPr>
      <w:rFonts w:ascii="Cambria" w:eastAsia="Times New Roman" w:hAnsi="Cambria"/>
      <w:b/>
      <w:color w:val="365F91"/>
      <w:sz w:val="26"/>
      <w:lang w:val="en-GB" w:eastAsia="en-US"/>
    </w:rPr>
  </w:style>
  <w:style w:type="paragraph" w:styleId="Subtitle">
    <w:name w:val="Subtitle"/>
    <w:basedOn w:val="Normal"/>
    <w:link w:val="SubtitleChar"/>
    <w:qFormat/>
    <w:rsid w:val="00322483"/>
    <w:pPr>
      <w:widowControl/>
      <w:overflowPunct w:val="0"/>
      <w:autoSpaceDE w:val="0"/>
      <w:autoSpaceDN w:val="0"/>
      <w:adjustRightInd w:val="0"/>
      <w:spacing w:before="120"/>
      <w:ind w:left="1843" w:hanging="1843"/>
      <w:textAlignment w:val="baseline"/>
    </w:pPr>
    <w:rPr>
      <w:rFonts w:ascii="Cambria" w:eastAsia="Times New Roman" w:hAnsi="Cambria" w:cs="Times New Roman"/>
      <w:b/>
      <w:bCs/>
      <w:color w:val="365F91"/>
      <w:spacing w:val="32"/>
      <w:szCs w:val="20"/>
      <w:lang w:val="de-DE" w:eastAsia="de-DE"/>
    </w:rPr>
  </w:style>
  <w:style w:type="character" w:customStyle="1" w:styleId="SubtitleChar">
    <w:name w:val="Subtitle Char"/>
    <w:link w:val="Subtitle"/>
    <w:rsid w:val="00322483"/>
    <w:rPr>
      <w:rFonts w:ascii="Cambria" w:eastAsia="Times New Roman" w:hAnsi="Cambria"/>
      <w:b/>
      <w:bCs/>
      <w:color w:val="365F91"/>
      <w:spacing w:val="32"/>
      <w:sz w:val="22"/>
      <w:lang w:val="de-DE" w:eastAsia="de-DE"/>
    </w:rPr>
  </w:style>
  <w:style w:type="character" w:customStyle="1" w:styleId="Heading2Char">
    <w:name w:val="Heading 2 Char"/>
    <w:link w:val="Heading2"/>
    <w:uiPriority w:val="9"/>
    <w:rsid w:val="0088725C"/>
    <w:rPr>
      <w:rFonts w:ascii="Cambria" w:eastAsia="Times New Roman" w:hAnsi="Cambria"/>
      <w:b/>
      <w:bCs/>
      <w:color w:val="C00000"/>
      <w:sz w:val="24"/>
      <w:szCs w:val="26"/>
      <w:lang w:val="en-GB" w:eastAsia="en-US"/>
    </w:rPr>
  </w:style>
  <w:style w:type="character" w:customStyle="1" w:styleId="Heading3Char">
    <w:name w:val="Heading 3 Char"/>
    <w:link w:val="Heading3"/>
    <w:uiPriority w:val="9"/>
    <w:rsid w:val="00AC1EEB"/>
    <w:rPr>
      <w:rFonts w:ascii="Cambria" w:eastAsia="Times New Roman" w:hAnsi="Cambria"/>
      <w:b/>
      <w:bCs/>
      <w:color w:val="C00000"/>
      <w:sz w:val="22"/>
      <w:szCs w:val="20"/>
      <w:shd w:val="clear" w:color="auto" w:fill="D9D9D9"/>
      <w:lang w:val="en-GB" w:eastAsia="en-US"/>
    </w:rPr>
  </w:style>
  <w:style w:type="character" w:customStyle="1" w:styleId="ListParagraphChar">
    <w:name w:val="List Paragraph Char"/>
    <w:aliases w:val="Bullet List Char,Bullet List Paragraph Char,Bullet Points Char,Bullet list Char,Bullets Char,Ha Char,Level 1 Bullet Char,List Paragraph1 Char,Liste Paragraf Char,Listenabsatz1 Char,Liststycke SKL Char,Normal bullet 2 Char"/>
    <w:link w:val="ListParagraph"/>
    <w:uiPriority w:val="34"/>
    <w:qFormat/>
    <w:locked/>
    <w:rsid w:val="003C31EC"/>
    <w:rPr>
      <w:sz w:val="22"/>
      <w:szCs w:val="22"/>
      <w:lang w:val="en-GB" w:eastAsia="en-US"/>
    </w:rPr>
  </w:style>
  <w:style w:type="character" w:styleId="Emphasis">
    <w:name w:val="Emphasis"/>
    <w:aliases w:val="g-italic"/>
    <w:uiPriority w:val="20"/>
    <w:qFormat/>
    <w:rsid w:val="00B15458"/>
    <w:rPr>
      <w:rFonts w:cs="Times New Roman"/>
      <w:b/>
      <w:bCs/>
    </w:rPr>
  </w:style>
  <w:style w:type="character" w:customStyle="1" w:styleId="Heading1Char">
    <w:name w:val="Heading 1 Char"/>
    <w:link w:val="Heading1"/>
    <w:rsid w:val="0088725C"/>
    <w:rPr>
      <w:rFonts w:ascii="Cambria" w:eastAsia="Times New Roman" w:hAnsi="Cambria" w:cs="Times New Roman"/>
      <w:b/>
      <w:bCs/>
      <w:color w:val="FFFFFF"/>
      <w:sz w:val="28"/>
      <w:szCs w:val="28"/>
      <w:shd w:val="clear" w:color="auto" w:fill="C00000"/>
      <w:lang w:val="en-GB" w:eastAsia="en-US"/>
    </w:rPr>
  </w:style>
  <w:style w:type="paragraph" w:styleId="TOCHeading">
    <w:name w:val="TOC Heading"/>
    <w:basedOn w:val="Heading1"/>
    <w:next w:val="Normal"/>
    <w:uiPriority w:val="39"/>
    <w:unhideWhenUsed/>
    <w:qFormat/>
    <w:rsid w:val="001922D9"/>
    <w:pPr>
      <w:widowControl/>
      <w:shd w:val="clear" w:color="auto" w:fill="auto"/>
      <w:spacing w:before="480" w:line="276" w:lineRule="auto"/>
      <w:outlineLvl w:val="9"/>
    </w:pPr>
    <w:rPr>
      <w:color w:val="365F91"/>
    </w:rPr>
  </w:style>
  <w:style w:type="paragraph" w:styleId="TOC1">
    <w:name w:val="toc 1"/>
    <w:basedOn w:val="Normal"/>
    <w:next w:val="Normal"/>
    <w:autoRedefine/>
    <w:uiPriority w:val="39"/>
    <w:unhideWhenUsed/>
    <w:rsid w:val="00DA34EB"/>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75040A"/>
    <w:pPr>
      <w:spacing w:before="120"/>
      <w:ind w:left="220"/>
    </w:pPr>
    <w:rPr>
      <w:rFonts w:asciiTheme="minorHAnsi" w:hAnsiTheme="minorHAnsi" w:cstheme="minorHAnsi"/>
      <w:b/>
      <w:bCs/>
    </w:rPr>
  </w:style>
  <w:style w:type="paragraph" w:styleId="TOC3">
    <w:name w:val="toc 3"/>
    <w:basedOn w:val="Normal"/>
    <w:next w:val="Normal"/>
    <w:autoRedefine/>
    <w:uiPriority w:val="39"/>
    <w:unhideWhenUsed/>
    <w:qFormat/>
    <w:rsid w:val="0075040A"/>
    <w:pPr>
      <w:ind w:left="440"/>
    </w:pPr>
    <w:rPr>
      <w:rFonts w:asciiTheme="minorHAnsi" w:hAnsiTheme="minorHAnsi" w:cstheme="minorHAnsi"/>
      <w:sz w:val="20"/>
      <w:szCs w:val="20"/>
    </w:rPr>
  </w:style>
  <w:style w:type="character" w:styleId="Hyperlink">
    <w:name w:val="Hyperlink"/>
    <w:uiPriority w:val="99"/>
    <w:unhideWhenUsed/>
    <w:rsid w:val="001922D9"/>
    <w:rPr>
      <w:color w:val="0000FF"/>
      <w:u w:val="single"/>
    </w:rPr>
  </w:style>
  <w:style w:type="character" w:styleId="CommentReference">
    <w:name w:val="annotation reference"/>
    <w:uiPriority w:val="99"/>
    <w:semiHidden/>
    <w:unhideWhenUsed/>
    <w:rsid w:val="001E637A"/>
    <w:rPr>
      <w:sz w:val="16"/>
      <w:szCs w:val="16"/>
    </w:rPr>
  </w:style>
  <w:style w:type="paragraph" w:styleId="CommentSubject">
    <w:name w:val="annotation subject"/>
    <w:basedOn w:val="CommentText"/>
    <w:next w:val="CommentText"/>
    <w:link w:val="CommentSubjectChar"/>
    <w:uiPriority w:val="99"/>
    <w:semiHidden/>
    <w:unhideWhenUsed/>
    <w:rsid w:val="001E637A"/>
    <w:pPr>
      <w:widowControl w:val="0"/>
      <w:overflowPunct/>
      <w:autoSpaceDE/>
      <w:autoSpaceDN/>
      <w:adjustRightInd/>
      <w:jc w:val="left"/>
      <w:textAlignment w:val="auto"/>
    </w:pPr>
    <w:rPr>
      <w:b/>
      <w:bCs/>
      <w:lang w:val="en-GB" w:eastAsia="en-US"/>
    </w:rPr>
  </w:style>
  <w:style w:type="character" w:customStyle="1" w:styleId="CommentSubjectChar">
    <w:name w:val="Comment Subject Char"/>
    <w:link w:val="CommentSubject"/>
    <w:uiPriority w:val="99"/>
    <w:semiHidden/>
    <w:rsid w:val="001E637A"/>
    <w:rPr>
      <w:rFonts w:ascii="Arial" w:eastAsia="Times New Roman" w:hAnsi="Arial"/>
      <w:b/>
      <w:bCs/>
      <w:sz w:val="20"/>
      <w:szCs w:val="20"/>
      <w:lang w:val="en-GB" w:eastAsia="en-US"/>
    </w:rPr>
  </w:style>
  <w:style w:type="paragraph" w:styleId="NoSpacing">
    <w:name w:val="No Spacing"/>
    <w:link w:val="NoSpacingChar"/>
    <w:uiPriority w:val="1"/>
    <w:qFormat/>
    <w:rsid w:val="003C02B4"/>
    <w:rPr>
      <w:rFonts w:ascii="PMingLiU" w:eastAsia="MS Mincho" w:hAnsi="PMingLiU" w:cs="Times New Roman"/>
      <w:sz w:val="22"/>
      <w:szCs w:val="22"/>
    </w:rPr>
  </w:style>
  <w:style w:type="character" w:customStyle="1" w:styleId="NoSpacingChar">
    <w:name w:val="No Spacing Char"/>
    <w:link w:val="NoSpacing"/>
    <w:uiPriority w:val="1"/>
    <w:rsid w:val="003C02B4"/>
    <w:rPr>
      <w:rFonts w:ascii="PMingLiU" w:eastAsia="MS Mincho" w:hAnsi="PMingLiU" w:cs="Times New Roman"/>
      <w:sz w:val="22"/>
      <w:szCs w:val="22"/>
      <w:lang w:bidi="ar-SA"/>
    </w:rPr>
  </w:style>
  <w:style w:type="paragraph" w:styleId="BodyText">
    <w:name w:val="Body Text"/>
    <w:basedOn w:val="Normal"/>
    <w:link w:val="BodyTextChar"/>
    <w:uiPriority w:val="1"/>
    <w:qFormat/>
    <w:rsid w:val="00642D43"/>
    <w:pPr>
      <w:autoSpaceDE w:val="0"/>
      <w:autoSpaceDN w:val="0"/>
    </w:pPr>
    <w:rPr>
      <w:rFonts w:ascii="Avenir Next" w:eastAsia="Avenir Next" w:hAnsi="Avenir Next" w:cs="Times New Roman"/>
      <w:sz w:val="18"/>
      <w:szCs w:val="18"/>
    </w:rPr>
  </w:style>
  <w:style w:type="character" w:customStyle="1" w:styleId="BodyTextChar">
    <w:name w:val="Body Text Char"/>
    <w:link w:val="BodyText"/>
    <w:uiPriority w:val="1"/>
    <w:rsid w:val="00642D43"/>
    <w:rPr>
      <w:rFonts w:ascii="Avenir Next" w:eastAsia="Avenir Next" w:hAnsi="Avenir Next" w:cs="Avenir Next"/>
      <w:sz w:val="18"/>
      <w:szCs w:val="18"/>
      <w:lang w:val="en-US" w:eastAsia="en-US"/>
    </w:rPr>
  </w:style>
  <w:style w:type="character" w:styleId="FootnoteReference">
    <w:name w:val="footnote reference"/>
    <w:aliases w:val="16 Point,4_G,BVI fnr,Ciae niinee-FN,Footnote symbol,Footnote text,R,Ref. de nota al pie1,Referencia nota al pie,SUPERS,Superscript 6 Point,Used by Word for Help footnote symbols,fr,ftref,nota pié di pagina,Знак сноски 1,Знак сноски-FN"/>
    <w:link w:val="BVIfnrChar"/>
    <w:uiPriority w:val="99"/>
    <w:unhideWhenUsed/>
    <w:qFormat/>
    <w:rsid w:val="004D1DF1"/>
    <w:rPr>
      <w:vertAlign w:val="superscript"/>
    </w:rPr>
  </w:style>
  <w:style w:type="paragraph" w:customStyle="1" w:styleId="BVIfnrChar">
    <w:name w:val="BVI fnr Char"/>
    <w:aliases w:val="16 Point Char,BVI fnr Car Char,Exposant 3 Point Char,Footnote Reference Number Char,Footnote reference number Char,Footnote symbol Char,Footnotes refss Char,Superscript 6 Point Char,Times 10 Point Char,f,ftref Char,nota pié di pagina Char"/>
    <w:basedOn w:val="Normal"/>
    <w:link w:val="FootnoteReference"/>
    <w:qFormat/>
    <w:rsid w:val="004D1DF1"/>
    <w:pPr>
      <w:widowControl/>
      <w:spacing w:after="160" w:line="240" w:lineRule="exact"/>
    </w:pPr>
    <w:rPr>
      <w:rFonts w:cs="Times New Roman"/>
      <w:sz w:val="20"/>
      <w:szCs w:val="20"/>
      <w:vertAlign w:val="superscript"/>
    </w:rPr>
  </w:style>
  <w:style w:type="paragraph" w:styleId="FootnoteText">
    <w:name w:val="footnote text"/>
    <w:aliases w:val="Char,Char Char Char,Footnote Text Blue,Footnote Text Char Char Ch,Footnote Text Char Char Cha,Footnote Text Char Char2 Char Char,Footnote Text Char2 Char Char,Footnote Text1,Fußnotentextf,Tegn1,Tegn1 Char,footnote text Char,ft,single space"/>
    <w:basedOn w:val="Normal"/>
    <w:link w:val="FootnoteTextChar"/>
    <w:uiPriority w:val="99"/>
    <w:unhideWhenUsed/>
    <w:qFormat/>
    <w:rsid w:val="000C4A76"/>
    <w:pPr>
      <w:widowControl/>
      <w:ind w:left="85" w:hanging="85"/>
    </w:pPr>
    <w:rPr>
      <w:rFonts w:ascii="_GOPA TheSerif Light" w:hAnsi="_GOPA TheSerif Light" w:cs="Times New Roman"/>
      <w:color w:val="000000"/>
      <w:sz w:val="18"/>
      <w:szCs w:val="20"/>
    </w:rPr>
  </w:style>
  <w:style w:type="character" w:customStyle="1" w:styleId="FootnoteTextChar">
    <w:name w:val="Footnote Text Char"/>
    <w:aliases w:val="Char Char,Char Char Char Char,Footnote Text Blue Char,Footnote Text Char Char Ch Char,Footnote Text Char Char Cha Char,Footnote Text Char Char2 Char Char Char,Footnote Text Char2 Char Char Char,Footnote Text1 Char,Fußnotentextf Char"/>
    <w:link w:val="FootnoteText"/>
    <w:uiPriority w:val="99"/>
    <w:rsid w:val="000C4A76"/>
    <w:rPr>
      <w:rFonts w:ascii="_GOPA TheSerif Light" w:hAnsi="_GOPA TheSerif Light" w:cs="Times New Roman"/>
      <w:color w:val="000000"/>
      <w:sz w:val="18"/>
      <w:lang w:eastAsia="en-US"/>
    </w:rPr>
  </w:style>
  <w:style w:type="paragraph" w:customStyle="1" w:styleId="FootnotesymbolCharCharChar">
    <w:name w:val="Footnote symbol Char Char Char"/>
    <w:aliases w:val="EN Footnote Reference Char Char Char,Exposant 3 Point Char Char Char,Footnote reference number Char Char Char,SUPERS Char Char Char,Times 10 Point Char Char Char,Voetnootverwijzing Char Char Char,note TESI Char Char Char"/>
    <w:basedOn w:val="Normal"/>
    <w:rsid w:val="000C4A76"/>
    <w:pPr>
      <w:widowControl/>
      <w:spacing w:after="160" w:line="240" w:lineRule="exact"/>
      <w:jc w:val="both"/>
    </w:pPr>
    <w:rPr>
      <w:rFonts w:ascii="Calibri" w:hAnsi="Calibri" w:cs="Times New Roman"/>
      <w:sz w:val="20"/>
      <w:szCs w:val="20"/>
      <w:vertAlign w:val="superscript"/>
    </w:rPr>
  </w:style>
  <w:style w:type="character" w:customStyle="1" w:styleId="shorttext">
    <w:name w:val="short_text"/>
    <w:rsid w:val="00CB289B"/>
  </w:style>
  <w:style w:type="paragraph" w:customStyle="1" w:styleId="g-normal-bullets1">
    <w:name w:val="g-normal-bullets1"/>
    <w:basedOn w:val="ListBullet"/>
    <w:link w:val="g-normal-bullets1Char"/>
    <w:qFormat/>
    <w:rsid w:val="008F4533"/>
    <w:pPr>
      <w:widowControl/>
      <w:spacing w:before="40" w:after="40"/>
      <w:ind w:left="568" w:hanging="284"/>
      <w:contextualSpacing w:val="0"/>
      <w:jc w:val="both"/>
    </w:pPr>
    <w:rPr>
      <w:rFonts w:ascii="Calibri Light" w:hAnsi="Calibri Light" w:cs="Times New Roman"/>
      <w:sz w:val="20"/>
      <w:szCs w:val="24"/>
    </w:rPr>
  </w:style>
  <w:style w:type="character" w:customStyle="1" w:styleId="g-normal-bullets1Char">
    <w:name w:val="g-normal-bullets1 Char"/>
    <w:link w:val="g-normal-bullets1"/>
    <w:rsid w:val="008F4533"/>
    <w:rPr>
      <w:rFonts w:ascii="Calibri Light" w:hAnsi="Calibri Light" w:cs="Open Sans"/>
      <w:szCs w:val="24"/>
      <w:lang w:eastAsia="en-US"/>
    </w:rPr>
  </w:style>
  <w:style w:type="paragraph" w:customStyle="1" w:styleId="g-normal-numbered-list">
    <w:name w:val="g-normal-numbered-list"/>
    <w:basedOn w:val="ListNumber"/>
    <w:link w:val="g-normal-numbered-listChar"/>
    <w:qFormat/>
    <w:rsid w:val="008F4533"/>
    <w:pPr>
      <w:widowControl/>
      <w:numPr>
        <w:numId w:val="0"/>
      </w:numPr>
      <w:spacing w:before="40" w:after="40"/>
      <w:contextualSpacing w:val="0"/>
      <w:jc w:val="both"/>
    </w:pPr>
    <w:rPr>
      <w:rFonts w:ascii="Calibri Light" w:hAnsi="Calibri Light" w:cs="Times New Roman"/>
      <w:sz w:val="20"/>
      <w:szCs w:val="24"/>
      <w:lang w:val="fr-FR"/>
    </w:rPr>
  </w:style>
  <w:style w:type="character" w:customStyle="1" w:styleId="g-normal-numbered-listChar">
    <w:name w:val="g-normal-numbered-list Char"/>
    <w:link w:val="g-normal-numbered-list"/>
    <w:rsid w:val="008F4533"/>
    <w:rPr>
      <w:rFonts w:ascii="Calibri Light" w:hAnsi="Calibri Light" w:cs="Open Sans"/>
      <w:szCs w:val="24"/>
      <w:lang w:val="fr-FR" w:eastAsia="en-US"/>
    </w:rPr>
  </w:style>
  <w:style w:type="paragraph" w:styleId="ListBullet">
    <w:name w:val="List Bullet"/>
    <w:basedOn w:val="Normal"/>
    <w:uiPriority w:val="99"/>
    <w:unhideWhenUsed/>
    <w:rsid w:val="008F4533"/>
    <w:pPr>
      <w:ind w:left="1004" w:hanging="360"/>
      <w:contextualSpacing/>
    </w:pPr>
  </w:style>
  <w:style w:type="paragraph" w:styleId="ListNumber">
    <w:name w:val="List Number"/>
    <w:basedOn w:val="Normal"/>
    <w:uiPriority w:val="99"/>
    <w:semiHidden/>
    <w:unhideWhenUsed/>
    <w:rsid w:val="008F4533"/>
    <w:pPr>
      <w:numPr>
        <w:numId w:val="1"/>
      </w:numPr>
      <w:contextualSpacing/>
    </w:pPr>
  </w:style>
  <w:style w:type="paragraph" w:customStyle="1" w:styleId="BodyText1">
    <w:name w:val="Body Text1"/>
    <w:basedOn w:val="ListParagraph"/>
    <w:link w:val="BodytextChar0"/>
    <w:autoRedefine/>
    <w:qFormat/>
    <w:rsid w:val="00F50DEF"/>
    <w:pPr>
      <w:widowControl/>
      <w:numPr>
        <w:numId w:val="2"/>
      </w:numPr>
      <w:spacing w:after="200" w:line="276" w:lineRule="auto"/>
      <w:contextualSpacing/>
      <w:jc w:val="both"/>
    </w:pPr>
    <w:rPr>
      <w:rFonts w:ascii="Calibri" w:hAnsi="Calibri"/>
    </w:rPr>
  </w:style>
  <w:style w:type="character" w:customStyle="1" w:styleId="BodytextChar0">
    <w:name w:val="Body text Char"/>
    <w:link w:val="BodyText1"/>
    <w:rsid w:val="00F50DEF"/>
    <w:rPr>
      <w:rFonts w:ascii="Calibri" w:hAnsi="Calibri" w:cs="Times New Roman"/>
      <w:sz w:val="22"/>
      <w:szCs w:val="22"/>
    </w:rPr>
  </w:style>
  <w:style w:type="paragraph" w:styleId="NormalWeb">
    <w:name w:val="Normal (Web)"/>
    <w:basedOn w:val="Normal"/>
    <w:uiPriority w:val="99"/>
    <w:unhideWhenUsed/>
    <w:rsid w:val="005839A3"/>
    <w:pPr>
      <w:widowControl/>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textNORMAL">
    <w:name w:val="Body text NORMAL"/>
    <w:basedOn w:val="BodyText"/>
    <w:autoRedefine/>
    <w:qFormat/>
    <w:rsid w:val="005839A3"/>
    <w:pPr>
      <w:widowControl/>
      <w:tabs>
        <w:tab w:val="left" w:pos="850"/>
        <w:tab w:val="left" w:pos="1191"/>
        <w:tab w:val="left" w:pos="1531"/>
      </w:tabs>
      <w:autoSpaceDE/>
      <w:autoSpaceDN/>
      <w:jc w:val="both"/>
    </w:pPr>
    <w:rPr>
      <w:rFonts w:ascii="Arial" w:eastAsia="MS Mincho" w:hAnsi="Arial" w:cs="Arial"/>
      <w:sz w:val="20"/>
      <w:szCs w:val="20"/>
      <w:lang w:eastAsia="zh-CN"/>
    </w:rPr>
  </w:style>
  <w:style w:type="character" w:customStyle="1" w:styleId="Heading4Char">
    <w:name w:val="Heading 4 Char"/>
    <w:link w:val="Heading4"/>
    <w:uiPriority w:val="9"/>
    <w:semiHidden/>
    <w:rsid w:val="000776B7"/>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sid w:val="000776B7"/>
    <w:rPr>
      <w:rFonts w:ascii="Calibri" w:eastAsia="Times New Roman" w:hAnsi="Calibri" w:cs="Times New Roman"/>
      <w:b/>
      <w:bCs/>
      <w:i/>
      <w:iCs/>
      <w:sz w:val="26"/>
      <w:szCs w:val="26"/>
      <w:lang w:val="en-US" w:eastAsia="en-US"/>
    </w:rPr>
  </w:style>
  <w:style w:type="character" w:customStyle="1" w:styleId="Heading6Char">
    <w:name w:val="Heading 6 Char"/>
    <w:link w:val="Heading6"/>
    <w:rsid w:val="000776B7"/>
    <w:rPr>
      <w:rFonts w:ascii="Times New Roman" w:eastAsia="Times New Roman" w:hAnsi="Times New Roman" w:cs="Times New Roman"/>
      <w:b/>
      <w:bCs/>
      <w:sz w:val="22"/>
      <w:szCs w:val="22"/>
      <w:lang w:val="en-US" w:eastAsia="en-US"/>
    </w:rPr>
  </w:style>
  <w:style w:type="character" w:customStyle="1" w:styleId="Heading7Char">
    <w:name w:val="Heading 7 Char"/>
    <w:link w:val="Heading7"/>
    <w:uiPriority w:val="9"/>
    <w:semiHidden/>
    <w:rsid w:val="000776B7"/>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0776B7"/>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sid w:val="000776B7"/>
    <w:rPr>
      <w:rFonts w:ascii="Cambria" w:eastAsia="Times New Roman" w:hAnsi="Cambria" w:cs="Times New Roman"/>
      <w:sz w:val="22"/>
      <w:szCs w:val="22"/>
      <w:lang w:val="en-US" w:eastAsia="en-US"/>
    </w:rPr>
  </w:style>
  <w:style w:type="character" w:customStyle="1" w:styleId="tlid-translation">
    <w:name w:val="tlid-translation"/>
    <w:rsid w:val="00566BFA"/>
  </w:style>
  <w:style w:type="paragraph" w:styleId="HTMLPreformatted">
    <w:name w:val="HTML Preformatted"/>
    <w:basedOn w:val="Normal"/>
    <w:link w:val="HTMLPreformattedChar"/>
    <w:uiPriority w:val="99"/>
    <w:semiHidden/>
    <w:unhideWhenUsed/>
    <w:rsid w:val="00946A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PreformattedChar">
    <w:name w:val="HTML Preformatted Char"/>
    <w:link w:val="HTMLPreformatted"/>
    <w:uiPriority w:val="99"/>
    <w:semiHidden/>
    <w:rsid w:val="00946A8E"/>
    <w:rPr>
      <w:rFonts w:ascii="Courier New" w:eastAsia="Times New Roman" w:hAnsi="Courier New" w:cs="Courier New"/>
    </w:rPr>
  </w:style>
  <w:style w:type="paragraph" w:customStyle="1" w:styleId="DefaultText">
    <w:name w:val="Default Text"/>
    <w:basedOn w:val="Normal"/>
    <w:link w:val="DefaultTextChar"/>
    <w:qFormat/>
    <w:rsid w:val="00C06233"/>
    <w:pPr>
      <w:widowControl/>
      <w:spacing w:after="120" w:line="320" w:lineRule="atLeast"/>
    </w:pPr>
    <w:rPr>
      <w:rFonts w:eastAsia="Times New Roman" w:cs="Times New Roman"/>
      <w:sz w:val="20"/>
      <w:szCs w:val="20"/>
      <w:lang w:eastAsia="nl-NL"/>
    </w:rPr>
  </w:style>
  <w:style w:type="character" w:customStyle="1" w:styleId="DefaultTextChar">
    <w:name w:val="Default Text Char"/>
    <w:link w:val="DefaultText"/>
    <w:rsid w:val="00C06233"/>
    <w:rPr>
      <w:rFonts w:eastAsia="Times New Roman" w:cs="Times New Roman"/>
      <w:lang w:eastAsia="nl-NL"/>
    </w:rPr>
  </w:style>
  <w:style w:type="paragraph" w:customStyle="1" w:styleId="Text3">
    <w:name w:val="Text 3"/>
    <w:basedOn w:val="Normal"/>
    <w:rsid w:val="00C06233"/>
    <w:pPr>
      <w:widowControl/>
      <w:tabs>
        <w:tab w:val="left" w:pos="2302"/>
      </w:tabs>
      <w:spacing w:after="240"/>
      <w:ind w:left="1202"/>
      <w:jc w:val="both"/>
    </w:pPr>
    <w:rPr>
      <w:rFonts w:eastAsia="Times New Roman" w:cs="Times New Roman"/>
      <w:szCs w:val="20"/>
    </w:rPr>
  </w:style>
  <w:style w:type="paragraph" w:customStyle="1" w:styleId="AAMNormal">
    <w:name w:val="AAM_Normal"/>
    <w:basedOn w:val="Normal"/>
    <w:qFormat/>
    <w:rsid w:val="00C06233"/>
    <w:pPr>
      <w:widowControl/>
      <w:spacing w:before="60" w:after="120" w:line="280" w:lineRule="atLeast"/>
      <w:jc w:val="both"/>
    </w:pPr>
    <w:rPr>
      <w:rFonts w:ascii="Franklin Gothic Book" w:eastAsia="Times New Roman" w:hAnsi="Franklin Gothic Book" w:cs="Times New Roman"/>
      <w:sz w:val="20"/>
      <w:szCs w:val="20"/>
      <w:lang w:eastAsia="hu-HU"/>
    </w:rPr>
  </w:style>
  <w:style w:type="character" w:customStyle="1" w:styleId="UnresolvedMention1">
    <w:name w:val="Unresolved Mention1"/>
    <w:uiPriority w:val="99"/>
    <w:semiHidden/>
    <w:unhideWhenUsed/>
    <w:rsid w:val="00347456"/>
    <w:rPr>
      <w:color w:val="605E5C"/>
      <w:shd w:val="clear" w:color="auto" w:fill="E1DFDD"/>
    </w:rPr>
  </w:style>
  <w:style w:type="paragraph" w:styleId="TOC4">
    <w:name w:val="toc 4"/>
    <w:basedOn w:val="Normal"/>
    <w:next w:val="Normal"/>
    <w:autoRedefine/>
    <w:uiPriority w:val="39"/>
    <w:unhideWhenUsed/>
    <w:rsid w:val="00FB66E4"/>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FB66E4"/>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FB66E4"/>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FB66E4"/>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FB66E4"/>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FB66E4"/>
    <w:pPr>
      <w:ind w:left="1760"/>
    </w:pPr>
    <w:rPr>
      <w:rFonts w:asciiTheme="minorHAnsi" w:hAnsiTheme="minorHAnsi" w:cstheme="minorHAnsi"/>
      <w:sz w:val="20"/>
      <w:szCs w:val="20"/>
    </w:rPr>
  </w:style>
  <w:style w:type="paragraph" w:customStyle="1" w:styleId="g-table">
    <w:name w:val="g-table"/>
    <w:basedOn w:val="Normal"/>
    <w:link w:val="g-tableChar"/>
    <w:uiPriority w:val="2"/>
    <w:qFormat/>
    <w:rsid w:val="00ED3E99"/>
    <w:pPr>
      <w:widowControl/>
    </w:pPr>
    <w:rPr>
      <w:rFonts w:ascii="Calibri Light" w:hAnsi="Calibri Light" w:cs="Times New Roman"/>
      <w:spacing w:val="-2"/>
      <w:sz w:val="19"/>
      <w:szCs w:val="17"/>
    </w:rPr>
  </w:style>
  <w:style w:type="character" w:customStyle="1" w:styleId="g-tableChar">
    <w:name w:val="g-table Char"/>
    <w:link w:val="g-table"/>
    <w:uiPriority w:val="2"/>
    <w:rsid w:val="00ED3E99"/>
    <w:rPr>
      <w:rFonts w:ascii="Calibri Light" w:hAnsi="Calibri Light" w:cs="Times New Roman"/>
      <w:spacing w:val="-2"/>
      <w:sz w:val="19"/>
      <w:szCs w:val="17"/>
    </w:rPr>
  </w:style>
  <w:style w:type="character" w:customStyle="1" w:styleId="g-note">
    <w:name w:val="g-note"/>
    <w:uiPriority w:val="1"/>
    <w:qFormat/>
    <w:rsid w:val="00E27E83"/>
    <w:rPr>
      <w:color w:val="FF0000"/>
      <w:spacing w:val="0"/>
    </w:rPr>
  </w:style>
  <w:style w:type="paragraph" w:customStyle="1" w:styleId="g-table-bullets1">
    <w:name w:val="g-table-bullets1"/>
    <w:basedOn w:val="ListBullet"/>
    <w:link w:val="g-table-bullets1Char"/>
    <w:uiPriority w:val="2"/>
    <w:qFormat/>
    <w:rsid w:val="00E27E83"/>
    <w:pPr>
      <w:widowControl/>
      <w:numPr>
        <w:numId w:val="3"/>
      </w:numPr>
      <w:ind w:left="170" w:hanging="170"/>
      <w:contextualSpacing w:val="0"/>
    </w:pPr>
    <w:rPr>
      <w:rFonts w:ascii="Calibri Light" w:hAnsi="Calibri Light" w:cs="Times New Roman"/>
      <w:spacing w:val="-2"/>
      <w:sz w:val="19"/>
      <w:szCs w:val="19"/>
    </w:rPr>
  </w:style>
  <w:style w:type="character" w:customStyle="1" w:styleId="g-table-bullets1Char">
    <w:name w:val="g-table-bullets1 Char"/>
    <w:link w:val="g-table-bullets1"/>
    <w:uiPriority w:val="2"/>
    <w:rsid w:val="00E27E83"/>
    <w:rPr>
      <w:rFonts w:ascii="Calibri Light" w:hAnsi="Calibri Light" w:cs="Times New Roman"/>
      <w:spacing w:val="-2"/>
      <w:sz w:val="19"/>
      <w:szCs w:val="19"/>
    </w:rPr>
  </w:style>
  <w:style w:type="paragraph" w:customStyle="1" w:styleId="g-table-numbered-list">
    <w:name w:val="g-table-numbered-list"/>
    <w:basedOn w:val="ListNumber"/>
    <w:link w:val="g-table-numbered-listChar"/>
    <w:uiPriority w:val="2"/>
    <w:qFormat/>
    <w:rsid w:val="00E27E83"/>
    <w:pPr>
      <w:widowControl/>
      <w:numPr>
        <w:numId w:val="4"/>
      </w:numPr>
      <w:ind w:left="284" w:hanging="284"/>
      <w:contextualSpacing w:val="0"/>
    </w:pPr>
    <w:rPr>
      <w:rFonts w:ascii="Calibri Light" w:hAnsi="Calibri Light" w:cs="Times New Roman"/>
      <w:noProof/>
      <w:spacing w:val="-2"/>
      <w:sz w:val="19"/>
      <w:szCs w:val="19"/>
      <w:lang w:val="fr-FR"/>
    </w:rPr>
  </w:style>
  <w:style w:type="character" w:customStyle="1" w:styleId="g-table-numbered-listChar">
    <w:name w:val="g-table-numbered-list Char"/>
    <w:link w:val="g-table-numbered-list"/>
    <w:uiPriority w:val="2"/>
    <w:rsid w:val="00E27E83"/>
    <w:rPr>
      <w:rFonts w:ascii="Calibri Light" w:hAnsi="Calibri Light" w:cs="Times New Roman"/>
      <w:noProof/>
      <w:spacing w:val="-2"/>
      <w:sz w:val="19"/>
      <w:szCs w:val="19"/>
      <w:lang w:val="fr-FR"/>
    </w:rPr>
  </w:style>
  <w:style w:type="paragraph" w:styleId="EndnoteText">
    <w:name w:val="endnote text"/>
    <w:basedOn w:val="Normal"/>
    <w:link w:val="EndnoteTextChar"/>
    <w:uiPriority w:val="99"/>
    <w:semiHidden/>
    <w:unhideWhenUsed/>
    <w:rsid w:val="0095355C"/>
    <w:rPr>
      <w:rFonts w:cs="Times New Roman"/>
      <w:sz w:val="20"/>
      <w:szCs w:val="20"/>
    </w:rPr>
  </w:style>
  <w:style w:type="character" w:customStyle="1" w:styleId="EndnoteTextChar">
    <w:name w:val="Endnote Text Char"/>
    <w:link w:val="EndnoteText"/>
    <w:uiPriority w:val="99"/>
    <w:semiHidden/>
    <w:rsid w:val="0095355C"/>
    <w:rPr>
      <w:lang w:val="en-GB"/>
    </w:rPr>
  </w:style>
  <w:style w:type="character" w:styleId="EndnoteReference">
    <w:name w:val="endnote reference"/>
    <w:uiPriority w:val="99"/>
    <w:semiHidden/>
    <w:unhideWhenUsed/>
    <w:rsid w:val="0095355C"/>
    <w:rPr>
      <w:vertAlign w:val="superscript"/>
    </w:rPr>
  </w:style>
  <w:style w:type="paragraph" w:styleId="Revision">
    <w:name w:val="Revision"/>
    <w:hidden/>
    <w:uiPriority w:val="99"/>
    <w:semiHidden/>
    <w:rsid w:val="00090CB2"/>
    <w:rPr>
      <w:sz w:val="22"/>
      <w:szCs w:val="22"/>
      <w:lang w:val="en-GB"/>
    </w:rPr>
  </w:style>
  <w:style w:type="paragraph" w:customStyle="1" w:styleId="Default">
    <w:name w:val="Default"/>
    <w:rsid w:val="00C161CA"/>
    <w:pPr>
      <w:autoSpaceDE w:val="0"/>
      <w:autoSpaceDN w:val="0"/>
      <w:adjustRightInd w:val="0"/>
    </w:pPr>
    <w:rPr>
      <w:rFonts w:ascii="Times New Roman" w:hAnsi="Times New Roman" w:cs="Times New Roman"/>
      <w:color w:val="000000"/>
      <w:sz w:val="24"/>
      <w:szCs w:val="24"/>
      <w:lang w:val="en-GB"/>
    </w:rPr>
  </w:style>
  <w:style w:type="character" w:customStyle="1" w:styleId="st">
    <w:name w:val="st"/>
    <w:rsid w:val="00B53E10"/>
  </w:style>
  <w:style w:type="character" w:customStyle="1" w:styleId="alt-edited">
    <w:name w:val="alt-edited"/>
    <w:rsid w:val="002E7075"/>
  </w:style>
  <w:style w:type="paragraph" w:customStyle="1" w:styleId="HDTextBulletlist1">
    <w:name w:val="HD_Text_Bulletlist1"/>
    <w:basedOn w:val="Normal"/>
    <w:autoRedefine/>
    <w:qFormat/>
    <w:rsid w:val="009B0860"/>
    <w:pPr>
      <w:widowControl/>
      <w:numPr>
        <w:numId w:val="5"/>
      </w:numPr>
      <w:jc w:val="both"/>
    </w:pPr>
    <w:rPr>
      <w:rFonts w:ascii="Calibri" w:eastAsia="Times New Roman" w:hAnsi="Calibri" w:cs="Times New Roman"/>
      <w:lang w:bidi="en-US"/>
    </w:rPr>
  </w:style>
  <w:style w:type="character" w:customStyle="1" w:styleId="UnresolvedMention2">
    <w:name w:val="Unresolved Mention2"/>
    <w:basedOn w:val="DefaultParagraphFont"/>
    <w:uiPriority w:val="99"/>
    <w:semiHidden/>
    <w:unhideWhenUsed/>
    <w:rsid w:val="00F679E7"/>
    <w:rPr>
      <w:color w:val="605E5C"/>
      <w:shd w:val="clear" w:color="auto" w:fill="E1DFDD"/>
    </w:rPr>
  </w:style>
  <w:style w:type="character" w:customStyle="1" w:styleId="UnresolvedMention3">
    <w:name w:val="Unresolved Mention3"/>
    <w:basedOn w:val="DefaultParagraphFont"/>
    <w:uiPriority w:val="99"/>
    <w:semiHidden/>
    <w:unhideWhenUsed/>
    <w:rsid w:val="00210F80"/>
    <w:rPr>
      <w:color w:val="605E5C"/>
      <w:shd w:val="clear" w:color="auto" w:fill="E1DFDD"/>
    </w:rPr>
  </w:style>
  <w:style w:type="paragraph" w:customStyle="1" w:styleId="gmail-m5878548956463136518msolistparagraph">
    <w:name w:val="gmail-m5878548956463136518msolistparagraph"/>
    <w:basedOn w:val="Normal"/>
    <w:rsid w:val="0052308F"/>
    <w:pPr>
      <w:widowControl/>
      <w:spacing w:before="100" w:beforeAutospacing="1" w:after="100" w:afterAutospacing="1"/>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002B8F"/>
    <w:rPr>
      <w:color w:val="605E5C"/>
      <w:shd w:val="clear" w:color="auto" w:fill="E1DFDD"/>
    </w:rPr>
  </w:style>
  <w:style w:type="paragraph" w:customStyle="1" w:styleId="I2T-aaa">
    <w:name w:val="I2 T-aaa"/>
    <w:basedOn w:val="Normal"/>
    <w:link w:val="I2T-aaaChar"/>
    <w:qFormat/>
    <w:rsid w:val="00BC0A3C"/>
    <w:pPr>
      <w:widowControl/>
      <w:spacing w:before="100" w:after="100" w:line="276" w:lineRule="auto"/>
      <w:jc w:val="both"/>
    </w:pPr>
    <w:rPr>
      <w:rFonts w:eastAsiaTheme="minorHAnsi"/>
      <w:sz w:val="18"/>
      <w:szCs w:val="18"/>
    </w:rPr>
  </w:style>
  <w:style w:type="table" w:customStyle="1" w:styleId="I2TabSt1">
    <w:name w:val="I2 TabSt1"/>
    <w:basedOn w:val="TableNormal"/>
    <w:uiPriority w:val="99"/>
    <w:qFormat/>
    <w:rsid w:val="00BC0A3C"/>
    <w:rPr>
      <w:rFonts w:asciiTheme="minorHAnsi" w:eastAsiaTheme="minorHAnsi" w:hAnsiTheme="minorHAnsi" w:cstheme="minorBidi"/>
      <w:sz w:val="22"/>
      <w:szCs w:val="22"/>
      <w:lang w:val="en-GB"/>
    </w:rPr>
    <w:tblPr>
      <w:tblBorders>
        <w:top w:val="single" w:sz="12" w:space="0" w:color="A6A6A6" w:themeColor="background1" w:themeShade="A6"/>
        <w:bottom w:val="single" w:sz="12" w:space="0" w:color="A6A6A6" w:themeColor="background1" w:themeShade="A6"/>
        <w:insideH w:val="single" w:sz="6" w:space="0" w:color="A6A6A6" w:themeColor="background1" w:themeShade="A6"/>
      </w:tblBorders>
    </w:tblPr>
  </w:style>
  <w:style w:type="character" w:customStyle="1" w:styleId="I2T-aaaChar">
    <w:name w:val="I2 T-aaa Char"/>
    <w:basedOn w:val="DefaultParagraphFont"/>
    <w:link w:val="I2T-aaa"/>
    <w:rsid w:val="00BC0A3C"/>
    <w:rPr>
      <w:rFonts w:eastAsiaTheme="minorHAnsi"/>
      <w:sz w:val="18"/>
      <w:szCs w:val="18"/>
      <w:lang w:val="en-GB"/>
    </w:rPr>
  </w:style>
  <w:style w:type="character" w:customStyle="1" w:styleId="Nerijeenospominjanje1">
    <w:name w:val="Neriješeno spominjanje1"/>
    <w:basedOn w:val="DefaultParagraphFont"/>
    <w:uiPriority w:val="99"/>
    <w:semiHidden/>
    <w:unhideWhenUsed/>
    <w:rsid w:val="00513A24"/>
    <w:rPr>
      <w:color w:val="605E5C"/>
      <w:shd w:val="clear" w:color="auto" w:fill="E1DFDD"/>
    </w:rPr>
  </w:style>
  <w:style w:type="table" w:customStyle="1" w:styleId="TableNormal2">
    <w:name w:val="Table Normal2"/>
    <w:uiPriority w:val="2"/>
    <w:semiHidden/>
    <w:unhideWhenUsed/>
    <w:qFormat/>
    <w:rsid w:val="00321FAC"/>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Reetkatablice1">
    <w:name w:val="Rešetka tablice1"/>
    <w:basedOn w:val="TableNormal"/>
    <w:next w:val="TableGrid"/>
    <w:uiPriority w:val="39"/>
    <w:rsid w:val="0025788D"/>
    <w:rPr>
      <w:rFonts w:ascii="Calibri" w:hAnsi="Calibri"/>
      <w:kern w:val="2"/>
      <w:sz w:val="22"/>
      <w:szCs w:val="22"/>
      <w:lang w:val="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uiPriority w:val="99"/>
    <w:rsid w:val="0054302D"/>
    <w:pPr>
      <w:numPr>
        <w:numId w:val="6"/>
      </w:numPr>
    </w:pPr>
  </w:style>
  <w:style w:type="paragraph" w:styleId="Caption">
    <w:name w:val="caption"/>
    <w:basedOn w:val="Normal"/>
    <w:next w:val="Normal"/>
    <w:uiPriority w:val="35"/>
    <w:unhideWhenUsed/>
    <w:qFormat/>
    <w:rsid w:val="00905C50"/>
    <w:pPr>
      <w:widowControl/>
      <w:spacing w:before="120" w:after="120"/>
      <w:jc w:val="both"/>
    </w:pPr>
    <w:rPr>
      <w:rFonts w:ascii="Calibri" w:hAnsi="Calibri" w:cs="Times New Roman"/>
      <w:i/>
      <w:iCs/>
      <w:sz w:val="24"/>
      <w:szCs w:val="18"/>
    </w:rPr>
  </w:style>
  <w:style w:type="table" w:customStyle="1" w:styleId="GridTable4-Accent31">
    <w:name w:val="Grid Table 4 - Accent 31"/>
    <w:basedOn w:val="TableNormal"/>
    <w:uiPriority w:val="49"/>
    <w:rsid w:val="0015645D"/>
    <w:rPr>
      <w:rFonts w:asciiTheme="minorHAnsi" w:hAnsiTheme="minorHAnsi" w:cstheme="minorBidi"/>
      <w:sz w:val="22"/>
      <w:szCs w:val="22"/>
      <w:lang w:val="tr-TR"/>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ontstyle01">
    <w:name w:val="fontstyle01"/>
    <w:basedOn w:val="DefaultParagraphFont"/>
    <w:rsid w:val="00BB4EF2"/>
    <w:rPr>
      <w:rFonts w:ascii="ArialMT" w:hAnsi="ArialMT" w:hint="default"/>
      <w:b w:val="0"/>
      <w:bCs w:val="0"/>
      <w:i w:val="0"/>
      <w:iCs w:val="0"/>
      <w:color w:val="000000"/>
      <w:sz w:val="14"/>
      <w:szCs w:val="14"/>
    </w:rPr>
  </w:style>
  <w:style w:type="character" w:customStyle="1" w:styleId="fontstyle21">
    <w:name w:val="fontstyle21"/>
    <w:basedOn w:val="DefaultParagraphFont"/>
    <w:rsid w:val="00BB4EF2"/>
    <w:rPr>
      <w:rFonts w:ascii="ArialMT" w:hAnsi="ArialMT" w:hint="default"/>
      <w:b w:val="0"/>
      <w:bCs w:val="0"/>
      <w:i w:val="0"/>
      <w:iCs w:val="0"/>
      <w:color w:val="000000"/>
      <w:sz w:val="20"/>
      <w:szCs w:val="20"/>
    </w:rPr>
  </w:style>
  <w:style w:type="character" w:customStyle="1" w:styleId="fontstyle31">
    <w:name w:val="fontstyle31"/>
    <w:basedOn w:val="DefaultParagraphFont"/>
    <w:rsid w:val="00BB4EF2"/>
    <w:rPr>
      <w:rFonts w:ascii="Arial-BoldMT" w:hAnsi="Arial-BoldMT" w:hint="default"/>
      <w:b/>
      <w:bCs/>
      <w:i w:val="0"/>
      <w:iCs w:val="0"/>
      <w:color w:val="000000"/>
      <w:sz w:val="20"/>
      <w:szCs w:val="20"/>
    </w:rPr>
  </w:style>
  <w:style w:type="character" w:customStyle="1" w:styleId="fontstyle41">
    <w:name w:val="fontstyle41"/>
    <w:basedOn w:val="DefaultParagraphFont"/>
    <w:rsid w:val="00BB4EF2"/>
    <w:rPr>
      <w:rFonts w:ascii="Arial-BoldItalicMT" w:hAnsi="Arial-BoldItalicMT" w:hint="default"/>
      <w:b/>
      <w:bCs/>
      <w:i/>
      <w:iCs/>
      <w:color w:val="000000"/>
      <w:sz w:val="20"/>
      <w:szCs w:val="20"/>
    </w:rPr>
  </w:style>
  <w:style w:type="paragraph" w:customStyle="1" w:styleId="msonospacing0">
    <w:name w:val="msonospacing"/>
    <w:rsid w:val="00BB4EF2"/>
    <w:rPr>
      <w:rFonts w:ascii="Calibri" w:hAnsi="Calibri" w:cs="Times New Roman"/>
      <w:sz w:val="22"/>
      <w:szCs w:val="22"/>
      <w:lang w:val="en"/>
    </w:rPr>
  </w:style>
  <w:style w:type="paragraph" w:customStyle="1" w:styleId="stil1tekst">
    <w:name w:val="stil_1tekst"/>
    <w:basedOn w:val="Normal"/>
    <w:rsid w:val="00BB4EF2"/>
    <w:pPr>
      <w:widowControl/>
      <w:ind w:left="376" w:right="376" w:firstLine="240"/>
      <w:jc w:val="both"/>
    </w:pPr>
    <w:rPr>
      <w:rFonts w:ascii="Times New Roman" w:eastAsia="Times New Roman" w:hAnsi="Times New Roman" w:cs="Times New Roman"/>
      <w:sz w:val="17"/>
      <w:szCs w:val="17"/>
    </w:rPr>
  </w:style>
  <w:style w:type="numbering" w:customStyle="1" w:styleId="GFABulletedList">
    <w:name w:val="GFA Bulleted List"/>
    <w:uiPriority w:val="99"/>
    <w:rsid w:val="00BB4EF2"/>
    <w:pPr>
      <w:numPr>
        <w:numId w:val="7"/>
      </w:numPr>
    </w:pPr>
  </w:style>
  <w:style w:type="paragraph" w:customStyle="1" w:styleId="GFABulletedLists1">
    <w:name w:val="GFA Bulleted Lists 1"/>
    <w:basedOn w:val="ListParagraph"/>
    <w:link w:val="GFABulletedLists1Zchn"/>
    <w:uiPriority w:val="2"/>
    <w:qFormat/>
    <w:rsid w:val="00BB4EF2"/>
    <w:pPr>
      <w:widowControl/>
      <w:numPr>
        <w:numId w:val="8"/>
      </w:numPr>
      <w:overflowPunct w:val="0"/>
      <w:autoSpaceDE w:val="0"/>
      <w:autoSpaceDN w:val="0"/>
      <w:adjustRightInd w:val="0"/>
      <w:spacing w:after="40"/>
      <w:textAlignment w:val="baseline"/>
    </w:pPr>
    <w:rPr>
      <w:rFonts w:asciiTheme="minorHAnsi" w:eastAsia="Times New Roman" w:hAnsiTheme="minorHAnsi"/>
      <w:sz w:val="21"/>
      <w:szCs w:val="21"/>
      <w:lang w:eastAsia="de-DE"/>
    </w:rPr>
  </w:style>
  <w:style w:type="character" w:customStyle="1" w:styleId="GFABulletedLists1Zchn">
    <w:name w:val="GFA Bulleted Lists 1 Zchn"/>
    <w:basedOn w:val="DefaultParagraphFont"/>
    <w:link w:val="GFABulletedLists1"/>
    <w:uiPriority w:val="2"/>
    <w:rsid w:val="00BB4EF2"/>
    <w:rPr>
      <w:rFonts w:asciiTheme="minorHAnsi" w:eastAsia="Times New Roman" w:hAnsiTheme="minorHAnsi" w:cs="Times New Roman"/>
      <w:sz w:val="21"/>
      <w:szCs w:val="21"/>
      <w:lang w:eastAsia="de-DE"/>
    </w:rPr>
  </w:style>
  <w:style w:type="paragraph" w:customStyle="1" w:styleId="GFABulletedLists2">
    <w:name w:val="GFA Bulleted Lists 2"/>
    <w:basedOn w:val="GFABulletedLists1"/>
    <w:uiPriority w:val="2"/>
    <w:unhideWhenUsed/>
    <w:qFormat/>
    <w:rsid w:val="00BB4EF2"/>
    <w:pPr>
      <w:numPr>
        <w:ilvl w:val="1"/>
      </w:numPr>
      <w:tabs>
        <w:tab w:val="num" w:pos="360"/>
      </w:tabs>
      <w:ind w:left="1440" w:hanging="360"/>
    </w:pPr>
  </w:style>
  <w:style w:type="paragraph" w:customStyle="1" w:styleId="GFABulletedLists3">
    <w:name w:val="GFA Bulleted Lists 3"/>
    <w:basedOn w:val="GFABulletedLists1"/>
    <w:uiPriority w:val="2"/>
    <w:semiHidden/>
    <w:unhideWhenUsed/>
    <w:qFormat/>
    <w:rsid w:val="00BB4EF2"/>
    <w:pPr>
      <w:numPr>
        <w:ilvl w:val="2"/>
      </w:numPr>
      <w:tabs>
        <w:tab w:val="num" w:pos="360"/>
      </w:tabs>
      <w:ind w:left="2160" w:hanging="360"/>
    </w:pPr>
  </w:style>
  <w:style w:type="paragraph" w:customStyle="1" w:styleId="GFABulletedLists4">
    <w:name w:val="GFA Bulleted Lists 4"/>
    <w:basedOn w:val="GFABulletedLists1"/>
    <w:uiPriority w:val="2"/>
    <w:semiHidden/>
    <w:unhideWhenUsed/>
    <w:qFormat/>
    <w:rsid w:val="00BB4EF2"/>
    <w:pPr>
      <w:numPr>
        <w:ilvl w:val="3"/>
      </w:numPr>
      <w:tabs>
        <w:tab w:val="num" w:pos="360"/>
      </w:tabs>
      <w:ind w:left="2880" w:hanging="360"/>
    </w:pPr>
  </w:style>
  <w:style w:type="paragraph" w:customStyle="1" w:styleId="GFABulletedLists5">
    <w:name w:val="GFA Bulleted Lists 5"/>
    <w:basedOn w:val="GFABulletedLists1"/>
    <w:uiPriority w:val="2"/>
    <w:semiHidden/>
    <w:qFormat/>
    <w:rsid w:val="00BB4EF2"/>
    <w:pPr>
      <w:numPr>
        <w:ilvl w:val="4"/>
      </w:numPr>
      <w:tabs>
        <w:tab w:val="num" w:pos="360"/>
      </w:tabs>
      <w:ind w:left="3600" w:hanging="360"/>
    </w:pPr>
  </w:style>
  <w:style w:type="paragraph" w:customStyle="1" w:styleId="GFABulletedLists6">
    <w:name w:val="GFA Bulleted Lists 6"/>
    <w:basedOn w:val="GFABulletedLists1"/>
    <w:uiPriority w:val="2"/>
    <w:semiHidden/>
    <w:qFormat/>
    <w:rsid w:val="00BB4EF2"/>
    <w:pPr>
      <w:numPr>
        <w:ilvl w:val="5"/>
      </w:numPr>
      <w:tabs>
        <w:tab w:val="num" w:pos="360"/>
      </w:tabs>
      <w:ind w:left="4320" w:hanging="360"/>
    </w:pPr>
  </w:style>
  <w:style w:type="paragraph" w:customStyle="1" w:styleId="GFABulletedLists7">
    <w:name w:val="GFA Bulleted Lists 7"/>
    <w:basedOn w:val="GFABulletedLists1"/>
    <w:uiPriority w:val="2"/>
    <w:semiHidden/>
    <w:qFormat/>
    <w:rsid w:val="00BB4EF2"/>
    <w:pPr>
      <w:numPr>
        <w:ilvl w:val="6"/>
      </w:numPr>
      <w:tabs>
        <w:tab w:val="num" w:pos="360"/>
      </w:tabs>
      <w:ind w:left="5040" w:hanging="360"/>
    </w:pPr>
  </w:style>
  <w:style w:type="paragraph" w:customStyle="1" w:styleId="GFABulletedLists8">
    <w:name w:val="GFA Bulleted Lists 8"/>
    <w:basedOn w:val="GFABulletedLists1"/>
    <w:uiPriority w:val="2"/>
    <w:semiHidden/>
    <w:qFormat/>
    <w:rsid w:val="00BB4EF2"/>
    <w:pPr>
      <w:numPr>
        <w:ilvl w:val="7"/>
      </w:numPr>
      <w:tabs>
        <w:tab w:val="num" w:pos="360"/>
      </w:tabs>
      <w:ind w:left="5760" w:hanging="360"/>
    </w:pPr>
  </w:style>
  <w:style w:type="paragraph" w:customStyle="1" w:styleId="GFABulletedLists9">
    <w:name w:val="GFA Bulleted Lists 9"/>
    <w:basedOn w:val="GFABulletedLists1"/>
    <w:uiPriority w:val="2"/>
    <w:semiHidden/>
    <w:qFormat/>
    <w:rsid w:val="00BB4EF2"/>
    <w:pPr>
      <w:numPr>
        <w:ilvl w:val="8"/>
      </w:numPr>
      <w:tabs>
        <w:tab w:val="num" w:pos="360"/>
      </w:tabs>
      <w:ind w:left="6480" w:hanging="360"/>
    </w:pPr>
  </w:style>
  <w:style w:type="paragraph" w:customStyle="1" w:styleId="I2T-lis1">
    <w:name w:val="I2 T-lis1"/>
    <w:basedOn w:val="Normal"/>
    <w:rsid w:val="00BB4EF2"/>
    <w:pPr>
      <w:widowControl/>
      <w:numPr>
        <w:numId w:val="9"/>
      </w:numPr>
      <w:spacing w:after="200" w:line="276" w:lineRule="auto"/>
    </w:pPr>
    <w:rPr>
      <w:rFonts w:asciiTheme="minorHAnsi" w:eastAsiaTheme="minorHAnsi" w:hAnsiTheme="minorHAnsi" w:cstheme="minorBidi"/>
    </w:rPr>
  </w:style>
  <w:style w:type="character" w:customStyle="1" w:styleId="UnresolvedMention5">
    <w:name w:val="Unresolved Mention5"/>
    <w:basedOn w:val="DefaultParagraphFont"/>
    <w:uiPriority w:val="99"/>
    <w:semiHidden/>
    <w:unhideWhenUsed/>
    <w:rsid w:val="00BB4EF2"/>
    <w:rPr>
      <w:color w:val="605E5C"/>
      <w:shd w:val="clear" w:color="auto" w:fill="E1DFDD"/>
    </w:rPr>
  </w:style>
  <w:style w:type="character" w:styleId="FollowedHyperlink">
    <w:name w:val="FollowedHyperlink"/>
    <w:basedOn w:val="DefaultParagraphFont"/>
    <w:uiPriority w:val="99"/>
    <w:semiHidden/>
    <w:unhideWhenUsed/>
    <w:rsid w:val="009B32DF"/>
    <w:rPr>
      <w:color w:val="800080" w:themeColor="followedHyperlink"/>
      <w:u w:val="single"/>
    </w:rPr>
  </w:style>
  <w:style w:type="character" w:customStyle="1" w:styleId="cf01">
    <w:name w:val="cf01"/>
    <w:basedOn w:val="DefaultParagraphFont"/>
    <w:rsid w:val="00DF2510"/>
    <w:rPr>
      <w:rFonts w:ascii="Segoe UI" w:hAnsi="Segoe UI" w:cs="Segoe UI" w:hint="default"/>
      <w:sz w:val="18"/>
      <w:szCs w:val="18"/>
    </w:rPr>
  </w:style>
  <w:style w:type="table" w:styleId="TableGridLight">
    <w:name w:val="Grid Table Light"/>
    <w:basedOn w:val="TableNormal"/>
    <w:uiPriority w:val="40"/>
    <w:rsid w:val="002E0E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uiPriority w:val="47"/>
    <w:rsid w:val="002E0E6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2E0E6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E0E6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6">
    <w:name w:val="Grid Table 3 Accent 6"/>
    <w:basedOn w:val="TableNormal"/>
    <w:uiPriority w:val="48"/>
    <w:rsid w:val="002E0E6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3-Accent5">
    <w:name w:val="Grid Table 3 Accent 5"/>
    <w:basedOn w:val="TableNormal"/>
    <w:uiPriority w:val="48"/>
    <w:rsid w:val="002E0E6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4">
    <w:name w:val="Grid Table 3 Accent 4"/>
    <w:basedOn w:val="TableNormal"/>
    <w:uiPriority w:val="48"/>
    <w:rsid w:val="002E0E6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2">
    <w:name w:val="Grid Table 3 Accent 2"/>
    <w:basedOn w:val="TableNormal"/>
    <w:uiPriority w:val="48"/>
    <w:rsid w:val="002E0E6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1">
    <w:name w:val="Grid Table 3 Accent 1"/>
    <w:basedOn w:val="TableNormal"/>
    <w:uiPriority w:val="48"/>
    <w:rsid w:val="002E0E6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5">
    <w:name w:val="Grid Table 2 Accent 5"/>
    <w:basedOn w:val="TableNormal"/>
    <w:uiPriority w:val="47"/>
    <w:rsid w:val="002E0E6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2E0E6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E0E6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E0E6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E0E6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E0E6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E0E6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2E0E6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6">
    <w:name w:val="List Table 3 Accent 6"/>
    <w:basedOn w:val="TableNormal"/>
    <w:uiPriority w:val="48"/>
    <w:rsid w:val="002E0E6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5">
    <w:name w:val="List Table 3 Accent 5"/>
    <w:basedOn w:val="TableNormal"/>
    <w:uiPriority w:val="48"/>
    <w:rsid w:val="002E0E6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4">
    <w:name w:val="List Table 3 Accent 4"/>
    <w:basedOn w:val="TableNormal"/>
    <w:uiPriority w:val="48"/>
    <w:rsid w:val="002E0E6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2-Accent1">
    <w:name w:val="List Table 2 Accent 1"/>
    <w:basedOn w:val="TableNormal"/>
    <w:uiPriority w:val="47"/>
    <w:rsid w:val="002E0E6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E0E6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E0E6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1tekst">
    <w:name w:val="_1tekst"/>
    <w:basedOn w:val="Normal"/>
    <w:rsid w:val="00D327DE"/>
    <w:pPr>
      <w:widowControl/>
      <w:spacing w:before="100" w:beforeAutospacing="1" w:after="100" w:afterAutospacing="1"/>
    </w:pPr>
    <w:rPr>
      <w:rFonts w:ascii="Times New Roman" w:eastAsia="Times New Roman" w:hAnsi="Times New Roman" w:cs="Times New Roman"/>
      <w:sz w:val="24"/>
      <w:szCs w:val="24"/>
      <w:lang w:eastAsia="en-GB"/>
    </w:rPr>
  </w:style>
  <w:style w:type="numbering" w:customStyle="1" w:styleId="Bezpopisa1">
    <w:name w:val="Bez popisa1"/>
    <w:next w:val="NoList"/>
    <w:uiPriority w:val="99"/>
    <w:semiHidden/>
    <w:unhideWhenUsed/>
    <w:rsid w:val="001F66A1"/>
  </w:style>
  <w:style w:type="character" w:styleId="UnresolvedMention">
    <w:name w:val="Unresolved Mention"/>
    <w:basedOn w:val="DefaultParagraphFont"/>
    <w:uiPriority w:val="99"/>
    <w:unhideWhenUsed/>
    <w:rsid w:val="001F66A1"/>
    <w:rPr>
      <w:color w:val="605E5C"/>
      <w:shd w:val="clear" w:color="auto" w:fill="E1DFDD"/>
    </w:rPr>
  </w:style>
  <w:style w:type="table" w:customStyle="1" w:styleId="Tablicareetke2-isticanje51">
    <w:name w:val="Tablica rešetke 2 - isticanje 51"/>
    <w:basedOn w:val="TableNormal"/>
    <w:next w:val="GridTable2-Accent5"/>
    <w:uiPriority w:val="47"/>
    <w:rsid w:val="001F66A1"/>
    <w:rPr>
      <w:rFonts w:ascii="Calibri" w:eastAsia="Times New Roman" w:hAnsi="Calibri" w:cs="Times New Roman"/>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icareetke2-isticanje11">
    <w:name w:val="Tablica rešetke 2 - isticanje 11"/>
    <w:basedOn w:val="TableNormal"/>
    <w:next w:val="GridTable2-Accent1"/>
    <w:uiPriority w:val="47"/>
    <w:rsid w:val="001F66A1"/>
    <w:rPr>
      <w:rFonts w:ascii="Calibri" w:hAnsi="Calibri" w:cs="Times New Roman"/>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Reetkatablice2">
    <w:name w:val="Rešetka tablice2"/>
    <w:basedOn w:val="TableNormal"/>
    <w:next w:val="TableGrid"/>
    <w:uiPriority w:val="59"/>
    <w:rsid w:val="001F66A1"/>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0X">
    <w:name w:val="C30X"/>
    <w:basedOn w:val="Normal"/>
    <w:uiPriority w:val="99"/>
    <w:rsid w:val="006C7F18"/>
    <w:pPr>
      <w:widowControl/>
      <w:autoSpaceDE w:val="0"/>
      <w:autoSpaceDN w:val="0"/>
      <w:adjustRightInd w:val="0"/>
      <w:spacing w:before="200" w:after="60"/>
      <w:jc w:val="center"/>
    </w:pPr>
    <w:rPr>
      <w:rFonts w:ascii="Times New Roman" w:eastAsia="Times New Roman" w:hAnsi="Times New Roman" w:cs="Times New Roman"/>
      <w:b/>
      <w:bCs/>
      <w:color w:val="000000"/>
      <w:sz w:val="24"/>
      <w:szCs w:val="24"/>
    </w:rPr>
  </w:style>
  <w:style w:type="paragraph" w:customStyle="1" w:styleId="T30X">
    <w:name w:val="T30X"/>
    <w:basedOn w:val="Normal"/>
    <w:uiPriority w:val="99"/>
    <w:rsid w:val="006C7F18"/>
    <w:pPr>
      <w:widowControl/>
      <w:autoSpaceDE w:val="0"/>
      <w:autoSpaceDN w:val="0"/>
      <w:adjustRightInd w:val="0"/>
      <w:spacing w:before="60" w:after="60"/>
      <w:ind w:firstLine="283"/>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041190">
      <w:bodyDiv w:val="1"/>
      <w:marLeft w:val="0"/>
      <w:marRight w:val="0"/>
      <w:marTop w:val="0"/>
      <w:marBottom w:val="0"/>
      <w:divBdr>
        <w:top w:val="none" w:sz="0" w:space="0" w:color="auto"/>
        <w:left w:val="none" w:sz="0" w:space="0" w:color="auto"/>
        <w:bottom w:val="none" w:sz="0" w:space="0" w:color="auto"/>
        <w:right w:val="none" w:sz="0" w:space="0" w:color="auto"/>
      </w:divBdr>
    </w:div>
    <w:div w:id="2035643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ien.jrc.ec.europa.eu/eas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ina\Desktop\petra%20kutresa\analiza\Structure%20database%201.6.2_finalna+analiza_DETALJN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r>
              <a:rPr lang="sr-Latn-ME"/>
              <a:t>Broj unosa vrsta putem "slijepi putnik"</a:t>
            </a:r>
            <a:endParaRPr lang="en-US"/>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barChart>
        <c:barDir val="col"/>
        <c:grouping val="clustered"/>
        <c:varyColors val="0"/>
        <c:ser>
          <c:idx val="0"/>
          <c:order val="0"/>
          <c:tx>
            <c:strRef>
              <c:f>'Analiza nenamjernih puteva'!$F$3</c:f>
              <c:strCache>
                <c:ptCount val="1"/>
                <c:pt idx="0">
                  <c:v>Broj unosa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'Analiza nenamjernih puteva'!$E$4:$E$13</c:f>
              <c:strCache>
                <c:ptCount val="10"/>
                <c:pt idx="0">
                  <c:v>Ribolovna oprema</c:v>
                </c:pt>
                <c:pt idx="1">
                  <c:v>Kontejneri za rasuti teret</c:v>
                </c:pt>
                <c:pt idx="2">
                  <c:v>Avion</c:v>
                </c:pt>
                <c:pt idx="3">
                  <c:v>Čamac/brod</c:v>
                </c:pt>
                <c:pt idx="4">
                  <c:v>Mašina/oprema</c:v>
                </c:pt>
                <c:pt idx="5">
                  <c:v>Putnici i njihov prtljag / oprema</c:v>
                </c:pt>
                <c:pt idx="6">
                  <c:v>Ambalaže</c:v>
                </c:pt>
                <c:pt idx="7">
                  <c:v>Balastne vode</c:v>
                </c:pt>
                <c:pt idx="8">
                  <c:v>Vozila na kopnu</c:v>
                </c:pt>
                <c:pt idx="9">
                  <c:v>Drugi slijepi putnici</c:v>
                </c:pt>
              </c:strCache>
            </c:strRef>
          </c:cat>
          <c:val>
            <c:numRef>
              <c:f>'Analiza nenamjernih puteva'!$F$4:$F$13</c:f>
              <c:numCache>
                <c:formatCode>General</c:formatCode>
                <c:ptCount val="10"/>
                <c:pt idx="0">
                  <c:v>14</c:v>
                </c:pt>
                <c:pt idx="1">
                  <c:v>5</c:v>
                </c:pt>
                <c:pt idx="2">
                  <c:v>6</c:v>
                </c:pt>
                <c:pt idx="3">
                  <c:v>19</c:v>
                </c:pt>
                <c:pt idx="4">
                  <c:v>16</c:v>
                </c:pt>
                <c:pt idx="5">
                  <c:v>5</c:v>
                </c:pt>
                <c:pt idx="6">
                  <c:v>2</c:v>
                </c:pt>
                <c:pt idx="7">
                  <c:v>5</c:v>
                </c:pt>
                <c:pt idx="8">
                  <c:v>8</c:v>
                </c:pt>
                <c:pt idx="9">
                  <c:v>16</c:v>
                </c:pt>
              </c:numCache>
            </c:numRef>
          </c:val>
          <c:extLst>
            <c:ext xmlns:c16="http://schemas.microsoft.com/office/drawing/2014/chart" uri="{C3380CC4-5D6E-409C-BE32-E72D297353CC}">
              <c16:uniqueId val="{00000000-4AD1-4E25-8746-BC534B501417}"/>
            </c:ext>
          </c:extLst>
        </c:ser>
        <c:dLbls>
          <c:dLblPos val="outEnd"/>
          <c:showLegendKey val="0"/>
          <c:showVal val="1"/>
          <c:showCatName val="0"/>
          <c:showSerName val="0"/>
          <c:showPercent val="0"/>
          <c:showBubbleSize val="0"/>
        </c:dLbls>
        <c:gapWidth val="199"/>
        <c:axId val="343349967"/>
        <c:axId val="202739231"/>
      </c:barChart>
      <c:catAx>
        <c:axId val="343349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2739231"/>
        <c:crosses val="autoZero"/>
        <c:auto val="1"/>
        <c:lblAlgn val="ctr"/>
        <c:lblOffset val="100"/>
        <c:noMultiLvlLbl val="0"/>
      </c:catAx>
      <c:valAx>
        <c:axId val="20273923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33499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9E420-2715-4438-9EDE-8468670B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6223</Words>
  <Characters>35477</Characters>
  <Application>Microsoft Office Word</Application>
  <DocSecurity>0</DocSecurity>
  <Lines>295</Lines>
  <Paragraphs>83</Paragraphs>
  <ScaleCrop>false</ScaleCrop>
  <HeadingPairs>
    <vt:vector size="6" baseType="variant">
      <vt:variant>
        <vt:lpstr>Title</vt:lpstr>
      </vt:variant>
      <vt:variant>
        <vt:i4>1</vt:i4>
      </vt:variant>
      <vt:variant>
        <vt:lpstr>Naslov</vt:lpstr>
      </vt:variant>
      <vt:variant>
        <vt:i4>1</vt:i4>
      </vt:variant>
      <vt:variant>
        <vt:lpstr>Titolo</vt:lpstr>
      </vt:variant>
      <vt:variant>
        <vt:i4>1</vt:i4>
      </vt:variant>
    </vt:vector>
  </HeadingPairs>
  <TitlesOfParts>
    <vt:vector size="3" baseType="lpstr">
      <vt:lpstr/>
      <vt:lpstr/>
      <vt:lpstr/>
    </vt:vector>
  </TitlesOfParts>
  <Company>Deftones</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wk</dc:creator>
  <cp:lastModifiedBy>Aleksandra Stijovic</cp:lastModifiedBy>
  <cp:revision>2</cp:revision>
  <cp:lastPrinted>2026-01-21T13:40:00Z</cp:lastPrinted>
  <dcterms:created xsi:type="dcterms:W3CDTF">2026-02-25T11:39:00Z</dcterms:created>
  <dcterms:modified xsi:type="dcterms:W3CDTF">2026-02-25T11:39:00Z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2015-05-07T00:00:00Z</vt:filetime>
  </property>
  <property fmtid="{D5CDD505-2E9C-101B-9397-08002B2CF9AE}" pid="3" name="GrammarlyDocumentId">
    <vt:lpwstr>9ba82e9ba8d351ac36ef390cf365c5f82ec244ca4afab13d82716c51552a7e51</vt:lpwstr>
  </property>
  <property fmtid="{D5CDD505-2E9C-101B-9397-08002B2CF9AE}" pid="4" name="LastSaved">
    <vt:filetime>2015-05-07T00:00:00Z</vt:filetime>
  </property>
</Properties>
</file>