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4039" w:rsidRDefault="00477B7E">
      <w:pPr>
        <w:pStyle w:val="Header"/>
        <w:jc w:val="center"/>
        <w:rPr>
          <w:rFonts w:ascii="Garamond" w:hAnsi="Garamond"/>
          <w:sz w:val="24"/>
          <w:szCs w:val="24"/>
        </w:rPr>
      </w:pPr>
      <w:r>
        <w:rPr>
          <w:rFonts w:ascii="Garamond" w:eastAsia="Times New Roman" w:hAnsi="Garamond" w:cstheme="minorHAnsi"/>
          <w:noProof/>
          <w:sz w:val="24"/>
          <w:szCs w:val="24"/>
          <w:lang w:val="en-US"/>
        </w:rPr>
        <w:drawing>
          <wp:inline distT="0" distB="0" distL="0" distR="0">
            <wp:extent cx="819150" cy="866775"/>
            <wp:effectExtent l="0" t="0" r="0" b="9525"/>
            <wp:docPr id="8" name="Picture 8" descr="109533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10953393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39" w:rsidRDefault="00477B7E">
      <w:pPr>
        <w:pStyle w:val="Header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Crna Gora</w:t>
      </w:r>
    </w:p>
    <w:p w:rsidR="00474039" w:rsidRDefault="00477B7E">
      <w:pPr>
        <w:pStyle w:val="Header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Ministarstvo finansija </w:t>
      </w:r>
    </w:p>
    <w:p w:rsidR="00474039" w:rsidRDefault="00474039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4039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4039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4039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4039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4039">
      <w:pPr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7B7E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ANALIZA KONSOLIDOVANE JAVNE POTROŠNJE</w:t>
      </w:r>
    </w:p>
    <w:p w:rsidR="00474039" w:rsidRDefault="00477B7E">
      <w:pPr>
        <w:jc w:val="cen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ZA I KVARTAL 2026. GODI</w:t>
      </w:r>
      <w:r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NE</w:t>
      </w:r>
    </w:p>
    <w:p w:rsidR="00474039" w:rsidRDefault="0047403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403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403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403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403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403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403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403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4039">
      <w:pPr>
        <w:pStyle w:val="Footer"/>
        <w:rPr>
          <w:rFonts w:ascii="Garamond" w:hAnsi="Garamond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474039" w:rsidRDefault="00474039">
      <w:pPr>
        <w:pStyle w:val="Footer"/>
        <w:rPr>
          <w:rFonts w:ascii="Garamond" w:hAnsi="Garamond"/>
          <w:b/>
          <w:sz w:val="24"/>
          <w:szCs w:val="24"/>
        </w:rPr>
      </w:pPr>
    </w:p>
    <w:p w:rsidR="00474039" w:rsidRDefault="00474039">
      <w:pPr>
        <w:pStyle w:val="Footer"/>
        <w:rPr>
          <w:rFonts w:ascii="Garamond" w:hAnsi="Garamond"/>
          <w:b/>
          <w:sz w:val="24"/>
          <w:szCs w:val="24"/>
        </w:rPr>
      </w:pPr>
    </w:p>
    <w:p w:rsidR="00474039" w:rsidRDefault="00474039">
      <w:pPr>
        <w:pStyle w:val="Footer"/>
        <w:rPr>
          <w:rFonts w:ascii="Garamond" w:hAnsi="Garamond"/>
          <w:b/>
          <w:sz w:val="24"/>
          <w:szCs w:val="24"/>
        </w:rPr>
      </w:pPr>
    </w:p>
    <w:p w:rsidR="00474039" w:rsidRDefault="00474039">
      <w:pPr>
        <w:pStyle w:val="Footer"/>
        <w:rPr>
          <w:rFonts w:ascii="Garamond" w:hAnsi="Garamond"/>
          <w:b/>
          <w:sz w:val="24"/>
          <w:szCs w:val="24"/>
        </w:rPr>
      </w:pPr>
    </w:p>
    <w:p w:rsidR="00474039" w:rsidRDefault="00474039">
      <w:pPr>
        <w:pStyle w:val="Footer"/>
        <w:rPr>
          <w:rFonts w:ascii="Garamond" w:hAnsi="Garamond"/>
          <w:b/>
          <w:sz w:val="24"/>
          <w:szCs w:val="24"/>
        </w:rPr>
      </w:pPr>
    </w:p>
    <w:p w:rsidR="00474039" w:rsidRDefault="00474039">
      <w:pPr>
        <w:pStyle w:val="Footer"/>
        <w:rPr>
          <w:rFonts w:ascii="Garamond" w:hAnsi="Garamond"/>
          <w:b/>
          <w:sz w:val="24"/>
          <w:szCs w:val="24"/>
        </w:rPr>
      </w:pPr>
    </w:p>
    <w:p w:rsidR="00474039" w:rsidRDefault="00474039">
      <w:pPr>
        <w:pStyle w:val="Footer"/>
        <w:rPr>
          <w:rFonts w:ascii="Garamond" w:hAnsi="Garamond"/>
          <w:b/>
          <w:sz w:val="24"/>
          <w:szCs w:val="24"/>
        </w:rPr>
      </w:pPr>
    </w:p>
    <w:p w:rsidR="00474039" w:rsidRDefault="00474039">
      <w:pPr>
        <w:pStyle w:val="Footer"/>
        <w:rPr>
          <w:rFonts w:ascii="Garamond" w:hAnsi="Garamond"/>
          <w:b/>
          <w:sz w:val="24"/>
          <w:szCs w:val="24"/>
        </w:rPr>
      </w:pPr>
    </w:p>
    <w:p w:rsidR="00474039" w:rsidRDefault="00474039">
      <w:pPr>
        <w:pStyle w:val="Footer"/>
        <w:rPr>
          <w:rFonts w:ascii="Garamond" w:hAnsi="Garamond"/>
          <w:b/>
          <w:sz w:val="24"/>
          <w:szCs w:val="24"/>
        </w:rPr>
      </w:pPr>
    </w:p>
    <w:p w:rsidR="00474039" w:rsidRDefault="0047403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474039" w:rsidRDefault="0047403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474039" w:rsidRDefault="0047403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474039" w:rsidRDefault="0047403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474039" w:rsidRDefault="0047403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474039" w:rsidRDefault="00474039">
      <w:pPr>
        <w:pStyle w:val="Footer"/>
        <w:suppressAutoHyphens/>
        <w:jc w:val="center"/>
        <w:rPr>
          <w:rFonts w:ascii="Garamond" w:hAnsi="Garamond"/>
          <w:b/>
          <w:sz w:val="24"/>
          <w:szCs w:val="24"/>
        </w:rPr>
      </w:pPr>
    </w:p>
    <w:p w:rsidR="00474039" w:rsidRDefault="00477B7E">
      <w:pPr>
        <w:numPr>
          <w:ilvl w:val="1"/>
          <w:numId w:val="0"/>
        </w:numPr>
        <w:spacing w:after="200" w:line="240" w:lineRule="auto"/>
        <w:jc w:val="center"/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</w:pPr>
      <w:r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t>Podgorica, maj 2026. godine</w:t>
      </w:r>
    </w:p>
    <w:p w:rsidR="00474039" w:rsidRDefault="00474039">
      <w:pPr>
        <w:numPr>
          <w:ilvl w:val="1"/>
          <w:numId w:val="0"/>
        </w:numPr>
        <w:spacing w:after="200" w:line="240" w:lineRule="auto"/>
        <w:jc w:val="center"/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</w:pPr>
    </w:p>
    <w:p w:rsidR="00474039" w:rsidRDefault="00474039">
      <w:pPr>
        <w:numPr>
          <w:ilvl w:val="1"/>
          <w:numId w:val="0"/>
        </w:numPr>
        <w:spacing w:after="200" w:line="240" w:lineRule="auto"/>
        <w:jc w:val="center"/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</w:pPr>
    </w:p>
    <w:p w:rsidR="00474039" w:rsidRDefault="00474039">
      <w:pPr>
        <w:numPr>
          <w:ilvl w:val="1"/>
          <w:numId w:val="0"/>
        </w:numPr>
        <w:spacing w:after="200" w:line="240" w:lineRule="auto"/>
        <w:jc w:val="center"/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</w:pPr>
    </w:p>
    <w:p w:rsidR="00474039" w:rsidRDefault="00474039">
      <w:pPr>
        <w:numPr>
          <w:ilvl w:val="1"/>
          <w:numId w:val="0"/>
        </w:numPr>
        <w:spacing w:after="200" w:line="240" w:lineRule="auto"/>
        <w:jc w:val="center"/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</w:pPr>
    </w:p>
    <w:p w:rsidR="00474039" w:rsidRDefault="00477B7E">
      <w:pPr>
        <w:numPr>
          <w:ilvl w:val="1"/>
          <w:numId w:val="0"/>
        </w:numPr>
        <w:spacing w:after="200" w:line="240" w:lineRule="auto"/>
        <w:jc w:val="both"/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</w:pPr>
      <w:r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lastRenderedPageBreak/>
        <w:t>JAVNE FINANSIJE</w:t>
      </w:r>
    </w:p>
    <w:p w:rsidR="00474039" w:rsidRDefault="00477B7E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Prema preliminarnim podacima,</w:t>
      </w:r>
      <w:r>
        <w:rPr>
          <w:rFonts w:ascii="Garamond" w:hAnsi="Garamond"/>
          <w:b/>
          <w:sz w:val="24"/>
          <w:szCs w:val="24"/>
        </w:rPr>
        <w:t xml:space="preserve"> javni prihodi</w:t>
      </w:r>
      <w:r>
        <w:rPr>
          <w:rFonts w:ascii="Garamond" w:hAnsi="Garamond"/>
          <w:sz w:val="24"/>
          <w:szCs w:val="24"/>
        </w:rPr>
        <w:t xml:space="preserve"> u periodu januar - mart 2026. godine iznosili su 721,8 mil. € ili 8,4% procijenjenog BDP-a (8.564,6 mil. €) i u odnosu na planirane veći su za 22,3 mil. € ili 3,2%. U odnosu na 2025. godinu, javni prihodi su veći za 55,5 mil. € ili 8,3%.</w:t>
      </w:r>
    </w:p>
    <w:p w:rsidR="00474039" w:rsidRDefault="00477B7E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Javna potrošnja </w:t>
      </w:r>
      <w:r>
        <w:rPr>
          <w:rFonts w:ascii="Garamond" w:hAnsi="Garamond"/>
          <w:sz w:val="24"/>
          <w:szCs w:val="24"/>
        </w:rPr>
        <w:t>u</w:t>
      </w:r>
      <w:r>
        <w:rPr>
          <w:rFonts w:ascii="Garamond" w:hAnsi="Garamond"/>
          <w:sz w:val="24"/>
          <w:szCs w:val="24"/>
        </w:rPr>
        <w:t xml:space="preserve"> periodu januar - mart 2026. godine iznosila je 865,5 mil. € ili 10,1% BDP-a i manja je za 75,5 mil. € ili 8,0% u odnosu na planiranu, dok je u odnosu na prethodnu godinu veća za 116,8 mil. € ili 15,6%.</w:t>
      </w:r>
    </w:p>
    <w:p w:rsidR="00474039" w:rsidRDefault="00477B7E">
      <w:pPr>
        <w:jc w:val="both"/>
        <w:rPr>
          <w:rFonts w:ascii="Garamond" w:eastAsia="Times New Roman" w:hAnsi="Garamond" w:cs="Arial"/>
          <w:bCs/>
          <w:sz w:val="24"/>
          <w:szCs w:val="24"/>
          <w:lang w:eastAsia="sr-Latn-RS"/>
        </w:rPr>
      </w:pPr>
      <w:r>
        <w:rPr>
          <w:rFonts w:ascii="Garamond" w:eastAsia="Times New Roman" w:hAnsi="Garamond" w:cs="Arial"/>
          <w:b/>
          <w:bCs/>
          <w:sz w:val="24"/>
          <w:szCs w:val="24"/>
          <w:lang w:eastAsia="sr-Latn-RS"/>
        </w:rPr>
        <w:t xml:space="preserve">Prema preliminarnim podacima, </w:t>
      </w:r>
      <w:r>
        <w:rPr>
          <w:rFonts w:ascii="Garamond" w:eastAsia="Times New Roman" w:hAnsi="Garamond" w:cs="Arial"/>
          <w:bCs/>
          <w:sz w:val="24"/>
          <w:szCs w:val="24"/>
          <w:lang w:eastAsia="sr-Latn-RS"/>
        </w:rPr>
        <w:t xml:space="preserve">deficit budžeta države </w:t>
      </w:r>
      <w:r>
        <w:rPr>
          <w:rFonts w:ascii="Garamond" w:eastAsia="Times New Roman" w:hAnsi="Garamond" w:cs="Arial"/>
          <w:bCs/>
          <w:sz w:val="24"/>
          <w:szCs w:val="24"/>
          <w:lang w:eastAsia="sr-Latn-RS"/>
        </w:rPr>
        <w:t>iznosi 123,9 mil. €, odnosno na nivou je od 1,4% procijenjenog BDP-a, dok deficit lokalne samouprave iznosi 19,8 mil. €. ili 0,2% BDP-a.</w:t>
      </w:r>
    </w:p>
    <w:p w:rsidR="00474039" w:rsidRDefault="00477B7E">
      <w:pPr>
        <w:spacing w:after="0"/>
        <w:jc w:val="both"/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</w:pPr>
      <w:r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  <w:t>BUDŽET CRNE GORE</w:t>
      </w:r>
      <w:bookmarkStart w:id="0" w:name="_Hlk156198262"/>
    </w:p>
    <w:p w:rsidR="00474039" w:rsidRDefault="00474039">
      <w:pPr>
        <w:spacing w:after="0"/>
        <w:jc w:val="both"/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</w:pPr>
    </w:p>
    <w:bookmarkEnd w:id="0"/>
    <w:p w:rsidR="00474039" w:rsidRDefault="00477B7E">
      <w:pPr>
        <w:shd w:val="clear" w:color="auto" w:fill="FFFFFF"/>
        <w:jc w:val="both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val="en-US" w:eastAsia="en-GB"/>
        </w:rPr>
      </w:pPr>
      <w:r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n-GB"/>
        </w:rPr>
        <w:t>Prihodi budžeta</w:t>
      </w:r>
      <w:bookmarkStart w:id="1" w:name="_Hlk171580505"/>
      <w:r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n-GB"/>
        </w:rPr>
        <w:t xml:space="preserve"> u prvom kvartalu 2026. godine iznosili su 635,5 mil. € ili 7,4% procijenjenog BDP-a (8.564,6 mil. €), što je za značajnih 55,0 mil. € ili 9,5% veće u odnosu na </w:t>
      </w:r>
      <w:bookmarkEnd w:id="1"/>
      <w:r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n-GB"/>
        </w:rPr>
        <w:t>isti period prethodne godine. U istom periodu prihodi budžeta nadmašili su kvartalni plan za 26</w:t>
      </w:r>
      <w:r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n-GB"/>
        </w:rPr>
        <w:t>,1 mil. €, odnosno isti je premašen za 4,3%.</w:t>
      </w:r>
    </w:p>
    <w:p w:rsidR="00474039" w:rsidRDefault="00477B7E">
      <w:pPr>
        <w:shd w:val="clear" w:color="auto" w:fill="FFFFFF"/>
        <w:jc w:val="both"/>
        <w:rPr>
          <w:rFonts w:ascii="Garamond" w:eastAsia="Times New Roman" w:hAnsi="Garamond" w:cstheme="minorHAnsi"/>
          <w:bCs/>
          <w:color w:val="000000"/>
          <w:sz w:val="24"/>
          <w:szCs w:val="24"/>
          <w:lang w:eastAsia="en-GB"/>
        </w:rPr>
      </w:pPr>
      <w:r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3284220" cy="2247900"/>
            <wp:effectExtent l="0" t="0" r="11430" b="0"/>
            <wp:wrapSquare wrapText="bothSides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n-GB"/>
        </w:rPr>
        <w:t>U prvom kvartalu tekuće godine zabilježeno je snažno ostvarenje budžetskih prihoda, koji su premašili kako planirane iznose za posmatrani period, tako i ostvarenje iz istog perioda prethodne godine. Rast prihod</w:t>
      </w:r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n-GB"/>
        </w:rPr>
        <w:t>a rezultat je povoljnijih ekonomskih kretanja, veće naplate ključnih poreskih kategorija i kontinuiranog unapređenja fiskalne discipline i efikasnosti poreske administracije. Ostvareni trendovi ukazuju na stabilnu dinamiku punjenja budžeta i stvaraju osnov</w:t>
      </w:r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n-GB"/>
        </w:rPr>
        <w:t xml:space="preserve"> za održavanje fiskalne stabilnosti i realizaciju planiranih budžetskih politika i u narednim kvartalima.</w:t>
      </w:r>
    </w:p>
    <w:p w:rsidR="00474039" w:rsidRDefault="00477B7E">
      <w:pPr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Prihodi budžeta po osnovu 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>poreza na dohodak fizičkih lica i doprinosa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ostvareni su u ukupnom iznosu od 111,7 mil. €, što je veće u odnosu na plan za p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osmatrani period, u iznosu od 4,5 mil. € ili 4,2%, kao i u odnosu na prošlogodišnju naplatu za 7,0 mil. € ili 6,7%. U okviru navedene kategorije prihoda budžeta, doprinosi za PIO ostvaruju snažan rast, kako u odnosu na prethodnu godinu u iznosu od 9,6 mil.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€ ili 13,5%, tako i u odnosu na plan za 3,5 mil. € ili 4,5%.</w:t>
      </w:r>
    </w:p>
    <w:p w:rsidR="00474039" w:rsidRDefault="00477B7E">
      <w:pPr>
        <w:jc w:val="both"/>
        <w:rPr>
          <w:rFonts w:ascii="Garamond" w:eastAsia="Times New Roman" w:hAnsi="Garamond" w:cstheme="minorHAnsi"/>
          <w:b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>U posmatranom periodu,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porez na dobit pravnih lica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ostvaren je u iznosu od 87,5 mil. €, što je u odnosu na prošlogodišnju naplatu veće za 9,3 mil. € ili 11,8% i na nivou je 99,4% plana za navedenu kategoriju prihoda budžeta. </w:t>
      </w:r>
    </w:p>
    <w:p w:rsidR="00474039" w:rsidRDefault="00477B7E">
      <w:pPr>
        <w:jc w:val="both"/>
        <w:rPr>
          <w:rFonts w:ascii="Garamond" w:eastAsia="Times New Roman" w:hAnsi="Garamond" w:cstheme="minorHAnsi"/>
          <w:b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t>Istovremeno, snažan rast nastavlja da bilježi i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porez na dodatu vrijednost,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koji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je na kvartalnom nivou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 xml:space="preserve">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ostvaren u iznosu od 302,5 mil. €, što je veće u odnosu na isti period 2025. godine za 20,2 mil. € ili 7,2%. Ova kategorija prihoda budžeta nadmašila je i tromjesečni plan prihoda budžeta za 12,3 mil. € ili 4,2%.</w:t>
      </w:r>
    </w:p>
    <w:p w:rsidR="00474039" w:rsidRDefault="00474039">
      <w:pPr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</w:p>
    <w:p w:rsidR="00474039" w:rsidRDefault="00477B7E">
      <w:pPr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  <w:r>
        <w:rPr>
          <w:rFonts w:ascii="Garamond" w:eastAsia="Times New Roman" w:hAnsi="Garamond" w:cstheme="minorHAnsi"/>
          <w:sz w:val="24"/>
          <w:szCs w:val="24"/>
          <w:lang w:eastAsia="en-GB"/>
        </w:rPr>
        <w:lastRenderedPageBreak/>
        <w:t xml:space="preserve">Prihodi budžeta po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osnovu </w:t>
      </w:r>
      <w:r>
        <w:rPr>
          <w:rFonts w:ascii="Garamond" w:eastAsia="Times New Roman" w:hAnsi="Garamond" w:cstheme="minorHAnsi"/>
          <w:b/>
          <w:sz w:val="24"/>
          <w:szCs w:val="24"/>
          <w:lang w:eastAsia="en-GB"/>
        </w:rPr>
        <w:t>akciza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 su ostvareni u iznosu od 83,2 mil. €, što je za 11,8 mil. € ili 16,4% veće u odnosu na isti period 2025. godine, a istovremeno su premašili i plan u posmatranom periodu za 8,1 mil € ili 10,8%. U martu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Vlada </w:t>
      </w:r>
      <w:r w:rsidR="00475165">
        <w:rPr>
          <w:rFonts w:ascii="Garamond" w:eastAsia="Times New Roman" w:hAnsi="Garamond" w:cstheme="minorHAnsi"/>
          <w:sz w:val="24"/>
          <w:szCs w:val="24"/>
          <w:lang w:eastAsia="en-GB"/>
        </w:rPr>
        <w:t xml:space="preserve">je 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donijela privremenu mjer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u smanjenja akciza na gorivo, pri čemu su akcize umanjene 50% na dizel i 25% na benzin, što je rezultiralo sniženjem cijena i pružilo direktnu, mjerljivu podršku građanima i privredi u uslovima snažnog eksternog energetskog šoka. Ovom intervencijom spriječ</w:t>
      </w:r>
      <w:r>
        <w:rPr>
          <w:rFonts w:ascii="Garamond" w:eastAsia="Times New Roman" w:hAnsi="Garamond" w:cstheme="minorHAnsi"/>
          <w:sz w:val="24"/>
          <w:szCs w:val="24"/>
          <w:lang w:eastAsia="en-GB"/>
        </w:rPr>
        <w:t>en je dodatni inflatorni pritisak i očuvana stabilnost tržišta, uz amortizaciju potencijalnog naglog rasta troškova života i poslovanja.</w:t>
      </w:r>
    </w:p>
    <w:p w:rsidR="00474039" w:rsidRDefault="00477B7E">
      <w:pPr>
        <w:spacing w:after="0"/>
        <w:jc w:val="both"/>
        <w:rPr>
          <w:rFonts w:ascii="Garamond" w:hAnsi="Garamond" w:cstheme="minorHAnsi"/>
          <w:bCs/>
          <w:sz w:val="24"/>
          <w:szCs w:val="24"/>
        </w:rPr>
      </w:pPr>
      <w:r>
        <w:rPr>
          <w:rFonts w:ascii="Garamond" w:hAnsi="Garamond" w:cstheme="minorHAnsi"/>
          <w:b/>
          <w:sz w:val="24"/>
          <w:szCs w:val="24"/>
        </w:rPr>
        <w:t>Izdaci budžeta za period januar-mart</w:t>
      </w:r>
      <w:r>
        <w:rPr>
          <w:rFonts w:ascii="Garamond" w:hAnsi="Garamond" w:cstheme="minorHAnsi"/>
          <w:bCs/>
          <w:sz w:val="24"/>
          <w:szCs w:val="24"/>
        </w:rPr>
        <w:t xml:space="preserve"> iznosili su 759,4 mil. € ili 8,9% procijenjenog BDP-a. U odnosu na isti period pre</w:t>
      </w:r>
      <w:r>
        <w:rPr>
          <w:rFonts w:ascii="Garamond" w:hAnsi="Garamond" w:cstheme="minorHAnsi"/>
          <w:bCs/>
          <w:sz w:val="24"/>
          <w:szCs w:val="24"/>
        </w:rPr>
        <w:t xml:space="preserve">thodne godine izdaci odstupaju za 113,7 mil. € ili 17,6% kao posljedica uvećanih izdvajanja za obaveze mandatornog karaktera. U odnosu na plan ove godine, izdaci su manji za 70,4 mil. € ili 8,5%, u skladu sa dinamikom dospijevanja obaveza. </w:t>
      </w:r>
    </w:p>
    <w:p w:rsidR="00474039" w:rsidRDefault="00474039">
      <w:pPr>
        <w:spacing w:after="0"/>
        <w:jc w:val="both"/>
        <w:rPr>
          <w:rFonts w:ascii="Garamond" w:hAnsi="Garamond" w:cstheme="minorHAnsi"/>
          <w:bCs/>
          <w:sz w:val="24"/>
          <w:szCs w:val="24"/>
        </w:rPr>
      </w:pPr>
    </w:p>
    <w:p w:rsidR="00474039" w:rsidRDefault="00477B7E">
      <w:pPr>
        <w:spacing w:after="0"/>
        <w:jc w:val="both"/>
        <w:rPr>
          <w:rFonts w:ascii="Garamond" w:hAnsi="Garamond" w:cstheme="minorHAnsi"/>
          <w:bCs/>
          <w:sz w:val="24"/>
          <w:szCs w:val="24"/>
        </w:rPr>
      </w:pPr>
      <w:r>
        <w:rPr>
          <w:rFonts w:ascii="Garamond" w:hAnsi="Garamond" w:cstheme="minorHAnsi"/>
          <w:bCs/>
          <w:noProof/>
          <w:sz w:val="24"/>
          <w:szCs w:val="24"/>
        </w:rPr>
        <w:drawing>
          <wp:inline distT="0" distB="0" distL="0" distR="0">
            <wp:extent cx="1862455" cy="3173730"/>
            <wp:effectExtent l="0" t="0" r="444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500" cy="3232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noProof/>
          <w:sz w:val="24"/>
          <w:szCs w:val="24"/>
        </w:rPr>
        <w:drawing>
          <wp:inline distT="0" distB="0" distL="0" distR="0">
            <wp:extent cx="3838575" cy="31864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3396" cy="3207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039" w:rsidRDefault="00477B7E">
      <w:pPr>
        <w:pStyle w:val="NormalWeb"/>
        <w:jc w:val="both"/>
        <w:rPr>
          <w:rFonts w:ascii="Garamond" w:hAnsi="Garamond" w:cstheme="minorHAnsi"/>
          <w:bCs/>
          <w:lang w:val="sr-Latn-ME"/>
        </w:rPr>
      </w:pPr>
      <w:r>
        <w:rPr>
          <w:rFonts w:ascii="Garamond" w:hAnsi="Garamond" w:cstheme="minorHAnsi"/>
          <w:b/>
          <w:bCs/>
          <w:lang w:val="sr-Latn-ME"/>
        </w:rPr>
        <w:t>Tekući izda</w:t>
      </w:r>
      <w:r>
        <w:rPr>
          <w:rFonts w:ascii="Garamond" w:hAnsi="Garamond" w:cstheme="minorHAnsi"/>
          <w:b/>
          <w:bCs/>
          <w:lang w:val="sr-Latn-ME"/>
        </w:rPr>
        <w:t xml:space="preserve">ci </w:t>
      </w:r>
      <w:r>
        <w:rPr>
          <w:rFonts w:ascii="Garamond" w:hAnsi="Garamond" w:cstheme="minorHAnsi"/>
          <w:bCs/>
          <w:lang w:val="sr-Latn-ME"/>
        </w:rPr>
        <w:t>u periodu januar-mart ostvareni su u iznosu od 310,5 mil. €, što predstavlja veće ostvarenje u odnosu na plan za 5,2 mil. € ili 1,7%. Manje ostvarenje zabilježeno je dominantno na pozicijima Rashoda za usluge, Rashoda za tekuće održavanje i Ostalih izda</w:t>
      </w:r>
      <w:r>
        <w:rPr>
          <w:rFonts w:ascii="Garamond" w:hAnsi="Garamond" w:cstheme="minorHAnsi"/>
          <w:bCs/>
          <w:lang w:val="sr-Latn-ME"/>
        </w:rPr>
        <w:t>taka. Razlika u ostvarenju u odnosu na plan za 4,1 mil. € ili 2,3% zabilježena je i kod Bruto zarada i doprinosa na teret poslodavca koji su ostvareni u iznosu od 177,2 mil. €. Subvencije su ostvarene u iznosu od 14,7 mil.</w:t>
      </w:r>
      <w:r>
        <w:rPr>
          <w:rFonts w:ascii="Garamond" w:hAnsi="Garamond" w:cstheme="minorHAnsi"/>
        </w:rPr>
        <w:t xml:space="preserve"> </w:t>
      </w:r>
      <w:r>
        <w:rPr>
          <w:rFonts w:ascii="Garamond" w:hAnsi="Garamond" w:cstheme="minorHAnsi"/>
          <w:bCs/>
          <w:lang w:val="sr-Latn-ME"/>
        </w:rPr>
        <w:t>€ i u odnosu na plan njihovo ostv</w:t>
      </w:r>
      <w:r>
        <w:rPr>
          <w:rFonts w:ascii="Garamond" w:hAnsi="Garamond" w:cstheme="minorHAnsi"/>
          <w:bCs/>
          <w:lang w:val="sr-Latn-ME"/>
        </w:rPr>
        <w:t>arenje je veće za 2,3 mil. € ili 18,7%, dominantno kod Zavoda za zapošljavanje za Subvencije poslodavcima koji zaposle lica sa invaliditetom.</w:t>
      </w:r>
    </w:p>
    <w:p w:rsidR="00474039" w:rsidRDefault="00477B7E">
      <w:pPr>
        <w:pStyle w:val="NormalWeb"/>
        <w:jc w:val="both"/>
        <w:rPr>
          <w:rFonts w:eastAsia="Times New Roman"/>
        </w:rPr>
      </w:pPr>
      <w:proofErr w:type="spellStart"/>
      <w:r>
        <w:rPr>
          <w:rFonts w:eastAsia="Times New Roman"/>
        </w:rPr>
        <w:t>Kamate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u </w:t>
      </w:r>
      <w:proofErr w:type="spellStart"/>
      <w:r>
        <w:rPr>
          <w:rFonts w:eastAsia="Times New Roman"/>
        </w:rPr>
        <w:t>periodu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januar</w:t>
      </w:r>
      <w:proofErr w:type="spellEnd"/>
      <w:r>
        <w:rPr>
          <w:rFonts w:eastAsia="Times New Roman"/>
        </w:rPr>
        <w:t xml:space="preserve">–mart </w:t>
      </w:r>
      <w:proofErr w:type="spellStart"/>
      <w:r>
        <w:rPr>
          <w:rFonts w:eastAsia="Times New Roman"/>
        </w:rPr>
        <w:t>ostvarene</w:t>
      </w:r>
      <w:proofErr w:type="spellEnd"/>
      <w:r>
        <w:rPr>
          <w:rFonts w:eastAsia="Times New Roman"/>
        </w:rPr>
        <w:t xml:space="preserve"> u </w:t>
      </w:r>
      <w:proofErr w:type="spellStart"/>
      <w:r>
        <w:rPr>
          <w:rFonts w:eastAsia="Times New Roman"/>
        </w:rPr>
        <w:t>iznosu</w:t>
      </w:r>
      <w:proofErr w:type="spellEnd"/>
      <w:r>
        <w:rPr>
          <w:rFonts w:eastAsia="Times New Roman"/>
        </w:rPr>
        <w:t xml:space="preserve"> od 71,8 mil. €</w:t>
      </w:r>
      <w:r w:rsidR="00475165"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Takođe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otplata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dugova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iznosila</w:t>
      </w:r>
      <w:proofErr w:type="spellEnd"/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je 69,8 mil. €, </w:t>
      </w:r>
      <w:proofErr w:type="spellStart"/>
      <w:r>
        <w:rPr>
          <w:rFonts w:eastAsia="Times New Roman"/>
        </w:rPr>
        <w:t>što</w:t>
      </w:r>
      <w:proofErr w:type="spellEnd"/>
      <w:r>
        <w:rPr>
          <w:rFonts w:eastAsia="Times New Roman"/>
        </w:rPr>
        <w:t xml:space="preserve"> je za 15,8 mil. € </w:t>
      </w:r>
      <w:proofErr w:type="spellStart"/>
      <w:r>
        <w:rPr>
          <w:rFonts w:eastAsia="Times New Roman"/>
        </w:rPr>
        <w:t>više</w:t>
      </w:r>
      <w:proofErr w:type="spellEnd"/>
      <w:r>
        <w:rPr>
          <w:rFonts w:eastAsia="Times New Roman"/>
        </w:rPr>
        <w:t xml:space="preserve"> u </w:t>
      </w:r>
      <w:proofErr w:type="spellStart"/>
      <w:r>
        <w:rPr>
          <w:rFonts w:eastAsia="Times New Roman"/>
        </w:rPr>
        <w:t>odnosu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</w:t>
      </w:r>
      <w:proofErr w:type="spellEnd"/>
      <w:r>
        <w:rPr>
          <w:rFonts w:eastAsia="Times New Roman"/>
        </w:rPr>
        <w:t xml:space="preserve"> plan.</w:t>
      </w:r>
    </w:p>
    <w:p w:rsidR="00474039" w:rsidRDefault="00477B7E">
      <w:pPr>
        <w:pStyle w:val="NormalWeb"/>
        <w:jc w:val="both"/>
        <w:rPr>
          <w:rFonts w:ascii="Garamond" w:eastAsiaTheme="minorHAnsi" w:hAnsi="Garamond" w:cstheme="minorHAnsi"/>
          <w:bCs/>
          <w:color w:val="000000" w:themeColor="text1"/>
          <w:lang w:val="sr-Latn-ME" w:eastAsia="en-US"/>
        </w:rPr>
      </w:pPr>
      <w:bookmarkStart w:id="2" w:name="_GoBack"/>
      <w:bookmarkEnd w:id="2"/>
      <w:r>
        <w:rPr>
          <w:rFonts w:ascii="Garamond" w:eastAsiaTheme="minorHAnsi" w:hAnsi="Garamond" w:cstheme="minorHAnsi"/>
          <w:bCs/>
          <w:color w:val="000000" w:themeColor="text1"/>
          <w:lang w:val="sr-Latn-ME" w:eastAsia="en-US"/>
        </w:rPr>
        <w:t xml:space="preserve">Transferi za socijalnu zaštitu ostvareni su u iznosu od 280,6 mil. € što predstavlja 96,5% plana. U odnosu na isti period prethodne godine ostvarenje je veće za 11,4 mil. € ili 4,2%. Transferi </w:t>
      </w:r>
      <w:r>
        <w:rPr>
          <w:rFonts w:ascii="Garamond" w:eastAsiaTheme="minorHAnsi" w:hAnsi="Garamond" w:cstheme="minorHAnsi"/>
          <w:bCs/>
          <w:color w:val="000000" w:themeColor="text1"/>
          <w:lang w:val="sr-Latn-ME" w:eastAsia="en-US"/>
        </w:rPr>
        <w:t>institucijama, pojedincima, nevladinom i javnom sektoru za period januar-mart iznosili su 106,2 mil. € i manji su od plana za 14 mil. € ili 11,6%.</w:t>
      </w:r>
    </w:p>
    <w:p w:rsidR="00474039" w:rsidRDefault="00477B7E">
      <w:pPr>
        <w:spacing w:after="0"/>
        <w:jc w:val="both"/>
        <w:rPr>
          <w:rFonts w:ascii="Garamond" w:hAnsi="Garamond" w:cstheme="minorHAnsi"/>
          <w:bCs/>
          <w:sz w:val="24"/>
          <w:szCs w:val="24"/>
        </w:rPr>
      </w:pPr>
      <w:r>
        <w:rPr>
          <w:rFonts w:ascii="Garamond" w:hAnsi="Garamond" w:cstheme="minorHAnsi"/>
          <w:bCs/>
          <w:sz w:val="24"/>
          <w:szCs w:val="24"/>
        </w:rPr>
        <w:t>Kapitalni izdaci u posmatranom periodu ostvareni su u iznosu od 55,3 mil. €. U odnosu na isti period prethodn</w:t>
      </w:r>
      <w:r>
        <w:rPr>
          <w:rFonts w:ascii="Garamond" w:hAnsi="Garamond" w:cstheme="minorHAnsi"/>
          <w:bCs/>
          <w:sz w:val="24"/>
          <w:szCs w:val="24"/>
        </w:rPr>
        <w:t xml:space="preserve">e godine izvršenje kapitalnih izdataka veće je za 23,2 mil. € ili 72,4%. Najznačajnije </w:t>
      </w:r>
      <w:r>
        <w:rPr>
          <w:rFonts w:ascii="Garamond" w:hAnsi="Garamond" w:cstheme="minorHAnsi"/>
          <w:bCs/>
          <w:sz w:val="24"/>
          <w:szCs w:val="24"/>
        </w:rPr>
        <w:lastRenderedPageBreak/>
        <w:t>izdvajanje u okviru ove kategorije izdataka odnosi se na Kapitalni budžet u iznosu od 39,47 mil. €, dok se preostali iznos odnosi na kapitalne izdatke u okviru Tekućeg b</w:t>
      </w:r>
      <w:r>
        <w:rPr>
          <w:rFonts w:ascii="Garamond" w:hAnsi="Garamond" w:cstheme="minorHAnsi"/>
          <w:bCs/>
          <w:sz w:val="24"/>
          <w:szCs w:val="24"/>
        </w:rPr>
        <w:t>udžeta i budžeta fondova.</w:t>
      </w:r>
    </w:p>
    <w:p w:rsidR="00474039" w:rsidRDefault="00474039">
      <w:pPr>
        <w:spacing w:after="0"/>
        <w:jc w:val="both"/>
        <w:rPr>
          <w:rFonts w:ascii="Garamond" w:hAnsi="Garamond" w:cstheme="minorHAnsi"/>
          <w:sz w:val="24"/>
          <w:szCs w:val="24"/>
          <w:highlight w:val="yellow"/>
        </w:rPr>
      </w:pPr>
    </w:p>
    <w:p w:rsidR="00474039" w:rsidRDefault="00477B7E">
      <w:pPr>
        <w:spacing w:after="0"/>
        <w:jc w:val="both"/>
        <w:rPr>
          <w:rFonts w:ascii="Garamond" w:hAnsi="Garamond" w:cstheme="minorHAnsi"/>
          <w:b/>
          <w:sz w:val="24"/>
          <w:szCs w:val="24"/>
        </w:rPr>
      </w:pPr>
      <w:r>
        <w:rPr>
          <w:rFonts w:ascii="Garamond" w:hAnsi="Garamond" w:cstheme="minorHAnsi"/>
          <w:b/>
          <w:sz w:val="24"/>
          <w:szCs w:val="24"/>
        </w:rPr>
        <w:t>Uzimajući u obzir ostvarene prihode i rashode za period januar-mart 2026. godine ostvaren je deficit budžeta u iznosu od 123,9 mil. €, odnosno na nivou 1,4% procijenjenog BDP-a, što je za 96,5 mil.€ bolje ostvarenje u odnosu na p</w:t>
      </w:r>
      <w:r>
        <w:rPr>
          <w:rFonts w:ascii="Garamond" w:hAnsi="Garamond" w:cstheme="minorHAnsi"/>
          <w:b/>
          <w:sz w:val="24"/>
          <w:szCs w:val="24"/>
        </w:rPr>
        <w:t xml:space="preserve">lanirani deficit od 220,5 mil. €. </w:t>
      </w:r>
    </w:p>
    <w:p w:rsidR="00474039" w:rsidRDefault="00474039">
      <w:pPr>
        <w:spacing w:line="256" w:lineRule="auto"/>
        <w:jc w:val="both"/>
        <w:rPr>
          <w:rFonts w:ascii="Garamond" w:eastAsia="Times New Roman" w:hAnsi="Garamond" w:cstheme="minorHAnsi"/>
          <w:sz w:val="24"/>
          <w:szCs w:val="24"/>
          <w:lang w:eastAsia="en-GB"/>
        </w:rPr>
      </w:pPr>
    </w:p>
    <w:p w:rsidR="00474039" w:rsidRDefault="00477B7E">
      <w:pPr>
        <w:shd w:val="clear" w:color="auto" w:fill="FFFFFF"/>
        <w:jc w:val="both"/>
        <w:rPr>
          <w:rFonts w:ascii="Garamond" w:hAnsi="Garamond" w:cstheme="minorHAnsi"/>
          <w:color w:val="548DD4"/>
          <w:spacing w:val="15"/>
          <w:sz w:val="24"/>
          <w:szCs w:val="24"/>
          <w:shd w:val="clear" w:color="auto" w:fill="FFFFFF"/>
        </w:rPr>
      </w:pPr>
      <w:r>
        <w:rPr>
          <w:rFonts w:ascii="Garamond" w:hAnsi="Garamond" w:cstheme="minorHAnsi"/>
          <w:color w:val="548DD4"/>
          <w:spacing w:val="15"/>
          <w:sz w:val="24"/>
          <w:szCs w:val="24"/>
          <w:shd w:val="clear" w:color="auto" w:fill="FFFFFF"/>
        </w:rPr>
        <w:t>LOKALNA SAMOUPRAVA</w:t>
      </w:r>
    </w:p>
    <w:p w:rsidR="00474039" w:rsidRDefault="00477B7E">
      <w:pPr>
        <w:jc w:val="both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  <w:lang w:val="sr-Latn-RS"/>
        </w:rPr>
        <w:t xml:space="preserve">Prema preliminarnim podacima, </w:t>
      </w:r>
      <w:r>
        <w:rPr>
          <w:rFonts w:ascii="Garamond" w:hAnsi="Garamond" w:cstheme="minorHAnsi"/>
          <w:b/>
          <w:sz w:val="24"/>
          <w:szCs w:val="24"/>
          <w:lang w:val="sr-Latn-RS"/>
        </w:rPr>
        <w:t>izvorni prihodi budžeta jedinica lokalne samouprave</w:t>
      </w:r>
      <w:r>
        <w:rPr>
          <w:rFonts w:ascii="Garamond" w:hAnsi="Garamond" w:cstheme="minorHAnsi"/>
          <w:sz w:val="24"/>
          <w:szCs w:val="24"/>
          <w:lang w:val="sr-Latn-RS"/>
        </w:rPr>
        <w:t xml:space="preserve"> u periodu januar - mart 2026. godine iznosili su 86,3 mil. € ili 1,0% BDP-a i odnosu na ostvarene u istom periodu 2025. godine veći su za 0,5 mil. € ili 0,6%, dok su u odnosu na planirane manji za 3,8 mil. € ili 4,2%. Porezi su ostvareni u iznosu od 47,7 </w:t>
      </w:r>
      <w:r>
        <w:rPr>
          <w:rFonts w:ascii="Garamond" w:hAnsi="Garamond" w:cstheme="minorHAnsi"/>
          <w:sz w:val="24"/>
          <w:szCs w:val="24"/>
          <w:lang w:val="sr-Latn-RS"/>
        </w:rPr>
        <w:t>mil. €, takse u iznosu od 1,2 mil. €, naknade u iznosu od 14,2 mil. €, ostali prihodi u iznosu od 3,1 mil. €, a donacije i transferi u iznosu od 20,0 mil. €.</w:t>
      </w:r>
    </w:p>
    <w:p w:rsidR="00474039" w:rsidRDefault="00477B7E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>
        <w:rPr>
          <w:rFonts w:ascii="Garamond" w:hAnsi="Garamond" w:cstheme="minorHAnsi"/>
          <w:b/>
          <w:sz w:val="24"/>
          <w:szCs w:val="24"/>
          <w:lang w:val="sr-Latn-RS"/>
        </w:rPr>
        <w:t>Izdaci budžeta lokalne samouprave</w:t>
      </w:r>
      <w:r>
        <w:rPr>
          <w:rFonts w:ascii="Garamond" w:hAnsi="Garamond" w:cstheme="minorHAnsi"/>
          <w:sz w:val="24"/>
          <w:szCs w:val="24"/>
          <w:lang w:val="sr-Latn-RS"/>
        </w:rPr>
        <w:t xml:space="preserve"> u periodu januar - mart 2026. godine iznosili su 106,1 mil. €, š</w:t>
      </w:r>
      <w:r>
        <w:rPr>
          <w:rFonts w:ascii="Garamond" w:hAnsi="Garamond" w:cstheme="minorHAnsi"/>
          <w:sz w:val="24"/>
          <w:szCs w:val="24"/>
          <w:lang w:val="sr-Latn-RS"/>
        </w:rPr>
        <w:t xml:space="preserve">to je za 5,1 mil. € ili 4,6% manje u odnosu na planirane, dok su u odnosu na uporedni period 2025. godine izdaci veći za 3,1 mil. € ili 3,0%. Kapitalni izdaci su iznosili 30,1 mil. € ili 0,4% BDP-a. U odnosu na izvršenje od prethodne godine, ovi izdaci su </w:t>
      </w:r>
      <w:r>
        <w:rPr>
          <w:rFonts w:ascii="Garamond" w:hAnsi="Garamond" w:cstheme="minorHAnsi"/>
          <w:sz w:val="24"/>
          <w:szCs w:val="24"/>
          <w:lang w:val="sr-Latn-RS"/>
        </w:rPr>
        <w:t xml:space="preserve">veći za 3,5 mil. € ili 13%. </w:t>
      </w:r>
    </w:p>
    <w:p w:rsidR="00474039" w:rsidRDefault="00477B7E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>
        <w:rPr>
          <w:rFonts w:ascii="Garamond" w:hAnsi="Garamond" w:cstheme="minorHAnsi"/>
          <w:sz w:val="24"/>
          <w:szCs w:val="24"/>
          <w:lang w:val="sr-Latn-RS"/>
        </w:rPr>
        <w:t xml:space="preserve">Na kraju prvog kvartala 2026. godine zabilježen </w:t>
      </w:r>
      <w:r>
        <w:rPr>
          <w:rFonts w:ascii="Garamond" w:hAnsi="Garamond" w:cstheme="minorHAnsi"/>
          <w:b/>
          <w:sz w:val="24"/>
          <w:szCs w:val="24"/>
          <w:lang w:val="sr-Latn-RS"/>
        </w:rPr>
        <w:t>je gotovinski deficit lokalne samouprave</w:t>
      </w:r>
      <w:r>
        <w:rPr>
          <w:rFonts w:ascii="Garamond" w:hAnsi="Garamond" w:cstheme="minorHAnsi"/>
          <w:sz w:val="24"/>
          <w:szCs w:val="24"/>
          <w:lang w:val="sr-Latn-RS"/>
        </w:rPr>
        <w:t xml:space="preserve"> u iznosu od 19,8 mil. €.</w:t>
      </w:r>
    </w:p>
    <w:p w:rsidR="00474039" w:rsidRDefault="00477B7E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>
        <w:rPr>
          <w:rFonts w:ascii="Garamond" w:hAnsi="Garamond" w:cstheme="minorHAnsi"/>
          <w:sz w:val="24"/>
          <w:szCs w:val="24"/>
          <w:lang w:val="sr-Latn-RS"/>
        </w:rPr>
        <w:t>U posmatranom periodu došlo je do smanjenja depozita lokalnih samouprava u iznosu od 13,9 mil. € što je 0,2% proc</w:t>
      </w:r>
      <w:r>
        <w:rPr>
          <w:rFonts w:ascii="Garamond" w:hAnsi="Garamond" w:cstheme="minorHAnsi"/>
          <w:sz w:val="24"/>
          <w:szCs w:val="24"/>
          <w:lang w:val="sr-Latn-RS"/>
        </w:rPr>
        <w:t>ijenjenog BDP-a za 2026. godinu.</w:t>
      </w:r>
    </w:p>
    <w:p w:rsidR="00474039" w:rsidRDefault="00474039">
      <w:pPr>
        <w:jc w:val="both"/>
        <w:rPr>
          <w:rFonts w:ascii="Garamond" w:hAnsi="Garamond" w:cstheme="minorHAnsi"/>
          <w:b/>
        </w:rPr>
      </w:pPr>
    </w:p>
    <w:p w:rsidR="00474039" w:rsidRDefault="00474039">
      <w:pPr>
        <w:jc w:val="both"/>
        <w:rPr>
          <w:rFonts w:ascii="Garamond" w:hAnsi="Garamond"/>
          <w:color w:val="000000" w:themeColor="text1"/>
          <w:sz w:val="24"/>
          <w:szCs w:val="24"/>
        </w:rPr>
      </w:pPr>
    </w:p>
    <w:sectPr w:rsidR="00474039">
      <w:pgSz w:w="11906" w:h="16838"/>
      <w:pgMar w:top="1417" w:right="1417" w:bottom="108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7B7E" w:rsidRDefault="00477B7E">
      <w:pPr>
        <w:spacing w:line="240" w:lineRule="auto"/>
      </w:pPr>
      <w:r>
        <w:separator/>
      </w:r>
    </w:p>
  </w:endnote>
  <w:endnote w:type="continuationSeparator" w:id="0">
    <w:p w:rsidR="00477B7E" w:rsidRDefault="00477B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7B7E" w:rsidRDefault="00477B7E">
      <w:pPr>
        <w:spacing w:after="0"/>
      </w:pPr>
      <w:r>
        <w:separator/>
      </w:r>
    </w:p>
  </w:footnote>
  <w:footnote w:type="continuationSeparator" w:id="0">
    <w:p w:rsidR="00477B7E" w:rsidRDefault="00477B7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9C7"/>
    <w:rsid w:val="0000160D"/>
    <w:rsid w:val="00002CA1"/>
    <w:rsid w:val="00005125"/>
    <w:rsid w:val="00005D36"/>
    <w:rsid w:val="00006BBB"/>
    <w:rsid w:val="000074D7"/>
    <w:rsid w:val="00007A40"/>
    <w:rsid w:val="00007DB9"/>
    <w:rsid w:val="00010CE2"/>
    <w:rsid w:val="0001341B"/>
    <w:rsid w:val="000151F1"/>
    <w:rsid w:val="000171F7"/>
    <w:rsid w:val="0002025C"/>
    <w:rsid w:val="00021BC9"/>
    <w:rsid w:val="00022DD7"/>
    <w:rsid w:val="0002558C"/>
    <w:rsid w:val="00026251"/>
    <w:rsid w:val="000268DE"/>
    <w:rsid w:val="00026E99"/>
    <w:rsid w:val="000275A7"/>
    <w:rsid w:val="00027D70"/>
    <w:rsid w:val="00033FEF"/>
    <w:rsid w:val="0003448F"/>
    <w:rsid w:val="00037238"/>
    <w:rsid w:val="000373B8"/>
    <w:rsid w:val="00037E80"/>
    <w:rsid w:val="00037F0A"/>
    <w:rsid w:val="00041116"/>
    <w:rsid w:val="00041B04"/>
    <w:rsid w:val="00043279"/>
    <w:rsid w:val="00045942"/>
    <w:rsid w:val="00045D79"/>
    <w:rsid w:val="00046F4B"/>
    <w:rsid w:val="00047B63"/>
    <w:rsid w:val="000501C9"/>
    <w:rsid w:val="00051E94"/>
    <w:rsid w:val="00052525"/>
    <w:rsid w:val="00053EE3"/>
    <w:rsid w:val="00061496"/>
    <w:rsid w:val="00061DDC"/>
    <w:rsid w:val="0006284F"/>
    <w:rsid w:val="000640E2"/>
    <w:rsid w:val="00064F69"/>
    <w:rsid w:val="00065C94"/>
    <w:rsid w:val="00065E0D"/>
    <w:rsid w:val="00067BEA"/>
    <w:rsid w:val="00071016"/>
    <w:rsid w:val="00080CAB"/>
    <w:rsid w:val="00080FB1"/>
    <w:rsid w:val="000816C7"/>
    <w:rsid w:val="00081CC3"/>
    <w:rsid w:val="0008297B"/>
    <w:rsid w:val="00083959"/>
    <w:rsid w:val="000840FE"/>
    <w:rsid w:val="00084DAA"/>
    <w:rsid w:val="000853CA"/>
    <w:rsid w:val="0008737F"/>
    <w:rsid w:val="00092852"/>
    <w:rsid w:val="000A0E42"/>
    <w:rsid w:val="000A212A"/>
    <w:rsid w:val="000A22A0"/>
    <w:rsid w:val="000A2C89"/>
    <w:rsid w:val="000A4AF2"/>
    <w:rsid w:val="000A5E7C"/>
    <w:rsid w:val="000B2443"/>
    <w:rsid w:val="000B26F4"/>
    <w:rsid w:val="000B32F3"/>
    <w:rsid w:val="000B366D"/>
    <w:rsid w:val="000B52AF"/>
    <w:rsid w:val="000B70D1"/>
    <w:rsid w:val="000B7DAE"/>
    <w:rsid w:val="000C7F89"/>
    <w:rsid w:val="000D1050"/>
    <w:rsid w:val="000D1CC7"/>
    <w:rsid w:val="000D1E71"/>
    <w:rsid w:val="000D25BA"/>
    <w:rsid w:val="000D29FB"/>
    <w:rsid w:val="000D3509"/>
    <w:rsid w:val="000D36FC"/>
    <w:rsid w:val="000D67A8"/>
    <w:rsid w:val="000D6B3D"/>
    <w:rsid w:val="000D7116"/>
    <w:rsid w:val="000E2675"/>
    <w:rsid w:val="000E2994"/>
    <w:rsid w:val="000E6B54"/>
    <w:rsid w:val="000E7572"/>
    <w:rsid w:val="000F17E9"/>
    <w:rsid w:val="000F2621"/>
    <w:rsid w:val="000F2C1A"/>
    <w:rsid w:val="000F4226"/>
    <w:rsid w:val="000F69AB"/>
    <w:rsid w:val="000F7A47"/>
    <w:rsid w:val="001007D3"/>
    <w:rsid w:val="001020A6"/>
    <w:rsid w:val="0010239F"/>
    <w:rsid w:val="00103BF2"/>
    <w:rsid w:val="00104059"/>
    <w:rsid w:val="001109BB"/>
    <w:rsid w:val="001126EE"/>
    <w:rsid w:val="00112D0E"/>
    <w:rsid w:val="00123D81"/>
    <w:rsid w:val="00126322"/>
    <w:rsid w:val="00126EB9"/>
    <w:rsid w:val="001321BB"/>
    <w:rsid w:val="001325F1"/>
    <w:rsid w:val="00133167"/>
    <w:rsid w:val="001355E0"/>
    <w:rsid w:val="001358EF"/>
    <w:rsid w:val="001365C3"/>
    <w:rsid w:val="001421B2"/>
    <w:rsid w:val="00145055"/>
    <w:rsid w:val="001460C4"/>
    <w:rsid w:val="00151458"/>
    <w:rsid w:val="00152005"/>
    <w:rsid w:val="00152ACC"/>
    <w:rsid w:val="00154D7A"/>
    <w:rsid w:val="00157BCE"/>
    <w:rsid w:val="00162C3F"/>
    <w:rsid w:val="00164216"/>
    <w:rsid w:val="00165265"/>
    <w:rsid w:val="00166051"/>
    <w:rsid w:val="00170760"/>
    <w:rsid w:val="001725F0"/>
    <w:rsid w:val="0017388D"/>
    <w:rsid w:val="00175484"/>
    <w:rsid w:val="00176E98"/>
    <w:rsid w:val="00177E03"/>
    <w:rsid w:val="00181797"/>
    <w:rsid w:val="001822F7"/>
    <w:rsid w:val="00184E48"/>
    <w:rsid w:val="001868BB"/>
    <w:rsid w:val="001869AF"/>
    <w:rsid w:val="0018700E"/>
    <w:rsid w:val="00187EC0"/>
    <w:rsid w:val="00193F68"/>
    <w:rsid w:val="0019596A"/>
    <w:rsid w:val="00196191"/>
    <w:rsid w:val="001A0677"/>
    <w:rsid w:val="001A167B"/>
    <w:rsid w:val="001A2304"/>
    <w:rsid w:val="001A6FDC"/>
    <w:rsid w:val="001B04B9"/>
    <w:rsid w:val="001B1CA6"/>
    <w:rsid w:val="001B28B5"/>
    <w:rsid w:val="001B28B9"/>
    <w:rsid w:val="001B5492"/>
    <w:rsid w:val="001C01DB"/>
    <w:rsid w:val="001C23C1"/>
    <w:rsid w:val="001C2909"/>
    <w:rsid w:val="001D2EBE"/>
    <w:rsid w:val="001D3C18"/>
    <w:rsid w:val="001D64ED"/>
    <w:rsid w:val="001D6984"/>
    <w:rsid w:val="001D785F"/>
    <w:rsid w:val="001E2C15"/>
    <w:rsid w:val="001E2D1A"/>
    <w:rsid w:val="001E393A"/>
    <w:rsid w:val="001E5765"/>
    <w:rsid w:val="001E5788"/>
    <w:rsid w:val="001E6EE6"/>
    <w:rsid w:val="001E742A"/>
    <w:rsid w:val="001E7E59"/>
    <w:rsid w:val="001F01D5"/>
    <w:rsid w:val="001F0915"/>
    <w:rsid w:val="001F0E1D"/>
    <w:rsid w:val="001F12C2"/>
    <w:rsid w:val="001F27EE"/>
    <w:rsid w:val="001F43C2"/>
    <w:rsid w:val="001F4BE9"/>
    <w:rsid w:val="002011D4"/>
    <w:rsid w:val="00201524"/>
    <w:rsid w:val="002068EB"/>
    <w:rsid w:val="002078EB"/>
    <w:rsid w:val="00212FB5"/>
    <w:rsid w:val="00215787"/>
    <w:rsid w:val="00215C9E"/>
    <w:rsid w:val="00217917"/>
    <w:rsid w:val="00220B0D"/>
    <w:rsid w:val="00221465"/>
    <w:rsid w:val="00221600"/>
    <w:rsid w:val="00223E41"/>
    <w:rsid w:val="00224740"/>
    <w:rsid w:val="0023009E"/>
    <w:rsid w:val="00230940"/>
    <w:rsid w:val="002329E4"/>
    <w:rsid w:val="002355D3"/>
    <w:rsid w:val="0023755D"/>
    <w:rsid w:val="00237988"/>
    <w:rsid w:val="0024039A"/>
    <w:rsid w:val="0024055E"/>
    <w:rsid w:val="002419C7"/>
    <w:rsid w:val="002431D3"/>
    <w:rsid w:val="002458DF"/>
    <w:rsid w:val="00245DC3"/>
    <w:rsid w:val="00247953"/>
    <w:rsid w:val="00250121"/>
    <w:rsid w:val="002516E5"/>
    <w:rsid w:val="00251E83"/>
    <w:rsid w:val="00253227"/>
    <w:rsid w:val="0026165E"/>
    <w:rsid w:val="00261680"/>
    <w:rsid w:val="002621E0"/>
    <w:rsid w:val="002625AC"/>
    <w:rsid w:val="00262E17"/>
    <w:rsid w:val="002634AE"/>
    <w:rsid w:val="00266430"/>
    <w:rsid w:val="00266D70"/>
    <w:rsid w:val="002675FE"/>
    <w:rsid w:val="00273EE0"/>
    <w:rsid w:val="00274588"/>
    <w:rsid w:val="00274F4B"/>
    <w:rsid w:val="00276E5D"/>
    <w:rsid w:val="0028143D"/>
    <w:rsid w:val="002818BD"/>
    <w:rsid w:val="00284477"/>
    <w:rsid w:val="00284AC8"/>
    <w:rsid w:val="002866DC"/>
    <w:rsid w:val="002872ED"/>
    <w:rsid w:val="00291FAC"/>
    <w:rsid w:val="002971C1"/>
    <w:rsid w:val="002A036E"/>
    <w:rsid w:val="002A06FB"/>
    <w:rsid w:val="002A1DC8"/>
    <w:rsid w:val="002A37B6"/>
    <w:rsid w:val="002A4AC8"/>
    <w:rsid w:val="002A4D7B"/>
    <w:rsid w:val="002A641C"/>
    <w:rsid w:val="002A78C1"/>
    <w:rsid w:val="002B0678"/>
    <w:rsid w:val="002B1BCF"/>
    <w:rsid w:val="002B3681"/>
    <w:rsid w:val="002B4224"/>
    <w:rsid w:val="002B4B4C"/>
    <w:rsid w:val="002B6372"/>
    <w:rsid w:val="002B7F29"/>
    <w:rsid w:val="002C1009"/>
    <w:rsid w:val="002C449C"/>
    <w:rsid w:val="002C5EF3"/>
    <w:rsid w:val="002C7346"/>
    <w:rsid w:val="002C7867"/>
    <w:rsid w:val="002D1671"/>
    <w:rsid w:val="002D1AE2"/>
    <w:rsid w:val="002D3506"/>
    <w:rsid w:val="002D51A3"/>
    <w:rsid w:val="002D56FB"/>
    <w:rsid w:val="002D679F"/>
    <w:rsid w:val="002D6EA8"/>
    <w:rsid w:val="002E417B"/>
    <w:rsid w:val="002E4C99"/>
    <w:rsid w:val="002E76D6"/>
    <w:rsid w:val="002E7A78"/>
    <w:rsid w:val="002F148D"/>
    <w:rsid w:val="002F29D6"/>
    <w:rsid w:val="002F5D08"/>
    <w:rsid w:val="002F63E3"/>
    <w:rsid w:val="0030254C"/>
    <w:rsid w:val="003039FE"/>
    <w:rsid w:val="00305A1D"/>
    <w:rsid w:val="00305A3A"/>
    <w:rsid w:val="00313D79"/>
    <w:rsid w:val="003149B8"/>
    <w:rsid w:val="00320435"/>
    <w:rsid w:val="00320B48"/>
    <w:rsid w:val="0032360C"/>
    <w:rsid w:val="00332B50"/>
    <w:rsid w:val="00332FE1"/>
    <w:rsid w:val="00333E2D"/>
    <w:rsid w:val="0033473B"/>
    <w:rsid w:val="0033486F"/>
    <w:rsid w:val="00334E1B"/>
    <w:rsid w:val="00335DD6"/>
    <w:rsid w:val="00336B21"/>
    <w:rsid w:val="003436DC"/>
    <w:rsid w:val="00347D33"/>
    <w:rsid w:val="003524F6"/>
    <w:rsid w:val="00356E53"/>
    <w:rsid w:val="003625AD"/>
    <w:rsid w:val="00364C83"/>
    <w:rsid w:val="0036731D"/>
    <w:rsid w:val="00367BCA"/>
    <w:rsid w:val="003709BB"/>
    <w:rsid w:val="00371446"/>
    <w:rsid w:val="0037379F"/>
    <w:rsid w:val="00381EEC"/>
    <w:rsid w:val="00382C9F"/>
    <w:rsid w:val="0038365C"/>
    <w:rsid w:val="0039206C"/>
    <w:rsid w:val="00395619"/>
    <w:rsid w:val="0039591F"/>
    <w:rsid w:val="003971C0"/>
    <w:rsid w:val="003971EF"/>
    <w:rsid w:val="003A0878"/>
    <w:rsid w:val="003A0C91"/>
    <w:rsid w:val="003A1A73"/>
    <w:rsid w:val="003A2E12"/>
    <w:rsid w:val="003A303F"/>
    <w:rsid w:val="003A4339"/>
    <w:rsid w:val="003A6423"/>
    <w:rsid w:val="003A7675"/>
    <w:rsid w:val="003B2A25"/>
    <w:rsid w:val="003B2E06"/>
    <w:rsid w:val="003B68ED"/>
    <w:rsid w:val="003B6F6D"/>
    <w:rsid w:val="003B780F"/>
    <w:rsid w:val="003C0DC8"/>
    <w:rsid w:val="003C2ADF"/>
    <w:rsid w:val="003C2C6D"/>
    <w:rsid w:val="003C4180"/>
    <w:rsid w:val="003C4F7B"/>
    <w:rsid w:val="003D0441"/>
    <w:rsid w:val="003D21E0"/>
    <w:rsid w:val="003D274D"/>
    <w:rsid w:val="003D4CDB"/>
    <w:rsid w:val="003D6E25"/>
    <w:rsid w:val="003E1B0F"/>
    <w:rsid w:val="003E209A"/>
    <w:rsid w:val="003E5C91"/>
    <w:rsid w:val="003E5F00"/>
    <w:rsid w:val="003E652D"/>
    <w:rsid w:val="003E6DF5"/>
    <w:rsid w:val="003F5DE6"/>
    <w:rsid w:val="003F7829"/>
    <w:rsid w:val="00401070"/>
    <w:rsid w:val="004071D9"/>
    <w:rsid w:val="0041095A"/>
    <w:rsid w:val="004124DB"/>
    <w:rsid w:val="00412AA6"/>
    <w:rsid w:val="0041540A"/>
    <w:rsid w:val="0042055A"/>
    <w:rsid w:val="004216F0"/>
    <w:rsid w:val="00422E10"/>
    <w:rsid w:val="0042343B"/>
    <w:rsid w:val="00423CD3"/>
    <w:rsid w:val="00424DE2"/>
    <w:rsid w:val="0042557D"/>
    <w:rsid w:val="00425A3F"/>
    <w:rsid w:val="00426D61"/>
    <w:rsid w:val="004310B2"/>
    <w:rsid w:val="00433531"/>
    <w:rsid w:val="00436759"/>
    <w:rsid w:val="00436C06"/>
    <w:rsid w:val="00440AF3"/>
    <w:rsid w:val="00440DEA"/>
    <w:rsid w:val="00441D18"/>
    <w:rsid w:val="00441DCD"/>
    <w:rsid w:val="004420CC"/>
    <w:rsid w:val="00444C98"/>
    <w:rsid w:val="0044641B"/>
    <w:rsid w:val="00447806"/>
    <w:rsid w:val="00452A6D"/>
    <w:rsid w:val="00452AEB"/>
    <w:rsid w:val="004543CF"/>
    <w:rsid w:val="00454728"/>
    <w:rsid w:val="00457629"/>
    <w:rsid w:val="00457E06"/>
    <w:rsid w:val="00461FB1"/>
    <w:rsid w:val="00465725"/>
    <w:rsid w:val="00465E80"/>
    <w:rsid w:val="004671E1"/>
    <w:rsid w:val="00473324"/>
    <w:rsid w:val="00473387"/>
    <w:rsid w:val="00474039"/>
    <w:rsid w:val="00475165"/>
    <w:rsid w:val="00477B7E"/>
    <w:rsid w:val="0048100D"/>
    <w:rsid w:val="004817B1"/>
    <w:rsid w:val="0048252E"/>
    <w:rsid w:val="0048319D"/>
    <w:rsid w:val="00483AB5"/>
    <w:rsid w:val="00483DFD"/>
    <w:rsid w:val="0048435D"/>
    <w:rsid w:val="004858A4"/>
    <w:rsid w:val="00486F03"/>
    <w:rsid w:val="00487145"/>
    <w:rsid w:val="00487E70"/>
    <w:rsid w:val="004901CA"/>
    <w:rsid w:val="00490D3F"/>
    <w:rsid w:val="00491596"/>
    <w:rsid w:val="004917A4"/>
    <w:rsid w:val="00493929"/>
    <w:rsid w:val="00495DB8"/>
    <w:rsid w:val="004A01E1"/>
    <w:rsid w:val="004A0430"/>
    <w:rsid w:val="004A1669"/>
    <w:rsid w:val="004A46B6"/>
    <w:rsid w:val="004A68B2"/>
    <w:rsid w:val="004B0889"/>
    <w:rsid w:val="004B2A3E"/>
    <w:rsid w:val="004B30A1"/>
    <w:rsid w:val="004B33F3"/>
    <w:rsid w:val="004B3D7F"/>
    <w:rsid w:val="004C02DA"/>
    <w:rsid w:val="004C14B4"/>
    <w:rsid w:val="004C14E6"/>
    <w:rsid w:val="004C2FEF"/>
    <w:rsid w:val="004C42E0"/>
    <w:rsid w:val="004C443A"/>
    <w:rsid w:val="004C5D7A"/>
    <w:rsid w:val="004D21F0"/>
    <w:rsid w:val="004D33EE"/>
    <w:rsid w:val="004D4CAB"/>
    <w:rsid w:val="004D7152"/>
    <w:rsid w:val="004D7F4F"/>
    <w:rsid w:val="004D7FE2"/>
    <w:rsid w:val="004E0711"/>
    <w:rsid w:val="004E105A"/>
    <w:rsid w:val="004E1248"/>
    <w:rsid w:val="004E2C01"/>
    <w:rsid w:val="004E5066"/>
    <w:rsid w:val="004E531E"/>
    <w:rsid w:val="004F1201"/>
    <w:rsid w:val="004F1446"/>
    <w:rsid w:val="004F22F5"/>
    <w:rsid w:val="004F348C"/>
    <w:rsid w:val="004F3DCA"/>
    <w:rsid w:val="00500DC1"/>
    <w:rsid w:val="00502357"/>
    <w:rsid w:val="00504DED"/>
    <w:rsid w:val="00505270"/>
    <w:rsid w:val="00506B6B"/>
    <w:rsid w:val="00506CBA"/>
    <w:rsid w:val="00507C64"/>
    <w:rsid w:val="00507EDF"/>
    <w:rsid w:val="00510534"/>
    <w:rsid w:val="005123CF"/>
    <w:rsid w:val="00513F40"/>
    <w:rsid w:val="005153A4"/>
    <w:rsid w:val="00515D97"/>
    <w:rsid w:val="00515E8A"/>
    <w:rsid w:val="00522ED8"/>
    <w:rsid w:val="00523064"/>
    <w:rsid w:val="00527A5D"/>
    <w:rsid w:val="00531114"/>
    <w:rsid w:val="0053153F"/>
    <w:rsid w:val="005332F8"/>
    <w:rsid w:val="0053416A"/>
    <w:rsid w:val="005356DE"/>
    <w:rsid w:val="00535B9F"/>
    <w:rsid w:val="00536682"/>
    <w:rsid w:val="00536966"/>
    <w:rsid w:val="00541108"/>
    <w:rsid w:val="00542B8A"/>
    <w:rsid w:val="005436CC"/>
    <w:rsid w:val="00547997"/>
    <w:rsid w:val="00551CC2"/>
    <w:rsid w:val="00553727"/>
    <w:rsid w:val="005539C6"/>
    <w:rsid w:val="00555587"/>
    <w:rsid w:val="00563A6D"/>
    <w:rsid w:val="005640B2"/>
    <w:rsid w:val="0056487C"/>
    <w:rsid w:val="00565230"/>
    <w:rsid w:val="00565367"/>
    <w:rsid w:val="00566DA0"/>
    <w:rsid w:val="00567898"/>
    <w:rsid w:val="0057312A"/>
    <w:rsid w:val="00574666"/>
    <w:rsid w:val="00576147"/>
    <w:rsid w:val="0057692E"/>
    <w:rsid w:val="00577A53"/>
    <w:rsid w:val="00581F4F"/>
    <w:rsid w:val="00585804"/>
    <w:rsid w:val="005866A2"/>
    <w:rsid w:val="005867FE"/>
    <w:rsid w:val="00586DD6"/>
    <w:rsid w:val="0058786E"/>
    <w:rsid w:val="005916F2"/>
    <w:rsid w:val="00591BD5"/>
    <w:rsid w:val="005950C1"/>
    <w:rsid w:val="005974D2"/>
    <w:rsid w:val="005A14AC"/>
    <w:rsid w:val="005A48AA"/>
    <w:rsid w:val="005B0D55"/>
    <w:rsid w:val="005B1761"/>
    <w:rsid w:val="005B411D"/>
    <w:rsid w:val="005B5C3F"/>
    <w:rsid w:val="005C1722"/>
    <w:rsid w:val="005C1BBB"/>
    <w:rsid w:val="005C23D5"/>
    <w:rsid w:val="005C3668"/>
    <w:rsid w:val="005C3800"/>
    <w:rsid w:val="005C436D"/>
    <w:rsid w:val="005C480A"/>
    <w:rsid w:val="005C61F1"/>
    <w:rsid w:val="005D10B4"/>
    <w:rsid w:val="005D250C"/>
    <w:rsid w:val="005D279C"/>
    <w:rsid w:val="005D45B9"/>
    <w:rsid w:val="005D66C9"/>
    <w:rsid w:val="005E03C7"/>
    <w:rsid w:val="005E2048"/>
    <w:rsid w:val="005E2CC7"/>
    <w:rsid w:val="005E390D"/>
    <w:rsid w:val="005E3E34"/>
    <w:rsid w:val="005F01DE"/>
    <w:rsid w:val="005F515F"/>
    <w:rsid w:val="005F5C2C"/>
    <w:rsid w:val="005F5E81"/>
    <w:rsid w:val="005F6C13"/>
    <w:rsid w:val="005F77D3"/>
    <w:rsid w:val="0060234D"/>
    <w:rsid w:val="00602893"/>
    <w:rsid w:val="006131DC"/>
    <w:rsid w:val="0061402F"/>
    <w:rsid w:val="006170A8"/>
    <w:rsid w:val="0061770D"/>
    <w:rsid w:val="00621EA2"/>
    <w:rsid w:val="00623E67"/>
    <w:rsid w:val="00623FD2"/>
    <w:rsid w:val="00624FBD"/>
    <w:rsid w:val="00626233"/>
    <w:rsid w:val="006269F0"/>
    <w:rsid w:val="00631259"/>
    <w:rsid w:val="00633723"/>
    <w:rsid w:val="00636D0A"/>
    <w:rsid w:val="00637BBE"/>
    <w:rsid w:val="0064042E"/>
    <w:rsid w:val="00640C4B"/>
    <w:rsid w:val="00641063"/>
    <w:rsid w:val="00641B82"/>
    <w:rsid w:val="00643027"/>
    <w:rsid w:val="006431DF"/>
    <w:rsid w:val="00644ECB"/>
    <w:rsid w:val="006519DC"/>
    <w:rsid w:val="00652352"/>
    <w:rsid w:val="00653DCB"/>
    <w:rsid w:val="006548A3"/>
    <w:rsid w:val="00656903"/>
    <w:rsid w:val="00656DE0"/>
    <w:rsid w:val="006602ED"/>
    <w:rsid w:val="00664975"/>
    <w:rsid w:val="00664AA0"/>
    <w:rsid w:val="00665399"/>
    <w:rsid w:val="00666234"/>
    <w:rsid w:val="00667EA6"/>
    <w:rsid w:val="00670373"/>
    <w:rsid w:val="0067076C"/>
    <w:rsid w:val="00670976"/>
    <w:rsid w:val="00671EAF"/>
    <w:rsid w:val="006720F7"/>
    <w:rsid w:val="00674B8B"/>
    <w:rsid w:val="006805F6"/>
    <w:rsid w:val="006839DD"/>
    <w:rsid w:val="0068466F"/>
    <w:rsid w:val="00685D47"/>
    <w:rsid w:val="00687929"/>
    <w:rsid w:val="00687BA5"/>
    <w:rsid w:val="00696616"/>
    <w:rsid w:val="006A0F58"/>
    <w:rsid w:val="006A1A72"/>
    <w:rsid w:val="006A3110"/>
    <w:rsid w:val="006A395A"/>
    <w:rsid w:val="006A46DC"/>
    <w:rsid w:val="006A53DE"/>
    <w:rsid w:val="006A5939"/>
    <w:rsid w:val="006A6CDA"/>
    <w:rsid w:val="006B2462"/>
    <w:rsid w:val="006B4982"/>
    <w:rsid w:val="006B6AE3"/>
    <w:rsid w:val="006C129A"/>
    <w:rsid w:val="006C46F7"/>
    <w:rsid w:val="006D3409"/>
    <w:rsid w:val="006D447C"/>
    <w:rsid w:val="006D6D67"/>
    <w:rsid w:val="006D7DAE"/>
    <w:rsid w:val="006E05CC"/>
    <w:rsid w:val="006E4556"/>
    <w:rsid w:val="006E547B"/>
    <w:rsid w:val="006F0882"/>
    <w:rsid w:val="006F4A1A"/>
    <w:rsid w:val="006F7974"/>
    <w:rsid w:val="007002B5"/>
    <w:rsid w:val="00701AC0"/>
    <w:rsid w:val="007021BA"/>
    <w:rsid w:val="00703D82"/>
    <w:rsid w:val="00707183"/>
    <w:rsid w:val="0071278D"/>
    <w:rsid w:val="007132D4"/>
    <w:rsid w:val="007133E7"/>
    <w:rsid w:val="0071385B"/>
    <w:rsid w:val="00715A59"/>
    <w:rsid w:val="00715AFD"/>
    <w:rsid w:val="00716EF2"/>
    <w:rsid w:val="007202C0"/>
    <w:rsid w:val="00720705"/>
    <w:rsid w:val="0072425C"/>
    <w:rsid w:val="00725614"/>
    <w:rsid w:val="00725634"/>
    <w:rsid w:val="007261E0"/>
    <w:rsid w:val="007272B2"/>
    <w:rsid w:val="007308C4"/>
    <w:rsid w:val="00732176"/>
    <w:rsid w:val="007338C6"/>
    <w:rsid w:val="00734EDB"/>
    <w:rsid w:val="00740CE2"/>
    <w:rsid w:val="00745524"/>
    <w:rsid w:val="00745A24"/>
    <w:rsid w:val="007462AF"/>
    <w:rsid w:val="00746787"/>
    <w:rsid w:val="00746EEE"/>
    <w:rsid w:val="00747C12"/>
    <w:rsid w:val="00751CEB"/>
    <w:rsid w:val="0075204A"/>
    <w:rsid w:val="0075226F"/>
    <w:rsid w:val="00752B6A"/>
    <w:rsid w:val="007532C2"/>
    <w:rsid w:val="007535DC"/>
    <w:rsid w:val="007538BD"/>
    <w:rsid w:val="00760C6A"/>
    <w:rsid w:val="0076113C"/>
    <w:rsid w:val="007612EF"/>
    <w:rsid w:val="00762AB2"/>
    <w:rsid w:val="0076515E"/>
    <w:rsid w:val="00765854"/>
    <w:rsid w:val="00771F2A"/>
    <w:rsid w:val="00772D9E"/>
    <w:rsid w:val="00773656"/>
    <w:rsid w:val="00781824"/>
    <w:rsid w:val="007841E8"/>
    <w:rsid w:val="007875A7"/>
    <w:rsid w:val="0079037F"/>
    <w:rsid w:val="007907DC"/>
    <w:rsid w:val="00794EBE"/>
    <w:rsid w:val="007967C1"/>
    <w:rsid w:val="007A5877"/>
    <w:rsid w:val="007B18F4"/>
    <w:rsid w:val="007B3487"/>
    <w:rsid w:val="007C0395"/>
    <w:rsid w:val="007D083D"/>
    <w:rsid w:val="007D2166"/>
    <w:rsid w:val="007D41C9"/>
    <w:rsid w:val="007D46B6"/>
    <w:rsid w:val="007D5961"/>
    <w:rsid w:val="007D6230"/>
    <w:rsid w:val="007D6E89"/>
    <w:rsid w:val="007E1B57"/>
    <w:rsid w:val="007E3617"/>
    <w:rsid w:val="007E773F"/>
    <w:rsid w:val="007E7CBA"/>
    <w:rsid w:val="007F098C"/>
    <w:rsid w:val="007F0EE4"/>
    <w:rsid w:val="007F4F67"/>
    <w:rsid w:val="0080042B"/>
    <w:rsid w:val="00800F54"/>
    <w:rsid w:val="00804C50"/>
    <w:rsid w:val="00806B04"/>
    <w:rsid w:val="008071A8"/>
    <w:rsid w:val="00810A53"/>
    <w:rsid w:val="00811FE4"/>
    <w:rsid w:val="00812264"/>
    <w:rsid w:val="00813063"/>
    <w:rsid w:val="0082099A"/>
    <w:rsid w:val="00820D76"/>
    <w:rsid w:val="008210B6"/>
    <w:rsid w:val="008221B7"/>
    <w:rsid w:val="00823CDD"/>
    <w:rsid w:val="008249E2"/>
    <w:rsid w:val="00832134"/>
    <w:rsid w:val="008341E0"/>
    <w:rsid w:val="00837BE0"/>
    <w:rsid w:val="00840853"/>
    <w:rsid w:val="00845F62"/>
    <w:rsid w:val="008464CE"/>
    <w:rsid w:val="0084674E"/>
    <w:rsid w:val="00850466"/>
    <w:rsid w:val="00850518"/>
    <w:rsid w:val="008524D0"/>
    <w:rsid w:val="008532E3"/>
    <w:rsid w:val="00854F84"/>
    <w:rsid w:val="0085539B"/>
    <w:rsid w:val="008569A8"/>
    <w:rsid w:val="00861789"/>
    <w:rsid w:val="00862AF5"/>
    <w:rsid w:val="00864085"/>
    <w:rsid w:val="00865AC0"/>
    <w:rsid w:val="00866E5D"/>
    <w:rsid w:val="00866FB1"/>
    <w:rsid w:val="00867626"/>
    <w:rsid w:val="008718AA"/>
    <w:rsid w:val="0087342D"/>
    <w:rsid w:val="00874C6F"/>
    <w:rsid w:val="00876CE0"/>
    <w:rsid w:val="00881A36"/>
    <w:rsid w:val="008847EF"/>
    <w:rsid w:val="0088543E"/>
    <w:rsid w:val="008921A4"/>
    <w:rsid w:val="00893B55"/>
    <w:rsid w:val="00894376"/>
    <w:rsid w:val="00894CBA"/>
    <w:rsid w:val="0089708C"/>
    <w:rsid w:val="008971E6"/>
    <w:rsid w:val="008A01D9"/>
    <w:rsid w:val="008A2351"/>
    <w:rsid w:val="008A265B"/>
    <w:rsid w:val="008A5D01"/>
    <w:rsid w:val="008B1BF7"/>
    <w:rsid w:val="008B2262"/>
    <w:rsid w:val="008B4222"/>
    <w:rsid w:val="008B4376"/>
    <w:rsid w:val="008B55BC"/>
    <w:rsid w:val="008B570B"/>
    <w:rsid w:val="008B5BDD"/>
    <w:rsid w:val="008B5C4B"/>
    <w:rsid w:val="008B5D58"/>
    <w:rsid w:val="008C0C95"/>
    <w:rsid w:val="008C136D"/>
    <w:rsid w:val="008C17F1"/>
    <w:rsid w:val="008C28B7"/>
    <w:rsid w:val="008C3F50"/>
    <w:rsid w:val="008D1104"/>
    <w:rsid w:val="008D5FF6"/>
    <w:rsid w:val="008E4A63"/>
    <w:rsid w:val="008E51FD"/>
    <w:rsid w:val="008E6D20"/>
    <w:rsid w:val="008E7CCF"/>
    <w:rsid w:val="008F17DD"/>
    <w:rsid w:val="008F23CD"/>
    <w:rsid w:val="008F4724"/>
    <w:rsid w:val="008F7579"/>
    <w:rsid w:val="008F76A3"/>
    <w:rsid w:val="008F7C59"/>
    <w:rsid w:val="0090305A"/>
    <w:rsid w:val="0090390B"/>
    <w:rsid w:val="00906880"/>
    <w:rsid w:val="00906DA9"/>
    <w:rsid w:val="00907DD4"/>
    <w:rsid w:val="00907E77"/>
    <w:rsid w:val="00910109"/>
    <w:rsid w:val="0091070A"/>
    <w:rsid w:val="009118FB"/>
    <w:rsid w:val="0091467A"/>
    <w:rsid w:val="00915B04"/>
    <w:rsid w:val="00915CCA"/>
    <w:rsid w:val="009161F5"/>
    <w:rsid w:val="0091773A"/>
    <w:rsid w:val="009206BC"/>
    <w:rsid w:val="00921044"/>
    <w:rsid w:val="009217BA"/>
    <w:rsid w:val="00921A70"/>
    <w:rsid w:val="0092251E"/>
    <w:rsid w:val="00922E37"/>
    <w:rsid w:val="00926475"/>
    <w:rsid w:val="00932A38"/>
    <w:rsid w:val="009343B2"/>
    <w:rsid w:val="009363B3"/>
    <w:rsid w:val="009428DB"/>
    <w:rsid w:val="00942DC1"/>
    <w:rsid w:val="009436A8"/>
    <w:rsid w:val="00943A04"/>
    <w:rsid w:val="00943A0F"/>
    <w:rsid w:val="00944021"/>
    <w:rsid w:val="00945CB9"/>
    <w:rsid w:val="009504E9"/>
    <w:rsid w:val="00950AF2"/>
    <w:rsid w:val="00951DF6"/>
    <w:rsid w:val="00957CF9"/>
    <w:rsid w:val="009606B4"/>
    <w:rsid w:val="0096195C"/>
    <w:rsid w:val="00961E9C"/>
    <w:rsid w:val="00962DDD"/>
    <w:rsid w:val="00963FA3"/>
    <w:rsid w:val="00967C34"/>
    <w:rsid w:val="00973979"/>
    <w:rsid w:val="00974384"/>
    <w:rsid w:val="00975405"/>
    <w:rsid w:val="00977835"/>
    <w:rsid w:val="00982C17"/>
    <w:rsid w:val="00983DAE"/>
    <w:rsid w:val="0098460A"/>
    <w:rsid w:val="0099176B"/>
    <w:rsid w:val="00992C96"/>
    <w:rsid w:val="00993906"/>
    <w:rsid w:val="00996298"/>
    <w:rsid w:val="009A0AEB"/>
    <w:rsid w:val="009A10F0"/>
    <w:rsid w:val="009A152C"/>
    <w:rsid w:val="009A60A2"/>
    <w:rsid w:val="009B118A"/>
    <w:rsid w:val="009B17DF"/>
    <w:rsid w:val="009B270E"/>
    <w:rsid w:val="009B2CAF"/>
    <w:rsid w:val="009B7941"/>
    <w:rsid w:val="009C1586"/>
    <w:rsid w:val="009C2641"/>
    <w:rsid w:val="009C4538"/>
    <w:rsid w:val="009C4A87"/>
    <w:rsid w:val="009C4BA5"/>
    <w:rsid w:val="009C6BC2"/>
    <w:rsid w:val="009D0AAA"/>
    <w:rsid w:val="009D17B1"/>
    <w:rsid w:val="009D1D1C"/>
    <w:rsid w:val="009D4496"/>
    <w:rsid w:val="009D68F0"/>
    <w:rsid w:val="009D6F06"/>
    <w:rsid w:val="009D7060"/>
    <w:rsid w:val="009E0299"/>
    <w:rsid w:val="009E06B1"/>
    <w:rsid w:val="009E14AA"/>
    <w:rsid w:val="009E1C7F"/>
    <w:rsid w:val="009E27B6"/>
    <w:rsid w:val="009E54F8"/>
    <w:rsid w:val="009F0132"/>
    <w:rsid w:val="009F1D39"/>
    <w:rsid w:val="009F2001"/>
    <w:rsid w:val="009F243D"/>
    <w:rsid w:val="009F29CC"/>
    <w:rsid w:val="009F2A82"/>
    <w:rsid w:val="00A02C83"/>
    <w:rsid w:val="00A039EE"/>
    <w:rsid w:val="00A04296"/>
    <w:rsid w:val="00A13182"/>
    <w:rsid w:val="00A13280"/>
    <w:rsid w:val="00A1563F"/>
    <w:rsid w:val="00A161E8"/>
    <w:rsid w:val="00A16C3A"/>
    <w:rsid w:val="00A24E51"/>
    <w:rsid w:val="00A30193"/>
    <w:rsid w:val="00A31AB6"/>
    <w:rsid w:val="00A327CE"/>
    <w:rsid w:val="00A358A8"/>
    <w:rsid w:val="00A3627B"/>
    <w:rsid w:val="00A3794B"/>
    <w:rsid w:val="00A37C8D"/>
    <w:rsid w:val="00A40544"/>
    <w:rsid w:val="00A421C6"/>
    <w:rsid w:val="00A433C0"/>
    <w:rsid w:val="00A43AE7"/>
    <w:rsid w:val="00A45067"/>
    <w:rsid w:val="00A47746"/>
    <w:rsid w:val="00A47FEC"/>
    <w:rsid w:val="00A512E2"/>
    <w:rsid w:val="00A546F0"/>
    <w:rsid w:val="00A601DA"/>
    <w:rsid w:val="00A613C1"/>
    <w:rsid w:val="00A642B0"/>
    <w:rsid w:val="00A64370"/>
    <w:rsid w:val="00A647AB"/>
    <w:rsid w:val="00A65B7B"/>
    <w:rsid w:val="00A71BAE"/>
    <w:rsid w:val="00A71E4D"/>
    <w:rsid w:val="00A71FDC"/>
    <w:rsid w:val="00A728C9"/>
    <w:rsid w:val="00A72A8D"/>
    <w:rsid w:val="00A753BA"/>
    <w:rsid w:val="00A770E6"/>
    <w:rsid w:val="00A77588"/>
    <w:rsid w:val="00A77C6E"/>
    <w:rsid w:val="00A807CE"/>
    <w:rsid w:val="00A81339"/>
    <w:rsid w:val="00A845A2"/>
    <w:rsid w:val="00A85226"/>
    <w:rsid w:val="00A86422"/>
    <w:rsid w:val="00A86F1F"/>
    <w:rsid w:val="00A8741C"/>
    <w:rsid w:val="00A90F55"/>
    <w:rsid w:val="00A914D1"/>
    <w:rsid w:val="00A9258B"/>
    <w:rsid w:val="00A93523"/>
    <w:rsid w:val="00A94FCF"/>
    <w:rsid w:val="00A96572"/>
    <w:rsid w:val="00AA0603"/>
    <w:rsid w:val="00AA147A"/>
    <w:rsid w:val="00AA1E9F"/>
    <w:rsid w:val="00AA42EA"/>
    <w:rsid w:val="00AA4761"/>
    <w:rsid w:val="00AA7968"/>
    <w:rsid w:val="00AA7FEC"/>
    <w:rsid w:val="00AB613F"/>
    <w:rsid w:val="00AB713F"/>
    <w:rsid w:val="00AB7468"/>
    <w:rsid w:val="00AC21CD"/>
    <w:rsid w:val="00AC42F0"/>
    <w:rsid w:val="00AC4531"/>
    <w:rsid w:val="00AC4E16"/>
    <w:rsid w:val="00AC6A97"/>
    <w:rsid w:val="00AC7B3D"/>
    <w:rsid w:val="00AC7D78"/>
    <w:rsid w:val="00AD0890"/>
    <w:rsid w:val="00AD0B30"/>
    <w:rsid w:val="00AD181D"/>
    <w:rsid w:val="00AD489D"/>
    <w:rsid w:val="00AD4E5B"/>
    <w:rsid w:val="00AD7A69"/>
    <w:rsid w:val="00AD7DCF"/>
    <w:rsid w:val="00AE0C46"/>
    <w:rsid w:val="00AE1E6C"/>
    <w:rsid w:val="00AE2AB4"/>
    <w:rsid w:val="00AE2C3C"/>
    <w:rsid w:val="00AE3D17"/>
    <w:rsid w:val="00AF1DF1"/>
    <w:rsid w:val="00AF227D"/>
    <w:rsid w:val="00AF249A"/>
    <w:rsid w:val="00AF29C4"/>
    <w:rsid w:val="00AF3897"/>
    <w:rsid w:val="00AF39F2"/>
    <w:rsid w:val="00AF4886"/>
    <w:rsid w:val="00B00F96"/>
    <w:rsid w:val="00B018D2"/>
    <w:rsid w:val="00B02333"/>
    <w:rsid w:val="00B02BFB"/>
    <w:rsid w:val="00B03D65"/>
    <w:rsid w:val="00B03FD8"/>
    <w:rsid w:val="00B06EF6"/>
    <w:rsid w:val="00B07AFC"/>
    <w:rsid w:val="00B1051C"/>
    <w:rsid w:val="00B1266C"/>
    <w:rsid w:val="00B12A28"/>
    <w:rsid w:val="00B13DB1"/>
    <w:rsid w:val="00B167BB"/>
    <w:rsid w:val="00B17D1E"/>
    <w:rsid w:val="00B274FE"/>
    <w:rsid w:val="00B31C9B"/>
    <w:rsid w:val="00B33A78"/>
    <w:rsid w:val="00B33B02"/>
    <w:rsid w:val="00B34FAC"/>
    <w:rsid w:val="00B36618"/>
    <w:rsid w:val="00B373FD"/>
    <w:rsid w:val="00B4179D"/>
    <w:rsid w:val="00B41D66"/>
    <w:rsid w:val="00B41D69"/>
    <w:rsid w:val="00B42635"/>
    <w:rsid w:val="00B43206"/>
    <w:rsid w:val="00B44237"/>
    <w:rsid w:val="00B44C31"/>
    <w:rsid w:val="00B45391"/>
    <w:rsid w:val="00B45FCB"/>
    <w:rsid w:val="00B51A5D"/>
    <w:rsid w:val="00B52684"/>
    <w:rsid w:val="00B52E93"/>
    <w:rsid w:val="00B530B8"/>
    <w:rsid w:val="00B54F86"/>
    <w:rsid w:val="00B60C0C"/>
    <w:rsid w:val="00B61DE7"/>
    <w:rsid w:val="00B64FB5"/>
    <w:rsid w:val="00B65B7B"/>
    <w:rsid w:val="00B66F20"/>
    <w:rsid w:val="00B72A1C"/>
    <w:rsid w:val="00B753B5"/>
    <w:rsid w:val="00B75736"/>
    <w:rsid w:val="00B75B01"/>
    <w:rsid w:val="00B76775"/>
    <w:rsid w:val="00B77DD0"/>
    <w:rsid w:val="00B81688"/>
    <w:rsid w:val="00B82183"/>
    <w:rsid w:val="00B829B8"/>
    <w:rsid w:val="00B82EB3"/>
    <w:rsid w:val="00B84BF6"/>
    <w:rsid w:val="00B91FF7"/>
    <w:rsid w:val="00B94359"/>
    <w:rsid w:val="00B97500"/>
    <w:rsid w:val="00B9784F"/>
    <w:rsid w:val="00B97DDE"/>
    <w:rsid w:val="00BA1CDA"/>
    <w:rsid w:val="00BA2D85"/>
    <w:rsid w:val="00BA43AB"/>
    <w:rsid w:val="00BA680F"/>
    <w:rsid w:val="00BB09CE"/>
    <w:rsid w:val="00BB1A73"/>
    <w:rsid w:val="00BB4370"/>
    <w:rsid w:val="00BB5A5B"/>
    <w:rsid w:val="00BB6086"/>
    <w:rsid w:val="00BB6A0F"/>
    <w:rsid w:val="00BC0A21"/>
    <w:rsid w:val="00BC1A51"/>
    <w:rsid w:val="00BC2298"/>
    <w:rsid w:val="00BC2768"/>
    <w:rsid w:val="00BC36DF"/>
    <w:rsid w:val="00BC46DC"/>
    <w:rsid w:val="00BC4D51"/>
    <w:rsid w:val="00BC7E69"/>
    <w:rsid w:val="00BD30D0"/>
    <w:rsid w:val="00BD405E"/>
    <w:rsid w:val="00BD5647"/>
    <w:rsid w:val="00BD7AB5"/>
    <w:rsid w:val="00BE3268"/>
    <w:rsid w:val="00BE3FE6"/>
    <w:rsid w:val="00BE6245"/>
    <w:rsid w:val="00BF0401"/>
    <w:rsid w:val="00BF1ABC"/>
    <w:rsid w:val="00BF300F"/>
    <w:rsid w:val="00BF3C75"/>
    <w:rsid w:val="00BF455E"/>
    <w:rsid w:val="00BF5F22"/>
    <w:rsid w:val="00BF7987"/>
    <w:rsid w:val="00C0268B"/>
    <w:rsid w:val="00C02F08"/>
    <w:rsid w:val="00C036E9"/>
    <w:rsid w:val="00C12552"/>
    <w:rsid w:val="00C12940"/>
    <w:rsid w:val="00C1329F"/>
    <w:rsid w:val="00C1609C"/>
    <w:rsid w:val="00C16EAF"/>
    <w:rsid w:val="00C22278"/>
    <w:rsid w:val="00C22AD9"/>
    <w:rsid w:val="00C25516"/>
    <w:rsid w:val="00C2654F"/>
    <w:rsid w:val="00C26600"/>
    <w:rsid w:val="00C26949"/>
    <w:rsid w:val="00C2718F"/>
    <w:rsid w:val="00C305EB"/>
    <w:rsid w:val="00C30609"/>
    <w:rsid w:val="00C330A7"/>
    <w:rsid w:val="00C339AE"/>
    <w:rsid w:val="00C33D47"/>
    <w:rsid w:val="00C35B3E"/>
    <w:rsid w:val="00C4459A"/>
    <w:rsid w:val="00C44922"/>
    <w:rsid w:val="00C45741"/>
    <w:rsid w:val="00C45C85"/>
    <w:rsid w:val="00C56BDB"/>
    <w:rsid w:val="00C57535"/>
    <w:rsid w:val="00C61204"/>
    <w:rsid w:val="00C65018"/>
    <w:rsid w:val="00C65965"/>
    <w:rsid w:val="00C67DBF"/>
    <w:rsid w:val="00C707A1"/>
    <w:rsid w:val="00C70D02"/>
    <w:rsid w:val="00C72255"/>
    <w:rsid w:val="00C736E2"/>
    <w:rsid w:val="00C73779"/>
    <w:rsid w:val="00C73AD1"/>
    <w:rsid w:val="00C762A5"/>
    <w:rsid w:val="00C7749B"/>
    <w:rsid w:val="00C776B1"/>
    <w:rsid w:val="00C81567"/>
    <w:rsid w:val="00C82954"/>
    <w:rsid w:val="00C8515A"/>
    <w:rsid w:val="00C85AB2"/>
    <w:rsid w:val="00C86FA4"/>
    <w:rsid w:val="00C87EA8"/>
    <w:rsid w:val="00C904E5"/>
    <w:rsid w:val="00C91014"/>
    <w:rsid w:val="00C91A86"/>
    <w:rsid w:val="00C92068"/>
    <w:rsid w:val="00CA204F"/>
    <w:rsid w:val="00CA2B1C"/>
    <w:rsid w:val="00CA4E01"/>
    <w:rsid w:val="00CA6422"/>
    <w:rsid w:val="00CB0DE8"/>
    <w:rsid w:val="00CB1212"/>
    <w:rsid w:val="00CB170A"/>
    <w:rsid w:val="00CB2A8E"/>
    <w:rsid w:val="00CB41E4"/>
    <w:rsid w:val="00CB61EA"/>
    <w:rsid w:val="00CB6204"/>
    <w:rsid w:val="00CB6966"/>
    <w:rsid w:val="00CB6AAB"/>
    <w:rsid w:val="00CB71B7"/>
    <w:rsid w:val="00CB786B"/>
    <w:rsid w:val="00CC17AE"/>
    <w:rsid w:val="00CC4041"/>
    <w:rsid w:val="00CC57BF"/>
    <w:rsid w:val="00CC6066"/>
    <w:rsid w:val="00CD0E2F"/>
    <w:rsid w:val="00CD10D9"/>
    <w:rsid w:val="00CD316B"/>
    <w:rsid w:val="00CD4385"/>
    <w:rsid w:val="00CD532A"/>
    <w:rsid w:val="00CD5814"/>
    <w:rsid w:val="00CD61F4"/>
    <w:rsid w:val="00CE0963"/>
    <w:rsid w:val="00CE09C7"/>
    <w:rsid w:val="00CE09F0"/>
    <w:rsid w:val="00CE3755"/>
    <w:rsid w:val="00CE454F"/>
    <w:rsid w:val="00CE49A3"/>
    <w:rsid w:val="00CE6122"/>
    <w:rsid w:val="00CE684D"/>
    <w:rsid w:val="00CF00C4"/>
    <w:rsid w:val="00CF074F"/>
    <w:rsid w:val="00CF2F96"/>
    <w:rsid w:val="00CF4EE0"/>
    <w:rsid w:val="00CF4FCF"/>
    <w:rsid w:val="00CF542D"/>
    <w:rsid w:val="00CF595B"/>
    <w:rsid w:val="00CF726F"/>
    <w:rsid w:val="00CF74C3"/>
    <w:rsid w:val="00D0033C"/>
    <w:rsid w:val="00D041AB"/>
    <w:rsid w:val="00D0691F"/>
    <w:rsid w:val="00D073E3"/>
    <w:rsid w:val="00D0773A"/>
    <w:rsid w:val="00D077DD"/>
    <w:rsid w:val="00D11782"/>
    <w:rsid w:val="00D14F54"/>
    <w:rsid w:val="00D15444"/>
    <w:rsid w:val="00D2176F"/>
    <w:rsid w:val="00D229A0"/>
    <w:rsid w:val="00D238BE"/>
    <w:rsid w:val="00D26A6C"/>
    <w:rsid w:val="00D26C62"/>
    <w:rsid w:val="00D2768F"/>
    <w:rsid w:val="00D30B07"/>
    <w:rsid w:val="00D32993"/>
    <w:rsid w:val="00D3380D"/>
    <w:rsid w:val="00D33B9A"/>
    <w:rsid w:val="00D34A21"/>
    <w:rsid w:val="00D40F7F"/>
    <w:rsid w:val="00D42D42"/>
    <w:rsid w:val="00D45198"/>
    <w:rsid w:val="00D45B24"/>
    <w:rsid w:val="00D46037"/>
    <w:rsid w:val="00D50388"/>
    <w:rsid w:val="00D60AC7"/>
    <w:rsid w:val="00D64AEE"/>
    <w:rsid w:val="00D67B78"/>
    <w:rsid w:val="00D70034"/>
    <w:rsid w:val="00D70CFB"/>
    <w:rsid w:val="00D70F65"/>
    <w:rsid w:val="00D71503"/>
    <w:rsid w:val="00D732DC"/>
    <w:rsid w:val="00D74324"/>
    <w:rsid w:val="00D81FD8"/>
    <w:rsid w:val="00D82D8F"/>
    <w:rsid w:val="00D8660E"/>
    <w:rsid w:val="00D90B73"/>
    <w:rsid w:val="00D921C6"/>
    <w:rsid w:val="00D938E9"/>
    <w:rsid w:val="00D95D1C"/>
    <w:rsid w:val="00D96574"/>
    <w:rsid w:val="00D96805"/>
    <w:rsid w:val="00DA0BF4"/>
    <w:rsid w:val="00DA2D59"/>
    <w:rsid w:val="00DB1B75"/>
    <w:rsid w:val="00DB1EA8"/>
    <w:rsid w:val="00DB4D34"/>
    <w:rsid w:val="00DB6DCA"/>
    <w:rsid w:val="00DC10AD"/>
    <w:rsid w:val="00DC3094"/>
    <w:rsid w:val="00DC3929"/>
    <w:rsid w:val="00DC436F"/>
    <w:rsid w:val="00DC4660"/>
    <w:rsid w:val="00DC59F8"/>
    <w:rsid w:val="00DC5D7F"/>
    <w:rsid w:val="00DE1792"/>
    <w:rsid w:val="00DE5D0F"/>
    <w:rsid w:val="00DE6B95"/>
    <w:rsid w:val="00DE6CB6"/>
    <w:rsid w:val="00DE6DBE"/>
    <w:rsid w:val="00DF4EBF"/>
    <w:rsid w:val="00DF71EF"/>
    <w:rsid w:val="00DF7238"/>
    <w:rsid w:val="00DF7C56"/>
    <w:rsid w:val="00E01112"/>
    <w:rsid w:val="00E0196A"/>
    <w:rsid w:val="00E04B1E"/>
    <w:rsid w:val="00E058D6"/>
    <w:rsid w:val="00E05DC4"/>
    <w:rsid w:val="00E063F9"/>
    <w:rsid w:val="00E06925"/>
    <w:rsid w:val="00E10CBA"/>
    <w:rsid w:val="00E177A3"/>
    <w:rsid w:val="00E216B3"/>
    <w:rsid w:val="00E2284A"/>
    <w:rsid w:val="00E23602"/>
    <w:rsid w:val="00E26444"/>
    <w:rsid w:val="00E27342"/>
    <w:rsid w:val="00E316A4"/>
    <w:rsid w:val="00E3298E"/>
    <w:rsid w:val="00E34A59"/>
    <w:rsid w:val="00E362BB"/>
    <w:rsid w:val="00E3730C"/>
    <w:rsid w:val="00E40E1D"/>
    <w:rsid w:val="00E43F7D"/>
    <w:rsid w:val="00E43FA7"/>
    <w:rsid w:val="00E51EC9"/>
    <w:rsid w:val="00E5362D"/>
    <w:rsid w:val="00E55B8F"/>
    <w:rsid w:val="00E5637C"/>
    <w:rsid w:val="00E56449"/>
    <w:rsid w:val="00E5683A"/>
    <w:rsid w:val="00E57590"/>
    <w:rsid w:val="00E616CB"/>
    <w:rsid w:val="00E61725"/>
    <w:rsid w:val="00E63328"/>
    <w:rsid w:val="00E6408D"/>
    <w:rsid w:val="00E64DBC"/>
    <w:rsid w:val="00E65F24"/>
    <w:rsid w:val="00E666D6"/>
    <w:rsid w:val="00E66BC0"/>
    <w:rsid w:val="00E71676"/>
    <w:rsid w:val="00E71734"/>
    <w:rsid w:val="00E74D2B"/>
    <w:rsid w:val="00E82936"/>
    <w:rsid w:val="00E83D54"/>
    <w:rsid w:val="00E84B43"/>
    <w:rsid w:val="00E87AAE"/>
    <w:rsid w:val="00E912C7"/>
    <w:rsid w:val="00E92422"/>
    <w:rsid w:val="00E93F0E"/>
    <w:rsid w:val="00E95006"/>
    <w:rsid w:val="00E95A44"/>
    <w:rsid w:val="00E96014"/>
    <w:rsid w:val="00EA2A02"/>
    <w:rsid w:val="00EA40B7"/>
    <w:rsid w:val="00EA518B"/>
    <w:rsid w:val="00EA557B"/>
    <w:rsid w:val="00EA5D8E"/>
    <w:rsid w:val="00EA5F51"/>
    <w:rsid w:val="00EB5B3F"/>
    <w:rsid w:val="00EC1FAA"/>
    <w:rsid w:val="00EC3566"/>
    <w:rsid w:val="00EC4548"/>
    <w:rsid w:val="00EC54B2"/>
    <w:rsid w:val="00ED2D84"/>
    <w:rsid w:val="00ED412A"/>
    <w:rsid w:val="00ED487D"/>
    <w:rsid w:val="00ED5190"/>
    <w:rsid w:val="00ED71EA"/>
    <w:rsid w:val="00EE020C"/>
    <w:rsid w:val="00EE02A8"/>
    <w:rsid w:val="00EE3C49"/>
    <w:rsid w:val="00EE427C"/>
    <w:rsid w:val="00EE79E6"/>
    <w:rsid w:val="00EF0897"/>
    <w:rsid w:val="00EF14AB"/>
    <w:rsid w:val="00EF3B97"/>
    <w:rsid w:val="00EF3C72"/>
    <w:rsid w:val="00EF4EA0"/>
    <w:rsid w:val="00EF6679"/>
    <w:rsid w:val="00EF6FB7"/>
    <w:rsid w:val="00EF7549"/>
    <w:rsid w:val="00EF7D54"/>
    <w:rsid w:val="00F014F3"/>
    <w:rsid w:val="00F0371F"/>
    <w:rsid w:val="00F03DC9"/>
    <w:rsid w:val="00F042C2"/>
    <w:rsid w:val="00F04F1A"/>
    <w:rsid w:val="00F06977"/>
    <w:rsid w:val="00F105D8"/>
    <w:rsid w:val="00F11560"/>
    <w:rsid w:val="00F12284"/>
    <w:rsid w:val="00F126B0"/>
    <w:rsid w:val="00F13E1D"/>
    <w:rsid w:val="00F147CC"/>
    <w:rsid w:val="00F14CE2"/>
    <w:rsid w:val="00F14CE4"/>
    <w:rsid w:val="00F16719"/>
    <w:rsid w:val="00F20078"/>
    <w:rsid w:val="00F20123"/>
    <w:rsid w:val="00F20DF9"/>
    <w:rsid w:val="00F21A5D"/>
    <w:rsid w:val="00F21D2B"/>
    <w:rsid w:val="00F24E67"/>
    <w:rsid w:val="00F26851"/>
    <w:rsid w:val="00F31A71"/>
    <w:rsid w:val="00F33270"/>
    <w:rsid w:val="00F35D89"/>
    <w:rsid w:val="00F4165C"/>
    <w:rsid w:val="00F42385"/>
    <w:rsid w:val="00F44941"/>
    <w:rsid w:val="00F469C0"/>
    <w:rsid w:val="00F46ACE"/>
    <w:rsid w:val="00F4757D"/>
    <w:rsid w:val="00F47983"/>
    <w:rsid w:val="00F51C5C"/>
    <w:rsid w:val="00F52743"/>
    <w:rsid w:val="00F52A46"/>
    <w:rsid w:val="00F53D10"/>
    <w:rsid w:val="00F553BF"/>
    <w:rsid w:val="00F6024F"/>
    <w:rsid w:val="00F636A2"/>
    <w:rsid w:val="00F670C9"/>
    <w:rsid w:val="00F72833"/>
    <w:rsid w:val="00F72DC5"/>
    <w:rsid w:val="00F7390E"/>
    <w:rsid w:val="00F74EC8"/>
    <w:rsid w:val="00F75204"/>
    <w:rsid w:val="00F756E8"/>
    <w:rsid w:val="00F75826"/>
    <w:rsid w:val="00F76F21"/>
    <w:rsid w:val="00F77A93"/>
    <w:rsid w:val="00F77D11"/>
    <w:rsid w:val="00F80B14"/>
    <w:rsid w:val="00F81D9B"/>
    <w:rsid w:val="00F82114"/>
    <w:rsid w:val="00F83B5F"/>
    <w:rsid w:val="00F86EBE"/>
    <w:rsid w:val="00F9243F"/>
    <w:rsid w:val="00F93AED"/>
    <w:rsid w:val="00F93FF4"/>
    <w:rsid w:val="00F96B2E"/>
    <w:rsid w:val="00F97EA4"/>
    <w:rsid w:val="00FA1365"/>
    <w:rsid w:val="00FA1A74"/>
    <w:rsid w:val="00FA33ED"/>
    <w:rsid w:val="00FA3410"/>
    <w:rsid w:val="00FA3522"/>
    <w:rsid w:val="00FA36DF"/>
    <w:rsid w:val="00FA6CFE"/>
    <w:rsid w:val="00FA7144"/>
    <w:rsid w:val="00FB0B9E"/>
    <w:rsid w:val="00FB3958"/>
    <w:rsid w:val="00FB5825"/>
    <w:rsid w:val="00FB7339"/>
    <w:rsid w:val="00FC0CD7"/>
    <w:rsid w:val="00FC11B9"/>
    <w:rsid w:val="00FC327A"/>
    <w:rsid w:val="00FC3B3D"/>
    <w:rsid w:val="00FC6361"/>
    <w:rsid w:val="00FC6A4A"/>
    <w:rsid w:val="00FC6B2A"/>
    <w:rsid w:val="00FD096A"/>
    <w:rsid w:val="00FD14ED"/>
    <w:rsid w:val="00FD4441"/>
    <w:rsid w:val="00FD5454"/>
    <w:rsid w:val="00FD5FF2"/>
    <w:rsid w:val="00FD70A0"/>
    <w:rsid w:val="00FD7C22"/>
    <w:rsid w:val="00FE07AC"/>
    <w:rsid w:val="00FE07E9"/>
    <w:rsid w:val="00FE1631"/>
    <w:rsid w:val="00FE2553"/>
    <w:rsid w:val="00FE2D4A"/>
    <w:rsid w:val="00FE4414"/>
    <w:rsid w:val="00FE6249"/>
    <w:rsid w:val="00FE6E5D"/>
    <w:rsid w:val="00FF00C4"/>
    <w:rsid w:val="00FF36CE"/>
    <w:rsid w:val="00FF3EAB"/>
    <w:rsid w:val="56230140"/>
    <w:rsid w:val="5B11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620902E"/>
  <w15:docId w15:val="{44104785-FAEB-42DB-BDC8-2125DD621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NormalWeb">
    <w:name w:val="Normal (Web)"/>
    <w:uiPriority w:val="99"/>
    <w:unhideWhenUsed/>
    <w:qFormat/>
    <w:pPr>
      <w:spacing w:beforeAutospacing="1" w:afterAutospacing="1"/>
    </w:pPr>
    <w:rPr>
      <w:rFonts w:ascii="Times New Roman" w:eastAsia="SimSun" w:hAnsi="Times New Roman" w:cs="Times New Roman"/>
      <w:sz w:val="24"/>
      <w:szCs w:val="24"/>
      <w:lang w:eastAsia="zh-CN"/>
    </w:rPr>
  </w:style>
  <w:style w:type="table" w:styleId="TableGrid">
    <w:name w:val="Table Grid"/>
    <w:basedOn w:val="TableNormal"/>
    <w:uiPriority w:val="39"/>
    <w:qFormat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lang w:val="sr-Latn-ME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lang w:val="sr-Latn-M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  <w:lang w:val="sr-Latn-M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  <w:lang w:val="sr-Latn-M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sz w:val="20"/>
      <w:szCs w:val="20"/>
      <w:lang w:val="sr-Latn-ME"/>
    </w:rPr>
  </w:style>
  <w:style w:type="paragraph" w:customStyle="1" w:styleId="xmsonormal">
    <w:name w:val="x_msonormal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PlainTable51">
    <w:name w:val="Plain Table 51"/>
    <w:basedOn w:val="TableNormal"/>
    <w:uiPriority w:val="45"/>
    <w:qFormat/>
    <w:rPr>
      <w:lang w:val="en-GB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qFormat/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7Colorful-Accent51">
    <w:name w:val="List Table 7 Colorful - Accent 51"/>
    <w:basedOn w:val="TableNormal"/>
    <w:uiPriority w:val="52"/>
    <w:qFormat/>
    <w:rPr>
      <w:color w:val="2F5496" w:themeColor="accent5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sr-Latn-ME" sz="900"/>
              <a:t>Uporedni prikaz izvorni prihodi i ukupni porezi (mil. €) </a:t>
            </a:r>
            <a:endParaRPr lang="en-US" sz="9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'Centralna država-ek klas'!$G$18</c:f>
              <c:strCache>
                <c:ptCount val="1"/>
                <c:pt idx="0">
                  <c:v>Q1 2026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rgbClr val="FF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klas'!$F$19:$F$20</c:f>
              <c:strCache>
                <c:ptCount val="2"/>
                <c:pt idx="0">
                  <c:v>Izvorni prihodi</c:v>
                </c:pt>
                <c:pt idx="1">
                  <c:v>Ukupni porezi</c:v>
                </c:pt>
              </c:strCache>
            </c:strRef>
          </c:cat>
          <c:val>
            <c:numRef>
              <c:f>'Centralna država-ek klas'!$G$19:$G$20</c:f>
              <c:numCache>
                <c:formatCode>0.0,,</c:formatCode>
                <c:ptCount val="2"/>
                <c:pt idx="0">
                  <c:v>635476993.60000002</c:v>
                </c:pt>
                <c:pt idx="1">
                  <c:v>511527417.95999998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2C-489A-B02F-51EBEFA606BF}"/>
            </c:ext>
          </c:extLst>
        </c:ser>
        <c:ser>
          <c:idx val="1"/>
          <c:order val="1"/>
          <c:tx>
            <c:strRef>
              <c:f>'Centralna država-ek klas'!$H$18</c:f>
              <c:strCache>
                <c:ptCount val="1"/>
                <c:pt idx="0">
                  <c:v>Q1 2025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  <a:ln>
              <a:solidFill>
                <a:srgbClr val="FF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klas'!$F$19:$F$20</c:f>
              <c:strCache>
                <c:ptCount val="2"/>
                <c:pt idx="0">
                  <c:v>Izvorni prihodi</c:v>
                </c:pt>
                <c:pt idx="1">
                  <c:v>Ukupni porezi</c:v>
                </c:pt>
              </c:strCache>
            </c:strRef>
          </c:cat>
          <c:val>
            <c:numRef>
              <c:f>'Centralna država-ek klas'!$H$19:$H$20</c:f>
              <c:numCache>
                <c:formatCode>0.0,,</c:formatCode>
                <c:ptCount val="2"/>
                <c:pt idx="0">
                  <c:v>580450484.59000003</c:v>
                </c:pt>
                <c:pt idx="1">
                  <c:v>469877904.24000001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2C-489A-B02F-51EBEFA606BF}"/>
            </c:ext>
          </c:extLst>
        </c:ser>
        <c:ser>
          <c:idx val="2"/>
          <c:order val="2"/>
          <c:tx>
            <c:strRef>
              <c:f>'Centralna država-ek klas'!$I$18</c:f>
              <c:strCache>
                <c:ptCount val="1"/>
                <c:pt idx="0">
                  <c:v>Plan Q1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solidFill>
                <a:srgbClr val="FF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klas'!$F$19:$F$20</c:f>
              <c:strCache>
                <c:ptCount val="2"/>
                <c:pt idx="0">
                  <c:v>Izvorni prihodi</c:v>
                </c:pt>
                <c:pt idx="1">
                  <c:v>Ukupni porezi</c:v>
                </c:pt>
              </c:strCache>
            </c:strRef>
          </c:cat>
          <c:val>
            <c:numRef>
              <c:f>'Centralna država-ek klas'!$I$19:$I$20</c:f>
              <c:numCache>
                <c:formatCode>0.0,,</c:formatCode>
                <c:ptCount val="2"/>
                <c:pt idx="0">
                  <c:v>609371769.46194899</c:v>
                </c:pt>
                <c:pt idx="1">
                  <c:v>490323762.68440002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2C-489A-B02F-51EBEFA606B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339551183"/>
        <c:axId val="231492751"/>
      </c:barChart>
      <c:catAx>
        <c:axId val="339551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1492751"/>
        <c:crosses val="autoZero"/>
        <c:auto val="1"/>
        <c:lblAlgn val="ctr"/>
        <c:lblOffset val="100"/>
        <c:noMultiLvlLbl val="0"/>
      </c:catAx>
      <c:valAx>
        <c:axId val="231492751"/>
        <c:scaling>
          <c:orientation val="minMax"/>
        </c:scaling>
        <c:delete val="1"/>
        <c:axPos val="l"/>
        <c:numFmt formatCode="0.0,," sourceLinked="1"/>
        <c:majorTickMark val="none"/>
        <c:minorTickMark val="none"/>
        <c:tickLblPos val="nextTo"/>
        <c:crossAx val="339551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2d3c04a0-68cc-40aa-9b19-cd29f87876f2}"/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lang="en-US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7F518-59CE-45A5-ABB9-0E7096749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1014</Words>
  <Characters>5780</Characters>
  <Application>Microsoft Office Word</Application>
  <DocSecurity>0</DocSecurity>
  <Lines>48</Lines>
  <Paragraphs>13</Paragraphs>
  <ScaleCrop>false</ScaleCrop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Andjela Bulatovic</dc:creator>
  <cp:lastModifiedBy>Dragana Nedic</cp:lastModifiedBy>
  <cp:revision>15</cp:revision>
  <cp:lastPrinted>2026-05-15T11:58:00Z</cp:lastPrinted>
  <dcterms:created xsi:type="dcterms:W3CDTF">2026-05-12T06:28:00Z</dcterms:created>
  <dcterms:modified xsi:type="dcterms:W3CDTF">2026-05-19T08:31:00Z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eyJoZGlkIjoiYTU1YjQ5Y2VlYWQ4MWQ2Y2E1NDQyOGViMWIxN2MyMzMifQ==</vt:lpwstr>
  </property>
  <property fmtid="{D5CDD505-2E9C-101B-9397-08002B2CF9AE}" pid="3" name="KSOProductBuildVer">
    <vt:lpwstr>1033-12.1.0.26372</vt:lpwstr>
  </property>
  <property fmtid="{D5CDD505-2E9C-101B-9397-08002B2CF9AE}" pid="4" name="ICV">
    <vt:lpwstr>E4B8BB316BAE418D94B17206F35AD12D_12</vt:lpwstr>
  </property>
</Properties>
</file>