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CAB84" w14:textId="77777777" w:rsidR="00C62587" w:rsidRPr="00CE1381" w:rsidRDefault="00C62587"/>
    <w:p w14:paraId="28CB8222" w14:textId="77777777" w:rsidR="00C62587" w:rsidRPr="00CE1381" w:rsidRDefault="00C62587"/>
    <w:p w14:paraId="5B62B259" w14:textId="77777777" w:rsidR="00C62587" w:rsidRPr="00CE1381" w:rsidRDefault="00C62587"/>
    <w:p w14:paraId="4422AA33" w14:textId="77777777" w:rsidR="00C62587" w:rsidRPr="00CE1381" w:rsidRDefault="00C62587"/>
    <w:p w14:paraId="660909B4" w14:textId="77777777" w:rsidR="00C62587" w:rsidRPr="00CE1381" w:rsidRDefault="00C62587"/>
    <w:p w14:paraId="625FE3C6" w14:textId="77777777" w:rsidR="00C62587" w:rsidRPr="00CE1381" w:rsidRDefault="00C62587"/>
    <w:p w14:paraId="30F563D0" w14:textId="77777777" w:rsidR="00C62587" w:rsidRPr="00CE1381" w:rsidRDefault="00C62587"/>
    <w:p w14:paraId="783CD135" w14:textId="77777777" w:rsidR="00C62587" w:rsidRPr="00CE1381" w:rsidRDefault="00C62587"/>
    <w:p w14:paraId="4B507775" w14:textId="77777777" w:rsidR="00C62587" w:rsidRPr="00CE1381" w:rsidRDefault="00C62587"/>
    <w:p w14:paraId="49F1B390" w14:textId="2B021C74" w:rsidR="00C62587" w:rsidRPr="00CE1381" w:rsidRDefault="00C62587" w:rsidP="00C62587">
      <w:pPr>
        <w:pStyle w:val="Heading1"/>
        <w:jc w:val="center"/>
        <w:rPr>
          <w:rStyle w:val="BookTitle"/>
          <w:rFonts w:asciiTheme="minorHAnsi" w:hAnsiTheme="minorHAnsi"/>
        </w:rPr>
      </w:pPr>
      <w:bookmarkStart w:id="0" w:name="_Toc212536768"/>
      <w:bookmarkStart w:id="1" w:name="_GoBack"/>
      <w:bookmarkEnd w:id="1"/>
      <w:r w:rsidRPr="00CE1381">
        <w:rPr>
          <w:rStyle w:val="BookTitle"/>
          <w:rFonts w:asciiTheme="minorHAnsi" w:hAnsiTheme="minorHAnsi"/>
        </w:rPr>
        <w:t xml:space="preserve">KOMUNIKACIONA STRATEGIJA ZA SMANJENJE DRUŠTVENE PRIHVATLJIVOSTI NEFORMALNE EKONOMIJE </w:t>
      </w:r>
      <w:r w:rsidR="00B60581">
        <w:rPr>
          <w:rStyle w:val="BookTitle"/>
          <w:rFonts w:asciiTheme="minorHAnsi" w:hAnsiTheme="minorHAnsi"/>
          <w:lang w:val="sr-Latn-ME"/>
        </w:rPr>
        <w:t xml:space="preserve">ZA </w:t>
      </w:r>
      <w:r w:rsidRPr="00CE1381">
        <w:rPr>
          <w:rStyle w:val="BookTitle"/>
          <w:rFonts w:asciiTheme="minorHAnsi" w:hAnsiTheme="minorHAnsi"/>
        </w:rPr>
        <w:t>2026. GODIN</w:t>
      </w:r>
      <w:r w:rsidR="00B60581">
        <w:rPr>
          <w:rStyle w:val="BookTitle"/>
          <w:rFonts w:asciiTheme="minorHAnsi" w:hAnsiTheme="minorHAnsi"/>
        </w:rPr>
        <w:t>U</w:t>
      </w:r>
      <w:bookmarkEnd w:id="0"/>
    </w:p>
    <w:p w14:paraId="7DEE2817" w14:textId="77777777" w:rsidR="00C62587" w:rsidRPr="00CE1381" w:rsidRDefault="00C62587"/>
    <w:p w14:paraId="4ECA2E20" w14:textId="77777777" w:rsidR="00C62587" w:rsidRPr="00CE1381" w:rsidRDefault="00C62587"/>
    <w:p w14:paraId="0288AC98" w14:textId="77777777" w:rsidR="00C62587" w:rsidRPr="00CE1381" w:rsidRDefault="00C62587"/>
    <w:p w14:paraId="74E78B86" w14:textId="77777777" w:rsidR="00C62587" w:rsidRPr="00CE1381" w:rsidRDefault="00C62587"/>
    <w:p w14:paraId="4D6B4FE2" w14:textId="77777777" w:rsidR="00C62587" w:rsidRPr="00CE1381" w:rsidRDefault="00C62587"/>
    <w:p w14:paraId="5E65EB88" w14:textId="77777777" w:rsidR="00C62587" w:rsidRPr="00CE1381" w:rsidRDefault="00C62587"/>
    <w:p w14:paraId="17F0633B" w14:textId="77777777" w:rsidR="00C62587" w:rsidRPr="00CE1381" w:rsidRDefault="00C62587"/>
    <w:p w14:paraId="49BD7200" w14:textId="77777777" w:rsidR="00C62587" w:rsidRPr="00CE1381" w:rsidRDefault="00C62587"/>
    <w:p w14:paraId="29E4CA89" w14:textId="77777777" w:rsidR="00C62587" w:rsidRPr="00CE1381" w:rsidRDefault="00C62587"/>
    <w:p w14:paraId="1C3B0544" w14:textId="77777777" w:rsidR="00C62587" w:rsidRPr="00CE1381" w:rsidRDefault="00C62587"/>
    <w:p w14:paraId="5191E861" w14:textId="77777777" w:rsidR="00C62587" w:rsidRPr="00CE1381" w:rsidRDefault="00C62587"/>
    <w:p w14:paraId="65AB9742" w14:textId="0EB931DB" w:rsidR="00C62587" w:rsidRPr="00CE1381" w:rsidRDefault="00067581" w:rsidP="00C62587">
      <w:pPr>
        <w:jc w:val="center"/>
      </w:pPr>
      <w:r>
        <w:t>Oktobar</w:t>
      </w:r>
      <w:r w:rsidR="00C62587" w:rsidRPr="00CE1381">
        <w:t xml:space="preserve"> 2025. godine</w:t>
      </w:r>
    </w:p>
    <w:sdt>
      <w:sdtPr>
        <w:rPr>
          <w:rFonts w:asciiTheme="minorHAnsi" w:eastAsiaTheme="minorHAnsi" w:hAnsiTheme="minorHAnsi" w:cstheme="minorBidi"/>
          <w:color w:val="auto"/>
          <w:kern w:val="2"/>
          <w:sz w:val="24"/>
          <w:szCs w:val="24"/>
          <w14:ligatures w14:val="standardContextual"/>
        </w:rPr>
        <w:id w:val="358081844"/>
        <w:docPartObj>
          <w:docPartGallery w:val="Table of Contents"/>
          <w:docPartUnique/>
        </w:docPartObj>
      </w:sdtPr>
      <w:sdtEndPr>
        <w:rPr>
          <w:b/>
          <w:bCs/>
          <w:noProof/>
        </w:rPr>
      </w:sdtEndPr>
      <w:sdtContent>
        <w:p w14:paraId="503D188A" w14:textId="73CA76AE" w:rsidR="00C62587" w:rsidRPr="00CE1381" w:rsidRDefault="00C62587">
          <w:pPr>
            <w:pStyle w:val="TOCHeading"/>
            <w:rPr>
              <w:rFonts w:asciiTheme="minorHAnsi" w:hAnsiTheme="minorHAnsi"/>
            </w:rPr>
          </w:pPr>
          <w:r w:rsidRPr="00CE1381">
            <w:rPr>
              <w:rFonts w:asciiTheme="minorHAnsi" w:hAnsiTheme="minorHAnsi"/>
            </w:rPr>
            <w:t>Sadržaj</w:t>
          </w:r>
        </w:p>
        <w:p w14:paraId="3614CDE4" w14:textId="46EFA8E5" w:rsidR="00B5528A" w:rsidRDefault="00C62587">
          <w:pPr>
            <w:pStyle w:val="TOC1"/>
            <w:tabs>
              <w:tab w:val="right" w:leader="dot" w:pos="9350"/>
            </w:tabs>
            <w:rPr>
              <w:rFonts w:eastAsiaTheme="minorEastAsia"/>
              <w:noProof/>
            </w:rPr>
          </w:pPr>
          <w:r w:rsidRPr="00CE1381">
            <w:fldChar w:fldCharType="begin"/>
          </w:r>
          <w:r w:rsidRPr="00CE1381">
            <w:instrText xml:space="preserve"> TOC \o "1-3" \h \z \u </w:instrText>
          </w:r>
          <w:r w:rsidRPr="00CE1381">
            <w:fldChar w:fldCharType="separate"/>
          </w:r>
          <w:hyperlink w:anchor="_Toc212536768" w:history="1">
            <w:r w:rsidR="00B5528A" w:rsidRPr="00E62AFA">
              <w:rPr>
                <w:rStyle w:val="Hyperlink"/>
                <w:b/>
                <w:bCs/>
                <w:i/>
                <w:iCs/>
                <w:noProof/>
                <w:spacing w:val="5"/>
              </w:rPr>
              <w:t xml:space="preserve">KOMUNIKACIONA STRATEGIJA ZA SMANJENJE DRUŠTVENE PRIHVATLJIVOSTI NEFORMALNE EKONOMIJE </w:t>
            </w:r>
            <w:r w:rsidR="00B5528A" w:rsidRPr="00E62AFA">
              <w:rPr>
                <w:rStyle w:val="Hyperlink"/>
                <w:b/>
                <w:bCs/>
                <w:i/>
                <w:iCs/>
                <w:noProof/>
                <w:spacing w:val="5"/>
                <w:lang w:val="sr-Latn-ME"/>
              </w:rPr>
              <w:t xml:space="preserve">ZA </w:t>
            </w:r>
            <w:r w:rsidR="00B5528A" w:rsidRPr="00E62AFA">
              <w:rPr>
                <w:rStyle w:val="Hyperlink"/>
                <w:b/>
                <w:bCs/>
                <w:i/>
                <w:iCs/>
                <w:noProof/>
                <w:spacing w:val="5"/>
              </w:rPr>
              <w:t>2026. GODINU</w:t>
            </w:r>
            <w:r w:rsidR="00B5528A">
              <w:rPr>
                <w:noProof/>
                <w:webHidden/>
              </w:rPr>
              <w:tab/>
            </w:r>
            <w:r w:rsidR="00B5528A">
              <w:rPr>
                <w:noProof/>
                <w:webHidden/>
              </w:rPr>
              <w:fldChar w:fldCharType="begin"/>
            </w:r>
            <w:r w:rsidR="00B5528A">
              <w:rPr>
                <w:noProof/>
                <w:webHidden/>
              </w:rPr>
              <w:instrText xml:space="preserve"> PAGEREF _Toc212536768 \h </w:instrText>
            </w:r>
            <w:r w:rsidR="00B5528A">
              <w:rPr>
                <w:noProof/>
                <w:webHidden/>
              </w:rPr>
            </w:r>
            <w:r w:rsidR="00B5528A">
              <w:rPr>
                <w:noProof/>
                <w:webHidden/>
              </w:rPr>
              <w:fldChar w:fldCharType="separate"/>
            </w:r>
            <w:r w:rsidR="00B5528A">
              <w:rPr>
                <w:noProof/>
                <w:webHidden/>
              </w:rPr>
              <w:t>1</w:t>
            </w:r>
            <w:r w:rsidR="00B5528A">
              <w:rPr>
                <w:noProof/>
                <w:webHidden/>
              </w:rPr>
              <w:fldChar w:fldCharType="end"/>
            </w:r>
          </w:hyperlink>
        </w:p>
        <w:p w14:paraId="572B689C" w14:textId="73193ED8" w:rsidR="00B5528A" w:rsidRDefault="00067581">
          <w:pPr>
            <w:pStyle w:val="TOC2"/>
            <w:tabs>
              <w:tab w:val="left" w:pos="720"/>
              <w:tab w:val="right" w:leader="dot" w:pos="9350"/>
            </w:tabs>
            <w:rPr>
              <w:rFonts w:eastAsiaTheme="minorEastAsia"/>
              <w:noProof/>
            </w:rPr>
          </w:pPr>
          <w:hyperlink w:anchor="_Toc212536769" w:history="1">
            <w:r w:rsidR="00B5528A" w:rsidRPr="00E62AFA">
              <w:rPr>
                <w:rStyle w:val="Hyperlink"/>
                <w:noProof/>
              </w:rPr>
              <w:t>1.</w:t>
            </w:r>
            <w:r w:rsidR="00B5528A">
              <w:rPr>
                <w:rFonts w:eastAsiaTheme="minorEastAsia"/>
                <w:noProof/>
              </w:rPr>
              <w:tab/>
            </w:r>
            <w:r w:rsidR="00B5528A" w:rsidRPr="00E62AFA">
              <w:rPr>
                <w:rStyle w:val="Hyperlink"/>
                <w:noProof/>
              </w:rPr>
              <w:t>Analiza stanja</w:t>
            </w:r>
            <w:r w:rsidR="00B5528A">
              <w:rPr>
                <w:noProof/>
                <w:webHidden/>
              </w:rPr>
              <w:tab/>
            </w:r>
            <w:r w:rsidR="00B5528A">
              <w:rPr>
                <w:noProof/>
                <w:webHidden/>
              </w:rPr>
              <w:fldChar w:fldCharType="begin"/>
            </w:r>
            <w:r w:rsidR="00B5528A">
              <w:rPr>
                <w:noProof/>
                <w:webHidden/>
              </w:rPr>
              <w:instrText xml:space="preserve"> PAGEREF _Toc212536769 \h </w:instrText>
            </w:r>
            <w:r w:rsidR="00B5528A">
              <w:rPr>
                <w:noProof/>
                <w:webHidden/>
              </w:rPr>
            </w:r>
            <w:r w:rsidR="00B5528A">
              <w:rPr>
                <w:noProof/>
                <w:webHidden/>
              </w:rPr>
              <w:fldChar w:fldCharType="separate"/>
            </w:r>
            <w:r w:rsidR="00B5528A">
              <w:rPr>
                <w:noProof/>
                <w:webHidden/>
              </w:rPr>
              <w:t>3</w:t>
            </w:r>
            <w:r w:rsidR="00B5528A">
              <w:rPr>
                <w:noProof/>
                <w:webHidden/>
              </w:rPr>
              <w:fldChar w:fldCharType="end"/>
            </w:r>
          </w:hyperlink>
        </w:p>
        <w:p w14:paraId="37591F22" w14:textId="7A27AC7D" w:rsidR="00B5528A" w:rsidRDefault="00067581">
          <w:pPr>
            <w:pStyle w:val="TOC3"/>
            <w:tabs>
              <w:tab w:val="left" w:pos="1200"/>
              <w:tab w:val="right" w:leader="dot" w:pos="9350"/>
            </w:tabs>
            <w:rPr>
              <w:rFonts w:eastAsiaTheme="minorEastAsia"/>
              <w:noProof/>
            </w:rPr>
          </w:pPr>
          <w:hyperlink w:anchor="_Toc212536770" w:history="1">
            <w:r w:rsidR="00B5528A" w:rsidRPr="00E62AFA">
              <w:rPr>
                <w:rStyle w:val="Hyperlink"/>
                <w:noProof/>
              </w:rPr>
              <w:t>1.1.</w:t>
            </w:r>
            <w:r w:rsidR="00B5528A">
              <w:rPr>
                <w:rFonts w:eastAsiaTheme="minorEastAsia"/>
                <w:noProof/>
              </w:rPr>
              <w:tab/>
            </w:r>
            <w:r w:rsidR="00B5528A" w:rsidRPr="00E62AFA">
              <w:rPr>
                <w:rStyle w:val="Hyperlink"/>
                <w:noProof/>
              </w:rPr>
              <w:t>SWOT I PESTLE ANALIZA</w:t>
            </w:r>
            <w:r w:rsidR="00B5528A">
              <w:rPr>
                <w:noProof/>
                <w:webHidden/>
              </w:rPr>
              <w:tab/>
            </w:r>
            <w:r w:rsidR="00B5528A">
              <w:rPr>
                <w:noProof/>
                <w:webHidden/>
              </w:rPr>
              <w:fldChar w:fldCharType="begin"/>
            </w:r>
            <w:r w:rsidR="00B5528A">
              <w:rPr>
                <w:noProof/>
                <w:webHidden/>
              </w:rPr>
              <w:instrText xml:space="preserve"> PAGEREF _Toc212536770 \h </w:instrText>
            </w:r>
            <w:r w:rsidR="00B5528A">
              <w:rPr>
                <w:noProof/>
                <w:webHidden/>
              </w:rPr>
            </w:r>
            <w:r w:rsidR="00B5528A">
              <w:rPr>
                <w:noProof/>
                <w:webHidden/>
              </w:rPr>
              <w:fldChar w:fldCharType="separate"/>
            </w:r>
            <w:r w:rsidR="00B5528A">
              <w:rPr>
                <w:noProof/>
                <w:webHidden/>
              </w:rPr>
              <w:t>5</w:t>
            </w:r>
            <w:r w:rsidR="00B5528A">
              <w:rPr>
                <w:noProof/>
                <w:webHidden/>
              </w:rPr>
              <w:fldChar w:fldCharType="end"/>
            </w:r>
          </w:hyperlink>
        </w:p>
        <w:p w14:paraId="710C3BDB" w14:textId="2F05DC72" w:rsidR="00B5528A" w:rsidRDefault="00067581">
          <w:pPr>
            <w:pStyle w:val="TOC3"/>
            <w:tabs>
              <w:tab w:val="left" w:pos="1200"/>
              <w:tab w:val="right" w:leader="dot" w:pos="9350"/>
            </w:tabs>
            <w:rPr>
              <w:rFonts w:eastAsiaTheme="minorEastAsia"/>
              <w:noProof/>
            </w:rPr>
          </w:pPr>
          <w:hyperlink w:anchor="_Toc212536771" w:history="1">
            <w:r w:rsidR="00B5528A" w:rsidRPr="00E62AFA">
              <w:rPr>
                <w:rStyle w:val="Hyperlink"/>
                <w:noProof/>
              </w:rPr>
              <w:t>1.2.</w:t>
            </w:r>
            <w:r w:rsidR="00B5528A">
              <w:rPr>
                <w:rFonts w:eastAsiaTheme="minorEastAsia"/>
                <w:noProof/>
              </w:rPr>
              <w:tab/>
            </w:r>
            <w:r w:rsidR="00B5528A" w:rsidRPr="00E62AFA">
              <w:rPr>
                <w:rStyle w:val="Hyperlink"/>
                <w:noProof/>
              </w:rPr>
              <w:t>DRVO PROBLEMA I DRVO RJEŠENJA</w:t>
            </w:r>
            <w:r w:rsidR="00B5528A">
              <w:rPr>
                <w:noProof/>
                <w:webHidden/>
              </w:rPr>
              <w:tab/>
            </w:r>
            <w:r w:rsidR="00B5528A">
              <w:rPr>
                <w:noProof/>
                <w:webHidden/>
              </w:rPr>
              <w:fldChar w:fldCharType="begin"/>
            </w:r>
            <w:r w:rsidR="00B5528A">
              <w:rPr>
                <w:noProof/>
                <w:webHidden/>
              </w:rPr>
              <w:instrText xml:space="preserve"> PAGEREF _Toc212536771 \h </w:instrText>
            </w:r>
            <w:r w:rsidR="00B5528A">
              <w:rPr>
                <w:noProof/>
                <w:webHidden/>
              </w:rPr>
            </w:r>
            <w:r w:rsidR="00B5528A">
              <w:rPr>
                <w:noProof/>
                <w:webHidden/>
              </w:rPr>
              <w:fldChar w:fldCharType="separate"/>
            </w:r>
            <w:r w:rsidR="00B5528A">
              <w:rPr>
                <w:noProof/>
                <w:webHidden/>
              </w:rPr>
              <w:t>8</w:t>
            </w:r>
            <w:r w:rsidR="00B5528A">
              <w:rPr>
                <w:noProof/>
                <w:webHidden/>
              </w:rPr>
              <w:fldChar w:fldCharType="end"/>
            </w:r>
          </w:hyperlink>
        </w:p>
        <w:p w14:paraId="7D613EF6" w14:textId="487649CC" w:rsidR="00B5528A" w:rsidRDefault="00067581">
          <w:pPr>
            <w:pStyle w:val="TOC2"/>
            <w:tabs>
              <w:tab w:val="right" w:leader="dot" w:pos="9350"/>
            </w:tabs>
            <w:rPr>
              <w:rFonts w:eastAsiaTheme="minorEastAsia"/>
              <w:noProof/>
            </w:rPr>
          </w:pPr>
          <w:hyperlink w:anchor="_Toc212536772" w:history="1">
            <w:r w:rsidR="00B5528A" w:rsidRPr="00E62AFA">
              <w:rPr>
                <w:rStyle w:val="Hyperlink"/>
                <w:noProof/>
              </w:rPr>
              <w:t>Drvo problema</w:t>
            </w:r>
            <w:r w:rsidR="00B5528A">
              <w:rPr>
                <w:noProof/>
                <w:webHidden/>
              </w:rPr>
              <w:tab/>
            </w:r>
            <w:r w:rsidR="00B5528A">
              <w:rPr>
                <w:noProof/>
                <w:webHidden/>
              </w:rPr>
              <w:fldChar w:fldCharType="begin"/>
            </w:r>
            <w:r w:rsidR="00B5528A">
              <w:rPr>
                <w:noProof/>
                <w:webHidden/>
              </w:rPr>
              <w:instrText xml:space="preserve"> PAGEREF _Toc212536772 \h </w:instrText>
            </w:r>
            <w:r w:rsidR="00B5528A">
              <w:rPr>
                <w:noProof/>
                <w:webHidden/>
              </w:rPr>
            </w:r>
            <w:r w:rsidR="00B5528A">
              <w:rPr>
                <w:noProof/>
                <w:webHidden/>
              </w:rPr>
              <w:fldChar w:fldCharType="separate"/>
            </w:r>
            <w:r w:rsidR="00B5528A">
              <w:rPr>
                <w:noProof/>
                <w:webHidden/>
              </w:rPr>
              <w:t>8</w:t>
            </w:r>
            <w:r w:rsidR="00B5528A">
              <w:rPr>
                <w:noProof/>
                <w:webHidden/>
              </w:rPr>
              <w:fldChar w:fldCharType="end"/>
            </w:r>
          </w:hyperlink>
        </w:p>
        <w:p w14:paraId="16B94DB1" w14:textId="190569D3" w:rsidR="00B5528A" w:rsidRDefault="00067581">
          <w:pPr>
            <w:pStyle w:val="TOC2"/>
            <w:tabs>
              <w:tab w:val="right" w:leader="dot" w:pos="9350"/>
            </w:tabs>
            <w:rPr>
              <w:rFonts w:eastAsiaTheme="minorEastAsia"/>
              <w:noProof/>
            </w:rPr>
          </w:pPr>
          <w:hyperlink w:anchor="_Toc212536773" w:history="1">
            <w:r w:rsidR="00B5528A" w:rsidRPr="00E62AFA">
              <w:rPr>
                <w:rStyle w:val="Hyperlink"/>
                <w:noProof/>
              </w:rPr>
              <w:t>Drvo rješenja</w:t>
            </w:r>
            <w:r w:rsidR="00B5528A">
              <w:rPr>
                <w:noProof/>
                <w:webHidden/>
              </w:rPr>
              <w:tab/>
            </w:r>
            <w:r w:rsidR="00B5528A">
              <w:rPr>
                <w:noProof/>
                <w:webHidden/>
              </w:rPr>
              <w:fldChar w:fldCharType="begin"/>
            </w:r>
            <w:r w:rsidR="00B5528A">
              <w:rPr>
                <w:noProof/>
                <w:webHidden/>
              </w:rPr>
              <w:instrText xml:space="preserve"> PAGEREF _Toc212536773 \h </w:instrText>
            </w:r>
            <w:r w:rsidR="00B5528A">
              <w:rPr>
                <w:noProof/>
                <w:webHidden/>
              </w:rPr>
            </w:r>
            <w:r w:rsidR="00B5528A">
              <w:rPr>
                <w:noProof/>
                <w:webHidden/>
              </w:rPr>
              <w:fldChar w:fldCharType="separate"/>
            </w:r>
            <w:r w:rsidR="00B5528A">
              <w:rPr>
                <w:noProof/>
                <w:webHidden/>
              </w:rPr>
              <w:t>8</w:t>
            </w:r>
            <w:r w:rsidR="00B5528A">
              <w:rPr>
                <w:noProof/>
                <w:webHidden/>
              </w:rPr>
              <w:fldChar w:fldCharType="end"/>
            </w:r>
          </w:hyperlink>
        </w:p>
        <w:p w14:paraId="5DE64F8C" w14:textId="0DBC4962" w:rsidR="00B5528A" w:rsidRDefault="00067581">
          <w:pPr>
            <w:pStyle w:val="TOC2"/>
            <w:tabs>
              <w:tab w:val="left" w:pos="720"/>
              <w:tab w:val="right" w:leader="dot" w:pos="9350"/>
            </w:tabs>
            <w:rPr>
              <w:rFonts w:eastAsiaTheme="minorEastAsia"/>
              <w:noProof/>
            </w:rPr>
          </w:pPr>
          <w:hyperlink w:anchor="_Toc212536774" w:history="1">
            <w:r w:rsidR="00B5528A" w:rsidRPr="00E62AFA">
              <w:rPr>
                <w:rStyle w:val="Hyperlink"/>
                <w:noProof/>
              </w:rPr>
              <w:t>2.</w:t>
            </w:r>
            <w:r w:rsidR="00B5528A">
              <w:rPr>
                <w:rFonts w:eastAsiaTheme="minorEastAsia"/>
                <w:noProof/>
              </w:rPr>
              <w:tab/>
            </w:r>
            <w:r w:rsidR="00B5528A" w:rsidRPr="00E62AFA">
              <w:rPr>
                <w:rStyle w:val="Hyperlink"/>
                <w:noProof/>
              </w:rPr>
              <w:t>Vizija, strateški i operativni ciljevi</w:t>
            </w:r>
            <w:r w:rsidR="00B5528A">
              <w:rPr>
                <w:noProof/>
                <w:webHidden/>
              </w:rPr>
              <w:tab/>
            </w:r>
            <w:r w:rsidR="00B5528A">
              <w:rPr>
                <w:noProof/>
                <w:webHidden/>
              </w:rPr>
              <w:fldChar w:fldCharType="begin"/>
            </w:r>
            <w:r w:rsidR="00B5528A">
              <w:rPr>
                <w:noProof/>
                <w:webHidden/>
              </w:rPr>
              <w:instrText xml:space="preserve"> PAGEREF _Toc212536774 \h </w:instrText>
            </w:r>
            <w:r w:rsidR="00B5528A">
              <w:rPr>
                <w:noProof/>
                <w:webHidden/>
              </w:rPr>
            </w:r>
            <w:r w:rsidR="00B5528A">
              <w:rPr>
                <w:noProof/>
                <w:webHidden/>
              </w:rPr>
              <w:fldChar w:fldCharType="separate"/>
            </w:r>
            <w:r w:rsidR="00B5528A">
              <w:rPr>
                <w:noProof/>
                <w:webHidden/>
              </w:rPr>
              <w:t>9</w:t>
            </w:r>
            <w:r w:rsidR="00B5528A">
              <w:rPr>
                <w:noProof/>
                <w:webHidden/>
              </w:rPr>
              <w:fldChar w:fldCharType="end"/>
            </w:r>
          </w:hyperlink>
        </w:p>
        <w:p w14:paraId="67869C4D" w14:textId="44E82A87" w:rsidR="00B5528A" w:rsidRDefault="00067581">
          <w:pPr>
            <w:pStyle w:val="TOC2"/>
            <w:tabs>
              <w:tab w:val="left" w:pos="720"/>
              <w:tab w:val="right" w:leader="dot" w:pos="9350"/>
            </w:tabs>
            <w:rPr>
              <w:rFonts w:eastAsiaTheme="minorEastAsia"/>
              <w:noProof/>
            </w:rPr>
          </w:pPr>
          <w:hyperlink w:anchor="_Toc212536775" w:history="1">
            <w:r w:rsidR="00B5528A" w:rsidRPr="00E62AFA">
              <w:rPr>
                <w:rStyle w:val="Hyperlink"/>
                <w:noProof/>
              </w:rPr>
              <w:t>3.</w:t>
            </w:r>
            <w:r w:rsidR="00B5528A">
              <w:rPr>
                <w:rFonts w:eastAsiaTheme="minorEastAsia"/>
                <w:noProof/>
              </w:rPr>
              <w:tab/>
            </w:r>
            <w:r w:rsidR="00B5528A" w:rsidRPr="00E62AFA">
              <w:rPr>
                <w:rStyle w:val="Hyperlink"/>
                <w:noProof/>
              </w:rPr>
              <w:t>Ciljne publike</w:t>
            </w:r>
            <w:r w:rsidR="00B5528A">
              <w:rPr>
                <w:noProof/>
                <w:webHidden/>
              </w:rPr>
              <w:tab/>
            </w:r>
            <w:r w:rsidR="00B5528A">
              <w:rPr>
                <w:noProof/>
                <w:webHidden/>
              </w:rPr>
              <w:fldChar w:fldCharType="begin"/>
            </w:r>
            <w:r w:rsidR="00B5528A">
              <w:rPr>
                <w:noProof/>
                <w:webHidden/>
              </w:rPr>
              <w:instrText xml:space="preserve"> PAGEREF _Toc212536775 \h </w:instrText>
            </w:r>
            <w:r w:rsidR="00B5528A">
              <w:rPr>
                <w:noProof/>
                <w:webHidden/>
              </w:rPr>
            </w:r>
            <w:r w:rsidR="00B5528A">
              <w:rPr>
                <w:noProof/>
                <w:webHidden/>
              </w:rPr>
              <w:fldChar w:fldCharType="separate"/>
            </w:r>
            <w:r w:rsidR="00B5528A">
              <w:rPr>
                <w:noProof/>
                <w:webHidden/>
              </w:rPr>
              <w:t>10</w:t>
            </w:r>
            <w:r w:rsidR="00B5528A">
              <w:rPr>
                <w:noProof/>
                <w:webHidden/>
              </w:rPr>
              <w:fldChar w:fldCharType="end"/>
            </w:r>
          </w:hyperlink>
        </w:p>
        <w:p w14:paraId="32272C23" w14:textId="3425C86A" w:rsidR="00B5528A" w:rsidRDefault="00067581">
          <w:pPr>
            <w:pStyle w:val="TOC2"/>
            <w:tabs>
              <w:tab w:val="left" w:pos="720"/>
              <w:tab w:val="right" w:leader="dot" w:pos="9350"/>
            </w:tabs>
            <w:rPr>
              <w:rFonts w:eastAsiaTheme="minorEastAsia"/>
              <w:noProof/>
            </w:rPr>
          </w:pPr>
          <w:hyperlink w:anchor="_Toc212536776" w:history="1">
            <w:r w:rsidR="00B5528A" w:rsidRPr="00E62AFA">
              <w:rPr>
                <w:rStyle w:val="Hyperlink"/>
                <w:noProof/>
              </w:rPr>
              <w:t>6.</w:t>
            </w:r>
            <w:r w:rsidR="00B5528A">
              <w:rPr>
                <w:rFonts w:eastAsiaTheme="minorEastAsia"/>
                <w:noProof/>
              </w:rPr>
              <w:tab/>
            </w:r>
            <w:r w:rsidR="00B5528A" w:rsidRPr="00E62AFA">
              <w:rPr>
                <w:rStyle w:val="Hyperlink"/>
                <w:noProof/>
              </w:rPr>
              <w:t>Interna komunikacija</w:t>
            </w:r>
            <w:r w:rsidR="00B5528A">
              <w:rPr>
                <w:noProof/>
                <w:webHidden/>
              </w:rPr>
              <w:tab/>
            </w:r>
            <w:r w:rsidR="00B5528A">
              <w:rPr>
                <w:noProof/>
                <w:webHidden/>
              </w:rPr>
              <w:fldChar w:fldCharType="begin"/>
            </w:r>
            <w:r w:rsidR="00B5528A">
              <w:rPr>
                <w:noProof/>
                <w:webHidden/>
              </w:rPr>
              <w:instrText xml:space="preserve"> PAGEREF _Toc212536776 \h </w:instrText>
            </w:r>
            <w:r w:rsidR="00B5528A">
              <w:rPr>
                <w:noProof/>
                <w:webHidden/>
              </w:rPr>
            </w:r>
            <w:r w:rsidR="00B5528A">
              <w:rPr>
                <w:noProof/>
                <w:webHidden/>
              </w:rPr>
              <w:fldChar w:fldCharType="separate"/>
            </w:r>
            <w:r w:rsidR="00B5528A">
              <w:rPr>
                <w:noProof/>
                <w:webHidden/>
              </w:rPr>
              <w:t>15</w:t>
            </w:r>
            <w:r w:rsidR="00B5528A">
              <w:rPr>
                <w:noProof/>
                <w:webHidden/>
              </w:rPr>
              <w:fldChar w:fldCharType="end"/>
            </w:r>
          </w:hyperlink>
        </w:p>
        <w:p w14:paraId="23D4FF5A" w14:textId="4770F43F" w:rsidR="00B5528A" w:rsidRDefault="00067581">
          <w:pPr>
            <w:pStyle w:val="TOC2"/>
            <w:tabs>
              <w:tab w:val="left" w:pos="720"/>
              <w:tab w:val="right" w:leader="dot" w:pos="9350"/>
            </w:tabs>
            <w:rPr>
              <w:rFonts w:eastAsiaTheme="minorEastAsia"/>
              <w:noProof/>
            </w:rPr>
          </w:pPr>
          <w:hyperlink w:anchor="_Toc212536777" w:history="1">
            <w:r w:rsidR="00B5528A" w:rsidRPr="00E62AFA">
              <w:rPr>
                <w:rStyle w:val="Hyperlink"/>
                <w:noProof/>
              </w:rPr>
              <w:t>7.</w:t>
            </w:r>
            <w:r w:rsidR="00B5528A">
              <w:rPr>
                <w:rFonts w:eastAsiaTheme="minorEastAsia"/>
                <w:noProof/>
              </w:rPr>
              <w:tab/>
            </w:r>
            <w:r w:rsidR="00B5528A" w:rsidRPr="00E62AFA">
              <w:rPr>
                <w:rStyle w:val="Hyperlink"/>
                <w:noProof/>
              </w:rPr>
              <w:t>Kanali i alati komunikacije</w:t>
            </w:r>
            <w:r w:rsidR="00B5528A">
              <w:rPr>
                <w:noProof/>
                <w:webHidden/>
              </w:rPr>
              <w:tab/>
            </w:r>
            <w:r w:rsidR="00B5528A">
              <w:rPr>
                <w:noProof/>
                <w:webHidden/>
              </w:rPr>
              <w:fldChar w:fldCharType="begin"/>
            </w:r>
            <w:r w:rsidR="00B5528A">
              <w:rPr>
                <w:noProof/>
                <w:webHidden/>
              </w:rPr>
              <w:instrText xml:space="preserve"> PAGEREF _Toc212536777 \h </w:instrText>
            </w:r>
            <w:r w:rsidR="00B5528A">
              <w:rPr>
                <w:noProof/>
                <w:webHidden/>
              </w:rPr>
            </w:r>
            <w:r w:rsidR="00B5528A">
              <w:rPr>
                <w:noProof/>
                <w:webHidden/>
              </w:rPr>
              <w:fldChar w:fldCharType="separate"/>
            </w:r>
            <w:r w:rsidR="00B5528A">
              <w:rPr>
                <w:noProof/>
                <w:webHidden/>
              </w:rPr>
              <w:t>19</w:t>
            </w:r>
            <w:r w:rsidR="00B5528A">
              <w:rPr>
                <w:noProof/>
                <w:webHidden/>
              </w:rPr>
              <w:fldChar w:fldCharType="end"/>
            </w:r>
          </w:hyperlink>
        </w:p>
        <w:p w14:paraId="3D54E1DC" w14:textId="46708581" w:rsidR="00B5528A" w:rsidRDefault="00067581">
          <w:pPr>
            <w:pStyle w:val="TOC2"/>
            <w:tabs>
              <w:tab w:val="left" w:pos="720"/>
              <w:tab w:val="right" w:leader="dot" w:pos="9350"/>
            </w:tabs>
            <w:rPr>
              <w:rFonts w:eastAsiaTheme="minorEastAsia"/>
              <w:noProof/>
            </w:rPr>
          </w:pPr>
          <w:hyperlink w:anchor="_Toc212536778" w:history="1">
            <w:r w:rsidR="00B5528A" w:rsidRPr="00E62AFA">
              <w:rPr>
                <w:rStyle w:val="Hyperlink"/>
                <w:noProof/>
              </w:rPr>
              <w:t>8.</w:t>
            </w:r>
            <w:r w:rsidR="00B5528A">
              <w:rPr>
                <w:rFonts w:eastAsiaTheme="minorEastAsia"/>
                <w:noProof/>
              </w:rPr>
              <w:tab/>
            </w:r>
            <w:r w:rsidR="00B5528A" w:rsidRPr="00E62AFA">
              <w:rPr>
                <w:rStyle w:val="Hyperlink"/>
                <w:noProof/>
              </w:rPr>
              <w:t>Komunikacione poruke</w:t>
            </w:r>
            <w:r w:rsidR="00B5528A">
              <w:rPr>
                <w:noProof/>
                <w:webHidden/>
              </w:rPr>
              <w:tab/>
            </w:r>
            <w:r w:rsidR="00B5528A">
              <w:rPr>
                <w:noProof/>
                <w:webHidden/>
              </w:rPr>
              <w:fldChar w:fldCharType="begin"/>
            </w:r>
            <w:r w:rsidR="00B5528A">
              <w:rPr>
                <w:noProof/>
                <w:webHidden/>
              </w:rPr>
              <w:instrText xml:space="preserve"> PAGEREF _Toc212536778 \h </w:instrText>
            </w:r>
            <w:r w:rsidR="00B5528A">
              <w:rPr>
                <w:noProof/>
                <w:webHidden/>
              </w:rPr>
            </w:r>
            <w:r w:rsidR="00B5528A">
              <w:rPr>
                <w:noProof/>
                <w:webHidden/>
              </w:rPr>
              <w:fldChar w:fldCharType="separate"/>
            </w:r>
            <w:r w:rsidR="00B5528A">
              <w:rPr>
                <w:noProof/>
                <w:webHidden/>
              </w:rPr>
              <w:t>23</w:t>
            </w:r>
            <w:r w:rsidR="00B5528A">
              <w:rPr>
                <w:noProof/>
                <w:webHidden/>
              </w:rPr>
              <w:fldChar w:fldCharType="end"/>
            </w:r>
          </w:hyperlink>
        </w:p>
        <w:p w14:paraId="7C69774E" w14:textId="58EDE5C9" w:rsidR="00B5528A" w:rsidRDefault="00067581">
          <w:pPr>
            <w:pStyle w:val="TOC2"/>
            <w:tabs>
              <w:tab w:val="left" w:pos="720"/>
              <w:tab w:val="right" w:leader="dot" w:pos="9350"/>
            </w:tabs>
            <w:rPr>
              <w:rFonts w:eastAsiaTheme="minorEastAsia"/>
              <w:noProof/>
            </w:rPr>
          </w:pPr>
          <w:hyperlink w:anchor="_Toc212536779" w:history="1">
            <w:r w:rsidR="00B5528A" w:rsidRPr="00E62AFA">
              <w:rPr>
                <w:rStyle w:val="Hyperlink"/>
                <w:noProof/>
              </w:rPr>
              <w:t>9.</w:t>
            </w:r>
            <w:r w:rsidR="00B5528A">
              <w:rPr>
                <w:rFonts w:eastAsiaTheme="minorEastAsia"/>
                <w:noProof/>
              </w:rPr>
              <w:tab/>
            </w:r>
            <w:r w:rsidR="00B5528A" w:rsidRPr="00E62AFA">
              <w:rPr>
                <w:rStyle w:val="Hyperlink"/>
                <w:noProof/>
              </w:rPr>
              <w:t>Multiplikatori poruka / Partneri</w:t>
            </w:r>
            <w:r w:rsidR="00B5528A">
              <w:rPr>
                <w:noProof/>
                <w:webHidden/>
              </w:rPr>
              <w:tab/>
            </w:r>
            <w:r w:rsidR="00B5528A">
              <w:rPr>
                <w:noProof/>
                <w:webHidden/>
              </w:rPr>
              <w:fldChar w:fldCharType="begin"/>
            </w:r>
            <w:r w:rsidR="00B5528A">
              <w:rPr>
                <w:noProof/>
                <w:webHidden/>
              </w:rPr>
              <w:instrText xml:space="preserve"> PAGEREF _Toc212536779 \h </w:instrText>
            </w:r>
            <w:r w:rsidR="00B5528A">
              <w:rPr>
                <w:noProof/>
                <w:webHidden/>
              </w:rPr>
            </w:r>
            <w:r w:rsidR="00B5528A">
              <w:rPr>
                <w:noProof/>
                <w:webHidden/>
              </w:rPr>
              <w:fldChar w:fldCharType="separate"/>
            </w:r>
            <w:r w:rsidR="00B5528A">
              <w:rPr>
                <w:noProof/>
                <w:webHidden/>
              </w:rPr>
              <w:t>27</w:t>
            </w:r>
            <w:r w:rsidR="00B5528A">
              <w:rPr>
                <w:noProof/>
                <w:webHidden/>
              </w:rPr>
              <w:fldChar w:fldCharType="end"/>
            </w:r>
          </w:hyperlink>
        </w:p>
        <w:p w14:paraId="7512E8FD" w14:textId="2B1A6718" w:rsidR="00B5528A" w:rsidRDefault="00067581">
          <w:pPr>
            <w:pStyle w:val="TOC1"/>
            <w:tabs>
              <w:tab w:val="right" w:leader="dot" w:pos="9350"/>
            </w:tabs>
            <w:rPr>
              <w:rFonts w:eastAsiaTheme="minorEastAsia"/>
              <w:noProof/>
            </w:rPr>
          </w:pPr>
          <w:hyperlink w:anchor="_Toc212536780" w:history="1">
            <w:r w:rsidR="00B5528A" w:rsidRPr="00E62AFA">
              <w:rPr>
                <w:rStyle w:val="Hyperlink"/>
                <w:noProof/>
              </w:rPr>
              <w:t>Mapa ključnih aktera i saveznika u komunikaciji</w:t>
            </w:r>
            <w:r w:rsidR="00B5528A">
              <w:rPr>
                <w:noProof/>
                <w:webHidden/>
              </w:rPr>
              <w:tab/>
            </w:r>
            <w:r w:rsidR="00B5528A">
              <w:rPr>
                <w:noProof/>
                <w:webHidden/>
              </w:rPr>
              <w:fldChar w:fldCharType="begin"/>
            </w:r>
            <w:r w:rsidR="00B5528A">
              <w:rPr>
                <w:noProof/>
                <w:webHidden/>
              </w:rPr>
              <w:instrText xml:space="preserve"> PAGEREF _Toc212536780 \h </w:instrText>
            </w:r>
            <w:r w:rsidR="00B5528A">
              <w:rPr>
                <w:noProof/>
                <w:webHidden/>
              </w:rPr>
            </w:r>
            <w:r w:rsidR="00B5528A">
              <w:rPr>
                <w:noProof/>
                <w:webHidden/>
              </w:rPr>
              <w:fldChar w:fldCharType="separate"/>
            </w:r>
            <w:r w:rsidR="00B5528A">
              <w:rPr>
                <w:noProof/>
                <w:webHidden/>
              </w:rPr>
              <w:t>29</w:t>
            </w:r>
            <w:r w:rsidR="00B5528A">
              <w:rPr>
                <w:noProof/>
                <w:webHidden/>
              </w:rPr>
              <w:fldChar w:fldCharType="end"/>
            </w:r>
          </w:hyperlink>
        </w:p>
        <w:p w14:paraId="71812346" w14:textId="0E6918A9" w:rsidR="00B5528A" w:rsidRDefault="00067581">
          <w:pPr>
            <w:pStyle w:val="TOC2"/>
            <w:tabs>
              <w:tab w:val="left" w:pos="960"/>
              <w:tab w:val="right" w:leader="dot" w:pos="9350"/>
            </w:tabs>
            <w:rPr>
              <w:rFonts w:eastAsiaTheme="minorEastAsia"/>
              <w:noProof/>
            </w:rPr>
          </w:pPr>
          <w:hyperlink w:anchor="_Toc212536781" w:history="1">
            <w:r w:rsidR="00B5528A" w:rsidRPr="00E62AFA">
              <w:rPr>
                <w:rStyle w:val="Hyperlink"/>
                <w:noProof/>
              </w:rPr>
              <w:t>10.</w:t>
            </w:r>
            <w:r w:rsidR="00B5528A">
              <w:rPr>
                <w:rFonts w:eastAsiaTheme="minorEastAsia"/>
                <w:noProof/>
              </w:rPr>
              <w:tab/>
            </w:r>
            <w:r w:rsidR="00B5528A" w:rsidRPr="00E62AFA">
              <w:rPr>
                <w:rStyle w:val="Hyperlink"/>
                <w:noProof/>
              </w:rPr>
              <w:t>Monitoring i evaluacija</w:t>
            </w:r>
            <w:r w:rsidR="00B5528A">
              <w:rPr>
                <w:noProof/>
                <w:webHidden/>
              </w:rPr>
              <w:tab/>
            </w:r>
            <w:r w:rsidR="00B5528A">
              <w:rPr>
                <w:noProof/>
                <w:webHidden/>
              </w:rPr>
              <w:fldChar w:fldCharType="begin"/>
            </w:r>
            <w:r w:rsidR="00B5528A">
              <w:rPr>
                <w:noProof/>
                <w:webHidden/>
              </w:rPr>
              <w:instrText xml:space="preserve"> PAGEREF _Toc212536781 \h </w:instrText>
            </w:r>
            <w:r w:rsidR="00B5528A">
              <w:rPr>
                <w:noProof/>
                <w:webHidden/>
              </w:rPr>
            </w:r>
            <w:r w:rsidR="00B5528A">
              <w:rPr>
                <w:noProof/>
                <w:webHidden/>
              </w:rPr>
              <w:fldChar w:fldCharType="separate"/>
            </w:r>
            <w:r w:rsidR="00B5528A">
              <w:rPr>
                <w:noProof/>
                <w:webHidden/>
              </w:rPr>
              <w:t>31</w:t>
            </w:r>
            <w:r w:rsidR="00B5528A">
              <w:rPr>
                <w:noProof/>
                <w:webHidden/>
              </w:rPr>
              <w:fldChar w:fldCharType="end"/>
            </w:r>
          </w:hyperlink>
        </w:p>
        <w:p w14:paraId="02332DE4" w14:textId="6DE46E3F" w:rsidR="00B5528A" w:rsidRDefault="00067581">
          <w:pPr>
            <w:pStyle w:val="TOC2"/>
            <w:tabs>
              <w:tab w:val="right" w:leader="dot" w:pos="9350"/>
            </w:tabs>
            <w:rPr>
              <w:rFonts w:eastAsiaTheme="minorEastAsia"/>
              <w:noProof/>
            </w:rPr>
          </w:pPr>
          <w:hyperlink w:anchor="_Toc212536782" w:history="1">
            <w:r w:rsidR="00B5528A" w:rsidRPr="00E62AFA">
              <w:rPr>
                <w:rStyle w:val="Hyperlink"/>
                <w:noProof/>
              </w:rPr>
              <w:t>8.1 Ključni pokazatelji uspješnosti (KPI)</w:t>
            </w:r>
            <w:r w:rsidR="00B5528A">
              <w:rPr>
                <w:noProof/>
                <w:webHidden/>
              </w:rPr>
              <w:tab/>
            </w:r>
            <w:r w:rsidR="00B5528A">
              <w:rPr>
                <w:noProof/>
                <w:webHidden/>
              </w:rPr>
              <w:fldChar w:fldCharType="begin"/>
            </w:r>
            <w:r w:rsidR="00B5528A">
              <w:rPr>
                <w:noProof/>
                <w:webHidden/>
              </w:rPr>
              <w:instrText xml:space="preserve"> PAGEREF _Toc212536782 \h </w:instrText>
            </w:r>
            <w:r w:rsidR="00B5528A">
              <w:rPr>
                <w:noProof/>
                <w:webHidden/>
              </w:rPr>
            </w:r>
            <w:r w:rsidR="00B5528A">
              <w:rPr>
                <w:noProof/>
                <w:webHidden/>
              </w:rPr>
              <w:fldChar w:fldCharType="separate"/>
            </w:r>
            <w:r w:rsidR="00B5528A">
              <w:rPr>
                <w:noProof/>
                <w:webHidden/>
              </w:rPr>
              <w:t>32</w:t>
            </w:r>
            <w:r w:rsidR="00B5528A">
              <w:rPr>
                <w:noProof/>
                <w:webHidden/>
              </w:rPr>
              <w:fldChar w:fldCharType="end"/>
            </w:r>
          </w:hyperlink>
        </w:p>
        <w:p w14:paraId="0074483E" w14:textId="46A4AE11" w:rsidR="00B5528A" w:rsidRDefault="00067581">
          <w:pPr>
            <w:pStyle w:val="TOC2"/>
            <w:tabs>
              <w:tab w:val="left" w:pos="960"/>
              <w:tab w:val="right" w:leader="dot" w:pos="9350"/>
            </w:tabs>
            <w:rPr>
              <w:rFonts w:eastAsiaTheme="minorEastAsia"/>
              <w:noProof/>
            </w:rPr>
          </w:pPr>
          <w:hyperlink w:anchor="_Toc212536783" w:history="1">
            <w:r w:rsidR="00B5528A" w:rsidRPr="00E62AFA">
              <w:rPr>
                <w:rStyle w:val="Hyperlink"/>
                <w:noProof/>
              </w:rPr>
              <w:t>11.</w:t>
            </w:r>
            <w:r w:rsidR="00B5528A">
              <w:rPr>
                <w:rFonts w:eastAsiaTheme="minorEastAsia"/>
                <w:noProof/>
              </w:rPr>
              <w:tab/>
            </w:r>
            <w:r w:rsidR="00B5528A" w:rsidRPr="00E62AFA">
              <w:rPr>
                <w:rStyle w:val="Hyperlink"/>
                <w:noProof/>
              </w:rPr>
              <w:t>Budžet</w:t>
            </w:r>
            <w:r w:rsidR="00B5528A">
              <w:rPr>
                <w:noProof/>
                <w:webHidden/>
              </w:rPr>
              <w:tab/>
            </w:r>
            <w:r w:rsidR="00B5528A">
              <w:rPr>
                <w:noProof/>
                <w:webHidden/>
              </w:rPr>
              <w:fldChar w:fldCharType="begin"/>
            </w:r>
            <w:r w:rsidR="00B5528A">
              <w:rPr>
                <w:noProof/>
                <w:webHidden/>
              </w:rPr>
              <w:instrText xml:space="preserve"> PAGEREF _Toc212536783 \h </w:instrText>
            </w:r>
            <w:r w:rsidR="00B5528A">
              <w:rPr>
                <w:noProof/>
                <w:webHidden/>
              </w:rPr>
            </w:r>
            <w:r w:rsidR="00B5528A">
              <w:rPr>
                <w:noProof/>
                <w:webHidden/>
              </w:rPr>
              <w:fldChar w:fldCharType="separate"/>
            </w:r>
            <w:r w:rsidR="00B5528A">
              <w:rPr>
                <w:noProof/>
                <w:webHidden/>
              </w:rPr>
              <w:t>33</w:t>
            </w:r>
            <w:r w:rsidR="00B5528A">
              <w:rPr>
                <w:noProof/>
                <w:webHidden/>
              </w:rPr>
              <w:fldChar w:fldCharType="end"/>
            </w:r>
          </w:hyperlink>
        </w:p>
        <w:p w14:paraId="08041FC9" w14:textId="18580270" w:rsidR="00B5528A" w:rsidRDefault="00067581">
          <w:pPr>
            <w:pStyle w:val="TOC2"/>
            <w:tabs>
              <w:tab w:val="left" w:pos="960"/>
              <w:tab w:val="right" w:leader="dot" w:pos="9350"/>
            </w:tabs>
            <w:rPr>
              <w:rFonts w:eastAsiaTheme="minorEastAsia"/>
              <w:noProof/>
            </w:rPr>
          </w:pPr>
          <w:hyperlink w:anchor="_Toc212536784" w:history="1">
            <w:r w:rsidR="00B5528A" w:rsidRPr="00E62AFA">
              <w:rPr>
                <w:rStyle w:val="Hyperlink"/>
                <w:noProof/>
              </w:rPr>
              <w:t>12.</w:t>
            </w:r>
            <w:r w:rsidR="00B5528A">
              <w:rPr>
                <w:rFonts w:eastAsiaTheme="minorEastAsia"/>
                <w:noProof/>
              </w:rPr>
              <w:tab/>
            </w:r>
            <w:r w:rsidR="00B5528A" w:rsidRPr="00E62AFA">
              <w:rPr>
                <w:rStyle w:val="Hyperlink"/>
                <w:noProof/>
              </w:rPr>
              <w:t>Akcioni plan</w:t>
            </w:r>
            <w:r w:rsidR="00B5528A">
              <w:rPr>
                <w:noProof/>
                <w:webHidden/>
              </w:rPr>
              <w:tab/>
            </w:r>
            <w:r w:rsidR="00B5528A">
              <w:rPr>
                <w:noProof/>
                <w:webHidden/>
              </w:rPr>
              <w:fldChar w:fldCharType="begin"/>
            </w:r>
            <w:r w:rsidR="00B5528A">
              <w:rPr>
                <w:noProof/>
                <w:webHidden/>
              </w:rPr>
              <w:instrText xml:space="preserve"> PAGEREF _Toc212536784 \h </w:instrText>
            </w:r>
            <w:r w:rsidR="00B5528A">
              <w:rPr>
                <w:noProof/>
                <w:webHidden/>
              </w:rPr>
            </w:r>
            <w:r w:rsidR="00B5528A">
              <w:rPr>
                <w:noProof/>
                <w:webHidden/>
              </w:rPr>
              <w:fldChar w:fldCharType="separate"/>
            </w:r>
            <w:r w:rsidR="00B5528A">
              <w:rPr>
                <w:noProof/>
                <w:webHidden/>
              </w:rPr>
              <w:t>35</w:t>
            </w:r>
            <w:r w:rsidR="00B5528A">
              <w:rPr>
                <w:noProof/>
                <w:webHidden/>
              </w:rPr>
              <w:fldChar w:fldCharType="end"/>
            </w:r>
          </w:hyperlink>
        </w:p>
        <w:p w14:paraId="21442168" w14:textId="689F881E" w:rsidR="00B5528A" w:rsidRDefault="00067581">
          <w:pPr>
            <w:pStyle w:val="TOC2"/>
            <w:tabs>
              <w:tab w:val="right" w:leader="dot" w:pos="9350"/>
            </w:tabs>
            <w:rPr>
              <w:rFonts w:eastAsiaTheme="minorEastAsia"/>
              <w:noProof/>
            </w:rPr>
          </w:pPr>
          <w:hyperlink w:anchor="_Toc212536785" w:history="1">
            <w:r w:rsidR="00B5528A" w:rsidRPr="00E62AFA">
              <w:rPr>
                <w:rStyle w:val="Hyperlink"/>
                <w:noProof/>
              </w:rPr>
              <w:t>ANEX I - Analiza stanja društvene prihvatljivosti neformalne ekonomije u Crnoj Gori</w:t>
            </w:r>
            <w:r w:rsidR="00B5528A">
              <w:rPr>
                <w:noProof/>
                <w:webHidden/>
              </w:rPr>
              <w:tab/>
            </w:r>
            <w:r w:rsidR="00B5528A">
              <w:rPr>
                <w:noProof/>
                <w:webHidden/>
              </w:rPr>
              <w:fldChar w:fldCharType="begin"/>
            </w:r>
            <w:r w:rsidR="00B5528A">
              <w:rPr>
                <w:noProof/>
                <w:webHidden/>
              </w:rPr>
              <w:instrText xml:space="preserve"> PAGEREF _Toc212536785 \h </w:instrText>
            </w:r>
            <w:r w:rsidR="00B5528A">
              <w:rPr>
                <w:noProof/>
                <w:webHidden/>
              </w:rPr>
            </w:r>
            <w:r w:rsidR="00B5528A">
              <w:rPr>
                <w:noProof/>
                <w:webHidden/>
              </w:rPr>
              <w:fldChar w:fldCharType="separate"/>
            </w:r>
            <w:r w:rsidR="00B5528A">
              <w:rPr>
                <w:noProof/>
                <w:webHidden/>
              </w:rPr>
              <w:t>45</w:t>
            </w:r>
            <w:r w:rsidR="00B5528A">
              <w:rPr>
                <w:noProof/>
                <w:webHidden/>
              </w:rPr>
              <w:fldChar w:fldCharType="end"/>
            </w:r>
          </w:hyperlink>
        </w:p>
        <w:p w14:paraId="52E34BE3" w14:textId="4DC24CC2" w:rsidR="00C62587" w:rsidRPr="00CE1381" w:rsidRDefault="00C62587">
          <w:r w:rsidRPr="00CE1381">
            <w:rPr>
              <w:b/>
              <w:bCs/>
              <w:noProof/>
            </w:rPr>
            <w:fldChar w:fldCharType="end"/>
          </w:r>
        </w:p>
      </w:sdtContent>
    </w:sdt>
    <w:p w14:paraId="6B8A5D55" w14:textId="77777777" w:rsidR="00C62587" w:rsidRPr="00CE1381" w:rsidRDefault="00C62587"/>
    <w:p w14:paraId="65BDEE1B" w14:textId="77777777" w:rsidR="00C62587" w:rsidRPr="00CE1381" w:rsidRDefault="00C62587"/>
    <w:p w14:paraId="77E46C90" w14:textId="77777777" w:rsidR="00C62587" w:rsidRPr="00CE1381" w:rsidRDefault="00C62587"/>
    <w:p w14:paraId="0123DC8A" w14:textId="77777777" w:rsidR="003756EA" w:rsidRPr="00CE1381" w:rsidRDefault="003756EA"/>
    <w:p w14:paraId="6DE4E3D7" w14:textId="77777777" w:rsidR="003756EA" w:rsidRPr="00CE1381" w:rsidRDefault="003756EA"/>
    <w:p w14:paraId="4EBA22B3" w14:textId="77777777" w:rsidR="003756EA" w:rsidRPr="00CE1381" w:rsidRDefault="003756EA"/>
    <w:p w14:paraId="182E4DEE" w14:textId="77777777" w:rsidR="003756EA" w:rsidRPr="00CE1381" w:rsidRDefault="003756EA"/>
    <w:p w14:paraId="4520B971" w14:textId="28C45584" w:rsidR="00DF4217" w:rsidRPr="00DF4217" w:rsidRDefault="00C62587" w:rsidP="00DF4217">
      <w:pPr>
        <w:pStyle w:val="Heading2"/>
        <w:numPr>
          <w:ilvl w:val="0"/>
          <w:numId w:val="1"/>
        </w:numPr>
        <w:rPr>
          <w:rFonts w:asciiTheme="minorHAnsi" w:hAnsiTheme="minorHAnsi"/>
        </w:rPr>
      </w:pPr>
      <w:bookmarkStart w:id="2" w:name="_Toc212536769"/>
      <w:r w:rsidRPr="00CE1381">
        <w:rPr>
          <w:rFonts w:asciiTheme="minorHAnsi" w:hAnsiTheme="minorHAnsi"/>
        </w:rPr>
        <w:lastRenderedPageBreak/>
        <w:t>Analiza stanja</w:t>
      </w:r>
      <w:bookmarkEnd w:id="2"/>
      <w:r w:rsidRPr="00CE1381">
        <w:rPr>
          <w:rFonts w:asciiTheme="minorHAnsi" w:hAnsiTheme="minorHAnsi"/>
        </w:rPr>
        <w:t xml:space="preserve"> </w:t>
      </w:r>
    </w:p>
    <w:p w14:paraId="06244F05" w14:textId="2EDF3C80" w:rsidR="00336455" w:rsidRPr="00CE1381" w:rsidRDefault="00336455" w:rsidP="00336455">
      <w:pPr>
        <w:jc w:val="both"/>
      </w:pPr>
      <w:r w:rsidRPr="00CE1381">
        <w:t xml:space="preserve">Učešće neformalne ekonomije u Crnoj Gori procijenjeno je na 20,6% BDP-a u 2022. godini, što predstavlja ozbiljan izazov za fiskalnu održivost, pravičnost tržišta i kvalitet javnih usluga. </w:t>
      </w:r>
      <w:r w:rsidR="004601F7">
        <w:t>Tako</w:t>
      </w:r>
      <w:r w:rsidR="004601F7">
        <w:rPr>
          <w:lang w:val="sr-Latn-ME"/>
        </w:rPr>
        <w:t xml:space="preserve">đe, ovako visok nivo </w:t>
      </w:r>
      <w:r w:rsidR="00832721">
        <w:rPr>
          <w:lang w:val="sr-Latn-ME"/>
        </w:rPr>
        <w:t>neformalne</w:t>
      </w:r>
      <w:r w:rsidR="004601F7">
        <w:rPr>
          <w:lang w:val="sr-Latn-ME"/>
        </w:rPr>
        <w:t xml:space="preserve"> ekonomije negativno utiče i na dolazak stranih investitora i njihova ulaganja u Crnu Goru. </w:t>
      </w:r>
      <w:r w:rsidRPr="00CE1381">
        <w:t xml:space="preserve">Iako su prethodne reforme, poput programa Evropa sad, fiskalizacije i pojačanog inspekcijskog nadzora, dovele do pozitivnih pomaka, </w:t>
      </w:r>
      <w:r w:rsidR="00036A23">
        <w:t>neformalnu</w:t>
      </w:r>
      <w:r w:rsidRPr="00CE1381">
        <w:t xml:space="preserve"> ekonomiju i dalje karakteriše visok nivo društvene prihvatljivosti i tolerancije.</w:t>
      </w:r>
    </w:p>
    <w:p w14:paraId="39F82B2A" w14:textId="77777777" w:rsidR="00336455" w:rsidRPr="00CE1381" w:rsidRDefault="00336455" w:rsidP="00336455">
      <w:pPr>
        <w:jc w:val="both"/>
        <w:rPr>
          <w:b/>
          <w:bCs/>
        </w:rPr>
      </w:pPr>
      <w:r w:rsidRPr="00CE1381">
        <w:rPr>
          <w:b/>
          <w:bCs/>
        </w:rPr>
        <w:t>Ključni uzroci društvene prihvatljivosti</w:t>
      </w:r>
    </w:p>
    <w:p w14:paraId="009CB484" w14:textId="6B88D5F0" w:rsidR="00336455" w:rsidRPr="00CE1381" w:rsidRDefault="0066252E" w:rsidP="00336455">
      <w:pPr>
        <w:jc w:val="both"/>
      </w:pPr>
      <w:r>
        <w:t>Shodno</w:t>
      </w:r>
      <w:r w:rsidR="00336455" w:rsidRPr="00CE1381">
        <w:t xml:space="preserve"> konsultacijama sa zainteresovanom javnošću i sektorskim analizama, identifikovani su sljedeći najvažniji uzroci društvene prihvatljivosti </w:t>
      </w:r>
      <w:r w:rsidR="00832721">
        <w:t>neformalne</w:t>
      </w:r>
      <w:r w:rsidR="00336455" w:rsidRPr="00CE1381">
        <w:t xml:space="preserve"> ekonomije:</w:t>
      </w:r>
    </w:p>
    <w:p w14:paraId="16C5DFA8" w14:textId="77777777" w:rsidR="00336455" w:rsidRPr="00CE1381" w:rsidRDefault="00336455" w:rsidP="00336455">
      <w:pPr>
        <w:numPr>
          <w:ilvl w:val="0"/>
          <w:numId w:val="5"/>
        </w:numPr>
        <w:jc w:val="both"/>
      </w:pPr>
      <w:r w:rsidRPr="00CE1381">
        <w:rPr>
          <w:b/>
          <w:bCs/>
        </w:rPr>
        <w:t>Nizak poreski moral</w:t>
      </w:r>
      <w:r w:rsidRPr="00CE1381">
        <w:t xml:space="preserve"> – nepostojanje snažne društvene osude izbjegavanja obaveza prema državi;</w:t>
      </w:r>
    </w:p>
    <w:p w14:paraId="4021F03F" w14:textId="4CEEA4C7" w:rsidR="00336455" w:rsidRPr="00CE1381" w:rsidRDefault="00336455" w:rsidP="00336455">
      <w:pPr>
        <w:numPr>
          <w:ilvl w:val="0"/>
          <w:numId w:val="5"/>
        </w:numPr>
        <w:jc w:val="both"/>
      </w:pPr>
      <w:r w:rsidRPr="00CE1381">
        <w:rPr>
          <w:b/>
          <w:bCs/>
        </w:rPr>
        <w:t>Nelojalna konkurencija</w:t>
      </w:r>
      <w:r w:rsidRPr="00CE1381">
        <w:t xml:space="preserve"> – legalna preduzeća su pod pritiskom da slijede praksu </w:t>
      </w:r>
      <w:r w:rsidR="00832721">
        <w:t>neformalne</w:t>
      </w:r>
      <w:r w:rsidRPr="00CE1381">
        <w:t xml:space="preserve"> zone;</w:t>
      </w:r>
    </w:p>
    <w:p w14:paraId="710A7969" w14:textId="77777777" w:rsidR="00336455" w:rsidRPr="00CE1381" w:rsidRDefault="00336455" w:rsidP="00336455">
      <w:pPr>
        <w:numPr>
          <w:ilvl w:val="0"/>
          <w:numId w:val="5"/>
        </w:numPr>
        <w:jc w:val="both"/>
      </w:pPr>
      <w:r w:rsidRPr="00CE1381">
        <w:rPr>
          <w:b/>
          <w:bCs/>
        </w:rPr>
        <w:t>Slabo povjerenje u institucije</w:t>
      </w:r>
      <w:r w:rsidRPr="00CE1381">
        <w:t xml:space="preserve"> – percepcija da država ne upravlja prikupljenim sredstvima efikasno;</w:t>
      </w:r>
    </w:p>
    <w:p w14:paraId="39E0B578" w14:textId="618E9407" w:rsidR="00336455" w:rsidRPr="00CE1381" w:rsidRDefault="00336455" w:rsidP="00336455">
      <w:pPr>
        <w:numPr>
          <w:ilvl w:val="0"/>
          <w:numId w:val="5"/>
        </w:numPr>
        <w:jc w:val="both"/>
      </w:pPr>
      <w:r w:rsidRPr="00CE1381">
        <w:rPr>
          <w:b/>
          <w:bCs/>
        </w:rPr>
        <w:t>Korupcija i selektivna primjena zakona</w:t>
      </w:r>
      <w:r w:rsidRPr="00CE1381">
        <w:t xml:space="preserve"> – osjećaj da pravila ne važe za sve;</w:t>
      </w:r>
    </w:p>
    <w:p w14:paraId="7C9E8E0A" w14:textId="4167CBB4" w:rsidR="00336455" w:rsidRPr="00CE1381" w:rsidRDefault="00336455" w:rsidP="00336455">
      <w:pPr>
        <w:numPr>
          <w:ilvl w:val="0"/>
          <w:numId w:val="5"/>
        </w:numPr>
        <w:jc w:val="both"/>
      </w:pPr>
      <w:r w:rsidRPr="00CE1381">
        <w:rPr>
          <w:b/>
          <w:bCs/>
        </w:rPr>
        <w:t>Slaba informisanost građana</w:t>
      </w:r>
      <w:r w:rsidRPr="00CE1381">
        <w:t xml:space="preserve"> – niska svijest o posljedicama </w:t>
      </w:r>
      <w:r w:rsidR="00832721">
        <w:t>neformalne</w:t>
      </w:r>
      <w:r w:rsidRPr="00CE1381">
        <w:t xml:space="preserve"> ekonomije na javne usluge, sopstvena prava i kvalitet života.</w:t>
      </w:r>
    </w:p>
    <w:p w14:paraId="69BC007A" w14:textId="0874F1E3" w:rsidR="00336455" w:rsidRPr="00CE1381" w:rsidRDefault="00336455" w:rsidP="00336455">
      <w:pPr>
        <w:jc w:val="both"/>
      </w:pPr>
      <w:r w:rsidRPr="00CE1381">
        <w:t>U anketi sprovedenoj tokom izrade Programa</w:t>
      </w:r>
      <w:r w:rsidR="00615285">
        <w:t xml:space="preserve"> za suzbijanje neformalne enkonomije 2024-2026</w:t>
      </w:r>
      <w:r w:rsidR="00E53CD9">
        <w:t xml:space="preserve"> (u daljem tekstu Program)</w:t>
      </w:r>
      <w:r w:rsidRPr="00CE1381">
        <w:t xml:space="preserve">, čak 68% ispitanika ocijenilo je da </w:t>
      </w:r>
      <w:r w:rsidR="00036A23">
        <w:t>neformalna</w:t>
      </w:r>
      <w:r w:rsidRPr="00CE1381">
        <w:t xml:space="preserve"> ekonomija u Crnoj Gori postoji u velikoj mjeri, dok je nizak stepen poreskog morala označen kao ključni uzrok problema.</w:t>
      </w:r>
    </w:p>
    <w:p w14:paraId="6C6B496B" w14:textId="77777777" w:rsidR="00336455" w:rsidRPr="00CE1381" w:rsidRDefault="00336455" w:rsidP="00336455">
      <w:pPr>
        <w:jc w:val="both"/>
        <w:rPr>
          <w:b/>
          <w:bCs/>
        </w:rPr>
      </w:pPr>
      <w:r w:rsidRPr="00CE1381">
        <w:rPr>
          <w:b/>
          <w:bCs/>
        </w:rPr>
        <w:t>Institucionalni okvir i komunikacione prakse</w:t>
      </w:r>
    </w:p>
    <w:p w14:paraId="6CD74039" w14:textId="09703E20" w:rsidR="00C21B4D" w:rsidRPr="00CE1381" w:rsidRDefault="00336455" w:rsidP="00336455">
      <w:pPr>
        <w:jc w:val="both"/>
      </w:pPr>
      <w:r w:rsidRPr="00CE1381">
        <w:t xml:space="preserve">Program i prateći Akcioni plan definišu pet operativnih ciljeva, među kojima je OC5 – smanjenje društvene prihvatljivosti </w:t>
      </w:r>
      <w:r w:rsidR="00832721">
        <w:t>neformalne</w:t>
      </w:r>
      <w:r w:rsidRPr="00CE1381">
        <w:t xml:space="preserve"> ekonomije. Time se komunikacija prepoznaje kao integralni dio borbe protiv </w:t>
      </w:r>
      <w:r w:rsidR="00832721">
        <w:t>neformalne</w:t>
      </w:r>
      <w:r w:rsidRPr="00CE1381">
        <w:t xml:space="preserve"> ekonomije.</w:t>
      </w:r>
    </w:p>
    <w:p w14:paraId="773501DE" w14:textId="2B55B412" w:rsidR="00C21B4D" w:rsidRDefault="00336455" w:rsidP="0045604B">
      <w:pPr>
        <w:jc w:val="both"/>
      </w:pPr>
      <w:r w:rsidRPr="00CE1381">
        <w:t>Dosadašnje komunikacione aktivnosti bile su ograničene i fragmentisane.</w:t>
      </w:r>
      <w:r w:rsidR="00173D96">
        <w:t xml:space="preserve"> </w:t>
      </w:r>
      <w:r w:rsidR="002D3407" w:rsidRPr="002D3407">
        <w:t xml:space="preserve">Svaka institucija je uglavnom komunicirala svoj segment rada, bez koordinacije ili usaglašenog narativa. Fokus je najčešće bio na saopštavanju broja izvršenih kontrola, visini izrečenih kazni i vrstama utvrđenih nepravilnosti, dok su izostajala jasna obrazloženja i šira edukativna komponenta. Nedostajale su poruke koje bi građanima i privredi objasnile zašto je važno poštovati pravila, kako neformalna ekonomija utiče na njihove živote, i na koji način svi zajedno mogu doprinijeti stvaranju </w:t>
      </w:r>
      <w:r w:rsidR="002D3407" w:rsidRPr="002D3407">
        <w:lastRenderedPageBreak/>
        <w:t xml:space="preserve">pravednijeg i održivijeg sistema. Kao rezultat toga, komunikacija je ostajala reaktivna </w:t>
      </w:r>
      <w:r w:rsidR="00697546">
        <w:t>sa dominantnim kaznenim diskursom</w:t>
      </w:r>
      <w:r w:rsidR="002D3407" w:rsidRPr="002D3407">
        <w:t>, umjesto da bude strateški alat za izgradnju povjerenja i promjenu ponašanja.</w:t>
      </w:r>
    </w:p>
    <w:p w14:paraId="3E80924B" w14:textId="13814D50" w:rsidR="00173D96" w:rsidRDefault="00173D96" w:rsidP="0045604B">
      <w:pPr>
        <w:jc w:val="both"/>
      </w:pPr>
      <w:r>
        <w:t xml:space="preserve">Inicijativa koju su 2013. godine pokrenuli Ministarstvo finansija i Program Ujedinjenih nacija za razvoj (UNDP) – </w:t>
      </w:r>
      <w:r w:rsidRPr="00173D96">
        <w:rPr>
          <w:i/>
          <w:iCs/>
        </w:rPr>
        <w:t>Budi odgovoran</w:t>
      </w:r>
      <w:r>
        <w:t xml:space="preserve">, s vremenom je </w:t>
      </w:r>
      <w:r w:rsidR="00485949">
        <w:t xml:space="preserve">gubila na popularnosti i efikasnosti. </w:t>
      </w:r>
      <w:r w:rsidR="00E645FC">
        <w:t xml:space="preserve">Vlada je 2016. godine odlučila da </w:t>
      </w:r>
      <w:r w:rsidR="00DD30A7">
        <w:t xml:space="preserve">projekat nastavi sa Elektrotehničkim fakultetom, bez donatorske podrške UNDP-a. </w:t>
      </w:r>
      <w:r w:rsidR="0045604B">
        <w:t>I</w:t>
      </w:r>
      <w:r w:rsidR="009921FA">
        <w:t>ako trenutno ograničenih dometa</w:t>
      </w:r>
      <w:r w:rsidR="0045604B">
        <w:t xml:space="preserve">, ovaj </w:t>
      </w:r>
      <w:r w:rsidRPr="00173D96">
        <w:t>model predstavlja vrijednu osnovu za buduće, sistemski podržane kampanje.</w:t>
      </w:r>
    </w:p>
    <w:p w14:paraId="100CBD07" w14:textId="47667BDD" w:rsidR="00C21B4D" w:rsidRDefault="00336455" w:rsidP="00336455">
      <w:pPr>
        <w:jc w:val="both"/>
      </w:pPr>
      <w:r w:rsidRPr="00CE1381">
        <w:t xml:space="preserve">Takođe, izostala je šira promocija digitalnih alata (npr. </w:t>
      </w:r>
      <w:r w:rsidR="002D3407">
        <w:t xml:space="preserve">sajta </w:t>
      </w:r>
      <w:r w:rsidRPr="00CE1381">
        <w:t>za provjeru fiskalnih računa) i edukacija o pravima i obavezama.</w:t>
      </w:r>
    </w:p>
    <w:p w14:paraId="5D83A724" w14:textId="77777777" w:rsidR="00895F40" w:rsidRDefault="00FA723F" w:rsidP="00336455">
      <w:pPr>
        <w:jc w:val="both"/>
      </w:pPr>
      <w:r w:rsidRPr="00FA723F">
        <w:t xml:space="preserve">Jedna od ključnih prepreka za efikasnu komunikaciju i angažman građana u borbi protiv neformalne ekonomije jeste razuđenost institucionalne strukture i komunikacionih kanala. Svaka institucija – bilo da je riječ o Poreskoj upravi, tržišnoj, turističkoj ili komunalnoj inspekciji – funkcioniše kroz sopstvene sisteme prijava i komunikacije. Poreska uprava, na primjer, ima svoj call centar (19707), dok ostale inspekcije, koje su se ponovo integrisale u okvire resornih ministarstava, koriste različite email adrese i interne protokole. </w:t>
      </w:r>
    </w:p>
    <w:p w14:paraId="5DC78CE1" w14:textId="77777777" w:rsidR="00895F40" w:rsidRDefault="00FA723F" w:rsidP="00336455">
      <w:pPr>
        <w:jc w:val="both"/>
      </w:pPr>
      <w:r w:rsidRPr="00FA723F">
        <w:t xml:space="preserve">Ovakva decentralizovanost stvara konfuziju među građanima: kome se tačno obratiti, koji je pravi kanal, da li će prijava stići na pravo mjesto? Odsustvo jedinstvene ulazne tačke može obeshrabriti građane da prijavljuju neregularnosti, posebno u situacijama kada su obespravljeni ili nesigurni. </w:t>
      </w:r>
    </w:p>
    <w:p w14:paraId="7A9D6129" w14:textId="65E11380" w:rsidR="00FA723F" w:rsidRPr="00CE1381" w:rsidRDefault="00FA723F" w:rsidP="00336455">
      <w:pPr>
        <w:jc w:val="both"/>
      </w:pPr>
      <w:r w:rsidRPr="00FA723F">
        <w:t xml:space="preserve">U tom smislu, reaktivacija i modernizacija platforme </w:t>
      </w:r>
      <w:r w:rsidRPr="00FA723F">
        <w:rPr>
          <w:i/>
          <w:iCs/>
        </w:rPr>
        <w:t>Budi odgovoran</w:t>
      </w:r>
      <w:r w:rsidRPr="00FA723F">
        <w:t xml:space="preserve"> predstavlja praktično i komunikaciono efikasno rješenje – centralizovano digitalno mjesto putem kojeg građani mogu lako i anonimno prijaviti nepravilnosti, bez lutanja kroz institucionalni la</w:t>
      </w:r>
      <w:r w:rsidR="001A5DD2">
        <w:t>v</w:t>
      </w:r>
      <w:r w:rsidRPr="00FA723F">
        <w:t>irint. Takav model pojednostavljuje komunikaciju, povećava vidljivost državnog odgovora i podiže nivo povjerenja građana u sistem.</w:t>
      </w:r>
    </w:p>
    <w:p w14:paraId="7AF9D877" w14:textId="77777777" w:rsidR="00336455" w:rsidRPr="00CE1381" w:rsidRDefault="00336455" w:rsidP="00336455">
      <w:pPr>
        <w:jc w:val="both"/>
        <w:rPr>
          <w:b/>
          <w:bCs/>
        </w:rPr>
      </w:pPr>
      <w:r w:rsidRPr="00CE1381">
        <w:rPr>
          <w:b/>
          <w:bCs/>
        </w:rPr>
        <w:t>Preporuke za komunikacionu intervenciju</w:t>
      </w:r>
    </w:p>
    <w:p w14:paraId="5DF23A2D" w14:textId="77777777" w:rsidR="00336455" w:rsidRPr="00CE1381" w:rsidRDefault="00336455" w:rsidP="00336455">
      <w:pPr>
        <w:jc w:val="both"/>
      </w:pPr>
      <w:r w:rsidRPr="00CE1381">
        <w:t>Analiza jasno ukazuje na potrebu za strateškom, sveobuhvatnom i koordiniranom komunikacionom intervencijom, koja treba da:</w:t>
      </w:r>
    </w:p>
    <w:p w14:paraId="30AEAE62" w14:textId="7B9E692C" w:rsidR="00336455" w:rsidRPr="00CE1381" w:rsidRDefault="00336455" w:rsidP="00336455">
      <w:pPr>
        <w:numPr>
          <w:ilvl w:val="0"/>
          <w:numId w:val="6"/>
        </w:numPr>
        <w:jc w:val="both"/>
      </w:pPr>
      <w:r w:rsidRPr="00CE1381">
        <w:t xml:space="preserve">Dekonstruiše mitove i normalizaciju </w:t>
      </w:r>
      <w:r w:rsidR="00832721">
        <w:t>neformalne</w:t>
      </w:r>
      <w:r w:rsidRPr="00CE1381">
        <w:t xml:space="preserve"> ekonomije;</w:t>
      </w:r>
    </w:p>
    <w:p w14:paraId="3864BDDE" w14:textId="77777777" w:rsidR="00336455" w:rsidRPr="00CE1381" w:rsidRDefault="00336455" w:rsidP="00336455">
      <w:pPr>
        <w:numPr>
          <w:ilvl w:val="0"/>
          <w:numId w:val="6"/>
        </w:numPr>
        <w:jc w:val="both"/>
      </w:pPr>
      <w:r w:rsidRPr="00CE1381">
        <w:t>Poveže formalizaciju sa ličnim benefitima – penzijama, pravima potrošača, boljim javnim uslugama;</w:t>
      </w:r>
    </w:p>
    <w:p w14:paraId="0BD4C671" w14:textId="49149BED" w:rsidR="00336455" w:rsidRPr="00CE1381" w:rsidRDefault="00336455" w:rsidP="00336455">
      <w:pPr>
        <w:numPr>
          <w:ilvl w:val="0"/>
          <w:numId w:val="6"/>
        </w:numPr>
        <w:jc w:val="both"/>
      </w:pPr>
      <w:r w:rsidRPr="00CE1381">
        <w:t>Uključi lokalne zajednice;</w:t>
      </w:r>
    </w:p>
    <w:p w14:paraId="7CCD99E4" w14:textId="77777777" w:rsidR="00336455" w:rsidRPr="00CE1381" w:rsidRDefault="00336455" w:rsidP="00336455">
      <w:pPr>
        <w:numPr>
          <w:ilvl w:val="0"/>
          <w:numId w:val="6"/>
        </w:numPr>
        <w:jc w:val="both"/>
      </w:pPr>
      <w:r w:rsidRPr="00CE1381">
        <w:t>Promoviše pozitivne primjere i motiviše građane, radnike i poslodavce da djeluju odgovorno;</w:t>
      </w:r>
    </w:p>
    <w:p w14:paraId="7695AC8C" w14:textId="142BA032" w:rsidR="00336455" w:rsidRPr="00CE1381" w:rsidRDefault="00336455" w:rsidP="00336455">
      <w:pPr>
        <w:numPr>
          <w:ilvl w:val="0"/>
          <w:numId w:val="6"/>
        </w:numPr>
        <w:jc w:val="both"/>
      </w:pPr>
      <w:r w:rsidRPr="00CE1381">
        <w:lastRenderedPageBreak/>
        <w:t xml:space="preserve">Obezbijedi jedinstvenu poruku – da </w:t>
      </w:r>
      <w:r w:rsidR="00036A23">
        <w:t>neformalna</w:t>
      </w:r>
      <w:r w:rsidRPr="00CE1381">
        <w:t xml:space="preserve"> ekonomija šteti svima i da je svako može suzbijati.</w:t>
      </w:r>
    </w:p>
    <w:p w14:paraId="67096647" w14:textId="401F5446" w:rsidR="00336455" w:rsidRPr="00CE1381" w:rsidRDefault="00336455" w:rsidP="00336455">
      <w:pPr>
        <w:jc w:val="both"/>
      </w:pPr>
      <w:r w:rsidRPr="00CE1381">
        <w:t xml:space="preserve">Komunikaciona strategija treba da postane ključni alat za dugoročno smanjenje društvene tolerancije prema </w:t>
      </w:r>
      <w:r w:rsidR="0066252E">
        <w:t>neformalnoj</w:t>
      </w:r>
      <w:r w:rsidRPr="00CE1381">
        <w:t xml:space="preserve"> ekonomiji, stvarajući ambijent u kojem </w:t>
      </w:r>
      <w:r w:rsidR="00B71EA5">
        <w:t>legalno poslovanje</w:t>
      </w:r>
      <w:r w:rsidRPr="00CE1381">
        <w:t xml:space="preserve"> postaje društven</w:t>
      </w:r>
      <w:r w:rsidR="00B71EA5">
        <w:t>i</w:t>
      </w:r>
      <w:r w:rsidRPr="00CE1381">
        <w:t xml:space="preserve"> standard, a ne izuzetak.</w:t>
      </w:r>
    </w:p>
    <w:p w14:paraId="79CC901C" w14:textId="77777777" w:rsidR="006E26AE" w:rsidRPr="00CE1381" w:rsidRDefault="006E26AE" w:rsidP="00336455">
      <w:pPr>
        <w:jc w:val="both"/>
      </w:pPr>
    </w:p>
    <w:p w14:paraId="548A016F" w14:textId="4BD275B8" w:rsidR="00DF4217" w:rsidRPr="00DF4217" w:rsidRDefault="006E26AE" w:rsidP="00DF4217">
      <w:pPr>
        <w:pStyle w:val="Heading3"/>
        <w:numPr>
          <w:ilvl w:val="1"/>
          <w:numId w:val="1"/>
        </w:numPr>
      </w:pPr>
      <w:bookmarkStart w:id="3" w:name="_Toc212536770"/>
      <w:proofErr w:type="gramStart"/>
      <w:r w:rsidRPr="00CE1381">
        <w:t>SWOT</w:t>
      </w:r>
      <w:proofErr w:type="gramEnd"/>
      <w:r w:rsidRPr="00CE1381">
        <w:t xml:space="preserve"> I PESTLE ANALIZA</w:t>
      </w:r>
      <w:bookmarkEnd w:id="3"/>
      <w:r w:rsidRPr="00CE1381">
        <w:t xml:space="preserve"> </w:t>
      </w:r>
    </w:p>
    <w:p w14:paraId="2EB395FA" w14:textId="0E7E36AD" w:rsidR="006E26AE" w:rsidRPr="00CE1381" w:rsidRDefault="00CF2B92" w:rsidP="006E26AE">
      <w:pPr>
        <w:jc w:val="both"/>
      </w:pPr>
      <w:r w:rsidRPr="00CE1381">
        <w:t xml:space="preserve">Kako bi se strategija zasnivala na realnim pretpostavkama i okruženju u kojem se sprovodi, urađene su SWOT i PESTLE analize. One daju pregled unutrašnjih kapaciteta za komunikaciju, kao i vanjskih faktora koji mogu podržati ili otežati promjenu javnih stavova o </w:t>
      </w:r>
      <w:r w:rsidR="0066252E">
        <w:t>neformalnoj</w:t>
      </w:r>
      <w:r w:rsidRPr="00CE1381">
        <w:t xml:space="preserve"> ekonomiji.</w:t>
      </w:r>
    </w:p>
    <w:p w14:paraId="09ACA7F0" w14:textId="77777777" w:rsidR="00D5305D" w:rsidRPr="00CE1381" w:rsidRDefault="00D5305D" w:rsidP="00D5305D">
      <w:pPr>
        <w:jc w:val="both"/>
      </w:pPr>
      <w:r w:rsidRPr="00CE1381">
        <w:t xml:space="preserve">Analize su pokazale da postoji jasna politička volja i strateški okvir za djelovanje, ali i niz slabosti poput nedostatka koordinacije, ograničenih kapaciteta i slabe povezanosti sa građanima. </w:t>
      </w:r>
    </w:p>
    <w:p w14:paraId="70FEBA00" w14:textId="1930CD79" w:rsidR="00D5305D" w:rsidRPr="00CE1381" w:rsidRDefault="00D5305D" w:rsidP="00D5305D">
      <w:pPr>
        <w:jc w:val="both"/>
      </w:pPr>
      <w:r w:rsidRPr="00CE1381">
        <w:t xml:space="preserve">Istovremeno, prepoznate su značajne prilike za korišćenje digitalnih kanala, lokalnih inicijativa i partnerstava, dok prijetnje uglavnom dolaze iz ukorijenjenih društvenih narativa koji opravdavaju </w:t>
      </w:r>
      <w:r w:rsidR="00036A23">
        <w:t>neformalnu</w:t>
      </w:r>
      <w:r w:rsidRPr="00CE1381">
        <w:t xml:space="preserve"> ekonomiju i nepovjerenja prema institucijama. </w:t>
      </w:r>
    </w:p>
    <w:p w14:paraId="7EEA8542" w14:textId="603A51C9" w:rsidR="00D5305D" w:rsidRPr="00CE1381" w:rsidRDefault="00D5305D" w:rsidP="006E26AE">
      <w:pPr>
        <w:jc w:val="both"/>
      </w:pPr>
    </w:p>
    <w:p w14:paraId="4BCA02FE" w14:textId="54E62247" w:rsidR="00D5305D" w:rsidRPr="00CE1381" w:rsidRDefault="00D5305D" w:rsidP="006E26AE">
      <w:pPr>
        <w:jc w:val="both"/>
        <w:rPr>
          <w:b/>
          <w:bCs/>
        </w:rPr>
      </w:pPr>
      <w:r w:rsidRPr="00CE1381">
        <w:rPr>
          <w:b/>
          <w:bCs/>
        </w:rPr>
        <w:t xml:space="preserve">SWOT ANALIZA </w:t>
      </w:r>
    </w:p>
    <w:p w14:paraId="36FA073D" w14:textId="77777777" w:rsidR="00CF2B92" w:rsidRPr="00CE1381" w:rsidRDefault="00CF2B92" w:rsidP="006E26AE">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B93FFD" w:rsidRPr="00CE1381" w14:paraId="35F78324" w14:textId="77777777" w:rsidTr="00B93FFD">
        <w:trPr>
          <w:jc w:val="center"/>
        </w:trPr>
        <w:tc>
          <w:tcPr>
            <w:tcW w:w="4320" w:type="dxa"/>
          </w:tcPr>
          <w:p w14:paraId="3EA1E479" w14:textId="33D889E9" w:rsidR="00E21E65" w:rsidRDefault="00B93FFD" w:rsidP="00067581">
            <w:r w:rsidRPr="003C09DB">
              <w:rPr>
                <w:b/>
                <w:bCs/>
              </w:rPr>
              <w:t>Snage (Strengths)</w:t>
            </w:r>
            <w:r w:rsidRPr="003C09DB">
              <w:rPr>
                <w:b/>
                <w:bCs/>
              </w:rPr>
              <w:br/>
            </w:r>
            <w:r w:rsidRPr="00CE1381">
              <w:br/>
              <w:t>• Postojanje strateškog okvira i političke podrške – komunikacija se temelji na jasno usvojenom Programu 2024–2026.</w:t>
            </w:r>
            <w:r w:rsidRPr="00CE1381">
              <w:br/>
              <w:t xml:space="preserve">• </w:t>
            </w:r>
            <w:r w:rsidR="00E21E65">
              <w:t>K</w:t>
            </w:r>
            <w:r w:rsidRPr="00CE1381">
              <w:t>omunikacij</w:t>
            </w:r>
            <w:r w:rsidR="00E21E65">
              <w:t>a je</w:t>
            </w:r>
            <w:r w:rsidR="003C09DB">
              <w:t xml:space="preserve"> </w:t>
            </w:r>
            <w:r w:rsidRPr="00CE1381">
              <w:t xml:space="preserve">eksplicitno prepoznata kao alat u borbi protiv </w:t>
            </w:r>
            <w:r w:rsidR="00832721">
              <w:t>neformalne</w:t>
            </w:r>
            <w:r w:rsidRPr="00CE1381">
              <w:t xml:space="preserve"> ekonomije</w:t>
            </w:r>
            <w:r w:rsidR="00E21E65">
              <w:t>;</w:t>
            </w:r>
          </w:p>
          <w:p w14:paraId="6A68DD9C" w14:textId="7D7F13AD" w:rsidR="00301157" w:rsidRDefault="00E21E65" w:rsidP="00067581">
            <w:r w:rsidRPr="00CE1381">
              <w:t>•</w:t>
            </w:r>
            <w:r>
              <w:t xml:space="preserve"> Opredijeljen određeni budžet za komunikaciju; </w:t>
            </w:r>
            <w:r w:rsidR="00B93FFD" w:rsidRPr="00CE1381">
              <w:br/>
              <w:t>• Pozitivna iskustva prethodnih reformi</w:t>
            </w:r>
            <w:r>
              <w:t>;</w:t>
            </w:r>
            <w:r w:rsidR="00B93FFD" w:rsidRPr="00CE1381">
              <w:br/>
              <w:t xml:space="preserve">• </w:t>
            </w:r>
            <w:r w:rsidR="00301157">
              <w:t>Mogućnost široke online</w:t>
            </w:r>
            <w:r w:rsidR="00CF5A51">
              <w:t xml:space="preserve"> i </w:t>
            </w:r>
            <w:proofErr w:type="gramStart"/>
            <w:r w:rsidR="00CF5A51">
              <w:t xml:space="preserve">offline </w:t>
            </w:r>
            <w:r w:rsidR="00301157">
              <w:t xml:space="preserve"> komunikacije</w:t>
            </w:r>
            <w:proofErr w:type="gramEnd"/>
            <w:r w:rsidR="00301157">
              <w:t xml:space="preserve">; </w:t>
            </w:r>
          </w:p>
          <w:p w14:paraId="4A34036B" w14:textId="3003064F" w:rsidR="002F1C04" w:rsidRDefault="002F1C04" w:rsidP="00067581">
            <w:r w:rsidRPr="00CE1381">
              <w:t>•</w:t>
            </w:r>
            <w:r>
              <w:t xml:space="preserve"> Veliki broj uključenih institucija; </w:t>
            </w:r>
          </w:p>
          <w:p w14:paraId="7A76BBC9" w14:textId="2C5299D2" w:rsidR="00EA6DC9" w:rsidRPr="00CE1381" w:rsidRDefault="00301157" w:rsidP="00067581">
            <w:r w:rsidRPr="00CE1381">
              <w:lastRenderedPageBreak/>
              <w:t>•</w:t>
            </w:r>
            <w:r>
              <w:t xml:space="preserve"> </w:t>
            </w:r>
            <w:r w:rsidR="00B93FFD" w:rsidRPr="00CE1381">
              <w:t>Povezanost sa EU procesom – EU narativi mogu podržati komunikaciju.</w:t>
            </w:r>
          </w:p>
        </w:tc>
        <w:tc>
          <w:tcPr>
            <w:tcW w:w="4320" w:type="dxa"/>
          </w:tcPr>
          <w:p w14:paraId="380F1724" w14:textId="62C80748" w:rsidR="00B93FFD" w:rsidRPr="00CE1381" w:rsidRDefault="00B93FFD" w:rsidP="00067581">
            <w:r w:rsidRPr="003C09DB">
              <w:rPr>
                <w:b/>
                <w:bCs/>
              </w:rPr>
              <w:lastRenderedPageBreak/>
              <w:t>Slabosti (Weaknesses)</w:t>
            </w:r>
            <w:r w:rsidRPr="00CE1381">
              <w:br/>
            </w:r>
            <w:r w:rsidRPr="00CE1381">
              <w:br/>
              <w:t xml:space="preserve">• Nepostojanje institucionalizovanog </w:t>
            </w:r>
            <w:r w:rsidR="002F1C04">
              <w:t xml:space="preserve">I strateškog </w:t>
            </w:r>
            <w:r w:rsidRPr="00CE1381">
              <w:t>pristupa komunikaciji – aktivnosti su do sada bile ad hoc.</w:t>
            </w:r>
            <w:r w:rsidRPr="00CE1381">
              <w:br/>
              <w:t xml:space="preserve">• Nerazvijen narativ o benefitu </w:t>
            </w:r>
            <w:r w:rsidR="005F77CE" w:rsidRPr="00CE1381">
              <w:t>legalnog poslovanja</w:t>
            </w:r>
            <w:r w:rsidRPr="00CE1381">
              <w:t xml:space="preserve"> – građani ne vide ličnu korist.</w:t>
            </w:r>
            <w:r w:rsidRPr="00CE1381">
              <w:br/>
              <w:t>• Nedovoljna segmentacija ciljnih grupa – poruke nisu prilagođene.</w:t>
            </w:r>
            <w:r w:rsidRPr="00CE1381">
              <w:br/>
              <w:t>• Ograničeni ljudski i finansijski resursi – nedostatak obučenog kadra.</w:t>
            </w:r>
            <w:r w:rsidRPr="00CE1381">
              <w:br/>
              <w:t>• Slaba sinergija sa lokalnim i nevladinim akterima.</w:t>
            </w:r>
          </w:p>
        </w:tc>
      </w:tr>
      <w:tr w:rsidR="00B93FFD" w:rsidRPr="00CE1381" w14:paraId="4A5497A0" w14:textId="77777777" w:rsidTr="00B93FFD">
        <w:trPr>
          <w:jc w:val="center"/>
        </w:trPr>
        <w:tc>
          <w:tcPr>
            <w:tcW w:w="4320" w:type="dxa"/>
          </w:tcPr>
          <w:p w14:paraId="3090FA60" w14:textId="30ACCEFE" w:rsidR="00BE00DA" w:rsidRDefault="00B93FFD" w:rsidP="00067581">
            <w:r w:rsidRPr="00CF5A51">
              <w:rPr>
                <w:b/>
                <w:bCs/>
              </w:rPr>
              <w:lastRenderedPageBreak/>
              <w:t>Prilike (Opportunities)</w:t>
            </w:r>
            <w:r w:rsidRPr="00CE1381">
              <w:br/>
            </w:r>
            <w:r w:rsidRPr="00CE1381">
              <w:br/>
              <w:t xml:space="preserve">• </w:t>
            </w:r>
            <w:r w:rsidR="00BE00DA">
              <w:t>Revitalizacija kampanje “Budi odgovoran”</w:t>
            </w:r>
          </w:p>
          <w:p w14:paraId="1FC16020" w14:textId="0F116BDE" w:rsidR="00DB4B4B" w:rsidRDefault="00BE00DA" w:rsidP="00067581">
            <w:r w:rsidRPr="00CE1381">
              <w:t>•</w:t>
            </w:r>
            <w:r>
              <w:t xml:space="preserve"> </w:t>
            </w:r>
            <w:r w:rsidR="00B93FFD" w:rsidRPr="00CE1381">
              <w:t>Korišćenje digitalnih kanala za mikrotargetiranje – društvene mreže za specifične ciljne grupe.</w:t>
            </w:r>
            <w:r w:rsidR="00B93FFD" w:rsidRPr="00CE1381">
              <w:br/>
              <w:t>• Uključivanje pozitivnih prim</w:t>
            </w:r>
            <w:r w:rsidR="00DF4217">
              <w:t>j</w:t>
            </w:r>
            <w:r w:rsidR="00B93FFD" w:rsidRPr="00CE1381">
              <w:t>era i ambasadora promjena – promocija lokalnih priča.</w:t>
            </w:r>
            <w:r w:rsidR="00B93FFD" w:rsidRPr="00CE1381">
              <w:br/>
              <w:t>• Partnerstvo sa medijima i civilnim sektorom – povećava kredibilitet.</w:t>
            </w:r>
          </w:p>
          <w:p w14:paraId="736EC55B" w14:textId="1615C441" w:rsidR="00B93FFD" w:rsidRPr="00CE1381" w:rsidRDefault="00DB4B4B" w:rsidP="00067581">
            <w:r w:rsidRPr="00CE1381">
              <w:t>•</w:t>
            </w:r>
            <w:r>
              <w:t xml:space="preserve"> Partnerstva sa međunaordnim organizacijama/institucijama. </w:t>
            </w:r>
            <w:r w:rsidR="00B93FFD" w:rsidRPr="00CE1381">
              <w:br/>
              <w:t>• Tematsko povezivanje sa svakodnevnim pitanjima – zdravstvo, penzije, obrazovanje.</w:t>
            </w:r>
            <w:r w:rsidR="00B93FFD" w:rsidRPr="00CE1381">
              <w:br/>
              <w:t>• Mobilizacija građana kroz interaktivne alate – aplikacije, nagradne igre.</w:t>
            </w:r>
            <w:r w:rsidR="00B93FFD" w:rsidRPr="00CE1381">
              <w:br/>
              <w:t>• Regionalna razmjena iskustava – primjena uspješnih modela.</w:t>
            </w:r>
          </w:p>
        </w:tc>
        <w:tc>
          <w:tcPr>
            <w:tcW w:w="4320" w:type="dxa"/>
          </w:tcPr>
          <w:p w14:paraId="19AB7711" w14:textId="5CA8C0FC" w:rsidR="00B93FFD" w:rsidRDefault="00B93FFD" w:rsidP="00067581">
            <w:r w:rsidRPr="00CF5A51">
              <w:rPr>
                <w:b/>
                <w:bCs/>
              </w:rPr>
              <w:t>Prijetnje (Threats)</w:t>
            </w:r>
            <w:r w:rsidRPr="00CE1381">
              <w:br/>
            </w:r>
            <w:r w:rsidRPr="00CE1381">
              <w:br/>
              <w:t xml:space="preserve">• Normalizacija </w:t>
            </w:r>
            <w:r w:rsidR="00832721">
              <w:t>neformalne</w:t>
            </w:r>
            <w:r w:rsidRPr="00CE1381">
              <w:t xml:space="preserve"> ekonomije – percipira se kao 'snalažljivost'.</w:t>
            </w:r>
            <w:r w:rsidRPr="00CE1381">
              <w:br/>
              <w:t>• Politizacija teme – percepcija komunikacije kao propagande.</w:t>
            </w:r>
            <w:r w:rsidRPr="00CE1381">
              <w:br/>
              <w:t>• Medijska nepismenost i dezinformacije – širenje pogrešnih narativa.</w:t>
            </w:r>
            <w:r w:rsidRPr="00CE1381">
              <w:br/>
              <w:t>• Nesistematičan odgovor na negativne poruke – nedostatak krizne komunikacije.</w:t>
            </w:r>
            <w:r w:rsidRPr="00CE1381">
              <w:br/>
              <w:t>• Zamor od institucionalnih poruka.</w:t>
            </w:r>
          </w:p>
          <w:p w14:paraId="4D6AB405" w14:textId="77777777" w:rsidR="00B13982" w:rsidRDefault="00B13982" w:rsidP="00067581">
            <w:r w:rsidRPr="00CE1381">
              <w:t>•</w:t>
            </w:r>
            <w:r>
              <w:t xml:space="preserve"> Nevoljnost svih relevantnih institucija da podrže komunikacione aktivnosti. </w:t>
            </w:r>
          </w:p>
          <w:p w14:paraId="7B96269F" w14:textId="55720161" w:rsidR="00B13982" w:rsidRPr="00CE1381" w:rsidRDefault="00B13982" w:rsidP="00067581">
            <w:r w:rsidRPr="00CE1381">
              <w:t>•</w:t>
            </w:r>
            <w:r>
              <w:t xml:space="preserve"> Nedovoljno budžetskih sredstava za efikasnu komunikaciju. </w:t>
            </w:r>
          </w:p>
        </w:tc>
      </w:tr>
    </w:tbl>
    <w:p w14:paraId="0D14F755" w14:textId="77777777" w:rsidR="00CE47A8" w:rsidRDefault="00CE47A8" w:rsidP="006E26AE">
      <w:pPr>
        <w:jc w:val="both"/>
        <w:rPr>
          <w:b/>
          <w:bCs/>
        </w:rPr>
      </w:pPr>
    </w:p>
    <w:p w14:paraId="2AF81AD5" w14:textId="07135E4A" w:rsidR="006E26AE" w:rsidRPr="00CE1381" w:rsidRDefault="006E26AE" w:rsidP="006E26AE">
      <w:pPr>
        <w:jc w:val="both"/>
        <w:rPr>
          <w:b/>
          <w:bCs/>
        </w:rPr>
      </w:pPr>
      <w:r w:rsidRPr="00CE1381">
        <w:rPr>
          <w:b/>
          <w:bCs/>
        </w:rPr>
        <w:t>PESTLE analiza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81"/>
      </w:tblGrid>
      <w:tr w:rsidR="006E26AE" w:rsidRPr="00CE1381" w14:paraId="4AA5E893" w14:textId="77777777" w:rsidTr="006E26AE">
        <w:trPr>
          <w:tblHeader/>
          <w:tblCellSpacing w:w="15" w:type="dxa"/>
        </w:trPr>
        <w:tc>
          <w:tcPr>
            <w:tcW w:w="0" w:type="auto"/>
            <w:vAlign w:val="center"/>
            <w:hideMark/>
          </w:tcPr>
          <w:p w14:paraId="6D4D543F" w14:textId="77777777" w:rsidR="006E26AE" w:rsidRPr="00CE1381" w:rsidRDefault="006E26AE" w:rsidP="006E26AE">
            <w:pPr>
              <w:jc w:val="both"/>
              <w:rPr>
                <w:b/>
                <w:bCs/>
              </w:rPr>
            </w:pPr>
            <w:r w:rsidRPr="00CE1381">
              <w:rPr>
                <w:b/>
                <w:bCs/>
              </w:rPr>
              <w:t>Politički faktori (Political)</w:t>
            </w:r>
          </w:p>
        </w:tc>
      </w:tr>
    </w:tbl>
    <w:p w14:paraId="59D83AA0" w14:textId="1675CBDB" w:rsidR="006E26AE" w:rsidRPr="00CE1381" w:rsidRDefault="006E26AE" w:rsidP="006E26AE">
      <w:pPr>
        <w:numPr>
          <w:ilvl w:val="0"/>
          <w:numId w:val="7"/>
        </w:numPr>
        <w:jc w:val="both"/>
      </w:pPr>
      <w:r w:rsidRPr="00CE1381">
        <w:t xml:space="preserve">Vlada je jasno definisala borbu protiv </w:t>
      </w:r>
      <w:r w:rsidR="00832721">
        <w:t>neformalne</w:t>
      </w:r>
      <w:r w:rsidRPr="00CE1381">
        <w:t xml:space="preserve"> ekonomije kao nacionalni prioritet.</w:t>
      </w:r>
    </w:p>
    <w:p w14:paraId="574DE331" w14:textId="61840BC2" w:rsidR="006E26AE" w:rsidRPr="00CE1381" w:rsidRDefault="006E26AE" w:rsidP="006E26AE">
      <w:pPr>
        <w:numPr>
          <w:ilvl w:val="0"/>
          <w:numId w:val="7"/>
        </w:numPr>
        <w:jc w:val="both"/>
      </w:pPr>
      <w:r w:rsidRPr="00CE1381">
        <w:t>Postoji politička volja, ali i osjetljivost zbog uticaja na glasače.</w:t>
      </w:r>
    </w:p>
    <w:p w14:paraId="6211AB30" w14:textId="77777777" w:rsidR="006E26AE" w:rsidRPr="00CE1381" w:rsidRDefault="006E26AE" w:rsidP="006E26AE">
      <w:pPr>
        <w:numPr>
          <w:ilvl w:val="0"/>
          <w:numId w:val="7"/>
        </w:numPr>
        <w:jc w:val="both"/>
      </w:pPr>
      <w:r w:rsidRPr="00CE1381">
        <w:t>Usklađenost sa EU integracionim obavezama – dodatni podsticaj.</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0"/>
      </w:tblGrid>
      <w:tr w:rsidR="006E26AE" w:rsidRPr="00CE1381" w14:paraId="0AE919ED" w14:textId="77777777" w:rsidTr="006E26AE">
        <w:trPr>
          <w:tblHeader/>
          <w:tblCellSpacing w:w="15" w:type="dxa"/>
        </w:trPr>
        <w:tc>
          <w:tcPr>
            <w:tcW w:w="0" w:type="auto"/>
            <w:vAlign w:val="center"/>
            <w:hideMark/>
          </w:tcPr>
          <w:p w14:paraId="5AE128DA" w14:textId="77777777" w:rsidR="006E26AE" w:rsidRPr="00CE1381" w:rsidRDefault="006E26AE" w:rsidP="006E26AE">
            <w:pPr>
              <w:jc w:val="both"/>
              <w:rPr>
                <w:b/>
                <w:bCs/>
              </w:rPr>
            </w:pPr>
            <w:r w:rsidRPr="00CE1381">
              <w:rPr>
                <w:b/>
                <w:bCs/>
              </w:rPr>
              <w:t>Ekonomski faktori (Economic)</w:t>
            </w:r>
          </w:p>
        </w:tc>
      </w:tr>
    </w:tbl>
    <w:p w14:paraId="2B944DB3" w14:textId="77777777" w:rsidR="006E26AE" w:rsidRPr="00CE1381" w:rsidRDefault="006E26AE" w:rsidP="006E26AE">
      <w:pPr>
        <w:numPr>
          <w:ilvl w:val="0"/>
          <w:numId w:val="8"/>
        </w:numPr>
        <w:jc w:val="both"/>
      </w:pPr>
      <w:r w:rsidRPr="00CE1381">
        <w:t>Visoka stopa neformalne zaposlenosti i neprijavljenog prihoda.</w:t>
      </w:r>
    </w:p>
    <w:p w14:paraId="73759322" w14:textId="77777777" w:rsidR="006E26AE" w:rsidRPr="00CE1381" w:rsidRDefault="006E26AE" w:rsidP="006E26AE">
      <w:pPr>
        <w:numPr>
          <w:ilvl w:val="0"/>
          <w:numId w:val="8"/>
        </w:numPr>
        <w:jc w:val="both"/>
      </w:pPr>
      <w:r w:rsidRPr="00CE1381">
        <w:t>Ekonomski pritisci (npr. inflacija, rast cijena) podstiču neformalno ponašanje.</w:t>
      </w:r>
    </w:p>
    <w:p w14:paraId="009A67A8" w14:textId="4AC4FE09" w:rsidR="006E26AE" w:rsidRPr="00CE1381" w:rsidRDefault="006E26AE" w:rsidP="006E26AE">
      <w:pPr>
        <w:numPr>
          <w:ilvl w:val="0"/>
          <w:numId w:val="8"/>
        </w:numPr>
        <w:jc w:val="both"/>
      </w:pPr>
      <w:r w:rsidRPr="00CE1381">
        <w:lastRenderedPageBreak/>
        <w:t xml:space="preserve">Fiskalni gubici države od </w:t>
      </w:r>
      <w:r w:rsidR="00832721">
        <w:t>neformalne</w:t>
      </w:r>
      <w:r w:rsidRPr="00CE1381">
        <w:t xml:space="preserve"> ekonomije ograničavaju ulaganja u </w:t>
      </w:r>
      <w:r w:rsidR="00A85444">
        <w:t>razvoj</w:t>
      </w:r>
      <w:r w:rsidRPr="00CE1381">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5"/>
      </w:tblGrid>
      <w:tr w:rsidR="006E26AE" w:rsidRPr="00CE1381" w14:paraId="6682963E" w14:textId="77777777" w:rsidTr="006E26AE">
        <w:trPr>
          <w:tblHeader/>
          <w:tblCellSpacing w:w="15" w:type="dxa"/>
        </w:trPr>
        <w:tc>
          <w:tcPr>
            <w:tcW w:w="0" w:type="auto"/>
            <w:vAlign w:val="center"/>
            <w:hideMark/>
          </w:tcPr>
          <w:p w14:paraId="3E874583" w14:textId="77777777" w:rsidR="006E26AE" w:rsidRPr="00CE1381" w:rsidRDefault="006E26AE" w:rsidP="006E26AE">
            <w:pPr>
              <w:jc w:val="both"/>
              <w:rPr>
                <w:b/>
                <w:bCs/>
              </w:rPr>
            </w:pPr>
            <w:r w:rsidRPr="00CE1381">
              <w:rPr>
                <w:b/>
                <w:bCs/>
              </w:rPr>
              <w:t>Socijalni faktori (Social)</w:t>
            </w:r>
          </w:p>
        </w:tc>
      </w:tr>
    </w:tbl>
    <w:p w14:paraId="3ACAC428" w14:textId="3258C932" w:rsidR="006E26AE" w:rsidRPr="00CE1381" w:rsidRDefault="006E26AE" w:rsidP="006E26AE">
      <w:pPr>
        <w:numPr>
          <w:ilvl w:val="0"/>
          <w:numId w:val="9"/>
        </w:numPr>
        <w:jc w:val="both"/>
      </w:pPr>
      <w:r w:rsidRPr="00CE1381">
        <w:t xml:space="preserve">Niska svijest građana o štetnosti </w:t>
      </w:r>
      <w:r w:rsidR="00832721">
        <w:t>neformalne</w:t>
      </w:r>
      <w:r w:rsidRPr="00CE1381">
        <w:t xml:space="preserve"> ekonomije.</w:t>
      </w:r>
    </w:p>
    <w:p w14:paraId="0FD40122" w14:textId="5F28CF2C" w:rsidR="006E26AE" w:rsidRPr="00CE1381" w:rsidRDefault="00036A23" w:rsidP="006E26AE">
      <w:pPr>
        <w:numPr>
          <w:ilvl w:val="0"/>
          <w:numId w:val="9"/>
        </w:numPr>
        <w:jc w:val="both"/>
      </w:pPr>
      <w:r>
        <w:t>Neformalna</w:t>
      </w:r>
      <w:r w:rsidR="006E26AE" w:rsidRPr="00CE1381">
        <w:t xml:space="preserve"> ekonomija percipirana kao snalažljivost, a ne </w:t>
      </w:r>
      <w:r w:rsidR="00697C9D">
        <w:t>nezakonito ponašanje</w:t>
      </w:r>
      <w:r w:rsidR="006E26AE" w:rsidRPr="00CE1381">
        <w:t>.</w:t>
      </w:r>
    </w:p>
    <w:p w14:paraId="533C3D95" w14:textId="018D78B0" w:rsidR="006E26AE" w:rsidRPr="00CE1381" w:rsidRDefault="006E26AE" w:rsidP="006E26AE">
      <w:pPr>
        <w:numPr>
          <w:ilvl w:val="0"/>
          <w:numId w:val="9"/>
        </w:numPr>
        <w:jc w:val="both"/>
      </w:pPr>
      <w:r w:rsidRPr="00CE1381">
        <w:t xml:space="preserve">Nedovoljna društvena osuda </w:t>
      </w:r>
      <w:r w:rsidR="00697C9D">
        <w:t xml:space="preserve">djelovanja u zoni </w:t>
      </w:r>
      <w:r w:rsidR="00832721">
        <w:t>neformalne</w:t>
      </w:r>
      <w:r w:rsidR="00697C9D">
        <w:t xml:space="preserve"> ekonomije</w:t>
      </w:r>
      <w:r w:rsidRPr="00CE1381">
        <w:t>.</w:t>
      </w:r>
    </w:p>
    <w:p w14:paraId="49135ADD" w14:textId="77777777" w:rsidR="006E26AE" w:rsidRPr="00CE1381" w:rsidRDefault="006E26AE" w:rsidP="006E26AE">
      <w:pPr>
        <w:numPr>
          <w:ilvl w:val="0"/>
          <w:numId w:val="9"/>
        </w:numPr>
        <w:jc w:val="both"/>
      </w:pPr>
      <w:r w:rsidRPr="00CE1381">
        <w:t>Građani često ne vide direktnu korist plaćanja poreza.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14"/>
      </w:tblGrid>
      <w:tr w:rsidR="006E26AE" w:rsidRPr="00CE1381" w14:paraId="1E8E6FE9" w14:textId="77777777" w:rsidTr="006E26AE">
        <w:trPr>
          <w:tblHeader/>
          <w:tblCellSpacing w:w="15" w:type="dxa"/>
        </w:trPr>
        <w:tc>
          <w:tcPr>
            <w:tcW w:w="0" w:type="auto"/>
            <w:vAlign w:val="center"/>
            <w:hideMark/>
          </w:tcPr>
          <w:p w14:paraId="0691B30B" w14:textId="77777777" w:rsidR="006E26AE" w:rsidRPr="00CE1381" w:rsidRDefault="006E26AE" w:rsidP="006E26AE">
            <w:pPr>
              <w:jc w:val="both"/>
              <w:rPr>
                <w:b/>
                <w:bCs/>
              </w:rPr>
            </w:pPr>
            <w:r w:rsidRPr="00CE1381">
              <w:rPr>
                <w:b/>
                <w:bCs/>
              </w:rPr>
              <w:t>Tehnološki faktori (Technological)</w:t>
            </w:r>
          </w:p>
        </w:tc>
      </w:tr>
    </w:tbl>
    <w:p w14:paraId="04C7D65C" w14:textId="77777777" w:rsidR="006E26AE" w:rsidRDefault="006E26AE" w:rsidP="006E26AE">
      <w:pPr>
        <w:numPr>
          <w:ilvl w:val="0"/>
          <w:numId w:val="10"/>
        </w:numPr>
        <w:jc w:val="both"/>
      </w:pPr>
      <w:r w:rsidRPr="00CE1381">
        <w:t>Rastuća upotreba društvenih mreža – potencijal za direktnu komunikaciju.</w:t>
      </w:r>
    </w:p>
    <w:p w14:paraId="76CDEE49" w14:textId="6AC19C51" w:rsidR="00EE29A8" w:rsidRPr="00CE1381" w:rsidRDefault="00EE29A8" w:rsidP="006E26AE">
      <w:pPr>
        <w:numPr>
          <w:ilvl w:val="0"/>
          <w:numId w:val="10"/>
        </w:numPr>
        <w:jc w:val="both"/>
      </w:pPr>
      <w:r>
        <w:t xml:space="preserve">Revitalizacija platforme </w:t>
      </w:r>
      <w:r w:rsidRPr="00EE29A8">
        <w:rPr>
          <w:i/>
          <w:iCs/>
        </w:rPr>
        <w:t>Budi odgovoran</w:t>
      </w:r>
      <w:r>
        <w:t xml:space="preserve"> kao mjesta za centralizovanu komunikaciju.  </w:t>
      </w:r>
    </w:p>
    <w:p w14:paraId="01772FBD" w14:textId="77777777" w:rsidR="006E26AE" w:rsidRPr="00CE1381" w:rsidRDefault="006E26AE" w:rsidP="006E26AE">
      <w:pPr>
        <w:numPr>
          <w:ilvl w:val="0"/>
          <w:numId w:val="10"/>
        </w:numPr>
        <w:jc w:val="both"/>
      </w:pPr>
      <w:r w:rsidRPr="00CE1381">
        <w:t>Potreba za većim ulaganjima u digitalnu pismenost.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1"/>
      </w:tblGrid>
      <w:tr w:rsidR="006E26AE" w:rsidRPr="00CE1381" w14:paraId="438BF7C1" w14:textId="77777777" w:rsidTr="006E26AE">
        <w:trPr>
          <w:tblHeader/>
          <w:tblCellSpacing w:w="15" w:type="dxa"/>
        </w:trPr>
        <w:tc>
          <w:tcPr>
            <w:tcW w:w="0" w:type="auto"/>
            <w:vAlign w:val="center"/>
            <w:hideMark/>
          </w:tcPr>
          <w:p w14:paraId="546F0E7F" w14:textId="77777777" w:rsidR="006E26AE" w:rsidRPr="00CE1381" w:rsidRDefault="006E26AE" w:rsidP="006E26AE">
            <w:pPr>
              <w:jc w:val="both"/>
              <w:rPr>
                <w:b/>
                <w:bCs/>
              </w:rPr>
            </w:pPr>
            <w:r w:rsidRPr="00CE1381">
              <w:rPr>
                <w:b/>
                <w:bCs/>
              </w:rPr>
              <w:t>Pravni faktori (Legal)</w:t>
            </w:r>
          </w:p>
        </w:tc>
      </w:tr>
    </w:tbl>
    <w:p w14:paraId="6BAC6F58" w14:textId="77777777" w:rsidR="006E26AE" w:rsidRPr="00CE1381" w:rsidRDefault="006E26AE" w:rsidP="006E26AE">
      <w:pPr>
        <w:numPr>
          <w:ilvl w:val="0"/>
          <w:numId w:val="11"/>
        </w:numPr>
        <w:jc w:val="both"/>
      </w:pPr>
      <w:r w:rsidRPr="00CE1381">
        <w:t>Postojeći zakonski okvir reguliše fiskalnu i tržišnu disciplinu.</w:t>
      </w:r>
    </w:p>
    <w:p w14:paraId="513860B4" w14:textId="77777777" w:rsidR="006E26AE" w:rsidRPr="00CE1381" w:rsidRDefault="006E26AE" w:rsidP="006E26AE">
      <w:pPr>
        <w:numPr>
          <w:ilvl w:val="0"/>
          <w:numId w:val="11"/>
        </w:numPr>
        <w:jc w:val="both"/>
      </w:pPr>
      <w:r w:rsidRPr="00CE1381">
        <w:t>Potrebno dodatno pojašnjenje i komunikacija novih mjera i benefita.</w:t>
      </w:r>
    </w:p>
    <w:p w14:paraId="7AE2BC38" w14:textId="77777777" w:rsidR="006E26AE" w:rsidRPr="00CE1381" w:rsidRDefault="006E26AE" w:rsidP="006E26AE">
      <w:pPr>
        <w:numPr>
          <w:ilvl w:val="0"/>
          <w:numId w:val="11"/>
        </w:numPr>
        <w:jc w:val="both"/>
      </w:pPr>
      <w:r w:rsidRPr="00CE1381">
        <w:t>Selektivna primjena zakona narušava povjerenje u sistem.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76"/>
      </w:tblGrid>
      <w:tr w:rsidR="006E26AE" w:rsidRPr="00CE1381" w14:paraId="412C783A" w14:textId="77777777" w:rsidTr="006E26AE">
        <w:trPr>
          <w:tblHeader/>
          <w:tblCellSpacing w:w="15" w:type="dxa"/>
        </w:trPr>
        <w:tc>
          <w:tcPr>
            <w:tcW w:w="0" w:type="auto"/>
            <w:vAlign w:val="center"/>
            <w:hideMark/>
          </w:tcPr>
          <w:p w14:paraId="675BA096" w14:textId="77777777" w:rsidR="006E26AE" w:rsidRPr="00CE1381" w:rsidRDefault="006E26AE" w:rsidP="006E26AE">
            <w:pPr>
              <w:jc w:val="both"/>
              <w:rPr>
                <w:b/>
                <w:bCs/>
              </w:rPr>
            </w:pPr>
            <w:r w:rsidRPr="00CE1381">
              <w:rPr>
                <w:b/>
                <w:bCs/>
              </w:rPr>
              <w:t>Ekološki faktori (Environmental)</w:t>
            </w:r>
          </w:p>
        </w:tc>
      </w:tr>
    </w:tbl>
    <w:p w14:paraId="620D2BD3" w14:textId="77777777" w:rsidR="006E26AE" w:rsidRPr="00CE1381" w:rsidRDefault="006E26AE" w:rsidP="006E26AE">
      <w:pPr>
        <w:numPr>
          <w:ilvl w:val="0"/>
          <w:numId w:val="12"/>
        </w:numPr>
        <w:jc w:val="both"/>
      </w:pPr>
      <w:r w:rsidRPr="00CE1381">
        <w:t>Nisu direktno dominantni, ali se komunikacija može tematski povezati sa održivošću, fer tržištem i javnim dobrima.</w:t>
      </w:r>
    </w:p>
    <w:p w14:paraId="131872A1" w14:textId="77777777" w:rsidR="006E26AE" w:rsidRPr="00CE1381" w:rsidRDefault="006E26AE" w:rsidP="006E26AE">
      <w:pPr>
        <w:jc w:val="both"/>
      </w:pPr>
    </w:p>
    <w:p w14:paraId="2FC08FD3" w14:textId="07EE67BC" w:rsidR="00381BFF" w:rsidRPr="00CE1381" w:rsidRDefault="00381BFF" w:rsidP="00381BFF">
      <w:pPr>
        <w:pStyle w:val="Heading3"/>
        <w:numPr>
          <w:ilvl w:val="1"/>
          <w:numId w:val="1"/>
        </w:numPr>
      </w:pPr>
      <w:bookmarkStart w:id="4" w:name="_Toc212536771"/>
      <w:r w:rsidRPr="00CE1381">
        <w:t>DRVO PROBLEMA I DRVO RJEŠENJA</w:t>
      </w:r>
      <w:bookmarkEnd w:id="4"/>
      <w:r w:rsidRPr="00CE1381">
        <w:t xml:space="preserve"> </w:t>
      </w:r>
    </w:p>
    <w:p w14:paraId="46766BEC" w14:textId="3390F2BF" w:rsidR="00381BFF" w:rsidRPr="00D16DF5" w:rsidRDefault="00381BFF" w:rsidP="00381BFF">
      <w:pPr>
        <w:pStyle w:val="Heading2"/>
        <w:rPr>
          <w:rFonts w:asciiTheme="minorHAnsi" w:hAnsiTheme="minorHAnsi"/>
          <w:sz w:val="24"/>
          <w:szCs w:val="24"/>
        </w:rPr>
      </w:pPr>
      <w:r w:rsidRPr="00CE1381">
        <w:rPr>
          <w:rFonts w:asciiTheme="minorHAnsi" w:hAnsiTheme="minorHAnsi"/>
        </w:rPr>
        <w:t xml:space="preserve"> </w:t>
      </w:r>
      <w:bookmarkStart w:id="5" w:name="_Toc212536772"/>
      <w:r w:rsidRPr="00D16DF5">
        <w:rPr>
          <w:rFonts w:asciiTheme="minorHAnsi" w:hAnsiTheme="minorHAnsi"/>
          <w:sz w:val="24"/>
          <w:szCs w:val="24"/>
        </w:rPr>
        <w:t>Drvo problema</w:t>
      </w:r>
      <w:bookmarkEnd w:id="5"/>
    </w:p>
    <w:p w14:paraId="48170BC9" w14:textId="209A5964" w:rsidR="00381BFF" w:rsidRPr="00D16DF5" w:rsidRDefault="00381BFF" w:rsidP="00381BFF">
      <w:pPr>
        <w:pStyle w:val="ListBullet"/>
        <w:rPr>
          <w:sz w:val="24"/>
          <w:szCs w:val="24"/>
        </w:rPr>
      </w:pPr>
      <w:r w:rsidRPr="00D16DF5">
        <w:rPr>
          <w:sz w:val="24"/>
          <w:szCs w:val="24"/>
        </w:rPr>
        <w:t xml:space="preserve">Ključni problem: </w:t>
      </w:r>
      <w:r w:rsidR="00036A23">
        <w:rPr>
          <w:sz w:val="24"/>
          <w:szCs w:val="24"/>
        </w:rPr>
        <w:t>Neformalna</w:t>
      </w:r>
      <w:r w:rsidRPr="00D16DF5">
        <w:rPr>
          <w:sz w:val="24"/>
          <w:szCs w:val="24"/>
        </w:rPr>
        <w:t xml:space="preserve"> ekonomija je široko društveno prihvaćena i kulturno normalizovana.</w:t>
      </w:r>
    </w:p>
    <w:p w14:paraId="372BE9B3" w14:textId="77777777" w:rsidR="00381BFF" w:rsidRPr="00D16DF5" w:rsidRDefault="00381BFF" w:rsidP="00381BFF">
      <w:pPr>
        <w:pStyle w:val="ListNumber"/>
        <w:rPr>
          <w:sz w:val="24"/>
          <w:szCs w:val="24"/>
        </w:rPr>
      </w:pPr>
      <w:r w:rsidRPr="00D16DF5">
        <w:rPr>
          <w:sz w:val="24"/>
          <w:szCs w:val="24"/>
        </w:rPr>
        <w:t>Uzroci problema:</w:t>
      </w:r>
    </w:p>
    <w:p w14:paraId="2AB13D0A" w14:textId="7875400A" w:rsidR="00381BFF" w:rsidRPr="00D16DF5" w:rsidRDefault="00381BFF" w:rsidP="00381BFF">
      <w:pPr>
        <w:pStyle w:val="ListBullet"/>
        <w:rPr>
          <w:sz w:val="24"/>
          <w:szCs w:val="24"/>
        </w:rPr>
      </w:pPr>
      <w:r w:rsidRPr="00D16DF5">
        <w:rPr>
          <w:sz w:val="24"/>
          <w:szCs w:val="24"/>
        </w:rPr>
        <w:t xml:space="preserve">Nedostatak svijesti o štetnosti </w:t>
      </w:r>
      <w:r w:rsidR="00832721">
        <w:rPr>
          <w:sz w:val="24"/>
          <w:szCs w:val="24"/>
        </w:rPr>
        <w:t>neformalne</w:t>
      </w:r>
      <w:r w:rsidRPr="00D16DF5">
        <w:rPr>
          <w:sz w:val="24"/>
          <w:szCs w:val="24"/>
        </w:rPr>
        <w:t xml:space="preserve"> ekonomije</w:t>
      </w:r>
    </w:p>
    <w:p w14:paraId="6C7F6745" w14:textId="77777777" w:rsidR="00381BFF" w:rsidRPr="00D16DF5" w:rsidRDefault="00381BFF" w:rsidP="00381BFF">
      <w:pPr>
        <w:pStyle w:val="ListBullet"/>
        <w:rPr>
          <w:sz w:val="24"/>
          <w:szCs w:val="24"/>
        </w:rPr>
      </w:pPr>
      <w:r w:rsidRPr="00D16DF5">
        <w:rPr>
          <w:sz w:val="24"/>
          <w:szCs w:val="24"/>
        </w:rPr>
        <w:t>Nerazvijen i nekoordinisan institucionalni komunikacioni pristup</w:t>
      </w:r>
    </w:p>
    <w:p w14:paraId="6EA9BC92" w14:textId="77777777" w:rsidR="00381BFF" w:rsidRPr="00D16DF5" w:rsidRDefault="00381BFF" w:rsidP="00381BFF">
      <w:pPr>
        <w:pStyle w:val="ListBullet"/>
        <w:rPr>
          <w:sz w:val="24"/>
          <w:szCs w:val="24"/>
        </w:rPr>
      </w:pPr>
      <w:r w:rsidRPr="00D16DF5">
        <w:rPr>
          <w:sz w:val="24"/>
          <w:szCs w:val="24"/>
        </w:rPr>
        <w:t>Niska vidljivost koristi od formalne ekonomije</w:t>
      </w:r>
    </w:p>
    <w:p w14:paraId="00B42CA5" w14:textId="77777777" w:rsidR="00381BFF" w:rsidRPr="00D16DF5" w:rsidRDefault="00381BFF" w:rsidP="00381BFF">
      <w:pPr>
        <w:pStyle w:val="ListBullet"/>
        <w:rPr>
          <w:sz w:val="24"/>
          <w:szCs w:val="24"/>
        </w:rPr>
      </w:pPr>
      <w:r w:rsidRPr="00D16DF5">
        <w:rPr>
          <w:sz w:val="24"/>
          <w:szCs w:val="24"/>
        </w:rPr>
        <w:t>Oslanjanje na tradicionalne i neefikasne komunikacione kanale</w:t>
      </w:r>
    </w:p>
    <w:p w14:paraId="1B21764F" w14:textId="4AB86893" w:rsidR="00381BFF" w:rsidRPr="00D16DF5" w:rsidRDefault="00381BFF" w:rsidP="00381BFF">
      <w:pPr>
        <w:pStyle w:val="ListBullet"/>
        <w:rPr>
          <w:sz w:val="24"/>
          <w:szCs w:val="24"/>
        </w:rPr>
      </w:pPr>
      <w:r w:rsidRPr="00D16DF5">
        <w:rPr>
          <w:sz w:val="24"/>
          <w:szCs w:val="24"/>
        </w:rPr>
        <w:lastRenderedPageBreak/>
        <w:t xml:space="preserve">Ukorijenjena društvena opravdanja za </w:t>
      </w:r>
      <w:r w:rsidR="00036A23">
        <w:rPr>
          <w:sz w:val="24"/>
          <w:szCs w:val="24"/>
        </w:rPr>
        <w:t>neformalnu</w:t>
      </w:r>
      <w:r w:rsidRPr="00D16DF5">
        <w:rPr>
          <w:sz w:val="24"/>
          <w:szCs w:val="24"/>
        </w:rPr>
        <w:t xml:space="preserve"> ekonomiju</w:t>
      </w:r>
    </w:p>
    <w:p w14:paraId="6DC4694C" w14:textId="77777777" w:rsidR="00381BFF" w:rsidRPr="00D16DF5" w:rsidRDefault="00381BFF" w:rsidP="00381BFF">
      <w:pPr>
        <w:pStyle w:val="ListNumber"/>
        <w:rPr>
          <w:sz w:val="24"/>
          <w:szCs w:val="24"/>
        </w:rPr>
      </w:pPr>
      <w:r w:rsidRPr="00D16DF5">
        <w:rPr>
          <w:sz w:val="24"/>
          <w:szCs w:val="24"/>
        </w:rPr>
        <w:t>Posljedice problema:</w:t>
      </w:r>
    </w:p>
    <w:p w14:paraId="23088195" w14:textId="77777777" w:rsidR="00381BFF" w:rsidRPr="00D16DF5" w:rsidRDefault="00381BFF" w:rsidP="00381BFF">
      <w:pPr>
        <w:pStyle w:val="ListBullet"/>
        <w:rPr>
          <w:sz w:val="24"/>
          <w:szCs w:val="24"/>
        </w:rPr>
      </w:pPr>
      <w:r w:rsidRPr="00D16DF5">
        <w:rPr>
          <w:sz w:val="24"/>
          <w:szCs w:val="24"/>
        </w:rPr>
        <w:t>Održavanje visokog nivoa neformalne ekonomije</w:t>
      </w:r>
    </w:p>
    <w:p w14:paraId="186001D4" w14:textId="77777777" w:rsidR="00381BFF" w:rsidRPr="00D16DF5" w:rsidRDefault="00381BFF" w:rsidP="00381BFF">
      <w:pPr>
        <w:pStyle w:val="ListBullet"/>
        <w:rPr>
          <w:sz w:val="24"/>
          <w:szCs w:val="24"/>
        </w:rPr>
      </w:pPr>
      <w:r w:rsidRPr="00D16DF5">
        <w:rPr>
          <w:sz w:val="24"/>
          <w:szCs w:val="24"/>
        </w:rPr>
        <w:t>Erozija povjerenja u institucije</w:t>
      </w:r>
    </w:p>
    <w:p w14:paraId="3632ED8B" w14:textId="77777777" w:rsidR="00381BFF" w:rsidRPr="00D16DF5" w:rsidRDefault="00381BFF" w:rsidP="00381BFF">
      <w:pPr>
        <w:pStyle w:val="ListBullet"/>
        <w:rPr>
          <w:sz w:val="24"/>
          <w:szCs w:val="24"/>
        </w:rPr>
      </w:pPr>
      <w:r w:rsidRPr="00D16DF5">
        <w:rPr>
          <w:sz w:val="24"/>
          <w:szCs w:val="24"/>
        </w:rPr>
        <w:t>Neravnomjerna tržišna konkurencija</w:t>
      </w:r>
    </w:p>
    <w:p w14:paraId="5ACFCAEE" w14:textId="77777777" w:rsidR="00381BFF" w:rsidRPr="00D16DF5" w:rsidRDefault="00381BFF" w:rsidP="00381BFF">
      <w:pPr>
        <w:pStyle w:val="ListBullet"/>
        <w:rPr>
          <w:sz w:val="24"/>
          <w:szCs w:val="24"/>
        </w:rPr>
      </w:pPr>
      <w:r w:rsidRPr="00D16DF5">
        <w:rPr>
          <w:sz w:val="24"/>
          <w:szCs w:val="24"/>
        </w:rPr>
        <w:t>Ograničen domet reformskih mjera</w:t>
      </w:r>
    </w:p>
    <w:p w14:paraId="70A8F9B4" w14:textId="2F88F0F7" w:rsidR="00381BFF" w:rsidRPr="00D16DF5" w:rsidRDefault="00381BFF" w:rsidP="00381BFF">
      <w:pPr>
        <w:pStyle w:val="Heading2"/>
        <w:rPr>
          <w:rFonts w:asciiTheme="minorHAnsi" w:hAnsiTheme="minorHAnsi"/>
          <w:sz w:val="24"/>
          <w:szCs w:val="24"/>
        </w:rPr>
      </w:pPr>
      <w:r w:rsidRPr="00D16DF5">
        <w:rPr>
          <w:rFonts w:asciiTheme="minorHAnsi" w:hAnsiTheme="minorHAnsi"/>
          <w:sz w:val="24"/>
          <w:szCs w:val="24"/>
        </w:rPr>
        <w:t xml:space="preserve"> </w:t>
      </w:r>
      <w:bookmarkStart w:id="6" w:name="_Toc212536773"/>
      <w:r w:rsidRPr="00D16DF5">
        <w:rPr>
          <w:rFonts w:asciiTheme="minorHAnsi" w:hAnsiTheme="minorHAnsi"/>
          <w:sz w:val="24"/>
          <w:szCs w:val="24"/>
        </w:rPr>
        <w:t>Drvo rješenja</w:t>
      </w:r>
      <w:bookmarkEnd w:id="6"/>
    </w:p>
    <w:p w14:paraId="1D806827" w14:textId="7717FEF0" w:rsidR="00381BFF" w:rsidRPr="00D16DF5" w:rsidRDefault="00381BFF" w:rsidP="00381BFF">
      <w:pPr>
        <w:pStyle w:val="ListBullet"/>
        <w:rPr>
          <w:sz w:val="24"/>
          <w:szCs w:val="24"/>
        </w:rPr>
      </w:pPr>
      <w:r w:rsidRPr="00D16DF5">
        <w:rPr>
          <w:sz w:val="24"/>
          <w:szCs w:val="24"/>
        </w:rPr>
        <w:t xml:space="preserve">Strateški cilj: Smanjenje društvene prihvatljivosti </w:t>
      </w:r>
      <w:r w:rsidR="00832721">
        <w:rPr>
          <w:sz w:val="24"/>
          <w:szCs w:val="24"/>
        </w:rPr>
        <w:t>neformalne</w:t>
      </w:r>
      <w:r w:rsidRPr="00D16DF5">
        <w:rPr>
          <w:sz w:val="24"/>
          <w:szCs w:val="24"/>
        </w:rPr>
        <w:t xml:space="preserve"> ekonomije kroz stratešku komunikaciju.</w:t>
      </w:r>
    </w:p>
    <w:p w14:paraId="62285A16" w14:textId="77777777" w:rsidR="00381BFF" w:rsidRPr="00D16DF5" w:rsidRDefault="00381BFF" w:rsidP="00381BFF">
      <w:pPr>
        <w:pStyle w:val="ListNumber"/>
        <w:rPr>
          <w:sz w:val="24"/>
          <w:szCs w:val="24"/>
        </w:rPr>
      </w:pPr>
      <w:r w:rsidRPr="00D16DF5">
        <w:rPr>
          <w:sz w:val="24"/>
          <w:szCs w:val="24"/>
        </w:rPr>
        <w:t>Mjere (zamjena uzroka):</w:t>
      </w:r>
    </w:p>
    <w:p w14:paraId="4114E77E" w14:textId="1D0C2ADC" w:rsidR="00381BFF" w:rsidRPr="00D16DF5" w:rsidRDefault="00381BFF" w:rsidP="00381BFF">
      <w:pPr>
        <w:pStyle w:val="ListBullet"/>
        <w:rPr>
          <w:sz w:val="24"/>
          <w:szCs w:val="24"/>
        </w:rPr>
      </w:pPr>
      <w:r w:rsidRPr="00D16DF5">
        <w:rPr>
          <w:sz w:val="24"/>
          <w:szCs w:val="24"/>
        </w:rPr>
        <w:t xml:space="preserve">Povećanje svijesti o štetnosti </w:t>
      </w:r>
      <w:r w:rsidR="00832721">
        <w:rPr>
          <w:sz w:val="24"/>
          <w:szCs w:val="24"/>
        </w:rPr>
        <w:t>neformalne</w:t>
      </w:r>
      <w:r w:rsidRPr="00D16DF5">
        <w:rPr>
          <w:sz w:val="24"/>
          <w:szCs w:val="24"/>
        </w:rPr>
        <w:t xml:space="preserve"> ekonomije kroz edukativne kampanje</w:t>
      </w:r>
    </w:p>
    <w:p w14:paraId="5A019D05" w14:textId="76D4F9D5" w:rsidR="00381BFF" w:rsidRPr="00D16DF5" w:rsidRDefault="00381BFF" w:rsidP="00381BFF">
      <w:pPr>
        <w:pStyle w:val="ListBullet"/>
        <w:rPr>
          <w:sz w:val="24"/>
          <w:szCs w:val="24"/>
        </w:rPr>
      </w:pPr>
      <w:r w:rsidRPr="00D16DF5">
        <w:rPr>
          <w:sz w:val="24"/>
          <w:szCs w:val="24"/>
        </w:rPr>
        <w:t>Uspostavljanje koordinisanog komunikacionog pristupa svih institucija</w:t>
      </w:r>
    </w:p>
    <w:p w14:paraId="0AF1B744" w14:textId="63815E42" w:rsidR="00381BFF" w:rsidRPr="00D16DF5" w:rsidRDefault="00381BFF" w:rsidP="00381BFF">
      <w:pPr>
        <w:pStyle w:val="ListBullet"/>
        <w:rPr>
          <w:sz w:val="24"/>
          <w:szCs w:val="24"/>
        </w:rPr>
      </w:pPr>
      <w:r w:rsidRPr="00D16DF5">
        <w:rPr>
          <w:sz w:val="24"/>
          <w:szCs w:val="24"/>
        </w:rPr>
        <w:t>Vidljivija promocija koristi od formalne ekonomije kroz primjere iz prakse</w:t>
      </w:r>
    </w:p>
    <w:p w14:paraId="76105523" w14:textId="7509E9CF" w:rsidR="00381BFF" w:rsidRPr="00D16DF5" w:rsidRDefault="00381BFF" w:rsidP="00381BFF">
      <w:pPr>
        <w:pStyle w:val="ListBullet"/>
        <w:rPr>
          <w:sz w:val="24"/>
          <w:szCs w:val="24"/>
        </w:rPr>
      </w:pPr>
      <w:r w:rsidRPr="00D16DF5">
        <w:rPr>
          <w:sz w:val="24"/>
          <w:szCs w:val="24"/>
        </w:rPr>
        <w:t>Korišćenje savremenih i digitalnih kanala za ciljanje publike</w:t>
      </w:r>
    </w:p>
    <w:p w14:paraId="6B9F0AB6" w14:textId="0BB9D061" w:rsidR="00381BFF" w:rsidRPr="00D16DF5" w:rsidRDefault="00381BFF" w:rsidP="00381BFF">
      <w:pPr>
        <w:pStyle w:val="ListBullet"/>
        <w:rPr>
          <w:sz w:val="24"/>
          <w:szCs w:val="24"/>
        </w:rPr>
      </w:pPr>
      <w:r w:rsidRPr="00D16DF5">
        <w:rPr>
          <w:sz w:val="24"/>
          <w:szCs w:val="24"/>
        </w:rPr>
        <w:t>Izgradnja narativa o poštenju i javnom interesu</w:t>
      </w:r>
    </w:p>
    <w:p w14:paraId="4F6AD0A4" w14:textId="77777777" w:rsidR="00381BFF" w:rsidRPr="00D16DF5" w:rsidRDefault="00381BFF" w:rsidP="00381BFF">
      <w:pPr>
        <w:pStyle w:val="ListNumber"/>
        <w:rPr>
          <w:sz w:val="24"/>
          <w:szCs w:val="24"/>
        </w:rPr>
      </w:pPr>
      <w:r w:rsidRPr="00D16DF5">
        <w:rPr>
          <w:sz w:val="24"/>
          <w:szCs w:val="24"/>
        </w:rPr>
        <w:t>Rezultati (zamjena posljedica):</w:t>
      </w:r>
    </w:p>
    <w:p w14:paraId="4FD30C67" w14:textId="39B02CDC" w:rsidR="00381BFF" w:rsidRPr="00D16DF5" w:rsidRDefault="00381BFF" w:rsidP="00381BFF">
      <w:pPr>
        <w:pStyle w:val="ListBullet"/>
        <w:rPr>
          <w:sz w:val="24"/>
          <w:szCs w:val="24"/>
        </w:rPr>
      </w:pPr>
      <w:r w:rsidRPr="00D16DF5">
        <w:rPr>
          <w:sz w:val="24"/>
          <w:szCs w:val="24"/>
        </w:rPr>
        <w:t xml:space="preserve">Smanjenje obima </w:t>
      </w:r>
      <w:r w:rsidR="00832721">
        <w:rPr>
          <w:sz w:val="24"/>
          <w:szCs w:val="24"/>
        </w:rPr>
        <w:t>neformalne</w:t>
      </w:r>
      <w:r w:rsidRPr="00D16DF5">
        <w:rPr>
          <w:sz w:val="24"/>
          <w:szCs w:val="24"/>
        </w:rPr>
        <w:t xml:space="preserve"> ekonomije</w:t>
      </w:r>
    </w:p>
    <w:p w14:paraId="6E8FA9AD" w14:textId="77777777" w:rsidR="00381BFF" w:rsidRPr="00D16DF5" w:rsidRDefault="00381BFF" w:rsidP="00381BFF">
      <w:pPr>
        <w:pStyle w:val="ListBullet"/>
        <w:rPr>
          <w:sz w:val="24"/>
          <w:szCs w:val="24"/>
        </w:rPr>
      </w:pPr>
      <w:r w:rsidRPr="00D16DF5">
        <w:rPr>
          <w:sz w:val="24"/>
          <w:szCs w:val="24"/>
        </w:rPr>
        <w:t>Veće povjerenje građana u institucije</w:t>
      </w:r>
    </w:p>
    <w:p w14:paraId="186D3F05" w14:textId="77777777" w:rsidR="00381BFF" w:rsidRPr="00D16DF5" w:rsidRDefault="00381BFF" w:rsidP="00381BFF">
      <w:pPr>
        <w:pStyle w:val="ListBullet"/>
        <w:rPr>
          <w:sz w:val="24"/>
          <w:szCs w:val="24"/>
        </w:rPr>
      </w:pPr>
      <w:r w:rsidRPr="00D16DF5">
        <w:rPr>
          <w:sz w:val="24"/>
          <w:szCs w:val="24"/>
        </w:rPr>
        <w:t>Ravnomjerniji tržišni uslovi za sve aktere</w:t>
      </w:r>
    </w:p>
    <w:p w14:paraId="32176F52" w14:textId="1F691CD2" w:rsidR="00381BFF" w:rsidRPr="00D16DF5" w:rsidRDefault="00381BFF" w:rsidP="00381BFF">
      <w:pPr>
        <w:pStyle w:val="ListBullet"/>
        <w:rPr>
          <w:sz w:val="24"/>
          <w:szCs w:val="24"/>
        </w:rPr>
      </w:pPr>
      <w:r w:rsidRPr="00D16DF5">
        <w:rPr>
          <w:sz w:val="24"/>
          <w:szCs w:val="24"/>
        </w:rPr>
        <w:t>Efikasnije sprovođenje reformi i veća usklađenost sa EU standardima</w:t>
      </w:r>
    </w:p>
    <w:p w14:paraId="30A2622D" w14:textId="77777777" w:rsidR="00FB1AD5" w:rsidRDefault="00FB1AD5" w:rsidP="00FB1AD5">
      <w:pPr>
        <w:pStyle w:val="ListBullet"/>
        <w:numPr>
          <w:ilvl w:val="0"/>
          <w:numId w:val="0"/>
        </w:numPr>
        <w:ind w:left="360"/>
        <w:rPr>
          <w:sz w:val="24"/>
          <w:szCs w:val="24"/>
        </w:rPr>
      </w:pPr>
    </w:p>
    <w:p w14:paraId="5C81E771" w14:textId="77777777" w:rsidR="00B92E25" w:rsidRDefault="00B92E25" w:rsidP="00FB1AD5">
      <w:pPr>
        <w:pStyle w:val="ListBullet"/>
        <w:numPr>
          <w:ilvl w:val="0"/>
          <w:numId w:val="0"/>
        </w:numPr>
        <w:ind w:left="360"/>
        <w:rPr>
          <w:sz w:val="24"/>
          <w:szCs w:val="24"/>
        </w:rPr>
      </w:pPr>
    </w:p>
    <w:p w14:paraId="09A3E35C" w14:textId="7AA20333" w:rsidR="00C62587" w:rsidRPr="00B175AF" w:rsidRDefault="00764B62" w:rsidP="00B175AF">
      <w:pPr>
        <w:pStyle w:val="Heading2"/>
        <w:numPr>
          <w:ilvl w:val="0"/>
          <w:numId w:val="1"/>
        </w:numPr>
        <w:rPr>
          <w:rFonts w:asciiTheme="minorHAnsi" w:hAnsiTheme="minorHAnsi"/>
        </w:rPr>
      </w:pPr>
      <w:bookmarkStart w:id="7" w:name="_Toc212536774"/>
      <w:r w:rsidRPr="00CE1381">
        <w:rPr>
          <w:rFonts w:asciiTheme="minorHAnsi" w:hAnsiTheme="minorHAnsi"/>
        </w:rPr>
        <w:t>Vizija, strateški i operativni c</w:t>
      </w:r>
      <w:r w:rsidR="00C62587" w:rsidRPr="00CE1381">
        <w:rPr>
          <w:rFonts w:asciiTheme="minorHAnsi" w:hAnsiTheme="minorHAnsi"/>
        </w:rPr>
        <w:t>iljevi</w:t>
      </w:r>
      <w:bookmarkEnd w:id="7"/>
      <w:r w:rsidR="00C62587" w:rsidRPr="00CE1381">
        <w:rPr>
          <w:rFonts w:asciiTheme="minorHAnsi" w:hAnsiTheme="minorHAnsi"/>
        </w:rPr>
        <w:t xml:space="preserve"> </w:t>
      </w:r>
    </w:p>
    <w:p w14:paraId="62214A5D" w14:textId="77777777" w:rsidR="00764B62" w:rsidRPr="00CE1381" w:rsidRDefault="00764B62" w:rsidP="00764B62">
      <w:pPr>
        <w:rPr>
          <w:b/>
          <w:bCs/>
        </w:rPr>
      </w:pPr>
      <w:r w:rsidRPr="00CE1381">
        <w:rPr>
          <w:b/>
          <w:bCs/>
        </w:rPr>
        <w:t>Vizija</w:t>
      </w:r>
    </w:p>
    <w:p w14:paraId="322EBDFC" w14:textId="75E037D0" w:rsidR="00764B62" w:rsidRPr="00CE1381" w:rsidRDefault="00764B62" w:rsidP="00764B62">
      <w:pPr>
        <w:jc w:val="both"/>
      </w:pPr>
      <w:r w:rsidRPr="00CE1381">
        <w:t xml:space="preserve">Građani i privreda Crne Gore razumiju štetnost </w:t>
      </w:r>
      <w:r w:rsidR="00832721">
        <w:t>neformalne</w:t>
      </w:r>
      <w:r w:rsidRPr="00CE1381">
        <w:t xml:space="preserve"> ekonomije, aktivno biraju formalne tokove poslovanja i imaju povjerenje u institucije koje promovišu fer tržište, jednakost i transparentnost.</w:t>
      </w:r>
    </w:p>
    <w:p w14:paraId="4EE4BA17" w14:textId="1567E069" w:rsidR="005324F1" w:rsidRPr="00CE1381" w:rsidRDefault="005324F1" w:rsidP="005324F1">
      <w:pPr>
        <w:jc w:val="both"/>
        <w:rPr>
          <w:b/>
          <w:bCs/>
        </w:rPr>
      </w:pPr>
      <w:r w:rsidRPr="00CE1381">
        <w:rPr>
          <w:b/>
          <w:bCs/>
        </w:rPr>
        <w:t>Strateški cilj</w:t>
      </w:r>
    </w:p>
    <w:p w14:paraId="37C3F14D" w14:textId="26666894" w:rsidR="005324F1" w:rsidRPr="00CE1381" w:rsidRDefault="005324F1" w:rsidP="005324F1">
      <w:pPr>
        <w:jc w:val="both"/>
      </w:pPr>
      <w:r w:rsidRPr="00CE1381">
        <w:t xml:space="preserve">Smanjena društvena prihvatljivost </w:t>
      </w:r>
      <w:r w:rsidR="00832721">
        <w:t>neformalne</w:t>
      </w:r>
      <w:r w:rsidRPr="00CE1381">
        <w:t xml:space="preserve"> ekonomije kroz podizanje svijesti, institucionalnu komunikaciju i promjenu stavova građana.</w:t>
      </w:r>
    </w:p>
    <w:p w14:paraId="730CF4DB" w14:textId="4D18DE75" w:rsidR="005324F1" w:rsidRPr="00CE1381" w:rsidRDefault="005324F1" w:rsidP="005324F1">
      <w:pPr>
        <w:jc w:val="both"/>
      </w:pPr>
      <w:r w:rsidRPr="00CE1381">
        <w:rPr>
          <w:i/>
          <w:iCs/>
        </w:rPr>
        <w:lastRenderedPageBreak/>
        <w:t>Obrazloženje:</w:t>
      </w:r>
      <w:r w:rsidRPr="00CE1381">
        <w:t xml:space="preserve"> Cilj je promjena kolektivne percepcije o prihvatljivosti neformalne ekonomije, kako bi se stvorila društvena klima koja podržava formalne ekonomske tokove i jača povjerenje u institucije.</w:t>
      </w:r>
    </w:p>
    <w:p w14:paraId="35C5E01D" w14:textId="179C6433" w:rsidR="00E5457B" w:rsidRPr="00CE1381" w:rsidRDefault="005324F1" w:rsidP="00E5457B">
      <w:pPr>
        <w:jc w:val="both"/>
      </w:pPr>
      <w:r w:rsidRPr="00CE1381">
        <w:rPr>
          <w:b/>
          <w:bCs/>
        </w:rPr>
        <w:t xml:space="preserve">Specifični </w:t>
      </w:r>
      <w:r w:rsidR="00E5457B" w:rsidRPr="00CE1381">
        <w:rPr>
          <w:b/>
          <w:bCs/>
        </w:rPr>
        <w:t xml:space="preserve">/ operativni </w:t>
      </w:r>
      <w:r w:rsidRPr="00CE1381">
        <w:rPr>
          <w:b/>
          <w:bCs/>
        </w:rPr>
        <w:t>ciljevi</w:t>
      </w:r>
    </w:p>
    <w:p w14:paraId="4EFE314A" w14:textId="1C6E8221" w:rsidR="00AC31BF" w:rsidRPr="00CE1381" w:rsidRDefault="00AC31BF" w:rsidP="00C34805">
      <w:pPr>
        <w:pStyle w:val="ListParagraph"/>
        <w:numPr>
          <w:ilvl w:val="0"/>
          <w:numId w:val="15"/>
        </w:numPr>
        <w:jc w:val="both"/>
      </w:pPr>
      <w:r w:rsidRPr="00CE1381">
        <w:t xml:space="preserve">Unaprijediti nivo informisanosti građana i privrednih subjekata o štetnim efektima </w:t>
      </w:r>
      <w:r w:rsidR="00832721">
        <w:t>neformalne</w:t>
      </w:r>
      <w:r w:rsidRPr="00CE1381">
        <w:t xml:space="preserve"> ekonomije i koristima od formalnog poslovanja, kroz koordinisane komunikacione aktivnosti u 2026.</w:t>
      </w:r>
      <w:r w:rsidR="00B5528A">
        <w:t xml:space="preserve"> godini</w:t>
      </w:r>
    </w:p>
    <w:p w14:paraId="08B5BC60" w14:textId="77777777" w:rsidR="00AC31BF" w:rsidRPr="00CE1381" w:rsidRDefault="00AC31BF" w:rsidP="00C34805">
      <w:pPr>
        <w:numPr>
          <w:ilvl w:val="1"/>
          <w:numId w:val="15"/>
        </w:numPr>
      </w:pPr>
      <w:r w:rsidRPr="00CE1381">
        <w:rPr>
          <w:i/>
          <w:iCs/>
        </w:rPr>
        <w:t>Fokus: podizanje svijesti, razumijevanje štete po javne finansije, radna prava i konkurenciju.</w:t>
      </w:r>
    </w:p>
    <w:p w14:paraId="3F087635" w14:textId="053C2E7B" w:rsidR="00AC31BF" w:rsidRPr="00CE1381" w:rsidRDefault="00AC31BF" w:rsidP="00C34805">
      <w:pPr>
        <w:numPr>
          <w:ilvl w:val="0"/>
          <w:numId w:val="15"/>
        </w:numPr>
      </w:pPr>
      <w:r w:rsidRPr="00CE1381">
        <w:t xml:space="preserve">Razviti i institucionalizovati komunikacione procedure Ministarstva finansija za dvosmjernu, transparentnu i pravovremenu komunikaciju sa zainteresovanom javnošću u vezi sa sprovođenjem Programa suzbijanja </w:t>
      </w:r>
      <w:r w:rsidR="00832721">
        <w:t>neformalne</w:t>
      </w:r>
      <w:r w:rsidRPr="00CE1381">
        <w:t xml:space="preserve"> ekonomije.</w:t>
      </w:r>
    </w:p>
    <w:p w14:paraId="42ABA619" w14:textId="71682393" w:rsidR="00AC31BF" w:rsidRPr="00CE1381" w:rsidRDefault="00AC31BF" w:rsidP="00C34805">
      <w:pPr>
        <w:numPr>
          <w:ilvl w:val="1"/>
          <w:numId w:val="15"/>
        </w:numPr>
      </w:pPr>
      <w:r w:rsidRPr="00CE1381">
        <w:rPr>
          <w:i/>
          <w:iCs/>
        </w:rPr>
        <w:t>Fokus: formalizovana interna i eksterno orjentisana komunikacija, redovni kanali.</w:t>
      </w:r>
    </w:p>
    <w:p w14:paraId="4E0FD490" w14:textId="77777777" w:rsidR="00AC31BF" w:rsidRPr="00CE1381" w:rsidRDefault="00AC31BF" w:rsidP="00C34805">
      <w:pPr>
        <w:numPr>
          <w:ilvl w:val="0"/>
          <w:numId w:val="15"/>
        </w:numPr>
      </w:pPr>
      <w:r w:rsidRPr="00CE1381">
        <w:t>Osnažiti ulogu medija, lokalnih samouprava i civilnog sektora kao partnera u promociji formalne ekonomije, kroz zajedničke kampanje i lokalne inicijative do kraja 2026. godine.</w:t>
      </w:r>
    </w:p>
    <w:p w14:paraId="505A7D17" w14:textId="77777777" w:rsidR="00AC31BF" w:rsidRPr="00CE1381" w:rsidRDefault="00AC31BF" w:rsidP="00C34805">
      <w:pPr>
        <w:numPr>
          <w:ilvl w:val="1"/>
          <w:numId w:val="15"/>
        </w:numPr>
      </w:pPr>
      <w:r w:rsidRPr="00CE1381">
        <w:rPr>
          <w:i/>
          <w:iCs/>
        </w:rPr>
        <w:t>Fokus: umrežavanje i lokalizacija poruka.</w:t>
      </w:r>
    </w:p>
    <w:p w14:paraId="3A7DC0F5" w14:textId="0A9CFC63" w:rsidR="00AC31BF" w:rsidRPr="00CE1381" w:rsidRDefault="00AC31BF" w:rsidP="00C34805">
      <w:pPr>
        <w:numPr>
          <w:ilvl w:val="0"/>
          <w:numId w:val="15"/>
        </w:numPr>
      </w:pPr>
      <w:r w:rsidRPr="00CE1381">
        <w:t xml:space="preserve">Kreirati i realizovati integrisane komunikacione kampanje usmjerene na promjenu društvenih normi koje opravdavaju </w:t>
      </w:r>
      <w:r w:rsidR="00036A23">
        <w:t>neformalnu</w:t>
      </w:r>
      <w:r w:rsidRPr="00CE1381">
        <w:t xml:space="preserve"> ekonomiju, koristeći savremene formate, narative i influensere, tokom trajanja Programa.</w:t>
      </w:r>
    </w:p>
    <w:p w14:paraId="05605C89" w14:textId="77777777" w:rsidR="00AC31BF" w:rsidRPr="00CE1381" w:rsidRDefault="00AC31BF" w:rsidP="00C34805">
      <w:pPr>
        <w:numPr>
          <w:ilvl w:val="1"/>
          <w:numId w:val="15"/>
        </w:numPr>
      </w:pPr>
      <w:r w:rsidRPr="00CE1381">
        <w:rPr>
          <w:i/>
          <w:iCs/>
        </w:rPr>
        <w:t>Fokus: emocionalna povezanost, promjena stavova i ponašanja.</w:t>
      </w:r>
    </w:p>
    <w:p w14:paraId="5151FB04" w14:textId="70BAF4FF" w:rsidR="00C62587" w:rsidRPr="00CE1381" w:rsidRDefault="00C62587" w:rsidP="003756EA">
      <w:pPr>
        <w:pStyle w:val="Heading2"/>
        <w:numPr>
          <w:ilvl w:val="0"/>
          <w:numId w:val="1"/>
        </w:numPr>
        <w:rPr>
          <w:rFonts w:asciiTheme="minorHAnsi" w:hAnsiTheme="minorHAnsi"/>
        </w:rPr>
      </w:pPr>
      <w:bookmarkStart w:id="8" w:name="_Toc212536775"/>
      <w:r w:rsidRPr="00CE1381">
        <w:rPr>
          <w:rFonts w:asciiTheme="minorHAnsi" w:hAnsiTheme="minorHAnsi"/>
        </w:rPr>
        <w:t>Ciljne publike</w:t>
      </w:r>
      <w:bookmarkEnd w:id="8"/>
      <w:r w:rsidRPr="00CE1381">
        <w:rPr>
          <w:rFonts w:asciiTheme="minorHAnsi" w:hAnsiTheme="minorHAnsi"/>
        </w:rPr>
        <w:t xml:space="preserve"> </w:t>
      </w:r>
    </w:p>
    <w:p w14:paraId="74959159" w14:textId="20C95C42" w:rsidR="00606375" w:rsidRPr="00CE1381" w:rsidRDefault="00606375" w:rsidP="00DA21D8">
      <w:pPr>
        <w:jc w:val="both"/>
      </w:pPr>
      <w:r w:rsidRPr="00CE1381">
        <w:t xml:space="preserve">U cilju smanjenja društvene prihvatljivosti </w:t>
      </w:r>
      <w:r w:rsidR="00832721">
        <w:t>neformalne</w:t>
      </w:r>
      <w:r w:rsidRPr="00CE1381">
        <w:t xml:space="preserve"> ekonomije, </w:t>
      </w:r>
      <w:r w:rsidR="003D661F">
        <w:t>K</w:t>
      </w:r>
      <w:r w:rsidRPr="00CE1381">
        <w:t xml:space="preserve">omunikaciona strategija mora biti precizno usmjerena ka različitim kategorijama aktera koji igraju ključnu ulogu u formiranju javnog </w:t>
      </w:r>
      <w:r w:rsidR="00DA21D8" w:rsidRPr="00CE1381">
        <w:t>mnjenja</w:t>
      </w:r>
      <w:r w:rsidRPr="00CE1381">
        <w:t>, ponašanju na tržištu i sprovođenju politika. Na osnovu analize, identifikovane su četiri glavne kategorije ciljnih javnosti, sa daljom segmentacijom:</w:t>
      </w:r>
    </w:p>
    <w:p w14:paraId="28F5F84C" w14:textId="77777777" w:rsidR="00606375" w:rsidRPr="00CE1381" w:rsidRDefault="00606375" w:rsidP="00606375">
      <w:pPr>
        <w:rPr>
          <w:b/>
          <w:bCs/>
        </w:rPr>
      </w:pPr>
      <w:r w:rsidRPr="00CE1381">
        <w:rPr>
          <w:b/>
          <w:bCs/>
        </w:rPr>
        <w:t>1. Građani / opšta javnost</w:t>
      </w:r>
    </w:p>
    <w:p w14:paraId="7F4343E9" w14:textId="77777777" w:rsidR="00606375" w:rsidRPr="00CE1381" w:rsidRDefault="00606375" w:rsidP="00606375">
      <w:r w:rsidRPr="00CE1381">
        <w:t>Ova grupa uključuje sve punoljetne građane Crne Gore, a posebno:</w:t>
      </w:r>
    </w:p>
    <w:p w14:paraId="52914CB6" w14:textId="77777777" w:rsidR="00606375" w:rsidRPr="00CE1381" w:rsidRDefault="00606375" w:rsidP="00C34805">
      <w:pPr>
        <w:numPr>
          <w:ilvl w:val="0"/>
          <w:numId w:val="16"/>
        </w:numPr>
      </w:pPr>
      <w:r w:rsidRPr="00CE1381">
        <w:rPr>
          <w:b/>
          <w:bCs/>
        </w:rPr>
        <w:t>Zaposleni u neformalnom sektoru (rad na crno)</w:t>
      </w:r>
    </w:p>
    <w:p w14:paraId="2B38C0C1" w14:textId="77777777" w:rsidR="00606375" w:rsidRPr="00CE1381" w:rsidRDefault="00606375" w:rsidP="00C34805">
      <w:pPr>
        <w:numPr>
          <w:ilvl w:val="1"/>
          <w:numId w:val="16"/>
        </w:numPr>
      </w:pPr>
      <w:r w:rsidRPr="00CE1381">
        <w:rPr>
          <w:i/>
          <w:iCs/>
        </w:rPr>
        <w:t>Motivacija:</w:t>
      </w:r>
      <w:r w:rsidRPr="00CE1381">
        <w:t xml:space="preserve"> Izbjegavanje poreza, potreba za dodatnim prihodom.</w:t>
      </w:r>
    </w:p>
    <w:p w14:paraId="3B476F66" w14:textId="5E59BC99" w:rsidR="00606375" w:rsidRPr="00CE1381" w:rsidRDefault="00606375" w:rsidP="00C34805">
      <w:pPr>
        <w:numPr>
          <w:ilvl w:val="1"/>
          <w:numId w:val="16"/>
        </w:numPr>
      </w:pPr>
      <w:r w:rsidRPr="00CE1381">
        <w:rPr>
          <w:i/>
          <w:iCs/>
        </w:rPr>
        <w:t>Barijere:</w:t>
      </w:r>
      <w:r w:rsidRPr="00CE1381">
        <w:t xml:space="preserve"> Nisko povjerenje u institucije, osjećaj da „svi tako rade</w:t>
      </w:r>
      <w:r w:rsidR="00AC4368">
        <w:t>”</w:t>
      </w:r>
      <w:r w:rsidRPr="00CE1381">
        <w:t>.</w:t>
      </w:r>
    </w:p>
    <w:p w14:paraId="3E897A3D" w14:textId="58E19AAB" w:rsidR="00606375" w:rsidRPr="00CE1381" w:rsidRDefault="00606375" w:rsidP="00C34805">
      <w:pPr>
        <w:numPr>
          <w:ilvl w:val="0"/>
          <w:numId w:val="16"/>
        </w:numPr>
      </w:pPr>
      <w:r w:rsidRPr="00CE1381">
        <w:rPr>
          <w:b/>
          <w:bCs/>
        </w:rPr>
        <w:lastRenderedPageBreak/>
        <w:t xml:space="preserve">Korisnici usluga iz </w:t>
      </w:r>
      <w:r w:rsidR="00832721">
        <w:rPr>
          <w:b/>
          <w:bCs/>
        </w:rPr>
        <w:t>neformalne</w:t>
      </w:r>
      <w:r w:rsidRPr="00CE1381">
        <w:rPr>
          <w:b/>
          <w:bCs/>
        </w:rPr>
        <w:t xml:space="preserve"> zone</w:t>
      </w:r>
      <w:r w:rsidRPr="00CE1381">
        <w:t xml:space="preserve"> (npr. građevinske, zanatske, kozmetičke usluge bez računa)</w:t>
      </w:r>
    </w:p>
    <w:p w14:paraId="3B235C5D" w14:textId="09A31F9E" w:rsidR="00606375" w:rsidRPr="00CE1381" w:rsidRDefault="00606375" w:rsidP="00C34805">
      <w:pPr>
        <w:numPr>
          <w:ilvl w:val="1"/>
          <w:numId w:val="16"/>
        </w:numPr>
      </w:pPr>
      <w:r w:rsidRPr="00CE1381">
        <w:rPr>
          <w:i/>
          <w:iCs/>
        </w:rPr>
        <w:t>Motivacija:</w:t>
      </w:r>
      <w:r w:rsidRPr="00CE1381">
        <w:t xml:space="preserve"> Niža cijena, percepcija da „to nije ozbiljan prekršaj</w:t>
      </w:r>
      <w:r w:rsidR="00505D5C">
        <w:t>”</w:t>
      </w:r>
      <w:r w:rsidRPr="00CE1381">
        <w:t>.</w:t>
      </w:r>
    </w:p>
    <w:p w14:paraId="569B2C55" w14:textId="77777777" w:rsidR="00606375" w:rsidRPr="00CE1381" w:rsidRDefault="00606375" w:rsidP="00C34805">
      <w:pPr>
        <w:numPr>
          <w:ilvl w:val="0"/>
          <w:numId w:val="16"/>
        </w:numPr>
      </w:pPr>
      <w:r w:rsidRPr="00CE1381">
        <w:rPr>
          <w:b/>
          <w:bCs/>
        </w:rPr>
        <w:t>Mladi (18–30 godina)</w:t>
      </w:r>
    </w:p>
    <w:p w14:paraId="1A009CD6" w14:textId="77777777" w:rsidR="00606375" w:rsidRPr="00CE1381" w:rsidRDefault="00606375" w:rsidP="00C34805">
      <w:pPr>
        <w:numPr>
          <w:ilvl w:val="1"/>
          <w:numId w:val="16"/>
        </w:numPr>
      </w:pPr>
      <w:r w:rsidRPr="00CE1381">
        <w:rPr>
          <w:i/>
          <w:iCs/>
        </w:rPr>
        <w:t>Karakteristike:</w:t>
      </w:r>
      <w:r w:rsidRPr="00CE1381">
        <w:t xml:space="preserve"> Visoka digitalna prisutnost, potencijalni nosioci promjena, ali često pasivni u odnosu na ovu temu.</w:t>
      </w:r>
    </w:p>
    <w:p w14:paraId="248D7D0F" w14:textId="77777777" w:rsidR="00606375" w:rsidRPr="00CE1381" w:rsidRDefault="00606375" w:rsidP="00C34805">
      <w:pPr>
        <w:numPr>
          <w:ilvl w:val="0"/>
          <w:numId w:val="16"/>
        </w:numPr>
      </w:pPr>
      <w:r w:rsidRPr="00CE1381">
        <w:rPr>
          <w:b/>
          <w:bCs/>
        </w:rPr>
        <w:t>Stariji građani</w:t>
      </w:r>
    </w:p>
    <w:p w14:paraId="63036E95" w14:textId="7ECF2C35" w:rsidR="00606375" w:rsidRPr="00CE1381" w:rsidRDefault="00606375" w:rsidP="00C34805">
      <w:pPr>
        <w:numPr>
          <w:ilvl w:val="1"/>
          <w:numId w:val="16"/>
        </w:numPr>
      </w:pPr>
      <w:r w:rsidRPr="00CE1381">
        <w:rPr>
          <w:i/>
          <w:iCs/>
        </w:rPr>
        <w:t>Karakteristike:</w:t>
      </w:r>
      <w:r w:rsidRPr="00CE1381">
        <w:t xml:space="preserve"> Tradicionalno opravdavanje rada na crno.</w:t>
      </w:r>
    </w:p>
    <w:p w14:paraId="3FA54DB6" w14:textId="6D0F1307" w:rsidR="00DA21D8" w:rsidRPr="00CE1381" w:rsidRDefault="00606375" w:rsidP="00606375">
      <w:r w:rsidRPr="00CE1381">
        <w:rPr>
          <w:b/>
          <w:bCs/>
        </w:rPr>
        <w:t>Komunikaci</w:t>
      </w:r>
      <w:r w:rsidR="00DA21D8" w:rsidRPr="00CE1381">
        <w:rPr>
          <w:b/>
          <w:bCs/>
        </w:rPr>
        <w:t xml:space="preserve">oni </w:t>
      </w:r>
      <w:r w:rsidRPr="00CE1381">
        <w:rPr>
          <w:b/>
          <w:bCs/>
        </w:rPr>
        <w:t>pristup:</w:t>
      </w:r>
      <w:r w:rsidRPr="00CE1381">
        <w:br/>
        <w:t xml:space="preserve">Naglasiti kako </w:t>
      </w:r>
      <w:r w:rsidR="00036A23">
        <w:t>neformalna</w:t>
      </w:r>
      <w:r w:rsidRPr="00CE1381">
        <w:t xml:space="preserve"> ekonomija utiče na njihovu svakodnevicu – slabiji kvalitet zdravstva, obrazovanja, neregulisan radni odnos, niže penzije. Ispričati emotivne, lične priče (storytelling), koristiti jasan i svakodnevni jezik.</w:t>
      </w:r>
    </w:p>
    <w:p w14:paraId="7AA031B7" w14:textId="5F0E38C9" w:rsidR="00606375" w:rsidRPr="00CE1381" w:rsidRDefault="00606375" w:rsidP="00606375">
      <w:pPr>
        <w:rPr>
          <w:b/>
          <w:bCs/>
        </w:rPr>
      </w:pPr>
      <w:r w:rsidRPr="00CE1381">
        <w:rPr>
          <w:b/>
          <w:bCs/>
        </w:rPr>
        <w:t>2. Preduzetnici i privredni subjekti</w:t>
      </w:r>
    </w:p>
    <w:p w14:paraId="6EA03110" w14:textId="77777777" w:rsidR="00606375" w:rsidRPr="00CE1381" w:rsidRDefault="00606375" w:rsidP="00606375">
      <w:r w:rsidRPr="00CE1381">
        <w:t>Podijeljeni su u sljedeće segmente:</w:t>
      </w:r>
    </w:p>
    <w:p w14:paraId="12872F1F" w14:textId="77777777" w:rsidR="00606375" w:rsidRPr="00CE1381" w:rsidRDefault="00606375" w:rsidP="00C34805">
      <w:pPr>
        <w:numPr>
          <w:ilvl w:val="0"/>
          <w:numId w:val="17"/>
        </w:numPr>
      </w:pPr>
      <w:r w:rsidRPr="00CE1381">
        <w:rPr>
          <w:b/>
          <w:bCs/>
        </w:rPr>
        <w:t>Mikro i mala preduzeća, posebno u uslužnim i zanatskim djelatnostima</w:t>
      </w:r>
    </w:p>
    <w:p w14:paraId="672778EC" w14:textId="77777777" w:rsidR="00606375" w:rsidRPr="00CE1381" w:rsidRDefault="00606375" w:rsidP="00C34805">
      <w:pPr>
        <w:numPr>
          <w:ilvl w:val="1"/>
          <w:numId w:val="17"/>
        </w:numPr>
      </w:pPr>
      <w:r w:rsidRPr="00CE1381">
        <w:rPr>
          <w:i/>
          <w:iCs/>
        </w:rPr>
        <w:t>Motivacija:</w:t>
      </w:r>
      <w:r w:rsidRPr="00CE1381">
        <w:t xml:space="preserve"> Preživljavanje na tržištu, izbjegavanje fiskalnih i administrativnih troškova.</w:t>
      </w:r>
    </w:p>
    <w:p w14:paraId="7056EC91" w14:textId="77777777" w:rsidR="00606375" w:rsidRPr="00CE1381" w:rsidRDefault="00606375" w:rsidP="00C34805">
      <w:pPr>
        <w:numPr>
          <w:ilvl w:val="1"/>
          <w:numId w:val="17"/>
        </w:numPr>
      </w:pPr>
      <w:r w:rsidRPr="00CE1381">
        <w:rPr>
          <w:i/>
          <w:iCs/>
        </w:rPr>
        <w:t>Barijere:</w:t>
      </w:r>
      <w:r w:rsidRPr="00CE1381">
        <w:t xml:space="preserve"> Percepcija da se neformalni rad isplati, nepostojanje kontrole.</w:t>
      </w:r>
    </w:p>
    <w:p w14:paraId="51BE7A06" w14:textId="28993904" w:rsidR="00606375" w:rsidRPr="00CE1381" w:rsidRDefault="00606375" w:rsidP="00C34805">
      <w:pPr>
        <w:numPr>
          <w:ilvl w:val="0"/>
          <w:numId w:val="17"/>
        </w:numPr>
      </w:pPr>
      <w:r w:rsidRPr="00CE1381">
        <w:rPr>
          <w:b/>
          <w:bCs/>
        </w:rPr>
        <w:t>Start-up i neregistrovani digitalni preduzetnici (influenseri, freelanceri)</w:t>
      </w:r>
      <w:r w:rsidR="004F7B47">
        <w:rPr>
          <w:b/>
          <w:bCs/>
        </w:rPr>
        <w:t xml:space="preserve"> </w:t>
      </w:r>
    </w:p>
    <w:p w14:paraId="135C220E" w14:textId="77777777" w:rsidR="00606375" w:rsidRPr="00CE1381" w:rsidRDefault="00606375" w:rsidP="00C34805">
      <w:pPr>
        <w:numPr>
          <w:ilvl w:val="1"/>
          <w:numId w:val="17"/>
        </w:numPr>
      </w:pPr>
      <w:r w:rsidRPr="00CE1381">
        <w:rPr>
          <w:i/>
          <w:iCs/>
        </w:rPr>
        <w:t>Karakteristike:</w:t>
      </w:r>
      <w:r w:rsidRPr="00CE1381">
        <w:t xml:space="preserve"> Visoka online prisutnost, niska svijest o obavezama i rizicima neformalnog poslovanja.</w:t>
      </w:r>
    </w:p>
    <w:p w14:paraId="23A6BCC5" w14:textId="77777777" w:rsidR="00CB513C" w:rsidRDefault="00606375" w:rsidP="00CB513C">
      <w:pPr>
        <w:jc w:val="both"/>
      </w:pPr>
      <w:r w:rsidRPr="00CE1381">
        <w:rPr>
          <w:b/>
          <w:bCs/>
        </w:rPr>
        <w:t>Komunikaci</w:t>
      </w:r>
      <w:r w:rsidR="00DA21D8" w:rsidRPr="00CE1381">
        <w:rPr>
          <w:b/>
          <w:bCs/>
        </w:rPr>
        <w:t xml:space="preserve">oni </w:t>
      </w:r>
      <w:r w:rsidRPr="00CE1381">
        <w:rPr>
          <w:b/>
          <w:bCs/>
        </w:rPr>
        <w:t>pristup:</w:t>
      </w:r>
    </w:p>
    <w:p w14:paraId="0D1998AA" w14:textId="37846478" w:rsidR="00DA21D8" w:rsidRPr="00CE1381" w:rsidRDefault="00606375" w:rsidP="00AE5F5B">
      <w:pPr>
        <w:jc w:val="both"/>
      </w:pPr>
      <w:r w:rsidRPr="00CE1381">
        <w:t>Fokusirati se na benefite formalnog poslovanja: pristup finansijama, fondovima, većem tržištu i institucionalnoj podršci. Uključiti ih u dijalog – npr. kroz poslovne forume, konsultacije i radionice.</w:t>
      </w:r>
    </w:p>
    <w:p w14:paraId="7CF78916" w14:textId="3536A9B7" w:rsidR="00606375" w:rsidRPr="00CE1381" w:rsidRDefault="00606375" w:rsidP="00606375">
      <w:pPr>
        <w:rPr>
          <w:b/>
          <w:bCs/>
        </w:rPr>
      </w:pPr>
      <w:r w:rsidRPr="00CE1381">
        <w:rPr>
          <w:b/>
          <w:bCs/>
        </w:rPr>
        <w:t>3. Zaposleni u javnom sektoru i donosioci odluka</w:t>
      </w:r>
    </w:p>
    <w:p w14:paraId="3F5310BF" w14:textId="2BC9DF42" w:rsidR="00606375" w:rsidRPr="00CE1381" w:rsidRDefault="00606375" w:rsidP="00C34805">
      <w:pPr>
        <w:numPr>
          <w:ilvl w:val="0"/>
          <w:numId w:val="18"/>
        </w:numPr>
      </w:pPr>
      <w:r w:rsidRPr="00CE1381">
        <w:rPr>
          <w:b/>
          <w:bCs/>
        </w:rPr>
        <w:t xml:space="preserve">Zaposleni u Ministarstvu finansija, poreskoj i </w:t>
      </w:r>
      <w:r w:rsidR="00CB513C">
        <w:rPr>
          <w:b/>
          <w:bCs/>
        </w:rPr>
        <w:t>drugim inspekcijama</w:t>
      </w:r>
      <w:r w:rsidRPr="00CE1381">
        <w:rPr>
          <w:b/>
          <w:bCs/>
        </w:rPr>
        <w:t>, lokalnim samoupravama</w:t>
      </w:r>
    </w:p>
    <w:p w14:paraId="70B63DAF" w14:textId="77777777" w:rsidR="00606375" w:rsidRPr="00CE1381" w:rsidRDefault="00606375" w:rsidP="00C34805">
      <w:pPr>
        <w:numPr>
          <w:ilvl w:val="1"/>
          <w:numId w:val="18"/>
        </w:numPr>
      </w:pPr>
      <w:r w:rsidRPr="00CE1381">
        <w:rPr>
          <w:i/>
          <w:iCs/>
        </w:rPr>
        <w:t>Uloga:</w:t>
      </w:r>
      <w:r w:rsidRPr="00CE1381">
        <w:t xml:space="preserve"> Sprovodioci mjera i komunikacije.</w:t>
      </w:r>
    </w:p>
    <w:p w14:paraId="1A695BA9" w14:textId="77777777" w:rsidR="00606375" w:rsidRPr="00CE1381" w:rsidRDefault="00606375" w:rsidP="00C34805">
      <w:pPr>
        <w:numPr>
          <w:ilvl w:val="0"/>
          <w:numId w:val="18"/>
        </w:numPr>
      </w:pPr>
      <w:r w:rsidRPr="00CE1381">
        <w:rPr>
          <w:b/>
          <w:bCs/>
        </w:rPr>
        <w:t>Donosioci odluka (ministri, poslanici, predsjednici opština)</w:t>
      </w:r>
    </w:p>
    <w:p w14:paraId="56EE2A40" w14:textId="77777777" w:rsidR="00606375" w:rsidRPr="00CE1381" w:rsidRDefault="00606375" w:rsidP="00C34805">
      <w:pPr>
        <w:numPr>
          <w:ilvl w:val="1"/>
          <w:numId w:val="18"/>
        </w:numPr>
      </w:pPr>
      <w:r w:rsidRPr="00CE1381">
        <w:rPr>
          <w:i/>
          <w:iCs/>
        </w:rPr>
        <w:lastRenderedPageBreak/>
        <w:t>Motivacija:</w:t>
      </w:r>
      <w:r w:rsidRPr="00CE1381">
        <w:t xml:space="preserve"> Politički kredibilitet, očuvanje fiskalne stabilnosti.</w:t>
      </w:r>
    </w:p>
    <w:p w14:paraId="53A7C24A" w14:textId="65D57D9A" w:rsidR="00CB513C" w:rsidRDefault="00606375" w:rsidP="00606375">
      <w:r w:rsidRPr="00CE1381">
        <w:rPr>
          <w:b/>
          <w:bCs/>
        </w:rPr>
        <w:t>Komunikaci</w:t>
      </w:r>
      <w:r w:rsidR="00DA21D8" w:rsidRPr="00CE1381">
        <w:rPr>
          <w:b/>
          <w:bCs/>
        </w:rPr>
        <w:t xml:space="preserve">oni </w:t>
      </w:r>
      <w:r w:rsidRPr="00CE1381">
        <w:rPr>
          <w:b/>
          <w:bCs/>
        </w:rPr>
        <w:t>pristup:</w:t>
      </w:r>
    </w:p>
    <w:p w14:paraId="65F2F084" w14:textId="45DEC794" w:rsidR="00C06350" w:rsidRPr="00CE1381" w:rsidRDefault="00606375" w:rsidP="00AE5F5B">
      <w:pPr>
        <w:jc w:val="both"/>
      </w:pPr>
      <w:r w:rsidRPr="00CE1381">
        <w:t>Interna edukacija, jasno definisane komunikacione procedure, osnaživanje da postanu ambasadori promjene. Fokus na profesionalni integritet i primjere dobre prakse.</w:t>
      </w:r>
    </w:p>
    <w:p w14:paraId="23DD3F0C" w14:textId="77777777" w:rsidR="00B24228" w:rsidRPr="00CE1381" w:rsidRDefault="00C06350" w:rsidP="00B24228">
      <w:pPr>
        <w:rPr>
          <w:b/>
          <w:bCs/>
        </w:rPr>
      </w:pPr>
      <w:r w:rsidRPr="00CE1381">
        <w:rPr>
          <w:b/>
          <w:bCs/>
        </w:rPr>
        <w:t xml:space="preserve">4. </w:t>
      </w:r>
      <w:r w:rsidR="00B24228" w:rsidRPr="00CE1381">
        <w:rPr>
          <w:b/>
          <w:bCs/>
        </w:rPr>
        <w:t>Zaposleni u lokalnim samoupravama</w:t>
      </w:r>
    </w:p>
    <w:p w14:paraId="4D571939" w14:textId="56EFF541" w:rsidR="001541E2" w:rsidRPr="00CE1381" w:rsidRDefault="001541E2" w:rsidP="0010350F">
      <w:pPr>
        <w:jc w:val="both"/>
      </w:pPr>
      <w:r w:rsidRPr="00CE1381">
        <w:t>Imaju direktan kontakt s</w:t>
      </w:r>
      <w:r w:rsidR="00AE5F5B">
        <w:t>a</w:t>
      </w:r>
      <w:r w:rsidRPr="00CE1381">
        <w:t xml:space="preserve"> građanima i lokalnim preduzetnicima, često prvi institucionalni kontakt u vezi s</w:t>
      </w:r>
      <w:r w:rsidR="00AE5F5B">
        <w:t>a</w:t>
      </w:r>
      <w:r w:rsidRPr="00CE1381">
        <w:t xml:space="preserve"> legalnošću poslovanja, izdavanjem dozvola, inspekcijskim nadzorom i informacijama o pravima i obavezama.</w:t>
      </w:r>
    </w:p>
    <w:p w14:paraId="216F761A" w14:textId="5DD9DAAF" w:rsidR="001541E2" w:rsidRPr="00CE1381" w:rsidRDefault="001541E2" w:rsidP="0098695F">
      <w:pPr>
        <w:jc w:val="both"/>
      </w:pPr>
      <w:r w:rsidRPr="00CE1381">
        <w:t xml:space="preserve">Uloga: Mogu biti ključni prenosioci poruka o važnosti </w:t>
      </w:r>
      <w:r w:rsidR="0098695F" w:rsidRPr="00CE1381">
        <w:t xml:space="preserve">poštovanja zakona </w:t>
      </w:r>
      <w:r w:rsidR="008F0BDE">
        <w:t>i</w:t>
      </w:r>
      <w:r w:rsidR="0098695F" w:rsidRPr="00CE1381">
        <w:t xml:space="preserve"> pravila </w:t>
      </w:r>
      <w:r w:rsidRPr="00CE1381">
        <w:t>na nivou zajednice. Njihovo ponašanje i komunikacija oblikuju lokalnu percepciju povjerenja u institucije, regularnosti i efikasnosti sistema.</w:t>
      </w:r>
    </w:p>
    <w:p w14:paraId="4C12877B" w14:textId="77777777" w:rsidR="001541E2" w:rsidRPr="00CE1381" w:rsidRDefault="001541E2" w:rsidP="0098695F">
      <w:r w:rsidRPr="00CE1381">
        <w:t>Motivacija:</w:t>
      </w:r>
    </w:p>
    <w:p w14:paraId="7DE450D2" w14:textId="77777777" w:rsidR="001541E2" w:rsidRPr="00CE1381" w:rsidRDefault="001541E2" w:rsidP="0045604B">
      <w:pPr>
        <w:numPr>
          <w:ilvl w:val="1"/>
          <w:numId w:val="34"/>
        </w:numPr>
        <w:jc w:val="both"/>
      </w:pPr>
      <w:r w:rsidRPr="00CE1381">
        <w:t>Profesionalna afirmacija kroz bolje rezultate i veće povjerenje građana.</w:t>
      </w:r>
    </w:p>
    <w:p w14:paraId="3AFD9202" w14:textId="77777777" w:rsidR="001541E2" w:rsidRPr="00CE1381" w:rsidRDefault="001541E2" w:rsidP="0045604B">
      <w:pPr>
        <w:numPr>
          <w:ilvl w:val="1"/>
          <w:numId w:val="34"/>
        </w:numPr>
        <w:jc w:val="both"/>
      </w:pPr>
      <w:r w:rsidRPr="00CE1381">
        <w:t>Prepoznatljivost unutar zajednice kao institucije koja podržava zakonitost i razvoj.</w:t>
      </w:r>
    </w:p>
    <w:p w14:paraId="2CD72B2C" w14:textId="77777777" w:rsidR="001541E2" w:rsidRPr="00CE1381" w:rsidRDefault="001541E2" w:rsidP="0045604B">
      <w:pPr>
        <w:numPr>
          <w:ilvl w:val="1"/>
          <w:numId w:val="34"/>
        </w:numPr>
        <w:jc w:val="both"/>
      </w:pPr>
      <w:r w:rsidRPr="00CE1381">
        <w:t>Mogućnosti za lokalne projekte i dodatna sredstva kroz angažman u sprovođenju mjera iz PSNE.</w:t>
      </w:r>
    </w:p>
    <w:p w14:paraId="55A005A8" w14:textId="6D17E0FA" w:rsidR="001541E2" w:rsidRDefault="001541E2" w:rsidP="0045604B">
      <w:pPr>
        <w:numPr>
          <w:ilvl w:val="1"/>
          <w:numId w:val="34"/>
        </w:numPr>
        <w:jc w:val="both"/>
      </w:pPr>
      <w:r w:rsidRPr="00CE1381">
        <w:t xml:space="preserve">Jačanje ugleda opštine kao partnera razvoja i borbe protiv </w:t>
      </w:r>
      <w:r w:rsidR="00832721">
        <w:t>neformalne</w:t>
      </w:r>
      <w:r w:rsidRPr="00CE1381">
        <w:t xml:space="preserve"> ekonomije.</w:t>
      </w:r>
    </w:p>
    <w:p w14:paraId="11D8D2A9" w14:textId="77777777" w:rsidR="001A5DD2" w:rsidRPr="00CE1381" w:rsidRDefault="001A5DD2" w:rsidP="001A5DD2">
      <w:pPr>
        <w:ind w:left="1440"/>
        <w:jc w:val="both"/>
      </w:pPr>
    </w:p>
    <w:p w14:paraId="7E9EF141" w14:textId="77777777" w:rsidR="008662F9" w:rsidRPr="00CE1381" w:rsidRDefault="001541E2" w:rsidP="008662F9">
      <w:pPr>
        <w:jc w:val="both"/>
      </w:pPr>
      <w:r w:rsidRPr="00CE1381">
        <w:rPr>
          <w:b/>
          <w:bCs/>
        </w:rPr>
        <w:t>Komunikacioni pristup:</w:t>
      </w:r>
    </w:p>
    <w:p w14:paraId="64147B42" w14:textId="10CA8F0E" w:rsidR="00FE256C" w:rsidRPr="00CE1381" w:rsidRDefault="001541E2" w:rsidP="008662F9">
      <w:pPr>
        <w:jc w:val="both"/>
      </w:pPr>
      <w:r w:rsidRPr="00CE1381">
        <w:t>Fokusirati se na njihovu ključnu ulogu u zajednici – kao posrednika između građana i centralne vlasti. Kroz interne radionice, praktične vodiče i primjere dobre prakse, graditi kapacitete da sami budu multiplikatori poruka. Uključiti ih u lokalne kampanje kao domaćine događaja, predstavnike opština i ambasadore formalnog ponašanja.</w:t>
      </w:r>
    </w:p>
    <w:p w14:paraId="05CC181D" w14:textId="7904873C" w:rsidR="00606375" w:rsidRPr="00CE1381" w:rsidRDefault="00AE5F5B" w:rsidP="00606375">
      <w:pPr>
        <w:rPr>
          <w:b/>
          <w:bCs/>
        </w:rPr>
      </w:pPr>
      <w:r>
        <w:rPr>
          <w:b/>
          <w:bCs/>
        </w:rPr>
        <w:t>5</w:t>
      </w:r>
      <w:r w:rsidR="00606375" w:rsidRPr="00CE1381">
        <w:rPr>
          <w:b/>
          <w:bCs/>
        </w:rPr>
        <w:t>. Mediji, influenseri i organizacije civilnog društva</w:t>
      </w:r>
    </w:p>
    <w:p w14:paraId="01C5B721" w14:textId="77777777" w:rsidR="00606375" w:rsidRPr="00CE1381" w:rsidRDefault="00606375" w:rsidP="00C34805">
      <w:pPr>
        <w:numPr>
          <w:ilvl w:val="0"/>
          <w:numId w:val="19"/>
        </w:numPr>
      </w:pPr>
      <w:r w:rsidRPr="00CE1381">
        <w:rPr>
          <w:b/>
          <w:bCs/>
        </w:rPr>
        <w:t>Novinari, urednici i informativni programi (TV, portali, radio, lokalni mediji)</w:t>
      </w:r>
    </w:p>
    <w:p w14:paraId="190F0F02" w14:textId="77777777" w:rsidR="00606375" w:rsidRPr="00CE1381" w:rsidRDefault="00606375" w:rsidP="00C34805">
      <w:pPr>
        <w:numPr>
          <w:ilvl w:val="1"/>
          <w:numId w:val="19"/>
        </w:numPr>
      </w:pPr>
      <w:r w:rsidRPr="00CE1381">
        <w:rPr>
          <w:i/>
          <w:iCs/>
        </w:rPr>
        <w:t>Uloga:</w:t>
      </w:r>
      <w:r w:rsidRPr="00CE1381">
        <w:t xml:space="preserve"> Prenosioci i oblikovači narativa.</w:t>
      </w:r>
    </w:p>
    <w:p w14:paraId="71BF8509" w14:textId="4384E3C6" w:rsidR="00606375" w:rsidRPr="00CE1381" w:rsidRDefault="00DA21D8" w:rsidP="00C34805">
      <w:pPr>
        <w:numPr>
          <w:ilvl w:val="0"/>
          <w:numId w:val="19"/>
        </w:numPr>
      </w:pPr>
      <w:r w:rsidRPr="00CE1381">
        <w:rPr>
          <w:b/>
          <w:bCs/>
        </w:rPr>
        <w:t>I</w:t>
      </w:r>
      <w:r w:rsidR="00606375" w:rsidRPr="00CE1381">
        <w:rPr>
          <w:b/>
          <w:bCs/>
        </w:rPr>
        <w:t>nfluenseri (posebno oni koji se bave ekonomijom, stilom života, edukacijom)</w:t>
      </w:r>
    </w:p>
    <w:p w14:paraId="5B5F9BC9" w14:textId="46059AB4" w:rsidR="00606375" w:rsidRPr="00CE1381" w:rsidRDefault="00606375" w:rsidP="00C34805">
      <w:pPr>
        <w:numPr>
          <w:ilvl w:val="1"/>
          <w:numId w:val="19"/>
        </w:numPr>
      </w:pPr>
      <w:r w:rsidRPr="00CE1381">
        <w:rPr>
          <w:i/>
          <w:iCs/>
        </w:rPr>
        <w:t>Uloga:</w:t>
      </w:r>
      <w:r w:rsidRPr="00CE1381">
        <w:t xml:space="preserve"> Dosezanje mlađih ciljnih grupa.</w:t>
      </w:r>
    </w:p>
    <w:p w14:paraId="7DE84F0C" w14:textId="77777777" w:rsidR="00606375" w:rsidRPr="00CE1381" w:rsidRDefault="00606375" w:rsidP="00C34805">
      <w:pPr>
        <w:numPr>
          <w:ilvl w:val="0"/>
          <w:numId w:val="19"/>
        </w:numPr>
      </w:pPr>
      <w:r w:rsidRPr="00CE1381">
        <w:rPr>
          <w:b/>
          <w:bCs/>
        </w:rPr>
        <w:t>Nevladine organizacije i sindikati</w:t>
      </w:r>
    </w:p>
    <w:p w14:paraId="542D882D" w14:textId="77777777" w:rsidR="00606375" w:rsidRPr="00CE1381" w:rsidRDefault="00606375" w:rsidP="00C34805">
      <w:pPr>
        <w:numPr>
          <w:ilvl w:val="1"/>
          <w:numId w:val="19"/>
        </w:numPr>
      </w:pPr>
      <w:r w:rsidRPr="00CE1381">
        <w:rPr>
          <w:i/>
          <w:iCs/>
        </w:rPr>
        <w:lastRenderedPageBreak/>
        <w:t>Uloga:</w:t>
      </w:r>
      <w:r w:rsidRPr="00CE1381">
        <w:t xml:space="preserve"> Zastupanje interesa radnika, edukacija građana, monitoring sprovođenja mjera.</w:t>
      </w:r>
    </w:p>
    <w:p w14:paraId="354A178B" w14:textId="77777777" w:rsidR="00C8147D" w:rsidRDefault="00606375" w:rsidP="00C8147D">
      <w:pPr>
        <w:jc w:val="both"/>
      </w:pPr>
      <w:r w:rsidRPr="00CE1381">
        <w:rPr>
          <w:b/>
          <w:bCs/>
        </w:rPr>
        <w:t>Komunikaci</w:t>
      </w:r>
      <w:r w:rsidR="00DA21D8" w:rsidRPr="00CE1381">
        <w:rPr>
          <w:b/>
          <w:bCs/>
        </w:rPr>
        <w:t>oni</w:t>
      </w:r>
      <w:r w:rsidRPr="00CE1381">
        <w:rPr>
          <w:b/>
          <w:bCs/>
        </w:rPr>
        <w:t xml:space="preserve"> pristup:</w:t>
      </w:r>
    </w:p>
    <w:p w14:paraId="649DCD03" w14:textId="65D75451" w:rsidR="00B71708" w:rsidRDefault="00606375" w:rsidP="00C8147D">
      <w:pPr>
        <w:jc w:val="both"/>
      </w:pPr>
      <w:r w:rsidRPr="00CE1381">
        <w:t>Saradnja umjesto formalnog obraćanja. Uključivanje u kampanje, davanje ekskluzivnog pristupa podacima i pričama. Edukativne sesije za novinare. Influensere angažovati kao promotere formalne ekonomije – kroz kampanje koje promovišu odgovorno ponašanje.</w:t>
      </w:r>
    </w:p>
    <w:p w14:paraId="67CDF933" w14:textId="3C336F9B" w:rsidR="00367934" w:rsidRPr="00AE5F5B" w:rsidRDefault="00AE5F5B" w:rsidP="00AE5F5B">
      <w:pPr>
        <w:ind w:left="360"/>
        <w:jc w:val="both"/>
        <w:rPr>
          <w:b/>
          <w:bCs/>
        </w:rPr>
      </w:pPr>
      <w:r>
        <w:rPr>
          <w:b/>
          <w:bCs/>
        </w:rPr>
        <w:t xml:space="preserve">6. </w:t>
      </w:r>
      <w:r w:rsidR="00367934" w:rsidRPr="00AE5F5B">
        <w:rPr>
          <w:b/>
          <w:bCs/>
        </w:rPr>
        <w:t>Akademska i obrazovna zajednica</w:t>
      </w:r>
    </w:p>
    <w:p w14:paraId="63DE1143" w14:textId="77777777" w:rsidR="00367934" w:rsidRPr="00367934" w:rsidRDefault="00367934" w:rsidP="00367934">
      <w:pPr>
        <w:jc w:val="both"/>
      </w:pPr>
      <w:r w:rsidRPr="00367934">
        <w:t>Obuhvata profesore, učenike, studente, istraživače i obrazovne institucije koje mogu doprinijeti formiranju društvenih stavova o zakonitosti, poreskoj odgovornosti i ekonomskom razvoju.</w:t>
      </w:r>
    </w:p>
    <w:p w14:paraId="59491B38" w14:textId="77777777" w:rsidR="00367934" w:rsidRPr="00367934" w:rsidRDefault="00367934" w:rsidP="00367934">
      <w:pPr>
        <w:jc w:val="both"/>
      </w:pPr>
      <w:r w:rsidRPr="00367934">
        <w:rPr>
          <w:b/>
          <w:bCs/>
        </w:rPr>
        <w:t>Uloga:</w:t>
      </w:r>
      <w:r w:rsidRPr="00367934">
        <w:br/>
        <w:t>Dugoročno oblikovanje vrijednosti i ponašanja budućih generacija. Kroz formalno i neformalno obrazovanje, mogu doprinijeti razumijevanju značaja formalne ekonomije i pravedne raspodjele javnih sredstava.</w:t>
      </w:r>
    </w:p>
    <w:p w14:paraId="2EA77B2A" w14:textId="77777777" w:rsidR="00043294" w:rsidRDefault="00367934" w:rsidP="00367934">
      <w:pPr>
        <w:jc w:val="both"/>
      </w:pPr>
      <w:r w:rsidRPr="00367934">
        <w:rPr>
          <w:b/>
          <w:bCs/>
        </w:rPr>
        <w:t>Motivacija:</w:t>
      </w:r>
    </w:p>
    <w:p w14:paraId="5901F69C" w14:textId="057AC3FC" w:rsidR="00043294" w:rsidRDefault="00367934" w:rsidP="00043294">
      <w:pPr>
        <w:pStyle w:val="ListParagraph"/>
        <w:numPr>
          <w:ilvl w:val="0"/>
          <w:numId w:val="19"/>
        </w:numPr>
        <w:jc w:val="both"/>
      </w:pPr>
      <w:r w:rsidRPr="00367934">
        <w:t>Akademska afirmacija kroz saradnju s</w:t>
      </w:r>
      <w:r w:rsidR="00AE5F5B">
        <w:t>a</w:t>
      </w:r>
      <w:r w:rsidRPr="00367934">
        <w:t xml:space="preserve"> državnim institucijama i istraživačkim projektima</w:t>
      </w:r>
      <w:r w:rsidR="00043294">
        <w:t xml:space="preserve">. </w:t>
      </w:r>
    </w:p>
    <w:p w14:paraId="0122558C" w14:textId="77777777" w:rsidR="00043294" w:rsidRDefault="00367934" w:rsidP="00043294">
      <w:pPr>
        <w:pStyle w:val="ListParagraph"/>
        <w:numPr>
          <w:ilvl w:val="0"/>
          <w:numId w:val="19"/>
        </w:numPr>
        <w:jc w:val="both"/>
      </w:pPr>
      <w:r w:rsidRPr="00367934">
        <w:t>Angažovanje studenata kroz praktične projekte i kampanje od javnog značaja.</w:t>
      </w:r>
    </w:p>
    <w:p w14:paraId="64A6120D" w14:textId="1F364C85" w:rsidR="00367934" w:rsidRPr="00367934" w:rsidRDefault="00367934" w:rsidP="00043294">
      <w:pPr>
        <w:pStyle w:val="ListParagraph"/>
        <w:numPr>
          <w:ilvl w:val="0"/>
          <w:numId w:val="19"/>
        </w:numPr>
        <w:jc w:val="both"/>
      </w:pPr>
      <w:r w:rsidRPr="00367934">
        <w:t>Doprinos javnom diskursu kroz naučne radove, debate i medijske nastupe.</w:t>
      </w:r>
    </w:p>
    <w:p w14:paraId="23EF6458" w14:textId="77777777" w:rsidR="00043294" w:rsidRDefault="00367934" w:rsidP="00367934">
      <w:pPr>
        <w:jc w:val="both"/>
      </w:pPr>
      <w:r w:rsidRPr="00367934">
        <w:rPr>
          <w:b/>
          <w:bCs/>
        </w:rPr>
        <w:t>Komunikacioni pristup:</w:t>
      </w:r>
    </w:p>
    <w:p w14:paraId="34E27CAC" w14:textId="51BD4A47" w:rsidR="00367934" w:rsidRPr="00367934" w:rsidRDefault="00367934" w:rsidP="00367934">
      <w:pPr>
        <w:jc w:val="both"/>
      </w:pPr>
      <w:r w:rsidRPr="00367934">
        <w:t>Organizovati debate, studentske radionice i takmičenja na temu poreske etike, rada na crno i fer tržišta. Promovisati nagrade za najbolje studentske projekte. Uključiti obrazovne institucije kao partnere u javnim kampanjama.</w:t>
      </w:r>
    </w:p>
    <w:p w14:paraId="6FD592B2" w14:textId="6274D7B7" w:rsidR="00367934" w:rsidRPr="00367934" w:rsidRDefault="00AE5F5B" w:rsidP="00367934">
      <w:pPr>
        <w:jc w:val="both"/>
        <w:rPr>
          <w:b/>
          <w:bCs/>
        </w:rPr>
      </w:pPr>
      <w:r>
        <w:rPr>
          <w:b/>
          <w:bCs/>
        </w:rPr>
        <w:t>7</w:t>
      </w:r>
      <w:r w:rsidR="00367934" w:rsidRPr="00367934">
        <w:rPr>
          <w:b/>
          <w:bCs/>
        </w:rPr>
        <w:t>. Međunarodne organizacije i razvojni partneri</w:t>
      </w:r>
    </w:p>
    <w:p w14:paraId="6F69AA0D" w14:textId="77777777" w:rsidR="00367934" w:rsidRPr="00367934" w:rsidRDefault="00367934" w:rsidP="00367934">
      <w:pPr>
        <w:jc w:val="both"/>
      </w:pPr>
      <w:r w:rsidRPr="00367934">
        <w:t>Obuhvata Delegaciju Evropske unije u Crnoj Gori, UNDP, Svjetsku banku, ILO, bilateralne partnere i druge organizacije koje pružaju podršku reformama.</w:t>
      </w:r>
    </w:p>
    <w:p w14:paraId="43ADAA6F" w14:textId="77777777" w:rsidR="00367934" w:rsidRPr="00367934" w:rsidRDefault="00367934" w:rsidP="00367934">
      <w:pPr>
        <w:jc w:val="both"/>
      </w:pPr>
      <w:r w:rsidRPr="00367934">
        <w:rPr>
          <w:b/>
          <w:bCs/>
        </w:rPr>
        <w:t>Uloga:</w:t>
      </w:r>
      <w:r w:rsidRPr="00367934">
        <w:br/>
        <w:t>Partneri u sprovođenju mjera, obezbjeđivanju tehničke pomoći, podršci komunikacionim aktivnostima i jačanju institucionalnih kapaciteta.</w:t>
      </w:r>
    </w:p>
    <w:p w14:paraId="2CB392A4" w14:textId="77777777" w:rsidR="00043294" w:rsidRDefault="00367934" w:rsidP="00367934">
      <w:pPr>
        <w:jc w:val="both"/>
        <w:rPr>
          <w:b/>
          <w:bCs/>
        </w:rPr>
      </w:pPr>
      <w:r w:rsidRPr="00367934">
        <w:rPr>
          <w:b/>
          <w:bCs/>
        </w:rPr>
        <w:t>Motivacija:</w:t>
      </w:r>
    </w:p>
    <w:p w14:paraId="792B5939" w14:textId="77777777" w:rsidR="00043294" w:rsidRDefault="00367934" w:rsidP="00043294">
      <w:pPr>
        <w:pStyle w:val="ListParagraph"/>
        <w:numPr>
          <w:ilvl w:val="0"/>
          <w:numId w:val="19"/>
        </w:numPr>
        <w:jc w:val="both"/>
      </w:pPr>
      <w:r w:rsidRPr="00367934">
        <w:t>Uspješna implementacija zajedničkih reformskih ciljeva.</w:t>
      </w:r>
    </w:p>
    <w:p w14:paraId="388279F3" w14:textId="77777777" w:rsidR="00043294" w:rsidRDefault="00367934" w:rsidP="00043294">
      <w:pPr>
        <w:pStyle w:val="ListParagraph"/>
        <w:numPr>
          <w:ilvl w:val="0"/>
          <w:numId w:val="19"/>
        </w:numPr>
        <w:jc w:val="both"/>
      </w:pPr>
      <w:r w:rsidRPr="00367934">
        <w:t>Povećanje vidljivosti rezultata i transparentnosti javnih politika.</w:t>
      </w:r>
    </w:p>
    <w:p w14:paraId="78704BF2" w14:textId="6A64CFBD" w:rsidR="00367934" w:rsidRPr="00367934" w:rsidRDefault="00367934" w:rsidP="00043294">
      <w:pPr>
        <w:pStyle w:val="ListParagraph"/>
        <w:numPr>
          <w:ilvl w:val="0"/>
          <w:numId w:val="19"/>
        </w:numPr>
        <w:jc w:val="both"/>
      </w:pPr>
      <w:r w:rsidRPr="00367934">
        <w:t>Sinergija sa širim međunarodnim programima podrške.</w:t>
      </w:r>
    </w:p>
    <w:p w14:paraId="0E0FB0AE" w14:textId="77777777" w:rsidR="00043294" w:rsidRDefault="00367934" w:rsidP="00367934">
      <w:pPr>
        <w:jc w:val="both"/>
      </w:pPr>
      <w:r w:rsidRPr="00367934">
        <w:rPr>
          <w:b/>
          <w:bCs/>
        </w:rPr>
        <w:lastRenderedPageBreak/>
        <w:t>Komunikacioni pristup:</w:t>
      </w:r>
    </w:p>
    <w:p w14:paraId="0D2E4978" w14:textId="7659DFA9" w:rsidR="002B2D3A" w:rsidRPr="00CE1381" w:rsidRDefault="00367934" w:rsidP="00AE5F5B">
      <w:pPr>
        <w:jc w:val="both"/>
      </w:pPr>
      <w:r w:rsidRPr="00367934">
        <w:t>Redovno informisati partnere o napretku i rezultatima. Uključiti ih u promotivne događaje, kampanje i javne komunikacione aktivnosti. Koristiti njihov kredibilitet za jačanje povjerenja javnosti i vidljivosti reformskih napora.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1567"/>
        <w:gridCol w:w="1628"/>
        <w:gridCol w:w="1623"/>
        <w:gridCol w:w="1412"/>
        <w:gridCol w:w="1636"/>
      </w:tblGrid>
      <w:tr w:rsidR="00DB3F76" w:rsidRPr="00CE1381" w14:paraId="3CEEE1FA" w14:textId="77777777" w:rsidTr="001E62DA">
        <w:trPr>
          <w:jc w:val="center"/>
        </w:trPr>
        <w:tc>
          <w:tcPr>
            <w:tcW w:w="1287" w:type="dxa"/>
            <w:shd w:val="clear" w:color="auto" w:fill="E97132" w:themeFill="accent2"/>
          </w:tcPr>
          <w:p w14:paraId="43C54740" w14:textId="4196D6C3" w:rsidR="002B2D3A" w:rsidRPr="00CE1381" w:rsidRDefault="002B2D3A" w:rsidP="00067581">
            <w:pPr>
              <w:rPr>
                <w:b/>
                <w:bCs/>
                <w:sz w:val="22"/>
                <w:szCs w:val="22"/>
              </w:rPr>
            </w:pPr>
            <w:r w:rsidRPr="00CE1381">
              <w:rPr>
                <w:b/>
                <w:bCs/>
                <w:sz w:val="22"/>
                <w:szCs w:val="22"/>
              </w:rPr>
              <w:t>Ciljna javnost</w:t>
            </w:r>
          </w:p>
        </w:tc>
        <w:tc>
          <w:tcPr>
            <w:tcW w:w="1648" w:type="dxa"/>
            <w:shd w:val="clear" w:color="auto" w:fill="E97132" w:themeFill="accent2"/>
          </w:tcPr>
          <w:p w14:paraId="024B471C" w14:textId="77777777" w:rsidR="002B2D3A" w:rsidRPr="00CE1381" w:rsidRDefault="002B2D3A" w:rsidP="00067581">
            <w:pPr>
              <w:rPr>
                <w:b/>
                <w:bCs/>
                <w:sz w:val="22"/>
                <w:szCs w:val="22"/>
              </w:rPr>
            </w:pPr>
            <w:r w:rsidRPr="00CE1381">
              <w:rPr>
                <w:b/>
                <w:bCs/>
                <w:sz w:val="22"/>
                <w:szCs w:val="22"/>
              </w:rPr>
              <w:t>Profil</w:t>
            </w:r>
          </w:p>
        </w:tc>
        <w:tc>
          <w:tcPr>
            <w:tcW w:w="1599" w:type="dxa"/>
            <w:shd w:val="clear" w:color="auto" w:fill="E97132" w:themeFill="accent2"/>
          </w:tcPr>
          <w:p w14:paraId="1CF39D05" w14:textId="5DC8F9F6" w:rsidR="002B2D3A" w:rsidRPr="00CE1381" w:rsidRDefault="0075376F" w:rsidP="00067581">
            <w:pPr>
              <w:rPr>
                <w:b/>
                <w:bCs/>
                <w:sz w:val="22"/>
                <w:szCs w:val="22"/>
              </w:rPr>
            </w:pPr>
            <w:r w:rsidRPr="00CE1381">
              <w:rPr>
                <w:b/>
                <w:bCs/>
                <w:sz w:val="22"/>
                <w:szCs w:val="22"/>
              </w:rPr>
              <w:t>K</w:t>
            </w:r>
            <w:r w:rsidR="002B2D3A" w:rsidRPr="00CE1381">
              <w:rPr>
                <w:b/>
                <w:bCs/>
                <w:sz w:val="22"/>
                <w:szCs w:val="22"/>
              </w:rPr>
              <w:t>omunikacione potrebe</w:t>
            </w:r>
          </w:p>
        </w:tc>
        <w:tc>
          <w:tcPr>
            <w:tcW w:w="1697" w:type="dxa"/>
            <w:shd w:val="clear" w:color="auto" w:fill="E97132" w:themeFill="accent2"/>
          </w:tcPr>
          <w:p w14:paraId="48DB83DD" w14:textId="77777777" w:rsidR="002B2D3A" w:rsidRPr="00CE1381" w:rsidRDefault="002B2D3A" w:rsidP="00067581">
            <w:pPr>
              <w:rPr>
                <w:b/>
                <w:bCs/>
                <w:sz w:val="22"/>
                <w:szCs w:val="22"/>
              </w:rPr>
            </w:pPr>
            <w:r w:rsidRPr="00CE1381">
              <w:rPr>
                <w:b/>
                <w:bCs/>
                <w:sz w:val="22"/>
                <w:szCs w:val="22"/>
              </w:rPr>
              <w:t>Ponašanje</w:t>
            </w:r>
          </w:p>
        </w:tc>
        <w:tc>
          <w:tcPr>
            <w:tcW w:w="1401" w:type="dxa"/>
            <w:shd w:val="clear" w:color="auto" w:fill="E97132" w:themeFill="accent2"/>
          </w:tcPr>
          <w:p w14:paraId="285E84DC" w14:textId="77777777" w:rsidR="002B2D3A" w:rsidRPr="00CE1381" w:rsidRDefault="002B2D3A" w:rsidP="00067581">
            <w:pPr>
              <w:rPr>
                <w:b/>
                <w:bCs/>
                <w:sz w:val="22"/>
                <w:szCs w:val="22"/>
              </w:rPr>
            </w:pPr>
            <w:r w:rsidRPr="00CE1381">
              <w:rPr>
                <w:b/>
                <w:bCs/>
                <w:sz w:val="22"/>
                <w:szCs w:val="22"/>
              </w:rPr>
              <w:t>Kanali</w:t>
            </w:r>
          </w:p>
        </w:tc>
        <w:tc>
          <w:tcPr>
            <w:tcW w:w="1718" w:type="dxa"/>
            <w:shd w:val="clear" w:color="auto" w:fill="E97132" w:themeFill="accent2"/>
          </w:tcPr>
          <w:p w14:paraId="4D1BC204" w14:textId="77777777" w:rsidR="002B2D3A" w:rsidRPr="00CE1381" w:rsidRDefault="002B2D3A" w:rsidP="00067581">
            <w:pPr>
              <w:rPr>
                <w:b/>
                <w:bCs/>
                <w:sz w:val="22"/>
                <w:szCs w:val="22"/>
              </w:rPr>
            </w:pPr>
            <w:r w:rsidRPr="00CE1381">
              <w:rPr>
                <w:b/>
                <w:bCs/>
                <w:sz w:val="22"/>
                <w:szCs w:val="22"/>
              </w:rPr>
              <w:t>Motivatori</w:t>
            </w:r>
          </w:p>
        </w:tc>
      </w:tr>
      <w:tr w:rsidR="0075376F" w:rsidRPr="00CE1381" w14:paraId="7707AA0A" w14:textId="77777777" w:rsidTr="001E62DA">
        <w:trPr>
          <w:jc w:val="center"/>
        </w:trPr>
        <w:tc>
          <w:tcPr>
            <w:tcW w:w="1287" w:type="dxa"/>
            <w:shd w:val="clear" w:color="auto" w:fill="F1A983" w:themeFill="accent2" w:themeFillTint="99"/>
          </w:tcPr>
          <w:p w14:paraId="33601B72" w14:textId="77777777" w:rsidR="002B2D3A" w:rsidRPr="00CE1381" w:rsidRDefault="002B2D3A" w:rsidP="00067581">
            <w:r w:rsidRPr="00CE1381">
              <w:t>Građani – opšta javnost</w:t>
            </w:r>
          </w:p>
        </w:tc>
        <w:tc>
          <w:tcPr>
            <w:tcW w:w="1648" w:type="dxa"/>
          </w:tcPr>
          <w:p w14:paraId="0909C646" w14:textId="77777777" w:rsidR="002B2D3A" w:rsidRPr="00CE1381" w:rsidRDefault="002B2D3A" w:rsidP="00067581">
            <w:r w:rsidRPr="00CE1381">
              <w:t>Zaposleni u neformalnom sektoru (npr. bez ugovora)</w:t>
            </w:r>
          </w:p>
        </w:tc>
        <w:tc>
          <w:tcPr>
            <w:tcW w:w="1599" w:type="dxa"/>
          </w:tcPr>
          <w:p w14:paraId="57082772" w14:textId="77777777" w:rsidR="002B2D3A" w:rsidRPr="00CE1381" w:rsidRDefault="002B2D3A" w:rsidP="00067581">
            <w:r w:rsidRPr="00CE1381">
              <w:t>Znanje o pravima, šteti po javne usluge, rizicima rada na crno</w:t>
            </w:r>
          </w:p>
        </w:tc>
        <w:tc>
          <w:tcPr>
            <w:tcW w:w="1697" w:type="dxa"/>
          </w:tcPr>
          <w:p w14:paraId="6EDE2D35" w14:textId="77777777" w:rsidR="002B2D3A" w:rsidRPr="00CE1381" w:rsidRDefault="002B2D3A" w:rsidP="00067581">
            <w:r w:rsidRPr="00CE1381">
              <w:t>Pasivno prihvatanje statusa quo, nizak nivo institucionalnog povjerenja</w:t>
            </w:r>
          </w:p>
        </w:tc>
        <w:tc>
          <w:tcPr>
            <w:tcW w:w="1401" w:type="dxa"/>
          </w:tcPr>
          <w:p w14:paraId="5C794090" w14:textId="77777777" w:rsidR="002B2D3A" w:rsidRPr="00CE1381" w:rsidRDefault="002B2D3A" w:rsidP="00067581">
            <w:r w:rsidRPr="00CE1381">
              <w:t>TV, društvene mreže, lokalni događaji, infografike</w:t>
            </w:r>
          </w:p>
        </w:tc>
        <w:tc>
          <w:tcPr>
            <w:tcW w:w="1718" w:type="dxa"/>
          </w:tcPr>
          <w:p w14:paraId="32AECD53" w14:textId="77777777" w:rsidR="002B2D3A" w:rsidRPr="00CE1381" w:rsidRDefault="002B2D3A" w:rsidP="00067581">
            <w:r w:rsidRPr="00CE1381">
              <w:t>Zaštita prava, zdravlje, sigurnost, djeca i porodica</w:t>
            </w:r>
          </w:p>
        </w:tc>
      </w:tr>
      <w:tr w:rsidR="0075376F" w:rsidRPr="00CE1381" w14:paraId="5B6598FE" w14:textId="77777777" w:rsidTr="001E62DA">
        <w:trPr>
          <w:jc w:val="center"/>
        </w:trPr>
        <w:tc>
          <w:tcPr>
            <w:tcW w:w="1287" w:type="dxa"/>
            <w:shd w:val="clear" w:color="auto" w:fill="F1A983" w:themeFill="accent2" w:themeFillTint="99"/>
          </w:tcPr>
          <w:p w14:paraId="7C132702" w14:textId="77777777" w:rsidR="002B2D3A" w:rsidRPr="00CE1381" w:rsidRDefault="002B2D3A" w:rsidP="00067581">
            <w:r w:rsidRPr="00CE1381">
              <w:t>Građani – opšta javnost</w:t>
            </w:r>
          </w:p>
        </w:tc>
        <w:tc>
          <w:tcPr>
            <w:tcW w:w="1648" w:type="dxa"/>
          </w:tcPr>
          <w:p w14:paraId="05CC6ECB" w14:textId="5D382C08" w:rsidR="002B2D3A" w:rsidRPr="00CE1381" w:rsidRDefault="002B2D3A" w:rsidP="00067581">
            <w:r w:rsidRPr="00CE1381">
              <w:t xml:space="preserve">Korisnici usluga iz </w:t>
            </w:r>
            <w:r w:rsidR="00832721">
              <w:t>neformalne</w:t>
            </w:r>
            <w:r w:rsidRPr="00CE1381">
              <w:t xml:space="preserve"> zone (npr. bez fiskalnog računa)</w:t>
            </w:r>
          </w:p>
        </w:tc>
        <w:tc>
          <w:tcPr>
            <w:tcW w:w="1599" w:type="dxa"/>
          </w:tcPr>
          <w:p w14:paraId="0EC306FD" w14:textId="76E69ED1" w:rsidR="002B2D3A" w:rsidRPr="00CE1381" w:rsidRDefault="002B2D3A" w:rsidP="00067581">
            <w:r w:rsidRPr="00CE1381">
              <w:t>Svijest o šteti po tržište, f</w:t>
            </w:r>
            <w:r w:rsidR="0075376F" w:rsidRPr="00CE1381">
              <w:t>er</w:t>
            </w:r>
            <w:r w:rsidRPr="00CE1381">
              <w:t xml:space="preserve"> konkurenciju, poreze</w:t>
            </w:r>
          </w:p>
        </w:tc>
        <w:tc>
          <w:tcPr>
            <w:tcW w:w="1697" w:type="dxa"/>
          </w:tcPr>
          <w:p w14:paraId="6AEFD5F3" w14:textId="77777777" w:rsidR="002B2D3A" w:rsidRPr="00CE1381" w:rsidRDefault="002B2D3A" w:rsidP="00067581">
            <w:r w:rsidRPr="00CE1381">
              <w:t>Opravdavaju praksu zbog niže cijene</w:t>
            </w:r>
          </w:p>
        </w:tc>
        <w:tc>
          <w:tcPr>
            <w:tcW w:w="1401" w:type="dxa"/>
          </w:tcPr>
          <w:p w14:paraId="0DEFB468" w14:textId="77777777" w:rsidR="002B2D3A" w:rsidRPr="00CE1381" w:rsidRDefault="002B2D3A" w:rsidP="00067581">
            <w:r w:rsidRPr="00CE1381">
              <w:t>Portali, spotovi, kratki video sadržaji, storytelling</w:t>
            </w:r>
          </w:p>
        </w:tc>
        <w:tc>
          <w:tcPr>
            <w:tcW w:w="1718" w:type="dxa"/>
          </w:tcPr>
          <w:p w14:paraId="3FE8A743" w14:textId="77777777" w:rsidR="002B2D3A" w:rsidRPr="00CE1381" w:rsidRDefault="002B2D3A" w:rsidP="00067581">
            <w:r w:rsidRPr="00CE1381">
              <w:t>Solidarnost, osjećaj poštenja, javno dobro</w:t>
            </w:r>
          </w:p>
        </w:tc>
      </w:tr>
      <w:tr w:rsidR="0075376F" w:rsidRPr="00CE1381" w14:paraId="0E799B1C" w14:textId="77777777" w:rsidTr="001E62DA">
        <w:trPr>
          <w:jc w:val="center"/>
        </w:trPr>
        <w:tc>
          <w:tcPr>
            <w:tcW w:w="1287" w:type="dxa"/>
            <w:shd w:val="clear" w:color="auto" w:fill="F1A983" w:themeFill="accent2" w:themeFillTint="99"/>
          </w:tcPr>
          <w:p w14:paraId="63AB3870" w14:textId="77777777" w:rsidR="002B2D3A" w:rsidRPr="00CE1381" w:rsidRDefault="002B2D3A" w:rsidP="00067581">
            <w:r w:rsidRPr="00CE1381">
              <w:t>Privreda</w:t>
            </w:r>
          </w:p>
        </w:tc>
        <w:tc>
          <w:tcPr>
            <w:tcW w:w="1648" w:type="dxa"/>
          </w:tcPr>
          <w:p w14:paraId="3AA11DAB" w14:textId="77777777" w:rsidR="002B2D3A" w:rsidRPr="00CE1381" w:rsidRDefault="002B2D3A" w:rsidP="00067581">
            <w:r w:rsidRPr="00CE1381">
              <w:t>Mikro i mala preduzeća u uslužnim djelatnostima</w:t>
            </w:r>
          </w:p>
        </w:tc>
        <w:tc>
          <w:tcPr>
            <w:tcW w:w="1599" w:type="dxa"/>
          </w:tcPr>
          <w:p w14:paraId="51FC020F" w14:textId="3D5B0116" w:rsidR="002B2D3A" w:rsidRPr="00CE1381" w:rsidRDefault="002B2D3A" w:rsidP="00067581">
            <w:r w:rsidRPr="00CE1381">
              <w:t xml:space="preserve">Informacije o benefitima </w:t>
            </w:r>
            <w:r w:rsidR="005F77CE" w:rsidRPr="00CE1381">
              <w:t>legalnog poslovanja</w:t>
            </w:r>
            <w:r w:rsidRPr="00CE1381">
              <w:t>, lakši pristup podršci</w:t>
            </w:r>
          </w:p>
        </w:tc>
        <w:tc>
          <w:tcPr>
            <w:tcW w:w="1697" w:type="dxa"/>
          </w:tcPr>
          <w:p w14:paraId="4BE7EA97" w14:textId="77777777" w:rsidR="002B2D3A" w:rsidRPr="00CE1381" w:rsidRDefault="002B2D3A" w:rsidP="00067581">
            <w:r w:rsidRPr="00CE1381">
              <w:t>Kombinuju formalne i neformalne tokove, percipiraju kontrolu kao prijetnju</w:t>
            </w:r>
          </w:p>
        </w:tc>
        <w:tc>
          <w:tcPr>
            <w:tcW w:w="1401" w:type="dxa"/>
          </w:tcPr>
          <w:p w14:paraId="1B1F8756" w14:textId="500C0A56" w:rsidR="002B2D3A" w:rsidRPr="00CE1381" w:rsidRDefault="002B2D3A" w:rsidP="00067581">
            <w:r w:rsidRPr="00CE1381">
              <w:t>Privredn</w:t>
            </w:r>
            <w:r w:rsidR="003A6752" w:rsidRPr="00CE1381">
              <w:t>a</w:t>
            </w:r>
            <w:r w:rsidRPr="00CE1381">
              <w:t xml:space="preserve"> komor</w:t>
            </w:r>
            <w:r w:rsidR="003A6752" w:rsidRPr="00CE1381">
              <w:t>a</w:t>
            </w:r>
            <w:r w:rsidRPr="00CE1381">
              <w:t>, radionice, e-mail kampanje</w:t>
            </w:r>
          </w:p>
        </w:tc>
        <w:tc>
          <w:tcPr>
            <w:tcW w:w="1718" w:type="dxa"/>
          </w:tcPr>
          <w:p w14:paraId="2397B7F9" w14:textId="77777777" w:rsidR="002B2D3A" w:rsidRPr="00CE1381" w:rsidRDefault="002B2D3A" w:rsidP="00067581">
            <w:r w:rsidRPr="00CE1381">
              <w:t>Pristup fondovima, tržištu, reputacija</w:t>
            </w:r>
          </w:p>
        </w:tc>
      </w:tr>
      <w:tr w:rsidR="0075376F" w:rsidRPr="00CE1381" w14:paraId="0599531A" w14:textId="77777777" w:rsidTr="001E62DA">
        <w:trPr>
          <w:jc w:val="center"/>
        </w:trPr>
        <w:tc>
          <w:tcPr>
            <w:tcW w:w="1287" w:type="dxa"/>
            <w:shd w:val="clear" w:color="auto" w:fill="F1A983" w:themeFill="accent2" w:themeFillTint="99"/>
          </w:tcPr>
          <w:p w14:paraId="6A4037DE" w14:textId="77777777" w:rsidR="002B2D3A" w:rsidRPr="00CE1381" w:rsidRDefault="002B2D3A" w:rsidP="00067581">
            <w:r w:rsidRPr="00CE1381">
              <w:t>Privreda</w:t>
            </w:r>
          </w:p>
        </w:tc>
        <w:tc>
          <w:tcPr>
            <w:tcW w:w="1648" w:type="dxa"/>
          </w:tcPr>
          <w:p w14:paraId="3CAC306B" w14:textId="77777777" w:rsidR="002B2D3A" w:rsidRPr="00CE1381" w:rsidRDefault="002B2D3A" w:rsidP="00067581">
            <w:r w:rsidRPr="00CE1381">
              <w:t>Neregistrovani digitalni preduzetnici (freelanceri, influenseri)</w:t>
            </w:r>
          </w:p>
        </w:tc>
        <w:tc>
          <w:tcPr>
            <w:tcW w:w="1599" w:type="dxa"/>
          </w:tcPr>
          <w:p w14:paraId="34CA3A82" w14:textId="77777777" w:rsidR="002B2D3A" w:rsidRPr="00CE1381" w:rsidRDefault="002B2D3A" w:rsidP="00067581">
            <w:r w:rsidRPr="00CE1381">
              <w:t>Jednostavno objašnjenje obaveza i pogodnosti</w:t>
            </w:r>
          </w:p>
        </w:tc>
        <w:tc>
          <w:tcPr>
            <w:tcW w:w="1697" w:type="dxa"/>
          </w:tcPr>
          <w:p w14:paraId="4D336B90" w14:textId="77777777" w:rsidR="002B2D3A" w:rsidRPr="00CE1381" w:rsidRDefault="002B2D3A" w:rsidP="00067581">
            <w:r w:rsidRPr="00CE1381">
              <w:t>Niska formalizacija zbog neznanja, oslanjanje na neformalne kanale</w:t>
            </w:r>
          </w:p>
        </w:tc>
        <w:tc>
          <w:tcPr>
            <w:tcW w:w="1401" w:type="dxa"/>
          </w:tcPr>
          <w:p w14:paraId="48B24116" w14:textId="43D59101" w:rsidR="002B2D3A" w:rsidRPr="00CE1381" w:rsidRDefault="002B2D3A" w:rsidP="00067581">
            <w:r w:rsidRPr="00CE1381">
              <w:t xml:space="preserve">Instagram, </w:t>
            </w:r>
            <w:r w:rsidR="003A6752" w:rsidRPr="00CE1381">
              <w:t xml:space="preserve">facebook, X, </w:t>
            </w:r>
            <w:r w:rsidRPr="00CE1381">
              <w:t>online vodiči, peer influence</w:t>
            </w:r>
          </w:p>
        </w:tc>
        <w:tc>
          <w:tcPr>
            <w:tcW w:w="1718" w:type="dxa"/>
          </w:tcPr>
          <w:p w14:paraId="7977D7A8" w14:textId="77777777" w:rsidR="002B2D3A" w:rsidRPr="00CE1381" w:rsidRDefault="002B2D3A" w:rsidP="00067581">
            <w:r w:rsidRPr="00CE1381">
              <w:t>Vidljivost, legitimitet, partnerstva</w:t>
            </w:r>
          </w:p>
        </w:tc>
      </w:tr>
      <w:tr w:rsidR="0075376F" w:rsidRPr="00CE1381" w14:paraId="5DFAE074" w14:textId="77777777" w:rsidTr="001E62DA">
        <w:trPr>
          <w:jc w:val="center"/>
        </w:trPr>
        <w:tc>
          <w:tcPr>
            <w:tcW w:w="1287" w:type="dxa"/>
            <w:shd w:val="clear" w:color="auto" w:fill="F1A983" w:themeFill="accent2" w:themeFillTint="99"/>
          </w:tcPr>
          <w:p w14:paraId="6615C4B7" w14:textId="77777777" w:rsidR="002B2D3A" w:rsidRPr="00CE1381" w:rsidRDefault="002B2D3A" w:rsidP="00067581">
            <w:r w:rsidRPr="00CE1381">
              <w:lastRenderedPageBreak/>
              <w:t>Institucije</w:t>
            </w:r>
          </w:p>
        </w:tc>
        <w:tc>
          <w:tcPr>
            <w:tcW w:w="1648" w:type="dxa"/>
          </w:tcPr>
          <w:p w14:paraId="6C288A21" w14:textId="77777777" w:rsidR="002B2D3A" w:rsidRPr="00CE1381" w:rsidRDefault="002B2D3A" w:rsidP="00067581">
            <w:r w:rsidRPr="00CE1381">
              <w:t>Zaposleni u javnoj upravi i lokalnim samoupravama</w:t>
            </w:r>
          </w:p>
        </w:tc>
        <w:tc>
          <w:tcPr>
            <w:tcW w:w="1599" w:type="dxa"/>
          </w:tcPr>
          <w:p w14:paraId="6A47F22C" w14:textId="77777777" w:rsidR="002B2D3A" w:rsidRPr="00CE1381" w:rsidRDefault="002B2D3A" w:rsidP="00067581">
            <w:r w:rsidRPr="00CE1381">
              <w:t>Jasne procedure i standardi komunikacije sa građanima</w:t>
            </w:r>
          </w:p>
        </w:tc>
        <w:tc>
          <w:tcPr>
            <w:tcW w:w="1697" w:type="dxa"/>
          </w:tcPr>
          <w:p w14:paraId="65226842" w14:textId="77777777" w:rsidR="002B2D3A" w:rsidRPr="00CE1381" w:rsidRDefault="002B2D3A" w:rsidP="00067581">
            <w:r w:rsidRPr="00CE1381">
              <w:t>Povremeno reaktivni, nedovoljna proaktivnost</w:t>
            </w:r>
          </w:p>
        </w:tc>
        <w:tc>
          <w:tcPr>
            <w:tcW w:w="1401" w:type="dxa"/>
          </w:tcPr>
          <w:p w14:paraId="7406A9DA" w14:textId="77777777" w:rsidR="002B2D3A" w:rsidRPr="00CE1381" w:rsidRDefault="002B2D3A" w:rsidP="00067581">
            <w:r w:rsidRPr="00CE1381">
              <w:t>Interna edukacija, službeni bilteni, interni forumi</w:t>
            </w:r>
          </w:p>
        </w:tc>
        <w:tc>
          <w:tcPr>
            <w:tcW w:w="1718" w:type="dxa"/>
          </w:tcPr>
          <w:p w14:paraId="3EAF1664" w14:textId="77777777" w:rsidR="002B2D3A" w:rsidRPr="00CE1381" w:rsidRDefault="002B2D3A" w:rsidP="00067581">
            <w:r w:rsidRPr="00CE1381">
              <w:t>Profesionalnost, ugled, efikasnost</w:t>
            </w:r>
          </w:p>
        </w:tc>
      </w:tr>
      <w:tr w:rsidR="0075376F" w:rsidRPr="00CE1381" w14:paraId="0C2878B2" w14:textId="77777777" w:rsidTr="001E62DA">
        <w:trPr>
          <w:jc w:val="center"/>
        </w:trPr>
        <w:tc>
          <w:tcPr>
            <w:tcW w:w="1287" w:type="dxa"/>
            <w:shd w:val="clear" w:color="auto" w:fill="F1A983" w:themeFill="accent2" w:themeFillTint="99"/>
          </w:tcPr>
          <w:p w14:paraId="7C81B215" w14:textId="77777777" w:rsidR="002B2D3A" w:rsidRPr="00CE1381" w:rsidRDefault="002B2D3A" w:rsidP="00067581">
            <w:r w:rsidRPr="00CE1381">
              <w:t>Mediji i NVO</w:t>
            </w:r>
          </w:p>
        </w:tc>
        <w:tc>
          <w:tcPr>
            <w:tcW w:w="1648" w:type="dxa"/>
          </w:tcPr>
          <w:p w14:paraId="1699B7B5" w14:textId="77777777" w:rsidR="002B2D3A" w:rsidRPr="00CE1381" w:rsidRDefault="002B2D3A" w:rsidP="00067581">
            <w:r w:rsidRPr="00CE1381">
              <w:t>Novinari, influenseri, organizacije civilnog društva</w:t>
            </w:r>
          </w:p>
        </w:tc>
        <w:tc>
          <w:tcPr>
            <w:tcW w:w="1599" w:type="dxa"/>
          </w:tcPr>
          <w:p w14:paraId="222959C5" w14:textId="77777777" w:rsidR="002B2D3A" w:rsidRPr="00CE1381" w:rsidRDefault="002B2D3A" w:rsidP="00067581">
            <w:r w:rsidRPr="00CE1381">
              <w:t>Pristup podacima, ljudskim pričama, statistikama</w:t>
            </w:r>
          </w:p>
        </w:tc>
        <w:tc>
          <w:tcPr>
            <w:tcW w:w="1697" w:type="dxa"/>
          </w:tcPr>
          <w:p w14:paraId="2765AB31" w14:textId="77777777" w:rsidR="002B2D3A" w:rsidRPr="00CE1381" w:rsidRDefault="002B2D3A" w:rsidP="00067581">
            <w:r w:rsidRPr="00CE1381">
              <w:t>Spremni za saradnju, ali često nedovoljno uključeni</w:t>
            </w:r>
          </w:p>
        </w:tc>
        <w:tc>
          <w:tcPr>
            <w:tcW w:w="1401" w:type="dxa"/>
          </w:tcPr>
          <w:p w14:paraId="02653B5D" w14:textId="77777777" w:rsidR="002B2D3A" w:rsidRPr="00CE1381" w:rsidRDefault="002B2D3A" w:rsidP="00067581">
            <w:r w:rsidRPr="00CE1381">
              <w:t>Brifinzi, storytelling, saradničke kampanje</w:t>
            </w:r>
          </w:p>
        </w:tc>
        <w:tc>
          <w:tcPr>
            <w:tcW w:w="1718" w:type="dxa"/>
          </w:tcPr>
          <w:p w14:paraId="00A319FC" w14:textId="77777777" w:rsidR="002B2D3A" w:rsidRPr="00CE1381" w:rsidRDefault="002B2D3A" w:rsidP="00067581">
            <w:r w:rsidRPr="00CE1381">
              <w:t>Uticaj, vidljivost, društvena odgovornost</w:t>
            </w:r>
          </w:p>
        </w:tc>
      </w:tr>
      <w:tr w:rsidR="00FE4EFF" w:rsidRPr="00CE1381" w14:paraId="2AF60714" w14:textId="77777777" w:rsidTr="001E62DA">
        <w:trPr>
          <w:jc w:val="center"/>
        </w:trPr>
        <w:tc>
          <w:tcPr>
            <w:tcW w:w="1287" w:type="dxa"/>
            <w:shd w:val="clear" w:color="auto" w:fill="F1A983" w:themeFill="accent2" w:themeFillTint="99"/>
          </w:tcPr>
          <w:p w14:paraId="58A53F18" w14:textId="3790B3D6" w:rsidR="00FE4EFF" w:rsidRPr="00CE1381" w:rsidRDefault="00FE4EFF" w:rsidP="00067581">
            <w:r>
              <w:t>Akademska i obrazovna zajednica</w:t>
            </w:r>
          </w:p>
        </w:tc>
        <w:tc>
          <w:tcPr>
            <w:tcW w:w="1648" w:type="dxa"/>
          </w:tcPr>
          <w:p w14:paraId="56724E83" w14:textId="6DD8D502" w:rsidR="00FE4EFF" w:rsidRPr="00CE1381" w:rsidRDefault="00FE4EFF" w:rsidP="00067581">
            <w:r w:rsidRPr="00FE4EFF">
              <w:t>Profesori, istraživači, studenti, srednje stručne škole, univerziteti i istraživački centri</w:t>
            </w:r>
          </w:p>
        </w:tc>
        <w:tc>
          <w:tcPr>
            <w:tcW w:w="1599" w:type="dxa"/>
          </w:tcPr>
          <w:p w14:paraId="7A3AECC6" w14:textId="2FE39B0F" w:rsidR="00FE4EFF" w:rsidRPr="00CE1381" w:rsidRDefault="00223435" w:rsidP="00067581">
            <w:r w:rsidRPr="00223435">
              <w:t>Relevantni i pouzdani podaci, tematske studije, primjeri dobre prakse koji se mogu koristiti u nastavi i istraživanjima</w:t>
            </w:r>
          </w:p>
        </w:tc>
        <w:tc>
          <w:tcPr>
            <w:tcW w:w="1697" w:type="dxa"/>
          </w:tcPr>
          <w:p w14:paraId="419A6B6E" w14:textId="070E7220" w:rsidR="00FE4EFF" w:rsidRPr="00CE1381" w:rsidRDefault="00223435" w:rsidP="00067581">
            <w:r w:rsidRPr="00223435">
              <w:t>Pokazuju interes za teme od društvenog značaja, ali su često nedovoljno uključeni u javne politike i institucionalne kampanje</w:t>
            </w:r>
          </w:p>
        </w:tc>
        <w:tc>
          <w:tcPr>
            <w:tcW w:w="1401" w:type="dxa"/>
          </w:tcPr>
          <w:p w14:paraId="5C182C68" w14:textId="4594A543" w:rsidR="00FE4EFF" w:rsidRPr="00CE1381" w:rsidRDefault="00223435" w:rsidP="00067581">
            <w:r w:rsidRPr="00223435">
              <w:t>Akademske konferencije, studentske radionice, paneli, društvene mreže fakulteta i univerziteta</w:t>
            </w:r>
          </w:p>
        </w:tc>
        <w:tc>
          <w:tcPr>
            <w:tcW w:w="1718" w:type="dxa"/>
          </w:tcPr>
          <w:p w14:paraId="266C7CA2" w14:textId="00258066" w:rsidR="00FE4EFF" w:rsidRPr="00CE1381" w:rsidRDefault="001E62DA" w:rsidP="00067581">
            <w:r w:rsidRPr="001E62DA">
              <w:t>Akademska afirmacija, mogućnost saradnje s institucijama, angažovanje studenata, praktična primjena znanja, javna vidljivost doprinosa</w:t>
            </w:r>
          </w:p>
        </w:tc>
      </w:tr>
      <w:tr w:rsidR="001E62DA" w:rsidRPr="00CE1381" w14:paraId="0AB34414" w14:textId="77777777" w:rsidTr="001E62DA">
        <w:trPr>
          <w:jc w:val="center"/>
        </w:trPr>
        <w:tc>
          <w:tcPr>
            <w:tcW w:w="1287" w:type="dxa"/>
            <w:shd w:val="clear" w:color="auto" w:fill="F1A983" w:themeFill="accent2" w:themeFillTint="99"/>
          </w:tcPr>
          <w:p w14:paraId="33DD6388" w14:textId="62801BFF" w:rsidR="001E62DA" w:rsidRDefault="001E62DA" w:rsidP="00067581">
            <w:r>
              <w:t xml:space="preserve">Međunarodne organizacije </w:t>
            </w:r>
          </w:p>
        </w:tc>
        <w:tc>
          <w:tcPr>
            <w:tcW w:w="1648" w:type="dxa"/>
          </w:tcPr>
          <w:p w14:paraId="4F401805" w14:textId="2A2E8476" w:rsidR="001E62DA" w:rsidRPr="00FE4EFF" w:rsidRDefault="001E62DA" w:rsidP="00067581">
            <w:r w:rsidRPr="001E62DA">
              <w:t>Delegacija EU, UNDP, Svjetska banka, ILO, bilateralni donatori i druge međunarodne institucije koje podržavaju reformske procese</w:t>
            </w:r>
          </w:p>
        </w:tc>
        <w:tc>
          <w:tcPr>
            <w:tcW w:w="1599" w:type="dxa"/>
          </w:tcPr>
          <w:p w14:paraId="68E659D2" w14:textId="1A31F971" w:rsidR="001E62DA" w:rsidRPr="00223435" w:rsidRDefault="00C005B9" w:rsidP="00067581">
            <w:r w:rsidRPr="00C005B9">
              <w:t>Pravovremene informacije o rezultatima, mjerljivi učinci, transparentnost sprovođenja mjera, vidljivost zajedničkih aktivnosti</w:t>
            </w:r>
          </w:p>
        </w:tc>
        <w:tc>
          <w:tcPr>
            <w:tcW w:w="1697" w:type="dxa"/>
          </w:tcPr>
          <w:p w14:paraId="6810BD9B" w14:textId="1156E658" w:rsidR="001E62DA" w:rsidRPr="00223435" w:rsidRDefault="00C005B9" w:rsidP="00067581">
            <w:r w:rsidRPr="00C005B9">
              <w:t>Spremni za saradnju i podršku, ali očekuju profesionalan pristup, jasne rezultate i stratešku koordinaciju</w:t>
            </w:r>
          </w:p>
        </w:tc>
        <w:tc>
          <w:tcPr>
            <w:tcW w:w="1401" w:type="dxa"/>
          </w:tcPr>
          <w:p w14:paraId="6546C7DC" w14:textId="442413F1" w:rsidR="001E62DA" w:rsidRPr="00223435" w:rsidRDefault="00C005B9" w:rsidP="00067581">
            <w:r w:rsidRPr="00C005B9">
              <w:t>Zajednički događaji, saopštenja za medije, bilateralni sastanci, online platforme i izvještaji o napretku, međunarodni forumi</w:t>
            </w:r>
          </w:p>
        </w:tc>
        <w:tc>
          <w:tcPr>
            <w:tcW w:w="1718" w:type="dxa"/>
          </w:tcPr>
          <w:p w14:paraId="676E39FB" w14:textId="70E65ACA" w:rsidR="001E62DA" w:rsidRPr="001E62DA" w:rsidRDefault="00C005B9" w:rsidP="00067581">
            <w:r w:rsidRPr="00C005B9">
              <w:t>Kredibilitet i reputacija, uspješna implementacija reformi, sinergija s</w:t>
            </w:r>
            <w:r w:rsidR="00AE5F5B">
              <w:t>a</w:t>
            </w:r>
            <w:r w:rsidRPr="00C005B9">
              <w:t xml:space="preserve"> drugim programima podrške, vidljivost doprinosa i rezultata</w:t>
            </w:r>
          </w:p>
        </w:tc>
      </w:tr>
    </w:tbl>
    <w:p w14:paraId="07AB0C38" w14:textId="77777777" w:rsidR="002B2D3A" w:rsidRPr="00CE1381" w:rsidRDefault="002B2D3A" w:rsidP="002B2D3A"/>
    <w:p w14:paraId="2CA2A368" w14:textId="60C5952F" w:rsidR="00C62587" w:rsidRPr="00CE1381" w:rsidRDefault="00A65772" w:rsidP="00B71708">
      <w:pPr>
        <w:pStyle w:val="Heading2"/>
        <w:numPr>
          <w:ilvl w:val="0"/>
          <w:numId w:val="15"/>
        </w:numPr>
        <w:rPr>
          <w:rFonts w:asciiTheme="minorHAnsi" w:hAnsiTheme="minorHAnsi"/>
        </w:rPr>
      </w:pPr>
      <w:bookmarkStart w:id="9" w:name="_Toc212536776"/>
      <w:r w:rsidRPr="00CE1381">
        <w:rPr>
          <w:rFonts w:asciiTheme="minorHAnsi" w:hAnsiTheme="minorHAnsi"/>
        </w:rPr>
        <w:t>Interna komunikacija</w:t>
      </w:r>
      <w:bookmarkEnd w:id="9"/>
      <w:r w:rsidRPr="00CE1381">
        <w:rPr>
          <w:rFonts w:asciiTheme="minorHAnsi" w:hAnsiTheme="minorHAnsi"/>
        </w:rPr>
        <w:t xml:space="preserve"> </w:t>
      </w:r>
    </w:p>
    <w:p w14:paraId="1CCE7CAF" w14:textId="3833E5BE" w:rsidR="00A65772" w:rsidRPr="00CE1381" w:rsidRDefault="00A65772" w:rsidP="005F69F1">
      <w:pPr>
        <w:jc w:val="both"/>
      </w:pPr>
      <w:r w:rsidRPr="00CE1381">
        <w:t xml:space="preserve">Efikasna implementacija </w:t>
      </w:r>
      <w:r w:rsidR="006A2817">
        <w:t>K</w:t>
      </w:r>
      <w:r w:rsidRPr="00CE1381">
        <w:t>omunikacione strategije za smanjenje društvene prihvatljivosti neformalne ekonomije zahtijeva jasan, dosljedan i proaktivan sistem interne komunikacije i međuinstitucionalne koordinacije. Ovaj segment strategije usmjeren je na uspostavljanje i jačanje komunikacionih mehanizama unutar institucionalne mreže zadužene za sprovođenje Programa za suzbijanje neformalne ekonomije (PSNE), kao i za podršku procesu promjene ponašanja u javnosti.</w:t>
      </w:r>
    </w:p>
    <w:p w14:paraId="38921A05" w14:textId="77777777" w:rsidR="00A65772" w:rsidRPr="00CE1381" w:rsidRDefault="00A65772" w:rsidP="00A65772">
      <w:pPr>
        <w:rPr>
          <w:b/>
          <w:bCs/>
        </w:rPr>
      </w:pPr>
      <w:r w:rsidRPr="00CE1381">
        <w:rPr>
          <w:b/>
          <w:bCs/>
        </w:rPr>
        <w:t>Uloga interne komunikacije</w:t>
      </w:r>
    </w:p>
    <w:p w14:paraId="57FD007D" w14:textId="77777777" w:rsidR="00A65772" w:rsidRPr="00CE1381" w:rsidRDefault="00A65772" w:rsidP="00A65772">
      <w:r w:rsidRPr="00CE1381">
        <w:t>Interna komunikacija ima višestruku funkciju:</w:t>
      </w:r>
    </w:p>
    <w:p w14:paraId="2008B0FA" w14:textId="77777777" w:rsidR="00A65772" w:rsidRPr="00CE1381" w:rsidRDefault="00A65772" w:rsidP="0045604B">
      <w:pPr>
        <w:numPr>
          <w:ilvl w:val="0"/>
          <w:numId w:val="35"/>
        </w:numPr>
      </w:pPr>
      <w:r w:rsidRPr="00CE1381">
        <w:t>Osiguravanje jedinstvenog narativa u javnim nastupima svih aktera,</w:t>
      </w:r>
    </w:p>
    <w:p w14:paraId="087A1A13" w14:textId="77777777" w:rsidR="00A65772" w:rsidRPr="00CE1381" w:rsidRDefault="00A65772" w:rsidP="0045604B">
      <w:pPr>
        <w:numPr>
          <w:ilvl w:val="0"/>
          <w:numId w:val="35"/>
        </w:numPr>
      </w:pPr>
      <w:r w:rsidRPr="00CE1381">
        <w:t>Razmjenu informacija, dobrih praksi i izazova između sektora i nivoa vlasti,</w:t>
      </w:r>
    </w:p>
    <w:p w14:paraId="4F4707AB" w14:textId="77777777" w:rsidR="00A65772" w:rsidRPr="00CE1381" w:rsidRDefault="00A65772" w:rsidP="0045604B">
      <w:pPr>
        <w:numPr>
          <w:ilvl w:val="0"/>
          <w:numId w:val="35"/>
        </w:numPr>
      </w:pPr>
      <w:r w:rsidRPr="00CE1381">
        <w:t>Edukaciju i osnaživanje službenika koji direktno komuniciraju sa građanima i privredom,</w:t>
      </w:r>
    </w:p>
    <w:p w14:paraId="536432DC" w14:textId="17A1FACF" w:rsidR="00376F1D" w:rsidRPr="00CE1381" w:rsidRDefault="00A65772" w:rsidP="00AA67B5">
      <w:pPr>
        <w:numPr>
          <w:ilvl w:val="0"/>
          <w:numId w:val="35"/>
        </w:numPr>
      </w:pPr>
      <w:r w:rsidRPr="00CE1381">
        <w:t>Jačanje povjerenja unutar sistema, kroz jasno definisane uloge, odgovornosti i pravce djelovanja.</w:t>
      </w:r>
    </w:p>
    <w:p w14:paraId="17DA2E7B" w14:textId="77777777" w:rsidR="00A65772" w:rsidRPr="00CE1381" w:rsidRDefault="00A65772" w:rsidP="00A65772">
      <w:pPr>
        <w:rPr>
          <w:b/>
          <w:bCs/>
        </w:rPr>
      </w:pPr>
      <w:r w:rsidRPr="00CE1381">
        <w:rPr>
          <w:b/>
          <w:bCs/>
        </w:rPr>
        <w:t>Ključni institucionalni akteri (stakeholderi)</w:t>
      </w:r>
    </w:p>
    <w:p w14:paraId="2835D4B7" w14:textId="77777777" w:rsidR="00A65772" w:rsidRDefault="00A65772" w:rsidP="00B3493E">
      <w:pPr>
        <w:jc w:val="both"/>
      </w:pPr>
      <w:r w:rsidRPr="00CE1381">
        <w:t>Na osnovu PSNE 2024–2026 i pratećeg Akcionog plana, identifikovani su sljedeći institucionalni akteri kao ključni za internu komunikaciju:</w:t>
      </w:r>
    </w:p>
    <w:p w14:paraId="3BC8E560" w14:textId="77777777" w:rsidR="00B3493E" w:rsidRPr="00CE1381" w:rsidRDefault="00B3493E" w:rsidP="00A65772"/>
    <w:tbl>
      <w:tblPr>
        <w:tblStyle w:val="GridTable1Light-Accent2"/>
        <w:tblW w:w="0" w:type="auto"/>
        <w:tblLook w:val="04A0" w:firstRow="1" w:lastRow="0" w:firstColumn="1" w:lastColumn="0" w:noHBand="0" w:noVBand="1"/>
      </w:tblPr>
      <w:tblGrid>
        <w:gridCol w:w="2610"/>
        <w:gridCol w:w="3584"/>
        <w:gridCol w:w="3156"/>
      </w:tblGrid>
      <w:tr w:rsidR="00A25680" w:rsidRPr="00CE1381" w14:paraId="5EFB9458" w14:textId="77777777" w:rsidTr="000D48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2E3484" w14:textId="77777777" w:rsidR="00A65772" w:rsidRPr="00CE1381" w:rsidRDefault="00A65772" w:rsidP="00A65772">
            <w:pPr>
              <w:spacing w:after="160" w:line="278" w:lineRule="auto"/>
            </w:pPr>
            <w:r w:rsidRPr="00CE1381">
              <w:t>Institucija</w:t>
            </w:r>
          </w:p>
        </w:tc>
        <w:tc>
          <w:tcPr>
            <w:tcW w:w="0" w:type="auto"/>
            <w:hideMark/>
          </w:tcPr>
          <w:p w14:paraId="6BA18318" w14:textId="77777777" w:rsidR="00A65772" w:rsidRPr="00CE1381" w:rsidRDefault="00A65772" w:rsidP="00A65772">
            <w:pPr>
              <w:spacing w:after="160" w:line="278" w:lineRule="auto"/>
              <w:cnfStyle w:val="100000000000" w:firstRow="1" w:lastRow="0" w:firstColumn="0" w:lastColumn="0" w:oddVBand="0" w:evenVBand="0" w:oddHBand="0" w:evenHBand="0" w:firstRowFirstColumn="0" w:firstRowLastColumn="0" w:lastRowFirstColumn="0" w:lastRowLastColumn="0"/>
            </w:pPr>
            <w:r w:rsidRPr="00CE1381">
              <w:t>Uloga u sprovođenju PSNE</w:t>
            </w:r>
          </w:p>
        </w:tc>
        <w:tc>
          <w:tcPr>
            <w:tcW w:w="0" w:type="auto"/>
            <w:hideMark/>
          </w:tcPr>
          <w:p w14:paraId="2E2F1313" w14:textId="77777777" w:rsidR="00A65772" w:rsidRPr="00CE1381" w:rsidRDefault="00A65772" w:rsidP="00A65772">
            <w:pPr>
              <w:spacing w:after="160" w:line="278" w:lineRule="auto"/>
              <w:cnfStyle w:val="100000000000" w:firstRow="1" w:lastRow="0" w:firstColumn="0" w:lastColumn="0" w:oddVBand="0" w:evenVBand="0" w:oddHBand="0" w:evenHBand="0" w:firstRowFirstColumn="0" w:firstRowLastColumn="0" w:lastRowFirstColumn="0" w:lastRowLastColumn="0"/>
            </w:pPr>
            <w:r w:rsidRPr="00CE1381">
              <w:t>Komunikacioni fokus</w:t>
            </w:r>
          </w:p>
        </w:tc>
      </w:tr>
      <w:tr w:rsidR="00A25680" w:rsidRPr="00CE1381" w14:paraId="701E921E" w14:textId="77777777" w:rsidTr="000D487B">
        <w:tc>
          <w:tcPr>
            <w:cnfStyle w:val="001000000000" w:firstRow="0" w:lastRow="0" w:firstColumn="1" w:lastColumn="0" w:oddVBand="0" w:evenVBand="0" w:oddHBand="0" w:evenHBand="0" w:firstRowFirstColumn="0" w:firstRowLastColumn="0" w:lastRowFirstColumn="0" w:lastRowLastColumn="0"/>
            <w:tcW w:w="0" w:type="auto"/>
            <w:hideMark/>
          </w:tcPr>
          <w:p w14:paraId="7476E901" w14:textId="77777777" w:rsidR="00A65772" w:rsidRPr="00CE1381" w:rsidRDefault="00A65772" w:rsidP="00A65772">
            <w:pPr>
              <w:spacing w:after="160" w:line="278" w:lineRule="auto"/>
            </w:pPr>
            <w:r w:rsidRPr="00CE1381">
              <w:t>Ministarstvo finansija</w:t>
            </w:r>
          </w:p>
        </w:tc>
        <w:tc>
          <w:tcPr>
            <w:tcW w:w="0" w:type="auto"/>
            <w:hideMark/>
          </w:tcPr>
          <w:p w14:paraId="10D5C0EE" w14:textId="77777777" w:rsidR="00A65772" w:rsidRPr="00CE1381" w:rsidRDefault="00A65772" w:rsidP="00A65772">
            <w:pPr>
              <w:spacing w:after="160" w:line="278" w:lineRule="auto"/>
              <w:cnfStyle w:val="000000000000" w:firstRow="0" w:lastRow="0" w:firstColumn="0" w:lastColumn="0" w:oddVBand="0" w:evenVBand="0" w:oddHBand="0" w:evenHBand="0" w:firstRowFirstColumn="0" w:firstRowLastColumn="0" w:lastRowFirstColumn="0" w:lastRowLastColumn="0"/>
            </w:pPr>
            <w:r w:rsidRPr="00CE1381">
              <w:t>Koordinator implementacije strategije</w:t>
            </w:r>
          </w:p>
        </w:tc>
        <w:tc>
          <w:tcPr>
            <w:tcW w:w="0" w:type="auto"/>
            <w:hideMark/>
          </w:tcPr>
          <w:p w14:paraId="73571DC9" w14:textId="77777777" w:rsidR="00A65772" w:rsidRPr="00CE1381" w:rsidRDefault="00A65772" w:rsidP="00A65772">
            <w:pPr>
              <w:spacing w:after="160" w:line="278" w:lineRule="auto"/>
              <w:cnfStyle w:val="000000000000" w:firstRow="0" w:lastRow="0" w:firstColumn="0" w:lastColumn="0" w:oddVBand="0" w:evenVBand="0" w:oddHBand="0" w:evenHBand="0" w:firstRowFirstColumn="0" w:firstRowLastColumn="0" w:lastRowFirstColumn="0" w:lastRowLastColumn="0"/>
            </w:pPr>
            <w:r w:rsidRPr="00CE1381">
              <w:t>Središnja tačka za komunikaciju sa svim akterima; kreator poruka i kampanja</w:t>
            </w:r>
          </w:p>
        </w:tc>
      </w:tr>
      <w:tr w:rsidR="00A25680" w:rsidRPr="00CE1381" w14:paraId="4598D045" w14:textId="77777777" w:rsidTr="000D487B">
        <w:tc>
          <w:tcPr>
            <w:cnfStyle w:val="001000000000" w:firstRow="0" w:lastRow="0" w:firstColumn="1" w:lastColumn="0" w:oddVBand="0" w:evenVBand="0" w:oddHBand="0" w:evenHBand="0" w:firstRowFirstColumn="0" w:firstRowLastColumn="0" w:lastRowFirstColumn="0" w:lastRowLastColumn="0"/>
            <w:tcW w:w="0" w:type="auto"/>
            <w:hideMark/>
          </w:tcPr>
          <w:p w14:paraId="5FD86A87" w14:textId="77777777" w:rsidR="00A65772" w:rsidRPr="00CE1381" w:rsidRDefault="00A65772" w:rsidP="00A65772">
            <w:pPr>
              <w:spacing w:after="160" w:line="278" w:lineRule="auto"/>
            </w:pPr>
            <w:r w:rsidRPr="00CE1381">
              <w:t>Poreska uprava</w:t>
            </w:r>
          </w:p>
        </w:tc>
        <w:tc>
          <w:tcPr>
            <w:tcW w:w="0" w:type="auto"/>
            <w:hideMark/>
          </w:tcPr>
          <w:p w14:paraId="0C7BB0F6" w14:textId="77777777" w:rsidR="00A65772" w:rsidRPr="00CE1381" w:rsidRDefault="00A65772" w:rsidP="00A65772">
            <w:pPr>
              <w:spacing w:after="160" w:line="278" w:lineRule="auto"/>
              <w:cnfStyle w:val="000000000000" w:firstRow="0" w:lastRow="0" w:firstColumn="0" w:lastColumn="0" w:oddVBand="0" w:evenVBand="0" w:oddHBand="0" w:evenHBand="0" w:firstRowFirstColumn="0" w:firstRowLastColumn="0" w:lastRowFirstColumn="0" w:lastRowLastColumn="0"/>
            </w:pPr>
            <w:r w:rsidRPr="00CE1381">
              <w:t>Sprovođenje mjera naplate i kontrole</w:t>
            </w:r>
          </w:p>
        </w:tc>
        <w:tc>
          <w:tcPr>
            <w:tcW w:w="0" w:type="auto"/>
            <w:hideMark/>
          </w:tcPr>
          <w:p w14:paraId="004080C6" w14:textId="77777777" w:rsidR="00A65772" w:rsidRPr="00CE1381" w:rsidRDefault="00A65772" w:rsidP="00A65772">
            <w:pPr>
              <w:spacing w:after="160" w:line="278" w:lineRule="auto"/>
              <w:cnfStyle w:val="000000000000" w:firstRow="0" w:lastRow="0" w:firstColumn="0" w:lastColumn="0" w:oddVBand="0" w:evenVBand="0" w:oddHBand="0" w:evenHBand="0" w:firstRowFirstColumn="0" w:firstRowLastColumn="0" w:lastRowFirstColumn="0" w:lastRowLastColumn="0"/>
            </w:pPr>
            <w:r w:rsidRPr="00CE1381">
              <w:t>Informisanje građana i privrede o fiskalnim obavezama i pogodnostima formalnosti</w:t>
            </w:r>
          </w:p>
        </w:tc>
      </w:tr>
      <w:tr w:rsidR="00A25680" w:rsidRPr="00CE1381" w14:paraId="4EEB0513" w14:textId="77777777" w:rsidTr="000D487B">
        <w:tc>
          <w:tcPr>
            <w:cnfStyle w:val="001000000000" w:firstRow="0" w:lastRow="0" w:firstColumn="1" w:lastColumn="0" w:oddVBand="0" w:evenVBand="0" w:oddHBand="0" w:evenHBand="0" w:firstRowFirstColumn="0" w:firstRowLastColumn="0" w:lastRowFirstColumn="0" w:lastRowLastColumn="0"/>
            <w:tcW w:w="0" w:type="auto"/>
            <w:hideMark/>
          </w:tcPr>
          <w:p w14:paraId="127AC495" w14:textId="24944AFF" w:rsidR="00A65772" w:rsidRPr="00CE1381" w:rsidRDefault="000D487B" w:rsidP="00A65772">
            <w:pPr>
              <w:spacing w:after="160" w:line="278" w:lineRule="auto"/>
            </w:pPr>
            <w:r w:rsidRPr="00CE1381">
              <w:t>I</w:t>
            </w:r>
            <w:r w:rsidR="00A65772" w:rsidRPr="00CE1381">
              <w:t xml:space="preserve">nspekcije </w:t>
            </w:r>
          </w:p>
        </w:tc>
        <w:tc>
          <w:tcPr>
            <w:tcW w:w="0" w:type="auto"/>
            <w:hideMark/>
          </w:tcPr>
          <w:p w14:paraId="0AD43E02" w14:textId="77777777" w:rsidR="00A65772" w:rsidRPr="00CE1381" w:rsidRDefault="00A65772" w:rsidP="00A65772">
            <w:pPr>
              <w:spacing w:after="160" w:line="278" w:lineRule="auto"/>
              <w:cnfStyle w:val="000000000000" w:firstRow="0" w:lastRow="0" w:firstColumn="0" w:lastColumn="0" w:oddVBand="0" w:evenVBand="0" w:oddHBand="0" w:evenHBand="0" w:firstRowFirstColumn="0" w:firstRowLastColumn="0" w:lastRowFirstColumn="0" w:lastRowLastColumn="0"/>
            </w:pPr>
            <w:r w:rsidRPr="00CE1381">
              <w:t>Sprovođenje kontrolnih aktivnosti</w:t>
            </w:r>
          </w:p>
        </w:tc>
        <w:tc>
          <w:tcPr>
            <w:tcW w:w="0" w:type="auto"/>
            <w:hideMark/>
          </w:tcPr>
          <w:p w14:paraId="0B5B76D8" w14:textId="77777777" w:rsidR="00A65772" w:rsidRPr="00CE1381" w:rsidRDefault="00A65772" w:rsidP="00A65772">
            <w:pPr>
              <w:spacing w:after="160" w:line="278" w:lineRule="auto"/>
              <w:cnfStyle w:val="000000000000" w:firstRow="0" w:lastRow="0" w:firstColumn="0" w:lastColumn="0" w:oddVBand="0" w:evenVBand="0" w:oddHBand="0" w:evenHBand="0" w:firstRowFirstColumn="0" w:firstRowLastColumn="0" w:lastRowFirstColumn="0" w:lastRowLastColumn="0"/>
            </w:pPr>
            <w:r w:rsidRPr="00CE1381">
              <w:t>Usklađivanje poruka o prevenciji, kontroli i mjerama</w:t>
            </w:r>
          </w:p>
        </w:tc>
      </w:tr>
      <w:tr w:rsidR="00A25680" w:rsidRPr="00CE1381" w14:paraId="0919CF7A" w14:textId="77777777" w:rsidTr="000D487B">
        <w:tc>
          <w:tcPr>
            <w:cnfStyle w:val="001000000000" w:firstRow="0" w:lastRow="0" w:firstColumn="1" w:lastColumn="0" w:oddVBand="0" w:evenVBand="0" w:oddHBand="0" w:evenHBand="0" w:firstRowFirstColumn="0" w:firstRowLastColumn="0" w:lastRowFirstColumn="0" w:lastRowLastColumn="0"/>
            <w:tcW w:w="0" w:type="auto"/>
            <w:hideMark/>
          </w:tcPr>
          <w:p w14:paraId="292E841E" w14:textId="77777777" w:rsidR="00A65772" w:rsidRPr="00CE1381" w:rsidRDefault="00A65772" w:rsidP="00A65772">
            <w:pPr>
              <w:spacing w:after="160" w:line="278" w:lineRule="auto"/>
            </w:pPr>
            <w:r w:rsidRPr="00CE1381">
              <w:lastRenderedPageBreak/>
              <w:t>Lokalne samouprave</w:t>
            </w:r>
          </w:p>
        </w:tc>
        <w:tc>
          <w:tcPr>
            <w:tcW w:w="0" w:type="auto"/>
            <w:hideMark/>
          </w:tcPr>
          <w:p w14:paraId="788F410C" w14:textId="77777777" w:rsidR="00A65772" w:rsidRPr="00CE1381" w:rsidRDefault="00A65772" w:rsidP="00A65772">
            <w:pPr>
              <w:spacing w:after="160" w:line="278" w:lineRule="auto"/>
              <w:cnfStyle w:val="000000000000" w:firstRow="0" w:lastRow="0" w:firstColumn="0" w:lastColumn="0" w:oddVBand="0" w:evenVBand="0" w:oddHBand="0" w:evenHBand="0" w:firstRowFirstColumn="0" w:firstRowLastColumn="0" w:lastRowFirstColumn="0" w:lastRowLastColumn="0"/>
            </w:pPr>
            <w:r w:rsidRPr="00CE1381">
              <w:t>Implementacija mjera na terenu</w:t>
            </w:r>
          </w:p>
        </w:tc>
        <w:tc>
          <w:tcPr>
            <w:tcW w:w="0" w:type="auto"/>
            <w:hideMark/>
          </w:tcPr>
          <w:p w14:paraId="2ABF5482" w14:textId="1DAD117F" w:rsidR="00A65772" w:rsidRPr="00CE1381" w:rsidRDefault="00A65772" w:rsidP="00A65772">
            <w:pPr>
              <w:spacing w:after="160" w:line="278" w:lineRule="auto"/>
              <w:cnfStyle w:val="000000000000" w:firstRow="0" w:lastRow="0" w:firstColumn="0" w:lastColumn="0" w:oddVBand="0" w:evenVBand="0" w:oddHBand="0" w:evenHBand="0" w:firstRowFirstColumn="0" w:firstRowLastColumn="0" w:lastRowFirstColumn="0" w:lastRowLastColumn="0"/>
            </w:pPr>
            <w:r w:rsidRPr="00CE1381">
              <w:t>Prenos poruka do građana i lokalnih biznisa, domaćini događaja</w:t>
            </w:r>
          </w:p>
        </w:tc>
      </w:tr>
      <w:tr w:rsidR="00A25680" w:rsidRPr="00CE1381" w14:paraId="66F8AD58" w14:textId="77777777" w:rsidTr="000D487B">
        <w:tc>
          <w:tcPr>
            <w:cnfStyle w:val="001000000000" w:firstRow="0" w:lastRow="0" w:firstColumn="1" w:lastColumn="0" w:oddVBand="0" w:evenVBand="0" w:oddHBand="0" w:evenHBand="0" w:firstRowFirstColumn="0" w:firstRowLastColumn="0" w:lastRowFirstColumn="0" w:lastRowLastColumn="0"/>
            <w:tcW w:w="0" w:type="auto"/>
            <w:hideMark/>
          </w:tcPr>
          <w:p w14:paraId="3E394367" w14:textId="77777777" w:rsidR="00A65772" w:rsidRPr="00CE1381" w:rsidRDefault="00A65772" w:rsidP="00A65772">
            <w:pPr>
              <w:spacing w:after="160" w:line="278" w:lineRule="auto"/>
            </w:pPr>
            <w:r w:rsidRPr="00CE1381">
              <w:t>Zavod za zapošljavanje</w:t>
            </w:r>
          </w:p>
        </w:tc>
        <w:tc>
          <w:tcPr>
            <w:tcW w:w="0" w:type="auto"/>
            <w:hideMark/>
          </w:tcPr>
          <w:p w14:paraId="35DB9638" w14:textId="77777777" w:rsidR="00A65772" w:rsidRPr="00CE1381" w:rsidRDefault="00A65772" w:rsidP="00A65772">
            <w:pPr>
              <w:spacing w:after="160" w:line="278" w:lineRule="auto"/>
              <w:cnfStyle w:val="000000000000" w:firstRow="0" w:lastRow="0" w:firstColumn="0" w:lastColumn="0" w:oddVBand="0" w:evenVBand="0" w:oddHBand="0" w:evenHBand="0" w:firstRowFirstColumn="0" w:firstRowLastColumn="0" w:lastRowFirstColumn="0" w:lastRowLastColumn="0"/>
            </w:pPr>
            <w:r w:rsidRPr="00CE1381">
              <w:t>Podrška prelasku iz neformalne u formalnu zaposlenost</w:t>
            </w:r>
          </w:p>
        </w:tc>
        <w:tc>
          <w:tcPr>
            <w:tcW w:w="0" w:type="auto"/>
            <w:hideMark/>
          </w:tcPr>
          <w:p w14:paraId="441EA6FA" w14:textId="77777777" w:rsidR="00A65772" w:rsidRPr="00CE1381" w:rsidRDefault="00A65772" w:rsidP="00A65772">
            <w:pPr>
              <w:spacing w:after="160" w:line="278" w:lineRule="auto"/>
              <w:cnfStyle w:val="000000000000" w:firstRow="0" w:lastRow="0" w:firstColumn="0" w:lastColumn="0" w:oddVBand="0" w:evenVBand="0" w:oddHBand="0" w:evenHBand="0" w:firstRowFirstColumn="0" w:firstRowLastColumn="0" w:lastRowFirstColumn="0" w:lastRowLastColumn="0"/>
            </w:pPr>
            <w:r w:rsidRPr="00CE1381">
              <w:t>Saradnja u promociji dostupnih mjera i informisanju ranjivih grupa</w:t>
            </w:r>
          </w:p>
        </w:tc>
      </w:tr>
      <w:tr w:rsidR="00A25680" w:rsidRPr="00CE1381" w14:paraId="4DEB99DD" w14:textId="77777777" w:rsidTr="000D487B">
        <w:tc>
          <w:tcPr>
            <w:cnfStyle w:val="001000000000" w:firstRow="0" w:lastRow="0" w:firstColumn="1" w:lastColumn="0" w:oddVBand="0" w:evenVBand="0" w:oddHBand="0" w:evenHBand="0" w:firstRowFirstColumn="0" w:firstRowLastColumn="0" w:lastRowFirstColumn="0" w:lastRowLastColumn="0"/>
            <w:tcW w:w="0" w:type="auto"/>
            <w:hideMark/>
          </w:tcPr>
          <w:p w14:paraId="6D1EF1B7" w14:textId="08FEECC2" w:rsidR="00A65772" w:rsidRPr="00CE1381" w:rsidRDefault="005B75B1" w:rsidP="00A65772">
            <w:pPr>
              <w:spacing w:after="160" w:line="278" w:lineRule="auto"/>
            </w:pPr>
            <w:r w:rsidRPr="00CE1381">
              <w:t>Uprava carina</w:t>
            </w:r>
          </w:p>
        </w:tc>
        <w:tc>
          <w:tcPr>
            <w:tcW w:w="0" w:type="auto"/>
            <w:hideMark/>
          </w:tcPr>
          <w:p w14:paraId="572BF722" w14:textId="614D4295" w:rsidR="00A65772" w:rsidRPr="00CE1381" w:rsidRDefault="00EC5C80" w:rsidP="00A65772">
            <w:pPr>
              <w:spacing w:after="160" w:line="278" w:lineRule="auto"/>
              <w:cnfStyle w:val="000000000000" w:firstRow="0" w:lastRow="0" w:firstColumn="0" w:lastColumn="0" w:oddVBand="0" w:evenVBand="0" w:oddHBand="0" w:evenHBand="0" w:firstRowFirstColumn="0" w:firstRowLastColumn="0" w:lastRowFirstColumn="0" w:lastRowLastColumn="0"/>
            </w:pPr>
            <w:r w:rsidRPr="00CE1381">
              <w:t>K</w:t>
            </w:r>
            <w:r w:rsidR="00A65772" w:rsidRPr="00CE1381">
              <w:t>ontrol</w:t>
            </w:r>
            <w:r w:rsidRPr="00CE1381">
              <w:t>a</w:t>
            </w:r>
            <w:r w:rsidR="00A65772" w:rsidRPr="00CE1381">
              <w:t xml:space="preserve"> carinskih tokova</w:t>
            </w:r>
          </w:p>
        </w:tc>
        <w:tc>
          <w:tcPr>
            <w:tcW w:w="0" w:type="auto"/>
            <w:hideMark/>
          </w:tcPr>
          <w:p w14:paraId="4CB4C4B8" w14:textId="77777777" w:rsidR="00A65772" w:rsidRPr="00CE1381" w:rsidRDefault="00A65772" w:rsidP="00A65772">
            <w:pPr>
              <w:spacing w:after="160" w:line="278" w:lineRule="auto"/>
              <w:cnfStyle w:val="000000000000" w:firstRow="0" w:lastRow="0" w:firstColumn="0" w:lastColumn="0" w:oddVBand="0" w:evenVBand="0" w:oddHBand="0" w:evenHBand="0" w:firstRowFirstColumn="0" w:firstRowLastColumn="0" w:lastRowFirstColumn="0" w:lastRowLastColumn="0"/>
            </w:pPr>
            <w:r w:rsidRPr="00CE1381">
              <w:t>Razmjena podataka i sinhronizacija poruka prema poslovnoj zajednici</w:t>
            </w:r>
          </w:p>
        </w:tc>
      </w:tr>
      <w:tr w:rsidR="00A25680" w:rsidRPr="00CE1381" w14:paraId="058C57FF" w14:textId="77777777" w:rsidTr="000D487B">
        <w:tc>
          <w:tcPr>
            <w:cnfStyle w:val="001000000000" w:firstRow="0" w:lastRow="0" w:firstColumn="1" w:lastColumn="0" w:oddVBand="0" w:evenVBand="0" w:oddHBand="0" w:evenHBand="0" w:firstRowFirstColumn="0" w:firstRowLastColumn="0" w:lastRowFirstColumn="0" w:lastRowLastColumn="0"/>
            <w:tcW w:w="0" w:type="auto"/>
            <w:hideMark/>
          </w:tcPr>
          <w:p w14:paraId="627A9703" w14:textId="4C044B88" w:rsidR="00A65772" w:rsidRPr="00CE1381" w:rsidRDefault="00A65772" w:rsidP="00A65772">
            <w:pPr>
              <w:spacing w:after="160" w:line="278" w:lineRule="auto"/>
            </w:pPr>
            <w:r w:rsidRPr="00CE1381">
              <w:t xml:space="preserve">Ministarstvo </w:t>
            </w:r>
            <w:r w:rsidR="00B240F5" w:rsidRPr="00CE1381">
              <w:t>rada, zapošljavanja i socijalnog dijaloga</w:t>
            </w:r>
          </w:p>
        </w:tc>
        <w:tc>
          <w:tcPr>
            <w:tcW w:w="0" w:type="auto"/>
            <w:hideMark/>
          </w:tcPr>
          <w:p w14:paraId="1400453B" w14:textId="77777777" w:rsidR="00A65772" w:rsidRPr="00CE1381" w:rsidRDefault="00A65772" w:rsidP="00A65772">
            <w:pPr>
              <w:spacing w:after="160" w:line="278" w:lineRule="auto"/>
              <w:cnfStyle w:val="000000000000" w:firstRow="0" w:lastRow="0" w:firstColumn="0" w:lastColumn="0" w:oddVBand="0" w:evenVBand="0" w:oddHBand="0" w:evenHBand="0" w:firstRowFirstColumn="0" w:firstRowLastColumn="0" w:lastRowFirstColumn="0" w:lastRowLastColumn="0"/>
            </w:pPr>
            <w:r w:rsidRPr="00CE1381">
              <w:t>Politike zapošljavanja i zaštite prava radnika</w:t>
            </w:r>
          </w:p>
        </w:tc>
        <w:tc>
          <w:tcPr>
            <w:tcW w:w="0" w:type="auto"/>
            <w:hideMark/>
          </w:tcPr>
          <w:p w14:paraId="696C9490" w14:textId="77777777" w:rsidR="00A65772" w:rsidRPr="00CE1381" w:rsidRDefault="00A65772" w:rsidP="00A65772">
            <w:pPr>
              <w:spacing w:after="160" w:line="278" w:lineRule="auto"/>
              <w:cnfStyle w:val="000000000000" w:firstRow="0" w:lastRow="0" w:firstColumn="0" w:lastColumn="0" w:oddVBand="0" w:evenVBand="0" w:oddHBand="0" w:evenHBand="0" w:firstRowFirstColumn="0" w:firstRowLastColumn="0" w:lastRowFirstColumn="0" w:lastRowLastColumn="0"/>
            </w:pPr>
            <w:r w:rsidRPr="00CE1381">
              <w:t>Komunikacija o rizicima rada na crno i mogućnostima reintegracije</w:t>
            </w:r>
          </w:p>
        </w:tc>
      </w:tr>
      <w:tr w:rsidR="005C333E" w:rsidRPr="00CE1381" w14:paraId="267E5971" w14:textId="77777777" w:rsidTr="000D487B">
        <w:tc>
          <w:tcPr>
            <w:cnfStyle w:val="001000000000" w:firstRow="0" w:lastRow="0" w:firstColumn="1" w:lastColumn="0" w:oddVBand="0" w:evenVBand="0" w:oddHBand="0" w:evenHBand="0" w:firstRowFirstColumn="0" w:firstRowLastColumn="0" w:lastRowFirstColumn="0" w:lastRowLastColumn="0"/>
            <w:tcW w:w="0" w:type="auto"/>
          </w:tcPr>
          <w:p w14:paraId="714D76F1" w14:textId="6EEB57F8" w:rsidR="005C333E" w:rsidRPr="00CE1381" w:rsidRDefault="005C333E" w:rsidP="00A65772">
            <w:r w:rsidRPr="005C333E">
              <w:t>Ministarstvo ekonomskog razvoja (MER)</w:t>
            </w:r>
          </w:p>
        </w:tc>
        <w:tc>
          <w:tcPr>
            <w:tcW w:w="0" w:type="auto"/>
          </w:tcPr>
          <w:p w14:paraId="43D8EBCB" w14:textId="1AC71131" w:rsidR="005C333E" w:rsidRPr="00CE1381" w:rsidRDefault="005C333E" w:rsidP="00A65772">
            <w:pPr>
              <w:cnfStyle w:val="000000000000" w:firstRow="0" w:lastRow="0" w:firstColumn="0" w:lastColumn="0" w:oddVBand="0" w:evenVBand="0" w:oddHBand="0" w:evenHBand="0" w:firstRowFirstColumn="0" w:firstRowLastColumn="0" w:lastRowFirstColumn="0" w:lastRowLastColumn="0"/>
            </w:pPr>
            <w:r w:rsidRPr="005C333E">
              <w:t>Kreiranje stimulativnog poslovnog ambijenta, razvoj preduzetništva i podrška MSP sektoru</w:t>
            </w:r>
          </w:p>
        </w:tc>
        <w:tc>
          <w:tcPr>
            <w:tcW w:w="0" w:type="auto"/>
          </w:tcPr>
          <w:p w14:paraId="73DAA87B" w14:textId="5C3CBB6C" w:rsidR="005C333E" w:rsidRPr="00CE1381" w:rsidRDefault="009E4464" w:rsidP="00A65772">
            <w:pPr>
              <w:cnfStyle w:val="000000000000" w:firstRow="0" w:lastRow="0" w:firstColumn="0" w:lastColumn="0" w:oddVBand="0" w:evenVBand="0" w:oddHBand="0" w:evenHBand="0" w:firstRowFirstColumn="0" w:firstRowLastColumn="0" w:lastRowFirstColumn="0" w:lastRowLastColumn="0"/>
            </w:pPr>
            <w:r w:rsidRPr="009E4464">
              <w:t>Promocija formalnog poslovanja i programa podrške malim biznisima</w:t>
            </w:r>
          </w:p>
        </w:tc>
      </w:tr>
      <w:tr w:rsidR="007B4BD8" w:rsidRPr="00CE1381" w14:paraId="27A36DB2" w14:textId="77777777" w:rsidTr="000D487B">
        <w:tc>
          <w:tcPr>
            <w:cnfStyle w:val="001000000000" w:firstRow="0" w:lastRow="0" w:firstColumn="1" w:lastColumn="0" w:oddVBand="0" w:evenVBand="0" w:oddHBand="0" w:evenHBand="0" w:firstRowFirstColumn="0" w:firstRowLastColumn="0" w:lastRowFirstColumn="0" w:lastRowLastColumn="0"/>
            <w:tcW w:w="0" w:type="auto"/>
          </w:tcPr>
          <w:p w14:paraId="4F34872E" w14:textId="3A27EAA5" w:rsidR="007B4BD8" w:rsidRPr="00CE1381" w:rsidRDefault="007B4BD8" w:rsidP="00A65772">
            <w:r w:rsidRPr="007B4BD8">
              <w:t xml:space="preserve">Ministarstvo turizma, ekologije, održivog razvoja i razvoja sjevera </w:t>
            </w:r>
          </w:p>
        </w:tc>
        <w:tc>
          <w:tcPr>
            <w:tcW w:w="0" w:type="auto"/>
          </w:tcPr>
          <w:p w14:paraId="2D32D311" w14:textId="3DC3A9A8" w:rsidR="007B4BD8" w:rsidRPr="00CE1381" w:rsidRDefault="005108E6" w:rsidP="00A65772">
            <w:pPr>
              <w:cnfStyle w:val="000000000000" w:firstRow="0" w:lastRow="0" w:firstColumn="0" w:lastColumn="0" w:oddVBand="0" w:evenVBand="0" w:oddHBand="0" w:evenHBand="0" w:firstRowFirstColumn="0" w:firstRowLastColumn="0" w:lastRowFirstColumn="0" w:lastRowLastColumn="0"/>
            </w:pPr>
            <w:r w:rsidRPr="005108E6">
              <w:t xml:space="preserve">Suzbijanje </w:t>
            </w:r>
            <w:r w:rsidR="008E6706">
              <w:t>neformalne</w:t>
            </w:r>
            <w:r w:rsidRPr="005108E6">
              <w:t xml:space="preserve"> ekonomije u turizmu i zaštita životne sredine</w:t>
            </w:r>
          </w:p>
        </w:tc>
        <w:tc>
          <w:tcPr>
            <w:tcW w:w="0" w:type="auto"/>
          </w:tcPr>
          <w:p w14:paraId="11D80779" w14:textId="508449B9" w:rsidR="007B4BD8" w:rsidRPr="00CE1381" w:rsidRDefault="005108E6" w:rsidP="00A65772">
            <w:pPr>
              <w:cnfStyle w:val="000000000000" w:firstRow="0" w:lastRow="0" w:firstColumn="0" w:lastColumn="0" w:oddVBand="0" w:evenVBand="0" w:oddHBand="0" w:evenHBand="0" w:firstRowFirstColumn="0" w:firstRowLastColumn="0" w:lastRowFirstColumn="0" w:lastRowLastColumn="0"/>
            </w:pPr>
            <w:r w:rsidRPr="005108E6">
              <w:t>Kampanje o legalnom smještaju i održivom turizmu</w:t>
            </w:r>
          </w:p>
        </w:tc>
      </w:tr>
      <w:tr w:rsidR="00CE4173" w:rsidRPr="00CE1381" w14:paraId="5101AA6F" w14:textId="77777777" w:rsidTr="000D487B">
        <w:tc>
          <w:tcPr>
            <w:cnfStyle w:val="001000000000" w:firstRow="0" w:lastRow="0" w:firstColumn="1" w:lastColumn="0" w:oddVBand="0" w:evenVBand="0" w:oddHBand="0" w:evenHBand="0" w:firstRowFirstColumn="0" w:firstRowLastColumn="0" w:lastRowFirstColumn="0" w:lastRowLastColumn="0"/>
            <w:tcW w:w="0" w:type="auto"/>
          </w:tcPr>
          <w:p w14:paraId="213F9615" w14:textId="7CBDB07F" w:rsidR="00CE4173" w:rsidRPr="00CE1381" w:rsidRDefault="00CE4173" w:rsidP="00A65772">
            <w:r w:rsidRPr="00CE4173">
              <w:t>Ministarstvo prostornog planiranja, urbanizma i državne imovine</w:t>
            </w:r>
          </w:p>
        </w:tc>
        <w:tc>
          <w:tcPr>
            <w:tcW w:w="0" w:type="auto"/>
          </w:tcPr>
          <w:p w14:paraId="1F6D7920" w14:textId="216319FB" w:rsidR="00CE4173" w:rsidRPr="00CE1381" w:rsidRDefault="0057588E" w:rsidP="00A65772">
            <w:pPr>
              <w:cnfStyle w:val="000000000000" w:firstRow="0" w:lastRow="0" w:firstColumn="0" w:lastColumn="0" w:oddVBand="0" w:evenVBand="0" w:oddHBand="0" w:evenHBand="0" w:firstRowFirstColumn="0" w:firstRowLastColumn="0" w:lastRowFirstColumn="0" w:lastRowLastColumn="0"/>
            </w:pPr>
            <w:r w:rsidRPr="0057588E">
              <w:t>Sprovođenje mjera za suzbijanje nelegalne gradnje i ubrzanje procesa legalizacije; kontrola korišćenja državne imovine</w:t>
            </w:r>
          </w:p>
        </w:tc>
        <w:tc>
          <w:tcPr>
            <w:tcW w:w="0" w:type="auto"/>
          </w:tcPr>
          <w:p w14:paraId="45CC7DC4" w14:textId="5DCFB76B" w:rsidR="00CE4173" w:rsidRPr="00CE1381" w:rsidRDefault="0057588E" w:rsidP="00A65772">
            <w:pPr>
              <w:cnfStyle w:val="000000000000" w:firstRow="0" w:lastRow="0" w:firstColumn="0" w:lastColumn="0" w:oddVBand="0" w:evenVBand="0" w:oddHBand="0" w:evenHBand="0" w:firstRowFirstColumn="0" w:firstRowLastColumn="0" w:lastRowFirstColumn="0" w:lastRowLastColumn="0"/>
            </w:pPr>
            <w:r w:rsidRPr="0057588E">
              <w:t>Informisanje o zakonitom građenju, prednostima legalizacije i posljedicama nelegalne gradnje</w:t>
            </w:r>
          </w:p>
        </w:tc>
      </w:tr>
      <w:tr w:rsidR="00A25680" w:rsidRPr="00CE1381" w14:paraId="23A58AA0" w14:textId="77777777" w:rsidTr="000D487B">
        <w:tc>
          <w:tcPr>
            <w:cnfStyle w:val="001000000000" w:firstRow="0" w:lastRow="0" w:firstColumn="1" w:lastColumn="0" w:oddVBand="0" w:evenVBand="0" w:oddHBand="0" w:evenHBand="0" w:firstRowFirstColumn="0" w:firstRowLastColumn="0" w:lastRowFirstColumn="0" w:lastRowLastColumn="0"/>
            <w:tcW w:w="0" w:type="auto"/>
            <w:hideMark/>
          </w:tcPr>
          <w:p w14:paraId="74187287" w14:textId="77777777" w:rsidR="00A65772" w:rsidRPr="00CE1381" w:rsidRDefault="00A65772" w:rsidP="00A65772">
            <w:pPr>
              <w:spacing w:after="160" w:line="278" w:lineRule="auto"/>
            </w:pPr>
            <w:r w:rsidRPr="00CE1381">
              <w:t>Ministarstvo javne uprave</w:t>
            </w:r>
          </w:p>
        </w:tc>
        <w:tc>
          <w:tcPr>
            <w:tcW w:w="0" w:type="auto"/>
            <w:hideMark/>
          </w:tcPr>
          <w:p w14:paraId="68EE9B47" w14:textId="77777777" w:rsidR="00A65772" w:rsidRPr="00CE1381" w:rsidRDefault="00A65772" w:rsidP="00A65772">
            <w:pPr>
              <w:spacing w:after="160" w:line="278" w:lineRule="auto"/>
              <w:cnfStyle w:val="000000000000" w:firstRow="0" w:lastRow="0" w:firstColumn="0" w:lastColumn="0" w:oddVBand="0" w:evenVBand="0" w:oddHBand="0" w:evenHBand="0" w:firstRowFirstColumn="0" w:firstRowLastColumn="0" w:lastRowFirstColumn="0" w:lastRowLastColumn="0"/>
            </w:pPr>
            <w:r w:rsidRPr="00CE1381">
              <w:t>Jačanje kapaciteta javne uprave</w:t>
            </w:r>
          </w:p>
        </w:tc>
        <w:tc>
          <w:tcPr>
            <w:tcW w:w="0" w:type="auto"/>
            <w:hideMark/>
          </w:tcPr>
          <w:p w14:paraId="24C7E4E9" w14:textId="77777777" w:rsidR="00A65772" w:rsidRPr="00CE1381" w:rsidRDefault="00A65772" w:rsidP="00A65772">
            <w:pPr>
              <w:spacing w:after="160" w:line="278" w:lineRule="auto"/>
              <w:cnfStyle w:val="000000000000" w:firstRow="0" w:lastRow="0" w:firstColumn="0" w:lastColumn="0" w:oddVBand="0" w:evenVBand="0" w:oddHBand="0" w:evenHBand="0" w:firstRowFirstColumn="0" w:firstRowLastColumn="0" w:lastRowFirstColumn="0" w:lastRowLastColumn="0"/>
            </w:pPr>
            <w:r w:rsidRPr="00CE1381">
              <w:t>Usklađivanje komunikacionih praksi i digitalnih alata</w:t>
            </w:r>
          </w:p>
        </w:tc>
      </w:tr>
      <w:tr w:rsidR="00A25680" w:rsidRPr="00CE1381" w14:paraId="7E240CAA" w14:textId="77777777" w:rsidTr="000D487B">
        <w:tc>
          <w:tcPr>
            <w:cnfStyle w:val="001000000000" w:firstRow="0" w:lastRow="0" w:firstColumn="1" w:lastColumn="0" w:oddVBand="0" w:evenVBand="0" w:oddHBand="0" w:evenHBand="0" w:firstRowFirstColumn="0" w:firstRowLastColumn="0" w:lastRowFirstColumn="0" w:lastRowLastColumn="0"/>
            <w:tcW w:w="0" w:type="auto"/>
            <w:hideMark/>
          </w:tcPr>
          <w:p w14:paraId="20C3D6A5" w14:textId="768D39E7" w:rsidR="00A65772" w:rsidRPr="00CE1381" w:rsidRDefault="00A65772" w:rsidP="00A65772">
            <w:pPr>
              <w:spacing w:after="160" w:line="278" w:lineRule="auto"/>
            </w:pPr>
            <w:r w:rsidRPr="00CE1381">
              <w:t>Institut za javno zdravlje i zdravstvene ustanove</w:t>
            </w:r>
            <w:r w:rsidR="00E67B94">
              <w:t xml:space="preserve"> /Ministarstvo zdravlja</w:t>
            </w:r>
          </w:p>
        </w:tc>
        <w:tc>
          <w:tcPr>
            <w:tcW w:w="0" w:type="auto"/>
            <w:hideMark/>
          </w:tcPr>
          <w:p w14:paraId="140E4C77" w14:textId="77777777" w:rsidR="00A65772" w:rsidRPr="00CE1381" w:rsidRDefault="00A65772" w:rsidP="00A65772">
            <w:pPr>
              <w:spacing w:after="160" w:line="278" w:lineRule="auto"/>
              <w:cnfStyle w:val="000000000000" w:firstRow="0" w:lastRow="0" w:firstColumn="0" w:lastColumn="0" w:oddVBand="0" w:evenVBand="0" w:oddHBand="0" w:evenHBand="0" w:firstRowFirstColumn="0" w:firstRowLastColumn="0" w:lastRowFirstColumn="0" w:lastRowLastColumn="0"/>
            </w:pPr>
            <w:r w:rsidRPr="00CE1381">
              <w:t>Relevantni u kontekstu zdravstvenih prava neregistrovanih radnika</w:t>
            </w:r>
          </w:p>
        </w:tc>
        <w:tc>
          <w:tcPr>
            <w:tcW w:w="0" w:type="auto"/>
            <w:hideMark/>
          </w:tcPr>
          <w:p w14:paraId="03982084" w14:textId="41C40378" w:rsidR="00A65772" w:rsidRPr="00CE1381" w:rsidRDefault="00A65772" w:rsidP="00A65772">
            <w:pPr>
              <w:spacing w:after="160" w:line="278" w:lineRule="auto"/>
              <w:cnfStyle w:val="000000000000" w:firstRow="0" w:lastRow="0" w:firstColumn="0" w:lastColumn="0" w:oddVBand="0" w:evenVBand="0" w:oddHBand="0" w:evenHBand="0" w:firstRowFirstColumn="0" w:firstRowLastColumn="0" w:lastRowFirstColumn="0" w:lastRowLastColumn="0"/>
            </w:pPr>
            <w:r w:rsidRPr="00CE1381">
              <w:t xml:space="preserve">Podrška u kampanjama koje povezuju zdravlje i </w:t>
            </w:r>
            <w:r w:rsidR="00B240F5" w:rsidRPr="00CE1381">
              <w:t>legalno poslovanje</w:t>
            </w:r>
          </w:p>
        </w:tc>
      </w:tr>
    </w:tbl>
    <w:p w14:paraId="32F3A838" w14:textId="77777777" w:rsidR="00B240F5" w:rsidRPr="00CE1381" w:rsidRDefault="00B240F5" w:rsidP="00A65772">
      <w:pPr>
        <w:rPr>
          <w:b/>
          <w:bCs/>
        </w:rPr>
      </w:pPr>
    </w:p>
    <w:p w14:paraId="4806D61C" w14:textId="5BD26EDB" w:rsidR="00A65772" w:rsidRPr="00CE1381" w:rsidRDefault="00A65772" w:rsidP="00A65772">
      <w:pPr>
        <w:rPr>
          <w:b/>
          <w:bCs/>
        </w:rPr>
      </w:pPr>
      <w:r w:rsidRPr="00CE1381">
        <w:rPr>
          <w:b/>
          <w:bCs/>
        </w:rPr>
        <w:t>Preporučene procedure interne komunikacije</w:t>
      </w:r>
    </w:p>
    <w:p w14:paraId="4950CFDB" w14:textId="35C66221" w:rsidR="00A65772" w:rsidRPr="00CE1381" w:rsidRDefault="00A65772" w:rsidP="0062690C">
      <w:pPr>
        <w:jc w:val="both"/>
      </w:pPr>
      <w:r w:rsidRPr="00CE1381">
        <w:t>U cilju osiguranja dosljedne i efikasne interne komunikacije, biće izrađene detaljne komunikacione procedure koje će uključivati:</w:t>
      </w:r>
    </w:p>
    <w:p w14:paraId="3C42DCAD" w14:textId="1B57BE38" w:rsidR="00A65772" w:rsidRPr="00CE1381" w:rsidRDefault="00A65772" w:rsidP="0045604B">
      <w:pPr>
        <w:numPr>
          <w:ilvl w:val="0"/>
          <w:numId w:val="36"/>
        </w:numPr>
      </w:pPr>
      <w:r w:rsidRPr="00CE1381">
        <w:t>Definisanje komunikacionih tačaka u svakoj relevantnoj instituciji;</w:t>
      </w:r>
    </w:p>
    <w:p w14:paraId="6C18A3B3" w14:textId="1071D53C" w:rsidR="00A65772" w:rsidRPr="00CE1381" w:rsidRDefault="00A65772" w:rsidP="0045604B">
      <w:pPr>
        <w:numPr>
          <w:ilvl w:val="0"/>
          <w:numId w:val="36"/>
        </w:numPr>
      </w:pPr>
      <w:r w:rsidRPr="00CE1381">
        <w:t>Uspostavljanje zajedničke platforme za razmjenu informacija</w:t>
      </w:r>
      <w:r w:rsidR="0062690C" w:rsidRPr="00CE1381">
        <w:t xml:space="preserve"> i</w:t>
      </w:r>
      <w:r w:rsidRPr="00CE1381">
        <w:t xml:space="preserve"> materijala;</w:t>
      </w:r>
    </w:p>
    <w:p w14:paraId="084CF57A" w14:textId="77777777" w:rsidR="00A65772" w:rsidRPr="00CE1381" w:rsidRDefault="00A65772" w:rsidP="0045604B">
      <w:pPr>
        <w:numPr>
          <w:ilvl w:val="0"/>
          <w:numId w:val="36"/>
        </w:numPr>
      </w:pPr>
      <w:r w:rsidRPr="00CE1381">
        <w:lastRenderedPageBreak/>
        <w:t>Mjesečni brifinzi koje će voditi Ministarstvo finansija, uz učešće svih institucionalnih partnera;</w:t>
      </w:r>
    </w:p>
    <w:p w14:paraId="0B720F15" w14:textId="102925C4" w:rsidR="00A65772" w:rsidRPr="00CE1381" w:rsidRDefault="00A65772" w:rsidP="0045604B">
      <w:pPr>
        <w:numPr>
          <w:ilvl w:val="0"/>
          <w:numId w:val="36"/>
        </w:numPr>
      </w:pPr>
      <w:r w:rsidRPr="00CE1381">
        <w:t>Kalendar komunikacionih aktivnosti koji će služiti kao zajednički orjentir za sve aktere;</w:t>
      </w:r>
    </w:p>
    <w:p w14:paraId="31B9503A" w14:textId="77777777" w:rsidR="00A65772" w:rsidRPr="00CE1381" w:rsidRDefault="00A65772" w:rsidP="0045604B">
      <w:pPr>
        <w:numPr>
          <w:ilvl w:val="0"/>
          <w:numId w:val="36"/>
        </w:numPr>
      </w:pPr>
      <w:r w:rsidRPr="00CE1381">
        <w:t>Standardizovani paketi poruka, Q&amp;A dokumenti i informativni vodiči dostupni svim službenicima koji komuniciraju sa javnošću.</w:t>
      </w:r>
    </w:p>
    <w:p w14:paraId="2D47925E" w14:textId="77777777" w:rsidR="00A65772" w:rsidRPr="00CE1381" w:rsidRDefault="00A65772" w:rsidP="00A65772">
      <w:r w:rsidRPr="00CE1381">
        <w:t>Ove procedure će dodatno precizirati i obaveze u vezi sa:</w:t>
      </w:r>
    </w:p>
    <w:p w14:paraId="2DC6FD10" w14:textId="0D9F0FB2" w:rsidR="00A65772" w:rsidRPr="00CE1381" w:rsidRDefault="00A65772" w:rsidP="0045604B">
      <w:pPr>
        <w:numPr>
          <w:ilvl w:val="0"/>
          <w:numId w:val="37"/>
        </w:numPr>
      </w:pPr>
      <w:r w:rsidRPr="00CE1381">
        <w:t>Usklađivanjem vizu</w:t>
      </w:r>
      <w:r w:rsidR="00701251">
        <w:t>e</w:t>
      </w:r>
      <w:r w:rsidRPr="00CE1381">
        <w:t>lnog i sadržajnog identiteta javnih nastupa,</w:t>
      </w:r>
    </w:p>
    <w:p w14:paraId="45E70B48" w14:textId="77777777" w:rsidR="00A65772" w:rsidRPr="00CE1381" w:rsidRDefault="00A65772" w:rsidP="0045604B">
      <w:pPr>
        <w:numPr>
          <w:ilvl w:val="0"/>
          <w:numId w:val="37"/>
        </w:numPr>
      </w:pPr>
      <w:r w:rsidRPr="00CE1381">
        <w:t>Načinom odobravanja javnih poruka i saopštenja,</w:t>
      </w:r>
    </w:p>
    <w:p w14:paraId="4BA89309" w14:textId="77777777" w:rsidR="00A65772" w:rsidRPr="00CE1381" w:rsidRDefault="00A65772" w:rsidP="0045604B">
      <w:pPr>
        <w:numPr>
          <w:ilvl w:val="0"/>
          <w:numId w:val="37"/>
        </w:numPr>
      </w:pPr>
      <w:r w:rsidRPr="00CE1381">
        <w:t>Unakrsnoj edukaciji (cross-training) među institucijama radi boljeg razumijevanja uloga.</w:t>
      </w:r>
    </w:p>
    <w:p w14:paraId="1D1D9DDC" w14:textId="77777777" w:rsidR="00A65772" w:rsidRPr="00CE1381" w:rsidRDefault="00A65772" w:rsidP="00A65772">
      <w:pPr>
        <w:rPr>
          <w:b/>
          <w:bCs/>
        </w:rPr>
      </w:pPr>
      <w:r w:rsidRPr="00CE1381">
        <w:rPr>
          <w:b/>
          <w:bCs/>
        </w:rPr>
        <w:t>Preporuke za unapređenje politika u oblasti komunikacije</w:t>
      </w:r>
    </w:p>
    <w:p w14:paraId="143DAF61" w14:textId="4AA4A7C7" w:rsidR="00A65772" w:rsidRPr="00CE1381" w:rsidRDefault="00A65772" w:rsidP="000B18E0">
      <w:pPr>
        <w:jc w:val="both"/>
      </w:pPr>
      <w:r w:rsidRPr="00CE1381">
        <w:t>Kao poseban segment će biti razvijene i preporuke za unaprjeđenje politika u oblasti komunikacije i promjene ponašanja, sa fokusom na:</w:t>
      </w:r>
    </w:p>
    <w:p w14:paraId="1D7DE765" w14:textId="77777777" w:rsidR="00A65772" w:rsidRPr="00CE1381" w:rsidRDefault="00A65772" w:rsidP="0045604B">
      <w:pPr>
        <w:numPr>
          <w:ilvl w:val="0"/>
          <w:numId w:val="38"/>
        </w:numPr>
        <w:jc w:val="both"/>
      </w:pPr>
      <w:r w:rsidRPr="00CE1381">
        <w:t>Jačanje kapaciteta javne uprave za stratešku komunikaciju,</w:t>
      </w:r>
    </w:p>
    <w:p w14:paraId="0222C84A" w14:textId="53D3CDA5" w:rsidR="00A65772" w:rsidRPr="00CE1381" w:rsidRDefault="00A65772" w:rsidP="0045604B">
      <w:pPr>
        <w:numPr>
          <w:ilvl w:val="0"/>
          <w:numId w:val="38"/>
        </w:numPr>
        <w:jc w:val="both"/>
      </w:pPr>
      <w:r w:rsidRPr="00CE1381">
        <w:t>Uvođenje obaveznih obuka o komunikaciji za zaposlene u inspekcijskim organima i poreskoj administraciji,</w:t>
      </w:r>
    </w:p>
    <w:p w14:paraId="0B6A7403" w14:textId="77777777" w:rsidR="00A65772" w:rsidRPr="00CE1381" w:rsidRDefault="00A65772" w:rsidP="0045604B">
      <w:pPr>
        <w:numPr>
          <w:ilvl w:val="0"/>
          <w:numId w:val="38"/>
        </w:numPr>
        <w:jc w:val="both"/>
      </w:pPr>
      <w:r w:rsidRPr="00CE1381">
        <w:t>Razvijanje dugoročne politike interna + eksterna komunikacija kroz cikluse evaluacije, učenja i prilagođavanja,</w:t>
      </w:r>
    </w:p>
    <w:p w14:paraId="0DF14241" w14:textId="06CCC915" w:rsidR="00A65772" w:rsidRDefault="00A65772" w:rsidP="0045604B">
      <w:pPr>
        <w:numPr>
          <w:ilvl w:val="0"/>
          <w:numId w:val="38"/>
        </w:numPr>
        <w:jc w:val="both"/>
      </w:pPr>
      <w:r w:rsidRPr="00CE1381">
        <w:t xml:space="preserve">Uspostavljanje pravila za komunikaciju u kriznim situacijama koje se tiču </w:t>
      </w:r>
      <w:r w:rsidR="00832721">
        <w:t>neformalne</w:t>
      </w:r>
      <w:r w:rsidRPr="00CE1381">
        <w:t xml:space="preserve"> ekonomije (npr. veliki slučajevi, medijska eksponiranost),</w:t>
      </w:r>
    </w:p>
    <w:p w14:paraId="395CC4F0" w14:textId="2DF755B6" w:rsidR="00C20988" w:rsidRDefault="00DD4DFB" w:rsidP="00A65772">
      <w:pPr>
        <w:numPr>
          <w:ilvl w:val="0"/>
          <w:numId w:val="38"/>
        </w:numPr>
        <w:jc w:val="both"/>
      </w:pPr>
      <w:r w:rsidRPr="00DD4DFB">
        <w:t xml:space="preserve">Centralizaciju kanala za prijavu neregularnosti kroz digitalnu platformu </w:t>
      </w:r>
      <w:r w:rsidRPr="00DD4DFB">
        <w:rPr>
          <w:i/>
          <w:iCs/>
        </w:rPr>
        <w:t>Budi odgovoran</w:t>
      </w:r>
      <w:r w:rsidRPr="00DD4DFB">
        <w:t>, kao jedinstvenu ulaznu tačku koja građanima olakšava pristup, pojednostavljuje komunikaciju i povećava povjerenje u institucionalni odgovor.</w:t>
      </w:r>
    </w:p>
    <w:p w14:paraId="04A0048F" w14:textId="77777777" w:rsidR="00AE5F5B" w:rsidRPr="00CE1381" w:rsidRDefault="00AE5F5B" w:rsidP="00AE5F5B">
      <w:pPr>
        <w:ind w:left="720"/>
        <w:jc w:val="both"/>
      </w:pPr>
    </w:p>
    <w:p w14:paraId="7C27A771" w14:textId="69122CCD" w:rsidR="00C62587" w:rsidRPr="00AE5F5B" w:rsidRDefault="00C62587" w:rsidP="00AE5F5B">
      <w:pPr>
        <w:pStyle w:val="Heading2"/>
        <w:numPr>
          <w:ilvl w:val="0"/>
          <w:numId w:val="15"/>
        </w:numPr>
        <w:rPr>
          <w:rFonts w:asciiTheme="minorHAnsi" w:hAnsiTheme="minorHAnsi"/>
        </w:rPr>
      </w:pPr>
      <w:bookmarkStart w:id="10" w:name="_Toc212536777"/>
      <w:r w:rsidRPr="00CE1381">
        <w:rPr>
          <w:rFonts w:asciiTheme="minorHAnsi" w:hAnsiTheme="minorHAnsi"/>
        </w:rPr>
        <w:t>Kanali i alati komunikacije</w:t>
      </w:r>
      <w:bookmarkEnd w:id="10"/>
      <w:r w:rsidRPr="00CE1381">
        <w:rPr>
          <w:rFonts w:asciiTheme="minorHAnsi" w:hAnsiTheme="minorHAnsi"/>
        </w:rPr>
        <w:t xml:space="preserve"> </w:t>
      </w:r>
    </w:p>
    <w:p w14:paraId="3C13357A" w14:textId="3E2843E0" w:rsidR="003D1F20" w:rsidRPr="00CE1381" w:rsidRDefault="003D1F20" w:rsidP="004936A2">
      <w:pPr>
        <w:jc w:val="both"/>
      </w:pPr>
      <w:r w:rsidRPr="00CE1381">
        <w:t>Komunikacioni kanali i alati su izabrani tako da odgovaraju profilima ciljnih grupa, omogućavaju dvosmjernu komunikaciju, i osiguraju maksimalan doseg i uticaj.</w:t>
      </w:r>
    </w:p>
    <w:p w14:paraId="5F38B8CD" w14:textId="77777777" w:rsidR="00FD1E76" w:rsidRPr="00CE1381" w:rsidRDefault="00FD1E76" w:rsidP="00F32757">
      <w:pPr>
        <w:pStyle w:val="Heading4"/>
      </w:pPr>
      <w:r w:rsidRPr="00CE1381">
        <w:t>1. Masovni mediji (TV, radio, portali)</w:t>
      </w:r>
    </w:p>
    <w:p w14:paraId="1E167268" w14:textId="6C39F0F7" w:rsidR="00FD1E76" w:rsidRPr="00CE1381" w:rsidRDefault="00FD1E76" w:rsidP="00191E82">
      <w:pPr>
        <w:jc w:val="both"/>
      </w:pPr>
      <w:r w:rsidRPr="00CE1381">
        <w:t>Namjena: D</w:t>
      </w:r>
      <w:r w:rsidR="00E9520B">
        <w:t>o</w:t>
      </w:r>
      <w:r w:rsidR="008E6706">
        <w:t xml:space="preserve">seg </w:t>
      </w:r>
      <w:r w:rsidRPr="00CE1381">
        <w:t xml:space="preserve">do široke javnosti, posebno građana koji koriste usluge iz </w:t>
      </w:r>
      <w:r w:rsidR="00832721">
        <w:t>neformalne</w:t>
      </w:r>
      <w:r w:rsidRPr="00CE1381">
        <w:t xml:space="preserve"> zone i zaposlenih u neformalnom sektoru.</w:t>
      </w:r>
    </w:p>
    <w:p w14:paraId="5E2FC2C4" w14:textId="77777777" w:rsidR="00FD1E76" w:rsidRPr="00FD6B3A" w:rsidRDefault="00FD1E76" w:rsidP="00DC2928">
      <w:pPr>
        <w:pStyle w:val="ListBullet"/>
        <w:numPr>
          <w:ilvl w:val="0"/>
          <w:numId w:val="0"/>
        </w:numPr>
        <w:ind w:left="360" w:hanging="360"/>
        <w:rPr>
          <w:sz w:val="24"/>
          <w:szCs w:val="24"/>
        </w:rPr>
      </w:pPr>
      <w:r w:rsidRPr="00FD6B3A">
        <w:rPr>
          <w:sz w:val="24"/>
          <w:szCs w:val="24"/>
        </w:rPr>
        <w:lastRenderedPageBreak/>
        <w:t>Kanali:</w:t>
      </w:r>
    </w:p>
    <w:p w14:paraId="694FC1E0" w14:textId="77AC47F6" w:rsidR="00FD1E76" w:rsidRPr="00FD6B3A" w:rsidRDefault="00FD1E76" w:rsidP="00FD1E76">
      <w:pPr>
        <w:pStyle w:val="ListBullet2"/>
        <w:rPr>
          <w:sz w:val="24"/>
          <w:szCs w:val="24"/>
        </w:rPr>
      </w:pPr>
      <w:r w:rsidRPr="00FD6B3A">
        <w:rPr>
          <w:sz w:val="24"/>
          <w:szCs w:val="24"/>
        </w:rPr>
        <w:t xml:space="preserve">Televizija (npr. RTCG, </w:t>
      </w:r>
      <w:r w:rsidR="00590512" w:rsidRPr="00FD6B3A">
        <w:rPr>
          <w:sz w:val="24"/>
          <w:szCs w:val="24"/>
        </w:rPr>
        <w:t>Vijesti TV</w:t>
      </w:r>
      <w:r w:rsidR="00590512">
        <w:rPr>
          <w:sz w:val="24"/>
          <w:szCs w:val="24"/>
        </w:rPr>
        <w:t xml:space="preserve">, </w:t>
      </w:r>
      <w:r w:rsidRPr="00FD6B3A">
        <w:rPr>
          <w:sz w:val="24"/>
          <w:szCs w:val="24"/>
        </w:rPr>
        <w:t xml:space="preserve">Prva TV, </w:t>
      </w:r>
      <w:r w:rsidR="00191E82">
        <w:rPr>
          <w:sz w:val="24"/>
          <w:szCs w:val="24"/>
        </w:rPr>
        <w:t>TV E</w:t>
      </w:r>
      <w:r w:rsidRPr="00FD6B3A">
        <w:rPr>
          <w:sz w:val="24"/>
          <w:szCs w:val="24"/>
        </w:rPr>
        <w:t>): Jutarnji programi, dokumentarne emisije, edukativni spotovi.</w:t>
      </w:r>
    </w:p>
    <w:p w14:paraId="33CDA510" w14:textId="5F69697F" w:rsidR="00FD1E76" w:rsidRPr="00FD6B3A" w:rsidRDefault="00FD1E76" w:rsidP="00FD1E76">
      <w:pPr>
        <w:pStyle w:val="ListBullet2"/>
        <w:rPr>
          <w:sz w:val="24"/>
          <w:szCs w:val="24"/>
        </w:rPr>
      </w:pPr>
      <w:r w:rsidRPr="00FD6B3A">
        <w:rPr>
          <w:sz w:val="24"/>
          <w:szCs w:val="24"/>
        </w:rPr>
        <w:t>Radio (npr. Antena M, Elmag</w:t>
      </w:r>
      <w:r w:rsidR="00191E82">
        <w:rPr>
          <w:sz w:val="24"/>
          <w:szCs w:val="24"/>
        </w:rPr>
        <w:t>, DRS</w:t>
      </w:r>
      <w:r w:rsidRPr="00FD6B3A">
        <w:rPr>
          <w:sz w:val="24"/>
          <w:szCs w:val="24"/>
        </w:rPr>
        <w:t>): Kratke edukativne poruke tokom vožnje.</w:t>
      </w:r>
    </w:p>
    <w:p w14:paraId="734225DC" w14:textId="77777777" w:rsidR="00FD1E76" w:rsidRPr="00FD6B3A" w:rsidRDefault="00FD1E76" w:rsidP="00FD1E76">
      <w:pPr>
        <w:pStyle w:val="ListBullet2"/>
        <w:rPr>
          <w:sz w:val="24"/>
          <w:szCs w:val="24"/>
        </w:rPr>
      </w:pPr>
      <w:r w:rsidRPr="00FD6B3A">
        <w:rPr>
          <w:sz w:val="24"/>
          <w:szCs w:val="24"/>
        </w:rPr>
        <w:t>Online portali (CDM, Vijesti, Analitika): PR tekstovi, intervjui, native oglasi.</w:t>
      </w:r>
    </w:p>
    <w:p w14:paraId="4BB35AF6" w14:textId="77777777" w:rsidR="00FD1E76" w:rsidRPr="00FD6B3A" w:rsidRDefault="00FD1E76" w:rsidP="00DC2928">
      <w:pPr>
        <w:pStyle w:val="ListBullet"/>
        <w:numPr>
          <w:ilvl w:val="0"/>
          <w:numId w:val="0"/>
        </w:numPr>
        <w:ind w:left="360" w:hanging="360"/>
        <w:rPr>
          <w:sz w:val="24"/>
          <w:szCs w:val="24"/>
        </w:rPr>
      </w:pPr>
      <w:r w:rsidRPr="00FD6B3A">
        <w:rPr>
          <w:sz w:val="24"/>
          <w:szCs w:val="24"/>
        </w:rPr>
        <w:t>Alati:</w:t>
      </w:r>
    </w:p>
    <w:p w14:paraId="3AB57AE4" w14:textId="77777777" w:rsidR="00FD1E76" w:rsidRPr="00FD6B3A" w:rsidRDefault="00FD1E76" w:rsidP="00FD1E76">
      <w:pPr>
        <w:pStyle w:val="ListBullet2"/>
        <w:rPr>
          <w:sz w:val="24"/>
          <w:szCs w:val="24"/>
        </w:rPr>
      </w:pPr>
      <w:r w:rsidRPr="00FD6B3A">
        <w:rPr>
          <w:sz w:val="24"/>
          <w:szCs w:val="24"/>
        </w:rPr>
        <w:t>TV spotovi</w:t>
      </w:r>
    </w:p>
    <w:p w14:paraId="5F384967" w14:textId="77777777" w:rsidR="00FD1E76" w:rsidRPr="00FD6B3A" w:rsidRDefault="00FD1E76" w:rsidP="00FD1E76">
      <w:pPr>
        <w:pStyle w:val="ListBullet2"/>
        <w:rPr>
          <w:sz w:val="24"/>
          <w:szCs w:val="24"/>
        </w:rPr>
      </w:pPr>
      <w:r w:rsidRPr="00FD6B3A">
        <w:rPr>
          <w:sz w:val="24"/>
          <w:szCs w:val="24"/>
        </w:rPr>
        <w:t>radijske reklame</w:t>
      </w:r>
    </w:p>
    <w:p w14:paraId="0D64E6B0" w14:textId="18539EA6" w:rsidR="00FD1E76" w:rsidRPr="00FD6B3A" w:rsidRDefault="00FD1E76" w:rsidP="00FD1E76">
      <w:pPr>
        <w:pStyle w:val="ListBullet2"/>
        <w:rPr>
          <w:sz w:val="24"/>
          <w:szCs w:val="24"/>
        </w:rPr>
      </w:pPr>
      <w:r w:rsidRPr="00FD6B3A">
        <w:rPr>
          <w:sz w:val="24"/>
          <w:szCs w:val="24"/>
        </w:rPr>
        <w:t>članci i kolumne</w:t>
      </w:r>
    </w:p>
    <w:p w14:paraId="72F2A17C" w14:textId="77777777" w:rsidR="00FD1E76" w:rsidRPr="00FD6B3A" w:rsidRDefault="00FD1E76" w:rsidP="00FD1E76">
      <w:pPr>
        <w:pStyle w:val="ListBullet2"/>
        <w:rPr>
          <w:sz w:val="24"/>
          <w:szCs w:val="24"/>
        </w:rPr>
      </w:pPr>
      <w:r w:rsidRPr="00FD6B3A">
        <w:rPr>
          <w:sz w:val="24"/>
          <w:szCs w:val="24"/>
        </w:rPr>
        <w:t>gostovanja stručnjaka i zvaničnika</w:t>
      </w:r>
    </w:p>
    <w:p w14:paraId="612A110C" w14:textId="77777777" w:rsidR="00FD1E76" w:rsidRPr="00FD6B3A" w:rsidRDefault="00FD1E76" w:rsidP="00DC2928">
      <w:pPr>
        <w:pStyle w:val="Heading4"/>
      </w:pPr>
      <w:r w:rsidRPr="00FD6B3A">
        <w:t>2. Društvene mreže i digitalni alati</w:t>
      </w:r>
    </w:p>
    <w:p w14:paraId="25DCF511" w14:textId="77777777" w:rsidR="00FD1E76" w:rsidRPr="00FD6B3A" w:rsidRDefault="00FD1E76" w:rsidP="009A512A">
      <w:pPr>
        <w:jc w:val="both"/>
      </w:pPr>
      <w:r w:rsidRPr="00FD6B3A">
        <w:t>Namjena: Komunikacija sa mladima, digitalnim preduzetnicima, mikro biznisima i medijima.</w:t>
      </w:r>
    </w:p>
    <w:p w14:paraId="28B262BF" w14:textId="77777777" w:rsidR="00FD1E76" w:rsidRPr="00FD6B3A" w:rsidRDefault="00FD1E76" w:rsidP="00DC2928">
      <w:pPr>
        <w:pStyle w:val="ListBullet"/>
        <w:numPr>
          <w:ilvl w:val="0"/>
          <w:numId w:val="0"/>
        </w:numPr>
        <w:ind w:left="360" w:hanging="360"/>
        <w:rPr>
          <w:sz w:val="24"/>
          <w:szCs w:val="24"/>
        </w:rPr>
      </w:pPr>
      <w:r w:rsidRPr="00FD6B3A">
        <w:rPr>
          <w:sz w:val="24"/>
          <w:szCs w:val="24"/>
        </w:rPr>
        <w:t>Kanali:</w:t>
      </w:r>
    </w:p>
    <w:p w14:paraId="6243CF3F" w14:textId="6A0105A0" w:rsidR="00FD1E76" w:rsidRPr="00FD6B3A" w:rsidRDefault="00FD1E76" w:rsidP="00DC2928">
      <w:pPr>
        <w:pStyle w:val="ListBullet2"/>
        <w:rPr>
          <w:sz w:val="24"/>
          <w:szCs w:val="24"/>
        </w:rPr>
      </w:pPr>
      <w:r w:rsidRPr="00FD6B3A">
        <w:rPr>
          <w:sz w:val="24"/>
          <w:szCs w:val="24"/>
        </w:rPr>
        <w:t>Facebook</w:t>
      </w:r>
      <w:r w:rsidR="009A04FB" w:rsidRPr="00FD6B3A">
        <w:rPr>
          <w:sz w:val="24"/>
          <w:szCs w:val="24"/>
        </w:rPr>
        <w:t>,</w:t>
      </w:r>
      <w:r w:rsidRPr="00FD6B3A">
        <w:rPr>
          <w:sz w:val="24"/>
          <w:szCs w:val="24"/>
        </w:rPr>
        <w:t xml:space="preserve"> Instagram</w:t>
      </w:r>
      <w:r w:rsidR="009A04FB" w:rsidRPr="00FD6B3A">
        <w:rPr>
          <w:sz w:val="24"/>
          <w:szCs w:val="24"/>
        </w:rPr>
        <w:t>, X</w:t>
      </w:r>
      <w:r w:rsidRPr="00FD6B3A">
        <w:rPr>
          <w:sz w:val="24"/>
          <w:szCs w:val="24"/>
        </w:rPr>
        <w:t>: Kampanje sa storytelling pristupom, reels</w:t>
      </w:r>
      <w:r w:rsidR="009A04FB" w:rsidRPr="00FD6B3A">
        <w:rPr>
          <w:sz w:val="24"/>
          <w:szCs w:val="24"/>
        </w:rPr>
        <w:t>,</w:t>
      </w:r>
      <w:r w:rsidRPr="00FD6B3A">
        <w:rPr>
          <w:sz w:val="24"/>
          <w:szCs w:val="24"/>
        </w:rPr>
        <w:t xml:space="preserve"> eduka</w:t>
      </w:r>
      <w:r w:rsidR="009A04FB" w:rsidRPr="00FD6B3A">
        <w:rPr>
          <w:sz w:val="24"/>
          <w:szCs w:val="24"/>
        </w:rPr>
        <w:t>tivni postovi</w:t>
      </w:r>
      <w:r w:rsidRPr="00FD6B3A">
        <w:rPr>
          <w:sz w:val="24"/>
          <w:szCs w:val="24"/>
        </w:rPr>
        <w:t>.</w:t>
      </w:r>
      <w:r w:rsidR="00DC2928" w:rsidRPr="00FD6B3A">
        <w:rPr>
          <w:sz w:val="24"/>
          <w:szCs w:val="24"/>
        </w:rPr>
        <w:t xml:space="preserve"> </w:t>
      </w:r>
      <w:r w:rsidRPr="00FD6B3A">
        <w:rPr>
          <w:sz w:val="24"/>
          <w:szCs w:val="24"/>
        </w:rPr>
        <w:t>Saradnja sa influenserima, izazovi, kratke poruke.</w:t>
      </w:r>
    </w:p>
    <w:p w14:paraId="5E72831E" w14:textId="77777777" w:rsidR="00FD1E76" w:rsidRPr="00FD6B3A" w:rsidRDefault="00FD1E76" w:rsidP="00FD1E76">
      <w:pPr>
        <w:pStyle w:val="ListBullet2"/>
        <w:rPr>
          <w:sz w:val="24"/>
          <w:szCs w:val="24"/>
        </w:rPr>
      </w:pPr>
      <w:r w:rsidRPr="00FD6B3A">
        <w:rPr>
          <w:sz w:val="24"/>
          <w:szCs w:val="24"/>
        </w:rPr>
        <w:t>LinkedIn: Edukativni sadržaj za formalni sektor, državne službenike i analitičare.</w:t>
      </w:r>
    </w:p>
    <w:p w14:paraId="6A1D10EE" w14:textId="69331C58" w:rsidR="00FD1E76" w:rsidRPr="00FD6B3A" w:rsidRDefault="00FD1E76" w:rsidP="00FD1E76">
      <w:pPr>
        <w:pStyle w:val="ListBullet2"/>
        <w:rPr>
          <w:sz w:val="24"/>
          <w:szCs w:val="24"/>
        </w:rPr>
      </w:pPr>
      <w:r w:rsidRPr="00FD6B3A">
        <w:rPr>
          <w:sz w:val="24"/>
          <w:szCs w:val="24"/>
        </w:rPr>
        <w:t xml:space="preserve">YouTube: Serijal Šta znači rad na </w:t>
      </w:r>
      <w:proofErr w:type="gramStart"/>
      <w:r w:rsidRPr="00FD6B3A">
        <w:rPr>
          <w:sz w:val="24"/>
          <w:szCs w:val="24"/>
        </w:rPr>
        <w:t>crno?,</w:t>
      </w:r>
      <w:proofErr w:type="gramEnd"/>
      <w:r w:rsidRPr="00FD6B3A">
        <w:rPr>
          <w:sz w:val="24"/>
          <w:szCs w:val="24"/>
        </w:rPr>
        <w:t xml:space="preserve"> testimonijali i analitički sadržaji.</w:t>
      </w:r>
    </w:p>
    <w:p w14:paraId="781F5E0A" w14:textId="77777777" w:rsidR="00FD1E76" w:rsidRPr="00FD6B3A" w:rsidRDefault="00FD1E76" w:rsidP="00DC2928">
      <w:pPr>
        <w:pStyle w:val="ListBullet"/>
        <w:numPr>
          <w:ilvl w:val="0"/>
          <w:numId w:val="0"/>
        </w:numPr>
        <w:ind w:left="360" w:hanging="360"/>
        <w:rPr>
          <w:sz w:val="24"/>
          <w:szCs w:val="24"/>
        </w:rPr>
      </w:pPr>
      <w:r w:rsidRPr="00FD6B3A">
        <w:rPr>
          <w:sz w:val="24"/>
          <w:szCs w:val="24"/>
        </w:rPr>
        <w:t>Alati:</w:t>
      </w:r>
    </w:p>
    <w:p w14:paraId="66678ED5" w14:textId="77777777" w:rsidR="00FD1E76" w:rsidRPr="00FD6B3A" w:rsidRDefault="00FD1E76" w:rsidP="00FD1E76">
      <w:pPr>
        <w:pStyle w:val="ListBullet2"/>
        <w:rPr>
          <w:sz w:val="24"/>
          <w:szCs w:val="24"/>
        </w:rPr>
      </w:pPr>
      <w:r w:rsidRPr="00FD6B3A">
        <w:rPr>
          <w:sz w:val="24"/>
          <w:szCs w:val="24"/>
        </w:rPr>
        <w:t>video kampanje</w:t>
      </w:r>
    </w:p>
    <w:p w14:paraId="2DDF5C1E" w14:textId="77777777" w:rsidR="00FD1E76" w:rsidRPr="00FD6B3A" w:rsidRDefault="00FD1E76" w:rsidP="00FD1E76">
      <w:pPr>
        <w:pStyle w:val="ListBullet2"/>
        <w:rPr>
          <w:sz w:val="24"/>
          <w:szCs w:val="24"/>
        </w:rPr>
      </w:pPr>
      <w:r w:rsidRPr="00FD6B3A">
        <w:rPr>
          <w:sz w:val="24"/>
          <w:szCs w:val="24"/>
        </w:rPr>
        <w:t>infografike</w:t>
      </w:r>
    </w:p>
    <w:p w14:paraId="6CDDC376" w14:textId="77777777" w:rsidR="00FD1E76" w:rsidRPr="00FD6B3A" w:rsidRDefault="00FD1E76" w:rsidP="00FD1E76">
      <w:pPr>
        <w:pStyle w:val="ListBullet2"/>
        <w:rPr>
          <w:sz w:val="24"/>
          <w:szCs w:val="24"/>
        </w:rPr>
      </w:pPr>
      <w:r w:rsidRPr="00FD6B3A">
        <w:rPr>
          <w:sz w:val="24"/>
          <w:szCs w:val="24"/>
        </w:rPr>
        <w:t>kvizovi i ankete</w:t>
      </w:r>
    </w:p>
    <w:p w14:paraId="12A07A89" w14:textId="77777777" w:rsidR="00FD1E76" w:rsidRPr="00FD6B3A" w:rsidRDefault="00FD1E76" w:rsidP="00FD1E76">
      <w:pPr>
        <w:pStyle w:val="ListBullet2"/>
        <w:rPr>
          <w:sz w:val="24"/>
          <w:szCs w:val="24"/>
        </w:rPr>
      </w:pPr>
      <w:r w:rsidRPr="00FD6B3A">
        <w:rPr>
          <w:sz w:val="24"/>
          <w:szCs w:val="24"/>
        </w:rPr>
        <w:t>influenser sadržaj</w:t>
      </w:r>
    </w:p>
    <w:p w14:paraId="31898634" w14:textId="77777777" w:rsidR="00FD1E76" w:rsidRPr="00FD6B3A" w:rsidRDefault="00FD1E76" w:rsidP="00FD1E76">
      <w:pPr>
        <w:pStyle w:val="ListBullet2"/>
        <w:rPr>
          <w:sz w:val="24"/>
          <w:szCs w:val="24"/>
        </w:rPr>
      </w:pPr>
      <w:r w:rsidRPr="00FD6B3A">
        <w:rPr>
          <w:sz w:val="24"/>
          <w:szCs w:val="24"/>
        </w:rPr>
        <w:t>newsletter</w:t>
      </w:r>
    </w:p>
    <w:p w14:paraId="2306EC12" w14:textId="77777777" w:rsidR="00D167F5" w:rsidRPr="00FD6B3A" w:rsidRDefault="00D167F5" w:rsidP="00D167F5">
      <w:pPr>
        <w:pStyle w:val="ListBullet2"/>
        <w:numPr>
          <w:ilvl w:val="0"/>
          <w:numId w:val="0"/>
        </w:numPr>
        <w:rPr>
          <w:sz w:val="24"/>
          <w:szCs w:val="24"/>
        </w:rPr>
      </w:pPr>
    </w:p>
    <w:p w14:paraId="6C3DA50D" w14:textId="0C0733C1" w:rsidR="00D167F5" w:rsidRPr="00FD6B3A" w:rsidRDefault="00D167F5" w:rsidP="00D167F5">
      <w:pPr>
        <w:pStyle w:val="ListBullet2"/>
        <w:numPr>
          <w:ilvl w:val="0"/>
          <w:numId w:val="0"/>
        </w:numPr>
        <w:jc w:val="both"/>
        <w:rPr>
          <w:sz w:val="24"/>
          <w:szCs w:val="24"/>
        </w:rPr>
      </w:pPr>
      <w:r w:rsidRPr="00FD6B3A">
        <w:rPr>
          <w:sz w:val="24"/>
          <w:szCs w:val="24"/>
        </w:rPr>
        <w:t xml:space="preserve">Pored digitalnih kanala i alata, značajan resurs koji treba dodatno valorizovati jeste call centar Poreske uprave – broj 19707, koji već funkcioniše kao servis za prijave i informisanje građana. Ovaj broj može igrati </w:t>
      </w:r>
      <w:r w:rsidR="009A512A">
        <w:rPr>
          <w:sz w:val="24"/>
          <w:szCs w:val="24"/>
        </w:rPr>
        <w:t>važnu</w:t>
      </w:r>
      <w:r w:rsidRPr="00FD6B3A">
        <w:rPr>
          <w:sz w:val="24"/>
          <w:szCs w:val="24"/>
        </w:rPr>
        <w:t xml:space="preserve"> ulogu u dvosmjernoj komunikaciji sa građanima, posebno kada je riječ o prijavama neregularnosti, traženju savjeta u vezi sa legalnim poslovanjem i informisanju o poreskim obavezama.</w:t>
      </w:r>
    </w:p>
    <w:p w14:paraId="1AA78410" w14:textId="0B9B3D8F" w:rsidR="00151441" w:rsidRPr="00FD6B3A" w:rsidRDefault="00151441" w:rsidP="00D167F5">
      <w:pPr>
        <w:pStyle w:val="ListBullet2"/>
        <w:numPr>
          <w:ilvl w:val="0"/>
          <w:numId w:val="0"/>
        </w:numPr>
        <w:jc w:val="both"/>
        <w:rPr>
          <w:sz w:val="24"/>
          <w:szCs w:val="24"/>
        </w:rPr>
      </w:pPr>
    </w:p>
    <w:p w14:paraId="45F2CB23" w14:textId="07D9A000" w:rsidR="00151441" w:rsidRDefault="00151441" w:rsidP="00D167F5">
      <w:pPr>
        <w:pStyle w:val="ListBullet2"/>
        <w:numPr>
          <w:ilvl w:val="0"/>
          <w:numId w:val="0"/>
        </w:numPr>
        <w:jc w:val="both"/>
        <w:rPr>
          <w:sz w:val="24"/>
          <w:szCs w:val="24"/>
        </w:rPr>
      </w:pPr>
      <w:r w:rsidRPr="00FD6B3A">
        <w:rPr>
          <w:sz w:val="24"/>
          <w:szCs w:val="24"/>
        </w:rPr>
        <w:t xml:space="preserve">Takođe, koristan alat za komunikaciju mogu biti mailovi različitih institucija na koje građani/privreda mogu prijaviti neregularnosti. </w:t>
      </w:r>
    </w:p>
    <w:p w14:paraId="61FB35A6" w14:textId="77777777" w:rsidR="004835FD" w:rsidRDefault="004835FD" w:rsidP="00D167F5">
      <w:pPr>
        <w:pStyle w:val="ListBullet2"/>
        <w:numPr>
          <w:ilvl w:val="0"/>
          <w:numId w:val="0"/>
        </w:numPr>
        <w:jc w:val="both"/>
        <w:rPr>
          <w:sz w:val="24"/>
          <w:szCs w:val="24"/>
        </w:rPr>
      </w:pPr>
    </w:p>
    <w:p w14:paraId="3F3D8BA8" w14:textId="77777777" w:rsidR="004835FD" w:rsidRDefault="004835FD" w:rsidP="004C1EBE">
      <w:pPr>
        <w:pStyle w:val="Heading4"/>
      </w:pPr>
      <w:r w:rsidRPr="004835FD">
        <w:rPr>
          <w:rFonts w:eastAsiaTheme="minorEastAsia"/>
        </w:rPr>
        <w:lastRenderedPageBreak/>
        <w:t>2a. Digitalni asistent / Chatbot servis</w:t>
      </w:r>
    </w:p>
    <w:p w14:paraId="1EAC4A7C" w14:textId="77777777" w:rsidR="004C1EBE" w:rsidRPr="004835FD" w:rsidRDefault="004C1EBE" w:rsidP="004C1EBE">
      <w:pPr>
        <w:pStyle w:val="NoSpacing"/>
      </w:pPr>
    </w:p>
    <w:p w14:paraId="2C44DC69" w14:textId="68C8814F" w:rsidR="004C1EBE" w:rsidRDefault="004835FD" w:rsidP="004C1EBE">
      <w:pPr>
        <w:pStyle w:val="NoSpacing"/>
      </w:pPr>
      <w:r w:rsidRPr="004835FD">
        <w:t>Brza i automatizovana komunikacija sa građanima i privredom, dostupna 24/7. Chatbot može služiti kao produžena ruka call centra, nudeći jednostavan pristup informacijama, vodičima i obrascima.</w:t>
      </w:r>
      <w:r w:rsidRPr="004835FD">
        <w:br/>
      </w:r>
    </w:p>
    <w:p w14:paraId="2116DA6C" w14:textId="77777777" w:rsidR="008F0644" w:rsidRDefault="004835FD" w:rsidP="004C1EBE">
      <w:pPr>
        <w:pStyle w:val="NoSpacing"/>
      </w:pPr>
      <w:r w:rsidRPr="004835FD">
        <w:t>Kanali:</w:t>
      </w:r>
      <w:r w:rsidRPr="004835FD">
        <w:br/>
      </w:r>
    </w:p>
    <w:p w14:paraId="5078AC5F" w14:textId="04C614DD" w:rsidR="008F0644" w:rsidRDefault="004835FD" w:rsidP="004C1EBE">
      <w:pPr>
        <w:pStyle w:val="NoSpacing"/>
      </w:pPr>
      <w:r w:rsidRPr="004835FD">
        <w:t>• Veb sajt Ministarstva finansija – integrisani chatbot sa opcijama za anonimne prijave, često postavljana pitanja i linkove ka relevantnim institucijama.</w:t>
      </w:r>
      <w:r w:rsidRPr="004835FD">
        <w:br/>
        <w:t>• Messenger i Viber – chatbot povezan sa društvenim mrežama i mobilnim aplikacijama.</w:t>
      </w:r>
      <w:r w:rsidRPr="004835FD">
        <w:br/>
      </w:r>
    </w:p>
    <w:p w14:paraId="13FE8C37" w14:textId="77777777" w:rsidR="008F0644" w:rsidRDefault="004835FD" w:rsidP="004C1EBE">
      <w:pPr>
        <w:pStyle w:val="NoSpacing"/>
      </w:pPr>
      <w:r w:rsidRPr="004835FD">
        <w:t>Alati:</w:t>
      </w:r>
      <w:r w:rsidRPr="004835FD">
        <w:br/>
      </w:r>
    </w:p>
    <w:p w14:paraId="30FC018E" w14:textId="77777777" w:rsidR="008F0644" w:rsidRDefault="004835FD" w:rsidP="004C1EBE">
      <w:pPr>
        <w:pStyle w:val="NoSpacing"/>
      </w:pPr>
      <w:r w:rsidRPr="004835FD">
        <w:t>• Automatsko preusmjeravanje ka odgovarajućim institucijama (Poreska uprava, Uprava za inspekcijske poslove, Zavod za zapošljavanje).</w:t>
      </w:r>
      <w:r w:rsidRPr="004835FD">
        <w:br/>
        <w:t>• FAQ baza o fiskalnim obavezama, registraciji djelatnosti i pravima zaposlenih.</w:t>
      </w:r>
      <w:r w:rsidRPr="004835FD">
        <w:br/>
        <w:t xml:space="preserve">• Anonimna prijava rada „na </w:t>
      </w:r>
      <w:proofErr w:type="gramStart"/>
      <w:r w:rsidRPr="004835FD">
        <w:t>crno“</w:t>
      </w:r>
      <w:proofErr w:type="gramEnd"/>
      <w:r w:rsidRPr="004835FD">
        <w:t>.</w:t>
      </w:r>
      <w:r w:rsidRPr="004835FD">
        <w:br/>
        <w:t>• Integracija sa call centrom 19707 – opcija „Želim da razgovaram sa agentom“.</w:t>
      </w:r>
    </w:p>
    <w:p w14:paraId="01AC4183" w14:textId="54B66E54" w:rsidR="004835FD" w:rsidRPr="00FD6B3A" w:rsidRDefault="004835FD" w:rsidP="008F0644">
      <w:pPr>
        <w:pStyle w:val="NoSpacing"/>
      </w:pPr>
      <w:r w:rsidRPr="004835FD">
        <w:br/>
      </w:r>
    </w:p>
    <w:p w14:paraId="03EE47B8" w14:textId="74E1A829" w:rsidR="00FD1E76" w:rsidRPr="00FD6B3A" w:rsidRDefault="00FD1E76" w:rsidP="00DC2928">
      <w:pPr>
        <w:pStyle w:val="Heading4"/>
      </w:pPr>
      <w:r w:rsidRPr="00FD6B3A">
        <w:t xml:space="preserve">3. </w:t>
      </w:r>
      <w:r w:rsidR="00DC2928" w:rsidRPr="00FD6B3A">
        <w:t>Komunikacija na lokalnom nivou</w:t>
      </w:r>
    </w:p>
    <w:p w14:paraId="6742149D" w14:textId="4C9F60BE" w:rsidR="00FD1E76" w:rsidRPr="00FD6B3A" w:rsidRDefault="00FD1E76" w:rsidP="00FD1E76">
      <w:r w:rsidRPr="00FD6B3A">
        <w:t xml:space="preserve">Namjena: Direktan kontakt sa zajednicama i građanima, posebno u sredinama sa visokom tolerancijom na </w:t>
      </w:r>
      <w:r w:rsidR="00036A23">
        <w:t>neformalnu</w:t>
      </w:r>
      <w:r w:rsidRPr="00FD6B3A">
        <w:t xml:space="preserve"> ekonomiju.</w:t>
      </w:r>
    </w:p>
    <w:p w14:paraId="3950E7C0" w14:textId="28104899" w:rsidR="004D024E" w:rsidRPr="00FD6B3A" w:rsidRDefault="00FD1E76" w:rsidP="004D024E">
      <w:pPr>
        <w:pStyle w:val="ListBullet"/>
        <w:numPr>
          <w:ilvl w:val="0"/>
          <w:numId w:val="0"/>
        </w:numPr>
        <w:ind w:left="360" w:hanging="360"/>
        <w:rPr>
          <w:sz w:val="24"/>
          <w:szCs w:val="24"/>
        </w:rPr>
      </w:pPr>
      <w:r w:rsidRPr="00FD6B3A">
        <w:rPr>
          <w:sz w:val="24"/>
          <w:szCs w:val="24"/>
        </w:rPr>
        <w:t>Kanali:</w:t>
      </w:r>
    </w:p>
    <w:p w14:paraId="29C5E373" w14:textId="0D19FECE" w:rsidR="00FD1E76" w:rsidRPr="00FD6B3A" w:rsidRDefault="00FD1E76" w:rsidP="00FD1E76">
      <w:pPr>
        <w:pStyle w:val="ListBullet2"/>
        <w:rPr>
          <w:sz w:val="24"/>
          <w:szCs w:val="24"/>
        </w:rPr>
      </w:pPr>
      <w:r w:rsidRPr="00FD6B3A">
        <w:rPr>
          <w:sz w:val="24"/>
          <w:szCs w:val="24"/>
        </w:rPr>
        <w:t>Lokalne radio stanice i TV kanali</w:t>
      </w:r>
    </w:p>
    <w:p w14:paraId="27B36B33" w14:textId="77777777" w:rsidR="00FD1E76" w:rsidRPr="00FD6B3A" w:rsidRDefault="00FD1E76" w:rsidP="00FD1E76">
      <w:pPr>
        <w:pStyle w:val="ListBullet2"/>
        <w:rPr>
          <w:sz w:val="24"/>
          <w:szCs w:val="24"/>
        </w:rPr>
      </w:pPr>
      <w:r w:rsidRPr="00FD6B3A">
        <w:rPr>
          <w:sz w:val="24"/>
          <w:szCs w:val="24"/>
        </w:rPr>
        <w:t>Bilbordi, plakati, promo štandovi</w:t>
      </w:r>
    </w:p>
    <w:p w14:paraId="292454C0" w14:textId="773B038D" w:rsidR="00FD1E76" w:rsidRPr="00FD6B3A" w:rsidRDefault="00FD1E76" w:rsidP="00FD1E76">
      <w:pPr>
        <w:pStyle w:val="ListBullet2"/>
        <w:rPr>
          <w:sz w:val="24"/>
          <w:szCs w:val="24"/>
        </w:rPr>
      </w:pPr>
      <w:r w:rsidRPr="00FD6B3A">
        <w:rPr>
          <w:sz w:val="24"/>
          <w:szCs w:val="24"/>
        </w:rPr>
        <w:t>Opštinske stranice</w:t>
      </w:r>
      <w:r w:rsidR="004D024E" w:rsidRPr="00FD6B3A">
        <w:rPr>
          <w:sz w:val="24"/>
          <w:szCs w:val="24"/>
        </w:rPr>
        <w:t>,</w:t>
      </w:r>
      <w:r w:rsidRPr="00FD6B3A">
        <w:rPr>
          <w:sz w:val="24"/>
          <w:szCs w:val="24"/>
        </w:rPr>
        <w:t xml:space="preserve"> info panoi</w:t>
      </w:r>
    </w:p>
    <w:p w14:paraId="71D41FB1" w14:textId="77777777" w:rsidR="00FD1E76" w:rsidRPr="00FD6B3A" w:rsidRDefault="00FD1E76" w:rsidP="00DC2928">
      <w:pPr>
        <w:pStyle w:val="ListBullet"/>
        <w:numPr>
          <w:ilvl w:val="0"/>
          <w:numId w:val="0"/>
        </w:numPr>
        <w:ind w:left="360" w:hanging="360"/>
        <w:rPr>
          <w:sz w:val="24"/>
          <w:szCs w:val="24"/>
        </w:rPr>
      </w:pPr>
      <w:r w:rsidRPr="00FD6B3A">
        <w:rPr>
          <w:sz w:val="24"/>
          <w:szCs w:val="24"/>
        </w:rPr>
        <w:t>Alati:</w:t>
      </w:r>
    </w:p>
    <w:p w14:paraId="71D0B040" w14:textId="0FF17441" w:rsidR="00FD1E76" w:rsidRPr="00FD6B3A" w:rsidRDefault="00FD1E76" w:rsidP="00FD1E76">
      <w:pPr>
        <w:pStyle w:val="ListBullet2"/>
        <w:rPr>
          <w:sz w:val="24"/>
          <w:szCs w:val="24"/>
        </w:rPr>
      </w:pPr>
      <w:r w:rsidRPr="00FD6B3A">
        <w:rPr>
          <w:sz w:val="24"/>
          <w:szCs w:val="24"/>
        </w:rPr>
        <w:t>info-sesije</w:t>
      </w:r>
      <w:r w:rsidR="002C6AFD" w:rsidRPr="00FD6B3A">
        <w:rPr>
          <w:sz w:val="24"/>
          <w:szCs w:val="24"/>
        </w:rPr>
        <w:t>; info dani</w:t>
      </w:r>
    </w:p>
    <w:p w14:paraId="6E067744" w14:textId="4B6752DD" w:rsidR="00FD1E76" w:rsidRPr="00FD6B3A" w:rsidRDefault="00FD1E76" w:rsidP="00FD1E76">
      <w:pPr>
        <w:pStyle w:val="ListBullet2"/>
        <w:rPr>
          <w:sz w:val="24"/>
          <w:szCs w:val="24"/>
        </w:rPr>
      </w:pPr>
      <w:r w:rsidRPr="00FD6B3A">
        <w:rPr>
          <w:sz w:val="24"/>
          <w:szCs w:val="24"/>
        </w:rPr>
        <w:t>ak</w:t>
      </w:r>
      <w:r w:rsidR="00DC2928" w:rsidRPr="00FD6B3A">
        <w:rPr>
          <w:sz w:val="24"/>
          <w:szCs w:val="24"/>
        </w:rPr>
        <w:t>tivnosti na javnim površinama</w:t>
      </w:r>
    </w:p>
    <w:p w14:paraId="091A5AD3" w14:textId="77777777" w:rsidR="00FD1E76" w:rsidRPr="00FD6B3A" w:rsidRDefault="00FD1E76" w:rsidP="00FD1E76">
      <w:pPr>
        <w:pStyle w:val="ListBullet2"/>
        <w:rPr>
          <w:sz w:val="24"/>
          <w:szCs w:val="24"/>
        </w:rPr>
      </w:pPr>
      <w:r w:rsidRPr="00FD6B3A">
        <w:rPr>
          <w:sz w:val="24"/>
          <w:szCs w:val="24"/>
        </w:rPr>
        <w:t>lokalni bilteni</w:t>
      </w:r>
    </w:p>
    <w:p w14:paraId="531B1283" w14:textId="0F0B1B17" w:rsidR="00FD1E76" w:rsidRPr="00FD6B3A" w:rsidRDefault="00FD1E76" w:rsidP="00FD1E76">
      <w:pPr>
        <w:pStyle w:val="ListBullet2"/>
        <w:rPr>
          <w:sz w:val="24"/>
          <w:szCs w:val="24"/>
        </w:rPr>
      </w:pPr>
      <w:r w:rsidRPr="00FD6B3A">
        <w:rPr>
          <w:sz w:val="24"/>
          <w:szCs w:val="24"/>
        </w:rPr>
        <w:t>mobilni karavani (npr. Zašto je važno tražiti račun?)</w:t>
      </w:r>
    </w:p>
    <w:p w14:paraId="5A7214E8" w14:textId="77777777" w:rsidR="002432FC" w:rsidRPr="00FD6B3A" w:rsidRDefault="002432FC" w:rsidP="002C6AFD">
      <w:pPr>
        <w:pStyle w:val="ListBullet2"/>
        <w:numPr>
          <w:ilvl w:val="0"/>
          <w:numId w:val="0"/>
        </w:numPr>
        <w:rPr>
          <w:sz w:val="24"/>
          <w:szCs w:val="24"/>
        </w:rPr>
      </w:pPr>
    </w:p>
    <w:p w14:paraId="50A21ED4" w14:textId="77777777" w:rsidR="00FD1E76" w:rsidRPr="00FD6B3A" w:rsidRDefault="00FD1E76" w:rsidP="00DC2928">
      <w:pPr>
        <w:pStyle w:val="Heading4"/>
      </w:pPr>
      <w:r w:rsidRPr="00FD6B3A">
        <w:t>4. Institucionalni kanali</w:t>
      </w:r>
    </w:p>
    <w:p w14:paraId="768592CA" w14:textId="77777777" w:rsidR="00FD1E76" w:rsidRPr="00FD6B3A" w:rsidRDefault="00FD1E76" w:rsidP="00FD1E76">
      <w:r w:rsidRPr="00FD6B3A">
        <w:t>Namjena: Jačanje institucionalne komunikacije i formalnih procedura između Ministarstva i javnosti.</w:t>
      </w:r>
    </w:p>
    <w:p w14:paraId="7D5D3F2C" w14:textId="77777777" w:rsidR="00FD1E76" w:rsidRPr="00FD6B3A" w:rsidRDefault="00FD1E76" w:rsidP="00DC2928">
      <w:pPr>
        <w:pStyle w:val="ListBullet"/>
        <w:numPr>
          <w:ilvl w:val="0"/>
          <w:numId w:val="0"/>
        </w:numPr>
        <w:ind w:left="360" w:hanging="360"/>
        <w:rPr>
          <w:sz w:val="24"/>
          <w:szCs w:val="24"/>
        </w:rPr>
      </w:pPr>
      <w:r w:rsidRPr="00FD6B3A">
        <w:rPr>
          <w:sz w:val="24"/>
          <w:szCs w:val="24"/>
        </w:rPr>
        <w:lastRenderedPageBreak/>
        <w:t>Kanali:</w:t>
      </w:r>
    </w:p>
    <w:p w14:paraId="7D4D7B7C" w14:textId="69FE27FD" w:rsidR="00FD1E76" w:rsidRPr="00FD6B3A" w:rsidRDefault="00FD1E76" w:rsidP="00FD1E76">
      <w:pPr>
        <w:pStyle w:val="ListBullet2"/>
        <w:rPr>
          <w:sz w:val="24"/>
          <w:szCs w:val="24"/>
        </w:rPr>
      </w:pPr>
      <w:r w:rsidRPr="00FD6B3A">
        <w:rPr>
          <w:sz w:val="24"/>
          <w:szCs w:val="24"/>
        </w:rPr>
        <w:t xml:space="preserve">Veb sajt Ministarstva finansija (poseban segment o suzbijanju </w:t>
      </w:r>
      <w:r w:rsidR="00832721">
        <w:rPr>
          <w:sz w:val="24"/>
          <w:szCs w:val="24"/>
        </w:rPr>
        <w:t>neformalne</w:t>
      </w:r>
      <w:r w:rsidRPr="00FD6B3A">
        <w:rPr>
          <w:sz w:val="24"/>
          <w:szCs w:val="24"/>
        </w:rPr>
        <w:t xml:space="preserve"> ekonomije)</w:t>
      </w:r>
    </w:p>
    <w:p w14:paraId="208731AB" w14:textId="10874473" w:rsidR="00FD1E76" w:rsidRPr="00FD6B3A" w:rsidRDefault="009A04FB" w:rsidP="00FD1E76">
      <w:pPr>
        <w:pStyle w:val="ListBullet2"/>
        <w:rPr>
          <w:sz w:val="24"/>
          <w:szCs w:val="24"/>
        </w:rPr>
      </w:pPr>
      <w:r w:rsidRPr="00FD6B3A">
        <w:rPr>
          <w:sz w:val="24"/>
          <w:szCs w:val="24"/>
        </w:rPr>
        <w:t xml:space="preserve">Call </w:t>
      </w:r>
      <w:r w:rsidR="00FD1E76" w:rsidRPr="00FD6B3A">
        <w:rPr>
          <w:sz w:val="24"/>
          <w:szCs w:val="24"/>
        </w:rPr>
        <w:t>centar za građane</w:t>
      </w:r>
    </w:p>
    <w:p w14:paraId="7D893D11" w14:textId="77777777" w:rsidR="00FD1E76" w:rsidRPr="00FD6B3A" w:rsidRDefault="00FD1E76" w:rsidP="00FD1E76">
      <w:pPr>
        <w:pStyle w:val="ListBullet2"/>
        <w:rPr>
          <w:sz w:val="24"/>
          <w:szCs w:val="24"/>
        </w:rPr>
      </w:pPr>
      <w:r w:rsidRPr="00FD6B3A">
        <w:rPr>
          <w:sz w:val="24"/>
          <w:szCs w:val="24"/>
        </w:rPr>
        <w:t>Tematski bilteni i izvještaji</w:t>
      </w:r>
    </w:p>
    <w:p w14:paraId="14F8AE1D" w14:textId="77777777" w:rsidR="00FD1E76" w:rsidRPr="00FD6B3A" w:rsidRDefault="00FD1E76" w:rsidP="00FD1E76">
      <w:pPr>
        <w:pStyle w:val="ListBullet2"/>
        <w:rPr>
          <w:sz w:val="24"/>
          <w:szCs w:val="24"/>
        </w:rPr>
      </w:pPr>
      <w:r w:rsidRPr="00FD6B3A">
        <w:rPr>
          <w:sz w:val="24"/>
          <w:szCs w:val="24"/>
        </w:rPr>
        <w:t>Interne mailing liste, informativni bilteni i brifinzi</w:t>
      </w:r>
    </w:p>
    <w:p w14:paraId="233C489B" w14:textId="77777777" w:rsidR="00FD1E76" w:rsidRPr="00FD6B3A" w:rsidRDefault="00FD1E76" w:rsidP="00DC2928">
      <w:pPr>
        <w:pStyle w:val="ListBullet"/>
        <w:numPr>
          <w:ilvl w:val="0"/>
          <w:numId w:val="0"/>
        </w:numPr>
        <w:ind w:left="360" w:hanging="360"/>
        <w:rPr>
          <w:sz w:val="24"/>
          <w:szCs w:val="24"/>
        </w:rPr>
      </w:pPr>
      <w:r w:rsidRPr="00FD6B3A">
        <w:rPr>
          <w:sz w:val="24"/>
          <w:szCs w:val="24"/>
        </w:rPr>
        <w:t>Alati:</w:t>
      </w:r>
    </w:p>
    <w:p w14:paraId="5ABA3361" w14:textId="77777777" w:rsidR="00FD1E76" w:rsidRPr="00FD6B3A" w:rsidRDefault="00FD1E76" w:rsidP="00FD1E76">
      <w:pPr>
        <w:pStyle w:val="ListBullet2"/>
        <w:rPr>
          <w:sz w:val="24"/>
          <w:szCs w:val="24"/>
        </w:rPr>
      </w:pPr>
      <w:r w:rsidRPr="00FD6B3A">
        <w:rPr>
          <w:sz w:val="24"/>
          <w:szCs w:val="24"/>
        </w:rPr>
        <w:t>Q&amp;A sekcija</w:t>
      </w:r>
    </w:p>
    <w:p w14:paraId="3451FE9C" w14:textId="77777777" w:rsidR="00FD1E76" w:rsidRPr="00FD6B3A" w:rsidRDefault="00FD1E76" w:rsidP="00FD1E76">
      <w:pPr>
        <w:pStyle w:val="ListBullet2"/>
        <w:rPr>
          <w:sz w:val="24"/>
          <w:szCs w:val="24"/>
        </w:rPr>
      </w:pPr>
      <w:r w:rsidRPr="00FD6B3A">
        <w:rPr>
          <w:sz w:val="24"/>
          <w:szCs w:val="24"/>
        </w:rPr>
        <w:t>otvorena e-mail adresa</w:t>
      </w:r>
    </w:p>
    <w:p w14:paraId="48A16F81" w14:textId="77777777" w:rsidR="00FD1E76" w:rsidRPr="00FD6B3A" w:rsidRDefault="00FD1E76" w:rsidP="00FD1E76">
      <w:pPr>
        <w:pStyle w:val="ListBullet2"/>
        <w:rPr>
          <w:sz w:val="24"/>
          <w:szCs w:val="24"/>
        </w:rPr>
      </w:pPr>
      <w:r w:rsidRPr="00FD6B3A">
        <w:rPr>
          <w:sz w:val="24"/>
          <w:szCs w:val="24"/>
        </w:rPr>
        <w:t>obrazovni materijali</w:t>
      </w:r>
    </w:p>
    <w:p w14:paraId="743F709E" w14:textId="77777777" w:rsidR="00FD1E76" w:rsidRPr="00FD6B3A" w:rsidRDefault="00FD1E76" w:rsidP="00FD1E76">
      <w:pPr>
        <w:pStyle w:val="ListBullet2"/>
        <w:rPr>
          <w:sz w:val="24"/>
          <w:szCs w:val="24"/>
        </w:rPr>
      </w:pPr>
      <w:r w:rsidRPr="00FD6B3A">
        <w:rPr>
          <w:sz w:val="24"/>
          <w:szCs w:val="24"/>
        </w:rPr>
        <w:t>vodiči i brošure u PDF formatu</w:t>
      </w:r>
    </w:p>
    <w:p w14:paraId="40D0458D" w14:textId="77777777" w:rsidR="00FD1E76" w:rsidRPr="00FD6B3A" w:rsidRDefault="00FD1E76" w:rsidP="00DC2928">
      <w:pPr>
        <w:pStyle w:val="Heading4"/>
      </w:pPr>
      <w:r w:rsidRPr="00FD6B3A">
        <w:t>5. Partnerstva i događaji</w:t>
      </w:r>
    </w:p>
    <w:p w14:paraId="1108F849" w14:textId="77777777" w:rsidR="00FD1E76" w:rsidRPr="00FD6B3A" w:rsidRDefault="00FD1E76" w:rsidP="00FD1E76">
      <w:r w:rsidRPr="00FD6B3A">
        <w:t>Namjena: Aktivno uključivanje medija, NVO sektora i biznis zajednice.</w:t>
      </w:r>
    </w:p>
    <w:p w14:paraId="2029B5A1" w14:textId="77777777" w:rsidR="00FD1E76" w:rsidRPr="00FD6B3A" w:rsidRDefault="00FD1E76" w:rsidP="00DC2928">
      <w:pPr>
        <w:pStyle w:val="ListBullet"/>
        <w:numPr>
          <w:ilvl w:val="0"/>
          <w:numId w:val="0"/>
        </w:numPr>
        <w:ind w:left="360" w:hanging="360"/>
        <w:rPr>
          <w:sz w:val="24"/>
          <w:szCs w:val="24"/>
        </w:rPr>
      </w:pPr>
      <w:r w:rsidRPr="00FD6B3A">
        <w:rPr>
          <w:sz w:val="24"/>
          <w:szCs w:val="24"/>
        </w:rPr>
        <w:t>Kanali:</w:t>
      </w:r>
    </w:p>
    <w:p w14:paraId="7B29A24C" w14:textId="77777777" w:rsidR="00FD1E76" w:rsidRPr="00FD6B3A" w:rsidRDefault="00FD1E76" w:rsidP="00FD1E76">
      <w:pPr>
        <w:pStyle w:val="ListBullet2"/>
        <w:rPr>
          <w:sz w:val="24"/>
          <w:szCs w:val="24"/>
        </w:rPr>
      </w:pPr>
      <w:r w:rsidRPr="00FD6B3A">
        <w:rPr>
          <w:sz w:val="24"/>
          <w:szCs w:val="24"/>
        </w:rPr>
        <w:t>Panel diskusije, konferencije i radionice</w:t>
      </w:r>
    </w:p>
    <w:p w14:paraId="07444263" w14:textId="77777777" w:rsidR="00FD1E76" w:rsidRPr="00FD6B3A" w:rsidRDefault="00FD1E76" w:rsidP="00FD1E76">
      <w:pPr>
        <w:pStyle w:val="ListBullet2"/>
        <w:rPr>
          <w:sz w:val="24"/>
          <w:szCs w:val="24"/>
        </w:rPr>
      </w:pPr>
      <w:r w:rsidRPr="00FD6B3A">
        <w:rPr>
          <w:sz w:val="24"/>
          <w:szCs w:val="24"/>
        </w:rPr>
        <w:t>Saradnja sa udruženjima preduzetnika i sindikatima</w:t>
      </w:r>
    </w:p>
    <w:p w14:paraId="60B37E58" w14:textId="77777777" w:rsidR="00FD1E76" w:rsidRPr="00FD6B3A" w:rsidRDefault="00FD1E76" w:rsidP="00FD1E76">
      <w:pPr>
        <w:pStyle w:val="ListBullet2"/>
        <w:rPr>
          <w:sz w:val="24"/>
          <w:szCs w:val="24"/>
        </w:rPr>
      </w:pPr>
      <w:r w:rsidRPr="00FD6B3A">
        <w:rPr>
          <w:sz w:val="24"/>
          <w:szCs w:val="24"/>
        </w:rPr>
        <w:t>Kampanje sa školama, fakultetima i centrima za obrazovanje odraslih</w:t>
      </w:r>
    </w:p>
    <w:p w14:paraId="6102E084" w14:textId="256F48F8" w:rsidR="00FD1E76" w:rsidRPr="00FD6B3A" w:rsidRDefault="00DC2928" w:rsidP="00DC2928">
      <w:pPr>
        <w:pStyle w:val="ListBullet"/>
        <w:numPr>
          <w:ilvl w:val="0"/>
          <w:numId w:val="0"/>
        </w:numPr>
        <w:ind w:left="360" w:hanging="360"/>
        <w:rPr>
          <w:sz w:val="24"/>
          <w:szCs w:val="24"/>
        </w:rPr>
      </w:pPr>
      <w:r w:rsidRPr="00FD6B3A">
        <w:rPr>
          <w:sz w:val="24"/>
          <w:szCs w:val="24"/>
        </w:rPr>
        <w:t>A</w:t>
      </w:r>
      <w:r w:rsidR="00FD1E76" w:rsidRPr="00FD6B3A">
        <w:rPr>
          <w:sz w:val="24"/>
          <w:szCs w:val="24"/>
        </w:rPr>
        <w:t>lati:</w:t>
      </w:r>
    </w:p>
    <w:p w14:paraId="466C0D08" w14:textId="77777777" w:rsidR="00FD1E76" w:rsidRPr="00FD6B3A" w:rsidRDefault="00FD1E76" w:rsidP="00FD1E76">
      <w:pPr>
        <w:pStyle w:val="ListBullet2"/>
        <w:rPr>
          <w:sz w:val="24"/>
          <w:szCs w:val="24"/>
        </w:rPr>
      </w:pPr>
      <w:r w:rsidRPr="00FD6B3A">
        <w:rPr>
          <w:sz w:val="24"/>
          <w:szCs w:val="24"/>
        </w:rPr>
        <w:t>obuke i vebinari</w:t>
      </w:r>
    </w:p>
    <w:p w14:paraId="3A3CC705" w14:textId="77777777" w:rsidR="00FD1E76" w:rsidRPr="00FD6B3A" w:rsidRDefault="00FD1E76" w:rsidP="00FD1E76">
      <w:pPr>
        <w:pStyle w:val="ListBullet2"/>
        <w:rPr>
          <w:sz w:val="24"/>
          <w:szCs w:val="24"/>
        </w:rPr>
      </w:pPr>
      <w:r w:rsidRPr="00FD6B3A">
        <w:rPr>
          <w:sz w:val="24"/>
          <w:szCs w:val="24"/>
        </w:rPr>
        <w:t>javno-privatne inicijative</w:t>
      </w:r>
    </w:p>
    <w:p w14:paraId="48ABDFDC" w14:textId="77777777" w:rsidR="00FD1E76" w:rsidRPr="00FD6B3A" w:rsidRDefault="00FD1E76" w:rsidP="00FD1E76">
      <w:pPr>
        <w:pStyle w:val="ListBullet2"/>
        <w:rPr>
          <w:sz w:val="24"/>
          <w:szCs w:val="24"/>
        </w:rPr>
      </w:pPr>
      <w:r w:rsidRPr="00FD6B3A">
        <w:rPr>
          <w:sz w:val="24"/>
          <w:szCs w:val="24"/>
        </w:rPr>
        <w:t>tematski dani i kampanje</w:t>
      </w:r>
    </w:p>
    <w:p w14:paraId="04B7DAFC" w14:textId="249F5CF5" w:rsidR="00FD1E76" w:rsidRPr="00FD6B3A" w:rsidRDefault="00FD1E76" w:rsidP="00FD1E76">
      <w:pPr>
        <w:pStyle w:val="ListBullet2"/>
        <w:rPr>
          <w:sz w:val="24"/>
          <w:szCs w:val="24"/>
        </w:rPr>
      </w:pPr>
      <w:r w:rsidRPr="00FD6B3A">
        <w:rPr>
          <w:sz w:val="24"/>
          <w:szCs w:val="24"/>
        </w:rPr>
        <w:t xml:space="preserve">promocija </w:t>
      </w:r>
      <w:r w:rsidR="00841CCF" w:rsidRPr="00FD6B3A">
        <w:rPr>
          <w:sz w:val="24"/>
          <w:szCs w:val="24"/>
        </w:rPr>
        <w:t>legalnosti</w:t>
      </w:r>
      <w:r w:rsidRPr="00FD6B3A">
        <w:rPr>
          <w:sz w:val="24"/>
          <w:szCs w:val="24"/>
        </w:rPr>
        <w:t xml:space="preserve"> kroz benefite</w:t>
      </w:r>
    </w:p>
    <w:p w14:paraId="3DC1138E" w14:textId="77777777" w:rsidR="008A3AA1" w:rsidRPr="00FD6B3A" w:rsidRDefault="008A3AA1" w:rsidP="008A3AA1">
      <w:pPr>
        <w:pStyle w:val="Heading4"/>
      </w:pPr>
      <w:r w:rsidRPr="00FD6B3A">
        <w:t>6. Edukativne interaktivne platforme</w:t>
      </w:r>
    </w:p>
    <w:p w14:paraId="3317F7CB" w14:textId="77777777" w:rsidR="008A3AA1" w:rsidRPr="00FD6B3A" w:rsidRDefault="008A3AA1" w:rsidP="008A3AA1">
      <w:r w:rsidRPr="00FD6B3A">
        <w:t>Namjena: Angažovanje mladih, digitalno pismenih građana i edukacija kroz iskustvo.</w:t>
      </w:r>
    </w:p>
    <w:p w14:paraId="3989EBFB" w14:textId="77777777" w:rsidR="008A3AA1" w:rsidRPr="00FD6B3A" w:rsidRDefault="008A3AA1" w:rsidP="008A3AA1">
      <w:pPr>
        <w:pStyle w:val="ListBullet"/>
        <w:numPr>
          <w:ilvl w:val="0"/>
          <w:numId w:val="0"/>
        </w:numPr>
        <w:ind w:left="360" w:hanging="360"/>
        <w:rPr>
          <w:sz w:val="24"/>
          <w:szCs w:val="24"/>
        </w:rPr>
      </w:pPr>
      <w:r w:rsidRPr="00FD6B3A">
        <w:rPr>
          <w:sz w:val="24"/>
          <w:szCs w:val="24"/>
        </w:rPr>
        <w:t>Kanali:</w:t>
      </w:r>
    </w:p>
    <w:p w14:paraId="7B2ECFBA" w14:textId="77777777" w:rsidR="008A3AA1" w:rsidRPr="00FD6B3A" w:rsidRDefault="008A3AA1" w:rsidP="008A3AA1">
      <w:pPr>
        <w:pStyle w:val="ListBullet2"/>
        <w:rPr>
          <w:sz w:val="24"/>
          <w:szCs w:val="24"/>
        </w:rPr>
      </w:pPr>
      <w:r w:rsidRPr="00FD6B3A">
        <w:rPr>
          <w:sz w:val="24"/>
          <w:szCs w:val="24"/>
        </w:rPr>
        <w:t>Interaktivni veb sajt (npr. kviz 'Sivi izazov')</w:t>
      </w:r>
    </w:p>
    <w:p w14:paraId="4DE400B7" w14:textId="77777777" w:rsidR="008A3AA1" w:rsidRPr="00FD6B3A" w:rsidRDefault="008A3AA1" w:rsidP="008A3AA1">
      <w:pPr>
        <w:pStyle w:val="ListBullet2"/>
        <w:rPr>
          <w:sz w:val="24"/>
          <w:szCs w:val="24"/>
        </w:rPr>
      </w:pPr>
      <w:r w:rsidRPr="00FD6B3A">
        <w:rPr>
          <w:sz w:val="24"/>
          <w:szCs w:val="24"/>
        </w:rPr>
        <w:t>Mobilna aplikacija sa edukativnim zadacima i nagradama</w:t>
      </w:r>
    </w:p>
    <w:p w14:paraId="3EFC46EB" w14:textId="7AFDC0BF" w:rsidR="008A3AA1" w:rsidRPr="00FD6B3A" w:rsidRDefault="008A3AA1" w:rsidP="008A3AA1">
      <w:pPr>
        <w:pStyle w:val="ListBullet2"/>
        <w:rPr>
          <w:sz w:val="24"/>
          <w:szCs w:val="24"/>
        </w:rPr>
      </w:pPr>
      <w:r w:rsidRPr="00FD6B3A">
        <w:rPr>
          <w:sz w:val="24"/>
          <w:szCs w:val="24"/>
        </w:rPr>
        <w:t xml:space="preserve">Online escape room 'Izađi iz </w:t>
      </w:r>
      <w:r w:rsidR="00832721">
        <w:rPr>
          <w:sz w:val="24"/>
          <w:szCs w:val="24"/>
        </w:rPr>
        <w:t>neformalne</w:t>
      </w:r>
      <w:r w:rsidRPr="00FD6B3A">
        <w:rPr>
          <w:sz w:val="24"/>
          <w:szCs w:val="24"/>
        </w:rPr>
        <w:t xml:space="preserve"> zone'</w:t>
      </w:r>
    </w:p>
    <w:p w14:paraId="6F39886C" w14:textId="77777777" w:rsidR="008A3AA1" w:rsidRPr="00FD6B3A" w:rsidRDefault="008A3AA1" w:rsidP="008A3AA1">
      <w:pPr>
        <w:pStyle w:val="ListBullet"/>
        <w:numPr>
          <w:ilvl w:val="0"/>
          <w:numId w:val="0"/>
        </w:numPr>
        <w:ind w:left="360" w:hanging="360"/>
        <w:rPr>
          <w:sz w:val="24"/>
          <w:szCs w:val="24"/>
        </w:rPr>
      </w:pPr>
      <w:r w:rsidRPr="00FD6B3A">
        <w:rPr>
          <w:sz w:val="24"/>
          <w:szCs w:val="24"/>
        </w:rPr>
        <w:t>Alati:</w:t>
      </w:r>
    </w:p>
    <w:p w14:paraId="0D339C63" w14:textId="13E43EE0" w:rsidR="008A3AA1" w:rsidRPr="00FD6B3A" w:rsidRDefault="008A3AA1" w:rsidP="008A3AA1">
      <w:pPr>
        <w:pStyle w:val="ListBullet2"/>
        <w:rPr>
          <w:sz w:val="24"/>
          <w:szCs w:val="24"/>
        </w:rPr>
      </w:pPr>
      <w:r w:rsidRPr="00FD6B3A">
        <w:rPr>
          <w:sz w:val="24"/>
          <w:szCs w:val="24"/>
        </w:rPr>
        <w:t>G</w:t>
      </w:r>
      <w:r w:rsidR="000B4580" w:rsidRPr="00FD6B3A">
        <w:rPr>
          <w:sz w:val="24"/>
          <w:szCs w:val="24"/>
        </w:rPr>
        <w:t>ej</w:t>
      </w:r>
      <w:r w:rsidRPr="00FD6B3A">
        <w:rPr>
          <w:sz w:val="24"/>
          <w:szCs w:val="24"/>
        </w:rPr>
        <w:t>mifikacija edukativnih sadržaja</w:t>
      </w:r>
    </w:p>
    <w:p w14:paraId="10032CE7" w14:textId="77777777" w:rsidR="008A3AA1" w:rsidRPr="00FD6B3A" w:rsidRDefault="008A3AA1" w:rsidP="008A3AA1">
      <w:pPr>
        <w:pStyle w:val="ListBullet2"/>
        <w:rPr>
          <w:sz w:val="24"/>
          <w:szCs w:val="24"/>
        </w:rPr>
      </w:pPr>
      <w:r w:rsidRPr="00FD6B3A">
        <w:rPr>
          <w:sz w:val="24"/>
          <w:szCs w:val="24"/>
        </w:rPr>
        <w:t>Simulacije realnih situacija (šta znači ne tražiti račun)</w:t>
      </w:r>
    </w:p>
    <w:p w14:paraId="64DE5077" w14:textId="77777777" w:rsidR="008A3AA1" w:rsidRPr="00FD6B3A" w:rsidRDefault="008A3AA1" w:rsidP="008A3AA1">
      <w:pPr>
        <w:pStyle w:val="ListBullet2"/>
        <w:rPr>
          <w:sz w:val="24"/>
          <w:szCs w:val="24"/>
        </w:rPr>
      </w:pPr>
      <w:r w:rsidRPr="00FD6B3A">
        <w:rPr>
          <w:sz w:val="24"/>
          <w:szCs w:val="24"/>
        </w:rPr>
        <w:lastRenderedPageBreak/>
        <w:t>Digitalne značke i priznanja za informisanost</w:t>
      </w:r>
    </w:p>
    <w:p w14:paraId="3FC1C810" w14:textId="77777777" w:rsidR="008A3AA1" w:rsidRPr="00FD6B3A" w:rsidRDefault="008A3AA1" w:rsidP="008A3AA1">
      <w:pPr>
        <w:pStyle w:val="Heading4"/>
      </w:pPr>
      <w:r w:rsidRPr="00FD6B3A">
        <w:t>7. Kultura i umjetnost u funkciji komunikacije</w:t>
      </w:r>
    </w:p>
    <w:p w14:paraId="0824D7B2" w14:textId="77777777" w:rsidR="008A3AA1" w:rsidRPr="00FD6B3A" w:rsidRDefault="008A3AA1" w:rsidP="008A3AA1">
      <w:r w:rsidRPr="00FD6B3A">
        <w:t>Namjena: Apelovanje na emocije i kreativno uključivanje šire javnosti.</w:t>
      </w:r>
    </w:p>
    <w:p w14:paraId="08737EE4" w14:textId="77777777" w:rsidR="008A3AA1" w:rsidRPr="00FD6B3A" w:rsidRDefault="008A3AA1" w:rsidP="008A3AA1">
      <w:pPr>
        <w:pStyle w:val="ListBullet"/>
        <w:numPr>
          <w:ilvl w:val="0"/>
          <w:numId w:val="0"/>
        </w:numPr>
        <w:ind w:left="360" w:hanging="360"/>
        <w:rPr>
          <w:sz w:val="24"/>
          <w:szCs w:val="24"/>
        </w:rPr>
      </w:pPr>
      <w:r w:rsidRPr="00FD6B3A">
        <w:rPr>
          <w:sz w:val="24"/>
          <w:szCs w:val="24"/>
        </w:rPr>
        <w:t>Kanali:</w:t>
      </w:r>
    </w:p>
    <w:p w14:paraId="51D79F48" w14:textId="4BBE994C" w:rsidR="008A3AA1" w:rsidRPr="00FD6B3A" w:rsidRDefault="008A3AA1" w:rsidP="008A3AA1">
      <w:pPr>
        <w:pStyle w:val="ListBullet2"/>
        <w:rPr>
          <w:sz w:val="24"/>
          <w:szCs w:val="24"/>
        </w:rPr>
      </w:pPr>
      <w:r w:rsidRPr="00FD6B3A">
        <w:rPr>
          <w:sz w:val="24"/>
          <w:szCs w:val="24"/>
        </w:rPr>
        <w:t xml:space="preserve">Ulični murali sa porukama protiv </w:t>
      </w:r>
      <w:r w:rsidR="00832721">
        <w:rPr>
          <w:sz w:val="24"/>
          <w:szCs w:val="24"/>
        </w:rPr>
        <w:t>neformalne</w:t>
      </w:r>
      <w:r w:rsidRPr="00FD6B3A">
        <w:rPr>
          <w:sz w:val="24"/>
          <w:szCs w:val="24"/>
        </w:rPr>
        <w:t xml:space="preserve"> ekonomije</w:t>
      </w:r>
    </w:p>
    <w:p w14:paraId="58067EAC" w14:textId="77777777" w:rsidR="008A3AA1" w:rsidRPr="00FD6B3A" w:rsidRDefault="008A3AA1" w:rsidP="008A3AA1">
      <w:pPr>
        <w:pStyle w:val="ListBullet2"/>
        <w:rPr>
          <w:sz w:val="24"/>
          <w:szCs w:val="24"/>
        </w:rPr>
      </w:pPr>
      <w:r w:rsidRPr="00FD6B3A">
        <w:rPr>
          <w:sz w:val="24"/>
          <w:szCs w:val="24"/>
        </w:rPr>
        <w:t>Pozorišne predstave i performansi u zajednicama</w:t>
      </w:r>
    </w:p>
    <w:p w14:paraId="0C366D72" w14:textId="77777777" w:rsidR="008A3AA1" w:rsidRPr="00FD6B3A" w:rsidRDefault="008A3AA1" w:rsidP="008A3AA1">
      <w:pPr>
        <w:pStyle w:val="ListBullet2"/>
        <w:rPr>
          <w:sz w:val="24"/>
          <w:szCs w:val="24"/>
        </w:rPr>
      </w:pPr>
      <w:r w:rsidRPr="00FD6B3A">
        <w:rPr>
          <w:sz w:val="24"/>
          <w:szCs w:val="24"/>
        </w:rPr>
        <w:t>Kampanje kroz lokalne festivale i kulturne događaje</w:t>
      </w:r>
    </w:p>
    <w:p w14:paraId="1F11638A" w14:textId="77777777" w:rsidR="008A3AA1" w:rsidRPr="00FD6B3A" w:rsidRDefault="008A3AA1" w:rsidP="008A3AA1">
      <w:pPr>
        <w:pStyle w:val="ListBullet"/>
        <w:numPr>
          <w:ilvl w:val="0"/>
          <w:numId w:val="0"/>
        </w:numPr>
        <w:ind w:left="360" w:hanging="360"/>
        <w:rPr>
          <w:sz w:val="24"/>
          <w:szCs w:val="24"/>
        </w:rPr>
      </w:pPr>
      <w:r w:rsidRPr="00FD6B3A">
        <w:rPr>
          <w:sz w:val="24"/>
          <w:szCs w:val="24"/>
        </w:rPr>
        <w:t>Alati:</w:t>
      </w:r>
    </w:p>
    <w:p w14:paraId="792476A7" w14:textId="77777777" w:rsidR="008A3AA1" w:rsidRPr="00FD6B3A" w:rsidRDefault="008A3AA1" w:rsidP="008A3AA1">
      <w:pPr>
        <w:pStyle w:val="ListBullet2"/>
        <w:rPr>
          <w:sz w:val="24"/>
          <w:szCs w:val="24"/>
        </w:rPr>
      </w:pPr>
      <w:r w:rsidRPr="00FD6B3A">
        <w:rPr>
          <w:sz w:val="24"/>
          <w:szCs w:val="24"/>
        </w:rPr>
        <w:t>Javni poziv umjetnicima za vizuelne interpretacije problema</w:t>
      </w:r>
    </w:p>
    <w:p w14:paraId="06E8D67D" w14:textId="618CE358" w:rsidR="008A3AA1" w:rsidRPr="00FD6B3A" w:rsidRDefault="008A3AA1" w:rsidP="008A3AA1">
      <w:pPr>
        <w:pStyle w:val="ListBullet2"/>
        <w:rPr>
          <w:sz w:val="24"/>
          <w:szCs w:val="24"/>
        </w:rPr>
      </w:pPr>
      <w:r w:rsidRPr="00FD6B3A">
        <w:rPr>
          <w:sz w:val="24"/>
          <w:szCs w:val="24"/>
        </w:rPr>
        <w:t xml:space="preserve">Ulične izložbe 'Lice </w:t>
      </w:r>
      <w:r w:rsidR="00832721">
        <w:rPr>
          <w:sz w:val="24"/>
          <w:szCs w:val="24"/>
        </w:rPr>
        <w:t>neformalne</w:t>
      </w:r>
      <w:r w:rsidRPr="00FD6B3A">
        <w:rPr>
          <w:sz w:val="24"/>
          <w:szCs w:val="24"/>
        </w:rPr>
        <w:t xml:space="preserve"> ekonomije'</w:t>
      </w:r>
    </w:p>
    <w:p w14:paraId="2D792997" w14:textId="7E79EF7F" w:rsidR="008A3AA1" w:rsidRPr="00FD6B3A" w:rsidRDefault="008A3AA1" w:rsidP="008A3AA1">
      <w:pPr>
        <w:pStyle w:val="ListBullet2"/>
        <w:rPr>
          <w:sz w:val="24"/>
          <w:szCs w:val="24"/>
        </w:rPr>
      </w:pPr>
      <w:r w:rsidRPr="00FD6B3A">
        <w:rPr>
          <w:sz w:val="24"/>
          <w:szCs w:val="24"/>
        </w:rPr>
        <w:t xml:space="preserve">Kratki filmovi i podcast serijali na temu </w:t>
      </w:r>
      <w:r w:rsidR="00841CCF" w:rsidRPr="00FD6B3A">
        <w:rPr>
          <w:sz w:val="24"/>
          <w:szCs w:val="24"/>
        </w:rPr>
        <w:t>legalnosti</w:t>
      </w:r>
    </w:p>
    <w:p w14:paraId="1C3D57D4" w14:textId="77777777" w:rsidR="008A3AA1" w:rsidRPr="00FD6B3A" w:rsidRDefault="008A3AA1" w:rsidP="008A3AA1">
      <w:pPr>
        <w:pStyle w:val="Heading4"/>
      </w:pPr>
      <w:r w:rsidRPr="00FD6B3A">
        <w:t>8. Edukacija kroz formalni obrazovni sistem</w:t>
      </w:r>
    </w:p>
    <w:p w14:paraId="785F2EE9" w14:textId="0A743577" w:rsidR="008A3AA1" w:rsidRPr="00FD6B3A" w:rsidRDefault="008A3AA1" w:rsidP="008A3AA1">
      <w:r w:rsidRPr="00FD6B3A">
        <w:t xml:space="preserve">Namjena: Formiranje zdravih navika kod djece i mladih, stvaranje kulture </w:t>
      </w:r>
      <w:r w:rsidR="00841CCF" w:rsidRPr="00FD6B3A">
        <w:t>legalnosti</w:t>
      </w:r>
      <w:r w:rsidRPr="00FD6B3A">
        <w:t>.</w:t>
      </w:r>
    </w:p>
    <w:p w14:paraId="7697AB1C" w14:textId="77777777" w:rsidR="008A3AA1" w:rsidRPr="00FD6B3A" w:rsidRDefault="008A3AA1" w:rsidP="008A3AA1">
      <w:pPr>
        <w:pStyle w:val="ListBullet"/>
        <w:numPr>
          <w:ilvl w:val="0"/>
          <w:numId w:val="0"/>
        </w:numPr>
        <w:ind w:left="360" w:hanging="360"/>
        <w:rPr>
          <w:sz w:val="24"/>
          <w:szCs w:val="24"/>
        </w:rPr>
      </w:pPr>
      <w:r w:rsidRPr="00FD6B3A">
        <w:rPr>
          <w:sz w:val="24"/>
          <w:szCs w:val="24"/>
        </w:rPr>
        <w:t>Kanali:</w:t>
      </w:r>
    </w:p>
    <w:p w14:paraId="338C44CA" w14:textId="77777777" w:rsidR="008A3AA1" w:rsidRPr="00FD6B3A" w:rsidRDefault="008A3AA1" w:rsidP="008A3AA1">
      <w:pPr>
        <w:pStyle w:val="ListBullet2"/>
        <w:rPr>
          <w:sz w:val="24"/>
          <w:szCs w:val="24"/>
        </w:rPr>
      </w:pPr>
      <w:r w:rsidRPr="00FD6B3A">
        <w:rPr>
          <w:sz w:val="24"/>
          <w:szCs w:val="24"/>
        </w:rPr>
        <w:t>Škole, fakulteti, centri za stručno obrazovanje</w:t>
      </w:r>
    </w:p>
    <w:p w14:paraId="4DCF9A4D" w14:textId="77777777" w:rsidR="008A3AA1" w:rsidRPr="00FD6B3A" w:rsidRDefault="008A3AA1" w:rsidP="008A3AA1">
      <w:pPr>
        <w:pStyle w:val="ListBullet"/>
        <w:numPr>
          <w:ilvl w:val="0"/>
          <w:numId w:val="0"/>
        </w:numPr>
        <w:ind w:left="360" w:hanging="360"/>
        <w:rPr>
          <w:sz w:val="24"/>
          <w:szCs w:val="24"/>
        </w:rPr>
      </w:pPr>
      <w:r w:rsidRPr="00FD6B3A">
        <w:rPr>
          <w:sz w:val="24"/>
          <w:szCs w:val="24"/>
        </w:rPr>
        <w:t>Alati:</w:t>
      </w:r>
    </w:p>
    <w:p w14:paraId="305F5849" w14:textId="77777777" w:rsidR="008A3AA1" w:rsidRPr="00FD6B3A" w:rsidRDefault="008A3AA1" w:rsidP="008A3AA1">
      <w:pPr>
        <w:pStyle w:val="ListBullet2"/>
        <w:rPr>
          <w:sz w:val="24"/>
          <w:szCs w:val="24"/>
        </w:rPr>
      </w:pPr>
      <w:r w:rsidRPr="00FD6B3A">
        <w:rPr>
          <w:sz w:val="24"/>
          <w:szCs w:val="24"/>
        </w:rPr>
        <w:t>Nastavni moduli i prezentacije za časove ekonomije i građanskog obrazovanja</w:t>
      </w:r>
    </w:p>
    <w:p w14:paraId="54CAB9F7" w14:textId="77777777" w:rsidR="008A3AA1" w:rsidRPr="00FD6B3A" w:rsidRDefault="008A3AA1" w:rsidP="008A3AA1">
      <w:pPr>
        <w:pStyle w:val="ListBullet2"/>
        <w:rPr>
          <w:sz w:val="24"/>
          <w:szCs w:val="24"/>
        </w:rPr>
      </w:pPr>
      <w:r w:rsidRPr="00FD6B3A">
        <w:rPr>
          <w:sz w:val="24"/>
          <w:szCs w:val="24"/>
        </w:rPr>
        <w:t>Takmičenja u znanju o pravima radnika i obavezama poslodavaca</w:t>
      </w:r>
    </w:p>
    <w:p w14:paraId="004D2395" w14:textId="77777777" w:rsidR="008A3AA1" w:rsidRPr="00FD6B3A" w:rsidRDefault="008A3AA1" w:rsidP="008A3AA1">
      <w:pPr>
        <w:pStyle w:val="ListBullet2"/>
        <w:rPr>
          <w:sz w:val="24"/>
          <w:szCs w:val="24"/>
        </w:rPr>
      </w:pPr>
      <w:r w:rsidRPr="00FD6B3A">
        <w:rPr>
          <w:sz w:val="24"/>
          <w:szCs w:val="24"/>
        </w:rPr>
        <w:t>Praktični vodiči za preduzetništvo za mlade</w:t>
      </w:r>
    </w:p>
    <w:p w14:paraId="2A5ABF5B" w14:textId="77777777" w:rsidR="008A3AA1" w:rsidRPr="00FD6B3A" w:rsidRDefault="008A3AA1" w:rsidP="009502F6">
      <w:pPr>
        <w:pStyle w:val="Heading4"/>
      </w:pPr>
      <w:r w:rsidRPr="00FD6B3A">
        <w:t>9. Direktna personalizovana komunikacija</w:t>
      </w:r>
    </w:p>
    <w:p w14:paraId="766BD0B0" w14:textId="77777777" w:rsidR="008A3AA1" w:rsidRPr="00FD6B3A" w:rsidRDefault="008A3AA1" w:rsidP="008A3AA1">
      <w:r w:rsidRPr="00FD6B3A">
        <w:t>Namjena: Motivisanje preduzetnika i radnika kroz konkretne informacije i benefite.</w:t>
      </w:r>
    </w:p>
    <w:p w14:paraId="2131D4DE" w14:textId="77777777" w:rsidR="008A3AA1" w:rsidRPr="00FD6B3A" w:rsidRDefault="008A3AA1" w:rsidP="008A3AA1">
      <w:pPr>
        <w:pStyle w:val="ListBullet"/>
        <w:numPr>
          <w:ilvl w:val="0"/>
          <w:numId w:val="0"/>
        </w:numPr>
        <w:ind w:left="360" w:hanging="360"/>
        <w:rPr>
          <w:sz w:val="24"/>
          <w:szCs w:val="24"/>
        </w:rPr>
      </w:pPr>
      <w:r w:rsidRPr="00FD6B3A">
        <w:rPr>
          <w:sz w:val="24"/>
          <w:szCs w:val="24"/>
        </w:rPr>
        <w:t>Kanali:</w:t>
      </w:r>
    </w:p>
    <w:p w14:paraId="0FC015E7" w14:textId="77777777" w:rsidR="008A3AA1" w:rsidRPr="00FD6B3A" w:rsidRDefault="008A3AA1" w:rsidP="008A3AA1">
      <w:pPr>
        <w:pStyle w:val="ListBullet2"/>
        <w:rPr>
          <w:sz w:val="24"/>
          <w:szCs w:val="24"/>
        </w:rPr>
      </w:pPr>
      <w:r w:rsidRPr="00FD6B3A">
        <w:rPr>
          <w:sz w:val="24"/>
          <w:szCs w:val="24"/>
        </w:rPr>
        <w:t>SMS kampanje sa lokalizovanim porukama</w:t>
      </w:r>
    </w:p>
    <w:p w14:paraId="5714FCCF" w14:textId="77777777" w:rsidR="008A3AA1" w:rsidRPr="00FD6B3A" w:rsidRDefault="008A3AA1" w:rsidP="008A3AA1">
      <w:pPr>
        <w:pStyle w:val="ListBullet2"/>
        <w:rPr>
          <w:sz w:val="24"/>
          <w:szCs w:val="24"/>
        </w:rPr>
      </w:pPr>
      <w:r w:rsidRPr="00FD6B3A">
        <w:rPr>
          <w:sz w:val="24"/>
          <w:szCs w:val="24"/>
        </w:rPr>
        <w:t>Direktna pošta sa vodičima o legalizaciji poslovanja</w:t>
      </w:r>
    </w:p>
    <w:p w14:paraId="5ED1EDFA" w14:textId="77777777" w:rsidR="008A3AA1" w:rsidRPr="00FD6B3A" w:rsidRDefault="008A3AA1" w:rsidP="008A3AA1">
      <w:pPr>
        <w:pStyle w:val="ListBullet"/>
        <w:numPr>
          <w:ilvl w:val="0"/>
          <w:numId w:val="0"/>
        </w:numPr>
        <w:ind w:left="360" w:hanging="360"/>
        <w:rPr>
          <w:sz w:val="24"/>
          <w:szCs w:val="24"/>
        </w:rPr>
      </w:pPr>
      <w:r w:rsidRPr="00FD6B3A">
        <w:rPr>
          <w:sz w:val="24"/>
          <w:szCs w:val="24"/>
        </w:rPr>
        <w:t>Alati:</w:t>
      </w:r>
    </w:p>
    <w:p w14:paraId="36A36BC2" w14:textId="77777777" w:rsidR="008A3AA1" w:rsidRPr="00FD6B3A" w:rsidRDefault="008A3AA1" w:rsidP="008A3AA1">
      <w:pPr>
        <w:pStyle w:val="ListBullet2"/>
        <w:rPr>
          <w:sz w:val="24"/>
          <w:szCs w:val="24"/>
        </w:rPr>
      </w:pPr>
      <w:r w:rsidRPr="00FD6B3A">
        <w:rPr>
          <w:sz w:val="24"/>
          <w:szCs w:val="24"/>
        </w:rPr>
        <w:t>Kalkulatori benefita (npr. kolika bi bila penzija)</w:t>
      </w:r>
    </w:p>
    <w:p w14:paraId="3669C672" w14:textId="77777777" w:rsidR="008A3AA1" w:rsidRPr="00FD6B3A" w:rsidRDefault="008A3AA1" w:rsidP="008A3AA1">
      <w:pPr>
        <w:pStyle w:val="ListBullet2"/>
        <w:rPr>
          <w:sz w:val="24"/>
          <w:szCs w:val="24"/>
        </w:rPr>
      </w:pPr>
      <w:r w:rsidRPr="00FD6B3A">
        <w:rPr>
          <w:sz w:val="24"/>
          <w:szCs w:val="24"/>
        </w:rPr>
        <w:t>Check-liste za prelazak iz neformalnog u formalni sektor</w:t>
      </w:r>
    </w:p>
    <w:p w14:paraId="12EEDC82" w14:textId="394A42CC" w:rsidR="008A3AA1" w:rsidRPr="00FD6B3A" w:rsidRDefault="008A3AA1" w:rsidP="008A3AA1">
      <w:pPr>
        <w:pStyle w:val="ListBullet2"/>
        <w:rPr>
          <w:sz w:val="24"/>
          <w:szCs w:val="24"/>
        </w:rPr>
      </w:pPr>
      <w:r w:rsidRPr="00FD6B3A">
        <w:rPr>
          <w:sz w:val="24"/>
          <w:szCs w:val="24"/>
        </w:rPr>
        <w:t xml:space="preserve">Personalizovani e-mail </w:t>
      </w:r>
      <w:r w:rsidR="00CF2683" w:rsidRPr="00FD6B3A">
        <w:rPr>
          <w:sz w:val="24"/>
          <w:szCs w:val="24"/>
        </w:rPr>
        <w:t>newsletteri</w:t>
      </w:r>
      <w:r w:rsidRPr="00FD6B3A">
        <w:rPr>
          <w:sz w:val="24"/>
          <w:szCs w:val="24"/>
        </w:rPr>
        <w:t xml:space="preserve"> za sektore (npr. ugostitelji, frizeri)</w:t>
      </w:r>
    </w:p>
    <w:p w14:paraId="3A051006" w14:textId="77777777" w:rsidR="008A3AA1" w:rsidRPr="00FD6B3A" w:rsidRDefault="008A3AA1"/>
    <w:p w14:paraId="3DD51009" w14:textId="770E0098" w:rsidR="00C62587" w:rsidRPr="00CE1381" w:rsidRDefault="00C62587" w:rsidP="00B71708">
      <w:pPr>
        <w:pStyle w:val="Heading2"/>
        <w:numPr>
          <w:ilvl w:val="0"/>
          <w:numId w:val="15"/>
        </w:numPr>
        <w:rPr>
          <w:rFonts w:asciiTheme="minorHAnsi" w:hAnsiTheme="minorHAnsi"/>
        </w:rPr>
      </w:pPr>
      <w:bookmarkStart w:id="11" w:name="_Toc212536778"/>
      <w:r w:rsidRPr="00CE1381">
        <w:rPr>
          <w:rFonts w:asciiTheme="minorHAnsi" w:hAnsiTheme="minorHAnsi"/>
        </w:rPr>
        <w:t>Komunikacione poruke</w:t>
      </w:r>
      <w:bookmarkEnd w:id="11"/>
      <w:r w:rsidRPr="00CE1381">
        <w:rPr>
          <w:rFonts w:asciiTheme="minorHAnsi" w:hAnsiTheme="minorHAnsi"/>
        </w:rPr>
        <w:t xml:space="preserve"> </w:t>
      </w:r>
    </w:p>
    <w:p w14:paraId="12BFFC67" w14:textId="13544080" w:rsidR="00CD18E7" w:rsidRPr="00CE1381" w:rsidRDefault="00CD18E7" w:rsidP="00910565">
      <w:pPr>
        <w:jc w:val="both"/>
      </w:pPr>
      <w:r w:rsidRPr="00CE1381">
        <w:t xml:space="preserve">Uspješna komunikacija usmjerena na suzbijanje društvene prihvatljivosti </w:t>
      </w:r>
      <w:r w:rsidR="00832721">
        <w:t>neformalne</w:t>
      </w:r>
      <w:r w:rsidRPr="00CE1381">
        <w:t xml:space="preserve"> ekonomije zahtijeva pažljivo osmišljene poruke koje odgovaraju specifičnim ciljnim grupama i motivatorima ponašanja u crnogorskom društvenom i kulturnom kontekstu. Poruke ne smiju biti puko informativne – one moraju biti transformativne, emocionalno povezane s publikom i usmjerene ka konkretnoj promjeni ponašanja.</w:t>
      </w:r>
      <w:r w:rsidR="008F0644">
        <w:t xml:space="preserve"> </w:t>
      </w:r>
    </w:p>
    <w:p w14:paraId="6A42AF57" w14:textId="69A04BB2" w:rsidR="00CD18E7" w:rsidRPr="00CE1381" w:rsidRDefault="00CD18E7" w:rsidP="00910565">
      <w:pPr>
        <w:jc w:val="both"/>
      </w:pPr>
      <w:r w:rsidRPr="00CE1381">
        <w:t xml:space="preserve">Zato se u okviru ove </w:t>
      </w:r>
      <w:r w:rsidR="00910565" w:rsidRPr="00CE1381">
        <w:t>S</w:t>
      </w:r>
      <w:r w:rsidRPr="00CE1381">
        <w:t>trategije razvijaju višeslojne komunikacione poruke koje:</w:t>
      </w:r>
    </w:p>
    <w:p w14:paraId="1B4D9817" w14:textId="77777777" w:rsidR="00CD18E7" w:rsidRPr="00CE1381" w:rsidRDefault="00CD18E7" w:rsidP="0045604B">
      <w:pPr>
        <w:numPr>
          <w:ilvl w:val="0"/>
          <w:numId w:val="28"/>
        </w:numPr>
        <w:jc w:val="both"/>
      </w:pPr>
      <w:r w:rsidRPr="00CE1381">
        <w:t>odgovaraju profilu ciljne grupe (građani, radnici, poslodavci, institucije, mladi),</w:t>
      </w:r>
    </w:p>
    <w:p w14:paraId="0AD06B06" w14:textId="77777777" w:rsidR="00CD18E7" w:rsidRPr="00CE1381" w:rsidRDefault="00CD18E7" w:rsidP="0045604B">
      <w:pPr>
        <w:numPr>
          <w:ilvl w:val="0"/>
          <w:numId w:val="28"/>
        </w:numPr>
        <w:jc w:val="both"/>
      </w:pPr>
      <w:r w:rsidRPr="00CE1381">
        <w:t>reflektuju specifične barijere, stavove i obrasce ponašanja,</w:t>
      </w:r>
    </w:p>
    <w:p w14:paraId="78A66F49" w14:textId="77777777" w:rsidR="00CD18E7" w:rsidRPr="00CE1381" w:rsidRDefault="00CD18E7" w:rsidP="0045604B">
      <w:pPr>
        <w:numPr>
          <w:ilvl w:val="0"/>
          <w:numId w:val="28"/>
        </w:numPr>
        <w:jc w:val="both"/>
      </w:pPr>
      <w:r w:rsidRPr="00CE1381">
        <w:t>koriste ton i jezik prilagođen realnostima i mentalitetu stanovništva,</w:t>
      </w:r>
    </w:p>
    <w:p w14:paraId="240846DF" w14:textId="77777777" w:rsidR="00CD18E7" w:rsidRPr="00CE1381" w:rsidRDefault="00CD18E7" w:rsidP="0045604B">
      <w:pPr>
        <w:numPr>
          <w:ilvl w:val="0"/>
          <w:numId w:val="28"/>
        </w:numPr>
        <w:jc w:val="both"/>
      </w:pPr>
      <w:r w:rsidRPr="00CE1381">
        <w:t>oslanjaju se na racionalne, emocionalne i društvene motivatore,</w:t>
      </w:r>
    </w:p>
    <w:p w14:paraId="6C939C85" w14:textId="77777777" w:rsidR="00CD18E7" w:rsidRPr="00CE1381" w:rsidRDefault="00CD18E7" w:rsidP="0045604B">
      <w:pPr>
        <w:numPr>
          <w:ilvl w:val="0"/>
          <w:numId w:val="28"/>
        </w:numPr>
        <w:jc w:val="both"/>
      </w:pPr>
      <w:r w:rsidRPr="00CE1381">
        <w:t>mogu se lako integrisati u različite komunikacione formate (TV, društvene mreže, događaje, medijske intervjue, PR sadržaje itd.).</w:t>
      </w:r>
    </w:p>
    <w:p w14:paraId="75E88D67" w14:textId="77777777" w:rsidR="00CD18E7" w:rsidRPr="00CE1381" w:rsidRDefault="00CD18E7" w:rsidP="00910565">
      <w:pPr>
        <w:jc w:val="both"/>
      </w:pPr>
      <w:r w:rsidRPr="00CE1381">
        <w:t>Poruke su osmišljene tako da ne osuđuju, već pozivaju na odgovornost, solidarnost i povjerenje – prema sistemu, institucijama i zajednici. One nude jasan razlog i podsticaj za promjenu – bilo da je u pitanju traženje računa, prijavljivanje poslodavca, registracija firme ili širenje pozitivnog narativa.</w:t>
      </w:r>
    </w:p>
    <w:p w14:paraId="4E741E4F" w14:textId="64DA1B6A" w:rsidR="004335B8" w:rsidRPr="00CE1381" w:rsidRDefault="009502F6" w:rsidP="004335B8">
      <w:pPr>
        <w:rPr>
          <w:b/>
          <w:bCs/>
        </w:rPr>
      </w:pPr>
      <w:r w:rsidRPr="00CE1381">
        <w:rPr>
          <w:b/>
          <w:bCs/>
        </w:rPr>
        <w:t>6</w:t>
      </w:r>
      <w:r w:rsidR="003C1C31" w:rsidRPr="00CE1381">
        <w:rPr>
          <w:b/>
          <w:bCs/>
        </w:rPr>
        <w:t>.</w:t>
      </w:r>
      <w:r w:rsidR="004335B8" w:rsidRPr="00CE1381">
        <w:rPr>
          <w:b/>
          <w:bCs/>
        </w:rPr>
        <w:t>1. Po ciljnim grupama</w:t>
      </w:r>
    </w:p>
    <w:p w14:paraId="57BB8F45" w14:textId="71443213" w:rsidR="004335B8" w:rsidRPr="00CE1381" w:rsidRDefault="009502F6" w:rsidP="004335B8">
      <w:pPr>
        <w:rPr>
          <w:b/>
          <w:bCs/>
        </w:rPr>
      </w:pPr>
      <w:r w:rsidRPr="00CE1381">
        <w:rPr>
          <w:b/>
          <w:bCs/>
        </w:rPr>
        <w:t>6</w:t>
      </w:r>
      <w:r w:rsidR="003C1C31" w:rsidRPr="00CE1381">
        <w:rPr>
          <w:b/>
          <w:bCs/>
        </w:rPr>
        <w:t>.</w:t>
      </w:r>
      <w:r w:rsidR="004335B8" w:rsidRPr="00CE1381">
        <w:rPr>
          <w:b/>
          <w:bCs/>
        </w:rPr>
        <w:t xml:space="preserve">1.1. Građani – korisnici usluga iz </w:t>
      </w:r>
      <w:r w:rsidR="00832721">
        <w:rPr>
          <w:b/>
          <w:bCs/>
        </w:rPr>
        <w:t>neformalne</w:t>
      </w:r>
      <w:r w:rsidR="004335B8" w:rsidRPr="00CE1381">
        <w:rPr>
          <w:b/>
          <w:bCs/>
        </w:rPr>
        <w:t xml:space="preserve"> ekonomije</w:t>
      </w:r>
    </w:p>
    <w:p w14:paraId="51742A59" w14:textId="77777777" w:rsidR="004335B8" w:rsidRPr="00CE1381" w:rsidRDefault="004335B8" w:rsidP="004335B8">
      <w:r w:rsidRPr="00CE1381">
        <w:rPr>
          <w:b/>
          <w:bCs/>
        </w:rPr>
        <w:t>Cilj:</w:t>
      </w:r>
      <w:r w:rsidRPr="00CE1381">
        <w:t xml:space="preserve"> Razviti svijest o štetnosti podrške neregistrovanim poslovima.</w:t>
      </w:r>
    </w:p>
    <w:p w14:paraId="708981D4" w14:textId="77777777" w:rsidR="004335B8" w:rsidRPr="00CE1381" w:rsidRDefault="004335B8" w:rsidP="004335B8">
      <w:r w:rsidRPr="00CE1381">
        <w:rPr>
          <w:b/>
          <w:bCs/>
        </w:rPr>
        <w:t>Poruke:</w:t>
      </w:r>
    </w:p>
    <w:p w14:paraId="664698A0" w14:textId="381B0803" w:rsidR="004335B8" w:rsidRPr="00CE1381" w:rsidRDefault="004335B8" w:rsidP="00C34805">
      <w:pPr>
        <w:numPr>
          <w:ilvl w:val="0"/>
          <w:numId w:val="21"/>
        </w:numPr>
      </w:pPr>
      <w:r w:rsidRPr="00CE1381">
        <w:t>Kada tražiš račun, tražiš sigurnost. Za sebe i za sve nas.</w:t>
      </w:r>
    </w:p>
    <w:p w14:paraId="3D5A20A5" w14:textId="000F3FF3" w:rsidR="004335B8" w:rsidRPr="00CE1381" w:rsidRDefault="004335B8" w:rsidP="00C34805">
      <w:pPr>
        <w:numPr>
          <w:ilvl w:val="0"/>
          <w:numId w:val="21"/>
        </w:numPr>
      </w:pPr>
      <w:r w:rsidRPr="00CE1381">
        <w:t>Je li stvarno jeftinije ako gubimo puteve, škole i zdravstvo?</w:t>
      </w:r>
    </w:p>
    <w:p w14:paraId="45A330B5" w14:textId="09284549" w:rsidR="004335B8" w:rsidRPr="00CE1381" w:rsidRDefault="00036A23" w:rsidP="00C34805">
      <w:pPr>
        <w:numPr>
          <w:ilvl w:val="0"/>
          <w:numId w:val="21"/>
        </w:numPr>
      </w:pPr>
      <w:r>
        <w:t>Neformalna</w:t>
      </w:r>
      <w:r w:rsidR="004335B8" w:rsidRPr="00CE1381">
        <w:t xml:space="preserve"> ekonomija danas – skuplji život sjutra.</w:t>
      </w:r>
    </w:p>
    <w:p w14:paraId="209076A2" w14:textId="162CC982" w:rsidR="004335B8" w:rsidRPr="00CE1381" w:rsidRDefault="009502F6" w:rsidP="004335B8">
      <w:pPr>
        <w:rPr>
          <w:b/>
          <w:bCs/>
        </w:rPr>
      </w:pPr>
      <w:r w:rsidRPr="00CE1381">
        <w:rPr>
          <w:b/>
          <w:bCs/>
        </w:rPr>
        <w:t>6</w:t>
      </w:r>
      <w:r w:rsidR="003C1C31" w:rsidRPr="00CE1381">
        <w:rPr>
          <w:b/>
          <w:bCs/>
        </w:rPr>
        <w:t>.</w:t>
      </w:r>
      <w:r w:rsidR="004335B8" w:rsidRPr="00CE1381">
        <w:rPr>
          <w:b/>
          <w:bCs/>
        </w:rPr>
        <w:t>1.2. Zaposleni u neformalnom sektoru</w:t>
      </w:r>
    </w:p>
    <w:p w14:paraId="6123E763" w14:textId="77777777" w:rsidR="004335B8" w:rsidRPr="00CE1381" w:rsidRDefault="004335B8" w:rsidP="004335B8">
      <w:r w:rsidRPr="00CE1381">
        <w:rPr>
          <w:b/>
          <w:bCs/>
        </w:rPr>
        <w:t>Cilj:</w:t>
      </w:r>
      <w:r w:rsidRPr="00CE1381">
        <w:t xml:space="preserve"> Ohrabriti ih da traže regularno zaposlenje i prijave neregularnosti.</w:t>
      </w:r>
    </w:p>
    <w:p w14:paraId="3970A632" w14:textId="77777777" w:rsidR="004335B8" w:rsidRPr="00CE1381" w:rsidRDefault="004335B8" w:rsidP="004335B8">
      <w:r w:rsidRPr="00CE1381">
        <w:rPr>
          <w:b/>
          <w:bCs/>
        </w:rPr>
        <w:t>Poruke:</w:t>
      </w:r>
    </w:p>
    <w:p w14:paraId="795CBEA9" w14:textId="11BBEFCD" w:rsidR="005D246F" w:rsidRPr="00CE1381" w:rsidRDefault="005D246F" w:rsidP="0045604B">
      <w:pPr>
        <w:pStyle w:val="ListParagraph"/>
        <w:numPr>
          <w:ilvl w:val="0"/>
          <w:numId w:val="29"/>
        </w:numPr>
      </w:pPr>
      <w:r w:rsidRPr="00CE1381">
        <w:lastRenderedPageBreak/>
        <w:t xml:space="preserve">Radiš pošteno, a nemaš ni dan staža? Vrijeme je da se to promijeni. </w:t>
      </w:r>
    </w:p>
    <w:p w14:paraId="760B546C" w14:textId="2D06B798" w:rsidR="005D246F" w:rsidRPr="00CE1381" w:rsidRDefault="00A75B92" w:rsidP="0045604B">
      <w:pPr>
        <w:pStyle w:val="ListParagraph"/>
        <w:numPr>
          <w:ilvl w:val="0"/>
          <w:numId w:val="29"/>
        </w:numPr>
      </w:pPr>
      <w:r w:rsidRPr="00CE1381">
        <w:t xml:space="preserve">Penzija se ne dobija preko noći </w:t>
      </w:r>
      <w:r w:rsidR="005D246F" w:rsidRPr="00CE1381">
        <w:t xml:space="preserve">– </w:t>
      </w:r>
      <w:r w:rsidR="004A23C0" w:rsidRPr="00CE1381">
        <w:t>svaki dan bez prijave je izgubljen. P</w:t>
      </w:r>
      <w:r w:rsidR="005D246F" w:rsidRPr="00CE1381">
        <w:t>očni da misliš na sebe na vrijeme.</w:t>
      </w:r>
    </w:p>
    <w:p w14:paraId="2BB2BD54" w14:textId="6AE02AAB" w:rsidR="005D246F" w:rsidRPr="00CE1381" w:rsidRDefault="005D246F" w:rsidP="0045604B">
      <w:pPr>
        <w:pStyle w:val="ListParagraph"/>
        <w:numPr>
          <w:ilvl w:val="0"/>
          <w:numId w:val="29"/>
        </w:numPr>
      </w:pPr>
      <w:r w:rsidRPr="00CE1381">
        <w:t>Nije sramota tražiti ugovor – sramota je što ga još nemaš.</w:t>
      </w:r>
    </w:p>
    <w:p w14:paraId="0316105E" w14:textId="75BE044D" w:rsidR="005D246F" w:rsidRPr="00CE1381" w:rsidRDefault="005D246F" w:rsidP="0045604B">
      <w:pPr>
        <w:pStyle w:val="ListParagraph"/>
        <w:numPr>
          <w:ilvl w:val="0"/>
          <w:numId w:val="29"/>
        </w:numPr>
      </w:pPr>
      <w:r w:rsidRPr="00CE1381">
        <w:t>Zaslužuješ sigurnu platu, bolovanje i slobodan dan. A to ide uz regularan posao.</w:t>
      </w:r>
    </w:p>
    <w:p w14:paraId="007E9941" w14:textId="15B8061F" w:rsidR="005D246F" w:rsidRPr="00CE1381" w:rsidRDefault="005D246F" w:rsidP="0045604B">
      <w:pPr>
        <w:pStyle w:val="ListParagraph"/>
        <w:numPr>
          <w:ilvl w:val="0"/>
          <w:numId w:val="29"/>
        </w:numPr>
      </w:pPr>
      <w:r w:rsidRPr="00CE1381">
        <w:t>Ne boriš se za sitnice – već za pravo da tvoj trud bude priznat.</w:t>
      </w:r>
    </w:p>
    <w:p w14:paraId="488378AA" w14:textId="77777777" w:rsidR="00CE71A4" w:rsidRDefault="00CE71A4" w:rsidP="004335B8">
      <w:pPr>
        <w:rPr>
          <w:b/>
          <w:bCs/>
        </w:rPr>
      </w:pPr>
    </w:p>
    <w:p w14:paraId="53CB72F7" w14:textId="26313322" w:rsidR="004335B8" w:rsidRPr="00CE1381" w:rsidRDefault="009502F6" w:rsidP="004335B8">
      <w:pPr>
        <w:rPr>
          <w:b/>
          <w:bCs/>
        </w:rPr>
      </w:pPr>
      <w:r w:rsidRPr="00CE1381">
        <w:rPr>
          <w:b/>
          <w:bCs/>
        </w:rPr>
        <w:t>6</w:t>
      </w:r>
      <w:r w:rsidR="003C1C31" w:rsidRPr="00CE1381">
        <w:rPr>
          <w:b/>
          <w:bCs/>
        </w:rPr>
        <w:t>.</w:t>
      </w:r>
      <w:r w:rsidR="004335B8" w:rsidRPr="00CE1381">
        <w:rPr>
          <w:b/>
          <w:bCs/>
        </w:rPr>
        <w:t>1.3. Mali preduzetnici</w:t>
      </w:r>
    </w:p>
    <w:p w14:paraId="3F06477F" w14:textId="77777777" w:rsidR="004335B8" w:rsidRPr="00CE1381" w:rsidRDefault="004335B8" w:rsidP="004335B8">
      <w:r w:rsidRPr="00CE1381">
        <w:rPr>
          <w:b/>
          <w:bCs/>
        </w:rPr>
        <w:t>Cilj:</w:t>
      </w:r>
      <w:r w:rsidRPr="00CE1381">
        <w:t xml:space="preserve"> Podstaći ih da legalizuju poslovanje i iskoriste benefite sistema.</w:t>
      </w:r>
    </w:p>
    <w:p w14:paraId="6EF19DD6" w14:textId="77777777" w:rsidR="004335B8" w:rsidRPr="00CE1381" w:rsidRDefault="004335B8" w:rsidP="004335B8">
      <w:r w:rsidRPr="00CE1381">
        <w:rPr>
          <w:b/>
          <w:bCs/>
        </w:rPr>
        <w:t>Poruke:</w:t>
      </w:r>
    </w:p>
    <w:p w14:paraId="06A70A2C" w14:textId="55433210" w:rsidR="00AD48BD" w:rsidRPr="00CE1381" w:rsidRDefault="00AD48BD" w:rsidP="0045604B">
      <w:pPr>
        <w:pStyle w:val="ListParagraph"/>
        <w:numPr>
          <w:ilvl w:val="0"/>
          <w:numId w:val="30"/>
        </w:numPr>
      </w:pPr>
      <w:r w:rsidRPr="00CE1381">
        <w:t>Danas si nevidljiv za sistem – sjutra on ne vidi tebe.</w:t>
      </w:r>
    </w:p>
    <w:p w14:paraId="513DF241" w14:textId="531AF2F3" w:rsidR="00AD48BD" w:rsidRPr="00CE1381" w:rsidRDefault="00AD48BD" w:rsidP="0045604B">
      <w:pPr>
        <w:pStyle w:val="ListParagraph"/>
        <w:numPr>
          <w:ilvl w:val="0"/>
          <w:numId w:val="30"/>
        </w:numPr>
      </w:pPr>
      <w:r w:rsidRPr="00CE1381">
        <w:t>Ako pošteno radiš, zaslužuješ i da ti se pošteno prizna.</w:t>
      </w:r>
    </w:p>
    <w:p w14:paraId="62689586" w14:textId="5BC159A3" w:rsidR="00AD48BD" w:rsidRPr="00CE1381" w:rsidRDefault="00AD48BD" w:rsidP="0045604B">
      <w:pPr>
        <w:pStyle w:val="ListParagraph"/>
        <w:numPr>
          <w:ilvl w:val="0"/>
          <w:numId w:val="30"/>
        </w:numPr>
      </w:pPr>
      <w:r w:rsidRPr="00CE1381">
        <w:t>Kada posluješ legalno, ljudi ti više vjeruju – i mušterije/klijenti i država.</w:t>
      </w:r>
    </w:p>
    <w:p w14:paraId="613D1BE1" w14:textId="1D05B648" w:rsidR="00AD48BD" w:rsidRPr="00CE1381" w:rsidRDefault="00BA535F" w:rsidP="0045604B">
      <w:pPr>
        <w:pStyle w:val="ListParagraph"/>
        <w:numPr>
          <w:ilvl w:val="0"/>
          <w:numId w:val="30"/>
        </w:numPr>
      </w:pPr>
      <w:r w:rsidRPr="00CE1381">
        <w:t xml:space="preserve">Ako misliš dugoročno, počni legalno. </w:t>
      </w:r>
    </w:p>
    <w:p w14:paraId="3B0F7C46" w14:textId="77777777" w:rsidR="00BA535F" w:rsidRPr="00CE1381" w:rsidRDefault="00BA535F" w:rsidP="00BA535F">
      <w:pPr>
        <w:pStyle w:val="ListParagraph"/>
      </w:pPr>
    </w:p>
    <w:p w14:paraId="41912C43" w14:textId="39A78C2F" w:rsidR="004335B8" w:rsidRPr="00CE1381" w:rsidRDefault="009502F6" w:rsidP="004335B8">
      <w:pPr>
        <w:rPr>
          <w:b/>
          <w:bCs/>
        </w:rPr>
      </w:pPr>
      <w:r w:rsidRPr="00CE1381">
        <w:rPr>
          <w:b/>
          <w:bCs/>
        </w:rPr>
        <w:t>6</w:t>
      </w:r>
      <w:r w:rsidR="00B46740" w:rsidRPr="00CE1381">
        <w:rPr>
          <w:b/>
          <w:bCs/>
        </w:rPr>
        <w:t>.</w:t>
      </w:r>
      <w:r w:rsidR="004335B8" w:rsidRPr="00CE1381">
        <w:rPr>
          <w:b/>
          <w:bCs/>
        </w:rPr>
        <w:t xml:space="preserve">1.4. </w:t>
      </w:r>
      <w:r w:rsidR="003C1C31" w:rsidRPr="00CE1381">
        <w:rPr>
          <w:b/>
          <w:bCs/>
        </w:rPr>
        <w:t xml:space="preserve">Zaposleni u </w:t>
      </w:r>
      <w:r w:rsidR="00157C96" w:rsidRPr="00CE1381">
        <w:rPr>
          <w:b/>
          <w:bCs/>
        </w:rPr>
        <w:t>digitalnom sektoru</w:t>
      </w:r>
      <w:r w:rsidR="004335B8" w:rsidRPr="00CE1381">
        <w:rPr>
          <w:b/>
          <w:bCs/>
        </w:rPr>
        <w:t>, influenseri</w:t>
      </w:r>
    </w:p>
    <w:p w14:paraId="795BE56C" w14:textId="57D97FDB" w:rsidR="004335B8" w:rsidRPr="00CE1381" w:rsidRDefault="004335B8" w:rsidP="004335B8">
      <w:r w:rsidRPr="00CE1381">
        <w:rPr>
          <w:b/>
          <w:bCs/>
        </w:rPr>
        <w:t>Cilj:</w:t>
      </w:r>
      <w:r w:rsidRPr="00CE1381">
        <w:t xml:space="preserve"> Uvesti ih u sistem i podstaći ih da budu promotori </w:t>
      </w:r>
      <w:r w:rsidR="00841CCF" w:rsidRPr="00CE1381">
        <w:t>legalnosti</w:t>
      </w:r>
      <w:r w:rsidRPr="00CE1381">
        <w:t>.</w:t>
      </w:r>
    </w:p>
    <w:p w14:paraId="557D4D54" w14:textId="77777777" w:rsidR="004335B8" w:rsidRPr="00CE1381" w:rsidRDefault="004335B8" w:rsidP="004335B8">
      <w:r w:rsidRPr="00CE1381">
        <w:rPr>
          <w:b/>
          <w:bCs/>
        </w:rPr>
        <w:t>Poruke:</w:t>
      </w:r>
    </w:p>
    <w:p w14:paraId="40C45EB8" w14:textId="33635B1A" w:rsidR="00861CD4" w:rsidRPr="00CE1381" w:rsidRDefault="00861CD4" w:rsidP="0045604B">
      <w:pPr>
        <w:pStyle w:val="ListParagraph"/>
        <w:numPr>
          <w:ilvl w:val="0"/>
          <w:numId w:val="31"/>
        </w:numPr>
      </w:pPr>
      <w:r w:rsidRPr="00CE1381">
        <w:t>Stvaraš sadržaj, gradiš zajednicu – vrijeme je da gradiš i svoj biznis legalno.</w:t>
      </w:r>
    </w:p>
    <w:p w14:paraId="48729D06" w14:textId="35632285" w:rsidR="00861CD4" w:rsidRPr="00CE1381" w:rsidRDefault="00861CD4" w:rsidP="0045604B">
      <w:pPr>
        <w:pStyle w:val="ListParagraph"/>
        <w:numPr>
          <w:ilvl w:val="0"/>
          <w:numId w:val="31"/>
        </w:numPr>
      </w:pPr>
      <w:r w:rsidRPr="00CE1381">
        <w:t xml:space="preserve">Budi </w:t>
      </w:r>
      <w:r w:rsidR="005D04D6" w:rsidRPr="00CE1381">
        <w:t xml:space="preserve">influenser </w:t>
      </w:r>
      <w:r w:rsidRPr="00CE1381">
        <w:t>u svemu – i u tome kako zarađuješ.</w:t>
      </w:r>
    </w:p>
    <w:p w14:paraId="1B9B0031" w14:textId="3E6C8E8E" w:rsidR="00861CD4" w:rsidRPr="00CE1381" w:rsidRDefault="00AB011A" w:rsidP="0045604B">
      <w:pPr>
        <w:pStyle w:val="ListParagraph"/>
        <w:numPr>
          <w:ilvl w:val="0"/>
          <w:numId w:val="31"/>
        </w:numPr>
      </w:pPr>
      <w:r w:rsidRPr="00CE1381">
        <w:t>Ako si ozbiljan u online svijetu, budi ozbiljan i u poslu – registruj se.</w:t>
      </w:r>
      <w:r w:rsidR="00D91C92" w:rsidRPr="00CE1381">
        <w:t xml:space="preserve"> </w:t>
      </w:r>
    </w:p>
    <w:p w14:paraId="24630D14" w14:textId="436E3BBF" w:rsidR="00861CD4" w:rsidRPr="00CE1381" w:rsidRDefault="00861CD4" w:rsidP="0045604B">
      <w:pPr>
        <w:pStyle w:val="ListParagraph"/>
        <w:numPr>
          <w:ilvl w:val="0"/>
          <w:numId w:val="31"/>
        </w:numPr>
      </w:pPr>
      <w:r w:rsidRPr="00CE1381">
        <w:t>Transparentnost ti donosi kredibilitet – i prema partnerima i prema publici.</w:t>
      </w:r>
    </w:p>
    <w:p w14:paraId="06F9715D" w14:textId="1F7A596E" w:rsidR="00861CD4" w:rsidRPr="00CE1381" w:rsidRDefault="00861CD4" w:rsidP="0045604B">
      <w:pPr>
        <w:pStyle w:val="ListParagraph"/>
        <w:numPr>
          <w:ilvl w:val="0"/>
          <w:numId w:val="31"/>
        </w:numPr>
      </w:pPr>
      <w:r w:rsidRPr="00CE1381">
        <w:t>Ako te prate hiljade ljudi, daj im i primjer kako se radi ispravno.</w:t>
      </w:r>
    </w:p>
    <w:p w14:paraId="0082A15A" w14:textId="77777777" w:rsidR="005F0829" w:rsidRPr="00CE1381" w:rsidRDefault="005F0829" w:rsidP="005F0829">
      <w:pPr>
        <w:ind w:left="720"/>
      </w:pPr>
    </w:p>
    <w:p w14:paraId="0946930C" w14:textId="505000FF" w:rsidR="004335B8" w:rsidRPr="00CE1381" w:rsidRDefault="009502F6" w:rsidP="004335B8">
      <w:pPr>
        <w:rPr>
          <w:b/>
          <w:bCs/>
        </w:rPr>
      </w:pPr>
      <w:r w:rsidRPr="00CE1381">
        <w:rPr>
          <w:b/>
          <w:bCs/>
        </w:rPr>
        <w:t>6</w:t>
      </w:r>
      <w:r w:rsidR="0062232A" w:rsidRPr="00CE1381">
        <w:rPr>
          <w:b/>
          <w:bCs/>
        </w:rPr>
        <w:t>.</w:t>
      </w:r>
      <w:r w:rsidR="004335B8" w:rsidRPr="00CE1381">
        <w:rPr>
          <w:b/>
          <w:bCs/>
        </w:rPr>
        <w:t>1.5. Državni službenici i inspektori</w:t>
      </w:r>
    </w:p>
    <w:p w14:paraId="7383D78C" w14:textId="77777777" w:rsidR="004335B8" w:rsidRPr="00CE1381" w:rsidRDefault="004335B8" w:rsidP="004335B8">
      <w:r w:rsidRPr="00CE1381">
        <w:rPr>
          <w:b/>
          <w:bCs/>
        </w:rPr>
        <w:t>Cilj:</w:t>
      </w:r>
      <w:r w:rsidRPr="00CE1381">
        <w:t xml:space="preserve"> Jačanje odgovornosti i proaktivnosti.</w:t>
      </w:r>
    </w:p>
    <w:p w14:paraId="23F10BCC" w14:textId="77777777" w:rsidR="004335B8" w:rsidRPr="00CE1381" w:rsidRDefault="004335B8" w:rsidP="004335B8">
      <w:r w:rsidRPr="00CE1381">
        <w:rPr>
          <w:b/>
          <w:bCs/>
        </w:rPr>
        <w:t>Poruke:</w:t>
      </w:r>
    </w:p>
    <w:p w14:paraId="74881104" w14:textId="2E443F7D" w:rsidR="001909CF" w:rsidRPr="00CE1381" w:rsidRDefault="001909CF" w:rsidP="00C34805">
      <w:pPr>
        <w:pStyle w:val="NormalWeb"/>
        <w:numPr>
          <w:ilvl w:val="0"/>
          <w:numId w:val="22"/>
        </w:numPr>
        <w:rPr>
          <w:rStyle w:val="Strong"/>
          <w:rFonts w:asciiTheme="minorHAnsi" w:hAnsiTheme="minorHAnsi"/>
        </w:rPr>
      </w:pPr>
      <w:r w:rsidRPr="00CE1381">
        <w:rPr>
          <w:rStyle w:val="Strong"/>
          <w:rFonts w:asciiTheme="minorHAnsi" w:eastAsiaTheme="majorEastAsia" w:hAnsiTheme="minorHAnsi"/>
          <w:b w:val="0"/>
          <w:bCs w:val="0"/>
        </w:rPr>
        <w:t>Država se ne gradi</w:t>
      </w:r>
      <w:r w:rsidR="00777A41">
        <w:rPr>
          <w:rStyle w:val="Strong"/>
          <w:rFonts w:asciiTheme="minorHAnsi" w:eastAsiaTheme="majorEastAsia" w:hAnsiTheme="minorHAnsi"/>
          <w:b w:val="0"/>
          <w:bCs w:val="0"/>
        </w:rPr>
        <w:t xml:space="preserve"> samo</w:t>
      </w:r>
      <w:r w:rsidRPr="00CE1381">
        <w:rPr>
          <w:rStyle w:val="Strong"/>
          <w:rFonts w:asciiTheme="minorHAnsi" w:eastAsiaTheme="majorEastAsia" w:hAnsiTheme="minorHAnsi"/>
          <w:b w:val="0"/>
          <w:bCs w:val="0"/>
        </w:rPr>
        <w:t xml:space="preserve"> propisima – već</w:t>
      </w:r>
      <w:r w:rsidR="00777A41">
        <w:rPr>
          <w:rStyle w:val="Strong"/>
          <w:rFonts w:asciiTheme="minorHAnsi" w:eastAsiaTheme="majorEastAsia" w:hAnsiTheme="minorHAnsi"/>
          <w:b w:val="0"/>
          <w:bCs w:val="0"/>
        </w:rPr>
        <w:t xml:space="preserve"> i</w:t>
      </w:r>
      <w:r w:rsidRPr="00CE1381">
        <w:rPr>
          <w:rStyle w:val="Strong"/>
          <w:rFonts w:asciiTheme="minorHAnsi" w:eastAsiaTheme="majorEastAsia" w:hAnsiTheme="minorHAnsi"/>
          <w:b w:val="0"/>
          <w:bCs w:val="0"/>
        </w:rPr>
        <w:t xml:space="preserve"> ličnim primjerom.</w:t>
      </w:r>
    </w:p>
    <w:p w14:paraId="4A597A4D" w14:textId="5DB7C8FD" w:rsidR="00797758" w:rsidRPr="00CE1381" w:rsidRDefault="00797758" w:rsidP="00C34805">
      <w:pPr>
        <w:pStyle w:val="NormalWeb"/>
        <w:numPr>
          <w:ilvl w:val="0"/>
          <w:numId w:val="22"/>
        </w:numPr>
        <w:rPr>
          <w:rFonts w:asciiTheme="minorHAnsi" w:hAnsiTheme="minorHAnsi"/>
        </w:rPr>
      </w:pPr>
      <w:r w:rsidRPr="00CE1381">
        <w:rPr>
          <w:rFonts w:asciiTheme="minorHAnsi" w:hAnsiTheme="minorHAnsi"/>
        </w:rPr>
        <w:t xml:space="preserve">Sistem nije nešto daleko – ti si taj koji ga svakog dana čini jačim protiv </w:t>
      </w:r>
      <w:r w:rsidR="00832721">
        <w:rPr>
          <w:rFonts w:asciiTheme="minorHAnsi" w:hAnsiTheme="minorHAnsi"/>
        </w:rPr>
        <w:t>neformalne</w:t>
      </w:r>
      <w:r w:rsidRPr="00CE1381">
        <w:rPr>
          <w:rFonts w:asciiTheme="minorHAnsi" w:hAnsiTheme="minorHAnsi"/>
        </w:rPr>
        <w:t xml:space="preserve"> ekonomije.</w:t>
      </w:r>
    </w:p>
    <w:p w14:paraId="08826D6D" w14:textId="11CBD284" w:rsidR="00797758" w:rsidRPr="00CE1381" w:rsidRDefault="00797758" w:rsidP="00C34805">
      <w:pPr>
        <w:pStyle w:val="NormalWeb"/>
        <w:numPr>
          <w:ilvl w:val="0"/>
          <w:numId w:val="22"/>
        </w:numPr>
        <w:rPr>
          <w:rFonts w:asciiTheme="minorHAnsi" w:hAnsiTheme="minorHAnsi"/>
        </w:rPr>
      </w:pPr>
      <w:r w:rsidRPr="00CE1381">
        <w:rPr>
          <w:rFonts w:asciiTheme="minorHAnsi" w:hAnsiTheme="minorHAnsi"/>
        </w:rPr>
        <w:t xml:space="preserve">Kad radiš dosljedno i pravično, šalješ jasnu poruku da za </w:t>
      </w:r>
      <w:r w:rsidR="00036A23">
        <w:rPr>
          <w:rFonts w:asciiTheme="minorHAnsi" w:hAnsiTheme="minorHAnsi"/>
        </w:rPr>
        <w:t>neformalnu</w:t>
      </w:r>
      <w:r w:rsidRPr="00CE1381">
        <w:rPr>
          <w:rFonts w:asciiTheme="minorHAnsi" w:hAnsiTheme="minorHAnsi"/>
        </w:rPr>
        <w:t xml:space="preserve"> zonu nema mjesta.</w:t>
      </w:r>
    </w:p>
    <w:p w14:paraId="0EACA2FA" w14:textId="686E3CBE" w:rsidR="00797758" w:rsidRPr="00CE1381" w:rsidRDefault="00797758" w:rsidP="00C34805">
      <w:pPr>
        <w:pStyle w:val="NormalWeb"/>
        <w:numPr>
          <w:ilvl w:val="0"/>
          <w:numId w:val="22"/>
        </w:numPr>
        <w:rPr>
          <w:rFonts w:asciiTheme="minorHAnsi" w:hAnsiTheme="minorHAnsi"/>
        </w:rPr>
      </w:pPr>
      <w:r w:rsidRPr="00CE1381">
        <w:rPr>
          <w:rFonts w:asciiTheme="minorHAnsi" w:hAnsiTheme="minorHAnsi"/>
        </w:rPr>
        <w:lastRenderedPageBreak/>
        <w:t>Tvoj rad je važan koliko i zakon koji čuvaš – i svaka tvoja odluka jača borbu protiv nepravilnosti.</w:t>
      </w:r>
    </w:p>
    <w:p w14:paraId="650627CA" w14:textId="354A2232" w:rsidR="00710AEC" w:rsidRPr="00CE1381" w:rsidRDefault="00797758" w:rsidP="00067581">
      <w:pPr>
        <w:pStyle w:val="NormalWeb"/>
        <w:numPr>
          <w:ilvl w:val="0"/>
          <w:numId w:val="22"/>
        </w:numPr>
        <w:rPr>
          <w:rFonts w:asciiTheme="minorHAnsi" w:hAnsiTheme="minorHAnsi"/>
        </w:rPr>
      </w:pPr>
      <w:r w:rsidRPr="00CE1381">
        <w:rPr>
          <w:rFonts w:asciiTheme="minorHAnsi" w:hAnsiTheme="minorHAnsi"/>
        </w:rPr>
        <w:t>Kad si posvećen onome što radiš, to osjeti cijelo društvo – posebno oni koji vjeruju da se može pošteno i legalno.</w:t>
      </w:r>
    </w:p>
    <w:p w14:paraId="69B5D64D" w14:textId="3345C2AE" w:rsidR="004335B8" w:rsidRPr="00CE1381" w:rsidRDefault="004335B8" w:rsidP="004335B8">
      <w:pPr>
        <w:rPr>
          <w:b/>
          <w:bCs/>
        </w:rPr>
      </w:pPr>
      <w:r w:rsidRPr="00CE1381">
        <w:rPr>
          <w:b/>
          <w:bCs/>
        </w:rPr>
        <w:t xml:space="preserve"> </w:t>
      </w:r>
      <w:r w:rsidR="009502F6" w:rsidRPr="00CE1381">
        <w:rPr>
          <w:b/>
          <w:bCs/>
        </w:rPr>
        <w:t>6.</w:t>
      </w:r>
      <w:r w:rsidRPr="00CE1381">
        <w:rPr>
          <w:b/>
          <w:bCs/>
        </w:rPr>
        <w:t>2. Po motivatorima</w:t>
      </w:r>
    </w:p>
    <w:p w14:paraId="7FEB409B" w14:textId="0DB3397E" w:rsidR="004335B8" w:rsidRPr="00CE1381" w:rsidRDefault="005925BA" w:rsidP="004335B8">
      <w:pPr>
        <w:rPr>
          <w:b/>
          <w:bCs/>
        </w:rPr>
      </w:pPr>
      <w:r w:rsidRPr="00CE1381">
        <w:rPr>
          <w:b/>
          <w:bCs/>
        </w:rPr>
        <w:t xml:space="preserve">6.2.1. </w:t>
      </w:r>
      <w:r w:rsidR="004335B8" w:rsidRPr="00CE1381">
        <w:rPr>
          <w:b/>
          <w:bCs/>
        </w:rPr>
        <w:t>Racionalni motivatori</w:t>
      </w:r>
    </w:p>
    <w:p w14:paraId="7F1A6514" w14:textId="68066B81" w:rsidR="004335B8" w:rsidRPr="00CE1381" w:rsidRDefault="004335B8" w:rsidP="00C34805">
      <w:pPr>
        <w:numPr>
          <w:ilvl w:val="0"/>
          <w:numId w:val="23"/>
        </w:numPr>
      </w:pPr>
      <w:r w:rsidRPr="00CE1381">
        <w:t>Zdravstvo i obrazovanje se ne finansiraju aplauzom – već poreskim prihodima.</w:t>
      </w:r>
    </w:p>
    <w:p w14:paraId="32A4AA53" w14:textId="5957212F" w:rsidR="004335B8" w:rsidRPr="00CE1381" w:rsidRDefault="004335B8" w:rsidP="00C34805">
      <w:pPr>
        <w:numPr>
          <w:ilvl w:val="0"/>
          <w:numId w:val="23"/>
        </w:numPr>
      </w:pPr>
      <w:r w:rsidRPr="00CE1381">
        <w:t>Račun nije papir. To je tvoj ulog u bolju infrastrukturu.</w:t>
      </w:r>
    </w:p>
    <w:p w14:paraId="722707F1" w14:textId="74542B07" w:rsidR="004335B8" w:rsidRPr="00CE1381" w:rsidRDefault="004335B8" w:rsidP="00C34805">
      <w:pPr>
        <w:numPr>
          <w:ilvl w:val="0"/>
          <w:numId w:val="23"/>
        </w:numPr>
      </w:pPr>
      <w:r w:rsidRPr="00CE1381">
        <w:t xml:space="preserve">U </w:t>
      </w:r>
      <w:r w:rsidR="0066252E">
        <w:t>neformalnoj</w:t>
      </w:r>
      <w:r w:rsidRPr="00CE1381">
        <w:t xml:space="preserve"> zoni si sam. U sistemu si zaštićen.</w:t>
      </w:r>
    </w:p>
    <w:p w14:paraId="5E68A7ED" w14:textId="15CE1E6A" w:rsidR="004335B8" w:rsidRPr="00CE1381" w:rsidRDefault="005925BA" w:rsidP="004335B8">
      <w:pPr>
        <w:rPr>
          <w:b/>
          <w:bCs/>
        </w:rPr>
      </w:pPr>
      <w:r w:rsidRPr="00CE1381">
        <w:rPr>
          <w:b/>
          <w:bCs/>
        </w:rPr>
        <w:t xml:space="preserve">6.2.2. </w:t>
      </w:r>
      <w:r w:rsidR="004335B8" w:rsidRPr="00CE1381">
        <w:rPr>
          <w:b/>
          <w:bCs/>
        </w:rPr>
        <w:t>Emocionalni motivatori</w:t>
      </w:r>
    </w:p>
    <w:p w14:paraId="6FFF2735" w14:textId="7D1BBEC5" w:rsidR="004335B8" w:rsidRPr="00CE1381" w:rsidRDefault="004335B8" w:rsidP="00C34805">
      <w:pPr>
        <w:numPr>
          <w:ilvl w:val="0"/>
          <w:numId w:val="24"/>
        </w:numPr>
      </w:pPr>
      <w:r w:rsidRPr="00CE1381">
        <w:t>Ne učimo djecu poštenju ako ih vodimo kod onih koji rade na crno.</w:t>
      </w:r>
    </w:p>
    <w:p w14:paraId="2A8FFC9D" w14:textId="2C7294E9" w:rsidR="004335B8" w:rsidRPr="00CE1381" w:rsidRDefault="004335B8" w:rsidP="00C34805">
      <w:pPr>
        <w:numPr>
          <w:ilvl w:val="0"/>
          <w:numId w:val="24"/>
        </w:numPr>
      </w:pPr>
      <w:r w:rsidRPr="00CE1381">
        <w:t>Tvoj otac nije imao penziju</w:t>
      </w:r>
      <w:r w:rsidR="006A409A" w:rsidRPr="00CE1381">
        <w:t xml:space="preserve"> kakvu je zaslužio i zaradio</w:t>
      </w:r>
      <w:r w:rsidRPr="00CE1381">
        <w:t>. Hoćeš li i ti tako?</w:t>
      </w:r>
    </w:p>
    <w:p w14:paraId="70DADD49" w14:textId="42C78689" w:rsidR="004335B8" w:rsidRPr="00CE1381" w:rsidRDefault="004335B8" w:rsidP="00C34805">
      <w:pPr>
        <w:numPr>
          <w:ilvl w:val="0"/>
          <w:numId w:val="24"/>
        </w:numPr>
      </w:pPr>
      <w:r w:rsidRPr="00CE1381">
        <w:t>Solidarnost počinje tamo gdje prestaje sebičnost.</w:t>
      </w:r>
    </w:p>
    <w:p w14:paraId="176839F3" w14:textId="28C523C1" w:rsidR="004335B8" w:rsidRPr="00CE1381" w:rsidRDefault="005925BA" w:rsidP="004335B8">
      <w:pPr>
        <w:rPr>
          <w:b/>
          <w:bCs/>
        </w:rPr>
      </w:pPr>
      <w:r w:rsidRPr="00CE1381">
        <w:rPr>
          <w:b/>
          <w:bCs/>
        </w:rPr>
        <w:t>6.2.3.</w:t>
      </w:r>
      <w:r w:rsidR="004335B8" w:rsidRPr="00CE1381">
        <w:rPr>
          <w:b/>
          <w:bCs/>
        </w:rPr>
        <w:t xml:space="preserve"> Društveni motivatori</w:t>
      </w:r>
    </w:p>
    <w:p w14:paraId="1483DFA5" w14:textId="7B811214" w:rsidR="004335B8" w:rsidRPr="00CE1381" w:rsidRDefault="004335B8" w:rsidP="00C34805">
      <w:pPr>
        <w:numPr>
          <w:ilvl w:val="0"/>
          <w:numId w:val="25"/>
        </w:numPr>
      </w:pPr>
      <w:r w:rsidRPr="00CE1381">
        <w:t>Poštovanje zajednice ne ide ruku pod ruku sa varanjem sistema.</w:t>
      </w:r>
    </w:p>
    <w:p w14:paraId="2227718B" w14:textId="219F8114" w:rsidR="004335B8" w:rsidRPr="00CE1381" w:rsidRDefault="004335B8" w:rsidP="00C34805">
      <w:pPr>
        <w:numPr>
          <w:ilvl w:val="0"/>
          <w:numId w:val="25"/>
        </w:numPr>
      </w:pPr>
      <w:r w:rsidRPr="00CE1381">
        <w:t>Da li je u tvom okruženju više onih koji poštuju pravila – ili izbjegavaju sve?</w:t>
      </w:r>
    </w:p>
    <w:p w14:paraId="5E3BA89A" w14:textId="538F41D7" w:rsidR="004335B8" w:rsidRPr="00CE1381" w:rsidRDefault="00852D1C" w:rsidP="00C34805">
      <w:pPr>
        <w:numPr>
          <w:ilvl w:val="0"/>
          <w:numId w:val="25"/>
        </w:numPr>
      </w:pPr>
      <w:r>
        <w:t xml:space="preserve">Svi treba da </w:t>
      </w:r>
      <w:r w:rsidR="004335B8" w:rsidRPr="00CE1381">
        <w:t>igramo po istim pravilima. Inače niko ne pobjeđuje.</w:t>
      </w:r>
    </w:p>
    <w:p w14:paraId="05ED5674" w14:textId="77777777" w:rsidR="002C6AFD" w:rsidRPr="00CE1381" w:rsidRDefault="002C6AFD" w:rsidP="004335B8"/>
    <w:p w14:paraId="2E6FB8BC" w14:textId="419615C7" w:rsidR="004335B8" w:rsidRPr="00CE1381" w:rsidRDefault="005925BA" w:rsidP="004335B8">
      <w:pPr>
        <w:rPr>
          <w:b/>
          <w:bCs/>
        </w:rPr>
      </w:pPr>
      <w:r w:rsidRPr="00CE1381">
        <w:rPr>
          <w:b/>
          <w:bCs/>
        </w:rPr>
        <w:t>6.</w:t>
      </w:r>
      <w:r w:rsidR="004335B8" w:rsidRPr="00CE1381">
        <w:rPr>
          <w:b/>
          <w:bCs/>
        </w:rPr>
        <w:t>3. Po formatima komunikacije</w:t>
      </w:r>
    </w:p>
    <w:p w14:paraId="0F0EC197" w14:textId="4A16CAF5" w:rsidR="004335B8" w:rsidRPr="00CE1381" w:rsidRDefault="005925BA" w:rsidP="004335B8">
      <w:pPr>
        <w:rPr>
          <w:b/>
          <w:bCs/>
        </w:rPr>
      </w:pPr>
      <w:r w:rsidRPr="00CE1381">
        <w:rPr>
          <w:b/>
          <w:bCs/>
        </w:rPr>
        <w:t xml:space="preserve">6.3.1. </w:t>
      </w:r>
      <w:r w:rsidR="004335B8" w:rsidRPr="00CE1381">
        <w:rPr>
          <w:b/>
          <w:bCs/>
        </w:rPr>
        <w:t>Slogan kampanje</w:t>
      </w:r>
    </w:p>
    <w:p w14:paraId="442587A9" w14:textId="2E51A036" w:rsidR="004335B8" w:rsidRPr="00CE1381" w:rsidRDefault="004335B8" w:rsidP="008A7175">
      <w:pPr>
        <w:ind w:left="720"/>
      </w:pPr>
      <w:r w:rsidRPr="00CE1381">
        <w:rPr>
          <w:b/>
          <w:bCs/>
        </w:rPr>
        <w:t>Pošteno se računa!</w:t>
      </w:r>
      <w:r w:rsidRPr="00CE1381">
        <w:br/>
        <w:t>(igra riječi – aludira na poštenje i fiskalni račun)</w:t>
      </w:r>
    </w:p>
    <w:p w14:paraId="6ED23502" w14:textId="474949FE" w:rsidR="004335B8" w:rsidRPr="00CE1381" w:rsidRDefault="005925BA" w:rsidP="004335B8">
      <w:pPr>
        <w:rPr>
          <w:b/>
          <w:bCs/>
        </w:rPr>
      </w:pPr>
      <w:r w:rsidRPr="00CE1381">
        <w:rPr>
          <w:b/>
          <w:bCs/>
        </w:rPr>
        <w:t xml:space="preserve">6.3.2. </w:t>
      </w:r>
      <w:r w:rsidR="004335B8" w:rsidRPr="00CE1381">
        <w:rPr>
          <w:b/>
          <w:bCs/>
        </w:rPr>
        <w:t>Hashtag opcije za mreže</w:t>
      </w:r>
    </w:p>
    <w:p w14:paraId="20442748" w14:textId="11DE3293" w:rsidR="00CE71A4" w:rsidRDefault="00CE71A4" w:rsidP="00C34805">
      <w:pPr>
        <w:numPr>
          <w:ilvl w:val="0"/>
          <w:numId w:val="26"/>
        </w:numPr>
      </w:pPr>
      <w:r>
        <w:t>#BudiOdgovoran</w:t>
      </w:r>
    </w:p>
    <w:p w14:paraId="11488D08" w14:textId="47584461" w:rsidR="004335B8" w:rsidRPr="00CE1381" w:rsidRDefault="004335B8" w:rsidP="00C34805">
      <w:pPr>
        <w:numPr>
          <w:ilvl w:val="0"/>
          <w:numId w:val="26"/>
        </w:numPr>
      </w:pPr>
      <w:r w:rsidRPr="00CE1381">
        <w:t>#RačunamNaPoštenje</w:t>
      </w:r>
    </w:p>
    <w:p w14:paraId="275736C3" w14:textId="77777777" w:rsidR="004335B8" w:rsidRPr="00CE1381" w:rsidRDefault="004335B8" w:rsidP="00C34805">
      <w:pPr>
        <w:numPr>
          <w:ilvl w:val="0"/>
          <w:numId w:val="26"/>
        </w:numPr>
      </w:pPr>
      <w:r w:rsidRPr="00CE1381">
        <w:t>#ZaslužujemLegalno</w:t>
      </w:r>
    </w:p>
    <w:p w14:paraId="57DC9BEC" w14:textId="20E0199C" w:rsidR="004335B8" w:rsidRPr="00CE1381" w:rsidRDefault="004335B8" w:rsidP="00C34805">
      <w:pPr>
        <w:numPr>
          <w:ilvl w:val="0"/>
          <w:numId w:val="26"/>
        </w:numPr>
      </w:pPr>
      <w:r w:rsidRPr="00CE1381">
        <w:t>#UCrnojGori</w:t>
      </w:r>
      <w:r w:rsidR="006A409A" w:rsidRPr="00CE1381">
        <w:t>NijeSivo</w:t>
      </w:r>
    </w:p>
    <w:p w14:paraId="455698B5" w14:textId="77777777" w:rsidR="004335B8" w:rsidRPr="00CE1381" w:rsidRDefault="004335B8" w:rsidP="00C34805">
      <w:pPr>
        <w:numPr>
          <w:ilvl w:val="0"/>
          <w:numId w:val="26"/>
        </w:numPr>
      </w:pPr>
      <w:r w:rsidRPr="00CE1381">
        <w:lastRenderedPageBreak/>
        <w:t>#ZaRačunImaRazloga</w:t>
      </w:r>
    </w:p>
    <w:p w14:paraId="262D27C7" w14:textId="339ED024" w:rsidR="004335B8" w:rsidRPr="00CE1381" w:rsidRDefault="005925BA" w:rsidP="004335B8">
      <w:pPr>
        <w:rPr>
          <w:b/>
          <w:bCs/>
        </w:rPr>
      </w:pPr>
      <w:r w:rsidRPr="00CE1381">
        <w:rPr>
          <w:b/>
          <w:bCs/>
        </w:rPr>
        <w:t xml:space="preserve">6.3.3. </w:t>
      </w:r>
      <w:r w:rsidR="004335B8" w:rsidRPr="00CE1381">
        <w:rPr>
          <w:b/>
          <w:bCs/>
        </w:rPr>
        <w:t>Storytelling narativi</w:t>
      </w:r>
    </w:p>
    <w:p w14:paraId="2D5BD6D5" w14:textId="4502BEBA" w:rsidR="004335B8" w:rsidRPr="00CE1381" w:rsidRDefault="004335B8" w:rsidP="00C34805">
      <w:pPr>
        <w:numPr>
          <w:ilvl w:val="0"/>
          <w:numId w:val="27"/>
        </w:numPr>
      </w:pPr>
      <w:r w:rsidRPr="00CE1381">
        <w:t>Serija kratkih video priča: „Nekad sam radio na crno</w:t>
      </w:r>
      <w:r w:rsidR="008A7175" w:rsidRPr="00CE1381">
        <w:t>”</w:t>
      </w:r>
      <w:r w:rsidRPr="00CE1381">
        <w:t xml:space="preserve"> – gdje građani govore o izazovima neformalnog rada i koristi formalizacije.</w:t>
      </w:r>
    </w:p>
    <w:p w14:paraId="374D858B" w14:textId="11204FE5" w:rsidR="004335B8" w:rsidRPr="00CE1381" w:rsidRDefault="004335B8" w:rsidP="00C34805">
      <w:pPr>
        <w:numPr>
          <w:ilvl w:val="0"/>
          <w:numId w:val="27"/>
        </w:numPr>
      </w:pPr>
      <w:r w:rsidRPr="00CE1381">
        <w:t>Influenserski video: „Dan bez fiskalnog računa</w:t>
      </w:r>
      <w:r w:rsidR="008A7175" w:rsidRPr="00CE1381">
        <w:t>”</w:t>
      </w:r>
      <w:r w:rsidRPr="00CE1381">
        <w:t xml:space="preserve"> – gdje poznato lice simulira dan u </w:t>
      </w:r>
      <w:r w:rsidR="0066252E">
        <w:t>neformalnoj</w:t>
      </w:r>
      <w:r w:rsidRPr="00CE1381">
        <w:t xml:space="preserve"> ekonomiji i suočava se s posljedicama.</w:t>
      </w:r>
    </w:p>
    <w:p w14:paraId="3319412E" w14:textId="77777777" w:rsidR="00710AEC" w:rsidRPr="00CE1381" w:rsidRDefault="00710AEC" w:rsidP="004335B8"/>
    <w:p w14:paraId="54DFBE74" w14:textId="443780CD" w:rsidR="004335B8" w:rsidRPr="00CE1381" w:rsidRDefault="006E71D5" w:rsidP="004335B8">
      <w:pPr>
        <w:rPr>
          <w:b/>
          <w:bCs/>
        </w:rPr>
      </w:pPr>
      <w:r w:rsidRPr="00CE1381">
        <w:rPr>
          <w:b/>
          <w:bCs/>
        </w:rPr>
        <w:t>6.</w:t>
      </w:r>
      <w:r w:rsidR="004335B8" w:rsidRPr="00CE1381">
        <w:rPr>
          <w:b/>
          <w:bCs/>
        </w:rPr>
        <w:t>4. Preventivne i korektivne poruke</w:t>
      </w:r>
    </w:p>
    <w:p w14:paraId="269A41FB" w14:textId="6A8ADFB3" w:rsidR="004335B8" w:rsidRPr="00CE1381" w:rsidRDefault="006E71D5" w:rsidP="004335B8">
      <w:pPr>
        <w:rPr>
          <w:b/>
          <w:bCs/>
        </w:rPr>
      </w:pPr>
      <w:r w:rsidRPr="00CE1381">
        <w:rPr>
          <w:b/>
          <w:bCs/>
        </w:rPr>
        <w:t xml:space="preserve">6.4.1. </w:t>
      </w:r>
      <w:r w:rsidR="004335B8" w:rsidRPr="00CE1381">
        <w:rPr>
          <w:b/>
          <w:bCs/>
        </w:rPr>
        <w:t>Preventivne:</w:t>
      </w:r>
    </w:p>
    <w:p w14:paraId="06E20BDC" w14:textId="58419023" w:rsidR="004335B8" w:rsidRPr="00CE1381" w:rsidRDefault="004335B8" w:rsidP="0045604B">
      <w:pPr>
        <w:pStyle w:val="ListParagraph"/>
        <w:numPr>
          <w:ilvl w:val="0"/>
          <w:numId w:val="39"/>
        </w:numPr>
      </w:pPr>
      <w:r w:rsidRPr="00CE1381">
        <w:t xml:space="preserve">Ne dozvoli da te </w:t>
      </w:r>
      <w:r w:rsidR="004309B0" w:rsidRPr="00CE1381">
        <w:t>“</w:t>
      </w:r>
      <w:r w:rsidRPr="00CE1381">
        <w:t>jeftinije</w:t>
      </w:r>
      <w:r w:rsidR="004309B0" w:rsidRPr="00CE1381">
        <w:t>”</w:t>
      </w:r>
      <w:r w:rsidRPr="00CE1381">
        <w:t xml:space="preserve"> košta penzije.</w:t>
      </w:r>
    </w:p>
    <w:p w14:paraId="28EDA9F3" w14:textId="1ED4C812" w:rsidR="004335B8" w:rsidRPr="00CE1381" w:rsidRDefault="004335B8" w:rsidP="0045604B">
      <w:pPr>
        <w:pStyle w:val="ListParagraph"/>
        <w:numPr>
          <w:ilvl w:val="0"/>
          <w:numId w:val="39"/>
        </w:numPr>
      </w:pPr>
      <w:r w:rsidRPr="00CE1381">
        <w:t xml:space="preserve">Prije nego što naručiš uslugu – </w:t>
      </w:r>
      <w:r w:rsidR="0057314F">
        <w:t>za</w:t>
      </w:r>
      <w:r w:rsidRPr="00CE1381">
        <w:t>pitaj se da li je legalna.</w:t>
      </w:r>
    </w:p>
    <w:p w14:paraId="4439D3CF" w14:textId="48E982C1" w:rsidR="004309B0" w:rsidRPr="00CE1381" w:rsidRDefault="00BD4E6E" w:rsidP="0045604B">
      <w:pPr>
        <w:pStyle w:val="ListParagraph"/>
        <w:numPr>
          <w:ilvl w:val="0"/>
          <w:numId w:val="39"/>
        </w:numPr>
      </w:pPr>
      <w:r w:rsidRPr="00CE1381">
        <w:t xml:space="preserve">Kad svi krše pravila, više nema igre. </w:t>
      </w:r>
    </w:p>
    <w:p w14:paraId="6C593F4F" w14:textId="31801246" w:rsidR="00953F50" w:rsidRPr="00CE1381" w:rsidRDefault="00953F50" w:rsidP="0045604B">
      <w:pPr>
        <w:pStyle w:val="ListParagraph"/>
        <w:numPr>
          <w:ilvl w:val="0"/>
          <w:numId w:val="39"/>
        </w:numPr>
      </w:pPr>
      <w:r w:rsidRPr="00CE1381">
        <w:t>Kad sv</w:t>
      </w:r>
      <w:r w:rsidR="007F3D20" w:rsidRPr="00CE1381">
        <w:t>i</w:t>
      </w:r>
      <w:r w:rsidRPr="00CE1381">
        <w:t xml:space="preserve"> varaju, niko ne gradi. </w:t>
      </w:r>
    </w:p>
    <w:p w14:paraId="58EB2B66" w14:textId="77777777" w:rsidR="00B90F2D" w:rsidRPr="00CE1381" w:rsidRDefault="00B90F2D" w:rsidP="0045604B">
      <w:pPr>
        <w:pStyle w:val="ListParagraph"/>
        <w:numPr>
          <w:ilvl w:val="0"/>
          <w:numId w:val="39"/>
        </w:numPr>
      </w:pPr>
      <w:r w:rsidRPr="00CE1381">
        <w:t>Ne pristaj na uslugu bez računa – platićeš je više nego što misliš.</w:t>
      </w:r>
    </w:p>
    <w:p w14:paraId="1BB7A3B8" w14:textId="77777777" w:rsidR="00B90F2D" w:rsidRPr="00CE1381" w:rsidRDefault="00B90F2D" w:rsidP="0045604B">
      <w:pPr>
        <w:pStyle w:val="ListParagraph"/>
        <w:numPr>
          <w:ilvl w:val="0"/>
          <w:numId w:val="39"/>
        </w:numPr>
      </w:pPr>
      <w:r w:rsidRPr="00CE1381">
        <w:t xml:space="preserve">Kada zaobiđeš sistem, on sjutra zaobiđe tebe. </w:t>
      </w:r>
    </w:p>
    <w:p w14:paraId="688E8512" w14:textId="77777777" w:rsidR="00B90F2D" w:rsidRPr="00CE1381" w:rsidRDefault="00B90F2D" w:rsidP="0045604B">
      <w:pPr>
        <w:pStyle w:val="ListParagraph"/>
        <w:numPr>
          <w:ilvl w:val="0"/>
          <w:numId w:val="39"/>
        </w:numPr>
      </w:pPr>
      <w:r w:rsidRPr="00CE1381">
        <w:t>Što danas uštediš na porezu, sjutra izgubiš na sigurnosti.</w:t>
      </w:r>
    </w:p>
    <w:p w14:paraId="759EAC22" w14:textId="77777777" w:rsidR="00B90F2D" w:rsidRPr="00CE1381" w:rsidRDefault="00B90F2D" w:rsidP="0045604B">
      <w:pPr>
        <w:pStyle w:val="ListParagraph"/>
        <w:numPr>
          <w:ilvl w:val="0"/>
          <w:numId w:val="39"/>
        </w:numPr>
      </w:pPr>
      <w:r w:rsidRPr="00CE1381">
        <w:t xml:space="preserve">Rad ‘na crno’ ne štedi novac – već briše tvoje pravo. </w:t>
      </w:r>
    </w:p>
    <w:p w14:paraId="0C88A231" w14:textId="77777777" w:rsidR="007F3D20" w:rsidRPr="00CE1381" w:rsidRDefault="007F3D20" w:rsidP="007F3D20">
      <w:pPr>
        <w:pStyle w:val="NoSpacing"/>
        <w:ind w:left="720"/>
      </w:pPr>
    </w:p>
    <w:p w14:paraId="409D9D81" w14:textId="09E2780D" w:rsidR="004335B8" w:rsidRPr="00CE1381" w:rsidRDefault="006E71D5" w:rsidP="004335B8">
      <w:pPr>
        <w:rPr>
          <w:b/>
          <w:bCs/>
        </w:rPr>
      </w:pPr>
      <w:r w:rsidRPr="00CE1381">
        <w:rPr>
          <w:b/>
          <w:bCs/>
        </w:rPr>
        <w:t xml:space="preserve">6.4.2. </w:t>
      </w:r>
      <w:r w:rsidR="004335B8" w:rsidRPr="00CE1381">
        <w:rPr>
          <w:b/>
          <w:bCs/>
        </w:rPr>
        <w:t>Korektivne (za one koji već rade na crno):</w:t>
      </w:r>
    </w:p>
    <w:p w14:paraId="69DB58A0" w14:textId="1677C6B8" w:rsidR="00601386" w:rsidRPr="00CE1381" w:rsidRDefault="00601386" w:rsidP="0045604B">
      <w:pPr>
        <w:pStyle w:val="ListParagraph"/>
        <w:numPr>
          <w:ilvl w:val="0"/>
          <w:numId w:val="32"/>
        </w:numPr>
      </w:pPr>
      <w:r w:rsidRPr="00CE1381">
        <w:t>Uvijek imaš šansu da uđeš u sistem – i da od toga imaš korist.</w:t>
      </w:r>
    </w:p>
    <w:p w14:paraId="1EE3E2BF" w14:textId="541B5CE7" w:rsidR="00601386" w:rsidRPr="00CE1381" w:rsidRDefault="00601386" w:rsidP="0045604B">
      <w:pPr>
        <w:pStyle w:val="ListParagraph"/>
        <w:numPr>
          <w:ilvl w:val="0"/>
          <w:numId w:val="32"/>
        </w:numPr>
      </w:pPr>
      <w:r w:rsidRPr="00CE1381">
        <w:t>Ne čeka te kazna – već prilika da ispraviš i kreneš bolje.</w:t>
      </w:r>
    </w:p>
    <w:p w14:paraId="277E6D17" w14:textId="1BED1AF0" w:rsidR="00601386" w:rsidRPr="00CE1381" w:rsidRDefault="00601386" w:rsidP="0045604B">
      <w:pPr>
        <w:pStyle w:val="ListParagraph"/>
        <w:numPr>
          <w:ilvl w:val="0"/>
          <w:numId w:val="32"/>
        </w:numPr>
      </w:pPr>
      <w:r w:rsidRPr="00CE1381">
        <w:t>Početi ispočetka ne znači priznati grešku, već pokazati odgovornost.</w:t>
      </w:r>
    </w:p>
    <w:p w14:paraId="382BCB92" w14:textId="71E3F169" w:rsidR="00601386" w:rsidRPr="00CE1381" w:rsidRDefault="00BA4FE7" w:rsidP="0045604B">
      <w:pPr>
        <w:pStyle w:val="ListParagraph"/>
        <w:numPr>
          <w:ilvl w:val="0"/>
          <w:numId w:val="32"/>
        </w:numPr>
      </w:pPr>
      <w:r>
        <w:t>Legalan biznis</w:t>
      </w:r>
      <w:r w:rsidR="00601386" w:rsidRPr="00CE1381">
        <w:t xml:space="preserve"> nije prijetnja – već tvoj oslonac kad ti najviše zatreba.</w:t>
      </w:r>
    </w:p>
    <w:p w14:paraId="032D6D12" w14:textId="1718B18B" w:rsidR="00601386" w:rsidRPr="00CE1381" w:rsidRDefault="00601386" w:rsidP="0045604B">
      <w:pPr>
        <w:pStyle w:val="ListParagraph"/>
        <w:numPr>
          <w:ilvl w:val="0"/>
          <w:numId w:val="32"/>
        </w:numPr>
      </w:pPr>
      <w:r w:rsidRPr="00CE1381">
        <w:t>Prvi korak ka boljoj budućnosti je da postaneš vidljiv sistemu.</w:t>
      </w:r>
    </w:p>
    <w:p w14:paraId="456F4BC1" w14:textId="77777777" w:rsidR="004335B8" w:rsidRPr="00CE1381" w:rsidRDefault="004335B8" w:rsidP="00D84F2F"/>
    <w:p w14:paraId="0D6FE325" w14:textId="73E2A16F" w:rsidR="003D471B" w:rsidRPr="00E9520B" w:rsidRDefault="00D84F2F" w:rsidP="00C215E0">
      <w:pPr>
        <w:pStyle w:val="Heading2"/>
        <w:numPr>
          <w:ilvl w:val="0"/>
          <w:numId w:val="15"/>
        </w:numPr>
        <w:rPr>
          <w:rFonts w:asciiTheme="minorHAnsi" w:hAnsiTheme="minorHAnsi"/>
        </w:rPr>
      </w:pPr>
      <w:bookmarkStart w:id="12" w:name="_Toc212536779"/>
      <w:r w:rsidRPr="00CE1381">
        <w:rPr>
          <w:rFonts w:asciiTheme="minorHAnsi" w:hAnsiTheme="minorHAnsi"/>
        </w:rPr>
        <w:t xml:space="preserve">Multiplikatori poruka </w:t>
      </w:r>
      <w:r w:rsidR="00D019D5">
        <w:rPr>
          <w:rFonts w:asciiTheme="minorHAnsi" w:hAnsiTheme="minorHAnsi"/>
        </w:rPr>
        <w:t>/ Partneri</w:t>
      </w:r>
      <w:bookmarkEnd w:id="12"/>
      <w:r w:rsidR="00D019D5">
        <w:rPr>
          <w:rFonts w:asciiTheme="minorHAnsi" w:hAnsiTheme="minorHAnsi"/>
        </w:rPr>
        <w:t xml:space="preserve"> </w:t>
      </w:r>
    </w:p>
    <w:p w14:paraId="6592EB74" w14:textId="375DE06F" w:rsidR="00C215E0" w:rsidRPr="00CE1381" w:rsidRDefault="00C215E0" w:rsidP="003D471B">
      <w:pPr>
        <w:jc w:val="both"/>
      </w:pPr>
      <w:r w:rsidRPr="00CE1381">
        <w:t xml:space="preserve">Za efikasnu implementaciju komunikacione strategije i ostvarenje promjene društvenih stavova prema </w:t>
      </w:r>
      <w:r w:rsidR="0066252E">
        <w:t>neformalnoj</w:t>
      </w:r>
      <w:r w:rsidRPr="00CE1381">
        <w:t xml:space="preserve"> ekonomiji, ključno je aktivirati pouzdane aktere iz zajednice koji mogu autentično prenijeti poruke i uticati na ponašanje ciljnih grupa. Multiplikatori poruka pomažu da ključne poruke dopru do šire javnosti kroz lični primjer, svakodnevnu komunikaciju i profesionalni ili društveni autoritet.</w:t>
      </w:r>
    </w:p>
    <w:p w14:paraId="505FB2E2" w14:textId="77777777" w:rsidR="00C215E0" w:rsidRPr="00CE1381" w:rsidRDefault="00C215E0" w:rsidP="003D471B">
      <w:pPr>
        <w:jc w:val="both"/>
        <w:rPr>
          <w:b/>
          <w:bCs/>
        </w:rPr>
      </w:pPr>
      <w:r w:rsidRPr="00CE1381">
        <w:rPr>
          <w:b/>
          <w:bCs/>
        </w:rPr>
        <w:lastRenderedPageBreak/>
        <w:t>Poslovna udruženja, privredne komore i sindikati</w:t>
      </w:r>
    </w:p>
    <w:p w14:paraId="025E579B" w14:textId="02524CFC" w:rsidR="00C215E0" w:rsidRPr="00CE1381" w:rsidRDefault="00C215E0" w:rsidP="003D471B">
      <w:pPr>
        <w:jc w:val="both"/>
      </w:pPr>
      <w:r w:rsidRPr="00CE1381">
        <w:t xml:space="preserve">Ove institucije imaju direktan pristup velikom broju mikro i malih preduzeća i zaposlenih. Kao multiplikatori poruka, mogu efikasno širiti informacije o koristima formalnog poslovanja, organizovati edukativne aktivnosti, promovisati odgovorno poslovanje i podržati institucionalne napore u suzbijanju </w:t>
      </w:r>
      <w:r w:rsidR="00832721">
        <w:t>neformalne</w:t>
      </w:r>
      <w:r w:rsidRPr="00CE1381">
        <w:t xml:space="preserve"> ekonomije.</w:t>
      </w:r>
    </w:p>
    <w:p w14:paraId="78537E11" w14:textId="77777777" w:rsidR="00C215E0" w:rsidRPr="00CE1381" w:rsidRDefault="00C215E0" w:rsidP="003D471B">
      <w:pPr>
        <w:jc w:val="both"/>
        <w:rPr>
          <w:b/>
          <w:bCs/>
        </w:rPr>
      </w:pPr>
      <w:r w:rsidRPr="00CE1381">
        <w:rPr>
          <w:b/>
          <w:bCs/>
        </w:rPr>
        <w:t>Nevladine organizacije i lokalne inicijative</w:t>
      </w:r>
    </w:p>
    <w:p w14:paraId="36184B30" w14:textId="77777777" w:rsidR="00C215E0" w:rsidRPr="00CE1381" w:rsidRDefault="00C215E0" w:rsidP="003D471B">
      <w:pPr>
        <w:jc w:val="both"/>
      </w:pPr>
      <w:r w:rsidRPr="00CE1381">
        <w:t>Zahvaljujući prisustvu na terenu i izgrađenom povjerenju sa zajednicama, NVO sektor ima potencijal da podrži građane u prelasku u formalne tokove, organizuje lokalne kampanje, približi institucionalne mjere svakodnevnom životu i podstakne javni dijalog o ekonomskim pravima i obavezama.</w:t>
      </w:r>
    </w:p>
    <w:p w14:paraId="5D094854" w14:textId="33D42944" w:rsidR="00C215E0" w:rsidRPr="00CE1381" w:rsidRDefault="00C215E0" w:rsidP="003D471B">
      <w:pPr>
        <w:jc w:val="both"/>
        <w:rPr>
          <w:b/>
          <w:bCs/>
        </w:rPr>
      </w:pPr>
      <w:r w:rsidRPr="00CE1381">
        <w:rPr>
          <w:b/>
          <w:bCs/>
        </w:rPr>
        <w:t>Influen</w:t>
      </w:r>
      <w:r w:rsidR="00F76B7A">
        <w:rPr>
          <w:b/>
          <w:bCs/>
        </w:rPr>
        <w:t>s</w:t>
      </w:r>
      <w:r w:rsidRPr="00CE1381">
        <w:rPr>
          <w:b/>
          <w:bCs/>
        </w:rPr>
        <w:t>eri i digitalni kreatori</w:t>
      </w:r>
    </w:p>
    <w:p w14:paraId="48289AD4" w14:textId="13A36938" w:rsidR="00C215E0" w:rsidRPr="00CE1381" w:rsidRDefault="00C215E0" w:rsidP="003D471B">
      <w:pPr>
        <w:jc w:val="both"/>
      </w:pPr>
      <w:r w:rsidRPr="00CE1381">
        <w:t>Svojim prisustvom na društvenim mrežama i bliskošću sa mlađim generacijama, digitalni kreatori mogu doprinijeti prenošenju poruka na savremen</w:t>
      </w:r>
      <w:r w:rsidR="001F3852" w:rsidRPr="00CE1381">
        <w:t xml:space="preserve"> i</w:t>
      </w:r>
      <w:r w:rsidRPr="00CE1381">
        <w:t xml:space="preserve"> kreativan način. Njihovo uključivanje daje kampanji vidljivost, emocionalni ton i uticaj u online prostoru, posebno među digitalnim preduzetnicima i freelanc</w:t>
      </w:r>
      <w:r w:rsidR="00BA1187" w:rsidRPr="00CE1381">
        <w:t>e</w:t>
      </w:r>
      <w:r w:rsidRPr="00CE1381">
        <w:t xml:space="preserve"> zajednicom.</w:t>
      </w:r>
    </w:p>
    <w:p w14:paraId="58C88876" w14:textId="77777777" w:rsidR="00C215E0" w:rsidRPr="00CE1381" w:rsidRDefault="00C215E0" w:rsidP="003D471B">
      <w:pPr>
        <w:jc w:val="both"/>
        <w:rPr>
          <w:b/>
          <w:bCs/>
        </w:rPr>
      </w:pPr>
      <w:r w:rsidRPr="00CE1381">
        <w:rPr>
          <w:b/>
          <w:bCs/>
        </w:rPr>
        <w:t>Obrazovne ustanove</w:t>
      </w:r>
    </w:p>
    <w:p w14:paraId="202801B8" w14:textId="77777777" w:rsidR="00C215E0" w:rsidRPr="00CE1381" w:rsidRDefault="00C215E0" w:rsidP="003D471B">
      <w:pPr>
        <w:jc w:val="both"/>
      </w:pPr>
      <w:r w:rsidRPr="00CE1381">
        <w:t>Škole i univerziteti mogu igrati značajnu ulogu u razvoju svijesti o važnosti formalnog rada i poslovanja. Kroz integraciju ovih tema u nastavne sadržaje, vannastavne aktivnosti i studentske projekte, obrazovne institucije postaju mjesto gdje se oblikuju vrijednosti odgovornosti, zakonitosti i institucionalnog povjerenja.</w:t>
      </w:r>
    </w:p>
    <w:p w14:paraId="39D6A412" w14:textId="77777777" w:rsidR="00C215E0" w:rsidRPr="00CE1381" w:rsidRDefault="00C215E0" w:rsidP="003D471B">
      <w:pPr>
        <w:jc w:val="both"/>
        <w:rPr>
          <w:b/>
          <w:bCs/>
        </w:rPr>
      </w:pPr>
      <w:r w:rsidRPr="00CE1381">
        <w:rPr>
          <w:b/>
          <w:bCs/>
        </w:rPr>
        <w:t>Zaposleni u javnoj upravi i lokalnim samoupravama</w:t>
      </w:r>
    </w:p>
    <w:p w14:paraId="7A61112A" w14:textId="6A886FC2" w:rsidR="00C215E0" w:rsidRPr="00CE1381" w:rsidRDefault="00C215E0" w:rsidP="003D471B">
      <w:pPr>
        <w:jc w:val="both"/>
      </w:pPr>
      <w:r w:rsidRPr="00CE1381">
        <w:t xml:space="preserve">Kao najvidljiviji predstavnici institucija u svakodnevnoj komunikaciji sa građanima, </w:t>
      </w:r>
      <w:r w:rsidR="008C7913" w:rsidRPr="00CE1381">
        <w:t xml:space="preserve">državni I lokalni </w:t>
      </w:r>
      <w:r w:rsidRPr="00CE1381">
        <w:t xml:space="preserve">službenici imaju značajan potencijal da promovišu </w:t>
      </w:r>
      <w:r w:rsidR="00A1646D" w:rsidRPr="00CE1381">
        <w:t xml:space="preserve">zakonito poslovanje i poštovanje pravila </w:t>
      </w:r>
      <w:r w:rsidRPr="00CE1381">
        <w:t xml:space="preserve">svojim ponašanjem, dosljednom primjenom pravila i jasnim prenošenjem poruka. Njihova proaktivnost jača povjerenje u sistem i šalje jasnu poruku da za </w:t>
      </w:r>
      <w:r w:rsidR="00036A23">
        <w:t>neformalnu</w:t>
      </w:r>
      <w:r w:rsidRPr="00CE1381">
        <w:t xml:space="preserve"> ekonomiju nema prostora.</w:t>
      </w:r>
    </w:p>
    <w:p w14:paraId="78DC7529" w14:textId="279BCFF0" w:rsidR="00C215E0" w:rsidRPr="00CE1381" w:rsidRDefault="00C215E0" w:rsidP="003D471B">
      <w:pPr>
        <w:jc w:val="both"/>
        <w:rPr>
          <w:b/>
          <w:bCs/>
        </w:rPr>
      </w:pPr>
      <w:r w:rsidRPr="00CE1381">
        <w:rPr>
          <w:b/>
          <w:bCs/>
        </w:rPr>
        <w:t>Istaknuti pojedinci i lideri</w:t>
      </w:r>
      <w:r w:rsidR="003D471B" w:rsidRPr="00CE1381">
        <w:rPr>
          <w:b/>
          <w:bCs/>
        </w:rPr>
        <w:t xml:space="preserve"> u</w:t>
      </w:r>
      <w:r w:rsidRPr="00CE1381">
        <w:rPr>
          <w:b/>
          <w:bCs/>
        </w:rPr>
        <w:t xml:space="preserve"> zajednic</w:t>
      </w:r>
      <w:r w:rsidR="003D471B" w:rsidRPr="00CE1381">
        <w:rPr>
          <w:b/>
          <w:bCs/>
        </w:rPr>
        <w:t>i</w:t>
      </w:r>
    </w:p>
    <w:p w14:paraId="3C879E4E" w14:textId="46659930" w:rsidR="00C215E0" w:rsidRDefault="00C215E0" w:rsidP="003D471B">
      <w:pPr>
        <w:jc w:val="both"/>
      </w:pPr>
      <w:r w:rsidRPr="00CE1381">
        <w:t xml:space="preserve">U manjim sredinama i profesionalnim krugovima, pojedinci sa visokim ličnim kredibilitetom mogu imati presudan uticaj na oblikovanje stavova i ponašanja. Njihova javna podrška reformama, lični primjer i spremnost da javno govore o važnosti </w:t>
      </w:r>
      <w:r w:rsidR="005F77CE" w:rsidRPr="00CE1381">
        <w:t xml:space="preserve">legalnosti </w:t>
      </w:r>
      <w:r w:rsidRPr="00CE1381">
        <w:t>čine ih snažnim multiplikatorima poruka.</w:t>
      </w:r>
    </w:p>
    <w:p w14:paraId="792AE85E" w14:textId="77777777" w:rsidR="00752100" w:rsidRDefault="00752100" w:rsidP="003D471B">
      <w:pPr>
        <w:jc w:val="both"/>
      </w:pPr>
      <w:r w:rsidRPr="00752100">
        <w:rPr>
          <w:b/>
          <w:bCs/>
        </w:rPr>
        <w:t>Banke i finansijske institucije</w:t>
      </w:r>
    </w:p>
    <w:p w14:paraId="48484083" w14:textId="48A44572" w:rsidR="00752100" w:rsidRDefault="00752100" w:rsidP="003D471B">
      <w:pPr>
        <w:jc w:val="both"/>
      </w:pPr>
      <w:r w:rsidRPr="00752100">
        <w:lastRenderedPageBreak/>
        <w:t>Kao promot</w:t>
      </w:r>
      <w:r w:rsidR="00E9520B">
        <w:t>e</w:t>
      </w:r>
      <w:r w:rsidRPr="00752100">
        <w:t xml:space="preserve">ri bezgotovinskog plaćanja i formalne ekonomije, banke i druge finansijske institucije predstavljaju važne saveznike u borbi protiv </w:t>
      </w:r>
      <w:r w:rsidR="00832721">
        <w:t>neformalne</w:t>
      </w:r>
      <w:r w:rsidRPr="00752100">
        <w:t xml:space="preserve"> ekonomije. Njihova uloga kao multiplikatora poruka ogleda se u mogućnosti da informišu građane i preduzetnike o prednostima transakcionog praćenja, finansijske inkluzije i sigurnosti koju donosi poslovanje u legalnim tokovima. Kroz kanale komunikacije sa klijentima, učešće u kampanjama, distribuciju promotivnog materijala i zajedničke inicijative sa institucijama, banke mogu snažno doprinijeti širenju poruka o važnosti fiskalne discipline i transparentnosti u svakodnevnim finansijskim transakcijama.</w:t>
      </w:r>
    </w:p>
    <w:p w14:paraId="0D51E0E5" w14:textId="77777777" w:rsidR="00D019D5" w:rsidRDefault="00D019D5" w:rsidP="00D019D5">
      <w:pPr>
        <w:jc w:val="both"/>
      </w:pPr>
      <w:r w:rsidRPr="00D019D5">
        <w:rPr>
          <w:b/>
          <w:bCs/>
        </w:rPr>
        <w:t>Evropska unija, međunarodne organizacije i bilateralni donatori</w:t>
      </w:r>
    </w:p>
    <w:p w14:paraId="555A05CF" w14:textId="491306D2" w:rsidR="00D019D5" w:rsidRPr="00D019D5" w:rsidRDefault="00D019D5" w:rsidP="00D019D5">
      <w:pPr>
        <w:jc w:val="both"/>
      </w:pPr>
      <w:r w:rsidRPr="00D019D5">
        <w:t xml:space="preserve">EU, UN agencije (UNDP, ILO, UNICEF i dr.), Svjetska banka, GIZ, bilateralne ambasade i druge međunarodne organizacije predstavljaju ključne partnere u realizaciji strateških reformi, uključujući i borbu protiv neformalne ekonomije. Njihova uloga u </w:t>
      </w:r>
      <w:r w:rsidR="00A30B11">
        <w:t>K</w:t>
      </w:r>
      <w:r w:rsidRPr="00D019D5">
        <w:t>omunikacionoj strategiji je višestruka – od pružanja tehničke i finansijske podrške, preko zajedničkih kampanja i ekspertskog doprinosa, do legitimisanja poruka kroz vlastiti kredibilitet i dugogodišnje prisustvo u Crnoj Gori. Kroz javne događaje, vidljivost partnerstava i strateško usklađivanje komunikacionih napora, ovi akteri mogu značajno ojačati domet, relevantnost i uticaj kampanje, kao i podstaći dodatnu podršku reformama kod domaće i međunarodne javnosti.</w:t>
      </w:r>
    </w:p>
    <w:p w14:paraId="60BF2F8D" w14:textId="77777777" w:rsidR="0062580A" w:rsidRDefault="0062580A" w:rsidP="003D471B">
      <w:pPr>
        <w:jc w:val="both"/>
      </w:pPr>
      <w:r w:rsidRPr="0062580A">
        <w:rPr>
          <w:b/>
          <w:bCs/>
        </w:rPr>
        <w:t>Strane poslovne komore i investitorske mreže (AmCham, Savjet stranih investitora, bilateralne privredne komore)</w:t>
      </w:r>
    </w:p>
    <w:p w14:paraId="248F1E09" w14:textId="2CF6926D" w:rsidR="00D019D5" w:rsidRPr="00CE1381" w:rsidRDefault="0062580A" w:rsidP="003D471B">
      <w:pPr>
        <w:jc w:val="both"/>
      </w:pPr>
      <w:r w:rsidRPr="0062580A">
        <w:t xml:space="preserve">Ove organizacije okupljaju veliki broj kompanija koje posluju u skladu sa međunarodnim standardima i dobrim praksama korporativnog upravljanja. Kao multiplikatori poruka, mogu imati snažan uticaj na promociju kulture zakonitog poslovanja, posebno među velikim i srednjim preduzećima, investitorima i institucijama koje se oslanjaju na stabilno i predvidivo poslovno okruženje. Njihova uključenost u komunikacione aktivnosti kroz zajedničke inicijative, edukativne forume, publikacije i javne nastupe sa predstavnicima Vlade šalje poruku povjerenja i podrške reformama, dok ujedno jača međunarodni kredibilitet kampanje i pozicionira borbu protiv </w:t>
      </w:r>
      <w:r w:rsidR="00832721">
        <w:t>neformalne</w:t>
      </w:r>
      <w:r w:rsidRPr="0062580A">
        <w:t xml:space="preserve"> ekonomije kao dio šireg ekonomskog i investicionog razvoja Crne Gore.</w:t>
      </w:r>
    </w:p>
    <w:p w14:paraId="30877E64" w14:textId="77777777" w:rsidR="00C215E0" w:rsidRPr="00CE1381" w:rsidRDefault="00C215E0"/>
    <w:p w14:paraId="2ECA05E7" w14:textId="77777777" w:rsidR="008A71BB" w:rsidRPr="00CE1381" w:rsidRDefault="008A71BB" w:rsidP="008A71BB">
      <w:pPr>
        <w:pStyle w:val="Heading1"/>
        <w:rPr>
          <w:rFonts w:asciiTheme="minorHAnsi" w:hAnsiTheme="minorHAnsi"/>
        </w:rPr>
      </w:pPr>
      <w:bookmarkStart w:id="13" w:name="_Toc212536780"/>
      <w:r w:rsidRPr="00CE1381">
        <w:rPr>
          <w:rFonts w:asciiTheme="minorHAnsi" w:hAnsiTheme="minorHAnsi"/>
        </w:rPr>
        <w:t>Mapa ključnih aktera i saveznika u komunikaciji</w:t>
      </w:r>
      <w:bookmarkEnd w:id="13"/>
    </w:p>
    <w:tbl>
      <w:tblPr>
        <w:tblStyle w:val="GridTable5Dark-Accent1"/>
        <w:tblW w:w="0" w:type="auto"/>
        <w:tblLook w:val="04A0" w:firstRow="1" w:lastRow="0" w:firstColumn="1" w:lastColumn="0" w:noHBand="0" w:noVBand="1"/>
      </w:tblPr>
      <w:tblGrid>
        <w:gridCol w:w="2160"/>
        <w:gridCol w:w="2160"/>
        <w:gridCol w:w="2160"/>
        <w:gridCol w:w="2160"/>
      </w:tblGrid>
      <w:tr w:rsidR="008A71BB" w:rsidRPr="00CE1381" w14:paraId="442A348D" w14:textId="77777777" w:rsidTr="007A7A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310BB48" w14:textId="77777777" w:rsidR="008A71BB" w:rsidRPr="00CE1381" w:rsidRDefault="008A71BB" w:rsidP="00067581">
            <w:r w:rsidRPr="00CE1381">
              <w:t>Ključni akter/saveznik</w:t>
            </w:r>
          </w:p>
        </w:tc>
        <w:tc>
          <w:tcPr>
            <w:tcW w:w="2160" w:type="dxa"/>
          </w:tcPr>
          <w:p w14:paraId="53ED81FC" w14:textId="77777777" w:rsidR="008A71BB" w:rsidRPr="00CE1381" w:rsidRDefault="008A71BB" w:rsidP="00067581">
            <w:pPr>
              <w:cnfStyle w:val="100000000000" w:firstRow="1" w:lastRow="0" w:firstColumn="0" w:lastColumn="0" w:oddVBand="0" w:evenVBand="0" w:oddHBand="0" w:evenHBand="0" w:firstRowFirstColumn="0" w:firstRowLastColumn="0" w:lastRowFirstColumn="0" w:lastRowLastColumn="0"/>
            </w:pPr>
            <w:r w:rsidRPr="00CE1381">
              <w:t>Uloga</w:t>
            </w:r>
          </w:p>
        </w:tc>
        <w:tc>
          <w:tcPr>
            <w:tcW w:w="2160" w:type="dxa"/>
          </w:tcPr>
          <w:p w14:paraId="59A08FAA" w14:textId="77777777" w:rsidR="008A71BB" w:rsidRPr="00CE1381" w:rsidRDefault="008A71BB" w:rsidP="00067581">
            <w:pPr>
              <w:cnfStyle w:val="100000000000" w:firstRow="1" w:lastRow="0" w:firstColumn="0" w:lastColumn="0" w:oddVBand="0" w:evenVBand="0" w:oddHBand="0" w:evenHBand="0" w:firstRowFirstColumn="0" w:firstRowLastColumn="0" w:lastRowFirstColumn="0" w:lastRowLastColumn="0"/>
            </w:pPr>
            <w:r w:rsidRPr="00CE1381">
              <w:t>Sredstva uključivanja</w:t>
            </w:r>
          </w:p>
        </w:tc>
        <w:tc>
          <w:tcPr>
            <w:tcW w:w="2160" w:type="dxa"/>
          </w:tcPr>
          <w:p w14:paraId="7FB454E8" w14:textId="77777777" w:rsidR="008A71BB" w:rsidRPr="00CE1381" w:rsidRDefault="008A71BB" w:rsidP="00067581">
            <w:pPr>
              <w:cnfStyle w:val="100000000000" w:firstRow="1" w:lastRow="0" w:firstColumn="0" w:lastColumn="0" w:oddVBand="0" w:evenVBand="0" w:oddHBand="0" w:evenHBand="0" w:firstRowFirstColumn="0" w:firstRowLastColumn="0" w:lastRowFirstColumn="0" w:lastRowLastColumn="0"/>
            </w:pPr>
            <w:r w:rsidRPr="00CE1381">
              <w:t>Komunikacioni kanali</w:t>
            </w:r>
          </w:p>
        </w:tc>
      </w:tr>
      <w:tr w:rsidR="008A71BB" w:rsidRPr="00CE1381" w14:paraId="126651EE" w14:textId="77777777" w:rsidTr="007A7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22EF132" w14:textId="77777777" w:rsidR="008A71BB" w:rsidRPr="00CE1381" w:rsidRDefault="008A71BB" w:rsidP="00067581">
            <w:r w:rsidRPr="00CE1381">
              <w:t>Ministarstvo finansija</w:t>
            </w:r>
          </w:p>
        </w:tc>
        <w:tc>
          <w:tcPr>
            <w:tcW w:w="2160" w:type="dxa"/>
          </w:tcPr>
          <w:p w14:paraId="7DE7DB2F" w14:textId="77777777" w:rsidR="008A71BB" w:rsidRPr="00CE1381" w:rsidRDefault="008A71BB" w:rsidP="00067581">
            <w:pPr>
              <w:cnfStyle w:val="000000100000" w:firstRow="0" w:lastRow="0" w:firstColumn="0" w:lastColumn="0" w:oddVBand="0" w:evenVBand="0" w:oddHBand="1" w:evenHBand="0" w:firstRowFirstColumn="0" w:firstRowLastColumn="0" w:lastRowFirstColumn="0" w:lastRowLastColumn="0"/>
            </w:pPr>
            <w:r w:rsidRPr="00CE1381">
              <w:t xml:space="preserve">Ključni donosioc odluka, koordinira implementaciju </w:t>
            </w:r>
            <w:r w:rsidRPr="00CE1381">
              <w:lastRenderedPageBreak/>
              <w:t>mjera, nadgleda budžet, pokreće kampanje.</w:t>
            </w:r>
          </w:p>
        </w:tc>
        <w:tc>
          <w:tcPr>
            <w:tcW w:w="2160" w:type="dxa"/>
          </w:tcPr>
          <w:p w14:paraId="42D099FA" w14:textId="77777777" w:rsidR="008A71BB" w:rsidRPr="00CE1381" w:rsidRDefault="008A71BB" w:rsidP="00067581">
            <w:pPr>
              <w:cnfStyle w:val="000000100000" w:firstRow="0" w:lastRow="0" w:firstColumn="0" w:lastColumn="0" w:oddVBand="0" w:evenVBand="0" w:oddHBand="1" w:evenHBand="0" w:firstRowFirstColumn="0" w:firstRowLastColumn="0" w:lastRowFirstColumn="0" w:lastRowLastColumn="0"/>
            </w:pPr>
            <w:r w:rsidRPr="00CE1381">
              <w:lastRenderedPageBreak/>
              <w:t xml:space="preserve">Sprovođenje nacionalnih kampanja, </w:t>
            </w:r>
            <w:r w:rsidRPr="00CE1381">
              <w:lastRenderedPageBreak/>
              <w:t>prisustvo u medijima, interna edukacija, javna izjašnjenja ministara i službenika.</w:t>
            </w:r>
          </w:p>
        </w:tc>
        <w:tc>
          <w:tcPr>
            <w:tcW w:w="2160" w:type="dxa"/>
          </w:tcPr>
          <w:p w14:paraId="57AFE80E" w14:textId="19D786ED" w:rsidR="008A71BB" w:rsidRPr="00CE1381" w:rsidRDefault="008A71BB" w:rsidP="00067581">
            <w:pPr>
              <w:cnfStyle w:val="000000100000" w:firstRow="0" w:lastRow="0" w:firstColumn="0" w:lastColumn="0" w:oddVBand="0" w:evenVBand="0" w:oddHBand="1" w:evenHBand="0" w:firstRowFirstColumn="0" w:firstRowLastColumn="0" w:lastRowFirstColumn="0" w:lastRowLastColumn="0"/>
            </w:pPr>
            <w:r w:rsidRPr="00CE1381">
              <w:lastRenderedPageBreak/>
              <w:t xml:space="preserve">Sajt MF, mediji, zvanični nalozi na društvenim </w:t>
            </w:r>
            <w:r w:rsidRPr="00CE1381">
              <w:lastRenderedPageBreak/>
              <w:t xml:space="preserve">mrežama, </w:t>
            </w:r>
            <w:r w:rsidR="006E21D3" w:rsidRPr="00CE1381">
              <w:t>lokalne kontakt tačke</w:t>
            </w:r>
            <w:r w:rsidRPr="00CE1381">
              <w:t>.</w:t>
            </w:r>
          </w:p>
        </w:tc>
      </w:tr>
      <w:tr w:rsidR="008A71BB" w:rsidRPr="00CE1381" w14:paraId="05FECAB2" w14:textId="77777777" w:rsidTr="007A7AF8">
        <w:tc>
          <w:tcPr>
            <w:cnfStyle w:val="001000000000" w:firstRow="0" w:lastRow="0" w:firstColumn="1" w:lastColumn="0" w:oddVBand="0" w:evenVBand="0" w:oddHBand="0" w:evenHBand="0" w:firstRowFirstColumn="0" w:firstRowLastColumn="0" w:lastRowFirstColumn="0" w:lastRowLastColumn="0"/>
            <w:tcW w:w="2160" w:type="dxa"/>
          </w:tcPr>
          <w:p w14:paraId="7A61E010" w14:textId="5D045D1D" w:rsidR="008A71BB" w:rsidRPr="00CE1381" w:rsidRDefault="008A71BB" w:rsidP="00067581">
            <w:r w:rsidRPr="00CE1381">
              <w:lastRenderedPageBreak/>
              <w:t xml:space="preserve">Poreska uprava i inspekcije </w:t>
            </w:r>
          </w:p>
        </w:tc>
        <w:tc>
          <w:tcPr>
            <w:tcW w:w="2160" w:type="dxa"/>
          </w:tcPr>
          <w:p w14:paraId="17DDC664" w14:textId="77777777" w:rsidR="008A71BB" w:rsidRPr="00CE1381" w:rsidRDefault="008A71BB" w:rsidP="00067581">
            <w:pPr>
              <w:cnfStyle w:val="000000000000" w:firstRow="0" w:lastRow="0" w:firstColumn="0" w:lastColumn="0" w:oddVBand="0" w:evenVBand="0" w:oddHBand="0" w:evenHBand="0" w:firstRowFirstColumn="0" w:firstRowLastColumn="0" w:lastRowFirstColumn="0" w:lastRowLastColumn="0"/>
            </w:pPr>
            <w:r w:rsidRPr="00CE1381">
              <w:t>Operacionalizuju politiku, komuniciraju sa preduzetnicima i građanima o zakonskim obavezama.</w:t>
            </w:r>
          </w:p>
        </w:tc>
        <w:tc>
          <w:tcPr>
            <w:tcW w:w="2160" w:type="dxa"/>
          </w:tcPr>
          <w:p w14:paraId="3210B87B" w14:textId="77777777" w:rsidR="008A71BB" w:rsidRPr="00CE1381" w:rsidRDefault="008A71BB" w:rsidP="00067581">
            <w:pPr>
              <w:cnfStyle w:val="000000000000" w:firstRow="0" w:lastRow="0" w:firstColumn="0" w:lastColumn="0" w:oddVBand="0" w:evenVBand="0" w:oddHBand="0" w:evenHBand="0" w:firstRowFirstColumn="0" w:firstRowLastColumn="0" w:lastRowFirstColumn="0" w:lastRowLastColumn="0"/>
            </w:pPr>
            <w:r w:rsidRPr="00CE1381">
              <w:t>Obuka inspektora, edukativni vodiči za poreske obveznike, kampanje sa naglaskom na prevenciju.</w:t>
            </w:r>
          </w:p>
        </w:tc>
        <w:tc>
          <w:tcPr>
            <w:tcW w:w="2160" w:type="dxa"/>
          </w:tcPr>
          <w:p w14:paraId="46820B78" w14:textId="77777777" w:rsidR="008A71BB" w:rsidRPr="00CE1381" w:rsidRDefault="008A71BB" w:rsidP="00067581">
            <w:pPr>
              <w:cnfStyle w:val="000000000000" w:firstRow="0" w:lastRow="0" w:firstColumn="0" w:lastColumn="0" w:oddVBand="0" w:evenVBand="0" w:oddHBand="0" w:evenHBand="0" w:firstRowFirstColumn="0" w:firstRowLastColumn="0" w:lastRowFirstColumn="0" w:lastRowLastColumn="0"/>
            </w:pPr>
            <w:r w:rsidRPr="00CE1381">
              <w:t>Vodiči i Q&amp;A sekcije na web sajtovima, kol centar, lokalne info sesije.</w:t>
            </w:r>
          </w:p>
        </w:tc>
      </w:tr>
      <w:tr w:rsidR="008A71BB" w:rsidRPr="00CE1381" w14:paraId="5CCC29ED" w14:textId="77777777" w:rsidTr="007A7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AB2C8D0" w14:textId="77777777" w:rsidR="008A71BB" w:rsidRPr="00CE1381" w:rsidRDefault="008A71BB" w:rsidP="00067581">
            <w:r w:rsidRPr="00CE1381">
              <w:t>Lokalne samouprave</w:t>
            </w:r>
          </w:p>
        </w:tc>
        <w:tc>
          <w:tcPr>
            <w:tcW w:w="2160" w:type="dxa"/>
          </w:tcPr>
          <w:p w14:paraId="57CE853D" w14:textId="77777777" w:rsidR="008A71BB" w:rsidRPr="00CE1381" w:rsidRDefault="008A71BB" w:rsidP="00067581">
            <w:pPr>
              <w:cnfStyle w:val="000000100000" w:firstRow="0" w:lastRow="0" w:firstColumn="0" w:lastColumn="0" w:oddVBand="0" w:evenVBand="0" w:oddHBand="1" w:evenHBand="0" w:firstRowFirstColumn="0" w:firstRowLastColumn="0" w:lastRowFirstColumn="0" w:lastRowLastColumn="0"/>
            </w:pPr>
            <w:r w:rsidRPr="00CE1381">
              <w:t>Multiplikatori poruka na terenu, domaćini lokalnih aktivnosti, izvor povjerenja građana.</w:t>
            </w:r>
          </w:p>
        </w:tc>
        <w:tc>
          <w:tcPr>
            <w:tcW w:w="2160" w:type="dxa"/>
          </w:tcPr>
          <w:p w14:paraId="28DA5F69" w14:textId="77777777" w:rsidR="008A71BB" w:rsidRPr="00CE1381" w:rsidRDefault="008A71BB" w:rsidP="00067581">
            <w:pPr>
              <w:cnfStyle w:val="000000100000" w:firstRow="0" w:lastRow="0" w:firstColumn="0" w:lastColumn="0" w:oddVBand="0" w:evenVBand="0" w:oddHBand="1" w:evenHBand="0" w:firstRowFirstColumn="0" w:firstRowLastColumn="0" w:lastRowFirstColumn="0" w:lastRowLastColumn="0"/>
            </w:pPr>
            <w:r w:rsidRPr="00CE1381">
              <w:t>Lokalne info sesije, opštinski bilteni i web stranice, promo punktovi.</w:t>
            </w:r>
          </w:p>
        </w:tc>
        <w:tc>
          <w:tcPr>
            <w:tcW w:w="2160" w:type="dxa"/>
          </w:tcPr>
          <w:p w14:paraId="5C8B0859" w14:textId="77777777" w:rsidR="008A71BB" w:rsidRPr="00CE1381" w:rsidRDefault="008A71BB" w:rsidP="00067581">
            <w:pPr>
              <w:cnfStyle w:val="000000100000" w:firstRow="0" w:lastRow="0" w:firstColumn="0" w:lastColumn="0" w:oddVBand="0" w:evenVBand="0" w:oddHBand="1" w:evenHBand="0" w:firstRowFirstColumn="0" w:firstRowLastColumn="0" w:lastRowFirstColumn="0" w:lastRowLastColumn="0"/>
            </w:pPr>
            <w:r w:rsidRPr="00CE1381">
              <w:t>Opštinski info panoi, zajedničke aktivnosti sa NVO, lokalni radio/TV.</w:t>
            </w:r>
          </w:p>
        </w:tc>
      </w:tr>
      <w:tr w:rsidR="008A71BB" w:rsidRPr="00CE1381" w14:paraId="48A29691" w14:textId="77777777" w:rsidTr="007A7AF8">
        <w:tc>
          <w:tcPr>
            <w:cnfStyle w:val="001000000000" w:firstRow="0" w:lastRow="0" w:firstColumn="1" w:lastColumn="0" w:oddVBand="0" w:evenVBand="0" w:oddHBand="0" w:evenHBand="0" w:firstRowFirstColumn="0" w:firstRowLastColumn="0" w:lastRowFirstColumn="0" w:lastRowLastColumn="0"/>
            <w:tcW w:w="2160" w:type="dxa"/>
          </w:tcPr>
          <w:p w14:paraId="1F716302" w14:textId="77777777" w:rsidR="008A71BB" w:rsidRPr="00CE1381" w:rsidRDefault="008A71BB" w:rsidP="00067581">
            <w:r w:rsidRPr="00CE1381">
              <w:t>Privredna udruženja i komore</w:t>
            </w:r>
          </w:p>
        </w:tc>
        <w:tc>
          <w:tcPr>
            <w:tcW w:w="2160" w:type="dxa"/>
          </w:tcPr>
          <w:p w14:paraId="5BF00B82" w14:textId="77777777" w:rsidR="008A71BB" w:rsidRPr="00CE1381" w:rsidRDefault="008A71BB" w:rsidP="00067581">
            <w:pPr>
              <w:cnfStyle w:val="000000000000" w:firstRow="0" w:lastRow="0" w:firstColumn="0" w:lastColumn="0" w:oddVBand="0" w:evenVBand="0" w:oddHBand="0" w:evenHBand="0" w:firstRowFirstColumn="0" w:firstRowLastColumn="0" w:lastRowFirstColumn="0" w:lastRowLastColumn="0"/>
            </w:pPr>
            <w:r w:rsidRPr="00CE1381">
              <w:t>Glas formalne privrede, edukacija čanica, partner u kampanjama.</w:t>
            </w:r>
          </w:p>
        </w:tc>
        <w:tc>
          <w:tcPr>
            <w:tcW w:w="2160" w:type="dxa"/>
          </w:tcPr>
          <w:p w14:paraId="22F65484" w14:textId="77777777" w:rsidR="008A71BB" w:rsidRPr="00CE1381" w:rsidRDefault="008A71BB" w:rsidP="00067581">
            <w:pPr>
              <w:cnfStyle w:val="000000000000" w:firstRow="0" w:lastRow="0" w:firstColumn="0" w:lastColumn="0" w:oddVBand="0" w:evenVBand="0" w:oddHBand="0" w:evenHBand="0" w:firstRowFirstColumn="0" w:firstRowLastColumn="0" w:lastRowFirstColumn="0" w:lastRowLastColumn="0"/>
            </w:pPr>
            <w:r w:rsidRPr="00CE1381">
              <w:t>Forum za dijalog, radionice, edukativni e-mail bilteni.</w:t>
            </w:r>
          </w:p>
        </w:tc>
        <w:tc>
          <w:tcPr>
            <w:tcW w:w="2160" w:type="dxa"/>
          </w:tcPr>
          <w:p w14:paraId="5F152112" w14:textId="77777777" w:rsidR="008A71BB" w:rsidRPr="00CE1381" w:rsidRDefault="008A71BB" w:rsidP="00067581">
            <w:pPr>
              <w:cnfStyle w:val="000000000000" w:firstRow="0" w:lastRow="0" w:firstColumn="0" w:lastColumn="0" w:oddVBand="0" w:evenVBand="0" w:oddHBand="0" w:evenHBand="0" w:firstRowFirstColumn="0" w:firstRowLastColumn="0" w:lastRowFirstColumn="0" w:lastRowLastColumn="0"/>
            </w:pPr>
            <w:r w:rsidRPr="00CE1381">
              <w:t>Newsletteri, sajmovi, online konsultacije.</w:t>
            </w:r>
          </w:p>
        </w:tc>
      </w:tr>
      <w:tr w:rsidR="008A71BB" w:rsidRPr="00CE1381" w14:paraId="3FF45F57" w14:textId="77777777" w:rsidTr="007A7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0770927" w14:textId="77777777" w:rsidR="008A71BB" w:rsidRPr="00CE1381" w:rsidRDefault="008A71BB" w:rsidP="00067581">
            <w:r w:rsidRPr="00CE1381">
              <w:t>Nevladine organizacije i sindikati</w:t>
            </w:r>
          </w:p>
        </w:tc>
        <w:tc>
          <w:tcPr>
            <w:tcW w:w="2160" w:type="dxa"/>
          </w:tcPr>
          <w:p w14:paraId="11A6D3CB" w14:textId="77777777" w:rsidR="008A71BB" w:rsidRPr="00CE1381" w:rsidRDefault="008A71BB" w:rsidP="00067581">
            <w:pPr>
              <w:cnfStyle w:val="000000100000" w:firstRow="0" w:lastRow="0" w:firstColumn="0" w:lastColumn="0" w:oddVBand="0" w:evenVBand="0" w:oddHBand="1" w:evenHBand="0" w:firstRowFirstColumn="0" w:firstRowLastColumn="0" w:lastRowFirstColumn="0" w:lastRowLastColumn="0"/>
            </w:pPr>
            <w:r w:rsidRPr="00CE1381">
              <w:t>Promoteri prava radnika, edukatori građana, kanal za povratne informacije.</w:t>
            </w:r>
          </w:p>
        </w:tc>
        <w:tc>
          <w:tcPr>
            <w:tcW w:w="2160" w:type="dxa"/>
          </w:tcPr>
          <w:p w14:paraId="4817D62E" w14:textId="77777777" w:rsidR="008A71BB" w:rsidRPr="00CE1381" w:rsidRDefault="008A71BB" w:rsidP="00067581">
            <w:pPr>
              <w:cnfStyle w:val="000000100000" w:firstRow="0" w:lastRow="0" w:firstColumn="0" w:lastColumn="0" w:oddVBand="0" w:evenVBand="0" w:oddHBand="1" w:evenHBand="0" w:firstRowFirstColumn="0" w:firstRowLastColumn="0" w:lastRowFirstColumn="0" w:lastRowLastColumn="0"/>
            </w:pPr>
            <w:r w:rsidRPr="00CE1381">
              <w:t>Učešće u kampanjama, monitoring terena, javna zalaganja.</w:t>
            </w:r>
          </w:p>
        </w:tc>
        <w:tc>
          <w:tcPr>
            <w:tcW w:w="2160" w:type="dxa"/>
          </w:tcPr>
          <w:p w14:paraId="55808ED5" w14:textId="77777777" w:rsidR="008A71BB" w:rsidRPr="00CE1381" w:rsidRDefault="008A71BB" w:rsidP="00067581">
            <w:pPr>
              <w:cnfStyle w:val="000000100000" w:firstRow="0" w:lastRow="0" w:firstColumn="0" w:lastColumn="0" w:oddVBand="0" w:evenVBand="0" w:oddHBand="1" w:evenHBand="0" w:firstRowFirstColumn="0" w:firstRowLastColumn="0" w:lastRowFirstColumn="0" w:lastRowLastColumn="0"/>
            </w:pPr>
            <w:r w:rsidRPr="00CE1381">
              <w:t>Terenski rad, debatni forumi, podcasti, radionice sa građanima.</w:t>
            </w:r>
          </w:p>
        </w:tc>
      </w:tr>
      <w:tr w:rsidR="008A71BB" w:rsidRPr="00CE1381" w14:paraId="4B99E7B4" w14:textId="77777777" w:rsidTr="007A7AF8">
        <w:tc>
          <w:tcPr>
            <w:cnfStyle w:val="001000000000" w:firstRow="0" w:lastRow="0" w:firstColumn="1" w:lastColumn="0" w:oddVBand="0" w:evenVBand="0" w:oddHBand="0" w:evenHBand="0" w:firstRowFirstColumn="0" w:firstRowLastColumn="0" w:lastRowFirstColumn="0" w:lastRowLastColumn="0"/>
            <w:tcW w:w="2160" w:type="dxa"/>
          </w:tcPr>
          <w:p w14:paraId="1CFA5DE8" w14:textId="77777777" w:rsidR="008A71BB" w:rsidRPr="00CE1381" w:rsidRDefault="008A71BB" w:rsidP="00067581">
            <w:r w:rsidRPr="00CE1381">
              <w:t>Obrazovne institucije</w:t>
            </w:r>
          </w:p>
        </w:tc>
        <w:tc>
          <w:tcPr>
            <w:tcW w:w="2160" w:type="dxa"/>
          </w:tcPr>
          <w:p w14:paraId="4BF143D4" w14:textId="0D3A04B4" w:rsidR="008A71BB" w:rsidRPr="00CE1381" w:rsidRDefault="008A71BB" w:rsidP="00067581">
            <w:pPr>
              <w:cnfStyle w:val="000000000000" w:firstRow="0" w:lastRow="0" w:firstColumn="0" w:lastColumn="0" w:oddVBand="0" w:evenVBand="0" w:oddHBand="0" w:evenHBand="0" w:firstRowFirstColumn="0" w:firstRowLastColumn="0" w:lastRowFirstColumn="0" w:lastRowLastColumn="0"/>
            </w:pPr>
            <w:r w:rsidRPr="00CE1381">
              <w:t xml:space="preserve">Dugoročna izgradnja svijesti mladih, edukacija o posljedicama </w:t>
            </w:r>
            <w:r w:rsidR="00832721">
              <w:t>neformalne</w:t>
            </w:r>
            <w:r w:rsidRPr="00CE1381">
              <w:t xml:space="preserve"> ekonomije.</w:t>
            </w:r>
          </w:p>
        </w:tc>
        <w:tc>
          <w:tcPr>
            <w:tcW w:w="2160" w:type="dxa"/>
          </w:tcPr>
          <w:p w14:paraId="01C3FEDA" w14:textId="77777777" w:rsidR="008A71BB" w:rsidRPr="00CE1381" w:rsidRDefault="008A71BB" w:rsidP="00067581">
            <w:pPr>
              <w:cnfStyle w:val="000000000000" w:firstRow="0" w:lastRow="0" w:firstColumn="0" w:lastColumn="0" w:oddVBand="0" w:evenVBand="0" w:oddHBand="0" w:evenHBand="0" w:firstRowFirstColumn="0" w:firstRowLastColumn="0" w:lastRowFirstColumn="0" w:lastRowLastColumn="0"/>
            </w:pPr>
            <w:r w:rsidRPr="00CE1381">
              <w:t>Uvođenje edukativnih modula, gostujuća predavanja, debatni klubovi.</w:t>
            </w:r>
          </w:p>
        </w:tc>
        <w:tc>
          <w:tcPr>
            <w:tcW w:w="2160" w:type="dxa"/>
          </w:tcPr>
          <w:p w14:paraId="571494B6" w14:textId="77777777" w:rsidR="008A71BB" w:rsidRPr="00CE1381" w:rsidRDefault="008A71BB" w:rsidP="00067581">
            <w:pPr>
              <w:cnfStyle w:val="000000000000" w:firstRow="0" w:lastRow="0" w:firstColumn="0" w:lastColumn="0" w:oddVBand="0" w:evenVBand="0" w:oddHBand="0" w:evenHBand="0" w:firstRowFirstColumn="0" w:firstRowLastColumn="0" w:lastRowFirstColumn="0" w:lastRowLastColumn="0"/>
            </w:pPr>
            <w:r w:rsidRPr="00CE1381">
              <w:t>Školski portali, đački bilteni, učeničke kampanje.</w:t>
            </w:r>
          </w:p>
        </w:tc>
      </w:tr>
      <w:tr w:rsidR="008A71BB" w:rsidRPr="00CE1381" w14:paraId="1A9D426D" w14:textId="77777777" w:rsidTr="007A7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6A5AD036" w14:textId="77777777" w:rsidR="008A71BB" w:rsidRPr="00CE1381" w:rsidRDefault="008A71BB" w:rsidP="00067581">
            <w:r w:rsidRPr="00CE1381">
              <w:t>Mediji i influenseri</w:t>
            </w:r>
          </w:p>
        </w:tc>
        <w:tc>
          <w:tcPr>
            <w:tcW w:w="2160" w:type="dxa"/>
          </w:tcPr>
          <w:p w14:paraId="38F29011" w14:textId="77777777" w:rsidR="008A71BB" w:rsidRPr="00CE1381" w:rsidRDefault="008A71BB" w:rsidP="00067581">
            <w:pPr>
              <w:cnfStyle w:val="000000100000" w:firstRow="0" w:lastRow="0" w:firstColumn="0" w:lastColumn="0" w:oddVBand="0" w:evenVBand="0" w:oddHBand="1" w:evenHBand="0" w:firstRowFirstColumn="0" w:firstRowLastColumn="0" w:lastRowFirstColumn="0" w:lastRowLastColumn="0"/>
            </w:pPr>
            <w:r w:rsidRPr="00CE1381">
              <w:t>Oblikovanje narativa, masovna vidljivost, emocija i ljudska priča.</w:t>
            </w:r>
          </w:p>
        </w:tc>
        <w:tc>
          <w:tcPr>
            <w:tcW w:w="2160" w:type="dxa"/>
          </w:tcPr>
          <w:p w14:paraId="4C8DBDF5" w14:textId="77777777" w:rsidR="008A71BB" w:rsidRPr="00CE1381" w:rsidRDefault="008A71BB" w:rsidP="00067581">
            <w:pPr>
              <w:cnfStyle w:val="000000100000" w:firstRow="0" w:lastRow="0" w:firstColumn="0" w:lastColumn="0" w:oddVBand="0" w:evenVBand="0" w:oddHBand="1" w:evenHBand="0" w:firstRowFirstColumn="0" w:firstRowLastColumn="0" w:lastRowFirstColumn="0" w:lastRowLastColumn="0"/>
            </w:pPr>
            <w:r w:rsidRPr="00CE1381">
              <w:t>Tematske emisije, priče iz stvarnog života, influencer kampanje.</w:t>
            </w:r>
          </w:p>
        </w:tc>
        <w:tc>
          <w:tcPr>
            <w:tcW w:w="2160" w:type="dxa"/>
          </w:tcPr>
          <w:p w14:paraId="74BD3B6A" w14:textId="5BF8FD2B" w:rsidR="008A71BB" w:rsidRPr="00CE1381" w:rsidRDefault="008A71BB" w:rsidP="00067581">
            <w:pPr>
              <w:cnfStyle w:val="000000100000" w:firstRow="0" w:lastRow="0" w:firstColumn="0" w:lastColumn="0" w:oddVBand="0" w:evenVBand="0" w:oddHBand="1" w:evenHBand="0" w:firstRowFirstColumn="0" w:firstRowLastColumn="0" w:lastRowFirstColumn="0" w:lastRowLastColumn="0"/>
            </w:pPr>
            <w:r w:rsidRPr="00CE1381">
              <w:t xml:space="preserve">Nacionalne TV i portali, </w:t>
            </w:r>
            <w:r w:rsidR="00860895" w:rsidRPr="00CE1381">
              <w:t>društvene mreže (</w:t>
            </w:r>
            <w:r w:rsidRPr="00CE1381">
              <w:t>Instagram,</w:t>
            </w:r>
            <w:r w:rsidR="00860895" w:rsidRPr="00CE1381">
              <w:t xml:space="preserve"> Facebook, X)</w:t>
            </w:r>
            <w:r w:rsidRPr="00CE1381">
              <w:t xml:space="preserve"> YouTube.</w:t>
            </w:r>
          </w:p>
        </w:tc>
      </w:tr>
      <w:tr w:rsidR="008A71BB" w:rsidRPr="00CE1381" w14:paraId="1DD9C8F4" w14:textId="77777777" w:rsidTr="007A7AF8">
        <w:tc>
          <w:tcPr>
            <w:cnfStyle w:val="001000000000" w:firstRow="0" w:lastRow="0" w:firstColumn="1" w:lastColumn="0" w:oddVBand="0" w:evenVBand="0" w:oddHBand="0" w:evenHBand="0" w:firstRowFirstColumn="0" w:firstRowLastColumn="0" w:lastRowFirstColumn="0" w:lastRowLastColumn="0"/>
            <w:tcW w:w="2160" w:type="dxa"/>
          </w:tcPr>
          <w:p w14:paraId="1E0A1F40" w14:textId="77777777" w:rsidR="008A71BB" w:rsidRPr="00CE1381" w:rsidRDefault="008A71BB" w:rsidP="00067581">
            <w:r w:rsidRPr="00CE1381">
              <w:t>Građani i korisnici usluga</w:t>
            </w:r>
          </w:p>
        </w:tc>
        <w:tc>
          <w:tcPr>
            <w:tcW w:w="2160" w:type="dxa"/>
          </w:tcPr>
          <w:p w14:paraId="055D90F4" w14:textId="77777777" w:rsidR="008A71BB" w:rsidRPr="00CE1381" w:rsidRDefault="008A71BB" w:rsidP="00067581">
            <w:pPr>
              <w:cnfStyle w:val="000000000000" w:firstRow="0" w:lastRow="0" w:firstColumn="0" w:lastColumn="0" w:oddVBand="0" w:evenVBand="0" w:oddHBand="0" w:evenHBand="0" w:firstRowFirstColumn="0" w:firstRowLastColumn="0" w:lastRowFirstColumn="0" w:lastRowLastColumn="0"/>
            </w:pPr>
            <w:r w:rsidRPr="00CE1381">
              <w:t>Krajnji nosioci promjene, glavni cilj promjene ponašanja.</w:t>
            </w:r>
          </w:p>
        </w:tc>
        <w:tc>
          <w:tcPr>
            <w:tcW w:w="2160" w:type="dxa"/>
          </w:tcPr>
          <w:p w14:paraId="718E84AE" w14:textId="77777777" w:rsidR="008A71BB" w:rsidRPr="00CE1381" w:rsidRDefault="008A71BB" w:rsidP="00067581">
            <w:pPr>
              <w:cnfStyle w:val="000000000000" w:firstRow="0" w:lastRow="0" w:firstColumn="0" w:lastColumn="0" w:oddVBand="0" w:evenVBand="0" w:oddHBand="0" w:evenHBand="0" w:firstRowFirstColumn="0" w:firstRowLastColumn="0" w:lastRowFirstColumn="0" w:lastRowLastColumn="0"/>
            </w:pPr>
            <w:r w:rsidRPr="00CE1381">
              <w:t xml:space="preserve">Storytelling, fokus grupe, anketna istraživanja, </w:t>
            </w:r>
            <w:r w:rsidRPr="00CE1381">
              <w:lastRenderedPageBreak/>
              <w:t>interaktivne kampanje.</w:t>
            </w:r>
          </w:p>
        </w:tc>
        <w:tc>
          <w:tcPr>
            <w:tcW w:w="2160" w:type="dxa"/>
          </w:tcPr>
          <w:p w14:paraId="0384EF37" w14:textId="77777777" w:rsidR="008A71BB" w:rsidRPr="00CE1381" w:rsidRDefault="008A71BB" w:rsidP="00067581">
            <w:pPr>
              <w:cnfStyle w:val="000000000000" w:firstRow="0" w:lastRow="0" w:firstColumn="0" w:lastColumn="0" w:oddVBand="0" w:evenVBand="0" w:oddHBand="0" w:evenHBand="0" w:firstRowFirstColumn="0" w:firstRowLastColumn="0" w:lastRowFirstColumn="0" w:lastRowLastColumn="0"/>
            </w:pPr>
            <w:r w:rsidRPr="00CE1381">
              <w:lastRenderedPageBreak/>
              <w:t>Društvene mreže, mobilni karavani, lokalne manifestacije.</w:t>
            </w:r>
          </w:p>
        </w:tc>
      </w:tr>
      <w:tr w:rsidR="008A71BB" w:rsidRPr="00CE1381" w14:paraId="20BA6FB6" w14:textId="77777777" w:rsidTr="007A7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46FF066B" w14:textId="77777777" w:rsidR="008A71BB" w:rsidRPr="00CE1381" w:rsidRDefault="008A71BB" w:rsidP="00067581">
            <w:r w:rsidRPr="00CE1381">
              <w:t>Digitalni sektor i platforme</w:t>
            </w:r>
          </w:p>
        </w:tc>
        <w:tc>
          <w:tcPr>
            <w:tcW w:w="2160" w:type="dxa"/>
          </w:tcPr>
          <w:p w14:paraId="40A5FF2D" w14:textId="0DFA2956" w:rsidR="008A71BB" w:rsidRPr="00CE1381" w:rsidRDefault="008A71BB" w:rsidP="00067581">
            <w:pPr>
              <w:cnfStyle w:val="000000100000" w:firstRow="0" w:lastRow="0" w:firstColumn="0" w:lastColumn="0" w:oddVBand="0" w:evenVBand="0" w:oddHBand="1" w:evenHBand="0" w:firstRowFirstColumn="0" w:firstRowLastColumn="0" w:lastRowFirstColumn="0" w:lastRowLastColumn="0"/>
            </w:pPr>
            <w:r w:rsidRPr="00CE1381">
              <w:t xml:space="preserve">Brzorastući segment </w:t>
            </w:r>
            <w:r w:rsidR="00832721">
              <w:t>neformalne</w:t>
            </w:r>
            <w:r w:rsidRPr="00CE1381">
              <w:t xml:space="preserve"> zone, ali i promoteri novih modela poslovanja.</w:t>
            </w:r>
          </w:p>
        </w:tc>
        <w:tc>
          <w:tcPr>
            <w:tcW w:w="2160" w:type="dxa"/>
          </w:tcPr>
          <w:p w14:paraId="3B3B460D" w14:textId="77777777" w:rsidR="008A71BB" w:rsidRPr="00CE1381" w:rsidRDefault="008A71BB" w:rsidP="00067581">
            <w:pPr>
              <w:cnfStyle w:val="000000100000" w:firstRow="0" w:lastRow="0" w:firstColumn="0" w:lastColumn="0" w:oddVBand="0" w:evenVBand="0" w:oddHBand="1" w:evenHBand="0" w:firstRowFirstColumn="0" w:firstRowLastColumn="0" w:lastRowFirstColumn="0" w:lastRowLastColumn="0"/>
            </w:pPr>
            <w:r w:rsidRPr="00CE1381">
              <w:t>Online vodiči, peer-to-peer edukacija, učešće u e-konferencijama.</w:t>
            </w:r>
          </w:p>
        </w:tc>
        <w:tc>
          <w:tcPr>
            <w:tcW w:w="2160" w:type="dxa"/>
          </w:tcPr>
          <w:p w14:paraId="6BFB3F5B" w14:textId="40080CE1" w:rsidR="008A71BB" w:rsidRPr="00CE1381" w:rsidRDefault="008A71BB" w:rsidP="00067581">
            <w:pPr>
              <w:cnfStyle w:val="000000100000" w:firstRow="0" w:lastRow="0" w:firstColumn="0" w:lastColumn="0" w:oddVBand="0" w:evenVBand="0" w:oddHBand="1" w:evenHBand="0" w:firstRowFirstColumn="0" w:firstRowLastColumn="0" w:lastRowFirstColumn="0" w:lastRowLastColumn="0"/>
            </w:pPr>
            <w:r w:rsidRPr="00CE1381">
              <w:t>Online zajednice, blogovi,</w:t>
            </w:r>
            <w:r w:rsidR="00F266D6" w:rsidRPr="00CE1381">
              <w:t xml:space="preserve"> društvene mreže</w:t>
            </w:r>
            <w:r w:rsidRPr="00CE1381">
              <w:t>.</w:t>
            </w:r>
          </w:p>
        </w:tc>
      </w:tr>
      <w:tr w:rsidR="008A71BB" w:rsidRPr="00CE1381" w14:paraId="563278EE" w14:textId="77777777" w:rsidTr="007A7AF8">
        <w:tc>
          <w:tcPr>
            <w:cnfStyle w:val="001000000000" w:firstRow="0" w:lastRow="0" w:firstColumn="1" w:lastColumn="0" w:oddVBand="0" w:evenVBand="0" w:oddHBand="0" w:evenHBand="0" w:firstRowFirstColumn="0" w:firstRowLastColumn="0" w:lastRowFirstColumn="0" w:lastRowLastColumn="0"/>
            <w:tcW w:w="2160" w:type="dxa"/>
          </w:tcPr>
          <w:p w14:paraId="2B5C5117" w14:textId="77777777" w:rsidR="008A71BB" w:rsidRPr="00CE1381" w:rsidRDefault="008A71BB" w:rsidP="00067581">
            <w:r w:rsidRPr="00CE1381">
              <w:t>Akademska i istraživačka zajednica</w:t>
            </w:r>
          </w:p>
        </w:tc>
        <w:tc>
          <w:tcPr>
            <w:tcW w:w="2160" w:type="dxa"/>
          </w:tcPr>
          <w:p w14:paraId="0F9FAD22" w14:textId="77777777" w:rsidR="008A71BB" w:rsidRPr="00CE1381" w:rsidRDefault="008A71BB" w:rsidP="00067581">
            <w:pPr>
              <w:cnfStyle w:val="000000000000" w:firstRow="0" w:lastRow="0" w:firstColumn="0" w:lastColumn="0" w:oddVBand="0" w:evenVBand="0" w:oddHBand="0" w:evenHBand="0" w:firstRowFirstColumn="0" w:firstRowLastColumn="0" w:lastRowFirstColumn="0" w:lastRowLastColumn="0"/>
            </w:pPr>
            <w:r w:rsidRPr="00CE1381">
              <w:t>Proizvođači podataka, evaluatori efekata strategije.</w:t>
            </w:r>
          </w:p>
        </w:tc>
        <w:tc>
          <w:tcPr>
            <w:tcW w:w="2160" w:type="dxa"/>
          </w:tcPr>
          <w:p w14:paraId="7BC1B9A7" w14:textId="77777777" w:rsidR="008A71BB" w:rsidRPr="00CE1381" w:rsidRDefault="008A71BB" w:rsidP="00067581">
            <w:pPr>
              <w:cnfStyle w:val="000000000000" w:firstRow="0" w:lastRow="0" w:firstColumn="0" w:lastColumn="0" w:oddVBand="0" w:evenVBand="0" w:oddHBand="0" w:evenHBand="0" w:firstRowFirstColumn="0" w:firstRowLastColumn="0" w:lastRowFirstColumn="0" w:lastRowLastColumn="0"/>
            </w:pPr>
            <w:r w:rsidRPr="00CE1381">
              <w:t>Istraživanja, policy papiri, partnerstvo u praćenju efekata.</w:t>
            </w:r>
          </w:p>
        </w:tc>
        <w:tc>
          <w:tcPr>
            <w:tcW w:w="2160" w:type="dxa"/>
          </w:tcPr>
          <w:p w14:paraId="51FC46BC" w14:textId="77777777" w:rsidR="008A71BB" w:rsidRPr="00CE1381" w:rsidRDefault="008A71BB" w:rsidP="00067581">
            <w:pPr>
              <w:cnfStyle w:val="000000000000" w:firstRow="0" w:lastRow="0" w:firstColumn="0" w:lastColumn="0" w:oddVBand="0" w:evenVBand="0" w:oddHBand="0" w:evenHBand="0" w:firstRowFirstColumn="0" w:firstRowLastColumn="0" w:lastRowFirstColumn="0" w:lastRowLastColumn="0"/>
            </w:pPr>
            <w:r w:rsidRPr="00CE1381">
              <w:t>Publikacije, naučni časopisi, konferencije i forumi.</w:t>
            </w:r>
          </w:p>
        </w:tc>
      </w:tr>
      <w:tr w:rsidR="004E2AB8" w:rsidRPr="00CE1381" w14:paraId="414D5CB5" w14:textId="77777777" w:rsidTr="007A7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6BDDA6E7" w14:textId="432F3C53" w:rsidR="004E2AB8" w:rsidRPr="00CE1381" w:rsidRDefault="00A26944" w:rsidP="00067581">
            <w:r w:rsidRPr="00A26944">
              <w:t>Banke i finansijske institucije</w:t>
            </w:r>
          </w:p>
        </w:tc>
        <w:tc>
          <w:tcPr>
            <w:tcW w:w="2160" w:type="dxa"/>
          </w:tcPr>
          <w:p w14:paraId="3158EF58" w14:textId="303AD5D7" w:rsidR="004E2AB8" w:rsidRPr="00CE1381" w:rsidRDefault="00A26944" w:rsidP="00067581">
            <w:pPr>
              <w:cnfStyle w:val="000000100000" w:firstRow="0" w:lastRow="0" w:firstColumn="0" w:lastColumn="0" w:oddVBand="0" w:evenVBand="0" w:oddHBand="1" w:evenHBand="0" w:firstRowFirstColumn="0" w:firstRowLastColumn="0" w:lastRowFirstColumn="0" w:lastRowLastColumn="0"/>
            </w:pPr>
            <w:r w:rsidRPr="00A26944">
              <w:t>Promoteri bezgotovinskog plaćanja, formalnog poslovanja i finansijske transparentnosti.</w:t>
            </w:r>
          </w:p>
        </w:tc>
        <w:tc>
          <w:tcPr>
            <w:tcW w:w="2160" w:type="dxa"/>
          </w:tcPr>
          <w:p w14:paraId="3BE2CD86" w14:textId="60D9D49A" w:rsidR="004E2AB8" w:rsidRPr="00CE1381" w:rsidRDefault="00A26944" w:rsidP="00067581">
            <w:pPr>
              <w:cnfStyle w:val="000000100000" w:firstRow="0" w:lastRow="0" w:firstColumn="0" w:lastColumn="0" w:oddVBand="0" w:evenVBand="0" w:oddHBand="1" w:evenHBand="0" w:firstRowFirstColumn="0" w:firstRowLastColumn="0" w:lastRowFirstColumn="0" w:lastRowLastColumn="0"/>
            </w:pPr>
            <w:r w:rsidRPr="00A26944">
              <w:t>Učešće u kampanjama, distribucija promotivnog materijala klijentima, edukativne inicijative za preduzetnike i građane.</w:t>
            </w:r>
          </w:p>
        </w:tc>
        <w:tc>
          <w:tcPr>
            <w:tcW w:w="2160" w:type="dxa"/>
          </w:tcPr>
          <w:p w14:paraId="06F35D42" w14:textId="7408CD2B" w:rsidR="004E2AB8" w:rsidRPr="00CE1381" w:rsidRDefault="00A26944" w:rsidP="00067581">
            <w:pPr>
              <w:cnfStyle w:val="000000100000" w:firstRow="0" w:lastRow="0" w:firstColumn="0" w:lastColumn="0" w:oddVBand="0" w:evenVBand="0" w:oddHBand="1" w:evenHBand="0" w:firstRowFirstColumn="0" w:firstRowLastColumn="0" w:lastRowFirstColumn="0" w:lastRowLastColumn="0"/>
            </w:pPr>
            <w:r w:rsidRPr="00A26944">
              <w:t>Filijale i elektronsko bankarstvo, bankarski portali, društvene mreže, info pultovi i bilteni.</w:t>
            </w:r>
          </w:p>
        </w:tc>
      </w:tr>
      <w:tr w:rsidR="00A26944" w:rsidRPr="00CE1381" w14:paraId="5C5CEC9C" w14:textId="77777777" w:rsidTr="007A7AF8">
        <w:tc>
          <w:tcPr>
            <w:cnfStyle w:val="001000000000" w:firstRow="0" w:lastRow="0" w:firstColumn="1" w:lastColumn="0" w:oddVBand="0" w:evenVBand="0" w:oddHBand="0" w:evenHBand="0" w:firstRowFirstColumn="0" w:firstRowLastColumn="0" w:lastRowFirstColumn="0" w:lastRowLastColumn="0"/>
            <w:tcW w:w="2160" w:type="dxa"/>
          </w:tcPr>
          <w:p w14:paraId="5D8D3075" w14:textId="41FAD962" w:rsidR="00A26944" w:rsidRPr="00A26944" w:rsidRDefault="00F76B7A" w:rsidP="00067581">
            <w:pPr>
              <w:rPr>
                <w:b w:val="0"/>
                <w:bCs w:val="0"/>
              </w:rPr>
            </w:pPr>
            <w:r w:rsidRPr="00F76B7A">
              <w:t>Evropska unija, međunarodne organizacije i bilateralni donatori</w:t>
            </w:r>
          </w:p>
        </w:tc>
        <w:tc>
          <w:tcPr>
            <w:tcW w:w="2160" w:type="dxa"/>
          </w:tcPr>
          <w:p w14:paraId="0C88EBE6" w14:textId="42E45CEA" w:rsidR="00A26944" w:rsidRPr="00A26944" w:rsidRDefault="00F76B7A" w:rsidP="00067581">
            <w:pPr>
              <w:cnfStyle w:val="000000000000" w:firstRow="0" w:lastRow="0" w:firstColumn="0" w:lastColumn="0" w:oddVBand="0" w:evenVBand="0" w:oddHBand="0" w:evenHBand="0" w:firstRowFirstColumn="0" w:firstRowLastColumn="0" w:lastRowFirstColumn="0" w:lastRowLastColumn="0"/>
            </w:pPr>
            <w:r w:rsidRPr="00F76B7A">
              <w:t>Donatori i strateški partneri u reformama, pružaju finansijsku, tehničku i reputacionu podršku komunikacionim aktivnostima.</w:t>
            </w:r>
          </w:p>
        </w:tc>
        <w:tc>
          <w:tcPr>
            <w:tcW w:w="2160" w:type="dxa"/>
          </w:tcPr>
          <w:p w14:paraId="7BCE7F8A" w14:textId="12750A0F" w:rsidR="00A26944" w:rsidRPr="00A26944" w:rsidRDefault="00F76B7A" w:rsidP="00067581">
            <w:pPr>
              <w:cnfStyle w:val="000000000000" w:firstRow="0" w:lastRow="0" w:firstColumn="0" w:lastColumn="0" w:oddVBand="0" w:evenVBand="0" w:oddHBand="0" w:evenHBand="0" w:firstRowFirstColumn="0" w:firstRowLastColumn="0" w:lastRowFirstColumn="0" w:lastRowLastColumn="0"/>
            </w:pPr>
            <w:r w:rsidRPr="00F76B7A">
              <w:t>Suorganizacija kampanja, zajednički javni događaji, ekspertski doprinos, vidljivost podrške kroz promotivne aktivnosti.</w:t>
            </w:r>
          </w:p>
        </w:tc>
        <w:tc>
          <w:tcPr>
            <w:tcW w:w="2160" w:type="dxa"/>
          </w:tcPr>
          <w:p w14:paraId="3BFFB8AF" w14:textId="61542D4A" w:rsidR="00A26944" w:rsidRPr="00A26944" w:rsidRDefault="00F76B7A" w:rsidP="00067581">
            <w:pPr>
              <w:cnfStyle w:val="000000000000" w:firstRow="0" w:lastRow="0" w:firstColumn="0" w:lastColumn="0" w:oddVBand="0" w:evenVBand="0" w:oddHBand="0" w:evenHBand="0" w:firstRowFirstColumn="0" w:firstRowLastColumn="0" w:lastRowFirstColumn="0" w:lastRowLastColumn="0"/>
            </w:pPr>
            <w:r w:rsidRPr="00F76B7A">
              <w:t>Sajtovi donatorskih organizacija, mediji, društvene mreže, bilateralne inicijative, projektne platforme.</w:t>
            </w:r>
          </w:p>
        </w:tc>
      </w:tr>
    </w:tbl>
    <w:p w14:paraId="69562C1C" w14:textId="77777777" w:rsidR="008A71BB" w:rsidRDefault="008A71BB" w:rsidP="008A71BB"/>
    <w:p w14:paraId="448CE274" w14:textId="77777777" w:rsidR="00F76B7A" w:rsidRPr="00F76B7A" w:rsidRDefault="00F76B7A" w:rsidP="00F76B7A">
      <w:pPr>
        <w:rPr>
          <w:vanish/>
        </w:rPr>
      </w:pPr>
    </w:p>
    <w:p w14:paraId="0C2C655A" w14:textId="7D660B34" w:rsidR="00C62587" w:rsidRPr="00CE1381" w:rsidRDefault="00C62587" w:rsidP="00B71708">
      <w:pPr>
        <w:pStyle w:val="Heading2"/>
        <w:numPr>
          <w:ilvl w:val="0"/>
          <w:numId w:val="15"/>
        </w:numPr>
        <w:rPr>
          <w:rFonts w:asciiTheme="minorHAnsi" w:hAnsiTheme="minorHAnsi"/>
        </w:rPr>
      </w:pPr>
      <w:bookmarkStart w:id="14" w:name="_Toc212536781"/>
      <w:r w:rsidRPr="00CE1381">
        <w:rPr>
          <w:rFonts w:asciiTheme="minorHAnsi" w:hAnsiTheme="minorHAnsi"/>
        </w:rPr>
        <w:t>Monitoring i evaluacija</w:t>
      </w:r>
      <w:bookmarkEnd w:id="14"/>
      <w:r w:rsidRPr="00CE1381">
        <w:rPr>
          <w:rFonts w:asciiTheme="minorHAnsi" w:hAnsiTheme="minorHAnsi"/>
        </w:rPr>
        <w:t xml:space="preserve"> </w:t>
      </w:r>
    </w:p>
    <w:p w14:paraId="2C9BAD3A" w14:textId="77777777" w:rsidR="00D4769C" w:rsidRPr="00CE1381" w:rsidRDefault="00D4769C" w:rsidP="00CE2D0A">
      <w:pPr>
        <w:jc w:val="both"/>
      </w:pPr>
      <w:r w:rsidRPr="00CE1381">
        <w:t>Sistematski monitoring i evaluacija ključni su za razumijevanje efekata komunikacionih aktivnosti, identifikaciju izazova, te prilagođavanje pristupa tokom implementacije strategije. Ovaj proces omogućava da se mjere promjene u percepciji i ponašanju ciljne javnosti, procijeni uticaj poruka i kanala, kao i da se ojača ukupna efikasnost kampanje.</w:t>
      </w:r>
    </w:p>
    <w:p w14:paraId="6B51676E" w14:textId="77777777" w:rsidR="00D4769C" w:rsidRPr="00CE1381" w:rsidRDefault="00D4769C" w:rsidP="00CE2D0A">
      <w:pPr>
        <w:jc w:val="both"/>
        <w:rPr>
          <w:b/>
          <w:bCs/>
        </w:rPr>
      </w:pPr>
      <w:r w:rsidRPr="00CE1381">
        <w:rPr>
          <w:b/>
          <w:bCs/>
        </w:rPr>
        <w:t>Alati za mjerenje efekata komunikacije</w:t>
      </w:r>
    </w:p>
    <w:p w14:paraId="2CF9CD3D" w14:textId="77777777" w:rsidR="00D4769C" w:rsidRPr="00CE1381" w:rsidRDefault="00D4769C" w:rsidP="00CE2D0A">
      <w:pPr>
        <w:jc w:val="both"/>
      </w:pPr>
      <w:r w:rsidRPr="00CE1381">
        <w:t>Monitoring i evaluacija će se sprovoditi kombinovanjem kvantitativnih i kvalitativnih metoda, sa fokusom na jasno definisane indikatore uspješnosti. Ključni alati uključuju:</w:t>
      </w:r>
    </w:p>
    <w:p w14:paraId="064374C1" w14:textId="3D17DF7D" w:rsidR="00D4769C" w:rsidRPr="00CE1381" w:rsidRDefault="00D4769C" w:rsidP="0045604B">
      <w:pPr>
        <w:numPr>
          <w:ilvl w:val="0"/>
          <w:numId w:val="33"/>
        </w:numPr>
        <w:jc w:val="both"/>
      </w:pPr>
      <w:r w:rsidRPr="00CE1381">
        <w:rPr>
          <w:b/>
          <w:bCs/>
        </w:rPr>
        <w:lastRenderedPageBreak/>
        <w:t>Online ankete i evaluacije kampanja</w:t>
      </w:r>
      <w:r w:rsidRPr="00CE1381">
        <w:t xml:space="preserve"> – periodično sprovođenje upitnika za ciljne grupe radi procjene razumijevanja i prihvaćenosti poruka, kao i identifikacije promjena u stavovima prema </w:t>
      </w:r>
      <w:r w:rsidR="0066252E">
        <w:t>neformalnoj</w:t>
      </w:r>
      <w:r w:rsidRPr="00CE1381">
        <w:t xml:space="preserve"> ekonomiji.</w:t>
      </w:r>
    </w:p>
    <w:p w14:paraId="64E2D08D" w14:textId="7F224220" w:rsidR="00D4769C" w:rsidRPr="00CE1381" w:rsidRDefault="00D4769C" w:rsidP="0045604B">
      <w:pPr>
        <w:numPr>
          <w:ilvl w:val="0"/>
          <w:numId w:val="33"/>
        </w:numPr>
        <w:jc w:val="both"/>
      </w:pPr>
      <w:r w:rsidRPr="00CE1381">
        <w:rPr>
          <w:b/>
          <w:bCs/>
        </w:rPr>
        <w:t>Medijski monitoring i analiza sentimenta</w:t>
      </w:r>
      <w:r w:rsidRPr="00CE1381">
        <w:t xml:space="preserve"> – praćenje prisustva tema </w:t>
      </w:r>
      <w:r w:rsidR="00832721">
        <w:t>neformalne</w:t>
      </w:r>
      <w:r w:rsidRPr="00CE1381">
        <w:t xml:space="preserve"> ekonomije u tradicionalnim i digitalnim medijima, kao i analize tona (neutralan, pozitivan, negativan) u javnom diskursu.</w:t>
      </w:r>
    </w:p>
    <w:p w14:paraId="6C679327" w14:textId="77777777" w:rsidR="00D4769C" w:rsidRPr="00CE1381" w:rsidRDefault="00D4769C" w:rsidP="0045604B">
      <w:pPr>
        <w:numPr>
          <w:ilvl w:val="0"/>
          <w:numId w:val="33"/>
        </w:numPr>
        <w:jc w:val="both"/>
      </w:pPr>
      <w:r w:rsidRPr="00CE1381">
        <w:rPr>
          <w:b/>
          <w:bCs/>
        </w:rPr>
        <w:t>Fokus grupe i dubinski intervjui</w:t>
      </w:r>
      <w:r w:rsidRPr="00CE1381">
        <w:t xml:space="preserve"> – sprovođenje ciljano vođenih razgovora sa predstavnicima različitih ciljnih grupa radi boljeg razumijevanja percepcije kampanje i barijera za promjenu ponašanja.</w:t>
      </w:r>
    </w:p>
    <w:p w14:paraId="5C852884" w14:textId="22BDF692" w:rsidR="00D4769C" w:rsidRPr="00CE1381" w:rsidRDefault="00D4769C" w:rsidP="0045604B">
      <w:pPr>
        <w:numPr>
          <w:ilvl w:val="0"/>
          <w:numId w:val="33"/>
        </w:numPr>
        <w:jc w:val="both"/>
      </w:pPr>
      <w:r w:rsidRPr="00CE1381">
        <w:rPr>
          <w:b/>
          <w:bCs/>
        </w:rPr>
        <w:t>Analitika digitalnih kanala</w:t>
      </w:r>
      <w:r w:rsidRPr="00CE1381">
        <w:t xml:space="preserve"> – korišćenje podataka sa društvenih mreža i veb stranica (broj pregleda, komentara, dijeljenja, angažmana) za procjenu</w:t>
      </w:r>
      <w:r w:rsidR="008E6706">
        <w:t xml:space="preserve"> dopiranja</w:t>
      </w:r>
      <w:r w:rsidRPr="00CE1381">
        <w:t xml:space="preserve"> i angažovanosti korisnika.</w:t>
      </w:r>
    </w:p>
    <w:p w14:paraId="7B7038C6" w14:textId="77777777" w:rsidR="00D4769C" w:rsidRPr="00CE1381" w:rsidRDefault="00D4769C" w:rsidP="00CE2D0A">
      <w:pPr>
        <w:jc w:val="both"/>
      </w:pPr>
      <w:r w:rsidRPr="00CE1381">
        <w:t>Rezultati evaluacije koristiće se za ažuriranje strategije, optimizaciju poruka i odabir najefikasnijih kanala komunikacije. Monitoring će se vršiti kontinuirano, dok će evaluacija biti sprovedena u ključnim fazama implementacije.</w:t>
      </w:r>
    </w:p>
    <w:p w14:paraId="16F33BEE" w14:textId="77777777" w:rsidR="008254D3" w:rsidRPr="00CE1381" w:rsidRDefault="008254D3" w:rsidP="009F05DF"/>
    <w:p w14:paraId="7C5F94EC" w14:textId="4025EE72" w:rsidR="009F05DF" w:rsidRPr="00CE1381" w:rsidRDefault="007E2F11" w:rsidP="008254D3">
      <w:pPr>
        <w:pStyle w:val="Heading2"/>
        <w:rPr>
          <w:rFonts w:asciiTheme="minorHAnsi" w:hAnsiTheme="minorHAnsi"/>
        </w:rPr>
      </w:pPr>
      <w:bookmarkStart w:id="15" w:name="_Toc212536782"/>
      <w:r w:rsidRPr="00CE1381">
        <w:rPr>
          <w:rFonts w:asciiTheme="minorHAnsi" w:hAnsiTheme="minorHAnsi"/>
        </w:rPr>
        <w:t>8</w:t>
      </w:r>
      <w:r w:rsidR="008254D3" w:rsidRPr="00CE1381">
        <w:rPr>
          <w:rFonts w:asciiTheme="minorHAnsi" w:hAnsiTheme="minorHAnsi"/>
        </w:rPr>
        <w:t xml:space="preserve">.1 </w:t>
      </w:r>
      <w:r w:rsidR="009F05DF" w:rsidRPr="00CE1381">
        <w:rPr>
          <w:rFonts w:asciiTheme="minorHAnsi" w:hAnsiTheme="minorHAnsi"/>
        </w:rPr>
        <w:t>Ključni pokazatelji uspješnosti (KPI)</w:t>
      </w:r>
      <w:bookmarkEnd w:id="15"/>
    </w:p>
    <w:p w14:paraId="0BF1224E" w14:textId="77777777" w:rsidR="005C010D" w:rsidRPr="00CE1381" w:rsidRDefault="005C010D" w:rsidP="005C010D"/>
    <w:p w14:paraId="79E11D10" w14:textId="77777777" w:rsidR="009F05DF" w:rsidRPr="00CE1381" w:rsidRDefault="009F05DF" w:rsidP="009F05DF">
      <w:pPr>
        <w:rPr>
          <w:b/>
          <w:bCs/>
        </w:rPr>
      </w:pPr>
      <w:r w:rsidRPr="00CE1381">
        <w:rPr>
          <w:b/>
          <w:bCs/>
        </w:rPr>
        <w:t>Vidljivost i doseg poruka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99"/>
        <w:gridCol w:w="3161"/>
      </w:tblGrid>
      <w:tr w:rsidR="009F05DF" w:rsidRPr="00CE1381" w14:paraId="5915BBC2" w14:textId="77777777" w:rsidTr="009F05DF">
        <w:trPr>
          <w:tblHeader/>
          <w:tblCellSpacing w:w="15" w:type="dxa"/>
        </w:trPr>
        <w:tc>
          <w:tcPr>
            <w:tcW w:w="0" w:type="auto"/>
            <w:vAlign w:val="center"/>
            <w:hideMark/>
          </w:tcPr>
          <w:p w14:paraId="4C24EE6A" w14:textId="77777777" w:rsidR="009F05DF" w:rsidRPr="00CE1381" w:rsidRDefault="009F05DF" w:rsidP="009F05DF">
            <w:pPr>
              <w:rPr>
                <w:b/>
                <w:bCs/>
              </w:rPr>
            </w:pPr>
            <w:r w:rsidRPr="00CE1381">
              <w:rPr>
                <w:b/>
                <w:bCs/>
              </w:rPr>
              <w:t>Pokazatelj</w:t>
            </w:r>
          </w:p>
        </w:tc>
        <w:tc>
          <w:tcPr>
            <w:tcW w:w="0" w:type="auto"/>
            <w:vAlign w:val="center"/>
            <w:hideMark/>
          </w:tcPr>
          <w:p w14:paraId="3FDB3F3C" w14:textId="77777777" w:rsidR="009F05DF" w:rsidRPr="00CE1381" w:rsidRDefault="009F05DF" w:rsidP="009F05DF">
            <w:pPr>
              <w:rPr>
                <w:b/>
                <w:bCs/>
              </w:rPr>
            </w:pPr>
            <w:r w:rsidRPr="00CE1381">
              <w:rPr>
                <w:b/>
                <w:bCs/>
              </w:rPr>
              <w:t>Ciljna vrijednost</w:t>
            </w:r>
          </w:p>
        </w:tc>
      </w:tr>
      <w:tr w:rsidR="009F05DF" w:rsidRPr="00CE1381" w14:paraId="373AEBD3" w14:textId="77777777" w:rsidTr="009F05DF">
        <w:trPr>
          <w:tblCellSpacing w:w="15" w:type="dxa"/>
        </w:trPr>
        <w:tc>
          <w:tcPr>
            <w:tcW w:w="0" w:type="auto"/>
            <w:vAlign w:val="center"/>
            <w:hideMark/>
          </w:tcPr>
          <w:p w14:paraId="31D0EEF3" w14:textId="77777777" w:rsidR="009F05DF" w:rsidRPr="00CE1381" w:rsidRDefault="009F05DF" w:rsidP="009F05DF">
            <w:r w:rsidRPr="00CE1381">
              <w:t>Broj objavljenih medijskih sadržaja (PR tekstova, gostovanja, intervjua)</w:t>
            </w:r>
          </w:p>
        </w:tc>
        <w:tc>
          <w:tcPr>
            <w:tcW w:w="0" w:type="auto"/>
            <w:vAlign w:val="center"/>
            <w:hideMark/>
          </w:tcPr>
          <w:p w14:paraId="376BA237" w14:textId="77777777" w:rsidR="009F05DF" w:rsidRPr="00CE1381" w:rsidRDefault="009F05DF" w:rsidP="009F05DF">
            <w:r w:rsidRPr="00CE1381">
              <w:t>min. 20 godišnje</w:t>
            </w:r>
          </w:p>
        </w:tc>
      </w:tr>
      <w:tr w:rsidR="009F05DF" w:rsidRPr="00CE1381" w14:paraId="177CF47C" w14:textId="77777777" w:rsidTr="009F05DF">
        <w:trPr>
          <w:tblCellSpacing w:w="15" w:type="dxa"/>
        </w:trPr>
        <w:tc>
          <w:tcPr>
            <w:tcW w:w="0" w:type="auto"/>
            <w:vAlign w:val="center"/>
            <w:hideMark/>
          </w:tcPr>
          <w:p w14:paraId="6A75E14E" w14:textId="77777777" w:rsidR="009F05DF" w:rsidRPr="00CE1381" w:rsidRDefault="009F05DF" w:rsidP="009F05DF">
            <w:r w:rsidRPr="00CE1381">
              <w:t>Ukupan broj prikaza TV i radio spotova</w:t>
            </w:r>
          </w:p>
        </w:tc>
        <w:tc>
          <w:tcPr>
            <w:tcW w:w="0" w:type="auto"/>
            <w:vAlign w:val="center"/>
            <w:hideMark/>
          </w:tcPr>
          <w:p w14:paraId="47515D81" w14:textId="77777777" w:rsidR="009F05DF" w:rsidRPr="00CE1381" w:rsidRDefault="009F05DF" w:rsidP="009F05DF">
            <w:r w:rsidRPr="00CE1381">
              <w:t>preko 100 emitovanja po kampanji</w:t>
            </w:r>
          </w:p>
        </w:tc>
      </w:tr>
      <w:tr w:rsidR="009F05DF" w:rsidRPr="00CE1381" w14:paraId="78AD3965" w14:textId="77777777" w:rsidTr="009F05DF">
        <w:trPr>
          <w:tblCellSpacing w:w="15" w:type="dxa"/>
        </w:trPr>
        <w:tc>
          <w:tcPr>
            <w:tcW w:w="0" w:type="auto"/>
            <w:vAlign w:val="center"/>
            <w:hideMark/>
          </w:tcPr>
          <w:p w14:paraId="2FBBEBA0" w14:textId="32AE0DEF" w:rsidR="009F05DF" w:rsidRPr="00CE1381" w:rsidRDefault="009F05DF" w:rsidP="009F05DF">
            <w:r w:rsidRPr="00CE1381">
              <w:t>Broj pregleda online videa (YouTube, IG)</w:t>
            </w:r>
          </w:p>
        </w:tc>
        <w:tc>
          <w:tcPr>
            <w:tcW w:w="0" w:type="auto"/>
            <w:vAlign w:val="center"/>
            <w:hideMark/>
          </w:tcPr>
          <w:p w14:paraId="574B23E7" w14:textId="654F62F9" w:rsidR="009F05DF" w:rsidRPr="00CE1381" w:rsidRDefault="008254D3" w:rsidP="009F05DF">
            <w:r w:rsidRPr="00CE1381">
              <w:t>1</w:t>
            </w:r>
            <w:r w:rsidR="009F05DF" w:rsidRPr="00CE1381">
              <w:t>0.000+ ukupno</w:t>
            </w:r>
          </w:p>
        </w:tc>
      </w:tr>
      <w:tr w:rsidR="009F05DF" w:rsidRPr="00CE1381" w14:paraId="7451322E" w14:textId="77777777" w:rsidTr="009F05DF">
        <w:trPr>
          <w:tblCellSpacing w:w="15" w:type="dxa"/>
        </w:trPr>
        <w:tc>
          <w:tcPr>
            <w:tcW w:w="0" w:type="auto"/>
            <w:vAlign w:val="center"/>
            <w:hideMark/>
          </w:tcPr>
          <w:p w14:paraId="287FC7C9" w14:textId="77777777" w:rsidR="009F05DF" w:rsidRPr="00CE1381" w:rsidRDefault="009F05DF" w:rsidP="009F05DF">
            <w:r w:rsidRPr="00CE1381">
              <w:t>Domet društvenih mreža (reach) po platformi mjesečno</w:t>
            </w:r>
          </w:p>
        </w:tc>
        <w:tc>
          <w:tcPr>
            <w:tcW w:w="0" w:type="auto"/>
            <w:vAlign w:val="center"/>
            <w:hideMark/>
          </w:tcPr>
          <w:p w14:paraId="492039AB" w14:textId="34EA95E2" w:rsidR="009F05DF" w:rsidRPr="00CE1381" w:rsidRDefault="009F05DF" w:rsidP="009F05DF">
            <w:r w:rsidRPr="00CE1381">
              <w:t xml:space="preserve">min. </w:t>
            </w:r>
            <w:r w:rsidR="008254D3" w:rsidRPr="00CE1381">
              <w:t>3</w:t>
            </w:r>
            <w:r w:rsidRPr="00CE1381">
              <w:t>.000 korisnika</w:t>
            </w:r>
          </w:p>
        </w:tc>
      </w:tr>
      <w:tr w:rsidR="009F05DF" w:rsidRPr="00CE1381" w14:paraId="5309AEFE" w14:textId="77777777" w:rsidTr="009F05DF">
        <w:trPr>
          <w:tblCellSpacing w:w="15" w:type="dxa"/>
        </w:trPr>
        <w:tc>
          <w:tcPr>
            <w:tcW w:w="0" w:type="auto"/>
            <w:vAlign w:val="center"/>
            <w:hideMark/>
          </w:tcPr>
          <w:p w14:paraId="69FEFF7A" w14:textId="77777777" w:rsidR="009F05DF" w:rsidRPr="00CE1381" w:rsidRDefault="009F05DF" w:rsidP="009F05DF">
            <w:r w:rsidRPr="00CE1381">
              <w:t>Broj dijeljenja i komentara ključnih poruka</w:t>
            </w:r>
          </w:p>
        </w:tc>
        <w:tc>
          <w:tcPr>
            <w:tcW w:w="0" w:type="auto"/>
            <w:vAlign w:val="center"/>
            <w:hideMark/>
          </w:tcPr>
          <w:p w14:paraId="769BD365" w14:textId="50CB6F80" w:rsidR="009F05DF" w:rsidRPr="00CE1381" w:rsidRDefault="009F05DF" w:rsidP="009F05DF">
            <w:r w:rsidRPr="00CE1381">
              <w:t xml:space="preserve">min. </w:t>
            </w:r>
            <w:r w:rsidR="008254D3" w:rsidRPr="00CE1381">
              <w:t>2</w:t>
            </w:r>
            <w:r w:rsidRPr="00CE1381">
              <w:t>00 interakcija po kampanji</w:t>
            </w:r>
          </w:p>
        </w:tc>
      </w:tr>
    </w:tbl>
    <w:p w14:paraId="358B364B" w14:textId="77777777" w:rsidR="009F05DF" w:rsidRPr="00CE1381" w:rsidRDefault="009F05DF" w:rsidP="009F05DF">
      <w:pPr>
        <w:rPr>
          <w:b/>
          <w:bCs/>
        </w:rPr>
      </w:pPr>
      <w:r w:rsidRPr="00CE1381">
        <w:rPr>
          <w:b/>
          <w:bCs/>
        </w:rPr>
        <w:t>Učešće i angažman ciljnih grupa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20"/>
        <w:gridCol w:w="3547"/>
      </w:tblGrid>
      <w:tr w:rsidR="009F05DF" w:rsidRPr="00CE1381" w14:paraId="371F4030" w14:textId="77777777" w:rsidTr="009F05DF">
        <w:trPr>
          <w:tblHeader/>
          <w:tblCellSpacing w:w="15" w:type="dxa"/>
        </w:trPr>
        <w:tc>
          <w:tcPr>
            <w:tcW w:w="0" w:type="auto"/>
            <w:vAlign w:val="center"/>
            <w:hideMark/>
          </w:tcPr>
          <w:p w14:paraId="38AEA3ED" w14:textId="77777777" w:rsidR="009F05DF" w:rsidRPr="00CE1381" w:rsidRDefault="009F05DF" w:rsidP="009F05DF">
            <w:pPr>
              <w:rPr>
                <w:b/>
                <w:bCs/>
              </w:rPr>
            </w:pPr>
            <w:r w:rsidRPr="00CE1381">
              <w:rPr>
                <w:b/>
                <w:bCs/>
              </w:rPr>
              <w:lastRenderedPageBreak/>
              <w:t>Pokazatelj</w:t>
            </w:r>
          </w:p>
        </w:tc>
        <w:tc>
          <w:tcPr>
            <w:tcW w:w="0" w:type="auto"/>
            <w:vAlign w:val="center"/>
            <w:hideMark/>
          </w:tcPr>
          <w:p w14:paraId="1ED39C48" w14:textId="77777777" w:rsidR="009F05DF" w:rsidRPr="00CE1381" w:rsidRDefault="009F05DF" w:rsidP="009F05DF">
            <w:pPr>
              <w:rPr>
                <w:b/>
                <w:bCs/>
              </w:rPr>
            </w:pPr>
            <w:r w:rsidRPr="00CE1381">
              <w:rPr>
                <w:b/>
                <w:bCs/>
              </w:rPr>
              <w:t>Ciljna vrijednost</w:t>
            </w:r>
          </w:p>
        </w:tc>
      </w:tr>
      <w:tr w:rsidR="009F05DF" w:rsidRPr="00CE1381" w14:paraId="0B8FE8CD" w14:textId="77777777" w:rsidTr="009F05DF">
        <w:trPr>
          <w:tblCellSpacing w:w="15" w:type="dxa"/>
        </w:trPr>
        <w:tc>
          <w:tcPr>
            <w:tcW w:w="0" w:type="auto"/>
            <w:vAlign w:val="center"/>
            <w:hideMark/>
          </w:tcPr>
          <w:p w14:paraId="44EE3699" w14:textId="77777777" w:rsidR="009F05DF" w:rsidRPr="00CE1381" w:rsidRDefault="009F05DF" w:rsidP="009F05DF">
            <w:r w:rsidRPr="00CE1381">
              <w:t>Broj učesnika u fokus grupama i javnim događajima</w:t>
            </w:r>
          </w:p>
        </w:tc>
        <w:tc>
          <w:tcPr>
            <w:tcW w:w="0" w:type="auto"/>
            <w:vAlign w:val="center"/>
            <w:hideMark/>
          </w:tcPr>
          <w:p w14:paraId="01B1582A" w14:textId="77777777" w:rsidR="009F05DF" w:rsidRPr="00CE1381" w:rsidRDefault="009F05DF" w:rsidP="009F05DF">
            <w:r w:rsidRPr="00CE1381">
              <w:t>min. 200 ljudi godišnje</w:t>
            </w:r>
          </w:p>
        </w:tc>
      </w:tr>
      <w:tr w:rsidR="009F05DF" w:rsidRPr="00CE1381" w14:paraId="53B3C3E1" w14:textId="77777777" w:rsidTr="009F05DF">
        <w:trPr>
          <w:tblCellSpacing w:w="15" w:type="dxa"/>
        </w:trPr>
        <w:tc>
          <w:tcPr>
            <w:tcW w:w="0" w:type="auto"/>
            <w:vAlign w:val="center"/>
            <w:hideMark/>
          </w:tcPr>
          <w:p w14:paraId="2AE2B407" w14:textId="77777777" w:rsidR="009F05DF" w:rsidRPr="00CE1381" w:rsidRDefault="009F05DF" w:rsidP="009F05DF">
            <w:r w:rsidRPr="00CE1381">
              <w:t>Broj popunjenih online anketa</w:t>
            </w:r>
          </w:p>
        </w:tc>
        <w:tc>
          <w:tcPr>
            <w:tcW w:w="0" w:type="auto"/>
            <w:vAlign w:val="center"/>
            <w:hideMark/>
          </w:tcPr>
          <w:p w14:paraId="562139D0" w14:textId="77777777" w:rsidR="009F05DF" w:rsidRPr="00CE1381" w:rsidRDefault="009F05DF" w:rsidP="009F05DF">
            <w:r w:rsidRPr="00CE1381">
              <w:t>min. 1.000 tokom trajanja strategije</w:t>
            </w:r>
          </w:p>
        </w:tc>
      </w:tr>
      <w:tr w:rsidR="009F05DF" w:rsidRPr="00CE1381" w14:paraId="0347C452" w14:textId="77777777" w:rsidTr="009F05DF">
        <w:trPr>
          <w:tblCellSpacing w:w="15" w:type="dxa"/>
        </w:trPr>
        <w:tc>
          <w:tcPr>
            <w:tcW w:w="0" w:type="auto"/>
            <w:vAlign w:val="center"/>
            <w:hideMark/>
          </w:tcPr>
          <w:p w14:paraId="326E72B2" w14:textId="77777777" w:rsidR="009F05DF" w:rsidRPr="00CE1381" w:rsidRDefault="009F05DF" w:rsidP="009F05DF">
            <w:r w:rsidRPr="00CE1381">
              <w:t>Broj preuzetih edukativnih vodiča/brošura</w:t>
            </w:r>
          </w:p>
        </w:tc>
        <w:tc>
          <w:tcPr>
            <w:tcW w:w="0" w:type="auto"/>
            <w:vAlign w:val="center"/>
            <w:hideMark/>
          </w:tcPr>
          <w:p w14:paraId="5232D5FA" w14:textId="77777777" w:rsidR="009F05DF" w:rsidRPr="00CE1381" w:rsidRDefault="009F05DF" w:rsidP="009F05DF">
            <w:r w:rsidRPr="00CE1381">
              <w:t>min. 2.000 godišnje</w:t>
            </w:r>
          </w:p>
        </w:tc>
      </w:tr>
      <w:tr w:rsidR="009F05DF" w:rsidRPr="00CE1381" w14:paraId="78E4D577" w14:textId="77777777" w:rsidTr="009F05DF">
        <w:trPr>
          <w:tblCellSpacing w:w="15" w:type="dxa"/>
        </w:trPr>
        <w:tc>
          <w:tcPr>
            <w:tcW w:w="0" w:type="auto"/>
            <w:vAlign w:val="center"/>
            <w:hideMark/>
          </w:tcPr>
          <w:p w14:paraId="734331DD" w14:textId="77777777" w:rsidR="009F05DF" w:rsidRPr="00CE1381" w:rsidRDefault="009F05DF" w:rsidP="009F05DF">
            <w:r w:rsidRPr="00CE1381">
              <w:t>Broj posjeta posebno razvijenom dijelu sajta Ministarstva</w:t>
            </w:r>
          </w:p>
        </w:tc>
        <w:tc>
          <w:tcPr>
            <w:tcW w:w="0" w:type="auto"/>
            <w:vAlign w:val="center"/>
            <w:hideMark/>
          </w:tcPr>
          <w:p w14:paraId="73DCCE57" w14:textId="4A93C7AF" w:rsidR="009F05DF" w:rsidRPr="00CE1381" w:rsidRDefault="008254D3" w:rsidP="009F05DF">
            <w:r w:rsidRPr="00CE1381">
              <w:t>5</w:t>
            </w:r>
            <w:r w:rsidR="009F05DF" w:rsidRPr="00CE1381">
              <w:t>.000+ godišnje</w:t>
            </w:r>
          </w:p>
        </w:tc>
      </w:tr>
    </w:tbl>
    <w:p w14:paraId="7DDE2BCA" w14:textId="77777777" w:rsidR="009F05DF" w:rsidRPr="00CE1381" w:rsidRDefault="009F05DF" w:rsidP="009F05DF">
      <w:pPr>
        <w:rPr>
          <w:b/>
          <w:bCs/>
        </w:rPr>
      </w:pPr>
      <w:r w:rsidRPr="00CE1381">
        <w:rPr>
          <w:b/>
          <w:bCs/>
        </w:rPr>
        <w:t>Promjena percepcije i ponašanja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13"/>
        <w:gridCol w:w="3547"/>
      </w:tblGrid>
      <w:tr w:rsidR="009F05DF" w:rsidRPr="00CE1381" w14:paraId="117CD0BD" w14:textId="77777777" w:rsidTr="009F05DF">
        <w:trPr>
          <w:tblHeader/>
          <w:tblCellSpacing w:w="15" w:type="dxa"/>
        </w:trPr>
        <w:tc>
          <w:tcPr>
            <w:tcW w:w="0" w:type="auto"/>
            <w:vAlign w:val="center"/>
            <w:hideMark/>
          </w:tcPr>
          <w:p w14:paraId="4F42E46F" w14:textId="77777777" w:rsidR="009F05DF" w:rsidRPr="00CE1381" w:rsidRDefault="009F05DF" w:rsidP="009F05DF">
            <w:pPr>
              <w:rPr>
                <w:b/>
                <w:bCs/>
              </w:rPr>
            </w:pPr>
            <w:r w:rsidRPr="00CE1381">
              <w:rPr>
                <w:b/>
                <w:bCs/>
              </w:rPr>
              <w:t>Pokazatelj</w:t>
            </w:r>
          </w:p>
        </w:tc>
        <w:tc>
          <w:tcPr>
            <w:tcW w:w="0" w:type="auto"/>
            <w:vAlign w:val="center"/>
            <w:hideMark/>
          </w:tcPr>
          <w:p w14:paraId="5442607F" w14:textId="77777777" w:rsidR="009F05DF" w:rsidRPr="00CE1381" w:rsidRDefault="009F05DF" w:rsidP="009F05DF">
            <w:pPr>
              <w:rPr>
                <w:b/>
                <w:bCs/>
              </w:rPr>
            </w:pPr>
            <w:r w:rsidRPr="00CE1381">
              <w:rPr>
                <w:b/>
                <w:bCs/>
              </w:rPr>
              <w:t>Ciljna vrijednost</w:t>
            </w:r>
          </w:p>
        </w:tc>
      </w:tr>
      <w:tr w:rsidR="009F05DF" w:rsidRPr="00CE1381" w14:paraId="47F00D94" w14:textId="77777777" w:rsidTr="009F05DF">
        <w:trPr>
          <w:tblCellSpacing w:w="15" w:type="dxa"/>
        </w:trPr>
        <w:tc>
          <w:tcPr>
            <w:tcW w:w="0" w:type="auto"/>
            <w:vAlign w:val="center"/>
            <w:hideMark/>
          </w:tcPr>
          <w:p w14:paraId="7C60AC03" w14:textId="66140E11" w:rsidR="009F05DF" w:rsidRPr="00CE1381" w:rsidRDefault="009F05DF" w:rsidP="009F05DF">
            <w:r w:rsidRPr="00CE1381">
              <w:t xml:space="preserve">Povećanje broja građana koji povezuju </w:t>
            </w:r>
            <w:r w:rsidR="00036A23">
              <w:t>neformalnu</w:t>
            </w:r>
            <w:r w:rsidRPr="00CE1381">
              <w:t xml:space="preserve"> ekonomiju sa štetom po društvo</w:t>
            </w:r>
          </w:p>
        </w:tc>
        <w:tc>
          <w:tcPr>
            <w:tcW w:w="0" w:type="auto"/>
            <w:vAlign w:val="center"/>
            <w:hideMark/>
          </w:tcPr>
          <w:p w14:paraId="23B3E8A0" w14:textId="291D264A" w:rsidR="009F05DF" w:rsidRPr="00CE1381" w:rsidRDefault="009F05DF" w:rsidP="009F05DF">
            <w:r w:rsidRPr="00CE1381">
              <w:t>+1</w:t>
            </w:r>
            <w:r w:rsidR="008254D3" w:rsidRPr="00CE1381">
              <w:t>0</w:t>
            </w:r>
            <w:r w:rsidRPr="00CE1381">
              <w:t>% (mjereno anketom pred i nakon kampanje)</w:t>
            </w:r>
          </w:p>
        </w:tc>
      </w:tr>
      <w:tr w:rsidR="009F05DF" w:rsidRPr="00CE1381" w14:paraId="7B0F987D" w14:textId="77777777" w:rsidTr="009F05DF">
        <w:trPr>
          <w:tblCellSpacing w:w="15" w:type="dxa"/>
        </w:trPr>
        <w:tc>
          <w:tcPr>
            <w:tcW w:w="0" w:type="auto"/>
            <w:vAlign w:val="center"/>
            <w:hideMark/>
          </w:tcPr>
          <w:p w14:paraId="5F45BD3B" w14:textId="77777777" w:rsidR="009F05DF" w:rsidRPr="00CE1381" w:rsidRDefault="009F05DF" w:rsidP="009F05DF">
            <w:r w:rsidRPr="00CE1381">
              <w:t>Povećanje broja građana koji tvrde da bi prijavili rad na crno</w:t>
            </w:r>
          </w:p>
        </w:tc>
        <w:tc>
          <w:tcPr>
            <w:tcW w:w="0" w:type="auto"/>
            <w:vAlign w:val="center"/>
            <w:hideMark/>
          </w:tcPr>
          <w:p w14:paraId="117971CE" w14:textId="2474B306" w:rsidR="009F05DF" w:rsidRPr="00CE1381" w:rsidRDefault="009F05DF" w:rsidP="009F05DF">
            <w:r w:rsidRPr="00CE1381">
              <w:t>+</w:t>
            </w:r>
            <w:r w:rsidR="008254D3" w:rsidRPr="00CE1381">
              <w:t>1</w:t>
            </w:r>
            <w:r w:rsidRPr="00CE1381">
              <w:t>0% u odnosu na početnu vrijednost</w:t>
            </w:r>
          </w:p>
        </w:tc>
      </w:tr>
      <w:tr w:rsidR="009F05DF" w:rsidRPr="00CE1381" w14:paraId="54C43595" w14:textId="77777777" w:rsidTr="009F05DF">
        <w:trPr>
          <w:tblCellSpacing w:w="15" w:type="dxa"/>
        </w:trPr>
        <w:tc>
          <w:tcPr>
            <w:tcW w:w="0" w:type="auto"/>
            <w:vAlign w:val="center"/>
            <w:hideMark/>
          </w:tcPr>
          <w:p w14:paraId="2059FD81" w14:textId="76917570" w:rsidR="009F05DF" w:rsidRPr="00CE1381" w:rsidRDefault="009F05DF" w:rsidP="009F05DF">
            <w:r w:rsidRPr="00CE1381">
              <w:t xml:space="preserve">Povećanje broja malih biznisa informisanih o benefitima </w:t>
            </w:r>
            <w:r w:rsidR="005F77CE" w:rsidRPr="00CE1381">
              <w:t>legalnosti</w:t>
            </w:r>
          </w:p>
        </w:tc>
        <w:tc>
          <w:tcPr>
            <w:tcW w:w="0" w:type="auto"/>
            <w:vAlign w:val="center"/>
            <w:hideMark/>
          </w:tcPr>
          <w:p w14:paraId="375F0EB6" w14:textId="77777777" w:rsidR="009F05DF" w:rsidRPr="00CE1381" w:rsidRDefault="009F05DF" w:rsidP="009F05DF">
            <w:r w:rsidRPr="00CE1381">
              <w:t>+25% (putem anketa ili preko udruženja)</w:t>
            </w:r>
          </w:p>
        </w:tc>
      </w:tr>
    </w:tbl>
    <w:p w14:paraId="06486A54" w14:textId="77777777" w:rsidR="009F05DF" w:rsidRPr="00CE1381" w:rsidRDefault="009F05DF" w:rsidP="009F05DF">
      <w:pPr>
        <w:rPr>
          <w:b/>
          <w:bCs/>
        </w:rPr>
      </w:pPr>
      <w:r w:rsidRPr="00CE1381">
        <w:rPr>
          <w:b/>
          <w:bCs/>
        </w:rPr>
        <w:t>Aktivacija multiplikatora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72"/>
        <w:gridCol w:w="1686"/>
      </w:tblGrid>
      <w:tr w:rsidR="009F05DF" w:rsidRPr="00CE1381" w14:paraId="5635B9DF" w14:textId="77777777" w:rsidTr="009F05DF">
        <w:trPr>
          <w:tblHeader/>
          <w:tblCellSpacing w:w="15" w:type="dxa"/>
        </w:trPr>
        <w:tc>
          <w:tcPr>
            <w:tcW w:w="0" w:type="auto"/>
            <w:vAlign w:val="center"/>
            <w:hideMark/>
          </w:tcPr>
          <w:p w14:paraId="2323B9C9" w14:textId="77777777" w:rsidR="009F05DF" w:rsidRPr="00CE1381" w:rsidRDefault="009F05DF" w:rsidP="009F05DF">
            <w:pPr>
              <w:rPr>
                <w:b/>
                <w:bCs/>
              </w:rPr>
            </w:pPr>
            <w:r w:rsidRPr="00CE1381">
              <w:rPr>
                <w:b/>
                <w:bCs/>
              </w:rPr>
              <w:t>Pokazatelj</w:t>
            </w:r>
          </w:p>
        </w:tc>
        <w:tc>
          <w:tcPr>
            <w:tcW w:w="0" w:type="auto"/>
            <w:vAlign w:val="center"/>
            <w:hideMark/>
          </w:tcPr>
          <w:p w14:paraId="2C9B205F" w14:textId="77777777" w:rsidR="009F05DF" w:rsidRPr="00CE1381" w:rsidRDefault="009F05DF" w:rsidP="009F05DF">
            <w:pPr>
              <w:rPr>
                <w:b/>
                <w:bCs/>
              </w:rPr>
            </w:pPr>
            <w:r w:rsidRPr="00CE1381">
              <w:rPr>
                <w:b/>
                <w:bCs/>
              </w:rPr>
              <w:t>Ciljna vrijednost</w:t>
            </w:r>
          </w:p>
        </w:tc>
      </w:tr>
      <w:tr w:rsidR="009F05DF" w:rsidRPr="00CE1381" w14:paraId="1AE0D4E4" w14:textId="77777777" w:rsidTr="009F05DF">
        <w:trPr>
          <w:tblCellSpacing w:w="15" w:type="dxa"/>
        </w:trPr>
        <w:tc>
          <w:tcPr>
            <w:tcW w:w="0" w:type="auto"/>
            <w:vAlign w:val="center"/>
            <w:hideMark/>
          </w:tcPr>
          <w:p w14:paraId="66288649" w14:textId="77777777" w:rsidR="009F05DF" w:rsidRPr="00CE1381" w:rsidRDefault="009F05DF" w:rsidP="009F05DF">
            <w:r w:rsidRPr="00CE1381">
              <w:t>Broj influensera i NVO organizacija uključenih u kampanju</w:t>
            </w:r>
          </w:p>
        </w:tc>
        <w:tc>
          <w:tcPr>
            <w:tcW w:w="0" w:type="auto"/>
            <w:vAlign w:val="center"/>
            <w:hideMark/>
          </w:tcPr>
          <w:p w14:paraId="3BB49C66" w14:textId="3257E4D6" w:rsidR="009F05DF" w:rsidRPr="00CE1381" w:rsidRDefault="009F05DF" w:rsidP="009F05DF">
            <w:r w:rsidRPr="00CE1381">
              <w:t xml:space="preserve">10 </w:t>
            </w:r>
          </w:p>
        </w:tc>
      </w:tr>
      <w:tr w:rsidR="009F05DF" w:rsidRPr="00CE1381" w14:paraId="48CC3E4B" w14:textId="77777777" w:rsidTr="009F05DF">
        <w:trPr>
          <w:tblCellSpacing w:w="15" w:type="dxa"/>
        </w:trPr>
        <w:tc>
          <w:tcPr>
            <w:tcW w:w="0" w:type="auto"/>
            <w:vAlign w:val="center"/>
            <w:hideMark/>
          </w:tcPr>
          <w:p w14:paraId="3E53EE85" w14:textId="77777777" w:rsidR="009F05DF" w:rsidRPr="00CE1381" w:rsidRDefault="009F05DF" w:rsidP="009F05DF">
            <w:r w:rsidRPr="00CE1381">
              <w:t>Broj zajedničkih aktivnosti sa privrednim udruženjima i komorama</w:t>
            </w:r>
          </w:p>
        </w:tc>
        <w:tc>
          <w:tcPr>
            <w:tcW w:w="0" w:type="auto"/>
            <w:vAlign w:val="center"/>
            <w:hideMark/>
          </w:tcPr>
          <w:p w14:paraId="34F226EE" w14:textId="66C0D32E" w:rsidR="009F05DF" w:rsidRPr="00CE1381" w:rsidRDefault="009F05DF" w:rsidP="009F05DF">
            <w:r w:rsidRPr="00CE1381">
              <w:t>min. 2 godišnje</w:t>
            </w:r>
          </w:p>
        </w:tc>
      </w:tr>
      <w:tr w:rsidR="009F05DF" w:rsidRPr="00CE1381" w14:paraId="635658F7" w14:textId="77777777" w:rsidTr="009F05DF">
        <w:trPr>
          <w:tblCellSpacing w:w="15" w:type="dxa"/>
        </w:trPr>
        <w:tc>
          <w:tcPr>
            <w:tcW w:w="0" w:type="auto"/>
            <w:vAlign w:val="center"/>
            <w:hideMark/>
          </w:tcPr>
          <w:p w14:paraId="5E7EA82C" w14:textId="3074F598" w:rsidR="009F05DF" w:rsidRPr="00CE1381" w:rsidRDefault="009F05DF" w:rsidP="009F05DF">
            <w:r w:rsidRPr="00CE1381">
              <w:t xml:space="preserve">Broj škola/univerziteta koje uključe temu </w:t>
            </w:r>
            <w:r w:rsidR="005F77CE" w:rsidRPr="00CE1381">
              <w:t>legalnosti</w:t>
            </w:r>
            <w:r w:rsidRPr="00CE1381">
              <w:t xml:space="preserve"> u svoj rad</w:t>
            </w:r>
          </w:p>
        </w:tc>
        <w:tc>
          <w:tcPr>
            <w:tcW w:w="0" w:type="auto"/>
            <w:vAlign w:val="center"/>
            <w:hideMark/>
          </w:tcPr>
          <w:p w14:paraId="3C069386" w14:textId="6B607718" w:rsidR="009F05DF" w:rsidRPr="00CE1381" w:rsidRDefault="009F05DF" w:rsidP="009F05DF">
            <w:r w:rsidRPr="00CE1381">
              <w:t xml:space="preserve">min. </w:t>
            </w:r>
            <w:r w:rsidR="008254D3" w:rsidRPr="00CE1381">
              <w:t>5</w:t>
            </w:r>
          </w:p>
        </w:tc>
      </w:tr>
    </w:tbl>
    <w:p w14:paraId="6EB08504" w14:textId="77777777" w:rsidR="009F05DF" w:rsidRPr="00CE1381" w:rsidRDefault="009F05DF"/>
    <w:p w14:paraId="3E755A8D" w14:textId="7D8628FD" w:rsidR="00C62587" w:rsidRPr="008E6706" w:rsidRDefault="00C62587" w:rsidP="008E6706">
      <w:pPr>
        <w:pStyle w:val="Heading2"/>
        <w:numPr>
          <w:ilvl w:val="0"/>
          <w:numId w:val="15"/>
        </w:numPr>
        <w:rPr>
          <w:rFonts w:asciiTheme="minorHAnsi" w:hAnsiTheme="minorHAnsi"/>
        </w:rPr>
      </w:pPr>
      <w:bookmarkStart w:id="16" w:name="_Toc212536783"/>
      <w:r w:rsidRPr="00CE1381">
        <w:rPr>
          <w:rFonts w:asciiTheme="minorHAnsi" w:hAnsiTheme="minorHAnsi"/>
        </w:rPr>
        <w:t>Budžet</w:t>
      </w:r>
      <w:bookmarkEnd w:id="16"/>
      <w:r w:rsidRPr="00CE1381">
        <w:rPr>
          <w:rFonts w:asciiTheme="minorHAnsi" w:hAnsiTheme="minorHAnsi"/>
        </w:rPr>
        <w:t xml:space="preserve"> </w:t>
      </w:r>
    </w:p>
    <w:p w14:paraId="4E14B48D" w14:textId="14D57B3F" w:rsidR="00105806" w:rsidRPr="00CE1381" w:rsidRDefault="00105806" w:rsidP="00105806">
      <w:r w:rsidRPr="00CE1381">
        <w:t>Za realizaciju komunikacione strategije za smanjenje društvene prihvatljivosti neformalne ekonomije, Ministarstvo finansija je obezbijedilo budžet u iznosu od 20.000 eura.</w:t>
      </w:r>
    </w:p>
    <w:p w14:paraId="0B5F5806" w14:textId="77777777" w:rsidR="00105806" w:rsidRDefault="00105806" w:rsidP="00DA3A0C">
      <w:pPr>
        <w:jc w:val="both"/>
      </w:pPr>
      <w:r w:rsidRPr="00CE1381">
        <w:t>Ovaj budžet predviđen je za realizaciju prioritetnih komunikacionih aktivnosti usmjerenih na podizanje svijesti javnosti, izgradnju institucionalnih kapaciteta i promjenu ponašanja ključnih ciljnih grupa. Planirano je da sredstva budu usmjerena na različite kanale i formate, uz racionalno korišćenje kroz partnerstva sa medijima, lokalnim samoupravama i civilnim sektorom.</w:t>
      </w:r>
    </w:p>
    <w:p w14:paraId="184973D1" w14:textId="77777777" w:rsidR="00FF4119" w:rsidRPr="00FF4119" w:rsidRDefault="00FF4119" w:rsidP="00FF4119">
      <w:pPr>
        <w:jc w:val="both"/>
      </w:pPr>
      <w:r w:rsidRPr="00FF4119">
        <w:lastRenderedPageBreak/>
        <w:t>Međutim, imajući u vidu obim izazova koje donosi borba protiv neformalne ekonomije, kao i potrebu za sistemskom i dugoročnom komunikacionom intervencijom, jasno je da sredstva u visini od 20.000 eura nijesu dovoljna za pokrivanje svih potrebnih aktivnosti. Troškovi strateških kampanja, multimedijalne produkcije, ciljane edukacije, jačanja digitalne infrastrukture i redovne evaluacije premašuju ovaj iznos, posebno ako se želi osigurati vidljivost na nacionalnom nivou i održiva promjena ponašanja.</w:t>
      </w:r>
    </w:p>
    <w:p w14:paraId="07FF7F33" w14:textId="46C847C7" w:rsidR="000B33CA" w:rsidRDefault="00FF4119" w:rsidP="00FF4119">
      <w:pPr>
        <w:jc w:val="both"/>
      </w:pPr>
      <w:r w:rsidRPr="00FF4119">
        <w:t xml:space="preserve">Zbog toga je neophodno da Ministarstvo finansija, u saradnji sa partnerima, aktivno traži dodatna sredstva putem podrške međunarodnih donatora, posebno onih koji su već angažovani u oblasti javnih finansija, reforme uprave, evropskih integracija i borbe protiv korupcije (npr. EU, UNDP, Svjetska banka, GIZ, bilateralne ambasade i fondovi). </w:t>
      </w:r>
    </w:p>
    <w:p w14:paraId="54ECC7D4" w14:textId="1CE4939C" w:rsidR="00FF4119" w:rsidRPr="00FF4119" w:rsidRDefault="00FF4119" w:rsidP="00FF4119">
      <w:pPr>
        <w:jc w:val="both"/>
      </w:pPr>
      <w:r w:rsidRPr="00FF4119">
        <w:t>Korišćenje ovih izvora ne samo da bi obezbijedilo veći domet i uticaj kampanje, već bi doprinijelo i transferu znanja, jačanju institucionalnih veza i osnaživanju domaćih kapaciteta za stratešku komunikaciju. Na taj način, komunikaciona strategija može prerasti iz pilot inicijative u dugoročan, strukturiran proces koji proizvodi konkretne, mjerljive i održive rezultate.</w:t>
      </w:r>
    </w:p>
    <w:p w14:paraId="1C8346EF" w14:textId="77777777" w:rsidR="0082597D" w:rsidRPr="0082597D" w:rsidRDefault="0082597D" w:rsidP="0082597D">
      <w:pPr>
        <w:jc w:val="both"/>
      </w:pPr>
      <w:r w:rsidRPr="0082597D">
        <w:t>Procjena potrebnih sredstava za sprovođenje efikasne i vidljive komunikacione kampanje za smanjenje društvene prihvatljivosti neformalne ekonomije do kraja 2026. godine iznosi najmanje 150.000–200.000 eura, uz mogućnost faznog ulaganja i kofinansiranja od strane donatora.</w:t>
      </w:r>
    </w:p>
    <w:p w14:paraId="1728C418" w14:textId="77777777" w:rsidR="00680DAD" w:rsidRDefault="00680DAD"/>
    <w:p w14:paraId="611A3785" w14:textId="77777777" w:rsidR="00680DAD" w:rsidRDefault="00680DAD"/>
    <w:p w14:paraId="796AB2B2" w14:textId="77777777" w:rsidR="00680DAD" w:rsidRDefault="00680DAD"/>
    <w:p w14:paraId="40B77DC8" w14:textId="77777777" w:rsidR="00680DAD" w:rsidRDefault="00680DAD"/>
    <w:p w14:paraId="4F6623A4" w14:textId="77777777" w:rsidR="00941A9C" w:rsidRDefault="00941A9C">
      <w:pPr>
        <w:sectPr w:rsidR="00941A9C">
          <w:footerReference w:type="default" r:id="rId8"/>
          <w:pgSz w:w="12240" w:h="15840"/>
          <w:pgMar w:top="1440" w:right="1440" w:bottom="1440" w:left="1440" w:header="720" w:footer="720" w:gutter="0"/>
          <w:cols w:space="720"/>
          <w:docGrid w:linePitch="360"/>
        </w:sectPr>
      </w:pPr>
    </w:p>
    <w:p w14:paraId="3AC06EEC" w14:textId="0CAA04D1" w:rsidR="00C62587" w:rsidRPr="00CE1381" w:rsidRDefault="00C62587" w:rsidP="00B71708">
      <w:pPr>
        <w:pStyle w:val="Heading2"/>
        <w:numPr>
          <w:ilvl w:val="0"/>
          <w:numId w:val="15"/>
        </w:numPr>
        <w:rPr>
          <w:rFonts w:asciiTheme="minorHAnsi" w:hAnsiTheme="minorHAnsi"/>
        </w:rPr>
      </w:pPr>
      <w:bookmarkStart w:id="17" w:name="_Toc212536784"/>
      <w:r w:rsidRPr="00CE1381">
        <w:rPr>
          <w:rFonts w:asciiTheme="minorHAnsi" w:hAnsiTheme="minorHAnsi"/>
        </w:rPr>
        <w:lastRenderedPageBreak/>
        <w:t>Akcioni plan</w:t>
      </w:r>
      <w:bookmarkEnd w:id="17"/>
      <w:r w:rsidRPr="00CE1381">
        <w:rPr>
          <w:rFonts w:asciiTheme="minorHAnsi" w:hAnsiTheme="minorHAnsi"/>
        </w:rPr>
        <w:t xml:space="preserve"> </w:t>
      </w:r>
    </w:p>
    <w:p w14:paraId="538A2424" w14:textId="77777777" w:rsidR="00C62587" w:rsidRPr="00CE1381" w:rsidRDefault="00C62587"/>
    <w:p w14:paraId="063B8522" w14:textId="77777777" w:rsidR="00F4683E" w:rsidRPr="00CE1381" w:rsidRDefault="00F4683E"/>
    <w:tbl>
      <w:tblPr>
        <w:tblStyle w:val="TableGrid"/>
        <w:tblW w:w="0" w:type="auto"/>
        <w:tblLook w:val="04A0" w:firstRow="1" w:lastRow="0" w:firstColumn="1" w:lastColumn="0" w:noHBand="0" w:noVBand="1"/>
      </w:tblPr>
      <w:tblGrid>
        <w:gridCol w:w="414"/>
        <w:gridCol w:w="1343"/>
        <w:gridCol w:w="19"/>
        <w:gridCol w:w="2104"/>
        <w:gridCol w:w="1336"/>
        <w:gridCol w:w="1384"/>
        <w:gridCol w:w="3900"/>
        <w:gridCol w:w="1890"/>
      </w:tblGrid>
      <w:tr w:rsidR="00376F96" w14:paraId="7200B8F5" w14:textId="77777777" w:rsidTr="00A0701F">
        <w:tc>
          <w:tcPr>
            <w:tcW w:w="414" w:type="dxa"/>
          </w:tcPr>
          <w:p w14:paraId="02B380A6" w14:textId="77777777" w:rsidR="00376F96" w:rsidRPr="00FE2C8E" w:rsidRDefault="00376F96" w:rsidP="00067581">
            <w:pPr>
              <w:rPr>
                <w:b/>
                <w:bCs/>
                <w:sz w:val="20"/>
                <w:szCs w:val="20"/>
              </w:rPr>
            </w:pPr>
            <w:r w:rsidRPr="00FE2C8E">
              <w:rPr>
                <w:b/>
                <w:bCs/>
                <w:sz w:val="20"/>
                <w:szCs w:val="20"/>
              </w:rPr>
              <w:t xml:space="preserve">Br </w:t>
            </w:r>
          </w:p>
        </w:tc>
        <w:tc>
          <w:tcPr>
            <w:tcW w:w="3466" w:type="dxa"/>
            <w:gridSpan w:val="3"/>
          </w:tcPr>
          <w:p w14:paraId="3B5B1B59" w14:textId="77777777" w:rsidR="00376F96" w:rsidRPr="00FE2C8E" w:rsidRDefault="00376F96" w:rsidP="00067581">
            <w:pPr>
              <w:rPr>
                <w:b/>
                <w:bCs/>
                <w:sz w:val="20"/>
                <w:szCs w:val="20"/>
              </w:rPr>
            </w:pPr>
            <w:r w:rsidRPr="00FE2C8E">
              <w:rPr>
                <w:b/>
                <w:bCs/>
                <w:sz w:val="20"/>
                <w:szCs w:val="20"/>
              </w:rPr>
              <w:t xml:space="preserve">Aktivnost </w:t>
            </w:r>
          </w:p>
        </w:tc>
        <w:tc>
          <w:tcPr>
            <w:tcW w:w="1336" w:type="dxa"/>
          </w:tcPr>
          <w:p w14:paraId="31350445" w14:textId="77777777" w:rsidR="00376F96" w:rsidRPr="00FE2C8E" w:rsidRDefault="00376F96" w:rsidP="00067581">
            <w:pPr>
              <w:rPr>
                <w:b/>
                <w:bCs/>
                <w:sz w:val="20"/>
                <w:szCs w:val="20"/>
              </w:rPr>
            </w:pPr>
            <w:r w:rsidRPr="00FE2C8E">
              <w:rPr>
                <w:b/>
                <w:bCs/>
                <w:sz w:val="20"/>
                <w:szCs w:val="20"/>
              </w:rPr>
              <w:t xml:space="preserve">Nosilac </w:t>
            </w:r>
          </w:p>
        </w:tc>
        <w:tc>
          <w:tcPr>
            <w:tcW w:w="1384" w:type="dxa"/>
          </w:tcPr>
          <w:p w14:paraId="59F19ADD" w14:textId="77777777" w:rsidR="00376F96" w:rsidRPr="00FE2C8E" w:rsidRDefault="00376F96" w:rsidP="00067581">
            <w:pPr>
              <w:rPr>
                <w:b/>
                <w:bCs/>
                <w:sz w:val="20"/>
                <w:szCs w:val="20"/>
              </w:rPr>
            </w:pPr>
            <w:r w:rsidRPr="00FE2C8E">
              <w:rPr>
                <w:b/>
                <w:bCs/>
                <w:sz w:val="20"/>
                <w:szCs w:val="20"/>
              </w:rPr>
              <w:t xml:space="preserve">Vrijeme </w:t>
            </w:r>
          </w:p>
        </w:tc>
        <w:tc>
          <w:tcPr>
            <w:tcW w:w="3900" w:type="dxa"/>
          </w:tcPr>
          <w:p w14:paraId="24CEFB49" w14:textId="77777777" w:rsidR="00376F96" w:rsidRPr="00FE2C8E" w:rsidRDefault="00376F96" w:rsidP="00067581">
            <w:pPr>
              <w:rPr>
                <w:b/>
                <w:bCs/>
                <w:sz w:val="20"/>
                <w:szCs w:val="20"/>
              </w:rPr>
            </w:pPr>
            <w:r w:rsidRPr="00FE2C8E">
              <w:rPr>
                <w:b/>
                <w:bCs/>
                <w:sz w:val="20"/>
                <w:szCs w:val="20"/>
              </w:rPr>
              <w:t>Indikator</w:t>
            </w:r>
            <w:r>
              <w:rPr>
                <w:b/>
                <w:bCs/>
                <w:sz w:val="20"/>
                <w:szCs w:val="20"/>
              </w:rPr>
              <w:t>i</w:t>
            </w:r>
          </w:p>
        </w:tc>
        <w:tc>
          <w:tcPr>
            <w:tcW w:w="1890" w:type="dxa"/>
          </w:tcPr>
          <w:p w14:paraId="338AE1AF" w14:textId="77777777" w:rsidR="00376F96" w:rsidRPr="00FE2C8E" w:rsidRDefault="00376F96" w:rsidP="00067581">
            <w:pPr>
              <w:rPr>
                <w:b/>
                <w:bCs/>
                <w:sz w:val="20"/>
                <w:szCs w:val="20"/>
              </w:rPr>
            </w:pPr>
            <w:r w:rsidRPr="00FE2C8E">
              <w:rPr>
                <w:b/>
                <w:bCs/>
                <w:sz w:val="20"/>
                <w:szCs w:val="20"/>
              </w:rPr>
              <w:t xml:space="preserve">Budžet </w:t>
            </w:r>
          </w:p>
        </w:tc>
      </w:tr>
      <w:tr w:rsidR="00376F96" w14:paraId="4CC11086" w14:textId="77777777" w:rsidTr="00A0701F">
        <w:tc>
          <w:tcPr>
            <w:tcW w:w="414" w:type="dxa"/>
          </w:tcPr>
          <w:p w14:paraId="20C48CA9" w14:textId="77777777" w:rsidR="00376F96" w:rsidRPr="006C0A11" w:rsidRDefault="00376F96" w:rsidP="00376F96">
            <w:pPr>
              <w:pStyle w:val="ListParagraph"/>
              <w:numPr>
                <w:ilvl w:val="0"/>
                <w:numId w:val="44"/>
              </w:numPr>
              <w:rPr>
                <w:b/>
                <w:bCs/>
                <w:sz w:val="20"/>
                <w:szCs w:val="20"/>
              </w:rPr>
            </w:pPr>
          </w:p>
        </w:tc>
        <w:tc>
          <w:tcPr>
            <w:tcW w:w="3466" w:type="dxa"/>
            <w:gridSpan w:val="3"/>
          </w:tcPr>
          <w:p w14:paraId="2F54FA66" w14:textId="77777777" w:rsidR="00376F96" w:rsidRPr="00FE2C8E" w:rsidRDefault="00376F96" w:rsidP="00067581">
            <w:pPr>
              <w:spacing w:after="160" w:line="278" w:lineRule="auto"/>
              <w:rPr>
                <w:sz w:val="20"/>
                <w:szCs w:val="20"/>
              </w:rPr>
            </w:pPr>
            <w:r w:rsidRPr="008D4B7C">
              <w:rPr>
                <w:sz w:val="20"/>
                <w:szCs w:val="20"/>
              </w:rPr>
              <w:t>Formiranje Operativnog komunikacionog tima i definisanje kontakt tačaka u svim relevantnim institucijama</w:t>
            </w:r>
          </w:p>
        </w:tc>
        <w:tc>
          <w:tcPr>
            <w:tcW w:w="1336" w:type="dxa"/>
          </w:tcPr>
          <w:p w14:paraId="6A16EE13" w14:textId="77777777" w:rsidR="00376F96" w:rsidRPr="00FE2C8E" w:rsidRDefault="00376F96" w:rsidP="00067581">
            <w:pPr>
              <w:rPr>
                <w:sz w:val="20"/>
                <w:szCs w:val="20"/>
              </w:rPr>
            </w:pPr>
            <w:r w:rsidRPr="00FE2C8E">
              <w:rPr>
                <w:sz w:val="20"/>
                <w:szCs w:val="20"/>
              </w:rPr>
              <w:t xml:space="preserve">MF </w:t>
            </w:r>
          </w:p>
        </w:tc>
        <w:tc>
          <w:tcPr>
            <w:tcW w:w="1384" w:type="dxa"/>
          </w:tcPr>
          <w:p w14:paraId="0CB832A3" w14:textId="7E49AAD5" w:rsidR="00376F96" w:rsidRPr="00FE2C8E" w:rsidRDefault="00376F96" w:rsidP="00067581">
            <w:pPr>
              <w:rPr>
                <w:sz w:val="20"/>
                <w:szCs w:val="20"/>
              </w:rPr>
            </w:pPr>
            <w:r w:rsidRPr="00FE2C8E">
              <w:rPr>
                <w:sz w:val="20"/>
                <w:szCs w:val="20"/>
              </w:rPr>
              <w:t>I Q 202</w:t>
            </w:r>
            <w:r w:rsidR="009A0536">
              <w:rPr>
                <w:sz w:val="20"/>
                <w:szCs w:val="20"/>
              </w:rPr>
              <w:t>6</w:t>
            </w:r>
          </w:p>
        </w:tc>
        <w:tc>
          <w:tcPr>
            <w:tcW w:w="3900" w:type="dxa"/>
          </w:tcPr>
          <w:p w14:paraId="117B41A1" w14:textId="77777777" w:rsidR="00376F96" w:rsidRDefault="00376F96" w:rsidP="00067581">
            <w:pPr>
              <w:rPr>
                <w:sz w:val="20"/>
                <w:szCs w:val="20"/>
              </w:rPr>
            </w:pPr>
            <w:r>
              <w:rPr>
                <w:sz w:val="20"/>
                <w:szCs w:val="20"/>
              </w:rPr>
              <w:t xml:space="preserve">Formiran Komunikacioni tim; </w:t>
            </w:r>
          </w:p>
          <w:p w14:paraId="4091699F" w14:textId="77777777" w:rsidR="00376F96" w:rsidRPr="00FE2C8E" w:rsidRDefault="00376F96" w:rsidP="00067581">
            <w:pPr>
              <w:rPr>
                <w:sz w:val="20"/>
                <w:szCs w:val="20"/>
              </w:rPr>
            </w:pPr>
            <w:r>
              <w:rPr>
                <w:sz w:val="20"/>
                <w:szCs w:val="20"/>
              </w:rPr>
              <w:t xml:space="preserve">Definisane kontakt tačke u institucijama </w:t>
            </w:r>
          </w:p>
        </w:tc>
        <w:tc>
          <w:tcPr>
            <w:tcW w:w="1890" w:type="dxa"/>
          </w:tcPr>
          <w:p w14:paraId="258DD214" w14:textId="1805B768" w:rsidR="00376F96" w:rsidRPr="000753F4" w:rsidRDefault="00376F96" w:rsidP="008E6706">
            <w:pPr>
              <w:pStyle w:val="ListParagraph"/>
              <w:numPr>
                <w:ilvl w:val="0"/>
                <w:numId w:val="42"/>
              </w:numPr>
              <w:rPr>
                <w:sz w:val="20"/>
                <w:szCs w:val="20"/>
              </w:rPr>
            </w:pPr>
            <w:r w:rsidRPr="000753F4">
              <w:rPr>
                <w:sz w:val="20"/>
                <w:szCs w:val="20"/>
              </w:rPr>
              <w:t>EUR</w:t>
            </w:r>
          </w:p>
        </w:tc>
      </w:tr>
      <w:tr w:rsidR="00376F96" w14:paraId="68EDDEB0" w14:textId="77777777" w:rsidTr="00A0701F">
        <w:tc>
          <w:tcPr>
            <w:tcW w:w="414" w:type="dxa"/>
          </w:tcPr>
          <w:p w14:paraId="25A3B48E" w14:textId="77777777" w:rsidR="00376F96" w:rsidRPr="006C0A11" w:rsidRDefault="00376F96" w:rsidP="00376F96">
            <w:pPr>
              <w:pStyle w:val="ListParagraph"/>
              <w:numPr>
                <w:ilvl w:val="0"/>
                <w:numId w:val="44"/>
              </w:numPr>
              <w:rPr>
                <w:b/>
                <w:bCs/>
                <w:sz w:val="20"/>
                <w:szCs w:val="20"/>
              </w:rPr>
            </w:pPr>
          </w:p>
        </w:tc>
        <w:tc>
          <w:tcPr>
            <w:tcW w:w="3466" w:type="dxa"/>
            <w:gridSpan w:val="3"/>
          </w:tcPr>
          <w:p w14:paraId="14527731" w14:textId="77777777" w:rsidR="00376F96" w:rsidRPr="008D4B7C" w:rsidRDefault="00376F96" w:rsidP="00067581">
            <w:pPr>
              <w:rPr>
                <w:sz w:val="20"/>
                <w:szCs w:val="20"/>
              </w:rPr>
            </w:pPr>
            <w:r>
              <w:rPr>
                <w:sz w:val="20"/>
                <w:szCs w:val="20"/>
              </w:rPr>
              <w:t xml:space="preserve">Uspostavljanje platforme za digitalnu internu komunikaciju </w:t>
            </w:r>
          </w:p>
        </w:tc>
        <w:tc>
          <w:tcPr>
            <w:tcW w:w="1336" w:type="dxa"/>
          </w:tcPr>
          <w:p w14:paraId="3AB350D8" w14:textId="77777777" w:rsidR="00376F96" w:rsidRPr="00FE2C8E" w:rsidRDefault="00376F96" w:rsidP="00067581">
            <w:pPr>
              <w:rPr>
                <w:sz w:val="20"/>
                <w:szCs w:val="20"/>
              </w:rPr>
            </w:pPr>
            <w:r>
              <w:rPr>
                <w:sz w:val="20"/>
                <w:szCs w:val="20"/>
              </w:rPr>
              <w:t xml:space="preserve">MF </w:t>
            </w:r>
          </w:p>
        </w:tc>
        <w:tc>
          <w:tcPr>
            <w:tcW w:w="1384" w:type="dxa"/>
          </w:tcPr>
          <w:p w14:paraId="0C31313C" w14:textId="36ED33D5" w:rsidR="00376F96" w:rsidRPr="00FE2C8E" w:rsidRDefault="00376F96" w:rsidP="00067581">
            <w:pPr>
              <w:rPr>
                <w:sz w:val="20"/>
                <w:szCs w:val="20"/>
              </w:rPr>
            </w:pPr>
            <w:r>
              <w:rPr>
                <w:sz w:val="20"/>
                <w:szCs w:val="20"/>
              </w:rPr>
              <w:t>I Q 202</w:t>
            </w:r>
            <w:r w:rsidR="009A0536">
              <w:rPr>
                <w:sz w:val="20"/>
                <w:szCs w:val="20"/>
              </w:rPr>
              <w:t>6</w:t>
            </w:r>
          </w:p>
        </w:tc>
        <w:tc>
          <w:tcPr>
            <w:tcW w:w="3900" w:type="dxa"/>
          </w:tcPr>
          <w:p w14:paraId="563A7834" w14:textId="77777777" w:rsidR="00376F96" w:rsidRDefault="00376F96" w:rsidP="00067581">
            <w:pPr>
              <w:rPr>
                <w:sz w:val="20"/>
                <w:szCs w:val="20"/>
              </w:rPr>
            </w:pPr>
            <w:r>
              <w:rPr>
                <w:sz w:val="20"/>
                <w:szCs w:val="20"/>
              </w:rPr>
              <w:t xml:space="preserve">Uspostavljena platforma za digitalnu internu komunikaciju; Kreirana pravila korišćenja platforme; </w:t>
            </w:r>
          </w:p>
        </w:tc>
        <w:tc>
          <w:tcPr>
            <w:tcW w:w="1890" w:type="dxa"/>
          </w:tcPr>
          <w:p w14:paraId="1C223F94" w14:textId="77777777" w:rsidR="00376F96" w:rsidRPr="006C35BA" w:rsidRDefault="00376F96" w:rsidP="00376F96">
            <w:pPr>
              <w:pStyle w:val="ListParagraph"/>
              <w:numPr>
                <w:ilvl w:val="1"/>
                <w:numId w:val="43"/>
              </w:numPr>
              <w:rPr>
                <w:sz w:val="20"/>
                <w:szCs w:val="20"/>
              </w:rPr>
            </w:pPr>
            <w:r w:rsidRPr="006C35BA">
              <w:rPr>
                <w:sz w:val="20"/>
                <w:szCs w:val="20"/>
              </w:rPr>
              <w:t xml:space="preserve">EUR </w:t>
            </w:r>
          </w:p>
        </w:tc>
      </w:tr>
      <w:tr w:rsidR="00376F96" w14:paraId="65EA2A8C" w14:textId="77777777" w:rsidTr="00A0701F">
        <w:tc>
          <w:tcPr>
            <w:tcW w:w="414" w:type="dxa"/>
          </w:tcPr>
          <w:p w14:paraId="0885028C" w14:textId="77777777" w:rsidR="00376F96" w:rsidRPr="006C0A11" w:rsidRDefault="00376F96" w:rsidP="00376F96">
            <w:pPr>
              <w:pStyle w:val="ListParagraph"/>
              <w:numPr>
                <w:ilvl w:val="0"/>
                <w:numId w:val="44"/>
              </w:numPr>
              <w:rPr>
                <w:b/>
                <w:bCs/>
                <w:sz w:val="20"/>
                <w:szCs w:val="20"/>
              </w:rPr>
            </w:pPr>
          </w:p>
        </w:tc>
        <w:tc>
          <w:tcPr>
            <w:tcW w:w="3466" w:type="dxa"/>
            <w:gridSpan w:val="3"/>
          </w:tcPr>
          <w:p w14:paraId="71BF6AF4" w14:textId="77777777" w:rsidR="00376F96" w:rsidRPr="00803CA6" w:rsidRDefault="00376F96" w:rsidP="00067581">
            <w:pPr>
              <w:rPr>
                <w:sz w:val="20"/>
                <w:szCs w:val="20"/>
              </w:rPr>
            </w:pPr>
            <w:r w:rsidRPr="00803CA6">
              <w:rPr>
                <w:sz w:val="20"/>
                <w:szCs w:val="20"/>
              </w:rPr>
              <w:t xml:space="preserve">Obuke </w:t>
            </w:r>
            <w:r>
              <w:rPr>
                <w:sz w:val="20"/>
                <w:szCs w:val="20"/>
              </w:rPr>
              <w:t xml:space="preserve">za komunikaciju </w:t>
            </w:r>
          </w:p>
        </w:tc>
        <w:tc>
          <w:tcPr>
            <w:tcW w:w="1336" w:type="dxa"/>
          </w:tcPr>
          <w:p w14:paraId="57771863" w14:textId="77777777" w:rsidR="00376F96" w:rsidRPr="00803CA6" w:rsidRDefault="00376F96" w:rsidP="00067581">
            <w:pPr>
              <w:rPr>
                <w:sz w:val="20"/>
                <w:szCs w:val="20"/>
              </w:rPr>
            </w:pPr>
            <w:r>
              <w:rPr>
                <w:sz w:val="20"/>
                <w:szCs w:val="20"/>
              </w:rPr>
              <w:t xml:space="preserve">MF </w:t>
            </w:r>
          </w:p>
        </w:tc>
        <w:tc>
          <w:tcPr>
            <w:tcW w:w="1384" w:type="dxa"/>
          </w:tcPr>
          <w:p w14:paraId="0EEF70A6" w14:textId="77777777" w:rsidR="00376F96" w:rsidRPr="00803CA6" w:rsidRDefault="00376F96" w:rsidP="00067581">
            <w:pPr>
              <w:rPr>
                <w:sz w:val="20"/>
                <w:szCs w:val="20"/>
              </w:rPr>
            </w:pPr>
            <w:r>
              <w:rPr>
                <w:sz w:val="20"/>
                <w:szCs w:val="20"/>
              </w:rPr>
              <w:t xml:space="preserve">Kontinuirano; min jedna kvartalno </w:t>
            </w:r>
          </w:p>
        </w:tc>
        <w:tc>
          <w:tcPr>
            <w:tcW w:w="3900" w:type="dxa"/>
          </w:tcPr>
          <w:p w14:paraId="12C14C40" w14:textId="77777777" w:rsidR="00376F96" w:rsidRPr="00803CA6" w:rsidRDefault="00376F96" w:rsidP="00067581">
            <w:pPr>
              <w:rPr>
                <w:sz w:val="20"/>
                <w:szCs w:val="20"/>
              </w:rPr>
            </w:pPr>
            <w:r>
              <w:rPr>
                <w:sz w:val="20"/>
                <w:szCs w:val="20"/>
              </w:rPr>
              <w:t xml:space="preserve">Broj organizovanih obuka; broj službenika koji je pohađao obuke; evaluacija efekata obuke; </w:t>
            </w:r>
          </w:p>
        </w:tc>
        <w:tc>
          <w:tcPr>
            <w:tcW w:w="1890" w:type="dxa"/>
          </w:tcPr>
          <w:p w14:paraId="1C96F2B7" w14:textId="77777777" w:rsidR="00376F96" w:rsidRPr="006C35BA" w:rsidRDefault="00376F96" w:rsidP="00067581">
            <w:pPr>
              <w:rPr>
                <w:sz w:val="20"/>
                <w:szCs w:val="20"/>
              </w:rPr>
            </w:pPr>
            <w:r>
              <w:rPr>
                <w:sz w:val="20"/>
                <w:szCs w:val="20"/>
              </w:rPr>
              <w:t xml:space="preserve">8.000 EUR </w:t>
            </w:r>
            <w:r w:rsidRPr="006C35BA">
              <w:rPr>
                <w:sz w:val="20"/>
                <w:szCs w:val="20"/>
              </w:rPr>
              <w:t xml:space="preserve"> </w:t>
            </w:r>
          </w:p>
        </w:tc>
      </w:tr>
      <w:tr w:rsidR="00376F96" w14:paraId="0EE822B5" w14:textId="77777777" w:rsidTr="00A0701F">
        <w:tc>
          <w:tcPr>
            <w:tcW w:w="414" w:type="dxa"/>
          </w:tcPr>
          <w:p w14:paraId="636F356B" w14:textId="77777777" w:rsidR="00376F96" w:rsidRPr="006C0A11" w:rsidRDefault="00376F96" w:rsidP="00376F96">
            <w:pPr>
              <w:pStyle w:val="ListParagraph"/>
              <w:numPr>
                <w:ilvl w:val="0"/>
                <w:numId w:val="44"/>
              </w:numPr>
              <w:rPr>
                <w:b/>
                <w:bCs/>
                <w:sz w:val="20"/>
                <w:szCs w:val="20"/>
              </w:rPr>
            </w:pPr>
          </w:p>
        </w:tc>
        <w:tc>
          <w:tcPr>
            <w:tcW w:w="3466" w:type="dxa"/>
            <w:gridSpan w:val="3"/>
          </w:tcPr>
          <w:p w14:paraId="3C612DAD" w14:textId="77777777" w:rsidR="00376F96" w:rsidRPr="00803CA6" w:rsidRDefault="00376F96" w:rsidP="00067581">
            <w:pPr>
              <w:rPr>
                <w:sz w:val="20"/>
                <w:szCs w:val="20"/>
              </w:rPr>
            </w:pPr>
            <w:r>
              <w:rPr>
                <w:sz w:val="20"/>
                <w:szCs w:val="20"/>
              </w:rPr>
              <w:t xml:space="preserve">Izrada vizuelnog identiteta kampanje </w:t>
            </w:r>
          </w:p>
        </w:tc>
        <w:tc>
          <w:tcPr>
            <w:tcW w:w="1336" w:type="dxa"/>
          </w:tcPr>
          <w:p w14:paraId="77221D96" w14:textId="77777777" w:rsidR="00376F96" w:rsidRPr="00803CA6" w:rsidRDefault="00376F96" w:rsidP="00067581">
            <w:pPr>
              <w:rPr>
                <w:sz w:val="20"/>
                <w:szCs w:val="20"/>
              </w:rPr>
            </w:pPr>
            <w:r>
              <w:rPr>
                <w:sz w:val="20"/>
                <w:szCs w:val="20"/>
              </w:rPr>
              <w:t xml:space="preserve">MF </w:t>
            </w:r>
          </w:p>
        </w:tc>
        <w:tc>
          <w:tcPr>
            <w:tcW w:w="1384" w:type="dxa"/>
          </w:tcPr>
          <w:p w14:paraId="72D5F83A" w14:textId="775F1B14" w:rsidR="00376F96" w:rsidRPr="00803CA6" w:rsidRDefault="00376F96" w:rsidP="00067581">
            <w:pPr>
              <w:rPr>
                <w:sz w:val="20"/>
                <w:szCs w:val="20"/>
              </w:rPr>
            </w:pPr>
            <w:r>
              <w:rPr>
                <w:sz w:val="20"/>
                <w:szCs w:val="20"/>
              </w:rPr>
              <w:t>I Q 202</w:t>
            </w:r>
            <w:r w:rsidR="009A0536">
              <w:rPr>
                <w:sz w:val="20"/>
                <w:szCs w:val="20"/>
              </w:rPr>
              <w:t>6</w:t>
            </w:r>
            <w:r>
              <w:rPr>
                <w:sz w:val="20"/>
                <w:szCs w:val="20"/>
              </w:rPr>
              <w:t xml:space="preserve"> </w:t>
            </w:r>
          </w:p>
        </w:tc>
        <w:tc>
          <w:tcPr>
            <w:tcW w:w="3900" w:type="dxa"/>
          </w:tcPr>
          <w:p w14:paraId="15A0C947" w14:textId="77777777" w:rsidR="00376F96" w:rsidRPr="00803CA6" w:rsidRDefault="00376F96" w:rsidP="00067581">
            <w:pPr>
              <w:rPr>
                <w:sz w:val="20"/>
                <w:szCs w:val="20"/>
              </w:rPr>
            </w:pPr>
            <w:r>
              <w:rPr>
                <w:sz w:val="20"/>
                <w:szCs w:val="20"/>
              </w:rPr>
              <w:t xml:space="preserve">Izrađen vizuelni identitet kampanje; Izrađen brand book; </w:t>
            </w:r>
          </w:p>
        </w:tc>
        <w:tc>
          <w:tcPr>
            <w:tcW w:w="1890" w:type="dxa"/>
          </w:tcPr>
          <w:p w14:paraId="5456542D" w14:textId="77777777" w:rsidR="00376F96" w:rsidRPr="000753F4" w:rsidRDefault="00376F96" w:rsidP="00376F96">
            <w:pPr>
              <w:pStyle w:val="ListParagraph"/>
              <w:numPr>
                <w:ilvl w:val="1"/>
                <w:numId w:val="41"/>
              </w:numPr>
              <w:rPr>
                <w:sz w:val="20"/>
                <w:szCs w:val="20"/>
              </w:rPr>
            </w:pPr>
            <w:r>
              <w:rPr>
                <w:sz w:val="20"/>
                <w:szCs w:val="20"/>
              </w:rPr>
              <w:t xml:space="preserve">EUR </w:t>
            </w:r>
          </w:p>
        </w:tc>
      </w:tr>
      <w:tr w:rsidR="00376F96" w14:paraId="75844C1E" w14:textId="77777777" w:rsidTr="00A0701F">
        <w:tc>
          <w:tcPr>
            <w:tcW w:w="414" w:type="dxa"/>
          </w:tcPr>
          <w:p w14:paraId="7A8843DB" w14:textId="77777777" w:rsidR="00376F96" w:rsidRPr="006C0A11" w:rsidRDefault="00376F96" w:rsidP="00376F96">
            <w:pPr>
              <w:pStyle w:val="ListParagraph"/>
              <w:numPr>
                <w:ilvl w:val="0"/>
                <w:numId w:val="44"/>
              </w:numPr>
              <w:rPr>
                <w:b/>
                <w:bCs/>
                <w:sz w:val="20"/>
                <w:szCs w:val="20"/>
              </w:rPr>
            </w:pPr>
          </w:p>
        </w:tc>
        <w:tc>
          <w:tcPr>
            <w:tcW w:w="3466" w:type="dxa"/>
            <w:gridSpan w:val="3"/>
          </w:tcPr>
          <w:p w14:paraId="58A01B0C" w14:textId="701FFF47" w:rsidR="00376F96" w:rsidRDefault="00376F96" w:rsidP="00067581">
            <w:pPr>
              <w:rPr>
                <w:sz w:val="20"/>
                <w:szCs w:val="20"/>
              </w:rPr>
            </w:pPr>
            <w:r>
              <w:rPr>
                <w:sz w:val="20"/>
                <w:szCs w:val="20"/>
              </w:rPr>
              <w:t xml:space="preserve">Kreiranje posebnog odjeljka na sajtu MF posvećenog komunikaciji borbe protiv </w:t>
            </w:r>
            <w:r w:rsidR="00832721">
              <w:rPr>
                <w:sz w:val="20"/>
                <w:szCs w:val="20"/>
              </w:rPr>
              <w:t>neformalne</w:t>
            </w:r>
            <w:r>
              <w:rPr>
                <w:sz w:val="20"/>
                <w:szCs w:val="20"/>
              </w:rPr>
              <w:t xml:space="preserve"> ekonomije; kreiranje profila na društvenim mrežama</w:t>
            </w:r>
          </w:p>
        </w:tc>
        <w:tc>
          <w:tcPr>
            <w:tcW w:w="1336" w:type="dxa"/>
          </w:tcPr>
          <w:p w14:paraId="113A8A2E" w14:textId="77777777" w:rsidR="00376F96" w:rsidRDefault="00376F96" w:rsidP="00067581">
            <w:pPr>
              <w:rPr>
                <w:sz w:val="20"/>
                <w:szCs w:val="20"/>
              </w:rPr>
            </w:pPr>
            <w:r>
              <w:rPr>
                <w:sz w:val="20"/>
                <w:szCs w:val="20"/>
              </w:rPr>
              <w:t xml:space="preserve">MF </w:t>
            </w:r>
          </w:p>
        </w:tc>
        <w:tc>
          <w:tcPr>
            <w:tcW w:w="1384" w:type="dxa"/>
          </w:tcPr>
          <w:p w14:paraId="0DD3D2FE" w14:textId="54AD1313" w:rsidR="00376F96" w:rsidRDefault="00376F96" w:rsidP="00067581">
            <w:pPr>
              <w:rPr>
                <w:sz w:val="20"/>
                <w:szCs w:val="20"/>
              </w:rPr>
            </w:pPr>
            <w:r>
              <w:rPr>
                <w:sz w:val="20"/>
                <w:szCs w:val="20"/>
              </w:rPr>
              <w:t>I Q 202</w:t>
            </w:r>
            <w:r w:rsidR="009A0536">
              <w:rPr>
                <w:sz w:val="20"/>
                <w:szCs w:val="20"/>
              </w:rPr>
              <w:t>6</w:t>
            </w:r>
          </w:p>
        </w:tc>
        <w:tc>
          <w:tcPr>
            <w:tcW w:w="3900" w:type="dxa"/>
          </w:tcPr>
          <w:p w14:paraId="12520A4E" w14:textId="5E661612" w:rsidR="00376F96" w:rsidRPr="003A79EB" w:rsidRDefault="00376F96" w:rsidP="00067581">
            <w:pPr>
              <w:rPr>
                <w:sz w:val="20"/>
                <w:szCs w:val="20"/>
              </w:rPr>
            </w:pPr>
            <w:r>
              <w:rPr>
                <w:sz w:val="20"/>
                <w:szCs w:val="20"/>
              </w:rPr>
              <w:t xml:space="preserve">- </w:t>
            </w:r>
            <w:r w:rsidRPr="003A79EB">
              <w:rPr>
                <w:sz w:val="20"/>
                <w:szCs w:val="20"/>
              </w:rPr>
              <w:t xml:space="preserve">Funkcionalan i javno dostupan odjeljak na sajtu Ministarstva finansija posvećen borbi protiv </w:t>
            </w:r>
            <w:r w:rsidR="00832721">
              <w:rPr>
                <w:sz w:val="20"/>
                <w:szCs w:val="20"/>
              </w:rPr>
              <w:t>neformalne</w:t>
            </w:r>
            <w:r w:rsidRPr="003A79EB">
              <w:rPr>
                <w:sz w:val="20"/>
                <w:szCs w:val="20"/>
              </w:rPr>
              <w:t xml:space="preserve"> ekonomije.</w:t>
            </w:r>
          </w:p>
          <w:p w14:paraId="7062165E" w14:textId="77777777" w:rsidR="00376F96" w:rsidRPr="003A79EB" w:rsidRDefault="00376F96" w:rsidP="00067581">
            <w:pPr>
              <w:rPr>
                <w:sz w:val="20"/>
                <w:szCs w:val="20"/>
              </w:rPr>
            </w:pPr>
            <w:r>
              <w:rPr>
                <w:sz w:val="20"/>
                <w:szCs w:val="20"/>
              </w:rPr>
              <w:t>-</w:t>
            </w:r>
            <w:r w:rsidRPr="003A79EB">
              <w:rPr>
                <w:sz w:val="20"/>
                <w:szCs w:val="20"/>
              </w:rPr>
              <w:t xml:space="preserve">  Aktivirani i optimizovani profili na najmanje dvije društvene mreže (npr. Facebook i Instagram).</w:t>
            </w:r>
          </w:p>
          <w:p w14:paraId="7E0111A6" w14:textId="77777777" w:rsidR="00376F96" w:rsidRPr="003A79EB" w:rsidRDefault="00376F96" w:rsidP="00067581">
            <w:pPr>
              <w:rPr>
                <w:sz w:val="20"/>
                <w:szCs w:val="20"/>
              </w:rPr>
            </w:pPr>
            <w:r>
              <w:rPr>
                <w:sz w:val="20"/>
                <w:szCs w:val="20"/>
              </w:rPr>
              <w:t>-</w:t>
            </w:r>
            <w:r w:rsidRPr="003A79EB">
              <w:rPr>
                <w:sz w:val="20"/>
                <w:szCs w:val="20"/>
              </w:rPr>
              <w:t xml:space="preserve">  Najmanje 10 informativno-edukativnih objava u prva tri mjeseca od lansiranja naloga i sajta.</w:t>
            </w:r>
          </w:p>
          <w:p w14:paraId="0A0F171A" w14:textId="77777777" w:rsidR="00376F96" w:rsidRPr="003A79EB" w:rsidRDefault="00376F96" w:rsidP="00067581">
            <w:pPr>
              <w:rPr>
                <w:sz w:val="20"/>
                <w:szCs w:val="20"/>
              </w:rPr>
            </w:pPr>
            <w:r>
              <w:rPr>
                <w:sz w:val="20"/>
                <w:szCs w:val="20"/>
              </w:rPr>
              <w:t>-</w:t>
            </w:r>
            <w:r w:rsidRPr="003A79EB">
              <w:rPr>
                <w:sz w:val="20"/>
                <w:szCs w:val="20"/>
              </w:rPr>
              <w:t xml:space="preserve">  Minimalno 500 pratilaca i 1.000 ukupnih interakcija (lajkovi, komentari, dijeljenja) u prvih 90 dana.</w:t>
            </w:r>
          </w:p>
          <w:p w14:paraId="7FF5F56B" w14:textId="77777777" w:rsidR="00376F96" w:rsidRPr="003A79EB" w:rsidRDefault="00376F96" w:rsidP="00067581">
            <w:pPr>
              <w:rPr>
                <w:sz w:val="20"/>
                <w:szCs w:val="20"/>
              </w:rPr>
            </w:pPr>
            <w:r>
              <w:rPr>
                <w:sz w:val="20"/>
                <w:szCs w:val="20"/>
              </w:rPr>
              <w:t xml:space="preserve">- </w:t>
            </w:r>
            <w:r w:rsidRPr="003A79EB">
              <w:rPr>
                <w:sz w:val="20"/>
                <w:szCs w:val="20"/>
              </w:rPr>
              <w:t xml:space="preserve"> Uspostavljen kanal za dvosmjernu komunikaciju sa građanima putem društvenih mreža i sajta (kontakt forma, inbox, e-mail).</w:t>
            </w:r>
          </w:p>
          <w:p w14:paraId="19D4F3D3" w14:textId="77777777" w:rsidR="00376F96" w:rsidRPr="003A79EB" w:rsidRDefault="00376F96" w:rsidP="00067581">
            <w:pPr>
              <w:rPr>
                <w:sz w:val="20"/>
                <w:szCs w:val="20"/>
              </w:rPr>
            </w:pPr>
            <w:r>
              <w:rPr>
                <w:sz w:val="20"/>
                <w:szCs w:val="20"/>
              </w:rPr>
              <w:lastRenderedPageBreak/>
              <w:t>-</w:t>
            </w:r>
            <w:r w:rsidRPr="003A79EB">
              <w:rPr>
                <w:sz w:val="20"/>
                <w:szCs w:val="20"/>
              </w:rPr>
              <w:t xml:space="preserve">  Najmanje 5.000 impresija (prikazivanja) objava putem organskih i plaćenih kampanja u prvom kvartalu.</w:t>
            </w:r>
          </w:p>
          <w:p w14:paraId="199A9323" w14:textId="77777777" w:rsidR="00376F96" w:rsidRDefault="00376F96" w:rsidP="00067581">
            <w:pPr>
              <w:rPr>
                <w:sz w:val="20"/>
                <w:szCs w:val="20"/>
              </w:rPr>
            </w:pPr>
          </w:p>
        </w:tc>
        <w:tc>
          <w:tcPr>
            <w:tcW w:w="1890" w:type="dxa"/>
          </w:tcPr>
          <w:p w14:paraId="5A0B6301" w14:textId="77777777" w:rsidR="00376F96" w:rsidRDefault="00376F96" w:rsidP="00067581">
            <w:pPr>
              <w:rPr>
                <w:sz w:val="20"/>
                <w:szCs w:val="20"/>
              </w:rPr>
            </w:pPr>
            <w:r>
              <w:rPr>
                <w:sz w:val="20"/>
                <w:szCs w:val="20"/>
              </w:rPr>
              <w:lastRenderedPageBreak/>
              <w:t xml:space="preserve">8.000 EUR (za dizajn) </w:t>
            </w:r>
          </w:p>
          <w:p w14:paraId="01E20D89" w14:textId="77777777" w:rsidR="00376F96" w:rsidRDefault="00376F96" w:rsidP="00067581">
            <w:pPr>
              <w:rPr>
                <w:sz w:val="20"/>
                <w:szCs w:val="20"/>
              </w:rPr>
            </w:pPr>
          </w:p>
          <w:p w14:paraId="582DF106" w14:textId="77777777" w:rsidR="00376F96" w:rsidRPr="007741A4" w:rsidRDefault="00376F96" w:rsidP="00067581">
            <w:pPr>
              <w:rPr>
                <w:sz w:val="20"/>
                <w:szCs w:val="20"/>
              </w:rPr>
            </w:pPr>
            <w:r>
              <w:rPr>
                <w:sz w:val="20"/>
                <w:szCs w:val="20"/>
              </w:rPr>
              <w:t xml:space="preserve">5.000 EUR za promociju </w:t>
            </w:r>
          </w:p>
        </w:tc>
      </w:tr>
      <w:tr w:rsidR="00376F96" w14:paraId="6A2E5335" w14:textId="77777777" w:rsidTr="00A0701F">
        <w:tc>
          <w:tcPr>
            <w:tcW w:w="414" w:type="dxa"/>
          </w:tcPr>
          <w:p w14:paraId="6F69230A" w14:textId="77777777" w:rsidR="00376F96" w:rsidRPr="006C0A11" w:rsidRDefault="00376F96" w:rsidP="00376F96">
            <w:pPr>
              <w:pStyle w:val="ListParagraph"/>
              <w:numPr>
                <w:ilvl w:val="0"/>
                <w:numId w:val="44"/>
              </w:numPr>
              <w:rPr>
                <w:b/>
                <w:bCs/>
                <w:sz w:val="20"/>
                <w:szCs w:val="20"/>
              </w:rPr>
            </w:pPr>
          </w:p>
        </w:tc>
        <w:tc>
          <w:tcPr>
            <w:tcW w:w="3466" w:type="dxa"/>
            <w:gridSpan w:val="3"/>
          </w:tcPr>
          <w:p w14:paraId="2F72387C" w14:textId="77777777" w:rsidR="00376F96" w:rsidRPr="00803CA6" w:rsidRDefault="00376F96" w:rsidP="00067581">
            <w:pPr>
              <w:rPr>
                <w:sz w:val="20"/>
                <w:szCs w:val="20"/>
              </w:rPr>
            </w:pPr>
            <w:r>
              <w:rPr>
                <w:sz w:val="20"/>
                <w:szCs w:val="20"/>
              </w:rPr>
              <w:t>Uspostavljanje saradnje sa multiplikatorima i partnerima; Uspostavljanje saradnje sa influenserima</w:t>
            </w:r>
          </w:p>
        </w:tc>
        <w:tc>
          <w:tcPr>
            <w:tcW w:w="1336" w:type="dxa"/>
          </w:tcPr>
          <w:p w14:paraId="4BEDBEA5" w14:textId="77777777" w:rsidR="00376F96" w:rsidRPr="00A72139" w:rsidRDefault="00376F96" w:rsidP="00067581">
            <w:pPr>
              <w:rPr>
                <w:sz w:val="20"/>
                <w:szCs w:val="20"/>
              </w:rPr>
            </w:pPr>
            <w:r>
              <w:rPr>
                <w:sz w:val="20"/>
                <w:szCs w:val="20"/>
              </w:rPr>
              <w:t>MF i ostale institucije</w:t>
            </w:r>
          </w:p>
        </w:tc>
        <w:tc>
          <w:tcPr>
            <w:tcW w:w="1384" w:type="dxa"/>
          </w:tcPr>
          <w:p w14:paraId="7AB7925C" w14:textId="059086A9" w:rsidR="00376F96" w:rsidRPr="00803CA6" w:rsidRDefault="00376F96" w:rsidP="00067581">
            <w:pPr>
              <w:rPr>
                <w:sz w:val="20"/>
                <w:szCs w:val="20"/>
              </w:rPr>
            </w:pPr>
            <w:r>
              <w:rPr>
                <w:sz w:val="20"/>
                <w:szCs w:val="20"/>
              </w:rPr>
              <w:t>I Q 202</w:t>
            </w:r>
            <w:r w:rsidR="009A0536">
              <w:rPr>
                <w:sz w:val="20"/>
                <w:szCs w:val="20"/>
              </w:rPr>
              <w:t>6</w:t>
            </w:r>
            <w:r>
              <w:rPr>
                <w:sz w:val="20"/>
                <w:szCs w:val="20"/>
              </w:rPr>
              <w:t xml:space="preserve"> </w:t>
            </w:r>
          </w:p>
        </w:tc>
        <w:tc>
          <w:tcPr>
            <w:tcW w:w="3900" w:type="dxa"/>
          </w:tcPr>
          <w:p w14:paraId="6F76CC21" w14:textId="77777777" w:rsidR="00376F96" w:rsidRPr="00803CA6" w:rsidRDefault="00376F96" w:rsidP="00067581">
            <w:pPr>
              <w:rPr>
                <w:sz w:val="20"/>
                <w:szCs w:val="20"/>
              </w:rPr>
            </w:pPr>
            <w:r>
              <w:rPr>
                <w:sz w:val="20"/>
                <w:szCs w:val="20"/>
              </w:rPr>
              <w:t xml:space="preserve">Potpisani MoU, Definisane zajedničke kampanje i aktivnosti; Potpisani Ugovori o donaciji za kampanje; </w:t>
            </w:r>
          </w:p>
        </w:tc>
        <w:tc>
          <w:tcPr>
            <w:tcW w:w="1890" w:type="dxa"/>
          </w:tcPr>
          <w:p w14:paraId="3B81FFCE" w14:textId="77777777" w:rsidR="00376F96" w:rsidRDefault="00376F96" w:rsidP="00067581">
            <w:pPr>
              <w:rPr>
                <w:sz w:val="20"/>
                <w:szCs w:val="20"/>
              </w:rPr>
            </w:pPr>
            <w:r>
              <w:rPr>
                <w:sz w:val="20"/>
                <w:szCs w:val="20"/>
              </w:rPr>
              <w:t xml:space="preserve">5.000 EUR za influensere </w:t>
            </w:r>
          </w:p>
          <w:p w14:paraId="053F5862" w14:textId="77777777" w:rsidR="00376F96" w:rsidRPr="00803CA6" w:rsidRDefault="00376F96" w:rsidP="00067581">
            <w:pPr>
              <w:rPr>
                <w:sz w:val="20"/>
                <w:szCs w:val="20"/>
              </w:rPr>
            </w:pPr>
            <w:r>
              <w:rPr>
                <w:sz w:val="20"/>
                <w:szCs w:val="20"/>
              </w:rPr>
              <w:t>5.000 EUR za medijske sadržaje</w:t>
            </w:r>
            <w:r>
              <w:rPr>
                <w:rStyle w:val="FootnoteReference"/>
                <w:sz w:val="20"/>
                <w:szCs w:val="20"/>
              </w:rPr>
              <w:footnoteReference w:id="1"/>
            </w:r>
            <w:r>
              <w:rPr>
                <w:sz w:val="20"/>
                <w:szCs w:val="20"/>
              </w:rPr>
              <w:t xml:space="preserve"> </w:t>
            </w:r>
          </w:p>
        </w:tc>
      </w:tr>
      <w:tr w:rsidR="00A0701F" w14:paraId="020CC860" w14:textId="77777777" w:rsidTr="00A0701F">
        <w:tc>
          <w:tcPr>
            <w:tcW w:w="414" w:type="dxa"/>
          </w:tcPr>
          <w:p w14:paraId="344840D4" w14:textId="77777777" w:rsidR="00A0701F" w:rsidRPr="006C0A11" w:rsidRDefault="00A0701F" w:rsidP="00376F96">
            <w:pPr>
              <w:pStyle w:val="ListParagraph"/>
              <w:numPr>
                <w:ilvl w:val="0"/>
                <w:numId w:val="44"/>
              </w:numPr>
              <w:rPr>
                <w:b/>
                <w:bCs/>
                <w:sz w:val="20"/>
                <w:szCs w:val="20"/>
              </w:rPr>
            </w:pPr>
          </w:p>
        </w:tc>
        <w:tc>
          <w:tcPr>
            <w:tcW w:w="3466" w:type="dxa"/>
            <w:gridSpan w:val="3"/>
          </w:tcPr>
          <w:p w14:paraId="52EBDCC1" w14:textId="53418396" w:rsidR="00A0701F" w:rsidRDefault="00A0701F" w:rsidP="00067581">
            <w:pPr>
              <w:rPr>
                <w:sz w:val="20"/>
                <w:szCs w:val="20"/>
              </w:rPr>
            </w:pPr>
            <w:r>
              <w:rPr>
                <w:sz w:val="20"/>
                <w:szCs w:val="20"/>
              </w:rPr>
              <w:t>Izrada setova komunikacionih dokumenata (Q&amp;A, lifleti, brošure itd)</w:t>
            </w:r>
          </w:p>
        </w:tc>
        <w:tc>
          <w:tcPr>
            <w:tcW w:w="1336" w:type="dxa"/>
          </w:tcPr>
          <w:p w14:paraId="3D80CCDA" w14:textId="0AAC8FE0" w:rsidR="00A0701F" w:rsidRDefault="00A0701F" w:rsidP="00067581">
            <w:pPr>
              <w:rPr>
                <w:sz w:val="20"/>
                <w:szCs w:val="20"/>
              </w:rPr>
            </w:pPr>
            <w:r>
              <w:rPr>
                <w:sz w:val="20"/>
                <w:szCs w:val="20"/>
              </w:rPr>
              <w:t xml:space="preserve">MF i ostale institucije </w:t>
            </w:r>
          </w:p>
        </w:tc>
        <w:tc>
          <w:tcPr>
            <w:tcW w:w="1384" w:type="dxa"/>
          </w:tcPr>
          <w:p w14:paraId="113FA0E3" w14:textId="0FAF79E6" w:rsidR="00A0701F" w:rsidRDefault="00A0701F" w:rsidP="00067581">
            <w:pPr>
              <w:rPr>
                <w:sz w:val="20"/>
                <w:szCs w:val="20"/>
              </w:rPr>
            </w:pPr>
            <w:r>
              <w:rPr>
                <w:sz w:val="20"/>
                <w:szCs w:val="20"/>
              </w:rPr>
              <w:t>I Q 202</w:t>
            </w:r>
            <w:r w:rsidR="009A0536">
              <w:rPr>
                <w:sz w:val="20"/>
                <w:szCs w:val="20"/>
              </w:rPr>
              <w:t>6</w:t>
            </w:r>
          </w:p>
        </w:tc>
        <w:tc>
          <w:tcPr>
            <w:tcW w:w="3900" w:type="dxa"/>
          </w:tcPr>
          <w:p w14:paraId="510BE833" w14:textId="0EF9178D" w:rsidR="00A0701F" w:rsidRDefault="00A0701F" w:rsidP="00067581">
            <w:pPr>
              <w:rPr>
                <w:sz w:val="20"/>
                <w:szCs w:val="20"/>
              </w:rPr>
            </w:pPr>
            <w:r>
              <w:rPr>
                <w:sz w:val="20"/>
                <w:szCs w:val="20"/>
              </w:rPr>
              <w:t xml:space="preserve">Urađena komunikaciona dokumenta </w:t>
            </w:r>
          </w:p>
        </w:tc>
        <w:tc>
          <w:tcPr>
            <w:tcW w:w="1890" w:type="dxa"/>
          </w:tcPr>
          <w:p w14:paraId="6CEA2767" w14:textId="77777777" w:rsidR="00A0701F" w:rsidRDefault="00D7622B" w:rsidP="00067581">
            <w:pPr>
              <w:rPr>
                <w:sz w:val="20"/>
                <w:szCs w:val="20"/>
              </w:rPr>
            </w:pPr>
            <w:r>
              <w:rPr>
                <w:sz w:val="20"/>
                <w:szCs w:val="20"/>
              </w:rPr>
              <w:t xml:space="preserve">500 EUR (za dizajn) </w:t>
            </w:r>
          </w:p>
          <w:p w14:paraId="50D7CE29" w14:textId="4CBD4274" w:rsidR="00D7622B" w:rsidRPr="00D7622B" w:rsidRDefault="00D7622B" w:rsidP="00067581">
            <w:pPr>
              <w:rPr>
                <w:i/>
                <w:iCs/>
                <w:sz w:val="20"/>
                <w:szCs w:val="20"/>
              </w:rPr>
            </w:pPr>
          </w:p>
        </w:tc>
      </w:tr>
      <w:tr w:rsidR="00376F96" w14:paraId="526AE51F" w14:textId="77777777" w:rsidTr="00A0701F">
        <w:tc>
          <w:tcPr>
            <w:tcW w:w="414" w:type="dxa"/>
          </w:tcPr>
          <w:p w14:paraId="0E3B0D85" w14:textId="77777777" w:rsidR="00376F96" w:rsidRPr="006C0A11" w:rsidRDefault="00376F96" w:rsidP="00376F96">
            <w:pPr>
              <w:pStyle w:val="ListParagraph"/>
              <w:numPr>
                <w:ilvl w:val="0"/>
                <w:numId w:val="44"/>
              </w:numPr>
              <w:rPr>
                <w:b/>
                <w:bCs/>
                <w:sz w:val="20"/>
                <w:szCs w:val="20"/>
              </w:rPr>
            </w:pPr>
          </w:p>
        </w:tc>
        <w:tc>
          <w:tcPr>
            <w:tcW w:w="3466" w:type="dxa"/>
            <w:gridSpan w:val="3"/>
          </w:tcPr>
          <w:p w14:paraId="0A826510" w14:textId="77777777" w:rsidR="00376F96" w:rsidRDefault="00376F96" w:rsidP="00067581">
            <w:pPr>
              <w:rPr>
                <w:sz w:val="20"/>
                <w:szCs w:val="20"/>
              </w:rPr>
            </w:pPr>
            <w:r>
              <w:rPr>
                <w:sz w:val="20"/>
                <w:szCs w:val="20"/>
              </w:rPr>
              <w:t>Kick off konferencija (konferencija na kojoj će biti predstavljen plan komunikacija, ciljevi, aktivnosti)</w:t>
            </w:r>
          </w:p>
        </w:tc>
        <w:tc>
          <w:tcPr>
            <w:tcW w:w="1336" w:type="dxa"/>
          </w:tcPr>
          <w:p w14:paraId="476BBDB3" w14:textId="77777777" w:rsidR="00376F96" w:rsidRDefault="00376F96" w:rsidP="00067581">
            <w:pPr>
              <w:rPr>
                <w:sz w:val="20"/>
                <w:szCs w:val="20"/>
              </w:rPr>
            </w:pPr>
            <w:r>
              <w:rPr>
                <w:sz w:val="20"/>
                <w:szCs w:val="20"/>
              </w:rPr>
              <w:t xml:space="preserve">MF i ostale institucije </w:t>
            </w:r>
          </w:p>
        </w:tc>
        <w:tc>
          <w:tcPr>
            <w:tcW w:w="1384" w:type="dxa"/>
          </w:tcPr>
          <w:p w14:paraId="0B596049" w14:textId="7E49429C" w:rsidR="00376F96" w:rsidRDefault="00376F96" w:rsidP="00067581">
            <w:pPr>
              <w:rPr>
                <w:sz w:val="20"/>
                <w:szCs w:val="20"/>
              </w:rPr>
            </w:pPr>
            <w:r>
              <w:rPr>
                <w:sz w:val="20"/>
                <w:szCs w:val="20"/>
              </w:rPr>
              <w:t>I Q 202</w:t>
            </w:r>
            <w:r w:rsidR="009A0536">
              <w:rPr>
                <w:sz w:val="20"/>
                <w:szCs w:val="20"/>
              </w:rPr>
              <w:t>6</w:t>
            </w:r>
            <w:r>
              <w:rPr>
                <w:sz w:val="20"/>
                <w:szCs w:val="20"/>
              </w:rPr>
              <w:t xml:space="preserve"> </w:t>
            </w:r>
          </w:p>
        </w:tc>
        <w:tc>
          <w:tcPr>
            <w:tcW w:w="3900" w:type="dxa"/>
          </w:tcPr>
          <w:p w14:paraId="7ECF8557" w14:textId="77777777" w:rsidR="00376F96" w:rsidRDefault="00376F96" w:rsidP="00067581">
            <w:pPr>
              <w:rPr>
                <w:sz w:val="20"/>
                <w:szCs w:val="20"/>
              </w:rPr>
            </w:pPr>
            <w:r>
              <w:rPr>
                <w:sz w:val="20"/>
                <w:szCs w:val="20"/>
              </w:rPr>
              <w:t>Organizovana konferencija; broj prisutnih na konferenciji; broj medijskih izvještaja; statistika sa web sajta I društvenih mreža; broj edukativnih i promo materijala</w:t>
            </w:r>
          </w:p>
        </w:tc>
        <w:tc>
          <w:tcPr>
            <w:tcW w:w="1890" w:type="dxa"/>
          </w:tcPr>
          <w:p w14:paraId="7A3B5CFA" w14:textId="77777777" w:rsidR="00376F96" w:rsidRDefault="00376F96" w:rsidP="00067581">
            <w:pPr>
              <w:rPr>
                <w:sz w:val="20"/>
                <w:szCs w:val="20"/>
              </w:rPr>
            </w:pPr>
            <w:r>
              <w:rPr>
                <w:sz w:val="20"/>
                <w:szCs w:val="20"/>
              </w:rPr>
              <w:t>2.000 EUR (za pripremu i štampu promo materijala)</w:t>
            </w:r>
          </w:p>
        </w:tc>
      </w:tr>
      <w:tr w:rsidR="00376F96" w14:paraId="12F6A5C7" w14:textId="77777777" w:rsidTr="00A0701F">
        <w:trPr>
          <w:trHeight w:val="540"/>
        </w:trPr>
        <w:tc>
          <w:tcPr>
            <w:tcW w:w="414" w:type="dxa"/>
            <w:vMerge w:val="restart"/>
          </w:tcPr>
          <w:p w14:paraId="69E4AB4E" w14:textId="77777777" w:rsidR="00376F96" w:rsidRPr="006C0A11" w:rsidRDefault="00376F96" w:rsidP="00376F96">
            <w:pPr>
              <w:pStyle w:val="ListParagraph"/>
              <w:numPr>
                <w:ilvl w:val="0"/>
                <w:numId w:val="44"/>
              </w:numPr>
              <w:rPr>
                <w:b/>
                <w:bCs/>
                <w:sz w:val="20"/>
                <w:szCs w:val="20"/>
              </w:rPr>
            </w:pPr>
          </w:p>
        </w:tc>
        <w:tc>
          <w:tcPr>
            <w:tcW w:w="1343" w:type="dxa"/>
            <w:vMerge w:val="restart"/>
          </w:tcPr>
          <w:p w14:paraId="048CAF66" w14:textId="5CCA458A" w:rsidR="00376F96" w:rsidRDefault="00376F96" w:rsidP="00067581">
            <w:pPr>
              <w:rPr>
                <w:sz w:val="20"/>
                <w:szCs w:val="20"/>
              </w:rPr>
            </w:pPr>
            <w:r>
              <w:rPr>
                <w:sz w:val="20"/>
                <w:szCs w:val="20"/>
              </w:rPr>
              <w:t xml:space="preserve">Nacionalna edukativna kampanja “Niđe nebo nije sivo” - </w:t>
            </w:r>
            <w:r w:rsidR="00036A23">
              <w:rPr>
                <w:sz w:val="20"/>
                <w:szCs w:val="20"/>
              </w:rPr>
              <w:t>Neformalna</w:t>
            </w:r>
            <w:r w:rsidRPr="004775C1">
              <w:rPr>
                <w:sz w:val="20"/>
                <w:szCs w:val="20"/>
              </w:rPr>
              <w:t xml:space="preserve"> ekonomija zamagljuje sve – vrijeme je da raščistimo</w:t>
            </w:r>
          </w:p>
        </w:tc>
        <w:tc>
          <w:tcPr>
            <w:tcW w:w="2123" w:type="dxa"/>
            <w:gridSpan w:val="2"/>
          </w:tcPr>
          <w:p w14:paraId="24318A4A" w14:textId="77777777" w:rsidR="00376F96" w:rsidRDefault="00376F96" w:rsidP="00067581">
            <w:pPr>
              <w:rPr>
                <w:sz w:val="20"/>
                <w:szCs w:val="20"/>
              </w:rPr>
            </w:pPr>
            <w:proofErr w:type="gramStart"/>
            <w:r>
              <w:rPr>
                <w:sz w:val="20"/>
                <w:szCs w:val="20"/>
              </w:rPr>
              <w:t>TV</w:t>
            </w:r>
            <w:proofErr w:type="gramEnd"/>
            <w:r>
              <w:rPr>
                <w:sz w:val="20"/>
                <w:szCs w:val="20"/>
              </w:rPr>
              <w:t xml:space="preserve"> I radio spot</w:t>
            </w:r>
          </w:p>
        </w:tc>
        <w:tc>
          <w:tcPr>
            <w:tcW w:w="1336" w:type="dxa"/>
            <w:vMerge w:val="restart"/>
          </w:tcPr>
          <w:p w14:paraId="1B92EF22" w14:textId="77777777" w:rsidR="00376F96" w:rsidRDefault="00376F96" w:rsidP="00067581">
            <w:pPr>
              <w:rPr>
                <w:sz w:val="20"/>
                <w:szCs w:val="20"/>
              </w:rPr>
            </w:pPr>
            <w:r>
              <w:rPr>
                <w:sz w:val="20"/>
                <w:szCs w:val="20"/>
              </w:rPr>
              <w:t xml:space="preserve">MF, Poreska uprava, Ministarstvo rada; ostale institucije </w:t>
            </w:r>
          </w:p>
        </w:tc>
        <w:tc>
          <w:tcPr>
            <w:tcW w:w="1384" w:type="dxa"/>
            <w:vMerge w:val="restart"/>
          </w:tcPr>
          <w:p w14:paraId="6EECB24E" w14:textId="58FB1416" w:rsidR="00376F96" w:rsidRDefault="00376F96" w:rsidP="00067581">
            <w:pPr>
              <w:rPr>
                <w:sz w:val="20"/>
                <w:szCs w:val="20"/>
              </w:rPr>
            </w:pPr>
            <w:r>
              <w:rPr>
                <w:sz w:val="20"/>
                <w:szCs w:val="20"/>
              </w:rPr>
              <w:t xml:space="preserve">II Q 2026. </w:t>
            </w:r>
          </w:p>
        </w:tc>
        <w:tc>
          <w:tcPr>
            <w:tcW w:w="3900" w:type="dxa"/>
            <w:vMerge w:val="restart"/>
          </w:tcPr>
          <w:p w14:paraId="09815B11" w14:textId="77777777" w:rsidR="00376F96" w:rsidRPr="00AD705C" w:rsidRDefault="00376F96" w:rsidP="00067581">
            <w:pPr>
              <w:rPr>
                <w:sz w:val="20"/>
                <w:szCs w:val="20"/>
              </w:rPr>
            </w:pPr>
            <w:r>
              <w:rPr>
                <w:sz w:val="20"/>
                <w:szCs w:val="20"/>
              </w:rPr>
              <w:t>-</w:t>
            </w:r>
            <w:r w:rsidRPr="00AD705C">
              <w:rPr>
                <w:sz w:val="20"/>
                <w:szCs w:val="20"/>
              </w:rPr>
              <w:t xml:space="preserve"> Broj emitovanih TV i radio spotova</w:t>
            </w:r>
          </w:p>
          <w:p w14:paraId="428F510D" w14:textId="77777777" w:rsidR="00376F96" w:rsidRPr="00AD705C" w:rsidRDefault="00376F96" w:rsidP="00067581">
            <w:pPr>
              <w:rPr>
                <w:sz w:val="20"/>
                <w:szCs w:val="20"/>
              </w:rPr>
            </w:pPr>
            <w:r>
              <w:rPr>
                <w:sz w:val="20"/>
                <w:szCs w:val="20"/>
              </w:rPr>
              <w:t>-</w:t>
            </w:r>
            <w:r w:rsidRPr="00AD705C">
              <w:rPr>
                <w:sz w:val="20"/>
                <w:szCs w:val="20"/>
              </w:rPr>
              <w:t xml:space="preserve">  Broj pregleda, interakcija i doseg digitalnih sadržaja (reels, postovi, infografici)</w:t>
            </w:r>
          </w:p>
          <w:p w14:paraId="0F252A34" w14:textId="77777777" w:rsidR="00376F96" w:rsidRPr="00AD705C" w:rsidRDefault="00376F96" w:rsidP="00067581">
            <w:pPr>
              <w:rPr>
                <w:sz w:val="20"/>
                <w:szCs w:val="20"/>
              </w:rPr>
            </w:pPr>
            <w:r>
              <w:rPr>
                <w:sz w:val="20"/>
                <w:szCs w:val="20"/>
              </w:rPr>
              <w:t>-</w:t>
            </w:r>
            <w:r w:rsidRPr="00AD705C">
              <w:rPr>
                <w:sz w:val="20"/>
                <w:szCs w:val="20"/>
              </w:rPr>
              <w:t xml:space="preserve"> Broj influensera uključenih u kampanju i njihov ukupni doseg</w:t>
            </w:r>
          </w:p>
          <w:p w14:paraId="1FD0D580" w14:textId="77777777" w:rsidR="00376F96" w:rsidRPr="00AD705C" w:rsidRDefault="00376F96" w:rsidP="00067581">
            <w:pPr>
              <w:rPr>
                <w:sz w:val="20"/>
                <w:szCs w:val="20"/>
              </w:rPr>
            </w:pPr>
            <w:r>
              <w:rPr>
                <w:sz w:val="20"/>
                <w:szCs w:val="20"/>
              </w:rPr>
              <w:t>-</w:t>
            </w:r>
            <w:r w:rsidRPr="00AD705C">
              <w:rPr>
                <w:sz w:val="20"/>
                <w:szCs w:val="20"/>
              </w:rPr>
              <w:t xml:space="preserve">  Broj gradova u kojima je realizovan info karavan</w:t>
            </w:r>
          </w:p>
          <w:p w14:paraId="299B435A" w14:textId="77777777" w:rsidR="00376F96" w:rsidRPr="00AD705C" w:rsidRDefault="00376F96" w:rsidP="00067581">
            <w:pPr>
              <w:rPr>
                <w:sz w:val="20"/>
                <w:szCs w:val="20"/>
              </w:rPr>
            </w:pPr>
            <w:r>
              <w:rPr>
                <w:sz w:val="20"/>
                <w:szCs w:val="20"/>
              </w:rPr>
              <w:t>-</w:t>
            </w:r>
            <w:r w:rsidRPr="00AD705C">
              <w:rPr>
                <w:sz w:val="20"/>
                <w:szCs w:val="20"/>
              </w:rPr>
              <w:t xml:space="preserve">  Broj učesnika u aktivnostima karavana (direktan kontakt s građanima)</w:t>
            </w:r>
          </w:p>
          <w:p w14:paraId="4473A1D8" w14:textId="77777777" w:rsidR="00376F96" w:rsidRPr="00AD705C" w:rsidRDefault="00376F96" w:rsidP="00067581">
            <w:pPr>
              <w:rPr>
                <w:sz w:val="20"/>
                <w:szCs w:val="20"/>
              </w:rPr>
            </w:pPr>
            <w:r>
              <w:rPr>
                <w:sz w:val="20"/>
                <w:szCs w:val="20"/>
              </w:rPr>
              <w:t>-</w:t>
            </w:r>
            <w:r w:rsidRPr="00AD705C">
              <w:rPr>
                <w:sz w:val="20"/>
                <w:szCs w:val="20"/>
              </w:rPr>
              <w:t xml:space="preserve">  Broj PR objava i medijskih nastupa vezanih za kampanju</w:t>
            </w:r>
          </w:p>
          <w:p w14:paraId="2314C69E" w14:textId="77777777" w:rsidR="00376F96" w:rsidRPr="00AD705C" w:rsidRDefault="00376F96" w:rsidP="00067581">
            <w:pPr>
              <w:rPr>
                <w:sz w:val="20"/>
                <w:szCs w:val="20"/>
              </w:rPr>
            </w:pPr>
            <w:r>
              <w:rPr>
                <w:sz w:val="20"/>
                <w:szCs w:val="20"/>
              </w:rPr>
              <w:t>-</w:t>
            </w:r>
            <w:r w:rsidRPr="00AD705C">
              <w:rPr>
                <w:sz w:val="20"/>
                <w:szCs w:val="20"/>
              </w:rPr>
              <w:t xml:space="preserve"> Broj objavljenih članaka/intervjua u portalima i štampanim medijima</w:t>
            </w:r>
          </w:p>
          <w:p w14:paraId="6F146B7F" w14:textId="77777777" w:rsidR="00376F96" w:rsidRPr="00AD705C" w:rsidRDefault="00376F96" w:rsidP="00067581">
            <w:pPr>
              <w:rPr>
                <w:sz w:val="20"/>
                <w:szCs w:val="20"/>
              </w:rPr>
            </w:pPr>
            <w:r>
              <w:rPr>
                <w:sz w:val="20"/>
                <w:szCs w:val="20"/>
              </w:rPr>
              <w:t>-</w:t>
            </w:r>
            <w:r w:rsidRPr="00AD705C">
              <w:rPr>
                <w:sz w:val="20"/>
                <w:szCs w:val="20"/>
              </w:rPr>
              <w:t xml:space="preserve">  Broj postavljenih OOH formata (bilbordi, city light, promo panoi) i lokacija</w:t>
            </w:r>
          </w:p>
          <w:p w14:paraId="7D6CC7A4" w14:textId="77777777" w:rsidR="00376F96" w:rsidRPr="00AD705C" w:rsidRDefault="00376F96" w:rsidP="00067581">
            <w:pPr>
              <w:rPr>
                <w:sz w:val="20"/>
                <w:szCs w:val="20"/>
              </w:rPr>
            </w:pPr>
            <w:r>
              <w:rPr>
                <w:sz w:val="20"/>
                <w:szCs w:val="20"/>
              </w:rPr>
              <w:t>-</w:t>
            </w:r>
            <w:r w:rsidRPr="00AD705C">
              <w:rPr>
                <w:sz w:val="20"/>
                <w:szCs w:val="20"/>
              </w:rPr>
              <w:t xml:space="preserve">  Broj korisnika koji su otvorili/pratili sadržaj kroz Viber kampanju</w:t>
            </w:r>
          </w:p>
          <w:p w14:paraId="5133DCFB" w14:textId="77777777" w:rsidR="00376F96" w:rsidRPr="00AD705C" w:rsidRDefault="00376F96" w:rsidP="00067581">
            <w:pPr>
              <w:rPr>
                <w:sz w:val="20"/>
                <w:szCs w:val="20"/>
              </w:rPr>
            </w:pPr>
            <w:r>
              <w:rPr>
                <w:sz w:val="20"/>
                <w:szCs w:val="20"/>
              </w:rPr>
              <w:t>-</w:t>
            </w:r>
            <w:r w:rsidRPr="00AD705C">
              <w:rPr>
                <w:sz w:val="20"/>
                <w:szCs w:val="20"/>
              </w:rPr>
              <w:t xml:space="preserve">  Povećanje informisanosti mjerena kroz anketu pre i nakon kampanje</w:t>
            </w:r>
          </w:p>
          <w:p w14:paraId="4DB17382" w14:textId="77777777" w:rsidR="00376F96" w:rsidRPr="00AD705C" w:rsidRDefault="00376F96" w:rsidP="00067581">
            <w:pPr>
              <w:rPr>
                <w:sz w:val="20"/>
                <w:szCs w:val="20"/>
              </w:rPr>
            </w:pPr>
            <w:r>
              <w:rPr>
                <w:sz w:val="20"/>
                <w:szCs w:val="20"/>
              </w:rPr>
              <w:t>-</w:t>
            </w:r>
            <w:r w:rsidRPr="00AD705C">
              <w:rPr>
                <w:sz w:val="20"/>
                <w:szCs w:val="20"/>
              </w:rPr>
              <w:t xml:space="preserve">  Broj posjeta odjeljku na sajtu Ministarstva finansija posvećenom kampanji</w:t>
            </w:r>
          </w:p>
          <w:p w14:paraId="2BA91267" w14:textId="77777777" w:rsidR="00376F96" w:rsidRPr="00AD705C" w:rsidRDefault="00376F96" w:rsidP="00067581">
            <w:pPr>
              <w:rPr>
                <w:sz w:val="20"/>
                <w:szCs w:val="20"/>
              </w:rPr>
            </w:pPr>
            <w:r>
              <w:rPr>
                <w:sz w:val="20"/>
                <w:szCs w:val="20"/>
              </w:rPr>
              <w:lastRenderedPageBreak/>
              <w:t xml:space="preserve">- </w:t>
            </w:r>
            <w:r w:rsidRPr="00AD705C">
              <w:rPr>
                <w:sz w:val="20"/>
                <w:szCs w:val="20"/>
              </w:rPr>
              <w:t>Broj prijava/pretraga fiskalnih računa tokom trajanja kampanje (proxy za angažman)</w:t>
            </w:r>
          </w:p>
          <w:p w14:paraId="1033BA89" w14:textId="77777777" w:rsidR="00376F96" w:rsidRDefault="00376F96" w:rsidP="00067581">
            <w:pPr>
              <w:rPr>
                <w:sz w:val="20"/>
                <w:szCs w:val="20"/>
              </w:rPr>
            </w:pPr>
          </w:p>
        </w:tc>
        <w:tc>
          <w:tcPr>
            <w:tcW w:w="1890" w:type="dxa"/>
            <w:vMerge w:val="restart"/>
          </w:tcPr>
          <w:p w14:paraId="2B87C754" w14:textId="77777777" w:rsidR="00376F96" w:rsidRDefault="00376F96" w:rsidP="00067581">
            <w:pPr>
              <w:rPr>
                <w:sz w:val="20"/>
                <w:szCs w:val="20"/>
              </w:rPr>
            </w:pPr>
            <w:r>
              <w:rPr>
                <w:sz w:val="20"/>
                <w:szCs w:val="20"/>
              </w:rPr>
              <w:lastRenderedPageBreak/>
              <w:t>50.000-60.000 EUR</w:t>
            </w:r>
          </w:p>
        </w:tc>
      </w:tr>
      <w:tr w:rsidR="00376F96" w14:paraId="4BB82B15" w14:textId="77777777" w:rsidTr="00A0701F">
        <w:trPr>
          <w:trHeight w:val="310"/>
        </w:trPr>
        <w:tc>
          <w:tcPr>
            <w:tcW w:w="414" w:type="dxa"/>
            <w:vMerge/>
          </w:tcPr>
          <w:p w14:paraId="1B4288FB" w14:textId="77777777" w:rsidR="00376F96" w:rsidRPr="006C0A11" w:rsidRDefault="00376F96" w:rsidP="00376F96">
            <w:pPr>
              <w:pStyle w:val="ListParagraph"/>
              <w:numPr>
                <w:ilvl w:val="0"/>
                <w:numId w:val="44"/>
              </w:numPr>
              <w:rPr>
                <w:b/>
                <w:bCs/>
                <w:sz w:val="20"/>
                <w:szCs w:val="20"/>
              </w:rPr>
            </w:pPr>
          </w:p>
        </w:tc>
        <w:tc>
          <w:tcPr>
            <w:tcW w:w="1343" w:type="dxa"/>
            <w:vMerge/>
          </w:tcPr>
          <w:p w14:paraId="628DB5CF" w14:textId="77777777" w:rsidR="00376F96" w:rsidRDefault="00376F96" w:rsidP="00067581">
            <w:pPr>
              <w:rPr>
                <w:sz w:val="20"/>
                <w:szCs w:val="20"/>
              </w:rPr>
            </w:pPr>
          </w:p>
        </w:tc>
        <w:tc>
          <w:tcPr>
            <w:tcW w:w="2123" w:type="dxa"/>
            <w:gridSpan w:val="2"/>
          </w:tcPr>
          <w:p w14:paraId="7184C1FA" w14:textId="77777777" w:rsidR="00376F96" w:rsidRDefault="00376F96" w:rsidP="00067581">
            <w:pPr>
              <w:rPr>
                <w:sz w:val="20"/>
                <w:szCs w:val="20"/>
              </w:rPr>
            </w:pPr>
            <w:r>
              <w:rPr>
                <w:sz w:val="20"/>
                <w:szCs w:val="20"/>
              </w:rPr>
              <w:t>Digitalna kampanja (reels, infografici, saradnja sa influenserima)</w:t>
            </w:r>
          </w:p>
        </w:tc>
        <w:tc>
          <w:tcPr>
            <w:tcW w:w="1336" w:type="dxa"/>
            <w:vMerge/>
          </w:tcPr>
          <w:p w14:paraId="0D1296B9" w14:textId="77777777" w:rsidR="00376F96" w:rsidRDefault="00376F96" w:rsidP="00067581">
            <w:pPr>
              <w:rPr>
                <w:sz w:val="20"/>
                <w:szCs w:val="20"/>
              </w:rPr>
            </w:pPr>
          </w:p>
        </w:tc>
        <w:tc>
          <w:tcPr>
            <w:tcW w:w="1384" w:type="dxa"/>
            <w:vMerge/>
          </w:tcPr>
          <w:p w14:paraId="1D2CF746" w14:textId="77777777" w:rsidR="00376F96" w:rsidRDefault="00376F96" w:rsidP="00067581">
            <w:pPr>
              <w:rPr>
                <w:sz w:val="20"/>
                <w:szCs w:val="20"/>
              </w:rPr>
            </w:pPr>
          </w:p>
        </w:tc>
        <w:tc>
          <w:tcPr>
            <w:tcW w:w="3900" w:type="dxa"/>
            <w:vMerge/>
          </w:tcPr>
          <w:p w14:paraId="6116F785" w14:textId="77777777" w:rsidR="00376F96" w:rsidRDefault="00376F96" w:rsidP="00067581">
            <w:pPr>
              <w:rPr>
                <w:sz w:val="20"/>
                <w:szCs w:val="20"/>
              </w:rPr>
            </w:pPr>
          </w:p>
        </w:tc>
        <w:tc>
          <w:tcPr>
            <w:tcW w:w="1890" w:type="dxa"/>
            <w:vMerge/>
          </w:tcPr>
          <w:p w14:paraId="492280E8" w14:textId="77777777" w:rsidR="00376F96" w:rsidRDefault="00376F96" w:rsidP="00067581">
            <w:pPr>
              <w:rPr>
                <w:sz w:val="20"/>
                <w:szCs w:val="20"/>
              </w:rPr>
            </w:pPr>
          </w:p>
        </w:tc>
      </w:tr>
      <w:tr w:rsidR="00376F96" w14:paraId="279AAEC2" w14:textId="77777777" w:rsidTr="00A0701F">
        <w:trPr>
          <w:trHeight w:val="550"/>
        </w:trPr>
        <w:tc>
          <w:tcPr>
            <w:tcW w:w="414" w:type="dxa"/>
            <w:vMerge/>
          </w:tcPr>
          <w:p w14:paraId="7359A68F" w14:textId="77777777" w:rsidR="00376F96" w:rsidRPr="006C0A11" w:rsidRDefault="00376F96" w:rsidP="00376F96">
            <w:pPr>
              <w:pStyle w:val="ListParagraph"/>
              <w:numPr>
                <w:ilvl w:val="0"/>
                <w:numId w:val="44"/>
              </w:numPr>
              <w:rPr>
                <w:b/>
                <w:bCs/>
                <w:sz w:val="20"/>
                <w:szCs w:val="20"/>
              </w:rPr>
            </w:pPr>
          </w:p>
        </w:tc>
        <w:tc>
          <w:tcPr>
            <w:tcW w:w="1343" w:type="dxa"/>
            <w:vMerge/>
          </w:tcPr>
          <w:p w14:paraId="5157A54C" w14:textId="77777777" w:rsidR="00376F96" w:rsidRDefault="00376F96" w:rsidP="00067581">
            <w:pPr>
              <w:rPr>
                <w:sz w:val="20"/>
                <w:szCs w:val="20"/>
              </w:rPr>
            </w:pPr>
          </w:p>
        </w:tc>
        <w:tc>
          <w:tcPr>
            <w:tcW w:w="2123" w:type="dxa"/>
            <w:gridSpan w:val="2"/>
          </w:tcPr>
          <w:p w14:paraId="2A6D3D70" w14:textId="77777777" w:rsidR="00376F96" w:rsidRDefault="00376F96" w:rsidP="00067581">
            <w:pPr>
              <w:rPr>
                <w:sz w:val="20"/>
                <w:szCs w:val="20"/>
              </w:rPr>
            </w:pPr>
            <w:r>
              <w:rPr>
                <w:sz w:val="20"/>
                <w:szCs w:val="20"/>
              </w:rPr>
              <w:t>OOH kampanja</w:t>
            </w:r>
          </w:p>
        </w:tc>
        <w:tc>
          <w:tcPr>
            <w:tcW w:w="1336" w:type="dxa"/>
            <w:vMerge/>
          </w:tcPr>
          <w:p w14:paraId="3BDAA996" w14:textId="77777777" w:rsidR="00376F96" w:rsidRDefault="00376F96" w:rsidP="00067581">
            <w:pPr>
              <w:rPr>
                <w:sz w:val="20"/>
                <w:szCs w:val="20"/>
              </w:rPr>
            </w:pPr>
          </w:p>
        </w:tc>
        <w:tc>
          <w:tcPr>
            <w:tcW w:w="1384" w:type="dxa"/>
            <w:vMerge/>
          </w:tcPr>
          <w:p w14:paraId="4EA8A64D" w14:textId="77777777" w:rsidR="00376F96" w:rsidRDefault="00376F96" w:rsidP="00067581">
            <w:pPr>
              <w:rPr>
                <w:sz w:val="20"/>
                <w:szCs w:val="20"/>
              </w:rPr>
            </w:pPr>
          </w:p>
        </w:tc>
        <w:tc>
          <w:tcPr>
            <w:tcW w:w="3900" w:type="dxa"/>
            <w:vMerge/>
          </w:tcPr>
          <w:p w14:paraId="3700A466" w14:textId="77777777" w:rsidR="00376F96" w:rsidRDefault="00376F96" w:rsidP="00067581">
            <w:pPr>
              <w:rPr>
                <w:sz w:val="20"/>
                <w:szCs w:val="20"/>
              </w:rPr>
            </w:pPr>
          </w:p>
        </w:tc>
        <w:tc>
          <w:tcPr>
            <w:tcW w:w="1890" w:type="dxa"/>
            <w:vMerge/>
          </w:tcPr>
          <w:p w14:paraId="2EAFC163" w14:textId="77777777" w:rsidR="00376F96" w:rsidRDefault="00376F96" w:rsidP="00067581">
            <w:pPr>
              <w:rPr>
                <w:sz w:val="20"/>
                <w:szCs w:val="20"/>
              </w:rPr>
            </w:pPr>
          </w:p>
        </w:tc>
      </w:tr>
      <w:tr w:rsidR="00376F96" w14:paraId="6F4D6D0C" w14:textId="77777777" w:rsidTr="00A0701F">
        <w:trPr>
          <w:trHeight w:val="300"/>
        </w:trPr>
        <w:tc>
          <w:tcPr>
            <w:tcW w:w="414" w:type="dxa"/>
            <w:vMerge/>
          </w:tcPr>
          <w:p w14:paraId="742F205D" w14:textId="77777777" w:rsidR="00376F96" w:rsidRPr="006C0A11" w:rsidRDefault="00376F96" w:rsidP="00376F96">
            <w:pPr>
              <w:pStyle w:val="ListParagraph"/>
              <w:numPr>
                <w:ilvl w:val="0"/>
                <w:numId w:val="44"/>
              </w:numPr>
              <w:rPr>
                <w:b/>
                <w:bCs/>
                <w:sz w:val="20"/>
                <w:szCs w:val="20"/>
              </w:rPr>
            </w:pPr>
          </w:p>
        </w:tc>
        <w:tc>
          <w:tcPr>
            <w:tcW w:w="1343" w:type="dxa"/>
            <w:vMerge/>
          </w:tcPr>
          <w:p w14:paraId="4EF99276" w14:textId="77777777" w:rsidR="00376F96" w:rsidRDefault="00376F96" w:rsidP="00067581">
            <w:pPr>
              <w:rPr>
                <w:sz w:val="20"/>
                <w:szCs w:val="20"/>
              </w:rPr>
            </w:pPr>
          </w:p>
        </w:tc>
        <w:tc>
          <w:tcPr>
            <w:tcW w:w="2123" w:type="dxa"/>
            <w:gridSpan w:val="2"/>
          </w:tcPr>
          <w:p w14:paraId="57748A50" w14:textId="77777777" w:rsidR="00376F96" w:rsidRDefault="00376F96" w:rsidP="00067581">
            <w:pPr>
              <w:rPr>
                <w:sz w:val="20"/>
                <w:szCs w:val="20"/>
              </w:rPr>
            </w:pPr>
            <w:r>
              <w:rPr>
                <w:sz w:val="20"/>
                <w:szCs w:val="20"/>
              </w:rPr>
              <w:t xml:space="preserve">Info karavan </w:t>
            </w:r>
          </w:p>
        </w:tc>
        <w:tc>
          <w:tcPr>
            <w:tcW w:w="1336" w:type="dxa"/>
            <w:vMerge/>
          </w:tcPr>
          <w:p w14:paraId="2CEB09E9" w14:textId="77777777" w:rsidR="00376F96" w:rsidRDefault="00376F96" w:rsidP="00067581">
            <w:pPr>
              <w:rPr>
                <w:sz w:val="20"/>
                <w:szCs w:val="20"/>
              </w:rPr>
            </w:pPr>
          </w:p>
        </w:tc>
        <w:tc>
          <w:tcPr>
            <w:tcW w:w="1384" w:type="dxa"/>
            <w:vMerge/>
          </w:tcPr>
          <w:p w14:paraId="4FE80A3B" w14:textId="77777777" w:rsidR="00376F96" w:rsidRDefault="00376F96" w:rsidP="00067581">
            <w:pPr>
              <w:rPr>
                <w:sz w:val="20"/>
                <w:szCs w:val="20"/>
              </w:rPr>
            </w:pPr>
          </w:p>
        </w:tc>
        <w:tc>
          <w:tcPr>
            <w:tcW w:w="3900" w:type="dxa"/>
            <w:vMerge/>
          </w:tcPr>
          <w:p w14:paraId="13DD6A6E" w14:textId="77777777" w:rsidR="00376F96" w:rsidRDefault="00376F96" w:rsidP="00067581">
            <w:pPr>
              <w:rPr>
                <w:sz w:val="20"/>
                <w:szCs w:val="20"/>
              </w:rPr>
            </w:pPr>
          </w:p>
        </w:tc>
        <w:tc>
          <w:tcPr>
            <w:tcW w:w="1890" w:type="dxa"/>
            <w:vMerge/>
          </w:tcPr>
          <w:p w14:paraId="3048AE24" w14:textId="77777777" w:rsidR="00376F96" w:rsidRDefault="00376F96" w:rsidP="00067581">
            <w:pPr>
              <w:rPr>
                <w:sz w:val="20"/>
                <w:szCs w:val="20"/>
              </w:rPr>
            </w:pPr>
          </w:p>
        </w:tc>
      </w:tr>
      <w:tr w:rsidR="00376F96" w14:paraId="5EB50DAB" w14:textId="77777777" w:rsidTr="00A0701F">
        <w:trPr>
          <w:trHeight w:val="550"/>
        </w:trPr>
        <w:tc>
          <w:tcPr>
            <w:tcW w:w="414" w:type="dxa"/>
            <w:vMerge/>
          </w:tcPr>
          <w:p w14:paraId="085D5AA0" w14:textId="77777777" w:rsidR="00376F96" w:rsidRPr="006C0A11" w:rsidRDefault="00376F96" w:rsidP="00376F96">
            <w:pPr>
              <w:pStyle w:val="ListParagraph"/>
              <w:numPr>
                <w:ilvl w:val="0"/>
                <w:numId w:val="44"/>
              </w:numPr>
              <w:rPr>
                <w:b/>
                <w:bCs/>
                <w:sz w:val="20"/>
                <w:szCs w:val="20"/>
              </w:rPr>
            </w:pPr>
          </w:p>
        </w:tc>
        <w:tc>
          <w:tcPr>
            <w:tcW w:w="1343" w:type="dxa"/>
            <w:vMerge/>
          </w:tcPr>
          <w:p w14:paraId="006A69F2" w14:textId="77777777" w:rsidR="00376F96" w:rsidRDefault="00376F96" w:rsidP="00067581">
            <w:pPr>
              <w:rPr>
                <w:sz w:val="20"/>
                <w:szCs w:val="20"/>
              </w:rPr>
            </w:pPr>
          </w:p>
        </w:tc>
        <w:tc>
          <w:tcPr>
            <w:tcW w:w="2123" w:type="dxa"/>
            <w:gridSpan w:val="2"/>
          </w:tcPr>
          <w:p w14:paraId="0D6F16C6" w14:textId="77777777" w:rsidR="00376F96" w:rsidRDefault="00376F96" w:rsidP="00067581">
            <w:pPr>
              <w:rPr>
                <w:sz w:val="20"/>
                <w:szCs w:val="20"/>
              </w:rPr>
            </w:pPr>
            <w:r>
              <w:rPr>
                <w:sz w:val="20"/>
                <w:szCs w:val="20"/>
              </w:rPr>
              <w:t>PR i medijski nastupi</w:t>
            </w:r>
          </w:p>
          <w:p w14:paraId="79C963B3" w14:textId="77777777" w:rsidR="00376F96" w:rsidRDefault="00376F96" w:rsidP="00067581">
            <w:pPr>
              <w:rPr>
                <w:sz w:val="20"/>
                <w:szCs w:val="20"/>
              </w:rPr>
            </w:pPr>
          </w:p>
        </w:tc>
        <w:tc>
          <w:tcPr>
            <w:tcW w:w="1336" w:type="dxa"/>
            <w:vMerge/>
          </w:tcPr>
          <w:p w14:paraId="3E02B117" w14:textId="77777777" w:rsidR="00376F96" w:rsidRDefault="00376F96" w:rsidP="00067581">
            <w:pPr>
              <w:rPr>
                <w:sz w:val="20"/>
                <w:szCs w:val="20"/>
              </w:rPr>
            </w:pPr>
          </w:p>
        </w:tc>
        <w:tc>
          <w:tcPr>
            <w:tcW w:w="1384" w:type="dxa"/>
            <w:vMerge/>
          </w:tcPr>
          <w:p w14:paraId="0850A689" w14:textId="77777777" w:rsidR="00376F96" w:rsidRDefault="00376F96" w:rsidP="00067581">
            <w:pPr>
              <w:rPr>
                <w:sz w:val="20"/>
                <w:szCs w:val="20"/>
              </w:rPr>
            </w:pPr>
          </w:p>
        </w:tc>
        <w:tc>
          <w:tcPr>
            <w:tcW w:w="3900" w:type="dxa"/>
            <w:vMerge/>
          </w:tcPr>
          <w:p w14:paraId="19118DD2" w14:textId="77777777" w:rsidR="00376F96" w:rsidRDefault="00376F96" w:rsidP="00067581">
            <w:pPr>
              <w:rPr>
                <w:sz w:val="20"/>
                <w:szCs w:val="20"/>
              </w:rPr>
            </w:pPr>
          </w:p>
        </w:tc>
        <w:tc>
          <w:tcPr>
            <w:tcW w:w="1890" w:type="dxa"/>
            <w:vMerge/>
          </w:tcPr>
          <w:p w14:paraId="517A5FAB" w14:textId="77777777" w:rsidR="00376F96" w:rsidRDefault="00376F96" w:rsidP="00067581">
            <w:pPr>
              <w:rPr>
                <w:sz w:val="20"/>
                <w:szCs w:val="20"/>
              </w:rPr>
            </w:pPr>
          </w:p>
        </w:tc>
      </w:tr>
      <w:tr w:rsidR="00376F96" w14:paraId="2E5DF833" w14:textId="77777777" w:rsidTr="00A0701F">
        <w:trPr>
          <w:trHeight w:val="172"/>
        </w:trPr>
        <w:tc>
          <w:tcPr>
            <w:tcW w:w="414" w:type="dxa"/>
            <w:vMerge/>
          </w:tcPr>
          <w:p w14:paraId="62DA3E33" w14:textId="77777777" w:rsidR="00376F96" w:rsidRPr="006C0A11" w:rsidRDefault="00376F96" w:rsidP="00376F96">
            <w:pPr>
              <w:pStyle w:val="ListParagraph"/>
              <w:numPr>
                <w:ilvl w:val="0"/>
                <w:numId w:val="44"/>
              </w:numPr>
              <w:rPr>
                <w:b/>
                <w:bCs/>
                <w:sz w:val="20"/>
                <w:szCs w:val="20"/>
              </w:rPr>
            </w:pPr>
          </w:p>
        </w:tc>
        <w:tc>
          <w:tcPr>
            <w:tcW w:w="1343" w:type="dxa"/>
            <w:vMerge/>
          </w:tcPr>
          <w:p w14:paraId="699105A3" w14:textId="77777777" w:rsidR="00376F96" w:rsidRDefault="00376F96" w:rsidP="00067581">
            <w:pPr>
              <w:rPr>
                <w:sz w:val="20"/>
                <w:szCs w:val="20"/>
              </w:rPr>
            </w:pPr>
          </w:p>
        </w:tc>
        <w:tc>
          <w:tcPr>
            <w:tcW w:w="2123" w:type="dxa"/>
            <w:gridSpan w:val="2"/>
          </w:tcPr>
          <w:p w14:paraId="7B92399E" w14:textId="77777777" w:rsidR="00376F96" w:rsidRDefault="00376F96" w:rsidP="00067581">
            <w:pPr>
              <w:rPr>
                <w:sz w:val="20"/>
                <w:szCs w:val="20"/>
              </w:rPr>
            </w:pPr>
            <w:r>
              <w:rPr>
                <w:sz w:val="20"/>
                <w:szCs w:val="20"/>
              </w:rPr>
              <w:t>Viber kampanja</w:t>
            </w:r>
          </w:p>
        </w:tc>
        <w:tc>
          <w:tcPr>
            <w:tcW w:w="1336" w:type="dxa"/>
            <w:vMerge/>
          </w:tcPr>
          <w:p w14:paraId="33B968D2" w14:textId="77777777" w:rsidR="00376F96" w:rsidRDefault="00376F96" w:rsidP="00067581">
            <w:pPr>
              <w:rPr>
                <w:sz w:val="20"/>
                <w:szCs w:val="20"/>
              </w:rPr>
            </w:pPr>
          </w:p>
        </w:tc>
        <w:tc>
          <w:tcPr>
            <w:tcW w:w="1384" w:type="dxa"/>
            <w:vMerge/>
          </w:tcPr>
          <w:p w14:paraId="6AF71508" w14:textId="77777777" w:rsidR="00376F96" w:rsidRDefault="00376F96" w:rsidP="00067581">
            <w:pPr>
              <w:rPr>
                <w:sz w:val="20"/>
                <w:szCs w:val="20"/>
              </w:rPr>
            </w:pPr>
          </w:p>
        </w:tc>
        <w:tc>
          <w:tcPr>
            <w:tcW w:w="3900" w:type="dxa"/>
            <w:vMerge/>
          </w:tcPr>
          <w:p w14:paraId="23EEBE75" w14:textId="77777777" w:rsidR="00376F96" w:rsidRDefault="00376F96" w:rsidP="00067581">
            <w:pPr>
              <w:rPr>
                <w:sz w:val="20"/>
                <w:szCs w:val="20"/>
              </w:rPr>
            </w:pPr>
          </w:p>
        </w:tc>
        <w:tc>
          <w:tcPr>
            <w:tcW w:w="1890" w:type="dxa"/>
            <w:vMerge/>
          </w:tcPr>
          <w:p w14:paraId="190D4D5F" w14:textId="77777777" w:rsidR="00376F96" w:rsidRDefault="00376F96" w:rsidP="00067581">
            <w:pPr>
              <w:rPr>
                <w:sz w:val="20"/>
                <w:szCs w:val="20"/>
              </w:rPr>
            </w:pPr>
          </w:p>
        </w:tc>
      </w:tr>
      <w:tr w:rsidR="00376F96" w14:paraId="3052E419" w14:textId="77777777" w:rsidTr="00A0701F">
        <w:tc>
          <w:tcPr>
            <w:tcW w:w="414" w:type="dxa"/>
          </w:tcPr>
          <w:p w14:paraId="66078954" w14:textId="77777777" w:rsidR="00376F96" w:rsidRPr="006C0A11" w:rsidRDefault="00376F96" w:rsidP="00376F96">
            <w:pPr>
              <w:pStyle w:val="ListParagraph"/>
              <w:numPr>
                <w:ilvl w:val="0"/>
                <w:numId w:val="44"/>
              </w:numPr>
              <w:rPr>
                <w:b/>
                <w:bCs/>
                <w:sz w:val="20"/>
                <w:szCs w:val="20"/>
              </w:rPr>
            </w:pPr>
          </w:p>
        </w:tc>
        <w:tc>
          <w:tcPr>
            <w:tcW w:w="3466" w:type="dxa"/>
            <w:gridSpan w:val="3"/>
          </w:tcPr>
          <w:p w14:paraId="4A2C3C53" w14:textId="77777777" w:rsidR="00376F96" w:rsidRPr="004A52AB" w:rsidRDefault="00376F96" w:rsidP="00067581">
            <w:pPr>
              <w:rPr>
                <w:sz w:val="20"/>
                <w:szCs w:val="20"/>
              </w:rPr>
            </w:pPr>
            <w:r w:rsidRPr="004A52AB">
              <w:rPr>
                <w:sz w:val="20"/>
                <w:szCs w:val="20"/>
              </w:rPr>
              <w:t xml:space="preserve">Modernizacija </w:t>
            </w:r>
            <w:r>
              <w:rPr>
                <w:sz w:val="20"/>
                <w:szCs w:val="20"/>
              </w:rPr>
              <w:t xml:space="preserve">i promocija </w:t>
            </w:r>
            <w:r w:rsidRPr="004A52AB">
              <w:rPr>
                <w:sz w:val="20"/>
                <w:szCs w:val="20"/>
              </w:rPr>
              <w:t>platforme “Budi odgovoran” kao centralizovanog sistema za građanske prijave, uključujući:</w:t>
            </w:r>
          </w:p>
          <w:p w14:paraId="1E1309B5" w14:textId="77777777" w:rsidR="00376F96" w:rsidRPr="004A52AB" w:rsidRDefault="00376F96" w:rsidP="00376F96">
            <w:pPr>
              <w:numPr>
                <w:ilvl w:val="0"/>
                <w:numId w:val="40"/>
              </w:numPr>
              <w:rPr>
                <w:sz w:val="20"/>
                <w:szCs w:val="20"/>
              </w:rPr>
            </w:pPr>
            <w:r w:rsidRPr="004A52AB">
              <w:rPr>
                <w:sz w:val="20"/>
                <w:szCs w:val="20"/>
              </w:rPr>
              <w:t>Tehničko unapređenje postojećeg sajta ili izrada nove verzije</w:t>
            </w:r>
          </w:p>
          <w:p w14:paraId="5B681827" w14:textId="77777777" w:rsidR="00376F96" w:rsidRPr="004A52AB" w:rsidRDefault="00376F96" w:rsidP="00376F96">
            <w:pPr>
              <w:numPr>
                <w:ilvl w:val="0"/>
                <w:numId w:val="40"/>
              </w:numPr>
              <w:rPr>
                <w:sz w:val="20"/>
                <w:szCs w:val="20"/>
              </w:rPr>
            </w:pPr>
            <w:r w:rsidRPr="004A52AB">
              <w:rPr>
                <w:sz w:val="20"/>
                <w:szCs w:val="20"/>
              </w:rPr>
              <w:t>Mobilna aplikacija za lakše prijave sa terena</w:t>
            </w:r>
          </w:p>
          <w:p w14:paraId="4373813C" w14:textId="77777777" w:rsidR="00376F96" w:rsidRPr="004A52AB" w:rsidRDefault="00376F96" w:rsidP="00376F96">
            <w:pPr>
              <w:numPr>
                <w:ilvl w:val="0"/>
                <w:numId w:val="40"/>
              </w:numPr>
              <w:rPr>
                <w:sz w:val="20"/>
                <w:szCs w:val="20"/>
              </w:rPr>
            </w:pPr>
            <w:r w:rsidRPr="004A52AB">
              <w:rPr>
                <w:sz w:val="20"/>
                <w:szCs w:val="20"/>
              </w:rPr>
              <w:t>Uvođenje zajedničke baze za prijave iz više institucija (PU, UIP, tržišna inspekcija, lokalne inspekcije)</w:t>
            </w:r>
          </w:p>
          <w:p w14:paraId="4131B84F" w14:textId="77777777" w:rsidR="00376F96" w:rsidRPr="004A52AB" w:rsidRDefault="00376F96" w:rsidP="00376F96">
            <w:pPr>
              <w:numPr>
                <w:ilvl w:val="0"/>
                <w:numId w:val="40"/>
              </w:numPr>
              <w:rPr>
                <w:sz w:val="20"/>
                <w:szCs w:val="20"/>
              </w:rPr>
            </w:pPr>
            <w:r w:rsidRPr="004A52AB">
              <w:rPr>
                <w:sz w:val="20"/>
                <w:szCs w:val="20"/>
              </w:rPr>
              <w:t>Vizuelni redizajn i novi identitet kampanje</w:t>
            </w:r>
          </w:p>
          <w:p w14:paraId="2B787C8D" w14:textId="77777777" w:rsidR="00376F96" w:rsidRPr="004A52AB" w:rsidRDefault="00376F96" w:rsidP="00376F96">
            <w:pPr>
              <w:numPr>
                <w:ilvl w:val="0"/>
                <w:numId w:val="40"/>
              </w:numPr>
              <w:rPr>
                <w:sz w:val="20"/>
                <w:szCs w:val="20"/>
              </w:rPr>
            </w:pPr>
            <w:r w:rsidRPr="004A52AB">
              <w:rPr>
                <w:sz w:val="20"/>
                <w:szCs w:val="20"/>
              </w:rPr>
              <w:t>Kampanja povodom relansiranja: “Znaš gdje da prijaviš!”</w:t>
            </w:r>
          </w:p>
          <w:p w14:paraId="484EFC7F" w14:textId="77777777" w:rsidR="00376F96" w:rsidRPr="00803CA6" w:rsidRDefault="00376F96" w:rsidP="00067581">
            <w:pPr>
              <w:rPr>
                <w:sz w:val="20"/>
                <w:szCs w:val="20"/>
              </w:rPr>
            </w:pPr>
          </w:p>
        </w:tc>
        <w:tc>
          <w:tcPr>
            <w:tcW w:w="1336" w:type="dxa"/>
          </w:tcPr>
          <w:p w14:paraId="193974B9" w14:textId="77777777" w:rsidR="00376F96" w:rsidRPr="00803CA6" w:rsidRDefault="00376F96" w:rsidP="00067581">
            <w:pPr>
              <w:rPr>
                <w:sz w:val="20"/>
                <w:szCs w:val="20"/>
              </w:rPr>
            </w:pPr>
            <w:r>
              <w:rPr>
                <w:sz w:val="20"/>
                <w:szCs w:val="20"/>
              </w:rPr>
              <w:t xml:space="preserve">MF i ostale institucije </w:t>
            </w:r>
          </w:p>
        </w:tc>
        <w:tc>
          <w:tcPr>
            <w:tcW w:w="1384" w:type="dxa"/>
          </w:tcPr>
          <w:p w14:paraId="4C3F95DA" w14:textId="47CBF307" w:rsidR="00376F96" w:rsidRPr="00803CA6" w:rsidRDefault="00376F96" w:rsidP="00067581">
            <w:pPr>
              <w:rPr>
                <w:sz w:val="20"/>
                <w:szCs w:val="20"/>
              </w:rPr>
            </w:pPr>
            <w:r>
              <w:rPr>
                <w:sz w:val="20"/>
                <w:szCs w:val="20"/>
              </w:rPr>
              <w:t>I -IV Q 2026</w:t>
            </w:r>
          </w:p>
        </w:tc>
        <w:tc>
          <w:tcPr>
            <w:tcW w:w="3900" w:type="dxa"/>
          </w:tcPr>
          <w:p w14:paraId="3E64B253" w14:textId="77777777" w:rsidR="00376F96" w:rsidRPr="00891564" w:rsidRDefault="00376F96" w:rsidP="00067581">
            <w:pPr>
              <w:rPr>
                <w:sz w:val="20"/>
                <w:szCs w:val="20"/>
              </w:rPr>
            </w:pPr>
            <w:r>
              <w:rPr>
                <w:sz w:val="20"/>
                <w:szCs w:val="20"/>
              </w:rPr>
              <w:t xml:space="preserve">- </w:t>
            </w:r>
            <w:r w:rsidRPr="00891564">
              <w:rPr>
                <w:sz w:val="20"/>
                <w:szCs w:val="20"/>
              </w:rPr>
              <w:t>Sprovedena analiza postojećeg rješenja i potreba korisnika</w:t>
            </w:r>
          </w:p>
          <w:p w14:paraId="3819E3BC" w14:textId="77777777" w:rsidR="00376F96" w:rsidRPr="00891564" w:rsidRDefault="00376F96" w:rsidP="00067581">
            <w:pPr>
              <w:rPr>
                <w:sz w:val="20"/>
                <w:szCs w:val="20"/>
              </w:rPr>
            </w:pPr>
            <w:r>
              <w:rPr>
                <w:sz w:val="20"/>
                <w:szCs w:val="20"/>
              </w:rPr>
              <w:t xml:space="preserve">- </w:t>
            </w:r>
            <w:r w:rsidRPr="00891564">
              <w:rPr>
                <w:sz w:val="20"/>
                <w:szCs w:val="20"/>
              </w:rPr>
              <w:t>Izrađen i usvojen UX/UI prototip nove platforme i mobilne aplikacije</w:t>
            </w:r>
          </w:p>
          <w:p w14:paraId="54426502" w14:textId="77777777" w:rsidR="00376F96" w:rsidRPr="00891564" w:rsidRDefault="00376F96" w:rsidP="00067581">
            <w:pPr>
              <w:rPr>
                <w:sz w:val="20"/>
                <w:szCs w:val="20"/>
              </w:rPr>
            </w:pPr>
            <w:r>
              <w:rPr>
                <w:sz w:val="20"/>
                <w:szCs w:val="20"/>
              </w:rPr>
              <w:t xml:space="preserve">- </w:t>
            </w:r>
            <w:r w:rsidRPr="00891564">
              <w:rPr>
                <w:sz w:val="20"/>
                <w:szCs w:val="20"/>
              </w:rPr>
              <w:t>Funkcionalna integracija sa sistemima relevantnih institucija (PU, UIP, inspekcije)</w:t>
            </w:r>
          </w:p>
          <w:p w14:paraId="1229E308" w14:textId="77777777" w:rsidR="00376F96" w:rsidRPr="00891564" w:rsidRDefault="00376F96" w:rsidP="00067581">
            <w:pPr>
              <w:rPr>
                <w:sz w:val="20"/>
                <w:szCs w:val="20"/>
              </w:rPr>
            </w:pPr>
            <w:r>
              <w:rPr>
                <w:sz w:val="20"/>
                <w:szCs w:val="20"/>
              </w:rPr>
              <w:t xml:space="preserve">- </w:t>
            </w:r>
            <w:r w:rsidRPr="00891564">
              <w:rPr>
                <w:sz w:val="20"/>
                <w:szCs w:val="20"/>
              </w:rPr>
              <w:t>Platforma aktivna i dostupna građanima putem web i mobilnog pristupa</w:t>
            </w:r>
          </w:p>
          <w:p w14:paraId="6BF7738F" w14:textId="77777777" w:rsidR="00376F96" w:rsidRPr="00891564" w:rsidRDefault="00376F96" w:rsidP="00067581">
            <w:pPr>
              <w:rPr>
                <w:sz w:val="20"/>
                <w:szCs w:val="20"/>
              </w:rPr>
            </w:pPr>
            <w:r>
              <w:rPr>
                <w:sz w:val="20"/>
                <w:szCs w:val="20"/>
              </w:rPr>
              <w:t xml:space="preserve">- </w:t>
            </w:r>
            <w:r w:rsidRPr="00891564">
              <w:rPr>
                <w:sz w:val="20"/>
                <w:szCs w:val="20"/>
              </w:rPr>
              <w:t>Osmišljen i realizovan komunikacioni paket za relansiranje (slogan, video, vodič)</w:t>
            </w:r>
          </w:p>
          <w:p w14:paraId="0F1923FF" w14:textId="77777777" w:rsidR="00376F96" w:rsidRPr="00891564" w:rsidRDefault="00376F96" w:rsidP="00067581">
            <w:pPr>
              <w:rPr>
                <w:sz w:val="20"/>
                <w:szCs w:val="20"/>
              </w:rPr>
            </w:pPr>
            <w:r>
              <w:rPr>
                <w:sz w:val="20"/>
                <w:szCs w:val="20"/>
              </w:rPr>
              <w:t xml:space="preserve">- </w:t>
            </w:r>
            <w:r w:rsidRPr="00891564">
              <w:rPr>
                <w:sz w:val="20"/>
                <w:szCs w:val="20"/>
              </w:rPr>
              <w:t>Održane obuke za službenike o korišćenju alata i upravljanju prijavama</w:t>
            </w:r>
          </w:p>
          <w:p w14:paraId="5286A89B" w14:textId="77777777" w:rsidR="00376F96" w:rsidRDefault="00376F96" w:rsidP="00067581">
            <w:pPr>
              <w:rPr>
                <w:sz w:val="20"/>
                <w:szCs w:val="20"/>
              </w:rPr>
            </w:pPr>
            <w:r>
              <w:rPr>
                <w:sz w:val="20"/>
                <w:szCs w:val="20"/>
              </w:rPr>
              <w:t xml:space="preserve">- </w:t>
            </w:r>
            <w:r w:rsidRPr="00891564">
              <w:rPr>
                <w:sz w:val="20"/>
                <w:szCs w:val="20"/>
              </w:rPr>
              <w:t>Broj jedinstvenih korisnika platforme u prvih 6 mjeseci (cilj: min. 3.000)</w:t>
            </w:r>
          </w:p>
          <w:p w14:paraId="12FF1A47" w14:textId="77777777" w:rsidR="00376F96" w:rsidRPr="00891564" w:rsidRDefault="00376F96" w:rsidP="00067581">
            <w:pPr>
              <w:rPr>
                <w:sz w:val="20"/>
                <w:szCs w:val="20"/>
              </w:rPr>
            </w:pPr>
            <w:r>
              <w:rPr>
                <w:sz w:val="20"/>
                <w:szCs w:val="20"/>
              </w:rPr>
              <w:t xml:space="preserve">- </w:t>
            </w:r>
            <w:r w:rsidRPr="00891564">
              <w:rPr>
                <w:sz w:val="20"/>
                <w:szCs w:val="20"/>
              </w:rPr>
              <w:t>Broj podnijetih prijava mjesečno (cilj: min. 300)</w:t>
            </w:r>
          </w:p>
          <w:p w14:paraId="5F9FD2B5" w14:textId="77777777" w:rsidR="00376F96" w:rsidRPr="00891564" w:rsidRDefault="00376F96" w:rsidP="00067581">
            <w:pPr>
              <w:rPr>
                <w:sz w:val="20"/>
                <w:szCs w:val="20"/>
              </w:rPr>
            </w:pPr>
            <w:r>
              <w:rPr>
                <w:sz w:val="20"/>
                <w:szCs w:val="20"/>
              </w:rPr>
              <w:t xml:space="preserve">- </w:t>
            </w:r>
            <w:r w:rsidRPr="00891564">
              <w:rPr>
                <w:sz w:val="20"/>
                <w:szCs w:val="20"/>
              </w:rPr>
              <w:t>Smanjeno prosječno vrijeme odgovora na prijavu (mjereno kvartalno)</w:t>
            </w:r>
          </w:p>
          <w:p w14:paraId="11635D72" w14:textId="77777777" w:rsidR="00376F96" w:rsidRPr="00891564" w:rsidRDefault="00376F96" w:rsidP="00067581">
            <w:pPr>
              <w:rPr>
                <w:sz w:val="20"/>
                <w:szCs w:val="20"/>
              </w:rPr>
            </w:pPr>
            <w:r>
              <w:rPr>
                <w:sz w:val="20"/>
                <w:szCs w:val="20"/>
              </w:rPr>
              <w:t xml:space="preserve">- </w:t>
            </w:r>
            <w:r w:rsidRPr="00891564">
              <w:rPr>
                <w:sz w:val="20"/>
                <w:szCs w:val="20"/>
              </w:rPr>
              <w:t>Broj institucija integrisanih u sistem (cilj: min. 5)</w:t>
            </w:r>
          </w:p>
          <w:p w14:paraId="2C04A346" w14:textId="77777777" w:rsidR="00376F96" w:rsidRPr="00891564" w:rsidRDefault="00376F96" w:rsidP="00067581">
            <w:pPr>
              <w:rPr>
                <w:sz w:val="20"/>
                <w:szCs w:val="20"/>
              </w:rPr>
            </w:pPr>
            <w:r>
              <w:rPr>
                <w:sz w:val="20"/>
                <w:szCs w:val="20"/>
              </w:rPr>
              <w:t xml:space="preserve">- </w:t>
            </w:r>
            <w:r w:rsidRPr="00891564">
              <w:rPr>
                <w:sz w:val="20"/>
                <w:szCs w:val="20"/>
              </w:rPr>
              <w:t>Broj preuzimanja aplikacije (cilj: min. 2.000 u prvih 6 mjeseci)</w:t>
            </w:r>
          </w:p>
          <w:p w14:paraId="48F88B7F" w14:textId="77777777" w:rsidR="00376F96" w:rsidRPr="00803CA6" w:rsidRDefault="00376F96" w:rsidP="00067581">
            <w:pPr>
              <w:rPr>
                <w:sz w:val="20"/>
                <w:szCs w:val="20"/>
              </w:rPr>
            </w:pPr>
          </w:p>
        </w:tc>
        <w:tc>
          <w:tcPr>
            <w:tcW w:w="1890" w:type="dxa"/>
          </w:tcPr>
          <w:p w14:paraId="020C6387" w14:textId="77777777" w:rsidR="00376F96" w:rsidRPr="00803CA6" w:rsidRDefault="00376F96" w:rsidP="00067581">
            <w:pPr>
              <w:rPr>
                <w:sz w:val="20"/>
                <w:szCs w:val="20"/>
              </w:rPr>
            </w:pPr>
            <w:r>
              <w:rPr>
                <w:sz w:val="20"/>
                <w:szCs w:val="20"/>
              </w:rPr>
              <w:t>20.000 – 25.000 EUR (u zavisnosti od potreba za redizajnom sajta i mobilnom aplikacijom)</w:t>
            </w:r>
          </w:p>
        </w:tc>
      </w:tr>
      <w:tr w:rsidR="00376F96" w14:paraId="61D7B675" w14:textId="77777777" w:rsidTr="00A0701F">
        <w:tc>
          <w:tcPr>
            <w:tcW w:w="414" w:type="dxa"/>
          </w:tcPr>
          <w:p w14:paraId="77055372" w14:textId="77777777" w:rsidR="00376F96" w:rsidRPr="006C0A11" w:rsidRDefault="00376F96" w:rsidP="00376F96">
            <w:pPr>
              <w:pStyle w:val="ListParagraph"/>
              <w:numPr>
                <w:ilvl w:val="0"/>
                <w:numId w:val="44"/>
              </w:numPr>
              <w:rPr>
                <w:b/>
                <w:bCs/>
                <w:sz w:val="20"/>
                <w:szCs w:val="20"/>
              </w:rPr>
            </w:pPr>
          </w:p>
        </w:tc>
        <w:tc>
          <w:tcPr>
            <w:tcW w:w="3466" w:type="dxa"/>
            <w:gridSpan w:val="3"/>
          </w:tcPr>
          <w:p w14:paraId="225F2E62" w14:textId="77777777" w:rsidR="00376F96" w:rsidRDefault="00376F96" w:rsidP="00067581">
            <w:pPr>
              <w:rPr>
                <w:sz w:val="20"/>
                <w:szCs w:val="20"/>
              </w:rPr>
            </w:pPr>
            <w:r>
              <w:rPr>
                <w:sz w:val="20"/>
                <w:szCs w:val="20"/>
              </w:rPr>
              <w:t xml:space="preserve">Challenge na društvenim mrežama #RacunajNaMene jer je račun za mene </w:t>
            </w:r>
          </w:p>
          <w:p w14:paraId="388323B8" w14:textId="77777777" w:rsidR="00376F96" w:rsidRDefault="00376F96" w:rsidP="00067581">
            <w:pPr>
              <w:rPr>
                <w:sz w:val="20"/>
                <w:szCs w:val="20"/>
              </w:rPr>
            </w:pPr>
          </w:p>
          <w:p w14:paraId="19FE1393" w14:textId="77777777" w:rsidR="00376F96" w:rsidRPr="00BA7CDE" w:rsidRDefault="00376F96" w:rsidP="00067581">
            <w:pPr>
              <w:rPr>
                <w:i/>
                <w:iCs/>
                <w:sz w:val="20"/>
                <w:szCs w:val="20"/>
              </w:rPr>
            </w:pPr>
            <w:r w:rsidRPr="00BA7CDE">
              <w:rPr>
                <w:i/>
                <w:iCs/>
                <w:sz w:val="20"/>
                <w:szCs w:val="20"/>
              </w:rPr>
              <w:t xml:space="preserve">Kao dio digitalne kampanje biće pokrenut izazov na društvenim mrežama koji promoviše odgovorno ponašanje građana kroz simboličan čin: plaćanje usluge/proizvoda, provjeru fiskalnog računa putem zvanične platforme i javno dijeljenje tog </w:t>
            </w:r>
            <w:r w:rsidRPr="00BA7CDE">
              <w:rPr>
                <w:i/>
                <w:iCs/>
                <w:sz w:val="20"/>
                <w:szCs w:val="20"/>
              </w:rPr>
              <w:lastRenderedPageBreak/>
              <w:t>postupka</w:t>
            </w:r>
            <w:r>
              <w:rPr>
                <w:i/>
                <w:iCs/>
                <w:sz w:val="20"/>
                <w:szCs w:val="20"/>
              </w:rPr>
              <w:t>/fotografije (screenshot-a) sa sajta provjerenog računa</w:t>
            </w:r>
            <w:r w:rsidRPr="00BA7CDE">
              <w:rPr>
                <w:i/>
                <w:iCs/>
                <w:sz w:val="20"/>
                <w:szCs w:val="20"/>
              </w:rPr>
              <w:t>.</w:t>
            </w:r>
          </w:p>
          <w:p w14:paraId="4341BE0D" w14:textId="77777777" w:rsidR="00376F96" w:rsidRPr="00BA7CDE" w:rsidRDefault="00376F96" w:rsidP="00067581">
            <w:pPr>
              <w:rPr>
                <w:i/>
                <w:iCs/>
                <w:sz w:val="20"/>
                <w:szCs w:val="20"/>
              </w:rPr>
            </w:pPr>
            <w:r w:rsidRPr="00BA7CDE">
              <w:rPr>
                <w:i/>
                <w:iCs/>
                <w:sz w:val="20"/>
                <w:szCs w:val="20"/>
              </w:rPr>
              <w:t>Građani se pozivaju da:</w:t>
            </w:r>
          </w:p>
          <w:p w14:paraId="4C24D5C8" w14:textId="77777777" w:rsidR="00376F96" w:rsidRPr="00BA7CDE" w:rsidRDefault="00376F96" w:rsidP="00376F96">
            <w:pPr>
              <w:numPr>
                <w:ilvl w:val="0"/>
                <w:numId w:val="45"/>
              </w:numPr>
              <w:rPr>
                <w:i/>
                <w:iCs/>
                <w:sz w:val="20"/>
                <w:szCs w:val="20"/>
              </w:rPr>
            </w:pPr>
            <w:r>
              <w:rPr>
                <w:i/>
                <w:iCs/>
                <w:sz w:val="20"/>
                <w:szCs w:val="20"/>
              </w:rPr>
              <w:t>Traže fisklani račun i p</w:t>
            </w:r>
            <w:r w:rsidRPr="00BA7CDE">
              <w:rPr>
                <w:i/>
                <w:iCs/>
                <w:sz w:val="20"/>
                <w:szCs w:val="20"/>
              </w:rPr>
              <w:t>late proizvod ili uslugu,</w:t>
            </w:r>
          </w:p>
          <w:p w14:paraId="3C2A4A6D" w14:textId="77777777" w:rsidR="00376F96" w:rsidRPr="00BA7CDE" w:rsidRDefault="00376F96" w:rsidP="00376F96">
            <w:pPr>
              <w:numPr>
                <w:ilvl w:val="0"/>
                <w:numId w:val="45"/>
              </w:numPr>
              <w:rPr>
                <w:i/>
                <w:iCs/>
                <w:sz w:val="20"/>
                <w:szCs w:val="20"/>
              </w:rPr>
            </w:pPr>
            <w:r w:rsidRPr="00BA7CDE">
              <w:rPr>
                <w:i/>
                <w:iCs/>
                <w:sz w:val="20"/>
                <w:szCs w:val="20"/>
              </w:rPr>
              <w:t>Provjere fiskalni račun putem sajta [unesi link],</w:t>
            </w:r>
          </w:p>
          <w:p w14:paraId="3D75F93C" w14:textId="77777777" w:rsidR="00376F96" w:rsidRPr="00BA7CDE" w:rsidRDefault="00376F96" w:rsidP="00376F96">
            <w:pPr>
              <w:numPr>
                <w:ilvl w:val="0"/>
                <w:numId w:val="45"/>
              </w:numPr>
              <w:rPr>
                <w:i/>
                <w:iCs/>
                <w:sz w:val="20"/>
                <w:szCs w:val="20"/>
              </w:rPr>
            </w:pPr>
            <w:r w:rsidRPr="00BA7CDE">
              <w:rPr>
                <w:i/>
                <w:iCs/>
                <w:sz w:val="20"/>
                <w:szCs w:val="20"/>
              </w:rPr>
              <w:t>Objave fotografiju ili kratak video uz hashtag #RačunajNaMene, promovišući ideju da traženje i čuvanje računa znači doprinos zajedničkom dobru.</w:t>
            </w:r>
          </w:p>
          <w:p w14:paraId="71E75121" w14:textId="77777777" w:rsidR="00376F96" w:rsidRDefault="00376F96" w:rsidP="00067581">
            <w:pPr>
              <w:rPr>
                <w:sz w:val="20"/>
                <w:szCs w:val="20"/>
              </w:rPr>
            </w:pPr>
          </w:p>
          <w:p w14:paraId="52205320" w14:textId="77777777" w:rsidR="00376F96" w:rsidRPr="004A52AB" w:rsidRDefault="00376F96" w:rsidP="00067581">
            <w:pPr>
              <w:rPr>
                <w:sz w:val="20"/>
                <w:szCs w:val="20"/>
              </w:rPr>
            </w:pPr>
          </w:p>
        </w:tc>
        <w:tc>
          <w:tcPr>
            <w:tcW w:w="1336" w:type="dxa"/>
          </w:tcPr>
          <w:p w14:paraId="3D21E172" w14:textId="77777777" w:rsidR="00376F96" w:rsidRDefault="00376F96" w:rsidP="00067581">
            <w:pPr>
              <w:rPr>
                <w:sz w:val="20"/>
                <w:szCs w:val="20"/>
              </w:rPr>
            </w:pPr>
            <w:r>
              <w:rPr>
                <w:sz w:val="20"/>
                <w:szCs w:val="20"/>
              </w:rPr>
              <w:lastRenderedPageBreak/>
              <w:t xml:space="preserve">MF, Poreska uprava, inspekcije </w:t>
            </w:r>
          </w:p>
        </w:tc>
        <w:tc>
          <w:tcPr>
            <w:tcW w:w="1384" w:type="dxa"/>
          </w:tcPr>
          <w:p w14:paraId="57D29EB1" w14:textId="2E5792F2" w:rsidR="00376F96" w:rsidRDefault="00376F96" w:rsidP="00067581">
            <w:pPr>
              <w:rPr>
                <w:sz w:val="20"/>
                <w:szCs w:val="20"/>
              </w:rPr>
            </w:pPr>
            <w:r>
              <w:rPr>
                <w:sz w:val="20"/>
                <w:szCs w:val="20"/>
              </w:rPr>
              <w:t>I</w:t>
            </w:r>
            <w:r w:rsidR="00B80121">
              <w:rPr>
                <w:sz w:val="20"/>
                <w:szCs w:val="20"/>
              </w:rPr>
              <w:t>-II</w:t>
            </w:r>
            <w:r>
              <w:rPr>
                <w:sz w:val="20"/>
                <w:szCs w:val="20"/>
              </w:rPr>
              <w:t xml:space="preserve"> Q 2026 </w:t>
            </w:r>
          </w:p>
        </w:tc>
        <w:tc>
          <w:tcPr>
            <w:tcW w:w="3900" w:type="dxa"/>
          </w:tcPr>
          <w:p w14:paraId="461EC2B1" w14:textId="77777777" w:rsidR="00376F96" w:rsidRPr="007E61D3" w:rsidRDefault="00376F96" w:rsidP="00067581">
            <w:pPr>
              <w:rPr>
                <w:sz w:val="20"/>
                <w:szCs w:val="20"/>
              </w:rPr>
            </w:pPr>
            <w:r>
              <w:rPr>
                <w:sz w:val="20"/>
                <w:szCs w:val="20"/>
              </w:rPr>
              <w:t>-</w:t>
            </w:r>
            <w:r w:rsidRPr="007E61D3">
              <w:rPr>
                <w:sz w:val="20"/>
                <w:szCs w:val="20"/>
              </w:rPr>
              <w:t xml:space="preserve">  Broj objava sa hashtagom #RačunajNaMene na društvenim mrežama</w:t>
            </w:r>
          </w:p>
          <w:p w14:paraId="251FEAB3" w14:textId="77777777" w:rsidR="00376F96" w:rsidRPr="007E61D3" w:rsidRDefault="00376F96" w:rsidP="00067581">
            <w:pPr>
              <w:rPr>
                <w:sz w:val="20"/>
                <w:szCs w:val="20"/>
              </w:rPr>
            </w:pPr>
            <w:r>
              <w:rPr>
                <w:sz w:val="20"/>
                <w:szCs w:val="20"/>
              </w:rPr>
              <w:t>-</w:t>
            </w:r>
            <w:r w:rsidRPr="007E61D3">
              <w:rPr>
                <w:sz w:val="20"/>
                <w:szCs w:val="20"/>
              </w:rPr>
              <w:t xml:space="preserve">  Ukupan doseg kampanje (reach i impressions) na digitalnim kanalima</w:t>
            </w:r>
          </w:p>
          <w:p w14:paraId="547BAC2B" w14:textId="77777777" w:rsidR="00376F96" w:rsidRPr="007E61D3" w:rsidRDefault="00376F96" w:rsidP="00067581">
            <w:pPr>
              <w:rPr>
                <w:sz w:val="20"/>
                <w:szCs w:val="20"/>
              </w:rPr>
            </w:pPr>
            <w:r>
              <w:rPr>
                <w:sz w:val="20"/>
                <w:szCs w:val="20"/>
              </w:rPr>
              <w:t>-</w:t>
            </w:r>
            <w:r w:rsidRPr="007E61D3">
              <w:rPr>
                <w:sz w:val="20"/>
                <w:szCs w:val="20"/>
              </w:rPr>
              <w:t xml:space="preserve">  Broj posjeta sajtu za provjeru fiskalnih računa tokom trajanja izazova</w:t>
            </w:r>
          </w:p>
          <w:p w14:paraId="2788D0FA" w14:textId="77777777" w:rsidR="00376F96" w:rsidRPr="007E61D3" w:rsidRDefault="00376F96" w:rsidP="00067581">
            <w:pPr>
              <w:rPr>
                <w:sz w:val="20"/>
                <w:szCs w:val="20"/>
              </w:rPr>
            </w:pPr>
            <w:r>
              <w:rPr>
                <w:sz w:val="20"/>
                <w:szCs w:val="20"/>
              </w:rPr>
              <w:t>-</w:t>
            </w:r>
            <w:r w:rsidRPr="007E61D3">
              <w:rPr>
                <w:sz w:val="20"/>
                <w:szCs w:val="20"/>
              </w:rPr>
              <w:t xml:space="preserve">  Broj influensera i javnih ličnosti koji su se uključili u izazov</w:t>
            </w:r>
          </w:p>
          <w:p w14:paraId="46C5DB1D" w14:textId="77777777" w:rsidR="00376F96" w:rsidRPr="007E61D3" w:rsidRDefault="00376F96" w:rsidP="00067581">
            <w:pPr>
              <w:rPr>
                <w:sz w:val="20"/>
                <w:szCs w:val="20"/>
              </w:rPr>
            </w:pPr>
            <w:r>
              <w:rPr>
                <w:sz w:val="20"/>
                <w:szCs w:val="20"/>
              </w:rPr>
              <w:t>-</w:t>
            </w:r>
            <w:r w:rsidRPr="007E61D3">
              <w:rPr>
                <w:sz w:val="20"/>
                <w:szCs w:val="20"/>
              </w:rPr>
              <w:t xml:space="preserve">  Broj pregleda i dijeljenja promotivnih video sadržaja</w:t>
            </w:r>
          </w:p>
          <w:p w14:paraId="2F73CEA3" w14:textId="24D05F3D" w:rsidR="00376F96" w:rsidRPr="007E61D3" w:rsidRDefault="00376F96" w:rsidP="00067581">
            <w:pPr>
              <w:rPr>
                <w:sz w:val="20"/>
                <w:szCs w:val="20"/>
              </w:rPr>
            </w:pPr>
            <w:r>
              <w:rPr>
                <w:sz w:val="20"/>
                <w:szCs w:val="20"/>
              </w:rPr>
              <w:t>-</w:t>
            </w:r>
            <w:r w:rsidRPr="007E61D3">
              <w:rPr>
                <w:sz w:val="20"/>
                <w:szCs w:val="20"/>
              </w:rPr>
              <w:t xml:space="preserve"> Broj komentara i interakcija sa objavama</w:t>
            </w:r>
          </w:p>
          <w:p w14:paraId="08CB1AA9" w14:textId="77777777" w:rsidR="00376F96" w:rsidRPr="007E61D3" w:rsidRDefault="00376F96" w:rsidP="00067581">
            <w:pPr>
              <w:rPr>
                <w:sz w:val="20"/>
                <w:szCs w:val="20"/>
              </w:rPr>
            </w:pPr>
            <w:r>
              <w:rPr>
                <w:sz w:val="20"/>
                <w:szCs w:val="20"/>
              </w:rPr>
              <w:lastRenderedPageBreak/>
              <w:t>-</w:t>
            </w:r>
            <w:r w:rsidRPr="007E61D3">
              <w:rPr>
                <w:sz w:val="20"/>
                <w:szCs w:val="20"/>
              </w:rPr>
              <w:t xml:space="preserve">  Broj prijavljenih neregularnosti putem sajta ili call centra tokom kampanje</w:t>
            </w:r>
          </w:p>
          <w:p w14:paraId="72CA77E5" w14:textId="77777777" w:rsidR="00376F96" w:rsidRDefault="00376F96" w:rsidP="00067581">
            <w:pPr>
              <w:rPr>
                <w:sz w:val="20"/>
                <w:szCs w:val="20"/>
              </w:rPr>
            </w:pPr>
          </w:p>
        </w:tc>
        <w:tc>
          <w:tcPr>
            <w:tcW w:w="1890" w:type="dxa"/>
          </w:tcPr>
          <w:p w14:paraId="5C66765D" w14:textId="77777777" w:rsidR="00376F96" w:rsidRDefault="00376F96" w:rsidP="00067581">
            <w:pPr>
              <w:rPr>
                <w:sz w:val="20"/>
                <w:szCs w:val="20"/>
              </w:rPr>
            </w:pPr>
            <w:r>
              <w:rPr>
                <w:sz w:val="20"/>
                <w:szCs w:val="20"/>
              </w:rPr>
              <w:lastRenderedPageBreak/>
              <w:t>3.000 EUR</w:t>
            </w:r>
          </w:p>
        </w:tc>
      </w:tr>
      <w:tr w:rsidR="00376F96" w14:paraId="725FE3F3" w14:textId="77777777" w:rsidTr="00A0701F">
        <w:tc>
          <w:tcPr>
            <w:tcW w:w="414" w:type="dxa"/>
          </w:tcPr>
          <w:p w14:paraId="2B7F9D31" w14:textId="77777777" w:rsidR="00376F96" w:rsidRPr="006C0A11" w:rsidRDefault="00376F96" w:rsidP="00376F96">
            <w:pPr>
              <w:pStyle w:val="ListParagraph"/>
              <w:numPr>
                <w:ilvl w:val="0"/>
                <w:numId w:val="44"/>
              </w:numPr>
              <w:rPr>
                <w:b/>
                <w:bCs/>
                <w:sz w:val="20"/>
                <w:szCs w:val="20"/>
              </w:rPr>
            </w:pPr>
          </w:p>
        </w:tc>
        <w:tc>
          <w:tcPr>
            <w:tcW w:w="3466" w:type="dxa"/>
            <w:gridSpan w:val="3"/>
          </w:tcPr>
          <w:p w14:paraId="59BE2FD9" w14:textId="77777777" w:rsidR="00376F96" w:rsidRDefault="00376F96" w:rsidP="00067581">
            <w:pPr>
              <w:rPr>
                <w:sz w:val="20"/>
                <w:szCs w:val="20"/>
              </w:rPr>
            </w:pPr>
            <w:r>
              <w:rPr>
                <w:sz w:val="20"/>
                <w:szCs w:val="20"/>
              </w:rPr>
              <w:t xml:space="preserve">Foto konkurs Nevidljivi rad (alternativno likovni konkurs za npr osnovne škole) </w:t>
            </w:r>
          </w:p>
          <w:p w14:paraId="703E89DF" w14:textId="77777777" w:rsidR="00376F96" w:rsidRDefault="00376F96" w:rsidP="00067581">
            <w:pPr>
              <w:rPr>
                <w:sz w:val="20"/>
                <w:szCs w:val="20"/>
              </w:rPr>
            </w:pPr>
          </w:p>
          <w:p w14:paraId="2A3C1B63" w14:textId="77777777" w:rsidR="00376F96" w:rsidRDefault="00376F96" w:rsidP="00067581">
            <w:pPr>
              <w:rPr>
                <w:sz w:val="20"/>
                <w:szCs w:val="20"/>
              </w:rPr>
            </w:pPr>
          </w:p>
          <w:p w14:paraId="5EF363AE" w14:textId="0F2D1D06" w:rsidR="00376F96" w:rsidRPr="00B622C3" w:rsidRDefault="00376F96" w:rsidP="00067581">
            <w:pPr>
              <w:rPr>
                <w:i/>
                <w:iCs/>
                <w:sz w:val="20"/>
                <w:szCs w:val="20"/>
              </w:rPr>
            </w:pPr>
            <w:r w:rsidRPr="00B622C3">
              <w:rPr>
                <w:i/>
                <w:iCs/>
                <w:sz w:val="20"/>
                <w:szCs w:val="20"/>
              </w:rPr>
              <w:t xml:space="preserve">Organizuje se foto konkurs za građane pod nazivom </w:t>
            </w:r>
            <w:r w:rsidRPr="00B622C3">
              <w:rPr>
                <w:b/>
                <w:bCs/>
                <w:i/>
                <w:iCs/>
                <w:sz w:val="20"/>
                <w:szCs w:val="20"/>
              </w:rPr>
              <w:t xml:space="preserve">„Nevidljivi </w:t>
            </w:r>
            <w:proofErr w:type="gramStart"/>
            <w:r w:rsidRPr="00B622C3">
              <w:rPr>
                <w:b/>
                <w:bCs/>
                <w:i/>
                <w:iCs/>
                <w:sz w:val="20"/>
                <w:szCs w:val="20"/>
              </w:rPr>
              <w:t>rad“</w:t>
            </w:r>
            <w:proofErr w:type="gramEnd"/>
            <w:r w:rsidRPr="00B622C3">
              <w:rPr>
                <w:i/>
                <w:iCs/>
                <w:sz w:val="20"/>
                <w:szCs w:val="20"/>
              </w:rPr>
              <w:t xml:space="preserve">, kojim se vizuelno prikazuju svakodnevne situacije </w:t>
            </w:r>
            <w:r w:rsidR="00832721">
              <w:rPr>
                <w:i/>
                <w:iCs/>
                <w:sz w:val="20"/>
                <w:szCs w:val="20"/>
              </w:rPr>
              <w:t>neformalne</w:t>
            </w:r>
            <w:r w:rsidRPr="00B622C3">
              <w:rPr>
                <w:i/>
                <w:iCs/>
                <w:sz w:val="20"/>
                <w:szCs w:val="20"/>
              </w:rPr>
              <w:t xml:space="preserve"> ekonomije – rad bez ugovora, usluge bez računa, neregistrovani preduzetnici, ali i posljedice takvih praksi (nesigurnost, nevidljivost, uskraćena prava). Cilj je podstaći javnost da prepozna problem i simbolički ga „izvuče iz </w:t>
            </w:r>
            <w:proofErr w:type="gramStart"/>
            <w:r w:rsidRPr="00B622C3">
              <w:rPr>
                <w:i/>
                <w:iCs/>
                <w:sz w:val="20"/>
                <w:szCs w:val="20"/>
              </w:rPr>
              <w:t>sjenke“ kroz</w:t>
            </w:r>
            <w:proofErr w:type="gramEnd"/>
            <w:r w:rsidRPr="00B622C3">
              <w:rPr>
                <w:i/>
                <w:iCs/>
                <w:sz w:val="20"/>
                <w:szCs w:val="20"/>
              </w:rPr>
              <w:t xml:space="preserve"> umjetnički izraz. Fotografije se objavljuju na društvenim mrežama uz kratke </w:t>
            </w:r>
            <w:r>
              <w:rPr>
                <w:i/>
                <w:iCs/>
                <w:sz w:val="20"/>
                <w:szCs w:val="20"/>
              </w:rPr>
              <w:t xml:space="preserve">price, a biće organizovana i izložba. </w:t>
            </w:r>
          </w:p>
        </w:tc>
        <w:tc>
          <w:tcPr>
            <w:tcW w:w="1336" w:type="dxa"/>
          </w:tcPr>
          <w:p w14:paraId="3A43E553" w14:textId="77777777" w:rsidR="00376F96" w:rsidRDefault="00376F96" w:rsidP="00067581">
            <w:pPr>
              <w:rPr>
                <w:sz w:val="20"/>
                <w:szCs w:val="20"/>
              </w:rPr>
            </w:pPr>
            <w:r>
              <w:rPr>
                <w:sz w:val="20"/>
                <w:szCs w:val="20"/>
              </w:rPr>
              <w:t xml:space="preserve">MF </w:t>
            </w:r>
          </w:p>
        </w:tc>
        <w:tc>
          <w:tcPr>
            <w:tcW w:w="1384" w:type="dxa"/>
          </w:tcPr>
          <w:p w14:paraId="59C17632" w14:textId="6B4E6F16" w:rsidR="00376F96" w:rsidRDefault="00376F96" w:rsidP="00067581">
            <w:pPr>
              <w:rPr>
                <w:sz w:val="20"/>
                <w:szCs w:val="20"/>
              </w:rPr>
            </w:pPr>
            <w:r>
              <w:rPr>
                <w:sz w:val="20"/>
                <w:szCs w:val="20"/>
              </w:rPr>
              <w:t>I</w:t>
            </w:r>
            <w:r w:rsidR="00B80121">
              <w:rPr>
                <w:sz w:val="20"/>
                <w:szCs w:val="20"/>
              </w:rPr>
              <w:t>I</w:t>
            </w:r>
            <w:r>
              <w:rPr>
                <w:sz w:val="20"/>
                <w:szCs w:val="20"/>
              </w:rPr>
              <w:t xml:space="preserve"> Q 202</w:t>
            </w:r>
            <w:r w:rsidR="00B80121">
              <w:rPr>
                <w:sz w:val="20"/>
                <w:szCs w:val="20"/>
              </w:rPr>
              <w:t>6</w:t>
            </w:r>
          </w:p>
        </w:tc>
        <w:tc>
          <w:tcPr>
            <w:tcW w:w="3900" w:type="dxa"/>
          </w:tcPr>
          <w:p w14:paraId="6DE03C38" w14:textId="77777777" w:rsidR="00376F96" w:rsidRPr="0015479B" w:rsidRDefault="00376F96" w:rsidP="00067581">
            <w:pPr>
              <w:rPr>
                <w:sz w:val="20"/>
                <w:szCs w:val="20"/>
              </w:rPr>
            </w:pPr>
            <w:r>
              <w:rPr>
                <w:sz w:val="20"/>
                <w:szCs w:val="20"/>
              </w:rPr>
              <w:t>-</w:t>
            </w:r>
            <w:r w:rsidRPr="0015479B">
              <w:rPr>
                <w:sz w:val="20"/>
                <w:szCs w:val="20"/>
              </w:rPr>
              <w:t xml:space="preserve">  Broj pristiglih prijava / fotografija</w:t>
            </w:r>
          </w:p>
          <w:p w14:paraId="4E732B4D" w14:textId="77777777" w:rsidR="00376F96" w:rsidRPr="0015479B" w:rsidRDefault="00376F96" w:rsidP="00067581">
            <w:pPr>
              <w:rPr>
                <w:sz w:val="20"/>
                <w:szCs w:val="20"/>
              </w:rPr>
            </w:pPr>
            <w:r>
              <w:rPr>
                <w:sz w:val="20"/>
                <w:szCs w:val="20"/>
              </w:rPr>
              <w:t>-</w:t>
            </w:r>
            <w:r w:rsidRPr="0015479B">
              <w:rPr>
                <w:sz w:val="20"/>
                <w:szCs w:val="20"/>
              </w:rPr>
              <w:t xml:space="preserve">  Broj jedinstvenih učesnika konkursa</w:t>
            </w:r>
          </w:p>
          <w:p w14:paraId="335105A9" w14:textId="77777777" w:rsidR="00376F96" w:rsidRPr="0015479B" w:rsidRDefault="00376F96" w:rsidP="00067581">
            <w:pPr>
              <w:rPr>
                <w:sz w:val="20"/>
                <w:szCs w:val="20"/>
              </w:rPr>
            </w:pPr>
            <w:r>
              <w:rPr>
                <w:sz w:val="20"/>
                <w:szCs w:val="20"/>
              </w:rPr>
              <w:t>-</w:t>
            </w:r>
            <w:r w:rsidRPr="0015479B">
              <w:rPr>
                <w:sz w:val="20"/>
                <w:szCs w:val="20"/>
              </w:rPr>
              <w:t xml:space="preserve">  Broj pregleda online galerije fotografija</w:t>
            </w:r>
          </w:p>
          <w:p w14:paraId="4652F252" w14:textId="77777777" w:rsidR="00376F96" w:rsidRPr="0015479B" w:rsidRDefault="00376F96" w:rsidP="00067581">
            <w:pPr>
              <w:rPr>
                <w:sz w:val="20"/>
                <w:szCs w:val="20"/>
              </w:rPr>
            </w:pPr>
            <w:r>
              <w:rPr>
                <w:sz w:val="20"/>
                <w:szCs w:val="20"/>
              </w:rPr>
              <w:t>-</w:t>
            </w:r>
            <w:r w:rsidRPr="0015479B">
              <w:rPr>
                <w:sz w:val="20"/>
                <w:szCs w:val="20"/>
              </w:rPr>
              <w:t xml:space="preserve">  Broj objava na mrežama sa hashtagom kampanje (npr. #NevidljiviRad)</w:t>
            </w:r>
          </w:p>
          <w:p w14:paraId="77270A07" w14:textId="77777777" w:rsidR="00376F96" w:rsidRPr="0015479B" w:rsidRDefault="00376F96" w:rsidP="00067581">
            <w:pPr>
              <w:rPr>
                <w:sz w:val="20"/>
                <w:szCs w:val="20"/>
              </w:rPr>
            </w:pPr>
            <w:r>
              <w:rPr>
                <w:sz w:val="20"/>
                <w:szCs w:val="20"/>
              </w:rPr>
              <w:t>-</w:t>
            </w:r>
            <w:r w:rsidRPr="0015479B">
              <w:rPr>
                <w:sz w:val="20"/>
                <w:szCs w:val="20"/>
              </w:rPr>
              <w:t xml:space="preserve">  Broj posjetilaca fizičke izložbe</w:t>
            </w:r>
          </w:p>
          <w:p w14:paraId="2FB8B15E" w14:textId="77777777" w:rsidR="00376F96" w:rsidRPr="0015479B" w:rsidRDefault="00376F96" w:rsidP="00067581">
            <w:pPr>
              <w:rPr>
                <w:sz w:val="20"/>
                <w:szCs w:val="20"/>
              </w:rPr>
            </w:pPr>
            <w:r>
              <w:rPr>
                <w:sz w:val="20"/>
                <w:szCs w:val="20"/>
              </w:rPr>
              <w:t>-</w:t>
            </w:r>
            <w:r w:rsidRPr="0015479B">
              <w:rPr>
                <w:sz w:val="20"/>
                <w:szCs w:val="20"/>
              </w:rPr>
              <w:t xml:space="preserve">  Broj uključenih opština / institucija / organizacija koje su podržale izložbu</w:t>
            </w:r>
          </w:p>
          <w:p w14:paraId="5B7942AE" w14:textId="77777777" w:rsidR="00376F96" w:rsidRPr="0015479B" w:rsidRDefault="00376F96" w:rsidP="00067581">
            <w:pPr>
              <w:rPr>
                <w:sz w:val="20"/>
                <w:szCs w:val="20"/>
              </w:rPr>
            </w:pPr>
            <w:r>
              <w:rPr>
                <w:sz w:val="20"/>
                <w:szCs w:val="20"/>
              </w:rPr>
              <w:t>-</w:t>
            </w:r>
            <w:r w:rsidRPr="0015479B">
              <w:rPr>
                <w:sz w:val="20"/>
                <w:szCs w:val="20"/>
              </w:rPr>
              <w:t xml:space="preserve">  Broj medijskih objava o konkursu i izložbi</w:t>
            </w:r>
          </w:p>
          <w:p w14:paraId="55FFFDC1" w14:textId="77777777" w:rsidR="00376F96" w:rsidRDefault="00376F96" w:rsidP="00067581">
            <w:pPr>
              <w:rPr>
                <w:sz w:val="20"/>
                <w:szCs w:val="20"/>
              </w:rPr>
            </w:pPr>
          </w:p>
        </w:tc>
        <w:tc>
          <w:tcPr>
            <w:tcW w:w="1890" w:type="dxa"/>
          </w:tcPr>
          <w:p w14:paraId="58B6A835" w14:textId="77777777" w:rsidR="00376F96" w:rsidRDefault="00376F96" w:rsidP="00067581">
            <w:pPr>
              <w:rPr>
                <w:sz w:val="20"/>
                <w:szCs w:val="20"/>
              </w:rPr>
            </w:pPr>
            <w:r>
              <w:rPr>
                <w:sz w:val="20"/>
                <w:szCs w:val="20"/>
              </w:rPr>
              <w:t>4.000 EUR (uključuje nagradni fond za tri najbolje fotografije)</w:t>
            </w:r>
          </w:p>
        </w:tc>
      </w:tr>
      <w:tr w:rsidR="00376F96" w14:paraId="017232DC" w14:textId="77777777" w:rsidTr="00A0701F">
        <w:tc>
          <w:tcPr>
            <w:tcW w:w="414" w:type="dxa"/>
          </w:tcPr>
          <w:p w14:paraId="63B8D44A" w14:textId="77777777" w:rsidR="00376F96" w:rsidRPr="006C0A11" w:rsidRDefault="00376F96" w:rsidP="00376F96">
            <w:pPr>
              <w:pStyle w:val="ListParagraph"/>
              <w:numPr>
                <w:ilvl w:val="0"/>
                <w:numId w:val="44"/>
              </w:numPr>
              <w:rPr>
                <w:b/>
                <w:bCs/>
                <w:sz w:val="20"/>
                <w:szCs w:val="20"/>
              </w:rPr>
            </w:pPr>
          </w:p>
        </w:tc>
        <w:tc>
          <w:tcPr>
            <w:tcW w:w="3466" w:type="dxa"/>
            <w:gridSpan w:val="3"/>
          </w:tcPr>
          <w:p w14:paraId="44B51431" w14:textId="77777777" w:rsidR="00376F96" w:rsidRDefault="00376F96" w:rsidP="00067581">
            <w:pPr>
              <w:rPr>
                <w:sz w:val="20"/>
                <w:szCs w:val="20"/>
              </w:rPr>
            </w:pPr>
            <w:r>
              <w:rPr>
                <w:sz w:val="20"/>
                <w:szCs w:val="20"/>
              </w:rPr>
              <w:t xml:space="preserve">Sticker kampanja za ugostitelje – Ovdje se servira i fiskalni račun </w:t>
            </w:r>
          </w:p>
          <w:p w14:paraId="71D4788F" w14:textId="77777777" w:rsidR="00376F96" w:rsidRDefault="00376F96" w:rsidP="00067581">
            <w:pPr>
              <w:rPr>
                <w:sz w:val="20"/>
                <w:szCs w:val="20"/>
              </w:rPr>
            </w:pPr>
          </w:p>
          <w:p w14:paraId="7F220134" w14:textId="77777777" w:rsidR="00376F96" w:rsidRPr="00254072" w:rsidRDefault="00376F96" w:rsidP="00067581">
            <w:pPr>
              <w:rPr>
                <w:i/>
                <w:iCs/>
                <w:sz w:val="20"/>
                <w:szCs w:val="20"/>
              </w:rPr>
            </w:pPr>
            <w:r w:rsidRPr="00254072">
              <w:rPr>
                <w:i/>
                <w:iCs/>
                <w:sz w:val="20"/>
                <w:szCs w:val="20"/>
              </w:rPr>
              <w:lastRenderedPageBreak/>
              <w:t xml:space="preserve">Sticker kampanja „Ovdje se servira I fiskalni </w:t>
            </w:r>
            <w:proofErr w:type="gramStart"/>
            <w:r w:rsidRPr="00254072">
              <w:rPr>
                <w:i/>
                <w:iCs/>
                <w:sz w:val="20"/>
                <w:szCs w:val="20"/>
              </w:rPr>
              <w:t>račun“ osmišljena</w:t>
            </w:r>
            <w:proofErr w:type="gramEnd"/>
            <w:r w:rsidRPr="00254072">
              <w:rPr>
                <w:i/>
                <w:iCs/>
                <w:sz w:val="20"/>
                <w:szCs w:val="20"/>
              </w:rPr>
              <w:t xml:space="preserve"> je tako da vizuelno i duhovito podsjeti goste ugostiteljskih objekata na važnost traženja fiskalnog računa. Stikeri i mini posteri bi se postavljali na vidljiva mjesta – na stolovima, menijima, vratima ili pultovima – kako bi bili uočljivi svakom gostu tokom boravka u objektu. Cilj je da poruka bude nenametljiva, ali efektna – da kroz svakodnevnu situaciju u restoranu ili kafiću podstakne razmišljanje i promjenu ponašanja. Distribucija bi se realizovala u saradnji sa lokalnim samoupravama i ugostiteljskim udruženjima, dok bi dizajn bio javno dostupan za preuzimanje i štampu, čime bi se omogućilo da što veći broj ugostitelja lako postane dio kampanje.</w:t>
            </w:r>
          </w:p>
        </w:tc>
        <w:tc>
          <w:tcPr>
            <w:tcW w:w="1336" w:type="dxa"/>
          </w:tcPr>
          <w:p w14:paraId="56952073" w14:textId="77777777" w:rsidR="00376F96" w:rsidRDefault="00376F96" w:rsidP="00067581">
            <w:pPr>
              <w:rPr>
                <w:sz w:val="20"/>
                <w:szCs w:val="20"/>
              </w:rPr>
            </w:pPr>
            <w:r>
              <w:rPr>
                <w:sz w:val="20"/>
                <w:szCs w:val="20"/>
              </w:rPr>
              <w:lastRenderedPageBreak/>
              <w:t xml:space="preserve">MF, Poreska uprava, PKCG; </w:t>
            </w:r>
            <w:r>
              <w:rPr>
                <w:sz w:val="20"/>
                <w:szCs w:val="20"/>
              </w:rPr>
              <w:lastRenderedPageBreak/>
              <w:t>lokalne samouprave</w:t>
            </w:r>
          </w:p>
        </w:tc>
        <w:tc>
          <w:tcPr>
            <w:tcW w:w="1384" w:type="dxa"/>
          </w:tcPr>
          <w:p w14:paraId="320ABFA8" w14:textId="77777777" w:rsidR="00376F96" w:rsidRDefault="00376F96" w:rsidP="00067581">
            <w:pPr>
              <w:rPr>
                <w:sz w:val="20"/>
                <w:szCs w:val="20"/>
              </w:rPr>
            </w:pPr>
            <w:r>
              <w:rPr>
                <w:sz w:val="20"/>
                <w:szCs w:val="20"/>
              </w:rPr>
              <w:lastRenderedPageBreak/>
              <w:t xml:space="preserve">II-III Q 2026. </w:t>
            </w:r>
          </w:p>
        </w:tc>
        <w:tc>
          <w:tcPr>
            <w:tcW w:w="3900" w:type="dxa"/>
          </w:tcPr>
          <w:p w14:paraId="61676EBD" w14:textId="77777777" w:rsidR="00376F96" w:rsidRDefault="00376F96" w:rsidP="00067581">
            <w:pPr>
              <w:rPr>
                <w:sz w:val="20"/>
                <w:szCs w:val="20"/>
              </w:rPr>
            </w:pPr>
            <w:r w:rsidRPr="00E64890">
              <w:rPr>
                <w:sz w:val="20"/>
                <w:szCs w:val="20"/>
              </w:rPr>
              <w:t>– Broj štampanih i distribuiranih stikera/postera</w:t>
            </w:r>
            <w:r w:rsidRPr="00E64890">
              <w:rPr>
                <w:sz w:val="20"/>
                <w:szCs w:val="20"/>
              </w:rPr>
              <w:br/>
              <w:t>– Broj ugostiteljskih objekata koji su se uključili u kampanju</w:t>
            </w:r>
            <w:r w:rsidRPr="00E64890">
              <w:rPr>
                <w:sz w:val="20"/>
                <w:szCs w:val="20"/>
              </w:rPr>
              <w:br/>
            </w:r>
            <w:r w:rsidRPr="00E64890">
              <w:rPr>
                <w:sz w:val="20"/>
                <w:szCs w:val="20"/>
              </w:rPr>
              <w:lastRenderedPageBreak/>
              <w:t>– Broj lokalnih samouprava koje su podržale distribuciju</w:t>
            </w:r>
            <w:r w:rsidRPr="00E64890">
              <w:rPr>
                <w:sz w:val="20"/>
                <w:szCs w:val="20"/>
              </w:rPr>
              <w:br/>
              <w:t>– Broj preuzimanja dizajna stikera sa zvanične platforme</w:t>
            </w:r>
            <w:r w:rsidRPr="00E64890">
              <w:rPr>
                <w:sz w:val="20"/>
                <w:szCs w:val="20"/>
              </w:rPr>
              <w:br/>
              <w:t>– Broj objava na društvenim mrežama koje sadrže fotografije stikera/postera</w:t>
            </w:r>
            <w:r w:rsidRPr="00E64890">
              <w:rPr>
                <w:sz w:val="20"/>
                <w:szCs w:val="20"/>
              </w:rPr>
              <w:br/>
              <w:t>– Broj medijskih objava i priloga o kampanji</w:t>
            </w:r>
            <w:r w:rsidRPr="00E64890">
              <w:rPr>
                <w:sz w:val="20"/>
                <w:szCs w:val="20"/>
              </w:rPr>
              <w:br/>
            </w:r>
            <w:r>
              <w:rPr>
                <w:sz w:val="20"/>
                <w:szCs w:val="20"/>
              </w:rPr>
              <w:t>- Statistika sa društvenih mreža o objavama o kampanji</w:t>
            </w:r>
          </w:p>
        </w:tc>
        <w:tc>
          <w:tcPr>
            <w:tcW w:w="1890" w:type="dxa"/>
          </w:tcPr>
          <w:p w14:paraId="58103947" w14:textId="77777777" w:rsidR="00376F96" w:rsidRDefault="00376F96" w:rsidP="00067581">
            <w:pPr>
              <w:rPr>
                <w:sz w:val="20"/>
                <w:szCs w:val="20"/>
              </w:rPr>
            </w:pPr>
            <w:r>
              <w:rPr>
                <w:sz w:val="20"/>
                <w:szCs w:val="20"/>
              </w:rPr>
              <w:lastRenderedPageBreak/>
              <w:t xml:space="preserve">5.000 EUR </w:t>
            </w:r>
          </w:p>
        </w:tc>
      </w:tr>
      <w:tr w:rsidR="00376F96" w14:paraId="466ED09F" w14:textId="77777777" w:rsidTr="00A0701F">
        <w:tc>
          <w:tcPr>
            <w:tcW w:w="414" w:type="dxa"/>
          </w:tcPr>
          <w:p w14:paraId="1515E223" w14:textId="77777777" w:rsidR="00376F96" w:rsidRPr="006C0A11" w:rsidRDefault="00376F96" w:rsidP="00376F96">
            <w:pPr>
              <w:pStyle w:val="ListParagraph"/>
              <w:numPr>
                <w:ilvl w:val="0"/>
                <w:numId w:val="44"/>
              </w:numPr>
              <w:rPr>
                <w:b/>
                <w:bCs/>
                <w:sz w:val="20"/>
                <w:szCs w:val="20"/>
              </w:rPr>
            </w:pPr>
          </w:p>
        </w:tc>
        <w:tc>
          <w:tcPr>
            <w:tcW w:w="3466" w:type="dxa"/>
            <w:gridSpan w:val="3"/>
          </w:tcPr>
          <w:p w14:paraId="039125BF" w14:textId="77777777" w:rsidR="00376F96" w:rsidRDefault="00376F96" w:rsidP="00067581">
            <w:pPr>
              <w:rPr>
                <w:sz w:val="20"/>
                <w:szCs w:val="20"/>
              </w:rPr>
            </w:pPr>
            <w:r>
              <w:rPr>
                <w:sz w:val="20"/>
                <w:szCs w:val="20"/>
              </w:rPr>
              <w:t xml:space="preserve">Kampanja: Sve se broji – kad platiš karticom </w:t>
            </w:r>
          </w:p>
          <w:p w14:paraId="7261C4DF" w14:textId="77777777" w:rsidR="00376F96" w:rsidRDefault="00376F96" w:rsidP="00067581">
            <w:pPr>
              <w:rPr>
                <w:sz w:val="20"/>
                <w:szCs w:val="20"/>
              </w:rPr>
            </w:pPr>
          </w:p>
          <w:p w14:paraId="2BCA9536" w14:textId="77777777" w:rsidR="00376F96" w:rsidRDefault="00376F96" w:rsidP="00067581">
            <w:pPr>
              <w:rPr>
                <w:sz w:val="20"/>
                <w:szCs w:val="20"/>
              </w:rPr>
            </w:pPr>
          </w:p>
          <w:p w14:paraId="15CB13F5" w14:textId="4ECCA246" w:rsidR="00376F96" w:rsidRPr="00EA53B3" w:rsidRDefault="00376F96" w:rsidP="00067581">
            <w:pPr>
              <w:rPr>
                <w:i/>
                <w:iCs/>
                <w:sz w:val="20"/>
                <w:szCs w:val="20"/>
              </w:rPr>
            </w:pPr>
            <w:r w:rsidRPr="00EA53B3">
              <w:rPr>
                <w:i/>
                <w:iCs/>
                <w:sz w:val="20"/>
                <w:szCs w:val="20"/>
              </w:rPr>
              <w:t xml:space="preserve">Kampanja promoviše bezgotovinsko plaćanje kao način da svaki račun uđe u sistem i doprinese budžetu za obrazovanje, zdravstvo, penzije i javne usluge. Cilj je da se građanima približi poruka da bezgotovinsko plaćanje nije samo pogodnost, već i alat za transparentnost i borbu protiv </w:t>
            </w:r>
            <w:r w:rsidR="00832721">
              <w:rPr>
                <w:i/>
                <w:iCs/>
                <w:sz w:val="20"/>
                <w:szCs w:val="20"/>
              </w:rPr>
              <w:t>neformalne</w:t>
            </w:r>
            <w:r w:rsidRPr="00EA53B3">
              <w:rPr>
                <w:i/>
                <w:iCs/>
                <w:sz w:val="20"/>
                <w:szCs w:val="20"/>
              </w:rPr>
              <w:t xml:space="preserve"> ekonomije.</w:t>
            </w:r>
          </w:p>
          <w:p w14:paraId="2AC96197" w14:textId="77777777" w:rsidR="00376F96" w:rsidRPr="00EA53B3" w:rsidRDefault="00376F96" w:rsidP="00067581">
            <w:pPr>
              <w:rPr>
                <w:i/>
                <w:iCs/>
                <w:sz w:val="20"/>
                <w:szCs w:val="20"/>
              </w:rPr>
            </w:pPr>
            <w:r w:rsidRPr="00EA53B3">
              <w:rPr>
                <w:i/>
                <w:iCs/>
                <w:sz w:val="20"/>
                <w:szCs w:val="20"/>
              </w:rPr>
              <w:t xml:space="preserve">Kroz video spotove, edukativne reels-e, digitalne infografike, primjere iz prakse i mini “kviz kampanju” na društvenim mrežama, korisnici će imati priliku da se informišu o tome šta znači fiskalizacija, </w:t>
            </w:r>
            <w:r w:rsidRPr="00EA53B3">
              <w:rPr>
                <w:i/>
                <w:iCs/>
                <w:sz w:val="20"/>
                <w:szCs w:val="20"/>
              </w:rPr>
              <w:lastRenderedPageBreak/>
              <w:t>kako prepoznati validan račun i koje su prednosti bezgotovinskog načina plaćanja – i za njih kao potrošače, i za društvo u cjelini.</w:t>
            </w:r>
          </w:p>
          <w:p w14:paraId="0AB1B18E" w14:textId="77777777" w:rsidR="00376F96" w:rsidRPr="00EA53B3" w:rsidRDefault="00376F96" w:rsidP="00067581">
            <w:pPr>
              <w:rPr>
                <w:i/>
                <w:iCs/>
                <w:sz w:val="20"/>
                <w:szCs w:val="20"/>
              </w:rPr>
            </w:pPr>
            <w:r w:rsidRPr="00EA53B3">
              <w:rPr>
                <w:i/>
                <w:iCs/>
                <w:sz w:val="20"/>
                <w:szCs w:val="20"/>
              </w:rPr>
              <w:t>Poseban fokus biće stavljen na saradnju sa bankama i trgovinskim lancima, kroz zajedničke promocije, oznake na prodajnim mjestima i mini nagradne igre koje podstiču korišćenje kartica.</w:t>
            </w:r>
          </w:p>
          <w:p w14:paraId="5DF543F0" w14:textId="77777777" w:rsidR="00376F96" w:rsidRDefault="00376F96" w:rsidP="00067581">
            <w:pPr>
              <w:rPr>
                <w:sz w:val="20"/>
                <w:szCs w:val="20"/>
              </w:rPr>
            </w:pPr>
          </w:p>
        </w:tc>
        <w:tc>
          <w:tcPr>
            <w:tcW w:w="1336" w:type="dxa"/>
          </w:tcPr>
          <w:p w14:paraId="253C4699" w14:textId="77777777" w:rsidR="00376F96" w:rsidRDefault="00376F96" w:rsidP="00067581">
            <w:pPr>
              <w:rPr>
                <w:sz w:val="20"/>
                <w:szCs w:val="20"/>
              </w:rPr>
            </w:pPr>
            <w:r>
              <w:rPr>
                <w:sz w:val="20"/>
                <w:szCs w:val="20"/>
              </w:rPr>
              <w:lastRenderedPageBreak/>
              <w:t xml:space="preserve">MF, CBCG, banke </w:t>
            </w:r>
          </w:p>
        </w:tc>
        <w:tc>
          <w:tcPr>
            <w:tcW w:w="1384" w:type="dxa"/>
          </w:tcPr>
          <w:p w14:paraId="146D3174" w14:textId="77777777" w:rsidR="00376F96" w:rsidRDefault="00376F96" w:rsidP="00067581">
            <w:pPr>
              <w:rPr>
                <w:sz w:val="20"/>
                <w:szCs w:val="20"/>
              </w:rPr>
            </w:pPr>
            <w:r>
              <w:rPr>
                <w:sz w:val="20"/>
                <w:szCs w:val="20"/>
              </w:rPr>
              <w:t>II Q 2026</w:t>
            </w:r>
          </w:p>
        </w:tc>
        <w:tc>
          <w:tcPr>
            <w:tcW w:w="3900" w:type="dxa"/>
          </w:tcPr>
          <w:p w14:paraId="3C0EE8C3" w14:textId="77777777" w:rsidR="00376F96" w:rsidRPr="00C5335A" w:rsidRDefault="00376F96" w:rsidP="00067581">
            <w:pPr>
              <w:rPr>
                <w:sz w:val="20"/>
                <w:szCs w:val="20"/>
              </w:rPr>
            </w:pPr>
            <w:r>
              <w:rPr>
                <w:sz w:val="20"/>
                <w:szCs w:val="20"/>
              </w:rPr>
              <w:t>-</w:t>
            </w:r>
            <w:r w:rsidRPr="00C5335A">
              <w:rPr>
                <w:sz w:val="20"/>
                <w:szCs w:val="20"/>
              </w:rPr>
              <w:t xml:space="preserve">  Broj prikaza i pregleda promotivnih video i reels sadržaja</w:t>
            </w:r>
          </w:p>
          <w:p w14:paraId="23044E78" w14:textId="77777777" w:rsidR="00376F96" w:rsidRPr="00C5335A" w:rsidRDefault="00376F96" w:rsidP="00067581">
            <w:pPr>
              <w:rPr>
                <w:sz w:val="20"/>
                <w:szCs w:val="20"/>
              </w:rPr>
            </w:pPr>
            <w:r>
              <w:rPr>
                <w:sz w:val="20"/>
                <w:szCs w:val="20"/>
              </w:rPr>
              <w:t>-</w:t>
            </w:r>
            <w:r w:rsidRPr="00C5335A">
              <w:rPr>
                <w:sz w:val="20"/>
                <w:szCs w:val="20"/>
              </w:rPr>
              <w:t xml:space="preserve">  Broj korisnika koji su učestvovali u online kvizu ili nagradnoj igri</w:t>
            </w:r>
          </w:p>
          <w:p w14:paraId="77430BF6" w14:textId="77777777" w:rsidR="00376F96" w:rsidRPr="00C5335A" w:rsidRDefault="00376F96" w:rsidP="00067581">
            <w:pPr>
              <w:rPr>
                <w:sz w:val="20"/>
                <w:szCs w:val="20"/>
              </w:rPr>
            </w:pPr>
            <w:r>
              <w:rPr>
                <w:sz w:val="20"/>
                <w:szCs w:val="20"/>
              </w:rPr>
              <w:t>-</w:t>
            </w:r>
            <w:r w:rsidRPr="00C5335A">
              <w:rPr>
                <w:sz w:val="20"/>
                <w:szCs w:val="20"/>
              </w:rPr>
              <w:t xml:space="preserve">  Broj partnerstava sa bankama i maloprodajnim lancima</w:t>
            </w:r>
          </w:p>
          <w:p w14:paraId="622EC950" w14:textId="77777777" w:rsidR="00376F96" w:rsidRPr="00C5335A" w:rsidRDefault="00376F96" w:rsidP="00067581">
            <w:pPr>
              <w:rPr>
                <w:sz w:val="20"/>
                <w:szCs w:val="20"/>
              </w:rPr>
            </w:pPr>
            <w:r>
              <w:rPr>
                <w:sz w:val="20"/>
                <w:szCs w:val="20"/>
              </w:rPr>
              <w:t>-</w:t>
            </w:r>
            <w:r w:rsidRPr="00C5335A">
              <w:rPr>
                <w:sz w:val="20"/>
                <w:szCs w:val="20"/>
              </w:rPr>
              <w:t xml:space="preserve">  Broj štampanih/promotivnih oznaka postavljenih na prodajnim mjestima</w:t>
            </w:r>
          </w:p>
          <w:p w14:paraId="37EDE019" w14:textId="77777777" w:rsidR="00376F96" w:rsidRPr="00C5335A" w:rsidRDefault="00376F96" w:rsidP="00067581">
            <w:pPr>
              <w:rPr>
                <w:sz w:val="20"/>
                <w:szCs w:val="20"/>
              </w:rPr>
            </w:pPr>
            <w:r>
              <w:rPr>
                <w:sz w:val="20"/>
                <w:szCs w:val="20"/>
              </w:rPr>
              <w:t>-</w:t>
            </w:r>
            <w:r w:rsidRPr="00C5335A">
              <w:rPr>
                <w:sz w:val="20"/>
                <w:szCs w:val="20"/>
              </w:rPr>
              <w:t xml:space="preserve">  Rast broja bezgotovinskih transakcija u periodu kampanje (kroz podatke partnera)</w:t>
            </w:r>
          </w:p>
          <w:p w14:paraId="3BBAF759" w14:textId="77777777" w:rsidR="00376F96" w:rsidRPr="00C5335A" w:rsidRDefault="00376F96" w:rsidP="00067581">
            <w:pPr>
              <w:rPr>
                <w:sz w:val="20"/>
                <w:szCs w:val="20"/>
              </w:rPr>
            </w:pPr>
            <w:r>
              <w:rPr>
                <w:sz w:val="20"/>
                <w:szCs w:val="20"/>
              </w:rPr>
              <w:t>-</w:t>
            </w:r>
            <w:r w:rsidRPr="00C5335A">
              <w:rPr>
                <w:sz w:val="20"/>
                <w:szCs w:val="20"/>
              </w:rPr>
              <w:t xml:space="preserve">  Medijska pokrivenost kampanje (broj objava, domet)</w:t>
            </w:r>
          </w:p>
          <w:p w14:paraId="0EAFEA20" w14:textId="77777777" w:rsidR="00376F96" w:rsidRPr="00C5335A" w:rsidRDefault="00376F96" w:rsidP="00067581">
            <w:pPr>
              <w:rPr>
                <w:sz w:val="20"/>
                <w:szCs w:val="20"/>
              </w:rPr>
            </w:pPr>
            <w:r>
              <w:rPr>
                <w:sz w:val="20"/>
                <w:szCs w:val="20"/>
              </w:rPr>
              <w:t>-</w:t>
            </w:r>
            <w:r w:rsidRPr="00C5335A">
              <w:rPr>
                <w:sz w:val="20"/>
                <w:szCs w:val="20"/>
              </w:rPr>
              <w:t xml:space="preserve"> Broj lokalnih promotivnih događaja ili akcija u kojima je kampanja bila prisutna</w:t>
            </w:r>
          </w:p>
          <w:p w14:paraId="0DB58A78" w14:textId="77777777" w:rsidR="00376F96" w:rsidRPr="00E64890" w:rsidRDefault="00376F96" w:rsidP="00067581">
            <w:pPr>
              <w:rPr>
                <w:sz w:val="20"/>
                <w:szCs w:val="20"/>
              </w:rPr>
            </w:pPr>
          </w:p>
        </w:tc>
        <w:tc>
          <w:tcPr>
            <w:tcW w:w="1890" w:type="dxa"/>
          </w:tcPr>
          <w:p w14:paraId="088DE3F5" w14:textId="77777777" w:rsidR="00376F96" w:rsidRDefault="00376F96" w:rsidP="00067581">
            <w:pPr>
              <w:rPr>
                <w:sz w:val="20"/>
                <w:szCs w:val="20"/>
              </w:rPr>
            </w:pPr>
            <w:r>
              <w:rPr>
                <w:sz w:val="20"/>
                <w:szCs w:val="20"/>
              </w:rPr>
              <w:t>14.000 EUR</w:t>
            </w:r>
          </w:p>
        </w:tc>
      </w:tr>
      <w:tr w:rsidR="00376F96" w14:paraId="501E49B6" w14:textId="77777777" w:rsidTr="00A0701F">
        <w:trPr>
          <w:trHeight w:val="680"/>
        </w:trPr>
        <w:tc>
          <w:tcPr>
            <w:tcW w:w="414" w:type="dxa"/>
            <w:vMerge w:val="restart"/>
          </w:tcPr>
          <w:p w14:paraId="24463A75" w14:textId="77777777" w:rsidR="00376F96" w:rsidRPr="006C0A11" w:rsidRDefault="00376F96" w:rsidP="00376F96">
            <w:pPr>
              <w:pStyle w:val="ListParagraph"/>
              <w:numPr>
                <w:ilvl w:val="0"/>
                <w:numId w:val="44"/>
              </w:numPr>
              <w:rPr>
                <w:b/>
                <w:bCs/>
                <w:sz w:val="20"/>
                <w:szCs w:val="20"/>
              </w:rPr>
            </w:pPr>
          </w:p>
        </w:tc>
        <w:tc>
          <w:tcPr>
            <w:tcW w:w="1362" w:type="dxa"/>
            <w:gridSpan w:val="2"/>
            <w:vMerge w:val="restart"/>
          </w:tcPr>
          <w:p w14:paraId="353D540D" w14:textId="77777777" w:rsidR="00376F96" w:rsidRDefault="00376F96" w:rsidP="00067581">
            <w:pPr>
              <w:rPr>
                <w:sz w:val="20"/>
                <w:szCs w:val="20"/>
              </w:rPr>
            </w:pPr>
            <w:r>
              <w:rPr>
                <w:sz w:val="20"/>
                <w:szCs w:val="20"/>
              </w:rPr>
              <w:t>Nacionalna kampanja “Znaš li šta gubiš? Svoje sjutra!” (opcija: “Nemoj da izgubiš svoje sjutra”; “Budućnost se ne gradi na crno”)</w:t>
            </w:r>
          </w:p>
          <w:p w14:paraId="0CCE3D62" w14:textId="77777777" w:rsidR="00376F96" w:rsidRDefault="00376F96" w:rsidP="00067581">
            <w:pPr>
              <w:rPr>
                <w:sz w:val="20"/>
                <w:szCs w:val="20"/>
              </w:rPr>
            </w:pPr>
          </w:p>
          <w:p w14:paraId="5F159717" w14:textId="60B6B40E" w:rsidR="00376F96" w:rsidRPr="00017175" w:rsidRDefault="00376F96" w:rsidP="00067581">
            <w:pPr>
              <w:rPr>
                <w:i/>
                <w:iCs/>
                <w:sz w:val="20"/>
                <w:szCs w:val="20"/>
              </w:rPr>
            </w:pPr>
            <w:r w:rsidRPr="00017175">
              <w:rPr>
                <w:i/>
                <w:iCs/>
                <w:sz w:val="20"/>
                <w:szCs w:val="20"/>
              </w:rPr>
              <w:t xml:space="preserve">Kampanja </w:t>
            </w:r>
            <w:r>
              <w:rPr>
                <w:i/>
                <w:iCs/>
                <w:sz w:val="20"/>
                <w:szCs w:val="20"/>
              </w:rPr>
              <w:t xml:space="preserve">je usmjerena </w:t>
            </w:r>
            <w:r w:rsidRPr="00017175">
              <w:rPr>
                <w:i/>
                <w:iCs/>
                <w:sz w:val="20"/>
                <w:szCs w:val="20"/>
              </w:rPr>
              <w:t xml:space="preserve">na promjenu ponašanja građana kroz emocionalno snažnu i ličnu </w:t>
            </w:r>
            <w:r w:rsidRPr="00017175">
              <w:rPr>
                <w:i/>
                <w:iCs/>
                <w:sz w:val="20"/>
                <w:szCs w:val="20"/>
              </w:rPr>
              <w:lastRenderedPageBreak/>
              <w:t xml:space="preserve">poruku koja ističe posljedice učešća u </w:t>
            </w:r>
            <w:r w:rsidR="0066252E">
              <w:rPr>
                <w:i/>
                <w:iCs/>
                <w:sz w:val="20"/>
                <w:szCs w:val="20"/>
              </w:rPr>
              <w:t>neformalnoj</w:t>
            </w:r>
            <w:r w:rsidRPr="00017175">
              <w:rPr>
                <w:i/>
                <w:iCs/>
                <w:sz w:val="20"/>
                <w:szCs w:val="20"/>
              </w:rPr>
              <w:t xml:space="preserve"> ekonomiji. </w:t>
            </w:r>
            <w:r>
              <w:rPr>
                <w:i/>
                <w:iCs/>
                <w:sz w:val="20"/>
                <w:szCs w:val="20"/>
              </w:rPr>
              <w:t>K</w:t>
            </w:r>
            <w:r w:rsidRPr="00017175">
              <w:rPr>
                <w:i/>
                <w:iCs/>
                <w:sz w:val="20"/>
                <w:szCs w:val="20"/>
              </w:rPr>
              <w:t>ampanja podstiče razmišljanje o dugoročnoj sigurnosti, pravu na penziju, zdravstvenu zaštitu i podršku za najranjivije.</w:t>
            </w:r>
          </w:p>
          <w:p w14:paraId="5A5239ED" w14:textId="77777777" w:rsidR="00376F96" w:rsidRDefault="00376F96" w:rsidP="00067581">
            <w:pPr>
              <w:rPr>
                <w:sz w:val="20"/>
                <w:szCs w:val="20"/>
              </w:rPr>
            </w:pPr>
          </w:p>
          <w:p w14:paraId="1F851A82" w14:textId="77777777" w:rsidR="00376F96" w:rsidRDefault="00376F96" w:rsidP="00067581">
            <w:pPr>
              <w:rPr>
                <w:sz w:val="20"/>
                <w:szCs w:val="20"/>
              </w:rPr>
            </w:pPr>
          </w:p>
          <w:p w14:paraId="5056A5CC" w14:textId="77777777" w:rsidR="00376F96" w:rsidRPr="004A52AB" w:rsidRDefault="00376F96" w:rsidP="00067581">
            <w:pPr>
              <w:rPr>
                <w:sz w:val="20"/>
                <w:szCs w:val="20"/>
              </w:rPr>
            </w:pPr>
          </w:p>
        </w:tc>
        <w:tc>
          <w:tcPr>
            <w:tcW w:w="2104" w:type="dxa"/>
          </w:tcPr>
          <w:p w14:paraId="27236245" w14:textId="77777777" w:rsidR="00376F96" w:rsidRPr="004A52AB" w:rsidRDefault="00376F96" w:rsidP="00067581">
            <w:pPr>
              <w:ind w:left="720" w:hanging="720"/>
              <w:rPr>
                <w:sz w:val="20"/>
                <w:szCs w:val="20"/>
              </w:rPr>
            </w:pPr>
            <w:r>
              <w:rPr>
                <w:sz w:val="20"/>
                <w:szCs w:val="20"/>
              </w:rPr>
              <w:lastRenderedPageBreak/>
              <w:t xml:space="preserve">Testimonijali </w:t>
            </w:r>
          </w:p>
        </w:tc>
        <w:tc>
          <w:tcPr>
            <w:tcW w:w="1336" w:type="dxa"/>
            <w:vMerge w:val="restart"/>
          </w:tcPr>
          <w:p w14:paraId="137DBEC5" w14:textId="77777777" w:rsidR="00376F96" w:rsidRDefault="00376F96" w:rsidP="00067581">
            <w:pPr>
              <w:rPr>
                <w:sz w:val="20"/>
                <w:szCs w:val="20"/>
              </w:rPr>
            </w:pPr>
            <w:r>
              <w:rPr>
                <w:sz w:val="20"/>
                <w:szCs w:val="20"/>
              </w:rPr>
              <w:t xml:space="preserve">MF, Poreska uprava, Ministarstvo rada, Uprava carina, </w:t>
            </w:r>
            <w:proofErr w:type="gramStart"/>
            <w:r>
              <w:rPr>
                <w:sz w:val="20"/>
                <w:szCs w:val="20"/>
              </w:rPr>
              <w:t>ZZZ,  sindikati</w:t>
            </w:r>
            <w:proofErr w:type="gramEnd"/>
            <w:r>
              <w:rPr>
                <w:sz w:val="20"/>
                <w:szCs w:val="20"/>
              </w:rPr>
              <w:t>, partneri</w:t>
            </w:r>
          </w:p>
        </w:tc>
        <w:tc>
          <w:tcPr>
            <w:tcW w:w="1384" w:type="dxa"/>
            <w:vMerge w:val="restart"/>
          </w:tcPr>
          <w:p w14:paraId="5A0C4CE7" w14:textId="77777777" w:rsidR="00376F96" w:rsidRDefault="00376F96" w:rsidP="00067581">
            <w:pPr>
              <w:rPr>
                <w:sz w:val="20"/>
                <w:szCs w:val="20"/>
              </w:rPr>
            </w:pPr>
            <w:r>
              <w:rPr>
                <w:sz w:val="20"/>
                <w:szCs w:val="20"/>
              </w:rPr>
              <w:t>III - IV Q 2026</w:t>
            </w:r>
          </w:p>
        </w:tc>
        <w:tc>
          <w:tcPr>
            <w:tcW w:w="3900" w:type="dxa"/>
            <w:vMerge w:val="restart"/>
          </w:tcPr>
          <w:p w14:paraId="24EF22BF" w14:textId="77777777" w:rsidR="00376F96" w:rsidRPr="001A7905" w:rsidRDefault="00376F96" w:rsidP="00067581">
            <w:pPr>
              <w:rPr>
                <w:sz w:val="20"/>
                <w:szCs w:val="20"/>
              </w:rPr>
            </w:pPr>
            <w:r>
              <w:rPr>
                <w:sz w:val="20"/>
                <w:szCs w:val="20"/>
              </w:rPr>
              <w:t>-</w:t>
            </w:r>
            <w:r w:rsidRPr="001A7905">
              <w:rPr>
                <w:sz w:val="20"/>
                <w:szCs w:val="20"/>
              </w:rPr>
              <w:t xml:space="preserve"> Broj proizvedenih i emitovanih video testimonijala</w:t>
            </w:r>
          </w:p>
          <w:p w14:paraId="0514B14A" w14:textId="77777777" w:rsidR="00376F96" w:rsidRPr="001A7905" w:rsidRDefault="00376F96" w:rsidP="00067581">
            <w:pPr>
              <w:rPr>
                <w:sz w:val="20"/>
                <w:szCs w:val="20"/>
              </w:rPr>
            </w:pPr>
            <w:r>
              <w:rPr>
                <w:sz w:val="20"/>
                <w:szCs w:val="20"/>
              </w:rPr>
              <w:t xml:space="preserve">- </w:t>
            </w:r>
            <w:r w:rsidRPr="001A7905">
              <w:rPr>
                <w:sz w:val="20"/>
                <w:szCs w:val="20"/>
              </w:rPr>
              <w:t>Broj podjela i pregleda testimonijala na digitalnim kanalima</w:t>
            </w:r>
          </w:p>
          <w:p w14:paraId="05E20455" w14:textId="77777777" w:rsidR="00376F96" w:rsidRPr="001A7905" w:rsidRDefault="00376F96" w:rsidP="00067581">
            <w:pPr>
              <w:rPr>
                <w:sz w:val="20"/>
                <w:szCs w:val="20"/>
              </w:rPr>
            </w:pPr>
            <w:r>
              <w:rPr>
                <w:sz w:val="20"/>
                <w:szCs w:val="20"/>
              </w:rPr>
              <w:t>-</w:t>
            </w:r>
            <w:r w:rsidRPr="001A7905">
              <w:rPr>
                <w:sz w:val="20"/>
                <w:szCs w:val="20"/>
              </w:rPr>
              <w:t xml:space="preserve">  Broj preuzimanja info vodiča</w:t>
            </w:r>
          </w:p>
          <w:p w14:paraId="4ACCD6F1" w14:textId="77777777" w:rsidR="00376F96" w:rsidRPr="001A7905" w:rsidRDefault="00376F96" w:rsidP="00067581">
            <w:pPr>
              <w:rPr>
                <w:sz w:val="20"/>
                <w:szCs w:val="20"/>
              </w:rPr>
            </w:pPr>
            <w:r>
              <w:rPr>
                <w:sz w:val="20"/>
                <w:szCs w:val="20"/>
              </w:rPr>
              <w:t>-</w:t>
            </w:r>
            <w:r w:rsidRPr="001A7905">
              <w:rPr>
                <w:sz w:val="20"/>
                <w:szCs w:val="20"/>
              </w:rPr>
              <w:t xml:space="preserve">  Broj prijava neformalnog radnog statusa nakon kampanje</w:t>
            </w:r>
          </w:p>
          <w:p w14:paraId="2F5EBFE2" w14:textId="77777777" w:rsidR="00376F96" w:rsidRPr="001A7905" w:rsidRDefault="00376F96" w:rsidP="00067581">
            <w:pPr>
              <w:rPr>
                <w:sz w:val="20"/>
                <w:szCs w:val="20"/>
              </w:rPr>
            </w:pPr>
            <w:r>
              <w:rPr>
                <w:sz w:val="20"/>
                <w:szCs w:val="20"/>
              </w:rPr>
              <w:t>-</w:t>
            </w:r>
            <w:r w:rsidRPr="001A7905">
              <w:rPr>
                <w:sz w:val="20"/>
                <w:szCs w:val="20"/>
              </w:rPr>
              <w:t xml:space="preserve">  Broj korisnika kalkulatora gubitka</w:t>
            </w:r>
          </w:p>
          <w:p w14:paraId="60F3FCE5" w14:textId="3964F9E1" w:rsidR="00376F96" w:rsidRPr="001A7905" w:rsidRDefault="00376F96" w:rsidP="00067581">
            <w:pPr>
              <w:rPr>
                <w:sz w:val="20"/>
                <w:szCs w:val="20"/>
              </w:rPr>
            </w:pPr>
            <w:r>
              <w:rPr>
                <w:sz w:val="20"/>
                <w:szCs w:val="20"/>
              </w:rPr>
              <w:t>-</w:t>
            </w:r>
            <w:r w:rsidRPr="001A7905">
              <w:rPr>
                <w:sz w:val="20"/>
                <w:szCs w:val="20"/>
              </w:rPr>
              <w:t xml:space="preserve">  Broj posjeta info danima „Od </w:t>
            </w:r>
            <w:r w:rsidR="00832721">
              <w:rPr>
                <w:sz w:val="20"/>
                <w:szCs w:val="20"/>
              </w:rPr>
              <w:t>neformalne</w:t>
            </w:r>
            <w:r w:rsidRPr="001A7905">
              <w:rPr>
                <w:sz w:val="20"/>
                <w:szCs w:val="20"/>
              </w:rPr>
              <w:t xml:space="preserve"> do sigurne </w:t>
            </w:r>
            <w:proofErr w:type="gramStart"/>
            <w:r w:rsidRPr="001A7905">
              <w:rPr>
                <w:sz w:val="20"/>
                <w:szCs w:val="20"/>
              </w:rPr>
              <w:t>zone“</w:t>
            </w:r>
            <w:proofErr w:type="gramEnd"/>
          </w:p>
          <w:p w14:paraId="0B39B516" w14:textId="77777777" w:rsidR="00376F96" w:rsidRPr="001A7905" w:rsidRDefault="00376F96" w:rsidP="00067581">
            <w:pPr>
              <w:rPr>
                <w:sz w:val="20"/>
                <w:szCs w:val="20"/>
              </w:rPr>
            </w:pPr>
            <w:r>
              <w:rPr>
                <w:sz w:val="20"/>
                <w:szCs w:val="20"/>
              </w:rPr>
              <w:t>-</w:t>
            </w:r>
            <w:r w:rsidRPr="001A7905">
              <w:rPr>
                <w:sz w:val="20"/>
                <w:szCs w:val="20"/>
              </w:rPr>
              <w:t xml:space="preserve">  Broj prijava i zahtjeva za formalizaciju nakon događaja</w:t>
            </w:r>
          </w:p>
          <w:p w14:paraId="3FE4C2F1" w14:textId="77777777" w:rsidR="00376F96" w:rsidRPr="001A7905" w:rsidRDefault="00376F96" w:rsidP="00067581">
            <w:pPr>
              <w:rPr>
                <w:sz w:val="20"/>
                <w:szCs w:val="20"/>
              </w:rPr>
            </w:pPr>
            <w:r>
              <w:rPr>
                <w:sz w:val="20"/>
                <w:szCs w:val="20"/>
              </w:rPr>
              <w:t>-</w:t>
            </w:r>
            <w:r w:rsidRPr="001A7905">
              <w:rPr>
                <w:sz w:val="20"/>
                <w:szCs w:val="20"/>
              </w:rPr>
              <w:t xml:space="preserve"> Broj instalacija postavljenih u javnom prostoru</w:t>
            </w:r>
          </w:p>
          <w:p w14:paraId="461768FF" w14:textId="77777777" w:rsidR="00376F96" w:rsidRPr="001A7905" w:rsidRDefault="00376F96" w:rsidP="00067581">
            <w:pPr>
              <w:rPr>
                <w:sz w:val="20"/>
                <w:szCs w:val="20"/>
              </w:rPr>
            </w:pPr>
            <w:r>
              <w:rPr>
                <w:sz w:val="20"/>
                <w:szCs w:val="20"/>
              </w:rPr>
              <w:t>-</w:t>
            </w:r>
            <w:r w:rsidRPr="001A7905">
              <w:rPr>
                <w:sz w:val="20"/>
                <w:szCs w:val="20"/>
              </w:rPr>
              <w:t xml:space="preserve">  Broj gradova u kojima su sprovedene intervencije</w:t>
            </w:r>
          </w:p>
          <w:p w14:paraId="0B23E97D" w14:textId="68E27D40" w:rsidR="00376F96" w:rsidRPr="001A7905" w:rsidRDefault="00376F96" w:rsidP="00067581">
            <w:pPr>
              <w:rPr>
                <w:sz w:val="20"/>
                <w:szCs w:val="20"/>
              </w:rPr>
            </w:pPr>
            <w:r>
              <w:rPr>
                <w:sz w:val="20"/>
                <w:szCs w:val="20"/>
              </w:rPr>
              <w:t>-</w:t>
            </w:r>
            <w:r w:rsidRPr="001A7905">
              <w:rPr>
                <w:sz w:val="20"/>
                <w:szCs w:val="20"/>
              </w:rPr>
              <w:t xml:space="preserve">  Broj fotografija/videa sa instalacijama na mrežama (sa hashtagom)</w:t>
            </w:r>
          </w:p>
          <w:p w14:paraId="7BC114A2" w14:textId="77777777" w:rsidR="00376F96" w:rsidRPr="001A7905" w:rsidRDefault="00376F96" w:rsidP="00067581">
            <w:pPr>
              <w:rPr>
                <w:sz w:val="20"/>
                <w:szCs w:val="20"/>
              </w:rPr>
            </w:pPr>
            <w:r>
              <w:rPr>
                <w:sz w:val="20"/>
                <w:szCs w:val="20"/>
              </w:rPr>
              <w:t>-</w:t>
            </w:r>
            <w:r w:rsidRPr="001A7905">
              <w:rPr>
                <w:sz w:val="20"/>
                <w:szCs w:val="20"/>
              </w:rPr>
              <w:t xml:space="preserve">  Medijska pokrivenost (broj objava, TV priloga, online članaka)</w:t>
            </w:r>
          </w:p>
          <w:p w14:paraId="39417BD8" w14:textId="77777777" w:rsidR="00376F96" w:rsidRPr="001A7905" w:rsidRDefault="00376F96" w:rsidP="00067581">
            <w:pPr>
              <w:rPr>
                <w:sz w:val="20"/>
                <w:szCs w:val="20"/>
              </w:rPr>
            </w:pPr>
            <w:r>
              <w:rPr>
                <w:sz w:val="20"/>
                <w:szCs w:val="20"/>
              </w:rPr>
              <w:lastRenderedPageBreak/>
              <w:t>-</w:t>
            </w:r>
            <w:r w:rsidRPr="001A7905">
              <w:rPr>
                <w:sz w:val="20"/>
                <w:szCs w:val="20"/>
              </w:rPr>
              <w:t xml:space="preserve"> Broj pregleda objava o instalacijama i interakcija na mrežama</w:t>
            </w:r>
          </w:p>
          <w:p w14:paraId="2038E403" w14:textId="77777777" w:rsidR="00376F96" w:rsidRDefault="00376F96" w:rsidP="00067581">
            <w:pPr>
              <w:rPr>
                <w:sz w:val="20"/>
                <w:szCs w:val="20"/>
              </w:rPr>
            </w:pPr>
          </w:p>
        </w:tc>
        <w:tc>
          <w:tcPr>
            <w:tcW w:w="1890" w:type="dxa"/>
            <w:vMerge w:val="restart"/>
          </w:tcPr>
          <w:p w14:paraId="41901910" w14:textId="77777777" w:rsidR="00376F96" w:rsidRDefault="00376F96" w:rsidP="00067581">
            <w:pPr>
              <w:rPr>
                <w:sz w:val="20"/>
                <w:szCs w:val="20"/>
              </w:rPr>
            </w:pPr>
            <w:r>
              <w:rPr>
                <w:sz w:val="20"/>
                <w:szCs w:val="20"/>
              </w:rPr>
              <w:lastRenderedPageBreak/>
              <w:t>25.000-30.000 EUR</w:t>
            </w:r>
          </w:p>
        </w:tc>
      </w:tr>
      <w:tr w:rsidR="00376F96" w14:paraId="1989AA34" w14:textId="77777777" w:rsidTr="00A0701F">
        <w:trPr>
          <w:trHeight w:val="1460"/>
        </w:trPr>
        <w:tc>
          <w:tcPr>
            <w:tcW w:w="414" w:type="dxa"/>
            <w:vMerge/>
          </w:tcPr>
          <w:p w14:paraId="34FEAF39" w14:textId="77777777" w:rsidR="00376F96" w:rsidRPr="006C0A11" w:rsidRDefault="00376F96" w:rsidP="00376F96">
            <w:pPr>
              <w:pStyle w:val="ListParagraph"/>
              <w:numPr>
                <w:ilvl w:val="0"/>
                <w:numId w:val="44"/>
              </w:numPr>
              <w:rPr>
                <w:b/>
                <w:bCs/>
                <w:sz w:val="20"/>
                <w:szCs w:val="20"/>
              </w:rPr>
            </w:pPr>
          </w:p>
        </w:tc>
        <w:tc>
          <w:tcPr>
            <w:tcW w:w="1362" w:type="dxa"/>
            <w:gridSpan w:val="2"/>
            <w:vMerge/>
          </w:tcPr>
          <w:p w14:paraId="2994EAF6" w14:textId="77777777" w:rsidR="00376F96" w:rsidRDefault="00376F96" w:rsidP="00067581">
            <w:pPr>
              <w:rPr>
                <w:sz w:val="20"/>
                <w:szCs w:val="20"/>
              </w:rPr>
            </w:pPr>
          </w:p>
        </w:tc>
        <w:tc>
          <w:tcPr>
            <w:tcW w:w="2104" w:type="dxa"/>
          </w:tcPr>
          <w:p w14:paraId="51069D42" w14:textId="77777777" w:rsidR="00376F96" w:rsidRDefault="00376F96" w:rsidP="00067581">
            <w:pPr>
              <w:ind w:left="720" w:hanging="720"/>
              <w:jc w:val="both"/>
              <w:rPr>
                <w:sz w:val="20"/>
                <w:szCs w:val="20"/>
              </w:rPr>
            </w:pPr>
            <w:r>
              <w:rPr>
                <w:sz w:val="20"/>
                <w:szCs w:val="20"/>
              </w:rPr>
              <w:t>Info vodič za radnike koji rade na crno</w:t>
            </w:r>
          </w:p>
          <w:p w14:paraId="05CBC82B" w14:textId="77777777" w:rsidR="00376F96" w:rsidRDefault="00376F96" w:rsidP="00067581">
            <w:pPr>
              <w:ind w:left="720" w:hanging="720"/>
              <w:jc w:val="both"/>
              <w:rPr>
                <w:sz w:val="20"/>
                <w:szCs w:val="20"/>
              </w:rPr>
            </w:pPr>
          </w:p>
        </w:tc>
        <w:tc>
          <w:tcPr>
            <w:tcW w:w="1336" w:type="dxa"/>
            <w:vMerge/>
          </w:tcPr>
          <w:p w14:paraId="75CACF44" w14:textId="77777777" w:rsidR="00376F96" w:rsidRDefault="00376F96" w:rsidP="00067581">
            <w:pPr>
              <w:rPr>
                <w:sz w:val="20"/>
                <w:szCs w:val="20"/>
              </w:rPr>
            </w:pPr>
          </w:p>
        </w:tc>
        <w:tc>
          <w:tcPr>
            <w:tcW w:w="1384" w:type="dxa"/>
            <w:vMerge/>
          </w:tcPr>
          <w:p w14:paraId="007E6602" w14:textId="77777777" w:rsidR="00376F96" w:rsidRDefault="00376F96" w:rsidP="00067581">
            <w:pPr>
              <w:rPr>
                <w:sz w:val="20"/>
                <w:szCs w:val="20"/>
              </w:rPr>
            </w:pPr>
          </w:p>
        </w:tc>
        <w:tc>
          <w:tcPr>
            <w:tcW w:w="3900" w:type="dxa"/>
            <w:vMerge/>
          </w:tcPr>
          <w:p w14:paraId="0C1C0969" w14:textId="77777777" w:rsidR="00376F96" w:rsidRDefault="00376F96" w:rsidP="00067581">
            <w:pPr>
              <w:rPr>
                <w:sz w:val="20"/>
                <w:szCs w:val="20"/>
              </w:rPr>
            </w:pPr>
          </w:p>
        </w:tc>
        <w:tc>
          <w:tcPr>
            <w:tcW w:w="1890" w:type="dxa"/>
            <w:vMerge/>
          </w:tcPr>
          <w:p w14:paraId="2AA1BAD8" w14:textId="77777777" w:rsidR="00376F96" w:rsidRDefault="00376F96" w:rsidP="00067581">
            <w:pPr>
              <w:rPr>
                <w:sz w:val="20"/>
                <w:szCs w:val="20"/>
              </w:rPr>
            </w:pPr>
          </w:p>
        </w:tc>
      </w:tr>
      <w:tr w:rsidR="00376F96" w14:paraId="03912558" w14:textId="77777777" w:rsidTr="00A0701F">
        <w:trPr>
          <w:cantSplit/>
          <w:trHeight w:val="2760"/>
        </w:trPr>
        <w:tc>
          <w:tcPr>
            <w:tcW w:w="414" w:type="dxa"/>
            <w:vMerge/>
          </w:tcPr>
          <w:p w14:paraId="515351C9" w14:textId="77777777" w:rsidR="00376F96" w:rsidRPr="006C0A11" w:rsidRDefault="00376F96" w:rsidP="00376F96">
            <w:pPr>
              <w:pStyle w:val="ListParagraph"/>
              <w:numPr>
                <w:ilvl w:val="0"/>
                <w:numId w:val="44"/>
              </w:numPr>
              <w:rPr>
                <w:b/>
                <w:bCs/>
                <w:sz w:val="20"/>
                <w:szCs w:val="20"/>
              </w:rPr>
            </w:pPr>
          </w:p>
        </w:tc>
        <w:tc>
          <w:tcPr>
            <w:tcW w:w="1362" w:type="dxa"/>
            <w:gridSpan w:val="2"/>
            <w:vMerge/>
          </w:tcPr>
          <w:p w14:paraId="047579C2" w14:textId="77777777" w:rsidR="00376F96" w:rsidRDefault="00376F96" w:rsidP="00067581">
            <w:pPr>
              <w:rPr>
                <w:sz w:val="20"/>
                <w:szCs w:val="20"/>
              </w:rPr>
            </w:pPr>
          </w:p>
        </w:tc>
        <w:tc>
          <w:tcPr>
            <w:tcW w:w="2104" w:type="dxa"/>
          </w:tcPr>
          <w:p w14:paraId="29CCA84C" w14:textId="77777777" w:rsidR="00376F96" w:rsidRDefault="00376F96" w:rsidP="00067581">
            <w:pPr>
              <w:ind w:left="720" w:hanging="720"/>
              <w:jc w:val="both"/>
              <w:rPr>
                <w:sz w:val="20"/>
                <w:szCs w:val="20"/>
              </w:rPr>
            </w:pPr>
            <w:r>
              <w:rPr>
                <w:sz w:val="20"/>
                <w:szCs w:val="20"/>
              </w:rPr>
              <w:t>Online kampanja “Računam na sebe” kojom se podstiču ljudi da prijave svoj nelegalan radni status</w:t>
            </w:r>
          </w:p>
        </w:tc>
        <w:tc>
          <w:tcPr>
            <w:tcW w:w="1336" w:type="dxa"/>
            <w:vMerge/>
          </w:tcPr>
          <w:p w14:paraId="2B613484" w14:textId="77777777" w:rsidR="00376F96" w:rsidRDefault="00376F96" w:rsidP="00067581">
            <w:pPr>
              <w:rPr>
                <w:sz w:val="20"/>
                <w:szCs w:val="20"/>
              </w:rPr>
            </w:pPr>
          </w:p>
        </w:tc>
        <w:tc>
          <w:tcPr>
            <w:tcW w:w="1384" w:type="dxa"/>
            <w:vMerge/>
          </w:tcPr>
          <w:p w14:paraId="4B287BAD" w14:textId="77777777" w:rsidR="00376F96" w:rsidRDefault="00376F96" w:rsidP="00067581">
            <w:pPr>
              <w:rPr>
                <w:sz w:val="20"/>
                <w:szCs w:val="20"/>
              </w:rPr>
            </w:pPr>
          </w:p>
        </w:tc>
        <w:tc>
          <w:tcPr>
            <w:tcW w:w="3900" w:type="dxa"/>
            <w:vMerge/>
          </w:tcPr>
          <w:p w14:paraId="6B1D7FE0" w14:textId="77777777" w:rsidR="00376F96" w:rsidRDefault="00376F96" w:rsidP="00067581">
            <w:pPr>
              <w:rPr>
                <w:sz w:val="20"/>
                <w:szCs w:val="20"/>
              </w:rPr>
            </w:pPr>
          </w:p>
        </w:tc>
        <w:tc>
          <w:tcPr>
            <w:tcW w:w="1890" w:type="dxa"/>
            <w:vMerge/>
          </w:tcPr>
          <w:p w14:paraId="65BFA105" w14:textId="77777777" w:rsidR="00376F96" w:rsidRDefault="00376F96" w:rsidP="00067581">
            <w:pPr>
              <w:rPr>
                <w:sz w:val="20"/>
                <w:szCs w:val="20"/>
              </w:rPr>
            </w:pPr>
          </w:p>
        </w:tc>
      </w:tr>
      <w:tr w:rsidR="00376F96" w14:paraId="5FFF720A" w14:textId="77777777" w:rsidTr="00A0701F">
        <w:trPr>
          <w:cantSplit/>
          <w:trHeight w:val="3010"/>
        </w:trPr>
        <w:tc>
          <w:tcPr>
            <w:tcW w:w="414" w:type="dxa"/>
            <w:vMerge/>
          </w:tcPr>
          <w:p w14:paraId="7252635A" w14:textId="77777777" w:rsidR="00376F96" w:rsidRPr="006C0A11" w:rsidRDefault="00376F96" w:rsidP="00376F96">
            <w:pPr>
              <w:pStyle w:val="ListParagraph"/>
              <w:numPr>
                <w:ilvl w:val="0"/>
                <w:numId w:val="44"/>
              </w:numPr>
              <w:rPr>
                <w:b/>
                <w:bCs/>
                <w:sz w:val="20"/>
                <w:szCs w:val="20"/>
              </w:rPr>
            </w:pPr>
          </w:p>
        </w:tc>
        <w:tc>
          <w:tcPr>
            <w:tcW w:w="1362" w:type="dxa"/>
            <w:gridSpan w:val="2"/>
            <w:vMerge/>
          </w:tcPr>
          <w:p w14:paraId="5DBA7159" w14:textId="77777777" w:rsidR="00376F96" w:rsidRDefault="00376F96" w:rsidP="00067581">
            <w:pPr>
              <w:rPr>
                <w:sz w:val="20"/>
                <w:szCs w:val="20"/>
              </w:rPr>
            </w:pPr>
          </w:p>
        </w:tc>
        <w:tc>
          <w:tcPr>
            <w:tcW w:w="2104" w:type="dxa"/>
          </w:tcPr>
          <w:p w14:paraId="549B54B3" w14:textId="77777777" w:rsidR="00376F96" w:rsidRDefault="00376F96" w:rsidP="00067581">
            <w:pPr>
              <w:ind w:left="720" w:hanging="720"/>
              <w:jc w:val="both"/>
              <w:rPr>
                <w:sz w:val="20"/>
                <w:szCs w:val="20"/>
              </w:rPr>
            </w:pPr>
            <w:r>
              <w:rPr>
                <w:sz w:val="20"/>
                <w:szCs w:val="20"/>
              </w:rPr>
              <w:t xml:space="preserve">Kalkulator gubitka - </w:t>
            </w:r>
            <w:r w:rsidRPr="00726FA7">
              <w:rPr>
                <w:sz w:val="20"/>
                <w:szCs w:val="20"/>
              </w:rPr>
              <w:t>građani mogu da unesu broj godina rada "na crno" i dobiju procjenu šta su mogli da imaju.</w:t>
            </w:r>
          </w:p>
          <w:p w14:paraId="660D2A0C" w14:textId="77777777" w:rsidR="00376F96" w:rsidRDefault="00376F96" w:rsidP="00067581">
            <w:pPr>
              <w:ind w:left="720" w:hanging="720"/>
              <w:jc w:val="both"/>
              <w:rPr>
                <w:sz w:val="20"/>
                <w:szCs w:val="20"/>
              </w:rPr>
            </w:pPr>
          </w:p>
        </w:tc>
        <w:tc>
          <w:tcPr>
            <w:tcW w:w="1336" w:type="dxa"/>
            <w:vMerge/>
          </w:tcPr>
          <w:p w14:paraId="2212F217" w14:textId="77777777" w:rsidR="00376F96" w:rsidRDefault="00376F96" w:rsidP="00067581">
            <w:pPr>
              <w:rPr>
                <w:sz w:val="20"/>
                <w:szCs w:val="20"/>
              </w:rPr>
            </w:pPr>
          </w:p>
        </w:tc>
        <w:tc>
          <w:tcPr>
            <w:tcW w:w="1384" w:type="dxa"/>
            <w:vMerge/>
          </w:tcPr>
          <w:p w14:paraId="4BDE2D21" w14:textId="77777777" w:rsidR="00376F96" w:rsidRDefault="00376F96" w:rsidP="00067581">
            <w:pPr>
              <w:rPr>
                <w:sz w:val="20"/>
                <w:szCs w:val="20"/>
              </w:rPr>
            </w:pPr>
          </w:p>
        </w:tc>
        <w:tc>
          <w:tcPr>
            <w:tcW w:w="3900" w:type="dxa"/>
            <w:vMerge/>
          </w:tcPr>
          <w:p w14:paraId="25761D7C" w14:textId="77777777" w:rsidR="00376F96" w:rsidRDefault="00376F96" w:rsidP="00067581">
            <w:pPr>
              <w:rPr>
                <w:sz w:val="20"/>
                <w:szCs w:val="20"/>
              </w:rPr>
            </w:pPr>
          </w:p>
        </w:tc>
        <w:tc>
          <w:tcPr>
            <w:tcW w:w="1890" w:type="dxa"/>
            <w:vMerge/>
          </w:tcPr>
          <w:p w14:paraId="3F55F75D" w14:textId="77777777" w:rsidR="00376F96" w:rsidRDefault="00376F96" w:rsidP="00067581">
            <w:pPr>
              <w:rPr>
                <w:sz w:val="20"/>
                <w:szCs w:val="20"/>
              </w:rPr>
            </w:pPr>
          </w:p>
        </w:tc>
      </w:tr>
      <w:tr w:rsidR="00376F96" w14:paraId="4A91DF64" w14:textId="77777777" w:rsidTr="00A0701F">
        <w:trPr>
          <w:cantSplit/>
          <w:trHeight w:val="1134"/>
        </w:trPr>
        <w:tc>
          <w:tcPr>
            <w:tcW w:w="414" w:type="dxa"/>
            <w:vMerge/>
          </w:tcPr>
          <w:p w14:paraId="65C6DFDE" w14:textId="77777777" w:rsidR="00376F96" w:rsidRPr="006C0A11" w:rsidRDefault="00376F96" w:rsidP="00376F96">
            <w:pPr>
              <w:pStyle w:val="ListParagraph"/>
              <w:numPr>
                <w:ilvl w:val="0"/>
                <w:numId w:val="44"/>
              </w:numPr>
              <w:rPr>
                <w:b/>
                <w:bCs/>
                <w:sz w:val="20"/>
                <w:szCs w:val="20"/>
              </w:rPr>
            </w:pPr>
          </w:p>
        </w:tc>
        <w:tc>
          <w:tcPr>
            <w:tcW w:w="1362" w:type="dxa"/>
            <w:gridSpan w:val="2"/>
            <w:vMerge/>
          </w:tcPr>
          <w:p w14:paraId="1987399E" w14:textId="77777777" w:rsidR="00376F96" w:rsidRDefault="00376F96" w:rsidP="00067581">
            <w:pPr>
              <w:rPr>
                <w:sz w:val="20"/>
                <w:szCs w:val="20"/>
              </w:rPr>
            </w:pPr>
          </w:p>
        </w:tc>
        <w:tc>
          <w:tcPr>
            <w:tcW w:w="2104" w:type="dxa"/>
          </w:tcPr>
          <w:p w14:paraId="73BA2070" w14:textId="44631376" w:rsidR="00376F96" w:rsidRDefault="00376F96" w:rsidP="00067581">
            <w:pPr>
              <w:ind w:left="720" w:hanging="720"/>
              <w:jc w:val="both"/>
              <w:rPr>
                <w:sz w:val="20"/>
                <w:szCs w:val="20"/>
              </w:rPr>
            </w:pPr>
            <w:r>
              <w:rPr>
                <w:sz w:val="20"/>
                <w:szCs w:val="20"/>
              </w:rPr>
              <w:t xml:space="preserve">Od </w:t>
            </w:r>
            <w:r w:rsidR="00832721">
              <w:rPr>
                <w:sz w:val="20"/>
                <w:szCs w:val="20"/>
              </w:rPr>
              <w:t>neformalne</w:t>
            </w:r>
            <w:r>
              <w:rPr>
                <w:sz w:val="20"/>
                <w:szCs w:val="20"/>
              </w:rPr>
              <w:t xml:space="preserve"> do sigurne zone – info dani u opštinama u kojima privrednici mogu dobiti savjete kako da legalizuju posao – da riješe nedoumice i preduzmu konkretne korake </w:t>
            </w:r>
          </w:p>
        </w:tc>
        <w:tc>
          <w:tcPr>
            <w:tcW w:w="1336" w:type="dxa"/>
            <w:vMerge/>
          </w:tcPr>
          <w:p w14:paraId="467B51D0" w14:textId="77777777" w:rsidR="00376F96" w:rsidRDefault="00376F96" w:rsidP="00067581">
            <w:pPr>
              <w:rPr>
                <w:sz w:val="20"/>
                <w:szCs w:val="20"/>
              </w:rPr>
            </w:pPr>
          </w:p>
        </w:tc>
        <w:tc>
          <w:tcPr>
            <w:tcW w:w="1384" w:type="dxa"/>
            <w:vMerge/>
          </w:tcPr>
          <w:p w14:paraId="03FE6C69" w14:textId="77777777" w:rsidR="00376F96" w:rsidRDefault="00376F96" w:rsidP="00067581">
            <w:pPr>
              <w:rPr>
                <w:sz w:val="20"/>
                <w:szCs w:val="20"/>
              </w:rPr>
            </w:pPr>
          </w:p>
        </w:tc>
        <w:tc>
          <w:tcPr>
            <w:tcW w:w="3900" w:type="dxa"/>
            <w:vMerge/>
          </w:tcPr>
          <w:p w14:paraId="5291B56F" w14:textId="77777777" w:rsidR="00376F96" w:rsidRDefault="00376F96" w:rsidP="00067581">
            <w:pPr>
              <w:rPr>
                <w:sz w:val="20"/>
                <w:szCs w:val="20"/>
              </w:rPr>
            </w:pPr>
          </w:p>
        </w:tc>
        <w:tc>
          <w:tcPr>
            <w:tcW w:w="1890" w:type="dxa"/>
            <w:vMerge/>
          </w:tcPr>
          <w:p w14:paraId="3AEA537E" w14:textId="77777777" w:rsidR="00376F96" w:rsidRDefault="00376F96" w:rsidP="00067581">
            <w:pPr>
              <w:rPr>
                <w:sz w:val="20"/>
                <w:szCs w:val="20"/>
              </w:rPr>
            </w:pPr>
          </w:p>
        </w:tc>
      </w:tr>
      <w:tr w:rsidR="00376F96" w14:paraId="0D3F91C0" w14:textId="77777777" w:rsidTr="00A0701F">
        <w:trPr>
          <w:cantSplit/>
          <w:trHeight w:val="4770"/>
        </w:trPr>
        <w:tc>
          <w:tcPr>
            <w:tcW w:w="414" w:type="dxa"/>
            <w:vMerge/>
          </w:tcPr>
          <w:p w14:paraId="5933D844" w14:textId="77777777" w:rsidR="00376F96" w:rsidRPr="006C0A11" w:rsidRDefault="00376F96" w:rsidP="00376F96">
            <w:pPr>
              <w:pStyle w:val="ListParagraph"/>
              <w:numPr>
                <w:ilvl w:val="0"/>
                <w:numId w:val="44"/>
              </w:numPr>
              <w:rPr>
                <w:b/>
                <w:bCs/>
                <w:sz w:val="20"/>
                <w:szCs w:val="20"/>
              </w:rPr>
            </w:pPr>
          </w:p>
        </w:tc>
        <w:tc>
          <w:tcPr>
            <w:tcW w:w="1362" w:type="dxa"/>
            <w:gridSpan w:val="2"/>
            <w:vMerge/>
          </w:tcPr>
          <w:p w14:paraId="34FC99D9" w14:textId="77777777" w:rsidR="00376F96" w:rsidRDefault="00376F96" w:rsidP="00067581">
            <w:pPr>
              <w:rPr>
                <w:sz w:val="20"/>
                <w:szCs w:val="20"/>
              </w:rPr>
            </w:pPr>
          </w:p>
        </w:tc>
        <w:tc>
          <w:tcPr>
            <w:tcW w:w="2104" w:type="dxa"/>
          </w:tcPr>
          <w:p w14:paraId="59A6D7F2" w14:textId="1DB4E59B" w:rsidR="00376F96" w:rsidRDefault="00376F96" w:rsidP="00067581">
            <w:pPr>
              <w:ind w:left="720" w:hanging="720"/>
              <w:jc w:val="both"/>
              <w:rPr>
                <w:sz w:val="20"/>
                <w:szCs w:val="20"/>
              </w:rPr>
            </w:pPr>
            <w:r>
              <w:rPr>
                <w:sz w:val="20"/>
                <w:szCs w:val="20"/>
              </w:rPr>
              <w:t>K</w:t>
            </w:r>
            <w:r w:rsidRPr="00232D58">
              <w:rPr>
                <w:sz w:val="20"/>
                <w:szCs w:val="20"/>
              </w:rPr>
              <w:t>reativne instalacije i intervencije u javnom prostoru</w:t>
            </w:r>
            <w:r>
              <w:rPr>
                <w:sz w:val="20"/>
                <w:szCs w:val="20"/>
              </w:rPr>
              <w:t xml:space="preserve"> - </w:t>
            </w:r>
            <w:r w:rsidRPr="00FB054C">
              <w:rPr>
                <w:sz w:val="20"/>
                <w:szCs w:val="20"/>
              </w:rPr>
              <w:t xml:space="preserve">Kreativne instalacije i intervencije u javnom prostoru koriste vizuelno snažne, emocionalno angažujuće i lako dijeljive formate kako bi se građanima na upečatljiv način približila problematika </w:t>
            </w:r>
            <w:r w:rsidR="00832721">
              <w:rPr>
                <w:sz w:val="20"/>
                <w:szCs w:val="20"/>
              </w:rPr>
              <w:t>neformalne</w:t>
            </w:r>
            <w:r w:rsidRPr="00FB054C">
              <w:rPr>
                <w:sz w:val="20"/>
                <w:szCs w:val="20"/>
              </w:rPr>
              <w:t xml:space="preserve"> ekonomije i važnost formalnog poslovanja. Postavljene na prometnim lokacijama, poput gradskih trgova, pijaca i ispred institucija, ove instalacije – poput “</w:t>
            </w:r>
            <w:r w:rsidR="00832721">
              <w:rPr>
                <w:sz w:val="20"/>
                <w:szCs w:val="20"/>
              </w:rPr>
              <w:t>neformalne</w:t>
            </w:r>
            <w:r w:rsidRPr="00FB054C">
              <w:rPr>
                <w:sz w:val="20"/>
                <w:szCs w:val="20"/>
              </w:rPr>
              <w:t xml:space="preserve"> zone”, tunela </w:t>
            </w:r>
            <w:r w:rsidRPr="00FB054C">
              <w:rPr>
                <w:sz w:val="20"/>
                <w:szCs w:val="20"/>
              </w:rPr>
              <w:lastRenderedPageBreak/>
              <w:t>ka legalnosti, interaktivnih murala ili kontrastnih pijaca – omogućavaju direktnu interakciju, podstiču diskusiju, privlače medijsku pažnju i motivišu građane da dijele poruke kampanje na društvenim mrežama.</w:t>
            </w:r>
          </w:p>
        </w:tc>
        <w:tc>
          <w:tcPr>
            <w:tcW w:w="1336" w:type="dxa"/>
            <w:vMerge/>
          </w:tcPr>
          <w:p w14:paraId="70B74F01" w14:textId="77777777" w:rsidR="00376F96" w:rsidRDefault="00376F96" w:rsidP="00067581">
            <w:pPr>
              <w:rPr>
                <w:sz w:val="20"/>
                <w:szCs w:val="20"/>
              </w:rPr>
            </w:pPr>
          </w:p>
        </w:tc>
        <w:tc>
          <w:tcPr>
            <w:tcW w:w="1384" w:type="dxa"/>
            <w:vMerge/>
          </w:tcPr>
          <w:p w14:paraId="435ECF60" w14:textId="77777777" w:rsidR="00376F96" w:rsidRDefault="00376F96" w:rsidP="00067581">
            <w:pPr>
              <w:rPr>
                <w:sz w:val="20"/>
                <w:szCs w:val="20"/>
              </w:rPr>
            </w:pPr>
          </w:p>
        </w:tc>
        <w:tc>
          <w:tcPr>
            <w:tcW w:w="3900" w:type="dxa"/>
            <w:vMerge/>
          </w:tcPr>
          <w:p w14:paraId="27467303" w14:textId="77777777" w:rsidR="00376F96" w:rsidRDefault="00376F96" w:rsidP="00067581">
            <w:pPr>
              <w:rPr>
                <w:sz w:val="20"/>
                <w:szCs w:val="20"/>
              </w:rPr>
            </w:pPr>
          </w:p>
        </w:tc>
        <w:tc>
          <w:tcPr>
            <w:tcW w:w="1890" w:type="dxa"/>
            <w:vMerge/>
          </w:tcPr>
          <w:p w14:paraId="54B70B76" w14:textId="77777777" w:rsidR="00376F96" w:rsidRDefault="00376F96" w:rsidP="00067581">
            <w:pPr>
              <w:rPr>
                <w:sz w:val="20"/>
                <w:szCs w:val="20"/>
              </w:rPr>
            </w:pPr>
          </w:p>
        </w:tc>
      </w:tr>
      <w:tr w:rsidR="00376F96" w14:paraId="777BC256" w14:textId="77777777" w:rsidTr="00A0701F">
        <w:tc>
          <w:tcPr>
            <w:tcW w:w="414" w:type="dxa"/>
          </w:tcPr>
          <w:p w14:paraId="5AC72B18" w14:textId="77777777" w:rsidR="00376F96" w:rsidRPr="006C0A11" w:rsidRDefault="00376F96" w:rsidP="00376F96">
            <w:pPr>
              <w:pStyle w:val="ListParagraph"/>
              <w:numPr>
                <w:ilvl w:val="0"/>
                <w:numId w:val="44"/>
              </w:numPr>
              <w:rPr>
                <w:b/>
                <w:bCs/>
                <w:sz w:val="20"/>
                <w:szCs w:val="20"/>
              </w:rPr>
            </w:pPr>
          </w:p>
        </w:tc>
        <w:tc>
          <w:tcPr>
            <w:tcW w:w="3466" w:type="dxa"/>
            <w:gridSpan w:val="3"/>
          </w:tcPr>
          <w:p w14:paraId="25CD2857" w14:textId="77777777" w:rsidR="00376F96" w:rsidRPr="006C3362" w:rsidRDefault="00376F96" w:rsidP="00067581">
            <w:pPr>
              <w:spacing w:after="160" w:line="278" w:lineRule="auto"/>
              <w:rPr>
                <w:sz w:val="20"/>
                <w:szCs w:val="20"/>
              </w:rPr>
            </w:pPr>
            <w:r w:rsidRPr="006C3362">
              <w:rPr>
                <w:sz w:val="20"/>
                <w:szCs w:val="20"/>
              </w:rPr>
              <w:t>Storytelling serijal: “Jedan račun, mnogo priča”</w:t>
            </w:r>
          </w:p>
          <w:p w14:paraId="4A91454E" w14:textId="77777777" w:rsidR="00376F96" w:rsidRPr="00D33EB7" w:rsidRDefault="00376F96" w:rsidP="00067581">
            <w:pPr>
              <w:spacing w:after="160" w:line="278" w:lineRule="auto"/>
              <w:rPr>
                <w:b/>
                <w:bCs/>
              </w:rPr>
            </w:pPr>
            <w:r w:rsidRPr="006C3362">
              <w:rPr>
                <w:sz w:val="20"/>
                <w:szCs w:val="20"/>
              </w:rPr>
              <w:t>Mini video serijal na društvenim mrežama – šta sve znači fiskalni račun (penzije, bolovanja, putevi...).</w:t>
            </w:r>
          </w:p>
        </w:tc>
        <w:tc>
          <w:tcPr>
            <w:tcW w:w="1336" w:type="dxa"/>
          </w:tcPr>
          <w:p w14:paraId="421CA7EA" w14:textId="77777777" w:rsidR="00376F96" w:rsidRDefault="00376F96" w:rsidP="00067581">
            <w:pPr>
              <w:rPr>
                <w:sz w:val="20"/>
                <w:szCs w:val="20"/>
              </w:rPr>
            </w:pPr>
            <w:r>
              <w:rPr>
                <w:sz w:val="20"/>
                <w:szCs w:val="20"/>
              </w:rPr>
              <w:t xml:space="preserve">MF i ostale institucije </w:t>
            </w:r>
          </w:p>
        </w:tc>
        <w:tc>
          <w:tcPr>
            <w:tcW w:w="1384" w:type="dxa"/>
          </w:tcPr>
          <w:p w14:paraId="60628908" w14:textId="77777777" w:rsidR="00376F96" w:rsidRDefault="00376F96" w:rsidP="00067581">
            <w:pPr>
              <w:rPr>
                <w:sz w:val="20"/>
                <w:szCs w:val="20"/>
              </w:rPr>
            </w:pPr>
            <w:r>
              <w:rPr>
                <w:sz w:val="20"/>
                <w:szCs w:val="20"/>
              </w:rPr>
              <w:t>III Q 2026</w:t>
            </w:r>
          </w:p>
        </w:tc>
        <w:tc>
          <w:tcPr>
            <w:tcW w:w="3900" w:type="dxa"/>
          </w:tcPr>
          <w:p w14:paraId="3F2FED9E" w14:textId="77777777" w:rsidR="00376F96" w:rsidRPr="00A054EE" w:rsidRDefault="00376F96" w:rsidP="00067581">
            <w:pPr>
              <w:rPr>
                <w:sz w:val="20"/>
                <w:szCs w:val="20"/>
              </w:rPr>
            </w:pPr>
            <w:r>
              <w:rPr>
                <w:sz w:val="20"/>
                <w:szCs w:val="20"/>
              </w:rPr>
              <w:t>-</w:t>
            </w:r>
            <w:r w:rsidRPr="00A054EE">
              <w:rPr>
                <w:sz w:val="20"/>
                <w:szCs w:val="20"/>
              </w:rPr>
              <w:t xml:space="preserve">  Broj </w:t>
            </w:r>
            <w:r>
              <w:rPr>
                <w:sz w:val="20"/>
                <w:szCs w:val="20"/>
              </w:rPr>
              <w:t xml:space="preserve">kreiranih </w:t>
            </w:r>
            <w:r w:rsidRPr="00A054EE">
              <w:rPr>
                <w:sz w:val="20"/>
                <w:szCs w:val="20"/>
              </w:rPr>
              <w:t>video priča</w:t>
            </w:r>
          </w:p>
          <w:p w14:paraId="2CBBADF3" w14:textId="77777777" w:rsidR="00376F96" w:rsidRPr="00A054EE" w:rsidRDefault="00376F96" w:rsidP="00067581">
            <w:pPr>
              <w:rPr>
                <w:sz w:val="20"/>
                <w:szCs w:val="20"/>
              </w:rPr>
            </w:pPr>
            <w:r>
              <w:rPr>
                <w:sz w:val="20"/>
                <w:szCs w:val="20"/>
              </w:rPr>
              <w:t>-</w:t>
            </w:r>
            <w:r w:rsidRPr="00A054EE">
              <w:rPr>
                <w:sz w:val="20"/>
                <w:szCs w:val="20"/>
              </w:rPr>
              <w:t xml:space="preserve">  Ukupan broj pregleda</w:t>
            </w:r>
          </w:p>
          <w:p w14:paraId="370D1E2B" w14:textId="77777777" w:rsidR="00376F96" w:rsidRPr="00A054EE" w:rsidRDefault="00376F96" w:rsidP="00067581">
            <w:pPr>
              <w:rPr>
                <w:sz w:val="20"/>
                <w:szCs w:val="20"/>
              </w:rPr>
            </w:pPr>
            <w:r>
              <w:rPr>
                <w:sz w:val="20"/>
                <w:szCs w:val="20"/>
              </w:rPr>
              <w:t>-</w:t>
            </w:r>
            <w:r w:rsidRPr="00A054EE">
              <w:rPr>
                <w:sz w:val="20"/>
                <w:szCs w:val="20"/>
              </w:rPr>
              <w:t xml:space="preserve">  Broj reakcija, komentara i dijeljenja</w:t>
            </w:r>
          </w:p>
          <w:p w14:paraId="0D4B17C3" w14:textId="77777777" w:rsidR="00376F96" w:rsidRPr="00A054EE" w:rsidRDefault="00376F96" w:rsidP="00067581">
            <w:pPr>
              <w:rPr>
                <w:sz w:val="20"/>
                <w:szCs w:val="20"/>
              </w:rPr>
            </w:pPr>
            <w:r>
              <w:rPr>
                <w:sz w:val="20"/>
                <w:szCs w:val="20"/>
              </w:rPr>
              <w:t>-</w:t>
            </w:r>
            <w:r w:rsidRPr="00A054EE">
              <w:rPr>
                <w:sz w:val="20"/>
                <w:szCs w:val="20"/>
              </w:rPr>
              <w:t xml:space="preserve">  Doseg na društvenim mrežama</w:t>
            </w:r>
          </w:p>
          <w:p w14:paraId="14DB59E7" w14:textId="77777777" w:rsidR="00376F96" w:rsidRPr="00A054EE" w:rsidRDefault="00376F96" w:rsidP="00067581">
            <w:pPr>
              <w:rPr>
                <w:sz w:val="20"/>
                <w:szCs w:val="20"/>
              </w:rPr>
            </w:pPr>
            <w:r>
              <w:rPr>
                <w:sz w:val="20"/>
                <w:szCs w:val="20"/>
              </w:rPr>
              <w:t>-</w:t>
            </w:r>
            <w:r w:rsidRPr="00A054EE">
              <w:rPr>
                <w:sz w:val="20"/>
                <w:szCs w:val="20"/>
              </w:rPr>
              <w:t xml:space="preserve">  Broj novih pratilaca tokom kampanje</w:t>
            </w:r>
          </w:p>
          <w:p w14:paraId="3E14A006" w14:textId="77777777" w:rsidR="00376F96" w:rsidRPr="00A054EE" w:rsidRDefault="00376F96" w:rsidP="00067581">
            <w:pPr>
              <w:rPr>
                <w:sz w:val="20"/>
                <w:szCs w:val="20"/>
              </w:rPr>
            </w:pPr>
            <w:r>
              <w:rPr>
                <w:sz w:val="20"/>
                <w:szCs w:val="20"/>
              </w:rPr>
              <w:t>-</w:t>
            </w:r>
            <w:r w:rsidRPr="00A054EE">
              <w:rPr>
                <w:sz w:val="20"/>
                <w:szCs w:val="20"/>
              </w:rPr>
              <w:t xml:space="preserve">  Medijsko praćenje (objave, preneseni sadržaji)</w:t>
            </w:r>
          </w:p>
          <w:p w14:paraId="384BED5B" w14:textId="77777777" w:rsidR="00376F96" w:rsidRDefault="00376F96" w:rsidP="00067581">
            <w:pPr>
              <w:rPr>
                <w:sz w:val="20"/>
                <w:szCs w:val="20"/>
              </w:rPr>
            </w:pPr>
          </w:p>
        </w:tc>
        <w:tc>
          <w:tcPr>
            <w:tcW w:w="1890" w:type="dxa"/>
          </w:tcPr>
          <w:p w14:paraId="53DD9A78" w14:textId="77777777" w:rsidR="00376F96" w:rsidRDefault="00376F96" w:rsidP="00067581">
            <w:pPr>
              <w:rPr>
                <w:sz w:val="20"/>
                <w:szCs w:val="20"/>
              </w:rPr>
            </w:pPr>
            <w:r>
              <w:rPr>
                <w:sz w:val="20"/>
                <w:szCs w:val="20"/>
              </w:rPr>
              <w:t xml:space="preserve">7.000 EUR </w:t>
            </w:r>
          </w:p>
        </w:tc>
      </w:tr>
      <w:tr w:rsidR="00376F96" w14:paraId="3F3DDD09" w14:textId="77777777" w:rsidTr="00A0701F">
        <w:tc>
          <w:tcPr>
            <w:tcW w:w="414" w:type="dxa"/>
          </w:tcPr>
          <w:p w14:paraId="61DB47CA" w14:textId="77777777" w:rsidR="00376F96" w:rsidRPr="006C0A11" w:rsidRDefault="00376F96" w:rsidP="00376F96">
            <w:pPr>
              <w:pStyle w:val="ListParagraph"/>
              <w:numPr>
                <w:ilvl w:val="0"/>
                <w:numId w:val="44"/>
              </w:numPr>
              <w:rPr>
                <w:b/>
                <w:bCs/>
                <w:sz w:val="20"/>
                <w:szCs w:val="20"/>
              </w:rPr>
            </w:pPr>
          </w:p>
        </w:tc>
        <w:tc>
          <w:tcPr>
            <w:tcW w:w="3466" w:type="dxa"/>
            <w:gridSpan w:val="3"/>
          </w:tcPr>
          <w:p w14:paraId="345DF59D" w14:textId="078D360C" w:rsidR="00376F96" w:rsidRPr="008C30C8" w:rsidRDefault="00376F96" w:rsidP="00067581">
            <w:pPr>
              <w:spacing w:after="160" w:line="278" w:lineRule="auto"/>
              <w:rPr>
                <w:sz w:val="20"/>
                <w:szCs w:val="20"/>
              </w:rPr>
            </w:pPr>
            <w:r w:rsidRPr="008C30C8">
              <w:rPr>
                <w:sz w:val="20"/>
                <w:szCs w:val="20"/>
              </w:rPr>
              <w:t xml:space="preserve">Escape soba: “Izađi iz </w:t>
            </w:r>
            <w:r w:rsidR="00832721">
              <w:rPr>
                <w:sz w:val="20"/>
                <w:szCs w:val="20"/>
              </w:rPr>
              <w:t>neformalne</w:t>
            </w:r>
            <w:r w:rsidRPr="008C30C8">
              <w:rPr>
                <w:sz w:val="20"/>
                <w:szCs w:val="20"/>
              </w:rPr>
              <w:t xml:space="preserve"> zone” </w:t>
            </w:r>
          </w:p>
          <w:p w14:paraId="13A44AB9" w14:textId="4B965F9E" w:rsidR="00376F96" w:rsidRPr="004A52AB" w:rsidRDefault="00376F96" w:rsidP="00067581">
            <w:pPr>
              <w:spacing w:after="160" w:line="278" w:lineRule="auto"/>
              <w:rPr>
                <w:sz w:val="20"/>
                <w:szCs w:val="20"/>
              </w:rPr>
            </w:pPr>
            <w:r w:rsidRPr="008C30C8">
              <w:rPr>
                <w:i/>
                <w:iCs/>
                <w:sz w:val="20"/>
                <w:szCs w:val="20"/>
              </w:rPr>
              <w:t xml:space="preserve">Interaktivna edukativna “escape room” igra koja simulira situacije iz </w:t>
            </w:r>
            <w:r w:rsidR="00832721">
              <w:rPr>
                <w:i/>
                <w:iCs/>
                <w:sz w:val="20"/>
                <w:szCs w:val="20"/>
              </w:rPr>
              <w:t>neformalne</w:t>
            </w:r>
            <w:r w:rsidRPr="008C30C8">
              <w:rPr>
                <w:i/>
                <w:iCs/>
                <w:sz w:val="20"/>
                <w:szCs w:val="20"/>
              </w:rPr>
              <w:t xml:space="preserve"> ekonomije – npr. neprijavljeni rad, inspekciju, izdavanje fiskalnog računa itd. Učesnici moraju “izaći iz </w:t>
            </w:r>
            <w:r w:rsidR="00832721">
              <w:rPr>
                <w:i/>
                <w:iCs/>
                <w:sz w:val="20"/>
                <w:szCs w:val="20"/>
              </w:rPr>
              <w:t>neformalne</w:t>
            </w:r>
            <w:r w:rsidRPr="008C30C8">
              <w:rPr>
                <w:i/>
                <w:iCs/>
                <w:sz w:val="20"/>
                <w:szCs w:val="20"/>
              </w:rPr>
              <w:t xml:space="preserve"> zone” rješavanjem zadataka koji promovišu zakonito </w:t>
            </w:r>
            <w:r w:rsidRPr="008C30C8">
              <w:rPr>
                <w:i/>
                <w:iCs/>
                <w:sz w:val="20"/>
                <w:szCs w:val="20"/>
              </w:rPr>
              <w:lastRenderedPageBreak/>
              <w:t>poslovanje.</w:t>
            </w:r>
            <w:r w:rsidRPr="008C30C8">
              <w:rPr>
                <w:i/>
                <w:iCs/>
                <w:sz w:val="20"/>
                <w:szCs w:val="20"/>
              </w:rPr>
              <w:br/>
              <w:t>Posebno atraktivno za mlade.</w:t>
            </w:r>
            <w:r w:rsidRPr="008C30C8">
              <w:rPr>
                <w:i/>
                <w:iCs/>
                <w:sz w:val="20"/>
                <w:szCs w:val="20"/>
              </w:rPr>
              <w:br/>
            </w:r>
          </w:p>
        </w:tc>
        <w:tc>
          <w:tcPr>
            <w:tcW w:w="1336" w:type="dxa"/>
          </w:tcPr>
          <w:p w14:paraId="20D36803" w14:textId="77777777" w:rsidR="00376F96" w:rsidRDefault="00376F96" w:rsidP="00067581">
            <w:pPr>
              <w:rPr>
                <w:sz w:val="20"/>
                <w:szCs w:val="20"/>
              </w:rPr>
            </w:pPr>
            <w:r>
              <w:rPr>
                <w:sz w:val="20"/>
                <w:szCs w:val="20"/>
              </w:rPr>
              <w:lastRenderedPageBreak/>
              <w:t xml:space="preserve">MF </w:t>
            </w:r>
          </w:p>
        </w:tc>
        <w:tc>
          <w:tcPr>
            <w:tcW w:w="1384" w:type="dxa"/>
          </w:tcPr>
          <w:p w14:paraId="6949F588" w14:textId="77777777" w:rsidR="00376F96" w:rsidRDefault="00376F96" w:rsidP="00067581">
            <w:pPr>
              <w:rPr>
                <w:sz w:val="20"/>
                <w:szCs w:val="20"/>
              </w:rPr>
            </w:pPr>
            <w:r>
              <w:rPr>
                <w:sz w:val="20"/>
                <w:szCs w:val="20"/>
              </w:rPr>
              <w:t>III Q 2026</w:t>
            </w:r>
          </w:p>
        </w:tc>
        <w:tc>
          <w:tcPr>
            <w:tcW w:w="3900" w:type="dxa"/>
          </w:tcPr>
          <w:p w14:paraId="555D5652" w14:textId="77777777" w:rsidR="00376F96" w:rsidRPr="004E1034" w:rsidRDefault="00376F96" w:rsidP="00067581">
            <w:pPr>
              <w:rPr>
                <w:sz w:val="20"/>
                <w:szCs w:val="20"/>
              </w:rPr>
            </w:pPr>
            <w:r>
              <w:rPr>
                <w:sz w:val="20"/>
                <w:szCs w:val="20"/>
              </w:rPr>
              <w:t>-</w:t>
            </w:r>
            <w:r w:rsidRPr="004E1034">
              <w:rPr>
                <w:sz w:val="20"/>
                <w:szCs w:val="20"/>
              </w:rPr>
              <w:t xml:space="preserve"> Broj organizovanih escape room događaja u lokalnim zajednicama i školama</w:t>
            </w:r>
          </w:p>
          <w:p w14:paraId="78C5618D" w14:textId="77777777" w:rsidR="00376F96" w:rsidRPr="004E1034" w:rsidRDefault="00376F96" w:rsidP="00067581">
            <w:pPr>
              <w:rPr>
                <w:sz w:val="20"/>
                <w:szCs w:val="20"/>
              </w:rPr>
            </w:pPr>
            <w:r>
              <w:rPr>
                <w:sz w:val="20"/>
                <w:szCs w:val="20"/>
              </w:rPr>
              <w:t>-</w:t>
            </w:r>
            <w:r w:rsidRPr="004E1034">
              <w:rPr>
                <w:sz w:val="20"/>
                <w:szCs w:val="20"/>
              </w:rPr>
              <w:t xml:space="preserve">  Broj učesnika (ukupno i po opštinama)</w:t>
            </w:r>
          </w:p>
          <w:p w14:paraId="473C4F4A" w14:textId="77777777" w:rsidR="00376F96" w:rsidRPr="004E1034" w:rsidRDefault="00376F96" w:rsidP="00067581">
            <w:pPr>
              <w:rPr>
                <w:sz w:val="20"/>
                <w:szCs w:val="20"/>
              </w:rPr>
            </w:pPr>
            <w:r>
              <w:rPr>
                <w:sz w:val="20"/>
                <w:szCs w:val="20"/>
              </w:rPr>
              <w:t>-</w:t>
            </w:r>
            <w:r w:rsidRPr="004E1034">
              <w:rPr>
                <w:sz w:val="20"/>
                <w:szCs w:val="20"/>
              </w:rPr>
              <w:t xml:space="preserve">  Broj škola / fakulteta koji su učestvovali u aktivnosti</w:t>
            </w:r>
          </w:p>
          <w:p w14:paraId="6FBAA777" w14:textId="77777777" w:rsidR="00376F96" w:rsidRPr="004E1034" w:rsidRDefault="00376F96" w:rsidP="00067581">
            <w:pPr>
              <w:rPr>
                <w:sz w:val="20"/>
                <w:szCs w:val="20"/>
              </w:rPr>
            </w:pPr>
            <w:r>
              <w:rPr>
                <w:sz w:val="20"/>
                <w:szCs w:val="20"/>
              </w:rPr>
              <w:t>-</w:t>
            </w:r>
            <w:r w:rsidRPr="004E1034">
              <w:rPr>
                <w:sz w:val="20"/>
                <w:szCs w:val="20"/>
              </w:rPr>
              <w:t xml:space="preserve">  Broj preuzimanja / korišćenja online verzije escape igre ili aplikacije</w:t>
            </w:r>
          </w:p>
          <w:p w14:paraId="66B77B69" w14:textId="240E1B83" w:rsidR="00376F96" w:rsidRPr="004E1034" w:rsidRDefault="00376F96" w:rsidP="00067581">
            <w:pPr>
              <w:rPr>
                <w:sz w:val="20"/>
                <w:szCs w:val="20"/>
              </w:rPr>
            </w:pPr>
            <w:r>
              <w:rPr>
                <w:sz w:val="20"/>
                <w:szCs w:val="20"/>
              </w:rPr>
              <w:t>-</w:t>
            </w:r>
            <w:r w:rsidRPr="004E1034">
              <w:rPr>
                <w:sz w:val="20"/>
                <w:szCs w:val="20"/>
              </w:rPr>
              <w:t xml:space="preserve">  Broj r</w:t>
            </w:r>
            <w:r>
              <w:rPr>
                <w:sz w:val="20"/>
                <w:szCs w:val="20"/>
              </w:rPr>
              <w:t>i</w:t>
            </w:r>
            <w:r w:rsidRPr="004E1034">
              <w:rPr>
                <w:sz w:val="20"/>
                <w:szCs w:val="20"/>
              </w:rPr>
              <w:t xml:space="preserve">ješenih scenarija (uspješno "izašli iz </w:t>
            </w:r>
            <w:r w:rsidR="00832721">
              <w:rPr>
                <w:sz w:val="20"/>
                <w:szCs w:val="20"/>
              </w:rPr>
              <w:t>neformalne</w:t>
            </w:r>
            <w:r w:rsidRPr="004E1034">
              <w:rPr>
                <w:sz w:val="20"/>
                <w:szCs w:val="20"/>
              </w:rPr>
              <w:t xml:space="preserve"> zone")</w:t>
            </w:r>
          </w:p>
          <w:p w14:paraId="28065CAA" w14:textId="7C5C2710" w:rsidR="00376F96" w:rsidRPr="004E1034" w:rsidRDefault="00376F96" w:rsidP="00067581">
            <w:pPr>
              <w:rPr>
                <w:sz w:val="20"/>
                <w:szCs w:val="20"/>
              </w:rPr>
            </w:pPr>
            <w:r>
              <w:rPr>
                <w:sz w:val="20"/>
                <w:szCs w:val="20"/>
              </w:rPr>
              <w:lastRenderedPageBreak/>
              <w:t>-</w:t>
            </w:r>
            <w:r w:rsidRPr="004E1034">
              <w:rPr>
                <w:sz w:val="20"/>
                <w:szCs w:val="20"/>
              </w:rPr>
              <w:t xml:space="preserve"> Broj objava učesnika na društvenim mrežama uz</w:t>
            </w:r>
            <w:r w:rsidR="003A0D98">
              <w:rPr>
                <w:sz w:val="20"/>
                <w:szCs w:val="20"/>
              </w:rPr>
              <w:t xml:space="preserve"> </w:t>
            </w:r>
            <w:r w:rsidRPr="004E1034">
              <w:rPr>
                <w:sz w:val="20"/>
                <w:szCs w:val="20"/>
              </w:rPr>
              <w:t>hashtag</w:t>
            </w:r>
          </w:p>
          <w:p w14:paraId="171DA05B" w14:textId="77777777" w:rsidR="00376F96" w:rsidRPr="004E1034" w:rsidRDefault="00376F96" w:rsidP="00067581">
            <w:pPr>
              <w:rPr>
                <w:sz w:val="20"/>
                <w:szCs w:val="20"/>
              </w:rPr>
            </w:pPr>
            <w:r>
              <w:rPr>
                <w:sz w:val="20"/>
                <w:szCs w:val="20"/>
              </w:rPr>
              <w:t>-</w:t>
            </w:r>
            <w:r w:rsidRPr="004E1034">
              <w:rPr>
                <w:sz w:val="20"/>
                <w:szCs w:val="20"/>
              </w:rPr>
              <w:t xml:space="preserve">  Broj medijskih izvještaja o aktivnosti</w:t>
            </w:r>
          </w:p>
          <w:p w14:paraId="669D782E" w14:textId="77777777" w:rsidR="00376F96" w:rsidRDefault="00376F96" w:rsidP="00067581">
            <w:pPr>
              <w:rPr>
                <w:sz w:val="20"/>
                <w:szCs w:val="20"/>
              </w:rPr>
            </w:pPr>
          </w:p>
        </w:tc>
        <w:tc>
          <w:tcPr>
            <w:tcW w:w="1890" w:type="dxa"/>
          </w:tcPr>
          <w:p w14:paraId="42187499" w14:textId="77777777" w:rsidR="00376F96" w:rsidRDefault="00376F96" w:rsidP="00067581">
            <w:pPr>
              <w:rPr>
                <w:sz w:val="20"/>
                <w:szCs w:val="20"/>
              </w:rPr>
            </w:pPr>
            <w:r>
              <w:rPr>
                <w:sz w:val="20"/>
                <w:szCs w:val="20"/>
              </w:rPr>
              <w:lastRenderedPageBreak/>
              <w:t>5.000 EUR</w:t>
            </w:r>
          </w:p>
        </w:tc>
      </w:tr>
      <w:tr w:rsidR="00376F96" w14:paraId="7D67C7A6" w14:textId="77777777" w:rsidTr="00A0701F">
        <w:tc>
          <w:tcPr>
            <w:tcW w:w="414" w:type="dxa"/>
          </w:tcPr>
          <w:p w14:paraId="435578BD" w14:textId="77777777" w:rsidR="00376F96" w:rsidRPr="006C0A11" w:rsidRDefault="00376F96" w:rsidP="00376F96">
            <w:pPr>
              <w:pStyle w:val="ListParagraph"/>
              <w:numPr>
                <w:ilvl w:val="0"/>
                <w:numId w:val="44"/>
              </w:numPr>
              <w:rPr>
                <w:b/>
                <w:bCs/>
                <w:sz w:val="20"/>
                <w:szCs w:val="20"/>
              </w:rPr>
            </w:pPr>
          </w:p>
        </w:tc>
        <w:tc>
          <w:tcPr>
            <w:tcW w:w="3466" w:type="dxa"/>
            <w:gridSpan w:val="3"/>
          </w:tcPr>
          <w:p w14:paraId="4105B5AA" w14:textId="77777777" w:rsidR="00376F96" w:rsidRDefault="00376F96" w:rsidP="00067581">
            <w:pPr>
              <w:rPr>
                <w:sz w:val="20"/>
                <w:szCs w:val="20"/>
              </w:rPr>
            </w:pPr>
            <w:r>
              <w:rPr>
                <w:sz w:val="20"/>
                <w:szCs w:val="20"/>
              </w:rPr>
              <w:t xml:space="preserve">Podcast serijal – Ispod radara </w:t>
            </w:r>
          </w:p>
          <w:p w14:paraId="13170DC8" w14:textId="77777777" w:rsidR="00376F96" w:rsidRDefault="00376F96" w:rsidP="00067581">
            <w:pPr>
              <w:rPr>
                <w:sz w:val="20"/>
                <w:szCs w:val="20"/>
              </w:rPr>
            </w:pPr>
          </w:p>
          <w:p w14:paraId="76786F05" w14:textId="77777777" w:rsidR="00376F96" w:rsidRPr="00E22D49" w:rsidRDefault="00376F96" w:rsidP="00067581">
            <w:pPr>
              <w:rPr>
                <w:i/>
                <w:iCs/>
                <w:sz w:val="20"/>
                <w:szCs w:val="20"/>
              </w:rPr>
            </w:pPr>
            <w:r w:rsidRPr="003F3508">
              <w:rPr>
                <w:i/>
                <w:iCs/>
                <w:sz w:val="20"/>
                <w:szCs w:val="20"/>
              </w:rPr>
              <w:t>Serijal razgovora sa ekonomistima, preduzetnicima, penzionerima, inspektorima i mladima koji pričaju o ličnim iskustvima sa neformalnom ekonomijom.</w:t>
            </w:r>
          </w:p>
        </w:tc>
        <w:tc>
          <w:tcPr>
            <w:tcW w:w="1336" w:type="dxa"/>
          </w:tcPr>
          <w:p w14:paraId="054809F5" w14:textId="77777777" w:rsidR="00376F96" w:rsidRDefault="00376F96" w:rsidP="00067581">
            <w:pPr>
              <w:rPr>
                <w:sz w:val="20"/>
                <w:szCs w:val="20"/>
              </w:rPr>
            </w:pPr>
            <w:r>
              <w:rPr>
                <w:sz w:val="20"/>
                <w:szCs w:val="20"/>
              </w:rPr>
              <w:t>MF i mediji (Ministarstvo kulture i medija – Fond za medijski pluralizam)</w:t>
            </w:r>
          </w:p>
        </w:tc>
        <w:tc>
          <w:tcPr>
            <w:tcW w:w="1384" w:type="dxa"/>
          </w:tcPr>
          <w:p w14:paraId="37B2A84A" w14:textId="77777777" w:rsidR="00376F96" w:rsidRDefault="00376F96" w:rsidP="00067581">
            <w:pPr>
              <w:rPr>
                <w:sz w:val="20"/>
                <w:szCs w:val="20"/>
              </w:rPr>
            </w:pPr>
            <w:r>
              <w:rPr>
                <w:sz w:val="20"/>
                <w:szCs w:val="20"/>
              </w:rPr>
              <w:t>III-IV Q 2026</w:t>
            </w:r>
          </w:p>
        </w:tc>
        <w:tc>
          <w:tcPr>
            <w:tcW w:w="3900" w:type="dxa"/>
          </w:tcPr>
          <w:p w14:paraId="5BEEDFC5" w14:textId="77777777" w:rsidR="00376F96" w:rsidRPr="00ED2D24" w:rsidRDefault="00376F96" w:rsidP="00067581">
            <w:pPr>
              <w:rPr>
                <w:sz w:val="20"/>
                <w:szCs w:val="20"/>
              </w:rPr>
            </w:pPr>
            <w:r>
              <w:rPr>
                <w:sz w:val="20"/>
                <w:szCs w:val="20"/>
              </w:rPr>
              <w:t>-</w:t>
            </w:r>
            <w:r w:rsidRPr="00ED2D24">
              <w:rPr>
                <w:sz w:val="20"/>
                <w:szCs w:val="20"/>
              </w:rPr>
              <w:t xml:space="preserve">  Broj snimljenih epizoda</w:t>
            </w:r>
          </w:p>
          <w:p w14:paraId="760B6DF1" w14:textId="77777777" w:rsidR="00376F96" w:rsidRPr="00ED2D24" w:rsidRDefault="00376F96" w:rsidP="00067581">
            <w:pPr>
              <w:rPr>
                <w:sz w:val="20"/>
                <w:szCs w:val="20"/>
              </w:rPr>
            </w:pPr>
            <w:r>
              <w:rPr>
                <w:sz w:val="20"/>
                <w:szCs w:val="20"/>
              </w:rPr>
              <w:t>-</w:t>
            </w:r>
            <w:r w:rsidRPr="00ED2D24">
              <w:rPr>
                <w:sz w:val="20"/>
                <w:szCs w:val="20"/>
              </w:rPr>
              <w:t xml:space="preserve">  Broj različitih sagovornika iz ciljnih grupa (ekonomisti, preduzetnici, penzioneri, inspektori, mladi)</w:t>
            </w:r>
          </w:p>
          <w:p w14:paraId="2F85AD8A" w14:textId="77777777" w:rsidR="00376F96" w:rsidRPr="00ED2D24" w:rsidRDefault="00376F96" w:rsidP="00067581">
            <w:pPr>
              <w:rPr>
                <w:sz w:val="20"/>
                <w:szCs w:val="20"/>
              </w:rPr>
            </w:pPr>
            <w:r>
              <w:rPr>
                <w:sz w:val="20"/>
                <w:szCs w:val="20"/>
              </w:rPr>
              <w:t>-</w:t>
            </w:r>
            <w:r w:rsidRPr="00ED2D24">
              <w:rPr>
                <w:sz w:val="20"/>
                <w:szCs w:val="20"/>
              </w:rPr>
              <w:t xml:space="preserve">  Ukupan broj </w:t>
            </w:r>
            <w:r>
              <w:rPr>
                <w:sz w:val="20"/>
                <w:szCs w:val="20"/>
              </w:rPr>
              <w:t xml:space="preserve">pregleda </w:t>
            </w:r>
            <w:r w:rsidRPr="00ED2D24">
              <w:rPr>
                <w:sz w:val="20"/>
                <w:szCs w:val="20"/>
              </w:rPr>
              <w:t>(na svim platformama)</w:t>
            </w:r>
          </w:p>
          <w:p w14:paraId="365F4BB1" w14:textId="77777777" w:rsidR="00376F96" w:rsidRPr="00ED2D24" w:rsidRDefault="00376F96" w:rsidP="00067581">
            <w:pPr>
              <w:rPr>
                <w:sz w:val="20"/>
                <w:szCs w:val="20"/>
              </w:rPr>
            </w:pPr>
            <w:r>
              <w:rPr>
                <w:sz w:val="20"/>
                <w:szCs w:val="20"/>
              </w:rPr>
              <w:t>-</w:t>
            </w:r>
            <w:r w:rsidRPr="00ED2D24">
              <w:rPr>
                <w:sz w:val="20"/>
                <w:szCs w:val="20"/>
              </w:rPr>
              <w:t xml:space="preserve">  Broj objava/promocija na društvenim mrežama i broj interakcija</w:t>
            </w:r>
          </w:p>
          <w:p w14:paraId="00E7A6DD" w14:textId="77777777" w:rsidR="00376F96" w:rsidRPr="00ED2D24" w:rsidRDefault="00376F96" w:rsidP="00067581">
            <w:pPr>
              <w:rPr>
                <w:sz w:val="20"/>
                <w:szCs w:val="20"/>
              </w:rPr>
            </w:pPr>
            <w:r>
              <w:rPr>
                <w:sz w:val="20"/>
                <w:szCs w:val="20"/>
              </w:rPr>
              <w:t>-</w:t>
            </w:r>
            <w:r w:rsidRPr="00ED2D24">
              <w:rPr>
                <w:sz w:val="20"/>
                <w:szCs w:val="20"/>
              </w:rPr>
              <w:t xml:space="preserve">  Broj medijskih osvrta ili prenesenih sadržaja iz podcasta</w:t>
            </w:r>
          </w:p>
          <w:p w14:paraId="51F90C6E" w14:textId="77777777" w:rsidR="00376F96" w:rsidRDefault="00376F96" w:rsidP="00067581">
            <w:pPr>
              <w:rPr>
                <w:sz w:val="20"/>
                <w:szCs w:val="20"/>
              </w:rPr>
            </w:pPr>
          </w:p>
        </w:tc>
        <w:tc>
          <w:tcPr>
            <w:tcW w:w="1890" w:type="dxa"/>
          </w:tcPr>
          <w:p w14:paraId="5A5EAEE1" w14:textId="77777777" w:rsidR="00376F96" w:rsidRDefault="00376F96" w:rsidP="00067581">
            <w:pPr>
              <w:rPr>
                <w:sz w:val="20"/>
                <w:szCs w:val="20"/>
              </w:rPr>
            </w:pPr>
            <w:r>
              <w:rPr>
                <w:sz w:val="20"/>
                <w:szCs w:val="20"/>
              </w:rPr>
              <w:t xml:space="preserve">7.000 EUR </w:t>
            </w:r>
          </w:p>
        </w:tc>
      </w:tr>
      <w:tr w:rsidR="00376F96" w14:paraId="5A15E158" w14:textId="77777777" w:rsidTr="00A0701F">
        <w:tc>
          <w:tcPr>
            <w:tcW w:w="414" w:type="dxa"/>
          </w:tcPr>
          <w:p w14:paraId="11632A50" w14:textId="77777777" w:rsidR="00376F96" w:rsidRPr="006C0A11" w:rsidRDefault="00376F96" w:rsidP="00376F96">
            <w:pPr>
              <w:pStyle w:val="ListParagraph"/>
              <w:numPr>
                <w:ilvl w:val="0"/>
                <w:numId w:val="44"/>
              </w:numPr>
              <w:rPr>
                <w:b/>
                <w:bCs/>
                <w:sz w:val="20"/>
                <w:szCs w:val="20"/>
              </w:rPr>
            </w:pPr>
          </w:p>
        </w:tc>
        <w:tc>
          <w:tcPr>
            <w:tcW w:w="3466" w:type="dxa"/>
            <w:gridSpan w:val="3"/>
          </w:tcPr>
          <w:p w14:paraId="245AEE0B" w14:textId="77777777" w:rsidR="00376F96" w:rsidRDefault="00376F96" w:rsidP="00067581">
            <w:pPr>
              <w:rPr>
                <w:sz w:val="20"/>
                <w:szCs w:val="20"/>
              </w:rPr>
            </w:pPr>
            <w:r>
              <w:rPr>
                <w:sz w:val="20"/>
                <w:szCs w:val="20"/>
              </w:rPr>
              <w:t xml:space="preserve">Closing conference </w:t>
            </w:r>
          </w:p>
          <w:p w14:paraId="4F6AF190" w14:textId="77777777" w:rsidR="00376F96" w:rsidRDefault="00376F96" w:rsidP="00067581">
            <w:pPr>
              <w:rPr>
                <w:sz w:val="20"/>
                <w:szCs w:val="20"/>
              </w:rPr>
            </w:pPr>
          </w:p>
          <w:p w14:paraId="54C20BC9" w14:textId="2317B333" w:rsidR="00376F96" w:rsidRPr="000C3458" w:rsidRDefault="00376F96" w:rsidP="00067581">
            <w:pPr>
              <w:rPr>
                <w:i/>
                <w:iCs/>
                <w:sz w:val="20"/>
                <w:szCs w:val="20"/>
              </w:rPr>
            </w:pPr>
            <w:r>
              <w:rPr>
                <w:i/>
                <w:iCs/>
                <w:sz w:val="20"/>
                <w:szCs w:val="20"/>
              </w:rPr>
              <w:t xml:space="preserve">Završna konferencija na kojoj će biti predstavljeni rezultati kampanje ali I ukupnih napora u borbi protiv </w:t>
            </w:r>
            <w:r w:rsidR="00832721">
              <w:rPr>
                <w:i/>
                <w:iCs/>
                <w:sz w:val="20"/>
                <w:szCs w:val="20"/>
              </w:rPr>
              <w:t>neformalne</w:t>
            </w:r>
            <w:r>
              <w:rPr>
                <w:i/>
                <w:iCs/>
                <w:sz w:val="20"/>
                <w:szCs w:val="20"/>
              </w:rPr>
              <w:t xml:space="preserve"> ekonomije, ali i biti najavljeni novi koraci </w:t>
            </w:r>
          </w:p>
        </w:tc>
        <w:tc>
          <w:tcPr>
            <w:tcW w:w="1336" w:type="dxa"/>
          </w:tcPr>
          <w:p w14:paraId="334AFC21" w14:textId="77777777" w:rsidR="00376F96" w:rsidRDefault="00376F96" w:rsidP="00067581">
            <w:pPr>
              <w:rPr>
                <w:sz w:val="20"/>
                <w:szCs w:val="20"/>
              </w:rPr>
            </w:pPr>
            <w:r>
              <w:rPr>
                <w:sz w:val="20"/>
                <w:szCs w:val="20"/>
              </w:rPr>
              <w:t xml:space="preserve">MF i ostale institucije </w:t>
            </w:r>
          </w:p>
        </w:tc>
        <w:tc>
          <w:tcPr>
            <w:tcW w:w="1384" w:type="dxa"/>
          </w:tcPr>
          <w:p w14:paraId="5EB75D38" w14:textId="77777777" w:rsidR="00376F96" w:rsidRDefault="00376F96" w:rsidP="00067581">
            <w:pPr>
              <w:rPr>
                <w:sz w:val="20"/>
                <w:szCs w:val="20"/>
              </w:rPr>
            </w:pPr>
            <w:r>
              <w:rPr>
                <w:sz w:val="20"/>
                <w:szCs w:val="20"/>
              </w:rPr>
              <w:t>IV Q 2026</w:t>
            </w:r>
          </w:p>
        </w:tc>
        <w:tc>
          <w:tcPr>
            <w:tcW w:w="3900" w:type="dxa"/>
          </w:tcPr>
          <w:p w14:paraId="3B802860" w14:textId="77777777" w:rsidR="00376F96" w:rsidRDefault="00376F96" w:rsidP="00067581">
            <w:pPr>
              <w:rPr>
                <w:sz w:val="20"/>
                <w:szCs w:val="20"/>
              </w:rPr>
            </w:pPr>
            <w:r>
              <w:rPr>
                <w:sz w:val="20"/>
                <w:szCs w:val="20"/>
              </w:rPr>
              <w:t xml:space="preserve">- Broj medijskih objava; </w:t>
            </w:r>
          </w:p>
          <w:p w14:paraId="3E99CE75" w14:textId="77777777" w:rsidR="00376F96" w:rsidRDefault="00376F96" w:rsidP="00067581">
            <w:pPr>
              <w:rPr>
                <w:sz w:val="20"/>
                <w:szCs w:val="20"/>
              </w:rPr>
            </w:pPr>
            <w:r>
              <w:rPr>
                <w:sz w:val="20"/>
                <w:szCs w:val="20"/>
              </w:rPr>
              <w:t xml:space="preserve">- Analitika sa društvenih mreža; </w:t>
            </w:r>
          </w:p>
        </w:tc>
        <w:tc>
          <w:tcPr>
            <w:tcW w:w="1890" w:type="dxa"/>
          </w:tcPr>
          <w:p w14:paraId="2D922157" w14:textId="77777777" w:rsidR="00376F96" w:rsidRDefault="00376F96" w:rsidP="00067581">
            <w:pPr>
              <w:rPr>
                <w:sz w:val="20"/>
                <w:szCs w:val="20"/>
              </w:rPr>
            </w:pPr>
            <w:r>
              <w:rPr>
                <w:sz w:val="20"/>
                <w:szCs w:val="20"/>
              </w:rPr>
              <w:t xml:space="preserve">500 EUR </w:t>
            </w:r>
          </w:p>
        </w:tc>
      </w:tr>
    </w:tbl>
    <w:p w14:paraId="1472C589" w14:textId="77777777" w:rsidR="00376F96" w:rsidRDefault="00376F96" w:rsidP="00376F96"/>
    <w:p w14:paraId="26A665B3" w14:textId="77777777" w:rsidR="00376F96" w:rsidRDefault="00CA5BDC">
      <w:pPr>
        <w:sectPr w:rsidR="00376F96" w:rsidSect="00941A9C">
          <w:pgSz w:w="15840" w:h="12240" w:orient="landscape"/>
          <w:pgMar w:top="1440" w:right="1440" w:bottom="1440" w:left="1440" w:header="720" w:footer="720" w:gutter="0"/>
          <w:cols w:space="720"/>
          <w:docGrid w:linePitch="360"/>
        </w:sectPr>
      </w:pPr>
      <w:r w:rsidRPr="00CE1381">
        <w:br w:type="page"/>
      </w:r>
    </w:p>
    <w:p w14:paraId="42816033" w14:textId="2C55E7B7" w:rsidR="00F4683E" w:rsidRPr="00CE1381" w:rsidRDefault="00F4683E" w:rsidP="00C5520F">
      <w:pPr>
        <w:pStyle w:val="Heading2"/>
        <w:jc w:val="center"/>
        <w:rPr>
          <w:rFonts w:asciiTheme="minorHAnsi" w:hAnsiTheme="minorHAnsi"/>
        </w:rPr>
      </w:pPr>
      <w:bookmarkStart w:id="18" w:name="_Toc212536785"/>
      <w:r w:rsidRPr="00CE1381">
        <w:rPr>
          <w:rFonts w:asciiTheme="minorHAnsi" w:hAnsiTheme="minorHAnsi"/>
        </w:rPr>
        <w:lastRenderedPageBreak/>
        <w:t>ANEX I - Analiza stanja društvene prihvatljivosti neformalne ekonomije u Crnoj Gori</w:t>
      </w:r>
      <w:bookmarkEnd w:id="18"/>
    </w:p>
    <w:p w14:paraId="1CAE6306" w14:textId="77777777" w:rsidR="00C5520F" w:rsidRPr="00CE1381" w:rsidRDefault="00C5520F" w:rsidP="00F4683E">
      <w:pPr>
        <w:rPr>
          <w:b/>
          <w:bCs/>
        </w:rPr>
      </w:pPr>
    </w:p>
    <w:p w14:paraId="599DB7D5" w14:textId="134E77FE" w:rsidR="00F4683E" w:rsidRPr="00CE1381" w:rsidRDefault="00F4683E" w:rsidP="00F4683E">
      <w:pPr>
        <w:rPr>
          <w:b/>
          <w:bCs/>
        </w:rPr>
      </w:pPr>
      <w:r w:rsidRPr="00CE1381">
        <w:rPr>
          <w:b/>
          <w:bCs/>
        </w:rPr>
        <w:t xml:space="preserve">Uvod i aktuelno stanje </w:t>
      </w:r>
      <w:r w:rsidR="00832721">
        <w:rPr>
          <w:b/>
          <w:bCs/>
        </w:rPr>
        <w:t>neformalne</w:t>
      </w:r>
      <w:r w:rsidRPr="00CE1381">
        <w:rPr>
          <w:b/>
          <w:bCs/>
        </w:rPr>
        <w:t xml:space="preserve"> ekonomije</w:t>
      </w:r>
    </w:p>
    <w:p w14:paraId="12A25C18" w14:textId="44CB55A6" w:rsidR="00F4683E" w:rsidRPr="00D7622B" w:rsidRDefault="00F4683E" w:rsidP="00F4683E">
      <w:pPr>
        <w:jc w:val="both"/>
      </w:pPr>
      <w:r w:rsidRPr="00CE1381">
        <w:t xml:space="preserve">Neformalna ekonomija u Crnoj Gori obuhvata širok spektar aktivnosti koje izmiču punoj poreskoj i administrativnoj evidenciji. Prema procjenama Ministarstva finansija, učešće </w:t>
      </w:r>
      <w:r w:rsidR="00832721">
        <w:t>neformalne</w:t>
      </w:r>
      <w:r w:rsidRPr="00CE1381">
        <w:t xml:space="preserve"> ekonomije iznosilo je oko 20,6% BDP-a u 2022. godini. To znači da petinu privredne aktivnosti čine transakcije i rad izvan formalnih tokova, što značajno utiče na javne finansije i fer tržišnu utakmicu. Cilj Vlade je da kroz novi Program i Akcioni plan to učešće smanji na približno 15–17% BDP-a do 2026. godine, čime bi se povećali budžetski prihodi sa sadašnjih ~40% na oko 43% BDP-a. Smanjenje obima </w:t>
      </w:r>
      <w:r w:rsidR="00832721">
        <w:t>neformalne</w:t>
      </w:r>
      <w:r w:rsidRPr="00CE1381">
        <w:t xml:space="preserve"> ekonomije doprinijelo bi snažnijoj socijalnoj sigurnosti, boljoj konkurenciji privrednih subjekata i kvalitetnijim javnim uslugama za građane.</w:t>
      </w:r>
      <w:r w:rsidR="00D7622B">
        <w:t xml:space="preserve"> Takođe, smanjenje </w:t>
      </w:r>
      <w:r w:rsidR="00832721">
        <w:t>neformalne</w:t>
      </w:r>
      <w:r w:rsidR="00D7622B">
        <w:t xml:space="preserve"> ekonomije pozitivno bi uticalo i na odluku stranih investitora da dolaze u Crnu Goru.</w:t>
      </w:r>
    </w:p>
    <w:p w14:paraId="79B3C5E7" w14:textId="1E67C501" w:rsidR="00F4683E" w:rsidRPr="00CE1381" w:rsidRDefault="00F4683E" w:rsidP="00F4683E">
      <w:pPr>
        <w:jc w:val="both"/>
      </w:pPr>
      <w:r w:rsidRPr="00CE1381">
        <w:t xml:space="preserve">Posljednjih godina preduzete su određene mjere za suzbijanje </w:t>
      </w:r>
      <w:r w:rsidR="00832721">
        <w:t>neformalne</w:t>
      </w:r>
      <w:r w:rsidRPr="00CE1381">
        <w:t xml:space="preserve"> ekonomije. Na tržištu rada bilježe se pozitivni trendovi – udio neformalno zaposlenih lica smanjen je sa 22,3% (2014) na 15,7% (2022), zahvaljujući pojačanim inspekcijskim nadzorima i poreskim reformama. Ipak, izazovi ostaju: značajan dio zaposlenih i dalje prima dio zarade na ruke (tzv. plata u koverti) – prema istraživanjima, oko 22% zaposlenih prima nezvanične dodatke mimo ugovora. Ovakvi oblici djelimične ne</w:t>
      </w:r>
      <w:r w:rsidR="005F77CE" w:rsidRPr="00CE1381">
        <w:t>legalnosti</w:t>
      </w:r>
      <w:r w:rsidRPr="00CE1381">
        <w:t xml:space="preserve"> ukazuju da se praksa izbjegavanja dijela obaveza zadržala uprkos formalnom zapošljavanju, što zahtijeva pojačanu pažnju donosilaca politika.</w:t>
      </w:r>
    </w:p>
    <w:p w14:paraId="00BC302C" w14:textId="1DBFCAB4" w:rsidR="00F4683E" w:rsidRPr="00CE1381" w:rsidRDefault="00F4683E" w:rsidP="00F4683E">
      <w:pPr>
        <w:jc w:val="both"/>
      </w:pPr>
      <w:r w:rsidRPr="00CE1381">
        <w:t xml:space="preserve">Pored efekata na budžet i tržište rada, </w:t>
      </w:r>
      <w:r w:rsidR="00036A23">
        <w:t>neformalna</w:t>
      </w:r>
      <w:r w:rsidRPr="00CE1381">
        <w:t xml:space="preserve"> ekonomija ima i šire društvene poslj</w:t>
      </w:r>
      <w:r w:rsidR="008E6706">
        <w:t>i</w:t>
      </w:r>
      <w:r w:rsidRPr="00CE1381">
        <w:t xml:space="preserve">edice. Preduzeća koja posluju legalno trpe nelojalnu konkurenciju od </w:t>
      </w:r>
      <w:r w:rsidR="008E6706">
        <w:t>neformalnih</w:t>
      </w:r>
      <w:r w:rsidRPr="00CE1381">
        <w:t xml:space="preserve"> subjekata, što destimuliše poštovanje propisa. Radnici u neformalnom sektoru su lišeni pune radno-pravne zaštite (penzionog staža, zdravstvenog osiguranja), dok istovremeno dio njih koristi socijalnu pomoć kao nezaposleni – čak 6% zaposlenih i 8% poslodavaca u anketi smatra da mogućnost primanja socijalne pomoći podstiče rad na crno. Ove činjenice opravdavaju snažnije djelovanje države na suzbijanju neformalne ekonomije, ne samo kroz represivne mjere, već i kroz promjenu svijesti i stavova u društvu.</w:t>
      </w:r>
    </w:p>
    <w:p w14:paraId="4E90C833" w14:textId="77777777" w:rsidR="00F4683E" w:rsidRPr="00CE1381" w:rsidRDefault="00F4683E" w:rsidP="00F4683E">
      <w:pPr>
        <w:jc w:val="both"/>
        <w:rPr>
          <w:b/>
          <w:bCs/>
        </w:rPr>
      </w:pPr>
      <w:r w:rsidRPr="00CE1381">
        <w:rPr>
          <w:b/>
          <w:bCs/>
        </w:rPr>
        <w:t>Institucionalni okvir za suzbijanje neformalne ekonomije</w:t>
      </w:r>
    </w:p>
    <w:p w14:paraId="235D198F" w14:textId="4206221D" w:rsidR="00F4683E" w:rsidRPr="00CE1381" w:rsidRDefault="00F4683E" w:rsidP="00F4683E">
      <w:pPr>
        <w:jc w:val="both"/>
      </w:pPr>
      <w:r w:rsidRPr="00CE1381">
        <w:rPr>
          <w:b/>
          <w:bCs/>
        </w:rPr>
        <w:t>Institucionalna struktura:</w:t>
      </w:r>
      <w:r w:rsidRPr="00CE1381">
        <w:t xml:space="preserve"> Borba protiv </w:t>
      </w:r>
      <w:r w:rsidR="00832721">
        <w:t>neformalne</w:t>
      </w:r>
      <w:r w:rsidRPr="00CE1381">
        <w:t xml:space="preserve"> ekonomije u Crnoj Gori koordinira se na nivou Vlade. Formirana je Komisija za suzbijanje neformalne ekonomije sa sjedištem u Ministarstvu finansija, koja je zadužena za koordinaciju politika, praćenje sprovođenja mjera i izvještavanje o napretku. Sekretarijat Komisije u Ministarstvu finansija prikuplja polugodišnje izvještaje od radnih timova i relevantnih institucija, te ih objedinjuje u izvještaje za Vladu. Ovakav međuresorski </w:t>
      </w:r>
      <w:r w:rsidRPr="00CE1381">
        <w:lastRenderedPageBreak/>
        <w:t xml:space="preserve">pristup omogućava uključenost različitih organa – poreske uprave, inspekcija, ministarstava, lokalnih samouprava – koji svi imaju uloge u suzbijanju </w:t>
      </w:r>
      <w:r w:rsidR="00832721">
        <w:t>neformalne</w:t>
      </w:r>
      <w:r w:rsidRPr="00CE1381">
        <w:t xml:space="preserve"> ekonomije.</w:t>
      </w:r>
    </w:p>
    <w:p w14:paraId="45AA3766" w14:textId="77777777" w:rsidR="00F4683E" w:rsidRPr="00CE1381" w:rsidRDefault="00F4683E" w:rsidP="00F4683E">
      <w:pPr>
        <w:jc w:val="both"/>
      </w:pPr>
      <w:r w:rsidRPr="00CE1381">
        <w:t>Pravni i strateški okvir: U poslednjih nekoliko godina unaprijeđen je zakonodavni okvir koji uređuje ovu oblast. Donijet je Zakon o sprečavanju nelegalnog poslovanja, izmijenjen Zakon o radu i Zakon o penzijskom i invalidskom osiguranju, kao i set poreskih zakona. Posebno značajan iskorak predstavlja uvođenje sistema elektronske fiskalizacije na osnovu Zakona o fiskalizaciji u prometu proizvoda i usluga – taj sistem od 2021. obavezuje sve izdavaoce računa da promet evidentiraju u realnom vremenu. Time se sužava prostor za utaju prometa u trgovini i uslugama.</w:t>
      </w:r>
    </w:p>
    <w:p w14:paraId="2E1C2397" w14:textId="35C6D297" w:rsidR="00F4683E" w:rsidRPr="00CE1381" w:rsidRDefault="00F4683E" w:rsidP="00F4683E">
      <w:pPr>
        <w:jc w:val="both"/>
      </w:pPr>
      <w:r w:rsidRPr="00CE1381">
        <w:t>Paralelno, sprovedena je poreska reforma (program Evropa sad, početak 2022.) kojom je smanjeno poresko opterećenje rada – ukinuti su doprinosi za zdravstveno osiguranje i povećana minimalna plata. Očekivanje je bilo da će niži nameti podstaći prelazak radnika i poslodavaca u legalne tokove. Analize Ministarstva finansija pokazuju da je reforma imala pozitivnog efekta, ali i da su neki poslodavci nastavili praksu djelimičnog prijavljivanja zarada. U tom kontekstu, Program za suzbijanje neformalne ekonomije 2024–2026 definiše nove ciljeve i aktivnosti koje trebaju ojačati ostvareni napredak.</w:t>
      </w:r>
    </w:p>
    <w:p w14:paraId="088E220A" w14:textId="77777777" w:rsidR="00F4683E" w:rsidRPr="00CE1381" w:rsidRDefault="00F4683E" w:rsidP="00F4683E">
      <w:pPr>
        <w:jc w:val="both"/>
      </w:pPr>
      <w:r w:rsidRPr="00CE1381">
        <w:rPr>
          <w:b/>
          <w:bCs/>
        </w:rPr>
        <w:t>Operativni ciljevi i Akcioni plan:</w:t>
      </w:r>
      <w:r w:rsidRPr="00CE1381">
        <w:t xml:space="preserve"> Program 2024–2026 usvojio je pet operativnih ciljeva (OC1–OC5) kojima se precizira djelovanje države: (1) unapređenje poslovnog ambijenta uz pojednostavljenje poreske administracije, (2) podrška fer preduzetništvu i prelasku u formalnu ekonomiju, (3) formalizacija neprijavljenog rada s fokusom na ranjive grupe, (4) jačanje elektronskih usluga uprave i institucionalnih kapaciteta, te (5) smanjenje društvene prihvatljivosti neformalne ekonomije. Svaki od ovih ciljeva razrađen je Akcionim planom kroz konkretne aktivnosti, nosioce i indikatore. Važno je istaći da je </w:t>
      </w:r>
      <w:r w:rsidRPr="00CE1381">
        <w:rPr>
          <w:i/>
          <w:iCs/>
        </w:rPr>
        <w:t>komunikacija sa javnošću</w:t>
      </w:r>
      <w:r w:rsidRPr="00CE1381">
        <w:t xml:space="preserve"> prepoznata kao alat za ostvarenje ciljeva – naročito kod OC5, koji direktno adresira promjenu stavova u društvu.</w:t>
      </w:r>
    </w:p>
    <w:p w14:paraId="4FBC865D" w14:textId="38F35915" w:rsidR="00F4683E" w:rsidRPr="00CE1381" w:rsidRDefault="00F4683E" w:rsidP="00F4683E">
      <w:pPr>
        <w:jc w:val="both"/>
      </w:pPr>
      <w:r w:rsidRPr="00CE1381">
        <w:rPr>
          <w:b/>
          <w:bCs/>
        </w:rPr>
        <w:t>Ključni akteri:</w:t>
      </w:r>
      <w:r w:rsidRPr="00CE1381">
        <w:t xml:space="preserve"> Osim Ministarstva finansija, u sprovođenje mjera uključeni su inspekcijski organi (Uprava za inspekcijske poslove – UIP), Uprava prihoda i carina (UPC), lokalne samouprave, Centralna banka (CBCG), Ministarstvo ekonomskog razvoja i drugi resori. Privatni sektor i socijalni partneri takođe su zastupljeni putem udruženja poslodavaca (PKCG, Unija poslodavaca) i sindikata, naročito kroz konsultativni proces i buduće promotivne aktivnosti. Mediji i akademska zajednica identifikovani su kao partneri u komunikacionim naporima za podizanje svijesti. Ovakav širok front aktera zahtijeva dobru koordinaciju – što je i prepoznato kao jedan od izazova – ali omogućava da se problem </w:t>
      </w:r>
      <w:r w:rsidR="00832721">
        <w:t>neformalne</w:t>
      </w:r>
      <w:r w:rsidRPr="00CE1381">
        <w:t xml:space="preserve"> ekonomije adresira sistemski i na više nivoa.</w:t>
      </w:r>
    </w:p>
    <w:p w14:paraId="0E7B887D" w14:textId="4A2E8DB4" w:rsidR="00F4683E" w:rsidRPr="00CE1381" w:rsidRDefault="00F4683E" w:rsidP="00F4683E">
      <w:pPr>
        <w:jc w:val="both"/>
        <w:rPr>
          <w:b/>
          <w:bCs/>
        </w:rPr>
      </w:pPr>
      <w:r w:rsidRPr="00CE1381">
        <w:rPr>
          <w:b/>
          <w:bCs/>
        </w:rPr>
        <w:t xml:space="preserve">Percepcije i stavovi javnosti o </w:t>
      </w:r>
      <w:r w:rsidR="0066252E">
        <w:rPr>
          <w:b/>
          <w:bCs/>
        </w:rPr>
        <w:t>neformalnoj</w:t>
      </w:r>
      <w:r w:rsidRPr="00CE1381">
        <w:rPr>
          <w:b/>
          <w:bCs/>
        </w:rPr>
        <w:t xml:space="preserve"> ekonomiji</w:t>
      </w:r>
    </w:p>
    <w:p w14:paraId="342FC9B3" w14:textId="2F6E5D29" w:rsidR="00F4683E" w:rsidRPr="00CE1381" w:rsidRDefault="00F4683E" w:rsidP="00F4683E">
      <w:pPr>
        <w:jc w:val="both"/>
      </w:pPr>
      <w:r w:rsidRPr="00CE1381">
        <w:t xml:space="preserve">Stavovi građana i privrede prema </w:t>
      </w:r>
      <w:r w:rsidR="0066252E">
        <w:t>neformalnoj</w:t>
      </w:r>
      <w:r w:rsidRPr="00CE1381">
        <w:t xml:space="preserve"> ekonomiji imaju veliki uticaj na uspješnost mjera države. Analize ukazuju da u Crnoj Gori postoji određeni nivo društvene tolerancije prema izbjegavanju plaćanja poreza i doprinosa. Drugim riječima, neformalno poslovanje je djelimično </w:t>
      </w:r>
      <w:r w:rsidRPr="00CE1381">
        <w:lastRenderedPageBreak/>
        <w:t>prihvaćeno kao način snalaženja, što podriva poreski moral. U Programu se eksplicitno navodi da u Crnoj Gori postoji društvena prihvatljivost izbjegavanja plaćanja obaveza prema državi, što se dovodi u vezu sa kulturološkim obrascima i odnosom prema državi. Ovaj fenomen nije izolovan – južnu Evropu i Balkan generalno karakteriše viši stepen tolerancije na utaju poreza nego ostatak EU, pa Crna Gora dijeli regionalne izazove u građenju kulture poštovanja finansijskih obaveza prema državi.</w:t>
      </w:r>
    </w:p>
    <w:p w14:paraId="2859AAE6" w14:textId="2F7ECA33" w:rsidR="00F4683E" w:rsidRPr="00CE1381" w:rsidRDefault="00F4683E" w:rsidP="00F4683E">
      <w:pPr>
        <w:jc w:val="both"/>
      </w:pPr>
      <w:r w:rsidRPr="00CE1381">
        <w:rPr>
          <w:b/>
          <w:bCs/>
        </w:rPr>
        <w:t>Nalazi konsultativnog istraživanja:</w:t>
      </w:r>
      <w:r w:rsidRPr="00CE1381">
        <w:t xml:space="preserve"> U početnoj fazi izrade Programa sprovedeno je istraživanje stavova zainteresovane javnosti (državni organi, poslodavci, NVO, sindikati, akademska zajednica, mediji). Rezultati su pokazali da </w:t>
      </w:r>
      <w:r w:rsidRPr="00CE1381">
        <w:rPr>
          <w:i/>
          <w:iCs/>
        </w:rPr>
        <w:t>svi</w:t>
      </w:r>
      <w:r w:rsidRPr="00CE1381">
        <w:t xml:space="preserve"> ispitanici smatraju da </w:t>
      </w:r>
      <w:r w:rsidR="00036A23">
        <w:t>neformalna</w:t>
      </w:r>
      <w:r w:rsidRPr="00CE1381">
        <w:t xml:space="preserve"> ekonomija postoji u Crnoj Gori, pri čemu je 68% njih ocijenilo da je prisutna u velikoj mjeri, a preostalih ~32% da postoji ali samo u manjem dijelu. Niko od učesnika nije negirao postojanje </w:t>
      </w:r>
      <w:r w:rsidR="00832721">
        <w:t>neformalne</w:t>
      </w:r>
      <w:r w:rsidRPr="00CE1381">
        <w:t xml:space="preserve"> ekonomije niti odgovorio sa ne znam, što ukazuje na visoku svjesnost problema u načelu.</w:t>
      </w:r>
    </w:p>
    <w:p w14:paraId="12FE0F5A" w14:textId="4DDB2842" w:rsidR="00F4683E" w:rsidRPr="00CE1381" w:rsidRDefault="00F4683E" w:rsidP="00F4683E">
      <w:pPr>
        <w:jc w:val="both"/>
      </w:pPr>
      <w:r w:rsidRPr="00CE1381">
        <w:rPr>
          <w:i/>
          <w:iCs/>
        </w:rPr>
        <w:t xml:space="preserve">Grafikon 1: Percepcija rasprostranjenosti </w:t>
      </w:r>
      <w:r w:rsidR="00832721">
        <w:rPr>
          <w:i/>
          <w:iCs/>
        </w:rPr>
        <w:t>neformalne</w:t>
      </w:r>
      <w:r w:rsidRPr="00CE1381">
        <w:rPr>
          <w:i/>
          <w:iCs/>
        </w:rPr>
        <w:t xml:space="preserve"> ekonomije u Crnoj Gori (rezultati konsultacija). Više od dvije trećine ispitanika navodi da </w:t>
      </w:r>
      <w:r w:rsidR="00036A23">
        <w:rPr>
          <w:i/>
          <w:iCs/>
        </w:rPr>
        <w:t>neformalna</w:t>
      </w:r>
      <w:r w:rsidRPr="00CE1381">
        <w:rPr>
          <w:i/>
          <w:iCs/>
        </w:rPr>
        <w:t xml:space="preserve"> ekonomija postoji </w:t>
      </w:r>
      <w:r w:rsidRPr="00CE1381">
        <w:rPr>
          <w:b/>
          <w:bCs/>
          <w:i/>
          <w:iCs/>
        </w:rPr>
        <w:t xml:space="preserve">„u velikoj </w:t>
      </w:r>
      <w:r w:rsidRPr="008E6706">
        <w:rPr>
          <w:b/>
          <w:bCs/>
          <w:i/>
          <w:iCs/>
        </w:rPr>
        <w:t>mjeri</w:t>
      </w:r>
      <w:r w:rsidR="008E6706" w:rsidRPr="008E6706">
        <w:rPr>
          <w:b/>
          <w:i/>
          <w:iCs/>
        </w:rPr>
        <w:t>”</w:t>
      </w:r>
      <w:r w:rsidRPr="00CE1381">
        <w:rPr>
          <w:i/>
          <w:iCs/>
        </w:rPr>
        <w:t xml:space="preserve"> što potvrđuje široku rasprostranjenost ove pojave iz ugla zainteresovanih strana.</w:t>
      </w:r>
    </w:p>
    <w:p w14:paraId="379FA259" w14:textId="0087FBC7" w:rsidR="00F4683E" w:rsidRPr="00CE1381" w:rsidRDefault="00F4683E" w:rsidP="00F4683E">
      <w:pPr>
        <w:jc w:val="both"/>
      </w:pPr>
      <w:r w:rsidRPr="00CE1381">
        <w:t xml:space="preserve">Međutim, </w:t>
      </w:r>
      <w:r w:rsidRPr="00CE1381">
        <w:rPr>
          <w:i/>
          <w:iCs/>
        </w:rPr>
        <w:t>svjesnost problema</w:t>
      </w:r>
      <w:r w:rsidRPr="00CE1381">
        <w:t xml:space="preserve"> ne znači nužno i </w:t>
      </w:r>
      <w:r w:rsidRPr="00CE1381">
        <w:rPr>
          <w:i/>
          <w:iCs/>
        </w:rPr>
        <w:t>osudu</w:t>
      </w:r>
      <w:r w:rsidRPr="00CE1381">
        <w:t xml:space="preserve"> takvih pojava od strane društva. Istraživanja i iskustva sugerišu da negativne posljedice </w:t>
      </w:r>
      <w:r w:rsidR="00832721">
        <w:t>neformalne</w:t>
      </w:r>
      <w:r w:rsidRPr="00CE1381">
        <w:t xml:space="preserve"> ekonomije nijesu dovoljno shvaćene od strane šire javnosti, iako ih stručnjaci i Vlada dobro razumiju. Građani često neposredno tolerišu poslovanje u zoni </w:t>
      </w:r>
      <w:r w:rsidR="00832721">
        <w:t>neformalne</w:t>
      </w:r>
      <w:r w:rsidRPr="00CE1381">
        <w:t xml:space="preserve"> ekonomije – npr. spremni su da plate gotovinom bez računa ako će tako proći jeftinije, ili da ne prijave poslodavca koji ih drži neprijavljenim, ukoliko i sami imaju kratkoročnu korist. Poreski moral odnosno etički stav prema plaćanju poreza, ocijenjen je kao vrlo nizak: u konsultacijama je nizak stepen poreskog morala naveden kao ubjedljivo najveći pojedinačni uzrok </w:t>
      </w:r>
      <w:r w:rsidR="00832721">
        <w:t>neformalne</w:t>
      </w:r>
      <w:r w:rsidRPr="00CE1381">
        <w:t xml:space="preserve"> ekonomije (vidjeti Grafik 2). Time su sami akteri iz poslovne zajednice i institucija priznali da je mentalitet tolerancije prema utaji rasprostranjen.</w:t>
      </w:r>
    </w:p>
    <w:p w14:paraId="02240215" w14:textId="531AFF96" w:rsidR="00F4683E" w:rsidRPr="00CE1381" w:rsidRDefault="00F4683E" w:rsidP="00F4683E">
      <w:pPr>
        <w:jc w:val="both"/>
      </w:pPr>
      <w:r w:rsidRPr="00CE1381">
        <w:t xml:space="preserve">Istovremeno, postoji i </w:t>
      </w:r>
      <w:r w:rsidRPr="00CE1381">
        <w:rPr>
          <w:i/>
          <w:iCs/>
        </w:rPr>
        <w:t>rezignacija javnosti</w:t>
      </w:r>
      <w:r w:rsidRPr="00CE1381">
        <w:t xml:space="preserve"> prema efikasnosti države – dio građana ima utisak da svi to rade i da pojedinačno poštenje nema smisla ako sistemska nepravda postoji. U kvalitativnim odgovorima ispitanika navode se faktori poput niskog povjerenja u rad državnih organa i selektivne primjene zakona kao podloga za </w:t>
      </w:r>
      <w:r w:rsidR="00036A23">
        <w:t>neformalnu</w:t>
      </w:r>
      <w:r w:rsidRPr="00CE1381">
        <w:t xml:space="preserve"> ekonomiju. Mnogi smatraju da država ne troši odgovorno prikupljeni novac – zbog percepcije korupcije i neadekvatnih javnih usluga – što onda umanjuje voljnost građana da uredno izmiruju obaveze. Ovakav stav može se svesti na pitanje: </w:t>
      </w:r>
      <w:r w:rsidRPr="00CE1381">
        <w:rPr>
          <w:i/>
          <w:iCs/>
        </w:rPr>
        <w:t>Zašto da plaćam porez, kad ne vidim direktnu korist i drugi nekažnjeno varaju sistem?</w:t>
      </w:r>
      <w:r w:rsidRPr="00CE1381">
        <w:t xml:space="preserve"> – što je jako važno pitanje koje je važno adresirati kroz strateške komunikacione aktivnosti. </w:t>
      </w:r>
    </w:p>
    <w:p w14:paraId="3A7099A0" w14:textId="3B025FFE" w:rsidR="00F4683E" w:rsidRPr="00CE1381" w:rsidRDefault="00F4683E" w:rsidP="00F4683E">
      <w:pPr>
        <w:jc w:val="both"/>
      </w:pPr>
      <w:r w:rsidRPr="00CE1381">
        <w:t xml:space="preserve">Važno je naglasiti i perspektivu potrošača: građani često učestvuju u </w:t>
      </w:r>
      <w:r w:rsidR="0066252E">
        <w:t>neformalnoj</w:t>
      </w:r>
      <w:r w:rsidRPr="00CE1381">
        <w:t xml:space="preserve"> ekonomiji nesvjesno ili vođeni trenutnom koristi (npr. kupuju proizvode na crno zbog niže cijene). U anketi je istaknuto da je nedovoljna svijest potrošača o opasnostima </w:t>
      </w:r>
      <w:r w:rsidR="00832721">
        <w:t>neformalne</w:t>
      </w:r>
      <w:r w:rsidRPr="00CE1381">
        <w:t xml:space="preserve"> ekonomije jedan od </w:t>
      </w:r>
      <w:r w:rsidRPr="00CE1381">
        <w:lastRenderedPageBreak/>
        <w:t xml:space="preserve">faktora problema. Kada građani kupuju robu bez fiskalnog računa ili angažuju radnika na </w:t>
      </w:r>
      <w:r w:rsidR="0016684D">
        <w:t>“</w:t>
      </w:r>
      <w:r w:rsidRPr="00CE1381">
        <w:t>crno</w:t>
      </w:r>
      <w:r w:rsidR="0016684D">
        <w:t>”</w:t>
      </w:r>
      <w:r w:rsidRPr="00CE1381">
        <w:t xml:space="preserve">, možda ne sagledavaju širu štetu – od rizika nekvalitetne usluge, preko gubitka svojih potrošačkih prava, do manjka sredstava u budžetu za škole i bolnice. Zbog toga je jedan od ciljeva Programa upravo </w:t>
      </w:r>
      <w:r w:rsidRPr="00CE1381">
        <w:rPr>
          <w:i/>
          <w:iCs/>
        </w:rPr>
        <w:t>edukacija i podizanje svijesti</w:t>
      </w:r>
      <w:r w:rsidRPr="00CE1381">
        <w:t xml:space="preserve"> javnosti kako bi se </w:t>
      </w:r>
      <w:r w:rsidR="00036A23">
        <w:t>neformalna</w:t>
      </w:r>
      <w:r w:rsidRPr="00CE1381">
        <w:t xml:space="preserve"> ekonomija učinila društveno neprihvatljivom.</w:t>
      </w:r>
    </w:p>
    <w:p w14:paraId="0CC2593C" w14:textId="77777777" w:rsidR="00F4683E" w:rsidRPr="00CE1381" w:rsidRDefault="00F4683E" w:rsidP="00F4683E">
      <w:pPr>
        <w:jc w:val="both"/>
        <w:rPr>
          <w:b/>
          <w:bCs/>
        </w:rPr>
      </w:pPr>
      <w:r w:rsidRPr="00CE1381">
        <w:rPr>
          <w:b/>
          <w:bCs/>
        </w:rPr>
        <w:t>Identifikovani izazovi i uzroci neformalne ekonomije</w:t>
      </w:r>
    </w:p>
    <w:p w14:paraId="16E60F91" w14:textId="2529E610" w:rsidR="00F4683E" w:rsidRPr="00CE1381" w:rsidRDefault="00F4683E" w:rsidP="00F4683E">
      <w:pPr>
        <w:jc w:val="both"/>
      </w:pPr>
      <w:r w:rsidRPr="00CE1381">
        <w:t xml:space="preserve">Faktori koji podstiču ili omogućavaju </w:t>
      </w:r>
      <w:r w:rsidR="00036A23">
        <w:t>neformalnu</w:t>
      </w:r>
      <w:r w:rsidRPr="00CE1381">
        <w:t xml:space="preserve"> ekonomiju u Crnoj Gori su višestruki, a Program ih detaljno analizira kroz ekonomske, fiskalne, regulatorne te političko-društvene uzroke. Kroz konsultacije sa zainteresovanim stranama potvrđeni su brojni od ovih uzroka, što pruža dobar uvid u to šta koči formalizaciju poslovanja i kakve prepreke treba prevazići komunikacionim i drugim mjerama.</w:t>
      </w:r>
    </w:p>
    <w:p w14:paraId="12EFED11" w14:textId="77777777" w:rsidR="00F4683E" w:rsidRPr="00CE1381" w:rsidRDefault="00F4683E" w:rsidP="00F4683E">
      <w:pPr>
        <w:jc w:val="both"/>
      </w:pPr>
      <w:r w:rsidRPr="00CE1381">
        <w:rPr>
          <w:b/>
          <w:bCs/>
        </w:rPr>
        <w:t>Ključni uzroci (po percepciji učesnika):</w:t>
      </w:r>
    </w:p>
    <w:p w14:paraId="19667248" w14:textId="256491FF" w:rsidR="00F4683E" w:rsidRPr="00CE1381" w:rsidRDefault="00F4683E" w:rsidP="00F4683E">
      <w:pPr>
        <w:jc w:val="both"/>
      </w:pPr>
      <w:r w:rsidRPr="00CE1381">
        <w:rPr>
          <w:i/>
          <w:iCs/>
        </w:rPr>
        <w:t xml:space="preserve">Grafikon 2: Ključni uzroci </w:t>
      </w:r>
      <w:r w:rsidR="00832721">
        <w:rPr>
          <w:i/>
          <w:iCs/>
        </w:rPr>
        <w:t>neformalne</w:t>
      </w:r>
      <w:r w:rsidRPr="00CE1381">
        <w:rPr>
          <w:i/>
          <w:iCs/>
        </w:rPr>
        <w:t xml:space="preserve"> ekonomije prema mišljenju učesnika u konsultacijama (broj ispitanika po uzroku). Kao najčešći faktor naveden je nizak nivo poreskog morala (nevoljnost da se izmiruju obaveze), što ukazuje na problem društvene tolerancije. Slijede nelojalna konkurencija i spora, komplikovana administracija, ali i visoko poresko opterećenje. Među odgovorima pod Ostalo dominirali su korupcija, nedostatak političke volje, ograničeni inspekcijski kapaciteti, nizak nivo povjerenja u pravilnu upotrebu javnih sredstava i nedovoljna svijest o rizicima </w:t>
      </w:r>
      <w:r w:rsidR="00832721">
        <w:rPr>
          <w:i/>
          <w:iCs/>
        </w:rPr>
        <w:t>neformalne</w:t>
      </w:r>
      <w:r w:rsidRPr="00CE1381">
        <w:rPr>
          <w:i/>
          <w:iCs/>
        </w:rPr>
        <w:t xml:space="preserve"> ekonomije.</w:t>
      </w:r>
    </w:p>
    <w:p w14:paraId="0A3AE41D" w14:textId="5873E0FF" w:rsidR="00F4683E" w:rsidRPr="00CE1381" w:rsidRDefault="00F4683E" w:rsidP="00F4683E">
      <w:pPr>
        <w:jc w:val="both"/>
      </w:pPr>
      <w:r w:rsidRPr="00CE1381">
        <w:t xml:space="preserve">Prikazani podaci (Grafik 2) jasno ukazuju da se uzroci </w:t>
      </w:r>
      <w:r w:rsidR="00832721">
        <w:t>neformalne</w:t>
      </w:r>
      <w:r w:rsidRPr="00CE1381">
        <w:t xml:space="preserve"> ekonomije ne svode samo na ekonomske faktore (visina poreza, parafiskaliteti), već i na institucionalne i društvene slabosti. Učesnici su istakli:</w:t>
      </w:r>
    </w:p>
    <w:p w14:paraId="104DE99B" w14:textId="77777777" w:rsidR="00F4683E" w:rsidRPr="00CE1381" w:rsidRDefault="00F4683E" w:rsidP="00F4683E">
      <w:pPr>
        <w:numPr>
          <w:ilvl w:val="0"/>
          <w:numId w:val="2"/>
        </w:numPr>
        <w:jc w:val="both"/>
      </w:pPr>
      <w:r w:rsidRPr="00CE1381">
        <w:rPr>
          <w:b/>
          <w:bCs/>
        </w:rPr>
        <w:t>Previsoko poresko opterećenje i parafiskaliteti:</w:t>
      </w:r>
      <w:r w:rsidRPr="00CE1381">
        <w:t xml:space="preserve"> Visoki nameti – od poreza na dohodak i dobit, do brojnih taksi i naknada – motivišu dio privrede da izbjegava formalno poslovanje. Ovo je tradicionalni ekonomski uzrok: kada su porezi percepirani kao pretjerani, raste sklonost utaji.</w:t>
      </w:r>
    </w:p>
    <w:p w14:paraId="18079436" w14:textId="1CC8F045" w:rsidR="00F4683E" w:rsidRPr="00CE1381" w:rsidRDefault="00F4683E" w:rsidP="00F4683E">
      <w:pPr>
        <w:numPr>
          <w:ilvl w:val="0"/>
          <w:numId w:val="2"/>
        </w:numPr>
        <w:jc w:val="both"/>
      </w:pPr>
      <w:r w:rsidRPr="00CE1381">
        <w:rPr>
          <w:b/>
          <w:bCs/>
        </w:rPr>
        <w:t>Komplikovana i spora administracija:</w:t>
      </w:r>
      <w:r w:rsidRPr="00CE1381">
        <w:t xml:space="preserve"> Regulatorne prepreke i birokratija (na lokalnom i centralnom nivou) sa 15 odgovora rangirane su visoko među uzrocima. Dugi i neefikasni postupci za registraciju, izdavanje dozvola i sl. guraju pojedince i firme ka neformalnom djelovanju kao bržoj opciji.</w:t>
      </w:r>
    </w:p>
    <w:p w14:paraId="75CD983B" w14:textId="647EEDBC" w:rsidR="00F4683E" w:rsidRPr="00CE1381" w:rsidRDefault="00F4683E" w:rsidP="00F4683E">
      <w:pPr>
        <w:numPr>
          <w:ilvl w:val="0"/>
          <w:numId w:val="2"/>
        </w:numPr>
        <w:jc w:val="both"/>
      </w:pPr>
      <w:r w:rsidRPr="00CE1381">
        <w:rPr>
          <w:b/>
          <w:bCs/>
        </w:rPr>
        <w:t>Nelojalna konkurencija:</w:t>
      </w:r>
      <w:r w:rsidRPr="00CE1381">
        <w:t xml:space="preserve"> Visok broj ispitanika (16) ukazao je da firme koje izbjegavaju obaveze stvaraju nefer konkurenciju na tržištu. Ovo je začarani krug: pojava </w:t>
      </w:r>
      <w:r w:rsidR="00832721">
        <w:t>neformalne</w:t>
      </w:r>
      <w:r w:rsidRPr="00CE1381">
        <w:t xml:space="preserve"> ekonomije sama sebe hrani, jer pošteni privrednici osjećaju pritisak da i sami uđu u </w:t>
      </w:r>
      <w:r w:rsidR="00036A23">
        <w:t>neformalnu</w:t>
      </w:r>
      <w:r w:rsidRPr="00CE1381">
        <w:t xml:space="preserve"> zonu kako bi opstali pored onih koji imaju niže troškove poslujući nelegalno.</w:t>
      </w:r>
    </w:p>
    <w:p w14:paraId="6B560D9C" w14:textId="63A57900" w:rsidR="00F4683E" w:rsidRPr="00CE1381" w:rsidRDefault="00F4683E" w:rsidP="00F4683E">
      <w:pPr>
        <w:numPr>
          <w:ilvl w:val="0"/>
          <w:numId w:val="2"/>
        </w:numPr>
        <w:jc w:val="both"/>
      </w:pPr>
      <w:r w:rsidRPr="00CE1381">
        <w:rPr>
          <w:b/>
          <w:bCs/>
        </w:rPr>
        <w:lastRenderedPageBreak/>
        <w:t>Nizak poreski moral:</w:t>
      </w:r>
      <w:r w:rsidRPr="00CE1381">
        <w:t xml:space="preserve"> Kao što je već naglašeno, 21 učesnik označio je slabu etičku normu plaćanja poreza kao ključni uzrok. Ovaj faktor ima direktne veze sa društvenom prihvatljivošću – ako okruženje smatra utaju snalažljivošću, pojedincu je lakše da racionalizuje sopstveno izbjegavanje propisa.</w:t>
      </w:r>
    </w:p>
    <w:p w14:paraId="5F551560" w14:textId="05E17930" w:rsidR="00F4683E" w:rsidRPr="00CE1381" w:rsidRDefault="00F4683E" w:rsidP="00F4683E">
      <w:pPr>
        <w:numPr>
          <w:ilvl w:val="0"/>
          <w:numId w:val="2"/>
        </w:numPr>
        <w:jc w:val="both"/>
      </w:pPr>
      <w:r w:rsidRPr="00CE1381">
        <w:rPr>
          <w:b/>
          <w:bCs/>
        </w:rPr>
        <w:t>Korupcija i nedostatak političke volje:</w:t>
      </w:r>
      <w:r w:rsidRPr="00CE1381">
        <w:t xml:space="preserve"> U otvorenim odgovorima, najčešće spominjani dodatni uzroci bili su korupcija u inspekcijama i drugim organima, kao i manjak iskrene političke volje da se problem riješi. Ukoliko se zakoni selektivno primjenjuju i povlašćeni mogu nekažnjeno da krše propise, onda cjelokupan napor gubi kredibilitet.</w:t>
      </w:r>
    </w:p>
    <w:p w14:paraId="5E21FFE1" w14:textId="4D9D54A8" w:rsidR="00F4683E" w:rsidRPr="00CE1381" w:rsidRDefault="00F4683E" w:rsidP="00F4683E">
      <w:pPr>
        <w:numPr>
          <w:ilvl w:val="0"/>
          <w:numId w:val="2"/>
        </w:numPr>
        <w:jc w:val="both"/>
      </w:pPr>
      <w:r w:rsidRPr="00CE1381">
        <w:rPr>
          <w:b/>
          <w:bCs/>
        </w:rPr>
        <w:t>Slaba kontrola i blage kazne:</w:t>
      </w:r>
      <w:r w:rsidRPr="00CE1381">
        <w:t xml:space="preserve"> Više ispitanika navelo je da su niske kazne i nedovoljni nadzor preduzeća doprinijeli eskalaciji </w:t>
      </w:r>
      <w:r w:rsidR="00832721">
        <w:t>neformalne</w:t>
      </w:r>
      <w:r w:rsidRPr="00CE1381">
        <w:t xml:space="preserve"> ekonomije. Kada je rizik od sankcije mali, a potencijalna korist velika, logično je da dio subjekata bira nepoštovanje pravila.</w:t>
      </w:r>
    </w:p>
    <w:p w14:paraId="59624C2E" w14:textId="77777777" w:rsidR="00F4683E" w:rsidRPr="00CE1381" w:rsidRDefault="00F4683E" w:rsidP="00F4683E">
      <w:pPr>
        <w:numPr>
          <w:ilvl w:val="0"/>
          <w:numId w:val="2"/>
        </w:numPr>
        <w:jc w:val="both"/>
      </w:pPr>
      <w:r w:rsidRPr="00CE1381">
        <w:rPr>
          <w:b/>
          <w:bCs/>
        </w:rPr>
        <w:t>Socijalna politika i benefiti:</w:t>
      </w:r>
      <w:r w:rsidRPr="00CE1381">
        <w:t xml:space="preserve"> Jedan dio nezaposlenih i poslodavaca koristi rupe u sistemu socijalne zaštite – npr. osoba može raditi neprijavljeno i istovremeno primati naknadu sa biroa. Oko 5 ispitanika je ovaj faktor prepoznalo, što se poklapa i sa analizama u Programu. Preširoka i neadekvatno targetirana socijalna davanja mogu destimulisati formalno zapošljavanje.</w:t>
      </w:r>
    </w:p>
    <w:p w14:paraId="2B115AB4" w14:textId="5F98A841" w:rsidR="00F4683E" w:rsidRPr="00CE1381" w:rsidRDefault="00F4683E" w:rsidP="00F4683E">
      <w:pPr>
        <w:jc w:val="both"/>
      </w:pPr>
      <w:r w:rsidRPr="00CE1381">
        <w:rPr>
          <w:b/>
          <w:bCs/>
        </w:rPr>
        <w:t xml:space="preserve">Izazovi u suzbijanju </w:t>
      </w:r>
      <w:r w:rsidR="00832721">
        <w:rPr>
          <w:b/>
          <w:bCs/>
        </w:rPr>
        <w:t>neformalne</w:t>
      </w:r>
      <w:r w:rsidRPr="00CE1381">
        <w:rPr>
          <w:b/>
          <w:bCs/>
        </w:rPr>
        <w:t xml:space="preserve"> ekonomije:</w:t>
      </w:r>
      <w:r w:rsidRPr="00CE1381">
        <w:t xml:space="preserve"> Pored uzroka, identifikovani su i glavni izazovi koji stoje na putu rješenju. Učesnici konsultacija su najviše izdvojili nedovoljnu političku i ekonomsku stabilnost (česte promjene vlade, krize) kao otežavajući okvir (17 odgovora). Takođe, nedostatak jedinstvene strategije i slaba koordinacija institucija navode se kao veliki problemi (14 ispitanika). Do sada su aktivnosti bile fragmentisane, pa je izostajao sinergijski efekat.</w:t>
      </w:r>
    </w:p>
    <w:p w14:paraId="53D164A3" w14:textId="6744FAF3" w:rsidR="00F4683E" w:rsidRPr="00CE1381" w:rsidRDefault="00F4683E" w:rsidP="00F4683E">
      <w:pPr>
        <w:jc w:val="both"/>
      </w:pPr>
      <w:r w:rsidRPr="00CE1381">
        <w:t xml:space="preserve">Drugi značajan izazov je preklapanje nadležnosti i nejasnoće u sprovođenju kaznenih mjera – 15 ispitanih istaklo je da više organa formalno pokriva kontrolu, ali bez jasne podjele odgovornosti i saradnje. Ograničeni administrativni kapaciteti (kako u broju, tako i u obučenosti kadra) muče inspekcije i druge službe – 9 učesnika ovo vidi kao kočnicu. Uz to, spomenuti su ograničeni resursi (finansijski i tehnički), kao i nedovoljna zainteresovanost šire javnosti za ovu temu (samo 4 odgovora, ali indikativno). Potonje sugeriše da građani generalno nijesu dovoljno uključeni niti glasni po pitanju </w:t>
      </w:r>
      <w:r w:rsidR="00832721">
        <w:t>neformalne</w:t>
      </w:r>
      <w:r w:rsidRPr="00CE1381">
        <w:t xml:space="preserve"> ekonomije, možda jer je doživljavaju kao apstraktan pojam ili nešto što nije njihov posao.</w:t>
      </w:r>
    </w:p>
    <w:p w14:paraId="230E925D" w14:textId="7635AA46" w:rsidR="00F4683E" w:rsidRPr="00CE1381" w:rsidRDefault="00F4683E" w:rsidP="00F4683E">
      <w:pPr>
        <w:jc w:val="both"/>
      </w:pPr>
      <w:r w:rsidRPr="00CE1381">
        <w:t xml:space="preserve">Zaključak ovog dijela je da </w:t>
      </w:r>
      <w:r w:rsidRPr="00CE1381">
        <w:rPr>
          <w:i/>
          <w:iCs/>
        </w:rPr>
        <w:t>izazovi nijesu samo ekonomski, već i sistemski i društveni</w:t>
      </w:r>
      <w:r w:rsidRPr="00CE1381">
        <w:t>. Oni se kreću od političkog konteksta, preko kapaciteta institucija, do same svijesti javnosti. Prepoznavanje ovih prepreka je bilo ključno da bi se u Programu 2024–2026 predvidjele mjere koje ih ciljano adresiraju. Za komunikacionu strategiju je naročito relevantno što su i akteri na terenu uočili manjak strategije, koordinacije i svijesti kao probleme – dakle, strateška komunikacija ka javnosti i među institucijama došla je u prvi plan kao neophodan dio rješenja.</w:t>
      </w:r>
    </w:p>
    <w:p w14:paraId="0111C8C4" w14:textId="5294EB4D" w:rsidR="00F4683E" w:rsidRPr="00CE1381" w:rsidRDefault="00F4683E" w:rsidP="00F4683E">
      <w:pPr>
        <w:jc w:val="both"/>
        <w:rPr>
          <w:b/>
          <w:bCs/>
        </w:rPr>
      </w:pPr>
      <w:r w:rsidRPr="00CE1381">
        <w:rPr>
          <w:b/>
          <w:bCs/>
        </w:rPr>
        <w:lastRenderedPageBreak/>
        <w:t xml:space="preserve">Postojeće komunikacione prakse u vezi </w:t>
      </w:r>
      <w:r w:rsidR="00B318CF">
        <w:rPr>
          <w:b/>
          <w:bCs/>
        </w:rPr>
        <w:t xml:space="preserve">sa </w:t>
      </w:r>
      <w:r w:rsidR="008E6706">
        <w:rPr>
          <w:b/>
          <w:bCs/>
        </w:rPr>
        <w:t>neformalnom</w:t>
      </w:r>
      <w:r w:rsidRPr="00CE1381">
        <w:rPr>
          <w:b/>
          <w:bCs/>
        </w:rPr>
        <w:t xml:space="preserve"> ekonomij</w:t>
      </w:r>
      <w:r w:rsidR="00B318CF">
        <w:rPr>
          <w:b/>
          <w:bCs/>
        </w:rPr>
        <w:t>om</w:t>
      </w:r>
    </w:p>
    <w:p w14:paraId="224FA58D" w14:textId="0542FF08" w:rsidR="00F4683E" w:rsidRPr="00CE1381" w:rsidRDefault="00F4683E" w:rsidP="00F4683E">
      <w:pPr>
        <w:jc w:val="both"/>
      </w:pPr>
      <w:r w:rsidRPr="00CE1381">
        <w:t xml:space="preserve">Dosadašnje prakse komunikacije o </w:t>
      </w:r>
      <w:r w:rsidR="0066252E">
        <w:t>neformalnoj</w:t>
      </w:r>
      <w:r w:rsidRPr="00CE1381">
        <w:t xml:space="preserve"> ekonomiji u Crnoj Gori bile su ograničenog dometa i uglavnom reaktivne. Nije postojala posebna komunikaciona strategija posvećena ovoj temi, već se komunikacija odvijala kroz opšte Vladine kanale, sporadične kampanje i medijska obraćanja povodom akcija suzbijanja </w:t>
      </w:r>
      <w:r w:rsidR="00832721">
        <w:t>neformalne</w:t>
      </w:r>
      <w:r w:rsidRPr="00CE1381">
        <w:t xml:space="preserve"> ekonomije. Neke od karakteristika postojećeg stanja su:</w:t>
      </w:r>
    </w:p>
    <w:p w14:paraId="648EDB5A" w14:textId="0D9006CC" w:rsidR="00F4683E" w:rsidRPr="00CE1381" w:rsidRDefault="00F4683E" w:rsidP="00F4683E">
      <w:pPr>
        <w:numPr>
          <w:ilvl w:val="0"/>
          <w:numId w:val="3"/>
        </w:numPr>
        <w:jc w:val="both"/>
      </w:pPr>
      <w:r w:rsidRPr="00CE1381">
        <w:rPr>
          <w:b/>
          <w:bCs/>
        </w:rPr>
        <w:t>Institucionalno informisanje bez proaktivne kampanje:</w:t>
      </w:r>
      <w:r w:rsidRPr="00CE1381">
        <w:t xml:space="preserve"> Ministarstvo finansija i druge institucije povremeno izdaju saopštenja o rezultatima inspekcijskih nadzora, zapljenama nelegalne robe, uvođenju novih sistema (poput fiskalizacije), itd. Međutim, ti napori su više informativni nego edukativni. Do šire javnosti stižu vijesti o pojedinačnim akcijama (npr. zapljena cigareta bez akciznih markica), ali nije vođena dugoročna kampanja koja bi građanima objasnila štetnost </w:t>
      </w:r>
      <w:r w:rsidR="00832721">
        <w:t>neformalne</w:t>
      </w:r>
      <w:r w:rsidRPr="00CE1381">
        <w:t xml:space="preserve"> ekonomije na svakodnevnom nivou.</w:t>
      </w:r>
    </w:p>
    <w:p w14:paraId="5781FBD3" w14:textId="58BEBF8C" w:rsidR="00F4683E" w:rsidRPr="00CE1381" w:rsidRDefault="00F4683E" w:rsidP="00F4683E">
      <w:pPr>
        <w:numPr>
          <w:ilvl w:val="0"/>
          <w:numId w:val="3"/>
        </w:numPr>
        <w:jc w:val="both"/>
      </w:pPr>
      <w:r w:rsidRPr="00CE1381">
        <w:rPr>
          <w:b/>
          <w:bCs/>
        </w:rPr>
        <w:t>Odsustvo ciljane edukacije potrošača:</w:t>
      </w:r>
      <w:r w:rsidRPr="00CE1381">
        <w:t xml:space="preserve"> Iako potrošači imaju ključnu ulogu (svaki račun koji ne uzmu i svaku uslugu na crno koju plate, oni zapravo učestvuju u </w:t>
      </w:r>
      <w:r w:rsidR="0066252E">
        <w:t>neformalnoj</w:t>
      </w:r>
      <w:r w:rsidRPr="00CE1381">
        <w:t xml:space="preserve"> ekonomiji), malo je bilo komunikacija direktno usmjerenih na njih. Do sada nije bilo redovnih TV ili radijskih emisija koje bi sistematski obrađivale prava potrošača u kontekstu </w:t>
      </w:r>
      <w:r w:rsidR="00832721">
        <w:t>neformalne</w:t>
      </w:r>
      <w:r w:rsidRPr="00CE1381">
        <w:t xml:space="preserve"> ekonomije, niti dovoljno promotivnih materijala u javnom prostoru o ovoj temi. Tek u posljednje vrijeme prepoznata je potreba da se građani osnaže informacijama – pa Akcioni plan predviđa organizovanje TV emisija o potrošačkim pravima i rizicima </w:t>
      </w:r>
      <w:r w:rsidR="00832721">
        <w:t>neformalne</w:t>
      </w:r>
      <w:r w:rsidRPr="00CE1381">
        <w:t xml:space="preserve"> ekonomije.</w:t>
      </w:r>
    </w:p>
    <w:p w14:paraId="30A6B401" w14:textId="7CE4A9E9" w:rsidR="00F4683E" w:rsidRPr="00CE1381" w:rsidRDefault="00F4683E" w:rsidP="00F4683E">
      <w:pPr>
        <w:numPr>
          <w:ilvl w:val="0"/>
          <w:numId w:val="3"/>
        </w:numPr>
        <w:jc w:val="both"/>
      </w:pPr>
      <w:r w:rsidRPr="00CE1381">
        <w:rPr>
          <w:b/>
          <w:bCs/>
        </w:rPr>
        <w:t>Neiskorišćenost digitalnih alata za angažovanje građana:</w:t>
      </w:r>
      <w:r w:rsidRPr="00CE1381">
        <w:t xml:space="preserve"> Postoje tehnološka rješenja koja mogu pomoći suzbijanju </w:t>
      </w:r>
      <w:r w:rsidR="00832721">
        <w:t>neformalne</w:t>
      </w:r>
      <w:r w:rsidRPr="00CE1381">
        <w:t xml:space="preserve"> ekonomije, ali javnost o njima nije dovoljno informisana. Na primjer, u sistem elektronske fiskalizacije ugrađen je QR kod na svakom fiskalnom računu, putem kojeg građanin može pomoću mobilne aplikacije provjeriti da li je račun zaista evidentiran u poreskom sistemu. Slično, postoje načini provjere akciznih markica na proizvodima (duvan, alkohol) radi utvrđivanja da li su legalno uvezeni. Ipak, ovi alati slabo su promovisani. Planira se pokretanje informativnih kampanja o dostupnim aplikacijama za provjeru fiskalnih računa i akciznih markica, što implicira da dosad takve kampanje nijesu bile sprovođene ili bar ne u dovoljnoj mjeri.</w:t>
      </w:r>
    </w:p>
    <w:p w14:paraId="065468DA" w14:textId="627BA993" w:rsidR="00F4683E" w:rsidRPr="00CE1381" w:rsidRDefault="00F4683E" w:rsidP="00F4683E">
      <w:pPr>
        <w:numPr>
          <w:ilvl w:val="0"/>
          <w:numId w:val="3"/>
        </w:numPr>
        <w:jc w:val="both"/>
      </w:pPr>
      <w:r w:rsidRPr="00CE1381">
        <w:rPr>
          <w:b/>
          <w:bCs/>
        </w:rPr>
        <w:t>Komunikacija između institucija i prema privredi:</w:t>
      </w:r>
      <w:r w:rsidRPr="00CE1381">
        <w:t xml:space="preserve"> Na unutrašnjem planu, evidentno je da je falila komunikacija i koordinacija među samim institucijama u vezi politike suzbijanja </w:t>
      </w:r>
      <w:r w:rsidR="00832721">
        <w:t>neformalne</w:t>
      </w:r>
      <w:r w:rsidRPr="00CE1381">
        <w:t xml:space="preserve"> ekonomije. Neformalni kanali saradnje postojali su kroz radne grupe, ali nije bilo jedinstvenog protokola komunikacije sa, recimo, poslovnom zajednicom. Sada Akcioni plan nalaže izradu procedura komunikacije sa zainteresovanom javnošću, što će standardizovati način na koji organi obavještavaju i konsultuju građane, NVO, poslodavce </w:t>
      </w:r>
      <w:r w:rsidRPr="00CE1381">
        <w:lastRenderedPageBreak/>
        <w:t xml:space="preserve">i dr. u ovom domenu. To ukazuje da se u prošlosti komunikacija odvijala ad-hoc, bez jasno definisanih pravila o tome ko, kada i kako treba da informiše javnost o mjerama protiv </w:t>
      </w:r>
      <w:r w:rsidR="00832721">
        <w:t>neformalne</w:t>
      </w:r>
      <w:r w:rsidRPr="00CE1381">
        <w:t xml:space="preserve"> ekonomije.</w:t>
      </w:r>
    </w:p>
    <w:p w14:paraId="6F47288B" w14:textId="000684CE" w:rsidR="00F4683E" w:rsidRPr="00CE1381" w:rsidRDefault="00F4683E" w:rsidP="00F4683E">
      <w:pPr>
        <w:numPr>
          <w:ilvl w:val="0"/>
          <w:numId w:val="3"/>
        </w:numPr>
        <w:jc w:val="both"/>
      </w:pPr>
      <w:r w:rsidRPr="00CE1381">
        <w:rPr>
          <w:b/>
          <w:bCs/>
        </w:rPr>
        <w:t>Oslanjanje na medije po potrebi:</w:t>
      </w:r>
      <w:r w:rsidRPr="00CE1381">
        <w:t xml:space="preserve"> Do sada, mediji su uglavnom izvještavali o </w:t>
      </w:r>
      <w:r w:rsidR="0066252E">
        <w:t>neformalnoj</w:t>
      </w:r>
      <w:r w:rsidRPr="00CE1381">
        <w:t xml:space="preserve"> ekonomiji kroz prizmu konkretnih događaja (npr. konferencije za štampu ministra finansija, izvještaji međunarodnih organizacija ili slučajevi iz crne hronike vezani za utaju poreza). Proaktivno uključivanje medija u kampanje podizanja svijesti nije bilo sistematsko. Tek predstojeće aktivnosti predviđaju organizovanje konferencija, okruglih stolova i foruma gdje će se, uz prisustvo medija, govoriti o najboljim praksama borbe protiv </w:t>
      </w:r>
      <w:r w:rsidR="00832721">
        <w:t>neformalne</w:t>
      </w:r>
      <w:r w:rsidRPr="00CE1381">
        <w:t xml:space="preserve"> ekonomije u zemlji i regionu. Ovo će pomoći da tema dobije prostor u javnosti ne samo kada se desi neki incident, već i kroz konstruktivan dijalog.</w:t>
      </w:r>
    </w:p>
    <w:p w14:paraId="37733D43" w14:textId="65297846" w:rsidR="00F4683E" w:rsidRPr="0016684D" w:rsidRDefault="00F4683E" w:rsidP="00F4683E">
      <w:pPr>
        <w:jc w:val="both"/>
      </w:pPr>
      <w:r w:rsidRPr="00CE1381">
        <w:t xml:space="preserve">Sve navedeno govori da postoji značajan prostor za unapređenje komunikacionih praksi. </w:t>
      </w:r>
      <w:r w:rsidR="00036A23">
        <w:t>Neformalna</w:t>
      </w:r>
      <w:r w:rsidRPr="00CE1381">
        <w:t xml:space="preserve"> ekonomija do sada nije bila komunikaciono brendirana kao društveno neprihvatljiva pojava – za razliku od, recimo, korupcije ili kriminala, koje su jasno osuđene u javnom diskursu. Izostanak strateškog komuniciranja doveo je do toga da građani ne povezuju neposredno neformalnu ekonomiju sa posljedicama koje osjećaju (lošije javne usluge, nelojalna konkurencija, kršenje radnih prava). Upravo zato se u novom Programu eksplicitno planira niz komunikacionih aktivnosti, uključujući i izradu posebne Komunikacione strategije.</w:t>
      </w:r>
    </w:p>
    <w:p w14:paraId="5B0211E6" w14:textId="77777777" w:rsidR="00F4683E" w:rsidRPr="00CE1381" w:rsidRDefault="00F4683E" w:rsidP="00F4683E">
      <w:pPr>
        <w:jc w:val="both"/>
        <w:rPr>
          <w:b/>
          <w:bCs/>
        </w:rPr>
      </w:pPr>
      <w:r w:rsidRPr="00CE1381">
        <w:rPr>
          <w:b/>
          <w:bCs/>
        </w:rPr>
        <w:t>Preporuke za kreiranje komunikacione strategije</w:t>
      </w:r>
    </w:p>
    <w:p w14:paraId="7975873B" w14:textId="553C8FC0" w:rsidR="00F4683E" w:rsidRPr="00CE1381" w:rsidRDefault="00F4683E" w:rsidP="00F4683E">
      <w:pPr>
        <w:jc w:val="both"/>
      </w:pPr>
      <w:r w:rsidRPr="00CE1381">
        <w:t xml:space="preserve">Na osnovu prethodne analize, evidentno je da komunikaciona strategija treba da bude usmjerena na promjenu društvenih stavova i podršku ukupnim naporima suzbijanja </w:t>
      </w:r>
      <w:r w:rsidR="00832721">
        <w:t>neformalne</w:t>
      </w:r>
      <w:r w:rsidRPr="00CE1381">
        <w:t xml:space="preserve"> ekonomije. U nastavku su konkretne preporuke proizašle iz uvida u dokumente i konsultacije:</w:t>
      </w:r>
    </w:p>
    <w:p w14:paraId="2CD1EB1B" w14:textId="77777777" w:rsidR="00F4683E" w:rsidRPr="00CE1381" w:rsidRDefault="00F4683E" w:rsidP="00F4683E">
      <w:pPr>
        <w:jc w:val="both"/>
      </w:pPr>
      <w:r w:rsidRPr="00CE1381">
        <w:rPr>
          <w:b/>
          <w:bCs/>
        </w:rPr>
        <w:t>1</w:t>
      </w:r>
      <w:r w:rsidRPr="00CE1381">
        <w:t>. Izraditi i sprovesti Komunikacionu strategiju (planiranu Akcionim planom): Prioritet je formalizovati komunikacioni pristup. Akcioni plan već predviđa izradu i usvajanje Komunikacione strategije za smanjenje društvene prihvatljivosti neformalne ekonomije do Q2 2025. Preporučuje se da ova strategija obuhvati jasne ciljne grupe, poruke, komunikacione kanale i evaluaciju efekata. Takođe, potrebno je definisati procedure komunikacije između institucija i prema spolja, kako bi informacije bile koherentne i blagovremene.</w:t>
      </w:r>
    </w:p>
    <w:p w14:paraId="0C352A47" w14:textId="7C686097" w:rsidR="00F4683E" w:rsidRPr="00CE1381" w:rsidRDefault="00F4683E" w:rsidP="00F4683E">
      <w:pPr>
        <w:jc w:val="both"/>
      </w:pPr>
      <w:r w:rsidRPr="0016684D">
        <w:rPr>
          <w:b/>
        </w:rPr>
        <w:t>2.</w:t>
      </w:r>
      <w:r w:rsidRPr="00CE1381">
        <w:t xml:space="preserve"> Sprovesti kampanje za podizanje svijesti javnosti: Javnost mora bolje razumjeti negativne posljedice </w:t>
      </w:r>
      <w:r w:rsidR="00832721">
        <w:t>neformalne</w:t>
      </w:r>
      <w:r w:rsidRPr="00CE1381">
        <w:t xml:space="preserve"> ekonomije po društvo i lično blagostanje. Predlaže se više paralelnih kampanja:</w:t>
      </w:r>
    </w:p>
    <w:p w14:paraId="6EA3937F" w14:textId="3CF1A7D1" w:rsidR="00F4683E" w:rsidRPr="00CE1381" w:rsidRDefault="00F4683E" w:rsidP="00F4683E">
      <w:pPr>
        <w:numPr>
          <w:ilvl w:val="0"/>
          <w:numId w:val="4"/>
        </w:numPr>
        <w:jc w:val="both"/>
      </w:pPr>
      <w:r w:rsidRPr="00CE1381">
        <w:t xml:space="preserve">Kampanja za potrošače: edukovati građane o njihovim pravima (npr. šta gube ako kupuju bez računa – garanciju, mogućnost reklamacije) i o tome kako neformalna ekonomija urušava sisteme (manje novca za bolnice, škole). Koristiti realne primjere i infografike (Svaki euro u koverti je euro manje za tvoj put/školu/penziju). U tu svrhu, već je planirano </w:t>
      </w:r>
      <w:r w:rsidRPr="00CE1381">
        <w:lastRenderedPageBreak/>
        <w:t xml:space="preserve">pokretanje TV emisija/programa o pravima potrošača i opasnostima </w:t>
      </w:r>
      <w:r w:rsidR="008E6706">
        <w:t>neformalnog</w:t>
      </w:r>
      <w:r w:rsidRPr="00CE1381">
        <w:t xml:space="preserve"> tržišta – treba ih osmisliti kao serijal koji će doprijeti do široke publike.</w:t>
      </w:r>
    </w:p>
    <w:p w14:paraId="145E67B3" w14:textId="1C7DBC6D" w:rsidR="00F4683E" w:rsidRPr="00CE1381" w:rsidRDefault="00F4683E" w:rsidP="00F4683E">
      <w:pPr>
        <w:numPr>
          <w:ilvl w:val="0"/>
          <w:numId w:val="4"/>
        </w:numPr>
        <w:jc w:val="both"/>
      </w:pPr>
      <w:r w:rsidRPr="00CE1381">
        <w:t xml:space="preserve">Kampanja za poslodavce i radnike: naglasiti prednosti formalizacije (pristup finansiranju, poslovanje bez straha od kazni, prava radnika, penzije). Iskoristiti pozitivne primjere preduzeća koja su prešla iz </w:t>
      </w:r>
      <w:r w:rsidR="00832721">
        <w:t>neformalne</w:t>
      </w:r>
      <w:r w:rsidRPr="00CE1381">
        <w:t xml:space="preserve"> u formalnu zonu i ostvarila korist. Takođe, ukazati na rizike – npr. neprijavljen radnik nema zaštitu na radu, ne može ostvariti kredit i sl. U kampanju uključiti poslovna udruženja i sindikate kao partnere.</w:t>
      </w:r>
    </w:p>
    <w:p w14:paraId="04BCFB8C" w14:textId="3A626C7B" w:rsidR="00F4683E" w:rsidRPr="00CE1381" w:rsidRDefault="00F4683E" w:rsidP="00F4683E">
      <w:pPr>
        <w:numPr>
          <w:ilvl w:val="0"/>
          <w:numId w:val="4"/>
        </w:numPr>
        <w:jc w:val="both"/>
      </w:pPr>
      <w:r w:rsidRPr="00CE1381">
        <w:t xml:space="preserve">Promocija bezgotovinskog plaćanja: gotovina je gorivo </w:t>
      </w:r>
      <w:r w:rsidR="00832721">
        <w:t>neformalne</w:t>
      </w:r>
      <w:r w:rsidRPr="00CE1381">
        <w:t xml:space="preserve"> ekonomije, pa država želi da podstakne elektronske transakcije. Preporučuje se nastavak promotivnih aktivnosti u saradnji sa bankama i CBCG – npr. kampanja Plati karticom i pobijedi sa nagradnim igrama, ili popusti za kartične kupce. Akcioni plan predviđa izradu promo-materijala i brošura o prednostima bezgotovinskog plaćanja, uz edukaciju o bezbjednosti kartica. Te materijale treba učiniti vidljivim (distribucija u poštama, bankama, marketima, društvenim mrežama).</w:t>
      </w:r>
    </w:p>
    <w:p w14:paraId="610AE234" w14:textId="2DB28B8E" w:rsidR="00F4683E" w:rsidRPr="00CE1381" w:rsidRDefault="00F4683E" w:rsidP="00F4683E">
      <w:pPr>
        <w:jc w:val="both"/>
      </w:pPr>
      <w:r w:rsidRPr="0016684D">
        <w:rPr>
          <w:b/>
        </w:rPr>
        <w:t>3.</w:t>
      </w:r>
      <w:r w:rsidRPr="00CE1381">
        <w:t xml:space="preserve"> Uključiti medije i javne ličnosti u prenošenje poruke: Mediji su multiplikator poruka – neophodno je uspostaviti partnerstvo sa TV, radio i portalima da redovno prate ovu temu. Organizovati okrugle stolove i konferencije na kojima će se predstavljati rezultati suzbijanja </w:t>
      </w:r>
      <w:r w:rsidR="00832721">
        <w:t>neformalne</w:t>
      </w:r>
      <w:r w:rsidRPr="00CE1381">
        <w:t xml:space="preserve"> ekonomije i diskutovati izazovi. Time će tema ostati prisutna u javnosti i van zvaničnih saopštenja. Takođe, angažovati javne ličnosti ili influensere koji uživaju povjerenje građana da u kampanjama prenesu ključne poruke. Autentični pristup kroz lica koja nisu političari može bolje doprijeti do apolitične publike.</w:t>
      </w:r>
    </w:p>
    <w:p w14:paraId="7994D581" w14:textId="198B1992" w:rsidR="00F4683E" w:rsidRPr="00CE1381" w:rsidRDefault="00F4683E" w:rsidP="00F4683E">
      <w:pPr>
        <w:jc w:val="both"/>
      </w:pPr>
      <w:r w:rsidRPr="0016684D">
        <w:rPr>
          <w:b/>
        </w:rPr>
        <w:t>4.</w:t>
      </w:r>
      <w:r w:rsidRPr="00CE1381">
        <w:t xml:space="preserve"> Edukacija i informisanje kroz digitalne kanale: Iskoristiti popularnost društvenih mreža (Facebook, Instagram) za kratke edukativne sadržaje. Kreirati seriju infografika i video klipova koji razumljivim jezikom objašnjavaju pojmove: šta je </w:t>
      </w:r>
      <w:r w:rsidR="00036A23">
        <w:t>neformalna</w:t>
      </w:r>
      <w:r w:rsidRPr="00CE1381">
        <w:t xml:space="preserve"> ekonomija, kako te direktno pogađa, šta država radi i šta ti možeš da uradiš. </w:t>
      </w:r>
    </w:p>
    <w:p w14:paraId="5DCFB64A" w14:textId="01706651" w:rsidR="00F4683E" w:rsidRPr="00CE1381" w:rsidRDefault="00F4683E" w:rsidP="00F4683E">
      <w:pPr>
        <w:jc w:val="both"/>
      </w:pPr>
      <w:r w:rsidRPr="0016684D">
        <w:rPr>
          <w:b/>
        </w:rPr>
        <w:t>5.</w:t>
      </w:r>
      <w:r w:rsidRPr="00CE1381">
        <w:t xml:space="preserve"> Lokalizovati pristup – uključiti lokalne zajednice: </w:t>
      </w:r>
      <w:r w:rsidR="00036A23">
        <w:t>Neformalna</w:t>
      </w:r>
      <w:r w:rsidRPr="00CE1381">
        <w:t xml:space="preserve"> ekonomija ima različite oblike u različitim sektorima i sredinama (npr. u primorju – izdavanje smještaja na crno, na sjeveru – neregistrovana trgovina drvima). Preporuka je da se komunikacija prilagodi lokalnom kontekstu. Organizovati radionice po opštinama u saradnji sa lokalnim vlastima, gdje bi se pričalo o efektima </w:t>
      </w:r>
      <w:r w:rsidR="00832721">
        <w:t>neformalne</w:t>
      </w:r>
      <w:r w:rsidRPr="00CE1381">
        <w:t xml:space="preserve"> ekonomije na budžet opštine (manje komunalnih usluga, npr). Akcioni plan predvidio je izradu analize obima </w:t>
      </w:r>
      <w:r w:rsidR="00832721">
        <w:t>neformalne</w:t>
      </w:r>
      <w:r w:rsidRPr="00CE1381">
        <w:t xml:space="preserve"> ekonomije na nivou opština upravo da bi se povećala svijest o njenoj prisutnosti lokalno. Te podatke treba koristiti u komunikaciji – npr. U našoj opštini svaka peta transakcija je neformalna – promijenimo to zajedno.</w:t>
      </w:r>
    </w:p>
    <w:p w14:paraId="04911B9D" w14:textId="6AE4B3C5" w:rsidR="00F4683E" w:rsidRPr="00CE1381" w:rsidRDefault="00F4683E" w:rsidP="00F4683E">
      <w:pPr>
        <w:jc w:val="both"/>
      </w:pPr>
      <w:r w:rsidRPr="0016684D">
        <w:rPr>
          <w:b/>
        </w:rPr>
        <w:t>6.</w:t>
      </w:r>
      <w:r w:rsidRPr="00CE1381">
        <w:t xml:space="preserve"> Pozitivne mjere i priznanja: Pored podizanja svijesti o negativnom, komunikacija treba da istakne i pozitivne primjere. Uvesti javno priznanje za najbolje platiše poreza ili prijatelje formalne </w:t>
      </w:r>
      <w:r w:rsidRPr="00CE1381">
        <w:lastRenderedPageBreak/>
        <w:t xml:space="preserve">ekonomije. Medijski promovisati te firme i koristi koje one donose zajednici. To će poslati poruku da se poštenje cijeni, a ne samo da se utaja kažnjava. U Programu je prepoznato da uredne platiše trenutno nijesu dovoljno vidljive niti nagrađene, te se planira dizajniranje mehanizama za njihovo prepoznavanje. </w:t>
      </w:r>
    </w:p>
    <w:p w14:paraId="4DDD0AA2" w14:textId="1907364A" w:rsidR="00F4683E" w:rsidRPr="00CE1381" w:rsidRDefault="00F4683E" w:rsidP="00F4683E">
      <w:pPr>
        <w:jc w:val="both"/>
      </w:pPr>
      <w:r w:rsidRPr="0016684D">
        <w:rPr>
          <w:b/>
        </w:rPr>
        <w:t>7.</w:t>
      </w:r>
      <w:r w:rsidRPr="00CE1381">
        <w:t xml:space="preserve"> Kontinuirano mjerenje stavova i prilagođavanje poruka: Preporučuje se da strategija predvidi istraživanja javnog mnjenja tokom njenog sprovođenja, kako bi se pratilo da li se stavovi mijenjaju. Npr. nakon godinu dana kampanje ponoviti anketu sličnu onoj iz jula 2023. i vidjeti da li je porastao procenat građana koji negativno gledaju na rad na crno. Indikatori uspjeha komunikacije mogu biti i: povećan broj prijava neformalnog rada od strane građana, veći broj posjeta sajtu/aplikaciji za provjeru računa, veći broj transakcija karticama (što se već mjeri – cilj je povećanje bezgotovinskih plaćanja za 5%). Na osnovu tih podataka, treba prilagođavati poruke – ako neka poruka ne rezonuje sa publikom, mijenjati pristup, jezik ili kanal.</w:t>
      </w:r>
    </w:p>
    <w:p w14:paraId="33EDD653" w14:textId="5856914C" w:rsidR="00F4683E" w:rsidRPr="00CE1381" w:rsidRDefault="00F4683E" w:rsidP="00F4683E">
      <w:pPr>
        <w:jc w:val="both"/>
      </w:pPr>
      <w:r w:rsidRPr="0016684D">
        <w:rPr>
          <w:b/>
        </w:rPr>
        <w:t>8.</w:t>
      </w:r>
      <w:r w:rsidRPr="00CE1381">
        <w:t xml:space="preserve"> Jedinstvena poruka: </w:t>
      </w:r>
      <w:r w:rsidR="00036A23">
        <w:t>Neformalna</w:t>
      </w:r>
      <w:r w:rsidRPr="00CE1381">
        <w:t xml:space="preserve"> ekonomija šteti svima – prijavimo je zajedno: Kroz sve kanale, potrebno je usaglasiti osnovni slogan ili poruku kampanje. Ona treba da naglasi zajednički interes: formalna ekonomija gradi škole, puteve i radna mjesta, dok neformalna podriva budućnost. Poruka treba da poziva na akciju – građani mogu pomoći tako što će uzeti račun, prijaviti utaju anonimno (ako postoji takav mehanizam, treba ga promovisati), poslodavci tako što će registrovati radnike, a država obećava fer odnos (smanjenje nepotrebnih birokratskih barijera i pravičnu kaznenu politiku).</w:t>
      </w:r>
    </w:p>
    <w:p w14:paraId="4643F017" w14:textId="03DEC2D6" w:rsidR="00F4683E" w:rsidRPr="00CE1381" w:rsidRDefault="00B06602" w:rsidP="00F4683E">
      <w:pPr>
        <w:jc w:val="both"/>
      </w:pPr>
      <w:r w:rsidRPr="00CE1381">
        <w:t>Dakle, K</w:t>
      </w:r>
      <w:r w:rsidR="00F4683E" w:rsidRPr="00CE1381">
        <w:t xml:space="preserve">omunikaciona strategija mora biti sveobuhvatna i dugoročna, podržana političkom voljom na najvišem nivou. Njena suština je da smanji društvenu prihvatljivost neformalne ekonomije tako što će je jasno označiti kao nepoželjnu pojavu koja svakoga košta. Istovremeno, strategija treba da ponudi viziju – šta dobijamo kao društvo prelaskom u bijelu ekonomiju: bolje usluge, stabilnija radna mjesta, vladavinu prava. Kombinacijom edukacije, motivacije i javnog dijaloga, crnogorsko društvo može postepeno mijenjati ukorijenjene stavove i time pružiti snažnu podršku svim ostalim mjerama u borbi protiv </w:t>
      </w:r>
      <w:r w:rsidR="00832721">
        <w:t>neformalne</w:t>
      </w:r>
      <w:r w:rsidR="00F4683E" w:rsidRPr="00CE1381">
        <w:t xml:space="preserve"> ekonomije. Kroz udruženu akciju države, privrede i građana, uz efektivnu komunikaciju, </w:t>
      </w:r>
      <w:r w:rsidR="00036A23">
        <w:t>neformalna</w:t>
      </w:r>
      <w:r w:rsidR="00F4683E" w:rsidRPr="00CE1381">
        <w:t xml:space="preserve"> ekonomija mora postati društveno neprihvatljiva – što je preduslov da se njeno učešće trajno smanji.</w:t>
      </w:r>
    </w:p>
    <w:p w14:paraId="74E9A58F" w14:textId="77777777" w:rsidR="00F4683E" w:rsidRPr="00CE1381" w:rsidRDefault="00F4683E" w:rsidP="00F4683E">
      <w:pPr>
        <w:jc w:val="both"/>
      </w:pPr>
    </w:p>
    <w:sectPr w:rsidR="00F4683E" w:rsidRPr="00CE1381" w:rsidSect="00540F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F2CE3" w14:textId="77777777" w:rsidR="00845A7E" w:rsidRDefault="00845A7E" w:rsidP="00941A9C">
      <w:pPr>
        <w:spacing w:after="0" w:line="240" w:lineRule="auto"/>
      </w:pPr>
      <w:r>
        <w:separator/>
      </w:r>
    </w:p>
  </w:endnote>
  <w:endnote w:type="continuationSeparator" w:id="0">
    <w:p w14:paraId="02DB2C4F" w14:textId="77777777" w:rsidR="00845A7E" w:rsidRDefault="00845A7E" w:rsidP="00941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8757119"/>
      <w:docPartObj>
        <w:docPartGallery w:val="Page Numbers (Bottom of Page)"/>
        <w:docPartUnique/>
      </w:docPartObj>
    </w:sdtPr>
    <w:sdtEndPr>
      <w:rPr>
        <w:noProof/>
      </w:rPr>
    </w:sdtEndPr>
    <w:sdtContent>
      <w:p w14:paraId="50200C82" w14:textId="5B21EBEC" w:rsidR="00067581" w:rsidRDefault="000675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685659" w14:textId="77777777" w:rsidR="00067581" w:rsidRDefault="00067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EA570" w14:textId="77777777" w:rsidR="00845A7E" w:rsidRDefault="00845A7E" w:rsidP="00941A9C">
      <w:pPr>
        <w:spacing w:after="0" w:line="240" w:lineRule="auto"/>
      </w:pPr>
      <w:r>
        <w:separator/>
      </w:r>
    </w:p>
  </w:footnote>
  <w:footnote w:type="continuationSeparator" w:id="0">
    <w:p w14:paraId="7CCBCEED" w14:textId="77777777" w:rsidR="00845A7E" w:rsidRDefault="00845A7E" w:rsidP="00941A9C">
      <w:pPr>
        <w:spacing w:after="0" w:line="240" w:lineRule="auto"/>
      </w:pPr>
      <w:r>
        <w:continuationSeparator/>
      </w:r>
    </w:p>
  </w:footnote>
  <w:footnote w:id="1">
    <w:p w14:paraId="1210E713" w14:textId="77777777" w:rsidR="00067581" w:rsidRPr="00CF4821" w:rsidRDefault="00067581" w:rsidP="00376F96">
      <w:pPr>
        <w:pStyle w:val="FootnoteText"/>
        <w:rPr>
          <w:lang w:val="sr-Latn-ME"/>
        </w:rPr>
      </w:pPr>
      <w:r>
        <w:rPr>
          <w:rStyle w:val="FootnoteReference"/>
        </w:rPr>
        <w:footnoteRef/>
      </w:r>
      <w:r>
        <w:t xml:space="preserve"> </w:t>
      </w:r>
      <w:r>
        <w:rPr>
          <w:lang w:val="sr-Latn-ME"/>
        </w:rPr>
        <w:t xml:space="preserve">Mogućnost finansiranja medijskih programa kroz Fond za medijski pluralizam koji se obezbjeđuje preko Ministarstva kulture i medija Crne Gore.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8D4C86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7F402DC4"/>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F3267C2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03126F"/>
    <w:multiLevelType w:val="multilevel"/>
    <w:tmpl w:val="B60EC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D33CD3"/>
    <w:multiLevelType w:val="multilevel"/>
    <w:tmpl w:val="77407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221EDF"/>
    <w:multiLevelType w:val="multilevel"/>
    <w:tmpl w:val="1B422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2B762B"/>
    <w:multiLevelType w:val="multilevel"/>
    <w:tmpl w:val="65FA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E06DC3"/>
    <w:multiLevelType w:val="multilevel"/>
    <w:tmpl w:val="4A7A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776681"/>
    <w:multiLevelType w:val="multilevel"/>
    <w:tmpl w:val="7A3E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C274C2"/>
    <w:multiLevelType w:val="hybridMultilevel"/>
    <w:tmpl w:val="1160D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890EA4"/>
    <w:multiLevelType w:val="hybridMultilevel"/>
    <w:tmpl w:val="C1E87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A62328"/>
    <w:multiLevelType w:val="hybridMultilevel"/>
    <w:tmpl w:val="FC304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D13797"/>
    <w:multiLevelType w:val="multilevel"/>
    <w:tmpl w:val="CDC4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CB0466"/>
    <w:multiLevelType w:val="multilevel"/>
    <w:tmpl w:val="C3BC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67293E"/>
    <w:multiLevelType w:val="multilevel"/>
    <w:tmpl w:val="D6980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105CDD"/>
    <w:multiLevelType w:val="multilevel"/>
    <w:tmpl w:val="0D98F5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C9503E"/>
    <w:multiLevelType w:val="multilevel"/>
    <w:tmpl w:val="3BDA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420813"/>
    <w:multiLevelType w:val="hybridMultilevel"/>
    <w:tmpl w:val="9AE267A0"/>
    <w:lvl w:ilvl="0" w:tplc="4CDCE64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6B78BB"/>
    <w:multiLevelType w:val="multilevel"/>
    <w:tmpl w:val="BBB80550"/>
    <w:lvl w:ilvl="0">
      <w:start w:val="1"/>
      <w:numFmt w:val="decimal"/>
      <w:lvlText w:val="%1"/>
      <w:lvlJc w:val="left"/>
      <w:pPr>
        <w:ind w:left="500" w:hanging="500"/>
      </w:pPr>
      <w:rPr>
        <w:rFonts w:hint="default"/>
      </w:rPr>
    </w:lvl>
    <w:lvl w:ilvl="1">
      <w:start w:val="500"/>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6AE2442"/>
    <w:multiLevelType w:val="multilevel"/>
    <w:tmpl w:val="6D525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3D54D8"/>
    <w:multiLevelType w:val="multilevel"/>
    <w:tmpl w:val="44F2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BA2B80"/>
    <w:multiLevelType w:val="multilevel"/>
    <w:tmpl w:val="36220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F76FBE"/>
    <w:multiLevelType w:val="multilevel"/>
    <w:tmpl w:val="1EAE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7820CA"/>
    <w:multiLevelType w:val="multilevel"/>
    <w:tmpl w:val="5368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B5461C"/>
    <w:multiLevelType w:val="multilevel"/>
    <w:tmpl w:val="D194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3B1420"/>
    <w:multiLevelType w:val="multilevel"/>
    <w:tmpl w:val="91C25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512F8A"/>
    <w:multiLevelType w:val="multilevel"/>
    <w:tmpl w:val="08202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246AB1"/>
    <w:multiLevelType w:val="multilevel"/>
    <w:tmpl w:val="A0A6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8C47BE"/>
    <w:multiLevelType w:val="multilevel"/>
    <w:tmpl w:val="14DE0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FC7F42"/>
    <w:multiLevelType w:val="multilevel"/>
    <w:tmpl w:val="9878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8E2291"/>
    <w:multiLevelType w:val="multilevel"/>
    <w:tmpl w:val="813075BE"/>
    <w:lvl w:ilvl="0">
      <w:start w:val="2"/>
      <w:numFmt w:val="decimal"/>
      <w:lvlText w:val="%1"/>
      <w:lvlJc w:val="left"/>
      <w:pPr>
        <w:ind w:left="500" w:hanging="500"/>
      </w:pPr>
      <w:rPr>
        <w:rFonts w:hint="default"/>
      </w:rPr>
    </w:lvl>
    <w:lvl w:ilvl="1">
      <w:start w:val="500"/>
      <w:numFmt w:val="decimalZero"/>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8E22E2"/>
    <w:multiLevelType w:val="multilevel"/>
    <w:tmpl w:val="D5687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F64589"/>
    <w:multiLevelType w:val="multilevel"/>
    <w:tmpl w:val="BF18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2175F3"/>
    <w:multiLevelType w:val="multilevel"/>
    <w:tmpl w:val="8E18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980CF9"/>
    <w:multiLevelType w:val="hybridMultilevel"/>
    <w:tmpl w:val="C6E49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AD33D1"/>
    <w:multiLevelType w:val="multilevel"/>
    <w:tmpl w:val="2846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132C06"/>
    <w:multiLevelType w:val="multilevel"/>
    <w:tmpl w:val="275A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5A5DE1"/>
    <w:multiLevelType w:val="multilevel"/>
    <w:tmpl w:val="BBB80550"/>
    <w:lvl w:ilvl="0">
      <w:start w:val="1"/>
      <w:numFmt w:val="decimal"/>
      <w:lvlText w:val="%1"/>
      <w:lvlJc w:val="left"/>
      <w:pPr>
        <w:ind w:left="500" w:hanging="500"/>
      </w:pPr>
      <w:rPr>
        <w:rFonts w:hint="default"/>
      </w:rPr>
    </w:lvl>
    <w:lvl w:ilvl="1">
      <w:start w:val="500"/>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98F6306"/>
    <w:multiLevelType w:val="multilevel"/>
    <w:tmpl w:val="73F4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2F5098"/>
    <w:multiLevelType w:val="multilevel"/>
    <w:tmpl w:val="3E3E1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0565B5"/>
    <w:multiLevelType w:val="multilevel"/>
    <w:tmpl w:val="551A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3D1D2B"/>
    <w:multiLevelType w:val="multilevel"/>
    <w:tmpl w:val="819A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7170F9"/>
    <w:multiLevelType w:val="multilevel"/>
    <w:tmpl w:val="9CCA7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D567CD"/>
    <w:multiLevelType w:val="multilevel"/>
    <w:tmpl w:val="C0C6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E2343B"/>
    <w:multiLevelType w:val="hybridMultilevel"/>
    <w:tmpl w:val="EA74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9"/>
  </w:num>
  <w:num w:numId="3">
    <w:abstractNumId w:val="40"/>
  </w:num>
  <w:num w:numId="4">
    <w:abstractNumId w:val="12"/>
  </w:num>
  <w:num w:numId="5">
    <w:abstractNumId w:val="25"/>
  </w:num>
  <w:num w:numId="6">
    <w:abstractNumId w:val="26"/>
  </w:num>
  <w:num w:numId="7">
    <w:abstractNumId w:val="35"/>
  </w:num>
  <w:num w:numId="8">
    <w:abstractNumId w:val="21"/>
  </w:num>
  <w:num w:numId="9">
    <w:abstractNumId w:val="33"/>
  </w:num>
  <w:num w:numId="10">
    <w:abstractNumId w:val="24"/>
  </w:num>
  <w:num w:numId="11">
    <w:abstractNumId w:val="36"/>
  </w:num>
  <w:num w:numId="12">
    <w:abstractNumId w:val="28"/>
  </w:num>
  <w:num w:numId="13">
    <w:abstractNumId w:val="2"/>
  </w:num>
  <w:num w:numId="14">
    <w:abstractNumId w:val="1"/>
  </w:num>
  <w:num w:numId="15">
    <w:abstractNumId w:val="39"/>
  </w:num>
  <w:num w:numId="16">
    <w:abstractNumId w:val="3"/>
  </w:num>
  <w:num w:numId="17">
    <w:abstractNumId w:val="42"/>
  </w:num>
  <w:num w:numId="18">
    <w:abstractNumId w:val="31"/>
  </w:num>
  <w:num w:numId="19">
    <w:abstractNumId w:val="4"/>
  </w:num>
  <w:num w:numId="20">
    <w:abstractNumId w:val="0"/>
  </w:num>
  <w:num w:numId="21">
    <w:abstractNumId w:val="7"/>
  </w:num>
  <w:num w:numId="22">
    <w:abstractNumId w:val="43"/>
  </w:num>
  <w:num w:numId="23">
    <w:abstractNumId w:val="32"/>
  </w:num>
  <w:num w:numId="24">
    <w:abstractNumId w:val="22"/>
  </w:num>
  <w:num w:numId="25">
    <w:abstractNumId w:val="38"/>
  </w:num>
  <w:num w:numId="26">
    <w:abstractNumId w:val="16"/>
  </w:num>
  <w:num w:numId="27">
    <w:abstractNumId w:val="41"/>
  </w:num>
  <w:num w:numId="28">
    <w:abstractNumId w:val="23"/>
  </w:num>
  <w:num w:numId="29">
    <w:abstractNumId w:val="9"/>
  </w:num>
  <w:num w:numId="30">
    <w:abstractNumId w:val="11"/>
  </w:num>
  <w:num w:numId="31">
    <w:abstractNumId w:val="10"/>
  </w:num>
  <w:num w:numId="32">
    <w:abstractNumId w:val="44"/>
  </w:num>
  <w:num w:numId="33">
    <w:abstractNumId w:val="8"/>
  </w:num>
  <w:num w:numId="34">
    <w:abstractNumId w:val="14"/>
  </w:num>
  <w:num w:numId="35">
    <w:abstractNumId w:val="27"/>
  </w:num>
  <w:num w:numId="36">
    <w:abstractNumId w:val="6"/>
  </w:num>
  <w:num w:numId="37">
    <w:abstractNumId w:val="19"/>
  </w:num>
  <w:num w:numId="38">
    <w:abstractNumId w:val="13"/>
  </w:num>
  <w:num w:numId="39">
    <w:abstractNumId w:val="34"/>
  </w:num>
  <w:num w:numId="40">
    <w:abstractNumId w:val="20"/>
  </w:num>
  <w:num w:numId="41">
    <w:abstractNumId w:val="30"/>
  </w:num>
  <w:num w:numId="42">
    <w:abstractNumId w:val="17"/>
  </w:num>
  <w:num w:numId="43">
    <w:abstractNumId w:val="18"/>
  </w:num>
  <w:num w:numId="44">
    <w:abstractNumId w:val="37"/>
  </w:num>
  <w:num w:numId="45">
    <w:abstractNumId w:val="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87"/>
    <w:rsid w:val="00005D68"/>
    <w:rsid w:val="00036A23"/>
    <w:rsid w:val="00043294"/>
    <w:rsid w:val="0005640C"/>
    <w:rsid w:val="00067581"/>
    <w:rsid w:val="00082938"/>
    <w:rsid w:val="000967C3"/>
    <w:rsid w:val="00096AA7"/>
    <w:rsid w:val="000B0DBE"/>
    <w:rsid w:val="000B18E0"/>
    <w:rsid w:val="000B33CA"/>
    <w:rsid w:val="000B4580"/>
    <w:rsid w:val="000C3C1D"/>
    <w:rsid w:val="000C501E"/>
    <w:rsid w:val="000D487B"/>
    <w:rsid w:val="00102B21"/>
    <w:rsid w:val="0010350F"/>
    <w:rsid w:val="00105806"/>
    <w:rsid w:val="00123CBD"/>
    <w:rsid w:val="00125166"/>
    <w:rsid w:val="00151441"/>
    <w:rsid w:val="001541E2"/>
    <w:rsid w:val="00157C96"/>
    <w:rsid w:val="0016684D"/>
    <w:rsid w:val="00167B4F"/>
    <w:rsid w:val="00173D96"/>
    <w:rsid w:val="00177EB1"/>
    <w:rsid w:val="00180574"/>
    <w:rsid w:val="00181D5A"/>
    <w:rsid w:val="001909CF"/>
    <w:rsid w:val="00191E82"/>
    <w:rsid w:val="001A5DD2"/>
    <w:rsid w:val="001E62DA"/>
    <w:rsid w:val="001F2C31"/>
    <w:rsid w:val="001F3852"/>
    <w:rsid w:val="00205174"/>
    <w:rsid w:val="00211E54"/>
    <w:rsid w:val="00223435"/>
    <w:rsid w:val="00232F8F"/>
    <w:rsid w:val="002363D2"/>
    <w:rsid w:val="002432FC"/>
    <w:rsid w:val="00244A40"/>
    <w:rsid w:val="0025379A"/>
    <w:rsid w:val="002A181D"/>
    <w:rsid w:val="002B2D3A"/>
    <w:rsid w:val="002C6AFD"/>
    <w:rsid w:val="002C7833"/>
    <w:rsid w:val="002D3407"/>
    <w:rsid w:val="002E4E4E"/>
    <w:rsid w:val="002F1C04"/>
    <w:rsid w:val="00301157"/>
    <w:rsid w:val="00305CE7"/>
    <w:rsid w:val="00336455"/>
    <w:rsid w:val="00347AD6"/>
    <w:rsid w:val="00367934"/>
    <w:rsid w:val="003756EA"/>
    <w:rsid w:val="00376F1D"/>
    <w:rsid w:val="00376F96"/>
    <w:rsid w:val="00381BFF"/>
    <w:rsid w:val="00382DA0"/>
    <w:rsid w:val="0039275B"/>
    <w:rsid w:val="003A0D98"/>
    <w:rsid w:val="003A6752"/>
    <w:rsid w:val="003B6E98"/>
    <w:rsid w:val="003B7FD8"/>
    <w:rsid w:val="003C09DB"/>
    <w:rsid w:val="003C1C31"/>
    <w:rsid w:val="003D1F20"/>
    <w:rsid w:val="003D471B"/>
    <w:rsid w:val="003D4EE1"/>
    <w:rsid w:val="003D62D9"/>
    <w:rsid w:val="003D661F"/>
    <w:rsid w:val="003F3508"/>
    <w:rsid w:val="0042273B"/>
    <w:rsid w:val="004309B0"/>
    <w:rsid w:val="004335B8"/>
    <w:rsid w:val="0045604B"/>
    <w:rsid w:val="004601F7"/>
    <w:rsid w:val="004624C6"/>
    <w:rsid w:val="004835FD"/>
    <w:rsid w:val="00485949"/>
    <w:rsid w:val="004936A2"/>
    <w:rsid w:val="004A23C0"/>
    <w:rsid w:val="004B5AF1"/>
    <w:rsid w:val="004B6571"/>
    <w:rsid w:val="004C1EBE"/>
    <w:rsid w:val="004D024E"/>
    <w:rsid w:val="004E2AB8"/>
    <w:rsid w:val="004F7B47"/>
    <w:rsid w:val="00505D5C"/>
    <w:rsid w:val="005108E6"/>
    <w:rsid w:val="005324F1"/>
    <w:rsid w:val="00540F30"/>
    <w:rsid w:val="00544BC9"/>
    <w:rsid w:val="0057314F"/>
    <w:rsid w:val="0057588E"/>
    <w:rsid w:val="00590512"/>
    <w:rsid w:val="005925BA"/>
    <w:rsid w:val="005B75B1"/>
    <w:rsid w:val="005C010D"/>
    <w:rsid w:val="005C333E"/>
    <w:rsid w:val="005D04D6"/>
    <w:rsid w:val="005D246F"/>
    <w:rsid w:val="005F0829"/>
    <w:rsid w:val="005F30A7"/>
    <w:rsid w:val="005F48C4"/>
    <w:rsid w:val="005F69F1"/>
    <w:rsid w:val="005F77CE"/>
    <w:rsid w:val="00601386"/>
    <w:rsid w:val="00602861"/>
    <w:rsid w:val="00606375"/>
    <w:rsid w:val="00615285"/>
    <w:rsid w:val="0062232A"/>
    <w:rsid w:val="0062580A"/>
    <w:rsid w:val="0062690C"/>
    <w:rsid w:val="00646759"/>
    <w:rsid w:val="0066252E"/>
    <w:rsid w:val="00663641"/>
    <w:rsid w:val="00671A8B"/>
    <w:rsid w:val="00680DAD"/>
    <w:rsid w:val="00692F2D"/>
    <w:rsid w:val="00697546"/>
    <w:rsid w:val="00697C9D"/>
    <w:rsid w:val="006A2817"/>
    <w:rsid w:val="006A409A"/>
    <w:rsid w:val="006C44D9"/>
    <w:rsid w:val="006D1585"/>
    <w:rsid w:val="006D5E8C"/>
    <w:rsid w:val="006D79E6"/>
    <w:rsid w:val="006E21D3"/>
    <w:rsid w:val="006E26AE"/>
    <w:rsid w:val="006E494D"/>
    <w:rsid w:val="006E71D5"/>
    <w:rsid w:val="006F3A23"/>
    <w:rsid w:val="00701251"/>
    <w:rsid w:val="00710AEC"/>
    <w:rsid w:val="00752100"/>
    <w:rsid w:val="0075376F"/>
    <w:rsid w:val="00764B62"/>
    <w:rsid w:val="00770B02"/>
    <w:rsid w:val="00777A41"/>
    <w:rsid w:val="00797758"/>
    <w:rsid w:val="007A7AF8"/>
    <w:rsid w:val="007B1454"/>
    <w:rsid w:val="007B4BD8"/>
    <w:rsid w:val="007D0956"/>
    <w:rsid w:val="007E2F11"/>
    <w:rsid w:val="007E7933"/>
    <w:rsid w:val="007F3D20"/>
    <w:rsid w:val="008254D3"/>
    <w:rsid w:val="0082597D"/>
    <w:rsid w:val="00832721"/>
    <w:rsid w:val="00841CCF"/>
    <w:rsid w:val="00845A7E"/>
    <w:rsid w:val="00852D1C"/>
    <w:rsid w:val="00860895"/>
    <w:rsid w:val="00861CD4"/>
    <w:rsid w:val="00864291"/>
    <w:rsid w:val="008662F9"/>
    <w:rsid w:val="00872916"/>
    <w:rsid w:val="0088247B"/>
    <w:rsid w:val="00885752"/>
    <w:rsid w:val="00895F40"/>
    <w:rsid w:val="008A3AA1"/>
    <w:rsid w:val="008A7175"/>
    <w:rsid w:val="008A71BB"/>
    <w:rsid w:val="008C7913"/>
    <w:rsid w:val="008D4B7C"/>
    <w:rsid w:val="008D6608"/>
    <w:rsid w:val="008E6706"/>
    <w:rsid w:val="008E6F31"/>
    <w:rsid w:val="008F0644"/>
    <w:rsid w:val="008F0BDE"/>
    <w:rsid w:val="008F5B9C"/>
    <w:rsid w:val="00910565"/>
    <w:rsid w:val="00941A9C"/>
    <w:rsid w:val="009502F6"/>
    <w:rsid w:val="00953F50"/>
    <w:rsid w:val="0096007D"/>
    <w:rsid w:val="00970AA4"/>
    <w:rsid w:val="00984423"/>
    <w:rsid w:val="0098695F"/>
    <w:rsid w:val="009921FA"/>
    <w:rsid w:val="009A04FB"/>
    <w:rsid w:val="009A0536"/>
    <w:rsid w:val="009A2EDD"/>
    <w:rsid w:val="009A512A"/>
    <w:rsid w:val="009E4464"/>
    <w:rsid w:val="009E77B5"/>
    <w:rsid w:val="009F05DF"/>
    <w:rsid w:val="00A0701F"/>
    <w:rsid w:val="00A1646D"/>
    <w:rsid w:val="00A25680"/>
    <w:rsid w:val="00A26944"/>
    <w:rsid w:val="00A30B11"/>
    <w:rsid w:val="00A52C8E"/>
    <w:rsid w:val="00A5507B"/>
    <w:rsid w:val="00A65772"/>
    <w:rsid w:val="00A6656D"/>
    <w:rsid w:val="00A75B92"/>
    <w:rsid w:val="00A85444"/>
    <w:rsid w:val="00A95E54"/>
    <w:rsid w:val="00A96F25"/>
    <w:rsid w:val="00AA67B5"/>
    <w:rsid w:val="00AB011A"/>
    <w:rsid w:val="00AC31BF"/>
    <w:rsid w:val="00AC4368"/>
    <w:rsid w:val="00AD3DE9"/>
    <w:rsid w:val="00AD48BD"/>
    <w:rsid w:val="00AE5F5B"/>
    <w:rsid w:val="00B06602"/>
    <w:rsid w:val="00B13982"/>
    <w:rsid w:val="00B175AF"/>
    <w:rsid w:val="00B20B49"/>
    <w:rsid w:val="00B240F5"/>
    <w:rsid w:val="00B24228"/>
    <w:rsid w:val="00B24C4E"/>
    <w:rsid w:val="00B318CF"/>
    <w:rsid w:val="00B3493E"/>
    <w:rsid w:val="00B430F3"/>
    <w:rsid w:val="00B43F60"/>
    <w:rsid w:val="00B46740"/>
    <w:rsid w:val="00B5528A"/>
    <w:rsid w:val="00B60581"/>
    <w:rsid w:val="00B71708"/>
    <w:rsid w:val="00B71EA5"/>
    <w:rsid w:val="00B80121"/>
    <w:rsid w:val="00B8658E"/>
    <w:rsid w:val="00B90F2D"/>
    <w:rsid w:val="00B92E25"/>
    <w:rsid w:val="00B93FFD"/>
    <w:rsid w:val="00BA1187"/>
    <w:rsid w:val="00BA4FE7"/>
    <w:rsid w:val="00BA535F"/>
    <w:rsid w:val="00BB0AB8"/>
    <w:rsid w:val="00BD1C72"/>
    <w:rsid w:val="00BD4E6E"/>
    <w:rsid w:val="00BE00DA"/>
    <w:rsid w:val="00BE67A6"/>
    <w:rsid w:val="00C005B9"/>
    <w:rsid w:val="00C05315"/>
    <w:rsid w:val="00C06350"/>
    <w:rsid w:val="00C07863"/>
    <w:rsid w:val="00C20988"/>
    <w:rsid w:val="00C215E0"/>
    <w:rsid w:val="00C21B4D"/>
    <w:rsid w:val="00C23FB8"/>
    <w:rsid w:val="00C33672"/>
    <w:rsid w:val="00C34805"/>
    <w:rsid w:val="00C44702"/>
    <w:rsid w:val="00C5520F"/>
    <w:rsid w:val="00C62587"/>
    <w:rsid w:val="00C64822"/>
    <w:rsid w:val="00C8147D"/>
    <w:rsid w:val="00CA5BDC"/>
    <w:rsid w:val="00CB513C"/>
    <w:rsid w:val="00CD18E7"/>
    <w:rsid w:val="00CE1381"/>
    <w:rsid w:val="00CE2D0A"/>
    <w:rsid w:val="00CE4173"/>
    <w:rsid w:val="00CE47A8"/>
    <w:rsid w:val="00CE71A4"/>
    <w:rsid w:val="00CF2683"/>
    <w:rsid w:val="00CF2B92"/>
    <w:rsid w:val="00CF5A51"/>
    <w:rsid w:val="00D019D5"/>
    <w:rsid w:val="00D167F5"/>
    <w:rsid w:val="00D16DF5"/>
    <w:rsid w:val="00D16FBD"/>
    <w:rsid w:val="00D30920"/>
    <w:rsid w:val="00D44CDC"/>
    <w:rsid w:val="00D462E8"/>
    <w:rsid w:val="00D4769C"/>
    <w:rsid w:val="00D51786"/>
    <w:rsid w:val="00D5305D"/>
    <w:rsid w:val="00D7622B"/>
    <w:rsid w:val="00D84F2F"/>
    <w:rsid w:val="00D91C92"/>
    <w:rsid w:val="00DA21D8"/>
    <w:rsid w:val="00DA3A0C"/>
    <w:rsid w:val="00DA74FA"/>
    <w:rsid w:val="00DB0CFD"/>
    <w:rsid w:val="00DB3F76"/>
    <w:rsid w:val="00DB4B4B"/>
    <w:rsid w:val="00DB629B"/>
    <w:rsid w:val="00DB6638"/>
    <w:rsid w:val="00DC2928"/>
    <w:rsid w:val="00DD30A7"/>
    <w:rsid w:val="00DD4DFB"/>
    <w:rsid w:val="00DF4217"/>
    <w:rsid w:val="00E2073A"/>
    <w:rsid w:val="00E21E65"/>
    <w:rsid w:val="00E53CD9"/>
    <w:rsid w:val="00E5457B"/>
    <w:rsid w:val="00E645FC"/>
    <w:rsid w:val="00E67B94"/>
    <w:rsid w:val="00E76B4F"/>
    <w:rsid w:val="00E9520B"/>
    <w:rsid w:val="00EA6DC9"/>
    <w:rsid w:val="00EA7605"/>
    <w:rsid w:val="00EC5C80"/>
    <w:rsid w:val="00EE29A8"/>
    <w:rsid w:val="00EE4B22"/>
    <w:rsid w:val="00EF0484"/>
    <w:rsid w:val="00F266D6"/>
    <w:rsid w:val="00F32757"/>
    <w:rsid w:val="00F4683E"/>
    <w:rsid w:val="00F5236D"/>
    <w:rsid w:val="00F76B7A"/>
    <w:rsid w:val="00F8226F"/>
    <w:rsid w:val="00F83B4B"/>
    <w:rsid w:val="00FA723F"/>
    <w:rsid w:val="00FB1AD5"/>
    <w:rsid w:val="00FB7DD1"/>
    <w:rsid w:val="00FD1E76"/>
    <w:rsid w:val="00FD6B3A"/>
    <w:rsid w:val="00FD6BCE"/>
    <w:rsid w:val="00FE256C"/>
    <w:rsid w:val="00FE4EFF"/>
    <w:rsid w:val="00FF4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3B2E7"/>
  <w15:chartTrackingRefBased/>
  <w15:docId w15:val="{7165B1AB-6C86-4FD0-AFDE-D75EF7C6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25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625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625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625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5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5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5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5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5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5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625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625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625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5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5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5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5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587"/>
    <w:rPr>
      <w:rFonts w:eastAsiaTheme="majorEastAsia" w:cstheme="majorBidi"/>
      <w:color w:val="272727" w:themeColor="text1" w:themeTint="D8"/>
    </w:rPr>
  </w:style>
  <w:style w:type="paragraph" w:styleId="Title">
    <w:name w:val="Title"/>
    <w:basedOn w:val="Normal"/>
    <w:next w:val="Normal"/>
    <w:link w:val="TitleChar"/>
    <w:uiPriority w:val="10"/>
    <w:qFormat/>
    <w:rsid w:val="00C62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5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5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5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587"/>
    <w:pPr>
      <w:spacing w:before="160"/>
      <w:jc w:val="center"/>
    </w:pPr>
    <w:rPr>
      <w:i/>
      <w:iCs/>
      <w:color w:val="404040" w:themeColor="text1" w:themeTint="BF"/>
    </w:rPr>
  </w:style>
  <w:style w:type="character" w:customStyle="1" w:styleId="QuoteChar">
    <w:name w:val="Quote Char"/>
    <w:basedOn w:val="DefaultParagraphFont"/>
    <w:link w:val="Quote"/>
    <w:uiPriority w:val="29"/>
    <w:rsid w:val="00C62587"/>
    <w:rPr>
      <w:i/>
      <w:iCs/>
      <w:color w:val="404040" w:themeColor="text1" w:themeTint="BF"/>
    </w:rPr>
  </w:style>
  <w:style w:type="paragraph" w:styleId="ListParagraph">
    <w:name w:val="List Paragraph"/>
    <w:basedOn w:val="Normal"/>
    <w:uiPriority w:val="34"/>
    <w:qFormat/>
    <w:rsid w:val="00C62587"/>
    <w:pPr>
      <w:ind w:left="720"/>
      <w:contextualSpacing/>
    </w:pPr>
  </w:style>
  <w:style w:type="character" w:styleId="IntenseEmphasis">
    <w:name w:val="Intense Emphasis"/>
    <w:basedOn w:val="DefaultParagraphFont"/>
    <w:uiPriority w:val="21"/>
    <w:qFormat/>
    <w:rsid w:val="00C62587"/>
    <w:rPr>
      <w:i/>
      <w:iCs/>
      <w:color w:val="0F4761" w:themeColor="accent1" w:themeShade="BF"/>
    </w:rPr>
  </w:style>
  <w:style w:type="paragraph" w:styleId="IntenseQuote">
    <w:name w:val="Intense Quote"/>
    <w:basedOn w:val="Normal"/>
    <w:next w:val="Normal"/>
    <w:link w:val="IntenseQuoteChar"/>
    <w:uiPriority w:val="30"/>
    <w:qFormat/>
    <w:rsid w:val="00C62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587"/>
    <w:rPr>
      <w:i/>
      <w:iCs/>
      <w:color w:val="0F4761" w:themeColor="accent1" w:themeShade="BF"/>
    </w:rPr>
  </w:style>
  <w:style w:type="character" w:styleId="IntenseReference">
    <w:name w:val="Intense Reference"/>
    <w:basedOn w:val="DefaultParagraphFont"/>
    <w:uiPriority w:val="32"/>
    <w:qFormat/>
    <w:rsid w:val="00C62587"/>
    <w:rPr>
      <w:b/>
      <w:bCs/>
      <w:smallCaps/>
      <w:color w:val="0F4761" w:themeColor="accent1" w:themeShade="BF"/>
      <w:spacing w:val="5"/>
    </w:rPr>
  </w:style>
  <w:style w:type="character" w:styleId="BookTitle">
    <w:name w:val="Book Title"/>
    <w:basedOn w:val="DefaultParagraphFont"/>
    <w:uiPriority w:val="33"/>
    <w:qFormat/>
    <w:rsid w:val="00C62587"/>
    <w:rPr>
      <w:b/>
      <w:bCs/>
      <w:i/>
      <w:iCs/>
      <w:spacing w:val="5"/>
    </w:rPr>
  </w:style>
  <w:style w:type="paragraph" w:styleId="TOCHeading">
    <w:name w:val="TOC Heading"/>
    <w:basedOn w:val="Heading1"/>
    <w:next w:val="Normal"/>
    <w:uiPriority w:val="39"/>
    <w:unhideWhenUsed/>
    <w:qFormat/>
    <w:rsid w:val="00C62587"/>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C62587"/>
    <w:pPr>
      <w:spacing w:after="100"/>
    </w:pPr>
  </w:style>
  <w:style w:type="paragraph" w:styleId="TOC2">
    <w:name w:val="toc 2"/>
    <w:basedOn w:val="Normal"/>
    <w:next w:val="Normal"/>
    <w:autoRedefine/>
    <w:uiPriority w:val="39"/>
    <w:unhideWhenUsed/>
    <w:rsid w:val="00C62587"/>
    <w:pPr>
      <w:spacing w:after="100"/>
      <w:ind w:left="240"/>
    </w:pPr>
  </w:style>
  <w:style w:type="character" w:styleId="Hyperlink">
    <w:name w:val="Hyperlink"/>
    <w:basedOn w:val="DefaultParagraphFont"/>
    <w:uiPriority w:val="99"/>
    <w:unhideWhenUsed/>
    <w:rsid w:val="00C62587"/>
    <w:rPr>
      <w:color w:val="467886" w:themeColor="hyperlink"/>
      <w:u w:val="single"/>
    </w:rPr>
  </w:style>
  <w:style w:type="paragraph" w:styleId="ListBullet">
    <w:name w:val="List Bullet"/>
    <w:basedOn w:val="Normal"/>
    <w:uiPriority w:val="99"/>
    <w:unhideWhenUsed/>
    <w:rsid w:val="00381BFF"/>
    <w:pPr>
      <w:numPr>
        <w:numId w:val="13"/>
      </w:numPr>
      <w:spacing w:after="200" w:line="276" w:lineRule="auto"/>
      <w:contextualSpacing/>
    </w:pPr>
    <w:rPr>
      <w:rFonts w:eastAsiaTheme="minorEastAsia"/>
      <w:kern w:val="0"/>
      <w:sz w:val="22"/>
      <w:szCs w:val="22"/>
      <w14:ligatures w14:val="none"/>
    </w:rPr>
  </w:style>
  <w:style w:type="paragraph" w:styleId="ListNumber">
    <w:name w:val="List Number"/>
    <w:basedOn w:val="Normal"/>
    <w:uiPriority w:val="99"/>
    <w:unhideWhenUsed/>
    <w:rsid w:val="00381BFF"/>
    <w:pPr>
      <w:numPr>
        <w:numId w:val="14"/>
      </w:numPr>
      <w:spacing w:after="200" w:line="276" w:lineRule="auto"/>
      <w:contextualSpacing/>
    </w:pPr>
    <w:rPr>
      <w:rFonts w:eastAsiaTheme="minorEastAsia"/>
      <w:kern w:val="0"/>
      <w:sz w:val="22"/>
      <w:szCs w:val="22"/>
      <w14:ligatures w14:val="none"/>
    </w:rPr>
  </w:style>
  <w:style w:type="paragraph" w:styleId="ListBullet2">
    <w:name w:val="List Bullet 2"/>
    <w:basedOn w:val="Normal"/>
    <w:uiPriority w:val="99"/>
    <w:unhideWhenUsed/>
    <w:rsid w:val="00FD1E76"/>
    <w:pPr>
      <w:numPr>
        <w:numId w:val="20"/>
      </w:numPr>
      <w:spacing w:after="200" w:line="276" w:lineRule="auto"/>
      <w:contextualSpacing/>
    </w:pPr>
    <w:rPr>
      <w:rFonts w:eastAsiaTheme="minorEastAsia"/>
      <w:kern w:val="0"/>
      <w:sz w:val="22"/>
      <w:szCs w:val="22"/>
      <w14:ligatures w14:val="none"/>
    </w:rPr>
  </w:style>
  <w:style w:type="paragraph" w:styleId="NormalWeb">
    <w:name w:val="Normal (Web)"/>
    <w:basedOn w:val="Normal"/>
    <w:uiPriority w:val="99"/>
    <w:unhideWhenUsed/>
    <w:rsid w:val="001909C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909CF"/>
    <w:rPr>
      <w:b/>
      <w:bCs/>
    </w:rPr>
  </w:style>
  <w:style w:type="paragraph" w:styleId="TOC3">
    <w:name w:val="toc 3"/>
    <w:basedOn w:val="Normal"/>
    <w:next w:val="Normal"/>
    <w:autoRedefine/>
    <w:uiPriority w:val="39"/>
    <w:unhideWhenUsed/>
    <w:rsid w:val="0096007D"/>
    <w:pPr>
      <w:spacing w:after="100"/>
      <w:ind w:left="480"/>
    </w:pPr>
  </w:style>
  <w:style w:type="table" w:styleId="TableGrid">
    <w:name w:val="Table Grid"/>
    <w:basedOn w:val="TableNormal"/>
    <w:uiPriority w:val="39"/>
    <w:rsid w:val="008A71B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08293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1">
    <w:name w:val="Grid Table 5 Dark Accent 1"/>
    <w:basedOn w:val="TableNormal"/>
    <w:uiPriority w:val="50"/>
    <w:rsid w:val="007A7AF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PlainTable4">
    <w:name w:val="Plain Table 4"/>
    <w:basedOn w:val="TableNormal"/>
    <w:uiPriority w:val="44"/>
    <w:rsid w:val="00376F1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2">
    <w:name w:val="Grid Table 1 Light Accent 2"/>
    <w:basedOn w:val="TableNormal"/>
    <w:uiPriority w:val="46"/>
    <w:rsid w:val="000D487B"/>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paragraph" w:styleId="NoSpacing">
    <w:name w:val="No Spacing"/>
    <w:uiPriority w:val="1"/>
    <w:qFormat/>
    <w:rsid w:val="007F3D20"/>
    <w:pPr>
      <w:spacing w:after="0" w:line="240" w:lineRule="auto"/>
    </w:pPr>
  </w:style>
  <w:style w:type="paragraph" w:styleId="FootnoteText">
    <w:name w:val="footnote text"/>
    <w:basedOn w:val="Normal"/>
    <w:link w:val="FootnoteTextChar"/>
    <w:uiPriority w:val="99"/>
    <w:semiHidden/>
    <w:unhideWhenUsed/>
    <w:rsid w:val="00376F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6F96"/>
    <w:rPr>
      <w:sz w:val="20"/>
      <w:szCs w:val="20"/>
    </w:rPr>
  </w:style>
  <w:style w:type="character" w:styleId="FootnoteReference">
    <w:name w:val="footnote reference"/>
    <w:basedOn w:val="DefaultParagraphFont"/>
    <w:uiPriority w:val="99"/>
    <w:semiHidden/>
    <w:unhideWhenUsed/>
    <w:rsid w:val="00376F96"/>
    <w:rPr>
      <w:vertAlign w:val="superscript"/>
    </w:rPr>
  </w:style>
  <w:style w:type="paragraph" w:styleId="Header">
    <w:name w:val="header"/>
    <w:basedOn w:val="Normal"/>
    <w:link w:val="HeaderChar"/>
    <w:uiPriority w:val="99"/>
    <w:unhideWhenUsed/>
    <w:rsid w:val="00B86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58E"/>
  </w:style>
  <w:style w:type="paragraph" w:styleId="Footer">
    <w:name w:val="footer"/>
    <w:basedOn w:val="Normal"/>
    <w:link w:val="FooterChar"/>
    <w:uiPriority w:val="99"/>
    <w:unhideWhenUsed/>
    <w:rsid w:val="00B86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6792">
      <w:bodyDiv w:val="1"/>
      <w:marLeft w:val="0"/>
      <w:marRight w:val="0"/>
      <w:marTop w:val="0"/>
      <w:marBottom w:val="0"/>
      <w:divBdr>
        <w:top w:val="none" w:sz="0" w:space="0" w:color="auto"/>
        <w:left w:val="none" w:sz="0" w:space="0" w:color="auto"/>
        <w:bottom w:val="none" w:sz="0" w:space="0" w:color="auto"/>
        <w:right w:val="none" w:sz="0" w:space="0" w:color="auto"/>
      </w:divBdr>
    </w:div>
    <w:div w:id="20975762">
      <w:bodyDiv w:val="1"/>
      <w:marLeft w:val="0"/>
      <w:marRight w:val="0"/>
      <w:marTop w:val="0"/>
      <w:marBottom w:val="0"/>
      <w:divBdr>
        <w:top w:val="none" w:sz="0" w:space="0" w:color="auto"/>
        <w:left w:val="none" w:sz="0" w:space="0" w:color="auto"/>
        <w:bottom w:val="none" w:sz="0" w:space="0" w:color="auto"/>
        <w:right w:val="none" w:sz="0" w:space="0" w:color="auto"/>
      </w:divBdr>
    </w:div>
    <w:div w:id="73476324">
      <w:bodyDiv w:val="1"/>
      <w:marLeft w:val="0"/>
      <w:marRight w:val="0"/>
      <w:marTop w:val="0"/>
      <w:marBottom w:val="0"/>
      <w:divBdr>
        <w:top w:val="none" w:sz="0" w:space="0" w:color="auto"/>
        <w:left w:val="none" w:sz="0" w:space="0" w:color="auto"/>
        <w:bottom w:val="none" w:sz="0" w:space="0" w:color="auto"/>
        <w:right w:val="none" w:sz="0" w:space="0" w:color="auto"/>
      </w:divBdr>
    </w:div>
    <w:div w:id="87777077">
      <w:bodyDiv w:val="1"/>
      <w:marLeft w:val="0"/>
      <w:marRight w:val="0"/>
      <w:marTop w:val="0"/>
      <w:marBottom w:val="0"/>
      <w:divBdr>
        <w:top w:val="none" w:sz="0" w:space="0" w:color="auto"/>
        <w:left w:val="none" w:sz="0" w:space="0" w:color="auto"/>
        <w:bottom w:val="none" w:sz="0" w:space="0" w:color="auto"/>
        <w:right w:val="none" w:sz="0" w:space="0" w:color="auto"/>
      </w:divBdr>
    </w:div>
    <w:div w:id="97021846">
      <w:bodyDiv w:val="1"/>
      <w:marLeft w:val="0"/>
      <w:marRight w:val="0"/>
      <w:marTop w:val="0"/>
      <w:marBottom w:val="0"/>
      <w:divBdr>
        <w:top w:val="none" w:sz="0" w:space="0" w:color="auto"/>
        <w:left w:val="none" w:sz="0" w:space="0" w:color="auto"/>
        <w:bottom w:val="none" w:sz="0" w:space="0" w:color="auto"/>
        <w:right w:val="none" w:sz="0" w:space="0" w:color="auto"/>
      </w:divBdr>
    </w:div>
    <w:div w:id="147332337">
      <w:bodyDiv w:val="1"/>
      <w:marLeft w:val="0"/>
      <w:marRight w:val="0"/>
      <w:marTop w:val="0"/>
      <w:marBottom w:val="0"/>
      <w:divBdr>
        <w:top w:val="none" w:sz="0" w:space="0" w:color="auto"/>
        <w:left w:val="none" w:sz="0" w:space="0" w:color="auto"/>
        <w:bottom w:val="none" w:sz="0" w:space="0" w:color="auto"/>
        <w:right w:val="none" w:sz="0" w:space="0" w:color="auto"/>
      </w:divBdr>
    </w:div>
    <w:div w:id="149180223">
      <w:bodyDiv w:val="1"/>
      <w:marLeft w:val="0"/>
      <w:marRight w:val="0"/>
      <w:marTop w:val="0"/>
      <w:marBottom w:val="0"/>
      <w:divBdr>
        <w:top w:val="none" w:sz="0" w:space="0" w:color="auto"/>
        <w:left w:val="none" w:sz="0" w:space="0" w:color="auto"/>
        <w:bottom w:val="none" w:sz="0" w:space="0" w:color="auto"/>
        <w:right w:val="none" w:sz="0" w:space="0" w:color="auto"/>
      </w:divBdr>
    </w:div>
    <w:div w:id="163669113">
      <w:bodyDiv w:val="1"/>
      <w:marLeft w:val="0"/>
      <w:marRight w:val="0"/>
      <w:marTop w:val="0"/>
      <w:marBottom w:val="0"/>
      <w:divBdr>
        <w:top w:val="none" w:sz="0" w:space="0" w:color="auto"/>
        <w:left w:val="none" w:sz="0" w:space="0" w:color="auto"/>
        <w:bottom w:val="none" w:sz="0" w:space="0" w:color="auto"/>
        <w:right w:val="none" w:sz="0" w:space="0" w:color="auto"/>
      </w:divBdr>
    </w:div>
    <w:div w:id="183131643">
      <w:bodyDiv w:val="1"/>
      <w:marLeft w:val="0"/>
      <w:marRight w:val="0"/>
      <w:marTop w:val="0"/>
      <w:marBottom w:val="0"/>
      <w:divBdr>
        <w:top w:val="none" w:sz="0" w:space="0" w:color="auto"/>
        <w:left w:val="none" w:sz="0" w:space="0" w:color="auto"/>
        <w:bottom w:val="none" w:sz="0" w:space="0" w:color="auto"/>
        <w:right w:val="none" w:sz="0" w:space="0" w:color="auto"/>
      </w:divBdr>
    </w:div>
    <w:div w:id="183401971">
      <w:bodyDiv w:val="1"/>
      <w:marLeft w:val="0"/>
      <w:marRight w:val="0"/>
      <w:marTop w:val="0"/>
      <w:marBottom w:val="0"/>
      <w:divBdr>
        <w:top w:val="none" w:sz="0" w:space="0" w:color="auto"/>
        <w:left w:val="none" w:sz="0" w:space="0" w:color="auto"/>
        <w:bottom w:val="none" w:sz="0" w:space="0" w:color="auto"/>
        <w:right w:val="none" w:sz="0" w:space="0" w:color="auto"/>
      </w:divBdr>
    </w:div>
    <w:div w:id="218322488">
      <w:bodyDiv w:val="1"/>
      <w:marLeft w:val="0"/>
      <w:marRight w:val="0"/>
      <w:marTop w:val="0"/>
      <w:marBottom w:val="0"/>
      <w:divBdr>
        <w:top w:val="none" w:sz="0" w:space="0" w:color="auto"/>
        <w:left w:val="none" w:sz="0" w:space="0" w:color="auto"/>
        <w:bottom w:val="none" w:sz="0" w:space="0" w:color="auto"/>
        <w:right w:val="none" w:sz="0" w:space="0" w:color="auto"/>
      </w:divBdr>
    </w:div>
    <w:div w:id="229313545">
      <w:bodyDiv w:val="1"/>
      <w:marLeft w:val="0"/>
      <w:marRight w:val="0"/>
      <w:marTop w:val="0"/>
      <w:marBottom w:val="0"/>
      <w:divBdr>
        <w:top w:val="none" w:sz="0" w:space="0" w:color="auto"/>
        <w:left w:val="none" w:sz="0" w:space="0" w:color="auto"/>
        <w:bottom w:val="none" w:sz="0" w:space="0" w:color="auto"/>
        <w:right w:val="none" w:sz="0" w:space="0" w:color="auto"/>
      </w:divBdr>
    </w:div>
    <w:div w:id="233129495">
      <w:bodyDiv w:val="1"/>
      <w:marLeft w:val="0"/>
      <w:marRight w:val="0"/>
      <w:marTop w:val="0"/>
      <w:marBottom w:val="0"/>
      <w:divBdr>
        <w:top w:val="none" w:sz="0" w:space="0" w:color="auto"/>
        <w:left w:val="none" w:sz="0" w:space="0" w:color="auto"/>
        <w:bottom w:val="none" w:sz="0" w:space="0" w:color="auto"/>
        <w:right w:val="none" w:sz="0" w:space="0" w:color="auto"/>
      </w:divBdr>
    </w:div>
    <w:div w:id="274488626">
      <w:bodyDiv w:val="1"/>
      <w:marLeft w:val="0"/>
      <w:marRight w:val="0"/>
      <w:marTop w:val="0"/>
      <w:marBottom w:val="0"/>
      <w:divBdr>
        <w:top w:val="none" w:sz="0" w:space="0" w:color="auto"/>
        <w:left w:val="none" w:sz="0" w:space="0" w:color="auto"/>
        <w:bottom w:val="none" w:sz="0" w:space="0" w:color="auto"/>
        <w:right w:val="none" w:sz="0" w:space="0" w:color="auto"/>
      </w:divBdr>
    </w:div>
    <w:div w:id="286357331">
      <w:bodyDiv w:val="1"/>
      <w:marLeft w:val="0"/>
      <w:marRight w:val="0"/>
      <w:marTop w:val="0"/>
      <w:marBottom w:val="0"/>
      <w:divBdr>
        <w:top w:val="none" w:sz="0" w:space="0" w:color="auto"/>
        <w:left w:val="none" w:sz="0" w:space="0" w:color="auto"/>
        <w:bottom w:val="none" w:sz="0" w:space="0" w:color="auto"/>
        <w:right w:val="none" w:sz="0" w:space="0" w:color="auto"/>
      </w:divBdr>
    </w:div>
    <w:div w:id="385376317">
      <w:bodyDiv w:val="1"/>
      <w:marLeft w:val="0"/>
      <w:marRight w:val="0"/>
      <w:marTop w:val="0"/>
      <w:marBottom w:val="0"/>
      <w:divBdr>
        <w:top w:val="none" w:sz="0" w:space="0" w:color="auto"/>
        <w:left w:val="none" w:sz="0" w:space="0" w:color="auto"/>
        <w:bottom w:val="none" w:sz="0" w:space="0" w:color="auto"/>
        <w:right w:val="none" w:sz="0" w:space="0" w:color="auto"/>
      </w:divBdr>
    </w:div>
    <w:div w:id="416631184">
      <w:bodyDiv w:val="1"/>
      <w:marLeft w:val="0"/>
      <w:marRight w:val="0"/>
      <w:marTop w:val="0"/>
      <w:marBottom w:val="0"/>
      <w:divBdr>
        <w:top w:val="none" w:sz="0" w:space="0" w:color="auto"/>
        <w:left w:val="none" w:sz="0" w:space="0" w:color="auto"/>
        <w:bottom w:val="none" w:sz="0" w:space="0" w:color="auto"/>
        <w:right w:val="none" w:sz="0" w:space="0" w:color="auto"/>
      </w:divBdr>
    </w:div>
    <w:div w:id="460194109">
      <w:bodyDiv w:val="1"/>
      <w:marLeft w:val="0"/>
      <w:marRight w:val="0"/>
      <w:marTop w:val="0"/>
      <w:marBottom w:val="0"/>
      <w:divBdr>
        <w:top w:val="none" w:sz="0" w:space="0" w:color="auto"/>
        <w:left w:val="none" w:sz="0" w:space="0" w:color="auto"/>
        <w:bottom w:val="none" w:sz="0" w:space="0" w:color="auto"/>
        <w:right w:val="none" w:sz="0" w:space="0" w:color="auto"/>
      </w:divBdr>
    </w:div>
    <w:div w:id="494564912">
      <w:bodyDiv w:val="1"/>
      <w:marLeft w:val="0"/>
      <w:marRight w:val="0"/>
      <w:marTop w:val="0"/>
      <w:marBottom w:val="0"/>
      <w:divBdr>
        <w:top w:val="none" w:sz="0" w:space="0" w:color="auto"/>
        <w:left w:val="none" w:sz="0" w:space="0" w:color="auto"/>
        <w:bottom w:val="none" w:sz="0" w:space="0" w:color="auto"/>
        <w:right w:val="none" w:sz="0" w:space="0" w:color="auto"/>
      </w:divBdr>
    </w:div>
    <w:div w:id="539510560">
      <w:bodyDiv w:val="1"/>
      <w:marLeft w:val="0"/>
      <w:marRight w:val="0"/>
      <w:marTop w:val="0"/>
      <w:marBottom w:val="0"/>
      <w:divBdr>
        <w:top w:val="none" w:sz="0" w:space="0" w:color="auto"/>
        <w:left w:val="none" w:sz="0" w:space="0" w:color="auto"/>
        <w:bottom w:val="none" w:sz="0" w:space="0" w:color="auto"/>
        <w:right w:val="none" w:sz="0" w:space="0" w:color="auto"/>
      </w:divBdr>
    </w:div>
    <w:div w:id="549655930">
      <w:bodyDiv w:val="1"/>
      <w:marLeft w:val="0"/>
      <w:marRight w:val="0"/>
      <w:marTop w:val="0"/>
      <w:marBottom w:val="0"/>
      <w:divBdr>
        <w:top w:val="none" w:sz="0" w:space="0" w:color="auto"/>
        <w:left w:val="none" w:sz="0" w:space="0" w:color="auto"/>
        <w:bottom w:val="none" w:sz="0" w:space="0" w:color="auto"/>
        <w:right w:val="none" w:sz="0" w:space="0" w:color="auto"/>
      </w:divBdr>
    </w:div>
    <w:div w:id="550460420">
      <w:bodyDiv w:val="1"/>
      <w:marLeft w:val="0"/>
      <w:marRight w:val="0"/>
      <w:marTop w:val="0"/>
      <w:marBottom w:val="0"/>
      <w:divBdr>
        <w:top w:val="none" w:sz="0" w:space="0" w:color="auto"/>
        <w:left w:val="none" w:sz="0" w:space="0" w:color="auto"/>
        <w:bottom w:val="none" w:sz="0" w:space="0" w:color="auto"/>
        <w:right w:val="none" w:sz="0" w:space="0" w:color="auto"/>
      </w:divBdr>
    </w:div>
    <w:div w:id="611015630">
      <w:bodyDiv w:val="1"/>
      <w:marLeft w:val="0"/>
      <w:marRight w:val="0"/>
      <w:marTop w:val="0"/>
      <w:marBottom w:val="0"/>
      <w:divBdr>
        <w:top w:val="none" w:sz="0" w:space="0" w:color="auto"/>
        <w:left w:val="none" w:sz="0" w:space="0" w:color="auto"/>
        <w:bottom w:val="none" w:sz="0" w:space="0" w:color="auto"/>
        <w:right w:val="none" w:sz="0" w:space="0" w:color="auto"/>
      </w:divBdr>
    </w:div>
    <w:div w:id="719671958">
      <w:bodyDiv w:val="1"/>
      <w:marLeft w:val="0"/>
      <w:marRight w:val="0"/>
      <w:marTop w:val="0"/>
      <w:marBottom w:val="0"/>
      <w:divBdr>
        <w:top w:val="none" w:sz="0" w:space="0" w:color="auto"/>
        <w:left w:val="none" w:sz="0" w:space="0" w:color="auto"/>
        <w:bottom w:val="none" w:sz="0" w:space="0" w:color="auto"/>
        <w:right w:val="none" w:sz="0" w:space="0" w:color="auto"/>
      </w:divBdr>
    </w:div>
    <w:div w:id="721952275">
      <w:bodyDiv w:val="1"/>
      <w:marLeft w:val="0"/>
      <w:marRight w:val="0"/>
      <w:marTop w:val="0"/>
      <w:marBottom w:val="0"/>
      <w:divBdr>
        <w:top w:val="none" w:sz="0" w:space="0" w:color="auto"/>
        <w:left w:val="none" w:sz="0" w:space="0" w:color="auto"/>
        <w:bottom w:val="none" w:sz="0" w:space="0" w:color="auto"/>
        <w:right w:val="none" w:sz="0" w:space="0" w:color="auto"/>
      </w:divBdr>
    </w:div>
    <w:div w:id="739719053">
      <w:bodyDiv w:val="1"/>
      <w:marLeft w:val="0"/>
      <w:marRight w:val="0"/>
      <w:marTop w:val="0"/>
      <w:marBottom w:val="0"/>
      <w:divBdr>
        <w:top w:val="none" w:sz="0" w:space="0" w:color="auto"/>
        <w:left w:val="none" w:sz="0" w:space="0" w:color="auto"/>
        <w:bottom w:val="none" w:sz="0" w:space="0" w:color="auto"/>
        <w:right w:val="none" w:sz="0" w:space="0" w:color="auto"/>
      </w:divBdr>
    </w:div>
    <w:div w:id="751203371">
      <w:bodyDiv w:val="1"/>
      <w:marLeft w:val="0"/>
      <w:marRight w:val="0"/>
      <w:marTop w:val="0"/>
      <w:marBottom w:val="0"/>
      <w:divBdr>
        <w:top w:val="none" w:sz="0" w:space="0" w:color="auto"/>
        <w:left w:val="none" w:sz="0" w:space="0" w:color="auto"/>
        <w:bottom w:val="none" w:sz="0" w:space="0" w:color="auto"/>
        <w:right w:val="none" w:sz="0" w:space="0" w:color="auto"/>
      </w:divBdr>
    </w:div>
    <w:div w:id="774399581">
      <w:bodyDiv w:val="1"/>
      <w:marLeft w:val="0"/>
      <w:marRight w:val="0"/>
      <w:marTop w:val="0"/>
      <w:marBottom w:val="0"/>
      <w:divBdr>
        <w:top w:val="none" w:sz="0" w:space="0" w:color="auto"/>
        <w:left w:val="none" w:sz="0" w:space="0" w:color="auto"/>
        <w:bottom w:val="none" w:sz="0" w:space="0" w:color="auto"/>
        <w:right w:val="none" w:sz="0" w:space="0" w:color="auto"/>
      </w:divBdr>
      <w:divsChild>
        <w:div w:id="1541436445">
          <w:marLeft w:val="0"/>
          <w:marRight w:val="0"/>
          <w:marTop w:val="0"/>
          <w:marBottom w:val="0"/>
          <w:divBdr>
            <w:top w:val="none" w:sz="0" w:space="0" w:color="auto"/>
            <w:left w:val="none" w:sz="0" w:space="0" w:color="auto"/>
            <w:bottom w:val="none" w:sz="0" w:space="0" w:color="auto"/>
            <w:right w:val="none" w:sz="0" w:space="0" w:color="auto"/>
          </w:divBdr>
          <w:divsChild>
            <w:div w:id="36441378">
              <w:marLeft w:val="0"/>
              <w:marRight w:val="0"/>
              <w:marTop w:val="0"/>
              <w:marBottom w:val="0"/>
              <w:divBdr>
                <w:top w:val="none" w:sz="0" w:space="0" w:color="auto"/>
                <w:left w:val="none" w:sz="0" w:space="0" w:color="auto"/>
                <w:bottom w:val="none" w:sz="0" w:space="0" w:color="auto"/>
                <w:right w:val="none" w:sz="0" w:space="0" w:color="auto"/>
              </w:divBdr>
              <w:divsChild>
                <w:div w:id="663626788">
                  <w:marLeft w:val="0"/>
                  <w:marRight w:val="0"/>
                  <w:marTop w:val="0"/>
                  <w:marBottom w:val="0"/>
                  <w:divBdr>
                    <w:top w:val="none" w:sz="0" w:space="0" w:color="auto"/>
                    <w:left w:val="none" w:sz="0" w:space="0" w:color="auto"/>
                    <w:bottom w:val="none" w:sz="0" w:space="0" w:color="auto"/>
                    <w:right w:val="none" w:sz="0" w:space="0" w:color="auto"/>
                  </w:divBdr>
                  <w:divsChild>
                    <w:div w:id="699207355">
                      <w:marLeft w:val="0"/>
                      <w:marRight w:val="0"/>
                      <w:marTop w:val="0"/>
                      <w:marBottom w:val="0"/>
                      <w:divBdr>
                        <w:top w:val="none" w:sz="0" w:space="0" w:color="auto"/>
                        <w:left w:val="none" w:sz="0" w:space="0" w:color="auto"/>
                        <w:bottom w:val="none" w:sz="0" w:space="0" w:color="auto"/>
                        <w:right w:val="none" w:sz="0" w:space="0" w:color="auto"/>
                      </w:divBdr>
                      <w:divsChild>
                        <w:div w:id="1624265932">
                          <w:marLeft w:val="0"/>
                          <w:marRight w:val="0"/>
                          <w:marTop w:val="0"/>
                          <w:marBottom w:val="0"/>
                          <w:divBdr>
                            <w:top w:val="none" w:sz="0" w:space="0" w:color="auto"/>
                            <w:left w:val="none" w:sz="0" w:space="0" w:color="auto"/>
                            <w:bottom w:val="none" w:sz="0" w:space="0" w:color="auto"/>
                            <w:right w:val="none" w:sz="0" w:space="0" w:color="auto"/>
                          </w:divBdr>
                          <w:divsChild>
                            <w:div w:id="1506290026">
                              <w:marLeft w:val="0"/>
                              <w:marRight w:val="0"/>
                              <w:marTop w:val="0"/>
                              <w:marBottom w:val="0"/>
                              <w:divBdr>
                                <w:top w:val="none" w:sz="0" w:space="0" w:color="auto"/>
                                <w:left w:val="none" w:sz="0" w:space="0" w:color="auto"/>
                                <w:bottom w:val="none" w:sz="0" w:space="0" w:color="auto"/>
                                <w:right w:val="none" w:sz="0" w:space="0" w:color="auto"/>
                              </w:divBdr>
                              <w:divsChild>
                                <w:div w:id="813180292">
                                  <w:marLeft w:val="0"/>
                                  <w:marRight w:val="0"/>
                                  <w:marTop w:val="0"/>
                                  <w:marBottom w:val="0"/>
                                  <w:divBdr>
                                    <w:top w:val="none" w:sz="0" w:space="0" w:color="auto"/>
                                    <w:left w:val="none" w:sz="0" w:space="0" w:color="auto"/>
                                    <w:bottom w:val="none" w:sz="0" w:space="0" w:color="auto"/>
                                    <w:right w:val="none" w:sz="0" w:space="0" w:color="auto"/>
                                  </w:divBdr>
                                  <w:divsChild>
                                    <w:div w:id="9340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005898">
      <w:bodyDiv w:val="1"/>
      <w:marLeft w:val="0"/>
      <w:marRight w:val="0"/>
      <w:marTop w:val="0"/>
      <w:marBottom w:val="0"/>
      <w:divBdr>
        <w:top w:val="none" w:sz="0" w:space="0" w:color="auto"/>
        <w:left w:val="none" w:sz="0" w:space="0" w:color="auto"/>
        <w:bottom w:val="none" w:sz="0" w:space="0" w:color="auto"/>
        <w:right w:val="none" w:sz="0" w:space="0" w:color="auto"/>
      </w:divBdr>
    </w:div>
    <w:div w:id="948856730">
      <w:bodyDiv w:val="1"/>
      <w:marLeft w:val="0"/>
      <w:marRight w:val="0"/>
      <w:marTop w:val="0"/>
      <w:marBottom w:val="0"/>
      <w:divBdr>
        <w:top w:val="none" w:sz="0" w:space="0" w:color="auto"/>
        <w:left w:val="none" w:sz="0" w:space="0" w:color="auto"/>
        <w:bottom w:val="none" w:sz="0" w:space="0" w:color="auto"/>
        <w:right w:val="none" w:sz="0" w:space="0" w:color="auto"/>
      </w:divBdr>
    </w:div>
    <w:div w:id="984088969">
      <w:bodyDiv w:val="1"/>
      <w:marLeft w:val="0"/>
      <w:marRight w:val="0"/>
      <w:marTop w:val="0"/>
      <w:marBottom w:val="0"/>
      <w:divBdr>
        <w:top w:val="none" w:sz="0" w:space="0" w:color="auto"/>
        <w:left w:val="none" w:sz="0" w:space="0" w:color="auto"/>
        <w:bottom w:val="none" w:sz="0" w:space="0" w:color="auto"/>
        <w:right w:val="none" w:sz="0" w:space="0" w:color="auto"/>
      </w:divBdr>
    </w:div>
    <w:div w:id="1043407030">
      <w:bodyDiv w:val="1"/>
      <w:marLeft w:val="0"/>
      <w:marRight w:val="0"/>
      <w:marTop w:val="0"/>
      <w:marBottom w:val="0"/>
      <w:divBdr>
        <w:top w:val="none" w:sz="0" w:space="0" w:color="auto"/>
        <w:left w:val="none" w:sz="0" w:space="0" w:color="auto"/>
        <w:bottom w:val="none" w:sz="0" w:space="0" w:color="auto"/>
        <w:right w:val="none" w:sz="0" w:space="0" w:color="auto"/>
      </w:divBdr>
    </w:div>
    <w:div w:id="1067801345">
      <w:bodyDiv w:val="1"/>
      <w:marLeft w:val="0"/>
      <w:marRight w:val="0"/>
      <w:marTop w:val="0"/>
      <w:marBottom w:val="0"/>
      <w:divBdr>
        <w:top w:val="none" w:sz="0" w:space="0" w:color="auto"/>
        <w:left w:val="none" w:sz="0" w:space="0" w:color="auto"/>
        <w:bottom w:val="none" w:sz="0" w:space="0" w:color="auto"/>
        <w:right w:val="none" w:sz="0" w:space="0" w:color="auto"/>
      </w:divBdr>
    </w:div>
    <w:div w:id="1077361694">
      <w:bodyDiv w:val="1"/>
      <w:marLeft w:val="0"/>
      <w:marRight w:val="0"/>
      <w:marTop w:val="0"/>
      <w:marBottom w:val="0"/>
      <w:divBdr>
        <w:top w:val="none" w:sz="0" w:space="0" w:color="auto"/>
        <w:left w:val="none" w:sz="0" w:space="0" w:color="auto"/>
        <w:bottom w:val="none" w:sz="0" w:space="0" w:color="auto"/>
        <w:right w:val="none" w:sz="0" w:space="0" w:color="auto"/>
      </w:divBdr>
    </w:div>
    <w:div w:id="1096167142">
      <w:bodyDiv w:val="1"/>
      <w:marLeft w:val="0"/>
      <w:marRight w:val="0"/>
      <w:marTop w:val="0"/>
      <w:marBottom w:val="0"/>
      <w:divBdr>
        <w:top w:val="none" w:sz="0" w:space="0" w:color="auto"/>
        <w:left w:val="none" w:sz="0" w:space="0" w:color="auto"/>
        <w:bottom w:val="none" w:sz="0" w:space="0" w:color="auto"/>
        <w:right w:val="none" w:sz="0" w:space="0" w:color="auto"/>
      </w:divBdr>
    </w:div>
    <w:div w:id="1116023537">
      <w:bodyDiv w:val="1"/>
      <w:marLeft w:val="0"/>
      <w:marRight w:val="0"/>
      <w:marTop w:val="0"/>
      <w:marBottom w:val="0"/>
      <w:divBdr>
        <w:top w:val="none" w:sz="0" w:space="0" w:color="auto"/>
        <w:left w:val="none" w:sz="0" w:space="0" w:color="auto"/>
        <w:bottom w:val="none" w:sz="0" w:space="0" w:color="auto"/>
        <w:right w:val="none" w:sz="0" w:space="0" w:color="auto"/>
      </w:divBdr>
    </w:div>
    <w:div w:id="1128552755">
      <w:bodyDiv w:val="1"/>
      <w:marLeft w:val="0"/>
      <w:marRight w:val="0"/>
      <w:marTop w:val="0"/>
      <w:marBottom w:val="0"/>
      <w:divBdr>
        <w:top w:val="none" w:sz="0" w:space="0" w:color="auto"/>
        <w:left w:val="none" w:sz="0" w:space="0" w:color="auto"/>
        <w:bottom w:val="none" w:sz="0" w:space="0" w:color="auto"/>
        <w:right w:val="none" w:sz="0" w:space="0" w:color="auto"/>
      </w:divBdr>
    </w:div>
    <w:div w:id="1148015241">
      <w:bodyDiv w:val="1"/>
      <w:marLeft w:val="0"/>
      <w:marRight w:val="0"/>
      <w:marTop w:val="0"/>
      <w:marBottom w:val="0"/>
      <w:divBdr>
        <w:top w:val="none" w:sz="0" w:space="0" w:color="auto"/>
        <w:left w:val="none" w:sz="0" w:space="0" w:color="auto"/>
        <w:bottom w:val="none" w:sz="0" w:space="0" w:color="auto"/>
        <w:right w:val="none" w:sz="0" w:space="0" w:color="auto"/>
      </w:divBdr>
    </w:div>
    <w:div w:id="1220165384">
      <w:bodyDiv w:val="1"/>
      <w:marLeft w:val="0"/>
      <w:marRight w:val="0"/>
      <w:marTop w:val="0"/>
      <w:marBottom w:val="0"/>
      <w:divBdr>
        <w:top w:val="none" w:sz="0" w:space="0" w:color="auto"/>
        <w:left w:val="none" w:sz="0" w:space="0" w:color="auto"/>
        <w:bottom w:val="none" w:sz="0" w:space="0" w:color="auto"/>
        <w:right w:val="none" w:sz="0" w:space="0" w:color="auto"/>
      </w:divBdr>
    </w:div>
    <w:div w:id="1286231944">
      <w:bodyDiv w:val="1"/>
      <w:marLeft w:val="0"/>
      <w:marRight w:val="0"/>
      <w:marTop w:val="0"/>
      <w:marBottom w:val="0"/>
      <w:divBdr>
        <w:top w:val="none" w:sz="0" w:space="0" w:color="auto"/>
        <w:left w:val="none" w:sz="0" w:space="0" w:color="auto"/>
        <w:bottom w:val="none" w:sz="0" w:space="0" w:color="auto"/>
        <w:right w:val="none" w:sz="0" w:space="0" w:color="auto"/>
      </w:divBdr>
    </w:div>
    <w:div w:id="1353990406">
      <w:bodyDiv w:val="1"/>
      <w:marLeft w:val="0"/>
      <w:marRight w:val="0"/>
      <w:marTop w:val="0"/>
      <w:marBottom w:val="0"/>
      <w:divBdr>
        <w:top w:val="none" w:sz="0" w:space="0" w:color="auto"/>
        <w:left w:val="none" w:sz="0" w:space="0" w:color="auto"/>
        <w:bottom w:val="none" w:sz="0" w:space="0" w:color="auto"/>
        <w:right w:val="none" w:sz="0" w:space="0" w:color="auto"/>
      </w:divBdr>
    </w:div>
    <w:div w:id="1354307382">
      <w:bodyDiv w:val="1"/>
      <w:marLeft w:val="0"/>
      <w:marRight w:val="0"/>
      <w:marTop w:val="0"/>
      <w:marBottom w:val="0"/>
      <w:divBdr>
        <w:top w:val="none" w:sz="0" w:space="0" w:color="auto"/>
        <w:left w:val="none" w:sz="0" w:space="0" w:color="auto"/>
        <w:bottom w:val="none" w:sz="0" w:space="0" w:color="auto"/>
        <w:right w:val="none" w:sz="0" w:space="0" w:color="auto"/>
      </w:divBdr>
    </w:div>
    <w:div w:id="1360425338">
      <w:bodyDiv w:val="1"/>
      <w:marLeft w:val="0"/>
      <w:marRight w:val="0"/>
      <w:marTop w:val="0"/>
      <w:marBottom w:val="0"/>
      <w:divBdr>
        <w:top w:val="none" w:sz="0" w:space="0" w:color="auto"/>
        <w:left w:val="none" w:sz="0" w:space="0" w:color="auto"/>
        <w:bottom w:val="none" w:sz="0" w:space="0" w:color="auto"/>
        <w:right w:val="none" w:sz="0" w:space="0" w:color="auto"/>
      </w:divBdr>
    </w:div>
    <w:div w:id="1371341200">
      <w:bodyDiv w:val="1"/>
      <w:marLeft w:val="0"/>
      <w:marRight w:val="0"/>
      <w:marTop w:val="0"/>
      <w:marBottom w:val="0"/>
      <w:divBdr>
        <w:top w:val="none" w:sz="0" w:space="0" w:color="auto"/>
        <w:left w:val="none" w:sz="0" w:space="0" w:color="auto"/>
        <w:bottom w:val="none" w:sz="0" w:space="0" w:color="auto"/>
        <w:right w:val="none" w:sz="0" w:space="0" w:color="auto"/>
      </w:divBdr>
    </w:div>
    <w:div w:id="1373773598">
      <w:bodyDiv w:val="1"/>
      <w:marLeft w:val="0"/>
      <w:marRight w:val="0"/>
      <w:marTop w:val="0"/>
      <w:marBottom w:val="0"/>
      <w:divBdr>
        <w:top w:val="none" w:sz="0" w:space="0" w:color="auto"/>
        <w:left w:val="none" w:sz="0" w:space="0" w:color="auto"/>
        <w:bottom w:val="none" w:sz="0" w:space="0" w:color="auto"/>
        <w:right w:val="none" w:sz="0" w:space="0" w:color="auto"/>
      </w:divBdr>
    </w:div>
    <w:div w:id="1404720394">
      <w:bodyDiv w:val="1"/>
      <w:marLeft w:val="0"/>
      <w:marRight w:val="0"/>
      <w:marTop w:val="0"/>
      <w:marBottom w:val="0"/>
      <w:divBdr>
        <w:top w:val="none" w:sz="0" w:space="0" w:color="auto"/>
        <w:left w:val="none" w:sz="0" w:space="0" w:color="auto"/>
        <w:bottom w:val="none" w:sz="0" w:space="0" w:color="auto"/>
        <w:right w:val="none" w:sz="0" w:space="0" w:color="auto"/>
      </w:divBdr>
    </w:div>
    <w:div w:id="1408843411">
      <w:bodyDiv w:val="1"/>
      <w:marLeft w:val="0"/>
      <w:marRight w:val="0"/>
      <w:marTop w:val="0"/>
      <w:marBottom w:val="0"/>
      <w:divBdr>
        <w:top w:val="none" w:sz="0" w:space="0" w:color="auto"/>
        <w:left w:val="none" w:sz="0" w:space="0" w:color="auto"/>
        <w:bottom w:val="none" w:sz="0" w:space="0" w:color="auto"/>
        <w:right w:val="none" w:sz="0" w:space="0" w:color="auto"/>
      </w:divBdr>
    </w:div>
    <w:div w:id="1449200345">
      <w:bodyDiv w:val="1"/>
      <w:marLeft w:val="0"/>
      <w:marRight w:val="0"/>
      <w:marTop w:val="0"/>
      <w:marBottom w:val="0"/>
      <w:divBdr>
        <w:top w:val="none" w:sz="0" w:space="0" w:color="auto"/>
        <w:left w:val="none" w:sz="0" w:space="0" w:color="auto"/>
        <w:bottom w:val="none" w:sz="0" w:space="0" w:color="auto"/>
        <w:right w:val="none" w:sz="0" w:space="0" w:color="auto"/>
      </w:divBdr>
    </w:div>
    <w:div w:id="1462573995">
      <w:bodyDiv w:val="1"/>
      <w:marLeft w:val="0"/>
      <w:marRight w:val="0"/>
      <w:marTop w:val="0"/>
      <w:marBottom w:val="0"/>
      <w:divBdr>
        <w:top w:val="none" w:sz="0" w:space="0" w:color="auto"/>
        <w:left w:val="none" w:sz="0" w:space="0" w:color="auto"/>
        <w:bottom w:val="none" w:sz="0" w:space="0" w:color="auto"/>
        <w:right w:val="none" w:sz="0" w:space="0" w:color="auto"/>
      </w:divBdr>
    </w:div>
    <w:div w:id="1464930324">
      <w:bodyDiv w:val="1"/>
      <w:marLeft w:val="0"/>
      <w:marRight w:val="0"/>
      <w:marTop w:val="0"/>
      <w:marBottom w:val="0"/>
      <w:divBdr>
        <w:top w:val="none" w:sz="0" w:space="0" w:color="auto"/>
        <w:left w:val="none" w:sz="0" w:space="0" w:color="auto"/>
        <w:bottom w:val="none" w:sz="0" w:space="0" w:color="auto"/>
        <w:right w:val="none" w:sz="0" w:space="0" w:color="auto"/>
      </w:divBdr>
    </w:div>
    <w:div w:id="1475946060">
      <w:bodyDiv w:val="1"/>
      <w:marLeft w:val="0"/>
      <w:marRight w:val="0"/>
      <w:marTop w:val="0"/>
      <w:marBottom w:val="0"/>
      <w:divBdr>
        <w:top w:val="none" w:sz="0" w:space="0" w:color="auto"/>
        <w:left w:val="none" w:sz="0" w:space="0" w:color="auto"/>
        <w:bottom w:val="none" w:sz="0" w:space="0" w:color="auto"/>
        <w:right w:val="none" w:sz="0" w:space="0" w:color="auto"/>
      </w:divBdr>
    </w:div>
    <w:div w:id="1532955249">
      <w:bodyDiv w:val="1"/>
      <w:marLeft w:val="0"/>
      <w:marRight w:val="0"/>
      <w:marTop w:val="0"/>
      <w:marBottom w:val="0"/>
      <w:divBdr>
        <w:top w:val="none" w:sz="0" w:space="0" w:color="auto"/>
        <w:left w:val="none" w:sz="0" w:space="0" w:color="auto"/>
        <w:bottom w:val="none" w:sz="0" w:space="0" w:color="auto"/>
        <w:right w:val="none" w:sz="0" w:space="0" w:color="auto"/>
      </w:divBdr>
    </w:div>
    <w:div w:id="1565068221">
      <w:bodyDiv w:val="1"/>
      <w:marLeft w:val="0"/>
      <w:marRight w:val="0"/>
      <w:marTop w:val="0"/>
      <w:marBottom w:val="0"/>
      <w:divBdr>
        <w:top w:val="none" w:sz="0" w:space="0" w:color="auto"/>
        <w:left w:val="none" w:sz="0" w:space="0" w:color="auto"/>
        <w:bottom w:val="none" w:sz="0" w:space="0" w:color="auto"/>
        <w:right w:val="none" w:sz="0" w:space="0" w:color="auto"/>
      </w:divBdr>
    </w:div>
    <w:div w:id="1602564030">
      <w:bodyDiv w:val="1"/>
      <w:marLeft w:val="0"/>
      <w:marRight w:val="0"/>
      <w:marTop w:val="0"/>
      <w:marBottom w:val="0"/>
      <w:divBdr>
        <w:top w:val="none" w:sz="0" w:space="0" w:color="auto"/>
        <w:left w:val="none" w:sz="0" w:space="0" w:color="auto"/>
        <w:bottom w:val="none" w:sz="0" w:space="0" w:color="auto"/>
        <w:right w:val="none" w:sz="0" w:space="0" w:color="auto"/>
      </w:divBdr>
    </w:div>
    <w:div w:id="1606812382">
      <w:bodyDiv w:val="1"/>
      <w:marLeft w:val="0"/>
      <w:marRight w:val="0"/>
      <w:marTop w:val="0"/>
      <w:marBottom w:val="0"/>
      <w:divBdr>
        <w:top w:val="none" w:sz="0" w:space="0" w:color="auto"/>
        <w:left w:val="none" w:sz="0" w:space="0" w:color="auto"/>
        <w:bottom w:val="none" w:sz="0" w:space="0" w:color="auto"/>
        <w:right w:val="none" w:sz="0" w:space="0" w:color="auto"/>
      </w:divBdr>
    </w:div>
    <w:div w:id="1620841344">
      <w:bodyDiv w:val="1"/>
      <w:marLeft w:val="0"/>
      <w:marRight w:val="0"/>
      <w:marTop w:val="0"/>
      <w:marBottom w:val="0"/>
      <w:divBdr>
        <w:top w:val="none" w:sz="0" w:space="0" w:color="auto"/>
        <w:left w:val="none" w:sz="0" w:space="0" w:color="auto"/>
        <w:bottom w:val="none" w:sz="0" w:space="0" w:color="auto"/>
        <w:right w:val="none" w:sz="0" w:space="0" w:color="auto"/>
      </w:divBdr>
    </w:div>
    <w:div w:id="1674184433">
      <w:bodyDiv w:val="1"/>
      <w:marLeft w:val="0"/>
      <w:marRight w:val="0"/>
      <w:marTop w:val="0"/>
      <w:marBottom w:val="0"/>
      <w:divBdr>
        <w:top w:val="none" w:sz="0" w:space="0" w:color="auto"/>
        <w:left w:val="none" w:sz="0" w:space="0" w:color="auto"/>
        <w:bottom w:val="none" w:sz="0" w:space="0" w:color="auto"/>
        <w:right w:val="none" w:sz="0" w:space="0" w:color="auto"/>
      </w:divBdr>
    </w:div>
    <w:div w:id="1705013336">
      <w:bodyDiv w:val="1"/>
      <w:marLeft w:val="0"/>
      <w:marRight w:val="0"/>
      <w:marTop w:val="0"/>
      <w:marBottom w:val="0"/>
      <w:divBdr>
        <w:top w:val="none" w:sz="0" w:space="0" w:color="auto"/>
        <w:left w:val="none" w:sz="0" w:space="0" w:color="auto"/>
        <w:bottom w:val="none" w:sz="0" w:space="0" w:color="auto"/>
        <w:right w:val="none" w:sz="0" w:space="0" w:color="auto"/>
      </w:divBdr>
    </w:div>
    <w:div w:id="1753968329">
      <w:bodyDiv w:val="1"/>
      <w:marLeft w:val="0"/>
      <w:marRight w:val="0"/>
      <w:marTop w:val="0"/>
      <w:marBottom w:val="0"/>
      <w:divBdr>
        <w:top w:val="none" w:sz="0" w:space="0" w:color="auto"/>
        <w:left w:val="none" w:sz="0" w:space="0" w:color="auto"/>
        <w:bottom w:val="none" w:sz="0" w:space="0" w:color="auto"/>
        <w:right w:val="none" w:sz="0" w:space="0" w:color="auto"/>
      </w:divBdr>
    </w:div>
    <w:div w:id="1755128882">
      <w:bodyDiv w:val="1"/>
      <w:marLeft w:val="0"/>
      <w:marRight w:val="0"/>
      <w:marTop w:val="0"/>
      <w:marBottom w:val="0"/>
      <w:divBdr>
        <w:top w:val="none" w:sz="0" w:space="0" w:color="auto"/>
        <w:left w:val="none" w:sz="0" w:space="0" w:color="auto"/>
        <w:bottom w:val="none" w:sz="0" w:space="0" w:color="auto"/>
        <w:right w:val="none" w:sz="0" w:space="0" w:color="auto"/>
      </w:divBdr>
    </w:div>
    <w:div w:id="1779792494">
      <w:bodyDiv w:val="1"/>
      <w:marLeft w:val="0"/>
      <w:marRight w:val="0"/>
      <w:marTop w:val="0"/>
      <w:marBottom w:val="0"/>
      <w:divBdr>
        <w:top w:val="none" w:sz="0" w:space="0" w:color="auto"/>
        <w:left w:val="none" w:sz="0" w:space="0" w:color="auto"/>
        <w:bottom w:val="none" w:sz="0" w:space="0" w:color="auto"/>
        <w:right w:val="none" w:sz="0" w:space="0" w:color="auto"/>
      </w:divBdr>
    </w:div>
    <w:div w:id="1825390048">
      <w:bodyDiv w:val="1"/>
      <w:marLeft w:val="0"/>
      <w:marRight w:val="0"/>
      <w:marTop w:val="0"/>
      <w:marBottom w:val="0"/>
      <w:divBdr>
        <w:top w:val="none" w:sz="0" w:space="0" w:color="auto"/>
        <w:left w:val="none" w:sz="0" w:space="0" w:color="auto"/>
        <w:bottom w:val="none" w:sz="0" w:space="0" w:color="auto"/>
        <w:right w:val="none" w:sz="0" w:space="0" w:color="auto"/>
      </w:divBdr>
    </w:div>
    <w:div w:id="1845583533">
      <w:bodyDiv w:val="1"/>
      <w:marLeft w:val="0"/>
      <w:marRight w:val="0"/>
      <w:marTop w:val="0"/>
      <w:marBottom w:val="0"/>
      <w:divBdr>
        <w:top w:val="none" w:sz="0" w:space="0" w:color="auto"/>
        <w:left w:val="none" w:sz="0" w:space="0" w:color="auto"/>
        <w:bottom w:val="none" w:sz="0" w:space="0" w:color="auto"/>
        <w:right w:val="none" w:sz="0" w:space="0" w:color="auto"/>
      </w:divBdr>
    </w:div>
    <w:div w:id="1917277051">
      <w:bodyDiv w:val="1"/>
      <w:marLeft w:val="0"/>
      <w:marRight w:val="0"/>
      <w:marTop w:val="0"/>
      <w:marBottom w:val="0"/>
      <w:divBdr>
        <w:top w:val="none" w:sz="0" w:space="0" w:color="auto"/>
        <w:left w:val="none" w:sz="0" w:space="0" w:color="auto"/>
        <w:bottom w:val="none" w:sz="0" w:space="0" w:color="auto"/>
        <w:right w:val="none" w:sz="0" w:space="0" w:color="auto"/>
      </w:divBdr>
    </w:div>
    <w:div w:id="1960993385">
      <w:bodyDiv w:val="1"/>
      <w:marLeft w:val="0"/>
      <w:marRight w:val="0"/>
      <w:marTop w:val="0"/>
      <w:marBottom w:val="0"/>
      <w:divBdr>
        <w:top w:val="none" w:sz="0" w:space="0" w:color="auto"/>
        <w:left w:val="none" w:sz="0" w:space="0" w:color="auto"/>
        <w:bottom w:val="none" w:sz="0" w:space="0" w:color="auto"/>
        <w:right w:val="none" w:sz="0" w:space="0" w:color="auto"/>
      </w:divBdr>
      <w:divsChild>
        <w:div w:id="794953701">
          <w:marLeft w:val="0"/>
          <w:marRight w:val="0"/>
          <w:marTop w:val="0"/>
          <w:marBottom w:val="0"/>
          <w:divBdr>
            <w:top w:val="none" w:sz="0" w:space="0" w:color="auto"/>
            <w:left w:val="none" w:sz="0" w:space="0" w:color="auto"/>
            <w:bottom w:val="none" w:sz="0" w:space="0" w:color="auto"/>
            <w:right w:val="none" w:sz="0" w:space="0" w:color="auto"/>
          </w:divBdr>
          <w:divsChild>
            <w:div w:id="1107390853">
              <w:marLeft w:val="0"/>
              <w:marRight w:val="0"/>
              <w:marTop w:val="0"/>
              <w:marBottom w:val="0"/>
              <w:divBdr>
                <w:top w:val="none" w:sz="0" w:space="0" w:color="auto"/>
                <w:left w:val="none" w:sz="0" w:space="0" w:color="auto"/>
                <w:bottom w:val="none" w:sz="0" w:space="0" w:color="auto"/>
                <w:right w:val="none" w:sz="0" w:space="0" w:color="auto"/>
              </w:divBdr>
              <w:divsChild>
                <w:div w:id="704064153">
                  <w:marLeft w:val="0"/>
                  <w:marRight w:val="0"/>
                  <w:marTop w:val="0"/>
                  <w:marBottom w:val="0"/>
                  <w:divBdr>
                    <w:top w:val="none" w:sz="0" w:space="0" w:color="auto"/>
                    <w:left w:val="none" w:sz="0" w:space="0" w:color="auto"/>
                    <w:bottom w:val="none" w:sz="0" w:space="0" w:color="auto"/>
                    <w:right w:val="none" w:sz="0" w:space="0" w:color="auto"/>
                  </w:divBdr>
                  <w:divsChild>
                    <w:div w:id="903763601">
                      <w:marLeft w:val="0"/>
                      <w:marRight w:val="0"/>
                      <w:marTop w:val="0"/>
                      <w:marBottom w:val="0"/>
                      <w:divBdr>
                        <w:top w:val="none" w:sz="0" w:space="0" w:color="auto"/>
                        <w:left w:val="none" w:sz="0" w:space="0" w:color="auto"/>
                        <w:bottom w:val="none" w:sz="0" w:space="0" w:color="auto"/>
                        <w:right w:val="none" w:sz="0" w:space="0" w:color="auto"/>
                      </w:divBdr>
                      <w:divsChild>
                        <w:div w:id="1380520139">
                          <w:marLeft w:val="0"/>
                          <w:marRight w:val="0"/>
                          <w:marTop w:val="0"/>
                          <w:marBottom w:val="0"/>
                          <w:divBdr>
                            <w:top w:val="none" w:sz="0" w:space="0" w:color="auto"/>
                            <w:left w:val="none" w:sz="0" w:space="0" w:color="auto"/>
                            <w:bottom w:val="none" w:sz="0" w:space="0" w:color="auto"/>
                            <w:right w:val="none" w:sz="0" w:space="0" w:color="auto"/>
                          </w:divBdr>
                          <w:divsChild>
                            <w:div w:id="1929732415">
                              <w:marLeft w:val="0"/>
                              <w:marRight w:val="0"/>
                              <w:marTop w:val="0"/>
                              <w:marBottom w:val="0"/>
                              <w:divBdr>
                                <w:top w:val="none" w:sz="0" w:space="0" w:color="auto"/>
                                <w:left w:val="none" w:sz="0" w:space="0" w:color="auto"/>
                                <w:bottom w:val="none" w:sz="0" w:space="0" w:color="auto"/>
                                <w:right w:val="none" w:sz="0" w:space="0" w:color="auto"/>
                              </w:divBdr>
                              <w:divsChild>
                                <w:div w:id="36245838">
                                  <w:marLeft w:val="0"/>
                                  <w:marRight w:val="0"/>
                                  <w:marTop w:val="0"/>
                                  <w:marBottom w:val="0"/>
                                  <w:divBdr>
                                    <w:top w:val="none" w:sz="0" w:space="0" w:color="auto"/>
                                    <w:left w:val="none" w:sz="0" w:space="0" w:color="auto"/>
                                    <w:bottom w:val="none" w:sz="0" w:space="0" w:color="auto"/>
                                    <w:right w:val="none" w:sz="0" w:space="0" w:color="auto"/>
                                  </w:divBdr>
                                  <w:divsChild>
                                    <w:div w:id="17591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865458">
      <w:bodyDiv w:val="1"/>
      <w:marLeft w:val="0"/>
      <w:marRight w:val="0"/>
      <w:marTop w:val="0"/>
      <w:marBottom w:val="0"/>
      <w:divBdr>
        <w:top w:val="none" w:sz="0" w:space="0" w:color="auto"/>
        <w:left w:val="none" w:sz="0" w:space="0" w:color="auto"/>
        <w:bottom w:val="none" w:sz="0" w:space="0" w:color="auto"/>
        <w:right w:val="none" w:sz="0" w:space="0" w:color="auto"/>
      </w:divBdr>
    </w:div>
    <w:div w:id="1999765729">
      <w:bodyDiv w:val="1"/>
      <w:marLeft w:val="0"/>
      <w:marRight w:val="0"/>
      <w:marTop w:val="0"/>
      <w:marBottom w:val="0"/>
      <w:divBdr>
        <w:top w:val="none" w:sz="0" w:space="0" w:color="auto"/>
        <w:left w:val="none" w:sz="0" w:space="0" w:color="auto"/>
        <w:bottom w:val="none" w:sz="0" w:space="0" w:color="auto"/>
        <w:right w:val="none" w:sz="0" w:space="0" w:color="auto"/>
      </w:divBdr>
    </w:div>
    <w:div w:id="2040273470">
      <w:bodyDiv w:val="1"/>
      <w:marLeft w:val="0"/>
      <w:marRight w:val="0"/>
      <w:marTop w:val="0"/>
      <w:marBottom w:val="0"/>
      <w:divBdr>
        <w:top w:val="none" w:sz="0" w:space="0" w:color="auto"/>
        <w:left w:val="none" w:sz="0" w:space="0" w:color="auto"/>
        <w:bottom w:val="none" w:sz="0" w:space="0" w:color="auto"/>
        <w:right w:val="none" w:sz="0" w:space="0" w:color="auto"/>
      </w:divBdr>
    </w:div>
    <w:div w:id="2066949059">
      <w:bodyDiv w:val="1"/>
      <w:marLeft w:val="0"/>
      <w:marRight w:val="0"/>
      <w:marTop w:val="0"/>
      <w:marBottom w:val="0"/>
      <w:divBdr>
        <w:top w:val="none" w:sz="0" w:space="0" w:color="auto"/>
        <w:left w:val="none" w:sz="0" w:space="0" w:color="auto"/>
        <w:bottom w:val="none" w:sz="0" w:space="0" w:color="auto"/>
        <w:right w:val="none" w:sz="0" w:space="0" w:color="auto"/>
      </w:divBdr>
    </w:div>
    <w:div w:id="2074086920">
      <w:bodyDiv w:val="1"/>
      <w:marLeft w:val="0"/>
      <w:marRight w:val="0"/>
      <w:marTop w:val="0"/>
      <w:marBottom w:val="0"/>
      <w:divBdr>
        <w:top w:val="none" w:sz="0" w:space="0" w:color="auto"/>
        <w:left w:val="none" w:sz="0" w:space="0" w:color="auto"/>
        <w:bottom w:val="none" w:sz="0" w:space="0" w:color="auto"/>
        <w:right w:val="none" w:sz="0" w:space="0" w:color="auto"/>
      </w:divBdr>
    </w:div>
    <w:div w:id="2110464874">
      <w:bodyDiv w:val="1"/>
      <w:marLeft w:val="0"/>
      <w:marRight w:val="0"/>
      <w:marTop w:val="0"/>
      <w:marBottom w:val="0"/>
      <w:divBdr>
        <w:top w:val="none" w:sz="0" w:space="0" w:color="auto"/>
        <w:left w:val="none" w:sz="0" w:space="0" w:color="auto"/>
        <w:bottom w:val="none" w:sz="0" w:space="0" w:color="auto"/>
        <w:right w:val="none" w:sz="0" w:space="0" w:color="auto"/>
      </w:divBdr>
    </w:div>
    <w:div w:id="2115318395">
      <w:bodyDiv w:val="1"/>
      <w:marLeft w:val="0"/>
      <w:marRight w:val="0"/>
      <w:marTop w:val="0"/>
      <w:marBottom w:val="0"/>
      <w:divBdr>
        <w:top w:val="none" w:sz="0" w:space="0" w:color="auto"/>
        <w:left w:val="none" w:sz="0" w:space="0" w:color="auto"/>
        <w:bottom w:val="none" w:sz="0" w:space="0" w:color="auto"/>
        <w:right w:val="none" w:sz="0" w:space="0" w:color="auto"/>
      </w:divBdr>
    </w:div>
    <w:div w:id="2130539044">
      <w:bodyDiv w:val="1"/>
      <w:marLeft w:val="0"/>
      <w:marRight w:val="0"/>
      <w:marTop w:val="0"/>
      <w:marBottom w:val="0"/>
      <w:divBdr>
        <w:top w:val="none" w:sz="0" w:space="0" w:color="auto"/>
        <w:left w:val="none" w:sz="0" w:space="0" w:color="auto"/>
        <w:bottom w:val="none" w:sz="0" w:space="0" w:color="auto"/>
        <w:right w:val="none" w:sz="0" w:space="0" w:color="auto"/>
      </w:divBdr>
    </w:div>
    <w:div w:id="213158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BC0C4-9C3D-4024-9798-22D328D36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51</Pages>
  <Words>13800</Words>
  <Characters>78660</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Ivanovic</dc:creator>
  <cp:keywords/>
  <dc:description/>
  <cp:lastModifiedBy>Mirza Cirlija</cp:lastModifiedBy>
  <cp:revision>311</cp:revision>
  <cp:lastPrinted>2025-09-28T18:49:00Z</cp:lastPrinted>
  <dcterms:created xsi:type="dcterms:W3CDTF">2025-06-23T20:44:00Z</dcterms:created>
  <dcterms:modified xsi:type="dcterms:W3CDTF">2025-10-28T11:30:00Z</dcterms:modified>
</cp:coreProperties>
</file>