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50" w:rsidRDefault="00A16550" w:rsidP="008918EE">
      <w:pPr>
        <w:jc w:val="center"/>
        <w:rPr>
          <w:b/>
          <w:bCs/>
          <w:snapToGrid w:val="0"/>
          <w:u w:val="single"/>
          <w:lang w:val="en-GB"/>
        </w:rPr>
      </w:pPr>
      <w:bookmarkStart w:id="0" w:name="_GoBack"/>
      <w:bookmarkEnd w:id="0"/>
    </w:p>
    <w:p w:rsidR="00A16550" w:rsidRDefault="00A16550" w:rsidP="008918EE">
      <w:pPr>
        <w:jc w:val="center"/>
        <w:rPr>
          <w:b/>
          <w:bCs/>
          <w:snapToGrid w:val="0"/>
          <w:u w:val="single"/>
          <w:lang w:val="en-GB"/>
        </w:rPr>
      </w:pPr>
    </w:p>
    <w:p w:rsidR="008918EE" w:rsidRDefault="008918EE" w:rsidP="008918EE">
      <w:pPr>
        <w:jc w:val="center"/>
        <w:rPr>
          <w:b/>
          <w:bCs/>
          <w:snapToGrid w:val="0"/>
          <w:u w:val="single"/>
          <w:lang w:val="en-GB"/>
        </w:rPr>
      </w:pPr>
      <w:r>
        <w:rPr>
          <w:b/>
          <w:bCs/>
          <w:snapToGrid w:val="0"/>
          <w:u w:val="single"/>
          <w:lang w:val="en-GB"/>
        </w:rPr>
        <w:t>INFORMATION SESSION NOTICE</w:t>
      </w:r>
    </w:p>
    <w:p w:rsidR="008918EE" w:rsidRDefault="008918EE" w:rsidP="008918EE">
      <w:pPr>
        <w:jc w:val="center"/>
        <w:rPr>
          <w:b/>
          <w:bCs/>
          <w:sz w:val="24"/>
          <w:szCs w:val="24"/>
          <w:highlight w:val="yellow"/>
          <w:lang w:val="en-GB"/>
        </w:rPr>
      </w:pPr>
      <w:r>
        <w:rPr>
          <w:b/>
          <w:bCs/>
          <w:lang w:val="en-GB"/>
        </w:rPr>
        <w:t>Transfer of knowledge between sectors of higher education, research and industry</w:t>
      </w:r>
    </w:p>
    <w:p w:rsidR="008918EE" w:rsidRDefault="008918EE" w:rsidP="008918EE">
      <w:pPr>
        <w:jc w:val="center"/>
        <w:rPr>
          <w:b/>
          <w:bCs/>
          <w:snapToGrid w:val="0"/>
          <w:lang w:val="en-GB"/>
        </w:rPr>
      </w:pPr>
      <w:r>
        <w:rPr>
          <w:b/>
          <w:bCs/>
          <w:snapToGrid w:val="0"/>
          <w:lang w:val="en-GB"/>
        </w:rPr>
        <w:t>EuropeAid/136938/ID/ACT/ME</w:t>
      </w:r>
    </w:p>
    <w:p w:rsidR="008918EE" w:rsidRDefault="008918EE" w:rsidP="008918EE">
      <w:pPr>
        <w:jc w:val="center"/>
        <w:rPr>
          <w:b/>
          <w:bCs/>
          <w:snapToGrid w:val="0"/>
          <w:u w:val="single"/>
          <w:lang w:val="en-GB"/>
        </w:rPr>
      </w:pPr>
    </w:p>
    <w:p w:rsidR="008918EE" w:rsidRDefault="008918EE" w:rsidP="00EE0401">
      <w:pPr>
        <w:jc w:val="both"/>
        <w:rPr>
          <w:snapToGrid w:val="0"/>
          <w:lang w:val="en-GB"/>
        </w:rPr>
      </w:pPr>
      <w:r>
        <w:rPr>
          <w:snapToGrid w:val="0"/>
          <w:lang w:val="en-GB"/>
        </w:rPr>
        <w:t>The Directorate for Finance and Contracting of the EU Assistance Fund of the Ministry of Finance of Montenegro is inviting the potential applicants to this call for proposals to participate in the following information sessions:</w:t>
      </w:r>
    </w:p>
    <w:p w:rsidR="008918EE" w:rsidRDefault="008918EE" w:rsidP="008918EE">
      <w:pPr>
        <w:rPr>
          <w:snapToGrid w:val="0"/>
          <w:lang w:val="en-GB"/>
        </w:rPr>
      </w:pPr>
    </w:p>
    <w:tbl>
      <w:tblPr>
        <w:tblW w:w="0" w:type="auto"/>
        <w:jc w:val="center"/>
        <w:tblCellMar>
          <w:left w:w="0" w:type="dxa"/>
          <w:right w:w="0" w:type="dxa"/>
        </w:tblCellMar>
        <w:tblLook w:val="04A0"/>
      </w:tblPr>
      <w:tblGrid>
        <w:gridCol w:w="1924"/>
        <w:gridCol w:w="1924"/>
        <w:gridCol w:w="1924"/>
        <w:gridCol w:w="1925"/>
      </w:tblGrid>
      <w:tr w:rsidR="008918EE" w:rsidTr="008918EE">
        <w:trPr>
          <w:jc w:val="center"/>
        </w:trPr>
        <w:tc>
          <w:tcPr>
            <w:tcW w:w="1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18EE" w:rsidRDefault="008918EE">
            <w:pPr>
              <w:snapToGrid w:val="0"/>
              <w:spacing w:before="100" w:after="100"/>
              <w:rPr>
                <w:rFonts w:ascii="Calibri" w:eastAsiaTheme="minorHAnsi" w:hAnsi="Calibri"/>
              </w:rPr>
            </w:pPr>
            <w:r>
              <w:rPr>
                <w:rFonts w:ascii="Calibri" w:hAnsi="Calibri"/>
              </w:rPr>
              <w:t xml:space="preserve">Date </w:t>
            </w:r>
          </w:p>
        </w:tc>
        <w:tc>
          <w:tcPr>
            <w:tcW w:w="1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18EE" w:rsidRDefault="008918EE">
            <w:pPr>
              <w:snapToGrid w:val="0"/>
              <w:spacing w:before="100" w:after="100"/>
              <w:rPr>
                <w:rFonts w:ascii="Calibri" w:eastAsiaTheme="minorHAnsi" w:hAnsi="Calibri"/>
              </w:rPr>
            </w:pPr>
            <w:r>
              <w:rPr>
                <w:rFonts w:ascii="Calibri" w:hAnsi="Calibri"/>
              </w:rPr>
              <w:t>City</w:t>
            </w:r>
          </w:p>
        </w:tc>
        <w:tc>
          <w:tcPr>
            <w:tcW w:w="1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18EE" w:rsidRDefault="008918EE">
            <w:pPr>
              <w:snapToGrid w:val="0"/>
              <w:spacing w:before="100" w:after="100"/>
              <w:rPr>
                <w:rFonts w:ascii="Calibri" w:eastAsiaTheme="minorHAnsi" w:hAnsi="Calibri"/>
              </w:rPr>
            </w:pPr>
            <w:r>
              <w:rPr>
                <w:rFonts w:ascii="Calibri" w:hAnsi="Calibri"/>
              </w:rPr>
              <w:t>Address of the facilities</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18EE" w:rsidRDefault="008918EE">
            <w:pPr>
              <w:snapToGrid w:val="0"/>
              <w:spacing w:before="100" w:after="100"/>
              <w:rPr>
                <w:rFonts w:ascii="Calibri" w:eastAsiaTheme="minorHAnsi" w:hAnsi="Calibri"/>
              </w:rPr>
            </w:pPr>
            <w:r>
              <w:rPr>
                <w:rFonts w:ascii="Calibri" w:hAnsi="Calibri"/>
              </w:rPr>
              <w:t>Time</w:t>
            </w:r>
          </w:p>
        </w:tc>
      </w:tr>
      <w:tr w:rsidR="008918EE" w:rsidTr="008918EE">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18EE" w:rsidRDefault="004047EB" w:rsidP="00720DCB">
            <w:pPr>
              <w:snapToGrid w:val="0"/>
              <w:spacing w:before="100" w:after="100"/>
              <w:jc w:val="center"/>
              <w:rPr>
                <w:rFonts w:ascii="Calibri" w:eastAsiaTheme="minorHAnsi" w:hAnsi="Calibri"/>
              </w:rPr>
            </w:pPr>
            <w:r>
              <w:rPr>
                <w:rFonts w:ascii="Calibri" w:eastAsiaTheme="minorHAnsi" w:hAnsi="Calibri"/>
              </w:rPr>
              <w:t>9</w:t>
            </w:r>
            <w:r w:rsidRPr="004047EB">
              <w:rPr>
                <w:rFonts w:ascii="Calibri" w:eastAsiaTheme="minorHAnsi" w:hAnsi="Calibri"/>
                <w:vertAlign w:val="superscript"/>
              </w:rPr>
              <w:t>th</w:t>
            </w:r>
            <w:r>
              <w:rPr>
                <w:rFonts w:ascii="Calibri" w:eastAsiaTheme="minorHAnsi" w:hAnsi="Calibri"/>
              </w:rPr>
              <w:t xml:space="preserve"> Jun</w:t>
            </w:r>
            <w:r w:rsidR="00720DCB">
              <w:rPr>
                <w:rFonts w:ascii="Calibri" w:eastAsiaTheme="minorHAnsi" w:hAnsi="Calibri"/>
              </w:rPr>
              <w:t xml:space="preserve"> 2015</w:t>
            </w: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8918EE" w:rsidRDefault="00720DCB" w:rsidP="004047EB">
            <w:pPr>
              <w:snapToGrid w:val="0"/>
              <w:spacing w:before="100" w:after="100"/>
              <w:jc w:val="center"/>
              <w:rPr>
                <w:rFonts w:ascii="Calibri" w:eastAsiaTheme="minorHAnsi" w:hAnsi="Calibri"/>
              </w:rPr>
            </w:pPr>
            <w:r>
              <w:rPr>
                <w:rFonts w:ascii="Calibri" w:eastAsiaTheme="minorHAnsi" w:hAnsi="Calibri"/>
              </w:rPr>
              <w:t>Podgorica</w:t>
            </w: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8918EE" w:rsidRDefault="004047EB" w:rsidP="004047EB">
            <w:pPr>
              <w:snapToGrid w:val="0"/>
              <w:spacing w:before="100" w:after="100"/>
              <w:jc w:val="center"/>
              <w:rPr>
                <w:rFonts w:ascii="Calibri" w:eastAsiaTheme="minorHAnsi" w:hAnsi="Calibri"/>
              </w:rPr>
            </w:pPr>
            <w:r w:rsidRPr="004047EB">
              <w:rPr>
                <w:rFonts w:ascii="Calibri" w:eastAsiaTheme="minorHAnsi" w:hAnsi="Calibri"/>
              </w:rPr>
              <w:t>Conference Room of the University of Montenegro (Rectorate building)</w:t>
            </w:r>
          </w:p>
          <w:p w:rsidR="004047EB" w:rsidRDefault="004047EB" w:rsidP="004047EB">
            <w:pPr>
              <w:snapToGrid w:val="0"/>
              <w:spacing w:before="100" w:after="100"/>
              <w:jc w:val="center"/>
              <w:rPr>
                <w:rFonts w:ascii="Calibri" w:eastAsiaTheme="minorHAnsi" w:hAnsi="Calibri"/>
              </w:rPr>
            </w:pPr>
            <w:r>
              <w:rPr>
                <w:rFonts w:ascii="Calibri" w:eastAsiaTheme="minorHAnsi" w:hAnsi="Calibri"/>
              </w:rPr>
              <w:t xml:space="preserve">Cetinjska no.2 </w:t>
            </w: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rsidR="008918EE" w:rsidRPr="004304C2" w:rsidRDefault="004304C2" w:rsidP="004304C2">
            <w:pPr>
              <w:snapToGrid w:val="0"/>
              <w:spacing w:before="100" w:after="100"/>
              <w:jc w:val="center"/>
              <w:rPr>
                <w:rFonts w:ascii="Calibri" w:eastAsiaTheme="minorHAnsi" w:hAnsi="Calibri"/>
              </w:rPr>
            </w:pPr>
            <w:r>
              <w:rPr>
                <w:rFonts w:ascii="Calibri" w:eastAsiaTheme="minorHAnsi" w:hAnsi="Calibri"/>
              </w:rPr>
              <w:t>11:00 h</w:t>
            </w:r>
          </w:p>
        </w:tc>
      </w:tr>
      <w:tr w:rsidR="008918EE" w:rsidTr="008918EE">
        <w:trPr>
          <w:jc w:val="center"/>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18EE" w:rsidRDefault="004047EB" w:rsidP="00720DCB">
            <w:pPr>
              <w:snapToGrid w:val="0"/>
              <w:spacing w:before="100" w:after="100"/>
              <w:jc w:val="center"/>
              <w:rPr>
                <w:rFonts w:ascii="Calibri" w:eastAsiaTheme="minorHAnsi" w:hAnsi="Calibri"/>
              </w:rPr>
            </w:pPr>
            <w:r>
              <w:rPr>
                <w:rFonts w:ascii="Calibri" w:eastAsiaTheme="minorHAnsi" w:hAnsi="Calibri"/>
              </w:rPr>
              <w:t>24</w:t>
            </w:r>
            <w:r w:rsidRPr="004047EB">
              <w:rPr>
                <w:rFonts w:ascii="Calibri" w:eastAsiaTheme="minorHAnsi" w:hAnsi="Calibri"/>
                <w:vertAlign w:val="superscript"/>
              </w:rPr>
              <w:t>th</w:t>
            </w:r>
            <w:r>
              <w:rPr>
                <w:rFonts w:ascii="Calibri" w:eastAsiaTheme="minorHAnsi" w:hAnsi="Calibri"/>
              </w:rPr>
              <w:t xml:space="preserve"> Jun</w:t>
            </w:r>
            <w:r w:rsidR="00720DCB" w:rsidRPr="00720DCB">
              <w:rPr>
                <w:rFonts w:ascii="Calibri" w:eastAsiaTheme="minorHAnsi" w:hAnsi="Calibri"/>
              </w:rPr>
              <w:t>2015</w:t>
            </w: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8918EE" w:rsidRDefault="00720DCB" w:rsidP="00A16550">
            <w:pPr>
              <w:snapToGrid w:val="0"/>
              <w:spacing w:before="100" w:after="100"/>
              <w:jc w:val="center"/>
              <w:rPr>
                <w:rFonts w:ascii="Calibri" w:eastAsiaTheme="minorHAnsi" w:hAnsi="Calibri"/>
              </w:rPr>
            </w:pPr>
            <w:r>
              <w:rPr>
                <w:rFonts w:ascii="Calibri" w:eastAsiaTheme="minorHAnsi" w:hAnsi="Calibri"/>
              </w:rPr>
              <w:t>Podgorica</w:t>
            </w: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8918EE" w:rsidRDefault="004047EB" w:rsidP="00720DCB">
            <w:pPr>
              <w:snapToGrid w:val="0"/>
              <w:spacing w:before="100" w:after="100"/>
              <w:jc w:val="center"/>
              <w:rPr>
                <w:rFonts w:ascii="Calibri" w:eastAsiaTheme="minorHAnsi" w:hAnsi="Calibri"/>
              </w:rPr>
            </w:pPr>
            <w:r w:rsidRPr="004047EB">
              <w:rPr>
                <w:rFonts w:ascii="Calibri" w:eastAsiaTheme="minorHAnsi" w:hAnsi="Calibri"/>
              </w:rPr>
              <w:t>Conference Room of the University of Montenegro (Rectorate building)</w:t>
            </w:r>
          </w:p>
          <w:p w:rsidR="004047EB" w:rsidRDefault="004047EB" w:rsidP="00720DCB">
            <w:pPr>
              <w:snapToGrid w:val="0"/>
              <w:spacing w:before="100" w:after="100"/>
              <w:jc w:val="center"/>
              <w:rPr>
                <w:rFonts w:ascii="Calibri" w:eastAsiaTheme="minorHAnsi" w:hAnsi="Calibri"/>
              </w:rPr>
            </w:pPr>
            <w:r>
              <w:rPr>
                <w:rFonts w:ascii="Calibri" w:eastAsiaTheme="minorHAnsi" w:hAnsi="Calibri"/>
              </w:rPr>
              <w:t xml:space="preserve">Cetinjska no.2 </w:t>
            </w: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rsidR="008918EE" w:rsidRDefault="004304C2" w:rsidP="004304C2">
            <w:pPr>
              <w:snapToGrid w:val="0"/>
              <w:spacing w:before="100" w:after="100"/>
              <w:jc w:val="center"/>
              <w:rPr>
                <w:rFonts w:ascii="Calibri" w:eastAsiaTheme="minorHAnsi" w:hAnsi="Calibri"/>
              </w:rPr>
            </w:pPr>
            <w:r>
              <w:rPr>
                <w:rFonts w:ascii="Calibri" w:eastAsiaTheme="minorHAnsi" w:hAnsi="Calibri"/>
              </w:rPr>
              <w:t>11:00 h</w:t>
            </w:r>
          </w:p>
        </w:tc>
      </w:tr>
    </w:tbl>
    <w:p w:rsidR="008918EE" w:rsidRDefault="008918EE" w:rsidP="008918EE">
      <w:pPr>
        <w:rPr>
          <w:rFonts w:ascii="Calibri" w:eastAsiaTheme="minorHAnsi" w:hAnsi="Calibri"/>
          <w:lang w:val="en-GB"/>
        </w:rPr>
      </w:pPr>
    </w:p>
    <w:p w:rsidR="008918EE" w:rsidRDefault="008918EE" w:rsidP="008918EE">
      <w:pPr>
        <w:rPr>
          <w:rFonts w:ascii="Calibri" w:hAnsi="Calibri"/>
          <w:lang w:val="en-GB"/>
        </w:rPr>
      </w:pPr>
      <w:r>
        <w:rPr>
          <w:rFonts w:ascii="Calibri" w:hAnsi="Calibri"/>
          <w:lang w:val="en-GB"/>
        </w:rPr>
        <w:t>Minutes of these information sessions will be published on the following websites</w:t>
      </w:r>
    </w:p>
    <w:p w:rsidR="008918EE" w:rsidRDefault="008918EE" w:rsidP="008918EE">
      <w:pPr>
        <w:rPr>
          <w:rFonts w:ascii="Calibri" w:hAnsi="Calibri"/>
          <w:lang w:val="it-IT"/>
        </w:rPr>
      </w:pPr>
      <w:r>
        <w:rPr>
          <w:rFonts w:ascii="Calibri" w:hAnsi="Calibri"/>
          <w:lang w:val="it-IT"/>
        </w:rPr>
        <w:t xml:space="preserve">•             EuropeAid website </w:t>
      </w:r>
      <w:hyperlink r:id="rId6" w:history="1">
        <w:r>
          <w:rPr>
            <w:rStyle w:val="Hyperlink"/>
            <w:rFonts w:ascii="Calibri" w:hAnsi="Calibri"/>
            <w:lang w:val="it-IT"/>
          </w:rPr>
          <w:t>https://webgate.ec.europa.eu/europeaid/online-services/index.cfm?do=publi.welcome&amp;userlanguage=en</w:t>
        </w:r>
      </w:hyperlink>
    </w:p>
    <w:p w:rsidR="008918EE" w:rsidRDefault="008918EE" w:rsidP="008918EE">
      <w:pPr>
        <w:rPr>
          <w:rFonts w:ascii="Calibri" w:hAnsi="Calibri"/>
          <w:lang w:val="en-GB"/>
        </w:rPr>
      </w:pPr>
      <w:r>
        <w:rPr>
          <w:rFonts w:ascii="Calibri" w:hAnsi="Calibri"/>
          <w:lang w:val="en-GB"/>
        </w:rPr>
        <w:t xml:space="preserve">•             Website of the Contracting Authority </w:t>
      </w:r>
      <w:hyperlink r:id="rId7" w:history="1">
        <w:r>
          <w:rPr>
            <w:rStyle w:val="Hyperlink"/>
            <w:rFonts w:ascii="Calibri" w:hAnsi="Calibri"/>
            <w:lang w:val="en-GB"/>
          </w:rPr>
          <w:t>http://www.mf.gov.me/rubrike/CFCU_tenderi/Tenderi/Otvoreni</w:t>
        </w:r>
      </w:hyperlink>
    </w:p>
    <w:p w:rsidR="005A24D3" w:rsidRDefault="005A24D3"/>
    <w:sectPr w:rsidR="005A24D3" w:rsidSect="0071390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8E" w:rsidRDefault="0078358E" w:rsidP="00A16550">
      <w:pPr>
        <w:spacing w:after="0" w:line="240" w:lineRule="auto"/>
      </w:pPr>
      <w:r>
        <w:separator/>
      </w:r>
    </w:p>
  </w:endnote>
  <w:endnote w:type="continuationSeparator" w:id="1">
    <w:p w:rsidR="0078358E" w:rsidRDefault="0078358E" w:rsidP="00A16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8E" w:rsidRDefault="0078358E" w:rsidP="00A16550">
      <w:pPr>
        <w:spacing w:after="0" w:line="240" w:lineRule="auto"/>
      </w:pPr>
      <w:r>
        <w:separator/>
      </w:r>
    </w:p>
  </w:footnote>
  <w:footnote w:type="continuationSeparator" w:id="1">
    <w:p w:rsidR="0078358E" w:rsidRDefault="0078358E" w:rsidP="00A16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50" w:rsidRDefault="00E620DA" w:rsidP="00A16550">
    <w:pPr>
      <w:pStyle w:val="Header"/>
    </w:pPr>
    <w:r w:rsidRPr="00E620DA">
      <w:rPr>
        <w:noProof/>
      </w:rPr>
      <w:drawing>
        <wp:anchor distT="0" distB="0" distL="114300" distR="114300" simplePos="0" relativeHeight="251661312" behindDoc="0" locked="0" layoutInCell="0" allowOverlap="1">
          <wp:simplePos x="0" y="0"/>
          <wp:positionH relativeFrom="column">
            <wp:posOffset>5819775</wp:posOffset>
          </wp:positionH>
          <wp:positionV relativeFrom="paragraph">
            <wp:posOffset>-238126</wp:posOffset>
          </wp:positionV>
          <wp:extent cx="673100" cy="657225"/>
          <wp:effectExtent l="19050" t="0" r="0" b="0"/>
          <wp:wrapNone/>
          <wp:docPr id="2" name="Picture 1"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Desktop/1095339371.jpg"/>
                  <pic:cNvPicPr>
                    <a:picLocks noChangeAspect="1" noChangeArrowheads="1"/>
                  </pic:cNvPicPr>
                </pic:nvPicPr>
                <pic:blipFill>
                  <a:blip r:embed="rId1" r:link="rId2"/>
                  <a:srcRect/>
                  <a:stretch>
                    <a:fillRect/>
                  </a:stretch>
                </pic:blipFill>
                <pic:spPr bwMode="auto">
                  <a:xfrm>
                    <a:off x="0" y="0"/>
                    <a:ext cx="673100" cy="657225"/>
                  </a:xfrm>
                  <a:prstGeom prst="rect">
                    <a:avLst/>
                  </a:prstGeom>
                  <a:noFill/>
                  <a:ln w="9525">
                    <a:noFill/>
                    <a:miter lim="800000"/>
                    <a:headEnd/>
                    <a:tailEnd/>
                  </a:ln>
                </pic:spPr>
              </pic:pic>
            </a:graphicData>
          </a:graphic>
        </wp:anchor>
      </w:drawing>
    </w:r>
    <w:r w:rsidR="00A16550">
      <w:rPr>
        <w:noProof/>
      </w:rPr>
      <w:drawing>
        <wp:anchor distT="0" distB="0" distL="114300" distR="114300" simplePos="0" relativeHeight="251659264" behindDoc="0" locked="0" layoutInCell="1" allowOverlap="1">
          <wp:simplePos x="0" y="0"/>
          <wp:positionH relativeFrom="margin">
            <wp:posOffset>-209550</wp:posOffset>
          </wp:positionH>
          <wp:positionV relativeFrom="margin">
            <wp:posOffset>-590550</wp:posOffset>
          </wp:positionV>
          <wp:extent cx="813435" cy="552450"/>
          <wp:effectExtent l="19050" t="0" r="5715" b="0"/>
          <wp:wrapSquare wrapText="bothSides"/>
          <wp:docPr id="4" name="Picture 1" descr="EU flag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 blue"/>
                  <pic:cNvPicPr>
                    <a:picLocks noChangeAspect="1" noChangeArrowheads="1"/>
                  </pic:cNvPicPr>
                </pic:nvPicPr>
                <pic:blipFill>
                  <a:blip r:embed="rId3"/>
                  <a:srcRect/>
                  <a:stretch>
                    <a:fillRect/>
                  </a:stretch>
                </pic:blipFill>
                <pic:spPr bwMode="auto">
                  <a:xfrm>
                    <a:off x="0" y="0"/>
                    <a:ext cx="813435" cy="5524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5122"/>
  </w:hdrShapeDefaults>
  <w:footnotePr>
    <w:footnote w:id="0"/>
    <w:footnote w:id="1"/>
  </w:footnotePr>
  <w:endnotePr>
    <w:endnote w:id="0"/>
    <w:endnote w:id="1"/>
  </w:endnotePr>
  <w:compat>
    <w:useFELayout/>
  </w:compat>
  <w:rsids>
    <w:rsidRoot w:val="008918EE"/>
    <w:rsid w:val="004047EB"/>
    <w:rsid w:val="004304C2"/>
    <w:rsid w:val="0047429F"/>
    <w:rsid w:val="005A24D3"/>
    <w:rsid w:val="006C0245"/>
    <w:rsid w:val="00713901"/>
    <w:rsid w:val="00720DCB"/>
    <w:rsid w:val="0078358E"/>
    <w:rsid w:val="008918EE"/>
    <w:rsid w:val="009509E3"/>
    <w:rsid w:val="00A16550"/>
    <w:rsid w:val="00AF541F"/>
    <w:rsid w:val="00B01613"/>
    <w:rsid w:val="00B04A00"/>
    <w:rsid w:val="00C547A2"/>
    <w:rsid w:val="00C673A9"/>
    <w:rsid w:val="00CE3BCA"/>
    <w:rsid w:val="00D37A5D"/>
    <w:rsid w:val="00D7449C"/>
    <w:rsid w:val="00E22B60"/>
    <w:rsid w:val="00E620DA"/>
    <w:rsid w:val="00EE0401"/>
    <w:rsid w:val="00F605B0"/>
    <w:rsid w:val="00FA0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8EE"/>
    <w:rPr>
      <w:color w:val="0000FF"/>
      <w:u w:val="single"/>
    </w:rPr>
  </w:style>
  <w:style w:type="paragraph" w:styleId="Header">
    <w:name w:val="header"/>
    <w:basedOn w:val="Normal"/>
    <w:link w:val="HeaderChar"/>
    <w:uiPriority w:val="99"/>
    <w:unhideWhenUsed/>
    <w:rsid w:val="00A1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550"/>
  </w:style>
  <w:style w:type="paragraph" w:styleId="Footer">
    <w:name w:val="footer"/>
    <w:basedOn w:val="Normal"/>
    <w:link w:val="FooterChar"/>
    <w:uiPriority w:val="99"/>
    <w:semiHidden/>
    <w:unhideWhenUsed/>
    <w:rsid w:val="00A165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6550"/>
  </w:style>
  <w:style w:type="character" w:styleId="FollowedHyperlink">
    <w:name w:val="FollowedHyperlink"/>
    <w:basedOn w:val="DefaultParagraphFont"/>
    <w:uiPriority w:val="99"/>
    <w:semiHidden/>
    <w:unhideWhenUsed/>
    <w:rsid w:val="00EE040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90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8918EE"/>
    <w:rPr>
      <w:color w:val="0000FF"/>
      <w:u w:val="single"/>
    </w:rPr>
  </w:style>
  <w:style w:type="paragraph" w:styleId="Intestazione">
    <w:name w:val="header"/>
    <w:basedOn w:val="Normale"/>
    <w:link w:val="IntestazioneCarattere"/>
    <w:uiPriority w:val="99"/>
    <w:unhideWhenUsed/>
    <w:rsid w:val="00A16550"/>
    <w:pPr>
      <w:tabs>
        <w:tab w:val="center" w:pos="4680"/>
        <w:tab w:val="right" w:pos="9360"/>
      </w:tabs>
      <w:spacing w:after="0" w:line="240" w:lineRule="auto"/>
    </w:pPr>
  </w:style>
  <w:style w:type="character" w:customStyle="1" w:styleId="IntestazioneCarattere">
    <w:name w:val="Intestazione Carattere"/>
    <w:basedOn w:val="Caratterepredefinitoparagrafo"/>
    <w:link w:val="Intestazione"/>
    <w:uiPriority w:val="99"/>
    <w:rsid w:val="00A16550"/>
  </w:style>
  <w:style w:type="paragraph" w:styleId="Pidipagina">
    <w:name w:val="footer"/>
    <w:basedOn w:val="Normale"/>
    <w:link w:val="PidipaginaCarattere"/>
    <w:uiPriority w:val="99"/>
    <w:semiHidden/>
    <w:unhideWhenUsed/>
    <w:rsid w:val="00A16550"/>
    <w:pPr>
      <w:tabs>
        <w:tab w:val="center" w:pos="4680"/>
        <w:tab w:val="right" w:pos="9360"/>
      </w:tabs>
      <w:spacing w:after="0" w:line="240" w:lineRule="auto"/>
    </w:pPr>
  </w:style>
  <w:style w:type="character" w:customStyle="1" w:styleId="PidipaginaCarattere">
    <w:name w:val="Piè di pagina Carattere"/>
    <w:basedOn w:val="Caratterepredefinitoparagrafo"/>
    <w:link w:val="Pidipagina"/>
    <w:uiPriority w:val="99"/>
    <w:semiHidden/>
    <w:rsid w:val="00A16550"/>
  </w:style>
  <w:style w:type="character" w:styleId="Collegamentovisitato">
    <w:name w:val="FollowedHyperlink"/>
    <w:basedOn w:val="Caratterepredefinitoparagrafo"/>
    <w:uiPriority w:val="99"/>
    <w:semiHidden/>
    <w:unhideWhenUsed/>
    <w:rsid w:val="00EE04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9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f.gov.me/rubrike/CFCU_tenderi/Tenderi/Otvore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gate.ec.europa.eu/europeaid/online-services/index.cfm?do=publi.welcome&amp;userlanguage=en"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Administrator\Desktop\109533937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bojana.veljovic</dc:creator>
  <cp:lastModifiedBy>danilo.smolovic</cp:lastModifiedBy>
  <cp:revision>2</cp:revision>
  <cp:lastPrinted>2015-05-26T08:57:00Z</cp:lastPrinted>
  <dcterms:created xsi:type="dcterms:W3CDTF">2015-06-02T08:46:00Z</dcterms:created>
  <dcterms:modified xsi:type="dcterms:W3CDTF">2015-06-02T08:46:00Z</dcterms:modified>
</cp:coreProperties>
</file>