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7D31C" w14:textId="071E23E3" w:rsidR="00022A1B" w:rsidRPr="003A6E86" w:rsidRDefault="00022A1B" w:rsidP="00022A1B">
      <w:pPr>
        <w:rPr>
          <w:rFonts w:ascii="Arial" w:hAnsi="Arial" w:cs="Arial"/>
          <w:sz w:val="0"/>
          <w:szCs w:val="0"/>
          <w:lang w:val="en-GB"/>
        </w:rPr>
      </w:pPr>
    </w:p>
    <w:p w14:paraId="3BAA9F75" w14:textId="77777777" w:rsidR="00022A1B" w:rsidRPr="003A6E86" w:rsidRDefault="00022A1B" w:rsidP="00022A1B">
      <w:pPr>
        <w:rPr>
          <w:rFonts w:ascii="Arial" w:hAnsi="Arial" w:cs="Arial"/>
          <w:lang w:val="en-GB"/>
        </w:rPr>
      </w:pPr>
    </w:p>
    <w:p w14:paraId="1BB40D85" w14:textId="77777777" w:rsidR="00022A1B" w:rsidRPr="003A6E86" w:rsidRDefault="00022A1B" w:rsidP="00022A1B">
      <w:pPr>
        <w:rPr>
          <w:rFonts w:ascii="Arial" w:hAnsi="Arial" w:cs="Arial"/>
          <w:lang w:val="en-GB"/>
        </w:rPr>
      </w:pPr>
    </w:p>
    <w:p w14:paraId="502943D0" w14:textId="77777777" w:rsidR="00180B25" w:rsidRPr="003A6E86" w:rsidRDefault="00180B25" w:rsidP="00180B25">
      <w:pPr>
        <w:jc w:val="center"/>
        <w:rPr>
          <w:rFonts w:ascii="Arial" w:eastAsiaTheme="majorEastAsia" w:hAnsi="Arial" w:cs="Arial"/>
          <w:b/>
          <w:bCs/>
          <w:caps/>
          <w:color w:val="323E4F" w:themeColor="text2" w:themeShade="BF"/>
          <w:spacing w:val="24"/>
          <w:kern w:val="28"/>
          <w:sz w:val="48"/>
          <w:szCs w:val="52"/>
          <w:lang w:val="en-GB"/>
        </w:rPr>
      </w:pPr>
    </w:p>
    <w:p w14:paraId="5B9DF822" w14:textId="77777777" w:rsidR="00180B25" w:rsidRPr="003A6E86" w:rsidRDefault="00180B25" w:rsidP="00180B25">
      <w:pPr>
        <w:jc w:val="center"/>
        <w:rPr>
          <w:rFonts w:ascii="Arial" w:eastAsiaTheme="majorEastAsia" w:hAnsi="Arial" w:cs="Arial"/>
          <w:b/>
          <w:bCs/>
          <w:caps/>
          <w:color w:val="323E4F" w:themeColor="text2" w:themeShade="BF"/>
          <w:spacing w:val="24"/>
          <w:kern w:val="28"/>
          <w:sz w:val="48"/>
          <w:szCs w:val="52"/>
          <w:lang w:val="en-GB"/>
        </w:rPr>
      </w:pPr>
    </w:p>
    <w:p w14:paraId="5CC49828" w14:textId="2A2EAC8A" w:rsidR="00180B25" w:rsidRPr="003A6E86" w:rsidRDefault="00180B25" w:rsidP="008A5BDC">
      <w:pPr>
        <w:jc w:val="center"/>
        <w:rPr>
          <w:rFonts w:ascii="Arial" w:eastAsiaTheme="majorEastAsia" w:hAnsi="Arial" w:cs="Arial"/>
          <w:b/>
          <w:bCs/>
          <w:caps/>
          <w:color w:val="323E4F" w:themeColor="text2" w:themeShade="BF"/>
          <w:spacing w:val="24"/>
          <w:kern w:val="28"/>
          <w:sz w:val="48"/>
          <w:szCs w:val="52"/>
          <w:lang w:val="en-GB"/>
        </w:rPr>
      </w:pPr>
      <w:r w:rsidRPr="003A6E86">
        <w:rPr>
          <w:rFonts w:ascii="Arial" w:eastAsiaTheme="majorEastAsia" w:hAnsi="Arial" w:cs="Arial"/>
          <w:b/>
          <w:bCs/>
          <w:caps/>
          <w:color w:val="323E4F" w:themeColor="text2" w:themeShade="BF"/>
          <w:spacing w:val="24"/>
          <w:kern w:val="28"/>
          <w:sz w:val="48"/>
          <w:szCs w:val="52"/>
          <w:lang w:val="en-GB"/>
        </w:rPr>
        <w:t>Evaluation of the Public Information Strategy on Montenegro's Accession to the EU 2019-2022</w:t>
      </w:r>
    </w:p>
    <w:p w14:paraId="7D0E2AE4" w14:textId="77777777" w:rsidR="00180B25" w:rsidRPr="003A6E86" w:rsidRDefault="00180B25" w:rsidP="00180B25">
      <w:pPr>
        <w:jc w:val="center"/>
        <w:rPr>
          <w:rFonts w:ascii="Arial" w:eastAsiaTheme="majorEastAsia" w:hAnsi="Arial" w:cs="Arial"/>
          <w:caps/>
          <w:color w:val="323E4F" w:themeColor="text2" w:themeShade="BF"/>
          <w:spacing w:val="24"/>
          <w:kern w:val="28"/>
          <w:sz w:val="48"/>
          <w:szCs w:val="52"/>
          <w:lang w:val="en-GB"/>
        </w:rPr>
      </w:pPr>
    </w:p>
    <w:p w14:paraId="7734F7C1" w14:textId="77777777" w:rsidR="00180B25" w:rsidRPr="003A6E86" w:rsidRDefault="00180B25" w:rsidP="008A5BDC">
      <w:pPr>
        <w:rPr>
          <w:rFonts w:ascii="Arial" w:eastAsiaTheme="minorEastAsia" w:hAnsi="Arial" w:cs="Arial"/>
          <w:color w:val="44546A" w:themeColor="text2"/>
          <w:sz w:val="32"/>
          <w:szCs w:val="32"/>
          <w:lang w:val="en-GB"/>
        </w:rPr>
      </w:pPr>
    </w:p>
    <w:p w14:paraId="4611AD3C" w14:textId="77777777" w:rsidR="00180B25" w:rsidRPr="003A6E86" w:rsidRDefault="00180B25" w:rsidP="00180B25">
      <w:pPr>
        <w:rPr>
          <w:rFonts w:ascii="Arial" w:eastAsiaTheme="minorEastAsia" w:hAnsi="Arial" w:cs="Arial"/>
          <w:color w:val="44546A" w:themeColor="text2"/>
          <w:sz w:val="32"/>
          <w:szCs w:val="32"/>
          <w:lang w:val="en-GB"/>
        </w:rPr>
      </w:pPr>
    </w:p>
    <w:p w14:paraId="42AA62F9" w14:textId="77777777" w:rsidR="008A5BDC" w:rsidRPr="003A6E86" w:rsidRDefault="008A5BDC" w:rsidP="00180B25">
      <w:pPr>
        <w:rPr>
          <w:rFonts w:ascii="Arial" w:hAnsi="Arial" w:cs="Arial"/>
          <w:lang w:val="en-GB"/>
        </w:rPr>
      </w:pPr>
    </w:p>
    <w:p w14:paraId="389D4276" w14:textId="77777777" w:rsidR="008A5BDC" w:rsidRPr="003A6E86" w:rsidRDefault="008A5BDC" w:rsidP="008A5BDC">
      <w:pPr>
        <w:spacing w:after="0"/>
        <w:rPr>
          <w:rFonts w:ascii="Arial" w:hAnsi="Arial" w:cs="Arial"/>
          <w:lang w:val="en-GB"/>
        </w:rPr>
      </w:pPr>
    </w:p>
    <w:p w14:paraId="54672593" w14:textId="3FF69C0B" w:rsidR="00180B25" w:rsidRPr="003A6E86" w:rsidRDefault="00666C1B" w:rsidP="008A5BDC">
      <w:pPr>
        <w:spacing w:after="0"/>
        <w:rPr>
          <w:rFonts w:ascii="Arial" w:eastAsiaTheme="minorEastAsia" w:hAnsi="Arial" w:cs="Arial"/>
          <w:b/>
          <w:bCs/>
          <w:caps/>
          <w:color w:val="44546A" w:themeColor="text2"/>
          <w:sz w:val="32"/>
          <w:szCs w:val="32"/>
          <w:lang w:val="en-GB"/>
        </w:rPr>
      </w:pPr>
      <w:r>
        <w:rPr>
          <w:rFonts w:ascii="Arial" w:eastAsiaTheme="minorEastAsia" w:hAnsi="Arial" w:cs="Arial"/>
          <w:b/>
          <w:bCs/>
          <w:caps/>
          <w:color w:val="44546A" w:themeColor="text2"/>
          <w:sz w:val="32"/>
          <w:szCs w:val="32"/>
          <w:lang w:val="en-GB"/>
        </w:rPr>
        <w:t xml:space="preserve">FINAL </w:t>
      </w:r>
      <w:r w:rsidR="00180B25" w:rsidRPr="003A6E86">
        <w:rPr>
          <w:rFonts w:ascii="Arial" w:eastAsiaTheme="minorEastAsia" w:hAnsi="Arial" w:cs="Arial"/>
          <w:b/>
          <w:bCs/>
          <w:caps/>
          <w:color w:val="44546A" w:themeColor="text2"/>
          <w:sz w:val="32"/>
          <w:szCs w:val="32"/>
          <w:lang w:val="en-GB"/>
        </w:rPr>
        <w:t>EVALUATION Report</w:t>
      </w:r>
    </w:p>
    <w:p w14:paraId="14195BFC" w14:textId="77777777" w:rsidR="00180B25" w:rsidRPr="003A6E86" w:rsidRDefault="00180B25" w:rsidP="00180B25">
      <w:pPr>
        <w:rPr>
          <w:rFonts w:ascii="Arial" w:hAnsi="Arial" w:cs="Arial"/>
          <w:lang w:val="en-GB"/>
        </w:rPr>
      </w:pPr>
      <w:r w:rsidRPr="003A6E86">
        <w:rPr>
          <w:rFonts w:ascii="Arial" w:hAnsi="Arial" w:cs="Arial"/>
          <w:noProof/>
          <w:lang w:val="en-GB" w:eastAsia="en-GB"/>
        </w:rPr>
        <mc:AlternateContent>
          <mc:Choice Requires="wpg">
            <w:drawing>
              <wp:anchor distT="0" distB="0" distL="114300" distR="114300" simplePos="0" relativeHeight="251678720" behindDoc="1" locked="1" layoutInCell="1" allowOverlap="1" wp14:anchorId="79449A3D" wp14:editId="57DE0461">
                <wp:simplePos x="0" y="0"/>
                <wp:positionH relativeFrom="margin">
                  <wp:align>left</wp:align>
                </wp:positionH>
                <wp:positionV relativeFrom="paragraph">
                  <wp:posOffset>-609600</wp:posOffset>
                </wp:positionV>
                <wp:extent cx="406400" cy="0"/>
                <wp:effectExtent l="0" t="19050" r="12700" b="1905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0" cy="0"/>
                          <a:chOff x="1669" y="1688"/>
                          <a:chExt cx="643" cy="2"/>
                        </a:xfrm>
                      </wpg:grpSpPr>
                      <wps:wsp>
                        <wps:cNvPr id="32" name="Freeform 27"/>
                        <wps:cNvSpPr>
                          <a:spLocks/>
                        </wps:cNvSpPr>
                        <wps:spPr bwMode="auto">
                          <a:xfrm>
                            <a:off x="1669" y="1688"/>
                            <a:ext cx="643" cy="2"/>
                          </a:xfrm>
                          <a:custGeom>
                            <a:avLst/>
                            <a:gdLst>
                              <a:gd name="T0" fmla="+- 0 1669 1669"/>
                              <a:gd name="T1" fmla="*/ T0 w 643"/>
                              <a:gd name="T2" fmla="+- 0 2312 1669"/>
                              <a:gd name="T3" fmla="*/ T2 w 643"/>
                            </a:gdLst>
                            <a:ahLst/>
                            <a:cxnLst>
                              <a:cxn ang="0">
                                <a:pos x="T1" y="0"/>
                              </a:cxn>
                              <a:cxn ang="0">
                                <a:pos x="T3" y="0"/>
                              </a:cxn>
                            </a:cxnLst>
                            <a:rect l="0" t="0" r="r" b="b"/>
                            <a:pathLst>
                              <a:path w="643">
                                <a:moveTo>
                                  <a:pt x="0" y="0"/>
                                </a:moveTo>
                                <a:lnTo>
                                  <a:pt x="643" y="0"/>
                                </a:lnTo>
                              </a:path>
                            </a:pathLst>
                          </a:custGeom>
                          <a:noFill/>
                          <a:ln w="38100">
                            <a:solidFill>
                              <a:schemeClr val="tx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81D3BA" id="Group 10" o:spid="_x0000_s1026" style="position:absolute;margin-left:0;margin-top:-48pt;width:32pt;height:0;z-index:-251637760;mso-position-horizontal:left;mso-position-horizontal-relative:margin" coordorigin="1669,1688" coordsize="6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">
                <v:shape id="Freeform 27" o:spid="_x0000_s1027" style="position:absolute;left:1669;top:1688;width:643;height:2;visibility:visible;mso-wrap-style:square;v-text-anchor:top" coordsize="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" path="m,l643,e" filled="f" strokecolor="#44546a [3215]" strokeweight="3pt">
                  <v:path arrowok="t" o:connecttype="custom" o:connectlocs="0,0;643,0" o:connectangles="0,0"/>
                </v:shape>
                <w10:wrap anchorx="margin"/>
                <w10:anchorlock/>
              </v:group>
            </w:pict>
          </mc:Fallback>
        </mc:AlternateContent>
      </w:r>
    </w:p>
    <w:p w14:paraId="2BEA9562" w14:textId="77777777" w:rsidR="00180B25" w:rsidRPr="003A6E86" w:rsidRDefault="00180B25" w:rsidP="00180B25">
      <w:pPr>
        <w:rPr>
          <w:rFonts w:ascii="Arial" w:hAnsi="Arial" w:cs="Arial"/>
          <w:lang w:val="en-GB"/>
        </w:rPr>
      </w:pPr>
    </w:p>
    <w:p w14:paraId="6171AB57" w14:textId="77777777" w:rsidR="00180B25" w:rsidRPr="003A6E86" w:rsidRDefault="00180B25" w:rsidP="00180B25">
      <w:pPr>
        <w:spacing w:after="0"/>
        <w:rPr>
          <w:rFonts w:ascii="Arial" w:eastAsiaTheme="minorEastAsia" w:hAnsi="Arial" w:cs="Arial"/>
          <w:bCs/>
          <w:color w:val="44546A" w:themeColor="text2"/>
          <w:sz w:val="28"/>
          <w:szCs w:val="28"/>
          <w:lang w:val="en-GB"/>
        </w:rPr>
      </w:pPr>
      <w:r w:rsidRPr="003A6E86">
        <w:rPr>
          <w:rFonts w:ascii="Arial" w:eastAsiaTheme="minorEastAsia" w:hAnsi="Arial" w:cs="Arial"/>
          <w:b/>
          <w:color w:val="44546A" w:themeColor="text2"/>
          <w:sz w:val="28"/>
          <w:szCs w:val="28"/>
          <w:lang w:val="en-GB"/>
        </w:rPr>
        <w:t xml:space="preserve">Prepared for: </w:t>
      </w:r>
      <w:r w:rsidRPr="003A6E86">
        <w:rPr>
          <w:rFonts w:ascii="Arial" w:eastAsiaTheme="minorEastAsia" w:hAnsi="Arial" w:cs="Arial"/>
          <w:bCs/>
          <w:color w:val="44546A" w:themeColor="text2"/>
          <w:sz w:val="28"/>
          <w:szCs w:val="28"/>
          <w:lang w:val="en-GB"/>
        </w:rPr>
        <w:t>General Secretariat of the Government of Montenegro</w:t>
      </w:r>
    </w:p>
    <w:p w14:paraId="60C7012B" w14:textId="77777777" w:rsidR="00180B25" w:rsidRPr="003A6E86" w:rsidRDefault="00180B25" w:rsidP="00180B25">
      <w:pPr>
        <w:rPr>
          <w:rFonts w:ascii="Arial" w:hAnsi="Arial" w:cs="Arial"/>
          <w:sz w:val="28"/>
          <w:szCs w:val="28"/>
          <w:lang w:val="en-GB"/>
        </w:rPr>
      </w:pPr>
    </w:p>
    <w:p w14:paraId="6BF06A33" w14:textId="1F550F1B" w:rsidR="00022A1B" w:rsidRPr="003A6E86" w:rsidRDefault="00180B25" w:rsidP="00022A1B">
      <w:pPr>
        <w:spacing w:after="0"/>
        <w:rPr>
          <w:rFonts w:ascii="Arial" w:hAnsi="Arial" w:cs="Arial"/>
          <w:sz w:val="28"/>
          <w:szCs w:val="28"/>
          <w:lang w:val="en-GB"/>
        </w:rPr>
      </w:pPr>
      <w:r w:rsidRPr="003A6E86">
        <w:rPr>
          <w:rFonts w:ascii="Arial" w:eastAsiaTheme="minorEastAsia" w:hAnsi="Arial" w:cs="Arial"/>
          <w:b/>
          <w:color w:val="44546A" w:themeColor="text2"/>
          <w:sz w:val="28"/>
          <w:szCs w:val="28"/>
          <w:lang w:val="en-GB"/>
        </w:rPr>
        <w:t>Date</w:t>
      </w:r>
      <w:r w:rsidRPr="003A6E86">
        <w:rPr>
          <w:rFonts w:ascii="Arial" w:eastAsiaTheme="minorEastAsia" w:hAnsi="Arial" w:cs="Arial"/>
          <w:bCs/>
          <w:color w:val="44546A" w:themeColor="text2"/>
          <w:sz w:val="28"/>
          <w:szCs w:val="28"/>
          <w:lang w:val="en-GB"/>
        </w:rPr>
        <w:t xml:space="preserve">: </w:t>
      </w:r>
      <w:r w:rsidR="005E22C1" w:rsidRPr="003A6E86">
        <w:rPr>
          <w:rFonts w:ascii="Arial" w:eastAsiaTheme="minorEastAsia" w:hAnsi="Arial" w:cs="Arial"/>
          <w:bCs/>
          <w:color w:val="44546A" w:themeColor="text2"/>
          <w:sz w:val="28"/>
          <w:szCs w:val="28"/>
          <w:lang w:val="en-GB"/>
        </w:rPr>
        <w:t>March</w:t>
      </w:r>
      <w:r w:rsidRPr="003A6E86">
        <w:rPr>
          <w:rFonts w:ascii="Arial" w:eastAsiaTheme="minorEastAsia" w:hAnsi="Arial" w:cs="Arial"/>
          <w:bCs/>
          <w:color w:val="44546A" w:themeColor="text2"/>
          <w:sz w:val="28"/>
          <w:szCs w:val="28"/>
          <w:lang w:val="en-GB"/>
        </w:rPr>
        <w:t xml:space="preserve"> 2023</w:t>
      </w:r>
    </w:p>
    <w:p w14:paraId="012715F3" w14:textId="77777777" w:rsidR="00022A1B" w:rsidRPr="003A6E86" w:rsidRDefault="00022A1B" w:rsidP="00022A1B">
      <w:pPr>
        <w:tabs>
          <w:tab w:val="left" w:pos="2185"/>
        </w:tabs>
        <w:rPr>
          <w:rFonts w:ascii="Arial" w:hAnsi="Arial" w:cs="Arial"/>
          <w:lang w:val="en-GB"/>
        </w:rPr>
      </w:pPr>
      <w:r w:rsidRPr="003A6E86">
        <w:rPr>
          <w:rFonts w:ascii="Arial" w:hAnsi="Arial" w:cs="Arial"/>
          <w:lang w:val="en-GB"/>
        </w:rPr>
        <w:tab/>
      </w:r>
    </w:p>
    <w:p w14:paraId="5381C2A6" w14:textId="77777777" w:rsidR="00022A1B" w:rsidRPr="003A6E86" w:rsidRDefault="00022A1B" w:rsidP="00022A1B">
      <w:pPr>
        <w:rPr>
          <w:rFonts w:ascii="Arial" w:hAnsi="Arial" w:cs="Arial"/>
          <w:lang w:val="en-GB"/>
        </w:rPr>
      </w:pPr>
    </w:p>
    <w:p w14:paraId="34153D10" w14:textId="77777777" w:rsidR="00022A1B" w:rsidRPr="003A6E86" w:rsidRDefault="00022A1B" w:rsidP="00022A1B">
      <w:pPr>
        <w:rPr>
          <w:rFonts w:ascii="Arial" w:hAnsi="Arial" w:cs="Arial"/>
          <w:lang w:val="en-GB"/>
        </w:rPr>
      </w:pPr>
    </w:p>
    <w:p w14:paraId="2DD45D30" w14:textId="77777777" w:rsidR="00022A1B" w:rsidRPr="003A6E86" w:rsidRDefault="00022A1B" w:rsidP="00022A1B">
      <w:pPr>
        <w:rPr>
          <w:rFonts w:ascii="Arial" w:hAnsi="Arial" w:cs="Arial"/>
          <w:lang w:val="en-GB"/>
        </w:rPr>
      </w:pPr>
    </w:p>
    <w:p w14:paraId="4707D420" w14:textId="77777777" w:rsidR="00022A1B" w:rsidRPr="003A6E86" w:rsidRDefault="00022A1B" w:rsidP="00022A1B">
      <w:pPr>
        <w:rPr>
          <w:rFonts w:ascii="Arial" w:hAnsi="Arial" w:cs="Arial"/>
          <w:lang w:val="en-GB"/>
        </w:rPr>
      </w:pPr>
      <w:r w:rsidRPr="003A6E86">
        <w:rPr>
          <w:rFonts w:ascii="Arial" w:hAnsi="Arial" w:cs="Arial"/>
          <w:noProof/>
          <w:lang w:val="en-GB" w:eastAsia="en-GB"/>
        </w:rPr>
        <mc:AlternateContent>
          <mc:Choice Requires="wpg">
            <w:drawing>
              <wp:anchor distT="0" distB="0" distL="114300" distR="114300" simplePos="0" relativeHeight="251662336" behindDoc="1" locked="1" layoutInCell="1" allowOverlap="1" wp14:anchorId="3CAE0649" wp14:editId="7B33FE20">
                <wp:simplePos x="0" y="0"/>
                <wp:positionH relativeFrom="margin">
                  <wp:align>left</wp:align>
                </wp:positionH>
                <wp:positionV relativeFrom="page">
                  <wp:posOffset>1511935</wp:posOffset>
                </wp:positionV>
                <wp:extent cx="406800" cy="0"/>
                <wp:effectExtent l="0" t="19050" r="12700" b="19050"/>
                <wp:wrapNone/>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800" cy="0"/>
                          <a:chOff x="1669" y="1688"/>
                          <a:chExt cx="643" cy="2"/>
                        </a:xfrm>
                      </wpg:grpSpPr>
                      <wps:wsp>
                        <wps:cNvPr id="230" name="Freeform 27"/>
                        <wps:cNvSpPr>
                          <a:spLocks/>
                        </wps:cNvSpPr>
                        <wps:spPr bwMode="auto">
                          <a:xfrm>
                            <a:off x="1669" y="1688"/>
                            <a:ext cx="643" cy="2"/>
                          </a:xfrm>
                          <a:custGeom>
                            <a:avLst/>
                            <a:gdLst>
                              <a:gd name="T0" fmla="+- 0 1669 1669"/>
                              <a:gd name="T1" fmla="*/ T0 w 643"/>
                              <a:gd name="T2" fmla="+- 0 2312 1669"/>
                              <a:gd name="T3" fmla="*/ T2 w 643"/>
                            </a:gdLst>
                            <a:ahLst/>
                            <a:cxnLst>
                              <a:cxn ang="0">
                                <a:pos x="T1" y="0"/>
                              </a:cxn>
                              <a:cxn ang="0">
                                <a:pos x="T3" y="0"/>
                              </a:cxn>
                            </a:cxnLst>
                            <a:rect l="0" t="0" r="r" b="b"/>
                            <a:pathLst>
                              <a:path w="643">
                                <a:moveTo>
                                  <a:pt x="0" y="0"/>
                                </a:moveTo>
                                <a:lnTo>
                                  <a:pt x="643" y="0"/>
                                </a:lnTo>
                              </a:path>
                            </a:pathLst>
                          </a:custGeom>
                          <a:noFill/>
                          <a:ln w="38100">
                            <a:solidFill>
                              <a:schemeClr val="tx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478ECD" id="Group 229" o:spid="_x0000_s1026" style="position:absolute;margin-left:0;margin-top:119.05pt;width:32.05pt;height:0;z-index:-251654144;mso-position-horizontal:left;mso-position-horizontal-relative:margin;mso-position-vertical-relative:page" coordorigin="1669,1688" coordsize="6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">
                <v:shape id="Freeform 27" o:spid="_x0000_s1027" style="position:absolute;left:1669;top:1688;width:643;height:2;visibility:visible;mso-wrap-style:square;v-text-anchor:top" coordsize="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" path="m,l643,e" filled="f" strokecolor="#44546a [3215]" strokeweight="3pt">
                  <v:path arrowok="t" o:connecttype="custom" o:connectlocs="0,0;643,0" o:connectangles="0,0"/>
                </v:shape>
                <w10:wrap anchorx="margin" anchory="page"/>
                <w10:anchorlock/>
              </v:group>
            </w:pict>
          </mc:Fallback>
        </mc:AlternateContent>
      </w:r>
    </w:p>
    <w:p w14:paraId="1B183895" w14:textId="77777777" w:rsidR="00022A1B" w:rsidRPr="003A6E86" w:rsidRDefault="00022A1B" w:rsidP="00022A1B">
      <w:pPr>
        <w:rPr>
          <w:rFonts w:ascii="Arial" w:hAnsi="Arial" w:cs="Arial"/>
          <w:lang w:val="en-GB"/>
        </w:rPr>
      </w:pPr>
    </w:p>
    <w:p w14:paraId="0B3F7EEE" w14:textId="77777777" w:rsidR="00022A1B" w:rsidRPr="003A6E86" w:rsidRDefault="00022A1B" w:rsidP="00022A1B">
      <w:pPr>
        <w:rPr>
          <w:rFonts w:ascii="Arial" w:hAnsi="Arial" w:cs="Arial"/>
          <w:lang w:val="en-GB"/>
        </w:rPr>
      </w:pPr>
    </w:p>
    <w:p w14:paraId="1DF518ED" w14:textId="77777777" w:rsidR="00022A1B" w:rsidRPr="003A6E86" w:rsidRDefault="00022A1B" w:rsidP="00022A1B">
      <w:pPr>
        <w:rPr>
          <w:rFonts w:ascii="Arial" w:hAnsi="Arial" w:cs="Arial"/>
          <w:lang w:val="en-GB"/>
        </w:rPr>
      </w:pPr>
    </w:p>
    <w:p w14:paraId="5EC9F2DE" w14:textId="77777777" w:rsidR="00022A1B" w:rsidRPr="003A6E86" w:rsidRDefault="00022A1B" w:rsidP="00022A1B">
      <w:pPr>
        <w:rPr>
          <w:rFonts w:ascii="Arial" w:hAnsi="Arial" w:cs="Arial"/>
          <w:lang w:val="en-GB"/>
        </w:rPr>
      </w:pPr>
    </w:p>
    <w:p w14:paraId="04772663" w14:textId="77777777" w:rsidR="00022A1B" w:rsidRPr="003A6E86" w:rsidRDefault="00022A1B" w:rsidP="00022A1B">
      <w:pPr>
        <w:rPr>
          <w:rFonts w:ascii="Arial" w:hAnsi="Arial" w:cs="Arial"/>
          <w:lang w:val="en-GB"/>
        </w:rPr>
      </w:pPr>
    </w:p>
    <w:p w14:paraId="6A08617B" w14:textId="77777777" w:rsidR="00022A1B" w:rsidRPr="003A6E86" w:rsidRDefault="00022A1B" w:rsidP="00022A1B">
      <w:pPr>
        <w:rPr>
          <w:rFonts w:ascii="Arial" w:hAnsi="Arial" w:cs="Arial"/>
          <w:lang w:val="en-GB"/>
        </w:rPr>
      </w:pPr>
    </w:p>
    <w:p w14:paraId="6E96BB4D" w14:textId="77777777" w:rsidR="00180B25" w:rsidRPr="003A6E86" w:rsidRDefault="00180B25" w:rsidP="00180B25">
      <w:pPr>
        <w:spacing w:after="200"/>
        <w:rPr>
          <w:rFonts w:ascii="Arial" w:hAnsi="Arial" w:cs="Arial"/>
          <w:lang w:val="en-GB"/>
        </w:rPr>
      </w:pPr>
    </w:p>
    <w:p w14:paraId="279C68B1" w14:textId="77777777" w:rsidR="00180B25" w:rsidRPr="003A6E86" w:rsidRDefault="00180B25" w:rsidP="00180B25">
      <w:pPr>
        <w:rPr>
          <w:rFonts w:ascii="Arial" w:hAnsi="Arial" w:cs="Arial"/>
          <w:lang w:val="en-GB"/>
        </w:rPr>
      </w:pPr>
      <w:r w:rsidRPr="003A6E86">
        <w:rPr>
          <w:rFonts w:ascii="Arial" w:hAnsi="Arial" w:cs="Arial"/>
          <w:noProof/>
          <w:lang w:val="en-GB" w:eastAsia="en-GB"/>
        </w:rPr>
        <mc:AlternateContent>
          <mc:Choice Requires="wpg">
            <w:drawing>
              <wp:anchor distT="0" distB="0" distL="114300" distR="114300" simplePos="0" relativeHeight="251680768" behindDoc="1" locked="1" layoutInCell="1" allowOverlap="1" wp14:anchorId="0A8D6791" wp14:editId="6DCAD853">
                <wp:simplePos x="0" y="0"/>
                <wp:positionH relativeFrom="margin">
                  <wp:align>left</wp:align>
                </wp:positionH>
                <wp:positionV relativeFrom="page">
                  <wp:posOffset>1511935</wp:posOffset>
                </wp:positionV>
                <wp:extent cx="406800" cy="0"/>
                <wp:effectExtent l="0" t="19050" r="12700" b="1905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800" cy="0"/>
                          <a:chOff x="1669" y="1688"/>
                          <a:chExt cx="643" cy="2"/>
                        </a:xfrm>
                      </wpg:grpSpPr>
                      <wps:wsp>
                        <wps:cNvPr id="34" name="Freeform 27"/>
                        <wps:cNvSpPr>
                          <a:spLocks/>
                        </wps:cNvSpPr>
                        <wps:spPr bwMode="auto">
                          <a:xfrm>
                            <a:off x="1669" y="1688"/>
                            <a:ext cx="643" cy="2"/>
                          </a:xfrm>
                          <a:custGeom>
                            <a:avLst/>
                            <a:gdLst>
                              <a:gd name="T0" fmla="+- 0 1669 1669"/>
                              <a:gd name="T1" fmla="*/ T0 w 643"/>
                              <a:gd name="T2" fmla="+- 0 2312 1669"/>
                              <a:gd name="T3" fmla="*/ T2 w 643"/>
                            </a:gdLst>
                            <a:ahLst/>
                            <a:cxnLst>
                              <a:cxn ang="0">
                                <a:pos x="T1" y="0"/>
                              </a:cxn>
                              <a:cxn ang="0">
                                <a:pos x="T3" y="0"/>
                              </a:cxn>
                            </a:cxnLst>
                            <a:rect l="0" t="0" r="r" b="b"/>
                            <a:pathLst>
                              <a:path w="643">
                                <a:moveTo>
                                  <a:pt x="0" y="0"/>
                                </a:moveTo>
                                <a:lnTo>
                                  <a:pt x="643" y="0"/>
                                </a:lnTo>
                              </a:path>
                            </a:pathLst>
                          </a:custGeom>
                          <a:noFill/>
                          <a:ln w="38100">
                            <a:solidFill>
                              <a:schemeClr val="tx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2B2FF8" id="Group 33" o:spid="_x0000_s1026" style="position:absolute;margin-left:0;margin-top:119.05pt;width:32.05pt;height:0;z-index:-251635712;mso-position-horizontal:left;mso-position-horizontal-relative:margin;mso-position-vertical-relative:page" coordorigin="1669,1688" coordsize="6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">
                <v:shape id="Freeform 27" o:spid="_x0000_s1027" style="position:absolute;left:1669;top:1688;width:643;height:2;visibility:visible;mso-wrap-style:square;v-text-anchor:top" coordsize="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" path="m,l643,e" filled="f" strokecolor="#44546a [3215]" strokeweight="3pt">
                  <v:path arrowok="t" o:connecttype="custom" o:connectlocs="0,0;643,0" o:connectangles="0,0"/>
                </v:shape>
                <w10:wrap anchorx="margin" anchory="page"/>
                <w10:anchorlock/>
              </v:group>
            </w:pict>
          </mc:Fallback>
        </mc:AlternateContent>
      </w:r>
    </w:p>
    <w:p w14:paraId="498F5160" w14:textId="77777777" w:rsidR="00180B25" w:rsidRPr="003A6E86" w:rsidRDefault="00180B25" w:rsidP="00180B25">
      <w:pPr>
        <w:spacing w:after="0" w:line="240" w:lineRule="auto"/>
        <w:rPr>
          <w:rFonts w:ascii="Arial" w:eastAsiaTheme="majorEastAsia" w:hAnsi="Arial" w:cs="Arial"/>
          <w:smallCaps/>
          <w:color w:val="323E4F" w:themeColor="text2" w:themeShade="BF"/>
          <w:spacing w:val="24"/>
          <w:kern w:val="28"/>
          <w:sz w:val="48"/>
          <w:szCs w:val="52"/>
          <w:lang w:val="en-GB"/>
        </w:rPr>
      </w:pPr>
    </w:p>
    <w:p w14:paraId="58561A10" w14:textId="77777777" w:rsidR="00AA33A6" w:rsidRPr="003A6E86" w:rsidRDefault="00AA33A6" w:rsidP="00180B25">
      <w:pPr>
        <w:spacing w:after="0" w:line="240" w:lineRule="auto"/>
        <w:rPr>
          <w:rFonts w:ascii="Arial" w:eastAsiaTheme="majorEastAsia" w:hAnsi="Arial" w:cs="Arial"/>
          <w:smallCaps/>
          <w:color w:val="323E4F" w:themeColor="text2" w:themeShade="BF"/>
          <w:spacing w:val="24"/>
          <w:kern w:val="28"/>
          <w:sz w:val="48"/>
          <w:szCs w:val="52"/>
          <w:lang w:val="en-GB"/>
        </w:rPr>
      </w:pPr>
    </w:p>
    <w:p w14:paraId="05B966A3" w14:textId="77777777" w:rsidR="00AA33A6" w:rsidRPr="003A6E86" w:rsidRDefault="00AA33A6" w:rsidP="00180B25">
      <w:pPr>
        <w:spacing w:after="0" w:line="240" w:lineRule="auto"/>
        <w:rPr>
          <w:rFonts w:ascii="Arial" w:eastAsiaTheme="majorEastAsia" w:hAnsi="Arial" w:cs="Arial"/>
          <w:smallCaps/>
          <w:color w:val="323E4F" w:themeColor="text2" w:themeShade="BF"/>
          <w:spacing w:val="24"/>
          <w:kern w:val="28"/>
          <w:sz w:val="48"/>
          <w:szCs w:val="52"/>
          <w:lang w:val="en-GB"/>
        </w:rPr>
      </w:pPr>
    </w:p>
    <w:p w14:paraId="739F09D5" w14:textId="77777777" w:rsidR="00AA33A6" w:rsidRPr="003A6E86" w:rsidRDefault="00AA33A6" w:rsidP="00180B25">
      <w:pPr>
        <w:spacing w:after="0" w:line="240" w:lineRule="auto"/>
        <w:rPr>
          <w:rFonts w:ascii="Arial" w:eastAsiaTheme="majorEastAsia" w:hAnsi="Arial" w:cs="Arial"/>
          <w:smallCaps/>
          <w:color w:val="323E4F" w:themeColor="text2" w:themeShade="BF"/>
          <w:spacing w:val="24"/>
          <w:kern w:val="28"/>
          <w:sz w:val="48"/>
          <w:szCs w:val="52"/>
          <w:lang w:val="en-GB"/>
        </w:rPr>
      </w:pPr>
    </w:p>
    <w:p w14:paraId="3669218C" w14:textId="34A33117" w:rsidR="00180B25" w:rsidRPr="003A6E86" w:rsidRDefault="00180B25" w:rsidP="00180B25">
      <w:pPr>
        <w:spacing w:after="0" w:line="240" w:lineRule="auto"/>
        <w:rPr>
          <w:rFonts w:ascii="Arial" w:eastAsiaTheme="majorEastAsia" w:hAnsi="Arial" w:cs="Arial"/>
          <w:smallCaps/>
          <w:color w:val="323E4F" w:themeColor="text2" w:themeShade="BF"/>
          <w:spacing w:val="24"/>
          <w:kern w:val="28"/>
          <w:sz w:val="48"/>
          <w:szCs w:val="52"/>
          <w:lang w:val="en-GB"/>
        </w:rPr>
      </w:pPr>
      <w:r w:rsidRPr="003A6E86">
        <w:rPr>
          <w:rFonts w:ascii="Arial" w:eastAsiaTheme="majorEastAsia" w:hAnsi="Arial" w:cs="Arial"/>
          <w:smallCaps/>
          <w:color w:val="323E4F" w:themeColor="text2" w:themeShade="BF"/>
          <w:spacing w:val="24"/>
          <w:kern w:val="28"/>
          <w:sz w:val="48"/>
          <w:szCs w:val="52"/>
          <w:lang w:val="en-GB"/>
        </w:rPr>
        <w:t>Acknowledgements</w:t>
      </w:r>
    </w:p>
    <w:p w14:paraId="7A38CA21" w14:textId="77777777" w:rsidR="00180B25" w:rsidRPr="003A6E86" w:rsidRDefault="00180B25" w:rsidP="00180B25">
      <w:pPr>
        <w:rPr>
          <w:rFonts w:ascii="Arial" w:hAnsi="Arial" w:cs="Arial"/>
          <w:lang w:val="en-GB"/>
        </w:rPr>
      </w:pPr>
    </w:p>
    <w:p w14:paraId="6FAF3EC2" w14:textId="77777777" w:rsidR="00180B25" w:rsidRPr="003A6E86" w:rsidRDefault="00180B25" w:rsidP="00180B25">
      <w:pPr>
        <w:rPr>
          <w:rFonts w:ascii="Arial" w:hAnsi="Arial" w:cs="Arial"/>
          <w:lang w:val="en-GB"/>
        </w:rPr>
      </w:pPr>
    </w:p>
    <w:p w14:paraId="297EBDA9" w14:textId="0586DE38" w:rsidR="00022A1B" w:rsidRPr="003A6E86" w:rsidRDefault="00180B25" w:rsidP="00180B25">
      <w:pPr>
        <w:jc w:val="both"/>
        <w:rPr>
          <w:rFonts w:ascii="Arial" w:hAnsi="Arial" w:cs="Arial"/>
          <w:lang w:val="en-GB"/>
        </w:rPr>
      </w:pPr>
      <w:r w:rsidRPr="003A6E86">
        <w:rPr>
          <w:rFonts w:ascii="Arial" w:hAnsi="Arial" w:cs="Arial"/>
          <w:lang w:val="en-GB"/>
        </w:rPr>
        <w:t xml:space="preserve">Special thanks </w:t>
      </w:r>
      <w:r w:rsidR="009B1764">
        <w:rPr>
          <w:rFonts w:ascii="Arial" w:hAnsi="Arial" w:cs="Arial"/>
          <w:lang w:val="en-GB"/>
        </w:rPr>
        <w:t xml:space="preserve">are due </w:t>
      </w:r>
      <w:r w:rsidRPr="003A6E86">
        <w:rPr>
          <w:rFonts w:ascii="Arial" w:hAnsi="Arial" w:cs="Arial"/>
          <w:lang w:val="en-GB"/>
        </w:rPr>
        <w:t xml:space="preserve">to the </w:t>
      </w:r>
      <w:r w:rsidRPr="003A6E86">
        <w:rPr>
          <w:rFonts w:ascii="Arial" w:hAnsi="Arial" w:cs="Arial"/>
          <w:bCs/>
          <w:lang w:val="en-GB"/>
        </w:rPr>
        <w:t>General Secretariat of the Government of Montenegro</w:t>
      </w:r>
      <w:r w:rsidRPr="003A6E86">
        <w:rPr>
          <w:rFonts w:ascii="Arial" w:hAnsi="Arial" w:cs="Arial"/>
          <w:lang w:val="en-GB"/>
        </w:rPr>
        <w:t xml:space="preserve"> for making all </w:t>
      </w:r>
      <w:r w:rsidR="00215216">
        <w:rPr>
          <w:rFonts w:ascii="Arial" w:hAnsi="Arial" w:cs="Arial"/>
          <w:lang w:val="en-GB"/>
        </w:rPr>
        <w:t xml:space="preserve">the </w:t>
      </w:r>
      <w:r w:rsidRPr="003A6E86">
        <w:rPr>
          <w:rFonts w:ascii="Arial" w:hAnsi="Arial" w:cs="Arial"/>
          <w:lang w:val="en-GB"/>
        </w:rPr>
        <w:t xml:space="preserve">documents available and for facilitating the </w:t>
      </w:r>
      <w:r w:rsidR="00215216">
        <w:rPr>
          <w:rFonts w:ascii="Arial" w:hAnsi="Arial" w:cs="Arial"/>
          <w:lang w:val="en-GB"/>
        </w:rPr>
        <w:t xml:space="preserve">overall </w:t>
      </w:r>
      <w:r w:rsidRPr="003A6E86">
        <w:rPr>
          <w:rFonts w:ascii="Arial" w:hAnsi="Arial" w:cs="Arial"/>
          <w:lang w:val="en-GB"/>
        </w:rPr>
        <w:t>evaluation process, as well as to all the interviewees for their helpful insights on stakeholder</w:t>
      </w:r>
      <w:r w:rsidR="00215216">
        <w:rPr>
          <w:rFonts w:ascii="Arial" w:hAnsi="Arial" w:cs="Arial"/>
          <w:lang w:val="en-GB"/>
        </w:rPr>
        <w:t>s’</w:t>
      </w:r>
      <w:r w:rsidRPr="003A6E86">
        <w:rPr>
          <w:rFonts w:ascii="Arial" w:hAnsi="Arial" w:cs="Arial"/>
          <w:lang w:val="en-GB"/>
        </w:rPr>
        <w:t xml:space="preserve"> involvement</w:t>
      </w:r>
      <w:r w:rsidR="00CF7D16">
        <w:rPr>
          <w:rFonts w:ascii="Arial" w:hAnsi="Arial" w:cs="Arial"/>
          <w:lang w:val="en-GB"/>
        </w:rPr>
        <w:t xml:space="preserve">, </w:t>
      </w:r>
      <w:r w:rsidRPr="003A6E86">
        <w:rPr>
          <w:rFonts w:ascii="Arial" w:hAnsi="Arial" w:cs="Arial"/>
          <w:lang w:val="en-GB"/>
        </w:rPr>
        <w:t>results and impact of the Public Information Strategy on Montenegro's Accession to the EU 2019-2</w:t>
      </w:r>
      <w:r w:rsidR="00022A1B" w:rsidRPr="003A6E86">
        <w:rPr>
          <w:rFonts w:ascii="Arial" w:eastAsia="Lato" w:hAnsi="Arial" w:cs="Arial"/>
          <w:noProof/>
          <w:color w:val="1A406B"/>
          <w:spacing w:val="8"/>
          <w:lang w:val="en-GB" w:eastAsia="en-GB"/>
        </w:rPr>
        <mc:AlternateContent>
          <mc:Choice Requires="wpg">
            <w:drawing>
              <wp:anchor distT="0" distB="0" distL="114300" distR="114300" simplePos="0" relativeHeight="251663360" behindDoc="1" locked="0" layoutInCell="1" allowOverlap="1" wp14:anchorId="5A03F4E1" wp14:editId="64D6471C">
                <wp:simplePos x="0" y="0"/>
                <wp:positionH relativeFrom="margin">
                  <wp:posOffset>71120</wp:posOffset>
                </wp:positionH>
                <wp:positionV relativeFrom="page">
                  <wp:posOffset>7771642</wp:posOffset>
                </wp:positionV>
                <wp:extent cx="408305" cy="1270"/>
                <wp:effectExtent l="0" t="19050" r="10795" b="17780"/>
                <wp:wrapNone/>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 cy="1270"/>
                          <a:chOff x="1669" y="1688"/>
                          <a:chExt cx="643" cy="2"/>
                        </a:xfrm>
                      </wpg:grpSpPr>
                      <wps:wsp>
                        <wps:cNvPr id="235" name="Freeform 27"/>
                        <wps:cNvSpPr>
                          <a:spLocks/>
                        </wps:cNvSpPr>
                        <wps:spPr bwMode="auto">
                          <a:xfrm>
                            <a:off x="1669" y="1688"/>
                            <a:ext cx="643" cy="2"/>
                          </a:xfrm>
                          <a:custGeom>
                            <a:avLst/>
                            <a:gdLst>
                              <a:gd name="T0" fmla="+- 0 1669 1669"/>
                              <a:gd name="T1" fmla="*/ T0 w 643"/>
                              <a:gd name="T2" fmla="+- 0 2312 1669"/>
                              <a:gd name="T3" fmla="*/ T2 w 643"/>
                            </a:gdLst>
                            <a:ahLst/>
                            <a:cxnLst>
                              <a:cxn ang="0">
                                <a:pos x="T1" y="0"/>
                              </a:cxn>
                              <a:cxn ang="0">
                                <a:pos x="T3" y="0"/>
                              </a:cxn>
                            </a:cxnLst>
                            <a:rect l="0" t="0" r="r" b="b"/>
                            <a:pathLst>
                              <a:path w="643">
                                <a:moveTo>
                                  <a:pt x="0" y="0"/>
                                </a:moveTo>
                                <a:lnTo>
                                  <a:pt x="643" y="0"/>
                                </a:lnTo>
                              </a:path>
                            </a:pathLst>
                          </a:custGeom>
                          <a:noFill/>
                          <a:ln w="38100">
                            <a:solidFill>
                              <a:schemeClr val="tx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EFDAAE" id="Group 234" o:spid="_x0000_s1026" style="position:absolute;margin-left:5.6pt;margin-top:611.95pt;width:32.15pt;height:.1pt;z-index:-251653120;mso-position-horizontal-relative:margin;mso-position-vertical-relative:page" coordorigin="1669,1688" coordsize="6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">
                <v:shape id="Freeform 27" o:spid="_x0000_s1027" style="position:absolute;left:1669;top:1688;width:643;height:2;visibility:visible;mso-wrap-style:square;v-text-anchor:top" coordsize="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" path="m,l643,e" filled="f" strokecolor="#44546a [3215]" strokeweight="3pt">
                  <v:path arrowok="t" o:connecttype="custom" o:connectlocs="0,0;643,0" o:connectangles="0,0"/>
                </v:shape>
                <w10:wrap anchorx="margin" anchory="page"/>
              </v:group>
            </w:pict>
          </mc:Fallback>
        </mc:AlternateContent>
      </w:r>
      <w:r w:rsidR="002F2BF6" w:rsidRPr="003A6E86">
        <w:rPr>
          <w:rFonts w:ascii="Arial" w:hAnsi="Arial" w:cs="Arial"/>
          <w:lang w:val="en-GB"/>
        </w:rPr>
        <w:t>022.</w:t>
      </w:r>
    </w:p>
    <w:p w14:paraId="3970B2CC" w14:textId="77777777" w:rsidR="008A5BDC" w:rsidRPr="003A6E86" w:rsidRDefault="008A5BDC" w:rsidP="008A5BDC">
      <w:pPr>
        <w:rPr>
          <w:rFonts w:ascii="Arial" w:hAnsi="Arial" w:cs="Arial"/>
          <w:lang w:val="en-GB"/>
        </w:rPr>
      </w:pPr>
    </w:p>
    <w:p w14:paraId="02CB0A7A" w14:textId="77777777" w:rsidR="008A5BDC" w:rsidRPr="003A6E86" w:rsidRDefault="008A5BDC" w:rsidP="008A5BDC">
      <w:pPr>
        <w:rPr>
          <w:rFonts w:ascii="Arial" w:hAnsi="Arial" w:cs="Arial"/>
          <w:lang w:val="en-GB"/>
        </w:rPr>
      </w:pPr>
    </w:p>
    <w:p w14:paraId="1B5639FA" w14:textId="77777777" w:rsidR="008A5BDC" w:rsidRPr="003A6E86" w:rsidRDefault="008A5BDC" w:rsidP="008A5BDC">
      <w:pPr>
        <w:rPr>
          <w:rFonts w:ascii="Arial" w:hAnsi="Arial" w:cs="Arial"/>
          <w:lang w:val="en-GB"/>
        </w:rPr>
      </w:pPr>
    </w:p>
    <w:p w14:paraId="17773434" w14:textId="77777777" w:rsidR="008A5BDC" w:rsidRPr="003A6E86" w:rsidRDefault="008A5BDC" w:rsidP="008A5BDC">
      <w:pPr>
        <w:rPr>
          <w:rFonts w:ascii="Arial" w:hAnsi="Arial" w:cs="Arial"/>
          <w:lang w:val="en-GB"/>
        </w:rPr>
      </w:pPr>
    </w:p>
    <w:p w14:paraId="365660A8" w14:textId="77777777" w:rsidR="008A5BDC" w:rsidRPr="003A6E86" w:rsidRDefault="008A5BDC" w:rsidP="008A5BDC">
      <w:pPr>
        <w:rPr>
          <w:rFonts w:ascii="Arial" w:hAnsi="Arial" w:cs="Arial"/>
          <w:lang w:val="en-GB"/>
        </w:rPr>
      </w:pPr>
    </w:p>
    <w:p w14:paraId="2BB36943" w14:textId="77777777" w:rsidR="008A5BDC" w:rsidRPr="003A6E86" w:rsidRDefault="008A5BDC" w:rsidP="008A5BDC">
      <w:pPr>
        <w:rPr>
          <w:rFonts w:ascii="Arial" w:hAnsi="Arial" w:cs="Arial"/>
          <w:lang w:val="en-GB"/>
        </w:rPr>
      </w:pPr>
    </w:p>
    <w:p w14:paraId="7282682F" w14:textId="77777777" w:rsidR="008A5BDC" w:rsidRPr="003A6E86" w:rsidRDefault="008A5BDC" w:rsidP="008A5BDC">
      <w:pPr>
        <w:rPr>
          <w:rFonts w:ascii="Arial" w:hAnsi="Arial" w:cs="Arial"/>
          <w:lang w:val="en-GB"/>
        </w:rPr>
      </w:pPr>
    </w:p>
    <w:p w14:paraId="30025593" w14:textId="77777777" w:rsidR="008A5BDC" w:rsidRPr="003A6E86" w:rsidRDefault="008A5BDC" w:rsidP="008A5BDC">
      <w:pPr>
        <w:rPr>
          <w:rFonts w:ascii="Arial" w:hAnsi="Arial" w:cs="Arial"/>
          <w:b/>
          <w:bCs/>
          <w:lang w:val="en-GB"/>
        </w:rPr>
      </w:pPr>
    </w:p>
    <w:p w14:paraId="7A3930A2" w14:textId="77777777" w:rsidR="008A5BDC" w:rsidRPr="003A6E86" w:rsidRDefault="008A5BDC" w:rsidP="008A5BDC">
      <w:pPr>
        <w:rPr>
          <w:rFonts w:ascii="Arial" w:hAnsi="Arial" w:cs="Arial"/>
          <w:lang w:val="en-GB"/>
        </w:rPr>
      </w:pPr>
    </w:p>
    <w:p w14:paraId="27B5E427" w14:textId="77777777" w:rsidR="008A5BDC" w:rsidRPr="003A6E86" w:rsidRDefault="008A5BDC" w:rsidP="008A5BDC">
      <w:pPr>
        <w:rPr>
          <w:rFonts w:ascii="Arial" w:hAnsi="Arial" w:cs="Arial"/>
          <w:b/>
          <w:bCs/>
          <w:lang w:val="en-GB"/>
        </w:rPr>
      </w:pPr>
    </w:p>
    <w:p w14:paraId="36C77818" w14:textId="77777777" w:rsidR="008A5BDC" w:rsidRPr="003A6E86" w:rsidRDefault="008A5BDC" w:rsidP="008A5BDC">
      <w:pPr>
        <w:rPr>
          <w:rFonts w:ascii="Arial" w:hAnsi="Arial" w:cs="Arial"/>
          <w:b/>
          <w:bCs/>
          <w:lang w:val="en-GB"/>
        </w:rPr>
      </w:pPr>
    </w:p>
    <w:p w14:paraId="17481A1F" w14:textId="323BAF79" w:rsidR="008A5BDC" w:rsidRPr="003A6E86" w:rsidRDefault="008A5BDC" w:rsidP="008A5BDC">
      <w:pPr>
        <w:rPr>
          <w:rFonts w:ascii="Arial" w:hAnsi="Arial" w:cs="Arial"/>
          <w:lang w:val="en-GB"/>
        </w:rPr>
        <w:sectPr w:rsidR="008A5BDC" w:rsidRPr="003A6E86" w:rsidSect="009B6E67">
          <w:footerReference w:type="even" r:id="rId8"/>
          <w:footerReference w:type="default" r:id="rId9"/>
          <w:headerReference w:type="first" r:id="rId10"/>
          <w:pgSz w:w="11906" w:h="16838" w:code="9"/>
          <w:pgMar w:top="1440" w:right="1440" w:bottom="1440" w:left="1440" w:header="708" w:footer="708" w:gutter="0"/>
          <w:pgNumType w:fmt="lowerRoman" w:start="1"/>
          <w:cols w:space="708"/>
          <w:docGrid w:linePitch="360"/>
        </w:sectPr>
      </w:pPr>
    </w:p>
    <w:p w14:paraId="02495A6C" w14:textId="77777777" w:rsidR="00AA33A6" w:rsidRPr="003A6E86" w:rsidRDefault="00106A71" w:rsidP="00180B25">
      <w:pPr>
        <w:spacing w:after="200"/>
        <w:rPr>
          <w:rFonts w:ascii="Arial" w:eastAsiaTheme="majorEastAsia" w:hAnsi="Arial" w:cs="Arial"/>
          <w:smallCaps/>
          <w:color w:val="323E4F" w:themeColor="text2" w:themeShade="BF"/>
          <w:spacing w:val="24"/>
          <w:kern w:val="28"/>
          <w:sz w:val="48"/>
          <w:szCs w:val="52"/>
          <w:highlight w:val="yellow"/>
          <w:lang w:val="en-GB"/>
        </w:rPr>
      </w:pPr>
      <w:r w:rsidRPr="003A6E86">
        <w:rPr>
          <w:rFonts w:ascii="Arial" w:eastAsiaTheme="majorEastAsia" w:hAnsi="Arial" w:cs="Arial"/>
          <w:smallCaps/>
          <w:color w:val="323E4F" w:themeColor="text2" w:themeShade="BF"/>
          <w:spacing w:val="24"/>
          <w:kern w:val="28"/>
          <w:sz w:val="48"/>
          <w:szCs w:val="52"/>
          <w:lang w:val="en-GB"/>
        </w:rPr>
        <w:lastRenderedPageBreak/>
        <w:br/>
      </w:r>
    </w:p>
    <w:p w14:paraId="21196E26" w14:textId="428BA518" w:rsidR="00022A1B" w:rsidRPr="003A6E86" w:rsidRDefault="00022A1B" w:rsidP="00180B25">
      <w:pPr>
        <w:spacing w:after="200"/>
        <w:rPr>
          <w:rFonts w:ascii="Arial" w:hAnsi="Arial" w:cs="Arial"/>
          <w:lang w:val="en-GB"/>
        </w:rPr>
      </w:pPr>
      <w:r w:rsidRPr="003A6E86">
        <w:rPr>
          <w:rFonts w:ascii="Arial" w:eastAsiaTheme="majorEastAsia" w:hAnsi="Arial" w:cs="Arial"/>
          <w:smallCaps/>
          <w:color w:val="323E4F" w:themeColor="text2" w:themeShade="BF"/>
          <w:spacing w:val="24"/>
          <w:kern w:val="28"/>
          <w:sz w:val="48"/>
          <w:szCs w:val="52"/>
          <w:lang w:val="en-GB"/>
        </w:rPr>
        <w:t>T</w:t>
      </w:r>
      <w:r w:rsidR="00106A71" w:rsidRPr="003A6E86">
        <w:rPr>
          <w:rFonts w:ascii="Arial" w:eastAsiaTheme="majorEastAsia" w:hAnsi="Arial" w:cs="Arial"/>
          <w:smallCaps/>
          <w:color w:val="323E4F" w:themeColor="text2" w:themeShade="BF"/>
          <w:spacing w:val="24"/>
          <w:kern w:val="28"/>
          <w:sz w:val="48"/>
          <w:szCs w:val="52"/>
          <w:lang w:val="en-GB"/>
        </w:rPr>
        <w:t>able Of Contents</w:t>
      </w:r>
      <w:r w:rsidR="00106A71" w:rsidRPr="003A6E86">
        <w:rPr>
          <w:rFonts w:ascii="Arial" w:hAnsi="Arial" w:cs="Arial"/>
          <w:noProof/>
          <w:lang w:val="en-GB" w:eastAsia="en-GB"/>
        </w:rPr>
        <mc:AlternateContent>
          <mc:Choice Requires="wpg">
            <w:drawing>
              <wp:anchor distT="0" distB="0" distL="114300" distR="114300" simplePos="0" relativeHeight="251671552" behindDoc="1" locked="1" layoutInCell="1" allowOverlap="1" wp14:anchorId="54AFDA1A" wp14:editId="794F0221">
                <wp:simplePos x="0" y="0"/>
                <wp:positionH relativeFrom="margin">
                  <wp:posOffset>0</wp:posOffset>
                </wp:positionH>
                <wp:positionV relativeFrom="page">
                  <wp:posOffset>1209675</wp:posOffset>
                </wp:positionV>
                <wp:extent cx="406800" cy="0"/>
                <wp:effectExtent l="0" t="19050" r="12700"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800" cy="0"/>
                          <a:chOff x="1669" y="1688"/>
                          <a:chExt cx="643" cy="2"/>
                        </a:xfrm>
                      </wpg:grpSpPr>
                      <wps:wsp>
                        <wps:cNvPr id="3" name="Freeform 27"/>
                        <wps:cNvSpPr>
                          <a:spLocks/>
                        </wps:cNvSpPr>
                        <wps:spPr bwMode="auto">
                          <a:xfrm>
                            <a:off x="1669" y="1688"/>
                            <a:ext cx="643" cy="2"/>
                          </a:xfrm>
                          <a:custGeom>
                            <a:avLst/>
                            <a:gdLst>
                              <a:gd name="T0" fmla="+- 0 1669 1669"/>
                              <a:gd name="T1" fmla="*/ T0 w 643"/>
                              <a:gd name="T2" fmla="+- 0 2312 1669"/>
                              <a:gd name="T3" fmla="*/ T2 w 643"/>
                            </a:gdLst>
                            <a:ahLst/>
                            <a:cxnLst>
                              <a:cxn ang="0">
                                <a:pos x="T1" y="0"/>
                              </a:cxn>
                              <a:cxn ang="0">
                                <a:pos x="T3" y="0"/>
                              </a:cxn>
                            </a:cxnLst>
                            <a:rect l="0" t="0" r="r" b="b"/>
                            <a:pathLst>
                              <a:path w="643">
                                <a:moveTo>
                                  <a:pt x="0" y="0"/>
                                </a:moveTo>
                                <a:lnTo>
                                  <a:pt x="643" y="0"/>
                                </a:lnTo>
                              </a:path>
                            </a:pathLst>
                          </a:custGeom>
                          <a:noFill/>
                          <a:ln w="38100">
                            <a:solidFill>
                              <a:schemeClr val="tx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BF7F82" id="Group 1" o:spid="_x0000_s1026" style="position:absolute;margin-left:0;margin-top:95.25pt;width:32.05pt;height:0;z-index:-251644928;mso-position-horizontal-relative:margin;mso-position-vertical-relative:page" coordorigin="1669,1688" coordsize="6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">
                <v:shape id="Freeform 27" o:spid="_x0000_s1027" style="position:absolute;left:1669;top:1688;width:643;height:2;visibility:visible;mso-wrap-style:square;v-text-anchor:top" coordsize="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" path="m,l643,e" filled="f" strokecolor="#44546a [3215]" strokeweight="3pt">
                  <v:path arrowok="t" o:connecttype="custom" o:connectlocs="0,0;643,0" o:connectangles="0,0"/>
                </v:shape>
                <w10:wrap anchorx="margin" anchory="page"/>
                <w10:anchorlock/>
              </v:group>
            </w:pict>
          </mc:Fallback>
        </mc:AlternateContent>
      </w:r>
    </w:p>
    <w:p w14:paraId="2804FBD5" w14:textId="01589928" w:rsidR="009F5070" w:rsidRPr="003A6E86" w:rsidRDefault="00022A1B">
      <w:pPr>
        <w:pStyle w:val="TOC1"/>
        <w:rPr>
          <w:rFonts w:asciiTheme="minorHAnsi" w:hAnsiTheme="minorHAnsi" w:cstheme="minorBidi"/>
          <w:b w:val="0"/>
          <w:bCs w:val="0"/>
          <w:caps w:val="0"/>
          <w:noProof/>
          <w:color w:val="auto"/>
          <w:lang w:val="en-GB" w:eastAsia="sr-Latn-ME"/>
        </w:rPr>
      </w:pPr>
      <w:r w:rsidRPr="003A6E86">
        <w:rPr>
          <w:rFonts w:ascii="Arial" w:hAnsi="Arial" w:cs="Arial"/>
          <w:lang w:val="en-GB"/>
        </w:rPr>
        <w:fldChar w:fldCharType="begin"/>
      </w:r>
      <w:r w:rsidRPr="003A6E86">
        <w:rPr>
          <w:rFonts w:ascii="Arial" w:hAnsi="Arial" w:cs="Arial"/>
          <w:lang w:val="en-GB"/>
        </w:rPr>
        <w:instrText xml:space="preserve"> TOC \o "1-2" \h \z \u </w:instrText>
      </w:r>
      <w:r w:rsidRPr="003A6E86">
        <w:rPr>
          <w:rFonts w:ascii="Arial" w:hAnsi="Arial" w:cs="Arial"/>
          <w:lang w:val="en-GB"/>
        </w:rPr>
        <w:fldChar w:fldCharType="separate"/>
      </w:r>
      <w:hyperlink w:anchor="_Toc129641697" w:history="1">
        <w:r w:rsidR="009F5070" w:rsidRPr="003A6E86">
          <w:rPr>
            <w:rStyle w:val="Hyperlink"/>
            <w:rFonts w:ascii="Arial" w:hAnsi="Arial" w:cs="Arial"/>
            <w:noProof/>
            <w:lang w:val="en-GB"/>
          </w:rPr>
          <w:t>Executive Summary</w:t>
        </w:r>
        <w:r w:rsidR="009F5070" w:rsidRPr="003A6E86">
          <w:rPr>
            <w:noProof/>
            <w:webHidden/>
            <w:lang w:val="en-GB"/>
          </w:rPr>
          <w:tab/>
        </w:r>
        <w:r w:rsidR="009F5070" w:rsidRPr="003A6E86">
          <w:rPr>
            <w:noProof/>
            <w:webHidden/>
            <w:lang w:val="en-GB"/>
          </w:rPr>
          <w:fldChar w:fldCharType="begin"/>
        </w:r>
        <w:r w:rsidR="009F5070" w:rsidRPr="003A6E86">
          <w:rPr>
            <w:noProof/>
            <w:webHidden/>
            <w:lang w:val="en-GB"/>
          </w:rPr>
          <w:instrText xml:space="preserve"> PAGEREF _Toc129641697 \h </w:instrText>
        </w:r>
        <w:r w:rsidR="009F5070" w:rsidRPr="003A6E86">
          <w:rPr>
            <w:noProof/>
            <w:webHidden/>
            <w:lang w:val="en-GB"/>
          </w:rPr>
        </w:r>
        <w:r w:rsidR="009F5070" w:rsidRPr="003A6E86">
          <w:rPr>
            <w:noProof/>
            <w:webHidden/>
            <w:lang w:val="en-GB"/>
          </w:rPr>
          <w:fldChar w:fldCharType="separate"/>
        </w:r>
        <w:r w:rsidR="009F5070" w:rsidRPr="003A6E86">
          <w:rPr>
            <w:noProof/>
            <w:webHidden/>
            <w:lang w:val="en-GB"/>
          </w:rPr>
          <w:t>1</w:t>
        </w:r>
        <w:r w:rsidR="009F5070" w:rsidRPr="003A6E86">
          <w:rPr>
            <w:noProof/>
            <w:webHidden/>
            <w:lang w:val="en-GB"/>
          </w:rPr>
          <w:fldChar w:fldCharType="end"/>
        </w:r>
      </w:hyperlink>
    </w:p>
    <w:p w14:paraId="623DEC6C" w14:textId="50A95D5D" w:rsidR="009F5070" w:rsidRPr="003A6E86" w:rsidRDefault="00000000">
      <w:pPr>
        <w:pStyle w:val="TOC2"/>
        <w:rPr>
          <w:rFonts w:asciiTheme="minorHAnsi" w:hAnsiTheme="minorHAnsi" w:cstheme="minorBidi"/>
          <w:bCs w:val="0"/>
          <w:noProof/>
          <w:color w:val="auto"/>
          <w:lang w:val="en-GB" w:eastAsia="sr-Latn-ME"/>
        </w:rPr>
      </w:pPr>
      <w:hyperlink w:anchor="_Toc129641698" w:history="1">
        <w:r w:rsidR="009F5070" w:rsidRPr="003A6E86">
          <w:rPr>
            <w:rStyle w:val="Hyperlink"/>
            <w:rFonts w:cs="Arial"/>
            <w:noProof/>
            <w:lang w:val="en-GB"/>
          </w:rPr>
          <w:t>Evaluation Ratings Table</w:t>
        </w:r>
        <w:r w:rsidR="009F5070" w:rsidRPr="003A6E86">
          <w:rPr>
            <w:noProof/>
            <w:webHidden/>
            <w:lang w:val="en-GB"/>
          </w:rPr>
          <w:tab/>
        </w:r>
        <w:r w:rsidR="009F5070" w:rsidRPr="003A6E86">
          <w:rPr>
            <w:noProof/>
            <w:webHidden/>
            <w:lang w:val="en-GB"/>
          </w:rPr>
          <w:fldChar w:fldCharType="begin"/>
        </w:r>
        <w:r w:rsidR="009F5070" w:rsidRPr="003A6E86">
          <w:rPr>
            <w:noProof/>
            <w:webHidden/>
            <w:lang w:val="en-GB"/>
          </w:rPr>
          <w:instrText xml:space="preserve"> PAGEREF _Toc129641698 \h </w:instrText>
        </w:r>
        <w:r w:rsidR="009F5070" w:rsidRPr="003A6E86">
          <w:rPr>
            <w:noProof/>
            <w:webHidden/>
            <w:lang w:val="en-GB"/>
          </w:rPr>
        </w:r>
        <w:r w:rsidR="009F5070" w:rsidRPr="003A6E86">
          <w:rPr>
            <w:noProof/>
            <w:webHidden/>
            <w:lang w:val="en-GB"/>
          </w:rPr>
          <w:fldChar w:fldCharType="separate"/>
        </w:r>
        <w:r w:rsidR="009F5070" w:rsidRPr="003A6E86">
          <w:rPr>
            <w:noProof/>
            <w:webHidden/>
            <w:lang w:val="en-GB"/>
          </w:rPr>
          <w:t>1</w:t>
        </w:r>
        <w:r w:rsidR="009F5070" w:rsidRPr="003A6E86">
          <w:rPr>
            <w:noProof/>
            <w:webHidden/>
            <w:lang w:val="en-GB"/>
          </w:rPr>
          <w:fldChar w:fldCharType="end"/>
        </w:r>
      </w:hyperlink>
    </w:p>
    <w:p w14:paraId="7CA3E776" w14:textId="3EE3216D" w:rsidR="009F5070" w:rsidRPr="003A6E86" w:rsidRDefault="00000000">
      <w:pPr>
        <w:pStyle w:val="TOC2"/>
        <w:rPr>
          <w:rFonts w:asciiTheme="minorHAnsi" w:hAnsiTheme="minorHAnsi" w:cstheme="minorBidi"/>
          <w:bCs w:val="0"/>
          <w:noProof/>
          <w:color w:val="auto"/>
          <w:lang w:val="en-GB" w:eastAsia="sr-Latn-ME"/>
        </w:rPr>
      </w:pPr>
      <w:hyperlink w:anchor="_Toc129641699" w:history="1">
        <w:r w:rsidR="009F5070" w:rsidRPr="003A6E86">
          <w:rPr>
            <w:rStyle w:val="Hyperlink"/>
            <w:rFonts w:cs="Arial"/>
            <w:noProof/>
            <w:lang w:val="en-GB"/>
          </w:rPr>
          <w:t>Summary of KEY findings</w:t>
        </w:r>
        <w:r w:rsidR="009F5070" w:rsidRPr="003A6E86">
          <w:rPr>
            <w:noProof/>
            <w:webHidden/>
            <w:lang w:val="en-GB"/>
          </w:rPr>
          <w:tab/>
        </w:r>
        <w:r w:rsidR="009F5070" w:rsidRPr="003A6E86">
          <w:rPr>
            <w:noProof/>
            <w:webHidden/>
            <w:lang w:val="en-GB"/>
          </w:rPr>
          <w:fldChar w:fldCharType="begin"/>
        </w:r>
        <w:r w:rsidR="009F5070" w:rsidRPr="003A6E86">
          <w:rPr>
            <w:noProof/>
            <w:webHidden/>
            <w:lang w:val="en-GB"/>
          </w:rPr>
          <w:instrText xml:space="preserve"> PAGEREF _Toc129641699 \h </w:instrText>
        </w:r>
        <w:r w:rsidR="009F5070" w:rsidRPr="003A6E86">
          <w:rPr>
            <w:noProof/>
            <w:webHidden/>
            <w:lang w:val="en-GB"/>
          </w:rPr>
        </w:r>
        <w:r w:rsidR="009F5070" w:rsidRPr="003A6E86">
          <w:rPr>
            <w:noProof/>
            <w:webHidden/>
            <w:lang w:val="en-GB"/>
          </w:rPr>
          <w:fldChar w:fldCharType="separate"/>
        </w:r>
        <w:r w:rsidR="009F5070" w:rsidRPr="003A6E86">
          <w:rPr>
            <w:noProof/>
            <w:webHidden/>
            <w:lang w:val="en-GB"/>
          </w:rPr>
          <w:t>4</w:t>
        </w:r>
        <w:r w:rsidR="009F5070" w:rsidRPr="003A6E86">
          <w:rPr>
            <w:noProof/>
            <w:webHidden/>
            <w:lang w:val="en-GB"/>
          </w:rPr>
          <w:fldChar w:fldCharType="end"/>
        </w:r>
      </w:hyperlink>
    </w:p>
    <w:p w14:paraId="36F3A037" w14:textId="123BE45E" w:rsidR="009F5070" w:rsidRPr="003A6E86" w:rsidRDefault="00000000">
      <w:pPr>
        <w:pStyle w:val="TOC2"/>
        <w:rPr>
          <w:rFonts w:asciiTheme="minorHAnsi" w:hAnsiTheme="minorHAnsi" w:cstheme="minorBidi"/>
          <w:bCs w:val="0"/>
          <w:noProof/>
          <w:color w:val="auto"/>
          <w:lang w:val="en-GB" w:eastAsia="sr-Latn-ME"/>
        </w:rPr>
      </w:pPr>
      <w:hyperlink w:anchor="_Toc129641700" w:history="1">
        <w:r w:rsidR="009F5070" w:rsidRPr="003A6E86">
          <w:rPr>
            <w:rStyle w:val="Hyperlink"/>
            <w:rFonts w:cs="Arial"/>
            <w:noProof/>
            <w:lang w:val="en-GB"/>
          </w:rPr>
          <w:t>summary OF KEY Recommendations</w:t>
        </w:r>
        <w:r w:rsidR="009F5070" w:rsidRPr="003A6E86">
          <w:rPr>
            <w:noProof/>
            <w:webHidden/>
            <w:lang w:val="en-GB"/>
          </w:rPr>
          <w:tab/>
        </w:r>
        <w:r w:rsidR="009F5070" w:rsidRPr="003A6E86">
          <w:rPr>
            <w:noProof/>
            <w:webHidden/>
            <w:lang w:val="en-GB"/>
          </w:rPr>
          <w:fldChar w:fldCharType="begin"/>
        </w:r>
        <w:r w:rsidR="009F5070" w:rsidRPr="003A6E86">
          <w:rPr>
            <w:noProof/>
            <w:webHidden/>
            <w:lang w:val="en-GB"/>
          </w:rPr>
          <w:instrText xml:space="preserve"> PAGEREF _Toc129641700 \h </w:instrText>
        </w:r>
        <w:r w:rsidR="009F5070" w:rsidRPr="003A6E86">
          <w:rPr>
            <w:noProof/>
            <w:webHidden/>
            <w:lang w:val="en-GB"/>
          </w:rPr>
        </w:r>
        <w:r w:rsidR="009F5070" w:rsidRPr="003A6E86">
          <w:rPr>
            <w:noProof/>
            <w:webHidden/>
            <w:lang w:val="en-GB"/>
          </w:rPr>
          <w:fldChar w:fldCharType="separate"/>
        </w:r>
        <w:r w:rsidR="009F5070" w:rsidRPr="003A6E86">
          <w:rPr>
            <w:noProof/>
            <w:webHidden/>
            <w:lang w:val="en-GB"/>
          </w:rPr>
          <w:t>4</w:t>
        </w:r>
        <w:r w:rsidR="009F5070" w:rsidRPr="003A6E86">
          <w:rPr>
            <w:noProof/>
            <w:webHidden/>
            <w:lang w:val="en-GB"/>
          </w:rPr>
          <w:fldChar w:fldCharType="end"/>
        </w:r>
      </w:hyperlink>
    </w:p>
    <w:p w14:paraId="3B562BAF" w14:textId="11F1E62A" w:rsidR="009F5070" w:rsidRPr="003A6E86" w:rsidRDefault="00000000">
      <w:pPr>
        <w:pStyle w:val="TOC1"/>
        <w:tabs>
          <w:tab w:val="left" w:pos="440"/>
        </w:tabs>
        <w:rPr>
          <w:rFonts w:asciiTheme="minorHAnsi" w:hAnsiTheme="minorHAnsi" w:cstheme="minorBidi"/>
          <w:b w:val="0"/>
          <w:bCs w:val="0"/>
          <w:caps w:val="0"/>
          <w:noProof/>
          <w:color w:val="auto"/>
          <w:lang w:val="en-GB" w:eastAsia="sr-Latn-ME"/>
        </w:rPr>
      </w:pPr>
      <w:hyperlink w:anchor="_Toc129641701" w:history="1">
        <w:r w:rsidR="009F5070" w:rsidRPr="003A6E86">
          <w:rPr>
            <w:rStyle w:val="Hyperlink"/>
            <w:rFonts w:ascii="Arial" w:hAnsi="Arial" w:cs="Arial"/>
            <w:noProof/>
            <w:lang w:val="en-GB"/>
          </w:rPr>
          <w:t>1.</w:t>
        </w:r>
        <w:r w:rsidR="009F5070" w:rsidRPr="003A6E86">
          <w:rPr>
            <w:rFonts w:asciiTheme="minorHAnsi" w:hAnsiTheme="minorHAnsi" w:cstheme="minorBidi"/>
            <w:b w:val="0"/>
            <w:bCs w:val="0"/>
            <w:caps w:val="0"/>
            <w:noProof/>
            <w:color w:val="auto"/>
            <w:lang w:val="en-GB" w:eastAsia="sr-Latn-ME"/>
          </w:rPr>
          <w:tab/>
        </w:r>
        <w:r w:rsidR="009F5070" w:rsidRPr="003A6E86">
          <w:rPr>
            <w:rStyle w:val="Hyperlink"/>
            <w:rFonts w:ascii="Arial" w:hAnsi="Arial" w:cs="Arial"/>
            <w:noProof/>
            <w:lang w:val="en-GB"/>
          </w:rPr>
          <w:t>Introduction</w:t>
        </w:r>
        <w:r w:rsidR="009F5070" w:rsidRPr="003A6E86">
          <w:rPr>
            <w:noProof/>
            <w:webHidden/>
            <w:lang w:val="en-GB"/>
          </w:rPr>
          <w:tab/>
        </w:r>
        <w:r w:rsidR="009F5070" w:rsidRPr="003A6E86">
          <w:rPr>
            <w:noProof/>
            <w:webHidden/>
            <w:lang w:val="en-GB"/>
          </w:rPr>
          <w:fldChar w:fldCharType="begin"/>
        </w:r>
        <w:r w:rsidR="009F5070" w:rsidRPr="003A6E86">
          <w:rPr>
            <w:noProof/>
            <w:webHidden/>
            <w:lang w:val="en-GB"/>
          </w:rPr>
          <w:instrText xml:space="preserve"> PAGEREF _Toc129641701 \h </w:instrText>
        </w:r>
        <w:r w:rsidR="009F5070" w:rsidRPr="003A6E86">
          <w:rPr>
            <w:noProof/>
            <w:webHidden/>
            <w:lang w:val="en-GB"/>
          </w:rPr>
        </w:r>
        <w:r w:rsidR="009F5070" w:rsidRPr="003A6E86">
          <w:rPr>
            <w:noProof/>
            <w:webHidden/>
            <w:lang w:val="en-GB"/>
          </w:rPr>
          <w:fldChar w:fldCharType="separate"/>
        </w:r>
        <w:r w:rsidR="009F5070" w:rsidRPr="003A6E86">
          <w:rPr>
            <w:noProof/>
            <w:webHidden/>
            <w:lang w:val="en-GB"/>
          </w:rPr>
          <w:t>5</w:t>
        </w:r>
        <w:r w:rsidR="009F5070" w:rsidRPr="003A6E86">
          <w:rPr>
            <w:noProof/>
            <w:webHidden/>
            <w:lang w:val="en-GB"/>
          </w:rPr>
          <w:fldChar w:fldCharType="end"/>
        </w:r>
      </w:hyperlink>
    </w:p>
    <w:p w14:paraId="73D699E9" w14:textId="31CF44B7" w:rsidR="009F5070" w:rsidRPr="003A6E86" w:rsidRDefault="00000000">
      <w:pPr>
        <w:pStyle w:val="TOC2"/>
        <w:tabs>
          <w:tab w:val="left" w:pos="660"/>
        </w:tabs>
        <w:rPr>
          <w:rFonts w:asciiTheme="minorHAnsi" w:hAnsiTheme="minorHAnsi" w:cstheme="minorBidi"/>
          <w:bCs w:val="0"/>
          <w:noProof/>
          <w:color w:val="auto"/>
          <w:lang w:val="en-GB" w:eastAsia="sr-Latn-ME"/>
        </w:rPr>
      </w:pPr>
      <w:hyperlink w:anchor="_Toc129641702" w:history="1">
        <w:r w:rsidR="009F5070" w:rsidRPr="003A6E86">
          <w:rPr>
            <w:rStyle w:val="Hyperlink"/>
            <w:rFonts w:cs="Arial"/>
            <w:noProof/>
            <w:lang w:val="en-GB"/>
          </w:rPr>
          <w:t>1.1.</w:t>
        </w:r>
        <w:r w:rsidR="009F5070" w:rsidRPr="003A6E86">
          <w:rPr>
            <w:rFonts w:asciiTheme="minorHAnsi" w:hAnsiTheme="minorHAnsi" w:cstheme="minorBidi"/>
            <w:bCs w:val="0"/>
            <w:noProof/>
            <w:color w:val="auto"/>
            <w:lang w:val="en-GB" w:eastAsia="sr-Latn-ME"/>
          </w:rPr>
          <w:tab/>
        </w:r>
        <w:r w:rsidR="009F5070" w:rsidRPr="003A6E86">
          <w:rPr>
            <w:rStyle w:val="Hyperlink"/>
            <w:rFonts w:cs="Arial"/>
            <w:noProof/>
            <w:lang w:val="en-GB"/>
          </w:rPr>
          <w:t>Evaluation context</w:t>
        </w:r>
        <w:r w:rsidR="009F5070" w:rsidRPr="003A6E86">
          <w:rPr>
            <w:noProof/>
            <w:webHidden/>
            <w:lang w:val="en-GB"/>
          </w:rPr>
          <w:tab/>
        </w:r>
        <w:r w:rsidR="009F5070" w:rsidRPr="003A6E86">
          <w:rPr>
            <w:noProof/>
            <w:webHidden/>
            <w:lang w:val="en-GB"/>
          </w:rPr>
          <w:fldChar w:fldCharType="begin"/>
        </w:r>
        <w:r w:rsidR="009F5070" w:rsidRPr="003A6E86">
          <w:rPr>
            <w:noProof/>
            <w:webHidden/>
            <w:lang w:val="en-GB"/>
          </w:rPr>
          <w:instrText xml:space="preserve"> PAGEREF _Toc129641702 \h </w:instrText>
        </w:r>
        <w:r w:rsidR="009F5070" w:rsidRPr="003A6E86">
          <w:rPr>
            <w:noProof/>
            <w:webHidden/>
            <w:lang w:val="en-GB"/>
          </w:rPr>
        </w:r>
        <w:r w:rsidR="009F5070" w:rsidRPr="003A6E86">
          <w:rPr>
            <w:noProof/>
            <w:webHidden/>
            <w:lang w:val="en-GB"/>
          </w:rPr>
          <w:fldChar w:fldCharType="separate"/>
        </w:r>
        <w:r w:rsidR="009F5070" w:rsidRPr="003A6E86">
          <w:rPr>
            <w:noProof/>
            <w:webHidden/>
            <w:lang w:val="en-GB"/>
          </w:rPr>
          <w:t>5</w:t>
        </w:r>
        <w:r w:rsidR="009F5070" w:rsidRPr="003A6E86">
          <w:rPr>
            <w:noProof/>
            <w:webHidden/>
            <w:lang w:val="en-GB"/>
          </w:rPr>
          <w:fldChar w:fldCharType="end"/>
        </w:r>
      </w:hyperlink>
    </w:p>
    <w:p w14:paraId="0ADB6879" w14:textId="6B866988" w:rsidR="009F5070" w:rsidRPr="003A6E86" w:rsidRDefault="00000000">
      <w:pPr>
        <w:pStyle w:val="TOC2"/>
        <w:tabs>
          <w:tab w:val="left" w:pos="660"/>
        </w:tabs>
        <w:rPr>
          <w:rFonts w:asciiTheme="minorHAnsi" w:hAnsiTheme="minorHAnsi" w:cstheme="minorBidi"/>
          <w:bCs w:val="0"/>
          <w:noProof/>
          <w:color w:val="auto"/>
          <w:lang w:val="en-GB" w:eastAsia="sr-Latn-ME"/>
        </w:rPr>
      </w:pPr>
      <w:hyperlink w:anchor="_Toc129641703" w:history="1">
        <w:r w:rsidR="009F5070" w:rsidRPr="003A6E86">
          <w:rPr>
            <w:rStyle w:val="Hyperlink"/>
            <w:rFonts w:cs="Arial"/>
            <w:noProof/>
            <w:lang w:val="en-GB"/>
          </w:rPr>
          <w:t>1.2.</w:t>
        </w:r>
        <w:r w:rsidR="009F5070" w:rsidRPr="003A6E86">
          <w:rPr>
            <w:rFonts w:asciiTheme="minorHAnsi" w:hAnsiTheme="minorHAnsi" w:cstheme="minorBidi"/>
            <w:bCs w:val="0"/>
            <w:noProof/>
            <w:color w:val="auto"/>
            <w:lang w:val="en-GB" w:eastAsia="sr-Latn-ME"/>
          </w:rPr>
          <w:tab/>
        </w:r>
        <w:r w:rsidR="009F5070" w:rsidRPr="003A6E86">
          <w:rPr>
            <w:rStyle w:val="Hyperlink"/>
            <w:rFonts w:cs="Arial"/>
            <w:noProof/>
            <w:lang w:val="en-GB"/>
          </w:rPr>
          <w:t>Scope and objectives of the evaluation</w:t>
        </w:r>
        <w:r w:rsidR="009F5070" w:rsidRPr="003A6E86">
          <w:rPr>
            <w:noProof/>
            <w:webHidden/>
            <w:lang w:val="en-GB"/>
          </w:rPr>
          <w:tab/>
        </w:r>
        <w:r w:rsidR="009F5070" w:rsidRPr="003A6E86">
          <w:rPr>
            <w:noProof/>
            <w:webHidden/>
            <w:lang w:val="en-GB"/>
          </w:rPr>
          <w:fldChar w:fldCharType="begin"/>
        </w:r>
        <w:r w:rsidR="009F5070" w:rsidRPr="003A6E86">
          <w:rPr>
            <w:noProof/>
            <w:webHidden/>
            <w:lang w:val="en-GB"/>
          </w:rPr>
          <w:instrText xml:space="preserve"> PAGEREF _Toc129641703 \h </w:instrText>
        </w:r>
        <w:r w:rsidR="009F5070" w:rsidRPr="003A6E86">
          <w:rPr>
            <w:noProof/>
            <w:webHidden/>
            <w:lang w:val="en-GB"/>
          </w:rPr>
        </w:r>
        <w:r w:rsidR="009F5070" w:rsidRPr="003A6E86">
          <w:rPr>
            <w:noProof/>
            <w:webHidden/>
            <w:lang w:val="en-GB"/>
          </w:rPr>
          <w:fldChar w:fldCharType="separate"/>
        </w:r>
        <w:r w:rsidR="009F5070" w:rsidRPr="003A6E86">
          <w:rPr>
            <w:noProof/>
            <w:webHidden/>
            <w:lang w:val="en-GB"/>
          </w:rPr>
          <w:t>6</w:t>
        </w:r>
        <w:r w:rsidR="009F5070" w:rsidRPr="003A6E86">
          <w:rPr>
            <w:noProof/>
            <w:webHidden/>
            <w:lang w:val="en-GB"/>
          </w:rPr>
          <w:fldChar w:fldCharType="end"/>
        </w:r>
      </w:hyperlink>
    </w:p>
    <w:p w14:paraId="1E43A1EE" w14:textId="2EE41C55" w:rsidR="009F5070" w:rsidRPr="003A6E86" w:rsidRDefault="00000000">
      <w:pPr>
        <w:pStyle w:val="TOC2"/>
        <w:tabs>
          <w:tab w:val="left" w:pos="660"/>
        </w:tabs>
        <w:rPr>
          <w:rFonts w:asciiTheme="minorHAnsi" w:hAnsiTheme="minorHAnsi" w:cstheme="minorBidi"/>
          <w:bCs w:val="0"/>
          <w:noProof/>
          <w:color w:val="auto"/>
          <w:lang w:val="en-GB" w:eastAsia="sr-Latn-ME"/>
        </w:rPr>
      </w:pPr>
      <w:hyperlink w:anchor="_Toc129641704" w:history="1">
        <w:r w:rsidR="009F5070" w:rsidRPr="003A6E86">
          <w:rPr>
            <w:rStyle w:val="Hyperlink"/>
            <w:rFonts w:cs="Arial"/>
            <w:noProof/>
            <w:lang w:val="en-GB"/>
          </w:rPr>
          <w:t>1.3.</w:t>
        </w:r>
        <w:r w:rsidR="009F5070" w:rsidRPr="003A6E86">
          <w:rPr>
            <w:rFonts w:asciiTheme="minorHAnsi" w:hAnsiTheme="minorHAnsi" w:cstheme="minorBidi"/>
            <w:bCs w:val="0"/>
            <w:noProof/>
            <w:color w:val="auto"/>
            <w:lang w:val="en-GB" w:eastAsia="sr-Latn-ME"/>
          </w:rPr>
          <w:tab/>
        </w:r>
        <w:r w:rsidR="009F5070" w:rsidRPr="003A6E86">
          <w:rPr>
            <w:rStyle w:val="Hyperlink"/>
            <w:rFonts w:cs="Arial"/>
            <w:noProof/>
            <w:lang w:val="en-GB"/>
          </w:rPr>
          <w:t>Methodology</w:t>
        </w:r>
        <w:r w:rsidR="009F5070" w:rsidRPr="003A6E86">
          <w:rPr>
            <w:noProof/>
            <w:webHidden/>
            <w:lang w:val="en-GB"/>
          </w:rPr>
          <w:tab/>
        </w:r>
        <w:r w:rsidR="009F5070" w:rsidRPr="003A6E86">
          <w:rPr>
            <w:noProof/>
            <w:webHidden/>
            <w:lang w:val="en-GB"/>
          </w:rPr>
          <w:fldChar w:fldCharType="begin"/>
        </w:r>
        <w:r w:rsidR="009F5070" w:rsidRPr="003A6E86">
          <w:rPr>
            <w:noProof/>
            <w:webHidden/>
            <w:lang w:val="en-GB"/>
          </w:rPr>
          <w:instrText xml:space="preserve"> PAGEREF _Toc129641704 \h </w:instrText>
        </w:r>
        <w:r w:rsidR="009F5070" w:rsidRPr="003A6E86">
          <w:rPr>
            <w:noProof/>
            <w:webHidden/>
            <w:lang w:val="en-GB"/>
          </w:rPr>
        </w:r>
        <w:r w:rsidR="009F5070" w:rsidRPr="003A6E86">
          <w:rPr>
            <w:noProof/>
            <w:webHidden/>
            <w:lang w:val="en-GB"/>
          </w:rPr>
          <w:fldChar w:fldCharType="separate"/>
        </w:r>
        <w:r w:rsidR="009F5070" w:rsidRPr="003A6E86">
          <w:rPr>
            <w:noProof/>
            <w:webHidden/>
            <w:lang w:val="en-GB"/>
          </w:rPr>
          <w:t>7</w:t>
        </w:r>
        <w:r w:rsidR="009F5070" w:rsidRPr="003A6E86">
          <w:rPr>
            <w:noProof/>
            <w:webHidden/>
            <w:lang w:val="en-GB"/>
          </w:rPr>
          <w:fldChar w:fldCharType="end"/>
        </w:r>
      </w:hyperlink>
    </w:p>
    <w:p w14:paraId="23A7F53D" w14:textId="0A56327E" w:rsidR="009F5070" w:rsidRPr="003A6E86" w:rsidRDefault="00000000">
      <w:pPr>
        <w:pStyle w:val="TOC2"/>
        <w:tabs>
          <w:tab w:val="left" w:pos="660"/>
        </w:tabs>
        <w:rPr>
          <w:rFonts w:asciiTheme="minorHAnsi" w:hAnsiTheme="minorHAnsi" w:cstheme="minorBidi"/>
          <w:bCs w:val="0"/>
          <w:noProof/>
          <w:color w:val="auto"/>
          <w:lang w:val="en-GB" w:eastAsia="sr-Latn-ME"/>
        </w:rPr>
      </w:pPr>
      <w:hyperlink w:anchor="_Toc129641705" w:history="1">
        <w:r w:rsidR="009F5070" w:rsidRPr="003A6E86">
          <w:rPr>
            <w:rStyle w:val="Hyperlink"/>
            <w:rFonts w:cs="Arial"/>
            <w:noProof/>
            <w:lang w:val="en-GB"/>
          </w:rPr>
          <w:t>1.4.</w:t>
        </w:r>
        <w:r w:rsidR="009F5070" w:rsidRPr="003A6E86">
          <w:rPr>
            <w:rFonts w:asciiTheme="minorHAnsi" w:hAnsiTheme="minorHAnsi" w:cstheme="minorBidi"/>
            <w:bCs w:val="0"/>
            <w:noProof/>
            <w:color w:val="auto"/>
            <w:lang w:val="en-GB" w:eastAsia="sr-Latn-ME"/>
          </w:rPr>
          <w:tab/>
        </w:r>
        <w:r w:rsidR="009F5070" w:rsidRPr="003A6E86">
          <w:rPr>
            <w:rStyle w:val="Hyperlink"/>
            <w:rFonts w:cs="Arial"/>
            <w:noProof/>
            <w:lang w:val="en-GB"/>
          </w:rPr>
          <w:t>Data colection and analysis</w:t>
        </w:r>
        <w:r w:rsidR="009F5070" w:rsidRPr="003A6E86">
          <w:rPr>
            <w:noProof/>
            <w:webHidden/>
            <w:lang w:val="en-GB"/>
          </w:rPr>
          <w:tab/>
        </w:r>
        <w:r w:rsidR="009F5070" w:rsidRPr="003A6E86">
          <w:rPr>
            <w:noProof/>
            <w:webHidden/>
            <w:lang w:val="en-GB"/>
          </w:rPr>
          <w:fldChar w:fldCharType="begin"/>
        </w:r>
        <w:r w:rsidR="009F5070" w:rsidRPr="003A6E86">
          <w:rPr>
            <w:noProof/>
            <w:webHidden/>
            <w:lang w:val="en-GB"/>
          </w:rPr>
          <w:instrText xml:space="preserve"> PAGEREF _Toc129641705 \h </w:instrText>
        </w:r>
        <w:r w:rsidR="009F5070" w:rsidRPr="003A6E86">
          <w:rPr>
            <w:noProof/>
            <w:webHidden/>
            <w:lang w:val="en-GB"/>
          </w:rPr>
        </w:r>
        <w:r w:rsidR="009F5070" w:rsidRPr="003A6E86">
          <w:rPr>
            <w:noProof/>
            <w:webHidden/>
            <w:lang w:val="en-GB"/>
          </w:rPr>
          <w:fldChar w:fldCharType="separate"/>
        </w:r>
        <w:r w:rsidR="009F5070" w:rsidRPr="003A6E86">
          <w:rPr>
            <w:noProof/>
            <w:webHidden/>
            <w:lang w:val="en-GB"/>
          </w:rPr>
          <w:t>9</w:t>
        </w:r>
        <w:r w:rsidR="009F5070" w:rsidRPr="003A6E86">
          <w:rPr>
            <w:noProof/>
            <w:webHidden/>
            <w:lang w:val="en-GB"/>
          </w:rPr>
          <w:fldChar w:fldCharType="end"/>
        </w:r>
      </w:hyperlink>
    </w:p>
    <w:p w14:paraId="7D77ED76" w14:textId="54A033D9" w:rsidR="009F5070" w:rsidRPr="003A6E86" w:rsidRDefault="00000000">
      <w:pPr>
        <w:pStyle w:val="TOC2"/>
        <w:tabs>
          <w:tab w:val="left" w:pos="660"/>
        </w:tabs>
        <w:rPr>
          <w:rFonts w:asciiTheme="minorHAnsi" w:hAnsiTheme="minorHAnsi" w:cstheme="minorBidi"/>
          <w:bCs w:val="0"/>
          <w:noProof/>
          <w:color w:val="auto"/>
          <w:lang w:val="en-GB" w:eastAsia="sr-Latn-ME"/>
        </w:rPr>
      </w:pPr>
      <w:hyperlink w:anchor="_Toc129641706" w:history="1">
        <w:r w:rsidR="009F5070" w:rsidRPr="003A6E86">
          <w:rPr>
            <w:rStyle w:val="Hyperlink"/>
            <w:rFonts w:cs="Arial"/>
            <w:noProof/>
            <w:lang w:val="en-GB"/>
          </w:rPr>
          <w:t>1.5.</w:t>
        </w:r>
        <w:r w:rsidR="009F5070" w:rsidRPr="003A6E86">
          <w:rPr>
            <w:rFonts w:asciiTheme="minorHAnsi" w:hAnsiTheme="minorHAnsi" w:cstheme="minorBidi"/>
            <w:bCs w:val="0"/>
            <w:noProof/>
            <w:color w:val="auto"/>
            <w:lang w:val="en-GB" w:eastAsia="sr-Latn-ME"/>
          </w:rPr>
          <w:tab/>
        </w:r>
        <w:r w:rsidR="009F5070" w:rsidRPr="003A6E86">
          <w:rPr>
            <w:rStyle w:val="Hyperlink"/>
            <w:rFonts w:cs="Arial"/>
            <w:noProof/>
            <w:lang w:val="en-GB"/>
          </w:rPr>
          <w:t>Limits to the evaluation</w:t>
        </w:r>
        <w:r w:rsidR="009F5070" w:rsidRPr="003A6E86">
          <w:rPr>
            <w:noProof/>
            <w:webHidden/>
            <w:lang w:val="en-GB"/>
          </w:rPr>
          <w:tab/>
        </w:r>
        <w:r w:rsidR="009F5070" w:rsidRPr="003A6E86">
          <w:rPr>
            <w:noProof/>
            <w:webHidden/>
            <w:lang w:val="en-GB"/>
          </w:rPr>
          <w:fldChar w:fldCharType="begin"/>
        </w:r>
        <w:r w:rsidR="009F5070" w:rsidRPr="003A6E86">
          <w:rPr>
            <w:noProof/>
            <w:webHidden/>
            <w:lang w:val="en-GB"/>
          </w:rPr>
          <w:instrText xml:space="preserve"> PAGEREF _Toc129641706 \h </w:instrText>
        </w:r>
        <w:r w:rsidR="009F5070" w:rsidRPr="003A6E86">
          <w:rPr>
            <w:noProof/>
            <w:webHidden/>
            <w:lang w:val="en-GB"/>
          </w:rPr>
        </w:r>
        <w:r w:rsidR="009F5070" w:rsidRPr="003A6E86">
          <w:rPr>
            <w:noProof/>
            <w:webHidden/>
            <w:lang w:val="en-GB"/>
          </w:rPr>
          <w:fldChar w:fldCharType="separate"/>
        </w:r>
        <w:r w:rsidR="009F5070" w:rsidRPr="003A6E86">
          <w:rPr>
            <w:noProof/>
            <w:webHidden/>
            <w:lang w:val="en-GB"/>
          </w:rPr>
          <w:t>9</w:t>
        </w:r>
        <w:r w:rsidR="009F5070" w:rsidRPr="003A6E86">
          <w:rPr>
            <w:noProof/>
            <w:webHidden/>
            <w:lang w:val="en-GB"/>
          </w:rPr>
          <w:fldChar w:fldCharType="end"/>
        </w:r>
      </w:hyperlink>
    </w:p>
    <w:p w14:paraId="7CDDD2EE" w14:textId="03104C90" w:rsidR="009F5070" w:rsidRPr="003A6E86" w:rsidRDefault="00000000">
      <w:pPr>
        <w:pStyle w:val="TOC2"/>
        <w:tabs>
          <w:tab w:val="left" w:pos="660"/>
        </w:tabs>
        <w:rPr>
          <w:rFonts w:asciiTheme="minorHAnsi" w:hAnsiTheme="minorHAnsi" w:cstheme="minorBidi"/>
          <w:bCs w:val="0"/>
          <w:noProof/>
          <w:color w:val="auto"/>
          <w:lang w:val="en-GB" w:eastAsia="sr-Latn-ME"/>
        </w:rPr>
      </w:pPr>
      <w:hyperlink w:anchor="_Toc129641707" w:history="1">
        <w:r w:rsidR="009F5070" w:rsidRPr="003A6E86">
          <w:rPr>
            <w:rStyle w:val="Hyperlink"/>
            <w:rFonts w:cs="Arial"/>
            <w:noProof/>
            <w:lang w:val="en-GB"/>
          </w:rPr>
          <w:t>1.6.</w:t>
        </w:r>
        <w:r w:rsidR="009F5070" w:rsidRPr="003A6E86">
          <w:rPr>
            <w:rFonts w:asciiTheme="minorHAnsi" w:hAnsiTheme="minorHAnsi" w:cstheme="minorBidi"/>
            <w:bCs w:val="0"/>
            <w:noProof/>
            <w:color w:val="auto"/>
            <w:lang w:val="en-GB" w:eastAsia="sr-Latn-ME"/>
          </w:rPr>
          <w:tab/>
        </w:r>
        <w:r w:rsidR="009F5070" w:rsidRPr="003A6E86">
          <w:rPr>
            <w:rStyle w:val="Hyperlink"/>
            <w:rFonts w:cs="Arial"/>
            <w:noProof/>
            <w:lang w:val="en-GB"/>
          </w:rPr>
          <w:t>Structure of the report</w:t>
        </w:r>
        <w:r w:rsidR="009F5070" w:rsidRPr="003A6E86">
          <w:rPr>
            <w:noProof/>
            <w:webHidden/>
            <w:lang w:val="en-GB"/>
          </w:rPr>
          <w:tab/>
        </w:r>
        <w:r w:rsidR="009F5070" w:rsidRPr="003A6E86">
          <w:rPr>
            <w:noProof/>
            <w:webHidden/>
            <w:lang w:val="en-GB"/>
          </w:rPr>
          <w:fldChar w:fldCharType="begin"/>
        </w:r>
        <w:r w:rsidR="009F5070" w:rsidRPr="003A6E86">
          <w:rPr>
            <w:noProof/>
            <w:webHidden/>
            <w:lang w:val="en-GB"/>
          </w:rPr>
          <w:instrText xml:space="preserve"> PAGEREF _Toc129641707 \h </w:instrText>
        </w:r>
        <w:r w:rsidR="009F5070" w:rsidRPr="003A6E86">
          <w:rPr>
            <w:noProof/>
            <w:webHidden/>
            <w:lang w:val="en-GB"/>
          </w:rPr>
        </w:r>
        <w:r w:rsidR="009F5070" w:rsidRPr="003A6E86">
          <w:rPr>
            <w:noProof/>
            <w:webHidden/>
            <w:lang w:val="en-GB"/>
          </w:rPr>
          <w:fldChar w:fldCharType="separate"/>
        </w:r>
        <w:r w:rsidR="009F5070" w:rsidRPr="003A6E86">
          <w:rPr>
            <w:noProof/>
            <w:webHidden/>
            <w:lang w:val="en-GB"/>
          </w:rPr>
          <w:t>9</w:t>
        </w:r>
        <w:r w:rsidR="009F5070" w:rsidRPr="003A6E86">
          <w:rPr>
            <w:noProof/>
            <w:webHidden/>
            <w:lang w:val="en-GB"/>
          </w:rPr>
          <w:fldChar w:fldCharType="end"/>
        </w:r>
      </w:hyperlink>
    </w:p>
    <w:p w14:paraId="64F1F975" w14:textId="6D63C270" w:rsidR="009F5070" w:rsidRPr="003A6E86" w:rsidRDefault="00000000">
      <w:pPr>
        <w:pStyle w:val="TOC1"/>
        <w:tabs>
          <w:tab w:val="left" w:pos="440"/>
        </w:tabs>
        <w:rPr>
          <w:rFonts w:asciiTheme="minorHAnsi" w:hAnsiTheme="minorHAnsi" w:cstheme="minorBidi"/>
          <w:b w:val="0"/>
          <w:bCs w:val="0"/>
          <w:caps w:val="0"/>
          <w:noProof/>
          <w:color w:val="auto"/>
          <w:lang w:val="en-GB" w:eastAsia="sr-Latn-ME"/>
        </w:rPr>
      </w:pPr>
      <w:hyperlink w:anchor="_Toc129641708" w:history="1">
        <w:r w:rsidR="009F5070" w:rsidRPr="003A6E86">
          <w:rPr>
            <w:rStyle w:val="Hyperlink"/>
            <w:rFonts w:ascii="Arial" w:hAnsi="Arial" w:cs="Arial"/>
            <w:noProof/>
            <w:lang w:val="en-GB"/>
          </w:rPr>
          <w:t>2.</w:t>
        </w:r>
        <w:r w:rsidR="009F5070" w:rsidRPr="003A6E86">
          <w:rPr>
            <w:rFonts w:asciiTheme="minorHAnsi" w:hAnsiTheme="minorHAnsi" w:cstheme="minorBidi"/>
            <w:b w:val="0"/>
            <w:bCs w:val="0"/>
            <w:caps w:val="0"/>
            <w:noProof/>
            <w:color w:val="auto"/>
            <w:lang w:val="en-GB" w:eastAsia="sr-Latn-ME"/>
          </w:rPr>
          <w:tab/>
        </w:r>
        <w:r w:rsidR="009F5070" w:rsidRPr="003A6E86">
          <w:rPr>
            <w:rStyle w:val="Hyperlink"/>
            <w:rFonts w:ascii="Arial" w:hAnsi="Arial" w:cs="Arial"/>
            <w:noProof/>
            <w:lang w:val="en-GB"/>
          </w:rPr>
          <w:t>Strategy Description</w:t>
        </w:r>
        <w:r w:rsidR="009F5070" w:rsidRPr="003A6E86">
          <w:rPr>
            <w:noProof/>
            <w:webHidden/>
            <w:lang w:val="en-GB"/>
          </w:rPr>
          <w:tab/>
        </w:r>
        <w:r w:rsidR="009F5070" w:rsidRPr="003A6E86">
          <w:rPr>
            <w:noProof/>
            <w:webHidden/>
            <w:lang w:val="en-GB"/>
          </w:rPr>
          <w:fldChar w:fldCharType="begin"/>
        </w:r>
        <w:r w:rsidR="009F5070" w:rsidRPr="003A6E86">
          <w:rPr>
            <w:noProof/>
            <w:webHidden/>
            <w:lang w:val="en-GB"/>
          </w:rPr>
          <w:instrText xml:space="preserve"> PAGEREF _Toc129641708 \h </w:instrText>
        </w:r>
        <w:r w:rsidR="009F5070" w:rsidRPr="003A6E86">
          <w:rPr>
            <w:noProof/>
            <w:webHidden/>
            <w:lang w:val="en-GB"/>
          </w:rPr>
        </w:r>
        <w:r w:rsidR="009F5070" w:rsidRPr="003A6E86">
          <w:rPr>
            <w:noProof/>
            <w:webHidden/>
            <w:lang w:val="en-GB"/>
          </w:rPr>
          <w:fldChar w:fldCharType="separate"/>
        </w:r>
        <w:r w:rsidR="009F5070" w:rsidRPr="003A6E86">
          <w:rPr>
            <w:noProof/>
            <w:webHidden/>
            <w:lang w:val="en-GB"/>
          </w:rPr>
          <w:t>10</w:t>
        </w:r>
        <w:r w:rsidR="009F5070" w:rsidRPr="003A6E86">
          <w:rPr>
            <w:noProof/>
            <w:webHidden/>
            <w:lang w:val="en-GB"/>
          </w:rPr>
          <w:fldChar w:fldCharType="end"/>
        </w:r>
      </w:hyperlink>
    </w:p>
    <w:p w14:paraId="31FBE73B" w14:textId="55185AC7" w:rsidR="009F5070" w:rsidRPr="003A6E86" w:rsidRDefault="00000000">
      <w:pPr>
        <w:pStyle w:val="TOC2"/>
        <w:tabs>
          <w:tab w:val="left" w:pos="660"/>
        </w:tabs>
        <w:rPr>
          <w:rFonts w:asciiTheme="minorHAnsi" w:hAnsiTheme="minorHAnsi" w:cstheme="minorBidi"/>
          <w:bCs w:val="0"/>
          <w:noProof/>
          <w:color w:val="auto"/>
          <w:lang w:val="en-GB" w:eastAsia="sr-Latn-ME"/>
        </w:rPr>
      </w:pPr>
      <w:hyperlink w:anchor="_Toc129641709" w:history="1">
        <w:r w:rsidR="009F5070" w:rsidRPr="003A6E86">
          <w:rPr>
            <w:rStyle w:val="Hyperlink"/>
            <w:rFonts w:cs="Arial"/>
            <w:noProof/>
            <w:lang w:val="en-GB"/>
          </w:rPr>
          <w:t>2.1.</w:t>
        </w:r>
        <w:r w:rsidR="009F5070" w:rsidRPr="003A6E86">
          <w:rPr>
            <w:rFonts w:asciiTheme="minorHAnsi" w:hAnsiTheme="minorHAnsi" w:cstheme="minorBidi"/>
            <w:bCs w:val="0"/>
            <w:noProof/>
            <w:color w:val="auto"/>
            <w:lang w:val="en-GB" w:eastAsia="sr-Latn-ME"/>
          </w:rPr>
          <w:tab/>
        </w:r>
        <w:r w:rsidR="009F5070" w:rsidRPr="003A6E86">
          <w:rPr>
            <w:rStyle w:val="Hyperlink"/>
            <w:rFonts w:cs="Arial"/>
            <w:noProof/>
            <w:lang w:val="en-GB"/>
          </w:rPr>
          <w:t>Problems that the Strategy sought to address</w:t>
        </w:r>
        <w:r w:rsidR="009F5070" w:rsidRPr="003A6E86">
          <w:rPr>
            <w:noProof/>
            <w:webHidden/>
            <w:lang w:val="en-GB"/>
          </w:rPr>
          <w:tab/>
        </w:r>
        <w:r w:rsidR="009F5070" w:rsidRPr="003A6E86">
          <w:rPr>
            <w:noProof/>
            <w:webHidden/>
            <w:lang w:val="en-GB"/>
          </w:rPr>
          <w:fldChar w:fldCharType="begin"/>
        </w:r>
        <w:r w:rsidR="009F5070" w:rsidRPr="003A6E86">
          <w:rPr>
            <w:noProof/>
            <w:webHidden/>
            <w:lang w:val="en-GB"/>
          </w:rPr>
          <w:instrText xml:space="preserve"> PAGEREF _Toc129641709 \h </w:instrText>
        </w:r>
        <w:r w:rsidR="009F5070" w:rsidRPr="003A6E86">
          <w:rPr>
            <w:noProof/>
            <w:webHidden/>
            <w:lang w:val="en-GB"/>
          </w:rPr>
        </w:r>
        <w:r w:rsidR="009F5070" w:rsidRPr="003A6E86">
          <w:rPr>
            <w:noProof/>
            <w:webHidden/>
            <w:lang w:val="en-GB"/>
          </w:rPr>
          <w:fldChar w:fldCharType="separate"/>
        </w:r>
        <w:r w:rsidR="009F5070" w:rsidRPr="003A6E86">
          <w:rPr>
            <w:noProof/>
            <w:webHidden/>
            <w:lang w:val="en-GB"/>
          </w:rPr>
          <w:t>10</w:t>
        </w:r>
        <w:r w:rsidR="009F5070" w:rsidRPr="003A6E86">
          <w:rPr>
            <w:noProof/>
            <w:webHidden/>
            <w:lang w:val="en-GB"/>
          </w:rPr>
          <w:fldChar w:fldCharType="end"/>
        </w:r>
      </w:hyperlink>
    </w:p>
    <w:p w14:paraId="27E2813A" w14:textId="6ACA3BB4" w:rsidR="009F5070" w:rsidRPr="003A6E86" w:rsidRDefault="00000000">
      <w:pPr>
        <w:pStyle w:val="TOC2"/>
        <w:tabs>
          <w:tab w:val="left" w:pos="660"/>
        </w:tabs>
        <w:rPr>
          <w:rFonts w:asciiTheme="minorHAnsi" w:hAnsiTheme="minorHAnsi" w:cstheme="minorBidi"/>
          <w:bCs w:val="0"/>
          <w:noProof/>
          <w:color w:val="auto"/>
          <w:lang w:val="en-GB" w:eastAsia="sr-Latn-ME"/>
        </w:rPr>
      </w:pPr>
      <w:hyperlink w:anchor="_Toc129641710" w:history="1">
        <w:r w:rsidR="009F5070" w:rsidRPr="003A6E86">
          <w:rPr>
            <w:rStyle w:val="Hyperlink"/>
            <w:rFonts w:cs="Arial"/>
            <w:noProof/>
            <w:lang w:val="en-GB"/>
          </w:rPr>
          <w:t>2.2.</w:t>
        </w:r>
        <w:r w:rsidR="009F5070" w:rsidRPr="003A6E86">
          <w:rPr>
            <w:rFonts w:asciiTheme="minorHAnsi" w:hAnsiTheme="minorHAnsi" w:cstheme="minorBidi"/>
            <w:bCs w:val="0"/>
            <w:noProof/>
            <w:color w:val="auto"/>
            <w:lang w:val="en-GB" w:eastAsia="sr-Latn-ME"/>
          </w:rPr>
          <w:tab/>
        </w:r>
        <w:r w:rsidR="009F5070" w:rsidRPr="003A6E86">
          <w:rPr>
            <w:rStyle w:val="Hyperlink"/>
            <w:rFonts w:cs="Arial"/>
            <w:noProof/>
            <w:lang w:val="en-GB"/>
          </w:rPr>
          <w:t>Consistency with the national priorities</w:t>
        </w:r>
        <w:r w:rsidR="009F5070" w:rsidRPr="003A6E86">
          <w:rPr>
            <w:noProof/>
            <w:webHidden/>
            <w:lang w:val="en-GB"/>
          </w:rPr>
          <w:tab/>
        </w:r>
        <w:r w:rsidR="009F5070" w:rsidRPr="003A6E86">
          <w:rPr>
            <w:noProof/>
            <w:webHidden/>
            <w:lang w:val="en-GB"/>
          </w:rPr>
          <w:fldChar w:fldCharType="begin"/>
        </w:r>
        <w:r w:rsidR="009F5070" w:rsidRPr="003A6E86">
          <w:rPr>
            <w:noProof/>
            <w:webHidden/>
            <w:lang w:val="en-GB"/>
          </w:rPr>
          <w:instrText xml:space="preserve"> PAGEREF _Toc129641710 \h </w:instrText>
        </w:r>
        <w:r w:rsidR="009F5070" w:rsidRPr="003A6E86">
          <w:rPr>
            <w:noProof/>
            <w:webHidden/>
            <w:lang w:val="en-GB"/>
          </w:rPr>
        </w:r>
        <w:r w:rsidR="009F5070" w:rsidRPr="003A6E86">
          <w:rPr>
            <w:noProof/>
            <w:webHidden/>
            <w:lang w:val="en-GB"/>
          </w:rPr>
          <w:fldChar w:fldCharType="separate"/>
        </w:r>
        <w:r w:rsidR="009F5070" w:rsidRPr="003A6E86">
          <w:rPr>
            <w:noProof/>
            <w:webHidden/>
            <w:lang w:val="en-GB"/>
          </w:rPr>
          <w:t>11</w:t>
        </w:r>
        <w:r w:rsidR="009F5070" w:rsidRPr="003A6E86">
          <w:rPr>
            <w:noProof/>
            <w:webHidden/>
            <w:lang w:val="en-GB"/>
          </w:rPr>
          <w:fldChar w:fldCharType="end"/>
        </w:r>
      </w:hyperlink>
    </w:p>
    <w:p w14:paraId="378449CA" w14:textId="18E8CBDF" w:rsidR="009F5070" w:rsidRPr="003A6E86" w:rsidRDefault="00000000">
      <w:pPr>
        <w:pStyle w:val="TOC2"/>
        <w:tabs>
          <w:tab w:val="left" w:pos="660"/>
        </w:tabs>
        <w:rPr>
          <w:rFonts w:asciiTheme="minorHAnsi" w:hAnsiTheme="minorHAnsi" w:cstheme="minorBidi"/>
          <w:bCs w:val="0"/>
          <w:noProof/>
          <w:color w:val="auto"/>
          <w:lang w:val="en-GB" w:eastAsia="sr-Latn-ME"/>
        </w:rPr>
      </w:pPr>
      <w:hyperlink w:anchor="_Toc129641711" w:history="1">
        <w:r w:rsidR="009F5070" w:rsidRPr="003A6E86">
          <w:rPr>
            <w:rStyle w:val="Hyperlink"/>
            <w:rFonts w:cs="Arial"/>
            <w:noProof/>
            <w:lang w:val="en-GB"/>
          </w:rPr>
          <w:t>2.3.</w:t>
        </w:r>
        <w:r w:rsidR="009F5070" w:rsidRPr="003A6E86">
          <w:rPr>
            <w:rFonts w:asciiTheme="minorHAnsi" w:hAnsiTheme="minorHAnsi" w:cstheme="minorBidi"/>
            <w:bCs w:val="0"/>
            <w:noProof/>
            <w:color w:val="auto"/>
            <w:lang w:val="en-GB" w:eastAsia="sr-Latn-ME"/>
          </w:rPr>
          <w:tab/>
        </w:r>
        <w:r w:rsidR="009F5070" w:rsidRPr="003A6E86">
          <w:rPr>
            <w:rStyle w:val="Hyperlink"/>
            <w:rFonts w:cs="Arial"/>
            <w:noProof/>
            <w:lang w:val="en-GB"/>
          </w:rPr>
          <w:t>Goals of the Strategy</w:t>
        </w:r>
        <w:r w:rsidR="009F5070" w:rsidRPr="003A6E86">
          <w:rPr>
            <w:noProof/>
            <w:webHidden/>
            <w:lang w:val="en-GB"/>
          </w:rPr>
          <w:tab/>
        </w:r>
        <w:r w:rsidR="009F5070" w:rsidRPr="003A6E86">
          <w:rPr>
            <w:noProof/>
            <w:webHidden/>
            <w:lang w:val="en-GB"/>
          </w:rPr>
          <w:fldChar w:fldCharType="begin"/>
        </w:r>
        <w:r w:rsidR="009F5070" w:rsidRPr="003A6E86">
          <w:rPr>
            <w:noProof/>
            <w:webHidden/>
            <w:lang w:val="en-GB"/>
          </w:rPr>
          <w:instrText xml:space="preserve"> PAGEREF _Toc129641711 \h </w:instrText>
        </w:r>
        <w:r w:rsidR="009F5070" w:rsidRPr="003A6E86">
          <w:rPr>
            <w:noProof/>
            <w:webHidden/>
            <w:lang w:val="en-GB"/>
          </w:rPr>
        </w:r>
        <w:r w:rsidR="009F5070" w:rsidRPr="003A6E86">
          <w:rPr>
            <w:noProof/>
            <w:webHidden/>
            <w:lang w:val="en-GB"/>
          </w:rPr>
          <w:fldChar w:fldCharType="separate"/>
        </w:r>
        <w:r w:rsidR="009F5070" w:rsidRPr="003A6E86">
          <w:rPr>
            <w:noProof/>
            <w:webHidden/>
            <w:lang w:val="en-GB"/>
          </w:rPr>
          <w:t>11</w:t>
        </w:r>
        <w:r w:rsidR="009F5070" w:rsidRPr="003A6E86">
          <w:rPr>
            <w:noProof/>
            <w:webHidden/>
            <w:lang w:val="en-GB"/>
          </w:rPr>
          <w:fldChar w:fldCharType="end"/>
        </w:r>
      </w:hyperlink>
    </w:p>
    <w:p w14:paraId="690F9B4E" w14:textId="159665B3" w:rsidR="009F5070" w:rsidRPr="003A6E86" w:rsidRDefault="00000000">
      <w:pPr>
        <w:pStyle w:val="TOC2"/>
        <w:tabs>
          <w:tab w:val="left" w:pos="660"/>
        </w:tabs>
        <w:rPr>
          <w:rFonts w:asciiTheme="minorHAnsi" w:hAnsiTheme="minorHAnsi" w:cstheme="minorBidi"/>
          <w:bCs w:val="0"/>
          <w:noProof/>
          <w:color w:val="auto"/>
          <w:lang w:val="en-GB" w:eastAsia="sr-Latn-ME"/>
        </w:rPr>
      </w:pPr>
      <w:hyperlink w:anchor="_Toc129641712" w:history="1">
        <w:r w:rsidR="009F5070" w:rsidRPr="003A6E86">
          <w:rPr>
            <w:rStyle w:val="Hyperlink"/>
            <w:rFonts w:cs="Arial"/>
            <w:noProof/>
            <w:lang w:val="en-GB"/>
          </w:rPr>
          <w:t>2.4.</w:t>
        </w:r>
        <w:r w:rsidR="009F5070" w:rsidRPr="003A6E86">
          <w:rPr>
            <w:rFonts w:asciiTheme="minorHAnsi" w:hAnsiTheme="minorHAnsi" w:cstheme="minorBidi"/>
            <w:bCs w:val="0"/>
            <w:noProof/>
            <w:color w:val="auto"/>
            <w:lang w:val="en-GB" w:eastAsia="sr-Latn-ME"/>
          </w:rPr>
          <w:tab/>
        </w:r>
        <w:r w:rsidR="009F5070" w:rsidRPr="003A6E86">
          <w:rPr>
            <w:rStyle w:val="Hyperlink"/>
            <w:rFonts w:cs="Arial"/>
            <w:noProof/>
            <w:lang w:val="en-GB"/>
          </w:rPr>
          <w:t>Main stakeholders: summary list</w:t>
        </w:r>
        <w:r w:rsidR="009F5070" w:rsidRPr="003A6E86">
          <w:rPr>
            <w:noProof/>
            <w:webHidden/>
            <w:lang w:val="en-GB"/>
          </w:rPr>
          <w:tab/>
        </w:r>
        <w:r w:rsidR="009F5070" w:rsidRPr="003A6E86">
          <w:rPr>
            <w:noProof/>
            <w:webHidden/>
            <w:lang w:val="en-GB"/>
          </w:rPr>
          <w:fldChar w:fldCharType="begin"/>
        </w:r>
        <w:r w:rsidR="009F5070" w:rsidRPr="003A6E86">
          <w:rPr>
            <w:noProof/>
            <w:webHidden/>
            <w:lang w:val="en-GB"/>
          </w:rPr>
          <w:instrText xml:space="preserve"> PAGEREF _Toc129641712 \h </w:instrText>
        </w:r>
        <w:r w:rsidR="009F5070" w:rsidRPr="003A6E86">
          <w:rPr>
            <w:noProof/>
            <w:webHidden/>
            <w:lang w:val="en-GB"/>
          </w:rPr>
        </w:r>
        <w:r w:rsidR="009F5070" w:rsidRPr="003A6E86">
          <w:rPr>
            <w:noProof/>
            <w:webHidden/>
            <w:lang w:val="en-GB"/>
          </w:rPr>
          <w:fldChar w:fldCharType="separate"/>
        </w:r>
        <w:r w:rsidR="009F5070" w:rsidRPr="003A6E86">
          <w:rPr>
            <w:noProof/>
            <w:webHidden/>
            <w:lang w:val="en-GB"/>
          </w:rPr>
          <w:t>12</w:t>
        </w:r>
        <w:r w:rsidR="009F5070" w:rsidRPr="003A6E86">
          <w:rPr>
            <w:noProof/>
            <w:webHidden/>
            <w:lang w:val="en-GB"/>
          </w:rPr>
          <w:fldChar w:fldCharType="end"/>
        </w:r>
      </w:hyperlink>
    </w:p>
    <w:p w14:paraId="16C5DFC6" w14:textId="0BF8C47D" w:rsidR="009F5070" w:rsidRPr="003A6E86" w:rsidRDefault="00000000">
      <w:pPr>
        <w:pStyle w:val="TOC1"/>
        <w:tabs>
          <w:tab w:val="left" w:pos="440"/>
        </w:tabs>
        <w:rPr>
          <w:rFonts w:asciiTheme="minorHAnsi" w:hAnsiTheme="minorHAnsi" w:cstheme="minorBidi"/>
          <w:b w:val="0"/>
          <w:bCs w:val="0"/>
          <w:caps w:val="0"/>
          <w:noProof/>
          <w:color w:val="auto"/>
          <w:lang w:val="en-GB" w:eastAsia="sr-Latn-ME"/>
        </w:rPr>
      </w:pPr>
      <w:hyperlink w:anchor="_Toc129641713" w:history="1">
        <w:r w:rsidR="009F5070" w:rsidRPr="003A6E86">
          <w:rPr>
            <w:rStyle w:val="Hyperlink"/>
            <w:rFonts w:ascii="Arial" w:hAnsi="Arial" w:cs="Arial"/>
            <w:noProof/>
            <w:lang w:val="en-GB"/>
          </w:rPr>
          <w:t>3.</w:t>
        </w:r>
        <w:r w:rsidR="009F5070" w:rsidRPr="003A6E86">
          <w:rPr>
            <w:rFonts w:asciiTheme="minorHAnsi" w:hAnsiTheme="minorHAnsi" w:cstheme="minorBidi"/>
            <w:b w:val="0"/>
            <w:bCs w:val="0"/>
            <w:caps w:val="0"/>
            <w:noProof/>
            <w:color w:val="auto"/>
            <w:lang w:val="en-GB" w:eastAsia="sr-Latn-ME"/>
          </w:rPr>
          <w:tab/>
        </w:r>
        <w:r w:rsidR="009F5070" w:rsidRPr="003A6E86">
          <w:rPr>
            <w:rStyle w:val="Hyperlink"/>
            <w:rFonts w:ascii="Arial" w:hAnsi="Arial" w:cs="Arial"/>
            <w:noProof/>
            <w:lang w:val="en-GB"/>
          </w:rPr>
          <w:t>Findings</w:t>
        </w:r>
        <w:r w:rsidR="009F5070" w:rsidRPr="003A6E86">
          <w:rPr>
            <w:noProof/>
            <w:webHidden/>
            <w:lang w:val="en-GB"/>
          </w:rPr>
          <w:tab/>
        </w:r>
        <w:r w:rsidR="009F5070" w:rsidRPr="003A6E86">
          <w:rPr>
            <w:noProof/>
            <w:webHidden/>
            <w:lang w:val="en-GB"/>
          </w:rPr>
          <w:fldChar w:fldCharType="begin"/>
        </w:r>
        <w:r w:rsidR="009F5070" w:rsidRPr="003A6E86">
          <w:rPr>
            <w:noProof/>
            <w:webHidden/>
            <w:lang w:val="en-GB"/>
          </w:rPr>
          <w:instrText xml:space="preserve"> PAGEREF _Toc129641713 \h </w:instrText>
        </w:r>
        <w:r w:rsidR="009F5070" w:rsidRPr="003A6E86">
          <w:rPr>
            <w:noProof/>
            <w:webHidden/>
            <w:lang w:val="en-GB"/>
          </w:rPr>
        </w:r>
        <w:r w:rsidR="009F5070" w:rsidRPr="003A6E86">
          <w:rPr>
            <w:noProof/>
            <w:webHidden/>
            <w:lang w:val="en-GB"/>
          </w:rPr>
          <w:fldChar w:fldCharType="separate"/>
        </w:r>
        <w:r w:rsidR="009F5070" w:rsidRPr="003A6E86">
          <w:rPr>
            <w:noProof/>
            <w:webHidden/>
            <w:lang w:val="en-GB"/>
          </w:rPr>
          <w:t>14</w:t>
        </w:r>
        <w:r w:rsidR="009F5070" w:rsidRPr="003A6E86">
          <w:rPr>
            <w:noProof/>
            <w:webHidden/>
            <w:lang w:val="en-GB"/>
          </w:rPr>
          <w:fldChar w:fldCharType="end"/>
        </w:r>
      </w:hyperlink>
    </w:p>
    <w:p w14:paraId="402659A4" w14:textId="1630929E" w:rsidR="009F5070" w:rsidRPr="003A6E86" w:rsidRDefault="00000000">
      <w:pPr>
        <w:pStyle w:val="TOC2"/>
        <w:tabs>
          <w:tab w:val="left" w:pos="660"/>
        </w:tabs>
        <w:rPr>
          <w:rFonts w:asciiTheme="minorHAnsi" w:hAnsiTheme="minorHAnsi" w:cstheme="minorBidi"/>
          <w:bCs w:val="0"/>
          <w:noProof/>
          <w:color w:val="auto"/>
          <w:lang w:val="en-GB" w:eastAsia="sr-Latn-ME"/>
        </w:rPr>
      </w:pPr>
      <w:hyperlink w:anchor="_Toc129641714" w:history="1">
        <w:r w:rsidR="009F5070" w:rsidRPr="003A6E86">
          <w:rPr>
            <w:rStyle w:val="Hyperlink"/>
            <w:rFonts w:cs="Arial"/>
            <w:noProof/>
            <w:lang w:val="en-GB"/>
          </w:rPr>
          <w:t>3.1.</w:t>
        </w:r>
        <w:r w:rsidR="009F5070" w:rsidRPr="003A6E86">
          <w:rPr>
            <w:rFonts w:asciiTheme="minorHAnsi" w:hAnsiTheme="minorHAnsi" w:cstheme="minorBidi"/>
            <w:bCs w:val="0"/>
            <w:noProof/>
            <w:color w:val="auto"/>
            <w:lang w:val="en-GB" w:eastAsia="sr-Latn-ME"/>
          </w:rPr>
          <w:tab/>
        </w:r>
        <w:r w:rsidR="009F5070" w:rsidRPr="003A6E86">
          <w:rPr>
            <w:rStyle w:val="Hyperlink"/>
            <w:rFonts w:cs="Arial"/>
            <w:noProof/>
            <w:lang w:val="en-GB"/>
          </w:rPr>
          <w:t>Strategy Design/Formulation</w:t>
        </w:r>
        <w:r w:rsidR="009F5070" w:rsidRPr="003A6E86">
          <w:rPr>
            <w:noProof/>
            <w:webHidden/>
            <w:lang w:val="en-GB"/>
          </w:rPr>
          <w:tab/>
        </w:r>
        <w:r w:rsidR="009F5070" w:rsidRPr="003A6E86">
          <w:rPr>
            <w:noProof/>
            <w:webHidden/>
            <w:lang w:val="en-GB"/>
          </w:rPr>
          <w:fldChar w:fldCharType="begin"/>
        </w:r>
        <w:r w:rsidR="009F5070" w:rsidRPr="003A6E86">
          <w:rPr>
            <w:noProof/>
            <w:webHidden/>
            <w:lang w:val="en-GB"/>
          </w:rPr>
          <w:instrText xml:space="preserve"> PAGEREF _Toc129641714 \h </w:instrText>
        </w:r>
        <w:r w:rsidR="009F5070" w:rsidRPr="003A6E86">
          <w:rPr>
            <w:noProof/>
            <w:webHidden/>
            <w:lang w:val="en-GB"/>
          </w:rPr>
        </w:r>
        <w:r w:rsidR="009F5070" w:rsidRPr="003A6E86">
          <w:rPr>
            <w:noProof/>
            <w:webHidden/>
            <w:lang w:val="en-GB"/>
          </w:rPr>
          <w:fldChar w:fldCharType="separate"/>
        </w:r>
        <w:r w:rsidR="009F5070" w:rsidRPr="003A6E86">
          <w:rPr>
            <w:noProof/>
            <w:webHidden/>
            <w:lang w:val="en-GB"/>
          </w:rPr>
          <w:t>14</w:t>
        </w:r>
        <w:r w:rsidR="009F5070" w:rsidRPr="003A6E86">
          <w:rPr>
            <w:noProof/>
            <w:webHidden/>
            <w:lang w:val="en-GB"/>
          </w:rPr>
          <w:fldChar w:fldCharType="end"/>
        </w:r>
      </w:hyperlink>
    </w:p>
    <w:p w14:paraId="1A49B096" w14:textId="7A67FE48" w:rsidR="009F5070" w:rsidRPr="003A6E86" w:rsidRDefault="00000000">
      <w:pPr>
        <w:pStyle w:val="TOC2"/>
        <w:tabs>
          <w:tab w:val="left" w:pos="660"/>
        </w:tabs>
        <w:rPr>
          <w:rFonts w:asciiTheme="minorHAnsi" w:hAnsiTheme="minorHAnsi" w:cstheme="minorBidi"/>
          <w:bCs w:val="0"/>
          <w:noProof/>
          <w:color w:val="auto"/>
          <w:lang w:val="en-GB" w:eastAsia="sr-Latn-ME"/>
        </w:rPr>
      </w:pPr>
      <w:hyperlink w:anchor="_Toc129641715" w:history="1">
        <w:r w:rsidR="009F5070" w:rsidRPr="003A6E86">
          <w:rPr>
            <w:rStyle w:val="Hyperlink"/>
            <w:rFonts w:cs="Arial"/>
            <w:noProof/>
            <w:lang w:val="en-GB"/>
          </w:rPr>
          <w:t>3.2.</w:t>
        </w:r>
        <w:r w:rsidR="009F5070" w:rsidRPr="003A6E86">
          <w:rPr>
            <w:rFonts w:asciiTheme="minorHAnsi" w:hAnsiTheme="minorHAnsi" w:cstheme="minorBidi"/>
            <w:bCs w:val="0"/>
            <w:noProof/>
            <w:color w:val="auto"/>
            <w:lang w:val="en-GB" w:eastAsia="sr-Latn-ME"/>
          </w:rPr>
          <w:tab/>
        </w:r>
        <w:r w:rsidR="009F5070" w:rsidRPr="003A6E86">
          <w:rPr>
            <w:rStyle w:val="Hyperlink"/>
            <w:rFonts w:cs="Arial"/>
            <w:noProof/>
            <w:lang w:val="en-GB"/>
          </w:rPr>
          <w:t>Implementation</w:t>
        </w:r>
        <w:r w:rsidR="009F5070" w:rsidRPr="003A6E86">
          <w:rPr>
            <w:noProof/>
            <w:webHidden/>
            <w:lang w:val="en-GB"/>
          </w:rPr>
          <w:tab/>
        </w:r>
        <w:r w:rsidR="009F5070" w:rsidRPr="003A6E86">
          <w:rPr>
            <w:noProof/>
            <w:webHidden/>
            <w:lang w:val="en-GB"/>
          </w:rPr>
          <w:fldChar w:fldCharType="begin"/>
        </w:r>
        <w:r w:rsidR="009F5070" w:rsidRPr="003A6E86">
          <w:rPr>
            <w:noProof/>
            <w:webHidden/>
            <w:lang w:val="en-GB"/>
          </w:rPr>
          <w:instrText xml:space="preserve"> PAGEREF _Toc129641715 \h </w:instrText>
        </w:r>
        <w:r w:rsidR="009F5070" w:rsidRPr="003A6E86">
          <w:rPr>
            <w:noProof/>
            <w:webHidden/>
            <w:lang w:val="en-GB"/>
          </w:rPr>
        </w:r>
        <w:r w:rsidR="009F5070" w:rsidRPr="003A6E86">
          <w:rPr>
            <w:noProof/>
            <w:webHidden/>
            <w:lang w:val="en-GB"/>
          </w:rPr>
          <w:fldChar w:fldCharType="separate"/>
        </w:r>
        <w:r w:rsidR="009F5070" w:rsidRPr="003A6E86">
          <w:rPr>
            <w:noProof/>
            <w:webHidden/>
            <w:lang w:val="en-GB"/>
          </w:rPr>
          <w:t>19</w:t>
        </w:r>
        <w:r w:rsidR="009F5070" w:rsidRPr="003A6E86">
          <w:rPr>
            <w:noProof/>
            <w:webHidden/>
            <w:lang w:val="en-GB"/>
          </w:rPr>
          <w:fldChar w:fldCharType="end"/>
        </w:r>
      </w:hyperlink>
    </w:p>
    <w:p w14:paraId="18083353" w14:textId="265BF176" w:rsidR="009F5070" w:rsidRPr="003A6E86" w:rsidRDefault="00000000">
      <w:pPr>
        <w:pStyle w:val="TOC2"/>
        <w:tabs>
          <w:tab w:val="left" w:pos="660"/>
        </w:tabs>
        <w:rPr>
          <w:rFonts w:asciiTheme="minorHAnsi" w:hAnsiTheme="minorHAnsi" w:cstheme="minorBidi"/>
          <w:bCs w:val="0"/>
          <w:noProof/>
          <w:color w:val="auto"/>
          <w:lang w:val="en-GB" w:eastAsia="sr-Latn-ME"/>
        </w:rPr>
      </w:pPr>
      <w:hyperlink w:anchor="_Toc129641716" w:history="1">
        <w:r w:rsidR="009F5070" w:rsidRPr="003A6E86">
          <w:rPr>
            <w:rStyle w:val="Hyperlink"/>
            <w:rFonts w:cs="Arial"/>
            <w:noProof/>
            <w:lang w:val="en-GB"/>
          </w:rPr>
          <w:t>3.3.</w:t>
        </w:r>
        <w:r w:rsidR="009F5070" w:rsidRPr="003A6E86">
          <w:rPr>
            <w:rFonts w:asciiTheme="minorHAnsi" w:hAnsiTheme="minorHAnsi" w:cstheme="minorBidi"/>
            <w:bCs w:val="0"/>
            <w:noProof/>
            <w:color w:val="auto"/>
            <w:lang w:val="en-GB" w:eastAsia="sr-Latn-ME"/>
          </w:rPr>
          <w:tab/>
        </w:r>
        <w:r w:rsidR="009F5070" w:rsidRPr="003A6E86">
          <w:rPr>
            <w:rStyle w:val="Hyperlink"/>
            <w:rFonts w:cs="Arial"/>
            <w:noProof/>
            <w:lang w:val="en-GB"/>
          </w:rPr>
          <w:t>Results and Impacts</w:t>
        </w:r>
        <w:r w:rsidR="009F5070" w:rsidRPr="003A6E86">
          <w:rPr>
            <w:noProof/>
            <w:webHidden/>
            <w:lang w:val="en-GB"/>
          </w:rPr>
          <w:tab/>
        </w:r>
        <w:r w:rsidR="009F5070" w:rsidRPr="003A6E86">
          <w:rPr>
            <w:noProof/>
            <w:webHidden/>
            <w:lang w:val="en-GB"/>
          </w:rPr>
          <w:fldChar w:fldCharType="begin"/>
        </w:r>
        <w:r w:rsidR="009F5070" w:rsidRPr="003A6E86">
          <w:rPr>
            <w:noProof/>
            <w:webHidden/>
            <w:lang w:val="en-GB"/>
          </w:rPr>
          <w:instrText xml:space="preserve"> PAGEREF _Toc129641716 \h </w:instrText>
        </w:r>
        <w:r w:rsidR="009F5070" w:rsidRPr="003A6E86">
          <w:rPr>
            <w:noProof/>
            <w:webHidden/>
            <w:lang w:val="en-GB"/>
          </w:rPr>
        </w:r>
        <w:r w:rsidR="009F5070" w:rsidRPr="003A6E86">
          <w:rPr>
            <w:noProof/>
            <w:webHidden/>
            <w:lang w:val="en-GB"/>
          </w:rPr>
          <w:fldChar w:fldCharType="separate"/>
        </w:r>
        <w:r w:rsidR="009F5070" w:rsidRPr="003A6E86">
          <w:rPr>
            <w:noProof/>
            <w:webHidden/>
            <w:lang w:val="en-GB"/>
          </w:rPr>
          <w:t>25</w:t>
        </w:r>
        <w:r w:rsidR="009F5070" w:rsidRPr="003A6E86">
          <w:rPr>
            <w:noProof/>
            <w:webHidden/>
            <w:lang w:val="en-GB"/>
          </w:rPr>
          <w:fldChar w:fldCharType="end"/>
        </w:r>
      </w:hyperlink>
    </w:p>
    <w:p w14:paraId="0DA5BFE9" w14:textId="1700FB6D" w:rsidR="009F5070" w:rsidRPr="003A6E86" w:rsidRDefault="00000000">
      <w:pPr>
        <w:pStyle w:val="TOC1"/>
        <w:tabs>
          <w:tab w:val="left" w:pos="440"/>
        </w:tabs>
        <w:rPr>
          <w:rFonts w:asciiTheme="minorHAnsi" w:hAnsiTheme="minorHAnsi" w:cstheme="minorBidi"/>
          <w:b w:val="0"/>
          <w:bCs w:val="0"/>
          <w:caps w:val="0"/>
          <w:noProof/>
          <w:color w:val="auto"/>
          <w:lang w:val="en-GB" w:eastAsia="sr-Latn-ME"/>
        </w:rPr>
      </w:pPr>
      <w:hyperlink w:anchor="_Toc129641717" w:history="1">
        <w:r w:rsidR="009F5070" w:rsidRPr="003A6E86">
          <w:rPr>
            <w:rStyle w:val="Hyperlink"/>
            <w:rFonts w:ascii="Arial" w:hAnsi="Arial" w:cs="Arial"/>
            <w:noProof/>
            <w:lang w:val="en-GB"/>
          </w:rPr>
          <w:t>4.</w:t>
        </w:r>
        <w:r w:rsidR="009F5070" w:rsidRPr="003A6E86">
          <w:rPr>
            <w:rFonts w:asciiTheme="minorHAnsi" w:hAnsiTheme="minorHAnsi" w:cstheme="minorBidi"/>
            <w:b w:val="0"/>
            <w:bCs w:val="0"/>
            <w:caps w:val="0"/>
            <w:noProof/>
            <w:color w:val="auto"/>
            <w:lang w:val="en-GB" w:eastAsia="sr-Latn-ME"/>
          </w:rPr>
          <w:tab/>
        </w:r>
        <w:r w:rsidR="009F5070" w:rsidRPr="003A6E86">
          <w:rPr>
            <w:rStyle w:val="Hyperlink"/>
            <w:rFonts w:ascii="Arial" w:hAnsi="Arial" w:cs="Arial"/>
            <w:noProof/>
            <w:lang w:val="en-GB"/>
          </w:rPr>
          <w:t>Main Findings, Conclusions, Recommendations &amp; Lessons LEARNED</w:t>
        </w:r>
        <w:r w:rsidR="009F5070" w:rsidRPr="003A6E86">
          <w:rPr>
            <w:noProof/>
            <w:webHidden/>
            <w:lang w:val="en-GB"/>
          </w:rPr>
          <w:tab/>
        </w:r>
        <w:r w:rsidR="009F5070" w:rsidRPr="003A6E86">
          <w:rPr>
            <w:noProof/>
            <w:webHidden/>
            <w:lang w:val="en-GB"/>
          </w:rPr>
          <w:fldChar w:fldCharType="begin"/>
        </w:r>
        <w:r w:rsidR="009F5070" w:rsidRPr="003A6E86">
          <w:rPr>
            <w:noProof/>
            <w:webHidden/>
            <w:lang w:val="en-GB"/>
          </w:rPr>
          <w:instrText xml:space="preserve"> PAGEREF _Toc129641717 \h </w:instrText>
        </w:r>
        <w:r w:rsidR="009F5070" w:rsidRPr="003A6E86">
          <w:rPr>
            <w:noProof/>
            <w:webHidden/>
            <w:lang w:val="en-GB"/>
          </w:rPr>
        </w:r>
        <w:r w:rsidR="009F5070" w:rsidRPr="003A6E86">
          <w:rPr>
            <w:noProof/>
            <w:webHidden/>
            <w:lang w:val="en-GB"/>
          </w:rPr>
          <w:fldChar w:fldCharType="separate"/>
        </w:r>
        <w:r w:rsidR="009F5070" w:rsidRPr="003A6E86">
          <w:rPr>
            <w:noProof/>
            <w:webHidden/>
            <w:lang w:val="en-GB"/>
          </w:rPr>
          <w:t>35</w:t>
        </w:r>
        <w:r w:rsidR="009F5070" w:rsidRPr="003A6E86">
          <w:rPr>
            <w:noProof/>
            <w:webHidden/>
            <w:lang w:val="en-GB"/>
          </w:rPr>
          <w:fldChar w:fldCharType="end"/>
        </w:r>
      </w:hyperlink>
    </w:p>
    <w:p w14:paraId="2AC00F6F" w14:textId="23E03205" w:rsidR="009F5070" w:rsidRPr="003A6E86" w:rsidRDefault="00000000">
      <w:pPr>
        <w:pStyle w:val="TOC2"/>
        <w:tabs>
          <w:tab w:val="left" w:pos="660"/>
        </w:tabs>
        <w:rPr>
          <w:rFonts w:asciiTheme="minorHAnsi" w:hAnsiTheme="minorHAnsi" w:cstheme="minorBidi"/>
          <w:bCs w:val="0"/>
          <w:noProof/>
          <w:color w:val="auto"/>
          <w:lang w:val="en-GB" w:eastAsia="sr-Latn-ME"/>
        </w:rPr>
      </w:pPr>
      <w:hyperlink w:anchor="_Toc129641718" w:history="1">
        <w:r w:rsidR="009F5070" w:rsidRPr="003A6E86">
          <w:rPr>
            <w:rStyle w:val="Hyperlink"/>
            <w:rFonts w:cs="Arial"/>
            <w:noProof/>
            <w:lang w:val="en-GB"/>
          </w:rPr>
          <w:t>4.1.</w:t>
        </w:r>
        <w:r w:rsidR="009F5070" w:rsidRPr="003A6E86">
          <w:rPr>
            <w:rFonts w:asciiTheme="minorHAnsi" w:hAnsiTheme="minorHAnsi" w:cstheme="minorBidi"/>
            <w:bCs w:val="0"/>
            <w:noProof/>
            <w:color w:val="auto"/>
            <w:lang w:val="en-GB" w:eastAsia="sr-Latn-ME"/>
          </w:rPr>
          <w:tab/>
        </w:r>
        <w:r w:rsidR="009F5070" w:rsidRPr="003A6E86">
          <w:rPr>
            <w:rStyle w:val="Hyperlink"/>
            <w:rFonts w:cs="Arial"/>
            <w:noProof/>
            <w:lang w:val="en-GB"/>
          </w:rPr>
          <w:t>Main Findings</w:t>
        </w:r>
        <w:r w:rsidR="009F5070" w:rsidRPr="003A6E86">
          <w:rPr>
            <w:noProof/>
            <w:webHidden/>
            <w:lang w:val="en-GB"/>
          </w:rPr>
          <w:tab/>
        </w:r>
        <w:r w:rsidR="009F5070" w:rsidRPr="003A6E86">
          <w:rPr>
            <w:noProof/>
            <w:webHidden/>
            <w:lang w:val="en-GB"/>
          </w:rPr>
          <w:fldChar w:fldCharType="begin"/>
        </w:r>
        <w:r w:rsidR="009F5070" w:rsidRPr="003A6E86">
          <w:rPr>
            <w:noProof/>
            <w:webHidden/>
            <w:lang w:val="en-GB"/>
          </w:rPr>
          <w:instrText xml:space="preserve"> PAGEREF _Toc129641718 \h </w:instrText>
        </w:r>
        <w:r w:rsidR="009F5070" w:rsidRPr="003A6E86">
          <w:rPr>
            <w:noProof/>
            <w:webHidden/>
            <w:lang w:val="en-GB"/>
          </w:rPr>
        </w:r>
        <w:r w:rsidR="009F5070" w:rsidRPr="003A6E86">
          <w:rPr>
            <w:noProof/>
            <w:webHidden/>
            <w:lang w:val="en-GB"/>
          </w:rPr>
          <w:fldChar w:fldCharType="separate"/>
        </w:r>
        <w:r w:rsidR="009F5070" w:rsidRPr="003A6E86">
          <w:rPr>
            <w:noProof/>
            <w:webHidden/>
            <w:lang w:val="en-GB"/>
          </w:rPr>
          <w:t>35</w:t>
        </w:r>
        <w:r w:rsidR="009F5070" w:rsidRPr="003A6E86">
          <w:rPr>
            <w:noProof/>
            <w:webHidden/>
            <w:lang w:val="en-GB"/>
          </w:rPr>
          <w:fldChar w:fldCharType="end"/>
        </w:r>
      </w:hyperlink>
    </w:p>
    <w:p w14:paraId="251CDB3C" w14:textId="75BF7AE4" w:rsidR="009F5070" w:rsidRPr="003A6E86" w:rsidRDefault="00000000">
      <w:pPr>
        <w:pStyle w:val="TOC2"/>
        <w:tabs>
          <w:tab w:val="left" w:pos="660"/>
        </w:tabs>
        <w:rPr>
          <w:rFonts w:asciiTheme="minorHAnsi" w:hAnsiTheme="minorHAnsi" w:cstheme="minorBidi"/>
          <w:bCs w:val="0"/>
          <w:noProof/>
          <w:color w:val="auto"/>
          <w:lang w:val="en-GB" w:eastAsia="sr-Latn-ME"/>
        </w:rPr>
      </w:pPr>
      <w:hyperlink w:anchor="_Toc129641719" w:history="1">
        <w:r w:rsidR="009F5070" w:rsidRPr="003A6E86">
          <w:rPr>
            <w:rStyle w:val="Hyperlink"/>
            <w:rFonts w:cs="Arial"/>
            <w:noProof/>
            <w:lang w:val="en-GB"/>
          </w:rPr>
          <w:t>4.2.</w:t>
        </w:r>
        <w:r w:rsidR="009F5070" w:rsidRPr="003A6E86">
          <w:rPr>
            <w:rFonts w:asciiTheme="minorHAnsi" w:hAnsiTheme="minorHAnsi" w:cstheme="minorBidi"/>
            <w:bCs w:val="0"/>
            <w:noProof/>
            <w:color w:val="auto"/>
            <w:lang w:val="en-GB" w:eastAsia="sr-Latn-ME"/>
          </w:rPr>
          <w:tab/>
        </w:r>
        <w:r w:rsidR="009F5070" w:rsidRPr="003A6E86">
          <w:rPr>
            <w:rStyle w:val="Hyperlink"/>
            <w:rFonts w:cs="Arial"/>
            <w:noProof/>
            <w:lang w:val="en-GB"/>
          </w:rPr>
          <w:t>Conclusions</w:t>
        </w:r>
        <w:r w:rsidR="009F5070" w:rsidRPr="003A6E86">
          <w:rPr>
            <w:noProof/>
            <w:webHidden/>
            <w:lang w:val="en-GB"/>
          </w:rPr>
          <w:tab/>
        </w:r>
        <w:r w:rsidR="009F5070" w:rsidRPr="003A6E86">
          <w:rPr>
            <w:noProof/>
            <w:webHidden/>
            <w:lang w:val="en-GB"/>
          </w:rPr>
          <w:fldChar w:fldCharType="begin"/>
        </w:r>
        <w:r w:rsidR="009F5070" w:rsidRPr="003A6E86">
          <w:rPr>
            <w:noProof/>
            <w:webHidden/>
            <w:lang w:val="en-GB"/>
          </w:rPr>
          <w:instrText xml:space="preserve"> PAGEREF _Toc129641719 \h </w:instrText>
        </w:r>
        <w:r w:rsidR="009F5070" w:rsidRPr="003A6E86">
          <w:rPr>
            <w:noProof/>
            <w:webHidden/>
            <w:lang w:val="en-GB"/>
          </w:rPr>
        </w:r>
        <w:r w:rsidR="009F5070" w:rsidRPr="003A6E86">
          <w:rPr>
            <w:noProof/>
            <w:webHidden/>
            <w:lang w:val="en-GB"/>
          </w:rPr>
          <w:fldChar w:fldCharType="separate"/>
        </w:r>
        <w:r w:rsidR="009F5070" w:rsidRPr="003A6E86">
          <w:rPr>
            <w:noProof/>
            <w:webHidden/>
            <w:lang w:val="en-GB"/>
          </w:rPr>
          <w:t>37</w:t>
        </w:r>
        <w:r w:rsidR="009F5070" w:rsidRPr="003A6E86">
          <w:rPr>
            <w:noProof/>
            <w:webHidden/>
            <w:lang w:val="en-GB"/>
          </w:rPr>
          <w:fldChar w:fldCharType="end"/>
        </w:r>
      </w:hyperlink>
    </w:p>
    <w:p w14:paraId="5F135254" w14:textId="4F9B37ED" w:rsidR="009F5070" w:rsidRPr="003A6E86" w:rsidRDefault="00000000">
      <w:pPr>
        <w:pStyle w:val="TOC2"/>
        <w:tabs>
          <w:tab w:val="left" w:pos="660"/>
        </w:tabs>
        <w:rPr>
          <w:rFonts w:asciiTheme="minorHAnsi" w:hAnsiTheme="minorHAnsi" w:cstheme="minorBidi"/>
          <w:bCs w:val="0"/>
          <w:noProof/>
          <w:color w:val="auto"/>
          <w:lang w:val="en-GB" w:eastAsia="sr-Latn-ME"/>
        </w:rPr>
      </w:pPr>
      <w:hyperlink w:anchor="_Toc129641720" w:history="1">
        <w:r w:rsidR="009F5070" w:rsidRPr="003A6E86">
          <w:rPr>
            <w:rStyle w:val="Hyperlink"/>
            <w:rFonts w:cs="Arial"/>
            <w:noProof/>
            <w:lang w:val="en-GB"/>
          </w:rPr>
          <w:t>4.3.</w:t>
        </w:r>
        <w:r w:rsidR="009F5070" w:rsidRPr="003A6E86">
          <w:rPr>
            <w:rFonts w:asciiTheme="minorHAnsi" w:hAnsiTheme="minorHAnsi" w:cstheme="minorBidi"/>
            <w:bCs w:val="0"/>
            <w:noProof/>
            <w:color w:val="auto"/>
            <w:lang w:val="en-GB" w:eastAsia="sr-Latn-ME"/>
          </w:rPr>
          <w:tab/>
        </w:r>
        <w:r w:rsidR="009F5070" w:rsidRPr="003A6E86">
          <w:rPr>
            <w:rStyle w:val="Hyperlink"/>
            <w:rFonts w:cs="Arial"/>
            <w:noProof/>
            <w:lang w:val="en-GB"/>
          </w:rPr>
          <w:t>Lessons learned</w:t>
        </w:r>
        <w:r w:rsidR="009F5070" w:rsidRPr="003A6E86">
          <w:rPr>
            <w:noProof/>
            <w:webHidden/>
            <w:lang w:val="en-GB"/>
          </w:rPr>
          <w:tab/>
        </w:r>
        <w:r w:rsidR="009F5070" w:rsidRPr="003A6E86">
          <w:rPr>
            <w:noProof/>
            <w:webHidden/>
            <w:lang w:val="en-GB"/>
          </w:rPr>
          <w:fldChar w:fldCharType="begin"/>
        </w:r>
        <w:r w:rsidR="009F5070" w:rsidRPr="003A6E86">
          <w:rPr>
            <w:noProof/>
            <w:webHidden/>
            <w:lang w:val="en-GB"/>
          </w:rPr>
          <w:instrText xml:space="preserve"> PAGEREF _Toc129641720 \h </w:instrText>
        </w:r>
        <w:r w:rsidR="009F5070" w:rsidRPr="003A6E86">
          <w:rPr>
            <w:noProof/>
            <w:webHidden/>
            <w:lang w:val="en-GB"/>
          </w:rPr>
        </w:r>
        <w:r w:rsidR="009F5070" w:rsidRPr="003A6E86">
          <w:rPr>
            <w:noProof/>
            <w:webHidden/>
            <w:lang w:val="en-GB"/>
          </w:rPr>
          <w:fldChar w:fldCharType="separate"/>
        </w:r>
        <w:r w:rsidR="009F5070" w:rsidRPr="003A6E86">
          <w:rPr>
            <w:noProof/>
            <w:webHidden/>
            <w:lang w:val="en-GB"/>
          </w:rPr>
          <w:t>38</w:t>
        </w:r>
        <w:r w:rsidR="009F5070" w:rsidRPr="003A6E86">
          <w:rPr>
            <w:noProof/>
            <w:webHidden/>
            <w:lang w:val="en-GB"/>
          </w:rPr>
          <w:fldChar w:fldCharType="end"/>
        </w:r>
      </w:hyperlink>
    </w:p>
    <w:p w14:paraId="034A4FF0" w14:textId="75D0DBCE" w:rsidR="009F5070" w:rsidRPr="003A6E86" w:rsidRDefault="00000000">
      <w:pPr>
        <w:pStyle w:val="TOC2"/>
        <w:tabs>
          <w:tab w:val="left" w:pos="660"/>
        </w:tabs>
        <w:rPr>
          <w:rFonts w:asciiTheme="minorHAnsi" w:hAnsiTheme="minorHAnsi" w:cstheme="minorBidi"/>
          <w:bCs w:val="0"/>
          <w:noProof/>
          <w:color w:val="auto"/>
          <w:lang w:val="en-GB" w:eastAsia="sr-Latn-ME"/>
        </w:rPr>
      </w:pPr>
      <w:hyperlink w:anchor="_Toc129641721" w:history="1">
        <w:r w:rsidR="009F5070" w:rsidRPr="003A6E86">
          <w:rPr>
            <w:rStyle w:val="Hyperlink"/>
            <w:rFonts w:cs="Arial"/>
            <w:noProof/>
            <w:lang w:val="en-GB"/>
          </w:rPr>
          <w:t>4.4.</w:t>
        </w:r>
        <w:r w:rsidR="009F5070" w:rsidRPr="003A6E86">
          <w:rPr>
            <w:rFonts w:asciiTheme="minorHAnsi" w:hAnsiTheme="minorHAnsi" w:cstheme="minorBidi"/>
            <w:bCs w:val="0"/>
            <w:noProof/>
            <w:color w:val="auto"/>
            <w:lang w:val="en-GB" w:eastAsia="sr-Latn-ME"/>
          </w:rPr>
          <w:tab/>
        </w:r>
        <w:r w:rsidR="009F5070" w:rsidRPr="003A6E86">
          <w:rPr>
            <w:rStyle w:val="Hyperlink"/>
            <w:rFonts w:cs="Arial"/>
            <w:noProof/>
            <w:lang w:val="en-GB"/>
          </w:rPr>
          <w:t>Recommendations</w:t>
        </w:r>
        <w:r w:rsidR="009F5070" w:rsidRPr="003A6E86">
          <w:rPr>
            <w:noProof/>
            <w:webHidden/>
            <w:lang w:val="en-GB"/>
          </w:rPr>
          <w:tab/>
        </w:r>
        <w:r w:rsidR="009F5070" w:rsidRPr="003A6E86">
          <w:rPr>
            <w:noProof/>
            <w:webHidden/>
            <w:lang w:val="en-GB"/>
          </w:rPr>
          <w:fldChar w:fldCharType="begin"/>
        </w:r>
        <w:r w:rsidR="009F5070" w:rsidRPr="003A6E86">
          <w:rPr>
            <w:noProof/>
            <w:webHidden/>
            <w:lang w:val="en-GB"/>
          </w:rPr>
          <w:instrText xml:space="preserve"> PAGEREF _Toc129641721 \h </w:instrText>
        </w:r>
        <w:r w:rsidR="009F5070" w:rsidRPr="003A6E86">
          <w:rPr>
            <w:noProof/>
            <w:webHidden/>
            <w:lang w:val="en-GB"/>
          </w:rPr>
        </w:r>
        <w:r w:rsidR="009F5070" w:rsidRPr="003A6E86">
          <w:rPr>
            <w:noProof/>
            <w:webHidden/>
            <w:lang w:val="en-GB"/>
          </w:rPr>
          <w:fldChar w:fldCharType="separate"/>
        </w:r>
        <w:r w:rsidR="009F5070" w:rsidRPr="003A6E86">
          <w:rPr>
            <w:noProof/>
            <w:webHidden/>
            <w:lang w:val="en-GB"/>
          </w:rPr>
          <w:t>39</w:t>
        </w:r>
        <w:r w:rsidR="009F5070" w:rsidRPr="003A6E86">
          <w:rPr>
            <w:noProof/>
            <w:webHidden/>
            <w:lang w:val="en-GB"/>
          </w:rPr>
          <w:fldChar w:fldCharType="end"/>
        </w:r>
      </w:hyperlink>
    </w:p>
    <w:p w14:paraId="54E9617C" w14:textId="26BE742D" w:rsidR="009F5070" w:rsidRPr="003A6E86" w:rsidRDefault="00000000">
      <w:pPr>
        <w:pStyle w:val="TOC1"/>
        <w:rPr>
          <w:rFonts w:asciiTheme="minorHAnsi" w:hAnsiTheme="minorHAnsi" w:cstheme="minorBidi"/>
          <w:b w:val="0"/>
          <w:bCs w:val="0"/>
          <w:caps w:val="0"/>
          <w:noProof/>
          <w:color w:val="auto"/>
          <w:lang w:val="en-GB" w:eastAsia="sr-Latn-ME"/>
        </w:rPr>
      </w:pPr>
      <w:hyperlink w:anchor="_Toc129641722" w:history="1">
        <w:r w:rsidR="009F5070" w:rsidRPr="003A6E86">
          <w:rPr>
            <w:rStyle w:val="Hyperlink"/>
            <w:rFonts w:ascii="Arial" w:hAnsi="Arial" w:cs="Arial"/>
            <w:noProof/>
            <w:lang w:val="en-GB"/>
          </w:rPr>
          <w:t>Annexes</w:t>
        </w:r>
        <w:r w:rsidR="009F5070" w:rsidRPr="003A6E86">
          <w:rPr>
            <w:noProof/>
            <w:webHidden/>
            <w:lang w:val="en-GB"/>
          </w:rPr>
          <w:tab/>
        </w:r>
        <w:r w:rsidR="009F5070" w:rsidRPr="003A6E86">
          <w:rPr>
            <w:noProof/>
            <w:webHidden/>
            <w:lang w:val="en-GB"/>
          </w:rPr>
          <w:fldChar w:fldCharType="begin"/>
        </w:r>
        <w:r w:rsidR="009F5070" w:rsidRPr="003A6E86">
          <w:rPr>
            <w:noProof/>
            <w:webHidden/>
            <w:lang w:val="en-GB"/>
          </w:rPr>
          <w:instrText xml:space="preserve"> PAGEREF _Toc129641722 \h </w:instrText>
        </w:r>
        <w:r w:rsidR="009F5070" w:rsidRPr="003A6E86">
          <w:rPr>
            <w:noProof/>
            <w:webHidden/>
            <w:lang w:val="en-GB"/>
          </w:rPr>
        </w:r>
        <w:r w:rsidR="009F5070" w:rsidRPr="003A6E86">
          <w:rPr>
            <w:noProof/>
            <w:webHidden/>
            <w:lang w:val="en-GB"/>
          </w:rPr>
          <w:fldChar w:fldCharType="separate"/>
        </w:r>
        <w:r w:rsidR="009F5070" w:rsidRPr="003A6E86">
          <w:rPr>
            <w:noProof/>
            <w:webHidden/>
            <w:lang w:val="en-GB"/>
          </w:rPr>
          <w:t>41</w:t>
        </w:r>
        <w:r w:rsidR="009F5070" w:rsidRPr="003A6E86">
          <w:rPr>
            <w:noProof/>
            <w:webHidden/>
            <w:lang w:val="en-GB"/>
          </w:rPr>
          <w:fldChar w:fldCharType="end"/>
        </w:r>
      </w:hyperlink>
    </w:p>
    <w:p w14:paraId="703F3277" w14:textId="184DADD7" w:rsidR="00216D00" w:rsidRPr="003A6E86" w:rsidRDefault="00022A1B" w:rsidP="00375B14">
      <w:pPr>
        <w:spacing w:after="0"/>
        <w:rPr>
          <w:rFonts w:ascii="Arial" w:hAnsi="Arial" w:cs="Arial"/>
          <w:lang w:val="en-GB"/>
        </w:rPr>
      </w:pPr>
      <w:r w:rsidRPr="003A6E86">
        <w:rPr>
          <w:rFonts w:ascii="Arial" w:eastAsiaTheme="minorEastAsia" w:hAnsi="Arial" w:cs="Arial"/>
          <w:caps/>
          <w:color w:val="1A406B"/>
          <w:lang w:val="en-GB"/>
        </w:rPr>
        <w:lastRenderedPageBreak/>
        <w:fldChar w:fldCharType="end"/>
      </w:r>
    </w:p>
    <w:p w14:paraId="2FCF6613" w14:textId="77777777" w:rsidR="00AA33A6" w:rsidRPr="003A6E86" w:rsidRDefault="00216D00" w:rsidP="00216D00">
      <w:pPr>
        <w:rPr>
          <w:rFonts w:ascii="Arial" w:eastAsiaTheme="majorEastAsia" w:hAnsi="Arial" w:cs="Arial"/>
          <w:smallCaps/>
          <w:color w:val="323E4F" w:themeColor="text2" w:themeShade="BF"/>
          <w:spacing w:val="24"/>
          <w:kern w:val="28"/>
          <w:sz w:val="48"/>
          <w:szCs w:val="52"/>
          <w:lang w:val="en-GB"/>
        </w:rPr>
      </w:pPr>
      <w:r w:rsidRPr="003A6E86">
        <w:rPr>
          <w:rFonts w:ascii="Arial" w:hAnsi="Arial" w:cs="Arial"/>
          <w:noProof/>
          <w:lang w:val="en-GB" w:eastAsia="en-GB"/>
        </w:rPr>
        <mc:AlternateContent>
          <mc:Choice Requires="wpg">
            <w:drawing>
              <wp:anchor distT="0" distB="0" distL="114300" distR="114300" simplePos="0" relativeHeight="251673600" behindDoc="1" locked="1" layoutInCell="1" allowOverlap="1" wp14:anchorId="1ABDE281" wp14:editId="01A741E3">
                <wp:simplePos x="0" y="0"/>
                <wp:positionH relativeFrom="margin">
                  <wp:posOffset>0</wp:posOffset>
                </wp:positionH>
                <wp:positionV relativeFrom="page">
                  <wp:posOffset>1209675</wp:posOffset>
                </wp:positionV>
                <wp:extent cx="406800" cy="0"/>
                <wp:effectExtent l="0" t="19050" r="12700" b="190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800" cy="0"/>
                          <a:chOff x="1669" y="1688"/>
                          <a:chExt cx="643" cy="2"/>
                        </a:xfrm>
                      </wpg:grpSpPr>
                      <wps:wsp>
                        <wps:cNvPr id="5" name="Freeform 27"/>
                        <wps:cNvSpPr>
                          <a:spLocks/>
                        </wps:cNvSpPr>
                        <wps:spPr bwMode="auto">
                          <a:xfrm>
                            <a:off x="1669" y="1688"/>
                            <a:ext cx="643" cy="2"/>
                          </a:xfrm>
                          <a:custGeom>
                            <a:avLst/>
                            <a:gdLst>
                              <a:gd name="T0" fmla="+- 0 1669 1669"/>
                              <a:gd name="T1" fmla="*/ T0 w 643"/>
                              <a:gd name="T2" fmla="+- 0 2312 1669"/>
                              <a:gd name="T3" fmla="*/ T2 w 643"/>
                            </a:gdLst>
                            <a:ahLst/>
                            <a:cxnLst>
                              <a:cxn ang="0">
                                <a:pos x="T1" y="0"/>
                              </a:cxn>
                              <a:cxn ang="0">
                                <a:pos x="T3" y="0"/>
                              </a:cxn>
                            </a:cxnLst>
                            <a:rect l="0" t="0" r="r" b="b"/>
                            <a:pathLst>
                              <a:path w="643">
                                <a:moveTo>
                                  <a:pt x="0" y="0"/>
                                </a:moveTo>
                                <a:lnTo>
                                  <a:pt x="643" y="0"/>
                                </a:lnTo>
                              </a:path>
                            </a:pathLst>
                          </a:custGeom>
                          <a:noFill/>
                          <a:ln w="38100">
                            <a:solidFill>
                              <a:schemeClr val="tx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F2ECFE" id="Group 3" o:spid="_x0000_s1026" style="position:absolute;margin-left:0;margin-top:95.25pt;width:32.05pt;height:0;z-index:-251642880;mso-position-horizontal-relative:margin;mso-position-vertical-relative:page" coordorigin="1669,1688" coordsize="6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">
                <v:shape id="Freeform 27" o:spid="_x0000_s1027" style="position:absolute;left:1669;top:1688;width:643;height:2;visibility:visible;mso-wrap-style:square;v-text-anchor:top" coordsize="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" path="m,l643,e" filled="f" strokecolor="#44546a [3215]" strokeweight="3pt">
                  <v:path arrowok="t" o:connecttype="custom" o:connectlocs="0,0;643,0" o:connectangles="0,0"/>
                </v:shape>
                <w10:wrap anchorx="margin" anchory="page"/>
                <w10:anchorlock/>
              </v:group>
            </w:pict>
          </mc:Fallback>
        </mc:AlternateContent>
      </w:r>
      <w:r w:rsidRPr="003A6E86">
        <w:rPr>
          <w:rFonts w:ascii="Arial" w:eastAsiaTheme="majorEastAsia" w:hAnsi="Arial" w:cs="Arial"/>
          <w:smallCaps/>
          <w:color w:val="323E4F" w:themeColor="text2" w:themeShade="BF"/>
          <w:spacing w:val="24"/>
          <w:kern w:val="28"/>
          <w:sz w:val="48"/>
          <w:szCs w:val="52"/>
          <w:lang w:val="en-GB"/>
        </w:rPr>
        <w:br/>
      </w:r>
    </w:p>
    <w:p w14:paraId="09FD1B4A" w14:textId="4F634EB5" w:rsidR="00022A1B" w:rsidRPr="003A6E86" w:rsidRDefault="00022A1B" w:rsidP="00216D00">
      <w:pPr>
        <w:rPr>
          <w:rFonts w:ascii="Arial" w:eastAsiaTheme="majorEastAsia" w:hAnsi="Arial" w:cs="Arial"/>
          <w:smallCaps/>
          <w:color w:val="323E4F" w:themeColor="text2" w:themeShade="BF"/>
          <w:spacing w:val="24"/>
          <w:kern w:val="28"/>
          <w:sz w:val="48"/>
          <w:szCs w:val="52"/>
          <w:lang w:val="en-GB"/>
        </w:rPr>
      </w:pPr>
      <w:r w:rsidRPr="003A6E86">
        <w:rPr>
          <w:rFonts w:ascii="Arial" w:eastAsiaTheme="majorEastAsia" w:hAnsi="Arial" w:cs="Arial"/>
          <w:smallCaps/>
          <w:color w:val="323E4F" w:themeColor="text2" w:themeShade="BF"/>
          <w:spacing w:val="24"/>
          <w:kern w:val="28"/>
          <w:sz w:val="48"/>
          <w:szCs w:val="52"/>
          <w:lang w:val="en-GB"/>
        </w:rPr>
        <w:t>L</w:t>
      </w:r>
      <w:r w:rsidR="00106A71" w:rsidRPr="003A6E86">
        <w:rPr>
          <w:rFonts w:ascii="Arial" w:eastAsiaTheme="majorEastAsia" w:hAnsi="Arial" w:cs="Arial"/>
          <w:smallCaps/>
          <w:color w:val="323E4F" w:themeColor="text2" w:themeShade="BF"/>
          <w:spacing w:val="24"/>
          <w:kern w:val="28"/>
          <w:sz w:val="48"/>
          <w:szCs w:val="52"/>
          <w:lang w:val="en-GB"/>
        </w:rPr>
        <w:t>ist of Tables and Figures</w:t>
      </w:r>
    </w:p>
    <w:p w14:paraId="136C85BC" w14:textId="77777777" w:rsidR="00957159" w:rsidRPr="003A6E86" w:rsidRDefault="00957159" w:rsidP="00022A1B">
      <w:pPr>
        <w:rPr>
          <w:rFonts w:ascii="Arial" w:hAnsi="Arial" w:cs="Arial"/>
          <w:lang w:val="en-GB"/>
        </w:rPr>
      </w:pPr>
    </w:p>
    <w:p w14:paraId="15383F42" w14:textId="7DDA71DA" w:rsidR="005902AE" w:rsidRPr="003A6E86" w:rsidRDefault="005902AE" w:rsidP="005902AE">
      <w:pPr>
        <w:rPr>
          <w:rFonts w:ascii="Arial" w:eastAsia="Times New Roman" w:hAnsi="Arial" w:cs="Arial"/>
          <w:b/>
          <w:bCs/>
          <w:color w:val="44546A" w:themeColor="text2"/>
          <w:szCs w:val="24"/>
          <w:lang w:val="en-GB" w:eastAsia="ar-SA"/>
        </w:rPr>
      </w:pPr>
      <w:r w:rsidRPr="003A6E86">
        <w:rPr>
          <w:rFonts w:ascii="Arial" w:eastAsia="Times New Roman" w:hAnsi="Arial" w:cs="Arial"/>
          <w:b/>
          <w:bCs/>
          <w:color w:val="44546A" w:themeColor="text2"/>
          <w:szCs w:val="24"/>
          <w:lang w:val="en-GB" w:eastAsia="ar-SA"/>
        </w:rPr>
        <w:t>Table 1. Evaluation ratings table</w:t>
      </w:r>
      <w:r w:rsidR="00783D0D" w:rsidRPr="003A6E86">
        <w:rPr>
          <w:rFonts w:ascii="Arial" w:eastAsia="Times New Roman" w:hAnsi="Arial" w:cs="Arial"/>
          <w:b/>
          <w:bCs/>
          <w:color w:val="44546A" w:themeColor="text2"/>
          <w:szCs w:val="24"/>
          <w:lang w:val="en-GB" w:eastAsia="ar-SA"/>
        </w:rPr>
        <w:t xml:space="preserve"> ..</w:t>
      </w:r>
      <w:r w:rsidRPr="003A6E86">
        <w:rPr>
          <w:rFonts w:ascii="Arial" w:eastAsia="Times New Roman" w:hAnsi="Arial" w:cs="Arial"/>
          <w:b/>
          <w:bCs/>
          <w:color w:val="44546A" w:themeColor="text2"/>
          <w:szCs w:val="24"/>
          <w:lang w:val="en-GB" w:eastAsia="ar-SA"/>
        </w:rPr>
        <w:t>…………………………………………………………</w:t>
      </w:r>
      <w:r w:rsidR="00783D0D" w:rsidRPr="003A6E86">
        <w:rPr>
          <w:rFonts w:ascii="Arial" w:eastAsia="Times New Roman" w:hAnsi="Arial" w:cs="Arial"/>
          <w:b/>
          <w:bCs/>
          <w:color w:val="44546A" w:themeColor="text2"/>
          <w:szCs w:val="24"/>
          <w:lang w:val="en-GB" w:eastAsia="ar-SA"/>
        </w:rPr>
        <w:t>.</w:t>
      </w:r>
      <w:r w:rsidRPr="003A6E86">
        <w:rPr>
          <w:rFonts w:ascii="Arial" w:eastAsia="Times New Roman" w:hAnsi="Arial" w:cs="Arial"/>
          <w:b/>
          <w:bCs/>
          <w:color w:val="44546A" w:themeColor="text2"/>
          <w:szCs w:val="24"/>
          <w:lang w:val="en-GB" w:eastAsia="ar-SA"/>
        </w:rPr>
        <w:t>… 2</w:t>
      </w:r>
    </w:p>
    <w:p w14:paraId="082A93EE" w14:textId="6C271AC6" w:rsidR="005902AE" w:rsidRPr="003A6E86" w:rsidRDefault="005902AE" w:rsidP="005902AE">
      <w:pPr>
        <w:rPr>
          <w:rFonts w:ascii="Arial" w:eastAsia="Times New Roman" w:hAnsi="Arial" w:cs="Arial"/>
          <w:b/>
          <w:bCs/>
          <w:color w:val="44546A" w:themeColor="text2"/>
          <w:szCs w:val="24"/>
          <w:lang w:val="en-GB" w:eastAsia="ar-SA"/>
        </w:rPr>
      </w:pPr>
      <w:r w:rsidRPr="003A6E86">
        <w:rPr>
          <w:rFonts w:ascii="Arial" w:eastAsia="Times New Roman" w:hAnsi="Arial" w:cs="Arial"/>
          <w:b/>
          <w:bCs/>
          <w:color w:val="44546A" w:themeColor="text2"/>
          <w:szCs w:val="24"/>
          <w:lang w:val="en-GB" w:eastAsia="ar-SA"/>
        </w:rPr>
        <w:t xml:space="preserve">Table 2. </w:t>
      </w:r>
      <w:r w:rsidR="00B969DE" w:rsidRPr="003A6E86">
        <w:rPr>
          <w:rFonts w:ascii="Arial" w:eastAsia="Times New Roman" w:hAnsi="Arial" w:cs="Arial"/>
          <w:b/>
          <w:bCs/>
          <w:color w:val="44546A" w:themeColor="text2"/>
          <w:szCs w:val="24"/>
          <w:lang w:val="en-GB" w:eastAsia="ar-SA"/>
        </w:rPr>
        <w:t>Key r</w:t>
      </w:r>
      <w:r w:rsidR="00B82D27" w:rsidRPr="003A6E86">
        <w:rPr>
          <w:rFonts w:ascii="Arial" w:eastAsia="Times New Roman" w:hAnsi="Arial" w:cs="Arial"/>
          <w:b/>
          <w:bCs/>
          <w:color w:val="44546A" w:themeColor="text2"/>
          <w:szCs w:val="24"/>
          <w:lang w:val="en-GB" w:eastAsia="ar-SA"/>
        </w:rPr>
        <w:t>ecommendations summary</w:t>
      </w:r>
      <w:r w:rsidRPr="003A6E86">
        <w:rPr>
          <w:rFonts w:ascii="Arial" w:eastAsia="Times New Roman" w:hAnsi="Arial" w:cs="Arial"/>
          <w:b/>
          <w:bCs/>
          <w:color w:val="44546A" w:themeColor="text2"/>
          <w:szCs w:val="24"/>
          <w:lang w:val="en-GB" w:eastAsia="ar-SA"/>
        </w:rPr>
        <w:t xml:space="preserve"> table</w:t>
      </w:r>
      <w:r w:rsidR="00783D0D" w:rsidRPr="003A6E86">
        <w:rPr>
          <w:rFonts w:ascii="Arial" w:eastAsia="Times New Roman" w:hAnsi="Arial" w:cs="Arial"/>
          <w:b/>
          <w:bCs/>
          <w:color w:val="44546A" w:themeColor="text2"/>
          <w:szCs w:val="24"/>
          <w:lang w:val="en-GB" w:eastAsia="ar-SA"/>
        </w:rPr>
        <w:t xml:space="preserve"> ..</w:t>
      </w:r>
      <w:r w:rsidRPr="003A6E86">
        <w:rPr>
          <w:rFonts w:ascii="Arial" w:eastAsia="Times New Roman" w:hAnsi="Arial" w:cs="Arial"/>
          <w:b/>
          <w:bCs/>
          <w:color w:val="44546A" w:themeColor="text2"/>
          <w:szCs w:val="24"/>
          <w:lang w:val="en-GB" w:eastAsia="ar-SA"/>
        </w:rPr>
        <w:t>…………………</w:t>
      </w:r>
      <w:r w:rsidR="00B969DE" w:rsidRPr="003A6E86">
        <w:rPr>
          <w:rFonts w:ascii="Arial" w:eastAsia="Times New Roman" w:hAnsi="Arial" w:cs="Arial"/>
          <w:b/>
          <w:bCs/>
          <w:color w:val="44546A" w:themeColor="text2"/>
          <w:szCs w:val="24"/>
          <w:lang w:val="en-GB" w:eastAsia="ar-SA"/>
        </w:rPr>
        <w:t>.</w:t>
      </w:r>
      <w:r w:rsidRPr="003A6E86">
        <w:rPr>
          <w:rFonts w:ascii="Arial" w:eastAsia="Times New Roman" w:hAnsi="Arial" w:cs="Arial"/>
          <w:b/>
          <w:bCs/>
          <w:color w:val="44546A" w:themeColor="text2"/>
          <w:szCs w:val="24"/>
          <w:lang w:val="en-GB" w:eastAsia="ar-SA"/>
        </w:rPr>
        <w:t>……………………</w:t>
      </w:r>
      <w:r w:rsidR="002834A0" w:rsidRPr="003A6E86">
        <w:rPr>
          <w:rFonts w:ascii="Arial" w:eastAsia="Times New Roman" w:hAnsi="Arial" w:cs="Arial"/>
          <w:b/>
          <w:bCs/>
          <w:color w:val="44546A" w:themeColor="text2"/>
          <w:szCs w:val="24"/>
          <w:lang w:val="en-GB" w:eastAsia="ar-SA"/>
        </w:rPr>
        <w:t>..</w:t>
      </w:r>
      <w:r w:rsidR="00783D0D" w:rsidRPr="003A6E86">
        <w:rPr>
          <w:rFonts w:ascii="Arial" w:eastAsia="Times New Roman" w:hAnsi="Arial" w:cs="Arial"/>
          <w:b/>
          <w:bCs/>
          <w:color w:val="44546A" w:themeColor="text2"/>
          <w:szCs w:val="24"/>
          <w:lang w:val="en-GB" w:eastAsia="ar-SA"/>
        </w:rPr>
        <w:t>...</w:t>
      </w:r>
      <w:r w:rsidRPr="003A6E86">
        <w:rPr>
          <w:rFonts w:ascii="Arial" w:eastAsia="Times New Roman" w:hAnsi="Arial" w:cs="Arial"/>
          <w:b/>
          <w:bCs/>
          <w:color w:val="44546A" w:themeColor="text2"/>
          <w:szCs w:val="24"/>
          <w:lang w:val="en-GB" w:eastAsia="ar-SA"/>
        </w:rPr>
        <w:t xml:space="preserve"> 4</w:t>
      </w:r>
    </w:p>
    <w:p w14:paraId="3D309D54" w14:textId="3EFFFDEA" w:rsidR="00783D0D" w:rsidRPr="003A6E86" w:rsidRDefault="00783D0D" w:rsidP="00783D0D">
      <w:pPr>
        <w:rPr>
          <w:rFonts w:ascii="Arial" w:eastAsia="Times New Roman" w:hAnsi="Arial" w:cs="Arial"/>
          <w:b/>
          <w:bCs/>
          <w:color w:val="44546A" w:themeColor="text2"/>
          <w:szCs w:val="24"/>
          <w:lang w:val="en-GB" w:eastAsia="ar-SA"/>
        </w:rPr>
      </w:pPr>
      <w:r w:rsidRPr="003A6E86">
        <w:rPr>
          <w:rFonts w:ascii="Arial" w:eastAsia="Times New Roman" w:hAnsi="Arial" w:cs="Arial"/>
          <w:b/>
          <w:bCs/>
          <w:color w:val="44546A" w:themeColor="text2"/>
          <w:szCs w:val="24"/>
          <w:lang w:val="en-GB" w:eastAsia="ar-SA"/>
        </w:rPr>
        <w:t>Table 3. Strategic and Operational Goals of the 2019-2022 Strategy ..……………</w:t>
      </w:r>
      <w:r w:rsidR="00AA33A6" w:rsidRPr="003A6E86">
        <w:rPr>
          <w:rFonts w:ascii="Arial" w:eastAsia="Times New Roman" w:hAnsi="Arial" w:cs="Arial"/>
          <w:b/>
          <w:bCs/>
          <w:color w:val="44546A" w:themeColor="text2"/>
          <w:szCs w:val="24"/>
          <w:lang w:val="en-GB" w:eastAsia="ar-SA"/>
        </w:rPr>
        <w:t>...</w:t>
      </w:r>
      <w:r w:rsidRPr="003A6E86">
        <w:rPr>
          <w:rFonts w:ascii="Arial" w:eastAsia="Times New Roman" w:hAnsi="Arial" w:cs="Arial"/>
          <w:b/>
          <w:bCs/>
          <w:color w:val="44546A" w:themeColor="text2"/>
          <w:szCs w:val="24"/>
          <w:lang w:val="en-GB" w:eastAsia="ar-SA"/>
        </w:rPr>
        <w:t>… 11</w:t>
      </w:r>
    </w:p>
    <w:p w14:paraId="398FFD28" w14:textId="41D3EF93" w:rsidR="00783D0D" w:rsidRPr="003A6E86" w:rsidRDefault="00783D0D" w:rsidP="00783D0D">
      <w:pPr>
        <w:rPr>
          <w:rFonts w:ascii="Arial" w:eastAsia="Times New Roman" w:hAnsi="Arial" w:cs="Arial"/>
          <w:b/>
          <w:bCs/>
          <w:color w:val="44546A" w:themeColor="text2"/>
          <w:szCs w:val="24"/>
          <w:lang w:val="en-GB" w:eastAsia="ar-SA"/>
        </w:rPr>
      </w:pPr>
      <w:r w:rsidRPr="003A6E86">
        <w:rPr>
          <w:rFonts w:ascii="Arial" w:eastAsia="Times New Roman" w:hAnsi="Arial" w:cs="Arial"/>
          <w:b/>
          <w:bCs/>
          <w:color w:val="44546A" w:themeColor="text2"/>
          <w:szCs w:val="24"/>
          <w:lang w:val="en-GB" w:eastAsia="ar-SA"/>
        </w:rPr>
        <w:t>Table 4. Overview of the main Strategy stakeholders and their roles ……</w:t>
      </w:r>
      <w:r w:rsidR="00AA33A6" w:rsidRPr="003A6E86">
        <w:rPr>
          <w:rFonts w:ascii="Arial" w:eastAsia="Times New Roman" w:hAnsi="Arial" w:cs="Arial"/>
          <w:b/>
          <w:bCs/>
          <w:color w:val="44546A" w:themeColor="text2"/>
          <w:szCs w:val="24"/>
          <w:lang w:val="en-GB" w:eastAsia="ar-SA"/>
        </w:rPr>
        <w:t>...</w:t>
      </w:r>
      <w:r w:rsidRPr="003A6E86">
        <w:rPr>
          <w:rFonts w:ascii="Arial" w:eastAsia="Times New Roman" w:hAnsi="Arial" w:cs="Arial"/>
          <w:b/>
          <w:bCs/>
          <w:color w:val="44546A" w:themeColor="text2"/>
          <w:szCs w:val="24"/>
          <w:lang w:val="en-GB" w:eastAsia="ar-SA"/>
        </w:rPr>
        <w:t>…</w:t>
      </w:r>
      <w:r w:rsidR="00AA33A6" w:rsidRPr="003A6E86">
        <w:rPr>
          <w:rFonts w:ascii="Arial" w:eastAsia="Times New Roman" w:hAnsi="Arial" w:cs="Arial"/>
          <w:b/>
          <w:bCs/>
          <w:color w:val="44546A" w:themeColor="text2"/>
          <w:szCs w:val="24"/>
          <w:lang w:val="en-GB" w:eastAsia="ar-SA"/>
        </w:rPr>
        <w:t>……</w:t>
      </w:r>
      <w:r w:rsidRPr="003A6E86">
        <w:rPr>
          <w:rFonts w:ascii="Arial" w:eastAsia="Times New Roman" w:hAnsi="Arial" w:cs="Arial"/>
          <w:b/>
          <w:bCs/>
          <w:color w:val="44546A" w:themeColor="text2"/>
          <w:szCs w:val="24"/>
          <w:lang w:val="en-GB" w:eastAsia="ar-SA"/>
        </w:rPr>
        <w:t>…. 12</w:t>
      </w:r>
    </w:p>
    <w:p w14:paraId="08341578" w14:textId="54E7A42A" w:rsidR="004F44CF" w:rsidRPr="003A6E86" w:rsidRDefault="004F44CF" w:rsidP="004F44CF">
      <w:pPr>
        <w:rPr>
          <w:rFonts w:ascii="Arial" w:eastAsia="Times New Roman" w:hAnsi="Arial" w:cs="Arial"/>
          <w:b/>
          <w:bCs/>
          <w:color w:val="44546A" w:themeColor="text2"/>
          <w:szCs w:val="24"/>
          <w:lang w:val="en-GB" w:eastAsia="ar-SA"/>
        </w:rPr>
      </w:pPr>
      <w:r w:rsidRPr="003A6E86">
        <w:rPr>
          <w:rFonts w:ascii="Arial" w:eastAsia="Times New Roman" w:hAnsi="Arial" w:cs="Arial"/>
          <w:b/>
          <w:bCs/>
          <w:color w:val="44546A" w:themeColor="text2"/>
          <w:szCs w:val="24"/>
          <w:lang w:val="en-GB" w:eastAsia="ar-SA"/>
        </w:rPr>
        <w:t>Table 5. Assessment of the Strategy’s Performance Indicators Table …………</w:t>
      </w:r>
      <w:r w:rsidR="00AA33A6" w:rsidRPr="003A6E86">
        <w:rPr>
          <w:rFonts w:ascii="Arial" w:eastAsia="Times New Roman" w:hAnsi="Arial" w:cs="Arial"/>
          <w:b/>
          <w:bCs/>
          <w:color w:val="44546A" w:themeColor="text2"/>
          <w:szCs w:val="24"/>
          <w:lang w:val="en-GB" w:eastAsia="ar-SA"/>
        </w:rPr>
        <w:t>..</w:t>
      </w:r>
      <w:r w:rsidRPr="003A6E86">
        <w:rPr>
          <w:rFonts w:ascii="Arial" w:eastAsia="Times New Roman" w:hAnsi="Arial" w:cs="Arial"/>
          <w:b/>
          <w:bCs/>
          <w:color w:val="44546A" w:themeColor="text2"/>
          <w:szCs w:val="24"/>
          <w:lang w:val="en-GB" w:eastAsia="ar-SA"/>
        </w:rPr>
        <w:t>…… 14</w:t>
      </w:r>
    </w:p>
    <w:p w14:paraId="4F14ED83" w14:textId="1F085DEA" w:rsidR="00AA33A6" w:rsidRPr="003A6E86" w:rsidRDefault="00AA33A6" w:rsidP="00AA33A6">
      <w:pPr>
        <w:rPr>
          <w:rFonts w:ascii="Arial" w:eastAsia="Times New Roman" w:hAnsi="Arial" w:cs="Arial"/>
          <w:b/>
          <w:bCs/>
          <w:color w:val="44546A" w:themeColor="text2"/>
          <w:szCs w:val="24"/>
          <w:lang w:val="en-GB" w:eastAsia="ar-SA"/>
        </w:rPr>
      </w:pPr>
      <w:r w:rsidRPr="003A6E86">
        <w:rPr>
          <w:rFonts w:ascii="Arial" w:eastAsia="Times New Roman" w:hAnsi="Arial" w:cs="Arial"/>
          <w:b/>
          <w:bCs/>
          <w:color w:val="44546A" w:themeColor="text2"/>
          <w:szCs w:val="24"/>
          <w:lang w:val="en-GB" w:eastAsia="ar-SA"/>
        </w:rPr>
        <w:t>Table 6. Strategy’s funding sources and overall expenses ……..………………………. 21</w:t>
      </w:r>
    </w:p>
    <w:p w14:paraId="1F078CE3" w14:textId="031A0DD3" w:rsidR="00E0513B" w:rsidRPr="003A6E86" w:rsidRDefault="00E0513B" w:rsidP="00AA33A6">
      <w:pPr>
        <w:rPr>
          <w:rFonts w:ascii="Arial" w:eastAsia="Times New Roman" w:hAnsi="Arial" w:cs="Arial"/>
          <w:b/>
          <w:bCs/>
          <w:color w:val="44546A" w:themeColor="text2"/>
          <w:szCs w:val="24"/>
          <w:lang w:val="en-GB" w:eastAsia="ar-SA"/>
        </w:rPr>
      </w:pPr>
      <w:r w:rsidRPr="003A6E86">
        <w:rPr>
          <w:rFonts w:ascii="Arial" w:eastAsia="Times New Roman" w:hAnsi="Arial" w:cs="Arial"/>
          <w:b/>
          <w:bCs/>
          <w:color w:val="44546A" w:themeColor="text2"/>
          <w:szCs w:val="24"/>
          <w:lang w:val="en-GB" w:eastAsia="ar-SA"/>
        </w:rPr>
        <w:t>Table 7. Performance Assessment Matrix</w:t>
      </w:r>
      <w:r w:rsidR="00270BB3" w:rsidRPr="003A6E86">
        <w:rPr>
          <w:rFonts w:ascii="Arial" w:eastAsia="Times New Roman" w:hAnsi="Arial" w:cs="Arial"/>
          <w:b/>
          <w:bCs/>
          <w:color w:val="44546A" w:themeColor="text2"/>
          <w:szCs w:val="24"/>
          <w:lang w:val="en-GB" w:eastAsia="ar-SA"/>
        </w:rPr>
        <w:t xml:space="preserve"> …</w:t>
      </w:r>
      <w:r w:rsidRPr="003A6E86">
        <w:rPr>
          <w:rFonts w:ascii="Arial" w:eastAsia="Times New Roman" w:hAnsi="Arial" w:cs="Arial"/>
          <w:b/>
          <w:bCs/>
          <w:color w:val="44546A" w:themeColor="text2"/>
          <w:szCs w:val="24"/>
          <w:lang w:val="en-GB" w:eastAsia="ar-SA"/>
        </w:rPr>
        <w:t>……………</w:t>
      </w:r>
      <w:r w:rsidR="00270BB3" w:rsidRPr="003A6E86">
        <w:rPr>
          <w:rFonts w:ascii="Arial" w:eastAsia="Times New Roman" w:hAnsi="Arial" w:cs="Arial"/>
          <w:b/>
          <w:bCs/>
          <w:color w:val="44546A" w:themeColor="text2"/>
          <w:szCs w:val="24"/>
          <w:lang w:val="en-GB" w:eastAsia="ar-SA"/>
        </w:rPr>
        <w:t>….</w:t>
      </w:r>
      <w:r w:rsidRPr="003A6E86">
        <w:rPr>
          <w:rFonts w:ascii="Arial" w:eastAsia="Times New Roman" w:hAnsi="Arial" w:cs="Arial"/>
          <w:b/>
          <w:bCs/>
          <w:color w:val="44546A" w:themeColor="text2"/>
          <w:szCs w:val="24"/>
          <w:lang w:val="en-GB" w:eastAsia="ar-SA"/>
        </w:rPr>
        <w:t>…………………………</w:t>
      </w:r>
      <w:r w:rsidR="00270BB3" w:rsidRPr="003A6E86">
        <w:rPr>
          <w:rFonts w:ascii="Arial" w:eastAsia="Times New Roman" w:hAnsi="Arial" w:cs="Arial"/>
          <w:b/>
          <w:bCs/>
          <w:color w:val="44546A" w:themeColor="text2"/>
          <w:szCs w:val="24"/>
          <w:lang w:val="en-GB" w:eastAsia="ar-SA"/>
        </w:rPr>
        <w:t>……</w:t>
      </w:r>
      <w:r w:rsidRPr="003A6E86">
        <w:rPr>
          <w:rFonts w:ascii="Arial" w:eastAsia="Times New Roman" w:hAnsi="Arial" w:cs="Arial"/>
          <w:b/>
          <w:bCs/>
          <w:color w:val="44546A" w:themeColor="text2"/>
          <w:szCs w:val="24"/>
          <w:lang w:val="en-GB" w:eastAsia="ar-SA"/>
        </w:rPr>
        <w:t>. 26</w:t>
      </w:r>
    </w:p>
    <w:p w14:paraId="772BE272" w14:textId="108584E2" w:rsidR="00270BB3" w:rsidRPr="003A6E86" w:rsidRDefault="00270BB3" w:rsidP="00270BB3">
      <w:pPr>
        <w:rPr>
          <w:rFonts w:ascii="Arial" w:eastAsia="Times New Roman" w:hAnsi="Arial" w:cs="Arial"/>
          <w:b/>
          <w:bCs/>
          <w:color w:val="44546A" w:themeColor="text2"/>
          <w:szCs w:val="24"/>
          <w:lang w:val="en-GB" w:eastAsia="ar-SA"/>
        </w:rPr>
      </w:pPr>
      <w:r w:rsidRPr="003A6E86">
        <w:rPr>
          <w:rFonts w:ascii="Arial" w:eastAsia="Times New Roman" w:hAnsi="Arial" w:cs="Arial"/>
          <w:b/>
          <w:bCs/>
          <w:color w:val="44546A" w:themeColor="text2"/>
          <w:szCs w:val="24"/>
          <w:lang w:val="en-GB" w:eastAsia="ar-SA"/>
        </w:rPr>
        <w:t>Table 8. Overview of outcome related ratings ………………………………...…………… 32</w:t>
      </w:r>
    </w:p>
    <w:p w14:paraId="19911911" w14:textId="77777777" w:rsidR="00270BB3" w:rsidRPr="003A6E86" w:rsidRDefault="00270BB3" w:rsidP="00AA33A6">
      <w:pPr>
        <w:rPr>
          <w:rFonts w:ascii="Arial" w:eastAsia="Times New Roman" w:hAnsi="Arial" w:cs="Arial"/>
          <w:b/>
          <w:bCs/>
          <w:szCs w:val="24"/>
          <w:lang w:val="en-GB" w:eastAsia="ar-SA"/>
        </w:rPr>
      </w:pPr>
    </w:p>
    <w:p w14:paraId="595F7575" w14:textId="77777777" w:rsidR="00AA33A6" w:rsidRPr="003A6E86" w:rsidRDefault="00AA33A6" w:rsidP="00AA33A6">
      <w:pPr>
        <w:rPr>
          <w:rFonts w:ascii="Arial" w:eastAsia="Times New Roman" w:hAnsi="Arial" w:cs="Arial"/>
          <w:b/>
          <w:bCs/>
          <w:szCs w:val="24"/>
          <w:lang w:val="en-GB" w:eastAsia="ar-SA"/>
        </w:rPr>
      </w:pPr>
    </w:p>
    <w:p w14:paraId="74B57CA2" w14:textId="77777777" w:rsidR="00AA33A6" w:rsidRPr="003A6E86" w:rsidRDefault="00AA33A6" w:rsidP="004F44CF">
      <w:pPr>
        <w:rPr>
          <w:rFonts w:ascii="Arial" w:eastAsia="Times New Roman" w:hAnsi="Arial" w:cs="Arial"/>
          <w:b/>
          <w:bCs/>
          <w:szCs w:val="24"/>
          <w:lang w:val="en-GB" w:eastAsia="ar-SA"/>
        </w:rPr>
      </w:pPr>
    </w:p>
    <w:p w14:paraId="6865F15E" w14:textId="77777777" w:rsidR="004F44CF" w:rsidRPr="003A6E86" w:rsidRDefault="004F44CF" w:rsidP="00783D0D">
      <w:pPr>
        <w:rPr>
          <w:rFonts w:ascii="Arial" w:eastAsia="Times New Roman" w:hAnsi="Arial" w:cs="Arial"/>
          <w:b/>
          <w:bCs/>
          <w:szCs w:val="24"/>
          <w:lang w:val="en-GB" w:eastAsia="ar-SA"/>
        </w:rPr>
      </w:pPr>
    </w:p>
    <w:p w14:paraId="1FDA0BC2" w14:textId="77777777" w:rsidR="00783D0D" w:rsidRPr="003A6E86" w:rsidRDefault="00783D0D" w:rsidP="00783D0D">
      <w:pPr>
        <w:rPr>
          <w:rFonts w:ascii="Arial" w:eastAsia="Times New Roman" w:hAnsi="Arial" w:cs="Arial"/>
          <w:b/>
          <w:bCs/>
          <w:szCs w:val="24"/>
          <w:lang w:val="en-GB" w:eastAsia="ar-SA"/>
        </w:rPr>
      </w:pPr>
    </w:p>
    <w:p w14:paraId="5906990B" w14:textId="77777777" w:rsidR="00783D0D" w:rsidRPr="003A6E86" w:rsidRDefault="00783D0D" w:rsidP="005902AE">
      <w:pPr>
        <w:rPr>
          <w:rFonts w:ascii="Arial" w:eastAsia="Times New Roman" w:hAnsi="Arial" w:cs="Arial"/>
          <w:b/>
          <w:bCs/>
          <w:szCs w:val="24"/>
          <w:lang w:val="en-GB" w:eastAsia="ar-SA"/>
        </w:rPr>
      </w:pPr>
    </w:p>
    <w:p w14:paraId="585234A3" w14:textId="056ED694" w:rsidR="005902AE" w:rsidRPr="003A6E86" w:rsidRDefault="005902AE" w:rsidP="005902AE">
      <w:pPr>
        <w:rPr>
          <w:rFonts w:ascii="Arial" w:eastAsia="Times New Roman" w:hAnsi="Arial" w:cs="Arial"/>
          <w:b/>
          <w:bCs/>
          <w:szCs w:val="24"/>
          <w:lang w:val="en-GB" w:eastAsia="ar-SA"/>
        </w:rPr>
      </w:pPr>
      <w:r w:rsidRPr="003A6E86">
        <w:rPr>
          <w:rFonts w:ascii="Arial" w:eastAsia="Times New Roman" w:hAnsi="Arial" w:cs="Arial"/>
          <w:b/>
          <w:bCs/>
          <w:szCs w:val="24"/>
          <w:lang w:val="en-GB" w:eastAsia="ar-SA"/>
        </w:rPr>
        <w:t xml:space="preserve"> </w:t>
      </w:r>
    </w:p>
    <w:p w14:paraId="0A27901C" w14:textId="399DC45F" w:rsidR="00022A1B" w:rsidRPr="003A6E86" w:rsidRDefault="00022A1B" w:rsidP="004B51F4">
      <w:pPr>
        <w:rPr>
          <w:rFonts w:ascii="Arial" w:hAnsi="Arial" w:cs="Arial"/>
          <w:lang w:val="en-GB"/>
        </w:rPr>
      </w:pPr>
    </w:p>
    <w:p w14:paraId="106D7591" w14:textId="7B570D26" w:rsidR="00022A1B" w:rsidRPr="003A6E86" w:rsidRDefault="00022A1B" w:rsidP="00216D00">
      <w:pPr>
        <w:spacing w:after="200"/>
        <w:rPr>
          <w:rFonts w:ascii="Arial" w:hAnsi="Arial" w:cs="Arial"/>
          <w:lang w:val="en-GB"/>
        </w:rPr>
      </w:pPr>
      <w:r w:rsidRPr="003A6E86">
        <w:rPr>
          <w:rFonts w:ascii="Arial" w:hAnsi="Arial" w:cs="Arial"/>
          <w:lang w:val="en-GB"/>
        </w:rPr>
        <w:br w:type="page"/>
      </w:r>
    </w:p>
    <w:p w14:paraId="5243F465" w14:textId="77777777" w:rsidR="00022A1B" w:rsidRPr="003A6E86" w:rsidRDefault="00022A1B" w:rsidP="00022A1B">
      <w:pPr>
        <w:rPr>
          <w:rFonts w:ascii="Arial" w:hAnsi="Arial" w:cs="Arial"/>
          <w:lang w:val="en-GB"/>
        </w:rPr>
      </w:pPr>
      <w:r w:rsidRPr="003A6E86">
        <w:rPr>
          <w:rFonts w:ascii="Arial" w:hAnsi="Arial" w:cs="Arial"/>
          <w:noProof/>
          <w:lang w:val="en-GB" w:eastAsia="en-GB"/>
        </w:rPr>
        <w:lastRenderedPageBreak/>
        <mc:AlternateContent>
          <mc:Choice Requires="wpg">
            <w:drawing>
              <wp:anchor distT="0" distB="0" distL="114300" distR="114300" simplePos="0" relativeHeight="251668480" behindDoc="1" locked="1" layoutInCell="1" allowOverlap="1" wp14:anchorId="545F4E8D" wp14:editId="67556331">
                <wp:simplePos x="0" y="0"/>
                <wp:positionH relativeFrom="margin">
                  <wp:align>left</wp:align>
                </wp:positionH>
                <wp:positionV relativeFrom="page">
                  <wp:posOffset>1511935</wp:posOffset>
                </wp:positionV>
                <wp:extent cx="406800" cy="0"/>
                <wp:effectExtent l="0" t="19050" r="12700" b="1905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800" cy="0"/>
                          <a:chOff x="1669" y="1688"/>
                          <a:chExt cx="643" cy="2"/>
                        </a:xfrm>
                      </wpg:grpSpPr>
                      <wps:wsp>
                        <wps:cNvPr id="20" name="Freeform 27"/>
                        <wps:cNvSpPr>
                          <a:spLocks/>
                        </wps:cNvSpPr>
                        <wps:spPr bwMode="auto">
                          <a:xfrm>
                            <a:off x="1669" y="1688"/>
                            <a:ext cx="643" cy="2"/>
                          </a:xfrm>
                          <a:custGeom>
                            <a:avLst/>
                            <a:gdLst>
                              <a:gd name="T0" fmla="+- 0 1669 1669"/>
                              <a:gd name="T1" fmla="*/ T0 w 643"/>
                              <a:gd name="T2" fmla="+- 0 2312 1669"/>
                              <a:gd name="T3" fmla="*/ T2 w 643"/>
                            </a:gdLst>
                            <a:ahLst/>
                            <a:cxnLst>
                              <a:cxn ang="0">
                                <a:pos x="T1" y="0"/>
                              </a:cxn>
                              <a:cxn ang="0">
                                <a:pos x="T3" y="0"/>
                              </a:cxn>
                            </a:cxnLst>
                            <a:rect l="0" t="0" r="r" b="b"/>
                            <a:pathLst>
                              <a:path w="643">
                                <a:moveTo>
                                  <a:pt x="0" y="0"/>
                                </a:moveTo>
                                <a:lnTo>
                                  <a:pt x="643" y="0"/>
                                </a:lnTo>
                              </a:path>
                            </a:pathLst>
                          </a:custGeom>
                          <a:noFill/>
                          <a:ln w="38100">
                            <a:solidFill>
                              <a:schemeClr val="tx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5389E9" id="Group 19" o:spid="_x0000_s1026" style="position:absolute;margin-left:0;margin-top:119.05pt;width:32.05pt;height:0;z-index:-251648000;mso-position-horizontal:left;mso-position-horizontal-relative:margin;mso-position-vertical-relative:page" coordorigin="1669,1688" coordsize="6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">
                <v:shape id="Freeform 27" o:spid="_x0000_s1027" style="position:absolute;left:1669;top:1688;width:643;height:2;visibility:visible;mso-wrap-style:square;v-text-anchor:top" coordsize="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" path="m,l643,e" filled="f" strokecolor="#44546a [3215]" strokeweight="3pt">
                  <v:path arrowok="t" o:connecttype="custom" o:connectlocs="0,0;643,0" o:connectangles="0,0"/>
                </v:shape>
                <w10:wrap anchorx="margin" anchory="page"/>
                <w10:anchorlock/>
              </v:group>
            </w:pict>
          </mc:Fallback>
        </mc:AlternateContent>
      </w:r>
    </w:p>
    <w:p w14:paraId="6F169E89" w14:textId="77777777" w:rsidR="00BE7B4A" w:rsidRPr="003A6E86" w:rsidRDefault="00216D00" w:rsidP="00022A1B">
      <w:pPr>
        <w:rPr>
          <w:rFonts w:ascii="Arial" w:eastAsiaTheme="majorEastAsia" w:hAnsi="Arial" w:cs="Arial"/>
          <w:smallCaps/>
          <w:color w:val="323E4F" w:themeColor="text2" w:themeShade="BF"/>
          <w:spacing w:val="24"/>
          <w:kern w:val="28"/>
          <w:sz w:val="48"/>
          <w:szCs w:val="52"/>
          <w:lang w:val="en-GB"/>
        </w:rPr>
      </w:pPr>
      <w:r w:rsidRPr="003A6E86">
        <w:rPr>
          <w:rFonts w:ascii="Arial" w:eastAsiaTheme="majorEastAsia" w:hAnsi="Arial" w:cs="Arial"/>
          <w:smallCaps/>
          <w:color w:val="323E4F" w:themeColor="text2" w:themeShade="BF"/>
          <w:spacing w:val="24"/>
          <w:kern w:val="28"/>
          <w:sz w:val="48"/>
          <w:szCs w:val="52"/>
          <w:lang w:val="en-GB"/>
        </w:rPr>
        <w:br/>
      </w:r>
    </w:p>
    <w:p w14:paraId="1403B3CA" w14:textId="5D4304A9" w:rsidR="00022A1B" w:rsidRPr="003A6E86" w:rsidRDefault="00022A1B" w:rsidP="00022A1B">
      <w:pPr>
        <w:rPr>
          <w:rFonts w:ascii="Arial" w:eastAsiaTheme="majorEastAsia" w:hAnsi="Arial" w:cs="Arial"/>
          <w:smallCaps/>
          <w:color w:val="323E4F" w:themeColor="text2" w:themeShade="BF"/>
          <w:spacing w:val="24"/>
          <w:kern w:val="28"/>
          <w:sz w:val="48"/>
          <w:szCs w:val="52"/>
          <w:lang w:val="en-GB"/>
        </w:rPr>
      </w:pPr>
      <w:r w:rsidRPr="003A6E86">
        <w:rPr>
          <w:rFonts w:ascii="Arial" w:eastAsiaTheme="majorEastAsia" w:hAnsi="Arial" w:cs="Arial"/>
          <w:smallCaps/>
          <w:color w:val="323E4F" w:themeColor="text2" w:themeShade="BF"/>
          <w:spacing w:val="24"/>
          <w:kern w:val="28"/>
          <w:sz w:val="48"/>
          <w:szCs w:val="52"/>
          <w:lang w:val="en-GB"/>
        </w:rPr>
        <w:t>A</w:t>
      </w:r>
      <w:r w:rsidR="00E96A4E" w:rsidRPr="003A6E86">
        <w:rPr>
          <w:rFonts w:ascii="Arial" w:eastAsiaTheme="majorEastAsia" w:hAnsi="Arial" w:cs="Arial"/>
          <w:smallCaps/>
          <w:color w:val="323E4F" w:themeColor="text2" w:themeShade="BF"/>
          <w:spacing w:val="24"/>
          <w:kern w:val="28"/>
          <w:sz w:val="48"/>
          <w:szCs w:val="52"/>
          <w:lang w:val="en-GB"/>
        </w:rPr>
        <w:t>cronyms and abbreviations</w:t>
      </w:r>
    </w:p>
    <w:p w14:paraId="25E029E2" w14:textId="77777777" w:rsidR="00022A1B" w:rsidRPr="003A6E86" w:rsidRDefault="00022A1B" w:rsidP="00022A1B">
      <w:pPr>
        <w:rPr>
          <w:rFonts w:ascii="Arial" w:hAnsi="Arial" w:cs="Arial"/>
          <w:lang w:val="en-GB"/>
        </w:rPr>
      </w:pPr>
    </w:p>
    <w:p w14:paraId="74845C13" w14:textId="77777777" w:rsidR="002A388F" w:rsidRPr="003A6E86" w:rsidRDefault="002A388F" w:rsidP="00022A1B">
      <w:pPr>
        <w:rPr>
          <w:rFonts w:ascii="Arial" w:hAnsi="Arial" w:cs="Arial"/>
          <w:lang w:val="en-GB"/>
        </w:rPr>
      </w:pPr>
    </w:p>
    <w:tbl>
      <w:tblPr>
        <w:tblW w:w="0" w:type="auto"/>
        <w:tblLook w:val="04A0" w:firstRow="1" w:lastRow="0" w:firstColumn="1" w:lastColumn="0" w:noHBand="0" w:noVBand="1"/>
      </w:tblPr>
      <w:tblGrid>
        <w:gridCol w:w="1985"/>
        <w:gridCol w:w="7041"/>
      </w:tblGrid>
      <w:tr w:rsidR="002A388F" w:rsidRPr="003A6E86" w14:paraId="70DE0460" w14:textId="77777777" w:rsidTr="00AC0B87">
        <w:trPr>
          <w:trHeight w:val="288"/>
        </w:trPr>
        <w:tc>
          <w:tcPr>
            <w:tcW w:w="1985" w:type="dxa"/>
            <w:vAlign w:val="center"/>
          </w:tcPr>
          <w:p w14:paraId="14CD3B38" w14:textId="77777777" w:rsidR="002A388F" w:rsidRPr="003A6E86" w:rsidRDefault="002A388F" w:rsidP="00AC0B87">
            <w:pPr>
              <w:spacing w:before="40" w:after="40"/>
              <w:rPr>
                <w:rFonts w:ascii="Arial" w:hAnsi="Arial" w:cs="Arial"/>
                <w:lang w:val="en-GB"/>
              </w:rPr>
            </w:pPr>
            <w:r w:rsidRPr="003A6E86">
              <w:rPr>
                <w:rFonts w:ascii="Arial" w:hAnsi="Arial" w:cs="Arial"/>
                <w:lang w:val="en-GB"/>
              </w:rPr>
              <w:t>EU</w:t>
            </w:r>
          </w:p>
        </w:tc>
        <w:tc>
          <w:tcPr>
            <w:tcW w:w="7041" w:type="dxa"/>
            <w:vAlign w:val="center"/>
          </w:tcPr>
          <w:p w14:paraId="20657FA1" w14:textId="77777777" w:rsidR="002A388F" w:rsidRPr="003A6E86" w:rsidRDefault="002A388F" w:rsidP="00AC0B87">
            <w:pPr>
              <w:spacing w:before="40" w:after="40"/>
              <w:rPr>
                <w:rFonts w:ascii="Arial" w:hAnsi="Arial" w:cs="Arial"/>
                <w:lang w:val="en-GB"/>
              </w:rPr>
            </w:pPr>
            <w:r w:rsidRPr="003A6E86">
              <w:rPr>
                <w:rFonts w:ascii="Arial" w:hAnsi="Arial" w:cs="Arial"/>
                <w:lang w:val="en-GB"/>
              </w:rPr>
              <w:t>European Union</w:t>
            </w:r>
          </w:p>
        </w:tc>
      </w:tr>
      <w:tr w:rsidR="002A388F" w:rsidRPr="003A6E86" w14:paraId="6367FA97" w14:textId="77777777" w:rsidTr="00AC0B87">
        <w:trPr>
          <w:trHeight w:val="288"/>
        </w:trPr>
        <w:tc>
          <w:tcPr>
            <w:tcW w:w="1985" w:type="dxa"/>
            <w:vAlign w:val="center"/>
          </w:tcPr>
          <w:p w14:paraId="105ABC42" w14:textId="77777777" w:rsidR="002A388F" w:rsidRPr="003A6E86" w:rsidRDefault="002A388F" w:rsidP="00AC0B87">
            <w:pPr>
              <w:spacing w:before="40" w:after="40"/>
              <w:rPr>
                <w:rFonts w:ascii="Arial" w:hAnsi="Arial" w:cs="Arial"/>
                <w:lang w:val="en-GB"/>
              </w:rPr>
            </w:pPr>
            <w:r w:rsidRPr="003A6E86">
              <w:rPr>
                <w:rFonts w:ascii="Arial" w:hAnsi="Arial" w:cs="Arial"/>
                <w:lang w:val="en-GB"/>
              </w:rPr>
              <w:t>DEU</w:t>
            </w:r>
          </w:p>
        </w:tc>
        <w:tc>
          <w:tcPr>
            <w:tcW w:w="7041" w:type="dxa"/>
            <w:vAlign w:val="center"/>
          </w:tcPr>
          <w:p w14:paraId="03F4DA51" w14:textId="77777777" w:rsidR="002A388F" w:rsidRPr="003A6E86" w:rsidDel="001E5F99" w:rsidRDefault="002A388F" w:rsidP="00AC0B87">
            <w:pPr>
              <w:spacing w:before="40" w:after="40"/>
              <w:rPr>
                <w:rFonts w:ascii="Arial" w:hAnsi="Arial" w:cs="Arial"/>
                <w:lang w:val="en-GB"/>
              </w:rPr>
            </w:pPr>
            <w:r w:rsidRPr="003A6E86">
              <w:rPr>
                <w:rFonts w:ascii="Arial" w:hAnsi="Arial" w:cs="Arial"/>
                <w:bCs/>
                <w:lang w:val="en-GB"/>
              </w:rPr>
              <w:t>Delegation of the European Union</w:t>
            </w:r>
          </w:p>
        </w:tc>
      </w:tr>
      <w:tr w:rsidR="002A388F" w:rsidRPr="003A6E86" w14:paraId="429F0962" w14:textId="77777777" w:rsidTr="00AC0B87">
        <w:trPr>
          <w:trHeight w:val="288"/>
        </w:trPr>
        <w:tc>
          <w:tcPr>
            <w:tcW w:w="1985" w:type="dxa"/>
            <w:vAlign w:val="center"/>
          </w:tcPr>
          <w:p w14:paraId="2705504B" w14:textId="77777777" w:rsidR="002A388F" w:rsidRPr="003A6E86" w:rsidRDefault="002A388F" w:rsidP="00AC0B87">
            <w:pPr>
              <w:spacing w:before="40" w:after="40"/>
              <w:rPr>
                <w:rFonts w:ascii="Arial" w:hAnsi="Arial" w:cs="Arial"/>
                <w:lang w:val="en-GB"/>
              </w:rPr>
            </w:pPr>
            <w:r w:rsidRPr="003A6E86">
              <w:rPr>
                <w:rFonts w:ascii="Arial" w:hAnsi="Arial" w:cs="Arial"/>
                <w:lang w:val="en-GB"/>
              </w:rPr>
              <w:t>LA</w:t>
            </w:r>
          </w:p>
        </w:tc>
        <w:tc>
          <w:tcPr>
            <w:tcW w:w="7041" w:type="dxa"/>
            <w:vAlign w:val="center"/>
          </w:tcPr>
          <w:p w14:paraId="11E61422" w14:textId="77777777" w:rsidR="002A388F" w:rsidRPr="003A6E86" w:rsidRDefault="002A388F" w:rsidP="00AC0B87">
            <w:pPr>
              <w:spacing w:before="40" w:after="40"/>
              <w:rPr>
                <w:rFonts w:ascii="Arial" w:hAnsi="Arial" w:cs="Arial"/>
                <w:lang w:val="en-GB"/>
              </w:rPr>
            </w:pPr>
            <w:r w:rsidRPr="003A6E86">
              <w:rPr>
                <w:rFonts w:ascii="Arial" w:hAnsi="Arial" w:cs="Arial"/>
                <w:lang w:val="en-GB"/>
              </w:rPr>
              <w:t>Leading Actor</w:t>
            </w:r>
          </w:p>
        </w:tc>
      </w:tr>
      <w:tr w:rsidR="002A388F" w:rsidRPr="003A6E86" w14:paraId="47BF394D" w14:textId="77777777" w:rsidTr="00AC0B87">
        <w:trPr>
          <w:trHeight w:val="288"/>
        </w:trPr>
        <w:tc>
          <w:tcPr>
            <w:tcW w:w="1985" w:type="dxa"/>
            <w:vAlign w:val="center"/>
          </w:tcPr>
          <w:p w14:paraId="6A37D4CF" w14:textId="77777777" w:rsidR="002A388F" w:rsidRPr="003A6E86" w:rsidRDefault="002A388F" w:rsidP="00AC0B87">
            <w:pPr>
              <w:spacing w:before="40" w:after="40"/>
              <w:rPr>
                <w:rFonts w:ascii="Arial" w:hAnsi="Arial" w:cs="Arial"/>
                <w:lang w:val="en-GB"/>
              </w:rPr>
            </w:pPr>
            <w:r w:rsidRPr="003A6E86">
              <w:rPr>
                <w:rFonts w:ascii="Arial" w:hAnsi="Arial" w:cs="Arial"/>
                <w:lang w:val="en-GB"/>
              </w:rPr>
              <w:t>CB</w:t>
            </w:r>
          </w:p>
        </w:tc>
        <w:tc>
          <w:tcPr>
            <w:tcW w:w="7041" w:type="dxa"/>
            <w:vAlign w:val="center"/>
          </w:tcPr>
          <w:p w14:paraId="7AEBEBBA" w14:textId="77777777" w:rsidR="002A388F" w:rsidRPr="003A6E86" w:rsidRDefault="002A388F" w:rsidP="00AC0B87">
            <w:pPr>
              <w:spacing w:before="40" w:after="40"/>
              <w:rPr>
                <w:rFonts w:ascii="Arial" w:hAnsi="Arial" w:cs="Arial"/>
                <w:lang w:val="en-GB"/>
              </w:rPr>
            </w:pPr>
            <w:r w:rsidRPr="003A6E86">
              <w:rPr>
                <w:rFonts w:ascii="Arial" w:hAnsi="Arial" w:cs="Arial"/>
                <w:bCs/>
                <w:lang w:val="en-GB"/>
              </w:rPr>
              <w:t>Consultative Body</w:t>
            </w:r>
          </w:p>
        </w:tc>
      </w:tr>
      <w:tr w:rsidR="002A388F" w:rsidRPr="003A6E86" w14:paraId="16F01A73" w14:textId="77777777" w:rsidTr="00AC0B87">
        <w:trPr>
          <w:trHeight w:val="288"/>
        </w:trPr>
        <w:tc>
          <w:tcPr>
            <w:tcW w:w="1985" w:type="dxa"/>
            <w:vAlign w:val="center"/>
          </w:tcPr>
          <w:p w14:paraId="0E062D32" w14:textId="77777777" w:rsidR="002A388F" w:rsidRPr="003A6E86" w:rsidRDefault="002A388F" w:rsidP="00AC0B87">
            <w:pPr>
              <w:spacing w:before="40" w:after="40"/>
              <w:rPr>
                <w:rFonts w:ascii="Arial" w:hAnsi="Arial" w:cs="Arial"/>
                <w:lang w:val="en-GB"/>
              </w:rPr>
            </w:pPr>
            <w:r w:rsidRPr="003A6E86">
              <w:rPr>
                <w:rFonts w:ascii="Arial" w:hAnsi="Arial" w:cs="Arial"/>
                <w:lang w:val="en-GB"/>
              </w:rPr>
              <w:t>OP</w:t>
            </w:r>
          </w:p>
        </w:tc>
        <w:tc>
          <w:tcPr>
            <w:tcW w:w="7041" w:type="dxa"/>
            <w:vAlign w:val="center"/>
          </w:tcPr>
          <w:p w14:paraId="1E00920F" w14:textId="77777777" w:rsidR="002A388F" w:rsidRPr="003A6E86" w:rsidRDefault="002A388F" w:rsidP="00AC0B87">
            <w:pPr>
              <w:spacing w:before="40" w:after="40"/>
              <w:rPr>
                <w:rFonts w:ascii="Arial" w:hAnsi="Arial" w:cs="Arial"/>
                <w:lang w:val="en-GB"/>
              </w:rPr>
            </w:pPr>
            <w:r w:rsidRPr="003A6E86">
              <w:rPr>
                <w:rFonts w:ascii="Arial" w:hAnsi="Arial" w:cs="Arial"/>
                <w:bCs/>
                <w:lang w:val="en-GB"/>
              </w:rPr>
              <w:t>Operational Body</w:t>
            </w:r>
          </w:p>
        </w:tc>
      </w:tr>
      <w:tr w:rsidR="002A388F" w:rsidRPr="003A6E86" w14:paraId="6D40C41E" w14:textId="77777777" w:rsidTr="00AC0B87">
        <w:trPr>
          <w:trHeight w:val="288"/>
        </w:trPr>
        <w:tc>
          <w:tcPr>
            <w:tcW w:w="1985" w:type="dxa"/>
            <w:vAlign w:val="center"/>
          </w:tcPr>
          <w:p w14:paraId="14336ED1" w14:textId="77777777" w:rsidR="002A388F" w:rsidRPr="003A6E86" w:rsidRDefault="002A388F" w:rsidP="00AC0B87">
            <w:pPr>
              <w:spacing w:before="40" w:after="40"/>
              <w:rPr>
                <w:rFonts w:ascii="Arial" w:hAnsi="Arial" w:cs="Arial"/>
                <w:lang w:val="en-GB"/>
              </w:rPr>
            </w:pPr>
            <w:r w:rsidRPr="003A6E86">
              <w:rPr>
                <w:rFonts w:ascii="Arial" w:hAnsi="Arial" w:cs="Arial"/>
                <w:lang w:val="en-GB"/>
              </w:rPr>
              <w:t>WG</w:t>
            </w:r>
          </w:p>
        </w:tc>
        <w:tc>
          <w:tcPr>
            <w:tcW w:w="7041" w:type="dxa"/>
            <w:vAlign w:val="center"/>
          </w:tcPr>
          <w:p w14:paraId="142F14E1" w14:textId="77777777" w:rsidR="002A388F" w:rsidRPr="003A6E86" w:rsidRDefault="002A388F" w:rsidP="00AC0B87">
            <w:pPr>
              <w:spacing w:before="40" w:after="40"/>
              <w:rPr>
                <w:rFonts w:ascii="Arial" w:hAnsi="Arial" w:cs="Arial"/>
                <w:bCs/>
                <w:lang w:val="en-GB"/>
              </w:rPr>
            </w:pPr>
            <w:r w:rsidRPr="003A6E86">
              <w:rPr>
                <w:rFonts w:ascii="Arial" w:hAnsi="Arial" w:cs="Arial"/>
                <w:bCs/>
                <w:lang w:val="en-GB"/>
              </w:rPr>
              <w:t>Working Group</w:t>
            </w:r>
          </w:p>
        </w:tc>
      </w:tr>
      <w:tr w:rsidR="002A388F" w:rsidRPr="003A6E86" w14:paraId="17D6E81F" w14:textId="77777777" w:rsidTr="00AC0B87">
        <w:trPr>
          <w:trHeight w:val="288"/>
        </w:trPr>
        <w:tc>
          <w:tcPr>
            <w:tcW w:w="1985" w:type="dxa"/>
            <w:vAlign w:val="center"/>
          </w:tcPr>
          <w:p w14:paraId="68B09E91" w14:textId="77777777" w:rsidR="002A388F" w:rsidRPr="003A6E86" w:rsidRDefault="002A388F" w:rsidP="00AC0B87">
            <w:pPr>
              <w:spacing w:before="40" w:after="40"/>
              <w:rPr>
                <w:rFonts w:ascii="Arial" w:hAnsi="Arial" w:cs="Arial"/>
                <w:lang w:val="en-GB"/>
              </w:rPr>
            </w:pPr>
            <w:r w:rsidRPr="003A6E86">
              <w:rPr>
                <w:rFonts w:ascii="Arial" w:hAnsi="Arial" w:cs="Arial"/>
                <w:lang w:val="en-GB"/>
              </w:rPr>
              <w:t>AP(s)</w:t>
            </w:r>
          </w:p>
        </w:tc>
        <w:tc>
          <w:tcPr>
            <w:tcW w:w="7041" w:type="dxa"/>
            <w:vAlign w:val="center"/>
          </w:tcPr>
          <w:p w14:paraId="5AC021A0" w14:textId="77777777" w:rsidR="002A388F" w:rsidRPr="003A6E86" w:rsidRDefault="002A388F" w:rsidP="00AC0B87">
            <w:pPr>
              <w:spacing w:before="40" w:after="40"/>
              <w:rPr>
                <w:rFonts w:ascii="Arial" w:hAnsi="Arial" w:cs="Arial"/>
                <w:lang w:val="en-GB"/>
              </w:rPr>
            </w:pPr>
            <w:r w:rsidRPr="003A6E86">
              <w:rPr>
                <w:rFonts w:ascii="Arial" w:hAnsi="Arial" w:cs="Arial"/>
                <w:bCs/>
                <w:lang w:val="en-GB"/>
              </w:rPr>
              <w:t>Action Plan(s)</w:t>
            </w:r>
          </w:p>
        </w:tc>
      </w:tr>
      <w:tr w:rsidR="002A388F" w:rsidRPr="003A6E86" w14:paraId="6B521714" w14:textId="77777777" w:rsidTr="00AC0B87">
        <w:trPr>
          <w:trHeight w:val="288"/>
        </w:trPr>
        <w:tc>
          <w:tcPr>
            <w:tcW w:w="1985" w:type="dxa"/>
            <w:vAlign w:val="center"/>
          </w:tcPr>
          <w:p w14:paraId="2A939D71" w14:textId="77777777" w:rsidR="002A388F" w:rsidRPr="003A6E86" w:rsidRDefault="002A388F" w:rsidP="00AC0B87">
            <w:pPr>
              <w:spacing w:before="40" w:after="40"/>
              <w:rPr>
                <w:rFonts w:ascii="Arial" w:hAnsi="Arial" w:cs="Arial"/>
                <w:lang w:val="en-GB"/>
              </w:rPr>
            </w:pPr>
            <w:r w:rsidRPr="003A6E86">
              <w:rPr>
                <w:rFonts w:ascii="Arial" w:hAnsi="Arial" w:cs="Arial"/>
                <w:lang w:val="en-GB"/>
              </w:rPr>
              <w:t>SG(s)</w:t>
            </w:r>
          </w:p>
        </w:tc>
        <w:tc>
          <w:tcPr>
            <w:tcW w:w="7041" w:type="dxa"/>
            <w:vAlign w:val="center"/>
          </w:tcPr>
          <w:p w14:paraId="7C0BCA05" w14:textId="77777777" w:rsidR="002A388F" w:rsidRPr="003A6E86" w:rsidRDefault="002A388F" w:rsidP="00AC0B87">
            <w:pPr>
              <w:spacing w:before="40" w:after="40"/>
              <w:rPr>
                <w:rFonts w:ascii="Arial" w:hAnsi="Arial" w:cs="Arial"/>
                <w:bCs/>
                <w:lang w:val="en-GB"/>
              </w:rPr>
            </w:pPr>
            <w:r w:rsidRPr="003A6E86">
              <w:rPr>
                <w:rFonts w:ascii="Arial" w:hAnsi="Arial" w:cs="Arial"/>
                <w:bCs/>
                <w:lang w:val="en-GB"/>
              </w:rPr>
              <w:t>Strategic Goal(s)</w:t>
            </w:r>
          </w:p>
        </w:tc>
      </w:tr>
      <w:tr w:rsidR="002A388F" w:rsidRPr="003A6E86" w14:paraId="6C3E59DA" w14:textId="77777777" w:rsidTr="00AC0B87">
        <w:trPr>
          <w:trHeight w:val="288"/>
        </w:trPr>
        <w:tc>
          <w:tcPr>
            <w:tcW w:w="1985" w:type="dxa"/>
            <w:vAlign w:val="center"/>
          </w:tcPr>
          <w:p w14:paraId="474C3E72" w14:textId="77777777" w:rsidR="002A388F" w:rsidRPr="003A6E86" w:rsidRDefault="002A388F" w:rsidP="00AC0B87">
            <w:pPr>
              <w:spacing w:before="40" w:after="40"/>
              <w:rPr>
                <w:rFonts w:ascii="Arial" w:hAnsi="Arial" w:cs="Arial"/>
                <w:lang w:val="en-GB"/>
              </w:rPr>
            </w:pPr>
            <w:r w:rsidRPr="003A6E86">
              <w:rPr>
                <w:rFonts w:ascii="Arial" w:hAnsi="Arial" w:cs="Arial"/>
                <w:lang w:val="en-GB"/>
              </w:rPr>
              <w:t>OG(s)</w:t>
            </w:r>
          </w:p>
        </w:tc>
        <w:tc>
          <w:tcPr>
            <w:tcW w:w="7041" w:type="dxa"/>
            <w:vAlign w:val="center"/>
          </w:tcPr>
          <w:p w14:paraId="53046FB5" w14:textId="77777777" w:rsidR="002A388F" w:rsidRPr="003A6E86" w:rsidRDefault="002A388F" w:rsidP="00AC0B87">
            <w:pPr>
              <w:spacing w:before="40" w:after="40"/>
              <w:rPr>
                <w:rFonts w:ascii="Arial" w:hAnsi="Arial" w:cs="Arial"/>
                <w:bCs/>
                <w:lang w:val="en-GB"/>
              </w:rPr>
            </w:pPr>
            <w:r w:rsidRPr="003A6E86">
              <w:rPr>
                <w:rFonts w:ascii="Arial" w:hAnsi="Arial" w:cs="Arial"/>
                <w:bCs/>
                <w:lang w:val="en-GB"/>
              </w:rPr>
              <w:t>Operational Goal(s)</w:t>
            </w:r>
          </w:p>
        </w:tc>
      </w:tr>
      <w:tr w:rsidR="002A388F" w:rsidRPr="003A6E86" w14:paraId="2FB3F40F" w14:textId="77777777" w:rsidTr="00AC0B87">
        <w:trPr>
          <w:trHeight w:val="288"/>
        </w:trPr>
        <w:tc>
          <w:tcPr>
            <w:tcW w:w="1985" w:type="dxa"/>
            <w:vAlign w:val="center"/>
          </w:tcPr>
          <w:p w14:paraId="28A7A63A" w14:textId="67F9E39E" w:rsidR="002A388F" w:rsidRPr="003A6E86" w:rsidRDefault="002A388F" w:rsidP="00AC0B87">
            <w:pPr>
              <w:spacing w:before="40" w:after="40"/>
              <w:rPr>
                <w:rFonts w:ascii="Arial" w:hAnsi="Arial" w:cs="Arial"/>
                <w:lang w:val="en-GB"/>
              </w:rPr>
            </w:pPr>
            <w:r w:rsidRPr="003A6E86">
              <w:rPr>
                <w:rFonts w:ascii="Arial" w:hAnsi="Arial" w:cs="Arial"/>
                <w:lang w:val="en-GB"/>
              </w:rPr>
              <w:t>OF</w:t>
            </w:r>
          </w:p>
        </w:tc>
        <w:tc>
          <w:tcPr>
            <w:tcW w:w="7041" w:type="dxa"/>
            <w:vAlign w:val="center"/>
          </w:tcPr>
          <w:p w14:paraId="42A0D90F" w14:textId="0AA0AFE1" w:rsidR="002A388F" w:rsidRPr="003A6E86" w:rsidRDefault="002A388F" w:rsidP="00AC0B87">
            <w:pPr>
              <w:spacing w:before="40" w:after="40"/>
              <w:rPr>
                <w:rFonts w:ascii="Arial" w:hAnsi="Arial" w:cs="Arial"/>
                <w:bCs/>
                <w:lang w:val="en-GB"/>
              </w:rPr>
            </w:pPr>
            <w:r w:rsidRPr="003A6E86">
              <w:rPr>
                <w:rFonts w:ascii="Arial" w:hAnsi="Arial" w:cs="Arial"/>
                <w:lang w:val="en-GB"/>
              </w:rPr>
              <w:t>Objectives Framework</w:t>
            </w:r>
          </w:p>
        </w:tc>
      </w:tr>
      <w:tr w:rsidR="002A388F" w:rsidRPr="003A6E86" w14:paraId="6715B5CC" w14:textId="77777777" w:rsidTr="00AC0B87">
        <w:trPr>
          <w:trHeight w:val="288"/>
        </w:trPr>
        <w:tc>
          <w:tcPr>
            <w:tcW w:w="1985" w:type="dxa"/>
            <w:vAlign w:val="center"/>
          </w:tcPr>
          <w:p w14:paraId="327D50FF" w14:textId="77777777" w:rsidR="002A388F" w:rsidRPr="003A6E86" w:rsidRDefault="002A388F" w:rsidP="00AC0B87">
            <w:pPr>
              <w:spacing w:before="40" w:after="40"/>
              <w:rPr>
                <w:rFonts w:ascii="Arial" w:hAnsi="Arial" w:cs="Arial"/>
                <w:lang w:val="en-GB"/>
              </w:rPr>
            </w:pPr>
            <w:r w:rsidRPr="003A6E86">
              <w:rPr>
                <w:rFonts w:ascii="Arial" w:hAnsi="Arial" w:cs="Arial"/>
                <w:lang w:val="en-GB"/>
              </w:rPr>
              <w:t>PI(s)</w:t>
            </w:r>
          </w:p>
        </w:tc>
        <w:tc>
          <w:tcPr>
            <w:tcW w:w="7041" w:type="dxa"/>
            <w:vAlign w:val="center"/>
          </w:tcPr>
          <w:p w14:paraId="0C99105F" w14:textId="77777777" w:rsidR="002A388F" w:rsidRPr="003A6E86" w:rsidRDefault="002A388F" w:rsidP="00AC0B87">
            <w:pPr>
              <w:spacing w:before="40" w:after="40"/>
              <w:rPr>
                <w:rFonts w:ascii="Arial" w:hAnsi="Arial" w:cs="Arial"/>
                <w:bCs/>
                <w:lang w:val="en-GB"/>
              </w:rPr>
            </w:pPr>
            <w:r w:rsidRPr="003A6E86">
              <w:rPr>
                <w:rFonts w:ascii="Arial" w:hAnsi="Arial" w:cs="Arial"/>
                <w:bCs/>
                <w:lang w:val="en-GB"/>
              </w:rPr>
              <w:t>Performance Indicator(s)</w:t>
            </w:r>
          </w:p>
        </w:tc>
      </w:tr>
      <w:tr w:rsidR="002A388F" w:rsidRPr="003A6E86" w14:paraId="309407F7" w14:textId="77777777" w:rsidTr="00AC0B87">
        <w:trPr>
          <w:trHeight w:val="288"/>
        </w:trPr>
        <w:tc>
          <w:tcPr>
            <w:tcW w:w="1985" w:type="dxa"/>
            <w:vAlign w:val="center"/>
          </w:tcPr>
          <w:p w14:paraId="46EC302C" w14:textId="77777777" w:rsidR="002A388F" w:rsidRPr="003A6E86" w:rsidRDefault="002A388F" w:rsidP="00AC0B87">
            <w:pPr>
              <w:spacing w:before="40" w:after="40"/>
              <w:rPr>
                <w:rFonts w:ascii="Arial" w:hAnsi="Arial" w:cs="Arial"/>
                <w:lang w:val="en-GB"/>
              </w:rPr>
            </w:pPr>
            <w:r w:rsidRPr="003A6E86">
              <w:rPr>
                <w:rFonts w:ascii="Arial" w:hAnsi="Arial" w:cs="Arial"/>
                <w:lang w:val="en-GB"/>
              </w:rPr>
              <w:t>M&amp;E</w:t>
            </w:r>
          </w:p>
        </w:tc>
        <w:tc>
          <w:tcPr>
            <w:tcW w:w="7041" w:type="dxa"/>
            <w:vAlign w:val="center"/>
          </w:tcPr>
          <w:p w14:paraId="6E00D263" w14:textId="77777777" w:rsidR="002A388F" w:rsidRPr="003A6E86" w:rsidRDefault="002A388F" w:rsidP="00AC0B87">
            <w:pPr>
              <w:spacing w:before="40" w:after="40"/>
              <w:rPr>
                <w:rFonts w:ascii="Arial" w:hAnsi="Arial" w:cs="Arial"/>
                <w:lang w:val="en-GB"/>
              </w:rPr>
            </w:pPr>
            <w:r w:rsidRPr="003A6E86">
              <w:rPr>
                <w:rFonts w:ascii="Arial" w:hAnsi="Arial" w:cs="Arial"/>
                <w:lang w:val="en-GB"/>
              </w:rPr>
              <w:t>Monitoring and Evaluation</w:t>
            </w:r>
          </w:p>
        </w:tc>
      </w:tr>
      <w:tr w:rsidR="00A1489E" w:rsidRPr="003A6E86" w14:paraId="2CED305C" w14:textId="77777777" w:rsidTr="00AC0B87">
        <w:trPr>
          <w:trHeight w:val="288"/>
        </w:trPr>
        <w:tc>
          <w:tcPr>
            <w:tcW w:w="1985" w:type="dxa"/>
            <w:vAlign w:val="center"/>
          </w:tcPr>
          <w:p w14:paraId="3310DC4A" w14:textId="6E2B07E2" w:rsidR="00A1489E" w:rsidRPr="003A6E86" w:rsidRDefault="00A1489E" w:rsidP="00AC0B87">
            <w:pPr>
              <w:spacing w:before="40" w:after="40"/>
              <w:rPr>
                <w:rFonts w:ascii="Arial" w:hAnsi="Arial" w:cs="Arial"/>
                <w:lang w:val="en-GB"/>
              </w:rPr>
            </w:pPr>
            <w:r w:rsidRPr="003A6E86">
              <w:rPr>
                <w:rFonts w:ascii="Arial" w:hAnsi="Arial" w:cs="Arial"/>
                <w:lang w:val="en-GB"/>
              </w:rPr>
              <w:t>SMART</w:t>
            </w:r>
          </w:p>
        </w:tc>
        <w:tc>
          <w:tcPr>
            <w:tcW w:w="7041" w:type="dxa"/>
            <w:vAlign w:val="center"/>
          </w:tcPr>
          <w:p w14:paraId="28DFCDF6" w14:textId="2ADC9BF1" w:rsidR="00A1489E" w:rsidRPr="003A6E86" w:rsidRDefault="006A138D" w:rsidP="00AC0B87">
            <w:pPr>
              <w:spacing w:before="40" w:after="40"/>
              <w:rPr>
                <w:rFonts w:ascii="Arial" w:hAnsi="Arial" w:cs="Arial"/>
                <w:lang w:val="en-GB"/>
              </w:rPr>
            </w:pPr>
            <w:r w:rsidRPr="003A6E86">
              <w:rPr>
                <w:rFonts w:ascii="Arial" w:hAnsi="Arial" w:cs="Arial"/>
                <w:lang w:val="en-GB"/>
              </w:rPr>
              <w:t>Specific, Measurable, Achievable, Relevant and Time-bound</w:t>
            </w:r>
          </w:p>
        </w:tc>
      </w:tr>
      <w:tr w:rsidR="002A388F" w:rsidRPr="003A6E86" w14:paraId="605B42F2" w14:textId="77777777" w:rsidTr="00AC0B87">
        <w:trPr>
          <w:trHeight w:val="288"/>
        </w:trPr>
        <w:tc>
          <w:tcPr>
            <w:tcW w:w="1985" w:type="dxa"/>
            <w:vAlign w:val="center"/>
          </w:tcPr>
          <w:p w14:paraId="3A026D11" w14:textId="77777777" w:rsidR="002A388F" w:rsidRPr="003A6E86" w:rsidRDefault="002A388F" w:rsidP="00AC0B87">
            <w:pPr>
              <w:spacing w:before="40" w:after="40"/>
              <w:rPr>
                <w:rFonts w:ascii="Arial" w:hAnsi="Arial" w:cs="Arial"/>
                <w:lang w:val="en-GB"/>
              </w:rPr>
            </w:pPr>
            <w:proofErr w:type="spellStart"/>
            <w:r w:rsidRPr="003A6E86">
              <w:rPr>
                <w:rFonts w:ascii="Arial" w:hAnsi="Arial" w:cs="Arial"/>
                <w:lang w:val="en-GB"/>
              </w:rPr>
              <w:t>ToR</w:t>
            </w:r>
            <w:proofErr w:type="spellEnd"/>
          </w:p>
        </w:tc>
        <w:tc>
          <w:tcPr>
            <w:tcW w:w="7041" w:type="dxa"/>
            <w:vAlign w:val="center"/>
          </w:tcPr>
          <w:p w14:paraId="0A1EF2F4" w14:textId="77777777" w:rsidR="002A388F" w:rsidRPr="003A6E86" w:rsidDel="001E5F99" w:rsidRDefault="002A388F" w:rsidP="00AC0B87">
            <w:pPr>
              <w:spacing w:before="40" w:after="40"/>
              <w:rPr>
                <w:rFonts w:ascii="Arial" w:hAnsi="Arial" w:cs="Arial"/>
                <w:lang w:val="en-GB"/>
              </w:rPr>
            </w:pPr>
            <w:r w:rsidRPr="003A6E86">
              <w:rPr>
                <w:rFonts w:ascii="Arial" w:hAnsi="Arial" w:cs="Arial"/>
                <w:lang w:val="en-GB"/>
              </w:rPr>
              <w:t>Terms of Reference</w:t>
            </w:r>
          </w:p>
        </w:tc>
      </w:tr>
      <w:tr w:rsidR="002A388F" w:rsidRPr="003A6E86" w14:paraId="7395AA8D" w14:textId="77777777" w:rsidTr="00AC0B87">
        <w:trPr>
          <w:trHeight w:val="288"/>
        </w:trPr>
        <w:tc>
          <w:tcPr>
            <w:tcW w:w="1985" w:type="dxa"/>
            <w:vAlign w:val="center"/>
          </w:tcPr>
          <w:p w14:paraId="2824229F" w14:textId="77777777" w:rsidR="002A388F" w:rsidRPr="003A6E86" w:rsidRDefault="002A388F" w:rsidP="00AC0B87">
            <w:pPr>
              <w:spacing w:before="40" w:after="40"/>
              <w:rPr>
                <w:rFonts w:ascii="Arial" w:hAnsi="Arial" w:cs="Arial"/>
                <w:lang w:val="en-GB"/>
              </w:rPr>
            </w:pPr>
            <w:r w:rsidRPr="003A6E86">
              <w:rPr>
                <w:rFonts w:ascii="Arial" w:hAnsi="Arial" w:cs="Arial"/>
                <w:lang w:val="en-GB"/>
              </w:rPr>
              <w:t>IPA</w:t>
            </w:r>
          </w:p>
        </w:tc>
        <w:tc>
          <w:tcPr>
            <w:tcW w:w="7041" w:type="dxa"/>
            <w:vAlign w:val="center"/>
          </w:tcPr>
          <w:p w14:paraId="0D50E609" w14:textId="77777777" w:rsidR="002A388F" w:rsidRPr="003A6E86" w:rsidRDefault="002A388F" w:rsidP="00AC0B87">
            <w:pPr>
              <w:spacing w:before="40" w:after="40"/>
              <w:rPr>
                <w:rFonts w:ascii="Arial" w:hAnsi="Arial" w:cs="Arial"/>
                <w:lang w:val="en-GB"/>
              </w:rPr>
            </w:pPr>
            <w:r w:rsidRPr="003A6E86">
              <w:rPr>
                <w:rFonts w:ascii="Arial" w:hAnsi="Arial" w:cs="Arial"/>
                <w:lang w:val="en-GB"/>
              </w:rPr>
              <w:t xml:space="preserve">Instruments for Pre-Accession Assistance </w:t>
            </w:r>
          </w:p>
        </w:tc>
      </w:tr>
      <w:tr w:rsidR="002A388F" w:rsidRPr="003A6E86" w14:paraId="305473FC" w14:textId="77777777" w:rsidTr="00AC0B87">
        <w:trPr>
          <w:trHeight w:val="288"/>
        </w:trPr>
        <w:tc>
          <w:tcPr>
            <w:tcW w:w="1985" w:type="dxa"/>
            <w:vAlign w:val="center"/>
          </w:tcPr>
          <w:p w14:paraId="4FBCE7C5" w14:textId="77777777" w:rsidR="002A388F" w:rsidRPr="003A6E86" w:rsidRDefault="002A388F" w:rsidP="00AC0B87">
            <w:pPr>
              <w:spacing w:before="40" w:after="40"/>
              <w:rPr>
                <w:rFonts w:ascii="Arial" w:hAnsi="Arial" w:cs="Arial"/>
                <w:lang w:val="en-GB"/>
              </w:rPr>
            </w:pPr>
            <w:r w:rsidRPr="003A6E86">
              <w:rPr>
                <w:rFonts w:ascii="Arial" w:hAnsi="Arial" w:cs="Arial"/>
                <w:lang w:val="en-GB"/>
              </w:rPr>
              <w:t>NS</w:t>
            </w:r>
          </w:p>
        </w:tc>
        <w:tc>
          <w:tcPr>
            <w:tcW w:w="7041" w:type="dxa"/>
            <w:vAlign w:val="center"/>
          </w:tcPr>
          <w:p w14:paraId="1D1456D9" w14:textId="54E57D60" w:rsidR="002A388F" w:rsidRPr="003A6E86" w:rsidRDefault="002A388F" w:rsidP="00AC0B87">
            <w:pPr>
              <w:spacing w:before="40" w:after="40"/>
              <w:rPr>
                <w:rFonts w:ascii="Arial" w:hAnsi="Arial" w:cs="Arial"/>
                <w:lang w:val="en-GB"/>
              </w:rPr>
            </w:pPr>
            <w:r w:rsidRPr="003A6E86">
              <w:rPr>
                <w:rFonts w:ascii="Arial" w:hAnsi="Arial" w:cs="Arial"/>
                <w:lang w:val="en-GB"/>
              </w:rPr>
              <w:t xml:space="preserve">Negotiating </w:t>
            </w:r>
            <w:r w:rsidR="00D87F1A" w:rsidRPr="003A6E86">
              <w:rPr>
                <w:rFonts w:ascii="Arial" w:hAnsi="Arial" w:cs="Arial"/>
                <w:lang w:val="en-GB"/>
              </w:rPr>
              <w:t>S</w:t>
            </w:r>
            <w:r w:rsidRPr="003A6E86">
              <w:rPr>
                <w:rFonts w:ascii="Arial" w:hAnsi="Arial" w:cs="Arial"/>
                <w:lang w:val="en-GB"/>
              </w:rPr>
              <w:t>tructure</w:t>
            </w:r>
          </w:p>
        </w:tc>
      </w:tr>
      <w:tr w:rsidR="002A388F" w:rsidRPr="003A6E86" w14:paraId="15208CDC" w14:textId="77777777" w:rsidTr="00AC0B87">
        <w:trPr>
          <w:trHeight w:val="288"/>
        </w:trPr>
        <w:tc>
          <w:tcPr>
            <w:tcW w:w="1985" w:type="dxa"/>
          </w:tcPr>
          <w:p w14:paraId="32F26A62" w14:textId="77777777" w:rsidR="002A388F" w:rsidRPr="003A6E86" w:rsidRDefault="002A388F" w:rsidP="00AC0B87">
            <w:pPr>
              <w:spacing w:before="40" w:after="40"/>
              <w:rPr>
                <w:rFonts w:ascii="Arial" w:hAnsi="Arial" w:cs="Arial"/>
                <w:lang w:val="en-GB"/>
              </w:rPr>
            </w:pPr>
            <w:r w:rsidRPr="003A6E86">
              <w:rPr>
                <w:rFonts w:ascii="Arial" w:hAnsi="Arial" w:cs="Arial"/>
                <w:lang w:val="en-GB"/>
              </w:rPr>
              <w:t>UNOPS</w:t>
            </w:r>
          </w:p>
        </w:tc>
        <w:tc>
          <w:tcPr>
            <w:tcW w:w="7041" w:type="dxa"/>
          </w:tcPr>
          <w:p w14:paraId="18E7F14B" w14:textId="77777777" w:rsidR="002A388F" w:rsidRPr="003A6E86" w:rsidRDefault="002A388F" w:rsidP="00AC0B87">
            <w:pPr>
              <w:spacing w:before="40" w:after="40"/>
              <w:rPr>
                <w:rFonts w:ascii="Arial" w:hAnsi="Arial" w:cs="Arial"/>
                <w:lang w:val="en-GB"/>
              </w:rPr>
            </w:pPr>
            <w:r w:rsidRPr="003A6E86">
              <w:rPr>
                <w:rFonts w:ascii="Arial" w:hAnsi="Arial" w:cs="Arial"/>
                <w:lang w:val="en-GB"/>
              </w:rPr>
              <w:t>United Nations Office for Project Services</w:t>
            </w:r>
          </w:p>
        </w:tc>
      </w:tr>
      <w:tr w:rsidR="002A388F" w:rsidRPr="003A6E86" w14:paraId="07BA812D" w14:textId="77777777" w:rsidTr="00AC0B87">
        <w:trPr>
          <w:trHeight w:val="288"/>
        </w:trPr>
        <w:tc>
          <w:tcPr>
            <w:tcW w:w="1985" w:type="dxa"/>
          </w:tcPr>
          <w:p w14:paraId="1CC899C2" w14:textId="77777777" w:rsidR="002A388F" w:rsidRPr="003A6E86" w:rsidRDefault="002A388F" w:rsidP="00AC0B87">
            <w:pPr>
              <w:spacing w:before="40" w:after="40"/>
              <w:rPr>
                <w:rFonts w:ascii="Arial" w:hAnsi="Arial" w:cs="Arial"/>
                <w:lang w:val="en-GB"/>
              </w:rPr>
            </w:pPr>
            <w:r w:rsidRPr="003A6E86">
              <w:rPr>
                <w:rFonts w:ascii="Arial" w:hAnsi="Arial" w:cs="Arial"/>
                <w:lang w:val="en-GB"/>
              </w:rPr>
              <w:t>UNDP</w:t>
            </w:r>
          </w:p>
        </w:tc>
        <w:tc>
          <w:tcPr>
            <w:tcW w:w="7041" w:type="dxa"/>
          </w:tcPr>
          <w:p w14:paraId="56BF660A" w14:textId="77777777" w:rsidR="002A388F" w:rsidRPr="003A6E86" w:rsidRDefault="002A388F" w:rsidP="00AC0B87">
            <w:pPr>
              <w:spacing w:before="40" w:after="40"/>
              <w:rPr>
                <w:rFonts w:ascii="Arial" w:hAnsi="Arial" w:cs="Arial"/>
                <w:lang w:val="en-GB"/>
              </w:rPr>
            </w:pPr>
            <w:r w:rsidRPr="003A6E86">
              <w:rPr>
                <w:rFonts w:ascii="Arial" w:hAnsi="Arial" w:cs="Arial"/>
                <w:lang w:val="en-GB"/>
              </w:rPr>
              <w:t>United Nations Development Programme</w:t>
            </w:r>
          </w:p>
        </w:tc>
      </w:tr>
    </w:tbl>
    <w:p w14:paraId="214523E9" w14:textId="60A6A7E8" w:rsidR="002A388F" w:rsidRPr="003A6E86" w:rsidRDefault="002A388F" w:rsidP="00022A1B">
      <w:pPr>
        <w:rPr>
          <w:rFonts w:ascii="Arial" w:hAnsi="Arial" w:cs="Arial"/>
          <w:lang w:val="en-GB"/>
        </w:rPr>
        <w:sectPr w:rsidR="002A388F" w:rsidRPr="003A6E86" w:rsidSect="009B6E67">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576" w:footer="432" w:gutter="0"/>
          <w:pgNumType w:fmt="lowerRoman" w:start="1"/>
          <w:cols w:space="720"/>
          <w:docGrid w:linePitch="360"/>
        </w:sectPr>
      </w:pPr>
    </w:p>
    <w:p w14:paraId="11BE1756" w14:textId="6CFFA248" w:rsidR="00022A1B" w:rsidRPr="003A6E86" w:rsidRDefault="00022A1B" w:rsidP="00184271">
      <w:pPr>
        <w:rPr>
          <w:rFonts w:ascii="Arial" w:hAnsi="Arial" w:cs="Arial"/>
          <w:lang w:val="en-GB"/>
        </w:rPr>
      </w:pPr>
      <w:r w:rsidRPr="003A6E86">
        <w:rPr>
          <w:rFonts w:ascii="Arial" w:hAnsi="Arial" w:cs="Arial"/>
          <w:noProof/>
          <w:lang w:val="en-GB" w:eastAsia="en-GB"/>
        </w:rPr>
        <w:lastRenderedPageBreak/>
        <mc:AlternateContent>
          <mc:Choice Requires="wpg">
            <w:drawing>
              <wp:anchor distT="0" distB="0" distL="114300" distR="114300" simplePos="0" relativeHeight="251669504" behindDoc="1" locked="1" layoutInCell="1" allowOverlap="1" wp14:anchorId="51CB4530" wp14:editId="7E2A1BF9">
                <wp:simplePos x="0" y="0"/>
                <wp:positionH relativeFrom="margin">
                  <wp:align>left</wp:align>
                </wp:positionH>
                <wp:positionV relativeFrom="page">
                  <wp:posOffset>1511935</wp:posOffset>
                </wp:positionV>
                <wp:extent cx="406800" cy="0"/>
                <wp:effectExtent l="0" t="19050" r="12700" b="1905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800" cy="0"/>
                          <a:chOff x="1669" y="1688"/>
                          <a:chExt cx="643" cy="2"/>
                        </a:xfrm>
                      </wpg:grpSpPr>
                      <wps:wsp>
                        <wps:cNvPr id="22" name="Freeform 27"/>
                        <wps:cNvSpPr>
                          <a:spLocks/>
                        </wps:cNvSpPr>
                        <wps:spPr bwMode="auto">
                          <a:xfrm>
                            <a:off x="1669" y="1688"/>
                            <a:ext cx="643" cy="2"/>
                          </a:xfrm>
                          <a:custGeom>
                            <a:avLst/>
                            <a:gdLst>
                              <a:gd name="T0" fmla="+- 0 1669 1669"/>
                              <a:gd name="T1" fmla="*/ T0 w 643"/>
                              <a:gd name="T2" fmla="+- 0 2312 1669"/>
                              <a:gd name="T3" fmla="*/ T2 w 643"/>
                            </a:gdLst>
                            <a:ahLst/>
                            <a:cxnLst>
                              <a:cxn ang="0">
                                <a:pos x="T1" y="0"/>
                              </a:cxn>
                              <a:cxn ang="0">
                                <a:pos x="T3" y="0"/>
                              </a:cxn>
                            </a:cxnLst>
                            <a:rect l="0" t="0" r="r" b="b"/>
                            <a:pathLst>
                              <a:path w="643">
                                <a:moveTo>
                                  <a:pt x="0" y="0"/>
                                </a:moveTo>
                                <a:lnTo>
                                  <a:pt x="643" y="0"/>
                                </a:lnTo>
                              </a:path>
                            </a:pathLst>
                          </a:custGeom>
                          <a:noFill/>
                          <a:ln w="38100">
                            <a:solidFill>
                              <a:schemeClr val="tx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518109" id="Group 21" o:spid="_x0000_s1026" style="position:absolute;margin-left:0;margin-top:119.05pt;width:32.05pt;height:0;z-index:-251646976;mso-position-horizontal:left;mso-position-horizontal-relative:margin;mso-position-vertical-relative:page" coordorigin="1669,1688" coordsize="6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">
                <v:shape id="Freeform 27" o:spid="_x0000_s1027" style="position:absolute;left:1669;top:1688;width:643;height:2;visibility:visible;mso-wrap-style:square;v-text-anchor:top" coordsize="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" path="m,l643,e" filled="f" strokecolor="#44546a [3215]" strokeweight="3pt">
                  <v:path arrowok="t" o:connecttype="custom" o:connectlocs="0,0;643,0" o:connectangles="0,0"/>
                </v:shape>
                <w10:wrap anchorx="margin" anchory="page"/>
                <w10:anchorlock/>
              </v:group>
            </w:pict>
          </mc:Fallback>
        </mc:AlternateContent>
      </w:r>
    </w:p>
    <w:p w14:paraId="656E51EE" w14:textId="07FE514C" w:rsidR="00643923" w:rsidRPr="003A6E86" w:rsidRDefault="00643923" w:rsidP="00184271">
      <w:pPr>
        <w:spacing w:after="0" w:line="293" w:lineRule="atLeast"/>
        <w:textAlignment w:val="baseline"/>
        <w:rPr>
          <w:rFonts w:ascii="Arial" w:eastAsia="Times New Roman" w:hAnsi="Arial" w:cs="Arial"/>
          <w:color w:val="666666"/>
          <w:sz w:val="20"/>
          <w:szCs w:val="20"/>
          <w:lang w:val="en-GB" w:eastAsia="en-CA"/>
        </w:rPr>
      </w:pPr>
    </w:p>
    <w:p w14:paraId="46E00F35" w14:textId="2B285273" w:rsidR="00D232E7" w:rsidRPr="003A6E86" w:rsidRDefault="00643923" w:rsidP="000C5DD6">
      <w:pPr>
        <w:pStyle w:val="Heading1"/>
        <w:numPr>
          <w:ilvl w:val="0"/>
          <w:numId w:val="0"/>
        </w:numPr>
        <w:ind w:left="851" w:hanging="851"/>
        <w:rPr>
          <w:rFonts w:ascii="Arial" w:hAnsi="Arial" w:cs="Arial"/>
          <w:lang w:val="en-GB"/>
        </w:rPr>
      </w:pPr>
      <w:bookmarkStart w:id="0" w:name="_Toc129641697"/>
      <w:r w:rsidRPr="003A6E86">
        <w:rPr>
          <w:rFonts w:ascii="Arial" w:hAnsi="Arial" w:cs="Arial"/>
          <w:lang w:val="en-GB"/>
        </w:rPr>
        <w:t>Executive Summary</w:t>
      </w:r>
      <w:bookmarkEnd w:id="0"/>
      <w:r w:rsidRPr="003A6E86">
        <w:rPr>
          <w:rFonts w:ascii="Arial" w:hAnsi="Arial" w:cs="Arial"/>
          <w:lang w:val="en-GB"/>
        </w:rPr>
        <w:t xml:space="preserve"> </w:t>
      </w:r>
    </w:p>
    <w:p w14:paraId="7D75FF81" w14:textId="77777777" w:rsidR="00F01CE1" w:rsidRPr="003A6E86" w:rsidRDefault="00F01CE1" w:rsidP="00F01CE1">
      <w:pPr>
        <w:autoSpaceDE w:val="0"/>
        <w:autoSpaceDN w:val="0"/>
        <w:spacing w:after="0" w:line="240" w:lineRule="auto"/>
        <w:jc w:val="both"/>
        <w:rPr>
          <w:rFonts w:ascii="Arial" w:eastAsia="Arial" w:hAnsi="Arial" w:cs="Arial"/>
          <w:color w:val="000000"/>
          <w:lang w:val="en-GB" w:eastAsia="fr-BE"/>
        </w:rPr>
      </w:pPr>
      <w:bookmarkStart w:id="1" w:name="_Toc110522725"/>
    </w:p>
    <w:p w14:paraId="32D7F226" w14:textId="77777777" w:rsidR="00F01CE1" w:rsidRPr="003A6E86" w:rsidRDefault="00F01CE1" w:rsidP="00F01CE1">
      <w:pPr>
        <w:autoSpaceDE w:val="0"/>
        <w:autoSpaceDN w:val="0"/>
        <w:spacing w:after="0" w:line="240" w:lineRule="auto"/>
        <w:jc w:val="both"/>
        <w:rPr>
          <w:rFonts w:ascii="Arial" w:eastAsia="Arial" w:hAnsi="Arial" w:cs="Arial"/>
          <w:color w:val="000000"/>
          <w:lang w:val="en-GB" w:eastAsia="fr-BE"/>
        </w:rPr>
      </w:pPr>
      <w:r w:rsidRPr="003A6E86">
        <w:rPr>
          <w:rFonts w:ascii="Arial" w:eastAsia="Arial" w:hAnsi="Arial" w:cs="Arial"/>
          <w:color w:val="000000"/>
          <w:lang w:val="en-GB" w:eastAsia="fr-BE"/>
        </w:rPr>
        <w:t xml:space="preserve">The development of the Public Information Strategy 2019-2022 was based on the priorities of the EU accession process and the key EU polices, both at the national and the EU levels. At the national level, the Strategy aimed for promoting Montenegro’s 2018-2020 EU Accession Programme by demonstrating its significance and particularly its achievements, thus reflecting the four key communication priorities of the </w:t>
      </w:r>
      <w:r w:rsidRPr="003A6E86">
        <w:rPr>
          <w:rFonts w:ascii="Arial" w:eastAsia="Arial" w:hAnsi="Arial" w:cs="Arial"/>
          <w:i/>
          <w:iCs/>
          <w:color w:val="000000"/>
          <w:lang w:val="en-GB" w:eastAsia="fr-BE"/>
        </w:rPr>
        <w:t>Communication Strategy of the Government</w:t>
      </w:r>
      <w:r w:rsidRPr="003A6E86">
        <w:rPr>
          <w:rFonts w:ascii="Arial" w:eastAsia="Arial" w:hAnsi="Arial" w:cs="Arial"/>
          <w:color w:val="000000"/>
          <w:lang w:val="en-GB" w:eastAsia="fr-BE"/>
        </w:rPr>
        <w:t xml:space="preserve"> </w:t>
      </w:r>
      <w:r w:rsidRPr="003A6E86">
        <w:rPr>
          <w:rFonts w:ascii="Arial" w:eastAsia="Arial" w:hAnsi="Arial" w:cs="Arial"/>
          <w:i/>
          <w:iCs/>
          <w:color w:val="000000"/>
          <w:lang w:val="en-GB" w:eastAsia="fr-BE"/>
        </w:rPr>
        <w:t xml:space="preserve">of Montenegro </w:t>
      </w:r>
      <w:r w:rsidRPr="003A6E86">
        <w:rPr>
          <w:rFonts w:ascii="Arial" w:eastAsia="Arial" w:hAnsi="Arial" w:cs="Arial"/>
          <w:color w:val="000000"/>
          <w:lang w:val="en-GB" w:eastAsia="fr-BE"/>
        </w:rPr>
        <w:t xml:space="preserve">2018: 1. </w:t>
      </w:r>
      <w:r w:rsidRPr="003A6E86">
        <w:rPr>
          <w:rFonts w:ascii="Arial" w:eastAsia="Arial" w:hAnsi="Arial" w:cs="Arial"/>
          <w:color w:val="000000"/>
          <w:lang w:val="en-GB"/>
        </w:rPr>
        <w:t>Equitable and safe country; 2. Development, employment, and better living standards; 3. Service- oriented administration; and 4. Montenegro in the world.</w:t>
      </w:r>
      <w:r w:rsidRPr="003A6E86">
        <w:rPr>
          <w:rFonts w:ascii="Arial" w:eastAsia="Arial" w:hAnsi="Arial" w:cs="Arial"/>
          <w:color w:val="000000"/>
          <w:lang w:val="en-GB" w:eastAsia="fr-BE"/>
        </w:rPr>
        <w:t xml:space="preserve"> At the EU level, the Strategy encompassed the directions and messages from the pertinent documents, such as the </w:t>
      </w:r>
      <w:r w:rsidRPr="003A6E86">
        <w:rPr>
          <w:rFonts w:ascii="Arial" w:eastAsia="Arial" w:hAnsi="Arial" w:cs="Arial"/>
          <w:i/>
          <w:iCs/>
          <w:color w:val="000000"/>
          <w:lang w:val="en-GB" w:eastAsia="fr-BE"/>
        </w:rPr>
        <w:t>Strategy for the Western Balkans</w:t>
      </w:r>
      <w:r w:rsidRPr="003A6E86">
        <w:rPr>
          <w:rFonts w:ascii="Arial" w:eastAsia="Arial" w:hAnsi="Arial" w:cs="Arial"/>
          <w:color w:val="000000"/>
          <w:lang w:val="en-GB" w:eastAsia="fr-BE"/>
        </w:rPr>
        <w:t xml:space="preserve"> and other strategy papers of the Union aiming to bring them closer to the domestic audience. </w:t>
      </w:r>
    </w:p>
    <w:p w14:paraId="4BA89BEA" w14:textId="77777777" w:rsidR="00F01CE1" w:rsidRPr="003A6E86" w:rsidRDefault="00F01CE1" w:rsidP="00F01CE1">
      <w:pPr>
        <w:autoSpaceDE w:val="0"/>
        <w:autoSpaceDN w:val="0"/>
        <w:spacing w:after="0" w:line="240" w:lineRule="auto"/>
        <w:jc w:val="both"/>
        <w:rPr>
          <w:rFonts w:ascii="Arial" w:eastAsia="Arial" w:hAnsi="Arial" w:cs="Arial"/>
          <w:color w:val="000000"/>
          <w:lang w:val="en-GB" w:eastAsia="fr-BE"/>
        </w:rPr>
      </w:pPr>
    </w:p>
    <w:p w14:paraId="09E803B0" w14:textId="77777777" w:rsidR="005E336C" w:rsidRPr="003A6E86" w:rsidRDefault="00F01CE1" w:rsidP="00F01CE1">
      <w:pPr>
        <w:autoSpaceDE w:val="0"/>
        <w:autoSpaceDN w:val="0"/>
        <w:spacing w:after="0" w:line="240" w:lineRule="auto"/>
        <w:jc w:val="both"/>
        <w:rPr>
          <w:rFonts w:ascii="Arial" w:eastAsia="Arial" w:hAnsi="Arial" w:cs="Arial"/>
          <w:color w:val="000000"/>
          <w:lang w:val="en-GB"/>
        </w:rPr>
      </w:pPr>
      <w:r w:rsidRPr="003A6E86">
        <w:rPr>
          <w:rFonts w:ascii="Arial" w:eastAsia="Arial" w:hAnsi="Arial" w:cs="Arial"/>
          <w:color w:val="000000"/>
          <w:lang w:val="en-GB"/>
        </w:rPr>
        <w:t xml:space="preserve">Capitalizing on the lessons learned from the previous </w:t>
      </w:r>
      <w:r w:rsidRPr="003A6E86">
        <w:rPr>
          <w:rFonts w:ascii="Arial" w:eastAsia="Arial" w:hAnsi="Arial" w:cs="Arial"/>
          <w:i/>
          <w:iCs/>
          <w:color w:val="000000"/>
          <w:lang w:val="en-GB"/>
        </w:rPr>
        <w:t xml:space="preserve">Public Information Strategy on the Accession of Montenegro to the European Union 2014- 2018, </w:t>
      </w:r>
      <w:r w:rsidRPr="003A6E86">
        <w:rPr>
          <w:rFonts w:ascii="Arial" w:eastAsia="Arial" w:hAnsi="Arial" w:cs="Arial"/>
          <w:color w:val="000000"/>
          <w:lang w:val="en-GB"/>
        </w:rPr>
        <w:t>the framework of the Strategy for 2019-2022  was set in two directions: 1) better understanding of the EU integration process as such; and 2)</w:t>
      </w:r>
      <w:r w:rsidRPr="003A6E86">
        <w:rPr>
          <w:rFonts w:ascii="Arial" w:eastAsia="Arial" w:hAnsi="Arial" w:cs="Arial"/>
          <w:color w:val="1F5EFF"/>
          <w:lang w:val="en-GB"/>
        </w:rPr>
        <w:t xml:space="preserve"> </w:t>
      </w:r>
      <w:r w:rsidRPr="003A6E86">
        <w:rPr>
          <w:rFonts w:ascii="Arial" w:eastAsia="Arial" w:hAnsi="Arial" w:cs="Arial"/>
          <w:color w:val="000000"/>
          <w:lang w:val="en-GB"/>
        </w:rPr>
        <w:t xml:space="preserve">ensuring support for Montenegro’s accession to the European Union. </w:t>
      </w:r>
      <w:r w:rsidRPr="003A6E86">
        <w:rPr>
          <w:rFonts w:ascii="Arial" w:eastAsia="Arial" w:hAnsi="Arial" w:cs="Arial"/>
          <w:color w:val="000000"/>
          <w:lang w:val="en-GB" w:eastAsia="fr-BE"/>
        </w:rPr>
        <w:t xml:space="preserve">The Public Information Strategy on the Accession of Montenegro to the European Union 2019-2022 hence </w:t>
      </w:r>
      <w:r w:rsidRPr="003A6E86">
        <w:rPr>
          <w:rFonts w:ascii="Arial" w:eastAsia="Arial" w:hAnsi="Arial" w:cs="Arial"/>
          <w:color w:val="000000"/>
          <w:lang w:val="en-GB"/>
        </w:rPr>
        <w:t xml:space="preserve">aspired to increase the level of information of the </w:t>
      </w:r>
      <w:proofErr w:type="gramStart"/>
      <w:r w:rsidRPr="003A6E86">
        <w:rPr>
          <w:rFonts w:ascii="Arial" w:eastAsia="Arial" w:hAnsi="Arial" w:cs="Arial"/>
          <w:color w:val="000000"/>
          <w:lang w:val="en-GB"/>
        </w:rPr>
        <w:t>general public</w:t>
      </w:r>
      <w:proofErr w:type="gramEnd"/>
      <w:r w:rsidRPr="003A6E86">
        <w:rPr>
          <w:rFonts w:ascii="Arial" w:eastAsia="Arial" w:hAnsi="Arial" w:cs="Arial"/>
          <w:color w:val="000000"/>
          <w:lang w:val="en-GB"/>
        </w:rPr>
        <w:t xml:space="preserve"> on EU integration process and secure support for Montenegro’s accession. </w:t>
      </w:r>
    </w:p>
    <w:p w14:paraId="15A9DD5A" w14:textId="77777777" w:rsidR="005E336C" w:rsidRPr="003A6E86" w:rsidRDefault="005E336C" w:rsidP="00F01CE1">
      <w:pPr>
        <w:autoSpaceDE w:val="0"/>
        <w:autoSpaceDN w:val="0"/>
        <w:spacing w:after="0" w:line="240" w:lineRule="auto"/>
        <w:jc w:val="both"/>
        <w:rPr>
          <w:rFonts w:ascii="Arial" w:eastAsia="Arial" w:hAnsi="Arial" w:cs="Arial"/>
          <w:color w:val="000000"/>
          <w:lang w:val="en-GB"/>
        </w:rPr>
      </w:pPr>
    </w:p>
    <w:p w14:paraId="116C7A7F" w14:textId="74D32CCC" w:rsidR="00285647" w:rsidRPr="003A6E86" w:rsidRDefault="00F01CE1" w:rsidP="00285647">
      <w:pPr>
        <w:autoSpaceDE w:val="0"/>
        <w:autoSpaceDN w:val="0"/>
        <w:spacing w:after="0" w:line="240" w:lineRule="auto"/>
        <w:jc w:val="both"/>
        <w:rPr>
          <w:rFonts w:ascii="Arial" w:eastAsia="Arial" w:hAnsi="Arial" w:cs="Arial"/>
          <w:bCs/>
          <w:color w:val="000000"/>
          <w:lang w:val="en-GB"/>
        </w:rPr>
      </w:pPr>
      <w:r w:rsidRPr="003A6E86">
        <w:rPr>
          <w:rFonts w:ascii="Arial" w:eastAsia="Arial" w:hAnsi="Arial" w:cs="Arial"/>
          <w:color w:val="000000"/>
          <w:lang w:val="en-GB"/>
        </w:rPr>
        <w:t>To achieve that, the Strategy envisaged four strategic objectives, with the corresponding operational objectives</w:t>
      </w:r>
      <w:r w:rsidR="002F1D75" w:rsidRPr="003A6E86">
        <w:rPr>
          <w:rFonts w:ascii="Arial" w:eastAsia="Arial" w:hAnsi="Arial" w:cs="Arial"/>
          <w:color w:val="000000"/>
          <w:lang w:val="en-GB"/>
        </w:rPr>
        <w:t xml:space="preserve"> and target audience</w:t>
      </w:r>
      <w:r w:rsidR="00285647" w:rsidRPr="003A6E86">
        <w:rPr>
          <w:rFonts w:ascii="Arial" w:eastAsia="Arial" w:hAnsi="Arial" w:cs="Arial"/>
          <w:color w:val="000000"/>
          <w:lang w:val="en-GB"/>
        </w:rPr>
        <w:t xml:space="preserve">, to be implemented in the four-year period. The implementation was carried by the </w:t>
      </w:r>
      <w:r w:rsidR="00285647" w:rsidRPr="003A6E86">
        <w:rPr>
          <w:rFonts w:ascii="Arial" w:eastAsia="Arial" w:hAnsi="Arial" w:cs="Arial"/>
          <w:bCs/>
          <w:color w:val="000000"/>
          <w:lang w:val="en-GB"/>
        </w:rPr>
        <w:t>General Secretariat of the Government of Montenegro as the Leading Actor (LA) and the Operational Body (OB) composed of the line ministries and local self-governments representatives</w:t>
      </w:r>
      <w:r w:rsidR="00CC72AE" w:rsidRPr="003A6E86">
        <w:rPr>
          <w:rFonts w:ascii="Arial" w:eastAsia="Arial" w:hAnsi="Arial" w:cs="Arial"/>
          <w:bCs/>
          <w:color w:val="000000"/>
          <w:lang w:val="en-GB"/>
        </w:rPr>
        <w:t>, and a representative from the Parliament</w:t>
      </w:r>
      <w:r w:rsidR="00285647" w:rsidRPr="003A6E86">
        <w:rPr>
          <w:rFonts w:ascii="Arial" w:eastAsia="Arial" w:hAnsi="Arial" w:cs="Arial"/>
          <w:bCs/>
          <w:color w:val="000000"/>
          <w:lang w:val="en-GB"/>
        </w:rPr>
        <w:t xml:space="preserve">. </w:t>
      </w:r>
      <w:r w:rsidR="00CC72AE" w:rsidRPr="003A6E86">
        <w:rPr>
          <w:rFonts w:ascii="Arial" w:eastAsia="Arial" w:hAnsi="Arial" w:cs="Arial"/>
          <w:bCs/>
          <w:color w:val="000000"/>
          <w:lang w:val="en-GB"/>
        </w:rPr>
        <w:t xml:space="preserve">Supervision and monitoring of the Strategy implementation was entrusted to the Consultative Body (CB) composed of the members of the Working Group involved in drafting the Public Information Strategy, including institutional stakeholders, the representatives of the civil society and business sector, as well as independent experts. </w:t>
      </w:r>
    </w:p>
    <w:p w14:paraId="646A8060" w14:textId="64CBBCDD" w:rsidR="00CB3903" w:rsidRPr="003A6E86" w:rsidRDefault="00CB3903" w:rsidP="00285647">
      <w:pPr>
        <w:autoSpaceDE w:val="0"/>
        <w:autoSpaceDN w:val="0"/>
        <w:spacing w:after="0" w:line="240" w:lineRule="auto"/>
        <w:jc w:val="both"/>
        <w:rPr>
          <w:rFonts w:ascii="Arial" w:eastAsia="Arial" w:hAnsi="Arial" w:cs="Arial"/>
          <w:bCs/>
          <w:color w:val="000000"/>
          <w:lang w:val="en-GB"/>
        </w:rPr>
      </w:pPr>
    </w:p>
    <w:p w14:paraId="506D535D" w14:textId="21F774D5" w:rsidR="00C43660" w:rsidRPr="003A6E86" w:rsidRDefault="00CB3903" w:rsidP="00C43660">
      <w:pPr>
        <w:autoSpaceDE w:val="0"/>
        <w:autoSpaceDN w:val="0"/>
        <w:spacing w:after="0" w:line="240" w:lineRule="auto"/>
        <w:jc w:val="both"/>
        <w:rPr>
          <w:rFonts w:ascii="Arial" w:eastAsia="Arial" w:hAnsi="Arial" w:cs="Arial"/>
          <w:color w:val="000000"/>
          <w:lang w:val="en-GB"/>
        </w:rPr>
      </w:pPr>
      <w:r w:rsidRPr="003A6E86">
        <w:rPr>
          <w:rFonts w:ascii="Arial" w:eastAsia="Arial" w:hAnsi="Arial" w:cs="Arial"/>
          <w:bCs/>
          <w:color w:val="000000"/>
          <w:lang w:val="en-GB"/>
        </w:rPr>
        <w:t xml:space="preserve">The overall Strategy was successfully implemented, regardless of </w:t>
      </w:r>
      <w:proofErr w:type="gramStart"/>
      <w:r w:rsidRPr="003A6E86">
        <w:rPr>
          <w:rFonts w:ascii="Arial" w:eastAsia="Arial" w:hAnsi="Arial" w:cs="Arial"/>
          <w:bCs/>
          <w:color w:val="000000"/>
          <w:lang w:val="en-GB"/>
        </w:rPr>
        <w:t>a number of</w:t>
      </w:r>
      <w:proofErr w:type="gramEnd"/>
      <w:r w:rsidRPr="003A6E86">
        <w:rPr>
          <w:rFonts w:ascii="Arial" w:eastAsia="Arial" w:hAnsi="Arial" w:cs="Arial"/>
          <w:bCs/>
          <w:color w:val="000000"/>
          <w:lang w:val="en-GB"/>
        </w:rPr>
        <w:t xml:space="preserve"> challenges that occurred during the implementation, including COVID pandemic, changes in the Government</w:t>
      </w:r>
      <w:r w:rsidR="00BD68F9" w:rsidRPr="003A6E86">
        <w:rPr>
          <w:rFonts w:ascii="Arial" w:eastAsia="Arial" w:hAnsi="Arial" w:cs="Arial"/>
          <w:bCs/>
          <w:color w:val="000000"/>
          <w:lang w:val="en-GB"/>
        </w:rPr>
        <w:t xml:space="preserve"> in 2020</w:t>
      </w:r>
      <w:r w:rsidRPr="003A6E86">
        <w:rPr>
          <w:rFonts w:ascii="Arial" w:eastAsia="Arial" w:hAnsi="Arial" w:cs="Arial"/>
          <w:bCs/>
          <w:color w:val="000000"/>
          <w:lang w:val="en-GB"/>
        </w:rPr>
        <w:t xml:space="preserve">, </w:t>
      </w:r>
      <w:r w:rsidR="007E6517" w:rsidRPr="003A6E86">
        <w:rPr>
          <w:rFonts w:ascii="Arial" w:eastAsia="Arial" w:hAnsi="Arial" w:cs="Arial"/>
          <w:bCs/>
          <w:color w:val="000000"/>
          <w:lang w:val="en-GB"/>
        </w:rPr>
        <w:t xml:space="preserve">and the </w:t>
      </w:r>
      <w:r w:rsidR="00BD68F9" w:rsidRPr="003A6E86">
        <w:rPr>
          <w:rFonts w:ascii="Arial" w:eastAsia="Arial" w:hAnsi="Arial" w:cs="Arial"/>
          <w:bCs/>
          <w:color w:val="000000"/>
          <w:lang w:val="en-GB"/>
        </w:rPr>
        <w:t xml:space="preserve">recent </w:t>
      </w:r>
      <w:r w:rsidRPr="003A6E86">
        <w:rPr>
          <w:rFonts w:ascii="Arial" w:eastAsia="Arial" w:hAnsi="Arial" w:cs="Arial"/>
          <w:bCs/>
          <w:color w:val="000000"/>
          <w:lang w:val="en-GB"/>
        </w:rPr>
        <w:t>cyberattacks</w:t>
      </w:r>
      <w:r w:rsidR="007E6517" w:rsidRPr="003A6E86">
        <w:rPr>
          <w:rFonts w:ascii="Arial" w:eastAsia="Arial" w:hAnsi="Arial" w:cs="Arial"/>
          <w:bCs/>
          <w:color w:val="000000"/>
          <w:lang w:val="en-GB"/>
        </w:rPr>
        <w:t>, and</w:t>
      </w:r>
      <w:r w:rsidR="001D014D" w:rsidRPr="003A6E86">
        <w:rPr>
          <w:rFonts w:ascii="Arial" w:eastAsia="Arial" w:hAnsi="Arial" w:cs="Arial"/>
          <w:bCs/>
          <w:color w:val="000000"/>
          <w:lang w:val="en-GB"/>
        </w:rPr>
        <w:t xml:space="preserve"> the financial forecasts for the 2019-2022 Strategy were realized in full. While nearly all</w:t>
      </w:r>
      <w:r w:rsidR="00BD68F9" w:rsidRPr="003A6E86">
        <w:rPr>
          <w:rFonts w:ascii="Arial" w:eastAsia="Arial" w:hAnsi="Arial" w:cs="Arial"/>
          <w:bCs/>
          <w:color w:val="000000"/>
          <w:lang w:val="en-GB"/>
        </w:rPr>
        <w:t xml:space="preserve"> performance indicators </w:t>
      </w:r>
      <w:r w:rsidR="001D014D" w:rsidRPr="003A6E86">
        <w:rPr>
          <w:rFonts w:ascii="Arial" w:eastAsia="Arial" w:hAnsi="Arial" w:cs="Arial"/>
          <w:bCs/>
          <w:color w:val="000000"/>
          <w:lang w:val="en-GB"/>
        </w:rPr>
        <w:t xml:space="preserve">were </w:t>
      </w:r>
      <w:r w:rsidR="00BD68F9" w:rsidRPr="003A6E86">
        <w:rPr>
          <w:rFonts w:ascii="Arial" w:eastAsia="Arial" w:hAnsi="Arial" w:cs="Arial"/>
          <w:bCs/>
          <w:color w:val="000000"/>
          <w:lang w:val="en-GB"/>
        </w:rPr>
        <w:t>fully achieve</w:t>
      </w:r>
      <w:r w:rsidR="001D014D" w:rsidRPr="003A6E86">
        <w:rPr>
          <w:rFonts w:ascii="Arial" w:eastAsia="Arial" w:hAnsi="Arial" w:cs="Arial"/>
          <w:bCs/>
          <w:color w:val="000000"/>
          <w:lang w:val="en-GB"/>
        </w:rPr>
        <w:t xml:space="preserve">d, </w:t>
      </w:r>
      <w:proofErr w:type="gramStart"/>
      <w:r w:rsidR="001858DA" w:rsidRPr="003A6E86">
        <w:rPr>
          <w:rFonts w:ascii="Arial" w:eastAsia="Arial" w:hAnsi="Arial" w:cs="Arial"/>
          <w:bCs/>
          <w:color w:val="000000"/>
          <w:lang w:val="en-GB"/>
        </w:rPr>
        <w:t>with the exception of</w:t>
      </w:r>
      <w:proofErr w:type="gramEnd"/>
      <w:r w:rsidR="001858DA" w:rsidRPr="003A6E86">
        <w:rPr>
          <w:rFonts w:ascii="Arial" w:eastAsia="Arial" w:hAnsi="Arial" w:cs="Arial"/>
          <w:bCs/>
          <w:color w:val="000000"/>
          <w:lang w:val="en-GB"/>
        </w:rPr>
        <w:t xml:space="preserve"> the younger population outreach, </w:t>
      </w:r>
      <w:r w:rsidR="00D86855" w:rsidRPr="003A6E86">
        <w:rPr>
          <w:rFonts w:ascii="Arial" w:eastAsia="Arial" w:hAnsi="Arial" w:cs="Arial"/>
          <w:bCs/>
          <w:color w:val="000000"/>
          <w:lang w:val="en-GB"/>
        </w:rPr>
        <w:t xml:space="preserve">certain risks have been identified during the evaluation process that may affect impact and sustainability of the future </w:t>
      </w:r>
      <w:r w:rsidR="00D86855" w:rsidRPr="003A6E86">
        <w:rPr>
          <w:rFonts w:ascii="Arial" w:eastAsia="Arial" w:hAnsi="Arial" w:cs="Arial"/>
          <w:color w:val="000000"/>
          <w:lang w:val="en-GB"/>
        </w:rPr>
        <w:t>Public Information Strategies on Montenegro's Accession to the EU</w:t>
      </w:r>
      <w:r w:rsidR="00EB0944" w:rsidRPr="003A6E86">
        <w:rPr>
          <w:rFonts w:ascii="Arial" w:eastAsia="Arial" w:hAnsi="Arial" w:cs="Arial"/>
          <w:color w:val="000000"/>
          <w:lang w:val="en-GB"/>
        </w:rPr>
        <w:t>.</w:t>
      </w:r>
    </w:p>
    <w:p w14:paraId="2D49D9B6" w14:textId="77777777" w:rsidR="00C43660" w:rsidRPr="003A6E86" w:rsidRDefault="00C43660" w:rsidP="00C43660">
      <w:pPr>
        <w:autoSpaceDE w:val="0"/>
        <w:autoSpaceDN w:val="0"/>
        <w:spacing w:after="0" w:line="240" w:lineRule="auto"/>
        <w:jc w:val="both"/>
        <w:rPr>
          <w:rFonts w:ascii="Arial" w:eastAsia="Arial" w:hAnsi="Arial" w:cs="Arial"/>
          <w:color w:val="000000"/>
          <w:lang w:val="en-GB"/>
        </w:rPr>
      </w:pPr>
    </w:p>
    <w:p w14:paraId="0CC47658" w14:textId="34D13BD5" w:rsidR="00450E8A" w:rsidRPr="003A6E86" w:rsidRDefault="00D232E7" w:rsidP="00483A61">
      <w:pPr>
        <w:pStyle w:val="Heading2"/>
        <w:numPr>
          <w:ilvl w:val="0"/>
          <w:numId w:val="0"/>
        </w:numPr>
        <w:rPr>
          <w:rFonts w:ascii="Arial" w:hAnsi="Arial" w:cs="Arial"/>
          <w:lang w:val="en-GB"/>
        </w:rPr>
      </w:pPr>
      <w:bookmarkStart w:id="2" w:name="_Toc129641698"/>
      <w:r w:rsidRPr="003A6E86">
        <w:rPr>
          <w:rFonts w:ascii="Arial" w:hAnsi="Arial" w:cs="Arial"/>
          <w:lang w:val="en-GB"/>
        </w:rPr>
        <w:t>Evaluation Ratings Table</w:t>
      </w:r>
      <w:bookmarkEnd w:id="1"/>
      <w:bookmarkEnd w:id="2"/>
    </w:p>
    <w:p w14:paraId="6AD84EC2" w14:textId="55CB0546" w:rsidR="00F86647" w:rsidRPr="003A6E86" w:rsidRDefault="00C43660" w:rsidP="00F86647">
      <w:pPr>
        <w:spacing w:after="0"/>
        <w:rPr>
          <w:rFonts w:ascii="Arial" w:hAnsi="Arial" w:cs="Arial"/>
          <w:lang w:val="en-GB" w:eastAsia="ar-SA"/>
        </w:rPr>
      </w:pPr>
      <w:r w:rsidRPr="003A6E86">
        <w:rPr>
          <w:rFonts w:ascii="Arial" w:hAnsi="Arial" w:cs="Arial"/>
          <w:lang w:val="en-GB" w:eastAsia="ar-SA"/>
        </w:rPr>
        <w:t>Overall rating is presented in the Table 1 below, with clarifications in the comments and observations section:</w:t>
      </w:r>
    </w:p>
    <w:p w14:paraId="68963262" w14:textId="77777777" w:rsidR="00F86647" w:rsidRPr="003A6E86" w:rsidRDefault="00F86647" w:rsidP="00F86647">
      <w:pPr>
        <w:rPr>
          <w:rFonts w:ascii="Arial" w:hAnsi="Arial" w:cs="Arial"/>
          <w:lang w:val="en-GB" w:eastAsia="ar-SA"/>
        </w:rPr>
      </w:pPr>
    </w:p>
    <w:p w14:paraId="0447938A" w14:textId="07EA8696" w:rsidR="00C43660" w:rsidRPr="003A6E86" w:rsidRDefault="00C43660" w:rsidP="00C43660">
      <w:pPr>
        <w:rPr>
          <w:rFonts w:ascii="Arial" w:hAnsi="Arial" w:cs="Arial"/>
          <w:b/>
          <w:bCs/>
          <w:color w:val="4472C4" w:themeColor="accent1"/>
          <w:sz w:val="18"/>
          <w:szCs w:val="18"/>
          <w:lang w:val="en-GB" w:eastAsia="ar-SA"/>
        </w:rPr>
      </w:pPr>
      <w:r w:rsidRPr="003A6E86">
        <w:rPr>
          <w:rFonts w:ascii="Arial" w:hAnsi="Arial" w:cs="Arial"/>
          <w:b/>
          <w:bCs/>
          <w:color w:val="4472C4" w:themeColor="accent1"/>
          <w:sz w:val="18"/>
          <w:szCs w:val="18"/>
          <w:lang w:val="en-GB" w:eastAsia="ar-SA"/>
        </w:rPr>
        <w:lastRenderedPageBreak/>
        <w:t>Table 1. Evaluation ratings table</w:t>
      </w:r>
    </w:p>
    <w:tbl>
      <w:tblPr>
        <w:tblStyle w:val="TableGrid"/>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1721"/>
        <w:gridCol w:w="2239"/>
        <w:gridCol w:w="3074"/>
      </w:tblGrid>
      <w:tr w:rsidR="00D232E7" w:rsidRPr="003A6E86" w14:paraId="27142032" w14:textId="77777777" w:rsidTr="005D32AB">
        <w:trPr>
          <w:cnfStyle w:val="100000000000" w:firstRow="1" w:lastRow="0" w:firstColumn="0" w:lastColumn="0" w:oddVBand="0" w:evenVBand="0" w:oddHBand="0" w:evenHBand="0" w:firstRowFirstColumn="0" w:firstRowLastColumn="0" w:lastRowFirstColumn="0" w:lastRowLastColumn="0"/>
        </w:trPr>
        <w:tc>
          <w:tcPr>
            <w:tcW w:w="2141" w:type="dxa"/>
            <w:shd w:val="clear" w:color="auto" w:fill="4472C4" w:themeFill="accent1"/>
          </w:tcPr>
          <w:p w14:paraId="6F2DDCA3" w14:textId="77777777" w:rsidR="00D232E7" w:rsidRPr="003A6E86" w:rsidRDefault="00D232E7" w:rsidP="0059533A">
            <w:pPr>
              <w:rPr>
                <w:rFonts w:ascii="Arial" w:hAnsi="Arial" w:cs="Arial"/>
                <w:bCs/>
                <w:color w:val="FFFFFF" w:themeColor="background1"/>
                <w:sz w:val="18"/>
                <w:szCs w:val="18"/>
                <w:lang w:val="en-GB" w:eastAsia="ar-SA"/>
              </w:rPr>
            </w:pPr>
            <w:bookmarkStart w:id="3" w:name="_Hlk129250541"/>
            <w:r w:rsidRPr="003A6E86">
              <w:rPr>
                <w:rFonts w:ascii="Arial" w:hAnsi="Arial" w:cs="Arial"/>
                <w:bCs/>
                <w:color w:val="FFFFFF" w:themeColor="background1"/>
                <w:sz w:val="18"/>
                <w:szCs w:val="18"/>
                <w:lang w:val="en-GB" w:eastAsia="ar-SA"/>
              </w:rPr>
              <w:t>Criteria</w:t>
            </w:r>
          </w:p>
        </w:tc>
        <w:tc>
          <w:tcPr>
            <w:tcW w:w="1721" w:type="dxa"/>
            <w:shd w:val="clear" w:color="auto" w:fill="4472C4" w:themeFill="accent1"/>
          </w:tcPr>
          <w:p w14:paraId="4D764EED" w14:textId="77777777" w:rsidR="00D232E7" w:rsidRPr="003A6E86" w:rsidRDefault="00D232E7" w:rsidP="0059533A">
            <w:pPr>
              <w:rPr>
                <w:rFonts w:ascii="Arial" w:hAnsi="Arial" w:cs="Arial"/>
                <w:bCs/>
                <w:color w:val="FFFFFF" w:themeColor="background1"/>
                <w:sz w:val="18"/>
                <w:szCs w:val="18"/>
                <w:lang w:val="en-GB" w:eastAsia="ar-SA"/>
              </w:rPr>
            </w:pPr>
          </w:p>
        </w:tc>
        <w:tc>
          <w:tcPr>
            <w:tcW w:w="2239" w:type="dxa"/>
            <w:shd w:val="clear" w:color="auto" w:fill="4472C4" w:themeFill="accent1"/>
          </w:tcPr>
          <w:p w14:paraId="4EBEC1B9" w14:textId="77777777" w:rsidR="00D232E7" w:rsidRPr="003A6E86" w:rsidRDefault="00D232E7" w:rsidP="0059533A">
            <w:pPr>
              <w:rPr>
                <w:rFonts w:ascii="Arial" w:hAnsi="Arial" w:cs="Arial"/>
                <w:bCs/>
                <w:color w:val="FFFFFF" w:themeColor="background1"/>
                <w:sz w:val="18"/>
                <w:szCs w:val="18"/>
                <w:lang w:val="en-GB" w:eastAsia="ar-SA"/>
              </w:rPr>
            </w:pPr>
            <w:r w:rsidRPr="003A6E86">
              <w:rPr>
                <w:rFonts w:ascii="Arial" w:hAnsi="Arial" w:cs="Arial"/>
                <w:bCs/>
                <w:color w:val="FFFFFF" w:themeColor="background1"/>
                <w:sz w:val="18"/>
                <w:szCs w:val="18"/>
                <w:lang w:val="en-GB" w:eastAsia="ar-SA"/>
              </w:rPr>
              <w:t>Rating</w:t>
            </w:r>
          </w:p>
        </w:tc>
        <w:tc>
          <w:tcPr>
            <w:tcW w:w="3074" w:type="dxa"/>
            <w:shd w:val="clear" w:color="auto" w:fill="4472C4" w:themeFill="accent1"/>
          </w:tcPr>
          <w:p w14:paraId="071AB811" w14:textId="77777777" w:rsidR="00D232E7" w:rsidRPr="003A6E86" w:rsidRDefault="00D232E7" w:rsidP="0059533A">
            <w:pPr>
              <w:rPr>
                <w:rFonts w:ascii="Arial" w:hAnsi="Arial" w:cs="Arial"/>
                <w:bCs/>
                <w:color w:val="FFFFFF" w:themeColor="background1"/>
                <w:sz w:val="18"/>
                <w:szCs w:val="18"/>
                <w:lang w:val="en-GB" w:eastAsia="ar-SA"/>
              </w:rPr>
            </w:pPr>
            <w:r w:rsidRPr="003A6E86">
              <w:rPr>
                <w:rFonts w:ascii="Arial" w:hAnsi="Arial" w:cs="Arial"/>
                <w:bCs/>
                <w:color w:val="FFFFFF" w:themeColor="background1"/>
                <w:sz w:val="18"/>
                <w:szCs w:val="18"/>
                <w:lang w:val="en-GB" w:eastAsia="ar-SA"/>
              </w:rPr>
              <w:t>Comments and observations</w:t>
            </w:r>
          </w:p>
        </w:tc>
      </w:tr>
      <w:tr w:rsidR="00D232E7" w:rsidRPr="003A6E86" w14:paraId="046049F3" w14:textId="77777777" w:rsidTr="005D32AB">
        <w:tc>
          <w:tcPr>
            <w:tcW w:w="2141" w:type="dxa"/>
            <w:vMerge w:val="restart"/>
          </w:tcPr>
          <w:p w14:paraId="4A23E499" w14:textId="77777777" w:rsidR="00D232E7" w:rsidRPr="003A6E86" w:rsidRDefault="00D232E7" w:rsidP="0059533A">
            <w:pPr>
              <w:rPr>
                <w:rFonts w:ascii="Arial" w:hAnsi="Arial" w:cs="Arial"/>
                <w:b/>
                <w:bCs/>
                <w:sz w:val="18"/>
                <w:szCs w:val="18"/>
                <w:lang w:val="en-GB" w:eastAsia="ar-SA"/>
              </w:rPr>
            </w:pPr>
            <w:r w:rsidRPr="003A6E86">
              <w:rPr>
                <w:rFonts w:ascii="Arial" w:hAnsi="Arial" w:cs="Arial"/>
                <w:b/>
                <w:bCs/>
                <w:sz w:val="18"/>
                <w:szCs w:val="18"/>
                <w:lang w:val="en-GB" w:eastAsia="ar-SA"/>
              </w:rPr>
              <w:t>Monitoring &amp; Evaluation</w:t>
            </w:r>
          </w:p>
        </w:tc>
        <w:tc>
          <w:tcPr>
            <w:tcW w:w="1721" w:type="dxa"/>
          </w:tcPr>
          <w:p w14:paraId="5E059187" w14:textId="77777777" w:rsidR="00D232E7" w:rsidRPr="003A6E86" w:rsidRDefault="00D232E7" w:rsidP="0059533A">
            <w:pPr>
              <w:rPr>
                <w:rFonts w:ascii="Arial" w:hAnsi="Arial" w:cs="Arial"/>
                <w:sz w:val="18"/>
                <w:szCs w:val="18"/>
                <w:lang w:val="en-GB" w:eastAsia="ar-SA"/>
              </w:rPr>
            </w:pPr>
            <w:r w:rsidRPr="003A6E86">
              <w:rPr>
                <w:rFonts w:ascii="Arial" w:hAnsi="Arial" w:cs="Arial"/>
                <w:sz w:val="18"/>
                <w:szCs w:val="18"/>
                <w:lang w:val="en-GB" w:eastAsia="ar-SA"/>
              </w:rPr>
              <w:t>Design at entry</w:t>
            </w:r>
          </w:p>
        </w:tc>
        <w:tc>
          <w:tcPr>
            <w:tcW w:w="2239" w:type="dxa"/>
          </w:tcPr>
          <w:p w14:paraId="16ACE0FB" w14:textId="5622D172" w:rsidR="00D232E7" w:rsidRPr="003A6E86" w:rsidRDefault="00483A61" w:rsidP="00483A61">
            <w:pPr>
              <w:jc w:val="center"/>
              <w:rPr>
                <w:rFonts w:ascii="Arial" w:hAnsi="Arial" w:cs="Arial"/>
                <w:sz w:val="18"/>
                <w:szCs w:val="18"/>
                <w:lang w:val="en-GB" w:eastAsia="ar-SA"/>
              </w:rPr>
            </w:pPr>
            <w:r w:rsidRPr="003A6E86">
              <w:rPr>
                <w:rFonts w:ascii="Arial" w:hAnsi="Arial" w:cs="Arial"/>
                <w:sz w:val="18"/>
                <w:szCs w:val="18"/>
                <w:lang w:val="en-GB" w:eastAsia="ar-SA"/>
              </w:rPr>
              <w:t>S</w:t>
            </w:r>
          </w:p>
        </w:tc>
        <w:tc>
          <w:tcPr>
            <w:tcW w:w="3074" w:type="dxa"/>
          </w:tcPr>
          <w:p w14:paraId="013FB71B" w14:textId="3EE79792" w:rsidR="00D232E7" w:rsidRPr="003A6E86" w:rsidRDefault="00317BBC" w:rsidP="00317BBC">
            <w:pPr>
              <w:rPr>
                <w:rFonts w:ascii="Arial" w:hAnsi="Arial" w:cs="Arial"/>
                <w:sz w:val="18"/>
                <w:szCs w:val="18"/>
                <w:lang w:val="en-GB" w:eastAsia="ar-SA"/>
              </w:rPr>
            </w:pPr>
            <w:r w:rsidRPr="003A6E86">
              <w:rPr>
                <w:rFonts w:ascii="Arial" w:hAnsi="Arial" w:cs="Arial"/>
                <w:bCs/>
                <w:sz w:val="18"/>
                <w:szCs w:val="18"/>
                <w:lang w:val="en-GB" w:eastAsia="ar-SA"/>
              </w:rPr>
              <w:t xml:space="preserve">The performance indicators provided at the Strategy were overall relevant, although </w:t>
            </w:r>
            <w:r w:rsidR="00FC526C" w:rsidRPr="003A6E86">
              <w:rPr>
                <w:rFonts w:ascii="Arial" w:hAnsi="Arial" w:cs="Arial"/>
                <w:bCs/>
                <w:sz w:val="18"/>
                <w:szCs w:val="18"/>
                <w:lang w:val="en-GB" w:eastAsia="ar-SA"/>
              </w:rPr>
              <w:t>some</w:t>
            </w:r>
            <w:r w:rsidRPr="003A6E86">
              <w:rPr>
                <w:rFonts w:ascii="Arial" w:hAnsi="Arial" w:cs="Arial"/>
                <w:bCs/>
                <w:sz w:val="18"/>
                <w:szCs w:val="18"/>
                <w:lang w:val="en-GB" w:eastAsia="ar-SA"/>
              </w:rPr>
              <w:t xml:space="preserve"> of them were not SMART. </w:t>
            </w:r>
          </w:p>
        </w:tc>
      </w:tr>
      <w:tr w:rsidR="00D232E7" w:rsidRPr="003A6E86" w14:paraId="4BDD793C" w14:textId="77777777" w:rsidTr="005D32AB">
        <w:tc>
          <w:tcPr>
            <w:tcW w:w="2141" w:type="dxa"/>
            <w:vMerge/>
          </w:tcPr>
          <w:p w14:paraId="7D019929" w14:textId="77777777" w:rsidR="00D232E7" w:rsidRPr="003A6E86" w:rsidRDefault="00D232E7" w:rsidP="0059533A">
            <w:pPr>
              <w:rPr>
                <w:rFonts w:ascii="Arial" w:hAnsi="Arial" w:cs="Arial"/>
                <w:b/>
                <w:bCs/>
                <w:sz w:val="18"/>
                <w:szCs w:val="18"/>
                <w:lang w:val="en-GB" w:eastAsia="ar-SA"/>
              </w:rPr>
            </w:pPr>
          </w:p>
        </w:tc>
        <w:tc>
          <w:tcPr>
            <w:tcW w:w="1721" w:type="dxa"/>
          </w:tcPr>
          <w:p w14:paraId="415DB3D6" w14:textId="77777777" w:rsidR="00D232E7" w:rsidRPr="003A6E86" w:rsidRDefault="00D232E7" w:rsidP="0059533A">
            <w:pPr>
              <w:rPr>
                <w:rFonts w:ascii="Arial" w:hAnsi="Arial" w:cs="Arial"/>
                <w:sz w:val="18"/>
                <w:szCs w:val="18"/>
                <w:lang w:val="en-GB" w:eastAsia="ar-SA"/>
              </w:rPr>
            </w:pPr>
            <w:r w:rsidRPr="003A6E86">
              <w:rPr>
                <w:rFonts w:ascii="Arial" w:hAnsi="Arial" w:cs="Arial"/>
                <w:sz w:val="18"/>
                <w:szCs w:val="18"/>
                <w:lang w:val="en-GB" w:eastAsia="ar-SA"/>
              </w:rPr>
              <w:t>Implementation</w:t>
            </w:r>
          </w:p>
        </w:tc>
        <w:tc>
          <w:tcPr>
            <w:tcW w:w="2239" w:type="dxa"/>
          </w:tcPr>
          <w:p w14:paraId="42C8EF96" w14:textId="3D4E4AEF" w:rsidR="00D232E7" w:rsidRPr="003A6E86" w:rsidRDefault="008A6AA2" w:rsidP="00483A61">
            <w:pPr>
              <w:jc w:val="center"/>
              <w:rPr>
                <w:rFonts w:ascii="Arial" w:hAnsi="Arial" w:cs="Arial"/>
                <w:sz w:val="18"/>
                <w:szCs w:val="18"/>
                <w:lang w:val="en-GB" w:eastAsia="ar-SA"/>
              </w:rPr>
            </w:pPr>
            <w:r w:rsidRPr="003A6E86">
              <w:rPr>
                <w:rFonts w:ascii="Arial" w:hAnsi="Arial" w:cs="Arial"/>
                <w:sz w:val="18"/>
                <w:szCs w:val="18"/>
                <w:lang w:val="en-GB" w:eastAsia="ar-SA"/>
              </w:rPr>
              <w:t>H</w:t>
            </w:r>
            <w:r w:rsidR="00483A61" w:rsidRPr="003A6E86">
              <w:rPr>
                <w:rFonts w:ascii="Arial" w:hAnsi="Arial" w:cs="Arial"/>
                <w:sz w:val="18"/>
                <w:szCs w:val="18"/>
                <w:lang w:val="en-GB" w:eastAsia="ar-SA"/>
              </w:rPr>
              <w:t>S</w:t>
            </w:r>
          </w:p>
        </w:tc>
        <w:tc>
          <w:tcPr>
            <w:tcW w:w="3074" w:type="dxa"/>
          </w:tcPr>
          <w:p w14:paraId="319C14FA" w14:textId="70F4EAEB" w:rsidR="00D232E7" w:rsidRPr="003A6E86" w:rsidRDefault="00183C22" w:rsidP="0059533A">
            <w:pPr>
              <w:rPr>
                <w:rFonts w:ascii="Arial" w:hAnsi="Arial" w:cs="Arial"/>
                <w:sz w:val="18"/>
                <w:szCs w:val="18"/>
                <w:lang w:val="en-GB" w:eastAsia="ar-SA"/>
              </w:rPr>
            </w:pPr>
            <w:r w:rsidRPr="003A6E86">
              <w:rPr>
                <w:rFonts w:ascii="Arial" w:hAnsi="Arial" w:cs="Arial"/>
                <w:sz w:val="18"/>
                <w:szCs w:val="18"/>
                <w:lang w:val="en-GB" w:eastAsia="ar-SA"/>
              </w:rPr>
              <w:t>M&amp;E was b</w:t>
            </w:r>
            <w:r w:rsidR="001D02A8" w:rsidRPr="003A6E86">
              <w:rPr>
                <w:rFonts w:ascii="Arial" w:hAnsi="Arial" w:cs="Arial"/>
                <w:sz w:val="18"/>
                <w:szCs w:val="18"/>
                <w:lang w:val="en-GB" w:eastAsia="ar-SA"/>
              </w:rPr>
              <w:t>ased on annual Action Plans and reporting</w:t>
            </w:r>
            <w:r w:rsidR="00103F39" w:rsidRPr="003A6E86">
              <w:rPr>
                <w:rFonts w:ascii="Arial" w:hAnsi="Arial" w:cs="Arial"/>
                <w:sz w:val="18"/>
                <w:szCs w:val="18"/>
                <w:lang w:val="en-GB" w:eastAsia="ar-SA"/>
              </w:rPr>
              <w:t xml:space="preserve">, and </w:t>
            </w:r>
            <w:r w:rsidR="00D15507" w:rsidRPr="003A6E86">
              <w:rPr>
                <w:rFonts w:ascii="Arial" w:hAnsi="Arial" w:cs="Arial"/>
                <w:sz w:val="18"/>
                <w:szCs w:val="18"/>
                <w:lang w:val="en-GB" w:eastAsia="ar-SA"/>
              </w:rPr>
              <w:t>complemented</w:t>
            </w:r>
            <w:r w:rsidR="00103F39" w:rsidRPr="003A6E86">
              <w:rPr>
                <w:rFonts w:ascii="Arial" w:hAnsi="Arial" w:cs="Arial"/>
                <w:sz w:val="18"/>
                <w:szCs w:val="18"/>
                <w:lang w:val="en-GB" w:eastAsia="ar-SA"/>
              </w:rPr>
              <w:t xml:space="preserve"> </w:t>
            </w:r>
            <w:r w:rsidR="00D15507" w:rsidRPr="003A6E86">
              <w:rPr>
                <w:rFonts w:ascii="Arial" w:hAnsi="Arial" w:cs="Arial"/>
                <w:sz w:val="18"/>
                <w:szCs w:val="18"/>
                <w:lang w:val="en-GB" w:eastAsia="ar-SA"/>
              </w:rPr>
              <w:t>by</w:t>
            </w:r>
            <w:r w:rsidR="00103F39" w:rsidRPr="003A6E86">
              <w:rPr>
                <w:rFonts w:ascii="Arial" w:hAnsi="Arial" w:cs="Arial"/>
                <w:sz w:val="18"/>
                <w:szCs w:val="18"/>
                <w:lang w:val="en-GB" w:eastAsia="ar-SA"/>
              </w:rPr>
              <w:t xml:space="preserve"> annual public </w:t>
            </w:r>
            <w:r w:rsidR="00CE676C" w:rsidRPr="003A6E86">
              <w:rPr>
                <w:rFonts w:ascii="Arial" w:hAnsi="Arial" w:cs="Arial"/>
                <w:sz w:val="18"/>
                <w:szCs w:val="18"/>
                <w:lang w:val="en-GB" w:eastAsia="ar-SA"/>
              </w:rPr>
              <w:t>perception</w:t>
            </w:r>
            <w:r w:rsidR="00103F39" w:rsidRPr="003A6E86">
              <w:rPr>
                <w:rFonts w:ascii="Arial" w:hAnsi="Arial" w:cs="Arial"/>
                <w:sz w:val="18"/>
                <w:szCs w:val="18"/>
                <w:lang w:val="en-GB" w:eastAsia="ar-SA"/>
              </w:rPr>
              <w:t xml:space="preserve"> </w:t>
            </w:r>
            <w:r w:rsidR="00CE676C" w:rsidRPr="003A6E86">
              <w:rPr>
                <w:rFonts w:ascii="Arial" w:hAnsi="Arial" w:cs="Arial"/>
                <w:sz w:val="18"/>
                <w:szCs w:val="18"/>
                <w:lang w:val="en-GB" w:eastAsia="ar-SA"/>
              </w:rPr>
              <w:t>surveys</w:t>
            </w:r>
            <w:r w:rsidR="00103F39" w:rsidRPr="003A6E86">
              <w:rPr>
                <w:rFonts w:ascii="Arial" w:hAnsi="Arial" w:cs="Arial"/>
                <w:sz w:val="18"/>
                <w:szCs w:val="18"/>
                <w:lang w:val="en-GB" w:eastAsia="ar-SA"/>
              </w:rPr>
              <w:t xml:space="preserve"> </w:t>
            </w:r>
            <w:r w:rsidR="008A6AA2" w:rsidRPr="003A6E86">
              <w:rPr>
                <w:rFonts w:ascii="Arial" w:hAnsi="Arial" w:cs="Arial"/>
                <w:sz w:val="18"/>
                <w:szCs w:val="18"/>
                <w:lang w:val="en-GB" w:eastAsia="ar-SA"/>
              </w:rPr>
              <w:t>that supported the data.</w:t>
            </w:r>
          </w:p>
        </w:tc>
      </w:tr>
      <w:tr w:rsidR="00D232E7" w:rsidRPr="003A6E86" w14:paraId="445509B4" w14:textId="77777777" w:rsidTr="005D32AB">
        <w:tc>
          <w:tcPr>
            <w:tcW w:w="2141" w:type="dxa"/>
            <w:vMerge/>
          </w:tcPr>
          <w:p w14:paraId="0A80D867" w14:textId="77777777" w:rsidR="00D232E7" w:rsidRPr="003A6E86" w:rsidRDefault="00D232E7" w:rsidP="0059533A">
            <w:pPr>
              <w:rPr>
                <w:rFonts w:ascii="Arial" w:hAnsi="Arial" w:cs="Arial"/>
                <w:b/>
                <w:bCs/>
                <w:sz w:val="18"/>
                <w:szCs w:val="18"/>
                <w:lang w:val="en-GB" w:eastAsia="ar-SA"/>
              </w:rPr>
            </w:pPr>
          </w:p>
        </w:tc>
        <w:tc>
          <w:tcPr>
            <w:tcW w:w="1721" w:type="dxa"/>
          </w:tcPr>
          <w:p w14:paraId="0BFAA696" w14:textId="77777777" w:rsidR="00D232E7" w:rsidRPr="003A6E86" w:rsidRDefault="00D232E7" w:rsidP="0059533A">
            <w:pPr>
              <w:rPr>
                <w:rFonts w:ascii="Arial" w:hAnsi="Arial" w:cs="Arial"/>
                <w:sz w:val="18"/>
                <w:szCs w:val="18"/>
                <w:lang w:val="en-GB" w:eastAsia="ar-SA"/>
              </w:rPr>
            </w:pPr>
            <w:r w:rsidRPr="003A6E86">
              <w:rPr>
                <w:rFonts w:ascii="Arial" w:hAnsi="Arial" w:cs="Arial"/>
                <w:sz w:val="18"/>
                <w:szCs w:val="18"/>
                <w:lang w:val="en-GB" w:eastAsia="ar-SA"/>
              </w:rPr>
              <w:t>Overall assessment of M&amp;E</w:t>
            </w:r>
          </w:p>
        </w:tc>
        <w:tc>
          <w:tcPr>
            <w:tcW w:w="2239" w:type="dxa"/>
          </w:tcPr>
          <w:p w14:paraId="29D580B1" w14:textId="7F9D8DDC" w:rsidR="00D232E7" w:rsidRPr="003A6E86" w:rsidRDefault="008A6AA2" w:rsidP="00C43660">
            <w:pPr>
              <w:jc w:val="center"/>
              <w:rPr>
                <w:rFonts w:ascii="Arial" w:hAnsi="Arial" w:cs="Arial"/>
                <w:sz w:val="18"/>
                <w:szCs w:val="18"/>
                <w:lang w:val="en-GB" w:eastAsia="ar-SA"/>
              </w:rPr>
            </w:pPr>
            <w:r w:rsidRPr="003A6E86">
              <w:rPr>
                <w:rFonts w:ascii="Arial" w:hAnsi="Arial" w:cs="Arial"/>
                <w:sz w:val="18"/>
                <w:szCs w:val="18"/>
                <w:lang w:val="en-GB" w:eastAsia="ar-SA"/>
              </w:rPr>
              <w:t>H</w:t>
            </w:r>
            <w:r w:rsidR="00C43660" w:rsidRPr="003A6E86">
              <w:rPr>
                <w:rFonts w:ascii="Arial" w:hAnsi="Arial" w:cs="Arial"/>
                <w:sz w:val="18"/>
                <w:szCs w:val="18"/>
                <w:lang w:val="en-GB" w:eastAsia="ar-SA"/>
              </w:rPr>
              <w:t>S</w:t>
            </w:r>
          </w:p>
        </w:tc>
        <w:tc>
          <w:tcPr>
            <w:tcW w:w="3074" w:type="dxa"/>
          </w:tcPr>
          <w:p w14:paraId="7EB6C29D" w14:textId="19B96637" w:rsidR="00D232E7" w:rsidRPr="003A6E86" w:rsidRDefault="00183C22" w:rsidP="0059533A">
            <w:pPr>
              <w:rPr>
                <w:rFonts w:ascii="Arial" w:hAnsi="Arial" w:cs="Arial"/>
                <w:sz w:val="18"/>
                <w:szCs w:val="18"/>
                <w:lang w:val="en-GB" w:eastAsia="ar-SA"/>
              </w:rPr>
            </w:pPr>
            <w:r w:rsidRPr="003A6E86">
              <w:rPr>
                <w:rFonts w:ascii="Arial" w:hAnsi="Arial" w:cs="Arial"/>
                <w:sz w:val="18"/>
                <w:szCs w:val="18"/>
                <w:lang w:val="en-GB" w:eastAsia="ar-SA"/>
              </w:rPr>
              <w:t xml:space="preserve">Overall, M&amp;E design and implementation was highly satisfactory. </w:t>
            </w:r>
          </w:p>
        </w:tc>
      </w:tr>
      <w:tr w:rsidR="00D232E7" w:rsidRPr="003A6E86" w14:paraId="56906EE7" w14:textId="77777777" w:rsidTr="005D32AB">
        <w:tc>
          <w:tcPr>
            <w:tcW w:w="2141" w:type="dxa"/>
            <w:vMerge w:val="restart"/>
          </w:tcPr>
          <w:p w14:paraId="0D622439" w14:textId="3C7ECBF6" w:rsidR="00D232E7" w:rsidRPr="003A6E86" w:rsidRDefault="00D7513A" w:rsidP="0059533A">
            <w:pPr>
              <w:rPr>
                <w:rFonts w:ascii="Arial" w:hAnsi="Arial" w:cs="Arial"/>
                <w:b/>
                <w:bCs/>
                <w:sz w:val="18"/>
                <w:szCs w:val="18"/>
                <w:lang w:val="en-GB" w:eastAsia="ar-SA"/>
              </w:rPr>
            </w:pPr>
            <w:r w:rsidRPr="003A6E86">
              <w:rPr>
                <w:rFonts w:ascii="Arial" w:hAnsi="Arial" w:cs="Arial"/>
                <w:b/>
                <w:bCs/>
                <w:sz w:val="18"/>
                <w:szCs w:val="18"/>
                <w:lang w:val="en-GB" w:eastAsia="ar-SA"/>
              </w:rPr>
              <w:t>Supervision</w:t>
            </w:r>
            <w:r w:rsidR="00D232E7" w:rsidRPr="003A6E86">
              <w:rPr>
                <w:rFonts w:ascii="Arial" w:hAnsi="Arial" w:cs="Arial"/>
                <w:b/>
                <w:bCs/>
                <w:sz w:val="18"/>
                <w:szCs w:val="18"/>
                <w:lang w:val="en-GB" w:eastAsia="ar-SA"/>
              </w:rPr>
              <w:t xml:space="preserve"> and implementation execution</w:t>
            </w:r>
          </w:p>
        </w:tc>
        <w:tc>
          <w:tcPr>
            <w:tcW w:w="1721" w:type="dxa"/>
          </w:tcPr>
          <w:p w14:paraId="09144C6B" w14:textId="70239D85" w:rsidR="00D232E7" w:rsidRPr="003A6E86" w:rsidRDefault="00D7513A" w:rsidP="0059533A">
            <w:pPr>
              <w:rPr>
                <w:rFonts w:ascii="Arial" w:hAnsi="Arial" w:cs="Arial"/>
                <w:sz w:val="18"/>
                <w:szCs w:val="18"/>
                <w:lang w:val="en-GB" w:eastAsia="ar-SA"/>
              </w:rPr>
            </w:pPr>
            <w:r w:rsidRPr="003A6E86">
              <w:rPr>
                <w:rFonts w:ascii="Arial" w:hAnsi="Arial" w:cs="Arial"/>
                <w:sz w:val="18"/>
                <w:szCs w:val="18"/>
                <w:lang w:val="en-GB" w:eastAsia="ar-SA"/>
              </w:rPr>
              <w:t>Supervision</w:t>
            </w:r>
          </w:p>
        </w:tc>
        <w:tc>
          <w:tcPr>
            <w:tcW w:w="2239" w:type="dxa"/>
          </w:tcPr>
          <w:p w14:paraId="6AC450B4" w14:textId="7A756155" w:rsidR="00D232E7" w:rsidRPr="003A6E86" w:rsidRDefault="00061D78" w:rsidP="003F7FDB">
            <w:pPr>
              <w:jc w:val="center"/>
              <w:rPr>
                <w:rFonts w:ascii="Arial" w:hAnsi="Arial" w:cs="Arial"/>
                <w:sz w:val="18"/>
                <w:szCs w:val="18"/>
                <w:lang w:val="en-GB" w:eastAsia="ar-SA"/>
              </w:rPr>
            </w:pPr>
            <w:r w:rsidRPr="003A6E86">
              <w:rPr>
                <w:rFonts w:ascii="Arial" w:hAnsi="Arial" w:cs="Arial"/>
                <w:sz w:val="18"/>
                <w:szCs w:val="18"/>
                <w:lang w:val="en-GB" w:eastAsia="ar-SA"/>
              </w:rPr>
              <w:t>M</w:t>
            </w:r>
            <w:r w:rsidR="003F7FDB" w:rsidRPr="003A6E86">
              <w:rPr>
                <w:rFonts w:ascii="Arial" w:hAnsi="Arial" w:cs="Arial"/>
                <w:sz w:val="18"/>
                <w:szCs w:val="18"/>
                <w:lang w:val="en-GB" w:eastAsia="ar-SA"/>
              </w:rPr>
              <w:t>S</w:t>
            </w:r>
          </w:p>
        </w:tc>
        <w:tc>
          <w:tcPr>
            <w:tcW w:w="3074" w:type="dxa"/>
          </w:tcPr>
          <w:p w14:paraId="0858ED33" w14:textId="59B5C293" w:rsidR="00D232E7" w:rsidRPr="003A6E86" w:rsidRDefault="00BA3B5A" w:rsidP="0059533A">
            <w:pPr>
              <w:rPr>
                <w:rFonts w:ascii="Arial" w:hAnsi="Arial" w:cs="Arial"/>
                <w:sz w:val="18"/>
                <w:szCs w:val="18"/>
                <w:lang w:val="en-GB" w:eastAsia="ar-SA"/>
              </w:rPr>
            </w:pPr>
            <w:r w:rsidRPr="003A6E86">
              <w:rPr>
                <w:rFonts w:ascii="Arial" w:hAnsi="Arial" w:cs="Arial"/>
                <w:sz w:val="18"/>
                <w:szCs w:val="18"/>
                <w:lang w:val="en-GB" w:eastAsia="ar-SA"/>
              </w:rPr>
              <w:t xml:space="preserve">Supervisory role of the CB </w:t>
            </w:r>
            <w:r w:rsidR="00DD7FC1" w:rsidRPr="003A6E86">
              <w:rPr>
                <w:rFonts w:ascii="Arial" w:hAnsi="Arial" w:cs="Arial"/>
                <w:sz w:val="18"/>
                <w:szCs w:val="18"/>
                <w:lang w:val="en-GB" w:eastAsia="ar-SA"/>
              </w:rPr>
              <w:t>could have been stronger during the implementation, with more meetings and feedbacks from its members</w:t>
            </w:r>
            <w:r w:rsidR="00E57E9C" w:rsidRPr="003A6E86">
              <w:rPr>
                <w:rFonts w:ascii="Arial" w:hAnsi="Arial" w:cs="Arial"/>
                <w:sz w:val="18"/>
                <w:szCs w:val="18"/>
                <w:lang w:val="en-GB" w:eastAsia="ar-SA"/>
              </w:rPr>
              <w:t>.</w:t>
            </w:r>
          </w:p>
        </w:tc>
      </w:tr>
      <w:tr w:rsidR="00D232E7" w:rsidRPr="003A6E86" w14:paraId="26D66771" w14:textId="77777777" w:rsidTr="005D32AB">
        <w:tc>
          <w:tcPr>
            <w:tcW w:w="2141" w:type="dxa"/>
            <w:vMerge/>
          </w:tcPr>
          <w:p w14:paraId="7DFB88A7" w14:textId="77777777" w:rsidR="00D232E7" w:rsidRPr="003A6E86" w:rsidRDefault="00D232E7" w:rsidP="0059533A">
            <w:pPr>
              <w:rPr>
                <w:rFonts w:ascii="Arial" w:hAnsi="Arial" w:cs="Arial"/>
                <w:b/>
                <w:bCs/>
                <w:sz w:val="18"/>
                <w:szCs w:val="18"/>
                <w:lang w:val="en-GB" w:eastAsia="ar-SA"/>
              </w:rPr>
            </w:pPr>
          </w:p>
        </w:tc>
        <w:tc>
          <w:tcPr>
            <w:tcW w:w="1721" w:type="dxa"/>
          </w:tcPr>
          <w:p w14:paraId="35B66EB9" w14:textId="77777777" w:rsidR="00D232E7" w:rsidRPr="003A6E86" w:rsidRDefault="00D232E7" w:rsidP="0059533A">
            <w:pPr>
              <w:rPr>
                <w:rFonts w:ascii="Arial" w:hAnsi="Arial" w:cs="Arial"/>
                <w:sz w:val="18"/>
                <w:szCs w:val="18"/>
                <w:lang w:val="en-GB" w:eastAsia="ar-SA"/>
              </w:rPr>
            </w:pPr>
            <w:r w:rsidRPr="003A6E86">
              <w:rPr>
                <w:rFonts w:ascii="Arial" w:hAnsi="Arial" w:cs="Arial"/>
                <w:sz w:val="18"/>
                <w:szCs w:val="18"/>
                <w:lang w:val="en-GB" w:eastAsia="ar-SA"/>
              </w:rPr>
              <w:t xml:space="preserve">Implementation </w:t>
            </w:r>
          </w:p>
        </w:tc>
        <w:tc>
          <w:tcPr>
            <w:tcW w:w="2239" w:type="dxa"/>
          </w:tcPr>
          <w:p w14:paraId="32C27305" w14:textId="050B12AB" w:rsidR="00D232E7" w:rsidRPr="003A6E86" w:rsidRDefault="003F7FDB" w:rsidP="003F7FDB">
            <w:pPr>
              <w:jc w:val="center"/>
              <w:rPr>
                <w:rFonts w:ascii="Arial" w:hAnsi="Arial" w:cs="Arial"/>
                <w:sz w:val="18"/>
                <w:szCs w:val="18"/>
                <w:lang w:val="en-GB" w:eastAsia="ar-SA"/>
              </w:rPr>
            </w:pPr>
            <w:r w:rsidRPr="003A6E86">
              <w:rPr>
                <w:rFonts w:ascii="Arial" w:hAnsi="Arial" w:cs="Arial"/>
                <w:sz w:val="18"/>
                <w:szCs w:val="18"/>
                <w:lang w:val="en-GB" w:eastAsia="ar-SA"/>
              </w:rPr>
              <w:t>HS</w:t>
            </w:r>
          </w:p>
        </w:tc>
        <w:tc>
          <w:tcPr>
            <w:tcW w:w="3074" w:type="dxa"/>
          </w:tcPr>
          <w:p w14:paraId="68C3490D" w14:textId="1BDEE5D0" w:rsidR="00D232E7" w:rsidRPr="003A6E86" w:rsidRDefault="00E57E9C" w:rsidP="0059533A">
            <w:pPr>
              <w:rPr>
                <w:rFonts w:ascii="Arial" w:hAnsi="Arial" w:cs="Arial"/>
                <w:sz w:val="18"/>
                <w:szCs w:val="18"/>
                <w:lang w:val="en-GB" w:eastAsia="ar-SA"/>
              </w:rPr>
            </w:pPr>
            <w:r w:rsidRPr="003A6E86">
              <w:rPr>
                <w:rFonts w:ascii="Arial" w:hAnsi="Arial" w:cs="Arial"/>
                <w:sz w:val="18"/>
                <w:szCs w:val="18"/>
                <w:lang w:val="en-GB" w:eastAsia="ar-SA"/>
              </w:rPr>
              <w:t xml:space="preserve">Implementation was conducted timely and in quality manner by </w:t>
            </w:r>
            <w:r w:rsidR="0046474C" w:rsidRPr="003A6E86">
              <w:rPr>
                <w:rFonts w:ascii="Arial" w:hAnsi="Arial" w:cs="Arial"/>
                <w:sz w:val="18"/>
                <w:szCs w:val="18"/>
                <w:lang w:val="en-GB" w:eastAsia="ar-SA"/>
              </w:rPr>
              <w:t>the LA and OB.</w:t>
            </w:r>
          </w:p>
        </w:tc>
      </w:tr>
      <w:tr w:rsidR="00D232E7" w:rsidRPr="003A6E86" w14:paraId="4A2F9376" w14:textId="77777777" w:rsidTr="005D32AB">
        <w:tc>
          <w:tcPr>
            <w:tcW w:w="2141" w:type="dxa"/>
            <w:vMerge/>
          </w:tcPr>
          <w:p w14:paraId="0A4B2D3A" w14:textId="77777777" w:rsidR="00D232E7" w:rsidRPr="003A6E86" w:rsidRDefault="00D232E7" w:rsidP="0059533A">
            <w:pPr>
              <w:rPr>
                <w:rFonts w:ascii="Arial" w:hAnsi="Arial" w:cs="Arial"/>
                <w:b/>
                <w:bCs/>
                <w:sz w:val="18"/>
                <w:szCs w:val="18"/>
                <w:lang w:val="en-GB" w:eastAsia="ar-SA"/>
              </w:rPr>
            </w:pPr>
          </w:p>
        </w:tc>
        <w:tc>
          <w:tcPr>
            <w:tcW w:w="1721" w:type="dxa"/>
          </w:tcPr>
          <w:p w14:paraId="0112AF04" w14:textId="5187283D" w:rsidR="00D232E7" w:rsidRPr="003A6E86" w:rsidRDefault="00D232E7" w:rsidP="0059533A">
            <w:pPr>
              <w:rPr>
                <w:rFonts w:ascii="Arial" w:hAnsi="Arial" w:cs="Arial"/>
                <w:sz w:val="18"/>
                <w:szCs w:val="18"/>
                <w:lang w:val="en-GB" w:eastAsia="ar-SA"/>
              </w:rPr>
            </w:pPr>
            <w:r w:rsidRPr="003A6E86">
              <w:rPr>
                <w:rFonts w:ascii="Arial" w:hAnsi="Arial" w:cs="Arial"/>
                <w:sz w:val="18"/>
                <w:szCs w:val="18"/>
                <w:lang w:val="en-GB" w:eastAsia="ar-SA"/>
              </w:rPr>
              <w:t>Overall execution</w:t>
            </w:r>
          </w:p>
        </w:tc>
        <w:tc>
          <w:tcPr>
            <w:tcW w:w="2239" w:type="dxa"/>
          </w:tcPr>
          <w:p w14:paraId="44D0CE9F" w14:textId="0423F61D" w:rsidR="00D232E7" w:rsidRPr="003A6E86" w:rsidRDefault="003F7FDB" w:rsidP="003F7FDB">
            <w:pPr>
              <w:jc w:val="center"/>
              <w:rPr>
                <w:rFonts w:ascii="Arial" w:hAnsi="Arial" w:cs="Arial"/>
                <w:sz w:val="18"/>
                <w:szCs w:val="18"/>
                <w:lang w:val="en-GB" w:eastAsia="ar-SA"/>
              </w:rPr>
            </w:pPr>
            <w:r w:rsidRPr="003A6E86">
              <w:rPr>
                <w:rFonts w:ascii="Arial" w:hAnsi="Arial" w:cs="Arial"/>
                <w:sz w:val="18"/>
                <w:szCs w:val="18"/>
                <w:lang w:val="en-GB" w:eastAsia="ar-SA"/>
              </w:rPr>
              <w:t>S</w:t>
            </w:r>
          </w:p>
        </w:tc>
        <w:tc>
          <w:tcPr>
            <w:tcW w:w="3074" w:type="dxa"/>
          </w:tcPr>
          <w:p w14:paraId="19937D03" w14:textId="491F9E93" w:rsidR="00D232E7" w:rsidRPr="003A6E86" w:rsidRDefault="00E57E9C" w:rsidP="0059533A">
            <w:pPr>
              <w:rPr>
                <w:rFonts w:ascii="Arial" w:hAnsi="Arial" w:cs="Arial"/>
                <w:sz w:val="18"/>
                <w:szCs w:val="18"/>
                <w:lang w:val="en-GB" w:eastAsia="ar-SA"/>
              </w:rPr>
            </w:pPr>
            <w:r w:rsidRPr="003A6E86">
              <w:rPr>
                <w:rFonts w:ascii="Arial" w:hAnsi="Arial" w:cs="Arial"/>
                <w:sz w:val="18"/>
                <w:szCs w:val="18"/>
                <w:lang w:val="en-GB" w:eastAsia="ar-SA"/>
              </w:rPr>
              <w:t>Overall execution was satisfactory.</w:t>
            </w:r>
          </w:p>
        </w:tc>
      </w:tr>
      <w:tr w:rsidR="0018006E" w:rsidRPr="003A6E86" w14:paraId="1325F162" w14:textId="77777777" w:rsidTr="005D32AB">
        <w:trPr>
          <w:trHeight w:val="404"/>
        </w:trPr>
        <w:tc>
          <w:tcPr>
            <w:tcW w:w="2141" w:type="dxa"/>
            <w:vMerge w:val="restart"/>
          </w:tcPr>
          <w:p w14:paraId="1E38F8A0" w14:textId="7B0ADB07" w:rsidR="0018006E" w:rsidRPr="003A6E86" w:rsidRDefault="0018006E" w:rsidP="0059533A">
            <w:pPr>
              <w:rPr>
                <w:rFonts w:ascii="Arial" w:hAnsi="Arial" w:cs="Arial"/>
                <w:b/>
                <w:bCs/>
                <w:sz w:val="18"/>
                <w:szCs w:val="18"/>
                <w:lang w:val="en-GB" w:eastAsia="ar-SA"/>
              </w:rPr>
            </w:pPr>
            <w:r w:rsidRPr="003A6E86">
              <w:rPr>
                <w:rFonts w:ascii="Arial" w:hAnsi="Arial" w:cs="Arial"/>
                <w:b/>
                <w:bCs/>
                <w:sz w:val="18"/>
                <w:szCs w:val="18"/>
                <w:lang w:val="en-GB" w:eastAsia="ar-SA"/>
              </w:rPr>
              <w:t xml:space="preserve">Progress towards </w:t>
            </w:r>
            <w:r w:rsidR="00D019F7" w:rsidRPr="003A6E86">
              <w:rPr>
                <w:rFonts w:ascii="Arial" w:hAnsi="Arial" w:cs="Arial"/>
                <w:b/>
                <w:bCs/>
                <w:sz w:val="18"/>
                <w:szCs w:val="18"/>
                <w:lang w:val="en-GB" w:eastAsia="ar-SA"/>
              </w:rPr>
              <w:t>the G</w:t>
            </w:r>
            <w:r w:rsidRPr="003A6E86">
              <w:rPr>
                <w:rFonts w:ascii="Arial" w:hAnsi="Arial" w:cs="Arial"/>
                <w:b/>
                <w:bCs/>
                <w:sz w:val="18"/>
                <w:szCs w:val="18"/>
                <w:lang w:val="en-GB" w:eastAsia="ar-SA"/>
              </w:rPr>
              <w:t>oals of the Strategy</w:t>
            </w:r>
          </w:p>
        </w:tc>
        <w:tc>
          <w:tcPr>
            <w:tcW w:w="1721" w:type="dxa"/>
          </w:tcPr>
          <w:p w14:paraId="0AA6D50A" w14:textId="013FB7B5" w:rsidR="0018006E" w:rsidRPr="003A6E86" w:rsidRDefault="0018006E" w:rsidP="0059533A">
            <w:pPr>
              <w:rPr>
                <w:rFonts w:ascii="Arial" w:hAnsi="Arial" w:cs="Arial"/>
                <w:sz w:val="18"/>
                <w:szCs w:val="18"/>
                <w:lang w:val="en-GB" w:eastAsia="ar-SA"/>
              </w:rPr>
            </w:pPr>
            <w:r w:rsidRPr="003A6E86">
              <w:rPr>
                <w:rFonts w:ascii="Arial" w:hAnsi="Arial" w:cs="Arial"/>
                <w:sz w:val="18"/>
                <w:szCs w:val="18"/>
                <w:lang w:val="en-GB" w:eastAsia="ar-SA"/>
              </w:rPr>
              <w:t>Strategic Goal 1</w:t>
            </w:r>
          </w:p>
        </w:tc>
        <w:tc>
          <w:tcPr>
            <w:tcW w:w="2239" w:type="dxa"/>
          </w:tcPr>
          <w:p w14:paraId="3D479BFA" w14:textId="6B79BD0B" w:rsidR="0018006E" w:rsidRPr="003A6E86" w:rsidRDefault="00EA0925" w:rsidP="00EA0925">
            <w:pPr>
              <w:jc w:val="center"/>
              <w:rPr>
                <w:rFonts w:ascii="Arial" w:hAnsi="Arial" w:cs="Arial"/>
                <w:sz w:val="18"/>
                <w:szCs w:val="18"/>
                <w:lang w:val="en-GB" w:eastAsia="ar-SA"/>
              </w:rPr>
            </w:pPr>
            <w:r w:rsidRPr="003A6E86">
              <w:rPr>
                <w:rFonts w:ascii="Arial" w:hAnsi="Arial" w:cs="Arial"/>
                <w:sz w:val="18"/>
                <w:szCs w:val="18"/>
                <w:lang w:val="en-GB" w:eastAsia="ar-SA"/>
              </w:rPr>
              <w:t>S</w:t>
            </w:r>
          </w:p>
        </w:tc>
        <w:tc>
          <w:tcPr>
            <w:tcW w:w="3074" w:type="dxa"/>
          </w:tcPr>
          <w:p w14:paraId="7F379A43" w14:textId="0243188B" w:rsidR="0018006E" w:rsidRPr="003A6E86" w:rsidRDefault="00EA0925" w:rsidP="0059533A">
            <w:pPr>
              <w:rPr>
                <w:rFonts w:ascii="Arial" w:hAnsi="Arial" w:cs="Arial"/>
                <w:sz w:val="18"/>
                <w:szCs w:val="18"/>
                <w:lang w:val="en-GB" w:eastAsia="ar-SA"/>
              </w:rPr>
            </w:pPr>
            <w:r w:rsidRPr="003A6E86">
              <w:rPr>
                <w:rFonts w:ascii="Arial" w:hAnsi="Arial" w:cs="Arial"/>
                <w:sz w:val="18"/>
                <w:szCs w:val="18"/>
                <w:lang w:val="en-GB" w:eastAsia="ar-SA"/>
              </w:rPr>
              <w:t xml:space="preserve">The </w:t>
            </w:r>
            <w:r w:rsidR="00A1078E" w:rsidRPr="003A6E86">
              <w:rPr>
                <w:rFonts w:ascii="Arial" w:hAnsi="Arial" w:cs="Arial"/>
                <w:sz w:val="18"/>
                <w:szCs w:val="18"/>
                <w:lang w:val="en-GB" w:eastAsia="ar-SA"/>
              </w:rPr>
              <w:t xml:space="preserve">effective </w:t>
            </w:r>
            <w:r w:rsidRPr="003A6E86">
              <w:rPr>
                <w:rFonts w:ascii="Arial" w:hAnsi="Arial" w:cs="Arial"/>
                <w:sz w:val="18"/>
                <w:szCs w:val="18"/>
                <w:lang w:val="en-GB" w:eastAsia="ar-SA"/>
              </w:rPr>
              <w:t xml:space="preserve">operation of </w:t>
            </w:r>
            <w:r w:rsidR="00A1078E" w:rsidRPr="003A6E86">
              <w:rPr>
                <w:rFonts w:ascii="Arial" w:hAnsi="Arial" w:cs="Arial"/>
                <w:sz w:val="18"/>
                <w:szCs w:val="18"/>
                <w:lang w:val="en-GB" w:eastAsia="ar-SA"/>
              </w:rPr>
              <w:t xml:space="preserve">the </w:t>
            </w:r>
            <w:r w:rsidRPr="003A6E86">
              <w:rPr>
                <w:rFonts w:ascii="Arial" w:hAnsi="Arial" w:cs="Arial"/>
                <w:sz w:val="18"/>
                <w:szCs w:val="18"/>
                <w:lang w:val="en-GB" w:eastAsia="ar-SA"/>
              </w:rPr>
              <w:t xml:space="preserve">OB </w:t>
            </w:r>
            <w:r w:rsidR="00A1078E" w:rsidRPr="003A6E86">
              <w:rPr>
                <w:rFonts w:ascii="Arial" w:hAnsi="Arial" w:cs="Arial"/>
                <w:sz w:val="18"/>
                <w:szCs w:val="18"/>
                <w:lang w:val="en-GB" w:eastAsia="ar-SA"/>
              </w:rPr>
              <w:t>was fully achieved, while the CB</w:t>
            </w:r>
            <w:r w:rsidR="00A7237A" w:rsidRPr="003A6E86">
              <w:rPr>
                <w:rFonts w:ascii="Arial" w:hAnsi="Arial" w:cs="Arial"/>
                <w:sz w:val="18"/>
                <w:szCs w:val="18"/>
                <w:lang w:val="en-GB" w:eastAsia="ar-SA"/>
              </w:rPr>
              <w:t xml:space="preserve"> was</w:t>
            </w:r>
            <w:r w:rsidR="00A1078E" w:rsidRPr="003A6E86">
              <w:rPr>
                <w:rFonts w:ascii="Arial" w:hAnsi="Arial" w:cs="Arial"/>
                <w:sz w:val="18"/>
                <w:szCs w:val="18"/>
                <w:lang w:val="en-GB" w:eastAsia="ar-SA"/>
              </w:rPr>
              <w:t xml:space="preserve"> </w:t>
            </w:r>
            <w:r w:rsidR="00A7237A" w:rsidRPr="003A6E86">
              <w:rPr>
                <w:rFonts w:ascii="Arial" w:hAnsi="Arial" w:cs="Arial"/>
                <w:sz w:val="18"/>
                <w:szCs w:val="18"/>
                <w:lang w:val="en-GB" w:eastAsia="ar-SA"/>
              </w:rPr>
              <w:t xml:space="preserve">operational but not as </w:t>
            </w:r>
            <w:r w:rsidR="009F78D0" w:rsidRPr="003A6E86">
              <w:rPr>
                <w:rFonts w:ascii="Arial" w:hAnsi="Arial" w:cs="Arial"/>
                <w:sz w:val="18"/>
                <w:szCs w:val="18"/>
                <w:lang w:val="en-GB" w:eastAsia="ar-SA"/>
              </w:rPr>
              <w:t>efficient</w:t>
            </w:r>
            <w:r w:rsidR="00A7237A" w:rsidRPr="003A6E86">
              <w:rPr>
                <w:rFonts w:ascii="Arial" w:hAnsi="Arial" w:cs="Arial"/>
                <w:sz w:val="18"/>
                <w:szCs w:val="18"/>
                <w:lang w:val="en-GB" w:eastAsia="ar-SA"/>
              </w:rPr>
              <w:t>. Education and training of PR officers was fully achieved</w:t>
            </w:r>
            <w:r w:rsidR="00E82536" w:rsidRPr="003A6E86">
              <w:rPr>
                <w:rFonts w:ascii="Arial" w:hAnsi="Arial" w:cs="Arial"/>
                <w:sz w:val="18"/>
                <w:szCs w:val="18"/>
                <w:lang w:val="en-GB" w:eastAsia="ar-SA"/>
              </w:rPr>
              <w:t>, and communication action plans adopted in every municipality</w:t>
            </w:r>
            <w:r w:rsidR="00A7237A" w:rsidRPr="003A6E86">
              <w:rPr>
                <w:rFonts w:ascii="Arial" w:hAnsi="Arial" w:cs="Arial"/>
                <w:sz w:val="18"/>
                <w:szCs w:val="18"/>
                <w:lang w:val="en-GB" w:eastAsia="ar-SA"/>
              </w:rPr>
              <w:t>.</w:t>
            </w:r>
          </w:p>
        </w:tc>
      </w:tr>
      <w:tr w:rsidR="00D232E7" w:rsidRPr="003A6E86" w14:paraId="0C4C9BE3" w14:textId="77777777" w:rsidTr="005D32AB">
        <w:tc>
          <w:tcPr>
            <w:tcW w:w="2141" w:type="dxa"/>
            <w:vMerge/>
          </w:tcPr>
          <w:p w14:paraId="4DA9509E" w14:textId="77777777" w:rsidR="00D232E7" w:rsidRPr="003A6E86" w:rsidRDefault="00D232E7" w:rsidP="0059533A">
            <w:pPr>
              <w:rPr>
                <w:rFonts w:ascii="Arial" w:hAnsi="Arial" w:cs="Arial"/>
                <w:b/>
                <w:bCs/>
                <w:sz w:val="18"/>
                <w:szCs w:val="18"/>
                <w:lang w:val="en-GB" w:eastAsia="ar-SA"/>
              </w:rPr>
            </w:pPr>
          </w:p>
        </w:tc>
        <w:tc>
          <w:tcPr>
            <w:tcW w:w="1721" w:type="dxa"/>
          </w:tcPr>
          <w:p w14:paraId="7386A492" w14:textId="1B57FD73" w:rsidR="00D232E7" w:rsidRPr="003A6E86" w:rsidRDefault="00EB0944" w:rsidP="0059533A">
            <w:pPr>
              <w:rPr>
                <w:rFonts w:ascii="Arial" w:hAnsi="Arial" w:cs="Arial"/>
                <w:sz w:val="18"/>
                <w:szCs w:val="18"/>
                <w:lang w:val="en-GB" w:eastAsia="ar-SA"/>
              </w:rPr>
            </w:pPr>
            <w:r w:rsidRPr="003A6E86">
              <w:rPr>
                <w:rFonts w:ascii="Arial" w:hAnsi="Arial" w:cs="Arial"/>
                <w:sz w:val="18"/>
                <w:szCs w:val="18"/>
                <w:lang w:val="en-GB" w:eastAsia="ar-SA"/>
              </w:rPr>
              <w:t>Strategic Goal</w:t>
            </w:r>
            <w:r w:rsidR="00D232E7" w:rsidRPr="003A6E86">
              <w:rPr>
                <w:rFonts w:ascii="Arial" w:hAnsi="Arial" w:cs="Arial"/>
                <w:sz w:val="18"/>
                <w:szCs w:val="18"/>
                <w:lang w:val="en-GB" w:eastAsia="ar-SA"/>
              </w:rPr>
              <w:t xml:space="preserve"> 2</w:t>
            </w:r>
          </w:p>
        </w:tc>
        <w:tc>
          <w:tcPr>
            <w:tcW w:w="2239" w:type="dxa"/>
          </w:tcPr>
          <w:p w14:paraId="0F6479D1" w14:textId="348A3797" w:rsidR="00D232E7" w:rsidRPr="003A6E86" w:rsidRDefault="002D20D6" w:rsidP="009F78D0">
            <w:pPr>
              <w:jc w:val="center"/>
              <w:rPr>
                <w:rFonts w:ascii="Arial" w:hAnsi="Arial" w:cs="Arial"/>
                <w:sz w:val="18"/>
                <w:szCs w:val="18"/>
                <w:lang w:val="en-GB" w:eastAsia="ar-SA"/>
              </w:rPr>
            </w:pPr>
            <w:r w:rsidRPr="003A6E86">
              <w:rPr>
                <w:rFonts w:ascii="Arial" w:hAnsi="Arial" w:cs="Arial"/>
                <w:sz w:val="18"/>
                <w:szCs w:val="18"/>
                <w:lang w:val="en-GB" w:eastAsia="ar-SA"/>
              </w:rPr>
              <w:t>M</w:t>
            </w:r>
            <w:r w:rsidR="00B7375F" w:rsidRPr="003A6E86">
              <w:rPr>
                <w:rFonts w:ascii="Arial" w:hAnsi="Arial" w:cs="Arial"/>
                <w:sz w:val="18"/>
                <w:szCs w:val="18"/>
                <w:lang w:val="en-GB" w:eastAsia="ar-SA"/>
              </w:rPr>
              <w:t>S</w:t>
            </w:r>
          </w:p>
        </w:tc>
        <w:tc>
          <w:tcPr>
            <w:tcW w:w="3074" w:type="dxa"/>
          </w:tcPr>
          <w:p w14:paraId="1CA1F54F" w14:textId="1C97F249" w:rsidR="00D232E7" w:rsidRPr="003A6E86" w:rsidRDefault="00B7375F" w:rsidP="0059533A">
            <w:pPr>
              <w:rPr>
                <w:rFonts w:ascii="Arial" w:hAnsi="Arial" w:cs="Arial"/>
                <w:sz w:val="18"/>
                <w:szCs w:val="18"/>
                <w:lang w:val="en-GB" w:eastAsia="ar-SA"/>
              </w:rPr>
            </w:pPr>
            <w:r w:rsidRPr="003A6E86">
              <w:rPr>
                <w:rFonts w:ascii="Arial" w:hAnsi="Arial" w:cs="Arial"/>
                <w:sz w:val="18"/>
                <w:szCs w:val="18"/>
                <w:lang w:val="en-GB" w:eastAsia="ar-SA"/>
              </w:rPr>
              <w:t>The</w:t>
            </w:r>
            <w:r w:rsidR="005D32AB" w:rsidRPr="003A6E86">
              <w:rPr>
                <w:rFonts w:ascii="Arial" w:hAnsi="Arial" w:cs="Arial"/>
                <w:sz w:val="18"/>
                <w:szCs w:val="18"/>
                <w:lang w:val="en-GB" w:eastAsia="ar-SA"/>
              </w:rPr>
              <w:t xml:space="preserve"> achievements within the</w:t>
            </w:r>
            <w:r w:rsidRPr="003A6E86">
              <w:rPr>
                <w:rFonts w:ascii="Arial" w:hAnsi="Arial" w:cs="Arial"/>
                <w:sz w:val="18"/>
                <w:szCs w:val="18"/>
                <w:lang w:val="en-GB" w:eastAsia="ar-SA"/>
              </w:rPr>
              <w:t xml:space="preserve"> SG 2 demonstrated the most prominent success of the Strategy </w:t>
            </w:r>
            <w:r w:rsidR="009F78D0" w:rsidRPr="003A6E86">
              <w:rPr>
                <w:rFonts w:ascii="Arial" w:hAnsi="Arial" w:cs="Arial"/>
                <w:sz w:val="18"/>
                <w:szCs w:val="18"/>
                <w:lang w:val="en-GB" w:eastAsia="ar-SA"/>
              </w:rPr>
              <w:t xml:space="preserve">in relation to the </w:t>
            </w:r>
            <w:r w:rsidR="005D32AB" w:rsidRPr="003A6E86">
              <w:rPr>
                <w:rFonts w:ascii="Arial" w:hAnsi="Arial" w:cs="Arial"/>
                <w:sz w:val="18"/>
                <w:szCs w:val="18"/>
                <w:lang w:val="en-GB" w:eastAsia="ar-SA"/>
              </w:rPr>
              <w:t xml:space="preserve">public </w:t>
            </w:r>
            <w:r w:rsidR="009F78D0" w:rsidRPr="003A6E86">
              <w:rPr>
                <w:rFonts w:ascii="Arial" w:hAnsi="Arial" w:cs="Arial"/>
                <w:sz w:val="18"/>
                <w:szCs w:val="18"/>
                <w:lang w:val="en-GB" w:eastAsia="ar-SA"/>
              </w:rPr>
              <w:t xml:space="preserve">information and support to the EU accession. However, information on the EU support programs, especially among </w:t>
            </w:r>
            <w:r w:rsidR="005248CA" w:rsidRPr="003A6E86">
              <w:rPr>
                <w:rFonts w:ascii="Arial" w:hAnsi="Arial" w:cs="Arial"/>
                <w:sz w:val="18"/>
                <w:szCs w:val="18"/>
                <w:lang w:val="en-GB" w:eastAsia="ar-SA"/>
              </w:rPr>
              <w:t xml:space="preserve">youth, was slightly </w:t>
            </w:r>
            <w:r w:rsidR="00EB5EC8" w:rsidRPr="003A6E86">
              <w:rPr>
                <w:rFonts w:ascii="Arial" w:hAnsi="Arial" w:cs="Arial"/>
                <w:sz w:val="18"/>
                <w:szCs w:val="18"/>
                <w:lang w:val="en-GB" w:eastAsia="ar-SA"/>
              </w:rPr>
              <w:t>below</w:t>
            </w:r>
            <w:r w:rsidR="005248CA" w:rsidRPr="003A6E86">
              <w:rPr>
                <w:rFonts w:ascii="Arial" w:hAnsi="Arial" w:cs="Arial"/>
                <w:sz w:val="18"/>
                <w:szCs w:val="18"/>
                <w:lang w:val="en-GB" w:eastAsia="ar-SA"/>
              </w:rPr>
              <w:t xml:space="preserve"> the expected targets</w:t>
            </w:r>
            <w:r w:rsidR="002D20D6" w:rsidRPr="003A6E86">
              <w:rPr>
                <w:rFonts w:ascii="Arial" w:hAnsi="Arial" w:cs="Arial"/>
                <w:sz w:val="18"/>
                <w:szCs w:val="18"/>
                <w:lang w:val="en-GB" w:eastAsia="ar-SA"/>
              </w:rPr>
              <w:t>. Also public perception of the European Union as a key global player is below the set targets.</w:t>
            </w:r>
          </w:p>
        </w:tc>
      </w:tr>
      <w:tr w:rsidR="00D232E7" w:rsidRPr="003A6E86" w14:paraId="0D1821CE" w14:textId="77777777" w:rsidTr="005D32AB">
        <w:tc>
          <w:tcPr>
            <w:tcW w:w="2141" w:type="dxa"/>
            <w:vMerge/>
          </w:tcPr>
          <w:p w14:paraId="7205122D" w14:textId="77777777" w:rsidR="00D232E7" w:rsidRPr="003A6E86" w:rsidRDefault="00D232E7" w:rsidP="0059533A">
            <w:pPr>
              <w:rPr>
                <w:rFonts w:ascii="Arial" w:hAnsi="Arial" w:cs="Arial"/>
                <w:b/>
                <w:bCs/>
                <w:sz w:val="18"/>
                <w:szCs w:val="18"/>
                <w:lang w:val="en-GB" w:eastAsia="ar-SA"/>
              </w:rPr>
            </w:pPr>
          </w:p>
        </w:tc>
        <w:tc>
          <w:tcPr>
            <w:tcW w:w="1721" w:type="dxa"/>
          </w:tcPr>
          <w:p w14:paraId="479749D3" w14:textId="7B8F0586" w:rsidR="00D232E7" w:rsidRPr="003A6E86" w:rsidRDefault="00EB0944" w:rsidP="0059533A">
            <w:pPr>
              <w:rPr>
                <w:rFonts w:ascii="Arial" w:hAnsi="Arial" w:cs="Arial"/>
                <w:sz w:val="18"/>
                <w:szCs w:val="18"/>
                <w:lang w:val="en-GB" w:eastAsia="ar-SA"/>
              </w:rPr>
            </w:pPr>
            <w:r w:rsidRPr="003A6E86">
              <w:rPr>
                <w:rFonts w:ascii="Arial" w:hAnsi="Arial" w:cs="Arial"/>
                <w:sz w:val="18"/>
                <w:szCs w:val="18"/>
                <w:lang w:val="en-GB" w:eastAsia="ar-SA"/>
              </w:rPr>
              <w:t>Strategic Goal</w:t>
            </w:r>
            <w:r w:rsidR="00D232E7" w:rsidRPr="003A6E86">
              <w:rPr>
                <w:rFonts w:ascii="Arial" w:hAnsi="Arial" w:cs="Arial"/>
                <w:sz w:val="18"/>
                <w:szCs w:val="18"/>
                <w:lang w:val="en-GB" w:eastAsia="ar-SA"/>
              </w:rPr>
              <w:t xml:space="preserve"> 3</w:t>
            </w:r>
          </w:p>
        </w:tc>
        <w:tc>
          <w:tcPr>
            <w:tcW w:w="2239" w:type="dxa"/>
          </w:tcPr>
          <w:p w14:paraId="11F7F8B3" w14:textId="003F92DA" w:rsidR="00D232E7" w:rsidRPr="003A6E86" w:rsidRDefault="00961836" w:rsidP="005D32AB">
            <w:pPr>
              <w:jc w:val="center"/>
              <w:rPr>
                <w:rFonts w:ascii="Arial" w:hAnsi="Arial" w:cs="Arial"/>
                <w:sz w:val="18"/>
                <w:szCs w:val="18"/>
                <w:lang w:val="en-GB" w:eastAsia="ar-SA"/>
              </w:rPr>
            </w:pPr>
            <w:r w:rsidRPr="003A6E86">
              <w:rPr>
                <w:rFonts w:ascii="Arial" w:hAnsi="Arial" w:cs="Arial"/>
                <w:sz w:val="18"/>
                <w:szCs w:val="18"/>
                <w:lang w:val="en-GB" w:eastAsia="ar-SA"/>
              </w:rPr>
              <w:t>HS</w:t>
            </w:r>
          </w:p>
        </w:tc>
        <w:tc>
          <w:tcPr>
            <w:tcW w:w="3074" w:type="dxa"/>
          </w:tcPr>
          <w:p w14:paraId="710CA4B8" w14:textId="25D88010" w:rsidR="00D232E7" w:rsidRPr="003A6E86" w:rsidRDefault="00E77F63" w:rsidP="0059533A">
            <w:pPr>
              <w:rPr>
                <w:rFonts w:ascii="Arial" w:hAnsi="Arial" w:cs="Arial"/>
                <w:sz w:val="18"/>
                <w:szCs w:val="18"/>
                <w:lang w:val="en-GB" w:eastAsia="ar-SA"/>
              </w:rPr>
            </w:pPr>
            <w:r w:rsidRPr="003A6E86">
              <w:rPr>
                <w:rFonts w:ascii="Arial" w:hAnsi="Arial" w:cs="Arial"/>
                <w:sz w:val="18"/>
                <w:szCs w:val="18"/>
                <w:lang w:val="en-GB" w:eastAsia="ar-SA"/>
              </w:rPr>
              <w:t xml:space="preserve">The progress within the SG3 was highly satisfactory, with overachieved targets </w:t>
            </w:r>
            <w:r w:rsidR="00C02EBB" w:rsidRPr="003A6E86">
              <w:rPr>
                <w:rFonts w:ascii="Arial" w:hAnsi="Arial" w:cs="Arial"/>
                <w:sz w:val="18"/>
                <w:szCs w:val="18"/>
                <w:lang w:val="en-GB" w:eastAsia="ar-SA"/>
              </w:rPr>
              <w:t>at</w:t>
            </w:r>
            <w:r w:rsidRPr="003A6E86">
              <w:rPr>
                <w:rFonts w:ascii="Arial" w:hAnsi="Arial" w:cs="Arial"/>
                <w:sz w:val="18"/>
                <w:szCs w:val="18"/>
                <w:lang w:val="en-GB" w:eastAsia="ar-SA"/>
              </w:rPr>
              <w:t xml:space="preserve"> the level of both OGs. </w:t>
            </w:r>
          </w:p>
        </w:tc>
      </w:tr>
      <w:tr w:rsidR="00D232E7" w:rsidRPr="003A6E86" w14:paraId="0A377709" w14:textId="77777777" w:rsidTr="005D32AB">
        <w:tc>
          <w:tcPr>
            <w:tcW w:w="2141" w:type="dxa"/>
            <w:vMerge/>
          </w:tcPr>
          <w:p w14:paraId="71D59228" w14:textId="77777777" w:rsidR="00D232E7" w:rsidRPr="003A6E86" w:rsidRDefault="00D232E7" w:rsidP="0059533A">
            <w:pPr>
              <w:rPr>
                <w:rFonts w:ascii="Arial" w:hAnsi="Arial" w:cs="Arial"/>
                <w:b/>
                <w:bCs/>
                <w:sz w:val="18"/>
                <w:szCs w:val="18"/>
                <w:lang w:val="en-GB" w:eastAsia="ar-SA"/>
              </w:rPr>
            </w:pPr>
          </w:p>
        </w:tc>
        <w:tc>
          <w:tcPr>
            <w:tcW w:w="1721" w:type="dxa"/>
          </w:tcPr>
          <w:p w14:paraId="2954FCD2" w14:textId="19403B5C" w:rsidR="00D232E7" w:rsidRPr="003A6E86" w:rsidRDefault="00EB0944" w:rsidP="0059533A">
            <w:pPr>
              <w:rPr>
                <w:rFonts w:ascii="Arial" w:hAnsi="Arial" w:cs="Arial"/>
                <w:sz w:val="18"/>
                <w:szCs w:val="18"/>
                <w:lang w:val="en-GB" w:eastAsia="ar-SA"/>
              </w:rPr>
            </w:pPr>
            <w:r w:rsidRPr="003A6E86">
              <w:rPr>
                <w:rFonts w:ascii="Arial" w:hAnsi="Arial" w:cs="Arial"/>
                <w:sz w:val="18"/>
                <w:szCs w:val="18"/>
                <w:lang w:val="en-GB" w:eastAsia="ar-SA"/>
              </w:rPr>
              <w:t>Strategic Goal</w:t>
            </w:r>
            <w:r w:rsidR="00D232E7" w:rsidRPr="003A6E86">
              <w:rPr>
                <w:rFonts w:ascii="Arial" w:hAnsi="Arial" w:cs="Arial"/>
                <w:sz w:val="18"/>
                <w:szCs w:val="18"/>
                <w:lang w:val="en-GB" w:eastAsia="ar-SA"/>
              </w:rPr>
              <w:t xml:space="preserve"> 4</w:t>
            </w:r>
          </w:p>
        </w:tc>
        <w:tc>
          <w:tcPr>
            <w:tcW w:w="2239" w:type="dxa"/>
          </w:tcPr>
          <w:p w14:paraId="3C73DA88" w14:textId="487E949E" w:rsidR="00D232E7" w:rsidRPr="003A6E86" w:rsidRDefault="005D32AB" w:rsidP="005D32AB">
            <w:pPr>
              <w:jc w:val="center"/>
              <w:rPr>
                <w:rFonts w:ascii="Arial" w:hAnsi="Arial" w:cs="Arial"/>
                <w:sz w:val="18"/>
                <w:szCs w:val="18"/>
                <w:lang w:val="en-GB" w:eastAsia="ar-SA"/>
              </w:rPr>
            </w:pPr>
            <w:r w:rsidRPr="003A6E86">
              <w:rPr>
                <w:rFonts w:ascii="Arial" w:hAnsi="Arial" w:cs="Arial"/>
                <w:sz w:val="18"/>
                <w:szCs w:val="18"/>
                <w:lang w:val="en-GB" w:eastAsia="ar-SA"/>
              </w:rPr>
              <w:t>HS</w:t>
            </w:r>
          </w:p>
        </w:tc>
        <w:tc>
          <w:tcPr>
            <w:tcW w:w="3074" w:type="dxa"/>
          </w:tcPr>
          <w:p w14:paraId="43936FDE" w14:textId="5C66FDF4" w:rsidR="00D232E7" w:rsidRPr="003A6E86" w:rsidRDefault="009E30FA" w:rsidP="0059533A">
            <w:pPr>
              <w:rPr>
                <w:rFonts w:ascii="Arial" w:hAnsi="Arial" w:cs="Arial"/>
                <w:sz w:val="18"/>
                <w:szCs w:val="18"/>
                <w:lang w:val="en-GB" w:eastAsia="ar-SA"/>
              </w:rPr>
            </w:pPr>
            <w:r w:rsidRPr="003A6E86">
              <w:rPr>
                <w:rFonts w:ascii="Arial" w:hAnsi="Arial" w:cs="Arial"/>
                <w:sz w:val="18"/>
                <w:szCs w:val="18"/>
                <w:lang w:val="en-GB" w:eastAsia="ar-SA"/>
              </w:rPr>
              <w:t xml:space="preserve">The progress within the SG4 was highly satisfactory, with over </w:t>
            </w:r>
            <w:r w:rsidR="00573590" w:rsidRPr="003A6E86">
              <w:rPr>
                <w:rFonts w:ascii="Arial" w:hAnsi="Arial" w:cs="Arial"/>
                <w:sz w:val="18"/>
                <w:szCs w:val="18"/>
                <w:lang w:val="en-GB" w:eastAsia="ar-SA"/>
              </w:rPr>
              <w:t xml:space="preserve">40 </w:t>
            </w:r>
            <w:r w:rsidRPr="003A6E86">
              <w:rPr>
                <w:rFonts w:ascii="Arial" w:hAnsi="Arial" w:cs="Arial"/>
                <w:sz w:val="18"/>
                <w:szCs w:val="18"/>
                <w:lang w:val="en-GB" w:eastAsia="ar-SA"/>
              </w:rPr>
              <w:t>joint actions and events with multipliers.</w:t>
            </w:r>
          </w:p>
        </w:tc>
      </w:tr>
      <w:tr w:rsidR="005D32AB" w:rsidRPr="003A6E86" w14:paraId="578D28CE" w14:textId="77777777" w:rsidTr="00B26806">
        <w:tc>
          <w:tcPr>
            <w:tcW w:w="3862" w:type="dxa"/>
            <w:gridSpan w:val="2"/>
          </w:tcPr>
          <w:p w14:paraId="47C38CED" w14:textId="0A96B0EF" w:rsidR="005D32AB" w:rsidRPr="003A6E86" w:rsidRDefault="005D32AB" w:rsidP="0059533A">
            <w:pPr>
              <w:rPr>
                <w:rFonts w:ascii="Arial" w:hAnsi="Arial" w:cs="Arial"/>
                <w:sz w:val="18"/>
                <w:szCs w:val="18"/>
                <w:lang w:val="en-GB" w:eastAsia="ar-SA"/>
              </w:rPr>
            </w:pPr>
            <w:r w:rsidRPr="003A6E86">
              <w:rPr>
                <w:rFonts w:ascii="Arial" w:hAnsi="Arial" w:cs="Arial"/>
                <w:b/>
                <w:bCs/>
                <w:sz w:val="18"/>
                <w:szCs w:val="18"/>
                <w:lang w:val="en-GB" w:eastAsia="ar-SA"/>
              </w:rPr>
              <w:lastRenderedPageBreak/>
              <w:t>Relevance</w:t>
            </w:r>
          </w:p>
        </w:tc>
        <w:tc>
          <w:tcPr>
            <w:tcW w:w="2239" w:type="dxa"/>
          </w:tcPr>
          <w:p w14:paraId="34024A0C" w14:textId="44ED644C" w:rsidR="005D32AB" w:rsidRPr="003A6E86" w:rsidRDefault="005D32AB" w:rsidP="005D32AB">
            <w:pPr>
              <w:jc w:val="center"/>
              <w:rPr>
                <w:rFonts w:ascii="Arial" w:hAnsi="Arial" w:cs="Arial"/>
                <w:sz w:val="18"/>
                <w:szCs w:val="18"/>
                <w:lang w:val="en-GB" w:eastAsia="ar-SA"/>
              </w:rPr>
            </w:pPr>
            <w:r w:rsidRPr="003A6E86">
              <w:rPr>
                <w:rFonts w:ascii="Arial" w:hAnsi="Arial" w:cs="Arial"/>
                <w:sz w:val="18"/>
                <w:szCs w:val="18"/>
                <w:lang w:val="en-GB" w:eastAsia="ar-SA"/>
              </w:rPr>
              <w:t>HS</w:t>
            </w:r>
          </w:p>
        </w:tc>
        <w:tc>
          <w:tcPr>
            <w:tcW w:w="3074" w:type="dxa"/>
          </w:tcPr>
          <w:p w14:paraId="56DF820E" w14:textId="75443E9C" w:rsidR="005D32AB" w:rsidRPr="003A6E86" w:rsidRDefault="005D32AB" w:rsidP="0059533A">
            <w:pPr>
              <w:rPr>
                <w:rFonts w:ascii="Arial" w:hAnsi="Arial" w:cs="Arial"/>
                <w:bCs/>
                <w:sz w:val="18"/>
                <w:szCs w:val="18"/>
                <w:lang w:val="en-GB" w:eastAsia="ar-SA"/>
              </w:rPr>
            </w:pPr>
            <w:r w:rsidRPr="003A6E86">
              <w:rPr>
                <w:rFonts w:ascii="Arial" w:hAnsi="Arial" w:cs="Arial"/>
                <w:bCs/>
                <w:sz w:val="18"/>
                <w:szCs w:val="18"/>
                <w:lang w:val="en-GB" w:eastAsia="ar-SA"/>
              </w:rPr>
              <w:t xml:space="preserve">The planning process was inclusive, transparent, and relied on evidence-based policy making. </w:t>
            </w:r>
          </w:p>
        </w:tc>
      </w:tr>
      <w:tr w:rsidR="005D32AB" w:rsidRPr="003A6E86" w14:paraId="402A3890" w14:textId="77777777" w:rsidTr="00D41339">
        <w:tc>
          <w:tcPr>
            <w:tcW w:w="3862" w:type="dxa"/>
            <w:gridSpan w:val="2"/>
          </w:tcPr>
          <w:p w14:paraId="428A0BF8" w14:textId="13E23C38" w:rsidR="005D32AB" w:rsidRPr="003A6E86" w:rsidRDefault="005D32AB" w:rsidP="0059533A">
            <w:pPr>
              <w:rPr>
                <w:rFonts w:ascii="Arial" w:hAnsi="Arial" w:cs="Arial"/>
                <w:sz w:val="18"/>
                <w:szCs w:val="18"/>
                <w:lang w:val="en-GB" w:eastAsia="ar-SA"/>
              </w:rPr>
            </w:pPr>
            <w:r w:rsidRPr="003A6E86">
              <w:rPr>
                <w:rFonts w:ascii="Arial" w:hAnsi="Arial" w:cs="Arial"/>
                <w:b/>
                <w:bCs/>
                <w:sz w:val="18"/>
                <w:szCs w:val="18"/>
                <w:lang w:val="en-GB" w:eastAsia="ar-SA"/>
              </w:rPr>
              <w:t>Effectiveness</w:t>
            </w:r>
          </w:p>
        </w:tc>
        <w:tc>
          <w:tcPr>
            <w:tcW w:w="2239" w:type="dxa"/>
          </w:tcPr>
          <w:p w14:paraId="44FA0914" w14:textId="6FA3A3AE" w:rsidR="005D32AB" w:rsidRPr="003A6E86" w:rsidRDefault="006F1204" w:rsidP="006F1204">
            <w:pPr>
              <w:jc w:val="center"/>
              <w:rPr>
                <w:rFonts w:ascii="Arial" w:hAnsi="Arial" w:cs="Arial"/>
                <w:sz w:val="18"/>
                <w:szCs w:val="18"/>
                <w:lang w:val="en-GB" w:eastAsia="ar-SA"/>
              </w:rPr>
            </w:pPr>
            <w:r w:rsidRPr="003A6E86">
              <w:rPr>
                <w:rFonts w:ascii="Arial" w:hAnsi="Arial" w:cs="Arial"/>
                <w:sz w:val="18"/>
                <w:szCs w:val="18"/>
                <w:lang w:val="en-GB" w:eastAsia="ar-SA"/>
              </w:rPr>
              <w:t>S</w:t>
            </w:r>
          </w:p>
        </w:tc>
        <w:tc>
          <w:tcPr>
            <w:tcW w:w="3074" w:type="dxa"/>
          </w:tcPr>
          <w:p w14:paraId="473B11E4" w14:textId="0F14F040" w:rsidR="005D32AB" w:rsidRPr="003A6E86" w:rsidRDefault="006F1204" w:rsidP="0059533A">
            <w:pPr>
              <w:rPr>
                <w:rFonts w:ascii="Arial" w:hAnsi="Arial" w:cs="Arial"/>
                <w:sz w:val="18"/>
                <w:szCs w:val="18"/>
                <w:lang w:val="en-GB" w:eastAsia="ar-SA"/>
              </w:rPr>
            </w:pPr>
            <w:r w:rsidRPr="003A6E86">
              <w:rPr>
                <w:rFonts w:ascii="Arial" w:hAnsi="Arial" w:cs="Arial"/>
                <w:sz w:val="18"/>
                <w:szCs w:val="18"/>
                <w:lang w:val="en-GB" w:eastAsia="ar-SA"/>
              </w:rPr>
              <w:t>The implementation of the Strategy</w:t>
            </w:r>
            <w:r w:rsidR="00B32746" w:rsidRPr="003A6E86">
              <w:rPr>
                <w:rFonts w:ascii="Arial" w:hAnsi="Arial" w:cs="Arial"/>
                <w:sz w:val="18"/>
                <w:szCs w:val="18"/>
                <w:lang w:val="en-GB" w:eastAsia="ar-SA"/>
              </w:rPr>
              <w:t xml:space="preserve"> was effective in terms of achieving majority of targets and </w:t>
            </w:r>
            <w:r w:rsidRPr="003A6E86">
              <w:rPr>
                <w:rFonts w:ascii="Arial" w:hAnsi="Arial" w:cs="Arial"/>
                <w:sz w:val="18"/>
                <w:szCs w:val="18"/>
                <w:lang w:val="en-GB" w:eastAsia="ar-SA"/>
              </w:rPr>
              <w:t>exceed</w:t>
            </w:r>
            <w:r w:rsidR="0082342E" w:rsidRPr="003A6E86">
              <w:rPr>
                <w:rFonts w:ascii="Arial" w:hAnsi="Arial" w:cs="Arial"/>
                <w:sz w:val="18"/>
                <w:szCs w:val="18"/>
                <w:lang w:val="en-GB" w:eastAsia="ar-SA"/>
              </w:rPr>
              <w:t xml:space="preserve">ing </w:t>
            </w:r>
            <w:r w:rsidRPr="003A6E86">
              <w:rPr>
                <w:rFonts w:ascii="Arial" w:hAnsi="Arial" w:cs="Arial"/>
                <w:sz w:val="18"/>
                <w:szCs w:val="18"/>
                <w:lang w:val="en-GB" w:eastAsia="ar-SA"/>
              </w:rPr>
              <w:t xml:space="preserve">several of them. </w:t>
            </w:r>
            <w:r w:rsidR="002B7BB0" w:rsidRPr="003A6E86">
              <w:rPr>
                <w:rFonts w:ascii="Arial" w:hAnsi="Arial" w:cs="Arial"/>
                <w:sz w:val="18"/>
                <w:szCs w:val="18"/>
                <w:lang w:val="en-GB" w:eastAsia="ar-SA"/>
              </w:rPr>
              <w:t xml:space="preserve">Out of 22, only 3 targets were unachieved, </w:t>
            </w:r>
            <w:r w:rsidR="0082342E" w:rsidRPr="003A6E86">
              <w:rPr>
                <w:rFonts w:ascii="Arial" w:hAnsi="Arial" w:cs="Arial"/>
                <w:sz w:val="18"/>
                <w:szCs w:val="18"/>
                <w:lang w:val="en-GB" w:eastAsia="ar-SA"/>
              </w:rPr>
              <w:t xml:space="preserve">or </w:t>
            </w:r>
            <w:r w:rsidR="002B7BB0" w:rsidRPr="003A6E86">
              <w:rPr>
                <w:rFonts w:ascii="Arial" w:hAnsi="Arial" w:cs="Arial"/>
                <w:sz w:val="18"/>
                <w:szCs w:val="18"/>
                <w:lang w:val="en-GB" w:eastAsia="ar-SA"/>
              </w:rPr>
              <w:t xml:space="preserve">slightly underachieved. </w:t>
            </w:r>
            <w:r w:rsidR="00B32746" w:rsidRPr="003A6E86">
              <w:rPr>
                <w:rFonts w:ascii="Arial" w:hAnsi="Arial" w:cs="Arial"/>
                <w:sz w:val="18"/>
                <w:szCs w:val="18"/>
                <w:lang w:val="en-GB" w:eastAsia="ar-SA"/>
              </w:rPr>
              <w:t xml:space="preserve"> </w:t>
            </w:r>
          </w:p>
        </w:tc>
      </w:tr>
      <w:tr w:rsidR="005D32AB" w:rsidRPr="003A6E86" w14:paraId="72DF8FB4" w14:textId="77777777" w:rsidTr="00640C90">
        <w:tc>
          <w:tcPr>
            <w:tcW w:w="3862" w:type="dxa"/>
            <w:gridSpan w:val="2"/>
          </w:tcPr>
          <w:p w14:paraId="6483D913" w14:textId="1CE7B830" w:rsidR="005D32AB" w:rsidRPr="003A6E86" w:rsidRDefault="005D32AB" w:rsidP="0059533A">
            <w:pPr>
              <w:rPr>
                <w:rFonts w:ascii="Arial" w:hAnsi="Arial" w:cs="Arial"/>
                <w:sz w:val="18"/>
                <w:szCs w:val="18"/>
                <w:lang w:val="en-GB" w:eastAsia="ar-SA"/>
              </w:rPr>
            </w:pPr>
            <w:r w:rsidRPr="003A6E86">
              <w:rPr>
                <w:rFonts w:ascii="Arial" w:hAnsi="Arial" w:cs="Arial"/>
                <w:b/>
                <w:bCs/>
                <w:sz w:val="18"/>
                <w:szCs w:val="18"/>
                <w:lang w:val="en-GB" w:eastAsia="ar-SA"/>
              </w:rPr>
              <w:t>Efficiency</w:t>
            </w:r>
          </w:p>
        </w:tc>
        <w:tc>
          <w:tcPr>
            <w:tcW w:w="2239" w:type="dxa"/>
          </w:tcPr>
          <w:p w14:paraId="312B9E99" w14:textId="097B5F5E" w:rsidR="005D32AB" w:rsidRPr="003A6E86" w:rsidRDefault="006F1204" w:rsidP="006F1204">
            <w:pPr>
              <w:jc w:val="center"/>
              <w:rPr>
                <w:rFonts w:ascii="Arial" w:hAnsi="Arial" w:cs="Arial"/>
                <w:sz w:val="18"/>
                <w:szCs w:val="18"/>
                <w:lang w:val="en-GB" w:eastAsia="ar-SA"/>
              </w:rPr>
            </w:pPr>
            <w:r w:rsidRPr="003A6E86">
              <w:rPr>
                <w:rFonts w:ascii="Arial" w:hAnsi="Arial" w:cs="Arial"/>
                <w:sz w:val="18"/>
                <w:szCs w:val="18"/>
                <w:lang w:val="en-GB" w:eastAsia="ar-SA"/>
              </w:rPr>
              <w:t>HS</w:t>
            </w:r>
          </w:p>
        </w:tc>
        <w:tc>
          <w:tcPr>
            <w:tcW w:w="3074" w:type="dxa"/>
          </w:tcPr>
          <w:p w14:paraId="71700E40" w14:textId="4862C173" w:rsidR="005D32AB" w:rsidRPr="003A6E86" w:rsidRDefault="00F4107F" w:rsidP="0059533A">
            <w:pPr>
              <w:rPr>
                <w:rFonts w:ascii="Arial" w:hAnsi="Arial" w:cs="Arial"/>
                <w:sz w:val="18"/>
                <w:szCs w:val="18"/>
                <w:lang w:val="en-GB" w:eastAsia="ar-SA"/>
              </w:rPr>
            </w:pPr>
            <w:r w:rsidRPr="003A6E86">
              <w:rPr>
                <w:rFonts w:ascii="Arial" w:hAnsi="Arial" w:cs="Arial"/>
                <w:sz w:val="18"/>
                <w:szCs w:val="18"/>
                <w:lang w:val="en-GB" w:eastAsia="ar-SA"/>
              </w:rPr>
              <w:t>The LA managed to keep all relevant stakeholders onboard during the entire implementation period. The Strategy used up nearly all the forecasted resources by the end of the implementation.</w:t>
            </w:r>
          </w:p>
        </w:tc>
      </w:tr>
      <w:tr w:rsidR="005D32AB" w:rsidRPr="003A6E86" w14:paraId="1CA0F68E" w14:textId="77777777" w:rsidTr="002B1B6C">
        <w:tc>
          <w:tcPr>
            <w:tcW w:w="3862" w:type="dxa"/>
            <w:gridSpan w:val="2"/>
          </w:tcPr>
          <w:p w14:paraId="54E1EA2D" w14:textId="367FF723" w:rsidR="005D32AB" w:rsidRPr="003A6E86" w:rsidRDefault="005D32AB" w:rsidP="0059533A">
            <w:pPr>
              <w:rPr>
                <w:rFonts w:ascii="Arial" w:hAnsi="Arial" w:cs="Arial"/>
                <w:sz w:val="18"/>
                <w:szCs w:val="18"/>
                <w:lang w:val="en-GB" w:eastAsia="ar-SA"/>
              </w:rPr>
            </w:pPr>
            <w:r w:rsidRPr="003A6E86">
              <w:rPr>
                <w:rFonts w:ascii="Arial" w:hAnsi="Arial" w:cs="Arial"/>
                <w:b/>
                <w:bCs/>
                <w:sz w:val="18"/>
                <w:szCs w:val="18"/>
                <w:lang w:val="en-GB" w:eastAsia="ar-SA"/>
              </w:rPr>
              <w:t>Overall outcome</w:t>
            </w:r>
          </w:p>
        </w:tc>
        <w:tc>
          <w:tcPr>
            <w:tcW w:w="2239" w:type="dxa"/>
          </w:tcPr>
          <w:p w14:paraId="79E19204" w14:textId="600DD3CF" w:rsidR="005D32AB" w:rsidRPr="003A6E86" w:rsidRDefault="006F1204" w:rsidP="006F1204">
            <w:pPr>
              <w:jc w:val="center"/>
              <w:rPr>
                <w:rFonts w:ascii="Arial" w:hAnsi="Arial" w:cs="Arial"/>
                <w:sz w:val="18"/>
                <w:szCs w:val="18"/>
                <w:lang w:val="en-GB" w:eastAsia="ar-SA"/>
              </w:rPr>
            </w:pPr>
            <w:r w:rsidRPr="003A6E86">
              <w:rPr>
                <w:rFonts w:ascii="Arial" w:hAnsi="Arial" w:cs="Arial"/>
                <w:sz w:val="18"/>
                <w:szCs w:val="18"/>
                <w:lang w:val="en-GB" w:eastAsia="ar-SA"/>
              </w:rPr>
              <w:t>S</w:t>
            </w:r>
          </w:p>
        </w:tc>
        <w:tc>
          <w:tcPr>
            <w:tcW w:w="3074" w:type="dxa"/>
          </w:tcPr>
          <w:p w14:paraId="5DABA334" w14:textId="23CBADDF" w:rsidR="005D32AB" w:rsidRPr="003A6E86" w:rsidRDefault="006F1204" w:rsidP="0059533A">
            <w:pPr>
              <w:rPr>
                <w:rFonts w:ascii="Arial" w:hAnsi="Arial" w:cs="Arial"/>
                <w:sz w:val="18"/>
                <w:szCs w:val="18"/>
                <w:lang w:val="en-GB" w:eastAsia="ar-SA"/>
              </w:rPr>
            </w:pPr>
            <w:r w:rsidRPr="003A6E86">
              <w:rPr>
                <w:rFonts w:ascii="Arial" w:hAnsi="Arial" w:cs="Arial"/>
                <w:sz w:val="18"/>
                <w:szCs w:val="18"/>
                <w:lang w:val="en-GB" w:eastAsia="ar-SA"/>
              </w:rPr>
              <w:t>The overall outcome</w:t>
            </w:r>
            <w:r w:rsidR="00C02EBB" w:rsidRPr="003A6E86">
              <w:rPr>
                <w:rFonts w:ascii="Arial" w:hAnsi="Arial" w:cs="Arial"/>
                <w:sz w:val="18"/>
                <w:szCs w:val="18"/>
                <w:lang w:val="en-GB" w:eastAsia="ar-SA"/>
              </w:rPr>
              <w:t xml:space="preserve"> of the Strategy</w:t>
            </w:r>
            <w:r w:rsidRPr="003A6E86">
              <w:rPr>
                <w:rFonts w:ascii="Arial" w:hAnsi="Arial" w:cs="Arial"/>
                <w:sz w:val="18"/>
                <w:szCs w:val="18"/>
                <w:lang w:val="en-GB" w:eastAsia="ar-SA"/>
              </w:rPr>
              <w:t xml:space="preserve"> is </w:t>
            </w:r>
            <w:r w:rsidR="002B7BB0" w:rsidRPr="003A6E86">
              <w:rPr>
                <w:rFonts w:ascii="Arial" w:hAnsi="Arial" w:cs="Arial"/>
                <w:sz w:val="18"/>
                <w:szCs w:val="18"/>
                <w:lang w:val="en-GB" w:eastAsia="ar-SA"/>
              </w:rPr>
              <w:t>S</w:t>
            </w:r>
            <w:r w:rsidRPr="003A6E86">
              <w:rPr>
                <w:rFonts w:ascii="Arial" w:hAnsi="Arial" w:cs="Arial"/>
                <w:sz w:val="18"/>
                <w:szCs w:val="18"/>
                <w:lang w:val="en-GB" w:eastAsia="ar-SA"/>
              </w:rPr>
              <w:t xml:space="preserve">atisfactory. </w:t>
            </w:r>
          </w:p>
        </w:tc>
      </w:tr>
      <w:tr w:rsidR="009357C4" w:rsidRPr="003A6E86" w14:paraId="12C045A2" w14:textId="77777777" w:rsidTr="00B415EF">
        <w:trPr>
          <w:trHeight w:val="1142"/>
        </w:trPr>
        <w:tc>
          <w:tcPr>
            <w:tcW w:w="2141" w:type="dxa"/>
            <w:vMerge w:val="restart"/>
          </w:tcPr>
          <w:p w14:paraId="661F784E" w14:textId="77777777" w:rsidR="009357C4" w:rsidRPr="003A6E86" w:rsidRDefault="009357C4" w:rsidP="0059533A">
            <w:pPr>
              <w:rPr>
                <w:rFonts w:ascii="Arial" w:hAnsi="Arial" w:cs="Arial"/>
                <w:b/>
                <w:bCs/>
                <w:sz w:val="18"/>
                <w:szCs w:val="18"/>
                <w:lang w:val="en-GB" w:eastAsia="ar-SA"/>
              </w:rPr>
            </w:pPr>
            <w:r w:rsidRPr="003A6E86">
              <w:rPr>
                <w:rFonts w:ascii="Arial" w:hAnsi="Arial" w:cs="Arial"/>
                <w:b/>
                <w:bCs/>
                <w:sz w:val="18"/>
                <w:szCs w:val="18"/>
                <w:lang w:val="en-GB" w:eastAsia="ar-SA"/>
              </w:rPr>
              <w:t>Sustainability</w:t>
            </w:r>
          </w:p>
        </w:tc>
        <w:tc>
          <w:tcPr>
            <w:tcW w:w="1721" w:type="dxa"/>
          </w:tcPr>
          <w:p w14:paraId="6057368E" w14:textId="77777777" w:rsidR="009357C4" w:rsidRPr="003A6E86" w:rsidRDefault="009357C4" w:rsidP="0059533A">
            <w:pPr>
              <w:rPr>
                <w:rFonts w:ascii="Arial" w:hAnsi="Arial" w:cs="Arial"/>
                <w:sz w:val="18"/>
                <w:szCs w:val="18"/>
                <w:lang w:val="en-GB" w:eastAsia="ar-SA"/>
              </w:rPr>
            </w:pPr>
            <w:r w:rsidRPr="003A6E86">
              <w:rPr>
                <w:rFonts w:ascii="Arial" w:hAnsi="Arial" w:cs="Arial"/>
                <w:sz w:val="18"/>
                <w:szCs w:val="18"/>
                <w:lang w:val="en-GB" w:eastAsia="ar-SA"/>
              </w:rPr>
              <w:t>Financial</w:t>
            </w:r>
          </w:p>
        </w:tc>
        <w:tc>
          <w:tcPr>
            <w:tcW w:w="2239" w:type="dxa"/>
          </w:tcPr>
          <w:p w14:paraId="0CD4C6D9" w14:textId="42DCC202" w:rsidR="009357C4" w:rsidRPr="003A6E86" w:rsidRDefault="008F6004" w:rsidP="00D82B9D">
            <w:pPr>
              <w:jc w:val="center"/>
              <w:rPr>
                <w:rFonts w:ascii="Arial" w:hAnsi="Arial" w:cs="Arial"/>
                <w:sz w:val="18"/>
                <w:szCs w:val="18"/>
                <w:lang w:val="en-GB" w:eastAsia="ar-SA"/>
              </w:rPr>
            </w:pPr>
            <w:r w:rsidRPr="003A6E86">
              <w:rPr>
                <w:rFonts w:ascii="Arial" w:hAnsi="Arial" w:cs="Arial"/>
                <w:sz w:val="18"/>
                <w:szCs w:val="18"/>
                <w:lang w:val="en-GB" w:eastAsia="ar-SA"/>
              </w:rPr>
              <w:t>M</w:t>
            </w:r>
            <w:r w:rsidR="009357C4" w:rsidRPr="003A6E86">
              <w:rPr>
                <w:rFonts w:ascii="Arial" w:hAnsi="Arial" w:cs="Arial"/>
                <w:sz w:val="18"/>
                <w:szCs w:val="18"/>
                <w:lang w:val="en-GB" w:eastAsia="ar-SA"/>
              </w:rPr>
              <w:t>L</w:t>
            </w:r>
          </w:p>
        </w:tc>
        <w:tc>
          <w:tcPr>
            <w:tcW w:w="3074" w:type="dxa"/>
          </w:tcPr>
          <w:p w14:paraId="59DD1D77" w14:textId="015AB4C9" w:rsidR="009357C4" w:rsidRPr="003A6E86" w:rsidRDefault="008F6004" w:rsidP="0059533A">
            <w:pPr>
              <w:rPr>
                <w:rFonts w:ascii="Arial" w:hAnsi="Arial" w:cs="Arial"/>
                <w:sz w:val="18"/>
                <w:szCs w:val="18"/>
                <w:lang w:val="en-GB" w:eastAsia="ar-SA"/>
              </w:rPr>
            </w:pPr>
            <w:r w:rsidRPr="003A6E86">
              <w:rPr>
                <w:rFonts w:ascii="Arial" w:hAnsi="Arial" w:cs="Arial"/>
                <w:sz w:val="18"/>
                <w:szCs w:val="18"/>
                <w:lang w:val="en-GB" w:eastAsia="ar-SA"/>
              </w:rPr>
              <w:t xml:space="preserve">The Strategy does not have its own budget, but rather depends on the involved stakeholders and their activities, which is why </w:t>
            </w:r>
            <w:r w:rsidR="00E31F89" w:rsidRPr="003A6E86">
              <w:rPr>
                <w:rFonts w:ascii="Arial" w:hAnsi="Arial" w:cs="Arial"/>
                <w:sz w:val="18"/>
                <w:szCs w:val="18"/>
                <w:lang w:val="en-GB" w:eastAsia="ar-SA"/>
              </w:rPr>
              <w:t>financial</w:t>
            </w:r>
            <w:r w:rsidRPr="003A6E86">
              <w:rPr>
                <w:rFonts w:ascii="Arial" w:hAnsi="Arial" w:cs="Arial"/>
                <w:sz w:val="18"/>
                <w:szCs w:val="18"/>
                <w:lang w:val="en-GB" w:eastAsia="ar-SA"/>
              </w:rPr>
              <w:t xml:space="preserve"> sustainability is moderately likely. </w:t>
            </w:r>
          </w:p>
        </w:tc>
      </w:tr>
      <w:tr w:rsidR="008F6004" w:rsidRPr="003A6E86" w14:paraId="0B1C1939" w14:textId="77777777" w:rsidTr="005D32AB">
        <w:tc>
          <w:tcPr>
            <w:tcW w:w="2141" w:type="dxa"/>
            <w:vMerge/>
          </w:tcPr>
          <w:p w14:paraId="285E73C9" w14:textId="77777777" w:rsidR="008F6004" w:rsidRPr="003A6E86" w:rsidRDefault="008F6004" w:rsidP="0059533A">
            <w:pPr>
              <w:rPr>
                <w:rFonts w:ascii="Arial" w:hAnsi="Arial" w:cs="Arial"/>
                <w:b/>
                <w:bCs/>
                <w:sz w:val="18"/>
                <w:szCs w:val="18"/>
                <w:lang w:val="en-GB" w:eastAsia="ar-SA"/>
              </w:rPr>
            </w:pPr>
          </w:p>
        </w:tc>
        <w:tc>
          <w:tcPr>
            <w:tcW w:w="1721" w:type="dxa"/>
          </w:tcPr>
          <w:p w14:paraId="4A8CAD80" w14:textId="46F64ACD" w:rsidR="008F6004" w:rsidRPr="003A6E86" w:rsidRDefault="008F6004" w:rsidP="0059533A">
            <w:pPr>
              <w:rPr>
                <w:rFonts w:ascii="Arial" w:hAnsi="Arial" w:cs="Arial"/>
                <w:sz w:val="18"/>
                <w:szCs w:val="18"/>
                <w:lang w:val="en-GB" w:eastAsia="ar-SA"/>
              </w:rPr>
            </w:pPr>
            <w:r w:rsidRPr="003A6E86">
              <w:rPr>
                <w:rFonts w:ascii="Arial" w:hAnsi="Arial" w:cs="Arial"/>
                <w:sz w:val="18"/>
                <w:szCs w:val="18"/>
                <w:lang w:val="en-GB" w:eastAsia="ar-SA"/>
              </w:rPr>
              <w:t xml:space="preserve">Institutional </w:t>
            </w:r>
          </w:p>
        </w:tc>
        <w:tc>
          <w:tcPr>
            <w:tcW w:w="2239" w:type="dxa"/>
          </w:tcPr>
          <w:p w14:paraId="11E8EC48" w14:textId="34B1C631" w:rsidR="008F6004" w:rsidRPr="003A6E86" w:rsidRDefault="008F6004" w:rsidP="009357C4">
            <w:pPr>
              <w:jc w:val="center"/>
              <w:rPr>
                <w:rFonts w:ascii="Arial" w:hAnsi="Arial" w:cs="Arial"/>
                <w:sz w:val="18"/>
                <w:szCs w:val="18"/>
                <w:lang w:val="en-GB" w:eastAsia="ar-SA"/>
              </w:rPr>
            </w:pPr>
            <w:r w:rsidRPr="003A6E86">
              <w:rPr>
                <w:rFonts w:ascii="Arial" w:hAnsi="Arial" w:cs="Arial"/>
                <w:sz w:val="18"/>
                <w:szCs w:val="18"/>
                <w:lang w:val="en-GB" w:eastAsia="ar-SA"/>
              </w:rPr>
              <w:t>ML</w:t>
            </w:r>
          </w:p>
        </w:tc>
        <w:tc>
          <w:tcPr>
            <w:tcW w:w="3074" w:type="dxa"/>
          </w:tcPr>
          <w:p w14:paraId="2FBD4566" w14:textId="31E46F6C" w:rsidR="008F6004" w:rsidRPr="003A6E86" w:rsidRDefault="008F6004" w:rsidP="0059533A">
            <w:pPr>
              <w:rPr>
                <w:rFonts w:ascii="Arial" w:hAnsi="Arial" w:cs="Arial"/>
                <w:sz w:val="18"/>
                <w:szCs w:val="18"/>
                <w:lang w:val="en-GB" w:eastAsia="ar-SA"/>
              </w:rPr>
            </w:pPr>
            <w:r w:rsidRPr="003A6E86">
              <w:rPr>
                <w:rFonts w:ascii="Arial" w:hAnsi="Arial" w:cs="Arial"/>
                <w:sz w:val="18"/>
                <w:szCs w:val="18"/>
                <w:lang w:val="en-GB" w:eastAsia="ar-SA"/>
              </w:rPr>
              <w:t xml:space="preserve">Frequent staff turnover, </w:t>
            </w:r>
            <w:r w:rsidR="00B92878" w:rsidRPr="003A6E86">
              <w:rPr>
                <w:rFonts w:ascii="Arial" w:hAnsi="Arial" w:cs="Arial"/>
                <w:sz w:val="18"/>
                <w:szCs w:val="18"/>
                <w:lang w:val="en-GB" w:eastAsia="ar-SA"/>
              </w:rPr>
              <w:t>and a risk of institutional memory loss is why institutional sustainability is moderately likely.</w:t>
            </w:r>
          </w:p>
        </w:tc>
      </w:tr>
      <w:tr w:rsidR="008F6004" w:rsidRPr="003A6E86" w14:paraId="1443E33C" w14:textId="77777777" w:rsidTr="005D32AB">
        <w:tc>
          <w:tcPr>
            <w:tcW w:w="2141" w:type="dxa"/>
            <w:vMerge/>
          </w:tcPr>
          <w:p w14:paraId="7ACB3102" w14:textId="77777777" w:rsidR="008F6004" w:rsidRPr="003A6E86" w:rsidRDefault="008F6004" w:rsidP="0059533A">
            <w:pPr>
              <w:rPr>
                <w:rFonts w:ascii="Arial" w:hAnsi="Arial" w:cs="Arial"/>
                <w:b/>
                <w:bCs/>
                <w:sz w:val="18"/>
                <w:szCs w:val="18"/>
                <w:lang w:val="en-GB" w:eastAsia="ar-SA"/>
              </w:rPr>
            </w:pPr>
          </w:p>
        </w:tc>
        <w:tc>
          <w:tcPr>
            <w:tcW w:w="1721" w:type="dxa"/>
          </w:tcPr>
          <w:p w14:paraId="602406BF" w14:textId="69731B65" w:rsidR="008F6004" w:rsidRPr="003A6E86" w:rsidRDefault="008F6004" w:rsidP="0059533A">
            <w:pPr>
              <w:rPr>
                <w:rFonts w:ascii="Arial" w:hAnsi="Arial" w:cs="Arial"/>
                <w:sz w:val="18"/>
                <w:szCs w:val="18"/>
                <w:lang w:val="en-GB" w:eastAsia="ar-SA"/>
              </w:rPr>
            </w:pPr>
            <w:r w:rsidRPr="003A6E86">
              <w:rPr>
                <w:rFonts w:ascii="Arial" w:hAnsi="Arial" w:cs="Arial"/>
                <w:sz w:val="18"/>
                <w:szCs w:val="18"/>
                <w:lang w:val="en-GB" w:eastAsia="ar-SA"/>
              </w:rPr>
              <w:t>Socio-political</w:t>
            </w:r>
          </w:p>
        </w:tc>
        <w:tc>
          <w:tcPr>
            <w:tcW w:w="2239" w:type="dxa"/>
          </w:tcPr>
          <w:p w14:paraId="6123B250" w14:textId="08F43BB5" w:rsidR="008F6004" w:rsidRPr="003A6E86" w:rsidRDefault="008F6004" w:rsidP="009357C4">
            <w:pPr>
              <w:jc w:val="center"/>
              <w:rPr>
                <w:rFonts w:ascii="Arial" w:hAnsi="Arial" w:cs="Arial"/>
                <w:sz w:val="18"/>
                <w:szCs w:val="18"/>
                <w:lang w:val="en-GB" w:eastAsia="ar-SA"/>
              </w:rPr>
            </w:pPr>
            <w:r w:rsidRPr="003A6E86">
              <w:rPr>
                <w:rFonts w:ascii="Arial" w:hAnsi="Arial" w:cs="Arial"/>
                <w:sz w:val="18"/>
                <w:szCs w:val="18"/>
                <w:lang w:val="en-GB" w:eastAsia="ar-SA"/>
              </w:rPr>
              <w:t>ML</w:t>
            </w:r>
          </w:p>
        </w:tc>
        <w:tc>
          <w:tcPr>
            <w:tcW w:w="3074" w:type="dxa"/>
          </w:tcPr>
          <w:p w14:paraId="317C9A9A" w14:textId="7BD82079" w:rsidR="008F6004" w:rsidRPr="003A6E86" w:rsidRDefault="00741398" w:rsidP="0059533A">
            <w:pPr>
              <w:rPr>
                <w:rFonts w:ascii="Arial" w:hAnsi="Arial" w:cs="Arial"/>
                <w:sz w:val="18"/>
                <w:szCs w:val="18"/>
                <w:lang w:val="en-GB" w:eastAsia="ar-SA"/>
              </w:rPr>
            </w:pPr>
            <w:r w:rsidRPr="003A6E86">
              <w:rPr>
                <w:rFonts w:ascii="Arial" w:hAnsi="Arial" w:cs="Arial"/>
                <w:sz w:val="18"/>
                <w:szCs w:val="18"/>
                <w:lang w:val="en-GB" w:eastAsia="ar-SA"/>
              </w:rPr>
              <w:t xml:space="preserve">The </w:t>
            </w:r>
            <w:r w:rsidR="002077DA" w:rsidRPr="003A6E86">
              <w:rPr>
                <w:rFonts w:ascii="Arial" w:hAnsi="Arial" w:cs="Arial"/>
                <w:sz w:val="18"/>
                <w:szCs w:val="18"/>
                <w:lang w:val="en-GB" w:eastAsia="ar-SA"/>
              </w:rPr>
              <w:t xml:space="preserve">success of the future strategies </w:t>
            </w:r>
            <w:r w:rsidRPr="003A6E86">
              <w:rPr>
                <w:rFonts w:ascii="Arial" w:hAnsi="Arial" w:cs="Arial"/>
                <w:sz w:val="18"/>
                <w:szCs w:val="18"/>
                <w:lang w:val="en-GB" w:eastAsia="ar-SA"/>
              </w:rPr>
              <w:t xml:space="preserve">implementation will largely depend on the socio-political situation, and the general attitude of the main political actors regarding the EU integration. </w:t>
            </w:r>
          </w:p>
        </w:tc>
      </w:tr>
      <w:tr w:rsidR="00B415EF" w:rsidRPr="003A6E86" w14:paraId="78D0A82D" w14:textId="77777777" w:rsidTr="00B415EF">
        <w:trPr>
          <w:trHeight w:val="260"/>
        </w:trPr>
        <w:tc>
          <w:tcPr>
            <w:tcW w:w="2141" w:type="dxa"/>
            <w:vMerge/>
          </w:tcPr>
          <w:p w14:paraId="33C59E5E" w14:textId="77777777" w:rsidR="00B415EF" w:rsidRPr="003A6E86" w:rsidRDefault="00B415EF" w:rsidP="0059533A">
            <w:pPr>
              <w:rPr>
                <w:rFonts w:ascii="Arial" w:hAnsi="Arial" w:cs="Arial"/>
                <w:b/>
                <w:bCs/>
                <w:sz w:val="18"/>
                <w:szCs w:val="18"/>
                <w:lang w:val="en-GB" w:eastAsia="ar-SA"/>
              </w:rPr>
            </w:pPr>
          </w:p>
        </w:tc>
        <w:tc>
          <w:tcPr>
            <w:tcW w:w="1721" w:type="dxa"/>
          </w:tcPr>
          <w:p w14:paraId="3F5946B4" w14:textId="470B44B4" w:rsidR="00B415EF" w:rsidRPr="003A6E86" w:rsidRDefault="00B415EF" w:rsidP="0059533A">
            <w:pPr>
              <w:rPr>
                <w:rFonts w:ascii="Arial" w:hAnsi="Arial" w:cs="Arial"/>
                <w:sz w:val="18"/>
                <w:szCs w:val="18"/>
                <w:lang w:val="en-GB" w:eastAsia="ar-SA"/>
              </w:rPr>
            </w:pPr>
            <w:r w:rsidRPr="003A6E86">
              <w:rPr>
                <w:rFonts w:ascii="Arial" w:hAnsi="Arial" w:cs="Arial"/>
                <w:sz w:val="18"/>
                <w:szCs w:val="18"/>
                <w:lang w:val="en-GB" w:eastAsia="ar-SA"/>
              </w:rPr>
              <w:t>Overall likelihood</w:t>
            </w:r>
          </w:p>
        </w:tc>
        <w:tc>
          <w:tcPr>
            <w:tcW w:w="2239" w:type="dxa"/>
          </w:tcPr>
          <w:p w14:paraId="5EFA36F7" w14:textId="34BE0D32" w:rsidR="00B415EF" w:rsidRPr="003A6E86" w:rsidRDefault="00B415EF" w:rsidP="009357C4">
            <w:pPr>
              <w:jc w:val="center"/>
              <w:rPr>
                <w:rFonts w:ascii="Arial" w:hAnsi="Arial" w:cs="Arial"/>
                <w:sz w:val="18"/>
                <w:szCs w:val="18"/>
                <w:lang w:val="en-GB" w:eastAsia="ar-SA"/>
              </w:rPr>
            </w:pPr>
            <w:r w:rsidRPr="003A6E86">
              <w:rPr>
                <w:rFonts w:ascii="Arial" w:hAnsi="Arial" w:cs="Arial"/>
                <w:sz w:val="18"/>
                <w:szCs w:val="18"/>
                <w:lang w:val="en-GB" w:eastAsia="ar-SA"/>
              </w:rPr>
              <w:t>ML</w:t>
            </w:r>
          </w:p>
        </w:tc>
        <w:tc>
          <w:tcPr>
            <w:tcW w:w="3074" w:type="dxa"/>
          </w:tcPr>
          <w:p w14:paraId="401B77D3" w14:textId="0DD15857" w:rsidR="00B415EF" w:rsidRPr="003A6E86" w:rsidRDefault="00B415EF" w:rsidP="0059533A">
            <w:pPr>
              <w:rPr>
                <w:rFonts w:ascii="Arial" w:hAnsi="Arial" w:cs="Arial"/>
                <w:sz w:val="18"/>
                <w:szCs w:val="18"/>
                <w:lang w:val="en-GB" w:eastAsia="ar-SA"/>
              </w:rPr>
            </w:pPr>
            <w:r w:rsidRPr="003A6E86">
              <w:rPr>
                <w:rFonts w:ascii="Arial" w:hAnsi="Arial" w:cs="Arial"/>
                <w:sz w:val="18"/>
                <w:szCs w:val="18"/>
                <w:lang w:val="en-GB" w:eastAsia="ar-SA"/>
              </w:rPr>
              <w:t xml:space="preserve">For the reasons above, the overall sustainability likelihood is moderately likely. </w:t>
            </w:r>
          </w:p>
        </w:tc>
      </w:tr>
      <w:bookmarkEnd w:id="3"/>
    </w:tbl>
    <w:p w14:paraId="6BC5C770" w14:textId="1D81140B" w:rsidR="00483A61" w:rsidRPr="003A6E86" w:rsidRDefault="00483A61" w:rsidP="00D232E7">
      <w:pPr>
        <w:rPr>
          <w:rFonts w:ascii="Arial" w:hAnsi="Arial" w:cs="Arial"/>
          <w:lang w:val="en-GB"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0"/>
        <w:gridCol w:w="4580"/>
      </w:tblGrid>
      <w:tr w:rsidR="00483A61" w:rsidRPr="003A6E86" w14:paraId="4DD65040" w14:textId="77777777" w:rsidTr="00AC0B87">
        <w:trPr>
          <w:trHeight w:val="385"/>
        </w:trPr>
        <w:tc>
          <w:tcPr>
            <w:tcW w:w="4580" w:type="dxa"/>
            <w:shd w:val="clear" w:color="auto" w:fill="5B9BD5" w:themeFill="accent5"/>
          </w:tcPr>
          <w:p w14:paraId="274DCFBC" w14:textId="33FD4874" w:rsidR="00483A61" w:rsidRPr="003A6E86" w:rsidRDefault="00483A61" w:rsidP="00AC0B87">
            <w:pPr>
              <w:autoSpaceDE w:val="0"/>
              <w:autoSpaceDN w:val="0"/>
              <w:adjustRightInd w:val="0"/>
              <w:spacing w:after="0" w:line="240" w:lineRule="auto"/>
              <w:rPr>
                <w:rFonts w:ascii="Arial" w:hAnsi="Arial" w:cs="Arial"/>
                <w:b/>
                <w:bCs/>
                <w:color w:val="FFFFFF" w:themeColor="background1"/>
                <w:sz w:val="18"/>
                <w:szCs w:val="18"/>
                <w:lang w:val="en-GB"/>
              </w:rPr>
            </w:pPr>
            <w:bookmarkStart w:id="4" w:name="_Hlk129251191"/>
            <w:r w:rsidRPr="003A6E86">
              <w:rPr>
                <w:rFonts w:ascii="Arial" w:hAnsi="Arial" w:cs="Arial"/>
                <w:b/>
                <w:bCs/>
                <w:color w:val="FFFFFF" w:themeColor="background1"/>
                <w:sz w:val="18"/>
                <w:szCs w:val="18"/>
                <w:lang w:val="en-GB"/>
              </w:rPr>
              <w:t>Ratings for Outcomes, Effectiveness, Efficiency, M&amp;E, Implementation/</w:t>
            </w:r>
            <w:r w:rsidR="000B310E" w:rsidRPr="003A6E86">
              <w:rPr>
                <w:rFonts w:ascii="Arial" w:hAnsi="Arial" w:cs="Arial"/>
                <w:b/>
                <w:bCs/>
                <w:color w:val="FFFFFF" w:themeColor="background1"/>
                <w:sz w:val="18"/>
                <w:szCs w:val="18"/>
                <w:lang w:val="en-GB"/>
              </w:rPr>
              <w:t>Supervision</w:t>
            </w:r>
            <w:r w:rsidRPr="003A6E86">
              <w:rPr>
                <w:rFonts w:ascii="Arial" w:hAnsi="Arial" w:cs="Arial"/>
                <w:b/>
                <w:bCs/>
                <w:color w:val="FFFFFF" w:themeColor="background1"/>
                <w:sz w:val="18"/>
                <w:szCs w:val="18"/>
                <w:lang w:val="en-GB"/>
              </w:rPr>
              <w:t xml:space="preserve">, Execution, Relevance </w:t>
            </w:r>
          </w:p>
        </w:tc>
        <w:tc>
          <w:tcPr>
            <w:tcW w:w="4580" w:type="dxa"/>
            <w:shd w:val="clear" w:color="auto" w:fill="5B9BD5" w:themeFill="accent5"/>
          </w:tcPr>
          <w:p w14:paraId="6F2732D7" w14:textId="77777777" w:rsidR="00483A61" w:rsidRPr="003A6E86" w:rsidRDefault="00483A61" w:rsidP="00AC0B87">
            <w:pPr>
              <w:autoSpaceDE w:val="0"/>
              <w:autoSpaceDN w:val="0"/>
              <w:adjustRightInd w:val="0"/>
              <w:spacing w:after="0" w:line="240" w:lineRule="auto"/>
              <w:rPr>
                <w:rFonts w:ascii="Arial" w:hAnsi="Arial" w:cs="Arial"/>
                <w:b/>
                <w:bCs/>
                <w:color w:val="FFFFFF" w:themeColor="background1"/>
                <w:sz w:val="18"/>
                <w:szCs w:val="18"/>
                <w:lang w:val="en-GB"/>
              </w:rPr>
            </w:pPr>
            <w:r w:rsidRPr="003A6E86">
              <w:rPr>
                <w:rFonts w:ascii="Arial" w:hAnsi="Arial" w:cs="Arial"/>
                <w:b/>
                <w:bCs/>
                <w:color w:val="FFFFFF" w:themeColor="background1"/>
                <w:sz w:val="18"/>
                <w:szCs w:val="18"/>
                <w:lang w:val="en-GB"/>
              </w:rPr>
              <w:t xml:space="preserve">Sustainability ratings: </w:t>
            </w:r>
          </w:p>
        </w:tc>
      </w:tr>
      <w:tr w:rsidR="00483A61" w:rsidRPr="003A6E86" w14:paraId="064F2476" w14:textId="77777777" w:rsidTr="00AC0B87">
        <w:trPr>
          <w:trHeight w:val="620"/>
        </w:trPr>
        <w:tc>
          <w:tcPr>
            <w:tcW w:w="4580" w:type="dxa"/>
          </w:tcPr>
          <w:p w14:paraId="31D181B1" w14:textId="77777777" w:rsidR="00483A61" w:rsidRPr="003A6E86" w:rsidRDefault="00483A61" w:rsidP="00AC0B87">
            <w:pPr>
              <w:autoSpaceDE w:val="0"/>
              <w:autoSpaceDN w:val="0"/>
              <w:adjustRightInd w:val="0"/>
              <w:spacing w:after="0" w:line="240" w:lineRule="auto"/>
              <w:rPr>
                <w:rFonts w:ascii="Arial" w:hAnsi="Arial" w:cs="Arial"/>
                <w:color w:val="000000"/>
                <w:sz w:val="18"/>
                <w:szCs w:val="18"/>
                <w:lang w:val="en-GB"/>
              </w:rPr>
            </w:pPr>
            <w:r w:rsidRPr="003A6E86">
              <w:rPr>
                <w:rFonts w:ascii="Arial" w:hAnsi="Arial" w:cs="Arial"/>
                <w:color w:val="000000"/>
                <w:sz w:val="18"/>
                <w:szCs w:val="18"/>
                <w:lang w:val="en-GB"/>
              </w:rPr>
              <w:t xml:space="preserve">6 = Highly Satisfactory (HS): exceeds expectations and/or no shortcomings </w:t>
            </w:r>
          </w:p>
          <w:p w14:paraId="4D691FFE" w14:textId="77777777" w:rsidR="00483A61" w:rsidRPr="003A6E86" w:rsidRDefault="00483A61" w:rsidP="00AC0B87">
            <w:pPr>
              <w:autoSpaceDE w:val="0"/>
              <w:autoSpaceDN w:val="0"/>
              <w:adjustRightInd w:val="0"/>
              <w:spacing w:after="0" w:line="240" w:lineRule="auto"/>
              <w:rPr>
                <w:rFonts w:ascii="Arial" w:hAnsi="Arial" w:cs="Arial"/>
                <w:color w:val="000000"/>
                <w:sz w:val="18"/>
                <w:szCs w:val="18"/>
                <w:lang w:val="en-GB"/>
              </w:rPr>
            </w:pPr>
            <w:r w:rsidRPr="003A6E86">
              <w:rPr>
                <w:rFonts w:ascii="Arial" w:hAnsi="Arial" w:cs="Arial"/>
                <w:color w:val="000000"/>
                <w:sz w:val="18"/>
                <w:szCs w:val="18"/>
                <w:lang w:val="en-GB"/>
              </w:rPr>
              <w:t xml:space="preserve">5 = Satisfactory (S): meets expectations and/or no or minor shortcomings </w:t>
            </w:r>
          </w:p>
          <w:p w14:paraId="54FD320F" w14:textId="77777777" w:rsidR="00483A61" w:rsidRPr="003A6E86" w:rsidRDefault="00483A61" w:rsidP="00AC0B87">
            <w:pPr>
              <w:autoSpaceDE w:val="0"/>
              <w:autoSpaceDN w:val="0"/>
              <w:adjustRightInd w:val="0"/>
              <w:spacing w:after="0" w:line="240" w:lineRule="auto"/>
              <w:rPr>
                <w:rFonts w:ascii="Arial" w:hAnsi="Arial" w:cs="Arial"/>
                <w:color w:val="000000"/>
                <w:sz w:val="18"/>
                <w:szCs w:val="18"/>
                <w:lang w:val="en-GB"/>
              </w:rPr>
            </w:pPr>
            <w:r w:rsidRPr="003A6E86">
              <w:rPr>
                <w:rFonts w:ascii="Arial" w:hAnsi="Arial" w:cs="Arial"/>
                <w:color w:val="000000"/>
                <w:sz w:val="18"/>
                <w:szCs w:val="18"/>
                <w:lang w:val="en-GB"/>
              </w:rPr>
              <w:t xml:space="preserve">4 = Moderately Satisfactory (MS): </w:t>
            </w:r>
            <w:proofErr w:type="gramStart"/>
            <w:r w:rsidRPr="003A6E86">
              <w:rPr>
                <w:rFonts w:ascii="Arial" w:hAnsi="Arial" w:cs="Arial"/>
                <w:color w:val="000000"/>
                <w:sz w:val="18"/>
                <w:szCs w:val="18"/>
                <w:lang w:val="en-GB"/>
              </w:rPr>
              <w:t>more or less meets</w:t>
            </w:r>
            <w:proofErr w:type="gramEnd"/>
            <w:r w:rsidRPr="003A6E86">
              <w:rPr>
                <w:rFonts w:ascii="Arial" w:hAnsi="Arial" w:cs="Arial"/>
                <w:color w:val="000000"/>
                <w:sz w:val="18"/>
                <w:szCs w:val="18"/>
                <w:lang w:val="en-GB"/>
              </w:rPr>
              <w:t xml:space="preserve"> expectations and/or some shortcomings </w:t>
            </w:r>
          </w:p>
          <w:p w14:paraId="10763AAD" w14:textId="77777777" w:rsidR="00483A61" w:rsidRPr="003A6E86" w:rsidRDefault="00483A61" w:rsidP="00AC0B87">
            <w:pPr>
              <w:autoSpaceDE w:val="0"/>
              <w:autoSpaceDN w:val="0"/>
              <w:adjustRightInd w:val="0"/>
              <w:spacing w:after="0" w:line="240" w:lineRule="auto"/>
              <w:rPr>
                <w:rFonts w:ascii="Arial" w:hAnsi="Arial" w:cs="Arial"/>
                <w:color w:val="000000"/>
                <w:sz w:val="18"/>
                <w:szCs w:val="18"/>
                <w:lang w:val="en-GB"/>
              </w:rPr>
            </w:pPr>
            <w:r w:rsidRPr="003A6E86">
              <w:rPr>
                <w:rFonts w:ascii="Arial" w:hAnsi="Arial" w:cs="Arial"/>
                <w:color w:val="000000"/>
                <w:sz w:val="18"/>
                <w:szCs w:val="18"/>
                <w:lang w:val="en-GB"/>
              </w:rPr>
              <w:t xml:space="preserve">3 = Moderately Unsatisfactory (MU): somewhat below expectations and/or significant shortcomings </w:t>
            </w:r>
          </w:p>
          <w:p w14:paraId="22B5AE6E" w14:textId="77777777" w:rsidR="00483A61" w:rsidRPr="003A6E86" w:rsidRDefault="00483A61" w:rsidP="00AC0B87">
            <w:pPr>
              <w:autoSpaceDE w:val="0"/>
              <w:autoSpaceDN w:val="0"/>
              <w:adjustRightInd w:val="0"/>
              <w:spacing w:after="0" w:line="240" w:lineRule="auto"/>
              <w:rPr>
                <w:rFonts w:ascii="Arial" w:hAnsi="Arial" w:cs="Arial"/>
                <w:color w:val="000000"/>
                <w:sz w:val="18"/>
                <w:szCs w:val="18"/>
                <w:lang w:val="en-GB"/>
              </w:rPr>
            </w:pPr>
            <w:r w:rsidRPr="003A6E86">
              <w:rPr>
                <w:rFonts w:ascii="Arial" w:hAnsi="Arial" w:cs="Arial"/>
                <w:color w:val="000000"/>
                <w:sz w:val="18"/>
                <w:szCs w:val="18"/>
                <w:lang w:val="en-GB"/>
              </w:rPr>
              <w:t xml:space="preserve">2 = Unsatisfactory (U): substantially below expectations and/or major shortcomings </w:t>
            </w:r>
          </w:p>
          <w:p w14:paraId="2EF1728D" w14:textId="77777777" w:rsidR="00483A61" w:rsidRPr="003A6E86" w:rsidRDefault="00483A61" w:rsidP="00AC0B87">
            <w:pPr>
              <w:autoSpaceDE w:val="0"/>
              <w:autoSpaceDN w:val="0"/>
              <w:adjustRightInd w:val="0"/>
              <w:spacing w:after="0" w:line="240" w:lineRule="auto"/>
              <w:rPr>
                <w:rFonts w:ascii="Arial" w:hAnsi="Arial" w:cs="Arial"/>
                <w:color w:val="000000"/>
                <w:sz w:val="18"/>
                <w:szCs w:val="18"/>
                <w:lang w:val="en-GB"/>
              </w:rPr>
            </w:pPr>
            <w:r w:rsidRPr="003A6E86">
              <w:rPr>
                <w:rFonts w:ascii="Arial" w:hAnsi="Arial" w:cs="Arial"/>
                <w:color w:val="000000"/>
                <w:sz w:val="18"/>
                <w:szCs w:val="18"/>
                <w:lang w:val="en-GB"/>
              </w:rPr>
              <w:t xml:space="preserve">1 = Highly Unsatisfactory (HU): severe shortcomings </w:t>
            </w:r>
          </w:p>
          <w:p w14:paraId="7FC454B9" w14:textId="77777777" w:rsidR="00483A61" w:rsidRPr="003A6E86" w:rsidRDefault="00483A61" w:rsidP="00AC0B87">
            <w:pPr>
              <w:autoSpaceDE w:val="0"/>
              <w:autoSpaceDN w:val="0"/>
              <w:adjustRightInd w:val="0"/>
              <w:spacing w:after="0" w:line="240" w:lineRule="auto"/>
              <w:rPr>
                <w:rFonts w:ascii="Arial" w:hAnsi="Arial" w:cs="Arial"/>
                <w:color w:val="000000"/>
                <w:sz w:val="18"/>
                <w:szCs w:val="18"/>
                <w:lang w:val="en-GB"/>
              </w:rPr>
            </w:pPr>
            <w:r w:rsidRPr="003A6E86">
              <w:rPr>
                <w:rFonts w:ascii="Arial" w:hAnsi="Arial" w:cs="Arial"/>
                <w:color w:val="000000"/>
                <w:sz w:val="18"/>
                <w:szCs w:val="18"/>
                <w:lang w:val="en-GB"/>
              </w:rPr>
              <w:t xml:space="preserve">Unable to Assess (U/A): available information does not allow an assessment </w:t>
            </w:r>
          </w:p>
        </w:tc>
        <w:tc>
          <w:tcPr>
            <w:tcW w:w="4580" w:type="dxa"/>
          </w:tcPr>
          <w:p w14:paraId="29F344AE" w14:textId="77777777" w:rsidR="00483A61" w:rsidRPr="003A6E86" w:rsidRDefault="00483A61" w:rsidP="00AC0B87">
            <w:pPr>
              <w:autoSpaceDE w:val="0"/>
              <w:autoSpaceDN w:val="0"/>
              <w:adjustRightInd w:val="0"/>
              <w:spacing w:after="0" w:line="240" w:lineRule="auto"/>
              <w:rPr>
                <w:rFonts w:ascii="Arial" w:hAnsi="Arial" w:cs="Arial"/>
                <w:color w:val="000000"/>
                <w:sz w:val="18"/>
                <w:szCs w:val="18"/>
                <w:lang w:val="en-GB"/>
              </w:rPr>
            </w:pPr>
            <w:r w:rsidRPr="003A6E86">
              <w:rPr>
                <w:rFonts w:ascii="Arial" w:hAnsi="Arial" w:cs="Arial"/>
                <w:color w:val="000000"/>
                <w:sz w:val="18"/>
                <w:szCs w:val="18"/>
                <w:lang w:val="en-GB"/>
              </w:rPr>
              <w:t xml:space="preserve">4 = Likely (L): negligible risks to sustainability </w:t>
            </w:r>
          </w:p>
          <w:p w14:paraId="749E8A45" w14:textId="77777777" w:rsidR="00483A61" w:rsidRPr="003A6E86" w:rsidRDefault="00483A61" w:rsidP="00AC0B87">
            <w:pPr>
              <w:autoSpaceDE w:val="0"/>
              <w:autoSpaceDN w:val="0"/>
              <w:adjustRightInd w:val="0"/>
              <w:spacing w:after="0" w:line="240" w:lineRule="auto"/>
              <w:rPr>
                <w:rFonts w:ascii="Arial" w:hAnsi="Arial" w:cs="Arial"/>
                <w:color w:val="000000"/>
                <w:sz w:val="18"/>
                <w:szCs w:val="18"/>
                <w:lang w:val="en-GB"/>
              </w:rPr>
            </w:pPr>
            <w:r w:rsidRPr="003A6E86">
              <w:rPr>
                <w:rFonts w:ascii="Arial" w:hAnsi="Arial" w:cs="Arial"/>
                <w:color w:val="000000"/>
                <w:sz w:val="18"/>
                <w:szCs w:val="18"/>
                <w:lang w:val="en-GB"/>
              </w:rPr>
              <w:t xml:space="preserve">3 = Moderately Likely (ML): moderate risks to sustainability </w:t>
            </w:r>
          </w:p>
          <w:p w14:paraId="012B68B7" w14:textId="77777777" w:rsidR="00483A61" w:rsidRPr="003A6E86" w:rsidRDefault="00483A61" w:rsidP="00AC0B87">
            <w:pPr>
              <w:autoSpaceDE w:val="0"/>
              <w:autoSpaceDN w:val="0"/>
              <w:adjustRightInd w:val="0"/>
              <w:spacing w:after="0" w:line="240" w:lineRule="auto"/>
              <w:rPr>
                <w:rFonts w:ascii="Arial" w:hAnsi="Arial" w:cs="Arial"/>
                <w:color w:val="000000"/>
                <w:sz w:val="18"/>
                <w:szCs w:val="18"/>
                <w:lang w:val="en-GB"/>
              </w:rPr>
            </w:pPr>
            <w:r w:rsidRPr="003A6E86">
              <w:rPr>
                <w:rFonts w:ascii="Arial" w:hAnsi="Arial" w:cs="Arial"/>
                <w:color w:val="000000"/>
                <w:sz w:val="18"/>
                <w:szCs w:val="18"/>
                <w:lang w:val="en-GB"/>
              </w:rPr>
              <w:t xml:space="preserve">2 = Moderately Unlikely (MU): significant risks to sustainability </w:t>
            </w:r>
          </w:p>
          <w:p w14:paraId="795CDA77" w14:textId="77777777" w:rsidR="00483A61" w:rsidRPr="003A6E86" w:rsidRDefault="00483A61" w:rsidP="00AC0B87">
            <w:pPr>
              <w:autoSpaceDE w:val="0"/>
              <w:autoSpaceDN w:val="0"/>
              <w:adjustRightInd w:val="0"/>
              <w:spacing w:after="0" w:line="240" w:lineRule="auto"/>
              <w:rPr>
                <w:rFonts w:ascii="Arial" w:hAnsi="Arial" w:cs="Arial"/>
                <w:color w:val="000000"/>
                <w:sz w:val="18"/>
                <w:szCs w:val="18"/>
                <w:lang w:val="en-GB"/>
              </w:rPr>
            </w:pPr>
            <w:r w:rsidRPr="003A6E86">
              <w:rPr>
                <w:rFonts w:ascii="Arial" w:hAnsi="Arial" w:cs="Arial"/>
                <w:color w:val="000000"/>
                <w:sz w:val="18"/>
                <w:szCs w:val="18"/>
                <w:lang w:val="en-GB"/>
              </w:rPr>
              <w:t xml:space="preserve">1 = Unlikely (U): severe risks to sustainability </w:t>
            </w:r>
          </w:p>
          <w:p w14:paraId="7A360AF4" w14:textId="77777777" w:rsidR="00483A61" w:rsidRPr="003A6E86" w:rsidRDefault="00483A61" w:rsidP="00AC0B87">
            <w:pPr>
              <w:autoSpaceDE w:val="0"/>
              <w:autoSpaceDN w:val="0"/>
              <w:adjustRightInd w:val="0"/>
              <w:spacing w:after="0" w:line="240" w:lineRule="auto"/>
              <w:rPr>
                <w:rFonts w:ascii="Arial" w:hAnsi="Arial" w:cs="Arial"/>
                <w:color w:val="000000"/>
                <w:sz w:val="18"/>
                <w:szCs w:val="18"/>
                <w:lang w:val="en-GB"/>
              </w:rPr>
            </w:pPr>
            <w:r w:rsidRPr="003A6E86">
              <w:rPr>
                <w:rFonts w:ascii="Arial" w:hAnsi="Arial" w:cs="Arial"/>
                <w:color w:val="000000"/>
                <w:sz w:val="18"/>
                <w:szCs w:val="18"/>
                <w:lang w:val="en-GB"/>
              </w:rPr>
              <w:t xml:space="preserve">Unable to Assess (U/A): Unable to assess the expected incidence and magnitude of risks to sustainability  </w:t>
            </w:r>
          </w:p>
        </w:tc>
      </w:tr>
      <w:bookmarkEnd w:id="4"/>
    </w:tbl>
    <w:p w14:paraId="1C78E922" w14:textId="77777777" w:rsidR="00166B3C" w:rsidRPr="003A6E86" w:rsidRDefault="00166B3C" w:rsidP="00D232E7">
      <w:pPr>
        <w:rPr>
          <w:rFonts w:ascii="Arial" w:hAnsi="Arial" w:cs="Arial"/>
          <w:lang w:val="en-GB" w:eastAsia="ar-SA"/>
        </w:rPr>
      </w:pPr>
    </w:p>
    <w:p w14:paraId="37F3FA47" w14:textId="38839ED4" w:rsidR="00E25061" w:rsidRPr="003A6E86" w:rsidRDefault="00BE7B4A" w:rsidP="00166B3C">
      <w:pPr>
        <w:pStyle w:val="Heading2"/>
        <w:numPr>
          <w:ilvl w:val="0"/>
          <w:numId w:val="0"/>
        </w:numPr>
        <w:spacing w:before="0"/>
        <w:rPr>
          <w:rFonts w:ascii="Arial" w:hAnsi="Arial" w:cs="Arial"/>
          <w:lang w:val="en-GB"/>
        </w:rPr>
      </w:pPr>
      <w:bookmarkStart w:id="5" w:name="_Toc129641699"/>
      <w:bookmarkStart w:id="6" w:name="_Toc110522726"/>
      <w:r w:rsidRPr="003A6E86">
        <w:rPr>
          <w:rFonts w:ascii="Arial" w:hAnsi="Arial" w:cs="Arial"/>
          <w:lang w:val="en-GB"/>
        </w:rPr>
        <w:lastRenderedPageBreak/>
        <w:t xml:space="preserve">Summary of </w:t>
      </w:r>
      <w:r w:rsidR="005357F8" w:rsidRPr="003A6E86">
        <w:rPr>
          <w:rFonts w:ascii="Arial" w:hAnsi="Arial" w:cs="Arial"/>
          <w:lang w:val="en-GB"/>
        </w:rPr>
        <w:t xml:space="preserve">KEY </w:t>
      </w:r>
      <w:r w:rsidRPr="003A6E86">
        <w:rPr>
          <w:rFonts w:ascii="Arial" w:hAnsi="Arial" w:cs="Arial"/>
          <w:lang w:val="en-GB"/>
        </w:rPr>
        <w:t>findings</w:t>
      </w:r>
      <w:bookmarkEnd w:id="5"/>
      <w:r w:rsidRPr="003A6E86">
        <w:rPr>
          <w:rFonts w:ascii="Arial" w:hAnsi="Arial" w:cs="Arial"/>
          <w:lang w:val="en-GB"/>
        </w:rPr>
        <w:t xml:space="preserve"> </w:t>
      </w:r>
      <w:bookmarkEnd w:id="6"/>
    </w:p>
    <w:p w14:paraId="4591434B" w14:textId="17D98CAC" w:rsidR="00051473" w:rsidRPr="003A6E86" w:rsidRDefault="00E25061" w:rsidP="00051473">
      <w:pPr>
        <w:rPr>
          <w:rFonts w:ascii="Arial" w:hAnsi="Arial" w:cs="Arial"/>
          <w:color w:val="7B7B7B" w:themeColor="accent3" w:themeShade="BF"/>
          <w:sz w:val="28"/>
          <w:szCs w:val="28"/>
          <w:lang w:val="en-GB" w:eastAsia="ar-SA"/>
        </w:rPr>
      </w:pPr>
      <w:r w:rsidRPr="003A6E86">
        <w:rPr>
          <w:rFonts w:ascii="Arial" w:hAnsi="Arial" w:cs="Arial"/>
          <w:color w:val="7B7B7B" w:themeColor="accent3" w:themeShade="BF"/>
          <w:sz w:val="28"/>
          <w:szCs w:val="28"/>
          <w:lang w:val="en-GB" w:eastAsia="ar-SA"/>
        </w:rPr>
        <w:t>Planning and design phase</w:t>
      </w:r>
    </w:p>
    <w:p w14:paraId="14311C57" w14:textId="77777777" w:rsidR="00E25061" w:rsidRPr="003A6E86" w:rsidRDefault="00545CB8" w:rsidP="00D96A04">
      <w:pPr>
        <w:jc w:val="both"/>
        <w:rPr>
          <w:rFonts w:ascii="Arial" w:hAnsi="Arial" w:cs="Arial"/>
          <w:bCs/>
          <w:lang w:val="en-GB"/>
        </w:rPr>
      </w:pPr>
      <w:r w:rsidRPr="003A6E86">
        <w:rPr>
          <w:rFonts w:ascii="Arial" w:hAnsi="Arial" w:cs="Arial"/>
          <w:b/>
          <w:bCs/>
          <w:lang w:val="en-GB" w:eastAsia="ar-SA"/>
        </w:rPr>
        <w:t xml:space="preserve">Finding No. 1 </w:t>
      </w:r>
      <w:r w:rsidR="00E25061" w:rsidRPr="003A6E86">
        <w:rPr>
          <w:rFonts w:ascii="Arial" w:hAnsi="Arial" w:cs="Arial"/>
          <w:bCs/>
          <w:lang w:val="en-GB"/>
        </w:rPr>
        <w:t>The planning process of the Public Information Strategy 2019-2022 was inclusive, transparent, and efficient.</w:t>
      </w:r>
    </w:p>
    <w:p w14:paraId="1FCEC39F" w14:textId="5EDE89DB" w:rsidR="00E25061" w:rsidRPr="003A6E86" w:rsidRDefault="00E25061" w:rsidP="00D96A04">
      <w:pPr>
        <w:jc w:val="both"/>
        <w:rPr>
          <w:rFonts w:ascii="Arial" w:hAnsi="Arial" w:cs="Arial"/>
          <w:b/>
          <w:bCs/>
          <w:lang w:val="en-GB" w:eastAsia="ar-SA"/>
        </w:rPr>
      </w:pPr>
      <w:r w:rsidRPr="003A6E86">
        <w:rPr>
          <w:rFonts w:ascii="Arial" w:hAnsi="Arial" w:cs="Arial"/>
          <w:b/>
          <w:lang w:val="en-GB"/>
        </w:rPr>
        <w:t>Finding No. 2</w:t>
      </w:r>
      <w:r w:rsidRPr="003A6E86">
        <w:rPr>
          <w:rFonts w:ascii="Arial" w:hAnsi="Arial" w:cs="Arial"/>
          <w:bCs/>
          <w:lang w:val="en-GB"/>
        </w:rPr>
        <w:t xml:space="preserve">  The planning process relied on national strategic priorities and evidence-based policy making, while the Strategy was designed in line with the Government’s methodology for strategic documents preparation.</w:t>
      </w:r>
    </w:p>
    <w:p w14:paraId="79C91C3C" w14:textId="2255B6FD" w:rsidR="00E25061" w:rsidRPr="003A6E86" w:rsidRDefault="00E25061" w:rsidP="00166B3C">
      <w:pPr>
        <w:spacing w:after="0"/>
        <w:jc w:val="both"/>
        <w:rPr>
          <w:rFonts w:ascii="Arial" w:hAnsi="Arial" w:cs="Arial"/>
          <w:b/>
          <w:bCs/>
          <w:lang w:val="en-GB" w:eastAsia="ar-SA"/>
        </w:rPr>
      </w:pPr>
      <w:r w:rsidRPr="003A6E86">
        <w:rPr>
          <w:rFonts w:ascii="Arial" w:hAnsi="Arial" w:cs="Arial"/>
          <w:b/>
          <w:bCs/>
          <w:lang w:val="en-GB" w:eastAsia="ar-SA"/>
        </w:rPr>
        <w:t xml:space="preserve">Finding No. 3 </w:t>
      </w:r>
      <w:r w:rsidR="00545CB8" w:rsidRPr="003A6E86">
        <w:rPr>
          <w:rFonts w:ascii="Arial" w:hAnsi="Arial" w:cs="Arial"/>
          <w:lang w:val="en-GB" w:eastAsia="ar-SA"/>
        </w:rPr>
        <w:t xml:space="preserve">Some performance indicators were not </w:t>
      </w:r>
      <w:r w:rsidR="00A05E56" w:rsidRPr="003A6E86">
        <w:rPr>
          <w:rFonts w:ascii="Arial" w:hAnsi="Arial" w:cs="Arial"/>
          <w:lang w:val="en-GB" w:eastAsia="ar-SA"/>
        </w:rPr>
        <w:t>SMART</w:t>
      </w:r>
      <w:r w:rsidR="00545CB8" w:rsidRPr="003A6E86">
        <w:rPr>
          <w:rFonts w:ascii="Arial" w:hAnsi="Arial" w:cs="Arial"/>
          <w:lang w:val="en-GB" w:eastAsia="ar-SA"/>
        </w:rPr>
        <w:t>; Risks and assumptions were not formulated in the planning documents</w:t>
      </w:r>
      <w:r w:rsidRPr="003A6E86">
        <w:rPr>
          <w:rFonts w:ascii="Arial" w:hAnsi="Arial" w:cs="Arial"/>
          <w:lang w:val="en-GB" w:eastAsia="ar-SA"/>
        </w:rPr>
        <w:t>.</w:t>
      </w:r>
    </w:p>
    <w:p w14:paraId="4D59C367" w14:textId="77777777" w:rsidR="00166B3C" w:rsidRPr="003A6E86" w:rsidRDefault="00166B3C" w:rsidP="00166B3C">
      <w:pPr>
        <w:spacing w:after="0"/>
        <w:jc w:val="both"/>
        <w:rPr>
          <w:rFonts w:ascii="Arial" w:hAnsi="Arial" w:cs="Arial"/>
          <w:b/>
          <w:bCs/>
          <w:lang w:val="en-GB" w:eastAsia="ar-SA"/>
        </w:rPr>
      </w:pPr>
    </w:p>
    <w:p w14:paraId="78DC4992" w14:textId="2A3E1C14" w:rsidR="00E25061" w:rsidRPr="003A6E86" w:rsidRDefault="00E25061" w:rsidP="00051473">
      <w:pPr>
        <w:rPr>
          <w:rFonts w:ascii="Arial" w:hAnsi="Arial" w:cs="Arial"/>
          <w:color w:val="7B7B7B" w:themeColor="accent3" w:themeShade="BF"/>
          <w:sz w:val="32"/>
          <w:szCs w:val="32"/>
          <w:lang w:val="en-GB" w:eastAsia="ar-SA"/>
        </w:rPr>
      </w:pPr>
      <w:r w:rsidRPr="003A6E86">
        <w:rPr>
          <w:rFonts w:ascii="Arial" w:hAnsi="Arial" w:cs="Arial"/>
          <w:color w:val="7B7B7B" w:themeColor="accent3" w:themeShade="BF"/>
          <w:sz w:val="32"/>
          <w:szCs w:val="32"/>
          <w:lang w:val="en-GB" w:eastAsia="ar-SA"/>
        </w:rPr>
        <w:t xml:space="preserve">Implementation phase </w:t>
      </w:r>
    </w:p>
    <w:p w14:paraId="6155697B" w14:textId="30F4CB73" w:rsidR="00545CB8" w:rsidRPr="003A6E86" w:rsidRDefault="00545CB8" w:rsidP="00D96A04">
      <w:pPr>
        <w:jc w:val="both"/>
        <w:rPr>
          <w:rFonts w:ascii="Arial" w:hAnsi="Arial" w:cs="Arial"/>
          <w:lang w:val="en-GB" w:eastAsia="ar-SA"/>
        </w:rPr>
      </w:pPr>
      <w:r w:rsidRPr="003A6E86">
        <w:rPr>
          <w:rFonts w:ascii="Arial" w:hAnsi="Arial" w:cs="Arial"/>
          <w:b/>
          <w:bCs/>
          <w:lang w:val="en-GB" w:eastAsia="ar-SA"/>
        </w:rPr>
        <w:t xml:space="preserve">Finding No. </w:t>
      </w:r>
      <w:r w:rsidR="00E25061" w:rsidRPr="003A6E86">
        <w:rPr>
          <w:rFonts w:ascii="Arial" w:hAnsi="Arial" w:cs="Arial"/>
          <w:b/>
          <w:bCs/>
          <w:lang w:val="en-GB" w:eastAsia="ar-SA"/>
        </w:rPr>
        <w:t>4</w:t>
      </w:r>
      <w:r w:rsidRPr="003A6E86">
        <w:rPr>
          <w:rFonts w:ascii="Arial" w:hAnsi="Arial" w:cs="Arial"/>
          <w:lang w:val="en-GB" w:eastAsia="ar-SA"/>
        </w:rPr>
        <w:t xml:space="preserve"> While the O</w:t>
      </w:r>
      <w:r w:rsidR="00810EF1" w:rsidRPr="003A6E86">
        <w:rPr>
          <w:rFonts w:ascii="Arial" w:hAnsi="Arial" w:cs="Arial"/>
          <w:lang w:val="en-GB" w:eastAsia="ar-SA"/>
        </w:rPr>
        <w:t xml:space="preserve">perational </w:t>
      </w:r>
      <w:r w:rsidRPr="003A6E86">
        <w:rPr>
          <w:rFonts w:ascii="Arial" w:hAnsi="Arial" w:cs="Arial"/>
          <w:lang w:val="en-GB" w:eastAsia="ar-SA"/>
        </w:rPr>
        <w:t>B</w:t>
      </w:r>
      <w:r w:rsidR="00810EF1" w:rsidRPr="003A6E86">
        <w:rPr>
          <w:rFonts w:ascii="Arial" w:hAnsi="Arial" w:cs="Arial"/>
          <w:lang w:val="en-GB" w:eastAsia="ar-SA"/>
        </w:rPr>
        <w:t>ody</w:t>
      </w:r>
      <w:r w:rsidRPr="003A6E86">
        <w:rPr>
          <w:rFonts w:ascii="Arial" w:hAnsi="Arial" w:cs="Arial"/>
          <w:lang w:val="en-GB" w:eastAsia="ar-SA"/>
        </w:rPr>
        <w:t xml:space="preserve"> was fully functional and efficient, the C</w:t>
      </w:r>
      <w:r w:rsidR="00810EF1" w:rsidRPr="003A6E86">
        <w:rPr>
          <w:rFonts w:ascii="Arial" w:hAnsi="Arial" w:cs="Arial"/>
          <w:lang w:val="en-GB" w:eastAsia="ar-SA"/>
        </w:rPr>
        <w:t xml:space="preserve">onsultative </w:t>
      </w:r>
      <w:r w:rsidRPr="003A6E86">
        <w:rPr>
          <w:rFonts w:ascii="Arial" w:hAnsi="Arial" w:cs="Arial"/>
          <w:lang w:val="en-GB" w:eastAsia="ar-SA"/>
        </w:rPr>
        <w:t>B</w:t>
      </w:r>
      <w:r w:rsidR="00810EF1" w:rsidRPr="003A6E86">
        <w:rPr>
          <w:rFonts w:ascii="Arial" w:hAnsi="Arial" w:cs="Arial"/>
          <w:lang w:val="en-GB" w:eastAsia="ar-SA"/>
        </w:rPr>
        <w:t>ody</w:t>
      </w:r>
      <w:r w:rsidRPr="003A6E86">
        <w:rPr>
          <w:rFonts w:ascii="Arial" w:hAnsi="Arial" w:cs="Arial"/>
          <w:lang w:val="en-GB" w:eastAsia="ar-SA"/>
        </w:rPr>
        <w:t xml:space="preserve"> was not as involved in the implementation monitoring/supervision. </w:t>
      </w:r>
    </w:p>
    <w:p w14:paraId="2169435A" w14:textId="2A016314" w:rsidR="00586617" w:rsidRPr="003A6E86" w:rsidRDefault="00545CB8" w:rsidP="00D96A04">
      <w:pPr>
        <w:jc w:val="both"/>
        <w:rPr>
          <w:rFonts w:ascii="Arial" w:hAnsi="Arial" w:cs="Arial"/>
          <w:b/>
          <w:lang w:val="en-GB"/>
        </w:rPr>
      </w:pPr>
      <w:r w:rsidRPr="003A6E86">
        <w:rPr>
          <w:rFonts w:ascii="Arial" w:hAnsi="Arial" w:cs="Arial"/>
          <w:b/>
          <w:bCs/>
          <w:lang w:val="en-GB" w:eastAsia="ar-SA"/>
        </w:rPr>
        <w:t xml:space="preserve">Finding No. </w:t>
      </w:r>
      <w:r w:rsidR="00E25061" w:rsidRPr="003A6E86">
        <w:rPr>
          <w:rFonts w:ascii="Arial" w:hAnsi="Arial" w:cs="Arial"/>
          <w:b/>
          <w:bCs/>
          <w:lang w:val="en-GB" w:eastAsia="ar-SA"/>
        </w:rPr>
        <w:t>5</w:t>
      </w:r>
      <w:r w:rsidRPr="003A6E86">
        <w:rPr>
          <w:rFonts w:ascii="Arial" w:hAnsi="Arial" w:cs="Arial"/>
          <w:lang w:val="en-GB" w:eastAsia="ar-SA"/>
        </w:rPr>
        <w:t xml:space="preserve"> </w:t>
      </w:r>
      <w:r w:rsidR="00E25061" w:rsidRPr="003A6E86">
        <w:rPr>
          <w:rFonts w:ascii="Arial" w:hAnsi="Arial" w:cs="Arial"/>
          <w:bCs/>
          <w:lang w:val="en-GB"/>
        </w:rPr>
        <w:t>The</w:t>
      </w:r>
      <w:r w:rsidR="00FE7E8B" w:rsidRPr="003A6E86">
        <w:rPr>
          <w:rFonts w:ascii="Arial" w:hAnsi="Arial" w:cs="Arial"/>
          <w:bCs/>
          <w:lang w:val="en-GB"/>
        </w:rPr>
        <w:t xml:space="preserve"> 2019-2022 Strategy was </w:t>
      </w:r>
      <w:r w:rsidR="00E25061" w:rsidRPr="003A6E86">
        <w:rPr>
          <w:rFonts w:ascii="Arial" w:hAnsi="Arial" w:cs="Arial"/>
          <w:bCs/>
          <w:lang w:val="en-GB"/>
        </w:rPr>
        <w:t xml:space="preserve">efficiently coordinated </w:t>
      </w:r>
      <w:proofErr w:type="gramStart"/>
      <w:r w:rsidR="00CC54FE" w:rsidRPr="003A6E86">
        <w:rPr>
          <w:rFonts w:ascii="Arial" w:hAnsi="Arial" w:cs="Arial"/>
          <w:bCs/>
          <w:lang w:val="en-GB"/>
        </w:rPr>
        <w:t>as a result of</w:t>
      </w:r>
      <w:proofErr w:type="gramEnd"/>
      <w:r w:rsidR="00E25061" w:rsidRPr="003A6E86">
        <w:rPr>
          <w:rFonts w:ascii="Arial" w:hAnsi="Arial" w:cs="Arial"/>
          <w:bCs/>
          <w:lang w:val="en-GB"/>
        </w:rPr>
        <w:t xml:space="preserve"> </w:t>
      </w:r>
      <w:r w:rsidR="00CC54FE" w:rsidRPr="003A6E86">
        <w:rPr>
          <w:rFonts w:ascii="Arial" w:hAnsi="Arial" w:cs="Arial"/>
          <w:bCs/>
          <w:lang w:val="en-GB"/>
        </w:rPr>
        <w:t>the efforts</w:t>
      </w:r>
      <w:r w:rsidR="00E25061" w:rsidRPr="003A6E86">
        <w:rPr>
          <w:rFonts w:ascii="Arial" w:hAnsi="Arial" w:cs="Arial"/>
          <w:bCs/>
          <w:lang w:val="en-GB"/>
        </w:rPr>
        <w:t xml:space="preserve"> and management capacities of the Leading Actor</w:t>
      </w:r>
      <w:r w:rsidR="00CC54FE" w:rsidRPr="003A6E86">
        <w:rPr>
          <w:rFonts w:ascii="Arial" w:hAnsi="Arial" w:cs="Arial"/>
          <w:bCs/>
          <w:lang w:val="en-GB"/>
        </w:rPr>
        <w:t xml:space="preserve">, regardless of the </w:t>
      </w:r>
      <w:r w:rsidR="00586617" w:rsidRPr="003A6E86">
        <w:rPr>
          <w:rFonts w:ascii="Arial" w:hAnsi="Arial" w:cs="Arial"/>
          <w:bCs/>
          <w:lang w:val="en-GB"/>
        </w:rPr>
        <w:t>pandemic and political changes in 2020</w:t>
      </w:r>
      <w:r w:rsidR="00CC54FE" w:rsidRPr="003A6E86">
        <w:rPr>
          <w:rFonts w:ascii="Arial" w:hAnsi="Arial" w:cs="Arial"/>
          <w:bCs/>
          <w:lang w:val="en-GB"/>
        </w:rPr>
        <w:t>.</w:t>
      </w:r>
      <w:r w:rsidR="00D96A04" w:rsidRPr="003A6E86">
        <w:rPr>
          <w:rFonts w:ascii="Arial" w:hAnsi="Arial" w:cs="Arial"/>
          <w:b/>
          <w:lang w:val="en-GB"/>
        </w:rPr>
        <w:t xml:space="preserve"> </w:t>
      </w:r>
    </w:p>
    <w:p w14:paraId="7923311D" w14:textId="2A99924E" w:rsidR="00586617" w:rsidRPr="003A6E86" w:rsidRDefault="00586617" w:rsidP="00586617">
      <w:pPr>
        <w:jc w:val="both"/>
        <w:rPr>
          <w:rFonts w:ascii="Arial" w:hAnsi="Arial" w:cs="Arial"/>
          <w:bCs/>
          <w:lang w:val="en-GB"/>
        </w:rPr>
      </w:pPr>
      <w:r w:rsidRPr="003A6E86">
        <w:rPr>
          <w:rFonts w:ascii="Arial" w:hAnsi="Arial" w:cs="Arial"/>
          <w:b/>
          <w:lang w:val="en-GB"/>
        </w:rPr>
        <w:t>Finding No. 6</w:t>
      </w:r>
      <w:r w:rsidRPr="003A6E86">
        <w:rPr>
          <w:rFonts w:ascii="Arial" w:hAnsi="Arial" w:cs="Arial"/>
          <w:bCs/>
          <w:lang w:val="en-GB"/>
        </w:rPr>
        <w:t xml:space="preserve"> Staff turnover and institutional memory loss will remain as likely risks for the succeeding Strategy.</w:t>
      </w:r>
    </w:p>
    <w:p w14:paraId="16663A9D" w14:textId="01B28B21" w:rsidR="00FC771B" w:rsidRPr="003A6E86" w:rsidRDefault="00CC54FE" w:rsidP="005F1132">
      <w:pPr>
        <w:jc w:val="both"/>
        <w:rPr>
          <w:rFonts w:ascii="Arial" w:hAnsi="Arial" w:cs="Arial"/>
          <w:bCs/>
          <w:lang w:val="en-GB"/>
        </w:rPr>
      </w:pPr>
      <w:r w:rsidRPr="003A6E86">
        <w:rPr>
          <w:rFonts w:ascii="Arial" w:hAnsi="Arial" w:cs="Arial"/>
          <w:b/>
          <w:lang w:val="en-GB"/>
        </w:rPr>
        <w:t xml:space="preserve">Finding No. </w:t>
      </w:r>
      <w:r w:rsidR="00586617" w:rsidRPr="003A6E86">
        <w:rPr>
          <w:rFonts w:ascii="Arial" w:hAnsi="Arial" w:cs="Arial"/>
          <w:b/>
          <w:lang w:val="en-GB"/>
        </w:rPr>
        <w:t>7</w:t>
      </w:r>
      <w:r w:rsidRPr="003A6E86">
        <w:rPr>
          <w:rFonts w:ascii="Arial" w:hAnsi="Arial" w:cs="Arial"/>
          <w:bCs/>
          <w:lang w:val="en-GB"/>
        </w:rPr>
        <w:t xml:space="preserve"> </w:t>
      </w:r>
      <w:r w:rsidRPr="003A6E86">
        <w:rPr>
          <w:rFonts w:ascii="Arial" w:hAnsi="Arial" w:cs="Arial"/>
          <w:lang w:val="en-GB" w:eastAsia="ar-SA"/>
        </w:rPr>
        <w:t xml:space="preserve">The Strategy managed in </w:t>
      </w:r>
      <w:r w:rsidR="00FC771B" w:rsidRPr="003A6E86">
        <w:rPr>
          <w:rFonts w:ascii="Arial" w:hAnsi="Arial" w:cs="Arial"/>
          <w:lang w:val="en-GB" w:eastAsia="ar-SA"/>
        </w:rPr>
        <w:t xml:space="preserve">achieving </w:t>
      </w:r>
      <w:proofErr w:type="gramStart"/>
      <w:r w:rsidR="00A15E0E" w:rsidRPr="003A6E86">
        <w:rPr>
          <w:rFonts w:ascii="Arial" w:hAnsi="Arial" w:cs="Arial"/>
          <w:lang w:val="en-GB" w:eastAsia="ar-SA"/>
        </w:rPr>
        <w:t xml:space="preserve">the </w:t>
      </w:r>
      <w:r w:rsidR="00FC771B" w:rsidRPr="003A6E86">
        <w:rPr>
          <w:rFonts w:ascii="Arial" w:hAnsi="Arial" w:cs="Arial"/>
          <w:lang w:val="en-GB" w:eastAsia="ar-SA"/>
        </w:rPr>
        <w:t>majority of</w:t>
      </w:r>
      <w:proofErr w:type="gramEnd"/>
      <w:r w:rsidR="00FC771B" w:rsidRPr="003A6E86">
        <w:rPr>
          <w:rFonts w:ascii="Arial" w:hAnsi="Arial" w:cs="Arial"/>
          <w:lang w:val="en-GB" w:eastAsia="ar-SA"/>
        </w:rPr>
        <w:t xml:space="preserve"> targets</w:t>
      </w:r>
      <w:r w:rsidRPr="003A6E86">
        <w:rPr>
          <w:rFonts w:ascii="Arial" w:hAnsi="Arial" w:cs="Arial"/>
          <w:lang w:val="en-GB" w:eastAsia="ar-SA"/>
        </w:rPr>
        <w:t xml:space="preserve">, and in some cases </w:t>
      </w:r>
      <w:r w:rsidR="00FC771B" w:rsidRPr="003A6E86">
        <w:rPr>
          <w:rFonts w:ascii="Arial" w:hAnsi="Arial" w:cs="Arial"/>
          <w:lang w:val="en-GB" w:eastAsia="ar-SA"/>
        </w:rPr>
        <w:t>exceeding</w:t>
      </w:r>
      <w:r w:rsidRPr="003A6E86">
        <w:rPr>
          <w:rFonts w:ascii="Arial" w:hAnsi="Arial" w:cs="Arial"/>
          <w:lang w:val="en-GB" w:eastAsia="ar-SA"/>
        </w:rPr>
        <w:t xml:space="preserve"> </w:t>
      </w:r>
      <w:r w:rsidR="00FC771B" w:rsidRPr="003A6E86">
        <w:rPr>
          <w:rFonts w:ascii="Arial" w:hAnsi="Arial" w:cs="Arial"/>
          <w:lang w:val="en-GB" w:eastAsia="ar-SA"/>
        </w:rPr>
        <w:t>them</w:t>
      </w:r>
      <w:r w:rsidRPr="003A6E86">
        <w:rPr>
          <w:rFonts w:ascii="Arial" w:hAnsi="Arial" w:cs="Arial"/>
          <w:lang w:val="en-GB" w:eastAsia="ar-SA"/>
        </w:rPr>
        <w:t>. However, the exception</w:t>
      </w:r>
      <w:r w:rsidR="00FC771B" w:rsidRPr="003A6E86">
        <w:rPr>
          <w:rFonts w:ascii="Arial" w:hAnsi="Arial" w:cs="Arial"/>
          <w:lang w:val="en-GB" w:eastAsia="ar-SA"/>
        </w:rPr>
        <w:t xml:space="preserve">s are related to </w:t>
      </w:r>
      <w:r w:rsidR="00810EF1" w:rsidRPr="003A6E86">
        <w:rPr>
          <w:rFonts w:ascii="Arial" w:hAnsi="Arial" w:cs="Arial"/>
          <w:bCs/>
          <w:lang w:val="en-GB"/>
        </w:rPr>
        <w:t>i</w:t>
      </w:r>
      <w:r w:rsidR="00D96A04" w:rsidRPr="003A6E86">
        <w:rPr>
          <w:rFonts w:ascii="Arial" w:hAnsi="Arial" w:cs="Arial"/>
          <w:bCs/>
          <w:lang w:val="en-GB"/>
        </w:rPr>
        <w:t>n</w:t>
      </w:r>
      <w:r w:rsidR="00810EF1" w:rsidRPr="003A6E86">
        <w:rPr>
          <w:rFonts w:ascii="Arial" w:hAnsi="Arial" w:cs="Arial"/>
          <w:bCs/>
          <w:lang w:val="en-GB"/>
        </w:rPr>
        <w:t xml:space="preserve">sufficiently informed </w:t>
      </w:r>
      <w:r w:rsidR="00FC771B" w:rsidRPr="003A6E86">
        <w:rPr>
          <w:rFonts w:ascii="Arial" w:hAnsi="Arial" w:cs="Arial"/>
          <w:bCs/>
          <w:lang w:val="en-GB"/>
        </w:rPr>
        <w:t xml:space="preserve">youth </w:t>
      </w:r>
      <w:r w:rsidR="00810EF1" w:rsidRPr="003A6E86">
        <w:rPr>
          <w:rFonts w:ascii="Arial" w:hAnsi="Arial" w:cs="Arial"/>
          <w:bCs/>
          <w:lang w:val="en-GB"/>
        </w:rPr>
        <w:t>on the EU support programmes</w:t>
      </w:r>
      <w:r w:rsidR="00FC771B" w:rsidRPr="003A6E86">
        <w:rPr>
          <w:rFonts w:ascii="Arial" w:hAnsi="Arial" w:cs="Arial"/>
          <w:bCs/>
          <w:lang w:val="en-GB"/>
        </w:rPr>
        <w:t xml:space="preserve">, and the </w:t>
      </w:r>
      <w:r w:rsidR="00FC771B" w:rsidRPr="003A6E86">
        <w:rPr>
          <w:rFonts w:ascii="Arial" w:hAnsi="Arial" w:cs="Arial"/>
          <w:lang w:val="en-GB"/>
        </w:rPr>
        <w:t>public perception of the EU as the key global player</w:t>
      </w:r>
      <w:r w:rsidR="00810EF1" w:rsidRPr="003A6E86">
        <w:rPr>
          <w:rFonts w:ascii="Arial" w:hAnsi="Arial" w:cs="Arial"/>
          <w:bCs/>
          <w:lang w:val="en-GB"/>
        </w:rPr>
        <w:t>.</w:t>
      </w:r>
      <w:r w:rsidRPr="003A6E86">
        <w:rPr>
          <w:rFonts w:ascii="Arial" w:hAnsi="Arial" w:cs="Arial"/>
          <w:bCs/>
          <w:lang w:val="en-GB"/>
        </w:rPr>
        <w:t xml:space="preserve"> </w:t>
      </w:r>
    </w:p>
    <w:p w14:paraId="644CFD01" w14:textId="7F028C6D" w:rsidR="00D232E7" w:rsidRPr="003A6E86" w:rsidRDefault="005357F8" w:rsidP="00D232E7">
      <w:pPr>
        <w:pStyle w:val="Heading2"/>
        <w:numPr>
          <w:ilvl w:val="0"/>
          <w:numId w:val="0"/>
        </w:numPr>
        <w:rPr>
          <w:rFonts w:ascii="Arial" w:hAnsi="Arial" w:cs="Arial"/>
          <w:lang w:val="en-GB"/>
        </w:rPr>
      </w:pPr>
      <w:bookmarkStart w:id="7" w:name="_Toc129641700"/>
      <w:bookmarkStart w:id="8" w:name="_Toc110522727"/>
      <w:r w:rsidRPr="003A6E86">
        <w:rPr>
          <w:rFonts w:ascii="Arial" w:hAnsi="Arial" w:cs="Arial"/>
          <w:lang w:val="en-GB"/>
        </w:rPr>
        <w:t xml:space="preserve">summary OF </w:t>
      </w:r>
      <w:r w:rsidR="00E86889" w:rsidRPr="003A6E86">
        <w:rPr>
          <w:rFonts w:ascii="Arial" w:hAnsi="Arial" w:cs="Arial"/>
          <w:lang w:val="en-GB"/>
        </w:rPr>
        <w:t xml:space="preserve">KEY </w:t>
      </w:r>
      <w:r w:rsidR="00D232E7" w:rsidRPr="003A6E86">
        <w:rPr>
          <w:rFonts w:ascii="Arial" w:hAnsi="Arial" w:cs="Arial"/>
          <w:lang w:val="en-GB"/>
        </w:rPr>
        <w:t>Recommendations</w:t>
      </w:r>
      <w:bookmarkEnd w:id="7"/>
      <w:r w:rsidR="00D232E7" w:rsidRPr="003A6E86">
        <w:rPr>
          <w:rFonts w:ascii="Arial" w:hAnsi="Arial" w:cs="Arial"/>
          <w:lang w:val="en-GB"/>
        </w:rPr>
        <w:t xml:space="preserve"> </w:t>
      </w:r>
      <w:bookmarkEnd w:id="8"/>
    </w:p>
    <w:p w14:paraId="7E0442F8" w14:textId="2CCC3529" w:rsidR="005902AE" w:rsidRPr="003A6E86" w:rsidRDefault="005902AE" w:rsidP="005902AE">
      <w:pPr>
        <w:rPr>
          <w:rFonts w:ascii="Arial" w:hAnsi="Arial" w:cs="Arial"/>
          <w:b/>
          <w:bCs/>
          <w:color w:val="4472C4" w:themeColor="accent1"/>
          <w:sz w:val="18"/>
          <w:szCs w:val="18"/>
          <w:lang w:val="en-GB" w:eastAsia="ar-SA"/>
        </w:rPr>
      </w:pPr>
      <w:r w:rsidRPr="003A6E86">
        <w:rPr>
          <w:rFonts w:ascii="Arial" w:hAnsi="Arial" w:cs="Arial"/>
          <w:b/>
          <w:bCs/>
          <w:color w:val="4472C4" w:themeColor="accent1"/>
          <w:sz w:val="18"/>
          <w:szCs w:val="18"/>
          <w:lang w:val="en-GB" w:eastAsia="ar-SA"/>
        </w:rPr>
        <w:t xml:space="preserve">Table 2. </w:t>
      </w:r>
      <w:r w:rsidR="005357F8" w:rsidRPr="003A6E86">
        <w:rPr>
          <w:rFonts w:ascii="Arial" w:hAnsi="Arial" w:cs="Arial"/>
          <w:b/>
          <w:bCs/>
          <w:color w:val="4472C4" w:themeColor="accent1"/>
          <w:sz w:val="18"/>
          <w:szCs w:val="18"/>
          <w:lang w:val="en-GB" w:eastAsia="ar-SA"/>
        </w:rPr>
        <w:t>Key r</w:t>
      </w:r>
      <w:r w:rsidRPr="003A6E86">
        <w:rPr>
          <w:rFonts w:ascii="Arial" w:hAnsi="Arial" w:cs="Arial"/>
          <w:b/>
          <w:bCs/>
          <w:color w:val="4472C4" w:themeColor="accent1"/>
          <w:sz w:val="18"/>
          <w:szCs w:val="18"/>
          <w:lang w:val="en-GB" w:eastAsia="ar-SA"/>
        </w:rPr>
        <w:t>ecommendations summary</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571"/>
      </w:tblGrid>
      <w:tr w:rsidR="00D232E7" w:rsidRPr="003A6E86" w14:paraId="768377FE" w14:textId="77777777" w:rsidTr="00B26E62">
        <w:trPr>
          <w:cnfStyle w:val="100000000000" w:firstRow="1" w:lastRow="0" w:firstColumn="0" w:lastColumn="0" w:oddVBand="0" w:evenVBand="0" w:oddHBand="0" w:evenHBand="0" w:firstRowFirstColumn="0" w:firstRowLastColumn="0" w:lastRowFirstColumn="0" w:lastRowLastColumn="0"/>
        </w:trPr>
        <w:tc>
          <w:tcPr>
            <w:tcW w:w="445" w:type="dxa"/>
            <w:shd w:val="clear" w:color="auto" w:fill="4472C4" w:themeFill="accent1"/>
          </w:tcPr>
          <w:p w14:paraId="789303B9" w14:textId="610960DB" w:rsidR="00D232E7" w:rsidRPr="003A6E86" w:rsidRDefault="00D232E7" w:rsidP="0059533A">
            <w:pPr>
              <w:rPr>
                <w:rFonts w:ascii="Arial" w:hAnsi="Arial" w:cs="Arial"/>
                <w:color w:val="FFFFFF" w:themeColor="background1"/>
                <w:lang w:val="en-GB" w:eastAsia="ar-SA"/>
              </w:rPr>
            </w:pPr>
          </w:p>
        </w:tc>
        <w:tc>
          <w:tcPr>
            <w:tcW w:w="8571" w:type="dxa"/>
            <w:shd w:val="clear" w:color="auto" w:fill="4472C4" w:themeFill="accent1"/>
          </w:tcPr>
          <w:p w14:paraId="3B02D3C8" w14:textId="3FD5A519" w:rsidR="00D232E7" w:rsidRPr="003A6E86" w:rsidRDefault="00B26E62" w:rsidP="0059533A">
            <w:pPr>
              <w:rPr>
                <w:rFonts w:ascii="Arial" w:hAnsi="Arial" w:cs="Arial"/>
                <w:color w:val="FFFFFF" w:themeColor="background1"/>
                <w:lang w:val="en-GB" w:eastAsia="ar-SA"/>
              </w:rPr>
            </w:pPr>
            <w:r w:rsidRPr="003A6E86">
              <w:rPr>
                <w:rFonts w:ascii="Arial" w:hAnsi="Arial" w:cs="Arial"/>
                <w:color w:val="FFFFFF" w:themeColor="background1"/>
                <w:lang w:val="en-GB" w:eastAsia="ar-SA"/>
              </w:rPr>
              <w:t>Recommendation</w:t>
            </w:r>
          </w:p>
        </w:tc>
      </w:tr>
      <w:tr w:rsidR="00D232E7" w:rsidRPr="003A6E86" w14:paraId="33664EC5" w14:textId="77777777" w:rsidTr="00B26E62">
        <w:tc>
          <w:tcPr>
            <w:tcW w:w="445" w:type="dxa"/>
          </w:tcPr>
          <w:p w14:paraId="2C9F5166" w14:textId="77777777" w:rsidR="00D232E7" w:rsidRPr="003A6E86" w:rsidRDefault="00D232E7" w:rsidP="0059533A">
            <w:pPr>
              <w:rPr>
                <w:rFonts w:ascii="Arial" w:hAnsi="Arial" w:cs="Arial"/>
                <w:lang w:val="en-GB" w:eastAsia="ar-SA"/>
              </w:rPr>
            </w:pPr>
            <w:r w:rsidRPr="003A6E86">
              <w:rPr>
                <w:rFonts w:ascii="Arial" w:hAnsi="Arial" w:cs="Arial"/>
                <w:lang w:val="en-GB" w:eastAsia="ar-SA"/>
              </w:rPr>
              <w:t>1</w:t>
            </w:r>
          </w:p>
        </w:tc>
        <w:tc>
          <w:tcPr>
            <w:tcW w:w="8571" w:type="dxa"/>
          </w:tcPr>
          <w:p w14:paraId="77026EEC" w14:textId="06CE89EF" w:rsidR="00D232E7" w:rsidRPr="003A6E86" w:rsidRDefault="00AB0AB4" w:rsidP="0059533A">
            <w:pPr>
              <w:rPr>
                <w:rFonts w:ascii="Arial" w:hAnsi="Arial" w:cs="Arial"/>
                <w:lang w:val="en-GB" w:eastAsia="ar-SA"/>
              </w:rPr>
            </w:pPr>
            <w:r w:rsidRPr="003A6E86">
              <w:rPr>
                <w:rFonts w:ascii="Arial" w:hAnsi="Arial" w:cs="Arial"/>
                <w:lang w:val="en-GB" w:eastAsia="ar-SA"/>
              </w:rPr>
              <w:t xml:space="preserve">Formulate </w:t>
            </w:r>
            <w:r w:rsidR="00B26E62" w:rsidRPr="003A6E86">
              <w:rPr>
                <w:rFonts w:ascii="Arial" w:hAnsi="Arial" w:cs="Arial"/>
                <w:lang w:val="en-GB" w:eastAsia="ar-SA"/>
              </w:rPr>
              <w:t>SMART indicators with baselines and target values, along with risks and assumptions</w:t>
            </w:r>
            <w:r w:rsidR="008A7FC7" w:rsidRPr="003A6E86">
              <w:rPr>
                <w:rFonts w:ascii="Arial" w:hAnsi="Arial" w:cs="Arial"/>
                <w:lang w:val="en-GB" w:eastAsia="ar-SA"/>
              </w:rPr>
              <w:t>.</w:t>
            </w:r>
          </w:p>
        </w:tc>
      </w:tr>
      <w:tr w:rsidR="00D232E7" w:rsidRPr="003A6E86" w14:paraId="308B953B" w14:textId="77777777" w:rsidTr="00B26E62">
        <w:tc>
          <w:tcPr>
            <w:tcW w:w="445" w:type="dxa"/>
          </w:tcPr>
          <w:p w14:paraId="76E898EE" w14:textId="77777777" w:rsidR="00D232E7" w:rsidRPr="003A6E86" w:rsidRDefault="00D232E7" w:rsidP="0059533A">
            <w:pPr>
              <w:rPr>
                <w:rFonts w:ascii="Arial" w:hAnsi="Arial" w:cs="Arial"/>
                <w:lang w:val="en-GB" w:eastAsia="ar-SA"/>
              </w:rPr>
            </w:pPr>
            <w:r w:rsidRPr="003A6E86">
              <w:rPr>
                <w:rFonts w:ascii="Arial" w:hAnsi="Arial" w:cs="Arial"/>
                <w:lang w:val="en-GB" w:eastAsia="ar-SA"/>
              </w:rPr>
              <w:t>2</w:t>
            </w:r>
          </w:p>
        </w:tc>
        <w:tc>
          <w:tcPr>
            <w:tcW w:w="8571" w:type="dxa"/>
          </w:tcPr>
          <w:p w14:paraId="543FD999" w14:textId="3C8E573D" w:rsidR="00D232E7" w:rsidRPr="003A6E86" w:rsidRDefault="00B26E62" w:rsidP="0059533A">
            <w:pPr>
              <w:rPr>
                <w:rFonts w:ascii="Arial" w:hAnsi="Arial" w:cs="Arial"/>
                <w:lang w:val="en-GB" w:eastAsia="ar-SA"/>
              </w:rPr>
            </w:pPr>
            <w:r w:rsidRPr="003A6E86">
              <w:rPr>
                <w:rFonts w:ascii="Arial" w:hAnsi="Arial" w:cs="Arial"/>
                <w:lang w:val="en-GB" w:eastAsia="ar-SA"/>
              </w:rPr>
              <w:t>Clarify mandate of the Consultative Body in the succeeding Strategy</w:t>
            </w:r>
            <w:r w:rsidR="005F1132" w:rsidRPr="003A6E86">
              <w:rPr>
                <w:rFonts w:ascii="Arial" w:hAnsi="Arial" w:cs="Arial"/>
                <w:lang w:val="en-GB" w:eastAsia="ar-SA"/>
              </w:rPr>
              <w:t>, as well as the selection process of its members</w:t>
            </w:r>
            <w:r w:rsidR="008A7FC7" w:rsidRPr="003A6E86">
              <w:rPr>
                <w:rFonts w:ascii="Arial" w:hAnsi="Arial" w:cs="Arial"/>
                <w:lang w:val="en-GB" w:eastAsia="ar-SA"/>
              </w:rPr>
              <w:t>.</w:t>
            </w:r>
          </w:p>
        </w:tc>
      </w:tr>
      <w:tr w:rsidR="00D232E7" w:rsidRPr="003A6E86" w14:paraId="1B819652" w14:textId="77777777" w:rsidTr="00B26E62">
        <w:tc>
          <w:tcPr>
            <w:tcW w:w="445" w:type="dxa"/>
          </w:tcPr>
          <w:p w14:paraId="75E8B952" w14:textId="77777777" w:rsidR="00D232E7" w:rsidRPr="003A6E86" w:rsidRDefault="00D232E7" w:rsidP="0059533A">
            <w:pPr>
              <w:rPr>
                <w:rFonts w:ascii="Arial" w:hAnsi="Arial" w:cs="Arial"/>
                <w:lang w:val="en-GB" w:eastAsia="ar-SA"/>
              </w:rPr>
            </w:pPr>
            <w:r w:rsidRPr="003A6E86">
              <w:rPr>
                <w:rFonts w:ascii="Arial" w:hAnsi="Arial" w:cs="Arial"/>
                <w:lang w:val="en-GB" w:eastAsia="ar-SA"/>
              </w:rPr>
              <w:t>3</w:t>
            </w:r>
          </w:p>
        </w:tc>
        <w:tc>
          <w:tcPr>
            <w:tcW w:w="8571" w:type="dxa"/>
          </w:tcPr>
          <w:p w14:paraId="7C1A642A" w14:textId="0C2A03B1" w:rsidR="00D232E7" w:rsidRPr="003A6E86" w:rsidRDefault="005F1132" w:rsidP="0059533A">
            <w:pPr>
              <w:rPr>
                <w:rFonts w:ascii="Arial" w:hAnsi="Arial" w:cs="Arial"/>
                <w:lang w:val="en-GB" w:eastAsia="ar-SA"/>
              </w:rPr>
            </w:pPr>
            <w:r w:rsidRPr="003A6E86">
              <w:rPr>
                <w:rFonts w:ascii="Arial" w:hAnsi="Arial" w:cs="Arial"/>
                <w:lang w:val="en-GB" w:eastAsia="ar-SA"/>
              </w:rPr>
              <w:t xml:space="preserve">Build a </w:t>
            </w:r>
            <w:r w:rsidRPr="003A6E86">
              <w:rPr>
                <w:rFonts w:ascii="Arial" w:hAnsi="Arial" w:cs="Arial"/>
                <w:lang w:val="en-GB"/>
              </w:rPr>
              <w:t xml:space="preserve">unique database on the relevant activities and projects that each stakeholder </w:t>
            </w:r>
            <w:r w:rsidR="003A6E86" w:rsidRPr="003A6E86">
              <w:rPr>
                <w:rFonts w:ascii="Arial" w:hAnsi="Arial" w:cs="Arial"/>
                <w:lang w:val="en-GB"/>
              </w:rPr>
              <w:t xml:space="preserve">can update </w:t>
            </w:r>
            <w:proofErr w:type="gramStart"/>
            <w:r w:rsidR="003A6E86" w:rsidRPr="003A6E86">
              <w:rPr>
                <w:rFonts w:ascii="Arial" w:hAnsi="Arial" w:cs="Arial"/>
                <w:lang w:val="en-GB"/>
              </w:rPr>
              <w:t>on a monthly basis</w:t>
            </w:r>
            <w:proofErr w:type="gramEnd"/>
            <w:r w:rsidR="008A7FC7" w:rsidRPr="003A6E86">
              <w:rPr>
                <w:rFonts w:ascii="Arial" w:hAnsi="Arial" w:cs="Arial"/>
                <w:lang w:val="en-GB"/>
              </w:rPr>
              <w:t>.</w:t>
            </w:r>
          </w:p>
        </w:tc>
      </w:tr>
      <w:tr w:rsidR="00D232E7" w:rsidRPr="003A6E86" w14:paraId="7673BA0E" w14:textId="77777777" w:rsidTr="00B26E62">
        <w:tc>
          <w:tcPr>
            <w:tcW w:w="445" w:type="dxa"/>
          </w:tcPr>
          <w:p w14:paraId="55709364" w14:textId="77777777" w:rsidR="00D232E7" w:rsidRPr="003A6E86" w:rsidRDefault="00D232E7" w:rsidP="0059533A">
            <w:pPr>
              <w:rPr>
                <w:rFonts w:ascii="Arial" w:hAnsi="Arial" w:cs="Arial"/>
                <w:lang w:val="en-GB" w:eastAsia="ar-SA"/>
              </w:rPr>
            </w:pPr>
            <w:r w:rsidRPr="003A6E86">
              <w:rPr>
                <w:rFonts w:ascii="Arial" w:hAnsi="Arial" w:cs="Arial"/>
                <w:lang w:val="en-GB" w:eastAsia="ar-SA"/>
              </w:rPr>
              <w:t>4</w:t>
            </w:r>
          </w:p>
        </w:tc>
        <w:tc>
          <w:tcPr>
            <w:tcW w:w="8571" w:type="dxa"/>
          </w:tcPr>
          <w:p w14:paraId="5AD347BB" w14:textId="3E45E2FF" w:rsidR="00D232E7" w:rsidRPr="003A6E86" w:rsidRDefault="005F1132" w:rsidP="0059533A">
            <w:pPr>
              <w:rPr>
                <w:rFonts w:ascii="Arial" w:hAnsi="Arial" w:cs="Arial"/>
                <w:lang w:val="en-GB" w:eastAsia="ar-SA"/>
              </w:rPr>
            </w:pPr>
            <w:r w:rsidRPr="003A6E86">
              <w:rPr>
                <w:rFonts w:ascii="Arial" w:hAnsi="Arial" w:cs="Arial"/>
                <w:lang w:val="en-GB"/>
              </w:rPr>
              <w:t xml:space="preserve">Stronger promotional activities aimed at youth should be encompassed in the next Public Information Strategy, </w:t>
            </w:r>
            <w:r w:rsidR="003A2476" w:rsidRPr="003A6E86">
              <w:rPr>
                <w:rFonts w:ascii="Arial" w:hAnsi="Arial" w:cs="Arial"/>
                <w:lang w:val="en-GB"/>
              </w:rPr>
              <w:t>based on best practices and innovative models</w:t>
            </w:r>
            <w:r w:rsidR="008A7FC7" w:rsidRPr="003A6E86">
              <w:rPr>
                <w:rFonts w:ascii="Arial" w:hAnsi="Arial" w:cs="Arial"/>
                <w:lang w:val="en-GB"/>
              </w:rPr>
              <w:t>.</w:t>
            </w:r>
          </w:p>
        </w:tc>
      </w:tr>
      <w:tr w:rsidR="00E86889" w:rsidRPr="003A6E86" w14:paraId="76702BF7" w14:textId="77777777" w:rsidTr="00B26E62">
        <w:tc>
          <w:tcPr>
            <w:tcW w:w="445" w:type="dxa"/>
          </w:tcPr>
          <w:p w14:paraId="6F8DA7AB" w14:textId="434675B9" w:rsidR="00E86889" w:rsidRPr="003A6E86" w:rsidRDefault="00E86889" w:rsidP="0059533A">
            <w:pPr>
              <w:rPr>
                <w:rFonts w:ascii="Arial" w:hAnsi="Arial" w:cs="Arial"/>
                <w:lang w:val="en-GB" w:eastAsia="ar-SA"/>
              </w:rPr>
            </w:pPr>
            <w:r w:rsidRPr="003A6E86">
              <w:rPr>
                <w:rFonts w:ascii="Arial" w:hAnsi="Arial" w:cs="Arial"/>
                <w:lang w:val="en-GB" w:eastAsia="ar-SA"/>
              </w:rPr>
              <w:t>5</w:t>
            </w:r>
          </w:p>
        </w:tc>
        <w:tc>
          <w:tcPr>
            <w:tcW w:w="8571" w:type="dxa"/>
          </w:tcPr>
          <w:p w14:paraId="286644F5" w14:textId="5269A1FF" w:rsidR="00E86889" w:rsidRPr="003A6E86" w:rsidRDefault="00E86889" w:rsidP="0059533A">
            <w:pPr>
              <w:rPr>
                <w:rFonts w:ascii="Arial" w:hAnsi="Arial" w:cs="Arial"/>
                <w:lang w:val="en-GB"/>
              </w:rPr>
            </w:pPr>
            <w:r w:rsidRPr="003A6E86">
              <w:rPr>
                <w:rFonts w:ascii="Arial" w:hAnsi="Arial" w:cs="Arial"/>
                <w:lang w:val="en-GB"/>
              </w:rPr>
              <w:t>Additional communication efforts are necessary in order to  improve public perception of the EU as the key global player.</w:t>
            </w:r>
          </w:p>
        </w:tc>
      </w:tr>
      <w:tr w:rsidR="003A2476" w:rsidRPr="003A6E86" w14:paraId="14F94115" w14:textId="77777777" w:rsidTr="00B26E62">
        <w:tc>
          <w:tcPr>
            <w:tcW w:w="445" w:type="dxa"/>
          </w:tcPr>
          <w:p w14:paraId="2B0822F9" w14:textId="20090544" w:rsidR="003A2476" w:rsidRPr="003A6E86" w:rsidRDefault="00E86889" w:rsidP="0059533A">
            <w:pPr>
              <w:rPr>
                <w:rFonts w:ascii="Arial" w:hAnsi="Arial" w:cs="Arial"/>
                <w:lang w:val="en-GB" w:eastAsia="ar-SA"/>
              </w:rPr>
            </w:pPr>
            <w:r w:rsidRPr="003A6E86">
              <w:rPr>
                <w:rFonts w:ascii="Arial" w:hAnsi="Arial" w:cs="Arial"/>
                <w:lang w:val="en-GB" w:eastAsia="ar-SA"/>
              </w:rPr>
              <w:t>6</w:t>
            </w:r>
          </w:p>
        </w:tc>
        <w:tc>
          <w:tcPr>
            <w:tcW w:w="8571" w:type="dxa"/>
          </w:tcPr>
          <w:p w14:paraId="72327682" w14:textId="397A8516" w:rsidR="003A2476" w:rsidRPr="003A6E86" w:rsidRDefault="00BE7B4A" w:rsidP="0059533A">
            <w:pPr>
              <w:rPr>
                <w:rFonts w:ascii="Arial" w:hAnsi="Arial" w:cs="Arial"/>
                <w:lang w:val="en-GB"/>
              </w:rPr>
            </w:pPr>
            <w:r w:rsidRPr="003A6E86">
              <w:rPr>
                <w:rFonts w:ascii="Arial" w:hAnsi="Arial" w:cs="Arial"/>
                <w:lang w:val="en-GB"/>
              </w:rPr>
              <w:t>Address disinformation</w:t>
            </w:r>
            <w:r w:rsidR="00DC456D" w:rsidRPr="003A6E86">
              <w:rPr>
                <w:rFonts w:ascii="Arial" w:hAnsi="Arial" w:cs="Arial"/>
                <w:lang w:val="en-GB"/>
              </w:rPr>
              <w:t xml:space="preserve"> / information manipulation </w:t>
            </w:r>
            <w:r w:rsidRPr="003A6E86">
              <w:rPr>
                <w:rFonts w:ascii="Arial" w:hAnsi="Arial" w:cs="Arial"/>
                <w:lang w:val="en-GB"/>
              </w:rPr>
              <w:t>in the succeeding Strategy</w:t>
            </w:r>
            <w:r w:rsidR="008A7FC7" w:rsidRPr="003A6E86">
              <w:rPr>
                <w:rFonts w:ascii="Arial" w:hAnsi="Arial" w:cs="Arial"/>
                <w:lang w:val="en-GB"/>
              </w:rPr>
              <w:t>.</w:t>
            </w:r>
          </w:p>
        </w:tc>
      </w:tr>
    </w:tbl>
    <w:p w14:paraId="222BEB07" w14:textId="09E4361A" w:rsidR="00B71F62" w:rsidRPr="003A6E86" w:rsidRDefault="00B71F62">
      <w:pPr>
        <w:spacing w:after="0" w:line="240" w:lineRule="auto"/>
        <w:rPr>
          <w:rFonts w:ascii="Arial" w:hAnsi="Arial" w:cs="Arial"/>
          <w:lang w:val="en-GB"/>
        </w:rPr>
        <w:sectPr w:rsidR="00B71F62" w:rsidRPr="003A6E86" w:rsidSect="00166B3C">
          <w:pgSz w:w="11906" w:h="16838"/>
          <w:pgMar w:top="1620" w:right="1440" w:bottom="1440" w:left="1440" w:header="708" w:footer="708" w:gutter="0"/>
          <w:pgNumType w:start="1"/>
          <w:cols w:space="708"/>
          <w:titlePg/>
          <w:docGrid w:linePitch="360"/>
        </w:sectPr>
      </w:pPr>
    </w:p>
    <w:p w14:paraId="3E443481" w14:textId="346EE551" w:rsidR="00643923" w:rsidRPr="003A6E86" w:rsidRDefault="00643923" w:rsidP="00184271">
      <w:pPr>
        <w:pStyle w:val="Heading1"/>
        <w:rPr>
          <w:rFonts w:ascii="Arial" w:hAnsi="Arial" w:cs="Arial"/>
          <w:lang w:val="en-GB"/>
        </w:rPr>
      </w:pPr>
      <w:r w:rsidRPr="003A6E86">
        <w:rPr>
          <w:rFonts w:ascii="Arial" w:hAnsi="Arial" w:cs="Arial"/>
          <w:lang w:val="en-GB"/>
        </w:rPr>
        <w:lastRenderedPageBreak/>
        <w:t> </w:t>
      </w:r>
      <w:bookmarkStart w:id="9" w:name="_Toc129641701"/>
      <w:r w:rsidR="00184271" w:rsidRPr="003A6E86">
        <w:rPr>
          <w:rFonts w:ascii="Arial" w:hAnsi="Arial" w:cs="Arial"/>
          <w:lang w:val="en-GB"/>
        </w:rPr>
        <w:t>I</w:t>
      </w:r>
      <w:r w:rsidRPr="003A6E86">
        <w:rPr>
          <w:rFonts w:ascii="Arial" w:hAnsi="Arial" w:cs="Arial"/>
          <w:lang w:val="en-GB"/>
        </w:rPr>
        <w:t>ntroduction</w:t>
      </w:r>
      <w:bookmarkEnd w:id="9"/>
      <w:r w:rsidRPr="003A6E86">
        <w:rPr>
          <w:rFonts w:ascii="Arial" w:hAnsi="Arial" w:cs="Arial"/>
          <w:lang w:val="en-GB"/>
        </w:rPr>
        <w:t xml:space="preserve"> </w:t>
      </w:r>
    </w:p>
    <w:p w14:paraId="114A9BD7" w14:textId="4D24483C" w:rsidR="00D7080F" w:rsidRPr="003A6E86" w:rsidRDefault="00375B14" w:rsidP="00D7080F">
      <w:pPr>
        <w:pStyle w:val="Heading2"/>
        <w:rPr>
          <w:rFonts w:ascii="Arial" w:hAnsi="Arial" w:cs="Arial"/>
          <w:lang w:val="en-GB"/>
        </w:rPr>
      </w:pPr>
      <w:bookmarkStart w:id="10" w:name="_Toc129641702"/>
      <w:r w:rsidRPr="003A6E86">
        <w:rPr>
          <w:rFonts w:ascii="Arial" w:hAnsi="Arial" w:cs="Arial"/>
          <w:lang w:val="en-GB"/>
        </w:rPr>
        <w:t>Evaluation context</w:t>
      </w:r>
      <w:bookmarkEnd w:id="10"/>
    </w:p>
    <w:p w14:paraId="6445DB95" w14:textId="797F4DFA" w:rsidR="00B81AE1" w:rsidRPr="003A6E86" w:rsidRDefault="00B81AE1" w:rsidP="00B81AE1">
      <w:pPr>
        <w:autoSpaceDE w:val="0"/>
        <w:autoSpaceDN w:val="0"/>
        <w:spacing w:after="0" w:line="240" w:lineRule="auto"/>
        <w:jc w:val="both"/>
        <w:rPr>
          <w:rFonts w:ascii="Arial" w:eastAsia="Arial" w:hAnsi="Arial" w:cs="Arial"/>
          <w:color w:val="000000"/>
          <w:lang w:val="en-GB" w:eastAsia="fr-BE"/>
        </w:rPr>
      </w:pPr>
      <w:bookmarkStart w:id="11" w:name="_Toc106358002"/>
      <w:r w:rsidRPr="003A6E86">
        <w:rPr>
          <w:rFonts w:ascii="Arial" w:eastAsia="Arial" w:hAnsi="Arial" w:cs="Arial"/>
          <w:color w:val="000000"/>
          <w:lang w:val="en-GB" w:eastAsia="fr-BE"/>
        </w:rPr>
        <w:t xml:space="preserve">The Public Information Strategy on the Accession of Montenegro to the European Union 2019-2022 (the Public Information Strategy, or the Strategy) is a strategy paper of the Government setting the framework and the guidance for communicating the accession process. Its adoption was envisaged as one of the priorities by Government’s Medium-term Work Programme 2018-2020, with the overall objective to bring the EU, its values, policies and standards closer to the citizens, as well as to explain the importance of accession negotiations and present the results and upcoming tasks in each of the negotiating chapters. Furthermore, the Strategy aimed for supporting the process of informing and educating the public about the importance of EU financial assistance, applying for available funds and promoting the results achieved in this field.  </w:t>
      </w:r>
    </w:p>
    <w:p w14:paraId="23DF7233" w14:textId="4E2CC41A" w:rsidR="00B81AE1" w:rsidRPr="003A6E86" w:rsidRDefault="00B81AE1" w:rsidP="00B81AE1">
      <w:pPr>
        <w:autoSpaceDE w:val="0"/>
        <w:autoSpaceDN w:val="0"/>
        <w:spacing w:after="0" w:line="240" w:lineRule="auto"/>
        <w:jc w:val="both"/>
        <w:rPr>
          <w:rFonts w:ascii="Arial" w:eastAsia="Arial" w:hAnsi="Arial" w:cs="Arial"/>
          <w:color w:val="000000"/>
          <w:lang w:val="en-GB" w:eastAsia="fr-BE"/>
        </w:rPr>
      </w:pPr>
    </w:p>
    <w:p w14:paraId="15A6319A" w14:textId="1ADD4A2F" w:rsidR="00B81AE1" w:rsidRPr="003A6E86" w:rsidRDefault="00B81AE1" w:rsidP="00B81AE1">
      <w:pPr>
        <w:autoSpaceDE w:val="0"/>
        <w:autoSpaceDN w:val="0"/>
        <w:adjustRightInd w:val="0"/>
        <w:spacing w:after="0" w:line="240" w:lineRule="auto"/>
        <w:jc w:val="both"/>
        <w:rPr>
          <w:rFonts w:ascii="Arial" w:eastAsia="Times New Roman" w:hAnsi="Arial" w:cs="Arial"/>
          <w:color w:val="000000"/>
          <w:lang w:val="en-GB"/>
        </w:rPr>
      </w:pPr>
      <w:r w:rsidRPr="003A6E86">
        <w:rPr>
          <w:rFonts w:ascii="Arial" w:eastAsia="Times New Roman" w:hAnsi="Arial" w:cs="Arial"/>
          <w:color w:val="000000"/>
          <w:lang w:val="en-GB"/>
        </w:rPr>
        <w:t xml:space="preserve">Based on the previous experience, one of the essential assumptions for the successful implementation of the Strategy was setting up the Operational Body (OB) and the Consultative Body (CB), that would </w:t>
      </w:r>
      <w:proofErr w:type="gramStart"/>
      <w:r w:rsidRPr="003A6E86">
        <w:rPr>
          <w:rFonts w:ascii="Arial" w:eastAsia="Times New Roman" w:hAnsi="Arial" w:cs="Arial"/>
          <w:color w:val="000000"/>
          <w:lang w:val="en-GB"/>
        </w:rPr>
        <w:t>be in charge of</w:t>
      </w:r>
      <w:proofErr w:type="gramEnd"/>
      <w:r w:rsidRPr="003A6E86">
        <w:rPr>
          <w:rFonts w:ascii="Arial" w:eastAsia="Times New Roman" w:hAnsi="Arial" w:cs="Arial"/>
          <w:color w:val="000000"/>
          <w:lang w:val="en-GB"/>
        </w:rPr>
        <w:t xml:space="preserve"> its  implementation, and monitoring and overall coordination, respectively. Establishment and operability of these bodies had a three-fold purpose: to improve internal communication across Government for implementing the Communication strategy, to strengthen the participation of local self-governments by setting up municipal communication teams, and to enhance communication among and between the Government, the Parliament and other state administrative authorities and the civil society (focusing on NGOs). As regards monitoring and evaluation, </w:t>
      </w:r>
      <w:proofErr w:type="gramStart"/>
      <w:r w:rsidRPr="003A6E86">
        <w:rPr>
          <w:rFonts w:ascii="Arial" w:eastAsia="Times New Roman" w:hAnsi="Arial" w:cs="Arial"/>
          <w:color w:val="000000"/>
          <w:lang w:val="en-GB"/>
        </w:rPr>
        <w:t>a number of</w:t>
      </w:r>
      <w:proofErr w:type="gramEnd"/>
      <w:r w:rsidRPr="003A6E86">
        <w:rPr>
          <w:rFonts w:ascii="Arial" w:eastAsia="Times New Roman" w:hAnsi="Arial" w:cs="Arial"/>
          <w:color w:val="000000"/>
          <w:lang w:val="en-GB"/>
        </w:rPr>
        <w:t xml:space="preserve"> performance indicators were adopted to measure the results and achievements of the Strategy, while implementation and reporting arrangements were conducted annually through Action Plans and corresponding reports. </w:t>
      </w:r>
    </w:p>
    <w:p w14:paraId="3673BB3A" w14:textId="10E264DC" w:rsidR="005E336C" w:rsidRPr="003A6E86" w:rsidRDefault="005E336C" w:rsidP="00B81AE1">
      <w:pPr>
        <w:autoSpaceDE w:val="0"/>
        <w:autoSpaceDN w:val="0"/>
        <w:adjustRightInd w:val="0"/>
        <w:spacing w:after="0" w:line="240" w:lineRule="auto"/>
        <w:jc w:val="both"/>
        <w:rPr>
          <w:rFonts w:ascii="Arial" w:eastAsia="Times New Roman" w:hAnsi="Arial" w:cs="Arial"/>
          <w:color w:val="000000"/>
          <w:lang w:val="en-GB"/>
        </w:rPr>
      </w:pPr>
    </w:p>
    <w:p w14:paraId="42340E8A" w14:textId="77777777" w:rsidR="005E336C" w:rsidRPr="003A6E86" w:rsidRDefault="005E336C" w:rsidP="005E336C">
      <w:pPr>
        <w:autoSpaceDE w:val="0"/>
        <w:autoSpaceDN w:val="0"/>
        <w:spacing w:after="0" w:line="240" w:lineRule="auto"/>
        <w:jc w:val="both"/>
        <w:rPr>
          <w:rFonts w:ascii="Arial" w:eastAsia="Arial" w:hAnsi="Arial" w:cs="Arial"/>
          <w:color w:val="000000"/>
          <w:lang w:val="en-GB"/>
        </w:rPr>
      </w:pPr>
      <w:r w:rsidRPr="003A6E86">
        <w:rPr>
          <w:rFonts w:ascii="Arial" w:eastAsia="Arial" w:hAnsi="Arial" w:cs="Arial"/>
          <w:color w:val="000000"/>
          <w:lang w:val="en-GB"/>
        </w:rPr>
        <w:t xml:space="preserve">The </w:t>
      </w:r>
      <w:r w:rsidRPr="003A6E86">
        <w:rPr>
          <w:rFonts w:ascii="Arial" w:eastAsia="Arial" w:hAnsi="Arial" w:cs="Arial"/>
          <w:color w:val="000000"/>
          <w:lang w:val="en-GB" w:eastAsia="fr-BE"/>
        </w:rPr>
        <w:t xml:space="preserve">Public Information Strategy </w:t>
      </w:r>
      <w:r w:rsidRPr="003A6E86">
        <w:rPr>
          <w:rFonts w:ascii="Arial" w:eastAsia="Arial" w:hAnsi="Arial" w:cs="Arial"/>
          <w:color w:val="000000"/>
          <w:lang w:val="en-GB"/>
        </w:rPr>
        <w:t xml:space="preserve">for </w:t>
      </w:r>
      <w:r w:rsidRPr="003A6E86">
        <w:rPr>
          <w:rFonts w:ascii="Arial" w:eastAsia="Arial" w:hAnsi="Arial" w:cs="Arial"/>
          <w:color w:val="000000"/>
          <w:lang w:val="en-GB" w:eastAsia="fr-BE"/>
        </w:rPr>
        <w:t xml:space="preserve">2019-2022 also </w:t>
      </w:r>
      <w:r w:rsidRPr="003A6E86">
        <w:rPr>
          <w:rFonts w:ascii="Arial" w:eastAsia="Arial" w:hAnsi="Arial" w:cs="Arial"/>
          <w:color w:val="000000"/>
          <w:lang w:val="en-GB"/>
        </w:rPr>
        <w:t xml:space="preserve">built up on the results of the previous three communication strategies for the accession process, that contributed to developing of the institutional framework for communication, defining the key messages, and establishing the main communication channels, which resulted in high public support for the accession process. However, analyses of advantages and weaknesses of the past communication, stemming from a series of qualitative and quantitative surveys, allowed for identifying the areas where the public information process could benefit from improvements and reinforcement, which was translated into key messages, communication channels, methods and tools for the needs of the </w:t>
      </w:r>
      <w:r w:rsidRPr="003A6E86">
        <w:rPr>
          <w:rFonts w:ascii="Arial" w:eastAsia="Arial" w:hAnsi="Arial" w:cs="Arial"/>
          <w:color w:val="000000"/>
          <w:lang w:val="en-GB" w:eastAsia="fr-BE"/>
        </w:rPr>
        <w:t>new 2019-2022  Strategy</w:t>
      </w:r>
      <w:r w:rsidRPr="003A6E86">
        <w:rPr>
          <w:rFonts w:ascii="Arial" w:eastAsia="Arial" w:hAnsi="Arial" w:cs="Arial"/>
          <w:color w:val="000000"/>
          <w:lang w:val="en-GB"/>
        </w:rPr>
        <w:t>.</w:t>
      </w:r>
    </w:p>
    <w:p w14:paraId="5843F5A8" w14:textId="5A2516EA" w:rsidR="005E336C" w:rsidRPr="003A6E86" w:rsidRDefault="005E336C" w:rsidP="00B81AE1">
      <w:pPr>
        <w:autoSpaceDE w:val="0"/>
        <w:autoSpaceDN w:val="0"/>
        <w:adjustRightInd w:val="0"/>
        <w:spacing w:after="0" w:line="240" w:lineRule="auto"/>
        <w:jc w:val="both"/>
        <w:rPr>
          <w:rFonts w:ascii="Arial" w:eastAsia="Times New Roman" w:hAnsi="Arial" w:cs="Arial"/>
          <w:color w:val="000000"/>
          <w:lang w:val="en-GB"/>
        </w:rPr>
      </w:pPr>
    </w:p>
    <w:p w14:paraId="2DEC5921" w14:textId="77777777" w:rsidR="005E336C" w:rsidRPr="003A6E86" w:rsidRDefault="005E336C" w:rsidP="005E336C">
      <w:pPr>
        <w:autoSpaceDE w:val="0"/>
        <w:autoSpaceDN w:val="0"/>
        <w:adjustRightInd w:val="0"/>
        <w:spacing w:after="0" w:line="240" w:lineRule="auto"/>
        <w:jc w:val="both"/>
        <w:rPr>
          <w:rFonts w:ascii="Arial" w:eastAsia="Times New Roman" w:hAnsi="Arial" w:cs="Arial"/>
          <w:lang w:val="en-GB"/>
        </w:rPr>
      </w:pPr>
      <w:r w:rsidRPr="003A6E86">
        <w:rPr>
          <w:rFonts w:ascii="Arial" w:eastAsia="Times New Roman" w:hAnsi="Arial" w:cs="Arial"/>
          <w:lang w:val="en-GB"/>
        </w:rPr>
        <w:t>Apart from the regular activities, the budget of EUR 810,801 was envisaged for the first year</w:t>
      </w:r>
      <w:r w:rsidRPr="003A6E86">
        <w:rPr>
          <w:rFonts w:ascii="Arial" w:eastAsia="Times New Roman" w:hAnsi="Arial" w:cs="Arial"/>
          <w:color w:val="000000"/>
          <w:lang w:val="en-GB"/>
        </w:rPr>
        <w:t xml:space="preserve"> </w:t>
      </w:r>
      <w:r w:rsidRPr="003A6E86">
        <w:rPr>
          <w:rFonts w:ascii="Arial" w:eastAsia="Times New Roman" w:hAnsi="Arial" w:cs="Arial"/>
          <w:lang w:val="en-GB"/>
        </w:rPr>
        <w:t>of the Public Information Strategy implementation, with the 416.932 EUR allocation from the state budget, while the remaining EUR 393,869 would derive from donor-supported</w:t>
      </w:r>
      <w:r w:rsidRPr="003A6E86">
        <w:rPr>
          <w:rFonts w:ascii="Arial" w:eastAsia="Times New Roman" w:hAnsi="Arial" w:cs="Arial"/>
          <w:color w:val="000000"/>
          <w:lang w:val="en-GB"/>
        </w:rPr>
        <w:t xml:space="preserve"> </w:t>
      </w:r>
      <w:r w:rsidRPr="003A6E86">
        <w:rPr>
          <w:rFonts w:ascii="Arial" w:eastAsia="Times New Roman" w:hAnsi="Arial" w:cs="Arial"/>
          <w:lang w:val="en-GB"/>
        </w:rPr>
        <w:t xml:space="preserve">projects. It was projected that approximately </w:t>
      </w:r>
      <w:r w:rsidRPr="003A6E86">
        <w:rPr>
          <w:rFonts w:ascii="Arial" w:eastAsia="Times New Roman" w:hAnsi="Arial" w:cs="Arial"/>
          <w:b/>
          <w:bCs/>
          <w:color w:val="555858"/>
          <w:lang w:val="en-GB"/>
        </w:rPr>
        <w:t>3 million EUR</w:t>
      </w:r>
      <w:r w:rsidRPr="003A6E86">
        <w:rPr>
          <w:rFonts w:ascii="Arial" w:eastAsia="Times New Roman" w:hAnsi="Arial" w:cs="Arial"/>
          <w:color w:val="555858"/>
          <w:lang w:val="en-GB"/>
        </w:rPr>
        <w:t xml:space="preserve"> </w:t>
      </w:r>
      <w:r w:rsidRPr="003A6E86">
        <w:rPr>
          <w:rFonts w:ascii="Arial" w:eastAsia="Times New Roman" w:hAnsi="Arial" w:cs="Arial"/>
          <w:lang w:val="en-GB"/>
        </w:rPr>
        <w:t>would</w:t>
      </w:r>
      <w:r w:rsidRPr="003A6E86">
        <w:rPr>
          <w:rFonts w:ascii="Arial" w:eastAsia="Times New Roman" w:hAnsi="Arial" w:cs="Arial"/>
          <w:color w:val="000000"/>
          <w:lang w:val="en-GB"/>
        </w:rPr>
        <w:t xml:space="preserve"> </w:t>
      </w:r>
      <w:r w:rsidRPr="003A6E86">
        <w:rPr>
          <w:rFonts w:ascii="Arial" w:eastAsia="Times New Roman" w:hAnsi="Arial" w:cs="Arial"/>
          <w:lang w:val="en-GB"/>
        </w:rPr>
        <w:t>have to be provided for the four years of the Public Information Strategy implementation, with half of the sum being appropriated from the state budget.</w:t>
      </w:r>
    </w:p>
    <w:p w14:paraId="5BECFE80" w14:textId="77777777" w:rsidR="005E336C" w:rsidRPr="003A6E86" w:rsidRDefault="005E336C" w:rsidP="00B81AE1">
      <w:pPr>
        <w:autoSpaceDE w:val="0"/>
        <w:autoSpaceDN w:val="0"/>
        <w:adjustRightInd w:val="0"/>
        <w:spacing w:after="0" w:line="240" w:lineRule="auto"/>
        <w:jc w:val="both"/>
        <w:rPr>
          <w:rFonts w:ascii="Arial" w:eastAsia="Times New Roman" w:hAnsi="Arial" w:cs="Arial"/>
          <w:color w:val="000000"/>
          <w:lang w:val="en-GB"/>
        </w:rPr>
      </w:pPr>
    </w:p>
    <w:p w14:paraId="266BEE6A" w14:textId="63171AAE" w:rsidR="00B81AE1" w:rsidRPr="003A6E86" w:rsidRDefault="00B81AE1" w:rsidP="00B81AE1">
      <w:pPr>
        <w:autoSpaceDE w:val="0"/>
        <w:autoSpaceDN w:val="0"/>
        <w:spacing w:after="0" w:line="240" w:lineRule="auto"/>
        <w:jc w:val="both"/>
        <w:rPr>
          <w:rFonts w:ascii="Arial" w:eastAsia="Arial" w:hAnsi="Arial" w:cs="Arial"/>
          <w:color w:val="000000"/>
          <w:lang w:val="en-GB" w:eastAsia="fr-BE"/>
        </w:rPr>
      </w:pPr>
    </w:p>
    <w:p w14:paraId="086774EF" w14:textId="7936BA0F" w:rsidR="003A40D1" w:rsidRPr="003A6E86" w:rsidRDefault="003A40D1" w:rsidP="00B81AE1">
      <w:pPr>
        <w:autoSpaceDE w:val="0"/>
        <w:autoSpaceDN w:val="0"/>
        <w:spacing w:after="0" w:line="240" w:lineRule="auto"/>
        <w:jc w:val="both"/>
        <w:rPr>
          <w:rFonts w:ascii="Arial" w:eastAsia="Arial" w:hAnsi="Arial" w:cs="Arial"/>
          <w:color w:val="000000"/>
          <w:lang w:val="en-GB" w:eastAsia="fr-BE"/>
        </w:rPr>
      </w:pPr>
    </w:p>
    <w:p w14:paraId="438CCB0F" w14:textId="1867A3E9" w:rsidR="003A40D1" w:rsidRPr="003A6E86" w:rsidRDefault="003A40D1" w:rsidP="00B81AE1">
      <w:pPr>
        <w:autoSpaceDE w:val="0"/>
        <w:autoSpaceDN w:val="0"/>
        <w:spacing w:after="0" w:line="240" w:lineRule="auto"/>
        <w:jc w:val="both"/>
        <w:rPr>
          <w:rFonts w:ascii="Arial" w:eastAsia="Arial" w:hAnsi="Arial" w:cs="Arial"/>
          <w:color w:val="000000"/>
          <w:lang w:val="en-GB" w:eastAsia="fr-BE"/>
        </w:rPr>
      </w:pPr>
    </w:p>
    <w:p w14:paraId="5B07F0C4" w14:textId="19613807" w:rsidR="003A40D1" w:rsidRPr="003A6E86" w:rsidRDefault="003A40D1" w:rsidP="00B81AE1">
      <w:pPr>
        <w:autoSpaceDE w:val="0"/>
        <w:autoSpaceDN w:val="0"/>
        <w:spacing w:after="0" w:line="240" w:lineRule="auto"/>
        <w:jc w:val="both"/>
        <w:rPr>
          <w:rFonts w:ascii="Arial" w:eastAsia="Arial" w:hAnsi="Arial" w:cs="Arial"/>
          <w:color w:val="000000"/>
          <w:lang w:val="en-GB" w:eastAsia="fr-BE"/>
        </w:rPr>
      </w:pPr>
    </w:p>
    <w:p w14:paraId="41AF352B" w14:textId="74717AB9" w:rsidR="003A40D1" w:rsidRPr="003A6E86" w:rsidRDefault="003A40D1" w:rsidP="00B81AE1">
      <w:pPr>
        <w:autoSpaceDE w:val="0"/>
        <w:autoSpaceDN w:val="0"/>
        <w:spacing w:after="0" w:line="240" w:lineRule="auto"/>
        <w:jc w:val="both"/>
        <w:rPr>
          <w:rFonts w:ascii="Arial" w:eastAsia="Arial" w:hAnsi="Arial" w:cs="Arial"/>
          <w:color w:val="000000"/>
          <w:lang w:val="en-GB" w:eastAsia="fr-BE"/>
        </w:rPr>
      </w:pPr>
    </w:p>
    <w:p w14:paraId="407DF010" w14:textId="0DD6F66D" w:rsidR="003A40D1" w:rsidRPr="003A6E86" w:rsidRDefault="003A40D1" w:rsidP="00B81AE1">
      <w:pPr>
        <w:autoSpaceDE w:val="0"/>
        <w:autoSpaceDN w:val="0"/>
        <w:spacing w:after="0" w:line="240" w:lineRule="auto"/>
        <w:jc w:val="both"/>
        <w:rPr>
          <w:rFonts w:ascii="Arial" w:eastAsia="Arial" w:hAnsi="Arial" w:cs="Arial"/>
          <w:color w:val="000000"/>
          <w:lang w:val="en-GB" w:eastAsia="fr-BE"/>
        </w:rPr>
      </w:pPr>
    </w:p>
    <w:p w14:paraId="0AB86D25" w14:textId="77777777" w:rsidR="003A40D1" w:rsidRPr="003A6E86" w:rsidRDefault="003A40D1" w:rsidP="00B81AE1">
      <w:pPr>
        <w:autoSpaceDE w:val="0"/>
        <w:autoSpaceDN w:val="0"/>
        <w:spacing w:after="0" w:line="240" w:lineRule="auto"/>
        <w:jc w:val="both"/>
        <w:rPr>
          <w:rFonts w:ascii="Arial" w:eastAsia="Arial" w:hAnsi="Arial" w:cs="Arial"/>
          <w:color w:val="000000"/>
          <w:lang w:val="en-GB" w:eastAsia="fr-BE"/>
        </w:rPr>
      </w:pPr>
    </w:p>
    <w:p w14:paraId="61D72E99" w14:textId="1E1DE855" w:rsidR="00D7080F" w:rsidRPr="003A6E86" w:rsidRDefault="00375B14" w:rsidP="00291B11">
      <w:pPr>
        <w:pStyle w:val="Heading2"/>
        <w:rPr>
          <w:rFonts w:ascii="Arial" w:hAnsi="Arial" w:cs="Arial"/>
          <w:lang w:val="en-GB"/>
        </w:rPr>
      </w:pPr>
      <w:bookmarkStart w:id="12" w:name="_Toc129641703"/>
      <w:r w:rsidRPr="003A6E86">
        <w:rPr>
          <w:rFonts w:ascii="Arial" w:hAnsi="Arial" w:cs="Arial"/>
          <w:lang w:val="en-GB"/>
        </w:rPr>
        <w:t>Scope and objectives of the evaluation</w:t>
      </w:r>
      <w:bookmarkEnd w:id="11"/>
      <w:bookmarkEnd w:id="12"/>
    </w:p>
    <w:p w14:paraId="5BA6C1AA" w14:textId="5DFB947B" w:rsidR="00496FC6" w:rsidRPr="003A6E86" w:rsidRDefault="00496FC6" w:rsidP="00496FC6">
      <w:pPr>
        <w:pStyle w:val="Default"/>
        <w:jc w:val="both"/>
        <w:rPr>
          <w:rFonts w:ascii="Arial" w:hAnsi="Arial" w:cs="Arial"/>
          <w:sz w:val="22"/>
          <w:szCs w:val="22"/>
          <w:lang w:val="en-GB" w:eastAsia="en-US"/>
        </w:rPr>
      </w:pPr>
      <w:r w:rsidRPr="003A6E86">
        <w:rPr>
          <w:rFonts w:ascii="Arial" w:hAnsi="Arial" w:cs="Arial"/>
          <w:sz w:val="22"/>
          <w:szCs w:val="22"/>
          <w:lang w:val="en-GB"/>
        </w:rPr>
        <w:t xml:space="preserve">Having in mind that the current Strategy expired at the end of 2022, according to the </w:t>
      </w:r>
      <w:r w:rsidRPr="003A6E86">
        <w:rPr>
          <w:rFonts w:ascii="Arial" w:hAnsi="Arial" w:cs="Arial"/>
          <w:i/>
          <w:iCs/>
          <w:sz w:val="22"/>
          <w:szCs w:val="22"/>
          <w:lang w:val="en-GB"/>
        </w:rPr>
        <w:t>Decree on the procedure of drafting, alignment and monitoring of the implementation of strategy documents</w:t>
      </w:r>
      <w:r w:rsidRPr="003A6E86">
        <w:rPr>
          <w:rFonts w:ascii="Arial" w:hAnsi="Arial" w:cs="Arial"/>
          <w:sz w:val="22"/>
          <w:szCs w:val="22"/>
          <w:lang w:val="en-GB"/>
        </w:rPr>
        <w:t xml:space="preserve">, the General Secretariat of the Government </w:t>
      </w:r>
      <w:proofErr w:type="gramStart"/>
      <w:r w:rsidRPr="003A6E86">
        <w:rPr>
          <w:rFonts w:ascii="Arial" w:hAnsi="Arial" w:cs="Arial"/>
          <w:sz w:val="22"/>
          <w:szCs w:val="22"/>
          <w:lang w:val="en-GB"/>
        </w:rPr>
        <w:t>has to</w:t>
      </w:r>
      <w:proofErr w:type="gramEnd"/>
      <w:r w:rsidRPr="003A6E86">
        <w:rPr>
          <w:rFonts w:ascii="Arial" w:hAnsi="Arial" w:cs="Arial"/>
          <w:sz w:val="22"/>
          <w:szCs w:val="22"/>
          <w:lang w:val="en-GB"/>
        </w:rPr>
        <w:t xml:space="preserve"> submit a Final report to the Government. The findings of the ex-post evaluation should form an integral part of the Final report on implementation of the strategy document. Based on the results of the evaluation, a new strategy that will be valid from 2023 onwards will be prepared. An external evaluator </w:t>
      </w:r>
      <w:proofErr w:type="gramStart"/>
      <w:r w:rsidRPr="003A6E86">
        <w:rPr>
          <w:rFonts w:ascii="Arial" w:hAnsi="Arial" w:cs="Arial"/>
          <w:sz w:val="22"/>
          <w:szCs w:val="22"/>
          <w:lang w:val="en-GB"/>
        </w:rPr>
        <w:t>was in charge of</w:t>
      </w:r>
      <w:proofErr w:type="gramEnd"/>
      <w:r w:rsidRPr="003A6E86">
        <w:rPr>
          <w:rFonts w:ascii="Arial" w:hAnsi="Arial" w:cs="Arial"/>
          <w:sz w:val="22"/>
          <w:szCs w:val="22"/>
          <w:lang w:val="en-GB"/>
        </w:rPr>
        <w:t xml:space="preserve"> the evaluation with the aim to determine the relevance and level of progress towards the achievement of the goals and the efficiency, effectiveness, impact and sustainability of the Strategy. The expert evaluated the effects and performance of the Public Information Strategy in reference to the set goals and objectives and prepared the situation analysis for the following strategy paper in this field. Final evaluation has been done using the </w:t>
      </w:r>
      <w:r w:rsidRPr="003A6E86">
        <w:rPr>
          <w:rFonts w:ascii="Arial" w:hAnsi="Arial" w:cs="Arial"/>
          <w:b/>
          <w:bCs/>
          <w:i/>
          <w:iCs/>
          <w:color w:val="404040" w:themeColor="text1" w:themeTint="BF"/>
          <w:sz w:val="22"/>
          <w:szCs w:val="22"/>
          <w:lang w:val="en-GB"/>
        </w:rPr>
        <w:t>methodology contained in the Table of Performance Indicators defined in the Strategy</w:t>
      </w:r>
      <w:r w:rsidRPr="003A6E86">
        <w:rPr>
          <w:rFonts w:ascii="Arial" w:hAnsi="Arial" w:cs="Arial"/>
          <w:b/>
          <w:bCs/>
          <w:i/>
          <w:iCs/>
          <w:sz w:val="22"/>
          <w:szCs w:val="22"/>
          <w:lang w:val="en-GB"/>
        </w:rPr>
        <w:t xml:space="preserve">. </w:t>
      </w:r>
      <w:r w:rsidRPr="003A6E86">
        <w:rPr>
          <w:rFonts w:ascii="Arial" w:hAnsi="Arial" w:cs="Arial"/>
          <w:sz w:val="22"/>
          <w:szCs w:val="22"/>
          <w:lang w:val="en-GB"/>
        </w:rPr>
        <w:t xml:space="preserve">In addition, the evaluation expert cooperated with the Operational Body and the Consultative Body, which allowed for examining the process of the final evaluation and contributed to the final report to be endorsed by the Government of Montenegro. The key functions of the evaluation expert have been two-fold: to provide </w:t>
      </w:r>
      <w:r w:rsidRPr="003A6E86">
        <w:rPr>
          <w:rFonts w:ascii="Arial" w:hAnsi="Arial" w:cs="Arial"/>
          <w:sz w:val="22"/>
          <w:szCs w:val="22"/>
          <w:lang w:val="en-GB" w:eastAsia="en-US"/>
        </w:rPr>
        <w:t>technical expertise and to conduct stakeholder engagement.</w:t>
      </w:r>
    </w:p>
    <w:p w14:paraId="27608C06" w14:textId="77777777" w:rsidR="00496FC6" w:rsidRPr="003A6E86" w:rsidRDefault="00496FC6" w:rsidP="00496FC6">
      <w:pPr>
        <w:pStyle w:val="Default"/>
        <w:jc w:val="both"/>
        <w:rPr>
          <w:rFonts w:ascii="Arial" w:hAnsi="Arial" w:cs="Arial"/>
          <w:sz w:val="22"/>
          <w:szCs w:val="22"/>
          <w:lang w:val="en-GB" w:eastAsia="en-US"/>
        </w:rPr>
      </w:pPr>
    </w:p>
    <w:p w14:paraId="3DE87FEC" w14:textId="67379CB8" w:rsidR="00496FC6" w:rsidRPr="003A6E86" w:rsidRDefault="00496FC6" w:rsidP="00496FC6">
      <w:pPr>
        <w:pStyle w:val="Default"/>
        <w:jc w:val="both"/>
        <w:rPr>
          <w:rFonts w:ascii="Arial" w:hAnsi="Arial" w:cs="Arial"/>
          <w:i/>
          <w:iCs/>
          <w:sz w:val="22"/>
          <w:szCs w:val="22"/>
          <w:lang w:val="en-GB"/>
        </w:rPr>
      </w:pPr>
      <w:r w:rsidRPr="003A6E86">
        <w:rPr>
          <w:rFonts w:ascii="Arial" w:hAnsi="Arial" w:cs="Arial"/>
          <w:sz w:val="22"/>
          <w:szCs w:val="22"/>
          <w:lang w:val="en-GB" w:eastAsia="en-US"/>
        </w:rPr>
        <w:t xml:space="preserve">The technical expertise of the evaluation expert included </w:t>
      </w:r>
      <w:r w:rsidRPr="003A6E86">
        <w:rPr>
          <w:rFonts w:ascii="Arial" w:hAnsi="Arial" w:cs="Arial"/>
          <w:color w:val="000000" w:themeColor="text1"/>
          <w:sz w:val="22"/>
          <w:szCs w:val="22"/>
          <w:lang w:val="en-GB" w:eastAsia="en-US"/>
        </w:rPr>
        <w:t>the following tasks:</w:t>
      </w:r>
    </w:p>
    <w:p w14:paraId="1B804DFD" w14:textId="77777777" w:rsidR="00496FC6" w:rsidRPr="003A6E86" w:rsidRDefault="00496FC6">
      <w:pPr>
        <w:pStyle w:val="ListParagraph"/>
        <w:numPr>
          <w:ilvl w:val="0"/>
          <w:numId w:val="6"/>
        </w:numPr>
        <w:autoSpaceDE w:val="0"/>
        <w:autoSpaceDN w:val="0"/>
        <w:adjustRightInd w:val="0"/>
        <w:spacing w:after="109" w:line="240" w:lineRule="auto"/>
        <w:ind w:left="360"/>
        <w:jc w:val="both"/>
        <w:rPr>
          <w:rFonts w:ascii="Arial" w:hAnsi="Arial" w:cs="Arial"/>
          <w:color w:val="000000"/>
          <w:lang w:val="en-GB"/>
        </w:rPr>
      </w:pPr>
      <w:r w:rsidRPr="003A6E86">
        <w:rPr>
          <w:rFonts w:ascii="Arial" w:hAnsi="Arial" w:cs="Arial"/>
          <w:color w:val="000000"/>
          <w:lang w:val="en-GB"/>
        </w:rPr>
        <w:t>To Prepare a methodology for evaluation of the Strategy on Informing the Public about Montenegro's Accession to the EU 2019-2022. It should be a short document identifying the steps and aspects of the evaluation process;</w:t>
      </w:r>
    </w:p>
    <w:p w14:paraId="243CA0CE" w14:textId="77777777" w:rsidR="00496FC6" w:rsidRPr="003A6E86" w:rsidRDefault="00496FC6">
      <w:pPr>
        <w:pStyle w:val="ListParagraph"/>
        <w:numPr>
          <w:ilvl w:val="0"/>
          <w:numId w:val="6"/>
        </w:numPr>
        <w:autoSpaceDE w:val="0"/>
        <w:autoSpaceDN w:val="0"/>
        <w:adjustRightInd w:val="0"/>
        <w:spacing w:after="109" w:line="240" w:lineRule="auto"/>
        <w:ind w:left="360"/>
        <w:jc w:val="both"/>
        <w:rPr>
          <w:rFonts w:ascii="Arial" w:hAnsi="Arial" w:cs="Arial"/>
          <w:color w:val="000000"/>
          <w:lang w:val="en-GB"/>
        </w:rPr>
      </w:pPr>
      <w:r w:rsidRPr="003A6E86">
        <w:rPr>
          <w:rFonts w:ascii="Arial" w:hAnsi="Arial" w:cs="Arial"/>
          <w:color w:val="000000"/>
          <w:lang w:val="en-GB"/>
        </w:rPr>
        <w:t>To Draft Evaluation report on the Strategy on Informing the Public about Montenegro's Accession to the EU 2019-2022 which will specifically answer each of the evaluation questions agreed in the inception phase and meet all the specific objectives and requested services;</w:t>
      </w:r>
    </w:p>
    <w:p w14:paraId="44F1B3A9" w14:textId="77777777" w:rsidR="00496FC6" w:rsidRPr="003A6E86" w:rsidRDefault="00496FC6">
      <w:pPr>
        <w:pStyle w:val="ListParagraph"/>
        <w:numPr>
          <w:ilvl w:val="0"/>
          <w:numId w:val="6"/>
        </w:numPr>
        <w:autoSpaceDE w:val="0"/>
        <w:autoSpaceDN w:val="0"/>
        <w:adjustRightInd w:val="0"/>
        <w:spacing w:after="109" w:line="240" w:lineRule="auto"/>
        <w:ind w:left="360"/>
        <w:jc w:val="both"/>
        <w:rPr>
          <w:rFonts w:ascii="Arial" w:hAnsi="Arial" w:cs="Arial"/>
          <w:color w:val="000000"/>
          <w:lang w:val="en-GB"/>
        </w:rPr>
      </w:pPr>
      <w:r w:rsidRPr="003A6E86">
        <w:rPr>
          <w:rFonts w:ascii="Arial" w:hAnsi="Arial" w:cs="Arial"/>
          <w:color w:val="000000"/>
          <w:lang w:val="en-GB"/>
        </w:rPr>
        <w:t xml:space="preserve">To Organise consultations with the beneficiary on the proposed Draft Evaluation report; </w:t>
      </w:r>
    </w:p>
    <w:p w14:paraId="07863669" w14:textId="77777777" w:rsidR="00496FC6" w:rsidRPr="003A6E86" w:rsidRDefault="00496FC6">
      <w:pPr>
        <w:pStyle w:val="ListParagraph"/>
        <w:numPr>
          <w:ilvl w:val="0"/>
          <w:numId w:val="6"/>
        </w:numPr>
        <w:autoSpaceDE w:val="0"/>
        <w:autoSpaceDN w:val="0"/>
        <w:adjustRightInd w:val="0"/>
        <w:spacing w:after="0" w:line="240" w:lineRule="auto"/>
        <w:ind w:left="360"/>
        <w:jc w:val="both"/>
        <w:rPr>
          <w:rFonts w:ascii="Arial" w:hAnsi="Arial" w:cs="Arial"/>
          <w:color w:val="000000"/>
          <w:lang w:val="en-GB"/>
        </w:rPr>
      </w:pPr>
      <w:r w:rsidRPr="003A6E86">
        <w:rPr>
          <w:rFonts w:ascii="Arial" w:hAnsi="Arial" w:cs="Arial"/>
          <w:color w:val="000000"/>
          <w:lang w:val="en-GB"/>
        </w:rPr>
        <w:t xml:space="preserve">To Draft the Final Evaluation report on the Strategy on Informing the Public about Montenegro's Accession to the EU 2019-2022 that will include a synthesis of the findings of the evaluation questions, an overall conclusion and detailed conclusions and a set of recommendations based on the lessons learned. </w:t>
      </w:r>
    </w:p>
    <w:p w14:paraId="42E20FB8" w14:textId="77777777" w:rsidR="00496FC6" w:rsidRPr="003A6E86" w:rsidRDefault="00496FC6" w:rsidP="00496FC6">
      <w:pPr>
        <w:autoSpaceDE w:val="0"/>
        <w:autoSpaceDN w:val="0"/>
        <w:adjustRightInd w:val="0"/>
        <w:spacing w:after="0" w:line="240" w:lineRule="auto"/>
        <w:rPr>
          <w:rFonts w:ascii="Arial" w:hAnsi="Arial" w:cs="Arial"/>
          <w:color w:val="000000"/>
          <w:lang w:val="en-GB"/>
        </w:rPr>
      </w:pPr>
    </w:p>
    <w:p w14:paraId="7581DACF" w14:textId="4FFC790F" w:rsidR="00496FC6" w:rsidRPr="003A6E86" w:rsidRDefault="00496FC6" w:rsidP="00496FC6">
      <w:pPr>
        <w:autoSpaceDE w:val="0"/>
        <w:autoSpaceDN w:val="0"/>
        <w:adjustRightInd w:val="0"/>
        <w:spacing w:after="0" w:line="240" w:lineRule="auto"/>
        <w:rPr>
          <w:rFonts w:ascii="Arial" w:hAnsi="Arial" w:cs="Arial"/>
          <w:lang w:val="en-GB"/>
        </w:rPr>
      </w:pPr>
      <w:r w:rsidRPr="003A6E86">
        <w:rPr>
          <w:rFonts w:ascii="Arial" w:hAnsi="Arial" w:cs="Arial"/>
          <w:lang w:val="en-GB"/>
        </w:rPr>
        <w:t>In terms of the stakeholder engagement, the evaluation expert was obliged to:</w:t>
      </w:r>
    </w:p>
    <w:p w14:paraId="11B436A8" w14:textId="77777777" w:rsidR="00496FC6" w:rsidRPr="003A6E86" w:rsidRDefault="00496FC6">
      <w:pPr>
        <w:pStyle w:val="ListParagraph"/>
        <w:numPr>
          <w:ilvl w:val="0"/>
          <w:numId w:val="7"/>
        </w:numPr>
        <w:autoSpaceDE w:val="0"/>
        <w:autoSpaceDN w:val="0"/>
        <w:adjustRightInd w:val="0"/>
        <w:spacing w:after="49" w:line="240" w:lineRule="auto"/>
        <w:ind w:left="360"/>
        <w:jc w:val="both"/>
        <w:rPr>
          <w:rFonts w:ascii="Arial" w:hAnsi="Arial" w:cs="Arial"/>
          <w:color w:val="000000"/>
          <w:lang w:val="en-GB"/>
        </w:rPr>
      </w:pPr>
      <w:r w:rsidRPr="003A6E86">
        <w:rPr>
          <w:rFonts w:ascii="Arial" w:hAnsi="Arial" w:cs="Arial"/>
          <w:color w:val="000000"/>
          <w:lang w:val="en-GB"/>
        </w:rPr>
        <w:t>Establish solid working relationships, engage, discuss, negotiate and liaise with key national stakeholders, including government officials;</w:t>
      </w:r>
    </w:p>
    <w:p w14:paraId="49A17D75" w14:textId="77777777" w:rsidR="00496FC6" w:rsidRPr="003A6E86" w:rsidRDefault="00496FC6">
      <w:pPr>
        <w:pStyle w:val="ListParagraph"/>
        <w:numPr>
          <w:ilvl w:val="0"/>
          <w:numId w:val="7"/>
        </w:numPr>
        <w:autoSpaceDE w:val="0"/>
        <w:autoSpaceDN w:val="0"/>
        <w:adjustRightInd w:val="0"/>
        <w:spacing w:after="0" w:line="240" w:lineRule="auto"/>
        <w:ind w:left="360"/>
        <w:jc w:val="both"/>
        <w:rPr>
          <w:rFonts w:ascii="Arial" w:hAnsi="Arial" w:cs="Arial"/>
          <w:color w:val="000000"/>
          <w:lang w:val="en-GB"/>
        </w:rPr>
      </w:pPr>
      <w:r w:rsidRPr="003A6E86">
        <w:rPr>
          <w:rFonts w:ascii="Arial" w:hAnsi="Arial" w:cs="Arial"/>
          <w:color w:val="000000"/>
          <w:lang w:val="en-GB"/>
        </w:rPr>
        <w:t xml:space="preserve">Support the development of good working relationships with key personnel in the EU, through a large network of key contacts at EU institutions. </w:t>
      </w:r>
    </w:p>
    <w:p w14:paraId="5356D4B5" w14:textId="77777777" w:rsidR="00496FC6" w:rsidRPr="003A6E86" w:rsidRDefault="00496FC6" w:rsidP="00496FC6">
      <w:pPr>
        <w:pStyle w:val="ListParagraph"/>
        <w:autoSpaceDE w:val="0"/>
        <w:autoSpaceDN w:val="0"/>
        <w:adjustRightInd w:val="0"/>
        <w:spacing w:after="0"/>
        <w:ind w:left="851"/>
        <w:contextualSpacing w:val="0"/>
        <w:rPr>
          <w:rFonts w:ascii="Arial" w:hAnsi="Arial" w:cs="Arial"/>
          <w:lang w:val="en-GB"/>
        </w:rPr>
      </w:pPr>
    </w:p>
    <w:p w14:paraId="452B107A" w14:textId="1E56E70B" w:rsidR="00496FC6" w:rsidRPr="003A6E86" w:rsidRDefault="00496FC6" w:rsidP="00496FC6">
      <w:pPr>
        <w:autoSpaceDE w:val="0"/>
        <w:autoSpaceDN w:val="0"/>
        <w:adjustRightInd w:val="0"/>
        <w:spacing w:after="0" w:line="240" w:lineRule="auto"/>
        <w:rPr>
          <w:rFonts w:ascii="Arial" w:hAnsi="Arial" w:cs="Arial"/>
          <w:color w:val="000000" w:themeColor="text1"/>
          <w:lang w:val="en-GB"/>
        </w:rPr>
      </w:pPr>
      <w:r w:rsidRPr="003A6E86">
        <w:rPr>
          <w:rFonts w:ascii="Arial" w:hAnsi="Arial" w:cs="Arial"/>
          <w:color w:val="000000" w:themeColor="text1"/>
          <w:lang w:val="en-GB"/>
        </w:rPr>
        <w:t xml:space="preserve">Expected deliverables of the evaluation expert, as per the </w:t>
      </w:r>
      <w:proofErr w:type="spellStart"/>
      <w:r w:rsidRPr="003A6E86">
        <w:rPr>
          <w:rFonts w:ascii="Arial" w:hAnsi="Arial" w:cs="Arial"/>
          <w:color w:val="000000" w:themeColor="text1"/>
          <w:lang w:val="en-GB"/>
        </w:rPr>
        <w:t>ToR</w:t>
      </w:r>
      <w:proofErr w:type="spellEnd"/>
      <w:r w:rsidRPr="003A6E86">
        <w:rPr>
          <w:rFonts w:ascii="Arial" w:hAnsi="Arial" w:cs="Arial"/>
          <w:color w:val="000000" w:themeColor="text1"/>
          <w:lang w:val="en-GB"/>
        </w:rPr>
        <w:t xml:space="preserve">, are as follows: </w:t>
      </w:r>
    </w:p>
    <w:p w14:paraId="2023E14E" w14:textId="77777777" w:rsidR="00496FC6" w:rsidRPr="003A6E86" w:rsidRDefault="00496FC6">
      <w:pPr>
        <w:pStyle w:val="ListParagraph"/>
        <w:numPr>
          <w:ilvl w:val="0"/>
          <w:numId w:val="8"/>
        </w:numPr>
        <w:autoSpaceDE w:val="0"/>
        <w:autoSpaceDN w:val="0"/>
        <w:adjustRightInd w:val="0"/>
        <w:spacing w:after="107" w:line="240" w:lineRule="auto"/>
        <w:ind w:left="360"/>
        <w:jc w:val="both"/>
        <w:rPr>
          <w:rFonts w:ascii="Arial" w:hAnsi="Arial" w:cs="Arial"/>
          <w:color w:val="000000"/>
          <w:lang w:val="en-GB"/>
        </w:rPr>
      </w:pPr>
      <w:r w:rsidRPr="003A6E86">
        <w:rPr>
          <w:rFonts w:ascii="Arial" w:hAnsi="Arial" w:cs="Arial"/>
          <w:color w:val="000000"/>
          <w:lang w:val="en-GB"/>
        </w:rPr>
        <w:t xml:space="preserve">A </w:t>
      </w:r>
      <w:r w:rsidRPr="003A6E86">
        <w:rPr>
          <w:rFonts w:ascii="Arial" w:hAnsi="Arial" w:cs="Arial"/>
          <w:b/>
          <w:bCs/>
          <w:color w:val="404040" w:themeColor="text1" w:themeTint="BF"/>
          <w:lang w:val="en-GB"/>
        </w:rPr>
        <w:t xml:space="preserve">Workplan </w:t>
      </w:r>
      <w:r w:rsidRPr="003A6E86">
        <w:rPr>
          <w:rFonts w:ascii="Arial" w:hAnsi="Arial" w:cs="Arial"/>
          <w:color w:val="000000"/>
          <w:lang w:val="en-GB"/>
        </w:rPr>
        <w:t>with details of the steps (activities and measures) that the expert will take for the successful finalisation of the assignment;</w:t>
      </w:r>
    </w:p>
    <w:p w14:paraId="1B871DAB" w14:textId="77777777" w:rsidR="00496FC6" w:rsidRPr="003A6E86" w:rsidRDefault="00496FC6">
      <w:pPr>
        <w:pStyle w:val="ListParagraph"/>
        <w:numPr>
          <w:ilvl w:val="0"/>
          <w:numId w:val="8"/>
        </w:numPr>
        <w:autoSpaceDE w:val="0"/>
        <w:autoSpaceDN w:val="0"/>
        <w:adjustRightInd w:val="0"/>
        <w:spacing w:after="107" w:line="240" w:lineRule="auto"/>
        <w:ind w:left="360"/>
        <w:jc w:val="both"/>
        <w:rPr>
          <w:rFonts w:ascii="Arial" w:hAnsi="Arial" w:cs="Arial"/>
          <w:color w:val="000000"/>
          <w:lang w:val="en-GB"/>
        </w:rPr>
      </w:pPr>
      <w:r w:rsidRPr="003A6E86">
        <w:rPr>
          <w:rFonts w:ascii="Arial" w:hAnsi="Arial" w:cs="Arial"/>
          <w:b/>
          <w:bCs/>
          <w:color w:val="404040" w:themeColor="text1" w:themeTint="BF"/>
          <w:lang w:val="en-GB"/>
        </w:rPr>
        <w:t xml:space="preserve">Methodology for evaluation of the Strategy on Informing the Public about Montenegro's Accession to the EU 2019-2022 </w:t>
      </w:r>
      <w:r w:rsidRPr="003A6E86">
        <w:rPr>
          <w:rFonts w:ascii="Arial" w:hAnsi="Arial" w:cs="Arial"/>
          <w:color w:val="000000"/>
          <w:lang w:val="en-GB"/>
        </w:rPr>
        <w:t>prepared. The methodology needs to be agreed with the Beneficiary and identify the steps and aspects of the evaluation process; The basis for the methodology evaluation is contained in the Table of Performance Indicators defined in the Strategy;</w:t>
      </w:r>
    </w:p>
    <w:p w14:paraId="2989E2AB" w14:textId="77777777" w:rsidR="00496FC6" w:rsidRPr="003A6E86" w:rsidRDefault="00496FC6">
      <w:pPr>
        <w:pStyle w:val="ListParagraph"/>
        <w:numPr>
          <w:ilvl w:val="0"/>
          <w:numId w:val="8"/>
        </w:numPr>
        <w:autoSpaceDE w:val="0"/>
        <w:autoSpaceDN w:val="0"/>
        <w:adjustRightInd w:val="0"/>
        <w:spacing w:after="107" w:line="240" w:lineRule="auto"/>
        <w:ind w:left="360"/>
        <w:jc w:val="both"/>
        <w:rPr>
          <w:rFonts w:ascii="Arial" w:hAnsi="Arial" w:cs="Arial"/>
          <w:color w:val="000000"/>
          <w:lang w:val="en-GB"/>
        </w:rPr>
      </w:pPr>
      <w:r w:rsidRPr="003A6E86">
        <w:rPr>
          <w:rFonts w:ascii="Arial" w:hAnsi="Arial" w:cs="Arial"/>
          <w:b/>
          <w:bCs/>
          <w:color w:val="404040" w:themeColor="text1" w:themeTint="BF"/>
          <w:lang w:val="en-GB"/>
        </w:rPr>
        <w:t xml:space="preserve">Draft Evaluation report on the Strategy on Informing the Public about Montenegro's Accession to the EU 2019-2022 </w:t>
      </w:r>
      <w:r w:rsidRPr="003A6E86">
        <w:rPr>
          <w:rFonts w:ascii="Arial" w:hAnsi="Arial" w:cs="Arial"/>
          <w:color w:val="000000"/>
          <w:lang w:val="en-GB"/>
        </w:rPr>
        <w:t xml:space="preserve">prepared. The document will specifically answer each of the evaluation questions agreed in the inception phase and meet all the specific </w:t>
      </w:r>
      <w:r w:rsidRPr="003A6E86">
        <w:rPr>
          <w:rFonts w:ascii="Arial" w:hAnsi="Arial" w:cs="Arial"/>
          <w:color w:val="000000"/>
          <w:lang w:val="en-GB"/>
        </w:rPr>
        <w:lastRenderedPageBreak/>
        <w:t>objectives and requested services. The aim would be to determine the relevance and level of progress towards the achievement of the goals and the efficiency, effectiveness, impact and sustainability of the development. The expert will evaluate the effects and performance of the Public Information Strategy in reference to the set goals and objectives, and prepare the situation analysis for the following strategy paper in this field;</w:t>
      </w:r>
    </w:p>
    <w:p w14:paraId="29C980C8" w14:textId="77777777" w:rsidR="00496FC6" w:rsidRPr="003A6E86" w:rsidRDefault="00496FC6">
      <w:pPr>
        <w:pStyle w:val="ListParagraph"/>
        <w:numPr>
          <w:ilvl w:val="0"/>
          <w:numId w:val="8"/>
        </w:numPr>
        <w:suppressAutoHyphens/>
        <w:spacing w:before="60" w:after="0" w:line="276" w:lineRule="auto"/>
        <w:ind w:left="360"/>
        <w:jc w:val="both"/>
        <w:rPr>
          <w:rFonts w:ascii="Arial" w:hAnsi="Arial" w:cs="Arial"/>
          <w:b/>
          <w:bCs/>
          <w:color w:val="000000"/>
          <w:lang w:val="en-GB"/>
        </w:rPr>
      </w:pPr>
      <w:r w:rsidRPr="003A6E86">
        <w:rPr>
          <w:rFonts w:ascii="Arial" w:hAnsi="Arial" w:cs="Arial"/>
          <w:b/>
          <w:bCs/>
          <w:color w:val="404040" w:themeColor="text1" w:themeTint="BF"/>
          <w:lang w:val="en-GB"/>
        </w:rPr>
        <w:t xml:space="preserve">Consultations with the beneficiary on the Draft Evaluation report </w:t>
      </w:r>
      <w:r w:rsidRPr="003A6E86">
        <w:rPr>
          <w:rFonts w:ascii="Arial" w:hAnsi="Arial" w:cs="Arial"/>
          <w:color w:val="404040" w:themeColor="text1" w:themeTint="BF"/>
          <w:lang w:val="en-GB"/>
        </w:rPr>
        <w:t>organised</w:t>
      </w:r>
      <w:r w:rsidRPr="003A6E86">
        <w:rPr>
          <w:rFonts w:ascii="Arial" w:hAnsi="Arial" w:cs="Arial"/>
          <w:b/>
          <w:bCs/>
          <w:color w:val="000000"/>
          <w:lang w:val="en-GB"/>
        </w:rPr>
        <w:t>;</w:t>
      </w:r>
    </w:p>
    <w:p w14:paraId="325E3726" w14:textId="77777777" w:rsidR="00496FC6" w:rsidRPr="003A6E86" w:rsidRDefault="00496FC6">
      <w:pPr>
        <w:pStyle w:val="ListParagraph"/>
        <w:numPr>
          <w:ilvl w:val="0"/>
          <w:numId w:val="8"/>
        </w:numPr>
        <w:autoSpaceDE w:val="0"/>
        <w:autoSpaceDN w:val="0"/>
        <w:adjustRightInd w:val="0"/>
        <w:spacing w:after="107" w:line="240" w:lineRule="auto"/>
        <w:ind w:left="360"/>
        <w:jc w:val="both"/>
        <w:rPr>
          <w:rFonts w:ascii="Arial" w:hAnsi="Arial" w:cs="Arial"/>
          <w:color w:val="000000"/>
          <w:lang w:val="en-GB"/>
        </w:rPr>
      </w:pPr>
      <w:r w:rsidRPr="003A6E86">
        <w:rPr>
          <w:rFonts w:ascii="Arial" w:hAnsi="Arial" w:cs="Arial"/>
          <w:b/>
          <w:bCs/>
          <w:color w:val="404040" w:themeColor="text1" w:themeTint="BF"/>
          <w:lang w:val="en-GB"/>
        </w:rPr>
        <w:t xml:space="preserve">Final Evaluation report on the Strategy on Informing the Public about Montenegro's Accession to the EU 2019-2022 </w:t>
      </w:r>
      <w:r w:rsidRPr="003A6E86">
        <w:rPr>
          <w:rFonts w:ascii="Arial" w:hAnsi="Arial" w:cs="Arial"/>
          <w:color w:val="000000"/>
          <w:lang w:val="en-GB"/>
        </w:rPr>
        <w:t>finalised. The report should include a synthesis of the findings of the evaluation questions, an overall conclusion and detailed conclusions and a set of recommendations based on the lessons learned;</w:t>
      </w:r>
    </w:p>
    <w:p w14:paraId="63767303" w14:textId="77777777" w:rsidR="00496FC6" w:rsidRPr="003A6E86" w:rsidRDefault="00496FC6">
      <w:pPr>
        <w:pStyle w:val="ListParagraph"/>
        <w:numPr>
          <w:ilvl w:val="0"/>
          <w:numId w:val="8"/>
        </w:numPr>
        <w:autoSpaceDE w:val="0"/>
        <w:autoSpaceDN w:val="0"/>
        <w:adjustRightInd w:val="0"/>
        <w:spacing w:after="107" w:line="240" w:lineRule="auto"/>
        <w:ind w:left="360"/>
        <w:jc w:val="both"/>
        <w:rPr>
          <w:rFonts w:ascii="Arial" w:hAnsi="Arial" w:cs="Arial"/>
          <w:color w:val="000000"/>
          <w:lang w:val="en-GB"/>
        </w:rPr>
      </w:pPr>
      <w:r w:rsidRPr="003A6E86">
        <w:rPr>
          <w:rFonts w:ascii="Arial" w:hAnsi="Arial" w:cs="Arial"/>
          <w:b/>
          <w:bCs/>
          <w:color w:val="404040" w:themeColor="text1" w:themeTint="BF"/>
          <w:lang w:val="en-GB"/>
        </w:rPr>
        <w:t xml:space="preserve">A brief final mission report </w:t>
      </w:r>
      <w:r w:rsidRPr="003A6E86">
        <w:rPr>
          <w:rFonts w:ascii="Arial" w:hAnsi="Arial" w:cs="Arial"/>
          <w:color w:val="000000"/>
          <w:lang w:val="en-GB"/>
        </w:rPr>
        <w:t xml:space="preserve">prepared and delivered to UNOPS. The report should contain the information on the assignment and accomplishments that have been made under the work of the expert. </w:t>
      </w:r>
    </w:p>
    <w:p w14:paraId="46D29B4F" w14:textId="5E8248F9" w:rsidR="00D7080F" w:rsidRPr="003A6E86" w:rsidRDefault="00D7080F" w:rsidP="00D7080F">
      <w:pPr>
        <w:pStyle w:val="Heading2"/>
        <w:rPr>
          <w:rFonts w:ascii="Arial" w:hAnsi="Arial" w:cs="Arial"/>
          <w:lang w:val="en-GB"/>
        </w:rPr>
      </w:pPr>
      <w:bookmarkStart w:id="13" w:name="_Toc129641704"/>
      <w:r w:rsidRPr="003A6E86">
        <w:rPr>
          <w:rFonts w:ascii="Arial" w:hAnsi="Arial" w:cs="Arial"/>
          <w:lang w:val="en-GB"/>
        </w:rPr>
        <w:t>Methodology</w:t>
      </w:r>
      <w:bookmarkEnd w:id="13"/>
    </w:p>
    <w:p w14:paraId="44AB50EE" w14:textId="0E821981" w:rsidR="0007730F" w:rsidRPr="003A6E86" w:rsidRDefault="0007730F" w:rsidP="0007730F">
      <w:pPr>
        <w:rPr>
          <w:rFonts w:ascii="Arial" w:hAnsi="Arial" w:cs="Arial"/>
          <w:lang w:val="en-GB"/>
        </w:rPr>
      </w:pPr>
      <w:r w:rsidRPr="003A6E86">
        <w:rPr>
          <w:rFonts w:ascii="Arial" w:hAnsi="Arial" w:cs="Arial"/>
          <w:lang w:val="en-GB"/>
        </w:rPr>
        <w:t xml:space="preserve">The </w:t>
      </w:r>
      <w:r w:rsidR="002059AF" w:rsidRPr="003A6E86">
        <w:rPr>
          <w:rFonts w:ascii="Arial" w:hAnsi="Arial" w:cs="Arial"/>
          <w:lang w:val="en-GB"/>
        </w:rPr>
        <w:t xml:space="preserve">evaluation process included the following steps: </w:t>
      </w:r>
    </w:p>
    <w:p w14:paraId="0773996A" w14:textId="77777777" w:rsidR="00C26128" w:rsidRPr="003A6E86" w:rsidRDefault="00C26128" w:rsidP="00C26128">
      <w:pPr>
        <w:pStyle w:val="Heading3"/>
        <w:rPr>
          <w:rFonts w:ascii="Arial" w:hAnsi="Arial" w:cs="Arial"/>
          <w:lang w:val="en-GB"/>
        </w:rPr>
      </w:pPr>
      <w:r w:rsidRPr="003A6E86">
        <w:rPr>
          <w:rFonts w:ascii="Arial" w:hAnsi="Arial" w:cs="Arial"/>
          <w:lang w:val="en-GB"/>
        </w:rPr>
        <w:t xml:space="preserve">Inception Phase </w:t>
      </w:r>
    </w:p>
    <w:p w14:paraId="78D12955" w14:textId="77777777" w:rsidR="00C26128" w:rsidRPr="003A6E86" w:rsidRDefault="00C26128" w:rsidP="00C26128">
      <w:pPr>
        <w:pStyle w:val="Heading4"/>
        <w:rPr>
          <w:rFonts w:ascii="Arial" w:hAnsi="Arial" w:cs="Arial"/>
          <w:lang w:val="en-GB"/>
        </w:rPr>
      </w:pPr>
      <w:r w:rsidRPr="003A6E86">
        <w:rPr>
          <w:rFonts w:ascii="Arial" w:hAnsi="Arial" w:cs="Arial"/>
          <w:lang w:val="en-GB"/>
        </w:rPr>
        <w:t xml:space="preserve">Documentation review  </w:t>
      </w:r>
    </w:p>
    <w:p w14:paraId="0B2B9A11" w14:textId="2E354555" w:rsidR="00C26128" w:rsidRPr="003A6E86" w:rsidRDefault="00C26128" w:rsidP="00C26128">
      <w:pPr>
        <w:spacing w:after="0"/>
        <w:jc w:val="both"/>
        <w:rPr>
          <w:rFonts w:ascii="Arial" w:hAnsi="Arial" w:cs="Arial"/>
          <w:szCs w:val="20"/>
          <w:lang w:val="en-GB"/>
        </w:rPr>
      </w:pPr>
      <w:proofErr w:type="gramStart"/>
      <w:r w:rsidRPr="003A6E86">
        <w:rPr>
          <w:rFonts w:ascii="Arial" w:hAnsi="Arial" w:cs="Arial"/>
          <w:szCs w:val="20"/>
          <w:lang w:val="en-GB"/>
        </w:rPr>
        <w:t>In order to</w:t>
      </w:r>
      <w:proofErr w:type="gramEnd"/>
      <w:r w:rsidRPr="003A6E86">
        <w:rPr>
          <w:rFonts w:ascii="Arial" w:hAnsi="Arial" w:cs="Arial"/>
          <w:szCs w:val="20"/>
          <w:lang w:val="en-GB"/>
        </w:rPr>
        <w:t xml:space="preserve"> prepare the Inception Report, initial documentation review was conducted. This allowed clarifying the context around the Strategy and identifying the main challenges of the evaluation and information gaps to be completed. The documentation review was an ongoing process throughout the evaluation. An in-depth analysis of all Strategy’s key documents, action plans and reports, and all the other documents provided by the General Secretariat of the Government of Montenegro has been conducted. Adjustments to the evaluation matrix were inserted based on the collected information.</w:t>
      </w:r>
    </w:p>
    <w:p w14:paraId="22C23F24" w14:textId="77777777" w:rsidR="00C26128" w:rsidRPr="003A6E86" w:rsidRDefault="00C26128" w:rsidP="00C26128">
      <w:pPr>
        <w:pStyle w:val="Heading4"/>
        <w:rPr>
          <w:rFonts w:ascii="Arial" w:hAnsi="Arial" w:cs="Arial"/>
          <w:lang w:val="en-GB"/>
        </w:rPr>
      </w:pPr>
      <w:r w:rsidRPr="003A6E86">
        <w:rPr>
          <w:rFonts w:ascii="Arial" w:hAnsi="Arial" w:cs="Arial"/>
          <w:lang w:val="en-GB"/>
        </w:rPr>
        <w:t>Preparation of the evaluation matrix</w:t>
      </w:r>
    </w:p>
    <w:p w14:paraId="10FD0E10" w14:textId="664AAF74" w:rsidR="00C26128" w:rsidRPr="003A6E86" w:rsidRDefault="00C26128" w:rsidP="00C26128">
      <w:pPr>
        <w:spacing w:after="0"/>
        <w:jc w:val="both"/>
        <w:rPr>
          <w:rFonts w:ascii="Arial" w:hAnsi="Arial" w:cs="Arial"/>
          <w:lang w:val="en-GB"/>
        </w:rPr>
      </w:pPr>
      <w:proofErr w:type="gramStart"/>
      <w:r w:rsidRPr="003A6E86">
        <w:rPr>
          <w:rFonts w:ascii="Arial" w:hAnsi="Arial" w:cs="Arial"/>
          <w:szCs w:val="20"/>
          <w:lang w:val="en-GB"/>
        </w:rPr>
        <w:t>On the basis of</w:t>
      </w:r>
      <w:proofErr w:type="gramEnd"/>
      <w:r w:rsidRPr="003A6E86">
        <w:rPr>
          <w:rFonts w:ascii="Arial" w:hAnsi="Arial" w:cs="Arial"/>
          <w:szCs w:val="20"/>
          <w:lang w:val="en-GB"/>
        </w:rPr>
        <w:t xml:space="preserve"> the documentation review, </w:t>
      </w:r>
      <w:r w:rsidR="0005638F" w:rsidRPr="003A6E86">
        <w:rPr>
          <w:rFonts w:ascii="Arial" w:hAnsi="Arial" w:cs="Arial"/>
          <w:szCs w:val="20"/>
          <w:lang w:val="en-GB"/>
        </w:rPr>
        <w:t>the</w:t>
      </w:r>
      <w:r w:rsidRPr="003A6E86">
        <w:rPr>
          <w:rFonts w:ascii="Arial" w:hAnsi="Arial" w:cs="Arial"/>
          <w:szCs w:val="20"/>
          <w:lang w:val="en-GB"/>
        </w:rPr>
        <w:t xml:space="preserve"> </w:t>
      </w:r>
      <w:r w:rsidR="0005638F" w:rsidRPr="003A6E86">
        <w:rPr>
          <w:rFonts w:ascii="Arial" w:hAnsi="Arial" w:cs="Arial"/>
          <w:szCs w:val="20"/>
          <w:lang w:val="en-GB"/>
        </w:rPr>
        <w:t>E</w:t>
      </w:r>
      <w:r w:rsidRPr="003A6E86">
        <w:rPr>
          <w:rFonts w:ascii="Arial" w:hAnsi="Arial" w:cs="Arial"/>
          <w:szCs w:val="20"/>
          <w:lang w:val="en-GB"/>
        </w:rPr>
        <w:t xml:space="preserve">valuation matrix was </w:t>
      </w:r>
      <w:r w:rsidR="0005638F" w:rsidRPr="003A6E86">
        <w:rPr>
          <w:rFonts w:ascii="Arial" w:hAnsi="Arial" w:cs="Arial"/>
          <w:szCs w:val="20"/>
          <w:lang w:val="en-GB"/>
        </w:rPr>
        <w:t xml:space="preserve">developed and </w:t>
      </w:r>
      <w:r w:rsidRPr="003A6E86">
        <w:rPr>
          <w:rFonts w:ascii="Arial" w:hAnsi="Arial" w:cs="Arial"/>
          <w:szCs w:val="20"/>
          <w:lang w:val="en-GB"/>
        </w:rPr>
        <w:t xml:space="preserve">elaborated. </w:t>
      </w:r>
      <w:r w:rsidRPr="003A6E86">
        <w:rPr>
          <w:rFonts w:ascii="Arial" w:hAnsi="Arial" w:cs="Arial"/>
          <w:lang w:val="en-GB"/>
        </w:rPr>
        <w:t xml:space="preserve">The </w:t>
      </w:r>
      <w:r w:rsidR="0005638F" w:rsidRPr="003A6E86">
        <w:rPr>
          <w:rFonts w:ascii="Arial" w:hAnsi="Arial" w:cs="Arial"/>
          <w:lang w:val="en-GB"/>
        </w:rPr>
        <w:t>E</w:t>
      </w:r>
      <w:r w:rsidRPr="003A6E86">
        <w:rPr>
          <w:rFonts w:ascii="Arial" w:hAnsi="Arial" w:cs="Arial"/>
          <w:lang w:val="en-GB"/>
        </w:rPr>
        <w:t xml:space="preserve">valuation matrix is a key tool for data collection and analysis. It includes the evaluation questions, following the three </w:t>
      </w:r>
      <w:r w:rsidR="0008428F" w:rsidRPr="003A6E86">
        <w:rPr>
          <w:rFonts w:ascii="Arial" w:hAnsi="Arial" w:cs="Arial"/>
          <w:lang w:val="en-GB"/>
        </w:rPr>
        <w:t xml:space="preserve">proposed </w:t>
      </w:r>
      <w:r w:rsidRPr="003A6E86">
        <w:rPr>
          <w:rFonts w:ascii="Arial" w:hAnsi="Arial" w:cs="Arial"/>
          <w:lang w:val="en-GB"/>
        </w:rPr>
        <w:t>sections, i.e. Strategy formulation, Strategy implementation, and Strategy results, assessed along the main evaluation criteria (relevance, effectiveness, efficiency, sustainability and impact). The matrix details the most relevant qualitative and quantitative indicators that inform</w:t>
      </w:r>
      <w:r w:rsidR="0008428F" w:rsidRPr="003A6E86">
        <w:rPr>
          <w:rFonts w:ascii="Arial" w:hAnsi="Arial" w:cs="Arial"/>
          <w:lang w:val="en-GB"/>
        </w:rPr>
        <w:t>ed</w:t>
      </w:r>
      <w:r w:rsidRPr="003A6E86">
        <w:rPr>
          <w:rFonts w:ascii="Arial" w:hAnsi="Arial" w:cs="Arial"/>
          <w:lang w:val="en-GB"/>
        </w:rPr>
        <w:t xml:space="preserve"> on the review questions, data collection methods and information sources. </w:t>
      </w:r>
      <w:r w:rsidR="0005638F" w:rsidRPr="003A6E86">
        <w:rPr>
          <w:rFonts w:ascii="Arial" w:hAnsi="Arial" w:cs="Arial"/>
          <w:lang w:val="en-GB"/>
        </w:rPr>
        <w:t xml:space="preserve">The </w:t>
      </w:r>
      <w:r w:rsidR="005902AE" w:rsidRPr="003A6E86">
        <w:rPr>
          <w:rFonts w:ascii="Arial" w:hAnsi="Arial" w:cs="Arial"/>
          <w:lang w:val="en-GB"/>
        </w:rPr>
        <w:t>E</w:t>
      </w:r>
      <w:r w:rsidR="0005638F" w:rsidRPr="003A6E86">
        <w:rPr>
          <w:rFonts w:ascii="Arial" w:hAnsi="Arial" w:cs="Arial"/>
          <w:lang w:val="en-GB"/>
        </w:rPr>
        <w:t>valuation matrix</w:t>
      </w:r>
      <w:r w:rsidRPr="003A6E86">
        <w:rPr>
          <w:rFonts w:ascii="Arial" w:hAnsi="Arial" w:cs="Arial"/>
          <w:lang w:val="en-GB"/>
        </w:rPr>
        <w:t xml:space="preserve"> is contained in </w:t>
      </w:r>
      <w:r w:rsidRPr="003A6E86">
        <w:rPr>
          <w:rFonts w:ascii="Arial" w:hAnsi="Arial" w:cs="Arial"/>
          <w:i/>
          <w:iCs/>
          <w:lang w:val="en-GB"/>
        </w:rPr>
        <w:t xml:space="preserve">Annex  </w:t>
      </w:r>
      <w:r w:rsidR="005902AE" w:rsidRPr="003A6E86">
        <w:rPr>
          <w:rFonts w:ascii="Arial" w:hAnsi="Arial" w:cs="Arial"/>
          <w:i/>
          <w:iCs/>
          <w:lang w:val="en-GB"/>
        </w:rPr>
        <w:t>3</w:t>
      </w:r>
      <w:r w:rsidRPr="003A6E86">
        <w:rPr>
          <w:rFonts w:ascii="Arial" w:hAnsi="Arial" w:cs="Arial"/>
          <w:i/>
          <w:iCs/>
          <w:lang w:val="en-GB"/>
        </w:rPr>
        <w:t>.</w:t>
      </w:r>
    </w:p>
    <w:p w14:paraId="57114850" w14:textId="7F3996C8" w:rsidR="00C26128" w:rsidRPr="003A6E86" w:rsidRDefault="00C26128" w:rsidP="00C26128">
      <w:pPr>
        <w:pStyle w:val="Heading4"/>
        <w:rPr>
          <w:rFonts w:ascii="Arial" w:hAnsi="Arial" w:cs="Arial"/>
          <w:lang w:val="en-GB"/>
        </w:rPr>
      </w:pPr>
      <w:r w:rsidRPr="003A6E86">
        <w:rPr>
          <w:rFonts w:ascii="Arial" w:hAnsi="Arial" w:cs="Arial"/>
          <w:lang w:val="en-GB"/>
        </w:rPr>
        <w:t>Inception Report</w:t>
      </w:r>
      <w:r w:rsidR="0008428F" w:rsidRPr="003A6E86">
        <w:rPr>
          <w:rFonts w:ascii="Arial" w:hAnsi="Arial" w:cs="Arial"/>
          <w:lang w:val="en-GB"/>
        </w:rPr>
        <w:t xml:space="preserve"> </w:t>
      </w:r>
    </w:p>
    <w:p w14:paraId="7C507774" w14:textId="222EFE5B" w:rsidR="00C26128" w:rsidRPr="003A6E86" w:rsidRDefault="00C26128" w:rsidP="003A40D1">
      <w:pPr>
        <w:spacing w:after="0"/>
        <w:jc w:val="both"/>
        <w:rPr>
          <w:rFonts w:ascii="Arial" w:hAnsi="Arial" w:cs="Arial"/>
          <w:lang w:val="en-GB"/>
        </w:rPr>
      </w:pPr>
      <w:r w:rsidRPr="003A6E86">
        <w:rPr>
          <w:rFonts w:ascii="Arial" w:hAnsi="Arial" w:cs="Arial"/>
          <w:lang w:val="en-GB"/>
        </w:rPr>
        <w:t xml:space="preserve">Based on the documents review and </w:t>
      </w:r>
      <w:r w:rsidR="00AC19E1" w:rsidRPr="003A6E86">
        <w:rPr>
          <w:rFonts w:ascii="Arial" w:hAnsi="Arial" w:cs="Arial"/>
          <w:lang w:val="en-GB"/>
        </w:rPr>
        <w:t xml:space="preserve">the </w:t>
      </w:r>
      <w:r w:rsidR="00DF572E" w:rsidRPr="003A6E86">
        <w:rPr>
          <w:rFonts w:ascii="Arial" w:hAnsi="Arial" w:cs="Arial"/>
          <w:lang w:val="en-GB"/>
        </w:rPr>
        <w:t>initial communication</w:t>
      </w:r>
      <w:r w:rsidRPr="003A6E86">
        <w:rPr>
          <w:rFonts w:ascii="Arial" w:hAnsi="Arial" w:cs="Arial"/>
          <w:lang w:val="en-GB"/>
        </w:rPr>
        <w:t xml:space="preserve"> with the Beneficiary, the Inception Report was prepared. It reflects the improved understanding of the assignment and incorporates a detailed work plan for the mandate. This draft Inception Report had been submitted for comments and exchanges with Beneficiary and the UNOPS team; on this basis, the final Inception Report was prepared and submitted for approval before the data analysis and interpretation phase commenced. </w:t>
      </w:r>
    </w:p>
    <w:p w14:paraId="7B0EE385" w14:textId="77777777" w:rsidR="007272A5" w:rsidRPr="003A6E86" w:rsidRDefault="007272A5" w:rsidP="00C26128">
      <w:pPr>
        <w:spacing w:after="0"/>
        <w:rPr>
          <w:rFonts w:ascii="Arial" w:hAnsi="Arial" w:cs="Arial"/>
          <w:lang w:val="en-GB"/>
        </w:rPr>
      </w:pPr>
    </w:p>
    <w:p w14:paraId="36039BC5" w14:textId="77777777" w:rsidR="00C26128" w:rsidRPr="003A6E86" w:rsidRDefault="00C26128" w:rsidP="00C26128">
      <w:pPr>
        <w:pStyle w:val="Heading3"/>
        <w:rPr>
          <w:rFonts w:ascii="Arial" w:hAnsi="Arial" w:cs="Arial"/>
          <w:lang w:val="en-GB"/>
        </w:rPr>
      </w:pPr>
      <w:r w:rsidRPr="003A6E86">
        <w:rPr>
          <w:rFonts w:ascii="Arial" w:hAnsi="Arial" w:cs="Arial"/>
          <w:lang w:val="en-GB"/>
        </w:rPr>
        <w:t>Data Collection Phase</w:t>
      </w:r>
    </w:p>
    <w:p w14:paraId="437BAD82" w14:textId="77777777" w:rsidR="00C26128" w:rsidRPr="003A6E86" w:rsidRDefault="00C26128" w:rsidP="00C26128">
      <w:pPr>
        <w:pStyle w:val="Heading4"/>
        <w:rPr>
          <w:rFonts w:ascii="Arial" w:hAnsi="Arial" w:cs="Arial"/>
          <w:lang w:val="en-GB"/>
        </w:rPr>
      </w:pPr>
      <w:r w:rsidRPr="003A6E86">
        <w:rPr>
          <w:rFonts w:ascii="Arial" w:hAnsi="Arial" w:cs="Arial"/>
          <w:lang w:val="en-GB"/>
        </w:rPr>
        <w:t>Interviews with the stakeholders</w:t>
      </w:r>
    </w:p>
    <w:p w14:paraId="7ABC1F00" w14:textId="4209F4C7" w:rsidR="00C26128" w:rsidRPr="003A6E86" w:rsidRDefault="00C26128" w:rsidP="00C26128">
      <w:pPr>
        <w:spacing w:after="0"/>
        <w:jc w:val="both"/>
        <w:rPr>
          <w:rFonts w:ascii="Arial" w:hAnsi="Arial" w:cs="Arial"/>
          <w:szCs w:val="20"/>
          <w:lang w:val="en-GB"/>
        </w:rPr>
      </w:pPr>
      <w:r w:rsidRPr="003A6E86">
        <w:rPr>
          <w:rFonts w:ascii="Arial" w:hAnsi="Arial" w:cs="Arial"/>
          <w:szCs w:val="20"/>
          <w:lang w:val="en-GB"/>
        </w:rPr>
        <w:t xml:space="preserve">In addition to the review of documentation </w:t>
      </w:r>
      <w:r w:rsidR="00B00807" w:rsidRPr="003A6E86">
        <w:rPr>
          <w:rFonts w:ascii="Arial" w:hAnsi="Arial" w:cs="Arial"/>
          <w:szCs w:val="20"/>
          <w:lang w:val="en-GB"/>
        </w:rPr>
        <w:t>conducted</w:t>
      </w:r>
      <w:r w:rsidRPr="003A6E86">
        <w:rPr>
          <w:rFonts w:ascii="Arial" w:hAnsi="Arial" w:cs="Arial"/>
          <w:szCs w:val="20"/>
          <w:lang w:val="en-GB"/>
        </w:rPr>
        <w:t xml:space="preserve"> for the preparation of the Inception Report, in-depth interviews with the stakeholders were organized in order to deepen the analysis and understand the key determinants of the Strategy implementation history, the strengths and weaknesses of the Strategy in regards to the country/local situation and context, and how beneficiaries and other key stakeholder perceived the Strategy’s relevance, results, effectiveness, efficiency and sustainability. The interviews also helped in assessing the limits of </w:t>
      </w:r>
      <w:r w:rsidR="00B00807" w:rsidRPr="003A6E86">
        <w:rPr>
          <w:rFonts w:ascii="Arial" w:hAnsi="Arial" w:cs="Arial"/>
          <w:szCs w:val="20"/>
          <w:lang w:val="en-GB"/>
        </w:rPr>
        <w:t xml:space="preserve">the </w:t>
      </w:r>
      <w:r w:rsidRPr="003A6E86">
        <w:rPr>
          <w:rFonts w:ascii="Arial" w:hAnsi="Arial" w:cs="Arial"/>
          <w:szCs w:val="20"/>
          <w:lang w:val="en-GB"/>
        </w:rPr>
        <w:t xml:space="preserve">local challenges and </w:t>
      </w:r>
      <w:r w:rsidR="00B00807" w:rsidRPr="003A6E86">
        <w:rPr>
          <w:rFonts w:ascii="Arial" w:hAnsi="Arial" w:cs="Arial"/>
          <w:szCs w:val="20"/>
          <w:lang w:val="en-GB"/>
        </w:rPr>
        <w:t>the options</w:t>
      </w:r>
      <w:r w:rsidRPr="003A6E86">
        <w:rPr>
          <w:rFonts w:ascii="Arial" w:hAnsi="Arial" w:cs="Arial"/>
          <w:szCs w:val="20"/>
          <w:lang w:val="en-GB"/>
        </w:rPr>
        <w:t xml:space="preserve"> for improvement. The </w:t>
      </w:r>
      <w:r w:rsidRPr="003A6E86">
        <w:rPr>
          <w:rFonts w:ascii="Arial" w:hAnsi="Arial" w:cs="Arial"/>
          <w:lang w:val="en-GB"/>
        </w:rPr>
        <w:t xml:space="preserve">list of the </w:t>
      </w:r>
      <w:r w:rsidR="00C32E7A" w:rsidRPr="003A6E86">
        <w:rPr>
          <w:rFonts w:ascii="Arial" w:hAnsi="Arial" w:cs="Arial"/>
          <w:lang w:val="en-GB"/>
        </w:rPr>
        <w:t xml:space="preserve">interviewed </w:t>
      </w:r>
      <w:r w:rsidRPr="003A6E86">
        <w:rPr>
          <w:rFonts w:ascii="Arial" w:hAnsi="Arial" w:cs="Arial"/>
          <w:lang w:val="en-GB"/>
        </w:rPr>
        <w:t xml:space="preserve">stakeholders is presented in </w:t>
      </w:r>
      <w:r w:rsidRPr="003A6E86">
        <w:rPr>
          <w:rFonts w:ascii="Arial" w:hAnsi="Arial" w:cs="Arial"/>
          <w:i/>
          <w:iCs/>
          <w:lang w:val="en-GB"/>
        </w:rPr>
        <w:t xml:space="preserve">Annex </w:t>
      </w:r>
      <w:r w:rsidR="005902AE" w:rsidRPr="003A6E86">
        <w:rPr>
          <w:rFonts w:ascii="Arial" w:hAnsi="Arial" w:cs="Arial"/>
          <w:i/>
          <w:iCs/>
          <w:lang w:val="en-GB"/>
        </w:rPr>
        <w:t>2</w:t>
      </w:r>
      <w:r w:rsidRPr="003A6E86">
        <w:rPr>
          <w:rFonts w:ascii="Arial" w:hAnsi="Arial" w:cs="Arial"/>
          <w:i/>
          <w:iCs/>
          <w:szCs w:val="20"/>
          <w:lang w:val="en-GB"/>
        </w:rPr>
        <w:t>.</w:t>
      </w:r>
      <w:r w:rsidRPr="003A6E86">
        <w:rPr>
          <w:rFonts w:ascii="Arial" w:hAnsi="Arial" w:cs="Arial"/>
          <w:szCs w:val="20"/>
          <w:lang w:val="en-GB"/>
        </w:rPr>
        <w:t xml:space="preserve"> </w:t>
      </w:r>
    </w:p>
    <w:p w14:paraId="1DFE4DD8" w14:textId="77777777" w:rsidR="00C26128" w:rsidRPr="003A6E86" w:rsidRDefault="00C26128" w:rsidP="00C26128">
      <w:pPr>
        <w:pStyle w:val="Heading3"/>
        <w:rPr>
          <w:rFonts w:ascii="Arial" w:hAnsi="Arial" w:cs="Arial"/>
          <w:lang w:val="en-GB"/>
        </w:rPr>
      </w:pPr>
      <w:r w:rsidRPr="003A6E86">
        <w:rPr>
          <w:rFonts w:ascii="Arial" w:hAnsi="Arial" w:cs="Arial"/>
          <w:lang w:val="en-GB"/>
        </w:rPr>
        <w:t>Data Analysis and Reporting Phase</w:t>
      </w:r>
    </w:p>
    <w:p w14:paraId="3FFD2146" w14:textId="77777777" w:rsidR="00C26128" w:rsidRPr="003A6E86" w:rsidRDefault="00C26128" w:rsidP="00C26128">
      <w:pPr>
        <w:pStyle w:val="Heading4"/>
        <w:rPr>
          <w:rFonts w:ascii="Arial" w:hAnsi="Arial" w:cs="Arial"/>
          <w:lang w:val="en-GB"/>
        </w:rPr>
      </w:pPr>
      <w:r w:rsidRPr="003A6E86">
        <w:rPr>
          <w:rFonts w:ascii="Arial" w:hAnsi="Arial" w:cs="Arial"/>
          <w:lang w:val="en-GB"/>
        </w:rPr>
        <w:t xml:space="preserve">Data analysis and cross-checking </w:t>
      </w:r>
    </w:p>
    <w:p w14:paraId="6CF2510B" w14:textId="1BCB3989" w:rsidR="00C26128" w:rsidRPr="003A6E86" w:rsidRDefault="00C26128" w:rsidP="00C26128">
      <w:pPr>
        <w:spacing w:after="0"/>
        <w:jc w:val="both"/>
        <w:rPr>
          <w:rFonts w:ascii="Arial" w:hAnsi="Arial" w:cs="Arial"/>
          <w:szCs w:val="20"/>
          <w:lang w:val="en-GB"/>
        </w:rPr>
      </w:pPr>
      <w:r w:rsidRPr="003A6E86">
        <w:rPr>
          <w:rFonts w:ascii="Arial" w:hAnsi="Arial" w:cs="Arial"/>
          <w:szCs w:val="20"/>
          <w:lang w:val="en-GB"/>
        </w:rPr>
        <w:t xml:space="preserve">This stage included </w:t>
      </w:r>
      <w:r w:rsidR="00E605B0" w:rsidRPr="003A6E86">
        <w:rPr>
          <w:rFonts w:ascii="Arial" w:hAnsi="Arial" w:cs="Arial"/>
          <w:szCs w:val="20"/>
          <w:lang w:val="en-GB"/>
        </w:rPr>
        <w:t>a</w:t>
      </w:r>
      <w:r w:rsidRPr="003A6E86">
        <w:rPr>
          <w:rFonts w:ascii="Arial" w:hAnsi="Arial" w:cs="Arial"/>
          <w:szCs w:val="20"/>
          <w:lang w:val="en-GB"/>
        </w:rPr>
        <w:t xml:space="preserve"> comprehensive analysis of </w:t>
      </w:r>
      <w:r w:rsidR="00E605B0" w:rsidRPr="003A6E86">
        <w:rPr>
          <w:rFonts w:ascii="Arial" w:hAnsi="Arial" w:cs="Arial"/>
          <w:szCs w:val="20"/>
          <w:lang w:val="en-GB"/>
        </w:rPr>
        <w:t xml:space="preserve">the </w:t>
      </w:r>
      <w:r w:rsidRPr="003A6E86">
        <w:rPr>
          <w:rFonts w:ascii="Arial" w:hAnsi="Arial" w:cs="Arial"/>
          <w:szCs w:val="20"/>
          <w:lang w:val="en-GB"/>
        </w:rPr>
        <w:t>key quantitative and qualitative data</w:t>
      </w:r>
      <w:r w:rsidR="00847D3D" w:rsidRPr="003A6E86">
        <w:rPr>
          <w:rFonts w:ascii="Arial" w:hAnsi="Arial" w:cs="Arial"/>
          <w:szCs w:val="20"/>
          <w:lang w:val="en-GB"/>
        </w:rPr>
        <w:t>,</w:t>
      </w:r>
      <w:r w:rsidRPr="003A6E86">
        <w:rPr>
          <w:rFonts w:ascii="Arial" w:hAnsi="Arial" w:cs="Arial"/>
          <w:szCs w:val="20"/>
          <w:lang w:val="en-GB"/>
        </w:rPr>
        <w:t xml:space="preserve"> through integration and comparison of findings from documentation review and stakeholders’ interviews. The verification of data and the articulation of key findings and lessons learned was ensured </w:t>
      </w:r>
      <w:proofErr w:type="gramStart"/>
      <w:r w:rsidRPr="003A6E86">
        <w:rPr>
          <w:rFonts w:ascii="Arial" w:hAnsi="Arial" w:cs="Arial"/>
          <w:szCs w:val="20"/>
          <w:lang w:val="en-GB"/>
        </w:rPr>
        <w:t>in order to</w:t>
      </w:r>
      <w:proofErr w:type="gramEnd"/>
      <w:r w:rsidRPr="003A6E86">
        <w:rPr>
          <w:rFonts w:ascii="Arial" w:hAnsi="Arial" w:cs="Arial"/>
          <w:szCs w:val="20"/>
          <w:lang w:val="en-GB"/>
        </w:rPr>
        <w:t xml:space="preserve"> assess the Strategy’s achievements and formulate conclusions and recommendations.</w:t>
      </w:r>
    </w:p>
    <w:p w14:paraId="271C124D" w14:textId="77777777" w:rsidR="00C26128" w:rsidRPr="003A6E86" w:rsidRDefault="00C26128" w:rsidP="00C26128">
      <w:pPr>
        <w:pStyle w:val="Heading4"/>
        <w:rPr>
          <w:rFonts w:ascii="Arial" w:hAnsi="Arial" w:cs="Arial"/>
          <w:lang w:val="en-GB"/>
        </w:rPr>
      </w:pPr>
      <w:r w:rsidRPr="003A6E86">
        <w:rPr>
          <w:rFonts w:ascii="Arial" w:hAnsi="Arial" w:cs="Arial"/>
          <w:lang w:val="en-GB"/>
        </w:rPr>
        <w:t xml:space="preserve">First draft Evaluation Report </w:t>
      </w:r>
    </w:p>
    <w:p w14:paraId="06751B35" w14:textId="14A89838" w:rsidR="00C26128" w:rsidRPr="003A6E86" w:rsidRDefault="00C26128" w:rsidP="00714DA3">
      <w:pPr>
        <w:spacing w:after="0"/>
        <w:jc w:val="both"/>
        <w:rPr>
          <w:rFonts w:ascii="Arial" w:hAnsi="Arial" w:cs="Arial"/>
          <w:szCs w:val="20"/>
          <w:lang w:val="en-GB"/>
        </w:rPr>
      </w:pPr>
      <w:r w:rsidRPr="003A6E86">
        <w:rPr>
          <w:rFonts w:ascii="Arial" w:hAnsi="Arial" w:cs="Arial"/>
          <w:szCs w:val="20"/>
          <w:lang w:val="en-GB"/>
        </w:rPr>
        <w:t xml:space="preserve">The first draft Evaluation Report </w:t>
      </w:r>
      <w:r w:rsidR="00304D93">
        <w:rPr>
          <w:rFonts w:ascii="Arial" w:hAnsi="Arial" w:cs="Arial"/>
          <w:szCs w:val="20"/>
          <w:lang w:val="en-GB"/>
        </w:rPr>
        <w:t>was</w:t>
      </w:r>
      <w:r w:rsidRPr="003A6E86">
        <w:rPr>
          <w:rFonts w:ascii="Arial" w:hAnsi="Arial" w:cs="Arial"/>
          <w:szCs w:val="20"/>
          <w:lang w:val="en-GB"/>
        </w:rPr>
        <w:t xml:space="preserve"> prepared, addressing the key review questions as set in the </w:t>
      </w:r>
      <w:proofErr w:type="spellStart"/>
      <w:r w:rsidRPr="003A6E86">
        <w:rPr>
          <w:rFonts w:ascii="Arial" w:hAnsi="Arial" w:cs="Arial"/>
          <w:szCs w:val="20"/>
          <w:lang w:val="en-GB"/>
        </w:rPr>
        <w:t>ToRs</w:t>
      </w:r>
      <w:proofErr w:type="spellEnd"/>
      <w:r w:rsidRPr="003A6E86">
        <w:rPr>
          <w:rFonts w:ascii="Arial" w:hAnsi="Arial" w:cs="Arial"/>
          <w:szCs w:val="20"/>
          <w:lang w:val="en-GB"/>
        </w:rPr>
        <w:t xml:space="preserve"> and presenting the scope and methods and the review findings, conclusions, lessons learned, and recommendations. In particular, the ‘Findings’ chapter include</w:t>
      </w:r>
      <w:r w:rsidR="00304D93">
        <w:rPr>
          <w:rFonts w:ascii="Arial" w:hAnsi="Arial" w:cs="Arial"/>
          <w:szCs w:val="20"/>
          <w:lang w:val="en-GB"/>
        </w:rPr>
        <w:t>s</w:t>
      </w:r>
      <w:r w:rsidRPr="003A6E86">
        <w:rPr>
          <w:rFonts w:ascii="Arial" w:hAnsi="Arial" w:cs="Arial"/>
          <w:szCs w:val="20"/>
          <w:lang w:val="en-GB"/>
        </w:rPr>
        <w:t xml:space="preserve"> three subsections</w:t>
      </w:r>
      <w:r w:rsidR="00847D3D" w:rsidRPr="003A6E86">
        <w:rPr>
          <w:rFonts w:ascii="Arial" w:hAnsi="Arial" w:cs="Arial"/>
          <w:szCs w:val="20"/>
          <w:lang w:val="en-GB"/>
        </w:rPr>
        <w:t xml:space="preserve"> - </w:t>
      </w:r>
      <w:r w:rsidRPr="003A6E86">
        <w:rPr>
          <w:rFonts w:ascii="Arial" w:hAnsi="Arial" w:cs="Arial"/>
          <w:szCs w:val="20"/>
          <w:lang w:val="en-GB"/>
        </w:rPr>
        <w:t>Strategy design/formulation, implementation, and results, and cover</w:t>
      </w:r>
      <w:r w:rsidR="00666C1B">
        <w:rPr>
          <w:rFonts w:ascii="Arial" w:hAnsi="Arial" w:cs="Arial"/>
          <w:szCs w:val="20"/>
          <w:lang w:val="en-GB"/>
        </w:rPr>
        <w:t>s</w:t>
      </w:r>
      <w:r w:rsidRPr="003A6E86">
        <w:rPr>
          <w:rFonts w:ascii="Arial" w:hAnsi="Arial" w:cs="Arial"/>
          <w:szCs w:val="20"/>
          <w:lang w:val="en-GB"/>
        </w:rPr>
        <w:t xml:space="preserve"> the relevant evaluation criteria. </w:t>
      </w:r>
      <w:r w:rsidR="00847D3D" w:rsidRPr="003A6E86">
        <w:rPr>
          <w:rFonts w:ascii="Arial" w:hAnsi="Arial" w:cs="Arial"/>
          <w:szCs w:val="20"/>
          <w:lang w:val="en-GB"/>
        </w:rPr>
        <w:t>The</w:t>
      </w:r>
      <w:r w:rsidRPr="003A6E86">
        <w:rPr>
          <w:rFonts w:ascii="Arial" w:hAnsi="Arial" w:cs="Arial"/>
          <w:szCs w:val="20"/>
          <w:lang w:val="en-GB"/>
        </w:rPr>
        <w:t xml:space="preserve"> section on Main findings, conclusions, recommendations, and lessons learned close</w:t>
      </w:r>
      <w:r w:rsidR="00304D93">
        <w:rPr>
          <w:rFonts w:ascii="Arial" w:hAnsi="Arial" w:cs="Arial"/>
          <w:szCs w:val="20"/>
          <w:lang w:val="en-GB"/>
        </w:rPr>
        <w:t>s</w:t>
      </w:r>
      <w:r w:rsidRPr="003A6E86">
        <w:rPr>
          <w:rFonts w:ascii="Arial" w:hAnsi="Arial" w:cs="Arial"/>
          <w:szCs w:val="20"/>
          <w:lang w:val="en-GB"/>
        </w:rPr>
        <w:t xml:space="preserve"> the </w:t>
      </w:r>
      <w:r w:rsidR="00847D3D" w:rsidRPr="003A6E86">
        <w:rPr>
          <w:rFonts w:ascii="Arial" w:hAnsi="Arial" w:cs="Arial"/>
          <w:szCs w:val="20"/>
          <w:lang w:val="en-GB"/>
        </w:rPr>
        <w:t>R</w:t>
      </w:r>
      <w:r w:rsidRPr="003A6E86">
        <w:rPr>
          <w:rFonts w:ascii="Arial" w:hAnsi="Arial" w:cs="Arial"/>
          <w:szCs w:val="20"/>
          <w:lang w:val="en-GB"/>
        </w:rPr>
        <w:t xml:space="preserve">eport. Following the first draft Evaluation Report, the Beneficiary </w:t>
      </w:r>
      <w:r w:rsidR="00714DA3" w:rsidRPr="003A6E86">
        <w:rPr>
          <w:rFonts w:ascii="Arial" w:hAnsi="Arial" w:cs="Arial"/>
          <w:szCs w:val="20"/>
          <w:lang w:val="en-GB"/>
        </w:rPr>
        <w:t>conduct</w:t>
      </w:r>
      <w:r w:rsidR="00304D93">
        <w:rPr>
          <w:rFonts w:ascii="Arial" w:hAnsi="Arial" w:cs="Arial"/>
          <w:szCs w:val="20"/>
          <w:lang w:val="en-GB"/>
        </w:rPr>
        <w:t>ed</w:t>
      </w:r>
      <w:r w:rsidR="00714DA3" w:rsidRPr="003A6E86">
        <w:rPr>
          <w:rFonts w:ascii="Arial" w:hAnsi="Arial" w:cs="Arial"/>
          <w:szCs w:val="20"/>
          <w:lang w:val="en-GB"/>
        </w:rPr>
        <w:t xml:space="preserve"> a</w:t>
      </w:r>
      <w:r w:rsidRPr="003A6E86">
        <w:rPr>
          <w:rFonts w:ascii="Arial" w:hAnsi="Arial" w:cs="Arial"/>
          <w:szCs w:val="20"/>
          <w:lang w:val="en-GB"/>
        </w:rPr>
        <w:t xml:space="preserve"> review and provide</w:t>
      </w:r>
      <w:r w:rsidR="00304D93">
        <w:rPr>
          <w:rFonts w:ascii="Arial" w:hAnsi="Arial" w:cs="Arial"/>
          <w:szCs w:val="20"/>
          <w:lang w:val="en-GB"/>
        </w:rPr>
        <w:t>d</w:t>
      </w:r>
      <w:r w:rsidRPr="003A6E86">
        <w:rPr>
          <w:rFonts w:ascii="Arial" w:hAnsi="Arial" w:cs="Arial"/>
          <w:szCs w:val="20"/>
          <w:lang w:val="en-GB"/>
        </w:rPr>
        <w:t xml:space="preserve"> the evaluator with </w:t>
      </w:r>
      <w:r w:rsidR="00304D93">
        <w:rPr>
          <w:rFonts w:ascii="Arial" w:hAnsi="Arial" w:cs="Arial"/>
          <w:szCs w:val="20"/>
          <w:lang w:val="en-GB"/>
        </w:rPr>
        <w:t xml:space="preserve">the </w:t>
      </w:r>
      <w:r w:rsidRPr="003A6E86">
        <w:rPr>
          <w:rFonts w:ascii="Arial" w:hAnsi="Arial" w:cs="Arial"/>
          <w:szCs w:val="20"/>
          <w:lang w:val="en-GB"/>
        </w:rPr>
        <w:t>relevant observation</w:t>
      </w:r>
      <w:r w:rsidR="00847D3D" w:rsidRPr="003A6E86">
        <w:rPr>
          <w:rFonts w:ascii="Arial" w:hAnsi="Arial" w:cs="Arial"/>
          <w:szCs w:val="20"/>
          <w:lang w:val="en-GB"/>
        </w:rPr>
        <w:t>s</w:t>
      </w:r>
      <w:r w:rsidRPr="003A6E86">
        <w:rPr>
          <w:rFonts w:ascii="Arial" w:hAnsi="Arial" w:cs="Arial"/>
          <w:szCs w:val="20"/>
          <w:lang w:val="en-GB"/>
        </w:rPr>
        <w:t xml:space="preserve">. </w:t>
      </w:r>
    </w:p>
    <w:p w14:paraId="55A177ED" w14:textId="77777777" w:rsidR="00C26128" w:rsidRPr="003A6E86" w:rsidRDefault="00C26128" w:rsidP="00C26128">
      <w:pPr>
        <w:pStyle w:val="Heading4"/>
        <w:rPr>
          <w:rFonts w:ascii="Arial" w:hAnsi="Arial" w:cs="Arial"/>
          <w:lang w:val="en-GB"/>
        </w:rPr>
      </w:pPr>
      <w:r w:rsidRPr="003A6E86">
        <w:rPr>
          <w:rFonts w:ascii="Arial" w:hAnsi="Arial" w:cs="Arial"/>
          <w:lang w:val="en-GB"/>
        </w:rPr>
        <w:t>Final Evaluation Report</w:t>
      </w:r>
    </w:p>
    <w:p w14:paraId="2E82975D" w14:textId="0AAF44D7" w:rsidR="00C26128" w:rsidRPr="003A6E86" w:rsidRDefault="00C26128" w:rsidP="00714DA3">
      <w:pPr>
        <w:spacing w:after="0"/>
        <w:jc w:val="both"/>
        <w:rPr>
          <w:rFonts w:ascii="Arial" w:hAnsi="Arial" w:cs="Arial"/>
          <w:szCs w:val="20"/>
          <w:lang w:val="en-GB"/>
        </w:rPr>
      </w:pPr>
      <w:r w:rsidRPr="003A6E86">
        <w:rPr>
          <w:rFonts w:ascii="Arial" w:hAnsi="Arial" w:cs="Arial"/>
          <w:szCs w:val="20"/>
          <w:lang w:val="en-GB"/>
        </w:rPr>
        <w:t>After the necessary discussions and clarifications</w:t>
      </w:r>
      <w:r w:rsidR="001F3281" w:rsidRPr="003A6E86">
        <w:rPr>
          <w:rFonts w:ascii="Arial" w:hAnsi="Arial" w:cs="Arial"/>
          <w:szCs w:val="20"/>
          <w:lang w:val="en-GB"/>
        </w:rPr>
        <w:t xml:space="preserve"> with the Beneficiary</w:t>
      </w:r>
      <w:r w:rsidRPr="003A6E86">
        <w:rPr>
          <w:rFonts w:ascii="Arial" w:hAnsi="Arial" w:cs="Arial"/>
          <w:szCs w:val="20"/>
          <w:lang w:val="en-GB"/>
        </w:rPr>
        <w:t xml:space="preserve">, consolidated </w:t>
      </w:r>
      <w:r w:rsidR="00666C1B">
        <w:rPr>
          <w:rFonts w:ascii="Arial" w:hAnsi="Arial" w:cs="Arial"/>
          <w:szCs w:val="20"/>
          <w:lang w:val="en-GB"/>
        </w:rPr>
        <w:t>feedback was</w:t>
      </w:r>
      <w:r w:rsidRPr="003A6E86">
        <w:rPr>
          <w:rFonts w:ascii="Arial" w:hAnsi="Arial" w:cs="Arial"/>
          <w:szCs w:val="20"/>
          <w:lang w:val="en-GB"/>
        </w:rPr>
        <w:t xml:space="preserve"> </w:t>
      </w:r>
      <w:proofErr w:type="gramStart"/>
      <w:r w:rsidRPr="003A6E86">
        <w:rPr>
          <w:rFonts w:ascii="Arial" w:hAnsi="Arial" w:cs="Arial"/>
          <w:szCs w:val="20"/>
          <w:lang w:val="en-GB"/>
        </w:rPr>
        <w:t>taken into account</w:t>
      </w:r>
      <w:proofErr w:type="gramEnd"/>
      <w:r w:rsidRPr="003A6E86">
        <w:rPr>
          <w:rFonts w:ascii="Arial" w:hAnsi="Arial" w:cs="Arial"/>
          <w:szCs w:val="20"/>
          <w:lang w:val="en-GB"/>
        </w:rPr>
        <w:t xml:space="preserve"> in the preparation of the final Evaluation Report. The Evaluation Report </w:t>
      </w:r>
      <w:r w:rsidR="00666C1B">
        <w:rPr>
          <w:rFonts w:ascii="Arial" w:hAnsi="Arial" w:cs="Arial"/>
          <w:szCs w:val="20"/>
          <w:lang w:val="en-GB"/>
        </w:rPr>
        <w:t>was to</w:t>
      </w:r>
      <w:r w:rsidRPr="003A6E86">
        <w:rPr>
          <w:rFonts w:ascii="Arial" w:hAnsi="Arial" w:cs="Arial"/>
          <w:szCs w:val="20"/>
          <w:lang w:val="en-GB"/>
        </w:rPr>
        <w:t xml:space="preserve"> be submitted after actual receipt of consolidated comments</w:t>
      </w:r>
      <w:r w:rsidR="00666C1B">
        <w:rPr>
          <w:rFonts w:ascii="Arial" w:hAnsi="Arial" w:cs="Arial"/>
          <w:szCs w:val="20"/>
          <w:lang w:val="en-GB"/>
        </w:rPr>
        <w:t>.</w:t>
      </w:r>
      <w:r w:rsidRPr="003A6E86">
        <w:rPr>
          <w:rFonts w:ascii="Arial" w:hAnsi="Arial" w:cs="Arial"/>
          <w:szCs w:val="20"/>
          <w:lang w:val="en-GB"/>
        </w:rPr>
        <w:t xml:space="preserve"> It include</w:t>
      </w:r>
      <w:r w:rsidR="00666C1B">
        <w:rPr>
          <w:rFonts w:ascii="Arial" w:hAnsi="Arial" w:cs="Arial"/>
          <w:szCs w:val="20"/>
          <w:lang w:val="en-GB"/>
        </w:rPr>
        <w:t>s</w:t>
      </w:r>
      <w:r w:rsidRPr="003A6E86">
        <w:rPr>
          <w:rFonts w:ascii="Arial" w:hAnsi="Arial" w:cs="Arial"/>
          <w:szCs w:val="20"/>
          <w:lang w:val="en-GB"/>
        </w:rPr>
        <w:t>, whe</w:t>
      </w:r>
      <w:r w:rsidR="00666C1B">
        <w:rPr>
          <w:rFonts w:ascii="Arial" w:hAnsi="Arial" w:cs="Arial"/>
          <w:szCs w:val="20"/>
          <w:lang w:val="en-GB"/>
        </w:rPr>
        <w:t>r</w:t>
      </w:r>
      <w:r w:rsidRPr="003A6E86">
        <w:rPr>
          <w:rFonts w:ascii="Arial" w:hAnsi="Arial" w:cs="Arial"/>
          <w:szCs w:val="20"/>
          <w:lang w:val="en-GB"/>
        </w:rPr>
        <w:t xml:space="preserve">ever possible, clarification points, </w:t>
      </w:r>
      <w:proofErr w:type="gramStart"/>
      <w:r w:rsidRPr="003A6E86">
        <w:rPr>
          <w:rFonts w:ascii="Arial" w:hAnsi="Arial" w:cs="Arial"/>
          <w:szCs w:val="20"/>
          <w:lang w:val="en-GB"/>
        </w:rPr>
        <w:t>factual information</w:t>
      </w:r>
      <w:proofErr w:type="gramEnd"/>
      <w:r w:rsidRPr="003A6E86">
        <w:rPr>
          <w:rFonts w:ascii="Arial" w:hAnsi="Arial" w:cs="Arial"/>
          <w:szCs w:val="20"/>
          <w:lang w:val="en-GB"/>
        </w:rPr>
        <w:t xml:space="preserve"> as well as relevant observations, views and suggestions expressed by the Strategy stakeholders. </w:t>
      </w:r>
    </w:p>
    <w:p w14:paraId="12262051" w14:textId="5BB28669" w:rsidR="007272A5" w:rsidRPr="003A6E86" w:rsidRDefault="007272A5" w:rsidP="00714DA3">
      <w:pPr>
        <w:spacing w:after="0"/>
        <w:jc w:val="both"/>
        <w:rPr>
          <w:rFonts w:ascii="Arial" w:hAnsi="Arial" w:cs="Arial"/>
          <w:szCs w:val="20"/>
          <w:lang w:val="en-GB"/>
        </w:rPr>
      </w:pPr>
    </w:p>
    <w:p w14:paraId="6ADB52D1" w14:textId="3B62D19A" w:rsidR="007272A5" w:rsidRPr="003A6E86" w:rsidRDefault="007272A5" w:rsidP="00714DA3">
      <w:pPr>
        <w:spacing w:after="0"/>
        <w:jc w:val="both"/>
        <w:rPr>
          <w:rFonts w:ascii="Arial" w:hAnsi="Arial" w:cs="Arial"/>
          <w:szCs w:val="20"/>
          <w:lang w:val="en-GB"/>
        </w:rPr>
      </w:pPr>
    </w:p>
    <w:p w14:paraId="590FE3C6" w14:textId="41DA21DC" w:rsidR="00E0513B" w:rsidRPr="003A6E86" w:rsidRDefault="00E0513B" w:rsidP="00714DA3">
      <w:pPr>
        <w:spacing w:after="0"/>
        <w:jc w:val="both"/>
        <w:rPr>
          <w:rFonts w:ascii="Arial" w:hAnsi="Arial" w:cs="Arial"/>
          <w:szCs w:val="20"/>
          <w:lang w:val="en-GB"/>
        </w:rPr>
      </w:pPr>
    </w:p>
    <w:p w14:paraId="679D64AF" w14:textId="77777777" w:rsidR="00E0513B" w:rsidRPr="003A6E86" w:rsidRDefault="00E0513B" w:rsidP="00714DA3">
      <w:pPr>
        <w:spacing w:after="0"/>
        <w:jc w:val="both"/>
        <w:rPr>
          <w:rFonts w:ascii="Arial" w:hAnsi="Arial" w:cs="Arial"/>
          <w:szCs w:val="20"/>
          <w:lang w:val="en-GB"/>
        </w:rPr>
      </w:pPr>
    </w:p>
    <w:p w14:paraId="47110454" w14:textId="07287695" w:rsidR="00D7080F" w:rsidRPr="003A6E86" w:rsidRDefault="00D7080F" w:rsidP="00D7080F">
      <w:pPr>
        <w:pStyle w:val="Heading2"/>
        <w:rPr>
          <w:rFonts w:ascii="Arial" w:hAnsi="Arial" w:cs="Arial"/>
          <w:lang w:val="en-GB"/>
        </w:rPr>
      </w:pPr>
      <w:bookmarkStart w:id="14" w:name="_Toc129641705"/>
      <w:r w:rsidRPr="003A6E86">
        <w:rPr>
          <w:rFonts w:ascii="Arial" w:hAnsi="Arial" w:cs="Arial"/>
          <w:lang w:val="en-GB"/>
        </w:rPr>
        <w:lastRenderedPageBreak/>
        <w:t>Data colection and analysis</w:t>
      </w:r>
      <w:bookmarkEnd w:id="14"/>
    </w:p>
    <w:p w14:paraId="397AA4DF" w14:textId="55CEC308" w:rsidR="007D74A8" w:rsidRPr="003A6E86" w:rsidRDefault="00320FBF" w:rsidP="007D74A8">
      <w:pPr>
        <w:pStyle w:val="Heading3"/>
        <w:rPr>
          <w:rFonts w:ascii="Arial" w:hAnsi="Arial" w:cs="Arial"/>
          <w:lang w:val="en-GB"/>
        </w:rPr>
      </w:pPr>
      <w:r w:rsidRPr="003A6E86">
        <w:rPr>
          <w:rFonts w:ascii="Arial" w:hAnsi="Arial" w:cs="Arial"/>
          <w:lang w:val="en-GB"/>
        </w:rPr>
        <w:t>Data Collection</w:t>
      </w:r>
    </w:p>
    <w:p w14:paraId="4A8CB308" w14:textId="52ADDE36" w:rsidR="007D74A8" w:rsidRPr="003A6E86" w:rsidRDefault="007D74A8" w:rsidP="007D74A8">
      <w:pPr>
        <w:autoSpaceDE w:val="0"/>
        <w:autoSpaceDN w:val="0"/>
        <w:spacing w:after="0" w:line="276" w:lineRule="auto"/>
        <w:jc w:val="both"/>
        <w:rPr>
          <w:rFonts w:ascii="Arial" w:eastAsia="Arial" w:hAnsi="Arial" w:cs="Arial"/>
          <w:color w:val="000000"/>
          <w:lang w:val="en-GB" w:eastAsia="fr-BE"/>
        </w:rPr>
      </w:pPr>
      <w:bookmarkStart w:id="15" w:name="_Hlk129189949"/>
      <w:r w:rsidRPr="003A6E86">
        <w:rPr>
          <w:rFonts w:ascii="Arial" w:eastAsia="Arial" w:hAnsi="Arial" w:cs="Arial"/>
          <w:color w:val="000000"/>
          <w:lang w:val="en-GB" w:eastAsia="en-GB"/>
        </w:rPr>
        <w:t>Qualitative and quantitative</w:t>
      </w:r>
      <w:r w:rsidRPr="003A6E86">
        <w:rPr>
          <w:rFonts w:ascii="Arial" w:eastAsia="Arial" w:hAnsi="Arial" w:cs="Arial"/>
          <w:color w:val="000000"/>
          <w:lang w:val="en-GB" w:eastAsia="fr-BE"/>
        </w:rPr>
        <w:t xml:space="preserve"> data were collected through two different channels: </w:t>
      </w:r>
    </w:p>
    <w:p w14:paraId="12BD2907" w14:textId="77777777" w:rsidR="007D74A8" w:rsidRPr="003A6E86" w:rsidRDefault="007D74A8" w:rsidP="007D74A8">
      <w:pPr>
        <w:autoSpaceDE w:val="0"/>
        <w:autoSpaceDN w:val="0"/>
        <w:spacing w:after="0" w:line="276" w:lineRule="auto"/>
        <w:jc w:val="both"/>
        <w:rPr>
          <w:rFonts w:ascii="Arial" w:eastAsia="Arial" w:hAnsi="Arial" w:cs="Arial"/>
          <w:color w:val="000000"/>
          <w:lang w:val="en-GB" w:eastAsia="fr-BE"/>
        </w:rPr>
      </w:pPr>
    </w:p>
    <w:p w14:paraId="7DDBB354" w14:textId="7F7A55C0" w:rsidR="007D74A8" w:rsidRPr="003A6E86" w:rsidRDefault="007D74A8">
      <w:pPr>
        <w:numPr>
          <w:ilvl w:val="0"/>
          <w:numId w:val="10"/>
        </w:numPr>
        <w:suppressAutoHyphens/>
        <w:autoSpaceDE w:val="0"/>
        <w:autoSpaceDN w:val="0"/>
        <w:adjustRightInd w:val="0"/>
        <w:spacing w:before="120" w:after="0" w:line="276" w:lineRule="auto"/>
        <w:contextualSpacing/>
        <w:jc w:val="both"/>
        <w:rPr>
          <w:rFonts w:ascii="Arial" w:eastAsia="Times New Roman" w:hAnsi="Arial" w:cs="Arial"/>
          <w:lang w:val="en-GB" w:eastAsia="en-GB"/>
        </w:rPr>
      </w:pPr>
      <w:r w:rsidRPr="003A6E86">
        <w:rPr>
          <w:rFonts w:ascii="Arial" w:eastAsia="Times New Roman" w:hAnsi="Arial" w:cs="Arial"/>
          <w:b/>
          <w:i/>
          <w:iCs/>
          <w:lang w:val="en-GB" w:eastAsia="en-GB"/>
        </w:rPr>
        <w:t>Documentary analysis</w:t>
      </w:r>
      <w:r w:rsidRPr="003A6E86">
        <w:rPr>
          <w:rFonts w:ascii="Arial" w:eastAsia="Times New Roman" w:hAnsi="Arial" w:cs="Arial"/>
          <w:lang w:val="en-GB" w:eastAsia="en-GB"/>
        </w:rPr>
        <w:t xml:space="preserve">. Key design and implementation documents were desk reviewed </w:t>
      </w:r>
      <w:proofErr w:type="gramStart"/>
      <w:r w:rsidRPr="003A6E86">
        <w:rPr>
          <w:rFonts w:ascii="Arial" w:eastAsia="Times New Roman" w:hAnsi="Arial" w:cs="Arial"/>
          <w:lang w:val="en-GB" w:eastAsia="en-GB"/>
        </w:rPr>
        <w:t>in order to</w:t>
      </w:r>
      <w:proofErr w:type="gramEnd"/>
      <w:r w:rsidRPr="003A6E86">
        <w:rPr>
          <w:rFonts w:ascii="Arial" w:eastAsia="Times New Roman" w:hAnsi="Arial" w:cs="Arial"/>
          <w:lang w:val="en-GB" w:eastAsia="en-GB"/>
        </w:rPr>
        <w:t xml:space="preserve"> properly understand the context and situation of the Strategy to date and start feed-in the evaluation framework, identifying information gaps and data collection needs. The list of the relevant documents received </w:t>
      </w:r>
      <w:r w:rsidR="005902AE" w:rsidRPr="003A6E86">
        <w:rPr>
          <w:rFonts w:ascii="Arial" w:eastAsia="Times New Roman" w:hAnsi="Arial" w:cs="Arial"/>
          <w:lang w:val="en-GB" w:eastAsia="en-GB"/>
        </w:rPr>
        <w:t xml:space="preserve">and reviewed </w:t>
      </w:r>
      <w:r w:rsidRPr="003A6E86">
        <w:rPr>
          <w:rFonts w:ascii="Arial" w:eastAsia="Times New Roman" w:hAnsi="Arial" w:cs="Arial"/>
          <w:lang w:val="en-GB" w:eastAsia="en-GB"/>
        </w:rPr>
        <w:t xml:space="preserve">by the evaluator is contained in </w:t>
      </w:r>
      <w:r w:rsidRPr="003A6E86">
        <w:rPr>
          <w:rFonts w:ascii="Arial" w:eastAsia="Times New Roman" w:hAnsi="Arial" w:cs="Arial"/>
          <w:i/>
          <w:iCs/>
          <w:lang w:val="en-GB" w:eastAsia="en-GB"/>
        </w:rPr>
        <w:t xml:space="preserve">Annex </w:t>
      </w:r>
      <w:r w:rsidR="005902AE" w:rsidRPr="003A6E86">
        <w:rPr>
          <w:rFonts w:ascii="Arial" w:eastAsia="Times New Roman" w:hAnsi="Arial" w:cs="Arial"/>
          <w:i/>
          <w:iCs/>
          <w:lang w:val="en-GB" w:eastAsia="en-GB"/>
        </w:rPr>
        <w:t>1</w:t>
      </w:r>
      <w:r w:rsidRPr="003A6E86">
        <w:rPr>
          <w:rFonts w:ascii="Arial" w:eastAsia="Times New Roman" w:hAnsi="Arial" w:cs="Arial"/>
          <w:i/>
          <w:iCs/>
          <w:lang w:val="en-GB" w:eastAsia="en-GB"/>
        </w:rPr>
        <w:t>.</w:t>
      </w:r>
    </w:p>
    <w:p w14:paraId="707B89C9" w14:textId="73AF5043" w:rsidR="007D74A8" w:rsidRPr="003A6E86" w:rsidRDefault="007D74A8">
      <w:pPr>
        <w:numPr>
          <w:ilvl w:val="0"/>
          <w:numId w:val="10"/>
        </w:numPr>
        <w:suppressAutoHyphens/>
        <w:autoSpaceDE w:val="0"/>
        <w:autoSpaceDN w:val="0"/>
        <w:adjustRightInd w:val="0"/>
        <w:spacing w:before="120" w:after="0" w:line="276" w:lineRule="auto"/>
        <w:contextualSpacing/>
        <w:jc w:val="both"/>
        <w:rPr>
          <w:rFonts w:ascii="Arial" w:eastAsia="Times New Roman" w:hAnsi="Arial" w:cs="Arial"/>
          <w:b/>
          <w:i/>
          <w:iCs/>
          <w:lang w:val="en-GB" w:eastAsia="en-GB"/>
        </w:rPr>
      </w:pPr>
      <w:r w:rsidRPr="003A6E86">
        <w:rPr>
          <w:rFonts w:ascii="Arial" w:eastAsia="Times New Roman" w:hAnsi="Arial" w:cs="Arial"/>
          <w:b/>
          <w:i/>
          <w:iCs/>
          <w:lang w:val="en-GB" w:eastAsia="en-GB"/>
        </w:rPr>
        <w:t>In-depth interviews</w:t>
      </w:r>
      <w:r w:rsidRPr="003A6E86">
        <w:rPr>
          <w:rFonts w:ascii="Arial" w:eastAsia="Times New Roman" w:hAnsi="Arial" w:cs="Arial"/>
          <w:lang w:val="en-GB" w:eastAsia="en-GB"/>
        </w:rPr>
        <w:t xml:space="preserve">. The </w:t>
      </w:r>
      <w:r w:rsidR="000C3DD6" w:rsidRPr="003A6E86">
        <w:rPr>
          <w:rFonts w:ascii="Arial" w:eastAsia="Times New Roman" w:hAnsi="Arial" w:cs="Arial"/>
          <w:lang w:val="en-GB" w:eastAsia="en-GB"/>
        </w:rPr>
        <w:t xml:space="preserve">semi-structured </w:t>
      </w:r>
      <w:r w:rsidRPr="003A6E86">
        <w:rPr>
          <w:rFonts w:ascii="Arial" w:eastAsia="Times New Roman" w:hAnsi="Arial" w:cs="Arial"/>
          <w:lang w:val="en-GB" w:eastAsia="en-GB"/>
        </w:rPr>
        <w:t xml:space="preserve">interviews were conducted with the Strategy stakeholders. </w:t>
      </w:r>
      <w:r w:rsidRPr="003A6E86">
        <w:rPr>
          <w:rFonts w:ascii="Arial" w:eastAsia="Times New Roman" w:hAnsi="Arial" w:cs="Arial"/>
          <w:lang w:val="en-GB" w:eastAsia="ar-SA"/>
        </w:rPr>
        <w:t>The data was obtained mainly from the General Secretariat of the Government of Montenegro as the main Beneficiary,</w:t>
      </w:r>
      <w:r w:rsidRPr="003A6E86">
        <w:rPr>
          <w:rFonts w:ascii="Arial" w:eastAsia="Times New Roman" w:hAnsi="Arial" w:cs="Arial"/>
          <w:b/>
          <w:bCs/>
          <w:lang w:val="en-GB" w:eastAsia="ar-SA"/>
        </w:rPr>
        <w:t xml:space="preserve"> </w:t>
      </w:r>
      <w:r w:rsidRPr="003A6E86">
        <w:rPr>
          <w:rFonts w:ascii="Arial" w:eastAsia="Times New Roman" w:hAnsi="Arial" w:cs="Arial"/>
          <w:lang w:val="en-GB" w:eastAsia="ar-SA"/>
        </w:rPr>
        <w:t xml:space="preserve">and the relevant partners and organizations. </w:t>
      </w:r>
      <w:r w:rsidRPr="003A6E86">
        <w:rPr>
          <w:rFonts w:ascii="Arial" w:eastAsia="Times New Roman" w:hAnsi="Arial" w:cs="Arial"/>
          <w:lang w:val="en-GB" w:eastAsia="en-GB"/>
        </w:rPr>
        <w:t xml:space="preserve">The purpose of interviews </w:t>
      </w:r>
      <w:r w:rsidRPr="003A6E86">
        <w:rPr>
          <w:rFonts w:ascii="Arial" w:eastAsia="Times New Roman" w:hAnsi="Arial" w:cs="Arial"/>
          <w:lang w:val="en-GB" w:eastAsia="ar-SA"/>
        </w:rPr>
        <w:t xml:space="preserve">was to acquire information from different sources </w:t>
      </w:r>
      <w:proofErr w:type="gramStart"/>
      <w:r w:rsidRPr="003A6E86">
        <w:rPr>
          <w:rFonts w:ascii="Arial" w:eastAsia="Times New Roman" w:hAnsi="Arial" w:cs="Arial"/>
          <w:lang w:val="en-GB" w:eastAsia="ar-SA"/>
        </w:rPr>
        <w:t>in order to</w:t>
      </w:r>
      <w:proofErr w:type="gramEnd"/>
      <w:r w:rsidRPr="003A6E86">
        <w:rPr>
          <w:rFonts w:ascii="Arial" w:eastAsia="Times New Roman" w:hAnsi="Arial" w:cs="Arial"/>
          <w:lang w:val="en-GB" w:eastAsia="ar-SA"/>
        </w:rPr>
        <w:t xml:space="preserve"> cross-check information and answer the evaluation questions on the basis of evidence. This approach involved the participation and inclusion of stakeholders from different institutions and sectors. The list of the stakeholders with whom the in-depth interviews were conducted is presented in </w:t>
      </w:r>
      <w:r w:rsidRPr="003A6E86">
        <w:rPr>
          <w:rFonts w:ascii="Arial" w:eastAsia="Times New Roman" w:hAnsi="Arial" w:cs="Arial"/>
          <w:i/>
          <w:iCs/>
          <w:lang w:val="en-GB" w:eastAsia="ar-SA"/>
        </w:rPr>
        <w:t xml:space="preserve">Annex </w:t>
      </w:r>
      <w:r w:rsidR="005902AE" w:rsidRPr="003A6E86">
        <w:rPr>
          <w:rFonts w:ascii="Arial" w:eastAsia="Times New Roman" w:hAnsi="Arial" w:cs="Arial"/>
          <w:i/>
          <w:iCs/>
          <w:lang w:val="en-GB" w:eastAsia="ar-SA"/>
        </w:rPr>
        <w:t>2</w:t>
      </w:r>
      <w:r w:rsidRPr="003A6E86">
        <w:rPr>
          <w:rFonts w:ascii="Arial" w:eastAsia="Times New Roman" w:hAnsi="Arial" w:cs="Arial"/>
          <w:i/>
          <w:iCs/>
          <w:lang w:val="en-GB" w:eastAsia="ar-SA"/>
        </w:rPr>
        <w:t>.</w:t>
      </w:r>
    </w:p>
    <w:p w14:paraId="3278DA4C" w14:textId="4598471A" w:rsidR="007D74A8" w:rsidRPr="003A6E86" w:rsidRDefault="007D74A8" w:rsidP="007D74A8">
      <w:pPr>
        <w:pStyle w:val="Heading3"/>
        <w:rPr>
          <w:rFonts w:ascii="Arial" w:hAnsi="Arial" w:cs="Arial"/>
          <w:lang w:val="en-GB"/>
        </w:rPr>
      </w:pPr>
      <w:r w:rsidRPr="003A6E86">
        <w:rPr>
          <w:rFonts w:ascii="Arial" w:hAnsi="Arial" w:cs="Arial"/>
          <w:lang w:val="en-GB"/>
        </w:rPr>
        <w:t>Data analysis and interpretation</w:t>
      </w:r>
    </w:p>
    <w:p w14:paraId="19751360" w14:textId="2E743F3F" w:rsidR="007D74A8" w:rsidRPr="003A6E86" w:rsidRDefault="007D74A8" w:rsidP="007D74A8">
      <w:pPr>
        <w:suppressAutoHyphens/>
        <w:autoSpaceDE w:val="0"/>
        <w:autoSpaceDN w:val="0"/>
        <w:adjustRightInd w:val="0"/>
        <w:spacing w:before="120" w:after="0" w:line="276" w:lineRule="auto"/>
        <w:jc w:val="both"/>
        <w:rPr>
          <w:rFonts w:ascii="Arial" w:eastAsia="Times New Roman" w:hAnsi="Arial" w:cs="Arial"/>
          <w:szCs w:val="20"/>
          <w:lang w:val="en-GB" w:eastAsia="ar-SA"/>
        </w:rPr>
      </w:pPr>
      <w:r w:rsidRPr="003A6E86">
        <w:rPr>
          <w:rFonts w:ascii="Arial" w:eastAsia="Times New Roman" w:hAnsi="Arial" w:cs="Arial"/>
          <w:szCs w:val="20"/>
          <w:lang w:val="en-GB" w:eastAsia="ar-SA"/>
        </w:rPr>
        <w:t xml:space="preserve">The data was compiled and analysed in reference to meeting the set strategic and operational goals of the </w:t>
      </w:r>
      <w:r w:rsidRPr="003A6E86">
        <w:rPr>
          <w:rFonts w:ascii="Arial" w:eastAsia="Arial" w:hAnsi="Arial" w:cs="Arial"/>
          <w:color w:val="000000"/>
          <w:lang w:val="en-GB" w:eastAsia="fr-BE"/>
        </w:rPr>
        <w:t>Public Information Strategy on the Accession of Montenegro to the European</w:t>
      </w:r>
      <w:r w:rsidRPr="003A6E86">
        <w:rPr>
          <w:rFonts w:ascii="Arial" w:eastAsia="Times New Roman" w:hAnsi="Arial" w:cs="Arial"/>
          <w:lang w:val="en-GB" w:eastAsia="ar-SA"/>
        </w:rPr>
        <w:t xml:space="preserve"> </w:t>
      </w:r>
      <w:r w:rsidRPr="003A6E86">
        <w:rPr>
          <w:rFonts w:ascii="Arial" w:eastAsia="Arial" w:hAnsi="Arial" w:cs="Arial"/>
          <w:color w:val="000000"/>
          <w:lang w:val="en-GB" w:eastAsia="fr-BE"/>
        </w:rPr>
        <w:t xml:space="preserve">Union </w:t>
      </w:r>
      <w:r w:rsidR="005E12A4" w:rsidRPr="003A6E86">
        <w:rPr>
          <w:rFonts w:ascii="Arial" w:eastAsia="Arial" w:hAnsi="Arial" w:cs="Arial"/>
          <w:color w:val="000000"/>
          <w:lang w:val="en-GB" w:eastAsia="fr-BE"/>
        </w:rPr>
        <w:t>2019-2022</w:t>
      </w:r>
      <w:r w:rsidR="005E12A4" w:rsidRPr="003A6E86">
        <w:rPr>
          <w:rFonts w:ascii="Arial" w:eastAsia="Times New Roman" w:hAnsi="Arial" w:cs="Arial"/>
          <w:szCs w:val="20"/>
          <w:lang w:val="en-GB" w:eastAsia="ar-SA"/>
        </w:rPr>
        <w:t xml:space="preserve"> and</w:t>
      </w:r>
      <w:r w:rsidRPr="003A6E86">
        <w:rPr>
          <w:rFonts w:ascii="Arial" w:eastAsia="Times New Roman" w:hAnsi="Arial" w:cs="Arial"/>
          <w:szCs w:val="20"/>
          <w:lang w:val="en-GB" w:eastAsia="ar-SA"/>
        </w:rPr>
        <w:t xml:space="preserve"> reported gaps. Cross-checking the data by a variety of informants was a key tool for the verification and confirmation of the </w:t>
      </w:r>
      <w:r w:rsidR="002265D6" w:rsidRPr="003A6E86">
        <w:rPr>
          <w:rFonts w:ascii="Arial" w:eastAsia="Times New Roman" w:hAnsi="Arial" w:cs="Arial"/>
          <w:szCs w:val="20"/>
          <w:lang w:val="en-GB" w:eastAsia="ar-SA"/>
        </w:rPr>
        <w:t xml:space="preserve">collected </w:t>
      </w:r>
      <w:r w:rsidRPr="003A6E86">
        <w:rPr>
          <w:rFonts w:ascii="Arial" w:eastAsia="Times New Roman" w:hAnsi="Arial" w:cs="Arial"/>
          <w:szCs w:val="20"/>
          <w:lang w:val="en-GB" w:eastAsia="ar-SA"/>
        </w:rPr>
        <w:t xml:space="preserve">information. Findings are related to pertinent information through interpretative analysis. The interpretative process applied both deductive and inductive logic. This systematic approach ensured all the findings, conclusions and recommendations were substantiated by evidence.  </w:t>
      </w:r>
      <w:r w:rsidR="003B7339" w:rsidRPr="003A6E86">
        <w:rPr>
          <w:rFonts w:ascii="Arial" w:eastAsia="Times New Roman" w:hAnsi="Arial" w:cs="Arial"/>
          <w:szCs w:val="20"/>
          <w:lang w:val="en-GB" w:eastAsia="ar-SA"/>
        </w:rPr>
        <w:t xml:space="preserve"> </w:t>
      </w:r>
    </w:p>
    <w:p w14:paraId="739D1F1A" w14:textId="77089578" w:rsidR="00D7080F" w:rsidRPr="003A6E86" w:rsidRDefault="00D7080F" w:rsidP="00D7080F">
      <w:pPr>
        <w:pStyle w:val="Heading2"/>
        <w:rPr>
          <w:rFonts w:ascii="Arial" w:hAnsi="Arial" w:cs="Arial"/>
          <w:lang w:val="en-GB"/>
        </w:rPr>
      </w:pPr>
      <w:bookmarkStart w:id="16" w:name="_Toc129641706"/>
      <w:bookmarkEnd w:id="15"/>
      <w:r w:rsidRPr="003A6E86">
        <w:rPr>
          <w:rFonts w:ascii="Arial" w:hAnsi="Arial" w:cs="Arial"/>
          <w:lang w:val="en-GB"/>
        </w:rPr>
        <w:t>Limits to the evaluation</w:t>
      </w:r>
      <w:bookmarkEnd w:id="16"/>
    </w:p>
    <w:p w14:paraId="2DC18FAD" w14:textId="5E45FBE1" w:rsidR="000E109C" w:rsidRPr="003A6E86" w:rsidRDefault="0063251C" w:rsidP="00D27E49">
      <w:pPr>
        <w:jc w:val="both"/>
        <w:rPr>
          <w:rFonts w:ascii="Arial" w:hAnsi="Arial" w:cs="Arial"/>
          <w:lang w:val="en-GB" w:eastAsia="ar-SA"/>
        </w:rPr>
      </w:pPr>
      <w:r w:rsidRPr="003A6E86">
        <w:rPr>
          <w:rFonts w:ascii="Arial" w:hAnsi="Arial" w:cs="Arial"/>
          <w:lang w:val="en-GB" w:eastAsia="ar-SA"/>
        </w:rPr>
        <w:t>The</w:t>
      </w:r>
      <w:r w:rsidR="001F2F52" w:rsidRPr="003A6E86">
        <w:rPr>
          <w:rFonts w:ascii="Arial" w:hAnsi="Arial" w:cs="Arial"/>
          <w:lang w:val="en-GB" w:eastAsia="ar-SA"/>
        </w:rPr>
        <w:t xml:space="preserve"> evaluation process did not experience any major limitations</w:t>
      </w:r>
      <w:r w:rsidR="00F65067" w:rsidRPr="003A6E86">
        <w:rPr>
          <w:rFonts w:ascii="Arial" w:hAnsi="Arial" w:cs="Arial"/>
          <w:lang w:val="en-GB" w:eastAsia="ar-SA"/>
        </w:rPr>
        <w:t>.</w:t>
      </w:r>
      <w:r w:rsidR="005E12A4" w:rsidRPr="003A6E86">
        <w:rPr>
          <w:rFonts w:ascii="Arial" w:hAnsi="Arial" w:cs="Arial"/>
          <w:lang w:val="en-GB" w:eastAsia="ar-SA"/>
        </w:rPr>
        <w:t xml:space="preserve"> A few members of the OB and CB </w:t>
      </w:r>
      <w:r w:rsidR="00965EA1" w:rsidRPr="003A6E86">
        <w:rPr>
          <w:rFonts w:ascii="Arial" w:hAnsi="Arial" w:cs="Arial"/>
          <w:lang w:val="en-GB" w:eastAsia="ar-SA"/>
        </w:rPr>
        <w:t>were not able to participate in the</w:t>
      </w:r>
      <w:r w:rsidR="00D27E49" w:rsidRPr="003A6E86">
        <w:rPr>
          <w:rFonts w:ascii="Arial" w:hAnsi="Arial" w:cs="Arial"/>
          <w:lang w:val="en-GB" w:eastAsia="ar-SA"/>
        </w:rPr>
        <w:t xml:space="preserve"> interview</w:t>
      </w:r>
      <w:r w:rsidR="00965EA1" w:rsidRPr="003A6E86">
        <w:rPr>
          <w:rFonts w:ascii="Arial" w:hAnsi="Arial" w:cs="Arial"/>
          <w:lang w:val="en-GB" w:eastAsia="ar-SA"/>
        </w:rPr>
        <w:t>s</w:t>
      </w:r>
      <w:r w:rsidR="005E12A4" w:rsidRPr="003A6E86">
        <w:rPr>
          <w:rFonts w:ascii="Arial" w:hAnsi="Arial" w:cs="Arial"/>
          <w:lang w:val="en-GB" w:eastAsia="ar-SA"/>
        </w:rPr>
        <w:t xml:space="preserve"> for private reasons;</w:t>
      </w:r>
      <w:r w:rsidR="001F2F52" w:rsidRPr="003A6E86">
        <w:rPr>
          <w:rFonts w:ascii="Arial" w:hAnsi="Arial" w:cs="Arial"/>
          <w:lang w:val="en-GB" w:eastAsia="ar-SA"/>
        </w:rPr>
        <w:t xml:space="preserve"> </w:t>
      </w:r>
      <w:r w:rsidRPr="003A6E86">
        <w:rPr>
          <w:rFonts w:ascii="Arial" w:hAnsi="Arial" w:cs="Arial"/>
          <w:lang w:val="en-GB" w:eastAsia="ar-SA"/>
        </w:rPr>
        <w:t>This however</w:t>
      </w:r>
      <w:r w:rsidR="003211D9" w:rsidRPr="003A6E86">
        <w:rPr>
          <w:rFonts w:ascii="Arial" w:hAnsi="Arial" w:cs="Arial"/>
          <w:lang w:val="en-GB" w:eastAsia="ar-SA"/>
        </w:rPr>
        <w:t xml:space="preserve"> </w:t>
      </w:r>
      <w:r w:rsidR="005E12A4" w:rsidRPr="003A6E86">
        <w:rPr>
          <w:rFonts w:ascii="Arial" w:hAnsi="Arial" w:cs="Arial"/>
          <w:lang w:val="en-GB" w:eastAsia="ar-SA"/>
        </w:rPr>
        <w:t xml:space="preserve">has </w:t>
      </w:r>
      <w:r w:rsidR="003211D9" w:rsidRPr="003A6E86">
        <w:rPr>
          <w:rFonts w:ascii="Arial" w:hAnsi="Arial" w:cs="Arial"/>
          <w:lang w:val="en-GB" w:eastAsia="ar-SA"/>
        </w:rPr>
        <w:t>not</w:t>
      </w:r>
      <w:r w:rsidRPr="003A6E86">
        <w:rPr>
          <w:rFonts w:ascii="Arial" w:hAnsi="Arial" w:cs="Arial"/>
          <w:lang w:val="en-GB" w:eastAsia="ar-SA"/>
        </w:rPr>
        <w:t xml:space="preserve"> impacted the </w:t>
      </w:r>
      <w:r w:rsidR="005E12A4" w:rsidRPr="003A6E86">
        <w:rPr>
          <w:rFonts w:ascii="Arial" w:hAnsi="Arial" w:cs="Arial"/>
          <w:lang w:val="en-GB" w:eastAsia="ar-SA"/>
        </w:rPr>
        <w:t>evaluation</w:t>
      </w:r>
      <w:r w:rsidRPr="003A6E86">
        <w:rPr>
          <w:rFonts w:ascii="Arial" w:hAnsi="Arial" w:cs="Arial"/>
          <w:lang w:val="en-GB" w:eastAsia="ar-SA"/>
        </w:rPr>
        <w:t xml:space="preserve"> process negatively and was compensated </w:t>
      </w:r>
      <w:r w:rsidR="003211D9" w:rsidRPr="003A6E86">
        <w:rPr>
          <w:rFonts w:ascii="Arial" w:hAnsi="Arial" w:cs="Arial"/>
          <w:lang w:val="en-GB" w:eastAsia="ar-SA"/>
        </w:rPr>
        <w:t xml:space="preserve">for by </w:t>
      </w:r>
      <w:r w:rsidRPr="003A6E86">
        <w:rPr>
          <w:rFonts w:ascii="Arial" w:hAnsi="Arial" w:cs="Arial"/>
          <w:lang w:val="en-GB" w:eastAsia="ar-SA"/>
        </w:rPr>
        <w:t>other interviews and document review.</w:t>
      </w:r>
    </w:p>
    <w:p w14:paraId="702C853F" w14:textId="3C8EE6E4" w:rsidR="00D7080F" w:rsidRPr="003A6E86" w:rsidRDefault="00375B14" w:rsidP="00D7080F">
      <w:pPr>
        <w:pStyle w:val="Heading2"/>
        <w:rPr>
          <w:rFonts w:ascii="Arial" w:hAnsi="Arial" w:cs="Arial"/>
          <w:lang w:val="en-GB"/>
        </w:rPr>
      </w:pPr>
      <w:bookmarkStart w:id="17" w:name="_Toc129641707"/>
      <w:r w:rsidRPr="003A6E86">
        <w:rPr>
          <w:rFonts w:ascii="Arial" w:hAnsi="Arial" w:cs="Arial"/>
          <w:lang w:val="en-GB"/>
        </w:rPr>
        <w:t>S</w:t>
      </w:r>
      <w:r w:rsidR="00D7080F" w:rsidRPr="003A6E86">
        <w:rPr>
          <w:rFonts w:ascii="Arial" w:hAnsi="Arial" w:cs="Arial"/>
          <w:lang w:val="en-GB"/>
        </w:rPr>
        <w:t>tructure of the report</w:t>
      </w:r>
      <w:bookmarkEnd w:id="17"/>
    </w:p>
    <w:p w14:paraId="539AA65D" w14:textId="0D5B155F" w:rsidR="007272A5" w:rsidRPr="003A6E86" w:rsidRDefault="000E109C" w:rsidP="000473E8">
      <w:pPr>
        <w:jc w:val="both"/>
        <w:rPr>
          <w:rFonts w:ascii="Arial" w:hAnsi="Arial" w:cs="Arial"/>
          <w:lang w:val="en-GB" w:eastAsia="ar-SA"/>
        </w:rPr>
      </w:pPr>
      <w:r w:rsidRPr="003A6E86">
        <w:rPr>
          <w:rFonts w:ascii="Arial" w:hAnsi="Arial" w:cs="Arial"/>
          <w:lang w:val="en-GB" w:eastAsia="ar-SA"/>
        </w:rPr>
        <w:t xml:space="preserve">The </w:t>
      </w:r>
      <w:r w:rsidR="000473E8" w:rsidRPr="003A6E86">
        <w:rPr>
          <w:rFonts w:ascii="Arial" w:hAnsi="Arial" w:cs="Arial"/>
          <w:lang w:val="en-GB" w:eastAsia="ar-SA"/>
        </w:rPr>
        <w:t>Evaluation</w:t>
      </w:r>
      <w:r w:rsidRPr="003A6E86">
        <w:rPr>
          <w:rFonts w:ascii="Arial" w:hAnsi="Arial" w:cs="Arial"/>
          <w:lang w:val="en-GB" w:eastAsia="ar-SA"/>
        </w:rPr>
        <w:t xml:space="preserve"> </w:t>
      </w:r>
      <w:r w:rsidR="000473E8" w:rsidRPr="003A6E86">
        <w:rPr>
          <w:rFonts w:ascii="Arial" w:hAnsi="Arial" w:cs="Arial"/>
          <w:lang w:val="en-GB" w:eastAsia="ar-SA"/>
        </w:rPr>
        <w:t>R</w:t>
      </w:r>
      <w:r w:rsidRPr="003A6E86">
        <w:rPr>
          <w:rFonts w:ascii="Arial" w:hAnsi="Arial" w:cs="Arial"/>
          <w:lang w:val="en-GB" w:eastAsia="ar-SA"/>
        </w:rPr>
        <w:t xml:space="preserve">eport is structured as follows: after presenting </w:t>
      </w:r>
      <w:r w:rsidR="000473E8" w:rsidRPr="003A6E86">
        <w:rPr>
          <w:rFonts w:ascii="Arial" w:hAnsi="Arial" w:cs="Arial"/>
          <w:lang w:val="en-GB" w:eastAsia="ar-SA"/>
        </w:rPr>
        <w:t xml:space="preserve">the </w:t>
      </w:r>
      <w:r w:rsidRPr="003A6E86">
        <w:rPr>
          <w:rFonts w:ascii="Arial" w:hAnsi="Arial" w:cs="Arial"/>
          <w:lang w:val="en-GB" w:eastAsia="ar-SA"/>
        </w:rPr>
        <w:t>description</w:t>
      </w:r>
      <w:r w:rsidR="000578D0" w:rsidRPr="003A6E86">
        <w:rPr>
          <w:rFonts w:ascii="Arial" w:hAnsi="Arial" w:cs="Arial"/>
          <w:lang w:val="en-GB" w:eastAsia="ar-SA"/>
        </w:rPr>
        <w:t xml:space="preserve"> of the Strategy</w:t>
      </w:r>
      <w:r w:rsidR="000473E8" w:rsidRPr="003A6E86">
        <w:rPr>
          <w:rFonts w:ascii="Arial" w:hAnsi="Arial" w:cs="Arial"/>
          <w:lang w:val="en-GB" w:eastAsia="ar-SA"/>
        </w:rPr>
        <w:t xml:space="preserve">, the </w:t>
      </w:r>
      <w:r w:rsidR="003A24A0" w:rsidRPr="003A6E86">
        <w:rPr>
          <w:rFonts w:ascii="Arial" w:hAnsi="Arial" w:cs="Arial"/>
          <w:lang w:val="en-GB" w:eastAsia="ar-SA"/>
        </w:rPr>
        <w:t>R</w:t>
      </w:r>
      <w:r w:rsidR="00C45739" w:rsidRPr="003A6E86">
        <w:rPr>
          <w:rFonts w:ascii="Arial" w:hAnsi="Arial" w:cs="Arial"/>
          <w:lang w:val="en-GB" w:eastAsia="ar-SA"/>
        </w:rPr>
        <w:t>eport</w:t>
      </w:r>
      <w:r w:rsidRPr="003A6E86">
        <w:rPr>
          <w:rFonts w:ascii="Arial" w:hAnsi="Arial" w:cs="Arial"/>
          <w:lang w:val="en-GB" w:eastAsia="ar-SA"/>
        </w:rPr>
        <w:t xml:space="preserve"> present</w:t>
      </w:r>
      <w:r w:rsidR="00C45739" w:rsidRPr="003A6E86">
        <w:rPr>
          <w:rFonts w:ascii="Arial" w:hAnsi="Arial" w:cs="Arial"/>
          <w:lang w:val="en-GB" w:eastAsia="ar-SA"/>
        </w:rPr>
        <w:t>s</w:t>
      </w:r>
      <w:r w:rsidRPr="003A6E86">
        <w:rPr>
          <w:rFonts w:ascii="Arial" w:hAnsi="Arial" w:cs="Arial"/>
          <w:lang w:val="en-GB" w:eastAsia="ar-SA"/>
        </w:rPr>
        <w:t xml:space="preserve"> the detailed findings. This section covers design and formulation, implementation</w:t>
      </w:r>
      <w:r w:rsidR="003A24A0" w:rsidRPr="003A6E86">
        <w:rPr>
          <w:rFonts w:ascii="Arial" w:hAnsi="Arial" w:cs="Arial"/>
          <w:lang w:val="en-GB" w:eastAsia="ar-SA"/>
        </w:rPr>
        <w:t>,</w:t>
      </w:r>
      <w:r w:rsidRPr="003A6E86">
        <w:rPr>
          <w:rFonts w:ascii="Arial" w:hAnsi="Arial" w:cs="Arial"/>
          <w:lang w:val="en-GB" w:eastAsia="ar-SA"/>
        </w:rPr>
        <w:t xml:space="preserve"> as well as results and impacts. The last section of the </w:t>
      </w:r>
      <w:r w:rsidR="003A24A0" w:rsidRPr="003A6E86">
        <w:rPr>
          <w:rFonts w:ascii="Arial" w:hAnsi="Arial" w:cs="Arial"/>
          <w:lang w:val="en-GB" w:eastAsia="ar-SA"/>
        </w:rPr>
        <w:t>R</w:t>
      </w:r>
      <w:r w:rsidRPr="003A6E86">
        <w:rPr>
          <w:rFonts w:ascii="Arial" w:hAnsi="Arial" w:cs="Arial"/>
          <w:lang w:val="en-GB" w:eastAsia="ar-SA"/>
        </w:rPr>
        <w:t>eport summarizes the main findings and conclusions</w:t>
      </w:r>
      <w:r w:rsidR="003A24A0" w:rsidRPr="003A6E86">
        <w:rPr>
          <w:rFonts w:ascii="Arial" w:hAnsi="Arial" w:cs="Arial"/>
          <w:lang w:val="en-GB" w:eastAsia="ar-SA"/>
        </w:rPr>
        <w:t>,</w:t>
      </w:r>
      <w:r w:rsidRPr="003A6E86">
        <w:rPr>
          <w:rFonts w:ascii="Arial" w:hAnsi="Arial" w:cs="Arial"/>
          <w:lang w:val="en-GB" w:eastAsia="ar-SA"/>
        </w:rPr>
        <w:t xml:space="preserve"> and formulates recommendations based on lessons learned. </w:t>
      </w:r>
    </w:p>
    <w:p w14:paraId="61946AC6" w14:textId="77777777" w:rsidR="00E0513B" w:rsidRPr="003A6E86" w:rsidRDefault="00E0513B" w:rsidP="000473E8">
      <w:pPr>
        <w:jc w:val="both"/>
        <w:rPr>
          <w:rFonts w:ascii="Arial" w:hAnsi="Arial" w:cs="Arial"/>
          <w:lang w:val="en-GB" w:eastAsia="ar-SA"/>
        </w:rPr>
      </w:pPr>
    </w:p>
    <w:p w14:paraId="36A81B39" w14:textId="77777777" w:rsidR="007272A5" w:rsidRPr="003A6E86" w:rsidRDefault="007272A5" w:rsidP="000473E8">
      <w:pPr>
        <w:jc w:val="both"/>
        <w:rPr>
          <w:rFonts w:ascii="Arial" w:hAnsi="Arial" w:cs="Arial"/>
          <w:lang w:val="en-GB" w:eastAsia="ar-SA"/>
        </w:rPr>
      </w:pPr>
    </w:p>
    <w:p w14:paraId="3F15D42B" w14:textId="05B9CFF4" w:rsidR="00643923" w:rsidRPr="003A6E86" w:rsidRDefault="000578D0" w:rsidP="00184271">
      <w:pPr>
        <w:pStyle w:val="Heading1"/>
        <w:rPr>
          <w:rFonts w:ascii="Arial" w:hAnsi="Arial" w:cs="Arial"/>
          <w:lang w:val="en-GB"/>
        </w:rPr>
      </w:pPr>
      <w:bookmarkStart w:id="18" w:name="_Toc129641708"/>
      <w:r w:rsidRPr="003A6E86">
        <w:rPr>
          <w:rFonts w:ascii="Arial" w:hAnsi="Arial" w:cs="Arial"/>
          <w:lang w:val="en-GB"/>
        </w:rPr>
        <w:t>Strategy</w:t>
      </w:r>
      <w:r w:rsidR="00643923" w:rsidRPr="003A6E86">
        <w:rPr>
          <w:rFonts w:ascii="Arial" w:hAnsi="Arial" w:cs="Arial"/>
          <w:lang w:val="en-GB"/>
        </w:rPr>
        <w:t xml:space="preserve"> Description</w:t>
      </w:r>
      <w:bookmarkEnd w:id="18"/>
      <w:r w:rsidR="00643923" w:rsidRPr="003A6E86">
        <w:rPr>
          <w:rFonts w:ascii="Arial" w:hAnsi="Arial" w:cs="Arial"/>
          <w:lang w:val="en-GB"/>
        </w:rPr>
        <w:t xml:space="preserve"> </w:t>
      </w:r>
    </w:p>
    <w:p w14:paraId="3BE6A001" w14:textId="526BDB39" w:rsidR="00643923" w:rsidRPr="003A6E86" w:rsidRDefault="00643923" w:rsidP="00E452D9">
      <w:pPr>
        <w:pStyle w:val="Heading2"/>
        <w:ind w:left="990" w:hanging="630"/>
        <w:rPr>
          <w:rFonts w:ascii="Arial" w:hAnsi="Arial" w:cs="Arial"/>
          <w:lang w:val="en-GB"/>
        </w:rPr>
      </w:pPr>
      <w:bookmarkStart w:id="19" w:name="_Toc129641709"/>
      <w:r w:rsidRPr="003A6E86">
        <w:rPr>
          <w:rFonts w:ascii="Arial" w:hAnsi="Arial" w:cs="Arial"/>
          <w:lang w:val="en-GB"/>
        </w:rPr>
        <w:t xml:space="preserve">Problems that the </w:t>
      </w:r>
      <w:r w:rsidR="00E16C15" w:rsidRPr="003A6E86">
        <w:rPr>
          <w:rFonts w:ascii="Arial" w:hAnsi="Arial" w:cs="Arial"/>
          <w:lang w:val="en-GB"/>
        </w:rPr>
        <w:t>Strategy</w:t>
      </w:r>
      <w:r w:rsidRPr="003A6E86">
        <w:rPr>
          <w:rFonts w:ascii="Arial" w:hAnsi="Arial" w:cs="Arial"/>
          <w:lang w:val="en-GB"/>
        </w:rPr>
        <w:t xml:space="preserve"> sought to address</w:t>
      </w:r>
      <w:bookmarkEnd w:id="19"/>
      <w:r w:rsidRPr="003A6E86">
        <w:rPr>
          <w:rFonts w:ascii="Arial" w:hAnsi="Arial" w:cs="Arial"/>
          <w:lang w:val="en-GB"/>
        </w:rPr>
        <w:t xml:space="preserve"> </w:t>
      </w:r>
    </w:p>
    <w:p w14:paraId="12A8E91F" w14:textId="18DE0F42" w:rsidR="002C4BD4" w:rsidRPr="003A6E86" w:rsidRDefault="006F0032" w:rsidP="002C4BD4">
      <w:pPr>
        <w:jc w:val="both"/>
        <w:rPr>
          <w:rFonts w:ascii="Arial" w:hAnsi="Arial" w:cs="Arial"/>
          <w:lang w:val="en-GB"/>
        </w:rPr>
      </w:pPr>
      <w:r w:rsidRPr="003A6E86">
        <w:rPr>
          <w:rFonts w:ascii="Arial" w:hAnsi="Arial" w:cs="Arial"/>
          <w:lang w:val="en-GB"/>
        </w:rPr>
        <w:t xml:space="preserve">As described in the </w:t>
      </w:r>
      <w:r w:rsidR="00415517" w:rsidRPr="003A6E86">
        <w:rPr>
          <w:rFonts w:ascii="Arial" w:hAnsi="Arial" w:cs="Arial"/>
          <w:lang w:val="en-GB"/>
        </w:rPr>
        <w:t>Strategy itself</w:t>
      </w:r>
      <w:r w:rsidR="00B71924" w:rsidRPr="003A6E86">
        <w:rPr>
          <w:rFonts w:ascii="Arial" w:hAnsi="Arial" w:cs="Arial"/>
          <w:lang w:val="en-GB"/>
        </w:rPr>
        <w:t>,</w:t>
      </w:r>
      <w:r w:rsidRPr="003A6E86">
        <w:rPr>
          <w:rFonts w:ascii="Arial" w:hAnsi="Arial" w:cs="Arial"/>
          <w:lang w:val="en-GB"/>
        </w:rPr>
        <w:t xml:space="preserve"> </w:t>
      </w:r>
      <w:r w:rsidR="00415517" w:rsidRPr="003A6E86">
        <w:rPr>
          <w:rFonts w:ascii="Arial" w:eastAsiaTheme="minorEastAsia" w:hAnsi="Arial" w:cs="Arial"/>
          <w:lang w:val="en-GB" w:eastAsia="zh-CN"/>
        </w:rPr>
        <w:t xml:space="preserve">the framework for the situation analysis was </w:t>
      </w:r>
      <w:r w:rsidR="00415517" w:rsidRPr="003A6E86">
        <w:rPr>
          <w:rFonts w:ascii="Arial" w:hAnsi="Arial" w:cs="Arial"/>
          <w:lang w:val="en-GB"/>
        </w:rPr>
        <w:t xml:space="preserve">set in two directions: to better understanding of the EU integration process; and to ensure support for Montenegro’s accession to the European Union. </w:t>
      </w:r>
      <w:r w:rsidR="002C4BD4" w:rsidRPr="003A6E86">
        <w:rPr>
          <w:rFonts w:ascii="Arial" w:hAnsi="Arial" w:cs="Arial"/>
          <w:lang w:val="en-GB"/>
        </w:rPr>
        <w:t xml:space="preserve">The problem analysis is comprehensively summarized in the SWOT analysis of the Strategy, in the Weaknesses and Threats sections. </w:t>
      </w:r>
    </w:p>
    <w:p w14:paraId="643229CB" w14:textId="125E322B" w:rsidR="00415517" w:rsidRPr="003A6E86" w:rsidRDefault="002C4BD4" w:rsidP="002C4BD4">
      <w:pPr>
        <w:jc w:val="both"/>
        <w:rPr>
          <w:rFonts w:ascii="Arial" w:hAnsi="Arial" w:cs="Arial"/>
          <w:lang w:val="en-GB"/>
        </w:rPr>
      </w:pPr>
      <w:r w:rsidRPr="003A6E86">
        <w:rPr>
          <w:rFonts w:ascii="Arial" w:hAnsi="Arial" w:cs="Arial"/>
          <w:lang w:val="en-GB"/>
        </w:rPr>
        <w:t>The weaknesses were identified as following:</w:t>
      </w:r>
    </w:p>
    <w:p w14:paraId="58A49535" w14:textId="6C9C5607" w:rsidR="002C4BD4" w:rsidRPr="003A6E86" w:rsidRDefault="002C4BD4">
      <w:pPr>
        <w:pStyle w:val="ListParagraph"/>
        <w:numPr>
          <w:ilvl w:val="0"/>
          <w:numId w:val="11"/>
        </w:numPr>
        <w:spacing w:after="0"/>
        <w:jc w:val="both"/>
        <w:rPr>
          <w:rFonts w:ascii="Arial" w:hAnsi="Arial" w:cs="Arial"/>
          <w:lang w:val="en-GB"/>
        </w:rPr>
      </w:pPr>
      <w:r w:rsidRPr="003A6E86">
        <w:rPr>
          <w:rFonts w:ascii="Arial" w:hAnsi="Arial" w:cs="Arial"/>
          <w:lang w:val="en-GB"/>
        </w:rPr>
        <w:t>There is no specific budget allocation for implementing the communication strategy.</w:t>
      </w:r>
    </w:p>
    <w:p w14:paraId="1A9E8C78" w14:textId="57EAF4FB" w:rsidR="002C4BD4" w:rsidRPr="003A6E86" w:rsidRDefault="002C4BD4">
      <w:pPr>
        <w:pStyle w:val="ListParagraph"/>
        <w:numPr>
          <w:ilvl w:val="0"/>
          <w:numId w:val="11"/>
        </w:numPr>
        <w:spacing w:after="0"/>
        <w:jc w:val="both"/>
        <w:rPr>
          <w:rFonts w:ascii="Arial" w:hAnsi="Arial" w:cs="Arial"/>
          <w:lang w:val="en-GB"/>
        </w:rPr>
      </w:pPr>
      <w:r w:rsidRPr="003A6E86">
        <w:rPr>
          <w:rFonts w:ascii="Arial" w:hAnsi="Arial" w:cs="Arial"/>
          <w:lang w:val="en-GB"/>
        </w:rPr>
        <w:t>Internal communication lines at the level of individual actors in the process are inefficient.</w:t>
      </w:r>
    </w:p>
    <w:p w14:paraId="6A8B68C5" w14:textId="238D46CA" w:rsidR="002C4BD4" w:rsidRPr="003A6E86" w:rsidRDefault="002C4BD4">
      <w:pPr>
        <w:pStyle w:val="ListParagraph"/>
        <w:numPr>
          <w:ilvl w:val="0"/>
          <w:numId w:val="11"/>
        </w:numPr>
        <w:spacing w:after="0"/>
        <w:jc w:val="both"/>
        <w:rPr>
          <w:rFonts w:ascii="Arial" w:hAnsi="Arial" w:cs="Arial"/>
          <w:lang w:val="en-GB"/>
        </w:rPr>
      </w:pPr>
      <w:r w:rsidRPr="003A6E86">
        <w:rPr>
          <w:rFonts w:ascii="Arial" w:hAnsi="Arial" w:cs="Arial"/>
          <w:lang w:val="en-GB"/>
        </w:rPr>
        <w:t>Local capacities for communicating EU integration are underdeveloped.</w:t>
      </w:r>
    </w:p>
    <w:p w14:paraId="56A4E987" w14:textId="443275DE" w:rsidR="002C4BD4" w:rsidRPr="003A6E86" w:rsidRDefault="002C4BD4">
      <w:pPr>
        <w:pStyle w:val="ListParagraph"/>
        <w:numPr>
          <w:ilvl w:val="0"/>
          <w:numId w:val="11"/>
        </w:numPr>
        <w:spacing w:after="0"/>
        <w:jc w:val="both"/>
        <w:rPr>
          <w:rFonts w:ascii="Arial" w:hAnsi="Arial" w:cs="Arial"/>
          <w:lang w:val="en-GB"/>
        </w:rPr>
      </w:pPr>
      <w:r w:rsidRPr="003A6E86">
        <w:rPr>
          <w:rFonts w:ascii="Arial" w:hAnsi="Arial" w:cs="Arial"/>
          <w:lang w:val="en-GB"/>
        </w:rPr>
        <w:t>Lack of specialisation among journalists to report on EU integration</w:t>
      </w:r>
    </w:p>
    <w:p w14:paraId="762810BC" w14:textId="0933507B" w:rsidR="002C4BD4" w:rsidRPr="003A6E86" w:rsidRDefault="002C4BD4">
      <w:pPr>
        <w:pStyle w:val="ListParagraph"/>
        <w:numPr>
          <w:ilvl w:val="0"/>
          <w:numId w:val="11"/>
        </w:numPr>
        <w:spacing w:after="0"/>
        <w:jc w:val="both"/>
        <w:rPr>
          <w:rFonts w:ascii="Arial" w:hAnsi="Arial" w:cs="Arial"/>
          <w:lang w:val="en-GB"/>
        </w:rPr>
      </w:pPr>
      <w:r w:rsidRPr="003A6E86">
        <w:rPr>
          <w:rFonts w:ascii="Arial" w:hAnsi="Arial" w:cs="Arial"/>
          <w:lang w:val="en-GB"/>
        </w:rPr>
        <w:t>Members of negotiation teams are not adequately involved in communicating the integration process.</w:t>
      </w:r>
    </w:p>
    <w:p w14:paraId="5FD02196" w14:textId="23D38C9F" w:rsidR="002C4BD4" w:rsidRPr="003A6E86" w:rsidRDefault="002C4BD4">
      <w:pPr>
        <w:pStyle w:val="ListParagraph"/>
        <w:numPr>
          <w:ilvl w:val="0"/>
          <w:numId w:val="11"/>
        </w:numPr>
        <w:spacing w:after="0"/>
        <w:jc w:val="both"/>
        <w:rPr>
          <w:rFonts w:ascii="Arial" w:hAnsi="Arial" w:cs="Arial"/>
          <w:lang w:val="en-GB"/>
        </w:rPr>
      </w:pPr>
      <w:r w:rsidRPr="003A6E86">
        <w:rPr>
          <w:rFonts w:ascii="Arial" w:hAnsi="Arial" w:cs="Arial"/>
          <w:lang w:val="en-GB"/>
        </w:rPr>
        <w:t>The EU support programmes are not recognised or understood enough.</w:t>
      </w:r>
    </w:p>
    <w:p w14:paraId="6EC767AD" w14:textId="29907C3C" w:rsidR="002C4BD4" w:rsidRPr="003A6E86" w:rsidRDefault="002C4BD4">
      <w:pPr>
        <w:pStyle w:val="ListParagraph"/>
        <w:numPr>
          <w:ilvl w:val="0"/>
          <w:numId w:val="11"/>
        </w:numPr>
        <w:spacing w:after="0"/>
        <w:jc w:val="both"/>
        <w:rPr>
          <w:rFonts w:ascii="Arial" w:hAnsi="Arial" w:cs="Arial"/>
          <w:lang w:val="en-GB"/>
        </w:rPr>
      </w:pPr>
      <w:r w:rsidRPr="003A6E86">
        <w:rPr>
          <w:rFonts w:ascii="Arial" w:hAnsi="Arial" w:cs="Arial"/>
          <w:lang w:val="en-GB"/>
        </w:rPr>
        <w:t>In case of unpopular measures, integration is seen as an external process forced upon us, at times blaming the EU for that.</w:t>
      </w:r>
    </w:p>
    <w:p w14:paraId="5B610C17" w14:textId="55F7EEF9" w:rsidR="002C4BD4" w:rsidRPr="003A6E86" w:rsidRDefault="002C4BD4">
      <w:pPr>
        <w:pStyle w:val="ListParagraph"/>
        <w:numPr>
          <w:ilvl w:val="0"/>
          <w:numId w:val="11"/>
        </w:numPr>
        <w:spacing w:after="0"/>
        <w:jc w:val="both"/>
        <w:rPr>
          <w:rFonts w:ascii="Arial" w:hAnsi="Arial" w:cs="Arial"/>
          <w:lang w:val="en-GB"/>
        </w:rPr>
      </w:pPr>
      <w:r w:rsidRPr="003A6E86">
        <w:rPr>
          <w:rFonts w:ascii="Arial" w:hAnsi="Arial" w:cs="Arial"/>
          <w:lang w:val="en-GB"/>
        </w:rPr>
        <w:t>Structural changes and staff turnover as faces representing the negotiation process.</w:t>
      </w:r>
    </w:p>
    <w:p w14:paraId="350B6FB0" w14:textId="0337C51E" w:rsidR="002C4BD4" w:rsidRPr="003A6E86" w:rsidRDefault="002C4BD4">
      <w:pPr>
        <w:pStyle w:val="ListParagraph"/>
        <w:numPr>
          <w:ilvl w:val="0"/>
          <w:numId w:val="11"/>
        </w:numPr>
        <w:spacing w:after="0"/>
        <w:jc w:val="both"/>
        <w:rPr>
          <w:rFonts w:ascii="Arial" w:hAnsi="Arial" w:cs="Arial"/>
          <w:lang w:val="en-GB"/>
        </w:rPr>
      </w:pPr>
      <w:r w:rsidRPr="003A6E86">
        <w:rPr>
          <w:rFonts w:ascii="Arial" w:hAnsi="Arial" w:cs="Arial"/>
          <w:lang w:val="en-GB"/>
        </w:rPr>
        <w:t>The Operational Body and the Consultative Body lack efficiency.</w:t>
      </w:r>
    </w:p>
    <w:p w14:paraId="42B764AD" w14:textId="5C672610" w:rsidR="002C4BD4" w:rsidRPr="003A6E86" w:rsidRDefault="002C4BD4">
      <w:pPr>
        <w:pStyle w:val="ListParagraph"/>
        <w:numPr>
          <w:ilvl w:val="0"/>
          <w:numId w:val="11"/>
        </w:numPr>
        <w:spacing w:after="0"/>
        <w:jc w:val="both"/>
        <w:rPr>
          <w:rFonts w:ascii="Arial" w:hAnsi="Arial" w:cs="Arial"/>
          <w:lang w:val="en-GB"/>
        </w:rPr>
      </w:pPr>
      <w:r w:rsidRPr="003A6E86">
        <w:rPr>
          <w:rFonts w:ascii="Arial" w:hAnsi="Arial" w:cs="Arial"/>
          <w:lang w:val="en-GB"/>
        </w:rPr>
        <w:t xml:space="preserve">Communication is still overly formalistic and bureaucratic. </w:t>
      </w:r>
    </w:p>
    <w:p w14:paraId="7C2C142B" w14:textId="77777777" w:rsidR="002C4BD4" w:rsidRPr="003A6E86" w:rsidRDefault="002C4BD4" w:rsidP="002C4BD4">
      <w:pPr>
        <w:pStyle w:val="ListParagraph"/>
        <w:spacing w:after="0"/>
        <w:jc w:val="both"/>
        <w:rPr>
          <w:rFonts w:ascii="Arial" w:hAnsi="Arial" w:cs="Arial"/>
          <w:lang w:val="en-GB"/>
        </w:rPr>
      </w:pPr>
    </w:p>
    <w:p w14:paraId="2458F7D3" w14:textId="6A2924C8" w:rsidR="002C4BD4" w:rsidRPr="003A6E86" w:rsidRDefault="002C4BD4" w:rsidP="007272A5">
      <w:pPr>
        <w:jc w:val="both"/>
        <w:rPr>
          <w:rFonts w:ascii="Arial" w:hAnsi="Arial" w:cs="Arial"/>
          <w:lang w:val="en-GB"/>
        </w:rPr>
      </w:pPr>
      <w:r w:rsidRPr="003A6E86">
        <w:rPr>
          <w:rFonts w:ascii="Arial" w:hAnsi="Arial" w:cs="Arial"/>
          <w:lang w:val="en-GB"/>
        </w:rPr>
        <w:t>The identified threats were:</w:t>
      </w:r>
    </w:p>
    <w:p w14:paraId="0E2696EF" w14:textId="4D6C7E1E" w:rsidR="002C4BD4" w:rsidRPr="003A6E86" w:rsidRDefault="002C4BD4">
      <w:pPr>
        <w:pStyle w:val="ListParagraph"/>
        <w:numPr>
          <w:ilvl w:val="0"/>
          <w:numId w:val="12"/>
        </w:numPr>
        <w:spacing w:after="0"/>
        <w:jc w:val="both"/>
        <w:rPr>
          <w:rFonts w:ascii="Arial" w:hAnsi="Arial" w:cs="Arial"/>
          <w:lang w:val="en-GB"/>
        </w:rPr>
      </w:pPr>
      <w:r w:rsidRPr="003A6E86">
        <w:rPr>
          <w:rFonts w:ascii="Arial" w:hAnsi="Arial" w:cs="Arial"/>
          <w:lang w:val="en-GB"/>
        </w:rPr>
        <w:t>Duration of the negotiation process may be discouraging for citizens and lead to communication fatigue</w:t>
      </w:r>
    </w:p>
    <w:p w14:paraId="7979079E" w14:textId="5ED397F8" w:rsidR="002C4BD4" w:rsidRPr="003A6E86" w:rsidRDefault="002C4BD4">
      <w:pPr>
        <w:pStyle w:val="ListParagraph"/>
        <w:numPr>
          <w:ilvl w:val="0"/>
          <w:numId w:val="12"/>
        </w:numPr>
        <w:spacing w:after="0"/>
        <w:jc w:val="both"/>
        <w:rPr>
          <w:rFonts w:ascii="Arial" w:hAnsi="Arial" w:cs="Arial"/>
          <w:lang w:val="en-GB"/>
        </w:rPr>
      </w:pPr>
      <w:r w:rsidRPr="003A6E86">
        <w:rPr>
          <w:rFonts w:ascii="Arial" w:hAnsi="Arial" w:cs="Arial"/>
          <w:lang w:val="en-GB"/>
        </w:rPr>
        <w:t>Migrant crisis is worsening.</w:t>
      </w:r>
    </w:p>
    <w:p w14:paraId="651280D9" w14:textId="7CB713E1" w:rsidR="002C4BD4" w:rsidRPr="003A6E86" w:rsidRDefault="002C4BD4">
      <w:pPr>
        <w:pStyle w:val="ListParagraph"/>
        <w:numPr>
          <w:ilvl w:val="0"/>
          <w:numId w:val="12"/>
        </w:numPr>
        <w:spacing w:after="0"/>
        <w:jc w:val="both"/>
        <w:rPr>
          <w:rFonts w:ascii="Arial" w:hAnsi="Arial" w:cs="Arial"/>
          <w:lang w:val="en-GB"/>
        </w:rPr>
      </w:pPr>
      <w:r w:rsidRPr="003A6E86">
        <w:rPr>
          <w:rFonts w:ascii="Arial" w:hAnsi="Arial" w:cs="Arial"/>
          <w:lang w:val="en-GB"/>
        </w:rPr>
        <w:t>The block in the European Parliament opposing enlargement gained strength after the elections, particularly with nationalistic and populist forces.</w:t>
      </w:r>
    </w:p>
    <w:p w14:paraId="3DD2592B" w14:textId="68B0B67F" w:rsidR="002C4BD4" w:rsidRPr="003A6E86" w:rsidRDefault="002C4BD4">
      <w:pPr>
        <w:pStyle w:val="ListParagraph"/>
        <w:numPr>
          <w:ilvl w:val="0"/>
          <w:numId w:val="12"/>
        </w:numPr>
        <w:spacing w:after="0"/>
        <w:jc w:val="both"/>
        <w:rPr>
          <w:rFonts w:ascii="Arial" w:hAnsi="Arial" w:cs="Arial"/>
          <w:lang w:val="en-GB"/>
        </w:rPr>
      </w:pPr>
      <w:r w:rsidRPr="003A6E86">
        <w:rPr>
          <w:rFonts w:ascii="Arial" w:hAnsi="Arial" w:cs="Arial"/>
          <w:lang w:val="en-GB"/>
        </w:rPr>
        <w:t>The EU may shift focus to other enlargement countries.</w:t>
      </w:r>
    </w:p>
    <w:p w14:paraId="0CA68EF4" w14:textId="720672D0" w:rsidR="002C4BD4" w:rsidRPr="003A6E86" w:rsidRDefault="002C4BD4">
      <w:pPr>
        <w:pStyle w:val="ListParagraph"/>
        <w:numPr>
          <w:ilvl w:val="0"/>
          <w:numId w:val="12"/>
        </w:numPr>
        <w:spacing w:after="0"/>
        <w:jc w:val="both"/>
        <w:rPr>
          <w:rFonts w:ascii="Arial" w:hAnsi="Arial" w:cs="Arial"/>
          <w:lang w:val="en-GB"/>
        </w:rPr>
      </w:pPr>
      <w:r w:rsidRPr="003A6E86">
        <w:rPr>
          <w:rFonts w:ascii="Arial" w:hAnsi="Arial" w:cs="Arial"/>
          <w:lang w:val="en-GB"/>
        </w:rPr>
        <w:t>Political figures sent Eurosceptic messages.</w:t>
      </w:r>
    </w:p>
    <w:p w14:paraId="25D8297C" w14:textId="1C2E885E" w:rsidR="002C4BD4" w:rsidRPr="003A6E86" w:rsidRDefault="002C4BD4">
      <w:pPr>
        <w:pStyle w:val="ListParagraph"/>
        <w:numPr>
          <w:ilvl w:val="0"/>
          <w:numId w:val="12"/>
        </w:numPr>
        <w:spacing w:after="0"/>
        <w:jc w:val="both"/>
        <w:rPr>
          <w:rFonts w:ascii="Arial" w:hAnsi="Arial" w:cs="Arial"/>
          <w:lang w:val="en-GB"/>
        </w:rPr>
      </w:pPr>
      <w:r w:rsidRPr="003A6E86">
        <w:rPr>
          <w:rFonts w:ascii="Arial" w:hAnsi="Arial" w:cs="Arial"/>
          <w:lang w:val="en-GB"/>
        </w:rPr>
        <w:t>Media desks lack capacities to report on EU integration process.</w:t>
      </w:r>
    </w:p>
    <w:p w14:paraId="70BC3337" w14:textId="77B4CE5E" w:rsidR="002C4BD4" w:rsidRPr="003A6E86" w:rsidRDefault="002C4BD4">
      <w:pPr>
        <w:pStyle w:val="ListParagraph"/>
        <w:numPr>
          <w:ilvl w:val="0"/>
          <w:numId w:val="12"/>
        </w:numPr>
        <w:spacing w:after="0"/>
        <w:jc w:val="both"/>
        <w:rPr>
          <w:rFonts w:ascii="Arial" w:hAnsi="Arial" w:cs="Arial"/>
          <w:lang w:val="en-GB"/>
        </w:rPr>
      </w:pPr>
      <w:r w:rsidRPr="003A6E86">
        <w:rPr>
          <w:rFonts w:ascii="Arial" w:hAnsi="Arial" w:cs="Arial"/>
          <w:lang w:val="en-GB"/>
        </w:rPr>
        <w:t>Declining public trust in institutions.</w:t>
      </w:r>
    </w:p>
    <w:p w14:paraId="1911A8ED" w14:textId="11B5B594" w:rsidR="002C4BD4" w:rsidRPr="003A6E86" w:rsidRDefault="002C4BD4">
      <w:pPr>
        <w:pStyle w:val="ListParagraph"/>
        <w:numPr>
          <w:ilvl w:val="0"/>
          <w:numId w:val="12"/>
        </w:numPr>
        <w:spacing w:after="0"/>
        <w:jc w:val="both"/>
        <w:rPr>
          <w:rFonts w:ascii="Arial" w:hAnsi="Arial" w:cs="Arial"/>
          <w:lang w:val="en-GB"/>
        </w:rPr>
      </w:pPr>
      <w:r w:rsidRPr="003A6E86">
        <w:rPr>
          <w:rFonts w:ascii="Arial" w:hAnsi="Arial" w:cs="Arial"/>
          <w:lang w:val="en-GB"/>
        </w:rPr>
        <w:t>Many young people see EU as the opportunity to leave the country.</w:t>
      </w:r>
    </w:p>
    <w:p w14:paraId="574F693E" w14:textId="6CBD6FFE" w:rsidR="002C4BD4" w:rsidRPr="003A6E86" w:rsidRDefault="002C4BD4">
      <w:pPr>
        <w:pStyle w:val="ListParagraph"/>
        <w:numPr>
          <w:ilvl w:val="0"/>
          <w:numId w:val="12"/>
        </w:numPr>
        <w:spacing w:after="0"/>
        <w:jc w:val="both"/>
        <w:rPr>
          <w:rFonts w:ascii="Arial" w:hAnsi="Arial" w:cs="Arial"/>
          <w:lang w:val="en-GB"/>
        </w:rPr>
      </w:pPr>
      <w:r w:rsidRPr="003A6E86">
        <w:rPr>
          <w:rFonts w:ascii="Arial" w:hAnsi="Arial" w:cs="Arial"/>
          <w:lang w:val="en-GB"/>
        </w:rPr>
        <w:t>Increasing levels of disinformation and fake news in Europe and in the Western Balkans.</w:t>
      </w:r>
    </w:p>
    <w:p w14:paraId="11022BDA" w14:textId="03357D7D" w:rsidR="002C4BD4" w:rsidRPr="003A6E86" w:rsidRDefault="002C4BD4">
      <w:pPr>
        <w:pStyle w:val="ListParagraph"/>
        <w:numPr>
          <w:ilvl w:val="0"/>
          <w:numId w:val="12"/>
        </w:numPr>
        <w:spacing w:after="0"/>
        <w:jc w:val="both"/>
        <w:rPr>
          <w:rFonts w:ascii="Arial" w:hAnsi="Arial" w:cs="Arial"/>
          <w:lang w:val="en-GB"/>
        </w:rPr>
      </w:pPr>
      <w:r w:rsidRPr="003A6E86">
        <w:rPr>
          <w:rFonts w:ascii="Arial" w:hAnsi="Arial" w:cs="Arial"/>
          <w:lang w:val="en-GB"/>
        </w:rPr>
        <w:t>Citizens have unrealistic expectations of EU membership.</w:t>
      </w:r>
    </w:p>
    <w:p w14:paraId="44FEDCF3" w14:textId="57B3B582" w:rsidR="00B622DD" w:rsidRPr="003A6E86" w:rsidRDefault="00B622DD" w:rsidP="0008757C">
      <w:pPr>
        <w:rPr>
          <w:rFonts w:ascii="Arial" w:hAnsi="Arial" w:cs="Arial"/>
          <w:lang w:val="en-GB"/>
        </w:rPr>
      </w:pPr>
    </w:p>
    <w:p w14:paraId="5547A2B2" w14:textId="26DCA3B7" w:rsidR="007272A5" w:rsidRPr="003A6E86" w:rsidRDefault="007272A5" w:rsidP="0008757C">
      <w:pPr>
        <w:rPr>
          <w:rFonts w:ascii="Arial" w:hAnsi="Arial" w:cs="Arial"/>
          <w:lang w:val="en-GB"/>
        </w:rPr>
      </w:pPr>
    </w:p>
    <w:p w14:paraId="7981700E" w14:textId="536A44A2" w:rsidR="007272A5" w:rsidRPr="003A6E86" w:rsidRDefault="007272A5" w:rsidP="0008757C">
      <w:pPr>
        <w:rPr>
          <w:rFonts w:ascii="Arial" w:hAnsi="Arial" w:cs="Arial"/>
          <w:lang w:val="en-GB"/>
        </w:rPr>
      </w:pPr>
    </w:p>
    <w:p w14:paraId="366D5D11" w14:textId="77777777" w:rsidR="00FA5360" w:rsidRPr="003A6E86" w:rsidRDefault="00FA5360" w:rsidP="0008757C">
      <w:pPr>
        <w:rPr>
          <w:rFonts w:ascii="Arial" w:hAnsi="Arial" w:cs="Arial"/>
          <w:lang w:val="en-GB"/>
        </w:rPr>
      </w:pPr>
    </w:p>
    <w:p w14:paraId="3A37B578" w14:textId="78FEE686" w:rsidR="007272A5" w:rsidRPr="003A6E86" w:rsidRDefault="007272A5" w:rsidP="007272A5">
      <w:pPr>
        <w:pStyle w:val="Heading2"/>
        <w:ind w:left="990" w:hanging="630"/>
        <w:rPr>
          <w:rFonts w:ascii="Arial" w:hAnsi="Arial" w:cs="Arial"/>
          <w:lang w:val="en-GB"/>
        </w:rPr>
      </w:pPr>
      <w:bookmarkStart w:id="20" w:name="_Toc129641710"/>
      <w:r w:rsidRPr="003A6E86">
        <w:rPr>
          <w:rFonts w:ascii="Arial" w:hAnsi="Arial" w:cs="Arial"/>
          <w:lang w:val="en-GB"/>
        </w:rPr>
        <w:t>Consistency with the national priorities</w:t>
      </w:r>
      <w:bookmarkEnd w:id="20"/>
      <w:r w:rsidRPr="003A6E86">
        <w:rPr>
          <w:rFonts w:ascii="Arial" w:hAnsi="Arial" w:cs="Arial"/>
          <w:lang w:val="en-GB"/>
        </w:rPr>
        <w:t xml:space="preserve"> </w:t>
      </w:r>
    </w:p>
    <w:p w14:paraId="3109DFD7" w14:textId="646D6DE5" w:rsidR="009C007A" w:rsidRPr="003A6E86" w:rsidRDefault="009C007A" w:rsidP="009C007A">
      <w:pPr>
        <w:autoSpaceDE w:val="0"/>
        <w:autoSpaceDN w:val="0"/>
        <w:adjustRightInd w:val="0"/>
        <w:spacing w:after="0" w:line="240" w:lineRule="auto"/>
        <w:jc w:val="both"/>
        <w:rPr>
          <w:rFonts w:ascii="Arial" w:eastAsiaTheme="minorEastAsia" w:hAnsi="Arial" w:cs="Arial"/>
          <w:i/>
          <w:iCs/>
          <w:lang w:val="en-GB" w:eastAsia="zh-CN"/>
        </w:rPr>
      </w:pPr>
      <w:r w:rsidRPr="003A6E86">
        <w:rPr>
          <w:rFonts w:ascii="Arial" w:eastAsiaTheme="minorEastAsia" w:hAnsi="Arial" w:cs="Arial"/>
          <w:i/>
          <w:iCs/>
          <w:lang w:val="en-GB" w:eastAsia="zh-CN"/>
        </w:rPr>
        <w:t>The Public Information Strategy on the Accession of Montenegro to the European Union 2019-2022</w:t>
      </w:r>
      <w:r w:rsidRPr="003A6E86">
        <w:rPr>
          <w:rFonts w:ascii="Arial" w:eastAsiaTheme="minorEastAsia" w:hAnsi="Arial" w:cs="Arial"/>
          <w:lang w:val="en-GB" w:eastAsia="zh-CN"/>
        </w:rPr>
        <w:t xml:space="preserve"> is a strategy paper</w:t>
      </w:r>
      <w:r w:rsidRPr="003A6E86">
        <w:rPr>
          <w:rFonts w:ascii="Arial" w:eastAsiaTheme="minorEastAsia" w:hAnsi="Arial" w:cs="Arial"/>
          <w:i/>
          <w:iCs/>
          <w:lang w:val="en-GB" w:eastAsia="zh-CN"/>
        </w:rPr>
        <w:t xml:space="preserve"> </w:t>
      </w:r>
      <w:r w:rsidRPr="003A6E86">
        <w:rPr>
          <w:rFonts w:ascii="Arial" w:eastAsiaTheme="minorEastAsia" w:hAnsi="Arial" w:cs="Arial"/>
          <w:lang w:val="en-GB" w:eastAsia="zh-CN"/>
        </w:rPr>
        <w:t>of the Government setting the framework and the guidance for communicating the</w:t>
      </w:r>
      <w:r w:rsidRPr="003A6E86">
        <w:rPr>
          <w:rFonts w:ascii="Arial" w:eastAsiaTheme="minorEastAsia" w:hAnsi="Arial" w:cs="Arial"/>
          <w:i/>
          <w:iCs/>
          <w:lang w:val="en-GB" w:eastAsia="zh-CN"/>
        </w:rPr>
        <w:t xml:space="preserve"> </w:t>
      </w:r>
      <w:r w:rsidRPr="003A6E86">
        <w:rPr>
          <w:rFonts w:ascii="Arial" w:eastAsiaTheme="minorEastAsia" w:hAnsi="Arial" w:cs="Arial"/>
          <w:lang w:val="en-GB" w:eastAsia="zh-CN"/>
        </w:rPr>
        <w:t>EU</w:t>
      </w:r>
      <w:r w:rsidRPr="003A6E86">
        <w:rPr>
          <w:rFonts w:ascii="Arial" w:eastAsiaTheme="minorEastAsia" w:hAnsi="Arial" w:cs="Arial"/>
          <w:i/>
          <w:iCs/>
          <w:lang w:val="en-GB" w:eastAsia="zh-CN"/>
        </w:rPr>
        <w:t xml:space="preserve"> </w:t>
      </w:r>
      <w:r w:rsidRPr="003A6E86">
        <w:rPr>
          <w:rFonts w:ascii="Arial" w:eastAsiaTheme="minorEastAsia" w:hAnsi="Arial" w:cs="Arial"/>
          <w:lang w:val="en-GB" w:eastAsia="zh-CN"/>
        </w:rPr>
        <w:t>accession process. Its adoption was envisaged as one of the priorities by Government’s</w:t>
      </w:r>
      <w:r w:rsidRPr="003A6E86">
        <w:rPr>
          <w:rFonts w:ascii="Arial" w:eastAsiaTheme="minorEastAsia" w:hAnsi="Arial" w:cs="Arial"/>
          <w:i/>
          <w:iCs/>
          <w:lang w:val="en-GB" w:eastAsia="zh-CN"/>
        </w:rPr>
        <w:t xml:space="preserve"> </w:t>
      </w:r>
      <w:r w:rsidRPr="003A6E86">
        <w:rPr>
          <w:rFonts w:ascii="Arial" w:eastAsiaTheme="minorEastAsia" w:hAnsi="Arial" w:cs="Arial"/>
          <w:lang w:val="en-GB" w:eastAsia="zh-CN"/>
        </w:rPr>
        <w:t xml:space="preserve">Medium-term Work Programme 2018-2020. Specifically, it is envisaged in the </w:t>
      </w:r>
      <w:r w:rsidRPr="003A6E86">
        <w:rPr>
          <w:rFonts w:ascii="Arial" w:eastAsiaTheme="minorEastAsia" w:hAnsi="Arial" w:cs="Arial"/>
          <w:i/>
          <w:iCs/>
          <w:lang w:val="en-GB" w:eastAsia="zh-CN"/>
        </w:rPr>
        <w:t>Priority 6: Montenegro – a country with strong international standing; Objective 38. Achieving internal readiness to close negotiations with the EU by 2020; Key commitment - 38.4. Public awareness of the EU accession process will be enhanced.</w:t>
      </w:r>
      <w:r w:rsidRPr="003A6E86">
        <w:rPr>
          <w:rFonts w:ascii="Arial" w:eastAsiaTheme="minorEastAsia" w:hAnsi="Arial" w:cs="Arial"/>
          <w:lang w:val="en-GB" w:eastAsia="zh-CN"/>
        </w:rPr>
        <w:t xml:space="preserve"> </w:t>
      </w:r>
    </w:p>
    <w:p w14:paraId="262425D5" w14:textId="77777777" w:rsidR="009C007A" w:rsidRPr="003A6E86" w:rsidRDefault="009C007A" w:rsidP="009C007A">
      <w:pPr>
        <w:autoSpaceDE w:val="0"/>
        <w:autoSpaceDN w:val="0"/>
        <w:adjustRightInd w:val="0"/>
        <w:spacing w:after="0" w:line="240" w:lineRule="auto"/>
        <w:rPr>
          <w:rFonts w:ascii="Arial" w:eastAsiaTheme="minorEastAsia" w:hAnsi="Arial" w:cs="Arial"/>
          <w:lang w:val="en-GB" w:eastAsia="zh-CN"/>
        </w:rPr>
      </w:pPr>
    </w:p>
    <w:p w14:paraId="6CC6489A" w14:textId="4753A1E9" w:rsidR="009C007A" w:rsidRPr="003A6E86" w:rsidRDefault="009C007A" w:rsidP="00022EF2">
      <w:pPr>
        <w:autoSpaceDE w:val="0"/>
        <w:autoSpaceDN w:val="0"/>
        <w:adjustRightInd w:val="0"/>
        <w:spacing w:after="0" w:line="240" w:lineRule="auto"/>
        <w:jc w:val="both"/>
        <w:rPr>
          <w:rFonts w:ascii="Arial" w:eastAsiaTheme="minorEastAsia" w:hAnsi="Arial" w:cs="Arial"/>
          <w:lang w:val="en-GB" w:eastAsia="zh-CN"/>
        </w:rPr>
      </w:pPr>
      <w:r w:rsidRPr="003A6E86">
        <w:rPr>
          <w:rFonts w:ascii="Arial" w:eastAsiaTheme="minorEastAsia" w:hAnsi="Arial" w:cs="Arial"/>
          <w:lang w:val="en-GB" w:eastAsia="zh-CN"/>
        </w:rPr>
        <w:t xml:space="preserve">The Public Information Strategy also reflects the priorities set by the umbrella communication paper of the Government, the </w:t>
      </w:r>
      <w:r w:rsidRPr="003A6E86">
        <w:rPr>
          <w:rFonts w:ascii="Arial" w:eastAsiaTheme="minorEastAsia" w:hAnsi="Arial" w:cs="Arial"/>
          <w:i/>
          <w:iCs/>
          <w:lang w:val="en-GB" w:eastAsia="zh-CN"/>
        </w:rPr>
        <w:t>Communication Strategy of the Government</w:t>
      </w:r>
      <w:r w:rsidRPr="003A6E86">
        <w:rPr>
          <w:rFonts w:ascii="Arial" w:eastAsiaTheme="minorEastAsia" w:hAnsi="Arial" w:cs="Arial"/>
          <w:lang w:val="en-GB" w:eastAsia="zh-CN"/>
        </w:rPr>
        <w:t xml:space="preserve"> </w:t>
      </w:r>
      <w:r w:rsidRPr="003A6E86">
        <w:rPr>
          <w:rFonts w:ascii="Arial" w:eastAsiaTheme="minorEastAsia" w:hAnsi="Arial" w:cs="Arial"/>
          <w:i/>
          <w:iCs/>
          <w:lang w:val="en-GB" w:eastAsia="zh-CN"/>
        </w:rPr>
        <w:t xml:space="preserve">of Montenegro </w:t>
      </w:r>
      <w:r w:rsidRPr="003A6E86">
        <w:rPr>
          <w:rFonts w:ascii="Arial" w:eastAsiaTheme="minorEastAsia" w:hAnsi="Arial" w:cs="Arial"/>
          <w:lang w:val="en-GB" w:eastAsia="zh-CN"/>
        </w:rPr>
        <w:t>(2018). Given that the accession process itself is a comprehensive reform effort, the Public Information Strategy covers all four key communication priorities from the umbrella strategy: Equitable and safe country; Development, employment and better living standards; Service- oriented administration; Montenegro in the world.</w:t>
      </w:r>
    </w:p>
    <w:p w14:paraId="0310C64C" w14:textId="41AB6195" w:rsidR="009C007A" w:rsidRPr="003A6E86" w:rsidRDefault="009C007A" w:rsidP="00022EF2">
      <w:pPr>
        <w:autoSpaceDE w:val="0"/>
        <w:autoSpaceDN w:val="0"/>
        <w:adjustRightInd w:val="0"/>
        <w:spacing w:after="0" w:line="240" w:lineRule="auto"/>
        <w:jc w:val="both"/>
        <w:rPr>
          <w:rFonts w:ascii="Arial" w:eastAsiaTheme="minorEastAsia" w:hAnsi="Arial" w:cs="Arial"/>
          <w:lang w:val="en-GB" w:eastAsia="zh-CN"/>
        </w:rPr>
      </w:pPr>
    </w:p>
    <w:p w14:paraId="18338B33" w14:textId="6914D6DA" w:rsidR="00022EF2" w:rsidRPr="003A6E86" w:rsidRDefault="00022EF2" w:rsidP="00022EF2">
      <w:pPr>
        <w:autoSpaceDE w:val="0"/>
        <w:autoSpaceDN w:val="0"/>
        <w:adjustRightInd w:val="0"/>
        <w:spacing w:after="0" w:line="240" w:lineRule="auto"/>
        <w:jc w:val="both"/>
        <w:rPr>
          <w:rFonts w:ascii="Arial" w:eastAsiaTheme="minorEastAsia" w:hAnsi="Arial" w:cs="Arial"/>
          <w:i/>
          <w:iCs/>
          <w:lang w:val="en-GB" w:eastAsia="zh-CN"/>
        </w:rPr>
      </w:pPr>
      <w:r w:rsidRPr="003A6E86">
        <w:rPr>
          <w:rFonts w:ascii="Arial" w:eastAsiaTheme="minorEastAsia" w:hAnsi="Arial" w:cs="Arial"/>
          <w:lang w:val="en-GB" w:eastAsia="zh-CN"/>
        </w:rPr>
        <w:t xml:space="preserve">In line with the principle of continuity stipulated by the </w:t>
      </w:r>
      <w:r w:rsidRPr="003A6E86">
        <w:rPr>
          <w:rFonts w:ascii="Arial" w:eastAsiaTheme="minorEastAsia" w:hAnsi="Arial" w:cs="Arial"/>
          <w:i/>
          <w:iCs/>
          <w:lang w:val="en-GB" w:eastAsia="zh-CN"/>
        </w:rPr>
        <w:t xml:space="preserve">Decree on the Manner and the Process for Drafting, Harmonising and Monitoring the Implementation of Strategy Papers, </w:t>
      </w:r>
      <w:r w:rsidRPr="003A6E86">
        <w:rPr>
          <w:rFonts w:ascii="Arial" w:eastAsiaTheme="minorEastAsia" w:hAnsi="Arial" w:cs="Arial"/>
          <w:lang w:val="en-GB" w:eastAsia="zh-CN"/>
        </w:rPr>
        <w:t>the Public Information Strategy was based on the experience in implementing the previous</w:t>
      </w:r>
      <w:r w:rsidRPr="003A6E86">
        <w:rPr>
          <w:rFonts w:ascii="Arial" w:eastAsiaTheme="minorEastAsia" w:hAnsi="Arial" w:cs="Arial"/>
          <w:i/>
          <w:iCs/>
          <w:lang w:val="en-GB" w:eastAsia="zh-CN"/>
        </w:rPr>
        <w:t xml:space="preserve"> </w:t>
      </w:r>
      <w:r w:rsidRPr="003A6E86">
        <w:rPr>
          <w:rFonts w:ascii="Arial" w:eastAsiaTheme="minorEastAsia" w:hAnsi="Arial" w:cs="Arial"/>
          <w:lang w:val="en-GB" w:eastAsia="zh-CN"/>
        </w:rPr>
        <w:t>three communication strategies for the accession process. In addition, the Strategy also relied on the priorities set in the EU accession process and key EU polices, both at the national and the EU levels.</w:t>
      </w:r>
    </w:p>
    <w:p w14:paraId="4769E6B3" w14:textId="77777777" w:rsidR="00022EF2" w:rsidRPr="003A6E86" w:rsidRDefault="00022EF2" w:rsidP="00022EF2">
      <w:pPr>
        <w:autoSpaceDE w:val="0"/>
        <w:autoSpaceDN w:val="0"/>
        <w:adjustRightInd w:val="0"/>
        <w:spacing w:after="0" w:line="240" w:lineRule="auto"/>
        <w:jc w:val="both"/>
        <w:rPr>
          <w:rFonts w:ascii="Arial" w:eastAsiaTheme="minorEastAsia" w:hAnsi="Arial" w:cs="Arial"/>
          <w:lang w:val="en-GB" w:eastAsia="zh-CN"/>
        </w:rPr>
      </w:pPr>
    </w:p>
    <w:p w14:paraId="66CB6A24" w14:textId="4192E4ED" w:rsidR="00022EF2" w:rsidRPr="003A6E86" w:rsidRDefault="00022EF2" w:rsidP="00022EF2">
      <w:pPr>
        <w:autoSpaceDE w:val="0"/>
        <w:autoSpaceDN w:val="0"/>
        <w:adjustRightInd w:val="0"/>
        <w:spacing w:after="0" w:line="240" w:lineRule="auto"/>
        <w:jc w:val="both"/>
        <w:rPr>
          <w:rFonts w:ascii="Arial" w:eastAsiaTheme="minorEastAsia" w:hAnsi="Arial" w:cs="Arial"/>
          <w:lang w:val="en-GB" w:eastAsia="zh-CN"/>
        </w:rPr>
      </w:pPr>
      <w:r w:rsidRPr="003A6E86">
        <w:rPr>
          <w:rFonts w:ascii="Arial" w:eastAsiaTheme="minorEastAsia" w:hAnsi="Arial" w:cs="Arial"/>
          <w:lang w:val="en-GB" w:eastAsia="zh-CN"/>
        </w:rPr>
        <w:t xml:space="preserve">Finally, the implementation of the Public Information Strategy aimed at promoting Montenegro’s 2018-2020 EU Accession Programme, by highlighting its significance and particularly its achievements. </w:t>
      </w:r>
      <w:proofErr w:type="gramStart"/>
      <w:r w:rsidRPr="003A6E86">
        <w:rPr>
          <w:rFonts w:ascii="Arial" w:eastAsiaTheme="minorEastAsia" w:hAnsi="Arial" w:cs="Arial"/>
          <w:lang w:val="en-GB" w:eastAsia="zh-CN"/>
        </w:rPr>
        <w:t>A number of</w:t>
      </w:r>
      <w:proofErr w:type="gramEnd"/>
      <w:r w:rsidRPr="003A6E86">
        <w:rPr>
          <w:rFonts w:ascii="Arial" w:eastAsiaTheme="minorEastAsia" w:hAnsi="Arial" w:cs="Arial"/>
          <w:lang w:val="en-GB" w:eastAsia="zh-CN"/>
        </w:rPr>
        <w:t xml:space="preserve"> the Public Information Strategy actions  focused on the visibility of the work of the Commission for EU Integration and the whole negotiation structure.</w:t>
      </w:r>
    </w:p>
    <w:p w14:paraId="07BCAF64" w14:textId="77777777" w:rsidR="009C007A" w:rsidRPr="003A6E86" w:rsidRDefault="009C007A" w:rsidP="009C007A">
      <w:pPr>
        <w:autoSpaceDE w:val="0"/>
        <w:autoSpaceDN w:val="0"/>
        <w:adjustRightInd w:val="0"/>
        <w:spacing w:after="0" w:line="240" w:lineRule="auto"/>
        <w:rPr>
          <w:rFonts w:ascii="Arial" w:eastAsiaTheme="minorEastAsia" w:hAnsi="Arial" w:cs="Arial"/>
          <w:lang w:val="en-GB" w:eastAsia="zh-CN"/>
        </w:rPr>
      </w:pPr>
    </w:p>
    <w:p w14:paraId="71B3300E" w14:textId="0CE67395" w:rsidR="00E0513B" w:rsidRPr="003A6E86" w:rsidRDefault="0009584A" w:rsidP="00772B5C">
      <w:pPr>
        <w:spacing w:after="240"/>
        <w:jc w:val="both"/>
        <w:rPr>
          <w:rFonts w:ascii="Arial" w:hAnsi="Arial" w:cs="Arial"/>
          <w:szCs w:val="20"/>
          <w:lang w:val="en-GB"/>
        </w:rPr>
      </w:pPr>
      <w:r w:rsidRPr="003A6E86">
        <w:rPr>
          <w:rFonts w:ascii="Arial" w:hAnsi="Arial" w:cs="Arial"/>
          <w:lang w:val="en-GB"/>
        </w:rPr>
        <w:t>Based on the above it can be affirmed that the</w:t>
      </w:r>
      <w:r w:rsidR="00772B5C" w:rsidRPr="003A6E86">
        <w:rPr>
          <w:rFonts w:ascii="Arial" w:hAnsi="Arial" w:cs="Arial"/>
          <w:lang w:val="en-GB"/>
        </w:rPr>
        <w:t xml:space="preserve"> overall</w:t>
      </w:r>
      <w:r w:rsidRPr="003A6E86">
        <w:rPr>
          <w:rFonts w:ascii="Arial" w:hAnsi="Arial" w:cs="Arial"/>
          <w:lang w:val="en-GB"/>
        </w:rPr>
        <w:t xml:space="preserve"> objective of the </w:t>
      </w:r>
      <w:r w:rsidR="00772B5C" w:rsidRPr="003A6E86">
        <w:rPr>
          <w:rFonts w:ascii="Arial" w:hAnsi="Arial" w:cs="Arial"/>
          <w:lang w:val="en-GB"/>
        </w:rPr>
        <w:t>Strategy</w:t>
      </w:r>
      <w:r w:rsidRPr="003A6E86">
        <w:rPr>
          <w:rFonts w:ascii="Arial" w:hAnsi="Arial" w:cs="Arial"/>
          <w:lang w:val="en-GB"/>
        </w:rPr>
        <w:t xml:space="preserve">, </w:t>
      </w:r>
      <w:r w:rsidR="006F0032" w:rsidRPr="003A6E86">
        <w:rPr>
          <w:rFonts w:ascii="Arial" w:hAnsi="Arial" w:cs="Arial"/>
          <w:lang w:val="en-GB"/>
        </w:rPr>
        <w:t xml:space="preserve">and </w:t>
      </w:r>
      <w:r w:rsidR="00772B5C" w:rsidRPr="003A6E86">
        <w:rPr>
          <w:rFonts w:ascii="Arial" w:hAnsi="Arial" w:cs="Arial"/>
          <w:lang w:val="en-GB"/>
        </w:rPr>
        <w:t>the</w:t>
      </w:r>
      <w:r w:rsidR="006F0032" w:rsidRPr="003A6E86">
        <w:rPr>
          <w:rFonts w:ascii="Arial" w:hAnsi="Arial" w:cs="Arial"/>
          <w:lang w:val="en-GB"/>
        </w:rPr>
        <w:t xml:space="preserve"> planned activities </w:t>
      </w:r>
      <w:r w:rsidR="00772B5C" w:rsidRPr="003A6E86">
        <w:rPr>
          <w:rFonts w:ascii="Arial" w:hAnsi="Arial" w:cs="Arial"/>
          <w:lang w:val="en-GB"/>
        </w:rPr>
        <w:t xml:space="preserve">within the Action Plans </w:t>
      </w:r>
      <w:r w:rsidR="00E7757C" w:rsidRPr="003A6E86">
        <w:rPr>
          <w:rFonts w:ascii="Arial" w:hAnsi="Arial" w:cs="Arial"/>
          <w:lang w:val="en-GB"/>
        </w:rPr>
        <w:t xml:space="preserve">were </w:t>
      </w:r>
      <w:r w:rsidRPr="003A6E86">
        <w:rPr>
          <w:rFonts w:ascii="Arial" w:hAnsi="Arial" w:cs="Arial"/>
          <w:lang w:val="en-GB"/>
        </w:rPr>
        <w:t>fully compliant with country</w:t>
      </w:r>
      <w:r w:rsidR="00772B5C" w:rsidRPr="003A6E86">
        <w:rPr>
          <w:rFonts w:ascii="Arial" w:hAnsi="Arial" w:cs="Arial"/>
          <w:lang w:val="en-GB"/>
        </w:rPr>
        <w:t>’s</w:t>
      </w:r>
      <w:r w:rsidRPr="003A6E86">
        <w:rPr>
          <w:rFonts w:ascii="Arial" w:hAnsi="Arial" w:cs="Arial"/>
          <w:lang w:val="en-GB"/>
        </w:rPr>
        <w:t xml:space="preserve"> national</w:t>
      </w:r>
      <w:r w:rsidR="00772B5C" w:rsidRPr="003A6E86">
        <w:rPr>
          <w:rFonts w:ascii="Arial" w:hAnsi="Arial" w:cs="Arial"/>
          <w:lang w:val="en-GB"/>
        </w:rPr>
        <w:t xml:space="preserve"> </w:t>
      </w:r>
      <w:r w:rsidRPr="003A6E86">
        <w:rPr>
          <w:rFonts w:ascii="Arial" w:hAnsi="Arial" w:cs="Arial"/>
          <w:lang w:val="en-GB"/>
        </w:rPr>
        <w:t>policies</w:t>
      </w:r>
      <w:r w:rsidRPr="003A6E86">
        <w:rPr>
          <w:rFonts w:ascii="Arial" w:hAnsi="Arial" w:cs="Arial"/>
          <w:szCs w:val="20"/>
          <w:lang w:val="en-GB"/>
        </w:rPr>
        <w:t xml:space="preserve">. </w:t>
      </w:r>
    </w:p>
    <w:p w14:paraId="7FECD2E0" w14:textId="77777777" w:rsidR="00E0513B" w:rsidRPr="003A6E86" w:rsidRDefault="00E0513B" w:rsidP="00772B5C">
      <w:pPr>
        <w:spacing w:after="240"/>
        <w:jc w:val="both"/>
        <w:rPr>
          <w:rFonts w:ascii="Arial" w:hAnsi="Arial" w:cs="Arial"/>
          <w:szCs w:val="20"/>
          <w:lang w:val="en-GB"/>
        </w:rPr>
      </w:pPr>
    </w:p>
    <w:p w14:paraId="38A9DF6A" w14:textId="3FC4AD3C" w:rsidR="00072BE3" w:rsidRPr="003A6E86" w:rsidRDefault="00E16C15" w:rsidP="00DC64D7">
      <w:pPr>
        <w:pStyle w:val="Heading2"/>
        <w:spacing w:before="0"/>
        <w:rPr>
          <w:rFonts w:ascii="Arial" w:hAnsi="Arial" w:cs="Arial"/>
          <w:lang w:val="en-GB"/>
        </w:rPr>
      </w:pPr>
      <w:bookmarkStart w:id="21" w:name="_Toc129641711"/>
      <w:r w:rsidRPr="003A6E86">
        <w:rPr>
          <w:rFonts w:ascii="Arial" w:hAnsi="Arial" w:cs="Arial"/>
          <w:lang w:val="en-GB"/>
        </w:rPr>
        <w:t>Goals of the Strategy</w:t>
      </w:r>
      <w:bookmarkEnd w:id="21"/>
      <w:r w:rsidRPr="003A6E86">
        <w:rPr>
          <w:rFonts w:ascii="Arial" w:hAnsi="Arial" w:cs="Arial"/>
          <w:lang w:val="en-GB"/>
        </w:rPr>
        <w:t xml:space="preserve"> </w:t>
      </w:r>
    </w:p>
    <w:p w14:paraId="6AD520A7" w14:textId="18BD349A" w:rsidR="00105C0D" w:rsidRPr="003A6E86" w:rsidRDefault="00105C0D" w:rsidP="00105C0D">
      <w:pPr>
        <w:autoSpaceDE w:val="0"/>
        <w:autoSpaceDN w:val="0"/>
        <w:adjustRightInd w:val="0"/>
        <w:spacing w:after="0" w:line="240" w:lineRule="auto"/>
        <w:jc w:val="both"/>
        <w:rPr>
          <w:rFonts w:ascii="Arial" w:hAnsi="Arial" w:cs="Arial"/>
          <w:lang w:val="en-GB"/>
        </w:rPr>
      </w:pPr>
      <w:r w:rsidRPr="003A6E86">
        <w:rPr>
          <w:rFonts w:ascii="Arial" w:hAnsi="Arial" w:cs="Arial"/>
          <w:lang w:val="en-GB"/>
        </w:rPr>
        <w:t xml:space="preserve">The Public Information Strategy for 2019-2022 aspired to increase the level of information of the </w:t>
      </w:r>
      <w:proofErr w:type="gramStart"/>
      <w:r w:rsidRPr="003A6E86">
        <w:rPr>
          <w:rFonts w:ascii="Arial" w:hAnsi="Arial" w:cs="Arial"/>
          <w:lang w:val="en-GB"/>
        </w:rPr>
        <w:t>general public</w:t>
      </w:r>
      <w:proofErr w:type="gramEnd"/>
      <w:r w:rsidRPr="003A6E86">
        <w:rPr>
          <w:rFonts w:ascii="Arial" w:hAnsi="Arial" w:cs="Arial"/>
          <w:lang w:val="en-GB"/>
        </w:rPr>
        <w:t xml:space="preserve"> on EU integration process and secure support for Montenegro’s accession. With a view to four main target audiences, the following strategic and operational goals were </w:t>
      </w:r>
      <w:r w:rsidR="007320E7" w:rsidRPr="003A6E86">
        <w:rPr>
          <w:rFonts w:ascii="Arial" w:hAnsi="Arial" w:cs="Arial"/>
          <w:lang w:val="en-GB"/>
        </w:rPr>
        <w:t>identified:</w:t>
      </w:r>
    </w:p>
    <w:p w14:paraId="2743262D" w14:textId="561C4A50" w:rsidR="00105C0D" w:rsidRPr="003A6E86" w:rsidRDefault="00105C0D" w:rsidP="00105C0D">
      <w:pPr>
        <w:autoSpaceDE w:val="0"/>
        <w:autoSpaceDN w:val="0"/>
        <w:adjustRightInd w:val="0"/>
        <w:spacing w:after="0" w:line="240" w:lineRule="auto"/>
        <w:jc w:val="both"/>
        <w:rPr>
          <w:rFonts w:ascii="Arial" w:hAnsi="Arial" w:cs="Arial"/>
          <w:lang w:val="en-GB"/>
        </w:rPr>
      </w:pPr>
    </w:p>
    <w:p w14:paraId="7C37AE45" w14:textId="52FE9861" w:rsidR="00105C0D" w:rsidRPr="003A6E86" w:rsidRDefault="00105C0D" w:rsidP="00105C0D">
      <w:pPr>
        <w:autoSpaceDE w:val="0"/>
        <w:autoSpaceDN w:val="0"/>
        <w:adjustRightInd w:val="0"/>
        <w:spacing w:line="240" w:lineRule="auto"/>
        <w:rPr>
          <w:rFonts w:ascii="Arial" w:eastAsia="Times New Roman" w:hAnsi="Arial" w:cs="Arial"/>
          <w:b/>
          <w:bCs/>
          <w:color w:val="4472C4" w:themeColor="accent1"/>
          <w:sz w:val="18"/>
          <w:szCs w:val="18"/>
          <w:lang w:val="en-GB" w:eastAsia="ar-SA"/>
        </w:rPr>
      </w:pPr>
      <w:bookmarkStart w:id="22" w:name="_Toc106223905"/>
      <w:r w:rsidRPr="003A6E86">
        <w:rPr>
          <w:rFonts w:ascii="Arial" w:eastAsia="Times New Roman" w:hAnsi="Arial" w:cs="Arial"/>
          <w:b/>
          <w:bCs/>
          <w:color w:val="4472C4" w:themeColor="accent1"/>
          <w:sz w:val="18"/>
          <w:szCs w:val="18"/>
          <w:lang w:val="en-GB" w:eastAsia="ar-SA"/>
        </w:rPr>
        <w:t xml:space="preserve">Table </w:t>
      </w:r>
      <w:r w:rsidR="00783D0D" w:rsidRPr="003A6E86">
        <w:rPr>
          <w:rFonts w:ascii="Arial" w:eastAsia="Times New Roman" w:hAnsi="Arial" w:cs="Arial"/>
          <w:b/>
          <w:bCs/>
          <w:color w:val="4472C4" w:themeColor="accent1"/>
          <w:sz w:val="18"/>
          <w:szCs w:val="18"/>
          <w:lang w:val="en-GB" w:eastAsia="ar-SA"/>
        </w:rPr>
        <w:t>3.</w:t>
      </w:r>
      <w:r w:rsidRPr="003A6E86">
        <w:rPr>
          <w:rFonts w:ascii="Arial" w:eastAsia="Times New Roman" w:hAnsi="Arial" w:cs="Arial"/>
          <w:b/>
          <w:bCs/>
          <w:color w:val="4472C4" w:themeColor="accent1"/>
          <w:sz w:val="18"/>
          <w:szCs w:val="18"/>
          <w:lang w:val="en-GB" w:eastAsia="ar-SA"/>
        </w:rPr>
        <w:t xml:space="preserve"> </w:t>
      </w:r>
      <w:bookmarkEnd w:id="22"/>
      <w:r w:rsidRPr="003A6E86">
        <w:rPr>
          <w:rFonts w:ascii="Arial" w:eastAsia="Times New Roman" w:hAnsi="Arial" w:cs="Arial"/>
          <w:b/>
          <w:bCs/>
          <w:color w:val="4472C4" w:themeColor="accent1"/>
          <w:sz w:val="18"/>
          <w:szCs w:val="18"/>
          <w:lang w:val="en-GB" w:eastAsia="ar-SA"/>
        </w:rPr>
        <w:t>Strategic and Operational Goals of the 2019-2022 Strategy</w:t>
      </w:r>
    </w:p>
    <w:tbl>
      <w:tblPr>
        <w:tblStyle w:val="TableGrid"/>
        <w:tblW w:w="0" w:type="auto"/>
        <w:tblLook w:val="04A0" w:firstRow="1" w:lastRow="0" w:firstColumn="1" w:lastColumn="0" w:noHBand="0" w:noVBand="1"/>
      </w:tblPr>
      <w:tblGrid>
        <w:gridCol w:w="9016"/>
      </w:tblGrid>
      <w:tr w:rsidR="00105C0D" w:rsidRPr="003A6E86" w14:paraId="3769F79B" w14:textId="77777777" w:rsidTr="00AC0B87">
        <w:trPr>
          <w:cnfStyle w:val="100000000000" w:firstRow="1" w:lastRow="0" w:firstColumn="0" w:lastColumn="0" w:oddVBand="0" w:evenVBand="0" w:oddHBand="0" w:evenHBand="0" w:firstRowFirstColumn="0" w:firstRowLastColumn="0" w:lastRowFirstColumn="0" w:lastRowLastColumn="0"/>
        </w:trPr>
        <w:tc>
          <w:tcPr>
            <w:tcW w:w="9017" w:type="dxa"/>
            <w:shd w:val="clear" w:color="auto" w:fill="5B9BD5" w:themeFill="accent5"/>
          </w:tcPr>
          <w:p w14:paraId="4DFB293D" w14:textId="77777777" w:rsidR="00105C0D" w:rsidRPr="003A6E86" w:rsidRDefault="00105C0D" w:rsidP="00AC0B87">
            <w:pPr>
              <w:autoSpaceDE w:val="0"/>
              <w:autoSpaceDN w:val="0"/>
              <w:adjustRightInd w:val="0"/>
              <w:spacing w:line="240" w:lineRule="auto"/>
              <w:rPr>
                <w:rFonts w:ascii="Arial" w:hAnsi="Arial" w:cs="Arial"/>
                <w:b w:val="0"/>
                <w:color w:val="191919" w:themeColor="text1" w:themeTint="E6"/>
                <w:sz w:val="18"/>
                <w:szCs w:val="18"/>
                <w:lang w:val="en-GB"/>
              </w:rPr>
            </w:pPr>
            <w:r w:rsidRPr="003A6E86">
              <w:rPr>
                <w:rFonts w:ascii="Arial" w:hAnsi="Arial" w:cs="Arial"/>
                <w:color w:val="FFFFFF" w:themeColor="background1"/>
                <w:sz w:val="18"/>
                <w:szCs w:val="18"/>
                <w:lang w:val="en-GB"/>
              </w:rPr>
              <w:t xml:space="preserve">Strategic Goal 1. </w:t>
            </w:r>
            <w:r w:rsidRPr="003A6E86">
              <w:rPr>
                <w:rFonts w:ascii="Arial" w:hAnsi="Arial" w:cs="Arial"/>
                <w:b w:val="0"/>
                <w:bCs/>
                <w:color w:val="FFFFFF" w:themeColor="background1"/>
                <w:sz w:val="18"/>
                <w:szCs w:val="18"/>
                <w:lang w:val="en-GB"/>
              </w:rPr>
              <w:t>Enhance operation of the system to ensure professional, efficient and well-coordinated communication of the EU integration process at the state and local levels</w:t>
            </w:r>
          </w:p>
        </w:tc>
      </w:tr>
      <w:tr w:rsidR="00105C0D" w:rsidRPr="003A6E86" w14:paraId="573287CE" w14:textId="77777777" w:rsidTr="00AC0B87">
        <w:trPr>
          <w:trHeight w:val="267"/>
        </w:trPr>
        <w:tc>
          <w:tcPr>
            <w:tcW w:w="9017" w:type="dxa"/>
            <w:tcBorders>
              <w:bottom w:val="single" w:sz="4" w:space="0" w:color="auto"/>
            </w:tcBorders>
            <w:shd w:val="clear" w:color="auto" w:fill="auto"/>
          </w:tcPr>
          <w:p w14:paraId="774CC51B" w14:textId="77777777" w:rsidR="00105C0D" w:rsidRPr="003A6E86" w:rsidRDefault="00105C0D" w:rsidP="00AC0B87">
            <w:pPr>
              <w:autoSpaceDE w:val="0"/>
              <w:autoSpaceDN w:val="0"/>
              <w:adjustRightInd w:val="0"/>
              <w:spacing w:before="0" w:after="0" w:line="240" w:lineRule="auto"/>
              <w:rPr>
                <w:rFonts w:ascii="Arial" w:hAnsi="Arial" w:cs="Arial"/>
                <w:b/>
                <w:bCs/>
                <w:color w:val="191919" w:themeColor="text1" w:themeTint="E6"/>
                <w:sz w:val="18"/>
                <w:szCs w:val="18"/>
                <w:u w:val="single"/>
                <w:lang w:val="en-GB"/>
              </w:rPr>
            </w:pPr>
            <w:r w:rsidRPr="003A6E86">
              <w:rPr>
                <w:rFonts w:ascii="Arial" w:hAnsi="Arial" w:cs="Arial"/>
                <w:b/>
                <w:bCs/>
                <w:color w:val="191919" w:themeColor="text1" w:themeTint="E6"/>
                <w:sz w:val="18"/>
                <w:szCs w:val="18"/>
                <w:lang w:val="en-GB"/>
              </w:rPr>
              <w:t>Target group: Internal audience</w:t>
            </w:r>
          </w:p>
        </w:tc>
      </w:tr>
      <w:tr w:rsidR="00105C0D" w:rsidRPr="003A6E86" w14:paraId="34866E35" w14:textId="77777777" w:rsidTr="00AC0B87">
        <w:trPr>
          <w:trHeight w:val="1574"/>
        </w:trPr>
        <w:tc>
          <w:tcPr>
            <w:tcW w:w="9017" w:type="dxa"/>
            <w:tcBorders>
              <w:top w:val="single" w:sz="4" w:space="0" w:color="auto"/>
            </w:tcBorders>
            <w:shd w:val="clear" w:color="auto" w:fill="auto"/>
          </w:tcPr>
          <w:p w14:paraId="4890D25C" w14:textId="77777777" w:rsidR="00105C0D" w:rsidRPr="003A6E86" w:rsidRDefault="00105C0D" w:rsidP="00AC0B87">
            <w:pPr>
              <w:autoSpaceDE w:val="0"/>
              <w:autoSpaceDN w:val="0"/>
              <w:adjustRightInd w:val="0"/>
              <w:spacing w:line="240" w:lineRule="auto"/>
              <w:rPr>
                <w:rFonts w:ascii="Arial" w:hAnsi="Arial" w:cs="Arial"/>
                <w:b/>
                <w:bCs/>
                <w:color w:val="191919" w:themeColor="text1" w:themeTint="E6"/>
                <w:sz w:val="18"/>
                <w:szCs w:val="18"/>
                <w:lang w:val="en-GB"/>
              </w:rPr>
            </w:pPr>
            <w:r w:rsidRPr="003A6E86">
              <w:rPr>
                <w:rFonts w:ascii="Arial" w:hAnsi="Arial" w:cs="Arial"/>
                <w:b/>
                <w:bCs/>
                <w:color w:val="191919" w:themeColor="text1" w:themeTint="E6"/>
                <w:sz w:val="18"/>
                <w:szCs w:val="18"/>
                <w:lang w:val="en-GB"/>
              </w:rPr>
              <w:lastRenderedPageBreak/>
              <w:t>Operational goals:</w:t>
            </w:r>
          </w:p>
          <w:p w14:paraId="76E2FC2B" w14:textId="77777777" w:rsidR="00105C0D" w:rsidRPr="003A6E86" w:rsidRDefault="00105C0D" w:rsidP="00AC0B87">
            <w:pPr>
              <w:autoSpaceDE w:val="0"/>
              <w:autoSpaceDN w:val="0"/>
              <w:adjustRightInd w:val="0"/>
              <w:spacing w:before="0" w:after="0" w:line="240" w:lineRule="auto"/>
              <w:rPr>
                <w:rFonts w:ascii="Arial" w:hAnsi="Arial" w:cs="Arial"/>
                <w:color w:val="191919" w:themeColor="text1" w:themeTint="E6"/>
                <w:sz w:val="18"/>
                <w:szCs w:val="18"/>
                <w:lang w:val="en-GB"/>
              </w:rPr>
            </w:pPr>
            <w:r w:rsidRPr="003A6E86">
              <w:rPr>
                <w:rFonts w:ascii="Arial" w:hAnsi="Arial" w:cs="Arial"/>
                <w:color w:val="191919" w:themeColor="text1" w:themeTint="E6"/>
                <w:sz w:val="18"/>
                <w:szCs w:val="18"/>
                <w:lang w:val="en-GB"/>
              </w:rPr>
              <w:t>1.1 Ensure effective operation of the Operational and of the Consultative Body, and</w:t>
            </w:r>
          </w:p>
          <w:p w14:paraId="7CF0FB46" w14:textId="77777777" w:rsidR="00105C0D" w:rsidRPr="003A6E86" w:rsidRDefault="00105C0D" w:rsidP="00AC0B87">
            <w:pPr>
              <w:autoSpaceDE w:val="0"/>
              <w:autoSpaceDN w:val="0"/>
              <w:adjustRightInd w:val="0"/>
              <w:spacing w:before="0" w:line="240" w:lineRule="auto"/>
              <w:rPr>
                <w:rFonts w:ascii="Arial" w:hAnsi="Arial" w:cs="Arial"/>
                <w:color w:val="191919" w:themeColor="text1" w:themeTint="E6"/>
                <w:sz w:val="18"/>
                <w:szCs w:val="18"/>
                <w:lang w:val="en-GB"/>
              </w:rPr>
            </w:pPr>
            <w:r w:rsidRPr="003A6E86">
              <w:rPr>
                <w:rFonts w:ascii="Arial" w:hAnsi="Arial" w:cs="Arial"/>
                <w:color w:val="191919" w:themeColor="text1" w:themeTint="E6"/>
                <w:sz w:val="18"/>
                <w:szCs w:val="18"/>
                <w:lang w:val="en-GB"/>
              </w:rPr>
              <w:t>foster internal information sharing by establishing permanent communication channels on the EU accession process;</w:t>
            </w:r>
          </w:p>
          <w:p w14:paraId="43E49DCC" w14:textId="77777777" w:rsidR="00105C0D" w:rsidRPr="003A6E86" w:rsidRDefault="00105C0D" w:rsidP="00AC0B87">
            <w:pPr>
              <w:autoSpaceDE w:val="0"/>
              <w:autoSpaceDN w:val="0"/>
              <w:adjustRightInd w:val="0"/>
              <w:spacing w:before="0" w:line="240" w:lineRule="auto"/>
              <w:rPr>
                <w:rFonts w:ascii="Arial" w:hAnsi="Arial" w:cs="Arial"/>
                <w:color w:val="191919" w:themeColor="text1" w:themeTint="E6"/>
                <w:sz w:val="18"/>
                <w:szCs w:val="18"/>
                <w:lang w:val="en-GB"/>
              </w:rPr>
            </w:pPr>
            <w:r w:rsidRPr="003A6E86">
              <w:rPr>
                <w:rFonts w:ascii="Arial" w:hAnsi="Arial" w:cs="Arial"/>
                <w:color w:val="191919" w:themeColor="text1" w:themeTint="E6"/>
                <w:sz w:val="18"/>
                <w:szCs w:val="18"/>
                <w:lang w:val="en-GB"/>
              </w:rPr>
              <w:t>1.2 Continue with the education and training of PR officers in state and local administrations, including the information on EU-supported programmes available to them.</w:t>
            </w:r>
          </w:p>
        </w:tc>
      </w:tr>
      <w:tr w:rsidR="00105C0D" w:rsidRPr="003A6E86" w14:paraId="13498C83" w14:textId="77777777" w:rsidTr="00AC0B87">
        <w:tc>
          <w:tcPr>
            <w:tcW w:w="9017" w:type="dxa"/>
            <w:shd w:val="clear" w:color="auto" w:fill="5B9BD5" w:themeFill="accent5"/>
          </w:tcPr>
          <w:p w14:paraId="243EAB97" w14:textId="77777777" w:rsidR="00105C0D" w:rsidRPr="003A6E86" w:rsidRDefault="00105C0D" w:rsidP="00AC0B87">
            <w:pPr>
              <w:autoSpaceDE w:val="0"/>
              <w:autoSpaceDN w:val="0"/>
              <w:adjustRightInd w:val="0"/>
              <w:spacing w:line="240" w:lineRule="auto"/>
              <w:rPr>
                <w:rFonts w:ascii="Arial" w:hAnsi="Arial" w:cs="Arial"/>
                <w:b/>
                <w:bCs/>
                <w:color w:val="191919" w:themeColor="text1" w:themeTint="E6"/>
                <w:sz w:val="18"/>
                <w:szCs w:val="18"/>
                <w:lang w:val="en-GB"/>
              </w:rPr>
            </w:pPr>
            <w:r w:rsidRPr="003A6E86">
              <w:rPr>
                <w:rFonts w:ascii="Arial" w:hAnsi="Arial" w:cs="Arial"/>
                <w:b/>
                <w:bCs/>
                <w:color w:val="FFFFFF" w:themeColor="background1"/>
                <w:sz w:val="18"/>
                <w:szCs w:val="18"/>
                <w:lang w:val="en-GB"/>
              </w:rPr>
              <w:t xml:space="preserve">Strategic Goal 2. </w:t>
            </w:r>
            <w:r w:rsidRPr="003A6E86">
              <w:rPr>
                <w:rFonts w:ascii="Arial" w:hAnsi="Arial" w:cs="Arial"/>
                <w:color w:val="FFFFFF" w:themeColor="background1"/>
                <w:sz w:val="18"/>
                <w:szCs w:val="18"/>
                <w:lang w:val="en-GB"/>
              </w:rPr>
              <w:t xml:space="preserve">Provide clear, comprehensive and timely information on the advantages and obligations stemming from membership through understandable, appealing and adapted messages </w:t>
            </w:r>
          </w:p>
        </w:tc>
      </w:tr>
      <w:tr w:rsidR="00105C0D" w:rsidRPr="003A6E86" w14:paraId="267BD6E0" w14:textId="77777777" w:rsidTr="00AC0B87">
        <w:tc>
          <w:tcPr>
            <w:tcW w:w="9017" w:type="dxa"/>
            <w:vAlign w:val="top"/>
          </w:tcPr>
          <w:p w14:paraId="07A02A1A" w14:textId="77777777" w:rsidR="00105C0D" w:rsidRPr="003A6E86" w:rsidRDefault="00105C0D" w:rsidP="00AC0B87">
            <w:pPr>
              <w:autoSpaceDE w:val="0"/>
              <w:autoSpaceDN w:val="0"/>
              <w:adjustRightInd w:val="0"/>
              <w:spacing w:before="0" w:after="0" w:line="240" w:lineRule="auto"/>
              <w:rPr>
                <w:rFonts w:ascii="Arial" w:hAnsi="Arial" w:cs="Arial"/>
                <w:b/>
                <w:bCs/>
                <w:color w:val="191919" w:themeColor="text1" w:themeTint="E6"/>
                <w:sz w:val="18"/>
                <w:szCs w:val="18"/>
                <w:lang w:val="en-GB"/>
              </w:rPr>
            </w:pPr>
            <w:r w:rsidRPr="003A6E86">
              <w:rPr>
                <w:rFonts w:ascii="Arial" w:hAnsi="Arial" w:cs="Arial"/>
                <w:b/>
                <w:bCs/>
                <w:color w:val="191919" w:themeColor="text1" w:themeTint="E6"/>
                <w:sz w:val="18"/>
                <w:szCs w:val="18"/>
                <w:lang w:val="en-GB"/>
              </w:rPr>
              <w:t>Target group: External domestic audience</w:t>
            </w:r>
          </w:p>
        </w:tc>
      </w:tr>
      <w:tr w:rsidR="00105C0D" w:rsidRPr="003A6E86" w14:paraId="2DFD3429" w14:textId="77777777" w:rsidTr="00AC0B87">
        <w:tc>
          <w:tcPr>
            <w:tcW w:w="9017" w:type="dxa"/>
            <w:vAlign w:val="top"/>
          </w:tcPr>
          <w:p w14:paraId="77EF2863" w14:textId="77777777" w:rsidR="00105C0D" w:rsidRPr="003A6E86" w:rsidRDefault="00105C0D" w:rsidP="00AC0B87">
            <w:pPr>
              <w:autoSpaceDE w:val="0"/>
              <w:autoSpaceDN w:val="0"/>
              <w:adjustRightInd w:val="0"/>
              <w:spacing w:line="240" w:lineRule="auto"/>
              <w:rPr>
                <w:rFonts w:ascii="Arial" w:hAnsi="Arial" w:cs="Arial"/>
                <w:b/>
                <w:bCs/>
                <w:color w:val="191919" w:themeColor="text1" w:themeTint="E6"/>
                <w:sz w:val="18"/>
                <w:szCs w:val="18"/>
                <w:lang w:val="en-GB"/>
              </w:rPr>
            </w:pPr>
            <w:r w:rsidRPr="003A6E86">
              <w:rPr>
                <w:rFonts w:ascii="Arial" w:hAnsi="Arial" w:cs="Arial"/>
                <w:b/>
                <w:bCs/>
                <w:color w:val="191919" w:themeColor="text1" w:themeTint="E6"/>
                <w:sz w:val="18"/>
                <w:szCs w:val="18"/>
                <w:lang w:val="en-GB"/>
              </w:rPr>
              <w:t>Operational goals:</w:t>
            </w:r>
          </w:p>
          <w:p w14:paraId="2CED5614" w14:textId="77777777" w:rsidR="00105C0D" w:rsidRPr="003A6E86" w:rsidRDefault="00105C0D" w:rsidP="00AC0B87">
            <w:pPr>
              <w:autoSpaceDE w:val="0"/>
              <w:autoSpaceDN w:val="0"/>
              <w:adjustRightInd w:val="0"/>
              <w:spacing w:before="0" w:line="240" w:lineRule="auto"/>
              <w:rPr>
                <w:rFonts w:ascii="Arial" w:hAnsi="Arial" w:cs="Arial"/>
                <w:color w:val="191919" w:themeColor="text1" w:themeTint="E6"/>
                <w:sz w:val="18"/>
                <w:szCs w:val="18"/>
                <w:u w:val="single"/>
                <w:lang w:val="en-GB"/>
              </w:rPr>
            </w:pPr>
            <w:r w:rsidRPr="003A6E86">
              <w:rPr>
                <w:rFonts w:ascii="Arial" w:hAnsi="Arial" w:cs="Arial"/>
                <w:color w:val="191919" w:themeColor="text1" w:themeTint="E6"/>
                <w:sz w:val="18"/>
                <w:szCs w:val="18"/>
                <w:lang w:val="en-GB"/>
              </w:rPr>
              <w:t>2.1 Increase the share of citizens who believe to be fully or partly informed of the EU integration process;</w:t>
            </w:r>
          </w:p>
          <w:p w14:paraId="280BF756" w14:textId="77777777" w:rsidR="00105C0D" w:rsidRPr="003A6E86" w:rsidRDefault="00105C0D" w:rsidP="00AC0B87">
            <w:pPr>
              <w:autoSpaceDE w:val="0"/>
              <w:autoSpaceDN w:val="0"/>
              <w:adjustRightInd w:val="0"/>
              <w:spacing w:before="0" w:line="240" w:lineRule="auto"/>
              <w:rPr>
                <w:rFonts w:ascii="Arial" w:hAnsi="Arial" w:cs="Arial"/>
                <w:color w:val="191919" w:themeColor="text1" w:themeTint="E6"/>
                <w:sz w:val="18"/>
                <w:szCs w:val="18"/>
                <w:u w:val="single"/>
                <w:lang w:val="en-GB"/>
              </w:rPr>
            </w:pPr>
            <w:r w:rsidRPr="003A6E86">
              <w:rPr>
                <w:rFonts w:ascii="Arial" w:hAnsi="Arial" w:cs="Arial"/>
                <w:color w:val="191919" w:themeColor="text1" w:themeTint="E6"/>
                <w:sz w:val="18"/>
                <w:szCs w:val="18"/>
                <w:lang w:val="en-GB"/>
              </w:rPr>
              <w:t>2.2 Improve the quality and outreach of EU integration information;</w:t>
            </w:r>
          </w:p>
          <w:p w14:paraId="6E1C6F50" w14:textId="77777777" w:rsidR="00105C0D" w:rsidRPr="003A6E86" w:rsidRDefault="00105C0D" w:rsidP="00AC0B87">
            <w:pPr>
              <w:autoSpaceDE w:val="0"/>
              <w:autoSpaceDN w:val="0"/>
              <w:adjustRightInd w:val="0"/>
              <w:spacing w:before="0" w:line="240" w:lineRule="auto"/>
              <w:rPr>
                <w:rFonts w:ascii="Arial" w:hAnsi="Arial" w:cs="Arial"/>
                <w:color w:val="191919" w:themeColor="text1" w:themeTint="E6"/>
                <w:sz w:val="18"/>
                <w:szCs w:val="18"/>
                <w:lang w:val="en-GB"/>
              </w:rPr>
            </w:pPr>
            <w:r w:rsidRPr="003A6E86">
              <w:rPr>
                <w:rFonts w:ascii="Arial" w:hAnsi="Arial" w:cs="Arial"/>
                <w:color w:val="191919" w:themeColor="text1" w:themeTint="E6"/>
                <w:sz w:val="18"/>
                <w:szCs w:val="18"/>
                <w:lang w:val="en-GB"/>
              </w:rPr>
              <w:t>2.3 Increase visibility of the EU support programmes;</w:t>
            </w:r>
          </w:p>
          <w:p w14:paraId="53E73E6E" w14:textId="77777777" w:rsidR="00105C0D" w:rsidRPr="003A6E86" w:rsidRDefault="00105C0D" w:rsidP="00AC0B87">
            <w:pPr>
              <w:autoSpaceDE w:val="0"/>
              <w:autoSpaceDN w:val="0"/>
              <w:adjustRightInd w:val="0"/>
              <w:spacing w:before="0" w:line="240" w:lineRule="auto"/>
              <w:rPr>
                <w:rFonts w:ascii="Arial" w:hAnsi="Arial" w:cs="Arial"/>
                <w:color w:val="191919" w:themeColor="text1" w:themeTint="E6"/>
                <w:sz w:val="18"/>
                <w:szCs w:val="18"/>
                <w:lang w:val="en-GB"/>
              </w:rPr>
            </w:pPr>
            <w:r w:rsidRPr="003A6E86">
              <w:rPr>
                <w:rFonts w:ascii="Arial" w:hAnsi="Arial" w:cs="Arial"/>
                <w:color w:val="191919" w:themeColor="text1" w:themeTint="E6"/>
                <w:sz w:val="18"/>
                <w:szCs w:val="18"/>
                <w:lang w:val="en-GB"/>
              </w:rPr>
              <w:t>2.4 Improve public perception of the EU as a key global player;</w:t>
            </w:r>
          </w:p>
          <w:p w14:paraId="6952F13A" w14:textId="77777777" w:rsidR="00105C0D" w:rsidRPr="003A6E86" w:rsidRDefault="00105C0D" w:rsidP="00AC0B87">
            <w:pPr>
              <w:autoSpaceDE w:val="0"/>
              <w:autoSpaceDN w:val="0"/>
              <w:adjustRightInd w:val="0"/>
              <w:spacing w:before="0" w:line="240" w:lineRule="auto"/>
              <w:rPr>
                <w:rFonts w:ascii="Arial" w:hAnsi="Arial" w:cs="Arial"/>
                <w:color w:val="191919" w:themeColor="text1" w:themeTint="E6"/>
                <w:sz w:val="18"/>
                <w:szCs w:val="18"/>
                <w:lang w:val="en-GB"/>
              </w:rPr>
            </w:pPr>
            <w:r w:rsidRPr="003A6E86">
              <w:rPr>
                <w:rFonts w:ascii="Arial" w:hAnsi="Arial" w:cs="Arial"/>
                <w:color w:val="191919" w:themeColor="text1" w:themeTint="E6"/>
                <w:sz w:val="18"/>
                <w:szCs w:val="18"/>
                <w:lang w:val="en-GB"/>
              </w:rPr>
              <w:t>2.5 Shatter misconceptions and unrealistic expectations from the EU accession process.</w:t>
            </w:r>
          </w:p>
        </w:tc>
      </w:tr>
      <w:tr w:rsidR="00105C0D" w:rsidRPr="003A6E86" w14:paraId="15BC4899" w14:textId="77777777" w:rsidTr="00AC0B87">
        <w:tc>
          <w:tcPr>
            <w:tcW w:w="9017" w:type="dxa"/>
            <w:shd w:val="clear" w:color="auto" w:fill="5B9BD5" w:themeFill="accent5"/>
            <w:vAlign w:val="top"/>
          </w:tcPr>
          <w:p w14:paraId="65C6C68F" w14:textId="77777777" w:rsidR="00105C0D" w:rsidRPr="003A6E86" w:rsidRDefault="00105C0D" w:rsidP="00AC0B87">
            <w:pPr>
              <w:autoSpaceDE w:val="0"/>
              <w:autoSpaceDN w:val="0"/>
              <w:adjustRightInd w:val="0"/>
              <w:spacing w:line="240" w:lineRule="auto"/>
              <w:rPr>
                <w:rFonts w:ascii="Arial" w:hAnsi="Arial" w:cs="Arial"/>
                <w:b/>
                <w:bCs/>
                <w:color w:val="191919" w:themeColor="text1" w:themeTint="E6"/>
                <w:sz w:val="18"/>
                <w:szCs w:val="18"/>
                <w:lang w:val="en-GB"/>
              </w:rPr>
            </w:pPr>
            <w:r w:rsidRPr="003A6E86">
              <w:rPr>
                <w:rFonts w:ascii="Arial" w:hAnsi="Arial" w:cs="Arial"/>
                <w:b/>
                <w:bCs/>
                <w:color w:val="FFFFFF" w:themeColor="background1"/>
                <w:sz w:val="18"/>
                <w:szCs w:val="18"/>
                <w:lang w:val="en-GB"/>
              </w:rPr>
              <w:t xml:space="preserve">Strategic Goal 3. </w:t>
            </w:r>
            <w:r w:rsidRPr="003A6E86">
              <w:rPr>
                <w:rFonts w:ascii="Arial" w:hAnsi="Arial" w:cs="Arial"/>
                <w:color w:val="FFFFFF" w:themeColor="background1"/>
                <w:sz w:val="18"/>
                <w:szCs w:val="18"/>
                <w:lang w:val="en-GB"/>
              </w:rPr>
              <w:t>Improve international recognisability of the process of Montenegro’s accession to the EU through provision of information on actions and reforms undertaken and the successes achieved</w:t>
            </w:r>
          </w:p>
        </w:tc>
      </w:tr>
      <w:tr w:rsidR="00105C0D" w:rsidRPr="003A6E86" w14:paraId="0D10BD09" w14:textId="77777777" w:rsidTr="00AC0B87">
        <w:tc>
          <w:tcPr>
            <w:tcW w:w="9017" w:type="dxa"/>
            <w:vAlign w:val="top"/>
          </w:tcPr>
          <w:p w14:paraId="7339D797" w14:textId="77777777" w:rsidR="00105C0D" w:rsidRPr="003A6E86" w:rsidRDefault="00105C0D" w:rsidP="00AC0B87">
            <w:pPr>
              <w:autoSpaceDE w:val="0"/>
              <w:autoSpaceDN w:val="0"/>
              <w:adjustRightInd w:val="0"/>
              <w:spacing w:before="0" w:after="0" w:line="240" w:lineRule="auto"/>
              <w:rPr>
                <w:rFonts w:ascii="Arial" w:hAnsi="Arial" w:cs="Arial"/>
                <w:b/>
                <w:bCs/>
                <w:color w:val="191919" w:themeColor="text1" w:themeTint="E6"/>
                <w:sz w:val="18"/>
                <w:szCs w:val="18"/>
                <w:lang w:val="en-GB"/>
              </w:rPr>
            </w:pPr>
            <w:r w:rsidRPr="003A6E86">
              <w:rPr>
                <w:rFonts w:ascii="Arial" w:hAnsi="Arial" w:cs="Arial"/>
                <w:b/>
                <w:bCs/>
                <w:color w:val="191919" w:themeColor="text1" w:themeTint="E6"/>
                <w:sz w:val="18"/>
                <w:szCs w:val="18"/>
                <w:lang w:val="en-GB"/>
              </w:rPr>
              <w:t>Target group: External international audience</w:t>
            </w:r>
          </w:p>
        </w:tc>
      </w:tr>
      <w:tr w:rsidR="00105C0D" w:rsidRPr="003A6E86" w14:paraId="4E32CFBE" w14:textId="77777777" w:rsidTr="00AC0B87">
        <w:tc>
          <w:tcPr>
            <w:tcW w:w="9017" w:type="dxa"/>
            <w:vAlign w:val="top"/>
          </w:tcPr>
          <w:p w14:paraId="5630BB70" w14:textId="77777777" w:rsidR="00105C0D" w:rsidRPr="003A6E86" w:rsidRDefault="00105C0D" w:rsidP="00AC0B87">
            <w:pPr>
              <w:autoSpaceDE w:val="0"/>
              <w:autoSpaceDN w:val="0"/>
              <w:adjustRightInd w:val="0"/>
              <w:spacing w:line="240" w:lineRule="auto"/>
              <w:rPr>
                <w:rFonts w:ascii="Arial" w:hAnsi="Arial" w:cs="Arial"/>
                <w:b/>
                <w:bCs/>
                <w:color w:val="191919" w:themeColor="text1" w:themeTint="E6"/>
                <w:sz w:val="18"/>
                <w:szCs w:val="18"/>
                <w:lang w:val="en-GB"/>
              </w:rPr>
            </w:pPr>
            <w:r w:rsidRPr="003A6E86">
              <w:rPr>
                <w:rFonts w:ascii="Arial" w:hAnsi="Arial" w:cs="Arial"/>
                <w:b/>
                <w:bCs/>
                <w:color w:val="191919" w:themeColor="text1" w:themeTint="E6"/>
                <w:sz w:val="18"/>
                <w:szCs w:val="18"/>
                <w:lang w:val="en-GB"/>
              </w:rPr>
              <w:t>Operational goals:</w:t>
            </w:r>
          </w:p>
          <w:p w14:paraId="2693A83B" w14:textId="77777777" w:rsidR="00105C0D" w:rsidRPr="003A6E86" w:rsidRDefault="00105C0D" w:rsidP="00AC0B87">
            <w:pPr>
              <w:autoSpaceDE w:val="0"/>
              <w:autoSpaceDN w:val="0"/>
              <w:adjustRightInd w:val="0"/>
              <w:spacing w:before="0" w:line="240" w:lineRule="auto"/>
              <w:rPr>
                <w:rFonts w:ascii="Arial" w:hAnsi="Arial" w:cs="Arial"/>
                <w:color w:val="191919" w:themeColor="text1" w:themeTint="E6"/>
                <w:sz w:val="18"/>
                <w:szCs w:val="18"/>
                <w:u w:val="single"/>
                <w:lang w:val="en-GB"/>
              </w:rPr>
            </w:pPr>
            <w:r w:rsidRPr="003A6E86">
              <w:rPr>
                <w:rFonts w:ascii="Arial" w:hAnsi="Arial" w:cs="Arial"/>
                <w:color w:val="191919" w:themeColor="text1" w:themeTint="E6"/>
                <w:sz w:val="18"/>
                <w:szCs w:val="18"/>
                <w:lang w:val="en-GB"/>
              </w:rPr>
              <w:t>3.1 Timely and regular information provided to EU member states on Montenegro’s</w:t>
            </w:r>
            <w:r w:rsidRPr="003A6E86">
              <w:rPr>
                <w:rFonts w:ascii="Arial" w:hAnsi="Arial" w:cs="Arial"/>
                <w:color w:val="191919" w:themeColor="text1" w:themeTint="E6"/>
                <w:sz w:val="18"/>
                <w:szCs w:val="18"/>
                <w:u w:val="single"/>
                <w:lang w:val="en-GB"/>
              </w:rPr>
              <w:t xml:space="preserve"> </w:t>
            </w:r>
            <w:r w:rsidRPr="003A6E86">
              <w:rPr>
                <w:rFonts w:ascii="Arial" w:hAnsi="Arial" w:cs="Arial"/>
                <w:color w:val="191919" w:themeColor="text1" w:themeTint="E6"/>
                <w:sz w:val="18"/>
                <w:szCs w:val="18"/>
                <w:lang w:val="en-GB"/>
              </w:rPr>
              <w:t>process of accession;</w:t>
            </w:r>
          </w:p>
          <w:p w14:paraId="09A9B288" w14:textId="77777777" w:rsidR="00105C0D" w:rsidRPr="003A6E86" w:rsidRDefault="00105C0D" w:rsidP="00AC0B87">
            <w:pPr>
              <w:autoSpaceDE w:val="0"/>
              <w:autoSpaceDN w:val="0"/>
              <w:adjustRightInd w:val="0"/>
              <w:spacing w:before="0" w:line="240" w:lineRule="auto"/>
              <w:rPr>
                <w:rFonts w:ascii="Arial" w:hAnsi="Arial" w:cs="Arial"/>
                <w:color w:val="191919" w:themeColor="text1" w:themeTint="E6"/>
                <w:sz w:val="18"/>
                <w:szCs w:val="18"/>
                <w:lang w:val="en-GB"/>
              </w:rPr>
            </w:pPr>
            <w:r w:rsidRPr="003A6E86">
              <w:rPr>
                <w:rFonts w:ascii="Arial" w:hAnsi="Arial" w:cs="Arial"/>
                <w:color w:val="191919" w:themeColor="text1" w:themeTint="E6"/>
                <w:sz w:val="18"/>
                <w:szCs w:val="18"/>
                <w:lang w:val="en-GB"/>
              </w:rPr>
              <w:t>3.2 Increase availability of information on EU integration in English.</w:t>
            </w:r>
          </w:p>
        </w:tc>
      </w:tr>
      <w:tr w:rsidR="00105C0D" w:rsidRPr="003A6E86" w14:paraId="731A57B7" w14:textId="77777777" w:rsidTr="00AC0B87">
        <w:tc>
          <w:tcPr>
            <w:tcW w:w="9017" w:type="dxa"/>
            <w:shd w:val="clear" w:color="auto" w:fill="5B9BD5" w:themeFill="accent5"/>
            <w:vAlign w:val="top"/>
          </w:tcPr>
          <w:p w14:paraId="0E5878AE" w14:textId="77777777" w:rsidR="00105C0D" w:rsidRPr="003A6E86" w:rsidRDefault="00105C0D" w:rsidP="00AC0B87">
            <w:pPr>
              <w:autoSpaceDE w:val="0"/>
              <w:autoSpaceDN w:val="0"/>
              <w:adjustRightInd w:val="0"/>
              <w:spacing w:line="240" w:lineRule="auto"/>
              <w:rPr>
                <w:rFonts w:ascii="Arial" w:hAnsi="Arial" w:cs="Arial"/>
                <w:b/>
                <w:bCs/>
                <w:color w:val="191919" w:themeColor="text1" w:themeTint="E6"/>
                <w:sz w:val="18"/>
                <w:szCs w:val="18"/>
                <w:lang w:val="en-GB"/>
              </w:rPr>
            </w:pPr>
            <w:r w:rsidRPr="003A6E86">
              <w:rPr>
                <w:rFonts w:ascii="Arial" w:hAnsi="Arial" w:cs="Arial"/>
                <w:b/>
                <w:bCs/>
                <w:color w:val="FFFFFF" w:themeColor="background1"/>
                <w:sz w:val="18"/>
                <w:szCs w:val="18"/>
                <w:lang w:val="en-GB"/>
              </w:rPr>
              <w:t xml:space="preserve">Strategic Goal 4. </w:t>
            </w:r>
            <w:r w:rsidRPr="003A6E86">
              <w:rPr>
                <w:rFonts w:ascii="Arial" w:hAnsi="Arial" w:cs="Arial"/>
                <w:color w:val="FFFFFF" w:themeColor="background1"/>
                <w:sz w:val="18"/>
                <w:szCs w:val="18"/>
                <w:lang w:val="en-GB"/>
              </w:rPr>
              <w:t>Achieve multiplying effect and maximise communication outreach by developing targeted messages, tools and communication channels for all multipliers and partners in the process</w:t>
            </w:r>
          </w:p>
        </w:tc>
      </w:tr>
      <w:tr w:rsidR="00105C0D" w:rsidRPr="003A6E86" w14:paraId="332C5D4E" w14:textId="77777777" w:rsidTr="00AC0B87">
        <w:tc>
          <w:tcPr>
            <w:tcW w:w="9017" w:type="dxa"/>
            <w:vAlign w:val="top"/>
          </w:tcPr>
          <w:p w14:paraId="54A403A3" w14:textId="77777777" w:rsidR="00105C0D" w:rsidRPr="003A6E86" w:rsidRDefault="00105C0D" w:rsidP="00AC0B87">
            <w:pPr>
              <w:autoSpaceDE w:val="0"/>
              <w:autoSpaceDN w:val="0"/>
              <w:adjustRightInd w:val="0"/>
              <w:spacing w:before="0" w:after="0" w:line="240" w:lineRule="auto"/>
              <w:rPr>
                <w:rFonts w:ascii="Arial" w:hAnsi="Arial" w:cs="Arial"/>
                <w:b/>
                <w:bCs/>
                <w:color w:val="191919" w:themeColor="text1" w:themeTint="E6"/>
                <w:sz w:val="18"/>
                <w:szCs w:val="18"/>
                <w:lang w:val="en-GB"/>
              </w:rPr>
            </w:pPr>
            <w:r w:rsidRPr="003A6E86">
              <w:rPr>
                <w:rFonts w:ascii="Arial" w:hAnsi="Arial" w:cs="Arial"/>
                <w:b/>
                <w:bCs/>
                <w:color w:val="191919" w:themeColor="text1" w:themeTint="E6"/>
                <w:sz w:val="18"/>
                <w:szCs w:val="18"/>
                <w:lang w:val="en-GB"/>
              </w:rPr>
              <w:t>Target group: Multipliers and partners</w:t>
            </w:r>
          </w:p>
        </w:tc>
      </w:tr>
      <w:tr w:rsidR="00105C0D" w:rsidRPr="003A6E86" w14:paraId="0C14DFD9" w14:textId="77777777" w:rsidTr="00AC0B87">
        <w:tc>
          <w:tcPr>
            <w:tcW w:w="9017" w:type="dxa"/>
            <w:vAlign w:val="top"/>
          </w:tcPr>
          <w:p w14:paraId="4804520D" w14:textId="77777777" w:rsidR="00105C0D" w:rsidRPr="003A6E86" w:rsidRDefault="00105C0D" w:rsidP="00AC0B87">
            <w:pPr>
              <w:autoSpaceDE w:val="0"/>
              <w:autoSpaceDN w:val="0"/>
              <w:adjustRightInd w:val="0"/>
              <w:spacing w:after="0" w:line="240" w:lineRule="auto"/>
              <w:rPr>
                <w:rFonts w:ascii="Arial" w:hAnsi="Arial" w:cs="Arial"/>
                <w:b/>
                <w:bCs/>
                <w:color w:val="191919" w:themeColor="text1" w:themeTint="E6"/>
                <w:sz w:val="18"/>
                <w:szCs w:val="18"/>
                <w:lang w:val="en-GB"/>
              </w:rPr>
            </w:pPr>
            <w:r w:rsidRPr="003A6E86">
              <w:rPr>
                <w:rFonts w:ascii="Arial" w:hAnsi="Arial" w:cs="Arial"/>
                <w:b/>
                <w:bCs/>
                <w:color w:val="191919" w:themeColor="text1" w:themeTint="E6"/>
                <w:sz w:val="18"/>
                <w:szCs w:val="18"/>
                <w:lang w:val="en-GB"/>
              </w:rPr>
              <w:t xml:space="preserve">Operational goal: </w:t>
            </w:r>
          </w:p>
          <w:p w14:paraId="68CC98F5" w14:textId="77777777" w:rsidR="00105C0D" w:rsidRPr="003A6E86" w:rsidRDefault="00105C0D" w:rsidP="00AC0B87">
            <w:pPr>
              <w:autoSpaceDE w:val="0"/>
              <w:autoSpaceDN w:val="0"/>
              <w:adjustRightInd w:val="0"/>
              <w:spacing w:before="0" w:line="240" w:lineRule="auto"/>
              <w:rPr>
                <w:rFonts w:ascii="Arial" w:hAnsi="Arial" w:cs="Arial"/>
                <w:color w:val="191919" w:themeColor="text1" w:themeTint="E6"/>
                <w:sz w:val="18"/>
                <w:szCs w:val="18"/>
                <w:lang w:val="en-GB"/>
              </w:rPr>
            </w:pPr>
            <w:r w:rsidRPr="003A6E86">
              <w:rPr>
                <w:rFonts w:ascii="Arial" w:hAnsi="Arial" w:cs="Arial"/>
                <w:color w:val="191919" w:themeColor="text1" w:themeTint="E6"/>
                <w:sz w:val="18"/>
                <w:szCs w:val="18"/>
                <w:lang w:val="en-GB"/>
              </w:rPr>
              <w:t>4.1 Establish regular cooperation with multipliers involved in the integration process.</w:t>
            </w:r>
          </w:p>
        </w:tc>
      </w:tr>
    </w:tbl>
    <w:p w14:paraId="463E0B10" w14:textId="77777777" w:rsidR="0007266F" w:rsidRPr="003A6E86" w:rsidRDefault="0007266F" w:rsidP="0007266F">
      <w:pPr>
        <w:rPr>
          <w:rFonts w:ascii="Arial" w:hAnsi="Arial" w:cs="Arial"/>
          <w:lang w:val="en-GB" w:eastAsia="ar-SA"/>
        </w:rPr>
      </w:pPr>
    </w:p>
    <w:p w14:paraId="3147BC12" w14:textId="5F097D4E" w:rsidR="00643923" w:rsidRPr="003A6E86" w:rsidRDefault="00643923" w:rsidP="003C097D">
      <w:pPr>
        <w:pStyle w:val="Heading2"/>
        <w:rPr>
          <w:rFonts w:ascii="Arial" w:hAnsi="Arial" w:cs="Arial"/>
          <w:lang w:val="en-GB"/>
        </w:rPr>
      </w:pPr>
      <w:bookmarkStart w:id="23" w:name="_Toc129641712"/>
      <w:r w:rsidRPr="003A6E86">
        <w:rPr>
          <w:rFonts w:ascii="Arial" w:hAnsi="Arial" w:cs="Arial"/>
          <w:lang w:val="en-GB"/>
        </w:rPr>
        <w:t>Main stakeholders: summary list</w:t>
      </w:r>
      <w:bookmarkEnd w:id="23"/>
    </w:p>
    <w:p w14:paraId="69DC2604" w14:textId="062B65B9" w:rsidR="00B5351D" w:rsidRPr="003A6E86" w:rsidRDefault="00AA56F3" w:rsidP="00BE6F61">
      <w:pPr>
        <w:jc w:val="both"/>
        <w:rPr>
          <w:rFonts w:ascii="Arial" w:hAnsi="Arial" w:cs="Arial"/>
          <w:lang w:val="en-GB"/>
        </w:rPr>
      </w:pPr>
      <w:r w:rsidRPr="003A6E86">
        <w:rPr>
          <w:rFonts w:ascii="Arial" w:hAnsi="Arial" w:cs="Arial"/>
          <w:lang w:val="en-GB"/>
        </w:rPr>
        <w:t xml:space="preserve">The key stakeholders </w:t>
      </w:r>
      <w:r w:rsidR="00EB7903" w:rsidRPr="003A6E86">
        <w:rPr>
          <w:rFonts w:ascii="Arial" w:hAnsi="Arial" w:cs="Arial"/>
          <w:lang w:val="en-GB"/>
        </w:rPr>
        <w:t>were involved</w:t>
      </w:r>
      <w:r w:rsidRPr="003A6E86">
        <w:rPr>
          <w:rFonts w:ascii="Arial" w:hAnsi="Arial" w:cs="Arial"/>
          <w:lang w:val="en-GB"/>
        </w:rPr>
        <w:t xml:space="preserve"> </w:t>
      </w:r>
      <w:r w:rsidR="00D24E6A" w:rsidRPr="003A6E86">
        <w:rPr>
          <w:rFonts w:ascii="Arial" w:hAnsi="Arial" w:cs="Arial"/>
          <w:lang w:val="en-GB"/>
        </w:rPr>
        <w:t xml:space="preserve">in </w:t>
      </w:r>
      <w:r w:rsidRPr="003A6E86">
        <w:rPr>
          <w:rFonts w:ascii="Arial" w:hAnsi="Arial" w:cs="Arial"/>
          <w:lang w:val="en-GB"/>
        </w:rPr>
        <w:t xml:space="preserve">the evaluation activities. Table </w:t>
      </w:r>
      <w:r w:rsidR="005B0C09" w:rsidRPr="003A6E86">
        <w:rPr>
          <w:rFonts w:ascii="Arial" w:hAnsi="Arial" w:cs="Arial"/>
          <w:lang w:val="en-GB"/>
        </w:rPr>
        <w:t>3</w:t>
      </w:r>
      <w:r w:rsidRPr="003A6E86">
        <w:rPr>
          <w:rFonts w:ascii="Arial" w:hAnsi="Arial" w:cs="Arial"/>
          <w:lang w:val="en-GB"/>
        </w:rPr>
        <w:t xml:space="preserve"> </w:t>
      </w:r>
      <w:r w:rsidR="00D24E6A" w:rsidRPr="003A6E86">
        <w:rPr>
          <w:rFonts w:ascii="Arial" w:hAnsi="Arial" w:cs="Arial"/>
          <w:lang w:val="en-GB"/>
        </w:rPr>
        <w:t>provides</w:t>
      </w:r>
      <w:r w:rsidRPr="003A6E86">
        <w:rPr>
          <w:rFonts w:ascii="Arial" w:hAnsi="Arial" w:cs="Arial"/>
          <w:lang w:val="en-GB"/>
        </w:rPr>
        <w:t xml:space="preserve"> an overview of the main stakeholders </w:t>
      </w:r>
      <w:r w:rsidR="00B5351D" w:rsidRPr="003A6E86">
        <w:rPr>
          <w:rFonts w:ascii="Arial" w:hAnsi="Arial" w:cs="Arial"/>
          <w:lang w:val="en-GB"/>
        </w:rPr>
        <w:t xml:space="preserve">as </w:t>
      </w:r>
      <w:r w:rsidR="002F1D7B" w:rsidRPr="003A6E86">
        <w:rPr>
          <w:rFonts w:ascii="Arial" w:hAnsi="Arial" w:cs="Arial"/>
          <w:lang w:val="en-GB"/>
        </w:rPr>
        <w:t xml:space="preserve">identified in the </w:t>
      </w:r>
      <w:r w:rsidR="00EB7903" w:rsidRPr="003A6E86">
        <w:rPr>
          <w:rFonts w:ascii="Arial" w:hAnsi="Arial" w:cs="Arial"/>
          <w:lang w:val="en-GB"/>
        </w:rPr>
        <w:t>strategy document</w:t>
      </w:r>
      <w:r w:rsidR="002F1D7B" w:rsidRPr="003A6E86">
        <w:rPr>
          <w:rFonts w:ascii="Arial" w:hAnsi="Arial" w:cs="Arial"/>
          <w:lang w:val="en-GB"/>
        </w:rPr>
        <w:t xml:space="preserve">, with their key function, mandate and role. </w:t>
      </w:r>
      <w:r w:rsidR="00B5351D" w:rsidRPr="003A6E86">
        <w:rPr>
          <w:rFonts w:ascii="Arial" w:hAnsi="Arial" w:cs="Arial"/>
          <w:lang w:val="en-GB"/>
        </w:rPr>
        <w:t xml:space="preserve">The actual involvement of stakeholders will be discussed in </w:t>
      </w:r>
      <w:r w:rsidR="00D24E6A" w:rsidRPr="003A6E86">
        <w:rPr>
          <w:rFonts w:ascii="Arial" w:hAnsi="Arial" w:cs="Arial"/>
          <w:lang w:val="en-GB"/>
        </w:rPr>
        <w:t>S</w:t>
      </w:r>
      <w:r w:rsidR="00B5351D" w:rsidRPr="003A6E86">
        <w:rPr>
          <w:rFonts w:ascii="Arial" w:hAnsi="Arial" w:cs="Arial"/>
          <w:lang w:val="en-GB"/>
        </w:rPr>
        <w:t xml:space="preserve">ection 3.2. </w:t>
      </w:r>
    </w:p>
    <w:p w14:paraId="00B807D1" w14:textId="6E2DA63F" w:rsidR="002F1D7B" w:rsidRPr="003A6E86" w:rsidRDefault="002F1D7B" w:rsidP="00BE6F61">
      <w:pPr>
        <w:pStyle w:val="Tables"/>
        <w:rPr>
          <w:rFonts w:ascii="Arial" w:hAnsi="Arial" w:cs="Arial"/>
          <w:color w:val="4472C4" w:themeColor="accent1"/>
        </w:rPr>
      </w:pPr>
      <w:bookmarkStart w:id="24" w:name="_Toc111646275"/>
      <w:r w:rsidRPr="003A6E86">
        <w:rPr>
          <w:rFonts w:ascii="Arial" w:hAnsi="Arial" w:cs="Arial"/>
          <w:color w:val="4472C4" w:themeColor="accent1"/>
        </w:rPr>
        <w:t xml:space="preserve">Table </w:t>
      </w:r>
      <w:r w:rsidR="00783D0D" w:rsidRPr="003A6E86">
        <w:rPr>
          <w:rFonts w:ascii="Arial" w:hAnsi="Arial" w:cs="Arial"/>
          <w:color w:val="4472C4" w:themeColor="accent1"/>
        </w:rPr>
        <w:t>4</w:t>
      </w:r>
      <w:bookmarkEnd w:id="24"/>
      <w:r w:rsidR="00783D0D" w:rsidRPr="003A6E86">
        <w:rPr>
          <w:rFonts w:ascii="Arial" w:hAnsi="Arial" w:cs="Arial"/>
          <w:color w:val="4472C4" w:themeColor="accent1"/>
        </w:rPr>
        <w:t xml:space="preserve">. </w:t>
      </w:r>
      <w:r w:rsidR="00BE6F61" w:rsidRPr="003A6E86">
        <w:rPr>
          <w:rFonts w:ascii="Arial" w:hAnsi="Arial" w:cs="Arial"/>
          <w:color w:val="4472C4" w:themeColor="accent1"/>
        </w:rPr>
        <w:t>Overview of the main Strategy stakeholders and their roles</w:t>
      </w:r>
    </w:p>
    <w:p w14:paraId="5BEBEF61" w14:textId="77777777" w:rsidR="00570934" w:rsidRPr="003A6E86" w:rsidRDefault="00570934" w:rsidP="002F1D7B">
      <w:pPr>
        <w:pStyle w:val="Tables"/>
        <w:rPr>
          <w:rFonts w:ascii="Arial" w:hAnsi="Arial" w:cs="Arial"/>
        </w:rPr>
      </w:pPr>
    </w:p>
    <w:tbl>
      <w:tblPr>
        <w:tblStyle w:val="TableGrid"/>
        <w:tblW w:w="9000" w:type="dxa"/>
        <w:jc w:val="center"/>
        <w:tblLook w:val="04A0" w:firstRow="1" w:lastRow="0" w:firstColumn="1" w:lastColumn="0" w:noHBand="0" w:noVBand="1"/>
      </w:tblPr>
      <w:tblGrid>
        <w:gridCol w:w="4765"/>
        <w:gridCol w:w="4235"/>
      </w:tblGrid>
      <w:tr w:rsidR="00BE6F61" w:rsidRPr="003A6E86" w14:paraId="5E470944" w14:textId="77777777" w:rsidTr="00AC0B87">
        <w:trPr>
          <w:cnfStyle w:val="100000000000" w:firstRow="1" w:lastRow="0" w:firstColumn="0" w:lastColumn="0" w:oddVBand="0" w:evenVBand="0" w:oddHBand="0" w:evenHBand="0" w:firstRowFirstColumn="0" w:firstRowLastColumn="0" w:lastRowFirstColumn="0" w:lastRowLastColumn="0"/>
          <w:jc w:val="center"/>
        </w:trPr>
        <w:tc>
          <w:tcPr>
            <w:tcW w:w="4765" w:type="dxa"/>
            <w:shd w:val="clear" w:color="auto" w:fill="5B9BD5" w:themeFill="accent5"/>
          </w:tcPr>
          <w:p w14:paraId="466F7533" w14:textId="77777777" w:rsidR="00BE6F61" w:rsidRPr="003A6E86" w:rsidRDefault="00BE6F61" w:rsidP="00AC0B87">
            <w:pPr>
              <w:spacing w:before="0" w:after="0"/>
              <w:ind w:left="240"/>
              <w:jc w:val="center"/>
              <w:rPr>
                <w:rFonts w:ascii="Arial" w:hAnsi="Arial" w:cs="Arial"/>
                <w:b w:val="0"/>
                <w:bCs/>
                <w:color w:val="FFFFFF" w:themeColor="background1"/>
                <w:sz w:val="20"/>
                <w:szCs w:val="20"/>
                <w:lang w:val="en-GB"/>
              </w:rPr>
            </w:pPr>
            <w:r w:rsidRPr="003A6E86">
              <w:rPr>
                <w:rFonts w:ascii="Arial" w:hAnsi="Arial" w:cs="Arial"/>
                <w:bCs/>
                <w:color w:val="FFFFFF" w:themeColor="background1"/>
                <w:sz w:val="20"/>
                <w:szCs w:val="20"/>
                <w:lang w:val="en-GB"/>
              </w:rPr>
              <w:t>Stakeholder</w:t>
            </w:r>
          </w:p>
        </w:tc>
        <w:tc>
          <w:tcPr>
            <w:tcW w:w="4235" w:type="dxa"/>
            <w:shd w:val="clear" w:color="auto" w:fill="5B9BD5" w:themeFill="accent5"/>
          </w:tcPr>
          <w:p w14:paraId="3CF00044" w14:textId="77777777" w:rsidR="00BE6F61" w:rsidRPr="003A6E86" w:rsidRDefault="00BE6F61" w:rsidP="00AC0B87">
            <w:pPr>
              <w:spacing w:before="0" w:after="0"/>
              <w:jc w:val="center"/>
              <w:rPr>
                <w:rFonts w:ascii="Arial" w:hAnsi="Arial" w:cs="Arial"/>
                <w:b w:val="0"/>
                <w:bCs/>
                <w:color w:val="FFFFFF" w:themeColor="background1"/>
                <w:sz w:val="20"/>
                <w:szCs w:val="20"/>
                <w:lang w:val="en-GB"/>
              </w:rPr>
            </w:pPr>
            <w:r w:rsidRPr="003A6E86">
              <w:rPr>
                <w:rFonts w:ascii="Arial" w:hAnsi="Arial" w:cs="Arial"/>
                <w:bCs/>
                <w:color w:val="FFFFFF" w:themeColor="background1"/>
                <w:sz w:val="20"/>
                <w:szCs w:val="20"/>
                <w:lang w:val="en-GB"/>
              </w:rPr>
              <w:t>Role in the Strategy</w:t>
            </w:r>
          </w:p>
        </w:tc>
      </w:tr>
      <w:tr w:rsidR="00BE6F61" w:rsidRPr="003A6E86" w14:paraId="106C6ADF" w14:textId="77777777" w:rsidTr="00AC0B87">
        <w:trPr>
          <w:jc w:val="center"/>
        </w:trPr>
        <w:tc>
          <w:tcPr>
            <w:tcW w:w="9000" w:type="dxa"/>
            <w:gridSpan w:val="2"/>
            <w:shd w:val="clear" w:color="auto" w:fill="D9E2F3" w:themeFill="accent1" w:themeFillTint="33"/>
          </w:tcPr>
          <w:p w14:paraId="663B6A5D" w14:textId="77777777" w:rsidR="00BE6F61" w:rsidRPr="003A6E86" w:rsidRDefault="00BE6F61" w:rsidP="00AC0B87">
            <w:pPr>
              <w:spacing w:before="0" w:after="0"/>
              <w:jc w:val="center"/>
              <w:rPr>
                <w:rFonts w:ascii="Arial" w:hAnsi="Arial" w:cs="Arial"/>
                <w:b/>
                <w:bCs/>
                <w:sz w:val="20"/>
                <w:szCs w:val="20"/>
                <w:lang w:val="en-GB"/>
              </w:rPr>
            </w:pPr>
            <w:r w:rsidRPr="003A6E86">
              <w:rPr>
                <w:rFonts w:ascii="Arial" w:hAnsi="Arial" w:cs="Arial"/>
                <w:b/>
                <w:bCs/>
                <w:sz w:val="20"/>
                <w:szCs w:val="20"/>
                <w:lang w:val="en-GB"/>
              </w:rPr>
              <w:t>Institutional stakeholders</w:t>
            </w:r>
          </w:p>
        </w:tc>
      </w:tr>
      <w:tr w:rsidR="00BE6F61" w:rsidRPr="003A6E86" w14:paraId="2B2A3D32" w14:textId="77777777" w:rsidTr="00AC0B87">
        <w:trPr>
          <w:jc w:val="center"/>
        </w:trPr>
        <w:tc>
          <w:tcPr>
            <w:tcW w:w="4765" w:type="dxa"/>
          </w:tcPr>
          <w:p w14:paraId="2A4CB4DF" w14:textId="77777777" w:rsidR="00BE6F61" w:rsidRPr="003A6E86" w:rsidRDefault="00BE6F61" w:rsidP="00AC0B87">
            <w:pPr>
              <w:spacing w:before="0" w:after="0"/>
              <w:rPr>
                <w:rFonts w:ascii="Arial" w:hAnsi="Arial" w:cs="Arial"/>
                <w:b/>
                <w:bCs/>
                <w:sz w:val="20"/>
                <w:szCs w:val="20"/>
                <w:lang w:val="en-GB"/>
              </w:rPr>
            </w:pPr>
            <w:r w:rsidRPr="003A6E86">
              <w:rPr>
                <w:rFonts w:ascii="Arial" w:hAnsi="Arial" w:cs="Arial"/>
                <w:b/>
                <w:bCs/>
                <w:sz w:val="20"/>
                <w:szCs w:val="20"/>
                <w:lang w:val="en-GB"/>
              </w:rPr>
              <w:t>Government of Montenegro/ line ministries</w:t>
            </w:r>
          </w:p>
          <w:p w14:paraId="5BC389E7" w14:textId="77777777" w:rsidR="00BE6F61" w:rsidRPr="003A6E86" w:rsidRDefault="00BE6F61" w:rsidP="00AC0B87">
            <w:pPr>
              <w:spacing w:before="0" w:after="0"/>
              <w:rPr>
                <w:rFonts w:ascii="Arial" w:hAnsi="Arial" w:cs="Arial"/>
                <w:sz w:val="20"/>
                <w:szCs w:val="20"/>
                <w:lang w:val="en-GB"/>
              </w:rPr>
            </w:pPr>
            <w:r w:rsidRPr="003A6E86">
              <w:rPr>
                <w:rFonts w:ascii="Arial" w:hAnsi="Arial" w:cs="Arial"/>
                <w:sz w:val="20"/>
                <w:szCs w:val="20"/>
                <w:lang w:val="en-GB"/>
              </w:rPr>
              <w:t>Government PR service / PR services of line ministries</w:t>
            </w:r>
          </w:p>
        </w:tc>
        <w:tc>
          <w:tcPr>
            <w:tcW w:w="4235" w:type="dxa"/>
          </w:tcPr>
          <w:p w14:paraId="778E5A47" w14:textId="77777777" w:rsidR="00BE6F61" w:rsidRPr="003A6E86" w:rsidRDefault="00BE6F61" w:rsidP="00AC0B87">
            <w:pPr>
              <w:spacing w:before="0" w:after="0"/>
              <w:rPr>
                <w:rFonts w:ascii="Arial" w:hAnsi="Arial" w:cs="Arial"/>
                <w:sz w:val="20"/>
                <w:szCs w:val="20"/>
                <w:lang w:val="en-GB"/>
              </w:rPr>
            </w:pPr>
            <w:r w:rsidRPr="003A6E86">
              <w:rPr>
                <w:rFonts w:ascii="Arial" w:hAnsi="Arial" w:cs="Arial"/>
                <w:sz w:val="20"/>
                <w:szCs w:val="20"/>
                <w:lang w:val="en-GB"/>
              </w:rPr>
              <w:t>Beneficiary of the Strategy</w:t>
            </w:r>
          </w:p>
        </w:tc>
      </w:tr>
      <w:tr w:rsidR="00BE6F61" w:rsidRPr="003A6E86" w14:paraId="52B16E77" w14:textId="77777777" w:rsidTr="00AC0B87">
        <w:trPr>
          <w:jc w:val="center"/>
        </w:trPr>
        <w:tc>
          <w:tcPr>
            <w:tcW w:w="4765" w:type="dxa"/>
          </w:tcPr>
          <w:p w14:paraId="0E7A741E" w14:textId="77777777" w:rsidR="00BE6F61" w:rsidRPr="003A6E86" w:rsidRDefault="00BE6F61" w:rsidP="00AC0B87">
            <w:pPr>
              <w:spacing w:before="0" w:after="0"/>
              <w:rPr>
                <w:rFonts w:ascii="Arial" w:hAnsi="Arial" w:cs="Arial"/>
                <w:sz w:val="20"/>
                <w:szCs w:val="20"/>
                <w:lang w:val="en-GB"/>
              </w:rPr>
            </w:pPr>
            <w:r w:rsidRPr="003A6E86">
              <w:rPr>
                <w:rFonts w:ascii="Arial" w:hAnsi="Arial" w:cs="Arial"/>
                <w:b/>
                <w:bCs/>
                <w:sz w:val="20"/>
                <w:szCs w:val="20"/>
                <w:lang w:val="en-GB"/>
              </w:rPr>
              <w:t>General Secretariat of the Government</w:t>
            </w:r>
            <w:r w:rsidRPr="003A6E86">
              <w:rPr>
                <w:rFonts w:ascii="Arial" w:hAnsi="Arial" w:cs="Arial"/>
                <w:sz w:val="20"/>
                <w:szCs w:val="20"/>
                <w:lang w:val="en-GB"/>
              </w:rPr>
              <w:t>, Department for EU and EU Accession Info, Office for EU integration</w:t>
            </w:r>
          </w:p>
        </w:tc>
        <w:tc>
          <w:tcPr>
            <w:tcW w:w="4235" w:type="dxa"/>
          </w:tcPr>
          <w:p w14:paraId="0AC56B48" w14:textId="77777777" w:rsidR="00BE6F61" w:rsidRPr="003A6E86" w:rsidRDefault="00BE6F61" w:rsidP="00AC0B87">
            <w:pPr>
              <w:spacing w:before="0" w:after="0"/>
              <w:rPr>
                <w:rFonts w:ascii="Arial" w:hAnsi="Arial" w:cs="Arial"/>
                <w:sz w:val="20"/>
                <w:szCs w:val="20"/>
                <w:lang w:val="en-GB"/>
              </w:rPr>
            </w:pPr>
            <w:r w:rsidRPr="003A6E86">
              <w:rPr>
                <w:rFonts w:ascii="Arial" w:hAnsi="Arial" w:cs="Arial"/>
                <w:sz w:val="20"/>
                <w:szCs w:val="20"/>
                <w:lang w:val="en-GB"/>
              </w:rPr>
              <w:t>Leading actor in design and implementation of the Strategy, member of the Consultative and Operational Body</w:t>
            </w:r>
          </w:p>
        </w:tc>
      </w:tr>
      <w:tr w:rsidR="00BE6F61" w:rsidRPr="003A6E86" w14:paraId="067B2B1A" w14:textId="77777777" w:rsidTr="00AC0B87">
        <w:trPr>
          <w:jc w:val="center"/>
        </w:trPr>
        <w:tc>
          <w:tcPr>
            <w:tcW w:w="4765" w:type="dxa"/>
          </w:tcPr>
          <w:p w14:paraId="7BE7A5BE" w14:textId="77777777" w:rsidR="00BE6F61" w:rsidRPr="003A6E86" w:rsidRDefault="00BE6F61" w:rsidP="00AC0B87">
            <w:pPr>
              <w:spacing w:before="0" w:after="0"/>
              <w:rPr>
                <w:rFonts w:ascii="Arial" w:hAnsi="Arial" w:cs="Arial"/>
                <w:sz w:val="20"/>
                <w:szCs w:val="20"/>
                <w:lang w:val="en-GB"/>
              </w:rPr>
            </w:pPr>
            <w:r w:rsidRPr="003A6E86">
              <w:rPr>
                <w:rFonts w:ascii="Arial" w:hAnsi="Arial" w:cs="Arial"/>
                <w:b/>
                <w:bCs/>
                <w:sz w:val="20"/>
                <w:szCs w:val="20"/>
                <w:lang w:val="en-GB"/>
              </w:rPr>
              <w:t>Consultative Body</w:t>
            </w:r>
            <w:r w:rsidRPr="003A6E86">
              <w:rPr>
                <w:rFonts w:ascii="Arial" w:hAnsi="Arial" w:cs="Arial"/>
                <w:sz w:val="20"/>
                <w:szCs w:val="20"/>
                <w:lang w:val="en-GB"/>
              </w:rPr>
              <w:t xml:space="preserve">/ </w:t>
            </w:r>
            <w:bookmarkStart w:id="25" w:name="_Hlk129170081"/>
            <w:r w:rsidRPr="003A6E86">
              <w:rPr>
                <w:rFonts w:ascii="Arial" w:hAnsi="Arial" w:cs="Arial"/>
                <w:sz w:val="20"/>
                <w:szCs w:val="20"/>
                <w:lang w:val="en-GB"/>
              </w:rPr>
              <w:t xml:space="preserve">members of the Working Group involved in drafting the Public Information </w:t>
            </w:r>
            <w:r w:rsidRPr="003A6E86">
              <w:rPr>
                <w:rFonts w:ascii="Arial" w:hAnsi="Arial" w:cs="Arial"/>
                <w:sz w:val="20"/>
                <w:szCs w:val="20"/>
                <w:lang w:val="en-GB"/>
              </w:rPr>
              <w:lastRenderedPageBreak/>
              <w:t>Strategy, the representatives of the EU Delegation to Montenegro and independent experts and NGO representatives</w:t>
            </w:r>
            <w:bookmarkEnd w:id="25"/>
          </w:p>
        </w:tc>
        <w:tc>
          <w:tcPr>
            <w:tcW w:w="4235" w:type="dxa"/>
          </w:tcPr>
          <w:p w14:paraId="00CE540D" w14:textId="77777777" w:rsidR="00BE6F61" w:rsidRPr="003A6E86" w:rsidRDefault="00BE6F61" w:rsidP="00AC0B87">
            <w:pPr>
              <w:spacing w:before="0" w:after="0"/>
              <w:rPr>
                <w:rFonts w:ascii="Arial" w:hAnsi="Arial" w:cs="Arial"/>
                <w:sz w:val="20"/>
                <w:szCs w:val="20"/>
                <w:lang w:val="en-GB"/>
              </w:rPr>
            </w:pPr>
            <w:r w:rsidRPr="003A6E86">
              <w:rPr>
                <w:rFonts w:ascii="Arial" w:hAnsi="Arial" w:cs="Arial"/>
                <w:sz w:val="20"/>
                <w:szCs w:val="20"/>
                <w:lang w:val="en-GB"/>
              </w:rPr>
              <w:lastRenderedPageBreak/>
              <w:t>Design and monitoring the implementation of the Strategy</w:t>
            </w:r>
          </w:p>
        </w:tc>
      </w:tr>
      <w:tr w:rsidR="00BE6F61" w:rsidRPr="003A6E86" w14:paraId="04E2B737" w14:textId="77777777" w:rsidTr="00AC0B87">
        <w:trPr>
          <w:jc w:val="center"/>
        </w:trPr>
        <w:tc>
          <w:tcPr>
            <w:tcW w:w="4765" w:type="dxa"/>
          </w:tcPr>
          <w:p w14:paraId="3E3136A6" w14:textId="77777777" w:rsidR="00BE6F61" w:rsidRPr="003A6E86" w:rsidRDefault="00BE6F61" w:rsidP="00AC0B87">
            <w:pPr>
              <w:spacing w:before="0" w:after="0"/>
              <w:rPr>
                <w:rFonts w:ascii="Arial" w:hAnsi="Arial" w:cs="Arial"/>
                <w:sz w:val="20"/>
                <w:szCs w:val="20"/>
                <w:lang w:val="en-GB"/>
              </w:rPr>
            </w:pPr>
            <w:r w:rsidRPr="003A6E86">
              <w:rPr>
                <w:rFonts w:ascii="Arial" w:hAnsi="Arial" w:cs="Arial"/>
                <w:b/>
                <w:bCs/>
                <w:sz w:val="20"/>
                <w:szCs w:val="20"/>
                <w:lang w:val="en-GB"/>
              </w:rPr>
              <w:t>Operational Body</w:t>
            </w:r>
            <w:r w:rsidRPr="003A6E86">
              <w:rPr>
                <w:rFonts w:ascii="Arial" w:hAnsi="Arial" w:cs="Arial"/>
                <w:sz w:val="20"/>
                <w:szCs w:val="20"/>
                <w:lang w:val="en-GB"/>
              </w:rPr>
              <w:t xml:space="preserve">/ representatives of the line ministries, the Parliament, the local self-governments and NGOs </w:t>
            </w:r>
          </w:p>
        </w:tc>
        <w:tc>
          <w:tcPr>
            <w:tcW w:w="4235" w:type="dxa"/>
          </w:tcPr>
          <w:p w14:paraId="010A581B" w14:textId="77777777" w:rsidR="00BE6F61" w:rsidRPr="003A6E86" w:rsidRDefault="00BE6F61" w:rsidP="00AC0B87">
            <w:pPr>
              <w:spacing w:before="0" w:after="0"/>
              <w:rPr>
                <w:rFonts w:ascii="Arial" w:hAnsi="Arial" w:cs="Arial"/>
                <w:sz w:val="20"/>
                <w:szCs w:val="20"/>
                <w:lang w:val="en-GB"/>
              </w:rPr>
            </w:pPr>
            <w:r w:rsidRPr="003A6E86">
              <w:rPr>
                <w:rFonts w:ascii="Arial" w:hAnsi="Arial" w:cs="Arial"/>
                <w:sz w:val="20"/>
                <w:szCs w:val="20"/>
                <w:lang w:val="en-GB"/>
              </w:rPr>
              <w:t>Implementation of the Strategy</w:t>
            </w:r>
          </w:p>
        </w:tc>
      </w:tr>
      <w:tr w:rsidR="00BE6F61" w:rsidRPr="003A6E86" w14:paraId="096395FD" w14:textId="77777777" w:rsidTr="00AC0B87">
        <w:trPr>
          <w:jc w:val="center"/>
        </w:trPr>
        <w:tc>
          <w:tcPr>
            <w:tcW w:w="4765" w:type="dxa"/>
          </w:tcPr>
          <w:p w14:paraId="089B5D53" w14:textId="77777777" w:rsidR="00BE6F61" w:rsidRPr="003A6E86" w:rsidRDefault="00BE6F61" w:rsidP="00AC0B87">
            <w:pPr>
              <w:spacing w:before="0" w:after="0"/>
              <w:rPr>
                <w:rFonts w:ascii="Arial" w:hAnsi="Arial" w:cs="Arial"/>
                <w:b/>
                <w:bCs/>
                <w:sz w:val="20"/>
                <w:szCs w:val="20"/>
                <w:lang w:val="en-GB"/>
              </w:rPr>
            </w:pPr>
            <w:r w:rsidRPr="003A6E86">
              <w:rPr>
                <w:rFonts w:ascii="Arial" w:hAnsi="Arial" w:cs="Arial"/>
                <w:b/>
                <w:bCs/>
                <w:sz w:val="20"/>
                <w:szCs w:val="20"/>
                <w:lang w:val="en-GB"/>
              </w:rPr>
              <w:t>Parliament of Montenegro</w:t>
            </w:r>
            <w:r w:rsidRPr="003A6E86">
              <w:rPr>
                <w:rFonts w:ascii="Arial" w:hAnsi="Arial" w:cs="Arial"/>
                <w:sz w:val="20"/>
                <w:szCs w:val="20"/>
                <w:lang w:val="en-GB"/>
              </w:rPr>
              <w:t>/ the EU Integration committee</w:t>
            </w:r>
          </w:p>
        </w:tc>
        <w:tc>
          <w:tcPr>
            <w:tcW w:w="4235" w:type="dxa"/>
          </w:tcPr>
          <w:p w14:paraId="4B57FBCC" w14:textId="77777777" w:rsidR="00BE6F61" w:rsidRPr="003A6E86" w:rsidRDefault="00BE6F61" w:rsidP="00AC0B87">
            <w:pPr>
              <w:spacing w:before="0" w:after="0"/>
              <w:rPr>
                <w:rFonts w:ascii="Arial" w:hAnsi="Arial" w:cs="Arial"/>
                <w:sz w:val="20"/>
                <w:szCs w:val="20"/>
                <w:lang w:val="en-GB"/>
              </w:rPr>
            </w:pPr>
            <w:r w:rsidRPr="003A6E86">
              <w:rPr>
                <w:rFonts w:ascii="Arial" w:hAnsi="Arial" w:cs="Arial"/>
                <w:sz w:val="20"/>
                <w:szCs w:val="20"/>
                <w:lang w:val="en-GB"/>
              </w:rPr>
              <w:t>Member of the Consultative and Operational Body, Multiplier and partner</w:t>
            </w:r>
          </w:p>
        </w:tc>
      </w:tr>
      <w:tr w:rsidR="00BE6F61" w:rsidRPr="003A6E86" w14:paraId="1187F364" w14:textId="77777777" w:rsidTr="00AC0B87">
        <w:trPr>
          <w:jc w:val="center"/>
        </w:trPr>
        <w:tc>
          <w:tcPr>
            <w:tcW w:w="4765" w:type="dxa"/>
          </w:tcPr>
          <w:p w14:paraId="4C7DBE89" w14:textId="77777777" w:rsidR="00BE6F61" w:rsidRPr="003A6E86" w:rsidRDefault="00BE6F61" w:rsidP="00AC0B87">
            <w:pPr>
              <w:spacing w:before="0" w:after="0"/>
              <w:rPr>
                <w:rFonts w:ascii="Arial" w:hAnsi="Arial" w:cs="Arial"/>
                <w:b/>
                <w:bCs/>
                <w:sz w:val="20"/>
                <w:szCs w:val="20"/>
                <w:lang w:val="en-GB"/>
              </w:rPr>
            </w:pPr>
            <w:r w:rsidRPr="003A6E86">
              <w:rPr>
                <w:rFonts w:ascii="Arial" w:hAnsi="Arial" w:cs="Arial"/>
                <w:b/>
                <w:bCs/>
                <w:sz w:val="20"/>
                <w:szCs w:val="20"/>
                <w:lang w:val="en-GB"/>
              </w:rPr>
              <w:t>Local self-governments</w:t>
            </w:r>
          </w:p>
        </w:tc>
        <w:tc>
          <w:tcPr>
            <w:tcW w:w="4235" w:type="dxa"/>
          </w:tcPr>
          <w:p w14:paraId="0F036D62" w14:textId="77777777" w:rsidR="00BE6F61" w:rsidRPr="003A6E86" w:rsidRDefault="00BE6F61" w:rsidP="00AC0B87">
            <w:pPr>
              <w:spacing w:before="0" w:after="0"/>
              <w:rPr>
                <w:rFonts w:ascii="Arial" w:hAnsi="Arial" w:cs="Arial"/>
                <w:sz w:val="20"/>
                <w:szCs w:val="20"/>
                <w:lang w:val="en-GB"/>
              </w:rPr>
            </w:pPr>
            <w:r w:rsidRPr="003A6E86">
              <w:rPr>
                <w:rFonts w:ascii="Arial" w:hAnsi="Arial" w:cs="Arial"/>
                <w:sz w:val="20"/>
                <w:szCs w:val="20"/>
                <w:lang w:val="en-GB"/>
              </w:rPr>
              <w:t>Multiplier and partner</w:t>
            </w:r>
          </w:p>
        </w:tc>
      </w:tr>
      <w:tr w:rsidR="00BE6F61" w:rsidRPr="003A6E86" w14:paraId="7DB84142" w14:textId="77777777" w:rsidTr="00AC0B87">
        <w:trPr>
          <w:jc w:val="center"/>
        </w:trPr>
        <w:tc>
          <w:tcPr>
            <w:tcW w:w="9000" w:type="dxa"/>
            <w:gridSpan w:val="2"/>
            <w:shd w:val="clear" w:color="auto" w:fill="D9E2F3" w:themeFill="accent1" w:themeFillTint="33"/>
          </w:tcPr>
          <w:p w14:paraId="2790EBF1" w14:textId="77777777" w:rsidR="00BE6F61" w:rsidRPr="003A6E86" w:rsidRDefault="00BE6F61" w:rsidP="00AC0B87">
            <w:pPr>
              <w:spacing w:before="0" w:after="0"/>
              <w:jc w:val="center"/>
              <w:rPr>
                <w:rFonts w:ascii="Arial" w:hAnsi="Arial" w:cs="Arial"/>
                <w:b/>
                <w:bCs/>
                <w:sz w:val="20"/>
                <w:szCs w:val="20"/>
                <w:lang w:val="en-GB"/>
              </w:rPr>
            </w:pPr>
            <w:r w:rsidRPr="003A6E86">
              <w:rPr>
                <w:rFonts w:ascii="Arial" w:hAnsi="Arial" w:cs="Arial"/>
                <w:b/>
                <w:bCs/>
                <w:sz w:val="20"/>
                <w:szCs w:val="20"/>
                <w:lang w:val="en-GB"/>
              </w:rPr>
              <w:t>Associations and non-governmental organizations</w:t>
            </w:r>
          </w:p>
        </w:tc>
      </w:tr>
      <w:tr w:rsidR="00BE6F61" w:rsidRPr="003A6E86" w14:paraId="10A0B260" w14:textId="77777777" w:rsidTr="00AC0B87">
        <w:trPr>
          <w:jc w:val="center"/>
        </w:trPr>
        <w:tc>
          <w:tcPr>
            <w:tcW w:w="4765" w:type="dxa"/>
          </w:tcPr>
          <w:p w14:paraId="20AC7079" w14:textId="77777777" w:rsidR="00BE6F61" w:rsidRPr="003A6E86" w:rsidRDefault="00BE6F61" w:rsidP="00AC0B87">
            <w:pPr>
              <w:spacing w:before="0" w:after="0"/>
              <w:rPr>
                <w:rFonts w:ascii="Arial" w:hAnsi="Arial" w:cs="Arial"/>
                <w:b/>
                <w:bCs/>
                <w:sz w:val="20"/>
                <w:szCs w:val="20"/>
                <w:lang w:val="en-GB"/>
              </w:rPr>
            </w:pPr>
            <w:r w:rsidRPr="003A6E86">
              <w:rPr>
                <w:rFonts w:ascii="Arial" w:hAnsi="Arial" w:cs="Arial"/>
                <w:b/>
                <w:bCs/>
                <w:sz w:val="20"/>
                <w:szCs w:val="20"/>
                <w:lang w:val="en-GB"/>
              </w:rPr>
              <w:t>Union of Municipalities of Montenegro</w:t>
            </w:r>
          </w:p>
        </w:tc>
        <w:tc>
          <w:tcPr>
            <w:tcW w:w="4235" w:type="dxa"/>
          </w:tcPr>
          <w:p w14:paraId="1263903A" w14:textId="77777777" w:rsidR="00BE6F61" w:rsidRPr="003A6E86" w:rsidRDefault="00BE6F61" w:rsidP="00AC0B87">
            <w:pPr>
              <w:spacing w:before="0" w:after="0"/>
              <w:rPr>
                <w:rFonts w:ascii="Arial" w:hAnsi="Arial" w:cs="Arial"/>
                <w:sz w:val="20"/>
                <w:szCs w:val="20"/>
                <w:lang w:val="en-GB"/>
              </w:rPr>
            </w:pPr>
            <w:r w:rsidRPr="003A6E86">
              <w:rPr>
                <w:rFonts w:ascii="Arial" w:hAnsi="Arial" w:cs="Arial"/>
                <w:sz w:val="20"/>
                <w:szCs w:val="20"/>
                <w:lang w:val="en-GB"/>
              </w:rPr>
              <w:t>Members of the Consultative and Operational Body</w:t>
            </w:r>
          </w:p>
        </w:tc>
      </w:tr>
      <w:tr w:rsidR="00BE6F61" w:rsidRPr="003A6E86" w14:paraId="361D0C75" w14:textId="77777777" w:rsidTr="00AC0B87">
        <w:trPr>
          <w:trHeight w:val="386"/>
          <w:jc w:val="center"/>
        </w:trPr>
        <w:tc>
          <w:tcPr>
            <w:tcW w:w="4765" w:type="dxa"/>
          </w:tcPr>
          <w:p w14:paraId="7FE7D447" w14:textId="77777777" w:rsidR="00BE6F61" w:rsidRPr="003A6E86" w:rsidRDefault="00BE6F61" w:rsidP="00AC0B87">
            <w:pPr>
              <w:spacing w:before="0" w:after="0"/>
              <w:rPr>
                <w:rFonts w:ascii="Arial" w:hAnsi="Arial" w:cs="Arial"/>
                <w:b/>
                <w:bCs/>
                <w:sz w:val="20"/>
                <w:szCs w:val="20"/>
                <w:lang w:val="en-GB"/>
              </w:rPr>
            </w:pPr>
            <w:r w:rsidRPr="003A6E86">
              <w:rPr>
                <w:rFonts w:ascii="Arial" w:hAnsi="Arial" w:cs="Arial"/>
                <w:b/>
                <w:bCs/>
                <w:sz w:val="20"/>
                <w:szCs w:val="20"/>
                <w:lang w:val="en-GB"/>
              </w:rPr>
              <w:t xml:space="preserve">Chamber of Economy of Montenegro </w:t>
            </w:r>
          </w:p>
        </w:tc>
        <w:tc>
          <w:tcPr>
            <w:tcW w:w="4235" w:type="dxa"/>
          </w:tcPr>
          <w:p w14:paraId="7BC7ABF7" w14:textId="77777777" w:rsidR="00BE6F61" w:rsidRPr="003A6E86" w:rsidRDefault="00BE6F61" w:rsidP="00AC0B87">
            <w:pPr>
              <w:spacing w:before="0" w:after="0"/>
              <w:rPr>
                <w:rFonts w:ascii="Arial" w:hAnsi="Arial" w:cs="Arial"/>
                <w:sz w:val="20"/>
                <w:szCs w:val="20"/>
                <w:lang w:val="en-GB"/>
              </w:rPr>
            </w:pPr>
            <w:r w:rsidRPr="003A6E86">
              <w:rPr>
                <w:rFonts w:ascii="Arial" w:hAnsi="Arial" w:cs="Arial"/>
                <w:sz w:val="20"/>
                <w:szCs w:val="20"/>
                <w:lang w:val="en-GB"/>
              </w:rPr>
              <w:t>Member of the Consultative Body, Multiplier and partner</w:t>
            </w:r>
          </w:p>
        </w:tc>
      </w:tr>
      <w:tr w:rsidR="00BE6F61" w:rsidRPr="003A6E86" w14:paraId="37DF0F54" w14:textId="77777777" w:rsidTr="00AC0B87">
        <w:trPr>
          <w:jc w:val="center"/>
        </w:trPr>
        <w:tc>
          <w:tcPr>
            <w:tcW w:w="4765" w:type="dxa"/>
          </w:tcPr>
          <w:p w14:paraId="1373A35F" w14:textId="77777777" w:rsidR="00BE6F61" w:rsidRPr="003A6E86" w:rsidRDefault="00BE6F61" w:rsidP="00AC0B87">
            <w:pPr>
              <w:spacing w:before="0" w:after="0"/>
              <w:rPr>
                <w:rFonts w:ascii="Arial" w:hAnsi="Arial" w:cs="Arial"/>
                <w:b/>
                <w:bCs/>
                <w:sz w:val="20"/>
                <w:szCs w:val="20"/>
                <w:lang w:val="en-GB"/>
              </w:rPr>
            </w:pPr>
            <w:r w:rsidRPr="003A6E86">
              <w:rPr>
                <w:rFonts w:ascii="Arial" w:hAnsi="Arial" w:cs="Arial"/>
                <w:b/>
                <w:bCs/>
                <w:sz w:val="20"/>
                <w:szCs w:val="20"/>
                <w:lang w:val="en-GB"/>
              </w:rPr>
              <w:t>NGO Centre for Democracy and Human Rights</w:t>
            </w:r>
          </w:p>
        </w:tc>
        <w:tc>
          <w:tcPr>
            <w:tcW w:w="4235" w:type="dxa"/>
          </w:tcPr>
          <w:p w14:paraId="564F3632" w14:textId="77777777" w:rsidR="00BE6F61" w:rsidRPr="003A6E86" w:rsidRDefault="00BE6F61" w:rsidP="00AC0B87">
            <w:pPr>
              <w:spacing w:before="0" w:after="0"/>
              <w:rPr>
                <w:rFonts w:ascii="Arial" w:hAnsi="Arial" w:cs="Arial"/>
                <w:sz w:val="20"/>
                <w:szCs w:val="20"/>
                <w:lang w:val="en-GB"/>
              </w:rPr>
            </w:pPr>
            <w:r w:rsidRPr="003A6E86">
              <w:rPr>
                <w:rFonts w:ascii="Arial" w:hAnsi="Arial" w:cs="Arial"/>
                <w:sz w:val="20"/>
                <w:szCs w:val="20"/>
                <w:lang w:val="en-GB"/>
              </w:rPr>
              <w:t>Member of the Consultative Body, Multiplier and partner</w:t>
            </w:r>
          </w:p>
        </w:tc>
      </w:tr>
      <w:tr w:rsidR="00BE6F61" w:rsidRPr="003A6E86" w14:paraId="474DB628" w14:textId="77777777" w:rsidTr="00AC0B87">
        <w:trPr>
          <w:jc w:val="center"/>
        </w:trPr>
        <w:tc>
          <w:tcPr>
            <w:tcW w:w="4765" w:type="dxa"/>
          </w:tcPr>
          <w:p w14:paraId="035BEA54" w14:textId="77777777" w:rsidR="00BE6F61" w:rsidRPr="003A6E86" w:rsidRDefault="00BE6F61" w:rsidP="00AC0B87">
            <w:pPr>
              <w:spacing w:before="0" w:after="0"/>
              <w:rPr>
                <w:rFonts w:ascii="Arial" w:hAnsi="Arial" w:cs="Arial"/>
                <w:b/>
                <w:bCs/>
                <w:sz w:val="20"/>
                <w:szCs w:val="20"/>
                <w:lang w:val="en-GB"/>
              </w:rPr>
            </w:pPr>
            <w:r w:rsidRPr="003A6E86">
              <w:rPr>
                <w:rFonts w:ascii="Arial" w:hAnsi="Arial" w:cs="Arial"/>
                <w:b/>
                <w:bCs/>
                <w:sz w:val="20"/>
                <w:szCs w:val="20"/>
                <w:lang w:val="en-GB"/>
              </w:rPr>
              <w:t>NGO Centre for Civic Education</w:t>
            </w:r>
          </w:p>
        </w:tc>
        <w:tc>
          <w:tcPr>
            <w:tcW w:w="4235" w:type="dxa"/>
          </w:tcPr>
          <w:p w14:paraId="78393FB3" w14:textId="77777777" w:rsidR="00BE6F61" w:rsidRPr="003A6E86" w:rsidRDefault="00BE6F61" w:rsidP="00AC0B87">
            <w:pPr>
              <w:spacing w:before="0" w:after="0"/>
              <w:rPr>
                <w:rFonts w:ascii="Arial" w:hAnsi="Arial" w:cs="Arial"/>
                <w:sz w:val="20"/>
                <w:szCs w:val="20"/>
                <w:lang w:val="en-GB"/>
              </w:rPr>
            </w:pPr>
            <w:r w:rsidRPr="003A6E86">
              <w:rPr>
                <w:rFonts w:ascii="Arial" w:hAnsi="Arial" w:cs="Arial"/>
                <w:sz w:val="20"/>
                <w:szCs w:val="20"/>
                <w:lang w:val="en-GB"/>
              </w:rPr>
              <w:t>Member of the Consultative Body, Multiplier and partner</w:t>
            </w:r>
          </w:p>
        </w:tc>
      </w:tr>
      <w:tr w:rsidR="00BE6F61" w:rsidRPr="003A6E86" w14:paraId="40F16655" w14:textId="77777777" w:rsidTr="00AC0B87">
        <w:trPr>
          <w:jc w:val="center"/>
        </w:trPr>
        <w:tc>
          <w:tcPr>
            <w:tcW w:w="4765" w:type="dxa"/>
          </w:tcPr>
          <w:p w14:paraId="0B51E763" w14:textId="77777777" w:rsidR="00BE6F61" w:rsidRPr="003A6E86" w:rsidRDefault="00BE6F61" w:rsidP="00AC0B87">
            <w:pPr>
              <w:spacing w:before="0" w:after="0"/>
              <w:rPr>
                <w:rFonts w:ascii="Arial" w:hAnsi="Arial" w:cs="Arial"/>
                <w:b/>
                <w:bCs/>
                <w:sz w:val="20"/>
                <w:szCs w:val="20"/>
                <w:lang w:val="en-GB"/>
              </w:rPr>
            </w:pPr>
            <w:r w:rsidRPr="003A6E86">
              <w:rPr>
                <w:rFonts w:ascii="Arial" w:hAnsi="Arial" w:cs="Arial"/>
                <w:b/>
                <w:bCs/>
                <w:sz w:val="20"/>
                <w:szCs w:val="20"/>
                <w:lang w:val="en-GB"/>
              </w:rPr>
              <w:t xml:space="preserve">NGO </w:t>
            </w:r>
            <w:proofErr w:type="spellStart"/>
            <w:r w:rsidRPr="003A6E86">
              <w:rPr>
                <w:rFonts w:ascii="Arial" w:hAnsi="Arial" w:cs="Arial"/>
                <w:b/>
                <w:bCs/>
                <w:sz w:val="20"/>
                <w:szCs w:val="20"/>
                <w:lang w:val="en-GB"/>
              </w:rPr>
              <w:t>Juventas</w:t>
            </w:r>
            <w:proofErr w:type="spellEnd"/>
          </w:p>
        </w:tc>
        <w:tc>
          <w:tcPr>
            <w:tcW w:w="4235" w:type="dxa"/>
          </w:tcPr>
          <w:p w14:paraId="6026860C" w14:textId="77777777" w:rsidR="00BE6F61" w:rsidRPr="003A6E86" w:rsidRDefault="00BE6F61" w:rsidP="00AC0B87">
            <w:pPr>
              <w:spacing w:before="0" w:after="0"/>
              <w:rPr>
                <w:rFonts w:ascii="Arial" w:hAnsi="Arial" w:cs="Arial"/>
                <w:sz w:val="20"/>
                <w:szCs w:val="20"/>
                <w:lang w:val="en-GB"/>
              </w:rPr>
            </w:pPr>
            <w:r w:rsidRPr="003A6E86">
              <w:rPr>
                <w:rFonts w:ascii="Arial" w:hAnsi="Arial" w:cs="Arial"/>
                <w:sz w:val="20"/>
                <w:szCs w:val="20"/>
                <w:lang w:val="en-GB"/>
              </w:rPr>
              <w:t>Member of the Consultative Body, Multiplier and partner</w:t>
            </w:r>
          </w:p>
        </w:tc>
      </w:tr>
      <w:tr w:rsidR="00BE6F61" w:rsidRPr="003A6E86" w14:paraId="0CD889AB" w14:textId="77777777" w:rsidTr="00AC0B87">
        <w:trPr>
          <w:jc w:val="center"/>
        </w:trPr>
        <w:tc>
          <w:tcPr>
            <w:tcW w:w="4765" w:type="dxa"/>
          </w:tcPr>
          <w:p w14:paraId="07EF9AE8" w14:textId="77777777" w:rsidR="00BE6F61" w:rsidRPr="003A6E86" w:rsidRDefault="00BE6F61" w:rsidP="00AC0B87">
            <w:pPr>
              <w:spacing w:before="0" w:after="0"/>
              <w:rPr>
                <w:rFonts w:ascii="Arial" w:hAnsi="Arial" w:cs="Arial"/>
                <w:b/>
                <w:bCs/>
                <w:sz w:val="20"/>
                <w:szCs w:val="20"/>
                <w:lang w:val="en-GB"/>
              </w:rPr>
            </w:pPr>
            <w:r w:rsidRPr="003A6E86">
              <w:rPr>
                <w:rFonts w:ascii="Arial" w:hAnsi="Arial" w:cs="Arial"/>
                <w:b/>
                <w:bCs/>
                <w:sz w:val="20"/>
                <w:szCs w:val="20"/>
                <w:lang w:val="en-GB"/>
              </w:rPr>
              <w:t>NGO Association of Disabled Youth</w:t>
            </w:r>
          </w:p>
        </w:tc>
        <w:tc>
          <w:tcPr>
            <w:tcW w:w="4235" w:type="dxa"/>
          </w:tcPr>
          <w:p w14:paraId="0E166976" w14:textId="77777777" w:rsidR="00BE6F61" w:rsidRPr="003A6E86" w:rsidRDefault="00BE6F61" w:rsidP="00AC0B87">
            <w:pPr>
              <w:spacing w:before="0" w:after="0"/>
              <w:rPr>
                <w:rFonts w:ascii="Arial" w:hAnsi="Arial" w:cs="Arial"/>
                <w:sz w:val="20"/>
                <w:szCs w:val="20"/>
                <w:lang w:val="en-GB"/>
              </w:rPr>
            </w:pPr>
            <w:r w:rsidRPr="003A6E86">
              <w:rPr>
                <w:rFonts w:ascii="Arial" w:hAnsi="Arial" w:cs="Arial"/>
                <w:sz w:val="20"/>
                <w:szCs w:val="20"/>
                <w:lang w:val="en-GB"/>
              </w:rPr>
              <w:t>Member of the Operational Body, Multiplier and partner</w:t>
            </w:r>
          </w:p>
        </w:tc>
      </w:tr>
      <w:tr w:rsidR="00BE6F61" w:rsidRPr="003A6E86" w14:paraId="53EA569B" w14:textId="77777777" w:rsidTr="00AC0B87">
        <w:trPr>
          <w:jc w:val="center"/>
        </w:trPr>
        <w:tc>
          <w:tcPr>
            <w:tcW w:w="4765" w:type="dxa"/>
          </w:tcPr>
          <w:p w14:paraId="6A2628A1" w14:textId="77777777" w:rsidR="00BE6F61" w:rsidRPr="003A6E86" w:rsidRDefault="00BE6F61" w:rsidP="00AC0B87">
            <w:pPr>
              <w:spacing w:before="0" w:after="0"/>
              <w:rPr>
                <w:rFonts w:ascii="Arial" w:hAnsi="Arial" w:cs="Arial"/>
                <w:b/>
                <w:bCs/>
                <w:sz w:val="20"/>
                <w:szCs w:val="20"/>
                <w:lang w:val="en-GB"/>
              </w:rPr>
            </w:pPr>
            <w:r w:rsidRPr="003A6E86">
              <w:rPr>
                <w:rFonts w:ascii="Arial" w:hAnsi="Arial" w:cs="Arial"/>
                <w:b/>
                <w:bCs/>
                <w:sz w:val="20"/>
                <w:szCs w:val="20"/>
                <w:lang w:val="en-GB"/>
              </w:rPr>
              <w:t>NGO Montenegro Pan-European Union</w:t>
            </w:r>
          </w:p>
        </w:tc>
        <w:tc>
          <w:tcPr>
            <w:tcW w:w="4235" w:type="dxa"/>
          </w:tcPr>
          <w:p w14:paraId="54F19B94" w14:textId="77777777" w:rsidR="00BE6F61" w:rsidRPr="003A6E86" w:rsidRDefault="00BE6F61" w:rsidP="00AC0B87">
            <w:pPr>
              <w:spacing w:before="0" w:after="0"/>
              <w:rPr>
                <w:rFonts w:ascii="Arial" w:hAnsi="Arial" w:cs="Arial"/>
                <w:sz w:val="20"/>
                <w:szCs w:val="20"/>
                <w:lang w:val="en-GB"/>
              </w:rPr>
            </w:pPr>
            <w:r w:rsidRPr="003A6E86">
              <w:rPr>
                <w:rFonts w:ascii="Arial" w:hAnsi="Arial" w:cs="Arial"/>
                <w:sz w:val="20"/>
                <w:szCs w:val="20"/>
                <w:lang w:val="en-GB"/>
              </w:rPr>
              <w:t>Member of the Operational Body, Multiplier and partner</w:t>
            </w:r>
          </w:p>
        </w:tc>
      </w:tr>
      <w:tr w:rsidR="00BE6F61" w:rsidRPr="003A6E86" w14:paraId="332B04A1" w14:textId="77777777" w:rsidTr="00AC0B87">
        <w:trPr>
          <w:jc w:val="center"/>
        </w:trPr>
        <w:tc>
          <w:tcPr>
            <w:tcW w:w="4765" w:type="dxa"/>
          </w:tcPr>
          <w:p w14:paraId="600949FB" w14:textId="77777777" w:rsidR="00BE6F61" w:rsidRPr="003A6E86" w:rsidRDefault="00BE6F61" w:rsidP="00AC0B87">
            <w:pPr>
              <w:spacing w:before="0" w:after="0"/>
              <w:rPr>
                <w:rFonts w:ascii="Arial" w:hAnsi="Arial" w:cs="Arial"/>
                <w:b/>
                <w:bCs/>
                <w:sz w:val="20"/>
                <w:szCs w:val="20"/>
                <w:lang w:val="en-GB"/>
              </w:rPr>
            </w:pPr>
            <w:r w:rsidRPr="003A6E86">
              <w:rPr>
                <w:rFonts w:ascii="Arial" w:hAnsi="Arial" w:cs="Arial"/>
                <w:b/>
                <w:bCs/>
                <w:sz w:val="20"/>
                <w:szCs w:val="20"/>
                <w:lang w:val="en-GB"/>
              </w:rPr>
              <w:t xml:space="preserve">NGO </w:t>
            </w:r>
            <w:proofErr w:type="spellStart"/>
            <w:r w:rsidRPr="003A6E86">
              <w:rPr>
                <w:rFonts w:ascii="Arial" w:hAnsi="Arial" w:cs="Arial"/>
                <w:b/>
                <w:bCs/>
                <w:sz w:val="20"/>
                <w:szCs w:val="20"/>
                <w:lang w:val="en-GB"/>
              </w:rPr>
              <w:t>Multimedijal</w:t>
            </w:r>
            <w:proofErr w:type="spellEnd"/>
            <w:r w:rsidRPr="003A6E86">
              <w:rPr>
                <w:rFonts w:ascii="Arial" w:hAnsi="Arial" w:cs="Arial"/>
                <w:b/>
                <w:bCs/>
                <w:sz w:val="20"/>
                <w:szCs w:val="20"/>
                <w:lang w:val="en-GB"/>
              </w:rPr>
              <w:t xml:space="preserve"> Montenegro</w:t>
            </w:r>
          </w:p>
        </w:tc>
        <w:tc>
          <w:tcPr>
            <w:tcW w:w="4235" w:type="dxa"/>
          </w:tcPr>
          <w:p w14:paraId="5F67FB92" w14:textId="77777777" w:rsidR="00BE6F61" w:rsidRPr="003A6E86" w:rsidRDefault="00BE6F61" w:rsidP="00AC0B87">
            <w:pPr>
              <w:spacing w:before="0" w:after="0"/>
              <w:rPr>
                <w:rFonts w:ascii="Arial" w:hAnsi="Arial" w:cs="Arial"/>
                <w:sz w:val="20"/>
                <w:szCs w:val="20"/>
                <w:lang w:val="en-GB"/>
              </w:rPr>
            </w:pPr>
            <w:r w:rsidRPr="003A6E86">
              <w:rPr>
                <w:rFonts w:ascii="Arial" w:hAnsi="Arial" w:cs="Arial"/>
                <w:sz w:val="20"/>
                <w:szCs w:val="20"/>
                <w:lang w:val="en-GB"/>
              </w:rPr>
              <w:t>Member of the Operational Body, Multiplier and partner</w:t>
            </w:r>
          </w:p>
        </w:tc>
      </w:tr>
      <w:tr w:rsidR="00BE6F61" w:rsidRPr="003A6E86" w14:paraId="5D41F680" w14:textId="77777777" w:rsidTr="00AC0B87">
        <w:trPr>
          <w:jc w:val="center"/>
        </w:trPr>
        <w:tc>
          <w:tcPr>
            <w:tcW w:w="9000" w:type="dxa"/>
            <w:gridSpan w:val="2"/>
            <w:shd w:val="clear" w:color="auto" w:fill="D9E2F3" w:themeFill="accent1" w:themeFillTint="33"/>
          </w:tcPr>
          <w:p w14:paraId="145D603E" w14:textId="77777777" w:rsidR="00BE6F61" w:rsidRPr="003A6E86" w:rsidRDefault="00BE6F61" w:rsidP="00AC0B87">
            <w:pPr>
              <w:spacing w:before="0" w:after="0"/>
              <w:jc w:val="center"/>
              <w:rPr>
                <w:rFonts w:ascii="Arial" w:hAnsi="Arial" w:cs="Arial"/>
                <w:b/>
                <w:bCs/>
                <w:sz w:val="20"/>
                <w:szCs w:val="20"/>
                <w:lang w:val="en-GB"/>
              </w:rPr>
            </w:pPr>
            <w:r w:rsidRPr="003A6E86">
              <w:rPr>
                <w:rFonts w:ascii="Arial" w:hAnsi="Arial" w:cs="Arial"/>
                <w:b/>
                <w:bCs/>
                <w:sz w:val="20"/>
                <w:szCs w:val="20"/>
                <w:lang w:val="en-GB"/>
              </w:rPr>
              <w:t>International missions and organizations</w:t>
            </w:r>
          </w:p>
        </w:tc>
      </w:tr>
      <w:tr w:rsidR="00BE6F61" w:rsidRPr="003A6E86" w14:paraId="4E6103E7" w14:textId="77777777" w:rsidTr="00AC0B87">
        <w:trPr>
          <w:jc w:val="center"/>
        </w:trPr>
        <w:tc>
          <w:tcPr>
            <w:tcW w:w="4765" w:type="dxa"/>
          </w:tcPr>
          <w:p w14:paraId="469A6D62" w14:textId="77777777" w:rsidR="00BE6F61" w:rsidRPr="003A6E86" w:rsidRDefault="00BE6F61" w:rsidP="00AC0B87">
            <w:pPr>
              <w:spacing w:before="0" w:after="0"/>
              <w:rPr>
                <w:rFonts w:ascii="Arial" w:hAnsi="Arial" w:cs="Arial"/>
                <w:b/>
                <w:bCs/>
                <w:sz w:val="20"/>
                <w:szCs w:val="20"/>
                <w:lang w:val="en-GB"/>
              </w:rPr>
            </w:pPr>
            <w:r w:rsidRPr="003A6E86">
              <w:rPr>
                <w:rFonts w:ascii="Arial" w:hAnsi="Arial" w:cs="Arial"/>
                <w:b/>
                <w:bCs/>
                <w:sz w:val="20"/>
                <w:szCs w:val="20"/>
                <w:lang w:val="en-GB"/>
              </w:rPr>
              <w:t>EU Delegation to Montenegro</w:t>
            </w:r>
          </w:p>
        </w:tc>
        <w:tc>
          <w:tcPr>
            <w:tcW w:w="4235" w:type="dxa"/>
          </w:tcPr>
          <w:p w14:paraId="2D631D1F" w14:textId="77777777" w:rsidR="00BE6F61" w:rsidRPr="003A6E86" w:rsidRDefault="00BE6F61" w:rsidP="00AC0B87">
            <w:pPr>
              <w:spacing w:before="0" w:after="0"/>
              <w:rPr>
                <w:rFonts w:ascii="Arial" w:hAnsi="Arial" w:cs="Arial"/>
                <w:sz w:val="20"/>
                <w:szCs w:val="20"/>
                <w:lang w:val="en-GB"/>
              </w:rPr>
            </w:pPr>
            <w:r w:rsidRPr="003A6E86">
              <w:rPr>
                <w:rFonts w:ascii="Arial" w:hAnsi="Arial" w:cs="Arial"/>
                <w:sz w:val="20"/>
                <w:szCs w:val="20"/>
                <w:lang w:val="en-GB"/>
              </w:rPr>
              <w:t>Member of the Consultative Body, Multiplier and partner</w:t>
            </w:r>
          </w:p>
        </w:tc>
      </w:tr>
      <w:tr w:rsidR="00BE6F61" w:rsidRPr="003A6E86" w14:paraId="592328D4" w14:textId="77777777" w:rsidTr="00AC0B87">
        <w:trPr>
          <w:jc w:val="center"/>
        </w:trPr>
        <w:tc>
          <w:tcPr>
            <w:tcW w:w="4765" w:type="dxa"/>
          </w:tcPr>
          <w:p w14:paraId="7ADFA65B" w14:textId="77777777" w:rsidR="00BE6F61" w:rsidRPr="003A6E86" w:rsidRDefault="00BE6F61" w:rsidP="00AC0B87">
            <w:pPr>
              <w:spacing w:before="0" w:after="0"/>
              <w:rPr>
                <w:rFonts w:ascii="Arial" w:hAnsi="Arial" w:cs="Arial"/>
                <w:b/>
                <w:bCs/>
                <w:sz w:val="20"/>
                <w:szCs w:val="20"/>
                <w:lang w:val="en-GB"/>
              </w:rPr>
            </w:pPr>
            <w:r w:rsidRPr="003A6E86">
              <w:rPr>
                <w:rFonts w:ascii="Arial" w:hAnsi="Arial" w:cs="Arial"/>
                <w:b/>
                <w:bCs/>
                <w:sz w:val="20"/>
                <w:szCs w:val="20"/>
                <w:lang w:val="en-GB"/>
              </w:rPr>
              <w:t>UNDP Office in Montenegro</w:t>
            </w:r>
          </w:p>
        </w:tc>
        <w:tc>
          <w:tcPr>
            <w:tcW w:w="4235" w:type="dxa"/>
          </w:tcPr>
          <w:p w14:paraId="70FDF168" w14:textId="77777777" w:rsidR="00BE6F61" w:rsidRPr="003A6E86" w:rsidRDefault="00BE6F61" w:rsidP="00AC0B87">
            <w:pPr>
              <w:spacing w:before="0" w:after="0"/>
              <w:rPr>
                <w:rFonts w:ascii="Arial" w:hAnsi="Arial" w:cs="Arial"/>
                <w:sz w:val="20"/>
                <w:szCs w:val="20"/>
                <w:lang w:val="en-GB"/>
              </w:rPr>
            </w:pPr>
            <w:r w:rsidRPr="003A6E86">
              <w:rPr>
                <w:rFonts w:ascii="Arial" w:hAnsi="Arial" w:cs="Arial"/>
                <w:sz w:val="20"/>
                <w:szCs w:val="20"/>
                <w:lang w:val="en-GB"/>
              </w:rPr>
              <w:t>Member of the Consultative Body, Multiplier and partner</w:t>
            </w:r>
          </w:p>
        </w:tc>
      </w:tr>
      <w:tr w:rsidR="00BE6F61" w:rsidRPr="003A6E86" w14:paraId="1C6CA43B" w14:textId="77777777" w:rsidTr="00AC0B87">
        <w:trPr>
          <w:jc w:val="center"/>
        </w:trPr>
        <w:tc>
          <w:tcPr>
            <w:tcW w:w="4765" w:type="dxa"/>
          </w:tcPr>
          <w:p w14:paraId="34E22535" w14:textId="77777777" w:rsidR="00BE6F61" w:rsidRPr="003A6E86" w:rsidRDefault="00BE6F61" w:rsidP="00AC0B87">
            <w:pPr>
              <w:spacing w:before="0" w:after="0"/>
              <w:rPr>
                <w:rFonts w:ascii="Arial" w:hAnsi="Arial" w:cs="Arial"/>
                <w:b/>
                <w:bCs/>
                <w:sz w:val="20"/>
                <w:szCs w:val="20"/>
                <w:lang w:val="en-GB"/>
              </w:rPr>
            </w:pPr>
            <w:r w:rsidRPr="003A6E86">
              <w:rPr>
                <w:rFonts w:ascii="Arial" w:hAnsi="Arial" w:cs="Arial"/>
                <w:b/>
                <w:bCs/>
                <w:sz w:val="20"/>
                <w:szCs w:val="20"/>
                <w:lang w:val="en-GB"/>
              </w:rPr>
              <w:t>EU institutions and officials of the member states</w:t>
            </w:r>
          </w:p>
        </w:tc>
        <w:tc>
          <w:tcPr>
            <w:tcW w:w="4235" w:type="dxa"/>
          </w:tcPr>
          <w:p w14:paraId="62BA3413" w14:textId="77777777" w:rsidR="00BE6F61" w:rsidRPr="003A6E86" w:rsidRDefault="00BE6F61" w:rsidP="00AC0B87">
            <w:pPr>
              <w:spacing w:before="0" w:after="0"/>
              <w:rPr>
                <w:rFonts w:ascii="Arial" w:hAnsi="Arial" w:cs="Arial"/>
                <w:sz w:val="20"/>
                <w:szCs w:val="20"/>
                <w:lang w:val="en-GB"/>
              </w:rPr>
            </w:pPr>
            <w:r w:rsidRPr="003A6E86">
              <w:rPr>
                <w:rFonts w:ascii="Arial" w:hAnsi="Arial" w:cs="Arial"/>
                <w:sz w:val="20"/>
                <w:szCs w:val="20"/>
                <w:lang w:val="en-GB"/>
              </w:rPr>
              <w:t>Multipliers and partners</w:t>
            </w:r>
          </w:p>
        </w:tc>
      </w:tr>
      <w:tr w:rsidR="00BE6F61" w:rsidRPr="003A6E86" w14:paraId="325301CF" w14:textId="77777777" w:rsidTr="00AC0B87">
        <w:trPr>
          <w:jc w:val="center"/>
        </w:trPr>
        <w:tc>
          <w:tcPr>
            <w:tcW w:w="4765" w:type="dxa"/>
          </w:tcPr>
          <w:p w14:paraId="0EE5316C" w14:textId="77777777" w:rsidR="00BE6F61" w:rsidRPr="003A6E86" w:rsidRDefault="00BE6F61" w:rsidP="00AC0B87">
            <w:pPr>
              <w:spacing w:before="0" w:after="0"/>
              <w:rPr>
                <w:rFonts w:ascii="Arial" w:hAnsi="Arial" w:cs="Arial"/>
                <w:b/>
                <w:bCs/>
                <w:sz w:val="20"/>
                <w:szCs w:val="20"/>
                <w:lang w:val="en-GB"/>
              </w:rPr>
            </w:pPr>
            <w:r w:rsidRPr="003A6E86">
              <w:rPr>
                <w:rFonts w:ascii="Arial" w:hAnsi="Arial" w:cs="Arial"/>
                <w:b/>
                <w:bCs/>
                <w:sz w:val="20"/>
                <w:szCs w:val="20"/>
                <w:lang w:val="en-GB"/>
              </w:rPr>
              <w:t>Montenegro’s diplomatic missions in the EU</w:t>
            </w:r>
          </w:p>
        </w:tc>
        <w:tc>
          <w:tcPr>
            <w:tcW w:w="4235" w:type="dxa"/>
          </w:tcPr>
          <w:p w14:paraId="09A5A260" w14:textId="77777777" w:rsidR="00BE6F61" w:rsidRPr="003A6E86" w:rsidRDefault="00BE6F61" w:rsidP="00AC0B87">
            <w:pPr>
              <w:spacing w:before="0" w:after="0"/>
              <w:rPr>
                <w:rFonts w:ascii="Arial" w:hAnsi="Arial" w:cs="Arial"/>
                <w:sz w:val="20"/>
                <w:szCs w:val="20"/>
                <w:lang w:val="en-GB"/>
              </w:rPr>
            </w:pPr>
            <w:r w:rsidRPr="003A6E86">
              <w:rPr>
                <w:rFonts w:ascii="Arial" w:hAnsi="Arial" w:cs="Arial"/>
                <w:sz w:val="20"/>
                <w:szCs w:val="20"/>
                <w:lang w:val="en-GB"/>
              </w:rPr>
              <w:t>Multipliers and partners</w:t>
            </w:r>
          </w:p>
        </w:tc>
      </w:tr>
      <w:tr w:rsidR="00BE6F61" w:rsidRPr="003A6E86" w14:paraId="70353C9A" w14:textId="77777777" w:rsidTr="00AC0B87">
        <w:trPr>
          <w:jc w:val="center"/>
        </w:trPr>
        <w:tc>
          <w:tcPr>
            <w:tcW w:w="4765" w:type="dxa"/>
          </w:tcPr>
          <w:p w14:paraId="3579403C" w14:textId="77777777" w:rsidR="00BE6F61" w:rsidRPr="003A6E86" w:rsidRDefault="00BE6F61" w:rsidP="00AC0B87">
            <w:pPr>
              <w:spacing w:before="0" w:after="0"/>
              <w:rPr>
                <w:rFonts w:ascii="Arial" w:hAnsi="Arial" w:cs="Arial"/>
                <w:b/>
                <w:bCs/>
                <w:sz w:val="20"/>
                <w:szCs w:val="20"/>
                <w:lang w:val="en-GB"/>
              </w:rPr>
            </w:pPr>
            <w:r w:rsidRPr="003A6E86">
              <w:rPr>
                <w:rFonts w:ascii="Arial" w:hAnsi="Arial" w:cs="Arial"/>
                <w:b/>
                <w:bCs/>
                <w:sz w:val="20"/>
                <w:szCs w:val="20"/>
                <w:lang w:val="en-GB"/>
              </w:rPr>
              <w:t>International organisations based in Montenegro</w:t>
            </w:r>
          </w:p>
        </w:tc>
        <w:tc>
          <w:tcPr>
            <w:tcW w:w="4235" w:type="dxa"/>
          </w:tcPr>
          <w:p w14:paraId="07A21611" w14:textId="77777777" w:rsidR="00BE6F61" w:rsidRPr="003A6E86" w:rsidRDefault="00BE6F61" w:rsidP="00AC0B87">
            <w:pPr>
              <w:spacing w:before="0" w:after="0"/>
              <w:rPr>
                <w:rFonts w:ascii="Arial" w:hAnsi="Arial" w:cs="Arial"/>
                <w:sz w:val="20"/>
                <w:szCs w:val="20"/>
                <w:lang w:val="en-GB"/>
              </w:rPr>
            </w:pPr>
            <w:r w:rsidRPr="003A6E86">
              <w:rPr>
                <w:rFonts w:ascii="Arial" w:hAnsi="Arial" w:cs="Arial"/>
                <w:sz w:val="20"/>
                <w:szCs w:val="20"/>
                <w:lang w:val="en-GB"/>
              </w:rPr>
              <w:t>Multipliers and partners</w:t>
            </w:r>
          </w:p>
        </w:tc>
      </w:tr>
      <w:tr w:rsidR="00BE6F61" w:rsidRPr="003A6E86" w14:paraId="78E57586" w14:textId="77777777" w:rsidTr="00AC0B87">
        <w:trPr>
          <w:jc w:val="center"/>
        </w:trPr>
        <w:tc>
          <w:tcPr>
            <w:tcW w:w="9000" w:type="dxa"/>
            <w:gridSpan w:val="2"/>
            <w:shd w:val="clear" w:color="auto" w:fill="D9E2F3" w:themeFill="accent1" w:themeFillTint="33"/>
          </w:tcPr>
          <w:p w14:paraId="4562C326" w14:textId="77777777" w:rsidR="00BE6F61" w:rsidRPr="003A6E86" w:rsidRDefault="00BE6F61" w:rsidP="00AC0B87">
            <w:pPr>
              <w:spacing w:before="0" w:after="0"/>
              <w:jc w:val="center"/>
              <w:rPr>
                <w:rFonts w:ascii="Arial" w:hAnsi="Arial" w:cs="Arial"/>
                <w:sz w:val="20"/>
                <w:szCs w:val="20"/>
                <w:lang w:val="en-GB"/>
              </w:rPr>
            </w:pPr>
            <w:r w:rsidRPr="003A6E86">
              <w:rPr>
                <w:rFonts w:ascii="Arial" w:hAnsi="Arial" w:cs="Arial"/>
                <w:b/>
                <w:bCs/>
                <w:sz w:val="20"/>
                <w:szCs w:val="20"/>
                <w:lang w:val="en-GB"/>
              </w:rPr>
              <w:t>Academic and research stakeholders</w:t>
            </w:r>
          </w:p>
        </w:tc>
      </w:tr>
      <w:tr w:rsidR="00BE6F61" w:rsidRPr="003A6E86" w14:paraId="30DCC3AA" w14:textId="77777777" w:rsidTr="00AC0B87">
        <w:trPr>
          <w:jc w:val="center"/>
        </w:trPr>
        <w:tc>
          <w:tcPr>
            <w:tcW w:w="4765" w:type="dxa"/>
          </w:tcPr>
          <w:p w14:paraId="15DA8507" w14:textId="77777777" w:rsidR="00BE6F61" w:rsidRPr="003A6E86" w:rsidRDefault="00BE6F61" w:rsidP="00AC0B87">
            <w:pPr>
              <w:spacing w:before="0" w:after="0"/>
              <w:rPr>
                <w:rFonts w:ascii="Arial" w:hAnsi="Arial" w:cs="Arial"/>
                <w:b/>
                <w:bCs/>
                <w:sz w:val="20"/>
                <w:szCs w:val="20"/>
                <w:lang w:val="en-GB"/>
              </w:rPr>
            </w:pPr>
            <w:proofErr w:type="spellStart"/>
            <w:r w:rsidRPr="003A6E86">
              <w:rPr>
                <w:rFonts w:ascii="Arial" w:hAnsi="Arial" w:cs="Arial"/>
                <w:b/>
                <w:bCs/>
                <w:sz w:val="20"/>
                <w:szCs w:val="20"/>
                <w:lang w:val="en-GB"/>
              </w:rPr>
              <w:t>DeFacto</w:t>
            </w:r>
            <w:proofErr w:type="spellEnd"/>
            <w:r w:rsidRPr="003A6E86">
              <w:rPr>
                <w:rFonts w:ascii="Arial" w:hAnsi="Arial" w:cs="Arial"/>
                <w:b/>
                <w:bCs/>
                <w:sz w:val="20"/>
                <w:szCs w:val="20"/>
                <w:lang w:val="en-GB"/>
              </w:rPr>
              <w:t xml:space="preserve"> Agency</w:t>
            </w:r>
          </w:p>
        </w:tc>
        <w:tc>
          <w:tcPr>
            <w:tcW w:w="4235" w:type="dxa"/>
          </w:tcPr>
          <w:p w14:paraId="7B2E0E05" w14:textId="77777777" w:rsidR="00BE6F61" w:rsidRPr="003A6E86" w:rsidRDefault="00BE6F61" w:rsidP="00AC0B87">
            <w:pPr>
              <w:spacing w:before="0" w:after="0"/>
              <w:rPr>
                <w:rFonts w:ascii="Arial" w:hAnsi="Arial" w:cs="Arial"/>
                <w:sz w:val="20"/>
                <w:szCs w:val="20"/>
                <w:lang w:val="en-GB"/>
              </w:rPr>
            </w:pPr>
            <w:r w:rsidRPr="003A6E86">
              <w:rPr>
                <w:rFonts w:ascii="Arial" w:hAnsi="Arial" w:cs="Arial"/>
                <w:sz w:val="20"/>
                <w:szCs w:val="20"/>
                <w:lang w:val="en-GB"/>
              </w:rPr>
              <w:t>Member of the Consultative Body, research partner</w:t>
            </w:r>
          </w:p>
        </w:tc>
      </w:tr>
      <w:tr w:rsidR="00BE6F61" w:rsidRPr="003A6E86" w14:paraId="285463CE" w14:textId="77777777" w:rsidTr="00AC0B87">
        <w:trPr>
          <w:jc w:val="center"/>
        </w:trPr>
        <w:tc>
          <w:tcPr>
            <w:tcW w:w="4765" w:type="dxa"/>
          </w:tcPr>
          <w:p w14:paraId="204B0F53" w14:textId="77777777" w:rsidR="00BE6F61" w:rsidRPr="003A6E86" w:rsidRDefault="00BE6F61" w:rsidP="00AC0B87">
            <w:pPr>
              <w:spacing w:before="0" w:after="0"/>
              <w:rPr>
                <w:rFonts w:ascii="Arial" w:hAnsi="Arial" w:cs="Arial"/>
                <w:b/>
                <w:bCs/>
                <w:sz w:val="20"/>
                <w:szCs w:val="20"/>
                <w:lang w:val="en-GB"/>
              </w:rPr>
            </w:pPr>
            <w:r w:rsidRPr="003A6E86">
              <w:rPr>
                <w:rFonts w:ascii="Arial" w:hAnsi="Arial" w:cs="Arial"/>
                <w:b/>
                <w:bCs/>
                <w:sz w:val="20"/>
                <w:szCs w:val="20"/>
                <w:lang w:val="en-GB"/>
              </w:rPr>
              <w:t>Domestic and foreign academic institutions</w:t>
            </w:r>
          </w:p>
        </w:tc>
        <w:tc>
          <w:tcPr>
            <w:tcW w:w="4235" w:type="dxa"/>
          </w:tcPr>
          <w:p w14:paraId="7A97B053" w14:textId="77777777" w:rsidR="00BE6F61" w:rsidRPr="003A6E86" w:rsidRDefault="00BE6F61" w:rsidP="00AC0B87">
            <w:pPr>
              <w:spacing w:before="0" w:after="0"/>
              <w:rPr>
                <w:rFonts w:ascii="Arial" w:hAnsi="Arial" w:cs="Arial"/>
                <w:sz w:val="20"/>
                <w:szCs w:val="20"/>
                <w:lang w:val="en-GB"/>
              </w:rPr>
            </w:pPr>
            <w:r w:rsidRPr="003A6E86">
              <w:rPr>
                <w:rFonts w:ascii="Arial" w:hAnsi="Arial" w:cs="Arial"/>
                <w:sz w:val="20"/>
                <w:szCs w:val="20"/>
                <w:lang w:val="en-GB"/>
              </w:rPr>
              <w:t>Multipliers and partners</w:t>
            </w:r>
          </w:p>
        </w:tc>
      </w:tr>
      <w:tr w:rsidR="00BE6F61" w:rsidRPr="003A6E86" w14:paraId="40180899" w14:textId="77777777" w:rsidTr="00AC0B87">
        <w:trPr>
          <w:jc w:val="center"/>
        </w:trPr>
        <w:tc>
          <w:tcPr>
            <w:tcW w:w="4765" w:type="dxa"/>
          </w:tcPr>
          <w:p w14:paraId="48858EDB" w14:textId="77777777" w:rsidR="00BE6F61" w:rsidRPr="003A6E86" w:rsidRDefault="00BE6F61" w:rsidP="00AC0B87">
            <w:pPr>
              <w:spacing w:before="0" w:after="0"/>
              <w:rPr>
                <w:rFonts w:ascii="Arial" w:hAnsi="Arial" w:cs="Arial"/>
                <w:b/>
                <w:bCs/>
                <w:sz w:val="20"/>
                <w:szCs w:val="20"/>
                <w:lang w:val="en-GB"/>
              </w:rPr>
            </w:pPr>
            <w:r w:rsidRPr="003A6E86">
              <w:rPr>
                <w:rFonts w:ascii="Arial" w:hAnsi="Arial" w:cs="Arial"/>
                <w:b/>
                <w:bCs/>
                <w:sz w:val="20"/>
                <w:szCs w:val="20"/>
                <w:lang w:val="en-GB"/>
              </w:rPr>
              <w:t>Domestic and international nongovernmental and think-tank organisations</w:t>
            </w:r>
          </w:p>
        </w:tc>
        <w:tc>
          <w:tcPr>
            <w:tcW w:w="4235" w:type="dxa"/>
          </w:tcPr>
          <w:p w14:paraId="46C64A2A" w14:textId="77777777" w:rsidR="00BE6F61" w:rsidRPr="003A6E86" w:rsidRDefault="00BE6F61" w:rsidP="00AC0B87">
            <w:pPr>
              <w:spacing w:before="0" w:after="0"/>
              <w:rPr>
                <w:rFonts w:ascii="Arial" w:hAnsi="Arial" w:cs="Arial"/>
                <w:sz w:val="20"/>
                <w:szCs w:val="20"/>
                <w:lang w:val="en-GB"/>
              </w:rPr>
            </w:pPr>
            <w:r w:rsidRPr="003A6E86">
              <w:rPr>
                <w:rFonts w:ascii="Arial" w:hAnsi="Arial" w:cs="Arial"/>
                <w:sz w:val="20"/>
                <w:szCs w:val="20"/>
                <w:lang w:val="en-GB"/>
              </w:rPr>
              <w:t>Multipliers and partners</w:t>
            </w:r>
          </w:p>
        </w:tc>
      </w:tr>
      <w:tr w:rsidR="00BE6F61" w:rsidRPr="003A6E86" w14:paraId="4C16DA51" w14:textId="77777777" w:rsidTr="00AC0B87">
        <w:trPr>
          <w:jc w:val="center"/>
        </w:trPr>
        <w:tc>
          <w:tcPr>
            <w:tcW w:w="9000" w:type="dxa"/>
            <w:gridSpan w:val="2"/>
            <w:shd w:val="clear" w:color="auto" w:fill="D9E2F3" w:themeFill="accent1" w:themeFillTint="33"/>
          </w:tcPr>
          <w:p w14:paraId="750E992A" w14:textId="77777777" w:rsidR="00BE6F61" w:rsidRPr="003A6E86" w:rsidRDefault="00BE6F61" w:rsidP="00AC0B87">
            <w:pPr>
              <w:spacing w:before="0" w:after="0"/>
              <w:jc w:val="center"/>
              <w:rPr>
                <w:rFonts w:ascii="Arial" w:hAnsi="Arial" w:cs="Arial"/>
                <w:b/>
                <w:bCs/>
                <w:sz w:val="20"/>
                <w:szCs w:val="20"/>
                <w:lang w:val="en-GB"/>
              </w:rPr>
            </w:pPr>
            <w:r w:rsidRPr="003A6E86">
              <w:rPr>
                <w:rFonts w:ascii="Arial" w:hAnsi="Arial" w:cs="Arial"/>
                <w:b/>
                <w:bCs/>
                <w:sz w:val="20"/>
                <w:szCs w:val="20"/>
                <w:lang w:val="en-GB"/>
              </w:rPr>
              <w:t>Other stakeholders</w:t>
            </w:r>
          </w:p>
        </w:tc>
      </w:tr>
      <w:tr w:rsidR="00BE6F61" w:rsidRPr="003A6E86" w14:paraId="1B12872C" w14:textId="77777777" w:rsidTr="00AC0B87">
        <w:trPr>
          <w:jc w:val="center"/>
        </w:trPr>
        <w:tc>
          <w:tcPr>
            <w:tcW w:w="4765" w:type="dxa"/>
          </w:tcPr>
          <w:p w14:paraId="23C22B39" w14:textId="77777777" w:rsidR="00BE6F61" w:rsidRPr="003A6E86" w:rsidRDefault="00BE6F61" w:rsidP="00AC0B87">
            <w:pPr>
              <w:spacing w:before="0" w:after="0"/>
              <w:rPr>
                <w:rFonts w:ascii="Arial" w:hAnsi="Arial" w:cs="Arial"/>
                <w:b/>
                <w:bCs/>
                <w:sz w:val="20"/>
                <w:szCs w:val="20"/>
                <w:lang w:val="en-GB"/>
              </w:rPr>
            </w:pPr>
            <w:r w:rsidRPr="003A6E86">
              <w:rPr>
                <w:rFonts w:ascii="Arial" w:hAnsi="Arial" w:cs="Arial"/>
                <w:b/>
                <w:bCs/>
                <w:sz w:val="20"/>
                <w:szCs w:val="20"/>
                <w:lang w:val="en-GB"/>
              </w:rPr>
              <w:t>Media (domestic and foreign)</w:t>
            </w:r>
          </w:p>
        </w:tc>
        <w:tc>
          <w:tcPr>
            <w:tcW w:w="4235" w:type="dxa"/>
          </w:tcPr>
          <w:p w14:paraId="6B00DC5B" w14:textId="77777777" w:rsidR="00BE6F61" w:rsidRPr="003A6E86" w:rsidRDefault="00BE6F61" w:rsidP="00AC0B87">
            <w:pPr>
              <w:spacing w:before="0" w:after="0"/>
              <w:rPr>
                <w:rFonts w:ascii="Arial" w:hAnsi="Arial" w:cs="Arial"/>
                <w:sz w:val="20"/>
                <w:szCs w:val="20"/>
                <w:lang w:val="en-GB"/>
              </w:rPr>
            </w:pPr>
            <w:r w:rsidRPr="003A6E86">
              <w:rPr>
                <w:rFonts w:ascii="Arial" w:hAnsi="Arial" w:cs="Arial"/>
                <w:sz w:val="20"/>
                <w:szCs w:val="20"/>
                <w:lang w:val="en-GB"/>
              </w:rPr>
              <w:t>Multipliers and partners</w:t>
            </w:r>
          </w:p>
        </w:tc>
      </w:tr>
      <w:tr w:rsidR="00BE6F61" w:rsidRPr="003A6E86" w14:paraId="1FC3F3E7" w14:textId="77777777" w:rsidTr="00AC0B87">
        <w:trPr>
          <w:jc w:val="center"/>
        </w:trPr>
        <w:tc>
          <w:tcPr>
            <w:tcW w:w="4765" w:type="dxa"/>
          </w:tcPr>
          <w:p w14:paraId="30D85D0E" w14:textId="77777777" w:rsidR="00BE6F61" w:rsidRPr="003A6E86" w:rsidRDefault="00BE6F61" w:rsidP="00AC0B87">
            <w:pPr>
              <w:spacing w:before="0" w:after="0"/>
              <w:rPr>
                <w:rFonts w:ascii="Arial" w:hAnsi="Arial" w:cs="Arial"/>
                <w:b/>
                <w:bCs/>
                <w:sz w:val="20"/>
                <w:szCs w:val="20"/>
                <w:lang w:val="en-GB"/>
              </w:rPr>
            </w:pPr>
            <w:r w:rsidRPr="003A6E86">
              <w:rPr>
                <w:rFonts w:ascii="Arial" w:hAnsi="Arial" w:cs="Arial"/>
                <w:b/>
                <w:bCs/>
                <w:sz w:val="20"/>
                <w:szCs w:val="20"/>
                <w:lang w:val="en-GB"/>
              </w:rPr>
              <w:t>International business community</w:t>
            </w:r>
          </w:p>
        </w:tc>
        <w:tc>
          <w:tcPr>
            <w:tcW w:w="4235" w:type="dxa"/>
          </w:tcPr>
          <w:p w14:paraId="7776B328" w14:textId="77777777" w:rsidR="00BE6F61" w:rsidRPr="003A6E86" w:rsidRDefault="00BE6F61" w:rsidP="00AC0B87">
            <w:pPr>
              <w:spacing w:before="0" w:after="0"/>
              <w:rPr>
                <w:rFonts w:ascii="Arial" w:hAnsi="Arial" w:cs="Arial"/>
                <w:sz w:val="20"/>
                <w:szCs w:val="20"/>
                <w:lang w:val="en-GB"/>
              </w:rPr>
            </w:pPr>
            <w:r w:rsidRPr="003A6E86">
              <w:rPr>
                <w:rFonts w:ascii="Arial" w:hAnsi="Arial" w:cs="Arial"/>
                <w:sz w:val="20"/>
                <w:szCs w:val="20"/>
                <w:lang w:val="en-GB"/>
              </w:rPr>
              <w:t>Multipliers and partners</w:t>
            </w:r>
          </w:p>
        </w:tc>
      </w:tr>
      <w:tr w:rsidR="00BE6F61" w:rsidRPr="003A6E86" w14:paraId="00C411E9" w14:textId="77777777" w:rsidTr="00AC0B87">
        <w:trPr>
          <w:jc w:val="center"/>
        </w:trPr>
        <w:tc>
          <w:tcPr>
            <w:tcW w:w="4765" w:type="dxa"/>
          </w:tcPr>
          <w:p w14:paraId="3B70ADD3" w14:textId="77777777" w:rsidR="00BE6F61" w:rsidRPr="003A6E86" w:rsidRDefault="00BE6F61" w:rsidP="00AC0B87">
            <w:pPr>
              <w:spacing w:before="0" w:after="0"/>
              <w:rPr>
                <w:rFonts w:ascii="Arial" w:hAnsi="Arial" w:cs="Arial"/>
                <w:b/>
                <w:bCs/>
                <w:sz w:val="20"/>
                <w:szCs w:val="20"/>
                <w:lang w:val="en-GB"/>
              </w:rPr>
            </w:pPr>
            <w:r w:rsidRPr="003A6E86">
              <w:rPr>
                <w:rFonts w:ascii="Arial" w:hAnsi="Arial" w:cs="Arial"/>
                <w:b/>
                <w:bCs/>
                <w:sz w:val="20"/>
                <w:szCs w:val="20"/>
                <w:lang w:val="en-GB"/>
              </w:rPr>
              <w:t>Influential public figures (and digital influencers)</w:t>
            </w:r>
          </w:p>
        </w:tc>
        <w:tc>
          <w:tcPr>
            <w:tcW w:w="4235" w:type="dxa"/>
          </w:tcPr>
          <w:p w14:paraId="6CC94760" w14:textId="77777777" w:rsidR="00BE6F61" w:rsidRPr="003A6E86" w:rsidRDefault="00BE6F61" w:rsidP="00AC0B87">
            <w:pPr>
              <w:spacing w:before="0" w:after="0"/>
              <w:rPr>
                <w:rFonts w:ascii="Arial" w:hAnsi="Arial" w:cs="Arial"/>
                <w:sz w:val="20"/>
                <w:szCs w:val="20"/>
                <w:lang w:val="en-GB"/>
              </w:rPr>
            </w:pPr>
            <w:r w:rsidRPr="003A6E86">
              <w:rPr>
                <w:rFonts w:ascii="Arial" w:hAnsi="Arial" w:cs="Arial"/>
                <w:sz w:val="20"/>
                <w:szCs w:val="20"/>
                <w:lang w:val="en-GB"/>
              </w:rPr>
              <w:t xml:space="preserve">Multipliers and partners </w:t>
            </w:r>
          </w:p>
        </w:tc>
      </w:tr>
      <w:tr w:rsidR="00BE6F61" w:rsidRPr="003A6E86" w14:paraId="1EAE6B2F" w14:textId="77777777" w:rsidTr="00AC0B87">
        <w:trPr>
          <w:jc w:val="center"/>
        </w:trPr>
        <w:tc>
          <w:tcPr>
            <w:tcW w:w="4765" w:type="dxa"/>
          </w:tcPr>
          <w:p w14:paraId="7CEFB7A3" w14:textId="77777777" w:rsidR="00BE6F61" w:rsidRPr="003A6E86" w:rsidRDefault="00BE6F61" w:rsidP="00AC0B87">
            <w:pPr>
              <w:spacing w:before="0" w:after="0"/>
              <w:rPr>
                <w:rFonts w:ascii="Arial" w:hAnsi="Arial" w:cs="Arial"/>
                <w:b/>
                <w:bCs/>
                <w:sz w:val="20"/>
                <w:szCs w:val="20"/>
                <w:lang w:val="en-GB"/>
              </w:rPr>
            </w:pPr>
            <w:r w:rsidRPr="003A6E86">
              <w:rPr>
                <w:rFonts w:ascii="Arial" w:hAnsi="Arial" w:cs="Arial"/>
                <w:b/>
                <w:bCs/>
                <w:sz w:val="20"/>
                <w:szCs w:val="20"/>
                <w:lang w:val="en-GB"/>
              </w:rPr>
              <w:t>Religious communities</w:t>
            </w:r>
          </w:p>
        </w:tc>
        <w:tc>
          <w:tcPr>
            <w:tcW w:w="4235" w:type="dxa"/>
          </w:tcPr>
          <w:p w14:paraId="1364D790" w14:textId="77777777" w:rsidR="00BE6F61" w:rsidRPr="003A6E86" w:rsidRDefault="00BE6F61" w:rsidP="00AC0B87">
            <w:pPr>
              <w:spacing w:before="0" w:after="0"/>
              <w:rPr>
                <w:rFonts w:ascii="Arial" w:hAnsi="Arial" w:cs="Arial"/>
                <w:sz w:val="20"/>
                <w:szCs w:val="20"/>
                <w:lang w:val="en-GB"/>
              </w:rPr>
            </w:pPr>
            <w:r w:rsidRPr="003A6E86">
              <w:rPr>
                <w:rFonts w:ascii="Arial" w:hAnsi="Arial" w:cs="Arial"/>
                <w:sz w:val="20"/>
                <w:szCs w:val="20"/>
                <w:lang w:val="en-GB"/>
              </w:rPr>
              <w:t>Multipliers and partners</w:t>
            </w:r>
          </w:p>
        </w:tc>
      </w:tr>
    </w:tbl>
    <w:p w14:paraId="7660F144" w14:textId="77777777" w:rsidR="001A5FEF" w:rsidRPr="003A6E86" w:rsidRDefault="001A5FEF" w:rsidP="001A5FEF">
      <w:pPr>
        <w:spacing w:after="0" w:line="293" w:lineRule="atLeast"/>
        <w:textAlignment w:val="baseline"/>
        <w:rPr>
          <w:rFonts w:ascii="Arial" w:eastAsia="Times New Roman" w:hAnsi="Arial" w:cs="Arial"/>
          <w:color w:val="666666"/>
          <w:sz w:val="20"/>
          <w:szCs w:val="20"/>
          <w:lang w:val="en-GB" w:eastAsia="en-CA"/>
        </w:rPr>
        <w:sectPr w:rsidR="001A5FEF" w:rsidRPr="003A6E86" w:rsidSect="003A40D1">
          <w:footerReference w:type="first" r:id="rId17"/>
          <w:pgSz w:w="11906" w:h="16838"/>
          <w:pgMar w:top="1440" w:right="1440" w:bottom="1440" w:left="1440" w:header="708" w:footer="708" w:gutter="0"/>
          <w:cols w:space="708"/>
          <w:titlePg/>
          <w:docGrid w:linePitch="360"/>
        </w:sectPr>
      </w:pPr>
    </w:p>
    <w:p w14:paraId="244D0CDD" w14:textId="6FFF3989" w:rsidR="00643923" w:rsidRPr="003A6E86" w:rsidRDefault="00643923" w:rsidP="00184271">
      <w:pPr>
        <w:pStyle w:val="Heading1"/>
        <w:rPr>
          <w:rFonts w:ascii="Arial" w:hAnsi="Arial" w:cs="Arial"/>
          <w:lang w:val="en-GB"/>
        </w:rPr>
      </w:pPr>
      <w:bookmarkStart w:id="26" w:name="_Toc129641713"/>
      <w:r w:rsidRPr="003A6E86">
        <w:rPr>
          <w:rFonts w:ascii="Arial" w:hAnsi="Arial" w:cs="Arial"/>
          <w:lang w:val="en-GB"/>
        </w:rPr>
        <w:lastRenderedPageBreak/>
        <w:t>Findings</w:t>
      </w:r>
      <w:bookmarkEnd w:id="26"/>
    </w:p>
    <w:p w14:paraId="23D26298" w14:textId="371F038D" w:rsidR="00643923" w:rsidRPr="003A6E86" w:rsidRDefault="0035385C" w:rsidP="00184271">
      <w:pPr>
        <w:pStyle w:val="Heading2"/>
        <w:rPr>
          <w:rFonts w:ascii="Arial" w:hAnsi="Arial" w:cs="Arial"/>
          <w:lang w:val="en-GB"/>
        </w:rPr>
      </w:pPr>
      <w:bookmarkStart w:id="27" w:name="_Toc129641714"/>
      <w:r w:rsidRPr="003A6E86">
        <w:rPr>
          <w:rFonts w:ascii="Arial" w:hAnsi="Arial" w:cs="Arial"/>
          <w:lang w:val="en-GB"/>
        </w:rPr>
        <w:t>Strategy</w:t>
      </w:r>
      <w:r w:rsidR="00643923" w:rsidRPr="003A6E86">
        <w:rPr>
          <w:rFonts w:ascii="Arial" w:hAnsi="Arial" w:cs="Arial"/>
          <w:lang w:val="en-GB"/>
        </w:rPr>
        <w:t xml:space="preserve"> Design/Formulation</w:t>
      </w:r>
      <w:bookmarkEnd w:id="27"/>
    </w:p>
    <w:p w14:paraId="5FD6269E" w14:textId="0EA4464D" w:rsidR="001B1CC6" w:rsidRPr="003A6E86" w:rsidRDefault="00643923" w:rsidP="00023CB6">
      <w:pPr>
        <w:pStyle w:val="Heading3"/>
        <w:rPr>
          <w:rFonts w:ascii="Arial" w:hAnsi="Arial" w:cs="Arial"/>
          <w:lang w:val="en-GB"/>
        </w:rPr>
      </w:pPr>
      <w:r w:rsidRPr="003A6E86">
        <w:rPr>
          <w:rFonts w:ascii="Arial" w:hAnsi="Arial" w:cs="Arial"/>
          <w:lang w:val="en-GB"/>
        </w:rPr>
        <w:t xml:space="preserve">Analysis of </w:t>
      </w:r>
      <w:r w:rsidR="00C521B7" w:rsidRPr="003A6E86">
        <w:rPr>
          <w:rFonts w:ascii="Arial" w:hAnsi="Arial" w:cs="Arial"/>
          <w:lang w:val="en-GB"/>
        </w:rPr>
        <w:t>Objectives</w:t>
      </w:r>
      <w:r w:rsidRPr="003A6E86">
        <w:rPr>
          <w:rFonts w:ascii="Arial" w:hAnsi="Arial" w:cs="Arial"/>
          <w:lang w:val="en-GB"/>
        </w:rPr>
        <w:t xml:space="preserve"> Framework</w:t>
      </w:r>
      <w:r w:rsidR="00C521B7" w:rsidRPr="003A6E86">
        <w:rPr>
          <w:rFonts w:ascii="Arial" w:hAnsi="Arial" w:cs="Arial"/>
          <w:lang w:val="en-GB"/>
        </w:rPr>
        <w:t xml:space="preserve"> and </w:t>
      </w:r>
      <w:r w:rsidRPr="003A6E86">
        <w:rPr>
          <w:rFonts w:ascii="Arial" w:hAnsi="Arial" w:cs="Arial"/>
          <w:lang w:val="en-GB"/>
        </w:rPr>
        <w:t>indicators</w:t>
      </w:r>
    </w:p>
    <w:p w14:paraId="6A5A0507" w14:textId="77777777" w:rsidR="00023CB6" w:rsidRPr="003A6E86" w:rsidRDefault="00023CB6" w:rsidP="00023CB6">
      <w:pPr>
        <w:jc w:val="both"/>
        <w:rPr>
          <w:rFonts w:ascii="Arial" w:hAnsi="Arial" w:cs="Arial"/>
          <w:lang w:val="en-GB"/>
        </w:rPr>
      </w:pPr>
      <w:r w:rsidRPr="003A6E86">
        <w:rPr>
          <w:rFonts w:ascii="Arial" w:hAnsi="Arial" w:cs="Arial"/>
          <w:lang w:val="en-GB"/>
        </w:rPr>
        <w:t xml:space="preserve">Section IV of the Public Information Strategy on Montenegro's Accession to the EU 2019-2022 presents the objectives framework (OF) with strategic and operational goals, as well as target groups on the level of each Strategic Goal. Analysis of the OF in the Strategy and the Action Plans shows that it is well integrated vertically. Overall, the goals were formulated as likely to lead to the expected results and contribute to the overall objective of the Strategy. Equally, Action Plans were clearly elaborated, with the corresponding activities. No major elements seem to be missing. </w:t>
      </w:r>
    </w:p>
    <w:p w14:paraId="1A7FD37C" w14:textId="0B7CFA1F" w:rsidR="00023CB6" w:rsidRPr="003A6E86" w:rsidRDefault="00023CB6" w:rsidP="00023CB6">
      <w:pPr>
        <w:jc w:val="both"/>
        <w:rPr>
          <w:rFonts w:ascii="Arial" w:hAnsi="Arial" w:cs="Arial"/>
          <w:highlight w:val="yellow"/>
          <w:lang w:val="en-GB"/>
        </w:rPr>
      </w:pPr>
      <w:r w:rsidRPr="003A6E86">
        <w:rPr>
          <w:rFonts w:ascii="Arial" w:hAnsi="Arial" w:cs="Arial"/>
          <w:lang w:val="en-GB"/>
        </w:rPr>
        <w:t xml:space="preserve">Section IV of the Strategy also presents the performance indicators table at the strategic and operational goals’ levels, including baselines, targets, and the measurement methodology. The performance indicators provided at the Strategy were overall relevant, although several of them were formulated as activities, while some were formulated as outputs rather than performance indicators. </w:t>
      </w:r>
      <w:r w:rsidR="00E02A30" w:rsidRPr="003A6E86">
        <w:rPr>
          <w:rFonts w:ascii="Arial" w:hAnsi="Arial" w:cs="Arial"/>
          <w:lang w:val="en-GB"/>
        </w:rPr>
        <w:t>Baseline and target values also seem to be missing for some performance indicators.</w:t>
      </w:r>
      <w:r w:rsidRPr="003A6E86">
        <w:rPr>
          <w:rFonts w:ascii="Arial" w:hAnsi="Arial" w:cs="Arial"/>
          <w:lang w:val="en-GB"/>
        </w:rPr>
        <w:t xml:space="preserve">  </w:t>
      </w:r>
      <w:proofErr w:type="gramStart"/>
      <w:r w:rsidRPr="003A6E86">
        <w:rPr>
          <w:rFonts w:ascii="Arial" w:hAnsi="Arial" w:cs="Arial"/>
          <w:lang w:val="en-GB"/>
        </w:rPr>
        <w:t>For the purpose of</w:t>
      </w:r>
      <w:proofErr w:type="gramEnd"/>
      <w:r w:rsidRPr="003A6E86">
        <w:rPr>
          <w:rFonts w:ascii="Arial" w:hAnsi="Arial" w:cs="Arial"/>
          <w:lang w:val="en-GB"/>
        </w:rPr>
        <w:t xml:space="preserve"> this evaluation, but also for the benefit of the succeeding Strategy planning, some performance indicators were reformulated, and additional ones suggested that demonstrate SMART indicators. Furthermore, appropriate numbering of the Strategic and Operational Goals with the corresponding indicators </w:t>
      </w:r>
      <w:r w:rsidR="00E02A30" w:rsidRPr="003A6E86">
        <w:rPr>
          <w:rFonts w:ascii="Arial" w:hAnsi="Arial" w:cs="Arial"/>
          <w:lang w:val="en-GB"/>
        </w:rPr>
        <w:t xml:space="preserve">was proposed </w:t>
      </w:r>
      <w:r w:rsidRPr="003A6E86">
        <w:rPr>
          <w:rFonts w:ascii="Arial" w:hAnsi="Arial" w:cs="Arial"/>
          <w:lang w:val="en-GB"/>
        </w:rPr>
        <w:t xml:space="preserve">for a better overview of the Performance Indicators Table. </w:t>
      </w:r>
    </w:p>
    <w:p w14:paraId="34E0EBC7" w14:textId="70493491" w:rsidR="00023CB6" w:rsidRPr="003A6E86" w:rsidRDefault="00023CB6" w:rsidP="00023CB6">
      <w:pPr>
        <w:jc w:val="both"/>
        <w:rPr>
          <w:rFonts w:ascii="Arial" w:hAnsi="Arial" w:cs="Arial"/>
          <w:lang w:val="en-GB"/>
        </w:rPr>
      </w:pPr>
      <w:r w:rsidRPr="003A6E86">
        <w:rPr>
          <w:rFonts w:ascii="Arial" w:hAnsi="Arial" w:cs="Arial"/>
          <w:lang w:val="en-GB"/>
        </w:rPr>
        <w:t xml:space="preserve">In the table below are </w:t>
      </w:r>
      <w:r w:rsidR="006F5178" w:rsidRPr="003A6E86">
        <w:rPr>
          <w:rFonts w:ascii="Arial" w:hAnsi="Arial" w:cs="Arial"/>
          <w:lang w:val="en-GB"/>
        </w:rPr>
        <w:t xml:space="preserve">presented </w:t>
      </w:r>
      <w:r w:rsidRPr="003A6E86">
        <w:rPr>
          <w:rFonts w:ascii="Arial" w:hAnsi="Arial" w:cs="Arial"/>
          <w:lang w:val="en-GB"/>
        </w:rPr>
        <w:t xml:space="preserve">suggested </w:t>
      </w:r>
      <w:r w:rsidR="004174F2" w:rsidRPr="003A6E86">
        <w:rPr>
          <w:rFonts w:ascii="Arial" w:hAnsi="Arial" w:cs="Arial"/>
          <w:lang w:val="en-GB"/>
        </w:rPr>
        <w:t xml:space="preserve">re-formulations of the existing, as well as </w:t>
      </w:r>
      <w:r w:rsidRPr="003A6E86">
        <w:rPr>
          <w:rFonts w:ascii="Arial" w:hAnsi="Arial" w:cs="Arial"/>
          <w:lang w:val="en-GB"/>
        </w:rPr>
        <w:t xml:space="preserve">formulations </w:t>
      </w:r>
      <w:r w:rsidR="004174F2" w:rsidRPr="003A6E86">
        <w:rPr>
          <w:rFonts w:ascii="Arial" w:hAnsi="Arial" w:cs="Arial"/>
          <w:lang w:val="en-GB"/>
        </w:rPr>
        <w:t>of</w:t>
      </w:r>
      <w:r w:rsidRPr="003A6E86">
        <w:rPr>
          <w:rFonts w:ascii="Arial" w:hAnsi="Arial" w:cs="Arial"/>
          <w:lang w:val="en-GB"/>
        </w:rPr>
        <w:t xml:space="preserve"> additional performance indicators that could help more comprehensively capture the level of achievement of the corresponding goals. </w:t>
      </w:r>
    </w:p>
    <w:p w14:paraId="33C1FFD2" w14:textId="1A9A5AB7" w:rsidR="00023CB6" w:rsidRPr="003A6E86" w:rsidRDefault="00023CB6" w:rsidP="00023CB6">
      <w:pPr>
        <w:pStyle w:val="Tables"/>
        <w:ind w:left="0" w:firstLine="0"/>
        <w:rPr>
          <w:rFonts w:ascii="Arial" w:hAnsi="Arial" w:cs="Arial"/>
        </w:rPr>
      </w:pPr>
      <w:bookmarkStart w:id="28" w:name="_Toc106223906"/>
      <w:r w:rsidRPr="003A6E86">
        <w:rPr>
          <w:rFonts w:ascii="Arial" w:hAnsi="Arial" w:cs="Arial"/>
        </w:rPr>
        <w:t xml:space="preserve">Table </w:t>
      </w:r>
      <w:r w:rsidR="004F44CF" w:rsidRPr="003A6E86">
        <w:rPr>
          <w:rFonts w:ascii="Arial" w:hAnsi="Arial" w:cs="Arial"/>
        </w:rPr>
        <w:t>5</w:t>
      </w:r>
      <w:r w:rsidRPr="003A6E86">
        <w:rPr>
          <w:rFonts w:ascii="Arial" w:hAnsi="Arial" w:cs="Arial"/>
        </w:rPr>
        <w:t xml:space="preserve">. Assessment of the Strategy’s Performance Indicators </w:t>
      </w:r>
      <w:bookmarkEnd w:id="28"/>
      <w:r w:rsidRPr="003A6E86">
        <w:rPr>
          <w:rFonts w:ascii="Arial" w:hAnsi="Arial" w:cs="Arial"/>
        </w:rPr>
        <w:t>Table</w:t>
      </w:r>
    </w:p>
    <w:tbl>
      <w:tblPr>
        <w:tblStyle w:val="TableGrid"/>
        <w:tblW w:w="0" w:type="auto"/>
        <w:tblLook w:val="04A0" w:firstRow="1" w:lastRow="0" w:firstColumn="1" w:lastColumn="0" w:noHBand="0" w:noVBand="1"/>
      </w:tblPr>
      <w:tblGrid>
        <w:gridCol w:w="3088"/>
        <w:gridCol w:w="2618"/>
        <w:gridCol w:w="3310"/>
      </w:tblGrid>
      <w:tr w:rsidR="00023CB6" w:rsidRPr="003A6E86" w14:paraId="309B0ABD" w14:textId="77777777" w:rsidTr="00AC0B87">
        <w:trPr>
          <w:cnfStyle w:val="100000000000" w:firstRow="1" w:lastRow="0" w:firstColumn="0" w:lastColumn="0" w:oddVBand="0" w:evenVBand="0" w:oddHBand="0" w:evenHBand="0" w:firstRowFirstColumn="0" w:firstRowLastColumn="0" w:lastRowFirstColumn="0" w:lastRowLastColumn="0"/>
        </w:trPr>
        <w:tc>
          <w:tcPr>
            <w:tcW w:w="3089" w:type="dxa"/>
            <w:shd w:val="clear" w:color="auto" w:fill="D9D9D9" w:themeFill="background1" w:themeFillShade="D9"/>
            <w:vAlign w:val="top"/>
          </w:tcPr>
          <w:p w14:paraId="347FDC8D"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Indicator formulation in the Strategy 2019-2022</w:t>
            </w:r>
          </w:p>
        </w:tc>
        <w:tc>
          <w:tcPr>
            <w:tcW w:w="2618" w:type="dxa"/>
            <w:shd w:val="clear" w:color="auto" w:fill="D9D9D9" w:themeFill="background1" w:themeFillShade="D9"/>
            <w:vAlign w:val="top"/>
          </w:tcPr>
          <w:p w14:paraId="283CEF15"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Evaluator’s observations</w:t>
            </w:r>
          </w:p>
        </w:tc>
        <w:tc>
          <w:tcPr>
            <w:tcW w:w="3310" w:type="dxa"/>
            <w:shd w:val="clear" w:color="auto" w:fill="D9D9D9" w:themeFill="background1" w:themeFillShade="D9"/>
            <w:vAlign w:val="top"/>
          </w:tcPr>
          <w:p w14:paraId="44ACB4A6"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Evaluator’s suggestion for (re)formulation</w:t>
            </w:r>
          </w:p>
        </w:tc>
      </w:tr>
      <w:tr w:rsidR="00023CB6" w:rsidRPr="003A6E86" w14:paraId="370B95CF" w14:textId="77777777" w:rsidTr="00AC0B87">
        <w:trPr>
          <w:trHeight w:val="619"/>
        </w:trPr>
        <w:tc>
          <w:tcPr>
            <w:tcW w:w="9017" w:type="dxa"/>
            <w:gridSpan w:val="3"/>
            <w:shd w:val="clear" w:color="auto" w:fill="9CC2E5" w:themeFill="accent5" w:themeFillTint="99"/>
            <w:vAlign w:val="top"/>
          </w:tcPr>
          <w:p w14:paraId="46F7C49C" w14:textId="77777777" w:rsidR="00023CB6" w:rsidRPr="003A6E86" w:rsidRDefault="00023CB6" w:rsidP="00AC0B87">
            <w:pPr>
              <w:autoSpaceDE w:val="0"/>
              <w:autoSpaceDN w:val="0"/>
              <w:adjustRightInd w:val="0"/>
              <w:spacing w:before="0" w:after="0" w:line="240" w:lineRule="auto"/>
              <w:rPr>
                <w:rFonts w:ascii="Arial" w:hAnsi="Arial" w:cs="Arial"/>
                <w:b/>
                <w:color w:val="auto"/>
                <w:sz w:val="16"/>
                <w:szCs w:val="16"/>
                <w:lang w:val="en-GB"/>
              </w:rPr>
            </w:pPr>
            <w:r w:rsidRPr="003A6E86">
              <w:rPr>
                <w:rFonts w:ascii="Arial" w:hAnsi="Arial" w:cs="Arial"/>
                <w:color w:val="auto"/>
                <w:sz w:val="16"/>
                <w:szCs w:val="16"/>
                <w:lang w:val="en-GB"/>
              </w:rPr>
              <w:t xml:space="preserve">Strategic Goal 1. </w:t>
            </w:r>
          </w:p>
          <w:p w14:paraId="2A3E673F" w14:textId="77777777" w:rsidR="00023CB6" w:rsidRPr="003A6E86" w:rsidRDefault="00023CB6" w:rsidP="00AC0B87">
            <w:pPr>
              <w:spacing w:before="0" w:after="0" w:line="240" w:lineRule="auto"/>
              <w:rPr>
                <w:rFonts w:ascii="Arial" w:hAnsi="Arial" w:cs="Arial"/>
                <w:b/>
                <w:bCs/>
                <w:color w:val="auto"/>
                <w:sz w:val="16"/>
                <w:szCs w:val="16"/>
                <w:lang w:val="en-GB"/>
              </w:rPr>
            </w:pPr>
            <w:r w:rsidRPr="003A6E86">
              <w:rPr>
                <w:rFonts w:ascii="Arial" w:hAnsi="Arial" w:cs="Arial"/>
                <w:b/>
                <w:bCs/>
                <w:color w:val="auto"/>
                <w:sz w:val="16"/>
                <w:szCs w:val="16"/>
                <w:lang w:val="en-GB"/>
              </w:rPr>
              <w:t>Enhance operation of the system to ensure professional, efficient and well-coordinated communication of the EU integration process at the state and local levels</w:t>
            </w:r>
          </w:p>
        </w:tc>
      </w:tr>
      <w:tr w:rsidR="00023CB6" w:rsidRPr="003A6E86" w14:paraId="16D09887" w14:textId="77777777" w:rsidTr="00AC0B87">
        <w:trPr>
          <w:trHeight w:val="935"/>
        </w:trPr>
        <w:tc>
          <w:tcPr>
            <w:tcW w:w="3089" w:type="dxa"/>
            <w:tcBorders>
              <w:right w:val="single" w:sz="4" w:space="0" w:color="auto"/>
            </w:tcBorders>
            <w:shd w:val="clear" w:color="auto" w:fill="auto"/>
            <w:vAlign w:val="top"/>
          </w:tcPr>
          <w:p w14:paraId="527EE956" w14:textId="77777777" w:rsidR="00023CB6" w:rsidRPr="003A6E86" w:rsidRDefault="00023CB6" w:rsidP="00AC0B87">
            <w:pPr>
              <w:spacing w:after="0" w:line="240" w:lineRule="auto"/>
              <w:rPr>
                <w:rFonts w:ascii="Arial" w:hAnsi="Arial" w:cs="Arial"/>
                <w:color w:val="auto"/>
                <w:sz w:val="16"/>
                <w:szCs w:val="16"/>
                <w:lang w:val="en-GB"/>
              </w:rPr>
            </w:pPr>
          </w:p>
          <w:p w14:paraId="69CA587D" w14:textId="77777777" w:rsidR="00023CB6" w:rsidRPr="003A6E86" w:rsidRDefault="00023CB6" w:rsidP="00AC0B87">
            <w:pPr>
              <w:spacing w:after="0" w:line="240" w:lineRule="auto"/>
              <w:rPr>
                <w:rFonts w:ascii="Arial" w:hAnsi="Arial" w:cs="Arial"/>
                <w:color w:val="auto"/>
                <w:sz w:val="16"/>
                <w:szCs w:val="16"/>
                <w:lang w:val="en-GB"/>
              </w:rPr>
            </w:pPr>
          </w:p>
          <w:p w14:paraId="12B1A1DC" w14:textId="77777777" w:rsidR="00023CB6" w:rsidRPr="003A6E86" w:rsidRDefault="00023CB6" w:rsidP="00AC0B87">
            <w:pPr>
              <w:spacing w:after="0" w:line="240" w:lineRule="auto"/>
              <w:jc w:val="center"/>
              <w:rPr>
                <w:rFonts w:ascii="Arial" w:hAnsi="Arial" w:cs="Arial"/>
                <w:color w:val="auto"/>
                <w:sz w:val="16"/>
                <w:szCs w:val="16"/>
                <w:lang w:val="en-GB"/>
              </w:rPr>
            </w:pPr>
            <w:r w:rsidRPr="003A6E86">
              <w:rPr>
                <w:rFonts w:ascii="Arial" w:hAnsi="Arial" w:cs="Arial"/>
                <w:color w:val="auto"/>
                <w:sz w:val="16"/>
                <w:szCs w:val="16"/>
                <w:lang w:val="en-GB"/>
              </w:rPr>
              <w:t>N/A</w:t>
            </w:r>
          </w:p>
        </w:tc>
        <w:tc>
          <w:tcPr>
            <w:tcW w:w="2618" w:type="dxa"/>
            <w:tcBorders>
              <w:left w:val="single" w:sz="4" w:space="0" w:color="auto"/>
            </w:tcBorders>
            <w:shd w:val="clear" w:color="auto" w:fill="auto"/>
          </w:tcPr>
          <w:p w14:paraId="439B1E5B" w14:textId="77777777" w:rsidR="00023CB6" w:rsidRPr="003A6E86" w:rsidRDefault="00023CB6" w:rsidP="00AC0B87">
            <w:pPr>
              <w:spacing w:after="0" w:line="240" w:lineRule="auto"/>
              <w:rPr>
                <w:rFonts w:ascii="Arial" w:hAnsi="Arial" w:cs="Arial"/>
                <w:color w:val="auto"/>
                <w:sz w:val="16"/>
                <w:szCs w:val="16"/>
                <w:lang w:val="en-GB"/>
              </w:rPr>
            </w:pPr>
            <w:r w:rsidRPr="003A6E86">
              <w:rPr>
                <w:rFonts w:ascii="Arial" w:hAnsi="Arial" w:cs="Arial"/>
                <w:color w:val="auto"/>
                <w:sz w:val="16"/>
                <w:szCs w:val="16"/>
                <w:lang w:val="en-GB"/>
              </w:rPr>
              <w:t>Performance indicator not formulated</w:t>
            </w:r>
          </w:p>
        </w:tc>
        <w:tc>
          <w:tcPr>
            <w:tcW w:w="3310" w:type="dxa"/>
            <w:tcBorders>
              <w:left w:val="single" w:sz="4" w:space="0" w:color="auto"/>
            </w:tcBorders>
            <w:shd w:val="clear" w:color="auto" w:fill="auto"/>
          </w:tcPr>
          <w:p w14:paraId="7426CC83" w14:textId="77777777" w:rsidR="00EB1280" w:rsidRPr="003A6E86" w:rsidRDefault="00EB1280" w:rsidP="00EB1280">
            <w:pPr>
              <w:spacing w:after="0" w:line="240" w:lineRule="auto"/>
              <w:rPr>
                <w:rFonts w:ascii="Arial" w:hAnsi="Arial" w:cs="Arial"/>
                <w:b/>
                <w:bCs/>
                <w:i/>
                <w:iCs/>
                <w:color w:val="auto"/>
                <w:sz w:val="16"/>
                <w:szCs w:val="16"/>
                <w:lang w:val="en-GB"/>
              </w:rPr>
            </w:pPr>
            <w:r w:rsidRPr="003A6E86">
              <w:rPr>
                <w:rFonts w:ascii="Arial" w:hAnsi="Arial" w:cs="Arial"/>
                <w:b/>
                <w:bCs/>
                <w:i/>
                <w:iCs/>
                <w:color w:val="auto"/>
                <w:sz w:val="16"/>
                <w:szCs w:val="16"/>
                <w:lang w:val="en-GB"/>
              </w:rPr>
              <w:t>Performance indicator (1.1)</w:t>
            </w:r>
          </w:p>
          <w:p w14:paraId="2BFBA2F6" w14:textId="02431E01" w:rsidR="00EB1280" w:rsidRPr="003A6E86" w:rsidRDefault="00EB1280" w:rsidP="00AC0B87">
            <w:pPr>
              <w:spacing w:after="0" w:line="240" w:lineRule="auto"/>
              <w:rPr>
                <w:rFonts w:ascii="Arial" w:hAnsi="Arial" w:cs="Arial"/>
                <w:i/>
                <w:iCs/>
                <w:color w:val="auto"/>
                <w:sz w:val="16"/>
                <w:szCs w:val="16"/>
                <w:lang w:val="en-GB"/>
              </w:rPr>
            </w:pPr>
            <w:r w:rsidRPr="003A6E86">
              <w:rPr>
                <w:rFonts w:ascii="Arial" w:hAnsi="Arial" w:cs="Arial"/>
                <w:i/>
                <w:iCs/>
                <w:color w:val="auto"/>
                <w:sz w:val="16"/>
                <w:szCs w:val="16"/>
                <w:lang w:val="en-GB"/>
              </w:rPr>
              <w:t>Establishment and quality of operability of CB and OB;</w:t>
            </w:r>
          </w:p>
          <w:p w14:paraId="057E295A" w14:textId="77777777" w:rsidR="00EB1280" w:rsidRPr="003A6E86" w:rsidRDefault="00EB1280" w:rsidP="00AC0B87">
            <w:pPr>
              <w:spacing w:after="0" w:line="240" w:lineRule="auto"/>
              <w:rPr>
                <w:rFonts w:ascii="Arial" w:hAnsi="Arial" w:cs="Arial"/>
                <w:b/>
                <w:bCs/>
                <w:i/>
                <w:iCs/>
                <w:color w:val="auto"/>
                <w:sz w:val="16"/>
                <w:szCs w:val="16"/>
                <w:lang w:val="en-GB"/>
              </w:rPr>
            </w:pPr>
          </w:p>
          <w:p w14:paraId="30E8740F" w14:textId="0A068DE4" w:rsidR="00023CB6" w:rsidRPr="003A6E86" w:rsidRDefault="00023CB6" w:rsidP="00AC0B87">
            <w:pPr>
              <w:spacing w:after="0" w:line="240" w:lineRule="auto"/>
              <w:rPr>
                <w:rFonts w:ascii="Arial" w:hAnsi="Arial" w:cs="Arial"/>
                <w:b/>
                <w:bCs/>
                <w:i/>
                <w:iCs/>
                <w:color w:val="auto"/>
                <w:sz w:val="16"/>
                <w:szCs w:val="16"/>
                <w:lang w:val="en-GB"/>
              </w:rPr>
            </w:pPr>
            <w:r w:rsidRPr="003A6E86">
              <w:rPr>
                <w:rFonts w:ascii="Arial" w:hAnsi="Arial" w:cs="Arial"/>
                <w:b/>
                <w:bCs/>
                <w:i/>
                <w:iCs/>
                <w:color w:val="auto"/>
                <w:sz w:val="16"/>
                <w:szCs w:val="16"/>
                <w:lang w:val="en-GB"/>
              </w:rPr>
              <w:t>Performance indicator (1.</w:t>
            </w:r>
            <w:r w:rsidR="00EB1280" w:rsidRPr="003A6E86">
              <w:rPr>
                <w:rFonts w:ascii="Arial" w:hAnsi="Arial" w:cs="Arial"/>
                <w:b/>
                <w:bCs/>
                <w:i/>
                <w:iCs/>
                <w:color w:val="auto"/>
                <w:sz w:val="16"/>
                <w:szCs w:val="16"/>
                <w:lang w:val="en-GB"/>
              </w:rPr>
              <w:t>2</w:t>
            </w:r>
            <w:r w:rsidRPr="003A6E86">
              <w:rPr>
                <w:rFonts w:ascii="Arial" w:hAnsi="Arial" w:cs="Arial"/>
                <w:b/>
                <w:bCs/>
                <w:i/>
                <w:iCs/>
                <w:color w:val="auto"/>
                <w:sz w:val="16"/>
                <w:szCs w:val="16"/>
                <w:lang w:val="en-GB"/>
              </w:rPr>
              <w:t>)</w:t>
            </w:r>
          </w:p>
          <w:p w14:paraId="60B9259C" w14:textId="77777777" w:rsidR="00023CB6" w:rsidRPr="003A6E86" w:rsidRDefault="00023CB6" w:rsidP="00AC0B87">
            <w:pPr>
              <w:spacing w:after="0" w:line="240" w:lineRule="auto"/>
              <w:rPr>
                <w:rFonts w:ascii="Arial" w:hAnsi="Arial" w:cs="Arial"/>
                <w:i/>
                <w:iCs/>
                <w:color w:val="auto"/>
                <w:sz w:val="16"/>
                <w:szCs w:val="16"/>
                <w:lang w:val="en-GB"/>
              </w:rPr>
            </w:pPr>
            <w:r w:rsidRPr="003A6E86">
              <w:rPr>
                <w:rFonts w:ascii="Arial" w:hAnsi="Arial" w:cs="Arial"/>
                <w:i/>
                <w:iCs/>
                <w:color w:val="auto"/>
                <w:sz w:val="16"/>
                <w:szCs w:val="16"/>
                <w:lang w:val="en-GB"/>
              </w:rPr>
              <w:t xml:space="preserve">Number of established and used communication channels (or tools, i.e., communication plans) at the national and local level  </w:t>
            </w:r>
          </w:p>
          <w:p w14:paraId="39E4BA6C" w14:textId="77777777" w:rsidR="00023CB6" w:rsidRPr="003A6E86" w:rsidRDefault="00023CB6" w:rsidP="00AC0B87">
            <w:pPr>
              <w:spacing w:after="0" w:line="240" w:lineRule="auto"/>
              <w:rPr>
                <w:rFonts w:ascii="Arial" w:hAnsi="Arial" w:cs="Arial"/>
                <w:color w:val="auto"/>
                <w:sz w:val="16"/>
                <w:szCs w:val="16"/>
                <w:lang w:val="en-GB"/>
              </w:rPr>
            </w:pPr>
            <w:r w:rsidRPr="003A6E86">
              <w:rPr>
                <w:rFonts w:ascii="Arial" w:hAnsi="Arial" w:cs="Arial"/>
                <w:i/>
                <w:iCs/>
                <w:color w:val="auto"/>
                <w:sz w:val="16"/>
                <w:szCs w:val="16"/>
                <w:lang w:val="en-GB"/>
              </w:rPr>
              <w:t>(with baseline and target values reference)</w:t>
            </w:r>
          </w:p>
        </w:tc>
      </w:tr>
      <w:tr w:rsidR="00023CB6" w:rsidRPr="003A6E86" w14:paraId="2EEE4583" w14:textId="77777777" w:rsidTr="00AC0B87">
        <w:trPr>
          <w:trHeight w:val="673"/>
        </w:trPr>
        <w:tc>
          <w:tcPr>
            <w:tcW w:w="9017" w:type="dxa"/>
            <w:gridSpan w:val="3"/>
            <w:shd w:val="clear" w:color="auto" w:fill="D5DCE4" w:themeFill="text2" w:themeFillTint="33"/>
            <w:vAlign w:val="top"/>
          </w:tcPr>
          <w:p w14:paraId="5B783DF8" w14:textId="77777777" w:rsidR="00023CB6" w:rsidRPr="003A6E86" w:rsidRDefault="00023CB6" w:rsidP="00AC0B87">
            <w:pPr>
              <w:spacing w:after="0" w:line="240" w:lineRule="auto"/>
              <w:rPr>
                <w:rFonts w:ascii="Arial" w:hAnsi="Arial" w:cs="Arial"/>
                <w:color w:val="auto"/>
                <w:sz w:val="16"/>
                <w:szCs w:val="16"/>
                <w:lang w:val="en-GB"/>
              </w:rPr>
            </w:pPr>
            <w:r w:rsidRPr="003A6E86">
              <w:rPr>
                <w:rFonts w:ascii="Arial" w:hAnsi="Arial" w:cs="Arial"/>
                <w:color w:val="auto"/>
                <w:sz w:val="16"/>
                <w:szCs w:val="16"/>
                <w:lang w:val="en-GB"/>
              </w:rPr>
              <w:t xml:space="preserve">Operational goal (1.1) </w:t>
            </w:r>
            <w:r w:rsidRPr="003A6E86">
              <w:rPr>
                <w:rFonts w:ascii="Arial" w:hAnsi="Arial" w:cs="Arial"/>
                <w:b/>
                <w:bCs/>
                <w:color w:val="auto"/>
                <w:sz w:val="16"/>
                <w:szCs w:val="16"/>
                <w:lang w:val="en-GB"/>
              </w:rPr>
              <w:t>Ensure effective operation of the Operational and of the Consultative Body, and foster internal information sharing by establishing permanent communication channels on the EU accession process</w:t>
            </w:r>
          </w:p>
        </w:tc>
      </w:tr>
      <w:tr w:rsidR="00023CB6" w:rsidRPr="003A6E86" w14:paraId="0180F153" w14:textId="77777777" w:rsidTr="00AB17D5">
        <w:trPr>
          <w:trHeight w:val="3284"/>
        </w:trPr>
        <w:tc>
          <w:tcPr>
            <w:tcW w:w="3089" w:type="dxa"/>
            <w:vAlign w:val="top"/>
          </w:tcPr>
          <w:p w14:paraId="05ED7415" w14:textId="77777777" w:rsidR="00023CB6" w:rsidRPr="003A6E86" w:rsidRDefault="00023CB6" w:rsidP="00AC0B87">
            <w:pPr>
              <w:autoSpaceDE w:val="0"/>
              <w:autoSpaceDN w:val="0"/>
              <w:adjustRightInd w:val="0"/>
              <w:spacing w:after="0" w:line="240" w:lineRule="auto"/>
              <w:rPr>
                <w:rFonts w:ascii="Arial" w:hAnsi="Arial" w:cs="Arial"/>
                <w:color w:val="auto"/>
                <w:sz w:val="16"/>
                <w:szCs w:val="16"/>
                <w:u w:val="single"/>
                <w:lang w:val="en-GB"/>
              </w:rPr>
            </w:pPr>
            <w:r w:rsidRPr="003A6E86">
              <w:rPr>
                <w:rFonts w:ascii="Arial" w:hAnsi="Arial" w:cs="Arial"/>
                <w:color w:val="auto"/>
                <w:sz w:val="16"/>
                <w:szCs w:val="16"/>
                <w:u w:val="single"/>
                <w:lang w:val="en-GB"/>
              </w:rPr>
              <w:lastRenderedPageBreak/>
              <w:t>Performance indicator 1:</w:t>
            </w:r>
          </w:p>
          <w:p w14:paraId="018AF3AB" w14:textId="77777777" w:rsidR="00023CB6" w:rsidRPr="003A6E86" w:rsidRDefault="00023CB6" w:rsidP="00AC0B87">
            <w:pPr>
              <w:autoSpaceDE w:val="0"/>
              <w:autoSpaceDN w:val="0"/>
              <w:adjustRightInd w:val="0"/>
              <w:spacing w:after="0" w:line="240" w:lineRule="auto"/>
              <w:rPr>
                <w:rFonts w:ascii="Arial" w:hAnsi="Arial" w:cs="Arial"/>
                <w:color w:val="auto"/>
                <w:sz w:val="16"/>
                <w:szCs w:val="16"/>
                <w:lang w:val="en-GB"/>
              </w:rPr>
            </w:pPr>
            <w:r w:rsidRPr="003A6E86">
              <w:rPr>
                <w:rFonts w:ascii="Arial" w:hAnsi="Arial" w:cs="Arial"/>
                <w:color w:val="auto"/>
                <w:sz w:val="16"/>
                <w:szCs w:val="16"/>
                <w:lang w:val="en-GB"/>
              </w:rPr>
              <w:t>Assess performance of the Operational and the  Consultative Team based on a structured questionnaire</w:t>
            </w:r>
          </w:p>
          <w:p w14:paraId="4AB296C6" w14:textId="77777777" w:rsidR="00023CB6" w:rsidRPr="003A6E86" w:rsidRDefault="00023CB6" w:rsidP="00AC0B87">
            <w:pPr>
              <w:autoSpaceDE w:val="0"/>
              <w:autoSpaceDN w:val="0"/>
              <w:adjustRightInd w:val="0"/>
              <w:spacing w:after="0" w:line="240" w:lineRule="auto"/>
              <w:rPr>
                <w:rFonts w:ascii="Arial" w:hAnsi="Arial" w:cs="Arial"/>
                <w:color w:val="auto"/>
                <w:sz w:val="16"/>
                <w:szCs w:val="16"/>
                <w:u w:val="single"/>
                <w:lang w:val="en-GB"/>
              </w:rPr>
            </w:pPr>
            <w:r w:rsidRPr="003A6E86">
              <w:rPr>
                <w:rFonts w:ascii="Arial" w:hAnsi="Arial" w:cs="Arial"/>
                <w:color w:val="auto"/>
                <w:sz w:val="16"/>
                <w:szCs w:val="16"/>
                <w:u w:val="single"/>
                <w:lang w:val="en-GB"/>
              </w:rPr>
              <w:t>Performance indicator 2:</w:t>
            </w:r>
          </w:p>
          <w:p w14:paraId="404F17DA" w14:textId="77777777" w:rsidR="00023CB6" w:rsidRPr="003A6E86" w:rsidRDefault="00023CB6" w:rsidP="00AC0B87">
            <w:pPr>
              <w:autoSpaceDE w:val="0"/>
              <w:autoSpaceDN w:val="0"/>
              <w:adjustRightInd w:val="0"/>
              <w:spacing w:after="0" w:line="240" w:lineRule="auto"/>
              <w:rPr>
                <w:rFonts w:ascii="Arial" w:hAnsi="Arial" w:cs="Arial"/>
                <w:color w:val="auto"/>
                <w:sz w:val="16"/>
                <w:szCs w:val="16"/>
                <w:lang w:val="en-GB"/>
              </w:rPr>
            </w:pPr>
            <w:r w:rsidRPr="003A6E86">
              <w:rPr>
                <w:rFonts w:ascii="Arial" w:hAnsi="Arial" w:cs="Arial"/>
                <w:color w:val="auto"/>
                <w:sz w:val="16"/>
                <w:szCs w:val="16"/>
                <w:lang w:val="en-GB"/>
              </w:rPr>
              <w:t>Assessment of internal communication of PR officers based on a structured questionnaire</w:t>
            </w:r>
          </w:p>
        </w:tc>
        <w:tc>
          <w:tcPr>
            <w:tcW w:w="2618" w:type="dxa"/>
            <w:vAlign w:val="top"/>
          </w:tcPr>
          <w:p w14:paraId="3552D70B"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Formulated as activity;</w:t>
            </w:r>
          </w:p>
          <w:p w14:paraId="46109A76"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Additional performance indicators would be useful.</w:t>
            </w:r>
          </w:p>
          <w:p w14:paraId="06027611" w14:textId="77777777" w:rsidR="00023CB6" w:rsidRPr="003A6E86" w:rsidRDefault="00023CB6" w:rsidP="00AC0B87">
            <w:pPr>
              <w:spacing w:line="240" w:lineRule="auto"/>
              <w:rPr>
                <w:rFonts w:ascii="Arial" w:hAnsi="Arial" w:cs="Arial"/>
                <w:color w:val="auto"/>
                <w:sz w:val="16"/>
                <w:szCs w:val="16"/>
                <w:lang w:val="en-GB"/>
              </w:rPr>
            </w:pPr>
          </w:p>
        </w:tc>
        <w:tc>
          <w:tcPr>
            <w:tcW w:w="3310" w:type="dxa"/>
            <w:vAlign w:val="top"/>
          </w:tcPr>
          <w:p w14:paraId="27780B72" w14:textId="77777777" w:rsidR="00023CB6" w:rsidRPr="003A6E86" w:rsidRDefault="00023CB6" w:rsidP="00AC0B87">
            <w:pPr>
              <w:spacing w:line="240" w:lineRule="auto"/>
              <w:rPr>
                <w:rFonts w:ascii="Arial" w:hAnsi="Arial" w:cs="Arial"/>
                <w:b/>
                <w:bCs/>
                <w:i/>
                <w:iCs/>
                <w:color w:val="auto"/>
                <w:sz w:val="16"/>
                <w:szCs w:val="16"/>
                <w:lang w:val="en-GB"/>
              </w:rPr>
            </w:pPr>
            <w:r w:rsidRPr="003A6E86">
              <w:rPr>
                <w:rFonts w:ascii="Arial" w:hAnsi="Arial" w:cs="Arial"/>
                <w:b/>
                <w:bCs/>
                <w:i/>
                <w:iCs/>
                <w:color w:val="auto"/>
                <w:sz w:val="16"/>
                <w:szCs w:val="16"/>
                <w:lang w:val="en-GB"/>
              </w:rPr>
              <w:t xml:space="preserve">Performance indicator  (1.1.1) </w:t>
            </w:r>
          </w:p>
          <w:p w14:paraId="435BE0C4" w14:textId="77777777" w:rsidR="00023CB6" w:rsidRPr="003A6E86" w:rsidRDefault="00023CB6" w:rsidP="00AC0B87">
            <w:pPr>
              <w:spacing w:line="240" w:lineRule="auto"/>
              <w:rPr>
                <w:rFonts w:ascii="Arial" w:hAnsi="Arial" w:cs="Arial"/>
                <w:i/>
                <w:iCs/>
                <w:color w:val="auto"/>
                <w:sz w:val="16"/>
                <w:szCs w:val="16"/>
                <w:lang w:val="en-GB"/>
              </w:rPr>
            </w:pPr>
            <w:r w:rsidRPr="003A6E86">
              <w:rPr>
                <w:rFonts w:ascii="Arial" w:hAnsi="Arial" w:cs="Arial"/>
                <w:i/>
                <w:iCs/>
                <w:color w:val="auto"/>
                <w:sz w:val="16"/>
                <w:szCs w:val="16"/>
                <w:lang w:val="en-GB"/>
              </w:rPr>
              <w:t xml:space="preserve">Percentage of members who positively assess the Operational and the Consultative Teams’  performance </w:t>
            </w:r>
          </w:p>
          <w:p w14:paraId="36CA9C91" w14:textId="77777777" w:rsidR="00023CB6" w:rsidRPr="003A6E86" w:rsidRDefault="00023CB6" w:rsidP="00AC0B87">
            <w:pPr>
              <w:spacing w:line="240" w:lineRule="auto"/>
              <w:rPr>
                <w:rFonts w:ascii="Arial" w:hAnsi="Arial" w:cs="Arial"/>
                <w:b/>
                <w:bCs/>
                <w:i/>
                <w:iCs/>
                <w:color w:val="auto"/>
                <w:sz w:val="16"/>
                <w:szCs w:val="16"/>
                <w:lang w:val="en-GB"/>
              </w:rPr>
            </w:pPr>
            <w:r w:rsidRPr="003A6E86">
              <w:rPr>
                <w:rFonts w:ascii="Arial" w:hAnsi="Arial" w:cs="Arial"/>
                <w:b/>
                <w:bCs/>
                <w:i/>
                <w:iCs/>
                <w:color w:val="auto"/>
                <w:sz w:val="16"/>
                <w:szCs w:val="16"/>
                <w:lang w:val="en-GB"/>
              </w:rPr>
              <w:t>Performance Indicator (1.1.2)</w:t>
            </w:r>
          </w:p>
          <w:p w14:paraId="15E52698" w14:textId="77777777" w:rsidR="00023CB6" w:rsidRPr="003A6E86" w:rsidRDefault="00023CB6" w:rsidP="00AC0B87">
            <w:pPr>
              <w:spacing w:line="240" w:lineRule="auto"/>
              <w:rPr>
                <w:rFonts w:ascii="Arial" w:hAnsi="Arial" w:cs="Arial"/>
                <w:i/>
                <w:iCs/>
                <w:color w:val="auto"/>
                <w:sz w:val="16"/>
                <w:szCs w:val="16"/>
                <w:lang w:val="en-GB"/>
              </w:rPr>
            </w:pPr>
            <w:r w:rsidRPr="003A6E86">
              <w:rPr>
                <w:rFonts w:ascii="Arial" w:hAnsi="Arial" w:cs="Arial"/>
                <w:i/>
                <w:iCs/>
                <w:color w:val="auto"/>
                <w:sz w:val="16"/>
                <w:szCs w:val="16"/>
                <w:lang w:val="en-GB"/>
              </w:rPr>
              <w:t>Number of meetings held by the Operational and Consultative Team members (with baseline and target values reference)</w:t>
            </w:r>
          </w:p>
          <w:p w14:paraId="13064660" w14:textId="77777777" w:rsidR="00023CB6" w:rsidRPr="003A6E86" w:rsidRDefault="00023CB6" w:rsidP="00AC0B87">
            <w:pPr>
              <w:spacing w:line="240" w:lineRule="auto"/>
              <w:rPr>
                <w:rFonts w:ascii="Arial" w:hAnsi="Arial" w:cs="Arial"/>
                <w:b/>
                <w:bCs/>
                <w:i/>
                <w:iCs/>
                <w:color w:val="auto"/>
                <w:sz w:val="16"/>
                <w:szCs w:val="16"/>
                <w:lang w:val="en-GB"/>
              </w:rPr>
            </w:pPr>
            <w:r w:rsidRPr="003A6E86">
              <w:rPr>
                <w:rFonts w:ascii="Arial" w:hAnsi="Arial" w:cs="Arial"/>
                <w:b/>
                <w:bCs/>
                <w:i/>
                <w:iCs/>
                <w:color w:val="auto"/>
                <w:sz w:val="16"/>
                <w:szCs w:val="16"/>
                <w:lang w:val="en-GB"/>
              </w:rPr>
              <w:t>Performance Indicator (1.1.3)</w:t>
            </w:r>
          </w:p>
          <w:p w14:paraId="7A9000F0" w14:textId="4FCAAF4A" w:rsidR="00023CB6" w:rsidRPr="003A6E86" w:rsidRDefault="00023CB6" w:rsidP="00AC0B87">
            <w:pPr>
              <w:spacing w:line="240" w:lineRule="auto"/>
              <w:rPr>
                <w:rFonts w:ascii="Arial" w:hAnsi="Arial" w:cs="Arial"/>
                <w:i/>
                <w:iCs/>
                <w:color w:val="auto"/>
                <w:sz w:val="16"/>
                <w:szCs w:val="16"/>
                <w:lang w:val="en-GB"/>
              </w:rPr>
            </w:pPr>
            <w:r w:rsidRPr="003A6E86">
              <w:rPr>
                <w:rFonts w:ascii="Arial" w:hAnsi="Arial" w:cs="Arial"/>
                <w:i/>
                <w:iCs/>
                <w:color w:val="auto"/>
                <w:sz w:val="16"/>
                <w:szCs w:val="16"/>
                <w:lang w:val="en-GB"/>
              </w:rPr>
              <w:t>Percentage of PR officers who positively assess the internal communication</w:t>
            </w:r>
          </w:p>
        </w:tc>
      </w:tr>
      <w:tr w:rsidR="00023CB6" w:rsidRPr="003A6E86" w14:paraId="5E15DCFD" w14:textId="77777777" w:rsidTr="00AC0B87">
        <w:tc>
          <w:tcPr>
            <w:tcW w:w="9017" w:type="dxa"/>
            <w:gridSpan w:val="3"/>
            <w:shd w:val="clear" w:color="auto" w:fill="D5DCE4" w:themeFill="text2" w:themeFillTint="33"/>
            <w:vAlign w:val="top"/>
          </w:tcPr>
          <w:p w14:paraId="4AB6B3A0" w14:textId="77777777" w:rsidR="00023CB6" w:rsidRPr="003A6E86" w:rsidRDefault="00023CB6" w:rsidP="00AC0B87">
            <w:pPr>
              <w:autoSpaceDE w:val="0"/>
              <w:autoSpaceDN w:val="0"/>
              <w:adjustRightInd w:val="0"/>
              <w:spacing w:line="240" w:lineRule="auto"/>
              <w:rPr>
                <w:rFonts w:ascii="Arial" w:hAnsi="Arial" w:cs="Arial"/>
                <w:b/>
                <w:bCs/>
                <w:color w:val="auto"/>
                <w:sz w:val="16"/>
                <w:szCs w:val="16"/>
                <w:lang w:val="en-GB"/>
              </w:rPr>
            </w:pPr>
            <w:r w:rsidRPr="003A6E86">
              <w:rPr>
                <w:rFonts w:ascii="Arial" w:hAnsi="Arial" w:cs="Arial"/>
                <w:color w:val="auto"/>
                <w:sz w:val="16"/>
                <w:szCs w:val="16"/>
                <w:lang w:val="en-GB"/>
              </w:rPr>
              <w:t>Operational goal (1.2)</w:t>
            </w:r>
            <w:r w:rsidRPr="003A6E86">
              <w:rPr>
                <w:rFonts w:ascii="Arial" w:hAnsi="Arial" w:cs="Arial"/>
                <w:b/>
                <w:bCs/>
                <w:color w:val="auto"/>
                <w:sz w:val="16"/>
                <w:szCs w:val="16"/>
                <w:lang w:val="en-GB"/>
              </w:rPr>
              <w:t xml:space="preserve"> Continue with the education and training of PR officers in state and local administrations, including the information on EU-supported programmes available to them</w:t>
            </w:r>
          </w:p>
        </w:tc>
      </w:tr>
      <w:tr w:rsidR="00023CB6" w:rsidRPr="003A6E86" w14:paraId="0193778B" w14:textId="77777777" w:rsidTr="00AC0B87">
        <w:tc>
          <w:tcPr>
            <w:tcW w:w="3089" w:type="dxa"/>
            <w:vAlign w:val="top"/>
          </w:tcPr>
          <w:p w14:paraId="07CBAF61" w14:textId="77777777" w:rsidR="00023CB6" w:rsidRPr="003A6E86" w:rsidRDefault="00023CB6" w:rsidP="00AC0B87">
            <w:pPr>
              <w:spacing w:line="240" w:lineRule="auto"/>
              <w:rPr>
                <w:rFonts w:ascii="Arial" w:hAnsi="Arial" w:cs="Arial"/>
                <w:color w:val="auto"/>
                <w:sz w:val="16"/>
                <w:szCs w:val="16"/>
                <w:u w:val="single"/>
                <w:lang w:val="en-GB"/>
              </w:rPr>
            </w:pPr>
            <w:r w:rsidRPr="003A6E86">
              <w:rPr>
                <w:rFonts w:ascii="Arial" w:hAnsi="Arial" w:cs="Arial"/>
                <w:color w:val="auto"/>
                <w:sz w:val="16"/>
                <w:szCs w:val="16"/>
                <w:u w:val="single"/>
                <w:lang w:val="en-GB"/>
              </w:rPr>
              <w:t>Performance indicator 1:</w:t>
            </w:r>
          </w:p>
          <w:p w14:paraId="2C13CB12"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Training matches needs at the national and local levels</w:t>
            </w:r>
          </w:p>
        </w:tc>
        <w:tc>
          <w:tcPr>
            <w:tcW w:w="2618" w:type="dxa"/>
            <w:vAlign w:val="top"/>
          </w:tcPr>
          <w:p w14:paraId="0E62392D"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This performance indicator is formulated as output, while the proposed target value does not allow for measuring of the proposed indicator</w:t>
            </w:r>
          </w:p>
        </w:tc>
        <w:tc>
          <w:tcPr>
            <w:tcW w:w="3310" w:type="dxa"/>
            <w:vAlign w:val="top"/>
          </w:tcPr>
          <w:p w14:paraId="69381956" w14:textId="77777777" w:rsidR="00023CB6" w:rsidRPr="003A6E86" w:rsidRDefault="00023CB6" w:rsidP="00AC0B87">
            <w:pPr>
              <w:spacing w:line="240" w:lineRule="auto"/>
              <w:rPr>
                <w:rFonts w:ascii="Arial" w:hAnsi="Arial" w:cs="Arial"/>
                <w:b/>
                <w:bCs/>
                <w:i/>
                <w:iCs/>
                <w:color w:val="auto"/>
                <w:sz w:val="16"/>
                <w:szCs w:val="16"/>
                <w:lang w:val="en-GB"/>
              </w:rPr>
            </w:pPr>
            <w:r w:rsidRPr="003A6E86">
              <w:rPr>
                <w:rFonts w:ascii="Arial" w:hAnsi="Arial" w:cs="Arial"/>
                <w:b/>
                <w:bCs/>
                <w:i/>
                <w:iCs/>
                <w:color w:val="auto"/>
                <w:sz w:val="16"/>
                <w:szCs w:val="16"/>
                <w:lang w:val="en-GB"/>
              </w:rPr>
              <w:t>Performance Indicator (1.2.1)</w:t>
            </w:r>
          </w:p>
          <w:p w14:paraId="2830D59B" w14:textId="77777777" w:rsidR="00023CB6" w:rsidRPr="003A6E86" w:rsidRDefault="00023CB6" w:rsidP="00AC0B87">
            <w:pPr>
              <w:spacing w:line="240" w:lineRule="auto"/>
              <w:rPr>
                <w:rFonts w:ascii="Arial" w:hAnsi="Arial" w:cs="Arial"/>
                <w:i/>
                <w:iCs/>
                <w:color w:val="auto"/>
                <w:sz w:val="16"/>
                <w:szCs w:val="16"/>
                <w:lang w:val="en-GB"/>
              </w:rPr>
            </w:pPr>
            <w:r w:rsidRPr="003A6E86">
              <w:rPr>
                <w:rFonts w:ascii="Arial" w:hAnsi="Arial" w:cs="Arial"/>
                <w:i/>
                <w:iCs/>
                <w:color w:val="auto"/>
                <w:sz w:val="16"/>
                <w:szCs w:val="16"/>
                <w:lang w:val="en-GB"/>
              </w:rPr>
              <w:t>Number of delivered trainings that match the needs at the national and local levels, and/or number of trainees.</w:t>
            </w:r>
          </w:p>
          <w:p w14:paraId="747F5B38" w14:textId="77777777" w:rsidR="00023CB6" w:rsidRPr="003A6E86" w:rsidRDefault="00023CB6" w:rsidP="00AC0B87">
            <w:pPr>
              <w:spacing w:line="240" w:lineRule="auto"/>
              <w:rPr>
                <w:rFonts w:ascii="Arial" w:hAnsi="Arial" w:cs="Arial"/>
                <w:i/>
                <w:iCs/>
                <w:color w:val="auto"/>
                <w:sz w:val="16"/>
                <w:szCs w:val="16"/>
                <w:lang w:val="en-GB"/>
              </w:rPr>
            </w:pPr>
            <w:r w:rsidRPr="003A6E86">
              <w:rPr>
                <w:rFonts w:ascii="Arial" w:hAnsi="Arial" w:cs="Arial"/>
                <w:i/>
                <w:iCs/>
                <w:color w:val="auto"/>
                <w:sz w:val="16"/>
                <w:szCs w:val="16"/>
                <w:lang w:val="en-GB"/>
              </w:rPr>
              <w:t>*The target should propose at least an indicative number of trainings and/or trainees.</w:t>
            </w:r>
          </w:p>
          <w:p w14:paraId="54DB7139" w14:textId="77777777" w:rsidR="00023CB6" w:rsidRPr="003A6E86" w:rsidRDefault="00023CB6" w:rsidP="00AC0B87">
            <w:pPr>
              <w:spacing w:line="240" w:lineRule="auto"/>
              <w:rPr>
                <w:rFonts w:ascii="Arial" w:hAnsi="Arial" w:cs="Arial"/>
                <w:i/>
                <w:iCs/>
                <w:color w:val="auto"/>
                <w:sz w:val="16"/>
                <w:szCs w:val="16"/>
                <w:lang w:val="en-GB"/>
              </w:rPr>
            </w:pPr>
            <w:r w:rsidRPr="003A6E86">
              <w:rPr>
                <w:rFonts w:ascii="Arial" w:hAnsi="Arial" w:cs="Arial"/>
                <w:i/>
                <w:iCs/>
                <w:color w:val="auto"/>
                <w:sz w:val="16"/>
                <w:szCs w:val="16"/>
                <w:lang w:val="en-GB"/>
              </w:rPr>
              <w:t xml:space="preserve">In addition, measurement methodology should then be records of trainings - agendas, photos, participants’ lists, evaluations and training reports </w:t>
            </w:r>
          </w:p>
        </w:tc>
      </w:tr>
      <w:tr w:rsidR="00023CB6" w:rsidRPr="003A6E86" w14:paraId="3D00EF0F" w14:textId="77777777" w:rsidTr="00AC0B87">
        <w:tc>
          <w:tcPr>
            <w:tcW w:w="9017" w:type="dxa"/>
            <w:gridSpan w:val="3"/>
            <w:shd w:val="clear" w:color="auto" w:fill="9CC2E5" w:themeFill="accent5" w:themeFillTint="99"/>
            <w:vAlign w:val="top"/>
          </w:tcPr>
          <w:p w14:paraId="115DCF30" w14:textId="77777777" w:rsidR="00023CB6" w:rsidRPr="003A6E86" w:rsidRDefault="00023CB6" w:rsidP="00AC0B87">
            <w:pPr>
              <w:spacing w:before="0" w:after="0" w:line="240" w:lineRule="auto"/>
              <w:rPr>
                <w:rFonts w:ascii="Arial" w:hAnsi="Arial" w:cs="Arial"/>
                <w:color w:val="auto"/>
                <w:sz w:val="16"/>
                <w:szCs w:val="16"/>
                <w:lang w:val="en-GB"/>
              </w:rPr>
            </w:pPr>
            <w:r w:rsidRPr="003A6E86">
              <w:rPr>
                <w:rFonts w:ascii="Arial" w:hAnsi="Arial" w:cs="Arial"/>
                <w:color w:val="auto"/>
                <w:sz w:val="16"/>
                <w:szCs w:val="16"/>
                <w:lang w:val="en-GB"/>
              </w:rPr>
              <w:t>Strategic Goal 2.</w:t>
            </w:r>
          </w:p>
          <w:p w14:paraId="56E2270D" w14:textId="77777777" w:rsidR="00023CB6" w:rsidRPr="003A6E86" w:rsidRDefault="00023CB6" w:rsidP="00AC0B87">
            <w:pPr>
              <w:spacing w:before="0" w:after="0" w:line="240" w:lineRule="auto"/>
              <w:rPr>
                <w:rFonts w:ascii="Arial" w:hAnsi="Arial" w:cs="Arial"/>
                <w:color w:val="auto"/>
                <w:sz w:val="16"/>
                <w:szCs w:val="16"/>
                <w:lang w:val="en-GB"/>
              </w:rPr>
            </w:pPr>
            <w:r w:rsidRPr="003A6E86">
              <w:rPr>
                <w:rFonts w:ascii="Arial" w:hAnsi="Arial" w:cs="Arial"/>
                <w:b/>
                <w:bCs/>
                <w:color w:val="auto"/>
                <w:sz w:val="16"/>
                <w:szCs w:val="16"/>
                <w:lang w:val="en-GB"/>
              </w:rPr>
              <w:t>Provide clear, comprehensive and timely information on the advantages and obligations stemming from membership through understandable, appealing and adapted messages</w:t>
            </w:r>
          </w:p>
        </w:tc>
      </w:tr>
      <w:tr w:rsidR="00023CB6" w:rsidRPr="003A6E86" w14:paraId="0754A89E" w14:textId="77777777" w:rsidTr="00AC0B87">
        <w:tc>
          <w:tcPr>
            <w:tcW w:w="3089" w:type="dxa"/>
            <w:vAlign w:val="top"/>
          </w:tcPr>
          <w:p w14:paraId="67DFDFA0" w14:textId="77777777" w:rsidR="00023CB6" w:rsidRPr="003A6E86" w:rsidRDefault="00023CB6" w:rsidP="00AC0B87">
            <w:pPr>
              <w:autoSpaceDE w:val="0"/>
              <w:autoSpaceDN w:val="0"/>
              <w:adjustRightInd w:val="0"/>
              <w:spacing w:line="240" w:lineRule="auto"/>
              <w:rPr>
                <w:rFonts w:ascii="Arial" w:hAnsi="Arial" w:cs="Arial"/>
                <w:color w:val="auto"/>
                <w:sz w:val="16"/>
                <w:szCs w:val="16"/>
                <w:u w:val="single"/>
                <w:lang w:val="en-GB"/>
              </w:rPr>
            </w:pPr>
            <w:r w:rsidRPr="003A6E86">
              <w:rPr>
                <w:rFonts w:ascii="Arial" w:hAnsi="Arial" w:cs="Arial"/>
                <w:color w:val="auto"/>
                <w:sz w:val="16"/>
                <w:szCs w:val="16"/>
                <w:u w:val="single"/>
                <w:lang w:val="en-GB"/>
              </w:rPr>
              <w:t>Performance indicator 1:</w:t>
            </w:r>
          </w:p>
          <w:p w14:paraId="1292DA6A" w14:textId="77777777" w:rsidR="00023CB6" w:rsidRPr="003A6E86" w:rsidRDefault="00023CB6" w:rsidP="00AC0B87">
            <w:pPr>
              <w:autoSpaceDE w:val="0"/>
              <w:autoSpaceDN w:val="0"/>
              <w:adjustRightInd w:val="0"/>
              <w:spacing w:before="0" w:after="0" w:line="240" w:lineRule="auto"/>
              <w:rPr>
                <w:rFonts w:ascii="Arial" w:hAnsi="Arial" w:cs="Arial"/>
                <w:color w:val="auto"/>
                <w:sz w:val="16"/>
                <w:szCs w:val="16"/>
                <w:lang w:val="en-GB"/>
              </w:rPr>
            </w:pPr>
            <w:r w:rsidRPr="003A6E86">
              <w:rPr>
                <w:rFonts w:ascii="Arial" w:hAnsi="Arial" w:cs="Arial"/>
                <w:color w:val="auto"/>
                <w:sz w:val="16"/>
                <w:szCs w:val="16"/>
                <w:lang w:val="en-GB"/>
              </w:rPr>
              <w:t>Share of citizens interested in Montenegro’s accession to the EU;</w:t>
            </w:r>
          </w:p>
          <w:p w14:paraId="26D1CD75" w14:textId="77777777" w:rsidR="00023CB6" w:rsidRPr="003A6E86" w:rsidRDefault="00023CB6" w:rsidP="00AC0B87">
            <w:pPr>
              <w:spacing w:line="240" w:lineRule="auto"/>
              <w:rPr>
                <w:rFonts w:ascii="Arial" w:hAnsi="Arial" w:cs="Arial"/>
                <w:color w:val="auto"/>
                <w:sz w:val="16"/>
                <w:szCs w:val="16"/>
                <w:u w:val="single"/>
                <w:lang w:val="en-GB"/>
              </w:rPr>
            </w:pPr>
            <w:r w:rsidRPr="003A6E86">
              <w:rPr>
                <w:rFonts w:ascii="Arial" w:hAnsi="Arial" w:cs="Arial"/>
                <w:color w:val="auto"/>
                <w:sz w:val="16"/>
                <w:szCs w:val="16"/>
                <w:u w:val="single"/>
                <w:lang w:val="en-GB"/>
              </w:rPr>
              <w:t xml:space="preserve">Performance indicator 2: </w:t>
            </w:r>
          </w:p>
          <w:p w14:paraId="59C3B6C7" w14:textId="77777777" w:rsidR="00023CB6" w:rsidRPr="003A6E86" w:rsidRDefault="00023CB6" w:rsidP="00AC0B87">
            <w:pPr>
              <w:spacing w:before="0" w:line="240" w:lineRule="auto"/>
              <w:rPr>
                <w:rFonts w:ascii="Arial" w:hAnsi="Arial" w:cs="Arial"/>
                <w:color w:val="auto"/>
                <w:sz w:val="16"/>
                <w:szCs w:val="16"/>
                <w:lang w:val="en-GB"/>
              </w:rPr>
            </w:pPr>
            <w:r w:rsidRPr="003A6E86">
              <w:rPr>
                <w:rFonts w:ascii="Arial" w:hAnsi="Arial" w:cs="Arial"/>
                <w:color w:val="auto"/>
                <w:sz w:val="16"/>
                <w:szCs w:val="16"/>
                <w:lang w:val="en-GB"/>
              </w:rPr>
              <w:t>Share of citizens who believe that public information on EU accession is sound and complete and that it provides all key information</w:t>
            </w:r>
          </w:p>
        </w:tc>
        <w:tc>
          <w:tcPr>
            <w:tcW w:w="2618" w:type="dxa"/>
            <w:vAlign w:val="top"/>
          </w:tcPr>
          <w:p w14:paraId="4447CFC0"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 xml:space="preserve">These performance indicators are correctly formulated. </w:t>
            </w:r>
          </w:p>
        </w:tc>
        <w:tc>
          <w:tcPr>
            <w:tcW w:w="3310" w:type="dxa"/>
            <w:vAlign w:val="top"/>
          </w:tcPr>
          <w:p w14:paraId="11F9E254" w14:textId="77777777" w:rsidR="00023CB6" w:rsidRPr="003A6E86" w:rsidRDefault="00023CB6" w:rsidP="00AC0B87">
            <w:pPr>
              <w:autoSpaceDE w:val="0"/>
              <w:autoSpaceDN w:val="0"/>
              <w:adjustRightInd w:val="0"/>
              <w:spacing w:line="240" w:lineRule="auto"/>
              <w:rPr>
                <w:rFonts w:ascii="Arial" w:hAnsi="Arial" w:cs="Arial"/>
                <w:b/>
                <w:bCs/>
                <w:i/>
                <w:iCs/>
                <w:color w:val="auto"/>
                <w:sz w:val="16"/>
                <w:szCs w:val="16"/>
                <w:lang w:val="en-GB"/>
              </w:rPr>
            </w:pPr>
            <w:r w:rsidRPr="003A6E86">
              <w:rPr>
                <w:rFonts w:ascii="Arial" w:hAnsi="Arial" w:cs="Arial"/>
                <w:b/>
                <w:bCs/>
                <w:i/>
                <w:iCs/>
                <w:color w:val="auto"/>
                <w:sz w:val="16"/>
                <w:szCs w:val="16"/>
                <w:lang w:val="en-GB"/>
              </w:rPr>
              <w:t>Performance indicator (2.1)</w:t>
            </w:r>
          </w:p>
          <w:p w14:paraId="3A6C615F" w14:textId="2121CD8B" w:rsidR="00023CB6" w:rsidRPr="003A6E86" w:rsidRDefault="00023CB6" w:rsidP="00AC0B87">
            <w:pPr>
              <w:autoSpaceDE w:val="0"/>
              <w:autoSpaceDN w:val="0"/>
              <w:adjustRightInd w:val="0"/>
              <w:spacing w:before="0" w:after="0" w:line="240" w:lineRule="auto"/>
              <w:rPr>
                <w:rFonts w:ascii="Arial" w:hAnsi="Arial" w:cs="Arial"/>
                <w:i/>
                <w:iCs/>
                <w:color w:val="auto"/>
                <w:sz w:val="16"/>
                <w:szCs w:val="16"/>
                <w:lang w:val="en-GB"/>
              </w:rPr>
            </w:pPr>
            <w:r w:rsidRPr="003A6E86">
              <w:rPr>
                <w:rFonts w:ascii="Arial" w:hAnsi="Arial" w:cs="Arial"/>
                <w:i/>
                <w:iCs/>
                <w:color w:val="auto"/>
                <w:sz w:val="16"/>
                <w:szCs w:val="16"/>
                <w:lang w:val="en-GB"/>
              </w:rPr>
              <w:t>Share of citizens interested in Montenegro’s accession to the EU;</w:t>
            </w:r>
          </w:p>
          <w:p w14:paraId="28D71774" w14:textId="77777777" w:rsidR="00534FC3" w:rsidRPr="003A6E86" w:rsidRDefault="00534FC3" w:rsidP="00AC0B87">
            <w:pPr>
              <w:autoSpaceDE w:val="0"/>
              <w:autoSpaceDN w:val="0"/>
              <w:adjustRightInd w:val="0"/>
              <w:spacing w:before="0" w:after="0" w:line="240" w:lineRule="auto"/>
              <w:rPr>
                <w:rFonts w:ascii="Arial" w:hAnsi="Arial" w:cs="Arial"/>
                <w:i/>
                <w:iCs/>
                <w:color w:val="auto"/>
                <w:sz w:val="16"/>
                <w:szCs w:val="16"/>
                <w:lang w:val="en-GB"/>
              </w:rPr>
            </w:pPr>
          </w:p>
          <w:p w14:paraId="6AE03D78" w14:textId="77777777" w:rsidR="00023CB6" w:rsidRPr="003A6E86" w:rsidRDefault="00023CB6" w:rsidP="00AC0B87">
            <w:pPr>
              <w:spacing w:line="240" w:lineRule="auto"/>
              <w:rPr>
                <w:rFonts w:ascii="Arial" w:hAnsi="Arial" w:cs="Arial"/>
                <w:b/>
                <w:bCs/>
                <w:i/>
                <w:iCs/>
                <w:color w:val="auto"/>
                <w:sz w:val="16"/>
                <w:szCs w:val="16"/>
                <w:lang w:val="en-GB"/>
              </w:rPr>
            </w:pPr>
            <w:r w:rsidRPr="003A6E86">
              <w:rPr>
                <w:rFonts w:ascii="Arial" w:hAnsi="Arial" w:cs="Arial"/>
                <w:b/>
                <w:bCs/>
                <w:i/>
                <w:iCs/>
                <w:color w:val="auto"/>
                <w:sz w:val="16"/>
                <w:szCs w:val="16"/>
                <w:lang w:val="en-GB"/>
              </w:rPr>
              <w:t xml:space="preserve">Performance indicator (2.2) </w:t>
            </w:r>
          </w:p>
          <w:p w14:paraId="37A31B22" w14:textId="77777777" w:rsidR="00023CB6" w:rsidRPr="003A6E86" w:rsidRDefault="00023CB6" w:rsidP="00AC0B87">
            <w:pPr>
              <w:spacing w:after="120" w:line="240" w:lineRule="auto"/>
              <w:rPr>
                <w:rFonts w:ascii="Arial" w:hAnsi="Arial" w:cs="Arial"/>
                <w:i/>
                <w:iCs/>
                <w:color w:val="auto"/>
                <w:sz w:val="16"/>
                <w:szCs w:val="16"/>
                <w:lang w:val="en-GB"/>
              </w:rPr>
            </w:pPr>
            <w:r w:rsidRPr="003A6E86">
              <w:rPr>
                <w:rFonts w:ascii="Arial" w:hAnsi="Arial" w:cs="Arial"/>
                <w:i/>
                <w:iCs/>
                <w:color w:val="auto"/>
                <w:sz w:val="16"/>
                <w:szCs w:val="16"/>
                <w:lang w:val="en-GB"/>
              </w:rPr>
              <w:t>Share of citizens who believe that public information on EU accession is sound and complete and that it provides all key information</w:t>
            </w:r>
          </w:p>
        </w:tc>
      </w:tr>
      <w:tr w:rsidR="00023CB6" w:rsidRPr="003A6E86" w14:paraId="7858BD35" w14:textId="77777777" w:rsidTr="00AC0B87">
        <w:tc>
          <w:tcPr>
            <w:tcW w:w="9017" w:type="dxa"/>
            <w:gridSpan w:val="3"/>
            <w:shd w:val="clear" w:color="auto" w:fill="D5DCE4" w:themeFill="text2" w:themeFillTint="33"/>
            <w:vAlign w:val="top"/>
          </w:tcPr>
          <w:p w14:paraId="55D570E4" w14:textId="77777777" w:rsidR="00023CB6" w:rsidRPr="003A6E86" w:rsidRDefault="00023CB6" w:rsidP="00AC0B87">
            <w:pPr>
              <w:spacing w:line="240" w:lineRule="auto"/>
              <w:rPr>
                <w:rFonts w:ascii="Arial" w:hAnsi="Arial" w:cs="Arial"/>
                <w:b/>
                <w:bCs/>
                <w:color w:val="auto"/>
                <w:sz w:val="16"/>
                <w:szCs w:val="16"/>
                <w:lang w:val="en-GB"/>
              </w:rPr>
            </w:pPr>
            <w:r w:rsidRPr="003A6E86">
              <w:rPr>
                <w:rFonts w:ascii="Arial" w:hAnsi="Arial" w:cs="Arial"/>
                <w:color w:val="auto"/>
                <w:sz w:val="16"/>
                <w:szCs w:val="16"/>
                <w:lang w:val="en-GB"/>
              </w:rPr>
              <w:t>Operational goal ( 2.1)</w:t>
            </w:r>
            <w:r w:rsidRPr="003A6E86">
              <w:rPr>
                <w:rFonts w:ascii="Arial" w:hAnsi="Arial" w:cs="Arial"/>
                <w:b/>
                <w:bCs/>
                <w:color w:val="auto"/>
                <w:sz w:val="16"/>
                <w:szCs w:val="16"/>
                <w:lang w:val="en-GB"/>
              </w:rPr>
              <w:t xml:space="preserve"> Increase the share of citizens who believe to be fully or partly informed of the EU integration process</w:t>
            </w:r>
          </w:p>
        </w:tc>
      </w:tr>
      <w:tr w:rsidR="00023CB6" w:rsidRPr="003A6E86" w14:paraId="5BC0C336" w14:textId="77777777" w:rsidTr="00AC0B87">
        <w:tc>
          <w:tcPr>
            <w:tcW w:w="3089" w:type="dxa"/>
            <w:vAlign w:val="top"/>
          </w:tcPr>
          <w:p w14:paraId="7F5F870C" w14:textId="77777777" w:rsidR="00023CB6" w:rsidRPr="003A6E86" w:rsidRDefault="00023CB6" w:rsidP="00AC0B87">
            <w:pPr>
              <w:spacing w:line="240" w:lineRule="auto"/>
              <w:rPr>
                <w:rFonts w:ascii="Arial" w:hAnsi="Arial" w:cs="Arial"/>
                <w:color w:val="auto"/>
                <w:sz w:val="16"/>
                <w:szCs w:val="16"/>
                <w:u w:val="single"/>
                <w:lang w:val="en-GB"/>
              </w:rPr>
            </w:pPr>
            <w:r w:rsidRPr="003A6E86">
              <w:rPr>
                <w:rFonts w:ascii="Arial" w:hAnsi="Arial" w:cs="Arial"/>
                <w:color w:val="auto"/>
                <w:sz w:val="16"/>
                <w:szCs w:val="16"/>
                <w:u w:val="single"/>
                <w:lang w:val="en-GB"/>
              </w:rPr>
              <w:t>Performance indicator 1:</w:t>
            </w:r>
          </w:p>
          <w:p w14:paraId="0ECCCDAD"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Share of citizens who believe to have no Information on the EU integration</w:t>
            </w:r>
          </w:p>
        </w:tc>
        <w:tc>
          <w:tcPr>
            <w:tcW w:w="2618" w:type="dxa"/>
            <w:vAlign w:val="top"/>
          </w:tcPr>
          <w:p w14:paraId="61FB1221"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 xml:space="preserve">This performance indicator is correctly formulated, however additional indicators would be useful. </w:t>
            </w:r>
          </w:p>
        </w:tc>
        <w:tc>
          <w:tcPr>
            <w:tcW w:w="3310" w:type="dxa"/>
            <w:vAlign w:val="top"/>
          </w:tcPr>
          <w:p w14:paraId="78E0E0B0" w14:textId="0920E807" w:rsidR="00C46A07" w:rsidRPr="003A6E86" w:rsidRDefault="00C46A07" w:rsidP="00C46A07">
            <w:pPr>
              <w:spacing w:after="120" w:line="240" w:lineRule="auto"/>
              <w:rPr>
                <w:rFonts w:ascii="Arial" w:hAnsi="Arial" w:cs="Arial"/>
                <w:b/>
                <w:bCs/>
                <w:i/>
                <w:iCs/>
                <w:color w:val="auto"/>
                <w:sz w:val="16"/>
                <w:szCs w:val="16"/>
                <w:lang w:val="en-GB"/>
              </w:rPr>
            </w:pPr>
            <w:r w:rsidRPr="003A6E86">
              <w:rPr>
                <w:rFonts w:ascii="Arial" w:hAnsi="Arial" w:cs="Arial"/>
                <w:b/>
                <w:bCs/>
                <w:i/>
                <w:iCs/>
                <w:color w:val="auto"/>
                <w:sz w:val="16"/>
                <w:szCs w:val="16"/>
                <w:lang w:val="en-GB"/>
              </w:rPr>
              <w:t>Performance indicator (2.1.1)</w:t>
            </w:r>
          </w:p>
          <w:p w14:paraId="7E6AAC52" w14:textId="77777777" w:rsidR="00C46A07" w:rsidRPr="003A6E86" w:rsidRDefault="00C46A07" w:rsidP="00C46A07">
            <w:pPr>
              <w:spacing w:after="120" w:line="240" w:lineRule="auto"/>
              <w:rPr>
                <w:rFonts w:ascii="Arial" w:hAnsi="Arial" w:cs="Arial"/>
                <w:b/>
                <w:bCs/>
                <w:i/>
                <w:iCs/>
                <w:color w:val="auto"/>
                <w:sz w:val="16"/>
                <w:szCs w:val="16"/>
                <w:lang w:val="en-GB"/>
              </w:rPr>
            </w:pPr>
            <w:r w:rsidRPr="003A6E86">
              <w:rPr>
                <w:rFonts w:ascii="Arial" w:hAnsi="Arial" w:cs="Arial"/>
                <w:i/>
                <w:iCs/>
                <w:color w:val="auto"/>
                <w:sz w:val="16"/>
                <w:szCs w:val="16"/>
                <w:lang w:val="en-GB"/>
              </w:rPr>
              <w:t>Share of citizens who believe to have no Information on the EU integration</w:t>
            </w:r>
            <w:r w:rsidRPr="003A6E86">
              <w:rPr>
                <w:rFonts w:ascii="Arial" w:hAnsi="Arial" w:cs="Arial"/>
                <w:b/>
                <w:bCs/>
                <w:i/>
                <w:iCs/>
                <w:color w:val="auto"/>
                <w:sz w:val="16"/>
                <w:szCs w:val="16"/>
                <w:lang w:val="en-GB"/>
              </w:rPr>
              <w:t xml:space="preserve"> </w:t>
            </w:r>
          </w:p>
          <w:p w14:paraId="77F3633D" w14:textId="0A877884" w:rsidR="00023CB6" w:rsidRPr="003A6E86" w:rsidRDefault="00023CB6" w:rsidP="00C46A07">
            <w:pPr>
              <w:spacing w:after="120" w:line="240" w:lineRule="auto"/>
              <w:rPr>
                <w:rFonts w:ascii="Arial" w:hAnsi="Arial" w:cs="Arial"/>
                <w:b/>
                <w:bCs/>
                <w:i/>
                <w:iCs/>
                <w:color w:val="auto"/>
                <w:sz w:val="16"/>
                <w:szCs w:val="16"/>
                <w:lang w:val="en-GB"/>
              </w:rPr>
            </w:pPr>
            <w:r w:rsidRPr="003A6E86">
              <w:rPr>
                <w:rFonts w:ascii="Arial" w:hAnsi="Arial" w:cs="Arial"/>
                <w:b/>
                <w:bCs/>
                <w:i/>
                <w:iCs/>
                <w:color w:val="auto"/>
                <w:sz w:val="16"/>
                <w:szCs w:val="16"/>
                <w:lang w:val="en-GB"/>
              </w:rPr>
              <w:t>Performance indicator (2.1.</w:t>
            </w:r>
            <w:r w:rsidR="00C46A07" w:rsidRPr="003A6E86">
              <w:rPr>
                <w:rFonts w:ascii="Arial" w:hAnsi="Arial" w:cs="Arial"/>
                <w:b/>
                <w:bCs/>
                <w:i/>
                <w:iCs/>
                <w:color w:val="auto"/>
                <w:sz w:val="16"/>
                <w:szCs w:val="16"/>
                <w:lang w:val="en-GB"/>
              </w:rPr>
              <w:t>2</w:t>
            </w:r>
            <w:r w:rsidRPr="003A6E86">
              <w:rPr>
                <w:rFonts w:ascii="Arial" w:hAnsi="Arial" w:cs="Arial"/>
                <w:b/>
                <w:bCs/>
                <w:i/>
                <w:iCs/>
                <w:color w:val="auto"/>
                <w:sz w:val="16"/>
                <w:szCs w:val="16"/>
                <w:lang w:val="en-GB"/>
              </w:rPr>
              <w:t>)</w:t>
            </w:r>
          </w:p>
          <w:p w14:paraId="353C0CB8" w14:textId="0A2703EC" w:rsidR="00023CB6" w:rsidRPr="003A6E86" w:rsidRDefault="00023CB6" w:rsidP="00AC0B87">
            <w:pPr>
              <w:spacing w:after="120" w:line="240" w:lineRule="auto"/>
              <w:rPr>
                <w:rFonts w:ascii="Arial" w:hAnsi="Arial" w:cs="Arial"/>
                <w:i/>
                <w:iCs/>
                <w:color w:val="auto"/>
                <w:sz w:val="16"/>
                <w:szCs w:val="16"/>
                <w:lang w:val="en-GB"/>
              </w:rPr>
            </w:pPr>
            <w:r w:rsidRPr="003A6E86">
              <w:rPr>
                <w:rFonts w:ascii="Arial" w:hAnsi="Arial" w:cs="Arial"/>
                <w:i/>
                <w:iCs/>
                <w:color w:val="auto"/>
                <w:sz w:val="16"/>
                <w:szCs w:val="16"/>
                <w:lang w:val="en-GB"/>
              </w:rPr>
              <w:t>Number of promotional events per year (info days, workshops, etc.)</w:t>
            </w:r>
          </w:p>
        </w:tc>
      </w:tr>
      <w:tr w:rsidR="00023CB6" w:rsidRPr="003A6E86" w14:paraId="67D81F41" w14:textId="77777777" w:rsidTr="00AC0B87">
        <w:tc>
          <w:tcPr>
            <w:tcW w:w="9017" w:type="dxa"/>
            <w:gridSpan w:val="3"/>
            <w:shd w:val="clear" w:color="auto" w:fill="D5DCE4" w:themeFill="text2" w:themeFillTint="33"/>
            <w:vAlign w:val="top"/>
          </w:tcPr>
          <w:p w14:paraId="0D0DDCB1"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 xml:space="preserve">Operational goal (2.2) </w:t>
            </w:r>
            <w:r w:rsidRPr="003A6E86">
              <w:rPr>
                <w:rFonts w:ascii="Arial" w:hAnsi="Arial" w:cs="Arial"/>
                <w:b/>
                <w:bCs/>
                <w:color w:val="auto"/>
                <w:sz w:val="16"/>
                <w:szCs w:val="16"/>
                <w:lang w:val="en-GB"/>
              </w:rPr>
              <w:t xml:space="preserve"> Improve the quality and outreach of EU integration information</w:t>
            </w:r>
          </w:p>
        </w:tc>
      </w:tr>
      <w:tr w:rsidR="00023CB6" w:rsidRPr="003A6E86" w14:paraId="37D3AB51" w14:textId="77777777" w:rsidTr="00AC0B87">
        <w:tc>
          <w:tcPr>
            <w:tcW w:w="3089" w:type="dxa"/>
            <w:vAlign w:val="top"/>
          </w:tcPr>
          <w:p w14:paraId="69340037" w14:textId="77777777" w:rsidR="00023CB6" w:rsidRPr="003A6E86" w:rsidRDefault="00023CB6" w:rsidP="00AC0B87">
            <w:pPr>
              <w:spacing w:line="240" w:lineRule="auto"/>
              <w:rPr>
                <w:rFonts w:ascii="Arial" w:hAnsi="Arial" w:cs="Arial"/>
                <w:color w:val="auto"/>
                <w:sz w:val="16"/>
                <w:szCs w:val="16"/>
                <w:u w:val="single"/>
                <w:lang w:val="en-GB"/>
              </w:rPr>
            </w:pPr>
            <w:r w:rsidRPr="003A6E86">
              <w:rPr>
                <w:rFonts w:ascii="Arial" w:hAnsi="Arial" w:cs="Arial"/>
                <w:color w:val="auto"/>
                <w:sz w:val="16"/>
                <w:szCs w:val="16"/>
                <w:u w:val="single"/>
                <w:lang w:val="en-GB"/>
              </w:rPr>
              <w:t>Performance indicator 1:</w:t>
            </w:r>
          </w:p>
          <w:p w14:paraId="0AF924A3"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Share of positive postings generated by actors in implementing the AP</w:t>
            </w:r>
          </w:p>
          <w:p w14:paraId="12FF2ED9" w14:textId="77777777" w:rsidR="00023CB6" w:rsidRPr="003A6E86" w:rsidRDefault="00023CB6" w:rsidP="00AC0B87">
            <w:pPr>
              <w:spacing w:line="240" w:lineRule="auto"/>
              <w:rPr>
                <w:rFonts w:ascii="Arial" w:hAnsi="Arial" w:cs="Arial"/>
                <w:color w:val="auto"/>
                <w:sz w:val="16"/>
                <w:szCs w:val="16"/>
                <w:u w:val="single"/>
                <w:lang w:val="en-GB"/>
              </w:rPr>
            </w:pPr>
            <w:r w:rsidRPr="003A6E86">
              <w:rPr>
                <w:rFonts w:ascii="Arial" w:hAnsi="Arial" w:cs="Arial"/>
                <w:color w:val="auto"/>
                <w:sz w:val="16"/>
                <w:szCs w:val="16"/>
                <w:u w:val="single"/>
                <w:lang w:val="en-GB"/>
              </w:rPr>
              <w:t>Performance indicator 2:</w:t>
            </w:r>
          </w:p>
          <w:p w14:paraId="62B5060F"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Average outreach of postings on social networks</w:t>
            </w:r>
          </w:p>
          <w:p w14:paraId="55B65560" w14:textId="77777777" w:rsidR="00023CB6" w:rsidRPr="003A6E86" w:rsidRDefault="00023CB6" w:rsidP="00AC0B87">
            <w:pPr>
              <w:spacing w:line="240" w:lineRule="auto"/>
              <w:rPr>
                <w:rFonts w:ascii="Arial" w:hAnsi="Arial" w:cs="Arial"/>
                <w:color w:val="auto"/>
                <w:sz w:val="16"/>
                <w:szCs w:val="16"/>
                <w:u w:val="single"/>
                <w:lang w:val="en-GB"/>
              </w:rPr>
            </w:pPr>
            <w:r w:rsidRPr="003A6E86">
              <w:rPr>
                <w:rFonts w:ascii="Arial" w:hAnsi="Arial" w:cs="Arial"/>
                <w:color w:val="auto"/>
                <w:sz w:val="16"/>
                <w:szCs w:val="16"/>
                <w:u w:val="single"/>
                <w:lang w:val="en-GB"/>
              </w:rPr>
              <w:lastRenderedPageBreak/>
              <w:t>Performance indicator 3:</w:t>
            </w:r>
          </w:p>
          <w:p w14:paraId="4EF61B3E"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More EU integration stories with a human face posted on webpage www.eu.me</w:t>
            </w:r>
          </w:p>
        </w:tc>
        <w:tc>
          <w:tcPr>
            <w:tcW w:w="2618" w:type="dxa"/>
            <w:vAlign w:val="top"/>
          </w:tcPr>
          <w:p w14:paraId="527FEB6B"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lastRenderedPageBreak/>
              <w:t>These performance indicators are correctly formulated, however additional indicators would be useful.</w:t>
            </w:r>
          </w:p>
        </w:tc>
        <w:tc>
          <w:tcPr>
            <w:tcW w:w="3310" w:type="dxa"/>
            <w:vAlign w:val="top"/>
          </w:tcPr>
          <w:p w14:paraId="1077562B" w14:textId="77777777" w:rsidR="00023CB6" w:rsidRPr="003A6E86" w:rsidRDefault="00023CB6" w:rsidP="00AC0B87">
            <w:pPr>
              <w:spacing w:line="240" w:lineRule="auto"/>
              <w:rPr>
                <w:rFonts w:ascii="Arial" w:hAnsi="Arial" w:cs="Arial"/>
                <w:b/>
                <w:bCs/>
                <w:i/>
                <w:iCs/>
                <w:color w:val="auto"/>
                <w:sz w:val="16"/>
                <w:szCs w:val="16"/>
                <w:lang w:val="en-GB"/>
              </w:rPr>
            </w:pPr>
            <w:r w:rsidRPr="003A6E86">
              <w:rPr>
                <w:rFonts w:ascii="Arial" w:hAnsi="Arial" w:cs="Arial"/>
                <w:b/>
                <w:bCs/>
                <w:i/>
                <w:iCs/>
                <w:color w:val="auto"/>
                <w:sz w:val="16"/>
                <w:szCs w:val="16"/>
                <w:lang w:val="en-GB"/>
              </w:rPr>
              <w:t>Performance indicator (2.2.1)</w:t>
            </w:r>
          </w:p>
          <w:p w14:paraId="4D31717C" w14:textId="77777777" w:rsidR="00023CB6" w:rsidRPr="003A6E86" w:rsidRDefault="00023CB6" w:rsidP="00AC0B87">
            <w:pPr>
              <w:spacing w:line="240" w:lineRule="auto"/>
              <w:rPr>
                <w:rFonts w:ascii="Arial" w:hAnsi="Arial" w:cs="Arial"/>
                <w:i/>
                <w:iCs/>
                <w:color w:val="auto"/>
                <w:sz w:val="16"/>
                <w:szCs w:val="16"/>
                <w:lang w:val="en-GB"/>
              </w:rPr>
            </w:pPr>
            <w:r w:rsidRPr="003A6E86">
              <w:rPr>
                <w:rFonts w:ascii="Arial" w:hAnsi="Arial" w:cs="Arial"/>
                <w:i/>
                <w:iCs/>
                <w:color w:val="auto"/>
                <w:sz w:val="16"/>
                <w:szCs w:val="16"/>
                <w:lang w:val="en-GB"/>
              </w:rPr>
              <w:t>Number of information dissemination channels (i.e., traditional and social media, online streaming platforms, websites, etc)</w:t>
            </w:r>
          </w:p>
          <w:p w14:paraId="4066DA18" w14:textId="08F598F3" w:rsidR="00023CB6" w:rsidRPr="003A6E86" w:rsidRDefault="00023CB6" w:rsidP="00AC0B87">
            <w:pPr>
              <w:spacing w:line="240" w:lineRule="auto"/>
              <w:rPr>
                <w:rFonts w:ascii="Arial" w:hAnsi="Arial" w:cs="Arial"/>
                <w:b/>
                <w:bCs/>
                <w:i/>
                <w:iCs/>
                <w:color w:val="auto"/>
                <w:sz w:val="16"/>
                <w:szCs w:val="16"/>
                <w:lang w:val="en-GB"/>
              </w:rPr>
            </w:pPr>
            <w:r w:rsidRPr="003A6E86">
              <w:rPr>
                <w:rFonts w:ascii="Arial" w:hAnsi="Arial" w:cs="Arial"/>
                <w:b/>
                <w:bCs/>
                <w:i/>
                <w:iCs/>
                <w:color w:val="auto"/>
                <w:sz w:val="16"/>
                <w:szCs w:val="16"/>
                <w:lang w:val="en-GB"/>
              </w:rPr>
              <w:t>Performance indicator (2.2.</w:t>
            </w:r>
            <w:r w:rsidR="005030AE" w:rsidRPr="003A6E86">
              <w:rPr>
                <w:rFonts w:ascii="Arial" w:hAnsi="Arial" w:cs="Arial"/>
                <w:b/>
                <w:bCs/>
                <w:i/>
                <w:iCs/>
                <w:color w:val="auto"/>
                <w:sz w:val="16"/>
                <w:szCs w:val="16"/>
                <w:lang w:val="en-GB"/>
              </w:rPr>
              <w:t>2</w:t>
            </w:r>
            <w:r w:rsidRPr="003A6E86">
              <w:rPr>
                <w:rFonts w:ascii="Arial" w:hAnsi="Arial" w:cs="Arial"/>
                <w:b/>
                <w:bCs/>
                <w:i/>
                <w:iCs/>
                <w:color w:val="auto"/>
                <w:sz w:val="16"/>
                <w:szCs w:val="16"/>
                <w:lang w:val="en-GB"/>
              </w:rPr>
              <w:t>)</w:t>
            </w:r>
          </w:p>
          <w:p w14:paraId="44C9ABD3" w14:textId="77777777" w:rsidR="00023CB6" w:rsidRPr="003A6E86" w:rsidRDefault="00023CB6" w:rsidP="00AC0B87">
            <w:pPr>
              <w:spacing w:line="240" w:lineRule="auto"/>
              <w:rPr>
                <w:rFonts w:ascii="Arial" w:hAnsi="Arial" w:cs="Arial"/>
                <w:i/>
                <w:iCs/>
                <w:color w:val="auto"/>
                <w:sz w:val="16"/>
                <w:szCs w:val="16"/>
                <w:lang w:val="en-GB"/>
              </w:rPr>
            </w:pPr>
            <w:r w:rsidRPr="003A6E86">
              <w:rPr>
                <w:rFonts w:ascii="Arial" w:hAnsi="Arial" w:cs="Arial"/>
                <w:i/>
                <w:iCs/>
                <w:color w:val="auto"/>
                <w:sz w:val="16"/>
                <w:szCs w:val="16"/>
                <w:lang w:val="en-GB"/>
              </w:rPr>
              <w:lastRenderedPageBreak/>
              <w:t>Share of positive postings generated by actors in implementing the AP</w:t>
            </w:r>
          </w:p>
          <w:p w14:paraId="07D1A715" w14:textId="0921F5DE" w:rsidR="00023CB6" w:rsidRPr="003A6E86" w:rsidRDefault="00023CB6" w:rsidP="00AC0B87">
            <w:pPr>
              <w:spacing w:line="240" w:lineRule="auto"/>
              <w:rPr>
                <w:rFonts w:ascii="Arial" w:hAnsi="Arial" w:cs="Arial"/>
                <w:b/>
                <w:bCs/>
                <w:i/>
                <w:iCs/>
                <w:color w:val="auto"/>
                <w:sz w:val="16"/>
                <w:szCs w:val="16"/>
                <w:lang w:val="en-GB"/>
              </w:rPr>
            </w:pPr>
            <w:r w:rsidRPr="003A6E86">
              <w:rPr>
                <w:rFonts w:ascii="Arial" w:hAnsi="Arial" w:cs="Arial"/>
                <w:b/>
                <w:bCs/>
                <w:i/>
                <w:iCs/>
                <w:color w:val="auto"/>
                <w:sz w:val="16"/>
                <w:szCs w:val="16"/>
                <w:lang w:val="en-GB"/>
              </w:rPr>
              <w:t>Performance indicator (2.2.</w:t>
            </w:r>
            <w:r w:rsidR="005030AE" w:rsidRPr="003A6E86">
              <w:rPr>
                <w:rFonts w:ascii="Arial" w:hAnsi="Arial" w:cs="Arial"/>
                <w:b/>
                <w:bCs/>
                <w:i/>
                <w:iCs/>
                <w:color w:val="auto"/>
                <w:sz w:val="16"/>
                <w:szCs w:val="16"/>
                <w:lang w:val="en-GB"/>
              </w:rPr>
              <w:t>3</w:t>
            </w:r>
            <w:r w:rsidRPr="003A6E86">
              <w:rPr>
                <w:rFonts w:ascii="Arial" w:hAnsi="Arial" w:cs="Arial"/>
                <w:b/>
                <w:bCs/>
                <w:i/>
                <w:iCs/>
                <w:color w:val="auto"/>
                <w:sz w:val="16"/>
                <w:szCs w:val="16"/>
                <w:lang w:val="en-GB"/>
              </w:rPr>
              <w:t>)</w:t>
            </w:r>
          </w:p>
          <w:p w14:paraId="1103738C" w14:textId="77777777" w:rsidR="00023CB6" w:rsidRPr="003A6E86" w:rsidRDefault="00023CB6" w:rsidP="00AC0B87">
            <w:pPr>
              <w:spacing w:line="240" w:lineRule="auto"/>
              <w:rPr>
                <w:rFonts w:ascii="Arial" w:hAnsi="Arial" w:cs="Arial"/>
                <w:i/>
                <w:iCs/>
                <w:color w:val="auto"/>
                <w:sz w:val="16"/>
                <w:szCs w:val="16"/>
                <w:lang w:val="en-GB"/>
              </w:rPr>
            </w:pPr>
            <w:r w:rsidRPr="003A6E86">
              <w:rPr>
                <w:rFonts w:ascii="Arial" w:hAnsi="Arial" w:cs="Arial"/>
                <w:i/>
                <w:iCs/>
                <w:color w:val="auto"/>
                <w:sz w:val="16"/>
                <w:szCs w:val="16"/>
                <w:lang w:val="en-GB"/>
              </w:rPr>
              <w:t>Average outreach of postings on social networks</w:t>
            </w:r>
          </w:p>
          <w:p w14:paraId="4C748E10" w14:textId="53AF4E5C" w:rsidR="00023CB6" w:rsidRPr="003A6E86" w:rsidRDefault="00023CB6" w:rsidP="00AC0B87">
            <w:pPr>
              <w:spacing w:line="240" w:lineRule="auto"/>
              <w:rPr>
                <w:rFonts w:ascii="Arial" w:hAnsi="Arial" w:cs="Arial"/>
                <w:b/>
                <w:bCs/>
                <w:i/>
                <w:iCs/>
                <w:color w:val="auto"/>
                <w:sz w:val="16"/>
                <w:szCs w:val="16"/>
                <w:lang w:val="en-GB"/>
              </w:rPr>
            </w:pPr>
            <w:r w:rsidRPr="003A6E86">
              <w:rPr>
                <w:rFonts w:ascii="Arial" w:hAnsi="Arial" w:cs="Arial"/>
                <w:b/>
                <w:bCs/>
                <w:i/>
                <w:iCs/>
                <w:color w:val="auto"/>
                <w:sz w:val="16"/>
                <w:szCs w:val="16"/>
                <w:lang w:val="en-GB"/>
              </w:rPr>
              <w:t>Performance indicator (2.2.</w:t>
            </w:r>
            <w:r w:rsidR="005030AE" w:rsidRPr="003A6E86">
              <w:rPr>
                <w:rFonts w:ascii="Arial" w:hAnsi="Arial" w:cs="Arial"/>
                <w:b/>
                <w:bCs/>
                <w:i/>
                <w:iCs/>
                <w:color w:val="auto"/>
                <w:sz w:val="16"/>
                <w:szCs w:val="16"/>
                <w:lang w:val="en-GB"/>
              </w:rPr>
              <w:t>4</w:t>
            </w:r>
            <w:r w:rsidRPr="003A6E86">
              <w:rPr>
                <w:rFonts w:ascii="Arial" w:hAnsi="Arial" w:cs="Arial"/>
                <w:b/>
                <w:bCs/>
                <w:i/>
                <w:iCs/>
                <w:color w:val="auto"/>
                <w:sz w:val="16"/>
                <w:szCs w:val="16"/>
                <w:lang w:val="en-GB"/>
              </w:rPr>
              <w:t>)</w:t>
            </w:r>
          </w:p>
          <w:p w14:paraId="2E7ACB3D" w14:textId="77777777" w:rsidR="00023CB6" w:rsidRPr="003A6E86" w:rsidRDefault="00023CB6" w:rsidP="00AC0B87">
            <w:pPr>
              <w:spacing w:after="120" w:line="240" w:lineRule="auto"/>
              <w:rPr>
                <w:rFonts w:ascii="Arial" w:hAnsi="Arial" w:cs="Arial"/>
                <w:i/>
                <w:iCs/>
                <w:color w:val="auto"/>
                <w:sz w:val="16"/>
                <w:szCs w:val="16"/>
                <w:lang w:val="en-GB"/>
              </w:rPr>
            </w:pPr>
            <w:r w:rsidRPr="003A6E86">
              <w:rPr>
                <w:rFonts w:ascii="Arial" w:hAnsi="Arial" w:cs="Arial"/>
                <w:i/>
                <w:iCs/>
                <w:color w:val="auto"/>
                <w:sz w:val="16"/>
                <w:szCs w:val="16"/>
                <w:lang w:val="en-GB"/>
              </w:rPr>
              <w:t>Number of EU integration stories with a human face posted on webpage www.eu.me</w:t>
            </w:r>
          </w:p>
        </w:tc>
      </w:tr>
      <w:tr w:rsidR="00023CB6" w:rsidRPr="003A6E86" w14:paraId="57B353AD" w14:textId="77777777" w:rsidTr="00AC0B87">
        <w:tc>
          <w:tcPr>
            <w:tcW w:w="9017" w:type="dxa"/>
            <w:gridSpan w:val="3"/>
            <w:shd w:val="clear" w:color="auto" w:fill="D5DCE4" w:themeFill="text2" w:themeFillTint="33"/>
            <w:vAlign w:val="top"/>
          </w:tcPr>
          <w:p w14:paraId="4E601931" w14:textId="77777777" w:rsidR="00023CB6" w:rsidRPr="003A6E86" w:rsidRDefault="00023CB6" w:rsidP="00AC0B87">
            <w:pPr>
              <w:spacing w:line="240" w:lineRule="auto"/>
              <w:rPr>
                <w:rFonts w:ascii="Arial" w:hAnsi="Arial" w:cs="Arial"/>
                <w:b/>
                <w:bCs/>
                <w:color w:val="auto"/>
                <w:sz w:val="16"/>
                <w:szCs w:val="16"/>
                <w:lang w:val="en-GB"/>
              </w:rPr>
            </w:pPr>
            <w:r w:rsidRPr="003A6E86">
              <w:rPr>
                <w:rFonts w:ascii="Arial" w:hAnsi="Arial" w:cs="Arial"/>
                <w:color w:val="auto"/>
                <w:sz w:val="16"/>
                <w:szCs w:val="16"/>
                <w:lang w:val="en-GB"/>
              </w:rPr>
              <w:lastRenderedPageBreak/>
              <w:t>Operational goal (2.3)</w:t>
            </w:r>
            <w:r w:rsidRPr="003A6E86">
              <w:rPr>
                <w:rFonts w:ascii="Arial" w:hAnsi="Arial" w:cs="Arial"/>
                <w:b/>
                <w:bCs/>
                <w:color w:val="auto"/>
                <w:sz w:val="16"/>
                <w:szCs w:val="16"/>
                <w:lang w:val="en-GB"/>
              </w:rPr>
              <w:t xml:space="preserve"> Increase visibility of EU support programmes</w:t>
            </w:r>
          </w:p>
        </w:tc>
      </w:tr>
      <w:tr w:rsidR="00023CB6" w:rsidRPr="003A6E86" w14:paraId="034D7C43" w14:textId="77777777" w:rsidTr="00AC0B87">
        <w:tc>
          <w:tcPr>
            <w:tcW w:w="3089" w:type="dxa"/>
            <w:vAlign w:val="top"/>
          </w:tcPr>
          <w:p w14:paraId="159DFCC0" w14:textId="77777777" w:rsidR="00023CB6" w:rsidRPr="003A6E86" w:rsidRDefault="00023CB6" w:rsidP="00AC0B87">
            <w:pPr>
              <w:spacing w:line="240" w:lineRule="auto"/>
              <w:rPr>
                <w:rFonts w:ascii="Arial" w:hAnsi="Arial" w:cs="Arial"/>
                <w:color w:val="auto"/>
                <w:sz w:val="16"/>
                <w:szCs w:val="16"/>
                <w:u w:val="single"/>
                <w:lang w:val="en-GB"/>
              </w:rPr>
            </w:pPr>
            <w:r w:rsidRPr="003A6E86">
              <w:rPr>
                <w:rFonts w:ascii="Arial" w:hAnsi="Arial" w:cs="Arial"/>
                <w:color w:val="auto"/>
                <w:sz w:val="16"/>
                <w:szCs w:val="16"/>
                <w:u w:val="single"/>
                <w:lang w:val="en-GB"/>
              </w:rPr>
              <w:t>Performance indicator 1:</w:t>
            </w:r>
          </w:p>
          <w:p w14:paraId="68F6109D"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Share of citizens who perceive EU as the largest donor in EU</w:t>
            </w:r>
          </w:p>
          <w:p w14:paraId="42E84016" w14:textId="77777777" w:rsidR="00023CB6" w:rsidRPr="003A6E86" w:rsidRDefault="00023CB6" w:rsidP="00AC0B87">
            <w:pPr>
              <w:spacing w:line="240" w:lineRule="auto"/>
              <w:rPr>
                <w:rFonts w:ascii="Arial" w:hAnsi="Arial" w:cs="Arial"/>
                <w:color w:val="auto"/>
                <w:sz w:val="16"/>
                <w:szCs w:val="16"/>
                <w:u w:val="single"/>
                <w:lang w:val="en-GB"/>
              </w:rPr>
            </w:pPr>
            <w:r w:rsidRPr="003A6E86">
              <w:rPr>
                <w:rFonts w:ascii="Arial" w:hAnsi="Arial" w:cs="Arial"/>
                <w:color w:val="auto"/>
                <w:sz w:val="16"/>
                <w:szCs w:val="16"/>
                <w:u w:val="single"/>
                <w:lang w:val="en-GB"/>
              </w:rPr>
              <w:t>Performance indicator 2:</w:t>
            </w:r>
          </w:p>
          <w:p w14:paraId="62EF58CB"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Share of citizens who heard and claim to know what IPA and EU funds are</w:t>
            </w:r>
          </w:p>
          <w:p w14:paraId="132E448E" w14:textId="77777777" w:rsidR="00023CB6" w:rsidRPr="003A6E86" w:rsidRDefault="00023CB6" w:rsidP="00AC0B87">
            <w:pPr>
              <w:spacing w:line="240" w:lineRule="auto"/>
              <w:rPr>
                <w:rFonts w:ascii="Arial" w:hAnsi="Arial" w:cs="Arial"/>
                <w:color w:val="auto"/>
                <w:sz w:val="16"/>
                <w:szCs w:val="16"/>
                <w:u w:val="single"/>
                <w:lang w:val="en-GB"/>
              </w:rPr>
            </w:pPr>
            <w:r w:rsidRPr="003A6E86">
              <w:rPr>
                <w:rFonts w:ascii="Arial" w:hAnsi="Arial" w:cs="Arial"/>
                <w:color w:val="auto"/>
                <w:sz w:val="16"/>
                <w:szCs w:val="16"/>
                <w:u w:val="single"/>
                <w:lang w:val="en-GB"/>
              </w:rPr>
              <w:t>Performance indicator 3:</w:t>
            </w:r>
          </w:p>
          <w:p w14:paraId="7108C922"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Share of young people who heard and claim to know of Erasmus+ programme</w:t>
            </w:r>
          </w:p>
        </w:tc>
        <w:tc>
          <w:tcPr>
            <w:tcW w:w="2618" w:type="dxa"/>
            <w:vAlign w:val="top"/>
          </w:tcPr>
          <w:p w14:paraId="79191D7A"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These performance indicators are correctly formulated, however additional indicators would be useful.</w:t>
            </w:r>
          </w:p>
        </w:tc>
        <w:tc>
          <w:tcPr>
            <w:tcW w:w="3310" w:type="dxa"/>
            <w:vAlign w:val="top"/>
          </w:tcPr>
          <w:p w14:paraId="57FC5580" w14:textId="6DD9B174" w:rsidR="00023CB6" w:rsidRPr="003A6E86" w:rsidRDefault="00023CB6" w:rsidP="00AC0B87">
            <w:pPr>
              <w:spacing w:line="240" w:lineRule="auto"/>
              <w:rPr>
                <w:rFonts w:ascii="Arial" w:hAnsi="Arial" w:cs="Arial"/>
                <w:b/>
                <w:bCs/>
                <w:i/>
                <w:iCs/>
                <w:color w:val="auto"/>
                <w:sz w:val="16"/>
                <w:szCs w:val="16"/>
                <w:lang w:val="en-GB"/>
              </w:rPr>
            </w:pPr>
            <w:r w:rsidRPr="003A6E86">
              <w:rPr>
                <w:rFonts w:ascii="Arial" w:hAnsi="Arial" w:cs="Arial"/>
                <w:b/>
                <w:bCs/>
                <w:i/>
                <w:iCs/>
                <w:color w:val="auto"/>
                <w:sz w:val="16"/>
                <w:szCs w:val="16"/>
                <w:lang w:val="en-GB"/>
              </w:rPr>
              <w:t>Performance indicator (2.3.</w:t>
            </w:r>
            <w:r w:rsidR="00534FC3" w:rsidRPr="003A6E86">
              <w:rPr>
                <w:rFonts w:ascii="Arial" w:hAnsi="Arial" w:cs="Arial"/>
                <w:b/>
                <w:bCs/>
                <w:i/>
                <w:iCs/>
                <w:color w:val="auto"/>
                <w:sz w:val="16"/>
                <w:szCs w:val="16"/>
                <w:lang w:val="en-GB"/>
              </w:rPr>
              <w:t>1</w:t>
            </w:r>
            <w:r w:rsidRPr="003A6E86">
              <w:rPr>
                <w:rFonts w:ascii="Arial" w:hAnsi="Arial" w:cs="Arial"/>
                <w:b/>
                <w:bCs/>
                <w:i/>
                <w:iCs/>
                <w:color w:val="auto"/>
                <w:sz w:val="16"/>
                <w:szCs w:val="16"/>
                <w:lang w:val="en-GB"/>
              </w:rPr>
              <w:t>)</w:t>
            </w:r>
          </w:p>
          <w:p w14:paraId="0668E825" w14:textId="77777777" w:rsidR="00023CB6" w:rsidRPr="003A6E86" w:rsidRDefault="00023CB6" w:rsidP="00AC0B87">
            <w:pPr>
              <w:spacing w:line="240" w:lineRule="auto"/>
              <w:rPr>
                <w:rFonts w:ascii="Arial" w:hAnsi="Arial" w:cs="Arial"/>
                <w:i/>
                <w:iCs/>
                <w:color w:val="auto"/>
                <w:sz w:val="16"/>
                <w:szCs w:val="16"/>
                <w:lang w:val="en-GB"/>
              </w:rPr>
            </w:pPr>
            <w:r w:rsidRPr="003A6E86">
              <w:rPr>
                <w:rFonts w:ascii="Arial" w:hAnsi="Arial" w:cs="Arial"/>
                <w:i/>
                <w:iCs/>
                <w:color w:val="auto"/>
                <w:sz w:val="16"/>
                <w:szCs w:val="16"/>
                <w:lang w:val="en-GB"/>
              </w:rPr>
              <w:t>Share of citizens who perceive EU as the largest donor in EU</w:t>
            </w:r>
          </w:p>
          <w:p w14:paraId="019E825A" w14:textId="7B8E1410" w:rsidR="00023CB6" w:rsidRPr="003A6E86" w:rsidRDefault="00023CB6" w:rsidP="00AC0B87">
            <w:pPr>
              <w:spacing w:line="240" w:lineRule="auto"/>
              <w:rPr>
                <w:rFonts w:ascii="Arial" w:hAnsi="Arial" w:cs="Arial"/>
                <w:b/>
                <w:bCs/>
                <w:i/>
                <w:iCs/>
                <w:color w:val="auto"/>
                <w:sz w:val="16"/>
                <w:szCs w:val="16"/>
                <w:lang w:val="en-GB"/>
              </w:rPr>
            </w:pPr>
            <w:r w:rsidRPr="003A6E86">
              <w:rPr>
                <w:rFonts w:ascii="Arial" w:hAnsi="Arial" w:cs="Arial"/>
                <w:b/>
                <w:bCs/>
                <w:i/>
                <w:iCs/>
                <w:color w:val="auto"/>
                <w:sz w:val="16"/>
                <w:szCs w:val="16"/>
                <w:lang w:val="en-GB"/>
              </w:rPr>
              <w:t>Performance indicator (2.3.</w:t>
            </w:r>
            <w:r w:rsidR="00534FC3" w:rsidRPr="003A6E86">
              <w:rPr>
                <w:rFonts w:ascii="Arial" w:hAnsi="Arial" w:cs="Arial"/>
                <w:b/>
                <w:bCs/>
                <w:i/>
                <w:iCs/>
                <w:color w:val="auto"/>
                <w:sz w:val="16"/>
                <w:szCs w:val="16"/>
                <w:lang w:val="en-GB"/>
              </w:rPr>
              <w:t>2</w:t>
            </w:r>
            <w:r w:rsidRPr="003A6E86">
              <w:rPr>
                <w:rFonts w:ascii="Arial" w:hAnsi="Arial" w:cs="Arial"/>
                <w:b/>
                <w:bCs/>
                <w:i/>
                <w:iCs/>
                <w:color w:val="auto"/>
                <w:sz w:val="16"/>
                <w:szCs w:val="16"/>
                <w:lang w:val="en-GB"/>
              </w:rPr>
              <w:t>)</w:t>
            </w:r>
          </w:p>
          <w:p w14:paraId="38FB5EEF" w14:textId="77777777" w:rsidR="00023CB6" w:rsidRPr="003A6E86" w:rsidRDefault="00023CB6" w:rsidP="00AC0B87">
            <w:pPr>
              <w:spacing w:line="240" w:lineRule="auto"/>
              <w:rPr>
                <w:rFonts w:ascii="Arial" w:hAnsi="Arial" w:cs="Arial"/>
                <w:i/>
                <w:iCs/>
                <w:color w:val="auto"/>
                <w:sz w:val="16"/>
                <w:szCs w:val="16"/>
                <w:lang w:val="en-GB"/>
              </w:rPr>
            </w:pPr>
            <w:r w:rsidRPr="003A6E86">
              <w:rPr>
                <w:rFonts w:ascii="Arial" w:hAnsi="Arial" w:cs="Arial"/>
                <w:i/>
                <w:iCs/>
                <w:color w:val="auto"/>
                <w:sz w:val="16"/>
                <w:szCs w:val="16"/>
                <w:lang w:val="en-GB"/>
              </w:rPr>
              <w:t>Share of citizens who heard and claim to know what IPA and EU funds are</w:t>
            </w:r>
          </w:p>
          <w:p w14:paraId="1E75BF0F" w14:textId="0CA24733" w:rsidR="00023CB6" w:rsidRPr="003A6E86" w:rsidRDefault="00023CB6" w:rsidP="00AC0B87">
            <w:pPr>
              <w:spacing w:line="240" w:lineRule="auto"/>
              <w:rPr>
                <w:rFonts w:ascii="Arial" w:hAnsi="Arial" w:cs="Arial"/>
                <w:b/>
                <w:bCs/>
                <w:i/>
                <w:iCs/>
                <w:color w:val="auto"/>
                <w:sz w:val="16"/>
                <w:szCs w:val="16"/>
                <w:lang w:val="en-GB"/>
              </w:rPr>
            </w:pPr>
            <w:r w:rsidRPr="003A6E86">
              <w:rPr>
                <w:rFonts w:ascii="Arial" w:hAnsi="Arial" w:cs="Arial"/>
                <w:b/>
                <w:bCs/>
                <w:i/>
                <w:iCs/>
                <w:color w:val="auto"/>
                <w:sz w:val="16"/>
                <w:szCs w:val="16"/>
                <w:lang w:val="en-GB"/>
              </w:rPr>
              <w:t>Performance indicator (2.3.</w:t>
            </w:r>
            <w:r w:rsidR="00534FC3" w:rsidRPr="003A6E86">
              <w:rPr>
                <w:rFonts w:ascii="Arial" w:hAnsi="Arial" w:cs="Arial"/>
                <w:b/>
                <w:bCs/>
                <w:i/>
                <w:iCs/>
                <w:color w:val="auto"/>
                <w:sz w:val="16"/>
                <w:szCs w:val="16"/>
                <w:lang w:val="en-GB"/>
              </w:rPr>
              <w:t>3</w:t>
            </w:r>
            <w:r w:rsidRPr="003A6E86">
              <w:rPr>
                <w:rFonts w:ascii="Arial" w:hAnsi="Arial" w:cs="Arial"/>
                <w:b/>
                <w:bCs/>
                <w:i/>
                <w:iCs/>
                <w:color w:val="auto"/>
                <w:sz w:val="16"/>
                <w:szCs w:val="16"/>
                <w:lang w:val="en-GB"/>
              </w:rPr>
              <w:t>)</w:t>
            </w:r>
          </w:p>
          <w:p w14:paraId="4F0527A7" w14:textId="77777777" w:rsidR="00023CB6" w:rsidRPr="003A6E86" w:rsidRDefault="00023CB6" w:rsidP="00AC0B87">
            <w:pPr>
              <w:spacing w:after="120" w:line="240" w:lineRule="auto"/>
              <w:rPr>
                <w:rFonts w:ascii="Arial" w:hAnsi="Arial" w:cs="Arial"/>
                <w:i/>
                <w:iCs/>
                <w:color w:val="auto"/>
                <w:sz w:val="16"/>
                <w:szCs w:val="16"/>
                <w:lang w:val="en-GB"/>
              </w:rPr>
            </w:pPr>
            <w:r w:rsidRPr="003A6E86">
              <w:rPr>
                <w:rFonts w:ascii="Arial" w:hAnsi="Arial" w:cs="Arial"/>
                <w:i/>
                <w:iCs/>
                <w:color w:val="auto"/>
                <w:sz w:val="16"/>
                <w:szCs w:val="16"/>
                <w:lang w:val="en-GB"/>
              </w:rPr>
              <w:t>Share of young people who heard and claim to know of Erasmus+ programme</w:t>
            </w:r>
          </w:p>
          <w:p w14:paraId="0A553342" w14:textId="77777777" w:rsidR="00534FC3" w:rsidRPr="003A6E86" w:rsidRDefault="00534FC3" w:rsidP="00AC0B87">
            <w:pPr>
              <w:spacing w:after="120" w:line="240" w:lineRule="auto"/>
              <w:rPr>
                <w:rFonts w:ascii="Arial" w:hAnsi="Arial" w:cs="Arial"/>
                <w:color w:val="auto"/>
                <w:sz w:val="16"/>
                <w:szCs w:val="16"/>
                <w:lang w:val="en-GB"/>
              </w:rPr>
            </w:pPr>
          </w:p>
          <w:p w14:paraId="019C1504" w14:textId="2B133AFE" w:rsidR="00534FC3" w:rsidRPr="003A6E86" w:rsidRDefault="00534FC3" w:rsidP="00534FC3">
            <w:pPr>
              <w:spacing w:line="240" w:lineRule="auto"/>
              <w:rPr>
                <w:rFonts w:ascii="Arial" w:hAnsi="Arial" w:cs="Arial"/>
                <w:b/>
                <w:bCs/>
                <w:i/>
                <w:iCs/>
                <w:color w:val="auto"/>
                <w:sz w:val="16"/>
                <w:szCs w:val="16"/>
                <w:lang w:val="en-GB"/>
              </w:rPr>
            </w:pPr>
            <w:r w:rsidRPr="003A6E86">
              <w:rPr>
                <w:rFonts w:ascii="Arial" w:hAnsi="Arial" w:cs="Arial"/>
                <w:b/>
                <w:bCs/>
                <w:i/>
                <w:iCs/>
                <w:color w:val="auto"/>
                <w:sz w:val="16"/>
                <w:szCs w:val="16"/>
                <w:lang w:val="en-GB"/>
              </w:rPr>
              <w:t>Performance indicator (2.3.4)</w:t>
            </w:r>
          </w:p>
          <w:p w14:paraId="5BDEEA1B" w14:textId="77777777" w:rsidR="00534FC3" w:rsidRPr="003A6E86" w:rsidRDefault="00534FC3" w:rsidP="00534FC3">
            <w:pPr>
              <w:spacing w:line="240" w:lineRule="auto"/>
              <w:rPr>
                <w:rFonts w:ascii="Arial" w:hAnsi="Arial" w:cs="Arial"/>
                <w:i/>
                <w:iCs/>
                <w:color w:val="auto"/>
                <w:sz w:val="16"/>
                <w:szCs w:val="16"/>
                <w:lang w:val="en-GB"/>
              </w:rPr>
            </w:pPr>
            <w:r w:rsidRPr="003A6E86">
              <w:rPr>
                <w:rFonts w:ascii="Arial" w:hAnsi="Arial" w:cs="Arial"/>
                <w:i/>
                <w:iCs/>
                <w:color w:val="auto"/>
                <w:sz w:val="16"/>
                <w:szCs w:val="16"/>
                <w:lang w:val="en-GB"/>
              </w:rPr>
              <w:t>Number of promotional events (info days, workshops, conferences, etc) on EU support programmes</w:t>
            </w:r>
          </w:p>
          <w:p w14:paraId="11C7FBBC" w14:textId="5168420C" w:rsidR="00534FC3" w:rsidRPr="003A6E86" w:rsidRDefault="00534FC3" w:rsidP="00534FC3">
            <w:pPr>
              <w:spacing w:line="240" w:lineRule="auto"/>
              <w:rPr>
                <w:rFonts w:ascii="Arial" w:hAnsi="Arial" w:cs="Arial"/>
                <w:b/>
                <w:bCs/>
                <w:i/>
                <w:iCs/>
                <w:color w:val="auto"/>
                <w:sz w:val="16"/>
                <w:szCs w:val="16"/>
                <w:lang w:val="en-GB"/>
              </w:rPr>
            </w:pPr>
            <w:r w:rsidRPr="003A6E86">
              <w:rPr>
                <w:rFonts w:ascii="Arial" w:hAnsi="Arial" w:cs="Arial"/>
                <w:b/>
                <w:bCs/>
                <w:i/>
                <w:iCs/>
                <w:color w:val="auto"/>
                <w:sz w:val="16"/>
                <w:szCs w:val="16"/>
                <w:lang w:val="en-GB"/>
              </w:rPr>
              <w:t>Performance indicator (2.3.5)</w:t>
            </w:r>
          </w:p>
          <w:p w14:paraId="262F654A" w14:textId="27BAAFB6" w:rsidR="00534FC3" w:rsidRPr="003A6E86" w:rsidRDefault="00534FC3" w:rsidP="00534FC3">
            <w:pPr>
              <w:spacing w:line="240" w:lineRule="auto"/>
              <w:rPr>
                <w:rFonts w:ascii="Arial" w:hAnsi="Arial" w:cs="Arial"/>
                <w:i/>
                <w:iCs/>
                <w:color w:val="auto"/>
                <w:sz w:val="16"/>
                <w:szCs w:val="16"/>
                <w:lang w:val="en-GB"/>
              </w:rPr>
            </w:pPr>
            <w:r w:rsidRPr="003A6E86">
              <w:rPr>
                <w:rFonts w:ascii="Arial" w:hAnsi="Arial" w:cs="Arial"/>
                <w:i/>
                <w:iCs/>
                <w:color w:val="auto"/>
                <w:sz w:val="16"/>
                <w:szCs w:val="16"/>
                <w:lang w:val="en-GB"/>
              </w:rPr>
              <w:t>Number of media reports and informative articles on EU support programmes (both with baseline and target values)</w:t>
            </w:r>
          </w:p>
        </w:tc>
      </w:tr>
      <w:tr w:rsidR="00023CB6" w:rsidRPr="003A6E86" w14:paraId="22AE4ACD" w14:textId="77777777" w:rsidTr="00AC0B87">
        <w:tc>
          <w:tcPr>
            <w:tcW w:w="9017" w:type="dxa"/>
            <w:gridSpan w:val="3"/>
            <w:shd w:val="clear" w:color="auto" w:fill="D5DCE4" w:themeFill="text2" w:themeFillTint="33"/>
            <w:vAlign w:val="top"/>
          </w:tcPr>
          <w:p w14:paraId="4EA4C88B" w14:textId="77777777" w:rsidR="00023CB6" w:rsidRPr="003A6E86" w:rsidRDefault="00023CB6" w:rsidP="00AC0B87">
            <w:pPr>
              <w:spacing w:line="240" w:lineRule="auto"/>
              <w:rPr>
                <w:rFonts w:ascii="Arial" w:hAnsi="Arial" w:cs="Arial"/>
                <w:b/>
                <w:bCs/>
                <w:color w:val="auto"/>
                <w:sz w:val="16"/>
                <w:szCs w:val="16"/>
                <w:lang w:val="en-GB"/>
              </w:rPr>
            </w:pPr>
            <w:r w:rsidRPr="003A6E86">
              <w:rPr>
                <w:rFonts w:ascii="Arial" w:hAnsi="Arial" w:cs="Arial"/>
                <w:color w:val="auto"/>
                <w:sz w:val="16"/>
                <w:szCs w:val="16"/>
                <w:lang w:val="en-GB"/>
              </w:rPr>
              <w:t>Operational goal (2.4)</w:t>
            </w:r>
            <w:r w:rsidRPr="003A6E86">
              <w:rPr>
                <w:rFonts w:ascii="Arial" w:hAnsi="Arial" w:cs="Arial"/>
                <w:b/>
                <w:bCs/>
                <w:color w:val="auto"/>
                <w:sz w:val="16"/>
                <w:szCs w:val="16"/>
                <w:lang w:val="en-GB"/>
              </w:rPr>
              <w:t xml:space="preserve"> Improve public perception of the EU as the key global player</w:t>
            </w:r>
          </w:p>
        </w:tc>
      </w:tr>
      <w:tr w:rsidR="00023CB6" w:rsidRPr="003A6E86" w14:paraId="2057C30A" w14:textId="77777777" w:rsidTr="00AC0B87">
        <w:tc>
          <w:tcPr>
            <w:tcW w:w="3089" w:type="dxa"/>
            <w:vAlign w:val="top"/>
          </w:tcPr>
          <w:p w14:paraId="13785DD6" w14:textId="77777777" w:rsidR="00023CB6" w:rsidRPr="003A6E86" w:rsidRDefault="00023CB6" w:rsidP="00AC0B87">
            <w:pPr>
              <w:spacing w:line="240" w:lineRule="auto"/>
              <w:rPr>
                <w:rFonts w:ascii="Arial" w:hAnsi="Arial" w:cs="Arial"/>
                <w:color w:val="auto"/>
                <w:sz w:val="16"/>
                <w:szCs w:val="16"/>
                <w:u w:val="single"/>
                <w:lang w:val="en-GB"/>
              </w:rPr>
            </w:pPr>
            <w:r w:rsidRPr="003A6E86">
              <w:rPr>
                <w:rFonts w:ascii="Arial" w:hAnsi="Arial" w:cs="Arial"/>
                <w:color w:val="auto"/>
                <w:sz w:val="16"/>
                <w:szCs w:val="16"/>
                <w:u w:val="single"/>
                <w:lang w:val="en-GB"/>
              </w:rPr>
              <w:t>Performance indicator 1:</w:t>
            </w:r>
          </w:p>
          <w:p w14:paraId="0BB49989"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Share of citizens who would rely on the EU in foreign policy</w:t>
            </w:r>
          </w:p>
        </w:tc>
        <w:tc>
          <w:tcPr>
            <w:tcW w:w="2618" w:type="dxa"/>
            <w:vAlign w:val="top"/>
          </w:tcPr>
          <w:p w14:paraId="2A72D87D"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This performance indicator is correctly formulated, however additional indicators would be useful.</w:t>
            </w:r>
          </w:p>
        </w:tc>
        <w:tc>
          <w:tcPr>
            <w:tcW w:w="3310" w:type="dxa"/>
            <w:vAlign w:val="top"/>
          </w:tcPr>
          <w:p w14:paraId="26064F63" w14:textId="1DAE7751" w:rsidR="007F2469" w:rsidRPr="003A6E86" w:rsidRDefault="007F2469" w:rsidP="007F2469">
            <w:pPr>
              <w:spacing w:line="240" w:lineRule="auto"/>
              <w:rPr>
                <w:rFonts w:ascii="Arial" w:hAnsi="Arial" w:cs="Arial"/>
                <w:b/>
                <w:bCs/>
                <w:i/>
                <w:iCs/>
                <w:color w:val="auto"/>
                <w:sz w:val="16"/>
                <w:szCs w:val="16"/>
                <w:lang w:val="en-GB"/>
              </w:rPr>
            </w:pPr>
            <w:r w:rsidRPr="003A6E86">
              <w:rPr>
                <w:rFonts w:ascii="Arial" w:hAnsi="Arial" w:cs="Arial"/>
                <w:b/>
                <w:bCs/>
                <w:i/>
                <w:iCs/>
                <w:color w:val="auto"/>
                <w:sz w:val="16"/>
                <w:szCs w:val="16"/>
                <w:lang w:val="en-GB"/>
              </w:rPr>
              <w:t>Performance indicator (2.4.1)</w:t>
            </w:r>
          </w:p>
          <w:p w14:paraId="371A1DA0" w14:textId="77777777" w:rsidR="007F2469" w:rsidRPr="003A6E86" w:rsidRDefault="007F2469" w:rsidP="007F2469">
            <w:pPr>
              <w:spacing w:line="240" w:lineRule="auto"/>
              <w:rPr>
                <w:rFonts w:ascii="Arial" w:hAnsi="Arial" w:cs="Arial"/>
                <w:b/>
                <w:bCs/>
                <w:color w:val="auto"/>
                <w:sz w:val="16"/>
                <w:szCs w:val="16"/>
                <w:lang w:val="en-GB"/>
              </w:rPr>
            </w:pPr>
            <w:r w:rsidRPr="003A6E86">
              <w:rPr>
                <w:rFonts w:ascii="Arial" w:hAnsi="Arial" w:cs="Arial"/>
                <w:i/>
                <w:iCs/>
                <w:color w:val="auto"/>
                <w:sz w:val="16"/>
                <w:szCs w:val="16"/>
                <w:lang w:val="en-GB"/>
              </w:rPr>
              <w:t>Share of citizens who would rely on the EU in foreign policy</w:t>
            </w:r>
            <w:r w:rsidRPr="003A6E86">
              <w:rPr>
                <w:rFonts w:ascii="Arial" w:hAnsi="Arial" w:cs="Arial"/>
                <w:b/>
                <w:bCs/>
                <w:color w:val="auto"/>
                <w:sz w:val="16"/>
                <w:szCs w:val="16"/>
                <w:lang w:val="en-GB"/>
              </w:rPr>
              <w:t xml:space="preserve"> </w:t>
            </w:r>
          </w:p>
          <w:p w14:paraId="12E80456" w14:textId="0B50743E" w:rsidR="00023CB6" w:rsidRPr="003A6E86" w:rsidRDefault="00023CB6" w:rsidP="007F2469">
            <w:pPr>
              <w:spacing w:line="240" w:lineRule="auto"/>
              <w:rPr>
                <w:rFonts w:ascii="Arial" w:hAnsi="Arial" w:cs="Arial"/>
                <w:b/>
                <w:bCs/>
                <w:i/>
                <w:iCs/>
                <w:color w:val="auto"/>
                <w:sz w:val="16"/>
                <w:szCs w:val="16"/>
                <w:lang w:val="en-GB"/>
              </w:rPr>
            </w:pPr>
            <w:r w:rsidRPr="003A6E86">
              <w:rPr>
                <w:rFonts w:ascii="Arial" w:hAnsi="Arial" w:cs="Arial"/>
                <w:b/>
                <w:bCs/>
                <w:i/>
                <w:iCs/>
                <w:color w:val="auto"/>
                <w:sz w:val="16"/>
                <w:szCs w:val="16"/>
                <w:lang w:val="en-GB"/>
              </w:rPr>
              <w:t>Performance indicator (2.4.</w:t>
            </w:r>
            <w:r w:rsidR="007F2469" w:rsidRPr="003A6E86">
              <w:rPr>
                <w:rFonts w:ascii="Arial" w:hAnsi="Arial" w:cs="Arial"/>
                <w:b/>
                <w:bCs/>
                <w:i/>
                <w:iCs/>
                <w:color w:val="auto"/>
                <w:sz w:val="16"/>
                <w:szCs w:val="16"/>
                <w:lang w:val="en-GB"/>
              </w:rPr>
              <w:t>2</w:t>
            </w:r>
            <w:r w:rsidRPr="003A6E86">
              <w:rPr>
                <w:rFonts w:ascii="Arial" w:hAnsi="Arial" w:cs="Arial"/>
                <w:b/>
                <w:bCs/>
                <w:i/>
                <w:iCs/>
                <w:color w:val="auto"/>
                <w:sz w:val="16"/>
                <w:szCs w:val="16"/>
                <w:lang w:val="en-GB"/>
              </w:rPr>
              <w:t>)</w:t>
            </w:r>
          </w:p>
          <w:p w14:paraId="625635B8" w14:textId="3FF39B6E" w:rsidR="00023CB6" w:rsidRPr="003A6E86" w:rsidRDefault="00023CB6" w:rsidP="00534FC3">
            <w:pPr>
              <w:spacing w:line="240" w:lineRule="auto"/>
              <w:rPr>
                <w:rFonts w:ascii="Arial" w:hAnsi="Arial" w:cs="Arial"/>
                <w:i/>
                <w:iCs/>
                <w:color w:val="auto"/>
                <w:sz w:val="16"/>
                <w:szCs w:val="16"/>
                <w:lang w:val="en-GB"/>
              </w:rPr>
            </w:pPr>
            <w:r w:rsidRPr="003A6E86">
              <w:rPr>
                <w:rFonts w:ascii="Arial" w:hAnsi="Arial" w:cs="Arial"/>
                <w:i/>
                <w:iCs/>
                <w:color w:val="auto"/>
                <w:sz w:val="16"/>
                <w:szCs w:val="16"/>
                <w:lang w:val="en-GB"/>
              </w:rPr>
              <w:t xml:space="preserve">Number of events (lectures and promotional events) that promote the EU as the key global player  </w:t>
            </w:r>
            <w:r w:rsidRPr="003A6E86">
              <w:rPr>
                <w:rFonts w:ascii="Arial" w:hAnsi="Arial" w:cs="Arial"/>
                <w:color w:val="auto"/>
                <w:sz w:val="16"/>
                <w:szCs w:val="16"/>
                <w:lang w:val="en-GB"/>
              </w:rPr>
              <w:t>(with baseline and target value)</w:t>
            </w:r>
          </w:p>
        </w:tc>
      </w:tr>
      <w:tr w:rsidR="00023CB6" w:rsidRPr="003A6E86" w14:paraId="3ADB011E" w14:textId="77777777" w:rsidTr="00AC0B87">
        <w:tc>
          <w:tcPr>
            <w:tcW w:w="9017" w:type="dxa"/>
            <w:gridSpan w:val="3"/>
            <w:shd w:val="clear" w:color="auto" w:fill="D5DCE4" w:themeFill="text2" w:themeFillTint="33"/>
            <w:vAlign w:val="top"/>
          </w:tcPr>
          <w:p w14:paraId="61E21F63" w14:textId="77777777" w:rsidR="00023CB6" w:rsidRPr="003A6E86" w:rsidRDefault="00023CB6" w:rsidP="00AC0B87">
            <w:pPr>
              <w:spacing w:line="240" w:lineRule="auto"/>
              <w:rPr>
                <w:rFonts w:ascii="Arial" w:hAnsi="Arial" w:cs="Arial"/>
                <w:b/>
                <w:bCs/>
                <w:color w:val="auto"/>
                <w:sz w:val="16"/>
                <w:szCs w:val="16"/>
                <w:lang w:val="en-GB"/>
              </w:rPr>
            </w:pPr>
            <w:r w:rsidRPr="003A6E86">
              <w:rPr>
                <w:rFonts w:ascii="Arial" w:hAnsi="Arial" w:cs="Arial"/>
                <w:color w:val="auto"/>
                <w:sz w:val="16"/>
                <w:szCs w:val="16"/>
                <w:lang w:val="en-GB"/>
              </w:rPr>
              <w:t>Operational goal (2.5)</w:t>
            </w:r>
            <w:r w:rsidRPr="003A6E86">
              <w:rPr>
                <w:rFonts w:ascii="Arial" w:hAnsi="Arial" w:cs="Arial"/>
                <w:b/>
                <w:bCs/>
                <w:color w:val="auto"/>
                <w:sz w:val="16"/>
                <w:szCs w:val="16"/>
                <w:lang w:val="en-GB"/>
              </w:rPr>
              <w:t xml:space="preserve"> Shatter misconceptions and unrealistic expectations of the EU accession process</w:t>
            </w:r>
          </w:p>
        </w:tc>
      </w:tr>
      <w:tr w:rsidR="00023CB6" w:rsidRPr="003A6E86" w14:paraId="5A2627A4" w14:textId="77777777" w:rsidTr="00AC0B87">
        <w:tc>
          <w:tcPr>
            <w:tcW w:w="3089" w:type="dxa"/>
            <w:vAlign w:val="top"/>
          </w:tcPr>
          <w:p w14:paraId="7EC6A1CE" w14:textId="77777777" w:rsidR="00023CB6" w:rsidRPr="003A6E86" w:rsidRDefault="00023CB6" w:rsidP="00AC0B87">
            <w:pPr>
              <w:spacing w:line="240" w:lineRule="auto"/>
              <w:rPr>
                <w:rFonts w:ascii="Arial" w:hAnsi="Arial" w:cs="Arial"/>
                <w:color w:val="auto"/>
                <w:sz w:val="16"/>
                <w:szCs w:val="16"/>
                <w:u w:val="single"/>
                <w:lang w:val="en-GB"/>
              </w:rPr>
            </w:pPr>
            <w:r w:rsidRPr="003A6E86">
              <w:rPr>
                <w:rFonts w:ascii="Arial" w:hAnsi="Arial" w:cs="Arial"/>
                <w:color w:val="auto"/>
                <w:sz w:val="16"/>
                <w:szCs w:val="16"/>
                <w:u w:val="single"/>
                <w:lang w:val="en-GB"/>
              </w:rPr>
              <w:t>Performance indicator 1:</w:t>
            </w:r>
          </w:p>
          <w:p w14:paraId="253A47BC"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Share of citizens who agree with 5 Key messages</w:t>
            </w:r>
          </w:p>
        </w:tc>
        <w:tc>
          <w:tcPr>
            <w:tcW w:w="2618" w:type="dxa"/>
            <w:vAlign w:val="top"/>
          </w:tcPr>
          <w:p w14:paraId="47DEC05A"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This performance indicator is correctly formulated, however additional indicators would be useful.</w:t>
            </w:r>
          </w:p>
        </w:tc>
        <w:tc>
          <w:tcPr>
            <w:tcW w:w="3310" w:type="dxa"/>
            <w:vAlign w:val="top"/>
          </w:tcPr>
          <w:p w14:paraId="7860D522" w14:textId="12B1099E" w:rsidR="00B0013D" w:rsidRPr="003A6E86" w:rsidRDefault="00B0013D" w:rsidP="00B0013D">
            <w:pPr>
              <w:spacing w:after="120" w:line="240" w:lineRule="auto"/>
              <w:rPr>
                <w:rFonts w:ascii="Arial" w:hAnsi="Arial" w:cs="Arial"/>
                <w:b/>
                <w:bCs/>
                <w:i/>
                <w:iCs/>
                <w:color w:val="auto"/>
                <w:sz w:val="16"/>
                <w:szCs w:val="16"/>
                <w:lang w:val="en-GB"/>
              </w:rPr>
            </w:pPr>
            <w:r w:rsidRPr="003A6E86">
              <w:rPr>
                <w:rFonts w:ascii="Arial" w:hAnsi="Arial" w:cs="Arial"/>
                <w:b/>
                <w:bCs/>
                <w:i/>
                <w:iCs/>
                <w:color w:val="auto"/>
                <w:sz w:val="16"/>
                <w:szCs w:val="16"/>
                <w:lang w:val="en-GB"/>
              </w:rPr>
              <w:t>Performance indicator (2.5.1)</w:t>
            </w:r>
          </w:p>
          <w:p w14:paraId="4211D2E0" w14:textId="77777777" w:rsidR="00B0013D" w:rsidRPr="003A6E86" w:rsidRDefault="00B0013D" w:rsidP="00B0013D">
            <w:pPr>
              <w:spacing w:after="120" w:line="240" w:lineRule="auto"/>
              <w:rPr>
                <w:rFonts w:ascii="Arial" w:hAnsi="Arial" w:cs="Arial"/>
                <w:b/>
                <w:bCs/>
                <w:i/>
                <w:iCs/>
                <w:color w:val="auto"/>
                <w:sz w:val="16"/>
                <w:szCs w:val="16"/>
                <w:lang w:val="en-GB"/>
              </w:rPr>
            </w:pPr>
            <w:r w:rsidRPr="003A6E86">
              <w:rPr>
                <w:rFonts w:ascii="Arial" w:hAnsi="Arial" w:cs="Arial"/>
                <w:i/>
                <w:iCs/>
                <w:color w:val="auto"/>
                <w:sz w:val="16"/>
                <w:szCs w:val="16"/>
                <w:lang w:val="en-GB"/>
              </w:rPr>
              <w:t>Share of citizens who agree with 5 Key messages</w:t>
            </w:r>
            <w:r w:rsidRPr="003A6E86">
              <w:rPr>
                <w:rFonts w:ascii="Arial" w:hAnsi="Arial" w:cs="Arial"/>
                <w:b/>
                <w:bCs/>
                <w:i/>
                <w:iCs/>
                <w:color w:val="auto"/>
                <w:sz w:val="16"/>
                <w:szCs w:val="16"/>
                <w:lang w:val="en-GB"/>
              </w:rPr>
              <w:t xml:space="preserve"> </w:t>
            </w:r>
          </w:p>
          <w:p w14:paraId="47861A5B" w14:textId="73AF468A" w:rsidR="00023CB6" w:rsidRPr="003A6E86" w:rsidRDefault="00023CB6" w:rsidP="00B0013D">
            <w:pPr>
              <w:spacing w:after="120" w:line="240" w:lineRule="auto"/>
              <w:rPr>
                <w:rFonts w:ascii="Arial" w:hAnsi="Arial" w:cs="Arial"/>
                <w:b/>
                <w:bCs/>
                <w:i/>
                <w:iCs/>
                <w:color w:val="auto"/>
                <w:sz w:val="16"/>
                <w:szCs w:val="16"/>
                <w:lang w:val="en-GB"/>
              </w:rPr>
            </w:pPr>
            <w:r w:rsidRPr="003A6E86">
              <w:rPr>
                <w:rFonts w:ascii="Arial" w:hAnsi="Arial" w:cs="Arial"/>
                <w:b/>
                <w:bCs/>
                <w:i/>
                <w:iCs/>
                <w:color w:val="auto"/>
                <w:sz w:val="16"/>
                <w:szCs w:val="16"/>
                <w:lang w:val="en-GB"/>
              </w:rPr>
              <w:t>Performance indicator (2.5.</w:t>
            </w:r>
            <w:r w:rsidR="00B0013D" w:rsidRPr="003A6E86">
              <w:rPr>
                <w:rFonts w:ascii="Arial" w:hAnsi="Arial" w:cs="Arial"/>
                <w:b/>
                <w:bCs/>
                <w:i/>
                <w:iCs/>
                <w:color w:val="auto"/>
                <w:sz w:val="16"/>
                <w:szCs w:val="16"/>
                <w:lang w:val="en-GB"/>
              </w:rPr>
              <w:t>2</w:t>
            </w:r>
            <w:r w:rsidRPr="003A6E86">
              <w:rPr>
                <w:rFonts w:ascii="Arial" w:hAnsi="Arial" w:cs="Arial"/>
                <w:b/>
                <w:bCs/>
                <w:i/>
                <w:iCs/>
                <w:color w:val="auto"/>
                <w:sz w:val="16"/>
                <w:szCs w:val="16"/>
                <w:lang w:val="en-GB"/>
              </w:rPr>
              <w:t>)</w:t>
            </w:r>
          </w:p>
          <w:p w14:paraId="7EADF0D8" w14:textId="77777777" w:rsidR="00023CB6" w:rsidRPr="003A6E86" w:rsidRDefault="00023CB6" w:rsidP="00AC0B87">
            <w:pPr>
              <w:spacing w:after="120" w:line="240" w:lineRule="auto"/>
              <w:rPr>
                <w:rFonts w:ascii="Arial" w:hAnsi="Arial" w:cs="Arial"/>
                <w:color w:val="auto"/>
                <w:sz w:val="16"/>
                <w:szCs w:val="16"/>
                <w:lang w:val="en-GB"/>
              </w:rPr>
            </w:pPr>
            <w:r w:rsidRPr="003A6E86">
              <w:rPr>
                <w:rFonts w:ascii="Arial" w:hAnsi="Arial" w:cs="Arial"/>
                <w:i/>
                <w:iCs/>
                <w:color w:val="auto"/>
                <w:sz w:val="16"/>
                <w:szCs w:val="16"/>
                <w:lang w:val="en-GB"/>
              </w:rPr>
              <w:t xml:space="preserve">Number of public events (debates, info days, workshops, study visits, etc) that communicate realistic </w:t>
            </w:r>
            <w:r w:rsidRPr="003A6E86">
              <w:rPr>
                <w:rFonts w:ascii="Arial" w:hAnsi="Arial" w:cs="Arial"/>
                <w:color w:val="auto"/>
                <w:sz w:val="16"/>
                <w:szCs w:val="16"/>
                <w:lang w:val="en-GB"/>
              </w:rPr>
              <w:t>expectations of the EU accession process</w:t>
            </w:r>
          </w:p>
          <w:p w14:paraId="71FD7BDD" w14:textId="67B8AC21" w:rsidR="00023CB6" w:rsidRPr="003A6E86" w:rsidRDefault="00023CB6" w:rsidP="00AC0B87">
            <w:pPr>
              <w:spacing w:after="120" w:line="240" w:lineRule="auto"/>
              <w:rPr>
                <w:rFonts w:ascii="Arial" w:hAnsi="Arial" w:cs="Arial"/>
                <w:b/>
                <w:bCs/>
                <w:i/>
                <w:iCs/>
                <w:color w:val="auto"/>
                <w:sz w:val="16"/>
                <w:szCs w:val="16"/>
                <w:lang w:val="en-GB"/>
              </w:rPr>
            </w:pPr>
            <w:r w:rsidRPr="003A6E86">
              <w:rPr>
                <w:rFonts w:ascii="Arial" w:hAnsi="Arial" w:cs="Arial"/>
                <w:b/>
                <w:bCs/>
                <w:i/>
                <w:iCs/>
                <w:color w:val="auto"/>
                <w:sz w:val="16"/>
                <w:szCs w:val="16"/>
                <w:lang w:val="en-GB"/>
              </w:rPr>
              <w:t>Performance indicator (2.5.</w:t>
            </w:r>
            <w:r w:rsidR="00B0013D" w:rsidRPr="003A6E86">
              <w:rPr>
                <w:rFonts w:ascii="Arial" w:hAnsi="Arial" w:cs="Arial"/>
                <w:b/>
                <w:bCs/>
                <w:i/>
                <w:iCs/>
                <w:color w:val="auto"/>
                <w:sz w:val="16"/>
                <w:szCs w:val="16"/>
                <w:lang w:val="en-GB"/>
              </w:rPr>
              <w:t>3</w:t>
            </w:r>
            <w:r w:rsidRPr="003A6E86">
              <w:rPr>
                <w:rFonts w:ascii="Arial" w:hAnsi="Arial" w:cs="Arial"/>
                <w:b/>
                <w:bCs/>
                <w:i/>
                <w:iCs/>
                <w:color w:val="auto"/>
                <w:sz w:val="16"/>
                <w:szCs w:val="16"/>
                <w:lang w:val="en-GB"/>
              </w:rPr>
              <w:t>)</w:t>
            </w:r>
          </w:p>
          <w:p w14:paraId="2485AE9E" w14:textId="77777777" w:rsidR="00023CB6" w:rsidRPr="003A6E86" w:rsidRDefault="00023CB6" w:rsidP="00AC0B87">
            <w:pPr>
              <w:spacing w:after="120" w:line="240" w:lineRule="auto"/>
              <w:rPr>
                <w:rFonts w:ascii="Arial" w:hAnsi="Arial" w:cs="Arial"/>
                <w:i/>
                <w:iCs/>
                <w:color w:val="auto"/>
                <w:sz w:val="16"/>
                <w:szCs w:val="16"/>
                <w:lang w:val="en-GB"/>
              </w:rPr>
            </w:pPr>
            <w:r w:rsidRPr="003A6E86">
              <w:rPr>
                <w:rFonts w:ascii="Arial" w:hAnsi="Arial" w:cs="Arial"/>
                <w:i/>
                <w:iCs/>
                <w:color w:val="auto"/>
                <w:sz w:val="16"/>
                <w:szCs w:val="16"/>
                <w:lang w:val="en-GB"/>
              </w:rPr>
              <w:t>Number of produced and disseminated material that informs/educates on the expectations of the EU accession process</w:t>
            </w:r>
          </w:p>
          <w:p w14:paraId="3788BB71" w14:textId="3075798B" w:rsidR="00023CB6" w:rsidRPr="003A6E86" w:rsidRDefault="00023CB6" w:rsidP="00AC0B87">
            <w:pPr>
              <w:spacing w:after="120" w:line="240" w:lineRule="auto"/>
              <w:rPr>
                <w:rFonts w:ascii="Arial" w:hAnsi="Arial" w:cs="Arial"/>
                <w:b/>
                <w:bCs/>
                <w:i/>
                <w:iCs/>
                <w:color w:val="auto"/>
                <w:sz w:val="16"/>
                <w:szCs w:val="16"/>
                <w:lang w:val="en-GB"/>
              </w:rPr>
            </w:pPr>
            <w:r w:rsidRPr="003A6E86">
              <w:rPr>
                <w:rFonts w:ascii="Arial" w:hAnsi="Arial" w:cs="Arial"/>
                <w:b/>
                <w:bCs/>
                <w:i/>
                <w:iCs/>
                <w:color w:val="auto"/>
                <w:sz w:val="16"/>
                <w:szCs w:val="16"/>
                <w:lang w:val="en-GB"/>
              </w:rPr>
              <w:lastRenderedPageBreak/>
              <w:t>Performance indicator (2.5.</w:t>
            </w:r>
            <w:r w:rsidR="00B0013D" w:rsidRPr="003A6E86">
              <w:rPr>
                <w:rFonts w:ascii="Arial" w:hAnsi="Arial" w:cs="Arial"/>
                <w:b/>
                <w:bCs/>
                <w:i/>
                <w:iCs/>
                <w:color w:val="auto"/>
                <w:sz w:val="16"/>
                <w:szCs w:val="16"/>
                <w:lang w:val="en-GB"/>
              </w:rPr>
              <w:t>4</w:t>
            </w:r>
            <w:r w:rsidRPr="003A6E86">
              <w:rPr>
                <w:rFonts w:ascii="Arial" w:hAnsi="Arial" w:cs="Arial"/>
                <w:b/>
                <w:bCs/>
                <w:i/>
                <w:iCs/>
                <w:color w:val="auto"/>
                <w:sz w:val="16"/>
                <w:szCs w:val="16"/>
                <w:lang w:val="en-GB"/>
              </w:rPr>
              <w:t>)</w:t>
            </w:r>
          </w:p>
          <w:p w14:paraId="138BA1F0" w14:textId="77777777" w:rsidR="00023CB6" w:rsidRPr="003A6E86" w:rsidRDefault="00023CB6" w:rsidP="00AC0B87">
            <w:pPr>
              <w:spacing w:after="120" w:line="240" w:lineRule="auto"/>
              <w:rPr>
                <w:rFonts w:ascii="Arial" w:hAnsi="Arial" w:cs="Arial"/>
                <w:i/>
                <w:iCs/>
                <w:color w:val="auto"/>
                <w:sz w:val="16"/>
                <w:szCs w:val="16"/>
                <w:lang w:val="en-GB"/>
              </w:rPr>
            </w:pPr>
            <w:r w:rsidRPr="003A6E86">
              <w:rPr>
                <w:rFonts w:ascii="Arial" w:hAnsi="Arial" w:cs="Arial"/>
                <w:i/>
                <w:iCs/>
                <w:color w:val="auto"/>
                <w:sz w:val="16"/>
                <w:szCs w:val="16"/>
                <w:lang w:val="en-GB"/>
              </w:rPr>
              <w:t xml:space="preserve">Number of media reports and articles that promote the 5 Key messages (all </w:t>
            </w:r>
            <w:r w:rsidRPr="003A6E86">
              <w:rPr>
                <w:rFonts w:ascii="Arial" w:hAnsi="Arial" w:cs="Arial"/>
                <w:color w:val="auto"/>
                <w:sz w:val="16"/>
                <w:szCs w:val="16"/>
                <w:lang w:val="en-GB"/>
              </w:rPr>
              <w:t>with baseline and target values)</w:t>
            </w:r>
          </w:p>
          <w:p w14:paraId="45D010ED" w14:textId="44D3473D" w:rsidR="00023CB6" w:rsidRPr="003A6E86" w:rsidRDefault="00023CB6" w:rsidP="00AC0B87">
            <w:pPr>
              <w:spacing w:after="120" w:line="240" w:lineRule="auto"/>
              <w:rPr>
                <w:rFonts w:ascii="Arial" w:hAnsi="Arial" w:cs="Arial"/>
                <w:color w:val="auto"/>
                <w:sz w:val="16"/>
                <w:szCs w:val="16"/>
                <w:lang w:val="en-GB"/>
              </w:rPr>
            </w:pPr>
          </w:p>
        </w:tc>
      </w:tr>
      <w:tr w:rsidR="00023CB6" w:rsidRPr="003A6E86" w14:paraId="74955041" w14:textId="77777777" w:rsidTr="00AC0B87">
        <w:tc>
          <w:tcPr>
            <w:tcW w:w="9017" w:type="dxa"/>
            <w:gridSpan w:val="3"/>
            <w:shd w:val="clear" w:color="auto" w:fill="9CC2E5" w:themeFill="accent5" w:themeFillTint="99"/>
            <w:vAlign w:val="top"/>
          </w:tcPr>
          <w:p w14:paraId="04CBACBA" w14:textId="77777777" w:rsidR="00023CB6" w:rsidRPr="003A6E86" w:rsidRDefault="00023CB6" w:rsidP="00AC0B87">
            <w:pPr>
              <w:spacing w:before="0" w:after="0" w:line="240" w:lineRule="auto"/>
              <w:rPr>
                <w:rFonts w:ascii="Arial" w:hAnsi="Arial" w:cs="Arial"/>
                <w:color w:val="auto"/>
                <w:sz w:val="16"/>
                <w:szCs w:val="16"/>
                <w:lang w:val="en-GB"/>
              </w:rPr>
            </w:pPr>
            <w:r w:rsidRPr="003A6E86">
              <w:rPr>
                <w:rFonts w:ascii="Arial" w:hAnsi="Arial" w:cs="Arial"/>
                <w:color w:val="auto"/>
                <w:sz w:val="16"/>
                <w:szCs w:val="16"/>
                <w:lang w:val="en-GB"/>
              </w:rPr>
              <w:lastRenderedPageBreak/>
              <w:t>Strategic goal 3.</w:t>
            </w:r>
          </w:p>
          <w:p w14:paraId="14AE0F80" w14:textId="77777777" w:rsidR="00023CB6" w:rsidRPr="003A6E86" w:rsidRDefault="00023CB6" w:rsidP="00AC0B87">
            <w:pPr>
              <w:spacing w:before="0" w:after="0" w:line="240" w:lineRule="auto"/>
              <w:rPr>
                <w:rFonts w:ascii="Arial" w:hAnsi="Arial" w:cs="Arial"/>
                <w:color w:val="auto"/>
                <w:sz w:val="16"/>
                <w:szCs w:val="16"/>
                <w:lang w:val="en-GB"/>
              </w:rPr>
            </w:pPr>
            <w:r w:rsidRPr="003A6E86">
              <w:rPr>
                <w:rFonts w:ascii="Arial" w:hAnsi="Arial" w:cs="Arial"/>
                <w:b/>
                <w:bCs/>
                <w:color w:val="auto"/>
                <w:sz w:val="16"/>
                <w:szCs w:val="16"/>
                <w:lang w:val="en-GB"/>
              </w:rPr>
              <w:t>Improve international recognisability of the process of Montenegro’s accession to the EU through provision of information on actions and reforms undertaken and the successes achieved</w:t>
            </w:r>
          </w:p>
        </w:tc>
      </w:tr>
      <w:tr w:rsidR="00023CB6" w:rsidRPr="003A6E86" w14:paraId="7DDB024B" w14:textId="77777777" w:rsidTr="00AC0B87">
        <w:tc>
          <w:tcPr>
            <w:tcW w:w="3089" w:type="dxa"/>
            <w:vAlign w:val="top"/>
          </w:tcPr>
          <w:p w14:paraId="1F34B4A4"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N/A</w:t>
            </w:r>
          </w:p>
        </w:tc>
        <w:tc>
          <w:tcPr>
            <w:tcW w:w="2618" w:type="dxa"/>
            <w:vAlign w:val="top"/>
          </w:tcPr>
          <w:p w14:paraId="4402C820"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Performance indicator not formulated</w:t>
            </w:r>
          </w:p>
        </w:tc>
        <w:tc>
          <w:tcPr>
            <w:tcW w:w="3310" w:type="dxa"/>
            <w:vAlign w:val="top"/>
          </w:tcPr>
          <w:p w14:paraId="39C45794" w14:textId="77777777" w:rsidR="00023CB6" w:rsidRPr="003A6E86" w:rsidRDefault="00023CB6" w:rsidP="00AC0B87">
            <w:pPr>
              <w:spacing w:after="120" w:line="240" w:lineRule="auto"/>
              <w:rPr>
                <w:rFonts w:ascii="Arial" w:hAnsi="Arial" w:cs="Arial"/>
                <w:b/>
                <w:bCs/>
                <w:i/>
                <w:iCs/>
                <w:color w:val="auto"/>
                <w:sz w:val="16"/>
                <w:szCs w:val="16"/>
                <w:lang w:val="en-GB"/>
              </w:rPr>
            </w:pPr>
            <w:r w:rsidRPr="003A6E86">
              <w:rPr>
                <w:rFonts w:ascii="Arial" w:hAnsi="Arial" w:cs="Arial"/>
                <w:b/>
                <w:bCs/>
                <w:i/>
                <w:iCs/>
                <w:color w:val="auto"/>
                <w:sz w:val="16"/>
                <w:szCs w:val="16"/>
                <w:lang w:val="en-GB"/>
              </w:rPr>
              <w:t>Performance indicator (3.1)</w:t>
            </w:r>
          </w:p>
          <w:p w14:paraId="3C60AE72" w14:textId="77777777" w:rsidR="00023CB6" w:rsidRPr="003A6E86" w:rsidRDefault="00023CB6" w:rsidP="00AC0B87">
            <w:pPr>
              <w:spacing w:after="120" w:line="240" w:lineRule="auto"/>
              <w:rPr>
                <w:rFonts w:ascii="Arial" w:hAnsi="Arial" w:cs="Arial"/>
                <w:i/>
                <w:iCs/>
                <w:color w:val="auto"/>
                <w:sz w:val="16"/>
                <w:szCs w:val="16"/>
                <w:lang w:val="en-GB"/>
              </w:rPr>
            </w:pPr>
            <w:r w:rsidRPr="003A6E86">
              <w:rPr>
                <w:rFonts w:ascii="Arial" w:hAnsi="Arial" w:cs="Arial"/>
                <w:i/>
                <w:iCs/>
                <w:color w:val="auto"/>
                <w:sz w:val="16"/>
                <w:szCs w:val="16"/>
                <w:lang w:val="en-GB"/>
              </w:rPr>
              <w:t>Number of events that promote Montenegro to the EU community</w:t>
            </w:r>
          </w:p>
          <w:p w14:paraId="6411118C" w14:textId="77777777" w:rsidR="00023CB6" w:rsidRPr="003A6E86" w:rsidRDefault="00023CB6" w:rsidP="00AC0B87">
            <w:pPr>
              <w:spacing w:after="120" w:line="240" w:lineRule="auto"/>
              <w:rPr>
                <w:rFonts w:ascii="Arial" w:hAnsi="Arial" w:cs="Arial"/>
                <w:i/>
                <w:iCs/>
                <w:color w:val="auto"/>
                <w:sz w:val="16"/>
                <w:szCs w:val="16"/>
                <w:lang w:val="en-GB"/>
              </w:rPr>
            </w:pPr>
            <w:r w:rsidRPr="003A6E86">
              <w:rPr>
                <w:rFonts w:ascii="Arial" w:hAnsi="Arial" w:cs="Arial"/>
                <w:i/>
                <w:iCs/>
                <w:color w:val="auto"/>
                <w:sz w:val="16"/>
                <w:szCs w:val="16"/>
                <w:lang w:val="en-GB"/>
              </w:rPr>
              <w:t>(with baseline and target value)</w:t>
            </w:r>
          </w:p>
        </w:tc>
      </w:tr>
      <w:tr w:rsidR="00023CB6" w:rsidRPr="003A6E86" w14:paraId="0CCA58B2" w14:textId="77777777" w:rsidTr="00AC0B87">
        <w:tc>
          <w:tcPr>
            <w:tcW w:w="9017" w:type="dxa"/>
            <w:gridSpan w:val="3"/>
            <w:shd w:val="clear" w:color="auto" w:fill="DEEAF6" w:themeFill="accent5" w:themeFillTint="33"/>
            <w:vAlign w:val="top"/>
          </w:tcPr>
          <w:p w14:paraId="55F400AA" w14:textId="77777777" w:rsidR="00023CB6" w:rsidRPr="003A6E86" w:rsidRDefault="00023CB6" w:rsidP="00AC0B87">
            <w:pPr>
              <w:autoSpaceDE w:val="0"/>
              <w:autoSpaceDN w:val="0"/>
              <w:adjustRightInd w:val="0"/>
              <w:spacing w:line="240" w:lineRule="auto"/>
              <w:rPr>
                <w:rFonts w:ascii="Arial" w:hAnsi="Arial" w:cs="Arial"/>
                <w:b/>
                <w:bCs/>
                <w:color w:val="auto"/>
                <w:sz w:val="16"/>
                <w:szCs w:val="16"/>
                <w:lang w:val="en-GB"/>
              </w:rPr>
            </w:pPr>
            <w:r w:rsidRPr="003A6E86">
              <w:rPr>
                <w:rFonts w:ascii="Arial" w:hAnsi="Arial" w:cs="Arial"/>
                <w:color w:val="auto"/>
                <w:sz w:val="16"/>
                <w:szCs w:val="16"/>
                <w:lang w:val="en-GB"/>
              </w:rPr>
              <w:t>Operational goal (3.1)</w:t>
            </w:r>
            <w:r w:rsidRPr="003A6E86">
              <w:rPr>
                <w:rFonts w:ascii="Arial" w:hAnsi="Arial" w:cs="Arial"/>
                <w:b/>
                <w:bCs/>
                <w:color w:val="auto"/>
                <w:sz w:val="16"/>
                <w:szCs w:val="16"/>
                <w:lang w:val="en-GB"/>
              </w:rPr>
              <w:t xml:space="preserve"> Timely and regular information provided to EU member states on Montenegro’s accession</w:t>
            </w:r>
          </w:p>
        </w:tc>
      </w:tr>
      <w:tr w:rsidR="00023CB6" w:rsidRPr="003A6E86" w14:paraId="5B818CB0" w14:textId="77777777" w:rsidTr="00AC0B87">
        <w:tc>
          <w:tcPr>
            <w:tcW w:w="3089" w:type="dxa"/>
            <w:vAlign w:val="top"/>
          </w:tcPr>
          <w:p w14:paraId="49B95D76"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Performance indicator 1:</w:t>
            </w:r>
          </w:p>
          <w:p w14:paraId="67434591"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Increase the number of events for EU member states</w:t>
            </w:r>
          </w:p>
        </w:tc>
        <w:tc>
          <w:tcPr>
            <w:tcW w:w="2618" w:type="dxa"/>
            <w:vAlign w:val="top"/>
          </w:tcPr>
          <w:p w14:paraId="1AD0B361"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Indicator formulated as activity</w:t>
            </w:r>
          </w:p>
        </w:tc>
        <w:tc>
          <w:tcPr>
            <w:tcW w:w="3310" w:type="dxa"/>
            <w:vAlign w:val="top"/>
          </w:tcPr>
          <w:p w14:paraId="537E52B3" w14:textId="77777777" w:rsidR="00023CB6" w:rsidRPr="003A6E86" w:rsidRDefault="00023CB6" w:rsidP="00AC0B87">
            <w:pPr>
              <w:spacing w:line="240" w:lineRule="auto"/>
              <w:rPr>
                <w:rFonts w:ascii="Arial" w:hAnsi="Arial" w:cs="Arial"/>
                <w:b/>
                <w:bCs/>
                <w:i/>
                <w:iCs/>
                <w:color w:val="auto"/>
                <w:sz w:val="16"/>
                <w:szCs w:val="16"/>
                <w:lang w:val="en-GB"/>
              </w:rPr>
            </w:pPr>
            <w:r w:rsidRPr="003A6E86">
              <w:rPr>
                <w:rFonts w:ascii="Arial" w:hAnsi="Arial" w:cs="Arial"/>
                <w:b/>
                <w:bCs/>
                <w:i/>
                <w:iCs/>
                <w:color w:val="auto"/>
                <w:sz w:val="16"/>
                <w:szCs w:val="16"/>
                <w:lang w:val="en-GB"/>
              </w:rPr>
              <w:t>Performance indicator (3.1.1)</w:t>
            </w:r>
          </w:p>
          <w:p w14:paraId="30377B4A" w14:textId="77777777" w:rsidR="00023CB6" w:rsidRPr="003A6E86" w:rsidRDefault="00023CB6" w:rsidP="00AC0B87">
            <w:pPr>
              <w:spacing w:after="120" w:line="240" w:lineRule="auto"/>
              <w:rPr>
                <w:rFonts w:ascii="Arial" w:hAnsi="Arial" w:cs="Arial"/>
                <w:color w:val="auto"/>
                <w:sz w:val="16"/>
                <w:szCs w:val="16"/>
                <w:lang w:val="en-GB"/>
              </w:rPr>
            </w:pPr>
            <w:r w:rsidRPr="003A6E86">
              <w:rPr>
                <w:rFonts w:ascii="Arial" w:hAnsi="Arial" w:cs="Arial"/>
                <w:i/>
                <w:iCs/>
                <w:color w:val="auto"/>
                <w:sz w:val="16"/>
                <w:szCs w:val="16"/>
                <w:lang w:val="en-GB"/>
              </w:rPr>
              <w:t>Number of events for the EU member states and/or EU representatives</w:t>
            </w:r>
          </w:p>
        </w:tc>
      </w:tr>
      <w:tr w:rsidR="00023CB6" w:rsidRPr="003A6E86" w14:paraId="3FB079E6" w14:textId="77777777" w:rsidTr="00AC0B87">
        <w:tc>
          <w:tcPr>
            <w:tcW w:w="9017" w:type="dxa"/>
            <w:gridSpan w:val="3"/>
            <w:shd w:val="clear" w:color="auto" w:fill="DEEAF6" w:themeFill="accent5" w:themeFillTint="33"/>
            <w:vAlign w:val="top"/>
          </w:tcPr>
          <w:p w14:paraId="13FF2EBB" w14:textId="77777777" w:rsidR="00023CB6" w:rsidRPr="003A6E86" w:rsidRDefault="00023CB6" w:rsidP="00AC0B87">
            <w:pPr>
              <w:spacing w:after="120" w:line="240" w:lineRule="auto"/>
              <w:rPr>
                <w:rFonts w:ascii="Arial" w:hAnsi="Arial" w:cs="Arial"/>
                <w:b/>
                <w:bCs/>
                <w:color w:val="auto"/>
                <w:sz w:val="16"/>
                <w:szCs w:val="16"/>
                <w:lang w:val="en-GB"/>
              </w:rPr>
            </w:pPr>
            <w:r w:rsidRPr="003A6E86">
              <w:rPr>
                <w:rFonts w:ascii="Arial" w:hAnsi="Arial" w:cs="Arial"/>
                <w:color w:val="auto"/>
                <w:sz w:val="16"/>
                <w:szCs w:val="16"/>
                <w:lang w:val="en-GB"/>
              </w:rPr>
              <w:t>Operational goal (3.2)</w:t>
            </w:r>
            <w:r w:rsidRPr="003A6E86">
              <w:rPr>
                <w:rFonts w:ascii="Arial" w:hAnsi="Arial" w:cs="Arial"/>
                <w:b/>
                <w:bCs/>
                <w:color w:val="auto"/>
                <w:sz w:val="16"/>
                <w:szCs w:val="16"/>
                <w:lang w:val="en-GB"/>
              </w:rPr>
              <w:t xml:space="preserve"> Increase availability of information on EU integration in English</w:t>
            </w:r>
          </w:p>
        </w:tc>
      </w:tr>
      <w:tr w:rsidR="00023CB6" w:rsidRPr="003A6E86" w14:paraId="1EC59F54" w14:textId="77777777" w:rsidTr="00AC0B87">
        <w:tc>
          <w:tcPr>
            <w:tcW w:w="3089" w:type="dxa"/>
            <w:vAlign w:val="top"/>
          </w:tcPr>
          <w:p w14:paraId="70414EB5"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Performance indicator 1:</w:t>
            </w:r>
          </w:p>
          <w:p w14:paraId="14757403"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Increase the number of users in the English pages www.eu.me</w:t>
            </w:r>
          </w:p>
        </w:tc>
        <w:tc>
          <w:tcPr>
            <w:tcW w:w="2618" w:type="dxa"/>
            <w:vAlign w:val="top"/>
          </w:tcPr>
          <w:p w14:paraId="78F04D1C"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Indicator formulated as activity</w:t>
            </w:r>
          </w:p>
        </w:tc>
        <w:tc>
          <w:tcPr>
            <w:tcW w:w="3310" w:type="dxa"/>
            <w:vAlign w:val="top"/>
          </w:tcPr>
          <w:p w14:paraId="35CB29F4" w14:textId="77777777" w:rsidR="00023CB6" w:rsidRPr="003A6E86" w:rsidRDefault="00023CB6" w:rsidP="00AC0B87">
            <w:pPr>
              <w:spacing w:line="240" w:lineRule="auto"/>
              <w:rPr>
                <w:rFonts w:ascii="Arial" w:hAnsi="Arial" w:cs="Arial"/>
                <w:b/>
                <w:bCs/>
                <w:i/>
                <w:iCs/>
                <w:color w:val="auto"/>
                <w:sz w:val="16"/>
                <w:szCs w:val="16"/>
                <w:lang w:val="en-GB"/>
              </w:rPr>
            </w:pPr>
            <w:r w:rsidRPr="003A6E86">
              <w:rPr>
                <w:rFonts w:ascii="Arial" w:hAnsi="Arial" w:cs="Arial"/>
                <w:b/>
                <w:bCs/>
                <w:i/>
                <w:iCs/>
                <w:color w:val="auto"/>
                <w:sz w:val="16"/>
                <w:szCs w:val="16"/>
                <w:lang w:val="en-GB"/>
              </w:rPr>
              <w:t>Performance indicator (3.2.1)</w:t>
            </w:r>
          </w:p>
          <w:p w14:paraId="4E153601" w14:textId="77777777" w:rsidR="00023CB6" w:rsidRPr="003A6E86" w:rsidRDefault="00023CB6" w:rsidP="00AC0B87">
            <w:pPr>
              <w:spacing w:after="120" w:line="240" w:lineRule="auto"/>
              <w:rPr>
                <w:rFonts w:ascii="Arial" w:hAnsi="Arial" w:cs="Arial"/>
                <w:color w:val="auto"/>
                <w:sz w:val="16"/>
                <w:szCs w:val="16"/>
                <w:lang w:val="en-GB"/>
              </w:rPr>
            </w:pPr>
            <w:r w:rsidRPr="003A6E86">
              <w:rPr>
                <w:rFonts w:ascii="Arial" w:hAnsi="Arial" w:cs="Arial"/>
                <w:i/>
                <w:iCs/>
                <w:color w:val="auto"/>
                <w:sz w:val="16"/>
                <w:szCs w:val="16"/>
                <w:lang w:val="en-GB"/>
              </w:rPr>
              <w:t>Number of users/visitors of the English version of  www.eu.me</w:t>
            </w:r>
          </w:p>
        </w:tc>
      </w:tr>
      <w:tr w:rsidR="00023CB6" w:rsidRPr="003A6E86" w14:paraId="59F6A5A8" w14:textId="77777777" w:rsidTr="00AC0B87">
        <w:tc>
          <w:tcPr>
            <w:tcW w:w="9017" w:type="dxa"/>
            <w:gridSpan w:val="3"/>
            <w:shd w:val="clear" w:color="auto" w:fill="9CC2E5" w:themeFill="accent5" w:themeFillTint="99"/>
            <w:vAlign w:val="top"/>
          </w:tcPr>
          <w:p w14:paraId="1E7E20A0" w14:textId="77777777" w:rsidR="00023CB6" w:rsidRPr="003A6E86" w:rsidRDefault="00023CB6" w:rsidP="00AC0B87">
            <w:pPr>
              <w:autoSpaceDE w:val="0"/>
              <w:autoSpaceDN w:val="0"/>
              <w:adjustRightInd w:val="0"/>
              <w:spacing w:before="0" w:after="0" w:line="240" w:lineRule="auto"/>
              <w:rPr>
                <w:rFonts w:ascii="Arial" w:hAnsi="Arial" w:cs="Arial"/>
                <w:color w:val="auto"/>
                <w:sz w:val="16"/>
                <w:szCs w:val="16"/>
                <w:lang w:val="en-GB"/>
              </w:rPr>
            </w:pPr>
            <w:r w:rsidRPr="003A6E86">
              <w:rPr>
                <w:rFonts w:ascii="Arial" w:hAnsi="Arial" w:cs="Arial"/>
                <w:color w:val="auto"/>
                <w:sz w:val="16"/>
                <w:szCs w:val="16"/>
                <w:lang w:val="en-GB"/>
              </w:rPr>
              <w:t>Strategic goal 4.</w:t>
            </w:r>
          </w:p>
          <w:p w14:paraId="67B65C0F" w14:textId="77777777" w:rsidR="00023CB6" w:rsidRPr="003A6E86" w:rsidRDefault="00023CB6" w:rsidP="00AC0B87">
            <w:pPr>
              <w:autoSpaceDE w:val="0"/>
              <w:autoSpaceDN w:val="0"/>
              <w:adjustRightInd w:val="0"/>
              <w:spacing w:before="0" w:after="0" w:line="240" w:lineRule="auto"/>
              <w:rPr>
                <w:rFonts w:ascii="Arial" w:hAnsi="Arial" w:cs="Arial"/>
                <w:b/>
                <w:bCs/>
                <w:color w:val="FFFFFF"/>
                <w:sz w:val="16"/>
                <w:szCs w:val="16"/>
                <w:lang w:val="en-GB"/>
              </w:rPr>
            </w:pPr>
            <w:r w:rsidRPr="003A6E86">
              <w:rPr>
                <w:rFonts w:ascii="Arial" w:hAnsi="Arial" w:cs="Arial"/>
                <w:b/>
                <w:bCs/>
                <w:color w:val="auto"/>
                <w:sz w:val="16"/>
                <w:szCs w:val="16"/>
                <w:lang w:val="en-GB"/>
              </w:rPr>
              <w:t>Achieve multiplying effect and maximise communication outreach by developing targeted messages, tools and communication channels for all multipliers and partners in the process</w:t>
            </w:r>
          </w:p>
        </w:tc>
      </w:tr>
      <w:tr w:rsidR="00023CB6" w:rsidRPr="003A6E86" w14:paraId="3F549A18" w14:textId="77777777" w:rsidTr="00AC0B87">
        <w:tc>
          <w:tcPr>
            <w:tcW w:w="3089" w:type="dxa"/>
            <w:vAlign w:val="top"/>
          </w:tcPr>
          <w:p w14:paraId="663E01AF"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N/A</w:t>
            </w:r>
          </w:p>
        </w:tc>
        <w:tc>
          <w:tcPr>
            <w:tcW w:w="2618" w:type="dxa"/>
            <w:vAlign w:val="top"/>
          </w:tcPr>
          <w:p w14:paraId="73D386BD"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Performance indicator not formulated</w:t>
            </w:r>
          </w:p>
        </w:tc>
        <w:tc>
          <w:tcPr>
            <w:tcW w:w="3310" w:type="dxa"/>
            <w:vAlign w:val="top"/>
          </w:tcPr>
          <w:p w14:paraId="14E4FDA5" w14:textId="77777777" w:rsidR="00023CB6" w:rsidRPr="003A6E86" w:rsidRDefault="00023CB6" w:rsidP="00AC0B87">
            <w:pPr>
              <w:spacing w:after="120" w:line="240" w:lineRule="auto"/>
              <w:rPr>
                <w:rFonts w:ascii="Arial" w:hAnsi="Arial" w:cs="Arial"/>
                <w:b/>
                <w:bCs/>
                <w:i/>
                <w:iCs/>
                <w:color w:val="auto"/>
                <w:sz w:val="16"/>
                <w:szCs w:val="16"/>
                <w:lang w:val="en-GB"/>
              </w:rPr>
            </w:pPr>
            <w:r w:rsidRPr="003A6E86">
              <w:rPr>
                <w:rFonts w:ascii="Arial" w:hAnsi="Arial" w:cs="Arial"/>
                <w:b/>
                <w:bCs/>
                <w:i/>
                <w:iCs/>
                <w:color w:val="auto"/>
                <w:sz w:val="16"/>
                <w:szCs w:val="16"/>
                <w:lang w:val="en-GB"/>
              </w:rPr>
              <w:t>Performance indicator (4.1)</w:t>
            </w:r>
          </w:p>
          <w:p w14:paraId="2FE35585" w14:textId="77777777" w:rsidR="00023CB6" w:rsidRPr="003A6E86" w:rsidRDefault="00023CB6" w:rsidP="00AC0B87">
            <w:pPr>
              <w:spacing w:after="120" w:line="240" w:lineRule="auto"/>
              <w:rPr>
                <w:rFonts w:ascii="Arial" w:hAnsi="Arial" w:cs="Arial"/>
                <w:color w:val="auto"/>
                <w:sz w:val="16"/>
                <w:szCs w:val="16"/>
                <w:lang w:val="en-GB"/>
              </w:rPr>
            </w:pPr>
            <w:r w:rsidRPr="003A6E86">
              <w:rPr>
                <w:rFonts w:ascii="Arial" w:hAnsi="Arial" w:cs="Arial"/>
                <w:i/>
                <w:iCs/>
                <w:color w:val="auto"/>
                <w:sz w:val="16"/>
                <w:szCs w:val="16"/>
                <w:lang w:val="en-GB"/>
              </w:rPr>
              <w:t>Number of informative and educational events for multipliers and partners</w:t>
            </w:r>
          </w:p>
        </w:tc>
      </w:tr>
      <w:tr w:rsidR="00023CB6" w:rsidRPr="003A6E86" w14:paraId="77BEC141" w14:textId="77777777" w:rsidTr="00AC0B87">
        <w:tc>
          <w:tcPr>
            <w:tcW w:w="9017" w:type="dxa"/>
            <w:gridSpan w:val="3"/>
            <w:shd w:val="clear" w:color="auto" w:fill="DEEAF6" w:themeFill="accent5" w:themeFillTint="33"/>
            <w:vAlign w:val="top"/>
          </w:tcPr>
          <w:p w14:paraId="2BA86F33" w14:textId="77777777" w:rsidR="00023CB6" w:rsidRPr="003A6E86" w:rsidRDefault="00023CB6" w:rsidP="00AC0B87">
            <w:pPr>
              <w:spacing w:after="120" w:line="240" w:lineRule="auto"/>
              <w:rPr>
                <w:rFonts w:ascii="Arial" w:hAnsi="Arial" w:cs="Arial"/>
                <w:b/>
                <w:bCs/>
                <w:color w:val="auto"/>
                <w:sz w:val="16"/>
                <w:szCs w:val="16"/>
                <w:lang w:val="en-GB"/>
              </w:rPr>
            </w:pPr>
            <w:r w:rsidRPr="003A6E86">
              <w:rPr>
                <w:rFonts w:ascii="Arial" w:hAnsi="Arial" w:cs="Arial"/>
                <w:color w:val="auto"/>
                <w:sz w:val="16"/>
                <w:szCs w:val="16"/>
                <w:lang w:val="en-GB"/>
              </w:rPr>
              <w:t>Operational goal (4.1)</w:t>
            </w:r>
            <w:r w:rsidRPr="003A6E86">
              <w:rPr>
                <w:rFonts w:ascii="Arial" w:hAnsi="Arial" w:cs="Arial"/>
                <w:b/>
                <w:bCs/>
                <w:color w:val="auto"/>
                <w:sz w:val="16"/>
                <w:szCs w:val="16"/>
                <w:lang w:val="en-GB"/>
              </w:rPr>
              <w:t xml:space="preserve"> Establish regular cooperation with multipliers involved in the integration process.</w:t>
            </w:r>
          </w:p>
        </w:tc>
      </w:tr>
      <w:tr w:rsidR="00023CB6" w:rsidRPr="003A6E86" w14:paraId="40ED6088" w14:textId="77777777" w:rsidTr="00AC0B87">
        <w:tc>
          <w:tcPr>
            <w:tcW w:w="3089" w:type="dxa"/>
            <w:vAlign w:val="top"/>
          </w:tcPr>
          <w:p w14:paraId="6C08D09F"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Performance indicator 1:</w:t>
            </w:r>
          </w:p>
          <w:p w14:paraId="29386743"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Increase the number of joint actions/ Projects between the Gov’t and multipliers</w:t>
            </w:r>
          </w:p>
        </w:tc>
        <w:tc>
          <w:tcPr>
            <w:tcW w:w="2618" w:type="dxa"/>
            <w:vAlign w:val="top"/>
          </w:tcPr>
          <w:p w14:paraId="73DE46C9" w14:textId="77777777" w:rsidR="00023CB6" w:rsidRPr="003A6E86" w:rsidRDefault="00023CB6" w:rsidP="00AC0B87">
            <w:pPr>
              <w:spacing w:line="240" w:lineRule="auto"/>
              <w:rPr>
                <w:rFonts w:ascii="Arial" w:hAnsi="Arial" w:cs="Arial"/>
                <w:color w:val="auto"/>
                <w:sz w:val="16"/>
                <w:szCs w:val="16"/>
                <w:lang w:val="en-GB"/>
              </w:rPr>
            </w:pPr>
            <w:r w:rsidRPr="003A6E86">
              <w:rPr>
                <w:rFonts w:ascii="Arial" w:hAnsi="Arial" w:cs="Arial"/>
                <w:color w:val="auto"/>
                <w:sz w:val="16"/>
                <w:szCs w:val="16"/>
                <w:lang w:val="en-GB"/>
              </w:rPr>
              <w:t>Indicator formulated as activity</w:t>
            </w:r>
          </w:p>
        </w:tc>
        <w:tc>
          <w:tcPr>
            <w:tcW w:w="3310" w:type="dxa"/>
            <w:vAlign w:val="top"/>
          </w:tcPr>
          <w:p w14:paraId="314E77DE" w14:textId="77777777" w:rsidR="00023CB6" w:rsidRPr="003A6E86" w:rsidRDefault="00023CB6" w:rsidP="00AC0B87">
            <w:pPr>
              <w:spacing w:line="240" w:lineRule="auto"/>
              <w:rPr>
                <w:rFonts w:ascii="Arial" w:hAnsi="Arial" w:cs="Arial"/>
                <w:b/>
                <w:bCs/>
                <w:i/>
                <w:iCs/>
                <w:color w:val="auto"/>
                <w:sz w:val="16"/>
                <w:szCs w:val="16"/>
                <w:lang w:val="en-GB"/>
              </w:rPr>
            </w:pPr>
            <w:r w:rsidRPr="003A6E86">
              <w:rPr>
                <w:rFonts w:ascii="Arial" w:hAnsi="Arial" w:cs="Arial"/>
                <w:b/>
                <w:bCs/>
                <w:i/>
                <w:iCs/>
                <w:color w:val="auto"/>
                <w:sz w:val="16"/>
                <w:szCs w:val="16"/>
                <w:lang w:val="en-GB"/>
              </w:rPr>
              <w:t>Performance indicator (4.1.1)</w:t>
            </w:r>
          </w:p>
          <w:p w14:paraId="2A595A63" w14:textId="77777777" w:rsidR="00023CB6" w:rsidRPr="003A6E86" w:rsidRDefault="00023CB6" w:rsidP="00AC0B87">
            <w:pPr>
              <w:spacing w:after="120" w:line="240" w:lineRule="auto"/>
              <w:rPr>
                <w:rFonts w:ascii="Arial" w:hAnsi="Arial" w:cs="Arial"/>
                <w:color w:val="auto"/>
                <w:sz w:val="16"/>
                <w:szCs w:val="16"/>
                <w:lang w:val="en-GB"/>
              </w:rPr>
            </w:pPr>
            <w:r w:rsidRPr="003A6E86">
              <w:rPr>
                <w:rFonts w:ascii="Arial" w:hAnsi="Arial" w:cs="Arial"/>
                <w:i/>
                <w:iCs/>
                <w:color w:val="auto"/>
                <w:sz w:val="16"/>
                <w:szCs w:val="16"/>
                <w:lang w:val="en-GB"/>
              </w:rPr>
              <w:t>Number of joint actions/ Projects between the Gov’t and multipliers</w:t>
            </w:r>
          </w:p>
        </w:tc>
      </w:tr>
    </w:tbl>
    <w:p w14:paraId="3ADC5EE2" w14:textId="77777777" w:rsidR="00F228E2" w:rsidRPr="003A6E86" w:rsidRDefault="00F228E2" w:rsidP="009C7C94">
      <w:pPr>
        <w:rPr>
          <w:rFonts w:ascii="Arial" w:hAnsi="Arial" w:cs="Arial"/>
          <w:lang w:val="en-GB"/>
        </w:rPr>
      </w:pPr>
    </w:p>
    <w:p w14:paraId="4C0BBE32" w14:textId="39E3EA2F" w:rsidR="00643923" w:rsidRPr="003A6E86" w:rsidRDefault="00643923" w:rsidP="00336FE8">
      <w:pPr>
        <w:pStyle w:val="Heading3"/>
        <w:rPr>
          <w:rFonts w:ascii="Arial" w:hAnsi="Arial" w:cs="Arial"/>
          <w:lang w:val="en-GB"/>
        </w:rPr>
      </w:pPr>
      <w:r w:rsidRPr="003A6E86">
        <w:rPr>
          <w:rFonts w:ascii="Arial" w:hAnsi="Arial" w:cs="Arial"/>
          <w:lang w:val="en-GB"/>
        </w:rPr>
        <w:t>Risks</w:t>
      </w:r>
      <w:r w:rsidR="00EA1D34" w:rsidRPr="003A6E86">
        <w:rPr>
          <w:rFonts w:ascii="Arial" w:hAnsi="Arial" w:cs="Arial"/>
          <w:lang w:val="en-GB"/>
        </w:rPr>
        <w:t xml:space="preserve"> </w:t>
      </w:r>
      <w:r w:rsidR="0026682A" w:rsidRPr="003A6E86">
        <w:rPr>
          <w:rFonts w:ascii="Arial" w:hAnsi="Arial" w:cs="Arial"/>
          <w:lang w:val="en-GB"/>
        </w:rPr>
        <w:t>and assumptions</w:t>
      </w:r>
    </w:p>
    <w:p w14:paraId="30317680" w14:textId="77777777" w:rsidR="00507DDE" w:rsidRPr="003A6E86" w:rsidRDefault="00507DDE" w:rsidP="00EA1D34">
      <w:pPr>
        <w:jc w:val="both"/>
        <w:rPr>
          <w:rFonts w:ascii="Arial" w:hAnsi="Arial" w:cs="Arial"/>
          <w:lang w:val="en-GB"/>
        </w:rPr>
      </w:pPr>
      <w:r w:rsidRPr="003A6E86">
        <w:rPr>
          <w:rFonts w:ascii="Arial" w:hAnsi="Arial" w:cs="Arial"/>
          <w:lang w:val="en-GB"/>
        </w:rPr>
        <w:t>The Strategy did not foresee any risks, nor risk mitigation plan. However, this section will give an overview of the risks that occurred during the implementation and how they can be formulated in the design and formulation stage in the future public information strategies. Also, some of the risks identified below are likely to emerge during the implementation of the succeeding Strategy.</w:t>
      </w:r>
    </w:p>
    <w:p w14:paraId="5FAB2D64" w14:textId="7755C347" w:rsidR="00EA1D34" w:rsidRPr="003A6E86" w:rsidRDefault="00EA1D34" w:rsidP="00EA1D34">
      <w:pPr>
        <w:jc w:val="both"/>
        <w:rPr>
          <w:rFonts w:ascii="Arial" w:hAnsi="Arial" w:cs="Arial"/>
          <w:lang w:val="en-GB"/>
        </w:rPr>
      </w:pPr>
      <w:r w:rsidRPr="003A6E86">
        <w:rPr>
          <w:rFonts w:ascii="Arial" w:hAnsi="Arial" w:cs="Arial"/>
          <w:lang w:val="en-GB"/>
        </w:rPr>
        <w:t xml:space="preserve">While the initial findings indicate the success of the Strategy in terms of the relevance and performance, the in-depth interviews with the stakeholders highlighted several obstacles in the implementation phase. These obstacles reflect the risks that could have been anticipated and those that couldn’t, both having a slight impact on the implementation of this, but potentially on future Public Information Strategies on Montenegro's Accession to the EU. </w:t>
      </w:r>
    </w:p>
    <w:p w14:paraId="44F93A8E" w14:textId="77777777" w:rsidR="00EA1D34" w:rsidRPr="003A6E86" w:rsidRDefault="00EA1D34" w:rsidP="00EA1D34">
      <w:pPr>
        <w:jc w:val="both"/>
        <w:rPr>
          <w:rFonts w:ascii="Arial" w:hAnsi="Arial" w:cs="Arial"/>
          <w:b/>
          <w:bCs/>
          <w:lang w:val="en-GB"/>
        </w:rPr>
      </w:pPr>
      <w:r w:rsidRPr="003A6E86">
        <w:rPr>
          <w:rFonts w:ascii="Arial" w:hAnsi="Arial" w:cs="Arial"/>
          <w:b/>
          <w:bCs/>
          <w:lang w:val="en-GB"/>
        </w:rPr>
        <w:t>The risks that could have been anticipated:</w:t>
      </w:r>
    </w:p>
    <w:p w14:paraId="284842A3" w14:textId="77777777" w:rsidR="00EA1D34" w:rsidRPr="003A6E86" w:rsidRDefault="00EA1D34">
      <w:pPr>
        <w:pStyle w:val="ListParagraph"/>
        <w:numPr>
          <w:ilvl w:val="0"/>
          <w:numId w:val="13"/>
        </w:numPr>
        <w:suppressAutoHyphens/>
        <w:spacing w:before="120" w:after="180" w:line="276" w:lineRule="auto"/>
        <w:jc w:val="both"/>
        <w:rPr>
          <w:rFonts w:ascii="Arial" w:hAnsi="Arial" w:cs="Arial"/>
          <w:lang w:val="en-GB"/>
        </w:rPr>
      </w:pPr>
      <w:r w:rsidRPr="003A6E86">
        <w:rPr>
          <w:rFonts w:ascii="Arial" w:hAnsi="Arial" w:cs="Arial"/>
          <w:lang w:val="en-GB"/>
        </w:rPr>
        <w:t>Potential lack of interest of some stakeholders to take active role in the Strategy implementation;</w:t>
      </w:r>
    </w:p>
    <w:p w14:paraId="77313403" w14:textId="77777777" w:rsidR="00EA1D34" w:rsidRPr="003A6E86" w:rsidRDefault="00EA1D34">
      <w:pPr>
        <w:pStyle w:val="ListParagraph"/>
        <w:numPr>
          <w:ilvl w:val="0"/>
          <w:numId w:val="13"/>
        </w:numPr>
        <w:suppressAutoHyphens/>
        <w:spacing w:before="120" w:after="180" w:line="276" w:lineRule="auto"/>
        <w:jc w:val="both"/>
        <w:rPr>
          <w:rFonts w:ascii="Arial" w:hAnsi="Arial" w:cs="Arial"/>
          <w:lang w:val="en-GB"/>
        </w:rPr>
      </w:pPr>
      <w:r w:rsidRPr="003A6E86">
        <w:rPr>
          <w:rFonts w:ascii="Arial" w:hAnsi="Arial" w:cs="Arial"/>
          <w:lang w:val="en-GB"/>
        </w:rPr>
        <w:lastRenderedPageBreak/>
        <w:t>Staff turnover in the central and local level institutions, and loss of institutional memory related to the key processes envisaged by the Strategy;</w:t>
      </w:r>
    </w:p>
    <w:p w14:paraId="35A55E43" w14:textId="77777777" w:rsidR="00EA1D34" w:rsidRPr="003A6E86" w:rsidRDefault="00EA1D34">
      <w:pPr>
        <w:pStyle w:val="ListParagraph"/>
        <w:numPr>
          <w:ilvl w:val="0"/>
          <w:numId w:val="13"/>
        </w:numPr>
        <w:suppressAutoHyphens/>
        <w:spacing w:before="120" w:after="180" w:line="276" w:lineRule="auto"/>
        <w:jc w:val="both"/>
        <w:rPr>
          <w:rFonts w:ascii="Arial" w:hAnsi="Arial" w:cs="Arial"/>
          <w:lang w:val="en-GB"/>
        </w:rPr>
      </w:pPr>
      <w:r w:rsidRPr="003A6E86">
        <w:rPr>
          <w:rFonts w:ascii="Arial" w:hAnsi="Arial" w:cs="Arial"/>
          <w:lang w:val="en-GB"/>
        </w:rPr>
        <w:t>Delays in communication and reporting, and/or lack of timely feedback by the Operational and Consultative Body members;</w:t>
      </w:r>
    </w:p>
    <w:p w14:paraId="241DFDE5" w14:textId="77777777" w:rsidR="00EA1D34" w:rsidRPr="003A6E86" w:rsidRDefault="00EA1D34">
      <w:pPr>
        <w:pStyle w:val="ListParagraph"/>
        <w:numPr>
          <w:ilvl w:val="0"/>
          <w:numId w:val="13"/>
        </w:numPr>
        <w:suppressAutoHyphens/>
        <w:spacing w:before="120" w:after="180" w:line="276" w:lineRule="auto"/>
        <w:jc w:val="both"/>
        <w:rPr>
          <w:rFonts w:ascii="Arial" w:hAnsi="Arial" w:cs="Arial"/>
          <w:lang w:val="en-GB"/>
        </w:rPr>
      </w:pPr>
      <w:r w:rsidRPr="003A6E86">
        <w:rPr>
          <w:rFonts w:ascii="Arial" w:hAnsi="Arial" w:cs="Arial"/>
          <w:lang w:val="en-GB"/>
        </w:rPr>
        <w:t>Limited outreach to the vulnerable groups and specific social categories;</w:t>
      </w:r>
    </w:p>
    <w:p w14:paraId="2DA1ED98" w14:textId="77777777" w:rsidR="00EA1D34" w:rsidRPr="003A6E86" w:rsidRDefault="00EA1D34">
      <w:pPr>
        <w:pStyle w:val="ListParagraph"/>
        <w:numPr>
          <w:ilvl w:val="0"/>
          <w:numId w:val="13"/>
        </w:numPr>
        <w:suppressAutoHyphens/>
        <w:spacing w:before="120" w:after="180" w:line="276" w:lineRule="auto"/>
        <w:jc w:val="both"/>
        <w:rPr>
          <w:rFonts w:ascii="Arial" w:hAnsi="Arial" w:cs="Arial"/>
          <w:lang w:val="en-GB"/>
        </w:rPr>
      </w:pPr>
      <w:r w:rsidRPr="003A6E86">
        <w:rPr>
          <w:rFonts w:ascii="Arial" w:hAnsi="Arial" w:cs="Arial"/>
          <w:lang w:val="en-GB"/>
        </w:rPr>
        <w:t>Lack of capacities in addressing disinformation and fake news related to the European integration process.</w:t>
      </w:r>
    </w:p>
    <w:p w14:paraId="3824AAEC" w14:textId="77777777" w:rsidR="00EA1D34" w:rsidRPr="003A6E86" w:rsidRDefault="00EA1D34" w:rsidP="00EA1D34">
      <w:pPr>
        <w:jc w:val="both"/>
        <w:rPr>
          <w:rFonts w:ascii="Arial" w:hAnsi="Arial" w:cs="Arial"/>
          <w:b/>
          <w:bCs/>
          <w:lang w:val="en-GB"/>
        </w:rPr>
      </w:pPr>
      <w:r w:rsidRPr="003A6E86">
        <w:rPr>
          <w:rFonts w:ascii="Arial" w:hAnsi="Arial" w:cs="Arial"/>
          <w:b/>
          <w:bCs/>
          <w:lang w:val="en-GB"/>
        </w:rPr>
        <w:t>The risks that could not have been anticipated:</w:t>
      </w:r>
    </w:p>
    <w:p w14:paraId="71BDFD3E" w14:textId="77777777" w:rsidR="00EA1D34" w:rsidRPr="003A6E86" w:rsidRDefault="00EA1D34">
      <w:pPr>
        <w:pStyle w:val="ListParagraph"/>
        <w:numPr>
          <w:ilvl w:val="0"/>
          <w:numId w:val="14"/>
        </w:numPr>
        <w:suppressAutoHyphens/>
        <w:spacing w:before="120" w:after="180" w:line="276" w:lineRule="auto"/>
        <w:jc w:val="both"/>
        <w:rPr>
          <w:rFonts w:ascii="Arial" w:hAnsi="Arial" w:cs="Arial"/>
          <w:lang w:val="en-GB"/>
        </w:rPr>
      </w:pPr>
      <w:r w:rsidRPr="003A6E86">
        <w:rPr>
          <w:rFonts w:ascii="Arial" w:hAnsi="Arial" w:cs="Arial"/>
          <w:lang w:val="en-GB"/>
        </w:rPr>
        <w:t>Emergence of the global pandemic, the restrictions on movement and public events;</w:t>
      </w:r>
    </w:p>
    <w:p w14:paraId="20A927BD" w14:textId="77777777" w:rsidR="00EA1D34" w:rsidRPr="003A6E86" w:rsidRDefault="00EA1D34">
      <w:pPr>
        <w:pStyle w:val="ListParagraph"/>
        <w:numPr>
          <w:ilvl w:val="0"/>
          <w:numId w:val="14"/>
        </w:numPr>
        <w:suppressAutoHyphens/>
        <w:spacing w:before="120" w:after="180" w:line="276" w:lineRule="auto"/>
        <w:jc w:val="both"/>
        <w:rPr>
          <w:rFonts w:ascii="Arial" w:hAnsi="Arial" w:cs="Arial"/>
          <w:lang w:val="en-GB"/>
        </w:rPr>
      </w:pPr>
      <w:r w:rsidRPr="003A6E86">
        <w:rPr>
          <w:rFonts w:ascii="Arial" w:hAnsi="Arial" w:cs="Arial"/>
          <w:lang w:val="en-GB"/>
        </w:rPr>
        <w:t>Impact of the 2020 elections and political changes on the European integration process in Montenegro;</w:t>
      </w:r>
    </w:p>
    <w:p w14:paraId="14664D03" w14:textId="77777777" w:rsidR="00EA1D34" w:rsidRPr="003A6E86" w:rsidRDefault="00EA1D34">
      <w:pPr>
        <w:pStyle w:val="ListParagraph"/>
        <w:numPr>
          <w:ilvl w:val="0"/>
          <w:numId w:val="14"/>
        </w:numPr>
        <w:suppressAutoHyphens/>
        <w:spacing w:before="120" w:after="180" w:line="276" w:lineRule="auto"/>
        <w:jc w:val="both"/>
        <w:rPr>
          <w:rFonts w:ascii="Arial" w:hAnsi="Arial" w:cs="Arial"/>
          <w:lang w:val="en-GB"/>
        </w:rPr>
      </w:pPr>
      <w:r w:rsidRPr="003A6E86">
        <w:rPr>
          <w:rFonts w:ascii="Arial" w:hAnsi="Arial" w:cs="Arial"/>
          <w:lang w:val="en-GB"/>
        </w:rPr>
        <w:t>Cyber-attacks on the public institutions that disabled access to e-mails and thus limited one of the main communication channels.</w:t>
      </w:r>
    </w:p>
    <w:p w14:paraId="33A52D47" w14:textId="77777777" w:rsidR="00EA1D34" w:rsidRPr="003A6E86" w:rsidRDefault="00EA1D34" w:rsidP="00EA1D34">
      <w:pPr>
        <w:jc w:val="both"/>
        <w:rPr>
          <w:rFonts w:ascii="Arial" w:hAnsi="Arial" w:cs="Arial"/>
          <w:lang w:val="en-GB"/>
        </w:rPr>
      </w:pPr>
      <w:r w:rsidRPr="003A6E86">
        <w:rPr>
          <w:rFonts w:ascii="Arial" w:hAnsi="Arial" w:cs="Arial"/>
          <w:lang w:val="en-GB"/>
        </w:rPr>
        <w:t>While the risks that could not have been anticipated were mainly force majeure and had a small or insignificant impact to the implementation of 2019-2022 Public Information Strategy, they provide an insight into some of the trends that may occur in the period of the succeeding Strategy implementation, which will be subject of the recommendations below.</w:t>
      </w:r>
    </w:p>
    <w:p w14:paraId="62C6D7AE" w14:textId="4F600B4B" w:rsidR="00EA1D34" w:rsidRPr="003A6E86" w:rsidRDefault="00EA1D34" w:rsidP="00EA1D34">
      <w:pPr>
        <w:jc w:val="both"/>
        <w:rPr>
          <w:rFonts w:ascii="Arial" w:hAnsi="Arial" w:cs="Arial"/>
          <w:lang w:val="en-GB"/>
        </w:rPr>
      </w:pPr>
      <w:r w:rsidRPr="003A6E86">
        <w:rPr>
          <w:rFonts w:ascii="Arial" w:hAnsi="Arial" w:cs="Arial"/>
          <w:lang w:val="en-GB"/>
        </w:rPr>
        <w:t xml:space="preserve">For the risks that could have been anticipated, the initial findings indicate that some of them did occur during the implementation, which reflected on the efficiency and performance of the Strategy only to a smaller extent, </w:t>
      </w:r>
      <w:proofErr w:type="gramStart"/>
      <w:r w:rsidRPr="003A6E86">
        <w:rPr>
          <w:rFonts w:ascii="Arial" w:hAnsi="Arial" w:cs="Arial"/>
          <w:lang w:val="en-GB"/>
        </w:rPr>
        <w:t>as a result of</w:t>
      </w:r>
      <w:proofErr w:type="gramEnd"/>
      <w:r w:rsidRPr="003A6E86">
        <w:rPr>
          <w:rFonts w:ascii="Arial" w:hAnsi="Arial" w:cs="Arial"/>
          <w:lang w:val="en-GB"/>
        </w:rPr>
        <w:t xml:space="preserve"> efforts and capacity of the LA to mitigate their impact. In specific terms, the collected data suggest that the academic community (as well as Erasmus office) did not take a sufficiently active role in the implementation, although they were recognized as one of the key stakeholders in the strategic document. This may have reflected on results concerning younger population that according to the latest public </w:t>
      </w:r>
      <w:r w:rsidR="00CE676C" w:rsidRPr="003A6E86">
        <w:rPr>
          <w:rFonts w:ascii="Arial" w:hAnsi="Arial" w:cs="Arial"/>
          <w:lang w:val="en-GB"/>
        </w:rPr>
        <w:t>perception</w:t>
      </w:r>
      <w:r w:rsidRPr="003A6E86">
        <w:rPr>
          <w:rFonts w:ascii="Arial" w:hAnsi="Arial" w:cs="Arial"/>
          <w:lang w:val="en-GB"/>
        </w:rPr>
        <w:t xml:space="preserve"> </w:t>
      </w:r>
      <w:r w:rsidR="00CE676C" w:rsidRPr="003A6E86">
        <w:rPr>
          <w:rFonts w:ascii="Arial" w:hAnsi="Arial" w:cs="Arial"/>
          <w:lang w:val="en-GB"/>
        </w:rPr>
        <w:t>surveys</w:t>
      </w:r>
      <w:r w:rsidRPr="003A6E86">
        <w:rPr>
          <w:rFonts w:ascii="Arial" w:hAnsi="Arial" w:cs="Arial"/>
          <w:lang w:val="en-GB"/>
        </w:rPr>
        <w:t xml:space="preserve"> are not sufficiently informed about the EU integration processes and the EU support programmes.</w:t>
      </w:r>
    </w:p>
    <w:p w14:paraId="014D14B8" w14:textId="77777777" w:rsidR="00EA1D34" w:rsidRPr="003A6E86" w:rsidRDefault="00EA1D34" w:rsidP="00EA1D34">
      <w:pPr>
        <w:jc w:val="both"/>
        <w:rPr>
          <w:rFonts w:ascii="Arial" w:hAnsi="Arial" w:cs="Arial"/>
          <w:lang w:val="en-GB"/>
        </w:rPr>
      </w:pPr>
      <w:r w:rsidRPr="003A6E86">
        <w:rPr>
          <w:rFonts w:ascii="Arial" w:hAnsi="Arial" w:cs="Arial"/>
          <w:lang w:val="en-GB"/>
        </w:rPr>
        <w:t>Also, staff turnover and loss of institutional memory is observed as a persistent problem of Montenegrin institutions, which in the case of the 2019-2022 Strategy reflected in the slight delays in communication related to the Action Plans formulation and reporting. Although the LA demonstrated the capacity for efficient communication, coordination, as well as  agile management in this regard, these risks should be recognized in the following Strategy, with adequate mitigation measures, or proposed more sustainable solutions.</w:t>
      </w:r>
    </w:p>
    <w:p w14:paraId="257F80D9" w14:textId="018F85CB" w:rsidR="00E02BDF" w:rsidRPr="003A6E86" w:rsidRDefault="00EA1D34" w:rsidP="00B0115E">
      <w:pPr>
        <w:jc w:val="both"/>
        <w:rPr>
          <w:rFonts w:ascii="Arial" w:hAnsi="Arial" w:cs="Arial"/>
          <w:lang w:val="en-GB"/>
        </w:rPr>
      </w:pPr>
      <w:r w:rsidRPr="003A6E86">
        <w:rPr>
          <w:rFonts w:ascii="Arial" w:hAnsi="Arial" w:cs="Arial"/>
          <w:lang w:val="en-GB"/>
        </w:rPr>
        <w:t xml:space="preserve">Furthermore, there is limited data on the level of familiarization of vulnerable and other social categories with the EU integration process. However, outreach of these target groups could be either addressed through specific activities, or at least recognized as a risk with the corresponding mitigation measures. Finally, as disinformation and </w:t>
      </w:r>
      <w:r w:rsidR="00507DDE" w:rsidRPr="003A6E86">
        <w:rPr>
          <w:rFonts w:ascii="Arial" w:hAnsi="Arial" w:cs="Arial"/>
          <w:lang w:val="en-GB"/>
        </w:rPr>
        <w:t>the so called ‘’</w:t>
      </w:r>
      <w:r w:rsidRPr="003A6E86">
        <w:rPr>
          <w:rFonts w:ascii="Arial" w:hAnsi="Arial" w:cs="Arial"/>
          <w:lang w:val="en-GB"/>
        </w:rPr>
        <w:t>fake news</w:t>
      </w:r>
      <w:r w:rsidR="00507DDE" w:rsidRPr="003A6E86">
        <w:rPr>
          <w:rFonts w:ascii="Arial" w:hAnsi="Arial" w:cs="Arial"/>
          <w:lang w:val="en-GB"/>
        </w:rPr>
        <w:t>’’</w:t>
      </w:r>
      <w:r w:rsidRPr="003A6E86">
        <w:rPr>
          <w:rFonts w:ascii="Arial" w:hAnsi="Arial" w:cs="Arial"/>
          <w:lang w:val="en-GB"/>
        </w:rPr>
        <w:t xml:space="preserve"> appear to be an emerging trend in Montenegro and globally, to ensure that accurate information in the context of the EU accession are communicated with the public, both preventive and mitigation measures should be considered.</w:t>
      </w:r>
    </w:p>
    <w:p w14:paraId="7A0C680D" w14:textId="4900BA7A" w:rsidR="00CE676C" w:rsidRPr="003A6E86" w:rsidRDefault="00CE676C" w:rsidP="00B0115E">
      <w:pPr>
        <w:jc w:val="both"/>
        <w:rPr>
          <w:rFonts w:ascii="Arial" w:hAnsi="Arial" w:cs="Arial"/>
          <w:lang w:val="en-GB"/>
        </w:rPr>
      </w:pPr>
    </w:p>
    <w:p w14:paraId="3BFEB429" w14:textId="35525A91" w:rsidR="00CE676C" w:rsidRPr="003A6E86" w:rsidRDefault="00CE676C" w:rsidP="00B0115E">
      <w:pPr>
        <w:jc w:val="both"/>
        <w:rPr>
          <w:rFonts w:ascii="Arial" w:hAnsi="Arial" w:cs="Arial"/>
          <w:lang w:val="en-GB"/>
        </w:rPr>
      </w:pPr>
    </w:p>
    <w:p w14:paraId="33694611" w14:textId="68B1C866" w:rsidR="00CE676C" w:rsidRPr="003A6E86" w:rsidRDefault="00CE676C" w:rsidP="00B0115E">
      <w:pPr>
        <w:jc w:val="both"/>
        <w:rPr>
          <w:rFonts w:ascii="Arial" w:hAnsi="Arial" w:cs="Arial"/>
          <w:lang w:val="en-GB"/>
        </w:rPr>
      </w:pPr>
    </w:p>
    <w:p w14:paraId="0761E32D" w14:textId="77777777" w:rsidR="00CE676C" w:rsidRPr="003A6E86" w:rsidRDefault="00CE676C" w:rsidP="00B0115E">
      <w:pPr>
        <w:jc w:val="both"/>
        <w:rPr>
          <w:rFonts w:ascii="Arial" w:hAnsi="Arial" w:cs="Arial"/>
          <w:lang w:val="en-GB"/>
        </w:rPr>
      </w:pPr>
    </w:p>
    <w:p w14:paraId="1C29B991" w14:textId="7A00F7FA" w:rsidR="00643923" w:rsidRPr="003A6E86" w:rsidRDefault="00643923" w:rsidP="006A2EAE">
      <w:pPr>
        <w:pStyle w:val="Heading3"/>
        <w:rPr>
          <w:rFonts w:ascii="Arial" w:hAnsi="Arial" w:cs="Arial"/>
          <w:lang w:val="en-GB"/>
        </w:rPr>
      </w:pPr>
      <w:r w:rsidRPr="003A6E86">
        <w:rPr>
          <w:rFonts w:ascii="Arial" w:hAnsi="Arial" w:cs="Arial"/>
          <w:lang w:val="en-GB"/>
        </w:rPr>
        <w:lastRenderedPageBreak/>
        <w:t>Planned stakeholder participation</w:t>
      </w:r>
    </w:p>
    <w:p w14:paraId="22C02181" w14:textId="2C09635E" w:rsidR="00AB09E1" w:rsidRPr="003A6E86" w:rsidRDefault="00AB09E1" w:rsidP="00AB09E1">
      <w:pPr>
        <w:jc w:val="both"/>
        <w:rPr>
          <w:rFonts w:ascii="Arial" w:hAnsi="Arial" w:cs="Arial"/>
          <w:lang w:val="en-GB"/>
        </w:rPr>
      </w:pPr>
      <w:r w:rsidRPr="003A6E86">
        <w:rPr>
          <w:rFonts w:ascii="Arial" w:hAnsi="Arial" w:cs="Arial"/>
          <w:lang w:val="en-GB"/>
        </w:rPr>
        <w:t>The Strategy was inclusive in terms of identifying and involving key stakeholders, including institutional stakeholders on both central and local level, civil society, business and academic sector, as well as domestic and international audience</w:t>
      </w:r>
      <w:r w:rsidR="001E25B8" w:rsidRPr="003A6E86">
        <w:rPr>
          <w:rFonts w:ascii="Arial" w:hAnsi="Arial" w:cs="Arial"/>
          <w:lang w:val="en-GB"/>
        </w:rPr>
        <w:t>s</w:t>
      </w:r>
      <w:r w:rsidRPr="003A6E86">
        <w:rPr>
          <w:rFonts w:ascii="Arial" w:hAnsi="Arial" w:cs="Arial"/>
          <w:lang w:val="en-GB"/>
        </w:rPr>
        <w:t xml:space="preserve"> as target groups. </w:t>
      </w:r>
    </w:p>
    <w:p w14:paraId="0060E448" w14:textId="05AD2E24" w:rsidR="00B43289" w:rsidRPr="003A6E86" w:rsidRDefault="00B43289" w:rsidP="00AB09E1">
      <w:pPr>
        <w:jc w:val="both"/>
        <w:rPr>
          <w:rFonts w:ascii="Arial" w:hAnsi="Arial" w:cs="Arial"/>
          <w:lang w:val="en-GB"/>
        </w:rPr>
      </w:pPr>
      <w:r w:rsidRPr="003A6E86">
        <w:rPr>
          <w:rFonts w:ascii="Arial" w:hAnsi="Arial" w:cs="Arial"/>
          <w:lang w:val="en-GB"/>
        </w:rPr>
        <w:t xml:space="preserve">In addition, the </w:t>
      </w:r>
      <w:r w:rsidR="00AB09E1" w:rsidRPr="003A6E86">
        <w:rPr>
          <w:rFonts w:ascii="Arial" w:hAnsi="Arial" w:cs="Arial"/>
          <w:lang w:val="en-GB"/>
        </w:rPr>
        <w:t>Strategy provided</w:t>
      </w:r>
      <w:r w:rsidRPr="003A6E86">
        <w:rPr>
          <w:rFonts w:ascii="Arial" w:hAnsi="Arial" w:cs="Arial"/>
          <w:lang w:val="en-GB"/>
        </w:rPr>
        <w:t xml:space="preserve"> opportunities </w:t>
      </w:r>
      <w:r w:rsidR="00AB09E1" w:rsidRPr="003A6E86">
        <w:rPr>
          <w:rFonts w:ascii="Arial" w:hAnsi="Arial" w:cs="Arial"/>
          <w:lang w:val="en-GB"/>
        </w:rPr>
        <w:t xml:space="preserve">for the stakeholders to be actively involved in the planning phase through participation in the Working Group for drafting the strategy document, as well as in implementation through participation in the Operational Body, and in supervision/monitoring through participation in the Consultative Body. </w:t>
      </w:r>
    </w:p>
    <w:p w14:paraId="1E0D664E" w14:textId="4C0A96A4" w:rsidR="00197268" w:rsidRPr="003A6E86" w:rsidRDefault="00B43289" w:rsidP="008F2C9F">
      <w:pPr>
        <w:rPr>
          <w:rFonts w:ascii="Arial" w:hAnsi="Arial" w:cs="Arial"/>
          <w:lang w:val="en-GB"/>
        </w:rPr>
      </w:pPr>
      <w:r w:rsidRPr="003A6E86">
        <w:rPr>
          <w:rFonts w:ascii="Arial" w:hAnsi="Arial" w:cs="Arial"/>
          <w:lang w:val="en-GB"/>
        </w:rPr>
        <w:t>A list of the stakeholders</w:t>
      </w:r>
      <w:r w:rsidR="00A11C76" w:rsidRPr="003A6E86">
        <w:rPr>
          <w:rFonts w:ascii="Arial" w:hAnsi="Arial" w:cs="Arial"/>
          <w:lang w:val="en-GB"/>
        </w:rPr>
        <w:t xml:space="preserve"> </w:t>
      </w:r>
      <w:r w:rsidRPr="003A6E86">
        <w:rPr>
          <w:rFonts w:ascii="Arial" w:hAnsi="Arial" w:cs="Arial"/>
          <w:lang w:val="en-GB"/>
        </w:rPr>
        <w:t>with their roles</w:t>
      </w:r>
      <w:r w:rsidR="00A11C76" w:rsidRPr="003A6E86">
        <w:rPr>
          <w:rFonts w:ascii="Arial" w:hAnsi="Arial" w:cs="Arial"/>
          <w:lang w:val="en-GB"/>
        </w:rPr>
        <w:t xml:space="preserve"> as provided in the Strategy</w:t>
      </w:r>
      <w:r w:rsidRPr="003A6E86">
        <w:rPr>
          <w:rFonts w:ascii="Arial" w:hAnsi="Arial" w:cs="Arial"/>
          <w:lang w:val="en-GB"/>
        </w:rPr>
        <w:t xml:space="preserve"> is </w:t>
      </w:r>
      <w:r w:rsidR="00A11C76" w:rsidRPr="003A6E86">
        <w:rPr>
          <w:rFonts w:ascii="Arial" w:hAnsi="Arial" w:cs="Arial"/>
          <w:lang w:val="en-GB"/>
        </w:rPr>
        <w:t>presented</w:t>
      </w:r>
      <w:r w:rsidRPr="003A6E86">
        <w:rPr>
          <w:rFonts w:ascii="Arial" w:hAnsi="Arial" w:cs="Arial"/>
          <w:lang w:val="en-GB"/>
        </w:rPr>
        <w:t xml:space="preserve"> in Table </w:t>
      </w:r>
      <w:r w:rsidR="00A11C76" w:rsidRPr="003A6E86">
        <w:rPr>
          <w:rFonts w:ascii="Arial" w:hAnsi="Arial" w:cs="Arial"/>
          <w:lang w:val="en-GB"/>
        </w:rPr>
        <w:t xml:space="preserve">3 </w:t>
      </w:r>
      <w:r w:rsidR="002F1D7B" w:rsidRPr="003A6E86">
        <w:rPr>
          <w:rFonts w:ascii="Arial" w:hAnsi="Arial" w:cs="Arial"/>
          <w:lang w:val="en-GB"/>
        </w:rPr>
        <w:t>above.</w:t>
      </w:r>
    </w:p>
    <w:p w14:paraId="68C23020" w14:textId="4927DCB1" w:rsidR="00E02BDF" w:rsidRPr="003A6E86" w:rsidRDefault="00E02BDF" w:rsidP="00197268">
      <w:pPr>
        <w:spacing w:after="0"/>
        <w:rPr>
          <w:rFonts w:ascii="Arial" w:hAnsi="Arial" w:cs="Arial"/>
          <w:b/>
          <w:bCs/>
          <w:i/>
          <w:iCs/>
          <w:szCs w:val="20"/>
          <w:lang w:val="en-GB"/>
        </w:rPr>
      </w:pPr>
      <w:r w:rsidRPr="003A6E86">
        <w:rPr>
          <w:rFonts w:ascii="Arial" w:hAnsi="Arial" w:cs="Arial"/>
          <w:b/>
          <w:bCs/>
          <w:i/>
          <w:iCs/>
          <w:szCs w:val="20"/>
          <w:lang w:val="en-GB"/>
        </w:rPr>
        <w:t>Were stakeholder</w:t>
      </w:r>
      <w:r w:rsidR="00A11C76" w:rsidRPr="003A6E86">
        <w:rPr>
          <w:rFonts w:ascii="Arial" w:hAnsi="Arial" w:cs="Arial"/>
          <w:b/>
          <w:bCs/>
          <w:i/>
          <w:iCs/>
          <w:szCs w:val="20"/>
          <w:lang w:val="en-GB"/>
        </w:rPr>
        <w:t>s</w:t>
      </w:r>
      <w:r w:rsidRPr="003A6E86">
        <w:rPr>
          <w:rFonts w:ascii="Arial" w:hAnsi="Arial" w:cs="Arial"/>
          <w:b/>
          <w:bCs/>
          <w:i/>
          <w:iCs/>
          <w:szCs w:val="20"/>
          <w:lang w:val="en-GB"/>
        </w:rPr>
        <w:t xml:space="preserve"> properly identified and </w:t>
      </w:r>
      <w:r w:rsidR="00A11C76" w:rsidRPr="003A6E86">
        <w:rPr>
          <w:rFonts w:ascii="Arial" w:hAnsi="Arial" w:cs="Arial"/>
          <w:b/>
          <w:bCs/>
          <w:i/>
          <w:iCs/>
          <w:szCs w:val="20"/>
          <w:lang w:val="en-GB"/>
        </w:rPr>
        <w:t xml:space="preserve">their </w:t>
      </w:r>
      <w:r w:rsidRPr="003A6E86">
        <w:rPr>
          <w:rFonts w:ascii="Arial" w:hAnsi="Arial" w:cs="Arial"/>
          <w:b/>
          <w:bCs/>
          <w:i/>
          <w:iCs/>
          <w:szCs w:val="20"/>
          <w:lang w:val="en-GB"/>
        </w:rPr>
        <w:t xml:space="preserve">roles and responsibilities </w:t>
      </w:r>
      <w:r w:rsidR="00A11C76" w:rsidRPr="003A6E86">
        <w:rPr>
          <w:rFonts w:ascii="Arial" w:hAnsi="Arial" w:cs="Arial"/>
          <w:b/>
          <w:bCs/>
          <w:i/>
          <w:iCs/>
          <w:szCs w:val="20"/>
          <w:lang w:val="en-GB"/>
        </w:rPr>
        <w:t>clarified</w:t>
      </w:r>
      <w:r w:rsidRPr="003A6E86">
        <w:rPr>
          <w:rFonts w:ascii="Arial" w:hAnsi="Arial" w:cs="Arial"/>
          <w:b/>
          <w:bCs/>
          <w:i/>
          <w:iCs/>
          <w:szCs w:val="20"/>
          <w:lang w:val="en-GB"/>
        </w:rPr>
        <w:t xml:space="preserve"> prior to </w:t>
      </w:r>
      <w:r w:rsidR="00A11C76" w:rsidRPr="003A6E86">
        <w:rPr>
          <w:rFonts w:ascii="Arial" w:hAnsi="Arial" w:cs="Arial"/>
          <w:b/>
          <w:bCs/>
          <w:i/>
          <w:iCs/>
          <w:szCs w:val="20"/>
          <w:lang w:val="en-GB"/>
        </w:rPr>
        <w:t>the Strategy implementation</w:t>
      </w:r>
      <w:r w:rsidRPr="003A6E86">
        <w:rPr>
          <w:rFonts w:ascii="Arial" w:hAnsi="Arial" w:cs="Arial"/>
          <w:b/>
          <w:bCs/>
          <w:i/>
          <w:iCs/>
          <w:szCs w:val="20"/>
          <w:lang w:val="en-GB"/>
        </w:rPr>
        <w:t>?</w:t>
      </w:r>
    </w:p>
    <w:p w14:paraId="2956412F" w14:textId="77777777" w:rsidR="00197268" w:rsidRPr="003A6E86" w:rsidRDefault="00197268" w:rsidP="00A11C76">
      <w:pPr>
        <w:spacing w:after="0"/>
        <w:jc w:val="both"/>
        <w:rPr>
          <w:rFonts w:ascii="Arial" w:hAnsi="Arial" w:cs="Arial"/>
          <w:b/>
          <w:bCs/>
          <w:i/>
          <w:iCs/>
          <w:szCs w:val="20"/>
          <w:lang w:val="en-GB"/>
        </w:rPr>
      </w:pPr>
    </w:p>
    <w:p w14:paraId="66D17494" w14:textId="498895A9" w:rsidR="001C62C9" w:rsidRPr="003A6E86" w:rsidRDefault="001C62C9" w:rsidP="00A11C76">
      <w:pPr>
        <w:jc w:val="both"/>
        <w:rPr>
          <w:rFonts w:ascii="Arial" w:hAnsi="Arial" w:cs="Arial"/>
          <w:lang w:val="en-GB"/>
        </w:rPr>
      </w:pPr>
      <w:r w:rsidRPr="003A6E86">
        <w:rPr>
          <w:rFonts w:ascii="Arial" w:hAnsi="Arial" w:cs="Arial"/>
          <w:lang w:val="en-GB"/>
        </w:rPr>
        <w:t xml:space="preserve">From the interviews it seems </w:t>
      </w:r>
      <w:r w:rsidR="00A11C76" w:rsidRPr="003A6E86">
        <w:rPr>
          <w:rFonts w:ascii="Arial" w:hAnsi="Arial" w:cs="Arial"/>
          <w:lang w:val="en-GB"/>
        </w:rPr>
        <w:t xml:space="preserve">that the </w:t>
      </w:r>
      <w:r w:rsidRPr="003A6E86">
        <w:rPr>
          <w:rFonts w:ascii="Arial" w:hAnsi="Arial" w:cs="Arial"/>
          <w:lang w:val="en-GB"/>
        </w:rPr>
        <w:t xml:space="preserve">stakeholders were </w:t>
      </w:r>
      <w:proofErr w:type="gramStart"/>
      <w:r w:rsidR="00A11C76" w:rsidRPr="003A6E86">
        <w:rPr>
          <w:rFonts w:ascii="Arial" w:hAnsi="Arial" w:cs="Arial"/>
          <w:lang w:val="en-GB"/>
        </w:rPr>
        <w:t xml:space="preserve">more or less </w:t>
      </w:r>
      <w:r w:rsidRPr="003A6E86">
        <w:rPr>
          <w:rFonts w:ascii="Arial" w:hAnsi="Arial" w:cs="Arial"/>
          <w:lang w:val="en-GB"/>
        </w:rPr>
        <w:t>clear</w:t>
      </w:r>
      <w:proofErr w:type="gramEnd"/>
      <w:r w:rsidRPr="003A6E86">
        <w:rPr>
          <w:rFonts w:ascii="Arial" w:hAnsi="Arial" w:cs="Arial"/>
          <w:lang w:val="en-GB"/>
        </w:rPr>
        <w:t xml:space="preserve"> on their roles at the beginning of the </w:t>
      </w:r>
      <w:r w:rsidR="00A11C76" w:rsidRPr="003A6E86">
        <w:rPr>
          <w:rFonts w:ascii="Arial" w:hAnsi="Arial" w:cs="Arial"/>
          <w:lang w:val="en-GB"/>
        </w:rPr>
        <w:t>Strategy implementation</w:t>
      </w:r>
      <w:r w:rsidRPr="003A6E86">
        <w:rPr>
          <w:rFonts w:ascii="Arial" w:hAnsi="Arial" w:cs="Arial"/>
          <w:lang w:val="en-GB"/>
        </w:rPr>
        <w:t xml:space="preserve">. </w:t>
      </w:r>
      <w:r w:rsidR="00A11C76" w:rsidRPr="003A6E86">
        <w:rPr>
          <w:rFonts w:ascii="Arial" w:hAnsi="Arial" w:cs="Arial"/>
          <w:lang w:val="en-GB"/>
        </w:rPr>
        <w:t>Also</w:t>
      </w:r>
      <w:r w:rsidR="008F2C9F" w:rsidRPr="003A6E86">
        <w:rPr>
          <w:rFonts w:ascii="Arial" w:hAnsi="Arial" w:cs="Arial"/>
          <w:lang w:val="en-GB"/>
        </w:rPr>
        <w:t>, a</w:t>
      </w:r>
      <w:r w:rsidRPr="003A6E86">
        <w:rPr>
          <w:rFonts w:ascii="Arial" w:hAnsi="Arial" w:cs="Arial"/>
          <w:lang w:val="en-GB"/>
        </w:rPr>
        <w:t xml:space="preserve">ll </w:t>
      </w:r>
      <w:r w:rsidR="008F2C9F" w:rsidRPr="003A6E86">
        <w:rPr>
          <w:rFonts w:ascii="Arial" w:hAnsi="Arial" w:cs="Arial"/>
          <w:lang w:val="en-GB"/>
        </w:rPr>
        <w:t>interviewees</w:t>
      </w:r>
      <w:r w:rsidRPr="003A6E86">
        <w:rPr>
          <w:rFonts w:ascii="Arial" w:hAnsi="Arial" w:cs="Arial"/>
          <w:lang w:val="en-GB"/>
        </w:rPr>
        <w:t xml:space="preserve"> </w:t>
      </w:r>
      <w:r w:rsidR="008F2C9F" w:rsidRPr="003A6E86">
        <w:rPr>
          <w:rFonts w:ascii="Arial" w:hAnsi="Arial" w:cs="Arial"/>
          <w:lang w:val="en-GB"/>
        </w:rPr>
        <w:t>acknowledged</w:t>
      </w:r>
      <w:r w:rsidRPr="003A6E86">
        <w:rPr>
          <w:rFonts w:ascii="Arial" w:hAnsi="Arial" w:cs="Arial"/>
          <w:lang w:val="en-GB"/>
        </w:rPr>
        <w:t xml:space="preserve"> that stakeholder </w:t>
      </w:r>
      <w:r w:rsidR="00A11C76" w:rsidRPr="003A6E86">
        <w:rPr>
          <w:rFonts w:ascii="Arial" w:hAnsi="Arial" w:cs="Arial"/>
          <w:lang w:val="en-GB"/>
        </w:rPr>
        <w:t xml:space="preserve">coordination was conducted efficiently by the LA, which </w:t>
      </w:r>
      <w:r w:rsidR="00685AAF" w:rsidRPr="003A6E86">
        <w:rPr>
          <w:rFonts w:ascii="Arial" w:hAnsi="Arial" w:cs="Arial"/>
          <w:lang w:val="en-GB"/>
        </w:rPr>
        <w:t xml:space="preserve">in addition to successful implementation also </w:t>
      </w:r>
      <w:r w:rsidR="00A11C76" w:rsidRPr="003A6E86">
        <w:rPr>
          <w:rFonts w:ascii="Arial" w:hAnsi="Arial" w:cs="Arial"/>
          <w:lang w:val="en-GB"/>
        </w:rPr>
        <w:t xml:space="preserve">contributed to strengthening the horizontal cooperation between the institutions, and with the civil society. </w:t>
      </w:r>
      <w:r w:rsidRPr="003A6E86">
        <w:rPr>
          <w:rFonts w:ascii="Arial" w:hAnsi="Arial" w:cs="Arial"/>
          <w:lang w:val="en-GB"/>
        </w:rPr>
        <w:t>Th</w:t>
      </w:r>
      <w:r w:rsidR="008F2C9F" w:rsidRPr="003A6E86">
        <w:rPr>
          <w:rFonts w:ascii="Arial" w:hAnsi="Arial" w:cs="Arial"/>
          <w:lang w:val="en-GB"/>
        </w:rPr>
        <w:t xml:space="preserve">ough dynamic in terms of membership, from the interviews </w:t>
      </w:r>
      <w:r w:rsidR="004E563E" w:rsidRPr="003A6E86">
        <w:rPr>
          <w:rFonts w:ascii="Arial" w:hAnsi="Arial" w:cs="Arial"/>
          <w:lang w:val="en-GB"/>
        </w:rPr>
        <w:t>it transpired</w:t>
      </w:r>
      <w:r w:rsidR="008F2C9F" w:rsidRPr="003A6E86">
        <w:rPr>
          <w:rFonts w:ascii="Arial" w:hAnsi="Arial" w:cs="Arial"/>
          <w:lang w:val="en-GB"/>
        </w:rPr>
        <w:t xml:space="preserve"> that </w:t>
      </w:r>
      <w:r w:rsidRPr="003A6E86">
        <w:rPr>
          <w:rFonts w:ascii="Arial" w:hAnsi="Arial" w:cs="Arial"/>
          <w:lang w:val="en-GB"/>
        </w:rPr>
        <w:t xml:space="preserve">the </w:t>
      </w:r>
      <w:r w:rsidR="00A11C76" w:rsidRPr="003A6E86">
        <w:rPr>
          <w:rFonts w:ascii="Arial" w:hAnsi="Arial" w:cs="Arial"/>
          <w:lang w:val="en-GB"/>
        </w:rPr>
        <w:t xml:space="preserve">Operational Body operated efficiently throughout the implementation, while the Consultative Body was less proactive in meetings and </w:t>
      </w:r>
      <w:r w:rsidR="00685AAF" w:rsidRPr="003A6E86">
        <w:rPr>
          <w:rFonts w:ascii="Arial" w:hAnsi="Arial" w:cs="Arial"/>
          <w:lang w:val="en-GB"/>
        </w:rPr>
        <w:t xml:space="preserve">in </w:t>
      </w:r>
      <w:r w:rsidR="00A11C76" w:rsidRPr="003A6E86">
        <w:rPr>
          <w:rFonts w:ascii="Arial" w:hAnsi="Arial" w:cs="Arial"/>
          <w:lang w:val="en-GB"/>
        </w:rPr>
        <w:t>general communication.</w:t>
      </w:r>
      <w:r w:rsidRPr="003A6E86">
        <w:rPr>
          <w:rFonts w:ascii="Arial" w:hAnsi="Arial" w:cs="Arial"/>
          <w:lang w:val="en-GB"/>
        </w:rPr>
        <w:t xml:space="preserve"> </w:t>
      </w:r>
    </w:p>
    <w:p w14:paraId="083F32CE" w14:textId="2162957F" w:rsidR="00643923" w:rsidRPr="003A6E86" w:rsidRDefault="00643923" w:rsidP="00184271">
      <w:pPr>
        <w:pStyle w:val="Heading2"/>
        <w:rPr>
          <w:rFonts w:ascii="Arial" w:hAnsi="Arial" w:cs="Arial"/>
          <w:lang w:val="en-GB"/>
        </w:rPr>
      </w:pPr>
      <w:bookmarkStart w:id="29" w:name="_Toc129641715"/>
      <w:r w:rsidRPr="003A6E86">
        <w:rPr>
          <w:rFonts w:ascii="Arial" w:hAnsi="Arial" w:cs="Arial"/>
          <w:lang w:val="en-GB"/>
        </w:rPr>
        <w:t>Implementation</w:t>
      </w:r>
      <w:bookmarkEnd w:id="29"/>
    </w:p>
    <w:p w14:paraId="4C720244" w14:textId="7F967377" w:rsidR="00BA24D7" w:rsidRPr="003A6E86" w:rsidRDefault="004E563E" w:rsidP="004E563E">
      <w:pPr>
        <w:jc w:val="both"/>
        <w:rPr>
          <w:rFonts w:ascii="Arial" w:hAnsi="Arial" w:cs="Arial"/>
          <w:lang w:val="en-GB" w:eastAsia="ar-SA"/>
        </w:rPr>
      </w:pPr>
      <w:r w:rsidRPr="003A6E86">
        <w:rPr>
          <w:rFonts w:ascii="Arial" w:hAnsi="Arial" w:cs="Arial"/>
          <w:lang w:val="en-GB" w:eastAsia="ar-SA"/>
        </w:rPr>
        <w:t xml:space="preserve">Regardless of the several obstacles that occurred during the implementation, it did not experience any major delays, or changes. On the contrary, the implementation appears to have been conducted efficiently and in a timely manner. </w:t>
      </w:r>
      <w:r w:rsidR="007248F5" w:rsidRPr="003A6E86">
        <w:rPr>
          <w:rFonts w:ascii="Arial" w:hAnsi="Arial" w:cs="Arial"/>
          <w:lang w:val="en-GB" w:eastAsia="ar-SA"/>
        </w:rPr>
        <w:t xml:space="preserve">The Department for information on EU and EU accession of the Government’s General Secretariat </w:t>
      </w:r>
      <w:proofErr w:type="gramStart"/>
      <w:r w:rsidR="007248F5" w:rsidRPr="003A6E86">
        <w:rPr>
          <w:rFonts w:ascii="Arial" w:hAnsi="Arial" w:cs="Arial"/>
          <w:lang w:val="en-GB" w:eastAsia="ar-SA"/>
        </w:rPr>
        <w:t>was in charge of</w:t>
      </w:r>
      <w:proofErr w:type="gramEnd"/>
      <w:r w:rsidR="007248F5" w:rsidRPr="003A6E86">
        <w:rPr>
          <w:rFonts w:ascii="Arial" w:hAnsi="Arial" w:cs="Arial"/>
          <w:lang w:val="en-GB" w:eastAsia="ar-SA"/>
        </w:rPr>
        <w:t xml:space="preserve"> the overall Strategy as the Leading Actor (LA); the Operational Body was in charge of implementing the Strategy while the Consultative Body had a supervisory and advisory role. </w:t>
      </w:r>
    </w:p>
    <w:p w14:paraId="2C33111E" w14:textId="5C18181E" w:rsidR="00505D02" w:rsidRPr="003A6E86" w:rsidRDefault="00505D02" w:rsidP="00505D02">
      <w:pPr>
        <w:rPr>
          <w:rFonts w:ascii="Arial" w:hAnsi="Arial" w:cs="Arial"/>
          <w:b/>
          <w:bCs/>
          <w:i/>
          <w:iCs/>
          <w:lang w:val="en-GB"/>
        </w:rPr>
      </w:pPr>
      <w:r w:rsidRPr="003A6E86">
        <w:rPr>
          <w:rFonts w:ascii="Arial" w:hAnsi="Arial" w:cs="Arial"/>
          <w:b/>
          <w:bCs/>
          <w:i/>
          <w:iCs/>
          <w:lang w:val="en-GB"/>
        </w:rPr>
        <w:t xml:space="preserve">How well </w:t>
      </w:r>
      <w:r w:rsidR="0097263B" w:rsidRPr="003A6E86">
        <w:rPr>
          <w:rFonts w:ascii="Arial" w:hAnsi="Arial" w:cs="Arial"/>
          <w:b/>
          <w:bCs/>
          <w:i/>
          <w:iCs/>
          <w:lang w:val="en-GB"/>
        </w:rPr>
        <w:t>was</w:t>
      </w:r>
      <w:r w:rsidRPr="003A6E86">
        <w:rPr>
          <w:rFonts w:ascii="Arial" w:hAnsi="Arial" w:cs="Arial"/>
          <w:b/>
          <w:bCs/>
          <w:i/>
          <w:iCs/>
          <w:lang w:val="en-GB"/>
        </w:rPr>
        <w:t xml:space="preserve"> the </w:t>
      </w:r>
      <w:r w:rsidR="004E563E" w:rsidRPr="003A6E86">
        <w:rPr>
          <w:rFonts w:ascii="Arial" w:hAnsi="Arial" w:cs="Arial"/>
          <w:b/>
          <w:bCs/>
          <w:i/>
          <w:iCs/>
          <w:lang w:val="en-GB"/>
        </w:rPr>
        <w:t>implementation</w:t>
      </w:r>
      <w:r w:rsidRPr="003A6E86">
        <w:rPr>
          <w:rFonts w:ascii="Arial" w:hAnsi="Arial" w:cs="Arial"/>
          <w:b/>
          <w:bCs/>
          <w:i/>
          <w:iCs/>
          <w:lang w:val="en-GB"/>
        </w:rPr>
        <w:t xml:space="preserve"> managed by </w:t>
      </w:r>
      <w:r w:rsidR="004E563E" w:rsidRPr="003A6E86">
        <w:rPr>
          <w:rFonts w:ascii="Arial" w:hAnsi="Arial" w:cs="Arial"/>
          <w:b/>
          <w:bCs/>
          <w:i/>
          <w:iCs/>
          <w:lang w:val="en-GB"/>
        </w:rPr>
        <w:t>LA</w:t>
      </w:r>
      <w:r w:rsidRPr="003A6E86">
        <w:rPr>
          <w:rFonts w:ascii="Arial" w:hAnsi="Arial" w:cs="Arial"/>
          <w:b/>
          <w:bCs/>
          <w:i/>
          <w:iCs/>
          <w:lang w:val="en-GB"/>
        </w:rPr>
        <w:t xml:space="preserve">? </w:t>
      </w:r>
      <w:r w:rsidR="0097263B" w:rsidRPr="003A6E86">
        <w:rPr>
          <w:rFonts w:ascii="Arial" w:hAnsi="Arial" w:cs="Arial"/>
          <w:b/>
          <w:bCs/>
          <w:i/>
          <w:iCs/>
          <w:lang w:val="en-GB"/>
        </w:rPr>
        <w:t xml:space="preserve">Did </w:t>
      </w:r>
      <w:r w:rsidR="004E563E" w:rsidRPr="003A6E86">
        <w:rPr>
          <w:rFonts w:ascii="Arial" w:hAnsi="Arial" w:cs="Arial"/>
          <w:b/>
          <w:bCs/>
          <w:i/>
          <w:iCs/>
          <w:lang w:val="en-GB"/>
        </w:rPr>
        <w:t>the LA</w:t>
      </w:r>
      <w:r w:rsidRPr="003A6E86">
        <w:rPr>
          <w:rFonts w:ascii="Arial" w:hAnsi="Arial" w:cs="Arial"/>
          <w:b/>
          <w:bCs/>
          <w:i/>
          <w:iCs/>
          <w:lang w:val="en-GB"/>
        </w:rPr>
        <w:t xml:space="preserve"> react appropriately to inquiries, difficulties</w:t>
      </w:r>
      <w:r w:rsidR="0097263B" w:rsidRPr="003A6E86">
        <w:rPr>
          <w:rFonts w:ascii="Arial" w:hAnsi="Arial" w:cs="Arial"/>
          <w:b/>
          <w:bCs/>
          <w:i/>
          <w:iCs/>
          <w:lang w:val="en-GB"/>
        </w:rPr>
        <w:t xml:space="preserve"> and</w:t>
      </w:r>
      <w:r w:rsidRPr="003A6E86">
        <w:rPr>
          <w:rFonts w:ascii="Arial" w:hAnsi="Arial" w:cs="Arial"/>
          <w:b/>
          <w:bCs/>
          <w:i/>
          <w:iCs/>
          <w:lang w:val="en-GB"/>
        </w:rPr>
        <w:t xml:space="preserve"> identified risks, in a timely manner?</w:t>
      </w:r>
    </w:p>
    <w:p w14:paraId="25DD4805" w14:textId="34F5591E" w:rsidR="00650621" w:rsidRPr="003A6E86" w:rsidRDefault="004E563E" w:rsidP="007248F5">
      <w:pPr>
        <w:jc w:val="both"/>
        <w:rPr>
          <w:rFonts w:ascii="Arial" w:hAnsi="Arial" w:cs="Arial"/>
          <w:lang w:val="en-GB"/>
        </w:rPr>
      </w:pPr>
      <w:r w:rsidRPr="003A6E86">
        <w:rPr>
          <w:rFonts w:ascii="Arial" w:hAnsi="Arial" w:cs="Arial"/>
          <w:lang w:val="en-GB"/>
        </w:rPr>
        <w:t>T</w:t>
      </w:r>
      <w:r w:rsidR="005B5137" w:rsidRPr="003A6E86">
        <w:rPr>
          <w:rFonts w:ascii="Arial" w:hAnsi="Arial" w:cs="Arial"/>
          <w:lang w:val="en-GB"/>
        </w:rPr>
        <w:t>he assessments</w:t>
      </w:r>
      <w:r w:rsidRPr="003A6E86">
        <w:rPr>
          <w:rFonts w:ascii="Arial" w:hAnsi="Arial" w:cs="Arial"/>
          <w:lang w:val="en-GB"/>
        </w:rPr>
        <w:t xml:space="preserve"> based on both</w:t>
      </w:r>
      <w:r w:rsidR="005B5137" w:rsidRPr="003A6E86">
        <w:rPr>
          <w:rFonts w:ascii="Arial" w:hAnsi="Arial" w:cs="Arial"/>
          <w:lang w:val="en-GB"/>
        </w:rPr>
        <w:t xml:space="preserve"> the </w:t>
      </w:r>
      <w:r w:rsidRPr="003A6E86">
        <w:rPr>
          <w:rFonts w:ascii="Arial" w:hAnsi="Arial" w:cs="Arial"/>
          <w:lang w:val="en-GB"/>
        </w:rPr>
        <w:t xml:space="preserve">document review </w:t>
      </w:r>
      <w:r w:rsidR="005B5137" w:rsidRPr="003A6E86">
        <w:rPr>
          <w:rFonts w:ascii="Arial" w:hAnsi="Arial" w:cs="Arial"/>
          <w:lang w:val="en-GB"/>
        </w:rPr>
        <w:t xml:space="preserve">as well as the feedback during interviews confirm that the </w:t>
      </w:r>
      <w:r w:rsidRPr="003A6E86">
        <w:rPr>
          <w:rFonts w:ascii="Arial" w:hAnsi="Arial" w:cs="Arial"/>
          <w:lang w:val="en-GB"/>
        </w:rPr>
        <w:t>implementation</w:t>
      </w:r>
      <w:r w:rsidR="005B5137" w:rsidRPr="003A6E86">
        <w:rPr>
          <w:rFonts w:ascii="Arial" w:hAnsi="Arial" w:cs="Arial"/>
          <w:lang w:val="en-GB"/>
        </w:rPr>
        <w:t xml:space="preserve"> was managed </w:t>
      </w:r>
      <w:r w:rsidR="00B914B9" w:rsidRPr="003A6E86">
        <w:rPr>
          <w:rFonts w:ascii="Arial" w:hAnsi="Arial" w:cs="Arial"/>
          <w:lang w:val="en-GB"/>
        </w:rPr>
        <w:t>exceptionally</w:t>
      </w:r>
      <w:r w:rsidR="007248F5" w:rsidRPr="003A6E86">
        <w:rPr>
          <w:rFonts w:ascii="Arial" w:hAnsi="Arial" w:cs="Arial"/>
          <w:lang w:val="en-GB"/>
        </w:rPr>
        <w:t xml:space="preserve"> </w:t>
      </w:r>
      <w:r w:rsidR="005B5137" w:rsidRPr="003A6E86">
        <w:rPr>
          <w:rFonts w:ascii="Arial" w:hAnsi="Arial" w:cs="Arial"/>
          <w:lang w:val="en-GB"/>
        </w:rPr>
        <w:t xml:space="preserve">well by the </w:t>
      </w:r>
      <w:r w:rsidRPr="003A6E86">
        <w:rPr>
          <w:rFonts w:ascii="Arial" w:hAnsi="Arial" w:cs="Arial"/>
          <w:lang w:val="en-GB"/>
        </w:rPr>
        <w:t>LA</w:t>
      </w:r>
      <w:r w:rsidR="00D81456" w:rsidRPr="003A6E86">
        <w:rPr>
          <w:rFonts w:ascii="Arial" w:hAnsi="Arial" w:cs="Arial"/>
          <w:lang w:val="en-GB"/>
        </w:rPr>
        <w:t xml:space="preserve"> and that it reacted appropriately and in a timely manner to any </w:t>
      </w:r>
      <w:r w:rsidRPr="003A6E86">
        <w:rPr>
          <w:rFonts w:ascii="Arial" w:hAnsi="Arial" w:cs="Arial"/>
          <w:lang w:val="en-GB"/>
        </w:rPr>
        <w:t xml:space="preserve">identified </w:t>
      </w:r>
      <w:r w:rsidR="00D81456" w:rsidRPr="003A6E86">
        <w:rPr>
          <w:rFonts w:ascii="Arial" w:hAnsi="Arial" w:cs="Arial"/>
          <w:lang w:val="en-GB"/>
        </w:rPr>
        <w:t xml:space="preserve">issues. </w:t>
      </w:r>
      <w:r w:rsidR="00C874F7" w:rsidRPr="003A6E86">
        <w:rPr>
          <w:rFonts w:ascii="Arial" w:hAnsi="Arial" w:cs="Arial"/>
          <w:lang w:val="en-GB"/>
        </w:rPr>
        <w:t xml:space="preserve">The LA </w:t>
      </w:r>
      <w:r w:rsidR="007248F5" w:rsidRPr="003A6E86">
        <w:rPr>
          <w:rFonts w:ascii="Arial" w:hAnsi="Arial" w:cs="Arial"/>
          <w:lang w:val="en-GB"/>
        </w:rPr>
        <w:t>ensured</w:t>
      </w:r>
      <w:r w:rsidR="00C874F7" w:rsidRPr="003A6E86">
        <w:rPr>
          <w:rFonts w:ascii="Arial" w:hAnsi="Arial" w:cs="Arial"/>
          <w:lang w:val="en-GB"/>
        </w:rPr>
        <w:t xml:space="preserve"> </w:t>
      </w:r>
      <w:r w:rsidR="007248F5" w:rsidRPr="003A6E86">
        <w:rPr>
          <w:rFonts w:ascii="Arial" w:hAnsi="Arial" w:cs="Arial"/>
          <w:lang w:val="en-GB"/>
        </w:rPr>
        <w:t xml:space="preserve">smooth cooperation with the OB and CB, while also </w:t>
      </w:r>
      <w:r w:rsidR="00D81456" w:rsidRPr="003A6E86">
        <w:rPr>
          <w:rFonts w:ascii="Arial" w:hAnsi="Arial" w:cs="Arial"/>
          <w:lang w:val="en-GB"/>
        </w:rPr>
        <w:t xml:space="preserve">carefully managing collaboration and good communication between </w:t>
      </w:r>
      <w:r w:rsidR="007248F5" w:rsidRPr="003A6E86">
        <w:rPr>
          <w:rFonts w:ascii="Arial" w:hAnsi="Arial" w:cs="Arial"/>
          <w:lang w:val="en-GB"/>
        </w:rPr>
        <w:t xml:space="preserve">all the stakeholders. </w:t>
      </w:r>
    </w:p>
    <w:p w14:paraId="4200640E" w14:textId="41E44EF3" w:rsidR="00BD6D8C" w:rsidRPr="003A6E86" w:rsidRDefault="00DD12A3" w:rsidP="002B7B2B">
      <w:pPr>
        <w:jc w:val="both"/>
        <w:rPr>
          <w:rFonts w:ascii="Arial" w:hAnsi="Arial" w:cs="Arial"/>
          <w:b/>
          <w:bCs/>
          <w:i/>
          <w:iCs/>
          <w:lang w:val="en-GB" w:eastAsia="ar-SA"/>
        </w:rPr>
      </w:pPr>
      <w:r w:rsidRPr="003A6E86">
        <w:rPr>
          <w:rFonts w:ascii="Arial" w:hAnsi="Arial" w:cs="Arial"/>
          <w:b/>
          <w:bCs/>
          <w:i/>
          <w:iCs/>
          <w:color w:val="000000" w:themeColor="text1"/>
          <w:szCs w:val="20"/>
          <w:lang w:val="en-GB"/>
        </w:rPr>
        <w:t xml:space="preserve">Did </w:t>
      </w:r>
      <w:r w:rsidR="002B7B2B" w:rsidRPr="003A6E86">
        <w:rPr>
          <w:rFonts w:ascii="Arial" w:hAnsi="Arial" w:cs="Arial"/>
          <w:b/>
          <w:bCs/>
          <w:i/>
          <w:iCs/>
          <w:color w:val="000000" w:themeColor="text1"/>
          <w:szCs w:val="20"/>
          <w:lang w:val="en-GB"/>
        </w:rPr>
        <w:t xml:space="preserve"> the OB and CB sufficiently ensure</w:t>
      </w:r>
      <w:r w:rsidRPr="003A6E86">
        <w:rPr>
          <w:rFonts w:ascii="Arial" w:hAnsi="Arial" w:cs="Arial"/>
          <w:b/>
          <w:bCs/>
          <w:i/>
          <w:iCs/>
          <w:color w:val="000000" w:themeColor="text1"/>
          <w:szCs w:val="20"/>
          <w:lang w:val="en-GB"/>
        </w:rPr>
        <w:t xml:space="preserve"> </w:t>
      </w:r>
      <w:r w:rsidR="002B7B2B" w:rsidRPr="003A6E86">
        <w:rPr>
          <w:rFonts w:ascii="Arial" w:hAnsi="Arial" w:cs="Arial"/>
          <w:b/>
          <w:bCs/>
          <w:i/>
          <w:iCs/>
          <w:color w:val="000000" w:themeColor="text1"/>
          <w:szCs w:val="20"/>
          <w:lang w:val="en-GB"/>
        </w:rPr>
        <w:t xml:space="preserve">that the Strategy was implemented as planned? What </w:t>
      </w:r>
      <w:r w:rsidRPr="003A6E86">
        <w:rPr>
          <w:rFonts w:ascii="Arial" w:hAnsi="Arial" w:cs="Arial"/>
          <w:b/>
          <w:bCs/>
          <w:i/>
          <w:iCs/>
          <w:color w:val="000000" w:themeColor="text1"/>
          <w:szCs w:val="20"/>
          <w:lang w:val="en-GB"/>
        </w:rPr>
        <w:t>were</w:t>
      </w:r>
      <w:r w:rsidR="002B7B2B" w:rsidRPr="003A6E86">
        <w:rPr>
          <w:rFonts w:ascii="Arial" w:hAnsi="Arial" w:cs="Arial"/>
          <w:b/>
          <w:bCs/>
          <w:i/>
          <w:iCs/>
          <w:color w:val="000000" w:themeColor="text1"/>
          <w:szCs w:val="20"/>
          <w:lang w:val="en-GB"/>
        </w:rPr>
        <w:t xml:space="preserve"> their roles in implementation and  supervision?</w:t>
      </w:r>
    </w:p>
    <w:p w14:paraId="16A6E058" w14:textId="21E39145" w:rsidR="00881903" w:rsidRPr="003A6E86" w:rsidRDefault="002B7B2B" w:rsidP="00DD3855">
      <w:pPr>
        <w:jc w:val="both"/>
        <w:rPr>
          <w:rFonts w:ascii="Arial" w:hAnsi="Arial" w:cs="Arial"/>
          <w:lang w:val="en-GB"/>
        </w:rPr>
      </w:pPr>
      <w:r w:rsidRPr="003A6E86">
        <w:rPr>
          <w:rFonts w:ascii="Arial" w:hAnsi="Arial" w:cs="Arial"/>
          <w:lang w:val="en-GB"/>
        </w:rPr>
        <w:t xml:space="preserve">While the Operational Body had regular quarterly meetings, and communicated on the regular basis with the LA, the interviewees highlighted that the CB was not as involved pertinent to its role in the Strategy. </w:t>
      </w:r>
      <w:r w:rsidR="00DD3855" w:rsidRPr="003A6E86">
        <w:rPr>
          <w:rFonts w:ascii="Arial" w:hAnsi="Arial" w:cs="Arial"/>
          <w:lang w:val="en-GB"/>
        </w:rPr>
        <w:t xml:space="preserve">The meetings of the CB were held </w:t>
      </w:r>
      <w:r w:rsidR="00750287" w:rsidRPr="003A6E86">
        <w:rPr>
          <w:rFonts w:ascii="Arial" w:hAnsi="Arial" w:cs="Arial"/>
          <w:lang w:val="en-GB"/>
        </w:rPr>
        <w:t xml:space="preserve">much less frequently </w:t>
      </w:r>
      <w:r w:rsidR="00DD3855" w:rsidRPr="003A6E86">
        <w:rPr>
          <w:rFonts w:ascii="Arial" w:hAnsi="Arial" w:cs="Arial"/>
          <w:lang w:val="en-GB"/>
        </w:rPr>
        <w:t xml:space="preserve">throughout the implementation, while the feedback on the Action Plans and Action Plan Reports, as well as other issues that arose, </w:t>
      </w:r>
      <w:r w:rsidR="00750287" w:rsidRPr="003A6E86">
        <w:rPr>
          <w:rFonts w:ascii="Arial" w:hAnsi="Arial" w:cs="Arial"/>
          <w:lang w:val="en-GB"/>
        </w:rPr>
        <w:t>‘’</w:t>
      </w:r>
      <w:r w:rsidR="00DD3855" w:rsidRPr="003A6E86">
        <w:rPr>
          <w:rFonts w:ascii="Arial" w:hAnsi="Arial" w:cs="Arial"/>
          <w:i/>
          <w:iCs/>
          <w:lang w:val="en-GB"/>
        </w:rPr>
        <w:t>was provided mainly by the civil society members</w:t>
      </w:r>
      <w:r w:rsidR="00750287" w:rsidRPr="003A6E86">
        <w:rPr>
          <w:rFonts w:ascii="Arial" w:hAnsi="Arial" w:cs="Arial"/>
          <w:i/>
          <w:iCs/>
          <w:lang w:val="en-GB"/>
        </w:rPr>
        <w:t>’’</w:t>
      </w:r>
      <w:r w:rsidR="008A4B3E" w:rsidRPr="003A6E86">
        <w:rPr>
          <w:rFonts w:ascii="Arial" w:hAnsi="Arial" w:cs="Arial"/>
          <w:lang w:val="en-GB"/>
        </w:rPr>
        <w:t xml:space="preserve"> a</w:t>
      </w:r>
      <w:r w:rsidR="0030679B" w:rsidRPr="003A6E86">
        <w:rPr>
          <w:rFonts w:ascii="Arial" w:hAnsi="Arial" w:cs="Arial"/>
          <w:lang w:val="en-GB"/>
        </w:rPr>
        <w:t xml:space="preserve">s pointed out by </w:t>
      </w:r>
      <w:r w:rsidR="008A4B3E" w:rsidRPr="003A6E86">
        <w:rPr>
          <w:rFonts w:ascii="Arial" w:hAnsi="Arial" w:cs="Arial"/>
          <w:lang w:val="en-GB"/>
        </w:rPr>
        <w:lastRenderedPageBreak/>
        <w:t>some</w:t>
      </w:r>
      <w:r w:rsidR="0030679B" w:rsidRPr="003A6E86">
        <w:rPr>
          <w:rFonts w:ascii="Arial" w:hAnsi="Arial" w:cs="Arial"/>
          <w:lang w:val="en-GB"/>
        </w:rPr>
        <w:t xml:space="preserve"> interviewees</w:t>
      </w:r>
      <w:r w:rsidR="008A4B3E" w:rsidRPr="003A6E86">
        <w:rPr>
          <w:rFonts w:ascii="Arial" w:hAnsi="Arial" w:cs="Arial"/>
          <w:lang w:val="en-GB"/>
        </w:rPr>
        <w:t>. From the interviews, it appears that</w:t>
      </w:r>
      <w:r w:rsidR="0030679B" w:rsidRPr="003A6E86">
        <w:rPr>
          <w:rFonts w:ascii="Arial" w:hAnsi="Arial" w:cs="Arial"/>
          <w:lang w:val="en-GB"/>
        </w:rPr>
        <w:t xml:space="preserve"> the mandate of the Consultative Body should be better clarified in the following Strategy document, along with the selection procedure</w:t>
      </w:r>
      <w:r w:rsidR="006B13CD" w:rsidRPr="003A6E86">
        <w:rPr>
          <w:rFonts w:ascii="Arial" w:hAnsi="Arial" w:cs="Arial"/>
          <w:lang w:val="en-GB"/>
        </w:rPr>
        <w:t xml:space="preserve"> of its members</w:t>
      </w:r>
      <w:r w:rsidR="00466CEF" w:rsidRPr="003A6E86">
        <w:rPr>
          <w:rFonts w:ascii="Arial" w:hAnsi="Arial" w:cs="Arial"/>
          <w:lang w:val="en-GB"/>
        </w:rPr>
        <w:t xml:space="preserve">, that were appointed </w:t>
      </w:r>
      <w:proofErr w:type="gramStart"/>
      <w:r w:rsidR="00466CEF" w:rsidRPr="003A6E86">
        <w:rPr>
          <w:rFonts w:ascii="Arial" w:hAnsi="Arial" w:cs="Arial"/>
          <w:lang w:val="en-GB"/>
        </w:rPr>
        <w:t>on the basis of</w:t>
      </w:r>
      <w:proofErr w:type="gramEnd"/>
      <w:r w:rsidR="00466CEF" w:rsidRPr="003A6E86">
        <w:rPr>
          <w:rFonts w:ascii="Arial" w:hAnsi="Arial" w:cs="Arial"/>
          <w:lang w:val="en-GB"/>
        </w:rPr>
        <w:t xml:space="preserve"> participation in the Working group for drafting the Strategy</w:t>
      </w:r>
      <w:r w:rsidR="00B41C59" w:rsidRPr="003A6E86">
        <w:rPr>
          <w:rFonts w:ascii="Arial" w:hAnsi="Arial" w:cs="Arial"/>
          <w:lang w:val="en-GB"/>
        </w:rPr>
        <w:t>.</w:t>
      </w:r>
    </w:p>
    <w:p w14:paraId="3954E25D" w14:textId="77777777" w:rsidR="00954BB2" w:rsidRPr="003A6E86" w:rsidRDefault="00643923" w:rsidP="008B4000">
      <w:pPr>
        <w:pStyle w:val="Heading3"/>
        <w:rPr>
          <w:rFonts w:ascii="Arial" w:hAnsi="Arial" w:cs="Arial"/>
          <w:lang w:val="en-GB"/>
        </w:rPr>
      </w:pPr>
      <w:r w:rsidRPr="003A6E86">
        <w:rPr>
          <w:rFonts w:ascii="Arial" w:hAnsi="Arial" w:cs="Arial"/>
          <w:lang w:val="en-GB"/>
        </w:rPr>
        <w:t>Actual stakeholder participation</w:t>
      </w:r>
    </w:p>
    <w:p w14:paraId="0076CF68" w14:textId="6991AC1B" w:rsidR="00390447" w:rsidRPr="003A6E86" w:rsidRDefault="00390447" w:rsidP="000402C9">
      <w:pPr>
        <w:jc w:val="both"/>
        <w:rPr>
          <w:rFonts w:ascii="Arial" w:hAnsi="Arial" w:cs="Arial"/>
          <w:b/>
          <w:bCs/>
          <w:i/>
          <w:iCs/>
          <w:lang w:val="en-GB" w:eastAsia="ar-SA"/>
        </w:rPr>
      </w:pPr>
      <w:r w:rsidRPr="003A6E86">
        <w:rPr>
          <w:rFonts w:ascii="Arial" w:hAnsi="Arial" w:cs="Arial"/>
          <w:b/>
          <w:bCs/>
          <w:i/>
          <w:iCs/>
          <w:lang w:val="en-GB" w:eastAsia="ar-SA"/>
        </w:rPr>
        <w:t xml:space="preserve">What was the nature and extent of interactions between the LA, CB and OB, as well as wider stakeholder groups (e.g., civil society, media, and other partners and multipliers)? </w:t>
      </w:r>
    </w:p>
    <w:p w14:paraId="2A6BDB9B" w14:textId="36579EEB" w:rsidR="00F71279" w:rsidRPr="003A6E86" w:rsidRDefault="005718B1" w:rsidP="000402C9">
      <w:pPr>
        <w:jc w:val="both"/>
        <w:rPr>
          <w:rFonts w:ascii="Arial" w:hAnsi="Arial" w:cs="Arial"/>
          <w:lang w:val="en-GB"/>
        </w:rPr>
      </w:pPr>
      <w:r w:rsidRPr="003A6E86">
        <w:rPr>
          <w:rFonts w:ascii="Arial" w:hAnsi="Arial" w:cs="Arial"/>
          <w:lang w:val="en-GB" w:eastAsia="ar-SA"/>
        </w:rPr>
        <w:t xml:space="preserve">The </w:t>
      </w:r>
      <w:r w:rsidR="00EF4B5A" w:rsidRPr="003A6E86">
        <w:rPr>
          <w:rFonts w:ascii="Arial" w:hAnsi="Arial" w:cs="Arial"/>
          <w:lang w:val="en-GB" w:eastAsia="ar-SA"/>
        </w:rPr>
        <w:t>Strategy</w:t>
      </w:r>
      <w:r w:rsidRPr="003A6E86">
        <w:rPr>
          <w:rFonts w:ascii="Arial" w:hAnsi="Arial" w:cs="Arial"/>
          <w:lang w:val="en-GB" w:eastAsia="ar-SA"/>
        </w:rPr>
        <w:t xml:space="preserve"> </w:t>
      </w:r>
      <w:r w:rsidR="007B50B6" w:rsidRPr="003A6E86">
        <w:rPr>
          <w:rFonts w:ascii="Arial" w:hAnsi="Arial" w:cs="Arial"/>
          <w:lang w:val="en-GB" w:eastAsia="ar-SA"/>
        </w:rPr>
        <w:t xml:space="preserve">was characterized by </w:t>
      </w:r>
      <w:r w:rsidR="00523E0B" w:rsidRPr="003A6E86">
        <w:rPr>
          <w:rFonts w:ascii="Arial" w:hAnsi="Arial" w:cs="Arial"/>
          <w:lang w:val="en-GB" w:eastAsia="ar-SA"/>
        </w:rPr>
        <w:t xml:space="preserve">a </w:t>
      </w:r>
      <w:r w:rsidR="007B50B6" w:rsidRPr="003A6E86">
        <w:rPr>
          <w:rFonts w:ascii="Arial" w:hAnsi="Arial" w:cs="Arial"/>
          <w:lang w:val="en-GB" w:eastAsia="ar-SA"/>
        </w:rPr>
        <w:t xml:space="preserve">high </w:t>
      </w:r>
      <w:r w:rsidR="00523E0B" w:rsidRPr="003A6E86">
        <w:rPr>
          <w:rFonts w:ascii="Arial" w:hAnsi="Arial" w:cs="Arial"/>
          <w:lang w:val="en-GB" w:eastAsia="ar-SA"/>
        </w:rPr>
        <w:t xml:space="preserve">level of </w:t>
      </w:r>
      <w:r w:rsidR="007B50B6" w:rsidRPr="003A6E86">
        <w:rPr>
          <w:rFonts w:ascii="Arial" w:hAnsi="Arial" w:cs="Arial"/>
          <w:lang w:val="en-GB" w:eastAsia="ar-SA"/>
        </w:rPr>
        <w:t>stakeholder involvement</w:t>
      </w:r>
      <w:r w:rsidR="00C01CC5" w:rsidRPr="003A6E86">
        <w:rPr>
          <w:rFonts w:ascii="Arial" w:hAnsi="Arial" w:cs="Arial"/>
          <w:lang w:val="en-GB" w:eastAsia="ar-SA"/>
        </w:rPr>
        <w:t xml:space="preserve"> in its design and </w:t>
      </w:r>
      <w:r w:rsidR="00C01CC5" w:rsidRPr="003A6E86">
        <w:rPr>
          <w:rFonts w:ascii="Arial" w:hAnsi="Arial" w:cs="Arial"/>
          <w:lang w:val="en-GB"/>
        </w:rPr>
        <w:t xml:space="preserve">implementation. </w:t>
      </w:r>
      <w:r w:rsidR="00EF4B5A" w:rsidRPr="003A6E86">
        <w:rPr>
          <w:rFonts w:ascii="Arial" w:hAnsi="Arial" w:cs="Arial"/>
          <w:lang w:val="en-GB"/>
        </w:rPr>
        <w:t xml:space="preserve">The Strategy </w:t>
      </w:r>
      <w:r w:rsidR="00797333" w:rsidRPr="003A6E86">
        <w:rPr>
          <w:rFonts w:ascii="Arial" w:hAnsi="Arial" w:cs="Arial"/>
          <w:lang w:val="en-GB"/>
        </w:rPr>
        <w:t xml:space="preserve">identified a broad range of </w:t>
      </w:r>
      <w:r w:rsidR="00561DAB" w:rsidRPr="003A6E86">
        <w:rPr>
          <w:rFonts w:ascii="Arial" w:hAnsi="Arial" w:cs="Arial"/>
          <w:lang w:val="en-GB"/>
        </w:rPr>
        <w:t xml:space="preserve">stakeholders from national and local </w:t>
      </w:r>
      <w:r w:rsidR="001F02BC" w:rsidRPr="003A6E86">
        <w:rPr>
          <w:rFonts w:ascii="Arial" w:hAnsi="Arial" w:cs="Arial"/>
          <w:lang w:val="en-GB"/>
        </w:rPr>
        <w:t>self-</w:t>
      </w:r>
      <w:r w:rsidR="00561DAB" w:rsidRPr="003A6E86">
        <w:rPr>
          <w:rFonts w:ascii="Arial" w:hAnsi="Arial" w:cs="Arial"/>
          <w:lang w:val="en-GB"/>
        </w:rPr>
        <w:t>government</w:t>
      </w:r>
      <w:r w:rsidR="001F02BC" w:rsidRPr="003A6E86">
        <w:rPr>
          <w:rFonts w:ascii="Arial" w:hAnsi="Arial" w:cs="Arial"/>
          <w:lang w:val="en-GB"/>
        </w:rPr>
        <w:t>s</w:t>
      </w:r>
      <w:r w:rsidR="00561DAB" w:rsidRPr="003A6E86">
        <w:rPr>
          <w:rFonts w:ascii="Arial" w:hAnsi="Arial" w:cs="Arial"/>
          <w:lang w:val="en-GB"/>
        </w:rPr>
        <w:t xml:space="preserve">, private sector, civil society and academia at its start </w:t>
      </w:r>
      <w:r w:rsidR="008B174E" w:rsidRPr="003A6E86">
        <w:rPr>
          <w:rFonts w:ascii="Arial" w:hAnsi="Arial" w:cs="Arial"/>
          <w:lang w:val="en-GB"/>
        </w:rPr>
        <w:t xml:space="preserve">(presented in </w:t>
      </w:r>
      <w:r w:rsidR="00F160FE" w:rsidRPr="003A6E86">
        <w:rPr>
          <w:rFonts w:ascii="Arial" w:hAnsi="Arial" w:cs="Arial"/>
          <w:lang w:val="en-GB"/>
        </w:rPr>
        <w:t>Table</w:t>
      </w:r>
      <w:r w:rsidR="00561DAB" w:rsidRPr="003A6E86">
        <w:rPr>
          <w:rFonts w:ascii="Arial" w:hAnsi="Arial" w:cs="Arial"/>
          <w:lang w:val="en-GB"/>
        </w:rPr>
        <w:t xml:space="preserve"> </w:t>
      </w:r>
      <w:r w:rsidR="00EF4B5A" w:rsidRPr="003A6E86">
        <w:rPr>
          <w:rFonts w:ascii="Arial" w:hAnsi="Arial" w:cs="Arial"/>
          <w:lang w:val="en-GB"/>
        </w:rPr>
        <w:t>3</w:t>
      </w:r>
      <w:r w:rsidR="00561DAB" w:rsidRPr="003A6E86">
        <w:rPr>
          <w:rFonts w:ascii="Arial" w:hAnsi="Arial" w:cs="Arial"/>
          <w:lang w:val="en-GB"/>
        </w:rPr>
        <w:t>)</w:t>
      </w:r>
      <w:r w:rsidR="00EF4B5A" w:rsidRPr="003A6E86">
        <w:rPr>
          <w:rFonts w:ascii="Arial" w:hAnsi="Arial" w:cs="Arial"/>
          <w:lang w:val="en-GB"/>
        </w:rPr>
        <w:t xml:space="preserve">, as well as domestic and international </w:t>
      </w:r>
      <w:r w:rsidR="00F160FE" w:rsidRPr="003A6E86">
        <w:rPr>
          <w:rFonts w:ascii="Arial" w:hAnsi="Arial" w:cs="Arial"/>
          <w:lang w:val="en-GB"/>
        </w:rPr>
        <w:t>audiences</w:t>
      </w:r>
      <w:r w:rsidR="00561DAB" w:rsidRPr="003A6E86">
        <w:rPr>
          <w:rFonts w:ascii="Arial" w:hAnsi="Arial" w:cs="Arial"/>
          <w:lang w:val="en-GB"/>
        </w:rPr>
        <w:t>.</w:t>
      </w:r>
      <w:r w:rsidR="00954BB2" w:rsidRPr="003A6E86">
        <w:rPr>
          <w:rFonts w:ascii="Arial" w:hAnsi="Arial" w:cs="Arial"/>
          <w:lang w:val="en-GB"/>
        </w:rPr>
        <w:t xml:space="preserve"> In the design and formulation phase, this was reflected by an inclusive planning process conducted by a Working group responsible for the Strategy drafting. The WG was composed of </w:t>
      </w:r>
      <w:r w:rsidR="00F71279" w:rsidRPr="003A6E86">
        <w:rPr>
          <w:rFonts w:ascii="Arial" w:hAnsi="Arial" w:cs="Arial"/>
          <w:lang w:val="en-GB"/>
        </w:rPr>
        <w:t>institutional</w:t>
      </w:r>
      <w:r w:rsidR="00954BB2" w:rsidRPr="003A6E86">
        <w:rPr>
          <w:rFonts w:ascii="Arial" w:hAnsi="Arial" w:cs="Arial"/>
          <w:lang w:val="en-GB"/>
        </w:rPr>
        <w:t xml:space="preserve"> stakeholders, civil society and independent experts, that would later be appointed as the Consultative Body members in charge of supervision and monitoring. </w:t>
      </w:r>
      <w:r w:rsidR="00466CEF" w:rsidRPr="003A6E86">
        <w:rPr>
          <w:rFonts w:ascii="Arial" w:hAnsi="Arial" w:cs="Arial"/>
          <w:lang w:val="en-GB"/>
        </w:rPr>
        <w:t>Based on the collected and analysed data, however, t</w:t>
      </w:r>
      <w:r w:rsidR="00F71279" w:rsidRPr="003A6E86">
        <w:rPr>
          <w:rFonts w:ascii="Arial" w:hAnsi="Arial" w:cs="Arial"/>
          <w:lang w:val="en-GB"/>
        </w:rPr>
        <w:t>heir role during the implementation</w:t>
      </w:r>
      <w:r w:rsidR="00466CEF" w:rsidRPr="003A6E86">
        <w:rPr>
          <w:rFonts w:ascii="Arial" w:hAnsi="Arial" w:cs="Arial"/>
          <w:lang w:val="en-GB"/>
        </w:rPr>
        <w:t xml:space="preserve"> </w:t>
      </w:r>
      <w:r w:rsidR="00F71279" w:rsidRPr="003A6E86">
        <w:rPr>
          <w:rFonts w:ascii="Arial" w:hAnsi="Arial" w:cs="Arial"/>
          <w:lang w:val="en-GB"/>
        </w:rPr>
        <w:t>was not as committed</w:t>
      </w:r>
      <w:r w:rsidR="006D7ACB" w:rsidRPr="003A6E86">
        <w:rPr>
          <w:rStyle w:val="FootnoteReference"/>
          <w:rFonts w:ascii="Arial" w:hAnsi="Arial" w:cs="Arial"/>
          <w:lang w:val="en-GB"/>
        </w:rPr>
        <w:footnoteReference w:id="1"/>
      </w:r>
      <w:r w:rsidR="00F71279" w:rsidRPr="003A6E86">
        <w:rPr>
          <w:rFonts w:ascii="Arial" w:hAnsi="Arial" w:cs="Arial"/>
          <w:lang w:val="en-GB"/>
        </w:rPr>
        <w:t>.</w:t>
      </w:r>
    </w:p>
    <w:p w14:paraId="744B2BA5" w14:textId="4F67FF88" w:rsidR="001F02BC" w:rsidRPr="003A6E86" w:rsidRDefault="00EF4B5A" w:rsidP="000402C9">
      <w:pPr>
        <w:jc w:val="both"/>
        <w:rPr>
          <w:rFonts w:ascii="Arial" w:hAnsi="Arial" w:cs="Arial"/>
          <w:lang w:val="en-GB"/>
        </w:rPr>
      </w:pPr>
      <w:r w:rsidRPr="003A6E86">
        <w:rPr>
          <w:rFonts w:ascii="Arial" w:hAnsi="Arial" w:cs="Arial"/>
          <w:lang w:val="en-GB"/>
        </w:rPr>
        <w:t>The Operational Body members</w:t>
      </w:r>
      <w:r w:rsidR="00027C91" w:rsidRPr="003A6E86">
        <w:rPr>
          <w:rFonts w:ascii="Arial" w:hAnsi="Arial" w:cs="Arial"/>
          <w:lang w:val="en-GB"/>
        </w:rPr>
        <w:t>, on the other hand, attended</w:t>
      </w:r>
      <w:r w:rsidRPr="003A6E86">
        <w:rPr>
          <w:rFonts w:ascii="Arial" w:hAnsi="Arial" w:cs="Arial"/>
          <w:lang w:val="en-GB"/>
        </w:rPr>
        <w:t xml:space="preserve"> several training workshops and seminars on capacity building, which resulted in appointing key persons responsible </w:t>
      </w:r>
      <w:r w:rsidR="008B174E" w:rsidRPr="003A6E86">
        <w:rPr>
          <w:rFonts w:ascii="Arial" w:hAnsi="Arial" w:cs="Arial"/>
          <w:lang w:val="en-GB"/>
        </w:rPr>
        <w:t xml:space="preserve">in the central and local level institutions </w:t>
      </w:r>
      <w:r w:rsidRPr="003A6E86">
        <w:rPr>
          <w:rFonts w:ascii="Arial" w:hAnsi="Arial" w:cs="Arial"/>
          <w:lang w:val="en-GB"/>
        </w:rPr>
        <w:t xml:space="preserve">for communicating the EU accession process with the public, as well as </w:t>
      </w:r>
      <w:r w:rsidR="008B174E" w:rsidRPr="003A6E86">
        <w:rPr>
          <w:rFonts w:ascii="Arial" w:hAnsi="Arial" w:cs="Arial"/>
          <w:lang w:val="en-GB"/>
        </w:rPr>
        <w:t xml:space="preserve">creating </w:t>
      </w:r>
      <w:r w:rsidR="00466CEF" w:rsidRPr="003A6E86">
        <w:rPr>
          <w:rFonts w:ascii="Arial" w:hAnsi="Arial" w:cs="Arial"/>
          <w:lang w:val="en-GB"/>
        </w:rPr>
        <w:t xml:space="preserve">local </w:t>
      </w:r>
      <w:r w:rsidR="000402C9" w:rsidRPr="003A6E86">
        <w:rPr>
          <w:rFonts w:ascii="Arial" w:hAnsi="Arial" w:cs="Arial"/>
          <w:lang w:val="en-GB"/>
        </w:rPr>
        <w:t xml:space="preserve">communication </w:t>
      </w:r>
      <w:r w:rsidRPr="003A6E86">
        <w:rPr>
          <w:rFonts w:ascii="Arial" w:hAnsi="Arial" w:cs="Arial"/>
          <w:lang w:val="en-GB"/>
        </w:rPr>
        <w:t>action plans</w:t>
      </w:r>
      <w:r w:rsidR="00CE3A20" w:rsidRPr="003A6E86">
        <w:rPr>
          <w:rStyle w:val="FootnoteReference"/>
          <w:rFonts w:ascii="Arial" w:hAnsi="Arial" w:cs="Arial"/>
          <w:lang w:val="en-GB"/>
        </w:rPr>
        <w:footnoteReference w:id="2"/>
      </w:r>
      <w:r w:rsidR="000402C9" w:rsidRPr="003A6E86">
        <w:rPr>
          <w:rFonts w:ascii="Arial" w:hAnsi="Arial" w:cs="Arial"/>
          <w:lang w:val="en-GB"/>
        </w:rPr>
        <w:t>.</w:t>
      </w:r>
      <w:r w:rsidR="00027C91" w:rsidRPr="003A6E86">
        <w:rPr>
          <w:rFonts w:ascii="Arial" w:hAnsi="Arial" w:cs="Arial"/>
          <w:lang w:val="en-GB"/>
        </w:rPr>
        <w:t xml:space="preserve"> </w:t>
      </w:r>
      <w:r w:rsidR="000402C9" w:rsidRPr="003A6E86">
        <w:rPr>
          <w:rFonts w:ascii="Arial" w:hAnsi="Arial" w:cs="Arial"/>
          <w:lang w:val="en-GB"/>
        </w:rPr>
        <w:t xml:space="preserve">The </w:t>
      </w:r>
      <w:r w:rsidR="00F160FE" w:rsidRPr="003A6E86">
        <w:rPr>
          <w:rFonts w:ascii="Arial" w:hAnsi="Arial" w:cs="Arial"/>
          <w:lang w:val="en-GB"/>
        </w:rPr>
        <w:t xml:space="preserve">LA noted that </w:t>
      </w:r>
      <w:r w:rsidR="000402C9" w:rsidRPr="003A6E86">
        <w:rPr>
          <w:rFonts w:ascii="Arial" w:hAnsi="Arial" w:cs="Arial"/>
          <w:lang w:val="en-GB"/>
        </w:rPr>
        <w:t xml:space="preserve">OB members also regularly reported on the planned and implemented activities and thus contributed to the Action Plans and reporting. </w:t>
      </w:r>
      <w:r w:rsidR="001F02BC" w:rsidRPr="003A6E86">
        <w:rPr>
          <w:rFonts w:ascii="Arial" w:hAnsi="Arial" w:cs="Arial"/>
          <w:lang w:val="en-GB"/>
        </w:rPr>
        <w:t>Likewise, based on the document review and interviews, the partners and multipliers had a significant role in public information and visibility of activities, which resulted in the record support to the EU accession and the general familiarization of the public in regard to this process</w:t>
      </w:r>
      <w:r w:rsidR="001F02BC" w:rsidRPr="003A6E86">
        <w:rPr>
          <w:rStyle w:val="FootnoteReference"/>
          <w:rFonts w:ascii="Arial" w:hAnsi="Arial" w:cs="Arial"/>
          <w:lang w:val="en-GB"/>
        </w:rPr>
        <w:footnoteReference w:id="3"/>
      </w:r>
      <w:r w:rsidR="001F02BC" w:rsidRPr="003A6E86">
        <w:rPr>
          <w:rFonts w:ascii="Arial" w:hAnsi="Arial" w:cs="Arial"/>
          <w:lang w:val="en-GB"/>
        </w:rPr>
        <w:t xml:space="preserve">. In addition to this, a number of events for domestic and international audiences </w:t>
      </w:r>
      <w:r w:rsidR="008B174E" w:rsidRPr="003A6E86">
        <w:rPr>
          <w:rFonts w:ascii="Arial" w:hAnsi="Arial" w:cs="Arial"/>
          <w:lang w:val="en-GB"/>
        </w:rPr>
        <w:t xml:space="preserve">was </w:t>
      </w:r>
      <w:r w:rsidR="001F02BC" w:rsidRPr="003A6E86">
        <w:rPr>
          <w:rFonts w:ascii="Arial" w:hAnsi="Arial" w:cs="Arial"/>
          <w:lang w:val="en-GB"/>
        </w:rPr>
        <w:t xml:space="preserve">implemented by partners and multipliers, </w:t>
      </w:r>
      <w:r w:rsidR="008B174E" w:rsidRPr="003A6E86">
        <w:rPr>
          <w:rFonts w:ascii="Arial" w:hAnsi="Arial" w:cs="Arial"/>
          <w:lang w:val="en-GB"/>
        </w:rPr>
        <w:t>while</w:t>
      </w:r>
      <w:r w:rsidR="001F02BC" w:rsidRPr="003A6E86">
        <w:rPr>
          <w:rFonts w:ascii="Arial" w:hAnsi="Arial" w:cs="Arial"/>
          <w:lang w:val="en-GB"/>
        </w:rPr>
        <w:t xml:space="preserve"> the accessibility of information on the </w:t>
      </w:r>
      <w:hyperlink r:id="rId18" w:history="1">
        <w:r w:rsidR="001F02BC" w:rsidRPr="003A6E86">
          <w:rPr>
            <w:rStyle w:val="Hyperlink"/>
            <w:rFonts w:ascii="Arial" w:hAnsi="Arial" w:cs="Arial"/>
            <w:lang w:val="en-GB"/>
          </w:rPr>
          <w:t>www.eu.me</w:t>
        </w:r>
      </w:hyperlink>
      <w:r w:rsidR="001F02BC" w:rsidRPr="003A6E86">
        <w:rPr>
          <w:rFonts w:ascii="Arial" w:hAnsi="Arial" w:cs="Arial"/>
          <w:lang w:val="en-GB"/>
        </w:rPr>
        <w:t xml:space="preserve"> website and the social networks in </w:t>
      </w:r>
      <w:r w:rsidR="008B174E" w:rsidRPr="003A6E86">
        <w:rPr>
          <w:rFonts w:ascii="Arial" w:hAnsi="Arial" w:cs="Arial"/>
          <w:lang w:val="en-GB"/>
        </w:rPr>
        <w:t xml:space="preserve">both the local language and </w:t>
      </w:r>
      <w:r w:rsidR="001F02BC" w:rsidRPr="003A6E86">
        <w:rPr>
          <w:rFonts w:ascii="Arial" w:hAnsi="Arial" w:cs="Arial"/>
          <w:lang w:val="en-GB"/>
        </w:rPr>
        <w:t xml:space="preserve">English </w:t>
      </w:r>
      <w:r w:rsidR="008B174E" w:rsidRPr="003A6E86">
        <w:rPr>
          <w:rFonts w:ascii="Arial" w:hAnsi="Arial" w:cs="Arial"/>
          <w:lang w:val="en-GB"/>
        </w:rPr>
        <w:t>contributed to achieving, and in some cases exceeding the set targets</w:t>
      </w:r>
      <w:r w:rsidR="008B174E" w:rsidRPr="003A6E86">
        <w:rPr>
          <w:rStyle w:val="FootnoteReference"/>
          <w:rFonts w:ascii="Arial" w:hAnsi="Arial" w:cs="Arial"/>
          <w:lang w:val="en-GB"/>
        </w:rPr>
        <w:footnoteReference w:id="4"/>
      </w:r>
      <w:r w:rsidR="008B174E" w:rsidRPr="003A6E86">
        <w:rPr>
          <w:rFonts w:ascii="Arial" w:hAnsi="Arial" w:cs="Arial"/>
          <w:lang w:val="en-GB"/>
        </w:rPr>
        <w:t xml:space="preserve">. </w:t>
      </w:r>
    </w:p>
    <w:p w14:paraId="33CDB116" w14:textId="2CD37906" w:rsidR="00EF4B5A" w:rsidRPr="003A6E86" w:rsidRDefault="00833D53" w:rsidP="000402C9">
      <w:pPr>
        <w:jc w:val="both"/>
        <w:rPr>
          <w:rFonts w:ascii="Arial" w:hAnsi="Arial" w:cs="Arial"/>
          <w:lang w:val="en-GB"/>
        </w:rPr>
      </w:pPr>
      <w:r w:rsidRPr="003A6E86">
        <w:rPr>
          <w:rFonts w:ascii="Arial" w:hAnsi="Arial" w:cs="Arial"/>
          <w:lang w:val="en-GB"/>
        </w:rPr>
        <w:t xml:space="preserve">On the other side, according to the latest public </w:t>
      </w:r>
      <w:r w:rsidR="00CE676C" w:rsidRPr="003A6E86">
        <w:rPr>
          <w:rFonts w:ascii="Arial" w:hAnsi="Arial" w:cs="Arial"/>
          <w:lang w:val="en-GB"/>
        </w:rPr>
        <w:t>perception</w:t>
      </w:r>
      <w:r w:rsidRPr="003A6E86">
        <w:rPr>
          <w:rFonts w:ascii="Arial" w:hAnsi="Arial" w:cs="Arial"/>
          <w:lang w:val="en-GB"/>
        </w:rPr>
        <w:t xml:space="preserve"> </w:t>
      </w:r>
      <w:r w:rsidR="00CE676C" w:rsidRPr="003A6E86">
        <w:rPr>
          <w:rFonts w:ascii="Arial" w:hAnsi="Arial" w:cs="Arial"/>
          <w:lang w:val="en-GB"/>
        </w:rPr>
        <w:t>surveys</w:t>
      </w:r>
      <w:r w:rsidRPr="003A6E86">
        <w:rPr>
          <w:rFonts w:ascii="Arial" w:hAnsi="Arial" w:cs="Arial"/>
          <w:lang w:val="en-GB"/>
        </w:rPr>
        <w:t>, the general public, especially the younger population, are not as informed on the EU support programs (IPA, Erasmus+ and EU funds in general). While the familiarization with the EU support programs appears to be better than in the previous years, the portion of young people who don’t know, or use Erasmus+ remained at a worrying level</w:t>
      </w:r>
      <w:r w:rsidR="006B69B8" w:rsidRPr="003A6E86">
        <w:rPr>
          <w:rStyle w:val="FootnoteReference"/>
          <w:rFonts w:ascii="Arial" w:hAnsi="Arial" w:cs="Arial"/>
          <w:lang w:val="en-GB"/>
        </w:rPr>
        <w:footnoteReference w:id="5"/>
      </w:r>
      <w:r w:rsidRPr="003A6E86">
        <w:rPr>
          <w:rFonts w:ascii="Arial" w:hAnsi="Arial" w:cs="Arial"/>
          <w:lang w:val="en-GB"/>
        </w:rPr>
        <w:t xml:space="preserve">. Based on the conducted interviews, the reasons </w:t>
      </w:r>
      <w:r w:rsidR="00F160FE" w:rsidRPr="003A6E86">
        <w:rPr>
          <w:rFonts w:ascii="Arial" w:hAnsi="Arial" w:cs="Arial"/>
          <w:lang w:val="en-GB"/>
        </w:rPr>
        <w:t xml:space="preserve">for this are two-fold: on one hand the youth has lost trust in the institution-led processes, but on the other the Erasmus+, and other support programs aimed at youth seem to not have been as promoted as expected. </w:t>
      </w:r>
      <w:r w:rsidR="008C6284" w:rsidRPr="003A6E86">
        <w:rPr>
          <w:rFonts w:ascii="Arial" w:hAnsi="Arial" w:cs="Arial"/>
          <w:lang w:val="en-GB"/>
        </w:rPr>
        <w:t xml:space="preserve">Majority of interviewees believe that the responsibility for this lies in the lack of stronger involvement of the academic sector during the Strategy implementation, as well as the Erasmus+ office in Montenegro. </w:t>
      </w:r>
      <w:r w:rsidR="00C81D88" w:rsidRPr="003A6E86">
        <w:rPr>
          <w:rFonts w:ascii="Arial" w:hAnsi="Arial" w:cs="Arial"/>
          <w:lang w:val="en-GB"/>
        </w:rPr>
        <w:t xml:space="preserve">Therefore, the future public information strategies should consider introducing innovative models for increasing the familiarization of youth with the accession process, opportunities and benefits, but also a </w:t>
      </w:r>
      <w:r w:rsidR="00C81D88" w:rsidRPr="003A6E86">
        <w:rPr>
          <w:rFonts w:ascii="Arial" w:hAnsi="Arial" w:cs="Arial"/>
          <w:lang w:val="en-GB"/>
        </w:rPr>
        <w:lastRenderedPageBreak/>
        <w:t xml:space="preserve">stronger involvement of the academic sector and Erasmus+ office in the promotion of the EU support programs. </w:t>
      </w:r>
    </w:p>
    <w:p w14:paraId="6A1C4A07" w14:textId="1B3776BA" w:rsidR="005217D3" w:rsidRPr="003A6E86" w:rsidRDefault="001C2EFC" w:rsidP="006B69B8">
      <w:pPr>
        <w:jc w:val="both"/>
        <w:rPr>
          <w:rFonts w:ascii="Arial" w:hAnsi="Arial" w:cs="Arial"/>
          <w:lang w:val="en-GB"/>
        </w:rPr>
      </w:pPr>
      <w:r w:rsidRPr="003A6E86">
        <w:rPr>
          <w:rFonts w:ascii="Arial" w:hAnsi="Arial" w:cs="Arial"/>
          <w:lang w:val="en-GB" w:eastAsia="ar-SA"/>
        </w:rPr>
        <w:t xml:space="preserve">Overall, based on the </w:t>
      </w:r>
      <w:r w:rsidR="00FD38EF" w:rsidRPr="003A6E86">
        <w:rPr>
          <w:rFonts w:ascii="Arial" w:hAnsi="Arial" w:cs="Arial"/>
          <w:lang w:val="en-GB" w:eastAsia="ar-SA"/>
        </w:rPr>
        <w:t>documents review</w:t>
      </w:r>
      <w:r w:rsidR="005217D3" w:rsidRPr="003A6E86">
        <w:rPr>
          <w:rFonts w:ascii="Arial" w:hAnsi="Arial" w:cs="Arial"/>
          <w:lang w:val="en-GB" w:eastAsia="ar-SA"/>
        </w:rPr>
        <w:t xml:space="preserve">, as well as the interviews, </w:t>
      </w:r>
      <w:r w:rsidR="00143E5A" w:rsidRPr="003A6E86">
        <w:rPr>
          <w:rFonts w:ascii="Arial" w:hAnsi="Arial" w:cs="Arial"/>
          <w:lang w:val="en-GB" w:eastAsia="ar-SA"/>
        </w:rPr>
        <w:t>the</w:t>
      </w:r>
      <w:r w:rsidR="005217D3" w:rsidRPr="003A6E86">
        <w:rPr>
          <w:rFonts w:ascii="Arial" w:hAnsi="Arial" w:cs="Arial"/>
          <w:lang w:val="en-GB" w:eastAsia="ar-SA"/>
        </w:rPr>
        <w:t xml:space="preserve"> </w:t>
      </w:r>
      <w:r w:rsidRPr="003A6E86">
        <w:rPr>
          <w:rFonts w:ascii="Arial" w:hAnsi="Arial" w:cs="Arial"/>
          <w:lang w:val="en-GB" w:eastAsia="ar-SA"/>
        </w:rPr>
        <w:t>Strategy</w:t>
      </w:r>
      <w:r w:rsidR="005217D3" w:rsidRPr="003A6E86">
        <w:rPr>
          <w:rFonts w:ascii="Arial" w:hAnsi="Arial" w:cs="Arial"/>
          <w:lang w:val="en-GB" w:eastAsia="ar-SA"/>
        </w:rPr>
        <w:t xml:space="preserve"> succeeded in keeping </w:t>
      </w:r>
      <w:r w:rsidR="00D52573" w:rsidRPr="003A6E86">
        <w:rPr>
          <w:rFonts w:ascii="Arial" w:hAnsi="Arial" w:cs="Arial"/>
          <w:lang w:val="en-GB" w:eastAsia="ar-SA"/>
        </w:rPr>
        <w:t xml:space="preserve">the majority of </w:t>
      </w:r>
      <w:r w:rsidR="005217D3" w:rsidRPr="003A6E86">
        <w:rPr>
          <w:rFonts w:ascii="Arial" w:hAnsi="Arial" w:cs="Arial"/>
          <w:lang w:val="en-GB" w:eastAsia="ar-SA"/>
        </w:rPr>
        <w:t xml:space="preserve">stakeholders onboard throughout the </w:t>
      </w:r>
      <w:r w:rsidRPr="003A6E86">
        <w:rPr>
          <w:rFonts w:ascii="Arial" w:hAnsi="Arial" w:cs="Arial"/>
          <w:lang w:val="en-GB" w:eastAsia="ar-SA"/>
        </w:rPr>
        <w:t>implementation</w:t>
      </w:r>
      <w:r w:rsidR="005217D3" w:rsidRPr="003A6E86">
        <w:rPr>
          <w:rFonts w:ascii="Arial" w:hAnsi="Arial" w:cs="Arial"/>
          <w:lang w:val="en-GB" w:eastAsia="ar-SA"/>
        </w:rPr>
        <w:t>.</w:t>
      </w:r>
    </w:p>
    <w:p w14:paraId="4E49B1E6" w14:textId="2A17024A" w:rsidR="00643923" w:rsidRPr="003A6E86" w:rsidRDefault="00954BB2" w:rsidP="008B4000">
      <w:pPr>
        <w:pStyle w:val="Heading3"/>
        <w:rPr>
          <w:rFonts w:ascii="Arial" w:hAnsi="Arial" w:cs="Arial"/>
          <w:lang w:val="en-GB"/>
        </w:rPr>
      </w:pPr>
      <w:r w:rsidRPr="003A6E86">
        <w:rPr>
          <w:rFonts w:ascii="Arial" w:hAnsi="Arial" w:cs="Arial"/>
          <w:lang w:val="en-GB"/>
        </w:rPr>
        <w:t>STRATEGY</w:t>
      </w:r>
      <w:r w:rsidR="00643923" w:rsidRPr="003A6E86">
        <w:rPr>
          <w:rFonts w:ascii="Arial" w:hAnsi="Arial" w:cs="Arial"/>
          <w:lang w:val="en-GB"/>
        </w:rPr>
        <w:t xml:space="preserve"> </w:t>
      </w:r>
      <w:r w:rsidRPr="003A6E86">
        <w:rPr>
          <w:rFonts w:ascii="Arial" w:hAnsi="Arial" w:cs="Arial"/>
          <w:lang w:val="en-GB"/>
        </w:rPr>
        <w:t>RESOURCES</w:t>
      </w:r>
      <w:r w:rsidR="00643923" w:rsidRPr="003A6E86">
        <w:rPr>
          <w:rFonts w:ascii="Arial" w:hAnsi="Arial" w:cs="Arial"/>
          <w:lang w:val="en-GB"/>
        </w:rPr>
        <w:t xml:space="preserve"> </w:t>
      </w:r>
    </w:p>
    <w:p w14:paraId="2E67DCE4" w14:textId="77777777" w:rsidR="00AE3F4A" w:rsidRPr="003A6E86" w:rsidRDefault="00AE3F4A" w:rsidP="00AE3F4A">
      <w:pPr>
        <w:spacing w:before="120" w:after="120" w:line="240" w:lineRule="auto"/>
        <w:jc w:val="both"/>
        <w:rPr>
          <w:rFonts w:ascii="Arial" w:hAnsi="Arial" w:cs="Arial"/>
          <w:b/>
          <w:bCs/>
          <w:i/>
          <w:iCs/>
          <w:color w:val="000000" w:themeColor="text1"/>
          <w:szCs w:val="20"/>
          <w:lang w:val="en-GB"/>
        </w:rPr>
      </w:pPr>
      <w:bookmarkStart w:id="30" w:name="_Toc111646280"/>
      <w:r w:rsidRPr="003A6E86">
        <w:rPr>
          <w:rFonts w:ascii="Arial" w:hAnsi="Arial" w:cs="Arial"/>
          <w:b/>
          <w:bCs/>
          <w:i/>
          <w:iCs/>
          <w:color w:val="000000" w:themeColor="text1"/>
          <w:szCs w:val="20"/>
          <w:lang w:val="en-GB"/>
        </w:rPr>
        <w:t>Were financial resources utilized efficiently? Could have financial resources been used more efficiently?</w:t>
      </w:r>
    </w:p>
    <w:p w14:paraId="58555CC1" w14:textId="0ABCA05D" w:rsidR="00342D88" w:rsidRPr="003A6E86" w:rsidRDefault="00954BB2" w:rsidP="00954BB2">
      <w:pPr>
        <w:spacing w:after="0" w:line="240" w:lineRule="auto"/>
        <w:jc w:val="both"/>
        <w:rPr>
          <w:rFonts w:ascii="Arial" w:hAnsi="Arial" w:cs="Arial"/>
          <w:lang w:val="en-GB" w:eastAsia="zh-CN"/>
        </w:rPr>
      </w:pPr>
      <w:r w:rsidRPr="003A6E86">
        <w:rPr>
          <w:rFonts w:ascii="Arial" w:hAnsi="Arial" w:cs="Arial"/>
          <w:lang w:val="en-GB" w:eastAsia="zh-CN"/>
        </w:rPr>
        <w:t xml:space="preserve">For the four-year implementation of the Public Information Strategy on Montenegro's Accession to the European Union 2019-2022, a total of EUR 3 million </w:t>
      </w:r>
      <w:r w:rsidR="00595627" w:rsidRPr="003A6E86">
        <w:rPr>
          <w:rFonts w:ascii="Arial" w:hAnsi="Arial" w:cs="Arial"/>
          <w:lang w:val="en-GB" w:eastAsia="zh-CN"/>
        </w:rPr>
        <w:t xml:space="preserve">allocation was projected, out </w:t>
      </w:r>
      <w:r w:rsidRPr="003A6E86">
        <w:rPr>
          <w:rFonts w:ascii="Arial" w:hAnsi="Arial" w:cs="Arial"/>
          <w:lang w:val="en-GB" w:eastAsia="zh-CN"/>
        </w:rPr>
        <w:t xml:space="preserve">of which EUR 1.5 million </w:t>
      </w:r>
      <w:r w:rsidR="00466CEF" w:rsidRPr="003A6E86">
        <w:rPr>
          <w:rFonts w:ascii="Arial" w:hAnsi="Arial" w:cs="Arial"/>
          <w:lang w:val="en-GB" w:eastAsia="zh-CN"/>
        </w:rPr>
        <w:t>was planned to</w:t>
      </w:r>
      <w:r w:rsidR="00595627" w:rsidRPr="003A6E86">
        <w:rPr>
          <w:rFonts w:ascii="Arial" w:hAnsi="Arial" w:cs="Arial"/>
          <w:lang w:val="en-GB" w:eastAsia="zh-CN"/>
        </w:rPr>
        <w:t xml:space="preserve"> be</w:t>
      </w:r>
      <w:r w:rsidRPr="003A6E86">
        <w:rPr>
          <w:rFonts w:ascii="Arial" w:hAnsi="Arial" w:cs="Arial"/>
          <w:lang w:val="en-GB" w:eastAsia="zh-CN"/>
        </w:rPr>
        <w:t xml:space="preserve"> </w:t>
      </w:r>
      <w:r w:rsidR="00595627" w:rsidRPr="003A6E86">
        <w:rPr>
          <w:rFonts w:ascii="Arial" w:hAnsi="Arial" w:cs="Arial"/>
          <w:lang w:val="en-GB" w:eastAsia="zh-CN"/>
        </w:rPr>
        <w:t>covered</w:t>
      </w:r>
      <w:r w:rsidRPr="003A6E86">
        <w:rPr>
          <w:rFonts w:ascii="Arial" w:hAnsi="Arial" w:cs="Arial"/>
          <w:lang w:val="en-GB" w:eastAsia="zh-CN"/>
        </w:rPr>
        <w:t xml:space="preserve"> from the state budget. </w:t>
      </w:r>
    </w:p>
    <w:p w14:paraId="34E87D23" w14:textId="77777777" w:rsidR="00342D88" w:rsidRPr="003A6E86" w:rsidRDefault="00342D88" w:rsidP="00954BB2">
      <w:pPr>
        <w:spacing w:after="0" w:line="240" w:lineRule="auto"/>
        <w:jc w:val="both"/>
        <w:rPr>
          <w:rFonts w:ascii="Arial" w:hAnsi="Arial" w:cs="Arial"/>
          <w:lang w:val="en-GB" w:eastAsia="zh-CN"/>
        </w:rPr>
      </w:pPr>
    </w:p>
    <w:p w14:paraId="11F98B3D" w14:textId="461752F8" w:rsidR="005465C7" w:rsidRPr="003A6E86" w:rsidRDefault="00954BB2" w:rsidP="00954BB2">
      <w:pPr>
        <w:spacing w:after="0" w:line="240" w:lineRule="auto"/>
        <w:jc w:val="both"/>
        <w:rPr>
          <w:rFonts w:ascii="Arial" w:hAnsi="Arial" w:cs="Arial"/>
          <w:lang w:val="en-GB"/>
        </w:rPr>
      </w:pPr>
      <w:r w:rsidRPr="003A6E86">
        <w:rPr>
          <w:rFonts w:ascii="Arial" w:hAnsi="Arial" w:cs="Arial"/>
          <w:lang w:val="en-GB" w:eastAsia="zh-CN"/>
        </w:rPr>
        <w:t>The processed data at the end of the four-year implementation of the Strategy show that a total of EUR 2,992,001.3</w:t>
      </w:r>
      <w:r w:rsidR="007E11EE" w:rsidRPr="003A6E86">
        <w:rPr>
          <w:rStyle w:val="FootnoteReference"/>
          <w:rFonts w:ascii="Arial" w:hAnsi="Arial" w:cs="Arial"/>
          <w:lang w:val="en-GB" w:eastAsia="zh-CN"/>
        </w:rPr>
        <w:footnoteReference w:id="6"/>
      </w:r>
      <w:r w:rsidRPr="003A6E86">
        <w:rPr>
          <w:rFonts w:ascii="Arial" w:hAnsi="Arial" w:cs="Arial"/>
          <w:lang w:val="en-GB" w:eastAsia="zh-CN"/>
        </w:rPr>
        <w:t xml:space="preserve"> was spent for the implementation of the planned activities, which confirms </w:t>
      </w:r>
      <w:r w:rsidR="00595627" w:rsidRPr="003A6E86">
        <w:rPr>
          <w:rFonts w:ascii="Arial" w:hAnsi="Arial" w:cs="Arial"/>
          <w:lang w:val="en-GB" w:eastAsia="zh-CN"/>
        </w:rPr>
        <w:t>appropriate</w:t>
      </w:r>
      <w:r w:rsidRPr="003A6E86">
        <w:rPr>
          <w:rFonts w:ascii="Arial" w:hAnsi="Arial" w:cs="Arial"/>
          <w:lang w:val="en-GB" w:eastAsia="zh-CN"/>
        </w:rPr>
        <w:t xml:space="preserve"> budget planning </w:t>
      </w:r>
      <w:r w:rsidR="00595627" w:rsidRPr="003A6E86">
        <w:rPr>
          <w:rFonts w:ascii="Arial" w:hAnsi="Arial" w:cs="Arial"/>
          <w:lang w:val="en-GB" w:eastAsia="zh-CN"/>
        </w:rPr>
        <w:t>and efficient</w:t>
      </w:r>
      <w:r w:rsidRPr="003A6E86">
        <w:rPr>
          <w:rFonts w:ascii="Arial" w:hAnsi="Arial" w:cs="Arial"/>
          <w:lang w:val="en-GB" w:eastAsia="zh-CN"/>
        </w:rPr>
        <w:t xml:space="preserve"> </w:t>
      </w:r>
      <w:r w:rsidR="00AE3F4A" w:rsidRPr="003A6E86">
        <w:rPr>
          <w:rFonts w:ascii="Arial" w:hAnsi="Arial" w:cs="Arial"/>
          <w:lang w:val="en-GB" w:eastAsia="zh-CN"/>
        </w:rPr>
        <w:t xml:space="preserve">utilization of the financial resources during the </w:t>
      </w:r>
      <w:r w:rsidRPr="003A6E86">
        <w:rPr>
          <w:rFonts w:ascii="Arial" w:hAnsi="Arial" w:cs="Arial"/>
          <w:lang w:val="en-GB" w:eastAsia="zh-CN"/>
        </w:rPr>
        <w:t xml:space="preserve">implementation of the </w:t>
      </w:r>
      <w:r w:rsidR="00595627" w:rsidRPr="003A6E86">
        <w:rPr>
          <w:rFonts w:ascii="Arial" w:hAnsi="Arial" w:cs="Arial"/>
          <w:lang w:val="en-GB" w:eastAsia="zh-CN"/>
        </w:rPr>
        <w:t>Strategy.</w:t>
      </w:r>
      <w:r w:rsidR="00AA33A6" w:rsidRPr="003A6E86">
        <w:rPr>
          <w:rFonts w:ascii="Arial" w:hAnsi="Arial" w:cs="Arial"/>
          <w:lang w:val="en-GB" w:eastAsia="zh-CN"/>
        </w:rPr>
        <w:t xml:space="preserve"> Funding sources and actual expenses of the 2019-2022 Strategy </w:t>
      </w:r>
      <w:r w:rsidR="00AA33A6" w:rsidRPr="003A6E86">
        <w:rPr>
          <w:rFonts w:ascii="Arial" w:hAnsi="Arial" w:cs="Arial"/>
          <w:lang w:val="en-GB"/>
        </w:rPr>
        <w:t>are</w:t>
      </w:r>
      <w:r w:rsidR="005465C7" w:rsidRPr="003A6E86">
        <w:rPr>
          <w:rFonts w:ascii="Arial" w:hAnsi="Arial" w:cs="Arial"/>
          <w:lang w:val="en-GB"/>
        </w:rPr>
        <w:t xml:space="preserve"> as follows</w:t>
      </w:r>
      <w:r w:rsidR="00EF4B83" w:rsidRPr="003A6E86">
        <w:rPr>
          <w:rStyle w:val="FootnoteReference"/>
          <w:rFonts w:ascii="Arial" w:hAnsi="Arial" w:cs="Arial"/>
          <w:lang w:val="en-GB"/>
        </w:rPr>
        <w:footnoteReference w:id="7"/>
      </w:r>
      <w:r w:rsidR="005465C7" w:rsidRPr="003A6E86">
        <w:rPr>
          <w:rFonts w:ascii="Arial" w:hAnsi="Arial" w:cs="Arial"/>
          <w:lang w:val="en-GB"/>
        </w:rPr>
        <w:t>:</w:t>
      </w:r>
    </w:p>
    <w:p w14:paraId="724FA2C8" w14:textId="7424CBF6" w:rsidR="00AA33A6" w:rsidRPr="003A6E86" w:rsidRDefault="00AA33A6" w:rsidP="00954BB2">
      <w:pPr>
        <w:spacing w:after="0" w:line="240" w:lineRule="auto"/>
        <w:jc w:val="both"/>
        <w:rPr>
          <w:rFonts w:ascii="Arial" w:hAnsi="Arial" w:cs="Arial"/>
          <w:lang w:val="en-GB"/>
        </w:rPr>
      </w:pPr>
    </w:p>
    <w:p w14:paraId="3CD944E8" w14:textId="09697A0D" w:rsidR="005465C7" w:rsidRPr="003A6E86" w:rsidRDefault="00AA33A6" w:rsidP="00AA33A6">
      <w:pPr>
        <w:spacing w:line="240" w:lineRule="auto"/>
        <w:jc w:val="both"/>
        <w:rPr>
          <w:rFonts w:ascii="Arial" w:hAnsi="Arial" w:cs="Arial"/>
          <w:b/>
          <w:bCs/>
          <w:color w:val="4472C4" w:themeColor="accent1"/>
          <w:sz w:val="18"/>
          <w:szCs w:val="18"/>
          <w:lang w:val="en-GB" w:eastAsia="zh-CN"/>
        </w:rPr>
      </w:pPr>
      <w:r w:rsidRPr="003A6E86">
        <w:rPr>
          <w:rFonts w:ascii="Arial" w:hAnsi="Arial" w:cs="Arial"/>
          <w:b/>
          <w:bCs/>
          <w:color w:val="4472C4" w:themeColor="accent1"/>
          <w:sz w:val="18"/>
          <w:szCs w:val="18"/>
          <w:lang w:val="en-GB"/>
        </w:rPr>
        <w:t xml:space="preserve">Table 6. Strategy’s funding sources and overall expenses </w:t>
      </w:r>
    </w:p>
    <w:tbl>
      <w:tblPr>
        <w:tblStyle w:val="TableBaastel1"/>
        <w:tblW w:w="10669" w:type="dxa"/>
        <w:tblInd w:w="-450" w:type="dxa"/>
        <w:tblLayout w:type="fixed"/>
        <w:tblLook w:val="04A0" w:firstRow="1" w:lastRow="0" w:firstColumn="1" w:lastColumn="0" w:noHBand="0" w:noVBand="1"/>
      </w:tblPr>
      <w:tblGrid>
        <w:gridCol w:w="1080"/>
        <w:gridCol w:w="1620"/>
        <w:gridCol w:w="1530"/>
        <w:gridCol w:w="1611"/>
        <w:gridCol w:w="1539"/>
        <w:gridCol w:w="1710"/>
        <w:gridCol w:w="1579"/>
      </w:tblGrid>
      <w:tr w:rsidR="005465C7" w:rsidRPr="003A6E86" w14:paraId="0639BD61" w14:textId="77777777" w:rsidTr="005465C7">
        <w:trPr>
          <w:cnfStyle w:val="100000000000" w:firstRow="1" w:lastRow="0" w:firstColumn="0" w:lastColumn="0" w:oddVBand="0" w:evenVBand="0" w:oddHBand="0" w:evenHBand="0" w:firstRowFirstColumn="0" w:firstRowLastColumn="0" w:lastRowFirstColumn="0" w:lastRowLastColumn="0"/>
          <w:trHeight w:val="814"/>
        </w:trPr>
        <w:tc>
          <w:tcPr>
            <w:tcW w:w="1080" w:type="dxa"/>
            <w:shd w:val="clear" w:color="auto" w:fill="5B9BD5" w:themeFill="accent5"/>
          </w:tcPr>
          <w:p w14:paraId="5C5116A8" w14:textId="77777777" w:rsidR="005465C7" w:rsidRPr="003A6E86" w:rsidRDefault="005465C7" w:rsidP="009D6BFD">
            <w:pPr>
              <w:tabs>
                <w:tab w:val="left" w:pos="1180"/>
              </w:tabs>
              <w:ind w:left="-106"/>
              <w:jc w:val="center"/>
              <w:rPr>
                <w:rFonts w:ascii="Arial" w:hAnsi="Arial" w:cs="Arial"/>
                <w:color w:val="FFFFFF" w:themeColor="background1"/>
                <w:sz w:val="16"/>
                <w:szCs w:val="16"/>
                <w:lang w:val="en-GB"/>
              </w:rPr>
            </w:pPr>
            <w:bookmarkStart w:id="31" w:name="_Hlk129202632"/>
            <w:r w:rsidRPr="003A6E86">
              <w:rPr>
                <w:rFonts w:ascii="Arial" w:hAnsi="Arial" w:cs="Arial"/>
                <w:color w:val="FFFFFF" w:themeColor="background1"/>
                <w:sz w:val="16"/>
                <w:szCs w:val="16"/>
                <w:lang w:val="en-GB"/>
              </w:rPr>
              <w:t>SOURCE</w:t>
            </w:r>
          </w:p>
        </w:tc>
        <w:tc>
          <w:tcPr>
            <w:tcW w:w="3150" w:type="dxa"/>
            <w:gridSpan w:val="2"/>
            <w:shd w:val="clear" w:color="auto" w:fill="5B9BD5" w:themeFill="accent5"/>
          </w:tcPr>
          <w:p w14:paraId="2DDF0565" w14:textId="12EA9FB1" w:rsidR="005465C7" w:rsidRPr="003A6E86" w:rsidRDefault="009D6BFD" w:rsidP="009D6BFD">
            <w:pPr>
              <w:tabs>
                <w:tab w:val="left" w:pos="1180"/>
              </w:tabs>
              <w:ind w:left="-616"/>
              <w:jc w:val="center"/>
              <w:rPr>
                <w:rFonts w:ascii="Arial" w:hAnsi="Arial" w:cs="Arial"/>
                <w:color w:val="FFFFFF" w:themeColor="background1"/>
                <w:sz w:val="16"/>
                <w:szCs w:val="16"/>
                <w:lang w:val="en-GB"/>
              </w:rPr>
            </w:pPr>
            <w:r w:rsidRPr="003A6E86">
              <w:rPr>
                <w:rFonts w:ascii="Arial" w:hAnsi="Arial" w:cs="Arial"/>
                <w:color w:val="FFFFFF" w:themeColor="background1"/>
                <w:sz w:val="16"/>
                <w:szCs w:val="16"/>
                <w:lang w:val="en-GB"/>
              </w:rPr>
              <w:t xml:space="preserve">        </w:t>
            </w:r>
            <w:r w:rsidR="005465C7" w:rsidRPr="003A6E86">
              <w:rPr>
                <w:rFonts w:ascii="Arial" w:hAnsi="Arial" w:cs="Arial"/>
                <w:color w:val="FFFFFF" w:themeColor="background1"/>
                <w:sz w:val="16"/>
                <w:szCs w:val="16"/>
                <w:lang w:val="en-GB"/>
              </w:rPr>
              <w:t>Government</w:t>
            </w:r>
          </w:p>
        </w:tc>
        <w:tc>
          <w:tcPr>
            <w:tcW w:w="3150" w:type="dxa"/>
            <w:gridSpan w:val="2"/>
            <w:shd w:val="clear" w:color="auto" w:fill="5B9BD5" w:themeFill="accent5"/>
          </w:tcPr>
          <w:p w14:paraId="5FDECFC7" w14:textId="37475647" w:rsidR="005465C7" w:rsidRPr="003A6E86" w:rsidRDefault="005465C7" w:rsidP="009D6BFD">
            <w:pPr>
              <w:tabs>
                <w:tab w:val="left" w:pos="1180"/>
              </w:tabs>
              <w:ind w:left="-616"/>
              <w:jc w:val="center"/>
              <w:rPr>
                <w:rFonts w:ascii="Arial" w:hAnsi="Arial" w:cs="Arial"/>
                <w:color w:val="FFFFFF" w:themeColor="background1"/>
                <w:sz w:val="16"/>
                <w:szCs w:val="16"/>
                <w:lang w:val="en-GB"/>
              </w:rPr>
            </w:pPr>
            <w:r w:rsidRPr="003A6E86">
              <w:rPr>
                <w:rFonts w:ascii="Arial" w:hAnsi="Arial" w:cs="Arial"/>
                <w:color w:val="FFFFFF" w:themeColor="background1"/>
                <w:sz w:val="16"/>
                <w:szCs w:val="16"/>
                <w:lang w:val="en-GB"/>
              </w:rPr>
              <w:t>*</w:t>
            </w:r>
            <w:r w:rsidR="009D6BFD" w:rsidRPr="003A6E86">
              <w:rPr>
                <w:rFonts w:ascii="Arial" w:hAnsi="Arial" w:cs="Arial"/>
                <w:color w:val="FFFFFF" w:themeColor="background1"/>
                <w:sz w:val="16"/>
                <w:szCs w:val="16"/>
                <w:lang w:val="en-GB"/>
              </w:rPr>
              <w:t xml:space="preserve">       </w:t>
            </w:r>
            <w:r w:rsidRPr="003A6E86">
              <w:rPr>
                <w:rFonts w:ascii="Arial" w:hAnsi="Arial" w:cs="Arial"/>
                <w:color w:val="FFFFFF" w:themeColor="background1"/>
                <w:sz w:val="16"/>
                <w:szCs w:val="16"/>
                <w:lang w:val="en-GB"/>
              </w:rPr>
              <w:t>Other sources/ donors &amp; partners</w:t>
            </w:r>
          </w:p>
        </w:tc>
        <w:tc>
          <w:tcPr>
            <w:tcW w:w="3289" w:type="dxa"/>
            <w:gridSpan w:val="2"/>
            <w:shd w:val="clear" w:color="auto" w:fill="5B9BD5" w:themeFill="accent5"/>
          </w:tcPr>
          <w:p w14:paraId="01D5E834" w14:textId="77777777" w:rsidR="005465C7" w:rsidRPr="003A6E86" w:rsidRDefault="005465C7" w:rsidP="009D6BFD">
            <w:pPr>
              <w:tabs>
                <w:tab w:val="left" w:pos="1180"/>
              </w:tabs>
              <w:ind w:left="-616"/>
              <w:jc w:val="center"/>
              <w:rPr>
                <w:rFonts w:ascii="Arial" w:hAnsi="Arial" w:cs="Arial"/>
                <w:color w:val="FFFFFF" w:themeColor="background1"/>
                <w:sz w:val="16"/>
                <w:szCs w:val="16"/>
                <w:lang w:val="en-GB"/>
              </w:rPr>
            </w:pPr>
            <w:r w:rsidRPr="003A6E86">
              <w:rPr>
                <w:rFonts w:ascii="Arial" w:hAnsi="Arial" w:cs="Arial"/>
                <w:color w:val="FFFFFF" w:themeColor="background1"/>
                <w:sz w:val="16"/>
                <w:szCs w:val="16"/>
                <w:lang w:val="en-GB"/>
              </w:rPr>
              <w:t>Total disbursement</w:t>
            </w:r>
          </w:p>
        </w:tc>
      </w:tr>
      <w:tr w:rsidR="005465C7" w:rsidRPr="003A6E86" w14:paraId="650821EC" w14:textId="77777777" w:rsidTr="005465C7">
        <w:trPr>
          <w:trHeight w:val="598"/>
        </w:trPr>
        <w:tc>
          <w:tcPr>
            <w:tcW w:w="1080" w:type="dxa"/>
          </w:tcPr>
          <w:p w14:paraId="7022E557" w14:textId="23D5EF61" w:rsidR="005465C7" w:rsidRPr="003A6E86" w:rsidRDefault="005465C7" w:rsidP="005465C7">
            <w:pPr>
              <w:tabs>
                <w:tab w:val="left" w:pos="1180"/>
              </w:tabs>
              <w:ind w:left="-616"/>
              <w:jc w:val="center"/>
              <w:rPr>
                <w:rFonts w:ascii="Arial" w:hAnsi="Arial" w:cs="Arial"/>
                <w:b/>
                <w:bCs/>
                <w:sz w:val="16"/>
                <w:szCs w:val="16"/>
                <w:lang w:val="en-GB"/>
              </w:rPr>
            </w:pPr>
            <w:r w:rsidRPr="003A6E86">
              <w:rPr>
                <w:rFonts w:ascii="Arial" w:hAnsi="Arial" w:cs="Arial"/>
                <w:b/>
                <w:bCs/>
                <w:color w:val="5B9BD5" w:themeColor="accent5"/>
                <w:sz w:val="16"/>
                <w:szCs w:val="16"/>
                <w:lang w:val="en-GB"/>
              </w:rPr>
              <w:t xml:space="preserve">     Per year</w:t>
            </w:r>
          </w:p>
        </w:tc>
        <w:tc>
          <w:tcPr>
            <w:tcW w:w="1620" w:type="dxa"/>
          </w:tcPr>
          <w:p w14:paraId="05C526CC" w14:textId="77777777" w:rsidR="005465C7" w:rsidRPr="003A6E86" w:rsidRDefault="005465C7" w:rsidP="005465C7">
            <w:pPr>
              <w:tabs>
                <w:tab w:val="left" w:pos="1180"/>
              </w:tabs>
              <w:ind w:left="-616"/>
              <w:jc w:val="center"/>
              <w:rPr>
                <w:rFonts w:ascii="Arial" w:hAnsi="Arial" w:cs="Arial"/>
                <w:b/>
                <w:bCs/>
                <w:color w:val="5B9BD5" w:themeColor="accent5"/>
                <w:sz w:val="16"/>
                <w:szCs w:val="16"/>
                <w:lang w:val="en-GB"/>
              </w:rPr>
            </w:pPr>
            <w:r w:rsidRPr="003A6E86">
              <w:rPr>
                <w:rFonts w:ascii="Arial" w:hAnsi="Arial" w:cs="Arial"/>
                <w:b/>
                <w:bCs/>
                <w:color w:val="5B9BD5" w:themeColor="accent5"/>
                <w:sz w:val="16"/>
                <w:szCs w:val="16"/>
                <w:lang w:val="en-GB"/>
              </w:rPr>
              <w:t>Proposed</w:t>
            </w:r>
          </w:p>
        </w:tc>
        <w:tc>
          <w:tcPr>
            <w:tcW w:w="1530" w:type="dxa"/>
          </w:tcPr>
          <w:p w14:paraId="776E0F89" w14:textId="77777777" w:rsidR="005465C7" w:rsidRPr="003A6E86" w:rsidRDefault="005465C7" w:rsidP="005465C7">
            <w:pPr>
              <w:tabs>
                <w:tab w:val="left" w:pos="1180"/>
              </w:tabs>
              <w:ind w:left="-616"/>
              <w:jc w:val="center"/>
              <w:rPr>
                <w:rFonts w:ascii="Arial" w:hAnsi="Arial" w:cs="Arial"/>
                <w:b/>
                <w:bCs/>
                <w:color w:val="5B9BD5" w:themeColor="accent5"/>
                <w:sz w:val="16"/>
                <w:szCs w:val="16"/>
                <w:lang w:val="en-GB"/>
              </w:rPr>
            </w:pPr>
            <w:r w:rsidRPr="003A6E86">
              <w:rPr>
                <w:rFonts w:ascii="Arial" w:hAnsi="Arial" w:cs="Arial"/>
                <w:b/>
                <w:bCs/>
                <w:color w:val="5B9BD5" w:themeColor="accent5"/>
                <w:sz w:val="16"/>
                <w:szCs w:val="16"/>
                <w:lang w:val="en-GB"/>
              </w:rPr>
              <w:t>Actual</w:t>
            </w:r>
          </w:p>
        </w:tc>
        <w:tc>
          <w:tcPr>
            <w:tcW w:w="1611" w:type="dxa"/>
          </w:tcPr>
          <w:p w14:paraId="5456FA26" w14:textId="77777777" w:rsidR="005465C7" w:rsidRPr="003A6E86" w:rsidRDefault="005465C7" w:rsidP="005465C7">
            <w:pPr>
              <w:tabs>
                <w:tab w:val="left" w:pos="1180"/>
              </w:tabs>
              <w:ind w:left="-616"/>
              <w:jc w:val="center"/>
              <w:rPr>
                <w:rFonts w:ascii="Arial" w:hAnsi="Arial" w:cs="Arial"/>
                <w:b/>
                <w:bCs/>
                <w:color w:val="5B9BD5" w:themeColor="accent5"/>
                <w:sz w:val="16"/>
                <w:szCs w:val="16"/>
                <w:lang w:val="en-GB"/>
              </w:rPr>
            </w:pPr>
            <w:r w:rsidRPr="003A6E86">
              <w:rPr>
                <w:rFonts w:ascii="Arial" w:hAnsi="Arial" w:cs="Arial"/>
                <w:b/>
                <w:bCs/>
                <w:color w:val="5B9BD5" w:themeColor="accent5"/>
                <w:sz w:val="16"/>
                <w:szCs w:val="16"/>
                <w:lang w:val="en-GB"/>
              </w:rPr>
              <w:t>Proposed</w:t>
            </w:r>
          </w:p>
        </w:tc>
        <w:tc>
          <w:tcPr>
            <w:tcW w:w="1539" w:type="dxa"/>
          </w:tcPr>
          <w:p w14:paraId="27C7558E" w14:textId="77777777" w:rsidR="005465C7" w:rsidRPr="003A6E86" w:rsidRDefault="005465C7" w:rsidP="005465C7">
            <w:pPr>
              <w:tabs>
                <w:tab w:val="left" w:pos="1180"/>
              </w:tabs>
              <w:ind w:left="-616"/>
              <w:jc w:val="center"/>
              <w:rPr>
                <w:rFonts w:ascii="Arial" w:hAnsi="Arial" w:cs="Arial"/>
                <w:b/>
                <w:bCs/>
                <w:color w:val="5B9BD5" w:themeColor="accent5"/>
                <w:sz w:val="16"/>
                <w:szCs w:val="16"/>
                <w:lang w:val="en-GB"/>
              </w:rPr>
            </w:pPr>
            <w:r w:rsidRPr="003A6E86">
              <w:rPr>
                <w:rFonts w:ascii="Arial" w:hAnsi="Arial" w:cs="Arial"/>
                <w:b/>
                <w:bCs/>
                <w:color w:val="5B9BD5" w:themeColor="accent5"/>
                <w:sz w:val="16"/>
                <w:szCs w:val="16"/>
                <w:lang w:val="en-GB"/>
              </w:rPr>
              <w:t>Actual</w:t>
            </w:r>
          </w:p>
        </w:tc>
        <w:tc>
          <w:tcPr>
            <w:tcW w:w="1710" w:type="dxa"/>
          </w:tcPr>
          <w:p w14:paraId="2529E295" w14:textId="77777777" w:rsidR="005465C7" w:rsidRPr="003A6E86" w:rsidRDefault="005465C7" w:rsidP="005465C7">
            <w:pPr>
              <w:tabs>
                <w:tab w:val="left" w:pos="1180"/>
              </w:tabs>
              <w:ind w:left="-616"/>
              <w:jc w:val="center"/>
              <w:rPr>
                <w:rFonts w:ascii="Arial" w:hAnsi="Arial" w:cs="Arial"/>
                <w:b/>
                <w:bCs/>
                <w:color w:val="5B9BD5" w:themeColor="accent5"/>
                <w:sz w:val="16"/>
                <w:szCs w:val="16"/>
                <w:lang w:val="en-GB"/>
              </w:rPr>
            </w:pPr>
            <w:r w:rsidRPr="003A6E86">
              <w:rPr>
                <w:rFonts w:ascii="Arial" w:hAnsi="Arial" w:cs="Arial"/>
                <w:b/>
                <w:bCs/>
                <w:color w:val="5B9BD5" w:themeColor="accent5"/>
                <w:sz w:val="16"/>
                <w:szCs w:val="16"/>
                <w:lang w:val="en-GB"/>
              </w:rPr>
              <w:t>Proposed</w:t>
            </w:r>
          </w:p>
        </w:tc>
        <w:tc>
          <w:tcPr>
            <w:tcW w:w="1579" w:type="dxa"/>
          </w:tcPr>
          <w:p w14:paraId="52E6383B" w14:textId="77777777" w:rsidR="005465C7" w:rsidRPr="003A6E86" w:rsidRDefault="005465C7" w:rsidP="005465C7">
            <w:pPr>
              <w:tabs>
                <w:tab w:val="left" w:pos="1180"/>
              </w:tabs>
              <w:ind w:left="-616"/>
              <w:jc w:val="center"/>
              <w:rPr>
                <w:rFonts w:ascii="Arial" w:hAnsi="Arial" w:cs="Arial"/>
                <w:b/>
                <w:bCs/>
                <w:color w:val="5B9BD5" w:themeColor="accent5"/>
                <w:sz w:val="16"/>
                <w:szCs w:val="16"/>
                <w:lang w:val="en-GB"/>
              </w:rPr>
            </w:pPr>
            <w:r w:rsidRPr="003A6E86">
              <w:rPr>
                <w:rFonts w:ascii="Arial" w:hAnsi="Arial" w:cs="Arial"/>
                <w:b/>
                <w:bCs/>
                <w:color w:val="5B9BD5" w:themeColor="accent5"/>
                <w:sz w:val="16"/>
                <w:szCs w:val="16"/>
                <w:lang w:val="en-GB"/>
              </w:rPr>
              <w:t>Actual</w:t>
            </w:r>
          </w:p>
        </w:tc>
      </w:tr>
      <w:tr w:rsidR="005465C7" w:rsidRPr="003A6E86" w14:paraId="42AABCAD" w14:textId="77777777" w:rsidTr="005465C7">
        <w:trPr>
          <w:trHeight w:val="636"/>
        </w:trPr>
        <w:tc>
          <w:tcPr>
            <w:tcW w:w="1080" w:type="dxa"/>
          </w:tcPr>
          <w:p w14:paraId="040A498F" w14:textId="77777777" w:rsidR="005465C7" w:rsidRPr="003A6E86" w:rsidRDefault="005465C7" w:rsidP="005465C7">
            <w:pPr>
              <w:tabs>
                <w:tab w:val="left" w:pos="1180"/>
              </w:tabs>
              <w:ind w:left="-616"/>
              <w:jc w:val="center"/>
              <w:rPr>
                <w:rFonts w:ascii="Arial" w:hAnsi="Arial" w:cs="Arial"/>
                <w:b/>
                <w:bCs/>
                <w:color w:val="5B9BD5" w:themeColor="accent5"/>
                <w:sz w:val="16"/>
                <w:szCs w:val="16"/>
                <w:lang w:val="en-GB"/>
              </w:rPr>
            </w:pPr>
            <w:r w:rsidRPr="003A6E86">
              <w:rPr>
                <w:rFonts w:ascii="Arial" w:hAnsi="Arial" w:cs="Arial"/>
                <w:b/>
                <w:bCs/>
                <w:color w:val="5B9BD5" w:themeColor="accent5"/>
                <w:sz w:val="16"/>
                <w:szCs w:val="16"/>
                <w:lang w:val="en-GB"/>
              </w:rPr>
              <w:t>2019</w:t>
            </w:r>
          </w:p>
        </w:tc>
        <w:tc>
          <w:tcPr>
            <w:tcW w:w="1620" w:type="dxa"/>
          </w:tcPr>
          <w:p w14:paraId="19B498DE" w14:textId="77777777" w:rsidR="005465C7" w:rsidRPr="003A6E86" w:rsidRDefault="005465C7" w:rsidP="009D6BFD">
            <w:pPr>
              <w:tabs>
                <w:tab w:val="left" w:pos="1180"/>
              </w:tabs>
              <w:ind w:left="-616"/>
              <w:jc w:val="right"/>
              <w:rPr>
                <w:rFonts w:ascii="Arial" w:hAnsi="Arial" w:cs="Arial"/>
                <w:bCs/>
                <w:color w:val="000000" w:themeColor="text1"/>
                <w:sz w:val="16"/>
                <w:szCs w:val="16"/>
                <w:lang w:val="en-GB"/>
              </w:rPr>
            </w:pPr>
            <w:r w:rsidRPr="003A6E86">
              <w:rPr>
                <w:rFonts w:ascii="Arial" w:hAnsi="Arial" w:cs="Arial"/>
                <w:bCs/>
                <w:color w:val="000000" w:themeColor="text1"/>
                <w:sz w:val="16"/>
                <w:szCs w:val="16"/>
                <w:lang w:val="en-GB"/>
              </w:rPr>
              <w:t>416,932.00 EUR</w:t>
            </w:r>
          </w:p>
        </w:tc>
        <w:tc>
          <w:tcPr>
            <w:tcW w:w="1530" w:type="dxa"/>
          </w:tcPr>
          <w:p w14:paraId="40592CAE" w14:textId="77777777" w:rsidR="005465C7" w:rsidRPr="003A6E86" w:rsidRDefault="005465C7" w:rsidP="009D6BFD">
            <w:pPr>
              <w:tabs>
                <w:tab w:val="left" w:pos="1180"/>
              </w:tabs>
              <w:ind w:left="-616"/>
              <w:jc w:val="right"/>
              <w:rPr>
                <w:rFonts w:ascii="Arial" w:hAnsi="Arial" w:cs="Arial"/>
                <w:bCs/>
                <w:color w:val="000000" w:themeColor="text1"/>
                <w:sz w:val="16"/>
                <w:szCs w:val="16"/>
                <w:lang w:val="en-GB"/>
              </w:rPr>
            </w:pPr>
            <w:r w:rsidRPr="003A6E86">
              <w:rPr>
                <w:rFonts w:ascii="Arial" w:hAnsi="Arial" w:cs="Arial"/>
                <w:bCs/>
                <w:color w:val="000000" w:themeColor="text1"/>
                <w:sz w:val="16"/>
                <w:szCs w:val="16"/>
                <w:lang w:val="en-GB"/>
              </w:rPr>
              <w:t>396,365.00 EUR</w:t>
            </w:r>
          </w:p>
        </w:tc>
        <w:tc>
          <w:tcPr>
            <w:tcW w:w="1611" w:type="dxa"/>
          </w:tcPr>
          <w:p w14:paraId="3813D33F" w14:textId="77777777" w:rsidR="005465C7" w:rsidRPr="003A6E86" w:rsidRDefault="005465C7" w:rsidP="009D6BFD">
            <w:pPr>
              <w:tabs>
                <w:tab w:val="left" w:pos="1180"/>
              </w:tabs>
              <w:ind w:left="-616"/>
              <w:jc w:val="right"/>
              <w:rPr>
                <w:rFonts w:ascii="Arial" w:hAnsi="Arial" w:cs="Arial"/>
                <w:bCs/>
                <w:color w:val="000000" w:themeColor="text1"/>
                <w:sz w:val="16"/>
                <w:szCs w:val="16"/>
                <w:lang w:val="en-GB"/>
              </w:rPr>
            </w:pPr>
            <w:r w:rsidRPr="003A6E86">
              <w:rPr>
                <w:rFonts w:ascii="Arial" w:hAnsi="Arial" w:cs="Arial"/>
                <w:bCs/>
                <w:color w:val="000000" w:themeColor="text1"/>
                <w:sz w:val="16"/>
                <w:szCs w:val="16"/>
                <w:lang w:val="en-GB"/>
              </w:rPr>
              <w:t>393,869.00 EUR</w:t>
            </w:r>
          </w:p>
        </w:tc>
        <w:tc>
          <w:tcPr>
            <w:tcW w:w="1539" w:type="dxa"/>
          </w:tcPr>
          <w:p w14:paraId="6B9BEF07" w14:textId="77777777" w:rsidR="005465C7" w:rsidRPr="003A6E86" w:rsidRDefault="005465C7" w:rsidP="009D6BFD">
            <w:pPr>
              <w:tabs>
                <w:tab w:val="left" w:pos="1180"/>
              </w:tabs>
              <w:ind w:left="-616"/>
              <w:jc w:val="right"/>
              <w:rPr>
                <w:rFonts w:ascii="Arial" w:hAnsi="Arial" w:cs="Arial"/>
                <w:bCs/>
                <w:color w:val="000000" w:themeColor="text1"/>
                <w:sz w:val="16"/>
                <w:szCs w:val="16"/>
                <w:lang w:val="en-GB"/>
              </w:rPr>
            </w:pPr>
            <w:r w:rsidRPr="003A6E86">
              <w:rPr>
                <w:rFonts w:ascii="Arial" w:hAnsi="Arial" w:cs="Arial"/>
                <w:bCs/>
                <w:color w:val="000000" w:themeColor="text1"/>
                <w:sz w:val="16"/>
                <w:szCs w:val="16"/>
                <w:lang w:val="en-GB"/>
              </w:rPr>
              <w:t>662,254.00 EUR</w:t>
            </w:r>
          </w:p>
        </w:tc>
        <w:tc>
          <w:tcPr>
            <w:tcW w:w="1710" w:type="dxa"/>
          </w:tcPr>
          <w:p w14:paraId="582DC2E6" w14:textId="77777777" w:rsidR="005465C7" w:rsidRPr="003A6E86" w:rsidRDefault="005465C7" w:rsidP="009D6BFD">
            <w:pPr>
              <w:tabs>
                <w:tab w:val="left" w:pos="1180"/>
              </w:tabs>
              <w:ind w:left="-616"/>
              <w:jc w:val="right"/>
              <w:rPr>
                <w:rFonts w:ascii="Arial" w:hAnsi="Arial" w:cs="Arial"/>
                <w:bCs/>
                <w:color w:val="000000" w:themeColor="text1"/>
                <w:sz w:val="16"/>
                <w:szCs w:val="16"/>
                <w:lang w:val="en-GB"/>
              </w:rPr>
            </w:pPr>
            <w:r w:rsidRPr="003A6E86">
              <w:rPr>
                <w:rFonts w:ascii="Arial" w:hAnsi="Arial" w:cs="Arial"/>
                <w:bCs/>
                <w:color w:val="000000" w:themeColor="text1"/>
                <w:sz w:val="16"/>
                <w:szCs w:val="16"/>
                <w:lang w:val="en-GB"/>
              </w:rPr>
              <w:t>810,801.00 EUR</w:t>
            </w:r>
          </w:p>
        </w:tc>
        <w:tc>
          <w:tcPr>
            <w:tcW w:w="1579" w:type="dxa"/>
          </w:tcPr>
          <w:p w14:paraId="6E9AC5FF" w14:textId="77777777" w:rsidR="005465C7" w:rsidRPr="003A6E86" w:rsidRDefault="005465C7" w:rsidP="009D6BFD">
            <w:pPr>
              <w:tabs>
                <w:tab w:val="left" w:pos="1180"/>
              </w:tabs>
              <w:ind w:left="-616"/>
              <w:jc w:val="right"/>
              <w:rPr>
                <w:rFonts w:ascii="Arial" w:hAnsi="Arial" w:cs="Arial"/>
                <w:b/>
                <w:color w:val="000000" w:themeColor="text1"/>
                <w:sz w:val="16"/>
                <w:szCs w:val="16"/>
                <w:lang w:val="en-GB"/>
              </w:rPr>
            </w:pPr>
            <w:r w:rsidRPr="003A6E86">
              <w:rPr>
                <w:rFonts w:ascii="Arial" w:hAnsi="Arial" w:cs="Arial"/>
                <w:b/>
                <w:color w:val="000000" w:themeColor="text1"/>
                <w:sz w:val="16"/>
                <w:szCs w:val="16"/>
                <w:lang w:val="en-GB"/>
              </w:rPr>
              <w:t>1,058,619.00 EUR</w:t>
            </w:r>
          </w:p>
        </w:tc>
      </w:tr>
      <w:tr w:rsidR="005465C7" w:rsidRPr="003A6E86" w14:paraId="4D22DE80" w14:textId="77777777" w:rsidTr="005465C7">
        <w:trPr>
          <w:trHeight w:val="445"/>
        </w:trPr>
        <w:tc>
          <w:tcPr>
            <w:tcW w:w="1080" w:type="dxa"/>
          </w:tcPr>
          <w:p w14:paraId="2B150833" w14:textId="77777777" w:rsidR="005465C7" w:rsidRPr="003A6E86" w:rsidRDefault="005465C7" w:rsidP="005465C7">
            <w:pPr>
              <w:tabs>
                <w:tab w:val="left" w:pos="1180"/>
              </w:tabs>
              <w:ind w:left="-616"/>
              <w:jc w:val="center"/>
              <w:rPr>
                <w:rFonts w:ascii="Arial" w:hAnsi="Arial" w:cs="Arial"/>
                <w:b/>
                <w:bCs/>
                <w:color w:val="5B9BD5" w:themeColor="accent5"/>
                <w:sz w:val="16"/>
                <w:szCs w:val="16"/>
                <w:lang w:val="en-GB"/>
              </w:rPr>
            </w:pPr>
            <w:r w:rsidRPr="003A6E86">
              <w:rPr>
                <w:rFonts w:ascii="Arial" w:hAnsi="Arial" w:cs="Arial"/>
                <w:b/>
                <w:bCs/>
                <w:color w:val="5B9BD5" w:themeColor="accent5"/>
                <w:sz w:val="16"/>
                <w:szCs w:val="16"/>
                <w:lang w:val="en-GB"/>
              </w:rPr>
              <w:t>2020</w:t>
            </w:r>
          </w:p>
        </w:tc>
        <w:tc>
          <w:tcPr>
            <w:tcW w:w="1620" w:type="dxa"/>
          </w:tcPr>
          <w:p w14:paraId="60E84DB7" w14:textId="77777777" w:rsidR="005465C7" w:rsidRPr="003A6E86" w:rsidRDefault="005465C7" w:rsidP="009D6BFD">
            <w:pPr>
              <w:tabs>
                <w:tab w:val="left" w:pos="1180"/>
              </w:tabs>
              <w:ind w:left="-616"/>
              <w:jc w:val="right"/>
              <w:rPr>
                <w:rFonts w:ascii="Arial" w:hAnsi="Arial" w:cs="Arial"/>
                <w:bCs/>
                <w:color w:val="000000" w:themeColor="text1"/>
                <w:sz w:val="16"/>
                <w:szCs w:val="16"/>
                <w:lang w:val="en-GB"/>
              </w:rPr>
            </w:pPr>
            <w:r w:rsidRPr="003A6E86">
              <w:rPr>
                <w:rFonts w:ascii="Arial" w:hAnsi="Arial" w:cs="Arial"/>
                <w:bCs/>
                <w:color w:val="000000" w:themeColor="text1"/>
                <w:sz w:val="16"/>
                <w:szCs w:val="16"/>
                <w:lang w:val="en-GB"/>
              </w:rPr>
              <w:t>406,990.00 EUR</w:t>
            </w:r>
          </w:p>
        </w:tc>
        <w:tc>
          <w:tcPr>
            <w:tcW w:w="1530" w:type="dxa"/>
          </w:tcPr>
          <w:p w14:paraId="4AFA405E" w14:textId="039F4B68" w:rsidR="005465C7" w:rsidRPr="003A6E86" w:rsidRDefault="005465C7" w:rsidP="009D6BFD">
            <w:pPr>
              <w:tabs>
                <w:tab w:val="left" w:pos="1180"/>
              </w:tabs>
              <w:ind w:left="-616"/>
              <w:jc w:val="right"/>
              <w:rPr>
                <w:rFonts w:ascii="Arial" w:hAnsi="Arial" w:cs="Arial"/>
                <w:bCs/>
                <w:color w:val="000000" w:themeColor="text1"/>
                <w:sz w:val="16"/>
                <w:szCs w:val="16"/>
                <w:lang w:val="en-GB"/>
              </w:rPr>
            </w:pPr>
            <w:r w:rsidRPr="003A6E86">
              <w:rPr>
                <w:rFonts w:ascii="Arial" w:hAnsi="Arial" w:cs="Arial"/>
                <w:bCs/>
                <w:noProof/>
                <w:color w:val="000000" w:themeColor="text1"/>
                <w:sz w:val="16"/>
                <w:szCs w:val="16"/>
                <w:lang w:val="en-GB"/>
              </w:rPr>
              <w:t xml:space="preserve">222,969.40 </w:t>
            </w:r>
            <w:r w:rsidRPr="003A6E86">
              <w:rPr>
                <w:rFonts w:ascii="Arial" w:hAnsi="Arial" w:cs="Arial"/>
                <w:bCs/>
                <w:color w:val="000000" w:themeColor="text1"/>
                <w:sz w:val="16"/>
                <w:szCs w:val="16"/>
                <w:lang w:val="en-GB"/>
              </w:rPr>
              <w:t>EUR</w:t>
            </w:r>
          </w:p>
        </w:tc>
        <w:tc>
          <w:tcPr>
            <w:tcW w:w="1611" w:type="dxa"/>
          </w:tcPr>
          <w:p w14:paraId="7D843CA6" w14:textId="77777777" w:rsidR="005465C7" w:rsidRPr="003A6E86" w:rsidRDefault="005465C7" w:rsidP="009D6BFD">
            <w:pPr>
              <w:tabs>
                <w:tab w:val="left" w:pos="1180"/>
              </w:tabs>
              <w:ind w:left="-616"/>
              <w:jc w:val="right"/>
              <w:rPr>
                <w:rFonts w:ascii="Arial" w:hAnsi="Arial" w:cs="Arial"/>
                <w:bCs/>
                <w:color w:val="000000" w:themeColor="text1"/>
                <w:sz w:val="16"/>
                <w:szCs w:val="16"/>
                <w:lang w:val="en-GB"/>
              </w:rPr>
            </w:pPr>
            <w:r w:rsidRPr="003A6E86">
              <w:rPr>
                <w:rFonts w:ascii="Arial" w:hAnsi="Arial" w:cs="Arial"/>
                <w:bCs/>
                <w:noProof/>
                <w:color w:val="000000" w:themeColor="text1"/>
                <w:sz w:val="16"/>
                <w:szCs w:val="16"/>
                <w:lang w:val="en-GB"/>
              </w:rPr>
              <w:t>487,407.00 EUR</w:t>
            </w:r>
          </w:p>
        </w:tc>
        <w:tc>
          <w:tcPr>
            <w:tcW w:w="1539" w:type="dxa"/>
          </w:tcPr>
          <w:p w14:paraId="551798BA" w14:textId="77777777" w:rsidR="005465C7" w:rsidRPr="003A6E86" w:rsidRDefault="005465C7" w:rsidP="009D6BFD">
            <w:pPr>
              <w:tabs>
                <w:tab w:val="left" w:pos="1180"/>
              </w:tabs>
              <w:ind w:left="-616"/>
              <w:jc w:val="right"/>
              <w:rPr>
                <w:rFonts w:ascii="Arial" w:hAnsi="Arial" w:cs="Arial"/>
                <w:bCs/>
                <w:color w:val="000000" w:themeColor="text1"/>
                <w:sz w:val="16"/>
                <w:szCs w:val="16"/>
                <w:lang w:val="en-GB"/>
              </w:rPr>
            </w:pPr>
            <w:r w:rsidRPr="003A6E86">
              <w:rPr>
                <w:rFonts w:ascii="Arial" w:hAnsi="Arial" w:cs="Arial"/>
                <w:bCs/>
                <w:noProof/>
                <w:color w:val="000000" w:themeColor="text1"/>
                <w:sz w:val="16"/>
                <w:szCs w:val="16"/>
                <w:lang w:val="en-GB"/>
              </w:rPr>
              <w:t>375,765.00 EUR</w:t>
            </w:r>
          </w:p>
        </w:tc>
        <w:tc>
          <w:tcPr>
            <w:tcW w:w="1710" w:type="dxa"/>
          </w:tcPr>
          <w:p w14:paraId="054AEB1F" w14:textId="77777777" w:rsidR="005465C7" w:rsidRPr="003A6E86" w:rsidRDefault="005465C7" w:rsidP="009D6BFD">
            <w:pPr>
              <w:tabs>
                <w:tab w:val="left" w:pos="1180"/>
              </w:tabs>
              <w:ind w:left="-616"/>
              <w:jc w:val="right"/>
              <w:rPr>
                <w:rFonts w:ascii="Arial" w:hAnsi="Arial" w:cs="Arial"/>
                <w:bCs/>
                <w:color w:val="000000" w:themeColor="text1"/>
                <w:sz w:val="16"/>
                <w:szCs w:val="16"/>
                <w:lang w:val="en-GB"/>
              </w:rPr>
            </w:pPr>
            <w:r w:rsidRPr="003A6E86">
              <w:rPr>
                <w:rFonts w:ascii="Arial" w:hAnsi="Arial" w:cs="Arial"/>
                <w:bCs/>
                <w:color w:val="000000" w:themeColor="text1"/>
                <w:sz w:val="16"/>
                <w:szCs w:val="16"/>
                <w:lang w:val="en-GB"/>
              </w:rPr>
              <w:t>894,397.00 EUR</w:t>
            </w:r>
          </w:p>
        </w:tc>
        <w:tc>
          <w:tcPr>
            <w:tcW w:w="1579" w:type="dxa"/>
          </w:tcPr>
          <w:p w14:paraId="262AA5AF" w14:textId="77777777" w:rsidR="005465C7" w:rsidRPr="003A6E86" w:rsidRDefault="005465C7" w:rsidP="009D6BFD">
            <w:pPr>
              <w:tabs>
                <w:tab w:val="left" w:pos="1180"/>
              </w:tabs>
              <w:ind w:left="-616"/>
              <w:jc w:val="right"/>
              <w:rPr>
                <w:rFonts w:ascii="Arial" w:hAnsi="Arial" w:cs="Arial"/>
                <w:color w:val="000000" w:themeColor="text1"/>
                <w:sz w:val="16"/>
                <w:szCs w:val="16"/>
                <w:lang w:val="en-GB"/>
              </w:rPr>
            </w:pPr>
            <w:r w:rsidRPr="003A6E86">
              <w:rPr>
                <w:rFonts w:ascii="Arial" w:hAnsi="Arial" w:cs="Arial"/>
                <w:b/>
                <w:noProof/>
                <w:color w:val="000000" w:themeColor="text1"/>
                <w:sz w:val="16"/>
                <w:szCs w:val="16"/>
                <w:lang w:val="en-GB"/>
              </w:rPr>
              <w:t>598,734.40 EUR</w:t>
            </w:r>
          </w:p>
        </w:tc>
      </w:tr>
      <w:tr w:rsidR="005465C7" w:rsidRPr="003A6E86" w14:paraId="3405C563" w14:textId="77777777" w:rsidTr="005465C7">
        <w:trPr>
          <w:trHeight w:val="458"/>
        </w:trPr>
        <w:tc>
          <w:tcPr>
            <w:tcW w:w="1080" w:type="dxa"/>
          </w:tcPr>
          <w:p w14:paraId="4DBEA99E" w14:textId="77777777" w:rsidR="005465C7" w:rsidRPr="003A6E86" w:rsidRDefault="005465C7" w:rsidP="005465C7">
            <w:pPr>
              <w:tabs>
                <w:tab w:val="left" w:pos="1180"/>
              </w:tabs>
              <w:ind w:left="-616"/>
              <w:jc w:val="center"/>
              <w:rPr>
                <w:rFonts w:ascii="Arial" w:hAnsi="Arial" w:cs="Arial"/>
                <w:b/>
                <w:bCs/>
                <w:color w:val="5B9BD5" w:themeColor="accent5"/>
                <w:sz w:val="16"/>
                <w:szCs w:val="16"/>
                <w:lang w:val="en-GB"/>
              </w:rPr>
            </w:pPr>
            <w:r w:rsidRPr="003A6E86">
              <w:rPr>
                <w:rFonts w:ascii="Arial" w:hAnsi="Arial" w:cs="Arial"/>
                <w:b/>
                <w:bCs/>
                <w:color w:val="5B9BD5" w:themeColor="accent5"/>
                <w:sz w:val="16"/>
                <w:szCs w:val="16"/>
                <w:lang w:val="en-GB"/>
              </w:rPr>
              <w:t>2021</w:t>
            </w:r>
          </w:p>
        </w:tc>
        <w:tc>
          <w:tcPr>
            <w:tcW w:w="1620" w:type="dxa"/>
          </w:tcPr>
          <w:p w14:paraId="267DF96D" w14:textId="77777777" w:rsidR="005465C7" w:rsidRPr="003A6E86" w:rsidRDefault="005465C7" w:rsidP="009D6BFD">
            <w:pPr>
              <w:tabs>
                <w:tab w:val="left" w:pos="1180"/>
              </w:tabs>
              <w:ind w:left="-616"/>
              <w:jc w:val="right"/>
              <w:rPr>
                <w:rFonts w:ascii="Arial" w:hAnsi="Arial" w:cs="Arial"/>
                <w:bCs/>
                <w:color w:val="000000" w:themeColor="text1"/>
                <w:sz w:val="16"/>
                <w:szCs w:val="16"/>
                <w:lang w:val="en-GB"/>
              </w:rPr>
            </w:pPr>
            <w:r w:rsidRPr="003A6E86">
              <w:rPr>
                <w:rFonts w:ascii="Arial" w:hAnsi="Arial" w:cs="Arial"/>
                <w:bCs/>
                <w:color w:val="000000" w:themeColor="text1"/>
                <w:sz w:val="16"/>
                <w:szCs w:val="16"/>
                <w:lang w:val="en-GB"/>
              </w:rPr>
              <w:t>56,400.00 EUR</w:t>
            </w:r>
          </w:p>
        </w:tc>
        <w:tc>
          <w:tcPr>
            <w:tcW w:w="1530" w:type="dxa"/>
          </w:tcPr>
          <w:p w14:paraId="49D69B12" w14:textId="77777777" w:rsidR="005465C7" w:rsidRPr="003A6E86" w:rsidRDefault="005465C7" w:rsidP="009D6BFD">
            <w:pPr>
              <w:tabs>
                <w:tab w:val="left" w:pos="1180"/>
              </w:tabs>
              <w:ind w:left="-616"/>
              <w:jc w:val="right"/>
              <w:rPr>
                <w:rFonts w:ascii="Arial" w:hAnsi="Arial" w:cs="Arial"/>
                <w:bCs/>
                <w:color w:val="000000" w:themeColor="text1"/>
                <w:sz w:val="16"/>
                <w:szCs w:val="16"/>
                <w:lang w:val="en-GB"/>
              </w:rPr>
            </w:pPr>
            <w:r w:rsidRPr="003A6E86">
              <w:rPr>
                <w:rFonts w:ascii="Arial" w:hAnsi="Arial" w:cs="Arial"/>
                <w:bCs/>
                <w:color w:val="000000" w:themeColor="text1"/>
                <w:sz w:val="16"/>
                <w:szCs w:val="16"/>
                <w:lang w:val="en-GB"/>
              </w:rPr>
              <w:t>98,782.73 EUR</w:t>
            </w:r>
          </w:p>
        </w:tc>
        <w:tc>
          <w:tcPr>
            <w:tcW w:w="1611" w:type="dxa"/>
          </w:tcPr>
          <w:p w14:paraId="4907DE86" w14:textId="77777777" w:rsidR="005465C7" w:rsidRPr="003A6E86" w:rsidRDefault="005465C7" w:rsidP="009D6BFD">
            <w:pPr>
              <w:tabs>
                <w:tab w:val="left" w:pos="1180"/>
              </w:tabs>
              <w:ind w:left="-616"/>
              <w:jc w:val="right"/>
              <w:rPr>
                <w:rFonts w:ascii="Arial" w:hAnsi="Arial" w:cs="Arial"/>
                <w:bCs/>
                <w:color w:val="000000" w:themeColor="text1"/>
                <w:sz w:val="16"/>
                <w:szCs w:val="16"/>
                <w:lang w:val="en-GB"/>
              </w:rPr>
            </w:pPr>
            <w:r w:rsidRPr="003A6E86">
              <w:rPr>
                <w:rFonts w:ascii="Arial" w:hAnsi="Arial" w:cs="Arial"/>
                <w:bCs/>
                <w:noProof/>
                <w:color w:val="000000" w:themeColor="text1"/>
                <w:sz w:val="16"/>
                <w:szCs w:val="16"/>
                <w:lang w:val="en-GB"/>
              </w:rPr>
              <w:t>555,652.23 EUR</w:t>
            </w:r>
          </w:p>
        </w:tc>
        <w:tc>
          <w:tcPr>
            <w:tcW w:w="1539" w:type="dxa"/>
          </w:tcPr>
          <w:p w14:paraId="4DF0A47A" w14:textId="77777777" w:rsidR="005465C7" w:rsidRPr="003A6E86" w:rsidRDefault="005465C7" w:rsidP="009D6BFD">
            <w:pPr>
              <w:tabs>
                <w:tab w:val="left" w:pos="1180"/>
              </w:tabs>
              <w:ind w:left="-616"/>
              <w:jc w:val="right"/>
              <w:rPr>
                <w:rFonts w:ascii="Arial" w:hAnsi="Arial" w:cs="Arial"/>
                <w:bCs/>
                <w:color w:val="000000" w:themeColor="text1"/>
                <w:sz w:val="16"/>
                <w:szCs w:val="16"/>
                <w:lang w:val="en-GB"/>
              </w:rPr>
            </w:pPr>
            <w:r w:rsidRPr="003A6E86">
              <w:rPr>
                <w:rFonts w:ascii="Arial" w:hAnsi="Arial" w:cs="Arial"/>
                <w:bCs/>
                <w:color w:val="000000" w:themeColor="text1"/>
                <w:sz w:val="16"/>
                <w:szCs w:val="16"/>
                <w:lang w:val="en-GB"/>
              </w:rPr>
              <w:t>467,486.12 EUR</w:t>
            </w:r>
          </w:p>
        </w:tc>
        <w:tc>
          <w:tcPr>
            <w:tcW w:w="1710" w:type="dxa"/>
            <w:shd w:val="clear" w:color="auto" w:fill="auto"/>
          </w:tcPr>
          <w:p w14:paraId="23E2C872" w14:textId="77777777" w:rsidR="005465C7" w:rsidRPr="003A6E86" w:rsidRDefault="005465C7" w:rsidP="009D6BFD">
            <w:pPr>
              <w:tabs>
                <w:tab w:val="left" w:pos="1180"/>
              </w:tabs>
              <w:ind w:left="-616"/>
              <w:jc w:val="right"/>
              <w:rPr>
                <w:rFonts w:ascii="Arial" w:hAnsi="Arial" w:cs="Arial"/>
                <w:bCs/>
                <w:color w:val="000000" w:themeColor="text1"/>
                <w:sz w:val="16"/>
                <w:szCs w:val="16"/>
                <w:lang w:val="en-GB"/>
              </w:rPr>
            </w:pPr>
            <w:r w:rsidRPr="003A6E86">
              <w:rPr>
                <w:rFonts w:ascii="Arial" w:hAnsi="Arial" w:cs="Arial"/>
                <w:bCs/>
                <w:color w:val="000000" w:themeColor="text1"/>
                <w:sz w:val="16"/>
                <w:szCs w:val="16"/>
                <w:lang w:val="en-GB"/>
              </w:rPr>
              <w:t>612,052.23 EUR</w:t>
            </w:r>
          </w:p>
        </w:tc>
        <w:tc>
          <w:tcPr>
            <w:tcW w:w="1579" w:type="dxa"/>
            <w:shd w:val="clear" w:color="auto" w:fill="auto"/>
          </w:tcPr>
          <w:p w14:paraId="4E307503" w14:textId="77777777" w:rsidR="005465C7" w:rsidRPr="003A6E86" w:rsidRDefault="005465C7" w:rsidP="009D6BFD">
            <w:pPr>
              <w:tabs>
                <w:tab w:val="left" w:pos="1180"/>
              </w:tabs>
              <w:ind w:left="-616"/>
              <w:jc w:val="right"/>
              <w:rPr>
                <w:rFonts w:ascii="Arial" w:hAnsi="Arial" w:cs="Arial"/>
                <w:b/>
                <w:bCs/>
                <w:color w:val="000000" w:themeColor="text1"/>
                <w:sz w:val="16"/>
                <w:szCs w:val="16"/>
                <w:lang w:val="en-GB"/>
              </w:rPr>
            </w:pPr>
            <w:r w:rsidRPr="003A6E86">
              <w:rPr>
                <w:rFonts w:ascii="Arial" w:hAnsi="Arial" w:cs="Arial"/>
                <w:b/>
                <w:bCs/>
                <w:color w:val="000000" w:themeColor="text1"/>
                <w:sz w:val="16"/>
                <w:szCs w:val="16"/>
                <w:lang w:val="en-GB"/>
              </w:rPr>
              <w:t>566,268.85 EUR</w:t>
            </w:r>
          </w:p>
        </w:tc>
      </w:tr>
      <w:tr w:rsidR="005465C7" w:rsidRPr="003A6E86" w14:paraId="1DDFCA7D" w14:textId="77777777" w:rsidTr="005465C7">
        <w:trPr>
          <w:trHeight w:val="636"/>
        </w:trPr>
        <w:tc>
          <w:tcPr>
            <w:tcW w:w="1080" w:type="dxa"/>
          </w:tcPr>
          <w:p w14:paraId="5C7243E0" w14:textId="77777777" w:rsidR="005465C7" w:rsidRPr="003A6E86" w:rsidRDefault="005465C7" w:rsidP="005465C7">
            <w:pPr>
              <w:tabs>
                <w:tab w:val="left" w:pos="1180"/>
              </w:tabs>
              <w:ind w:left="-616"/>
              <w:jc w:val="center"/>
              <w:rPr>
                <w:rFonts w:ascii="Arial" w:hAnsi="Arial" w:cs="Arial"/>
                <w:b/>
                <w:bCs/>
                <w:color w:val="5B9BD5" w:themeColor="accent5"/>
                <w:sz w:val="16"/>
                <w:szCs w:val="16"/>
                <w:lang w:val="en-GB"/>
              </w:rPr>
            </w:pPr>
            <w:r w:rsidRPr="003A6E86">
              <w:rPr>
                <w:rFonts w:ascii="Arial" w:hAnsi="Arial" w:cs="Arial"/>
                <w:b/>
                <w:bCs/>
                <w:color w:val="5B9BD5" w:themeColor="accent5"/>
                <w:sz w:val="16"/>
                <w:szCs w:val="16"/>
                <w:lang w:val="en-GB"/>
              </w:rPr>
              <w:t>2022</w:t>
            </w:r>
          </w:p>
        </w:tc>
        <w:tc>
          <w:tcPr>
            <w:tcW w:w="1620" w:type="dxa"/>
          </w:tcPr>
          <w:p w14:paraId="26A2CB35" w14:textId="77777777" w:rsidR="005465C7" w:rsidRPr="003A6E86" w:rsidRDefault="005465C7" w:rsidP="009D6BFD">
            <w:pPr>
              <w:tabs>
                <w:tab w:val="left" w:pos="1180"/>
              </w:tabs>
              <w:ind w:left="-616"/>
              <w:jc w:val="right"/>
              <w:rPr>
                <w:rFonts w:ascii="Arial" w:hAnsi="Arial" w:cs="Arial"/>
                <w:bCs/>
                <w:color w:val="000000" w:themeColor="text1"/>
                <w:sz w:val="16"/>
                <w:szCs w:val="16"/>
                <w:lang w:val="en-GB"/>
              </w:rPr>
            </w:pPr>
            <w:r w:rsidRPr="003A6E86">
              <w:rPr>
                <w:rFonts w:ascii="Arial" w:hAnsi="Arial" w:cs="Arial"/>
                <w:bCs/>
                <w:color w:val="000000" w:themeColor="text1"/>
                <w:sz w:val="16"/>
                <w:szCs w:val="16"/>
                <w:lang w:val="en-GB"/>
              </w:rPr>
              <w:t>255,080.00 EUR</w:t>
            </w:r>
          </w:p>
        </w:tc>
        <w:tc>
          <w:tcPr>
            <w:tcW w:w="1530" w:type="dxa"/>
          </w:tcPr>
          <w:p w14:paraId="4E5A7A22" w14:textId="787E95B4" w:rsidR="009D6BFD" w:rsidRPr="003A6E86" w:rsidRDefault="009D6BFD" w:rsidP="009D6BFD">
            <w:pPr>
              <w:tabs>
                <w:tab w:val="left" w:pos="1180"/>
              </w:tabs>
              <w:ind w:left="-616"/>
              <w:jc w:val="right"/>
              <w:rPr>
                <w:rFonts w:ascii="Arial" w:hAnsi="Arial" w:cs="Arial"/>
                <w:bCs/>
                <w:color w:val="000000" w:themeColor="text1"/>
                <w:sz w:val="16"/>
                <w:szCs w:val="16"/>
                <w:lang w:val="en-GB"/>
              </w:rPr>
            </w:pPr>
            <w:r w:rsidRPr="003A6E86">
              <w:rPr>
                <w:rFonts w:ascii="Arial" w:hAnsi="Arial" w:cs="Arial"/>
                <w:bCs/>
                <w:color w:val="000000" w:themeColor="text1"/>
                <w:sz w:val="16"/>
                <w:szCs w:val="16"/>
                <w:lang w:val="en-GB"/>
              </w:rPr>
              <w:t>235.587,19 EUR</w:t>
            </w:r>
          </w:p>
        </w:tc>
        <w:tc>
          <w:tcPr>
            <w:tcW w:w="1611" w:type="dxa"/>
          </w:tcPr>
          <w:p w14:paraId="000C47F1" w14:textId="77777777" w:rsidR="005465C7" w:rsidRPr="003A6E86" w:rsidRDefault="005465C7" w:rsidP="009D6BFD">
            <w:pPr>
              <w:tabs>
                <w:tab w:val="left" w:pos="1180"/>
              </w:tabs>
              <w:ind w:left="-616"/>
              <w:jc w:val="right"/>
              <w:rPr>
                <w:rFonts w:ascii="Arial" w:hAnsi="Arial" w:cs="Arial"/>
                <w:bCs/>
                <w:color w:val="000000" w:themeColor="text1"/>
                <w:sz w:val="16"/>
                <w:szCs w:val="16"/>
                <w:lang w:val="en-GB"/>
              </w:rPr>
            </w:pPr>
            <w:r w:rsidRPr="003A6E86">
              <w:rPr>
                <w:rFonts w:ascii="Arial" w:hAnsi="Arial" w:cs="Arial"/>
                <w:bCs/>
                <w:noProof/>
                <w:color w:val="000000" w:themeColor="text1"/>
                <w:sz w:val="16"/>
                <w:szCs w:val="16"/>
                <w:lang w:val="en-GB"/>
              </w:rPr>
              <w:t>498,450.54 EUR</w:t>
            </w:r>
          </w:p>
        </w:tc>
        <w:tc>
          <w:tcPr>
            <w:tcW w:w="1539" w:type="dxa"/>
          </w:tcPr>
          <w:p w14:paraId="72309701" w14:textId="363C8348" w:rsidR="005465C7" w:rsidRPr="003A6E86" w:rsidRDefault="005465C7" w:rsidP="009D6BFD">
            <w:pPr>
              <w:tabs>
                <w:tab w:val="left" w:pos="1180"/>
              </w:tabs>
              <w:ind w:left="-616"/>
              <w:jc w:val="right"/>
              <w:rPr>
                <w:rFonts w:ascii="Arial" w:hAnsi="Arial" w:cs="Arial"/>
                <w:bCs/>
                <w:color w:val="000000" w:themeColor="text1"/>
                <w:sz w:val="16"/>
                <w:szCs w:val="16"/>
                <w:lang w:val="en-GB"/>
              </w:rPr>
            </w:pPr>
            <w:r w:rsidRPr="003A6E86">
              <w:rPr>
                <w:rFonts w:ascii="Arial" w:hAnsi="Arial" w:cs="Arial"/>
                <w:bCs/>
                <w:noProof/>
                <w:color w:val="000000" w:themeColor="text1"/>
                <w:sz w:val="16"/>
                <w:szCs w:val="16"/>
                <w:lang w:val="en-GB"/>
              </w:rPr>
              <w:t>5</w:t>
            </w:r>
            <w:r w:rsidR="009D6BFD" w:rsidRPr="003A6E86">
              <w:rPr>
                <w:rFonts w:ascii="Arial" w:hAnsi="Arial" w:cs="Arial"/>
                <w:bCs/>
                <w:noProof/>
                <w:color w:val="000000" w:themeColor="text1"/>
                <w:sz w:val="16"/>
                <w:szCs w:val="16"/>
                <w:lang w:val="en-GB"/>
              </w:rPr>
              <w:t>32,791.86</w:t>
            </w:r>
            <w:r w:rsidRPr="003A6E86">
              <w:rPr>
                <w:rFonts w:ascii="Arial" w:hAnsi="Arial" w:cs="Arial"/>
                <w:bCs/>
                <w:noProof/>
                <w:color w:val="000000" w:themeColor="text1"/>
                <w:sz w:val="16"/>
                <w:szCs w:val="16"/>
                <w:lang w:val="en-GB"/>
              </w:rPr>
              <w:t xml:space="preserve"> EUR</w:t>
            </w:r>
          </w:p>
        </w:tc>
        <w:tc>
          <w:tcPr>
            <w:tcW w:w="1710" w:type="dxa"/>
          </w:tcPr>
          <w:p w14:paraId="4D1DF2E1" w14:textId="41A10DCE" w:rsidR="009D6BFD" w:rsidRPr="003A6E86" w:rsidRDefault="005465C7" w:rsidP="009D6BFD">
            <w:pPr>
              <w:tabs>
                <w:tab w:val="left" w:pos="1180"/>
              </w:tabs>
              <w:ind w:left="-616"/>
              <w:jc w:val="right"/>
              <w:rPr>
                <w:rFonts w:ascii="Arial" w:hAnsi="Arial" w:cs="Arial"/>
                <w:bCs/>
                <w:color w:val="000000" w:themeColor="text1"/>
                <w:sz w:val="16"/>
                <w:szCs w:val="16"/>
                <w:lang w:val="en-GB"/>
              </w:rPr>
            </w:pPr>
            <w:r w:rsidRPr="003A6E86">
              <w:rPr>
                <w:rFonts w:ascii="Arial" w:hAnsi="Arial" w:cs="Arial"/>
                <w:bCs/>
                <w:color w:val="000000" w:themeColor="text1"/>
                <w:sz w:val="16"/>
                <w:szCs w:val="16"/>
                <w:lang w:val="en-GB"/>
              </w:rPr>
              <w:t>753,530.54 EUR</w:t>
            </w:r>
          </w:p>
        </w:tc>
        <w:tc>
          <w:tcPr>
            <w:tcW w:w="1579" w:type="dxa"/>
          </w:tcPr>
          <w:p w14:paraId="10FB9069" w14:textId="34358589" w:rsidR="005465C7" w:rsidRPr="003A6E86" w:rsidRDefault="009D6BFD" w:rsidP="009D6BFD">
            <w:pPr>
              <w:tabs>
                <w:tab w:val="left" w:pos="1180"/>
              </w:tabs>
              <w:ind w:left="-616"/>
              <w:jc w:val="right"/>
              <w:rPr>
                <w:rFonts w:ascii="Arial" w:hAnsi="Arial" w:cs="Arial"/>
                <w:color w:val="000000" w:themeColor="text1"/>
                <w:sz w:val="16"/>
                <w:szCs w:val="16"/>
                <w:lang w:val="en-GB"/>
              </w:rPr>
            </w:pPr>
            <w:r w:rsidRPr="003A6E86">
              <w:rPr>
                <w:rFonts w:ascii="Arial" w:hAnsi="Arial" w:cs="Arial"/>
                <w:b/>
                <w:bCs/>
                <w:color w:val="000000" w:themeColor="text1"/>
                <w:sz w:val="16"/>
                <w:szCs w:val="16"/>
                <w:lang w:val="en-GB"/>
              </w:rPr>
              <w:t>768.379,05</w:t>
            </w:r>
            <w:r w:rsidR="005465C7" w:rsidRPr="003A6E86">
              <w:rPr>
                <w:rFonts w:ascii="Arial" w:hAnsi="Arial" w:cs="Arial"/>
                <w:b/>
                <w:color w:val="000000" w:themeColor="text1"/>
                <w:sz w:val="16"/>
                <w:szCs w:val="16"/>
                <w:lang w:val="en-GB"/>
              </w:rPr>
              <w:t>EUR</w:t>
            </w:r>
          </w:p>
        </w:tc>
      </w:tr>
      <w:tr w:rsidR="005465C7" w:rsidRPr="003A6E86" w14:paraId="1B9EE1DF" w14:textId="77777777" w:rsidTr="005465C7">
        <w:trPr>
          <w:trHeight w:val="458"/>
        </w:trPr>
        <w:tc>
          <w:tcPr>
            <w:tcW w:w="1080" w:type="dxa"/>
          </w:tcPr>
          <w:p w14:paraId="2D67D5AF" w14:textId="77777777" w:rsidR="005465C7" w:rsidRPr="003A6E86" w:rsidRDefault="005465C7" w:rsidP="005465C7">
            <w:pPr>
              <w:tabs>
                <w:tab w:val="left" w:pos="1180"/>
              </w:tabs>
              <w:ind w:left="-616"/>
              <w:jc w:val="center"/>
              <w:rPr>
                <w:rFonts w:ascii="Arial" w:hAnsi="Arial" w:cs="Arial"/>
                <w:b/>
                <w:bCs/>
                <w:color w:val="5B9BD5" w:themeColor="accent5"/>
                <w:sz w:val="16"/>
                <w:szCs w:val="16"/>
                <w:lang w:val="en-GB"/>
              </w:rPr>
            </w:pPr>
            <w:r w:rsidRPr="003A6E86">
              <w:rPr>
                <w:rFonts w:ascii="Arial" w:hAnsi="Arial" w:cs="Arial"/>
                <w:b/>
                <w:bCs/>
                <w:color w:val="5B9BD5" w:themeColor="accent5"/>
                <w:sz w:val="16"/>
                <w:szCs w:val="16"/>
                <w:lang w:val="en-GB"/>
              </w:rPr>
              <w:t>Total</w:t>
            </w:r>
          </w:p>
        </w:tc>
        <w:tc>
          <w:tcPr>
            <w:tcW w:w="1620" w:type="dxa"/>
          </w:tcPr>
          <w:p w14:paraId="037D5DDD" w14:textId="77777777" w:rsidR="005465C7" w:rsidRPr="003A6E86" w:rsidRDefault="005465C7" w:rsidP="009D6BFD">
            <w:pPr>
              <w:tabs>
                <w:tab w:val="left" w:pos="1180"/>
              </w:tabs>
              <w:ind w:left="-616"/>
              <w:jc w:val="right"/>
              <w:rPr>
                <w:rFonts w:ascii="Arial" w:hAnsi="Arial" w:cs="Arial"/>
                <w:color w:val="000000" w:themeColor="text1"/>
                <w:sz w:val="16"/>
                <w:szCs w:val="16"/>
                <w:lang w:val="en-GB"/>
              </w:rPr>
            </w:pPr>
            <w:r w:rsidRPr="003A6E86">
              <w:rPr>
                <w:rFonts w:ascii="Arial" w:hAnsi="Arial" w:cs="Arial"/>
                <w:color w:val="000000" w:themeColor="text1"/>
                <w:sz w:val="16"/>
                <w:szCs w:val="16"/>
                <w:lang w:val="en-GB"/>
              </w:rPr>
              <w:t>1,135,402.00 EUR</w:t>
            </w:r>
          </w:p>
        </w:tc>
        <w:tc>
          <w:tcPr>
            <w:tcW w:w="1530" w:type="dxa"/>
          </w:tcPr>
          <w:p w14:paraId="7B869F1A" w14:textId="2665AB66" w:rsidR="005465C7" w:rsidRPr="003A6E86" w:rsidRDefault="005465C7" w:rsidP="009D6BFD">
            <w:pPr>
              <w:tabs>
                <w:tab w:val="left" w:pos="1180"/>
              </w:tabs>
              <w:ind w:left="-616"/>
              <w:jc w:val="right"/>
              <w:rPr>
                <w:rFonts w:ascii="Arial" w:hAnsi="Arial" w:cs="Arial"/>
                <w:b/>
                <w:bCs/>
                <w:color w:val="000000" w:themeColor="text1"/>
                <w:sz w:val="16"/>
                <w:szCs w:val="16"/>
                <w:lang w:val="en-GB"/>
              </w:rPr>
            </w:pPr>
            <w:r w:rsidRPr="003A6E86">
              <w:rPr>
                <w:rFonts w:ascii="Arial" w:hAnsi="Arial" w:cs="Arial"/>
                <w:b/>
                <w:bCs/>
                <w:color w:val="000000" w:themeColor="text1"/>
                <w:sz w:val="16"/>
                <w:szCs w:val="16"/>
                <w:highlight w:val="lightGray"/>
                <w:lang w:val="en-GB"/>
              </w:rPr>
              <w:t>9</w:t>
            </w:r>
            <w:r w:rsidR="004845E4" w:rsidRPr="003A6E86">
              <w:rPr>
                <w:rFonts w:ascii="Arial" w:hAnsi="Arial" w:cs="Arial"/>
                <w:b/>
                <w:bCs/>
                <w:color w:val="000000" w:themeColor="text1"/>
                <w:sz w:val="16"/>
                <w:szCs w:val="16"/>
                <w:highlight w:val="lightGray"/>
                <w:lang w:val="en-GB"/>
              </w:rPr>
              <w:t>53</w:t>
            </w:r>
            <w:r w:rsidRPr="003A6E86">
              <w:rPr>
                <w:rFonts w:ascii="Arial" w:hAnsi="Arial" w:cs="Arial"/>
                <w:b/>
                <w:bCs/>
                <w:color w:val="000000" w:themeColor="text1"/>
                <w:sz w:val="16"/>
                <w:szCs w:val="16"/>
                <w:highlight w:val="lightGray"/>
                <w:lang w:val="en-GB"/>
              </w:rPr>
              <w:t>,704.32 EUR</w:t>
            </w:r>
          </w:p>
        </w:tc>
        <w:tc>
          <w:tcPr>
            <w:tcW w:w="1611" w:type="dxa"/>
          </w:tcPr>
          <w:p w14:paraId="7692B502" w14:textId="77777777" w:rsidR="005465C7" w:rsidRPr="003A6E86" w:rsidRDefault="005465C7" w:rsidP="009D6BFD">
            <w:pPr>
              <w:tabs>
                <w:tab w:val="left" w:pos="1180"/>
              </w:tabs>
              <w:ind w:left="-616"/>
              <w:jc w:val="right"/>
              <w:rPr>
                <w:rFonts w:ascii="Arial" w:hAnsi="Arial" w:cs="Arial"/>
                <w:color w:val="000000" w:themeColor="text1"/>
                <w:sz w:val="16"/>
                <w:szCs w:val="16"/>
                <w:lang w:val="en-GB"/>
              </w:rPr>
            </w:pPr>
            <w:r w:rsidRPr="003A6E86">
              <w:rPr>
                <w:rFonts w:ascii="Arial" w:hAnsi="Arial" w:cs="Arial"/>
                <w:color w:val="000000" w:themeColor="text1"/>
                <w:sz w:val="16"/>
                <w:szCs w:val="16"/>
                <w:lang w:val="en-GB"/>
              </w:rPr>
              <w:t>1,935,378.77 EUR</w:t>
            </w:r>
          </w:p>
        </w:tc>
        <w:tc>
          <w:tcPr>
            <w:tcW w:w="1539" w:type="dxa"/>
          </w:tcPr>
          <w:p w14:paraId="753704A3" w14:textId="6AA589F3" w:rsidR="005465C7" w:rsidRPr="003A6E86" w:rsidRDefault="005465C7" w:rsidP="009D6BFD">
            <w:pPr>
              <w:tabs>
                <w:tab w:val="left" w:pos="1180"/>
              </w:tabs>
              <w:ind w:left="-616"/>
              <w:jc w:val="right"/>
              <w:rPr>
                <w:rFonts w:ascii="Arial" w:hAnsi="Arial" w:cs="Arial"/>
                <w:b/>
                <w:bCs/>
                <w:color w:val="000000" w:themeColor="text1"/>
                <w:sz w:val="16"/>
                <w:szCs w:val="16"/>
                <w:lang w:val="en-GB"/>
              </w:rPr>
            </w:pPr>
            <w:r w:rsidRPr="003A6E86">
              <w:rPr>
                <w:rFonts w:ascii="Arial" w:hAnsi="Arial" w:cs="Arial"/>
                <w:b/>
                <w:bCs/>
                <w:color w:val="000000" w:themeColor="text1"/>
                <w:sz w:val="16"/>
                <w:szCs w:val="16"/>
                <w:highlight w:val="lightGray"/>
                <w:lang w:val="en-GB"/>
              </w:rPr>
              <w:t>2,03</w:t>
            </w:r>
            <w:r w:rsidR="004845E4" w:rsidRPr="003A6E86">
              <w:rPr>
                <w:rFonts w:ascii="Arial" w:hAnsi="Arial" w:cs="Arial"/>
                <w:b/>
                <w:bCs/>
                <w:color w:val="000000" w:themeColor="text1"/>
                <w:sz w:val="16"/>
                <w:szCs w:val="16"/>
                <w:highlight w:val="lightGray"/>
                <w:lang w:val="en-GB"/>
              </w:rPr>
              <w:t>8</w:t>
            </w:r>
            <w:r w:rsidRPr="003A6E86">
              <w:rPr>
                <w:rFonts w:ascii="Arial" w:hAnsi="Arial" w:cs="Arial"/>
                <w:b/>
                <w:bCs/>
                <w:color w:val="000000" w:themeColor="text1"/>
                <w:sz w:val="16"/>
                <w:szCs w:val="16"/>
                <w:highlight w:val="lightGray"/>
                <w:lang w:val="en-GB"/>
              </w:rPr>
              <w:t>,296.98 EUR</w:t>
            </w:r>
          </w:p>
        </w:tc>
        <w:tc>
          <w:tcPr>
            <w:tcW w:w="1710" w:type="dxa"/>
          </w:tcPr>
          <w:p w14:paraId="5AB9C53E" w14:textId="77777777" w:rsidR="005465C7" w:rsidRPr="003A6E86" w:rsidRDefault="005465C7" w:rsidP="009D6BFD">
            <w:pPr>
              <w:tabs>
                <w:tab w:val="left" w:pos="1180"/>
              </w:tabs>
              <w:ind w:left="-616"/>
              <w:jc w:val="right"/>
              <w:rPr>
                <w:rFonts w:ascii="Arial" w:hAnsi="Arial" w:cs="Arial"/>
                <w:color w:val="000000" w:themeColor="text1"/>
                <w:sz w:val="16"/>
                <w:szCs w:val="16"/>
                <w:lang w:val="en-GB"/>
              </w:rPr>
            </w:pPr>
            <w:r w:rsidRPr="003A6E86">
              <w:rPr>
                <w:rFonts w:ascii="Arial" w:hAnsi="Arial" w:cs="Arial"/>
                <w:color w:val="000000" w:themeColor="text1"/>
                <w:sz w:val="16"/>
                <w:szCs w:val="16"/>
                <w:lang w:val="en-GB"/>
              </w:rPr>
              <w:t>3,070,780.77 EUR</w:t>
            </w:r>
          </w:p>
        </w:tc>
        <w:tc>
          <w:tcPr>
            <w:tcW w:w="1579" w:type="dxa"/>
          </w:tcPr>
          <w:p w14:paraId="23D0C83F" w14:textId="1F697F20" w:rsidR="005465C7" w:rsidRPr="003A6E86" w:rsidRDefault="005465C7" w:rsidP="009D6BFD">
            <w:pPr>
              <w:tabs>
                <w:tab w:val="left" w:pos="1180"/>
              </w:tabs>
              <w:ind w:left="-616"/>
              <w:jc w:val="right"/>
              <w:rPr>
                <w:rFonts w:ascii="Arial" w:hAnsi="Arial" w:cs="Arial"/>
                <w:b/>
                <w:bCs/>
                <w:color w:val="000000" w:themeColor="text1"/>
                <w:sz w:val="16"/>
                <w:szCs w:val="16"/>
                <w:lang w:val="en-GB"/>
              </w:rPr>
            </w:pPr>
            <w:r w:rsidRPr="003A6E86">
              <w:rPr>
                <w:rFonts w:ascii="Arial" w:hAnsi="Arial" w:cs="Arial"/>
                <w:b/>
                <w:bCs/>
                <w:color w:val="000000" w:themeColor="text1"/>
                <w:sz w:val="16"/>
                <w:szCs w:val="16"/>
                <w:highlight w:val="lightGray"/>
                <w:lang w:val="en-GB"/>
              </w:rPr>
              <w:t>2,9</w:t>
            </w:r>
            <w:r w:rsidR="004845E4" w:rsidRPr="003A6E86">
              <w:rPr>
                <w:rFonts w:ascii="Arial" w:hAnsi="Arial" w:cs="Arial"/>
                <w:b/>
                <w:bCs/>
                <w:color w:val="000000" w:themeColor="text1"/>
                <w:sz w:val="16"/>
                <w:szCs w:val="16"/>
                <w:highlight w:val="lightGray"/>
                <w:lang w:val="en-GB"/>
              </w:rPr>
              <w:t>92</w:t>
            </w:r>
            <w:r w:rsidRPr="003A6E86">
              <w:rPr>
                <w:rFonts w:ascii="Arial" w:hAnsi="Arial" w:cs="Arial"/>
                <w:b/>
                <w:bCs/>
                <w:color w:val="000000" w:themeColor="text1"/>
                <w:sz w:val="16"/>
                <w:szCs w:val="16"/>
                <w:highlight w:val="lightGray"/>
                <w:lang w:val="en-GB"/>
              </w:rPr>
              <w:t>,001.30 EUR</w:t>
            </w:r>
          </w:p>
        </w:tc>
      </w:tr>
      <w:bookmarkEnd w:id="30"/>
      <w:bookmarkEnd w:id="31"/>
    </w:tbl>
    <w:p w14:paraId="5FF0CF55" w14:textId="70C9606A" w:rsidR="00861CB0" w:rsidRPr="003A6E86" w:rsidRDefault="00861CB0" w:rsidP="00A169B6">
      <w:pPr>
        <w:spacing w:after="0" w:line="240" w:lineRule="auto"/>
        <w:jc w:val="both"/>
        <w:rPr>
          <w:rFonts w:ascii="Arial" w:hAnsi="Arial" w:cs="Arial"/>
          <w:lang w:val="en-GB"/>
        </w:rPr>
      </w:pPr>
    </w:p>
    <w:p w14:paraId="07A24B00" w14:textId="14CAA08C" w:rsidR="00A169B6" w:rsidRPr="003A6E86" w:rsidRDefault="00A169B6" w:rsidP="00A169B6">
      <w:pPr>
        <w:spacing w:after="0" w:line="240" w:lineRule="auto"/>
        <w:jc w:val="both"/>
        <w:rPr>
          <w:rFonts w:ascii="Arial" w:eastAsia="Times New Roman" w:hAnsi="Arial" w:cs="Arial"/>
          <w:b/>
          <w:color w:val="0070C0"/>
          <w:sz w:val="20"/>
          <w:szCs w:val="24"/>
          <w:lang w:val="en-GB"/>
        </w:rPr>
      </w:pPr>
    </w:p>
    <w:p w14:paraId="3C7DD6F4" w14:textId="743ECCF8" w:rsidR="00E0513B" w:rsidRPr="003A6E86" w:rsidRDefault="00E0513B" w:rsidP="00A169B6">
      <w:pPr>
        <w:spacing w:after="0" w:line="240" w:lineRule="auto"/>
        <w:jc w:val="both"/>
        <w:rPr>
          <w:rFonts w:ascii="Arial" w:eastAsia="Times New Roman" w:hAnsi="Arial" w:cs="Arial"/>
          <w:b/>
          <w:color w:val="0070C0"/>
          <w:sz w:val="20"/>
          <w:szCs w:val="24"/>
          <w:lang w:val="en-GB"/>
        </w:rPr>
      </w:pPr>
    </w:p>
    <w:p w14:paraId="284A4998" w14:textId="44F61DAA" w:rsidR="00CE676C" w:rsidRPr="003A6E86" w:rsidRDefault="00CE676C" w:rsidP="00A169B6">
      <w:pPr>
        <w:spacing w:after="0" w:line="240" w:lineRule="auto"/>
        <w:jc w:val="both"/>
        <w:rPr>
          <w:rFonts w:ascii="Arial" w:eastAsia="Times New Roman" w:hAnsi="Arial" w:cs="Arial"/>
          <w:b/>
          <w:color w:val="0070C0"/>
          <w:sz w:val="20"/>
          <w:szCs w:val="24"/>
          <w:lang w:val="en-GB"/>
        </w:rPr>
      </w:pPr>
    </w:p>
    <w:p w14:paraId="30DCED9B" w14:textId="26942DE6" w:rsidR="00CE676C" w:rsidRPr="003A6E86" w:rsidRDefault="00CE676C" w:rsidP="00A169B6">
      <w:pPr>
        <w:spacing w:after="0" w:line="240" w:lineRule="auto"/>
        <w:jc w:val="both"/>
        <w:rPr>
          <w:rFonts w:ascii="Arial" w:eastAsia="Times New Roman" w:hAnsi="Arial" w:cs="Arial"/>
          <w:b/>
          <w:color w:val="0070C0"/>
          <w:sz w:val="20"/>
          <w:szCs w:val="24"/>
          <w:lang w:val="en-GB"/>
        </w:rPr>
      </w:pPr>
    </w:p>
    <w:p w14:paraId="1DB19B30" w14:textId="419B309E" w:rsidR="00CE676C" w:rsidRPr="003A6E86" w:rsidRDefault="00CE676C" w:rsidP="00A169B6">
      <w:pPr>
        <w:spacing w:after="0" w:line="240" w:lineRule="auto"/>
        <w:jc w:val="both"/>
        <w:rPr>
          <w:rFonts w:ascii="Arial" w:eastAsia="Times New Roman" w:hAnsi="Arial" w:cs="Arial"/>
          <w:b/>
          <w:color w:val="0070C0"/>
          <w:sz w:val="20"/>
          <w:szCs w:val="24"/>
          <w:lang w:val="en-GB"/>
        </w:rPr>
      </w:pPr>
    </w:p>
    <w:p w14:paraId="79A4EF5E" w14:textId="477FDE69" w:rsidR="00CE676C" w:rsidRPr="003A6E86" w:rsidRDefault="00CE676C" w:rsidP="00A169B6">
      <w:pPr>
        <w:spacing w:after="0" w:line="240" w:lineRule="auto"/>
        <w:jc w:val="both"/>
        <w:rPr>
          <w:rFonts w:ascii="Arial" w:eastAsia="Times New Roman" w:hAnsi="Arial" w:cs="Arial"/>
          <w:b/>
          <w:color w:val="0070C0"/>
          <w:sz w:val="20"/>
          <w:szCs w:val="24"/>
          <w:lang w:val="en-GB"/>
        </w:rPr>
      </w:pPr>
    </w:p>
    <w:p w14:paraId="0F844654" w14:textId="608AB25F" w:rsidR="00CE676C" w:rsidRPr="003A6E86" w:rsidRDefault="00CE676C" w:rsidP="00A169B6">
      <w:pPr>
        <w:spacing w:after="0" w:line="240" w:lineRule="auto"/>
        <w:jc w:val="both"/>
        <w:rPr>
          <w:rFonts w:ascii="Arial" w:eastAsia="Times New Roman" w:hAnsi="Arial" w:cs="Arial"/>
          <w:b/>
          <w:color w:val="0070C0"/>
          <w:sz w:val="20"/>
          <w:szCs w:val="24"/>
          <w:lang w:val="en-GB"/>
        </w:rPr>
      </w:pPr>
    </w:p>
    <w:p w14:paraId="43E9C6A5" w14:textId="7A768380" w:rsidR="00CE676C" w:rsidRPr="003A6E86" w:rsidRDefault="00CE676C" w:rsidP="00A169B6">
      <w:pPr>
        <w:spacing w:after="0" w:line="240" w:lineRule="auto"/>
        <w:jc w:val="both"/>
        <w:rPr>
          <w:rFonts w:ascii="Arial" w:eastAsia="Times New Roman" w:hAnsi="Arial" w:cs="Arial"/>
          <w:b/>
          <w:color w:val="0070C0"/>
          <w:sz w:val="20"/>
          <w:szCs w:val="24"/>
          <w:lang w:val="en-GB"/>
        </w:rPr>
      </w:pPr>
    </w:p>
    <w:p w14:paraId="2F9FC45B" w14:textId="1F3C9E78" w:rsidR="00CE676C" w:rsidRPr="003A6E86" w:rsidRDefault="00CE676C" w:rsidP="00A169B6">
      <w:pPr>
        <w:spacing w:after="0" w:line="240" w:lineRule="auto"/>
        <w:jc w:val="both"/>
        <w:rPr>
          <w:rFonts w:ascii="Arial" w:eastAsia="Times New Roman" w:hAnsi="Arial" w:cs="Arial"/>
          <w:b/>
          <w:color w:val="0070C0"/>
          <w:sz w:val="20"/>
          <w:szCs w:val="24"/>
          <w:lang w:val="en-GB"/>
        </w:rPr>
      </w:pPr>
    </w:p>
    <w:p w14:paraId="7398190A" w14:textId="2D057E5C" w:rsidR="00CE676C" w:rsidRPr="003A6E86" w:rsidRDefault="00CE676C" w:rsidP="00A169B6">
      <w:pPr>
        <w:spacing w:after="0" w:line="240" w:lineRule="auto"/>
        <w:jc w:val="both"/>
        <w:rPr>
          <w:rFonts w:ascii="Arial" w:eastAsia="Times New Roman" w:hAnsi="Arial" w:cs="Arial"/>
          <w:b/>
          <w:color w:val="0070C0"/>
          <w:sz w:val="20"/>
          <w:szCs w:val="24"/>
          <w:lang w:val="en-GB"/>
        </w:rPr>
      </w:pPr>
    </w:p>
    <w:p w14:paraId="46CD4E49" w14:textId="4D412F92" w:rsidR="00CE676C" w:rsidRPr="003A6E86" w:rsidRDefault="00CE676C" w:rsidP="00A169B6">
      <w:pPr>
        <w:spacing w:after="0" w:line="240" w:lineRule="auto"/>
        <w:jc w:val="both"/>
        <w:rPr>
          <w:rFonts w:ascii="Arial" w:eastAsia="Times New Roman" w:hAnsi="Arial" w:cs="Arial"/>
          <w:b/>
          <w:color w:val="0070C0"/>
          <w:sz w:val="20"/>
          <w:szCs w:val="24"/>
          <w:lang w:val="en-GB"/>
        </w:rPr>
      </w:pPr>
    </w:p>
    <w:p w14:paraId="58CAC0D7" w14:textId="7554D8E9" w:rsidR="00CE676C" w:rsidRPr="003A6E86" w:rsidRDefault="00CE676C" w:rsidP="00A169B6">
      <w:pPr>
        <w:spacing w:after="0" w:line="240" w:lineRule="auto"/>
        <w:jc w:val="both"/>
        <w:rPr>
          <w:rFonts w:ascii="Arial" w:eastAsia="Times New Roman" w:hAnsi="Arial" w:cs="Arial"/>
          <w:b/>
          <w:color w:val="0070C0"/>
          <w:sz w:val="20"/>
          <w:szCs w:val="24"/>
          <w:lang w:val="en-GB"/>
        </w:rPr>
      </w:pPr>
    </w:p>
    <w:p w14:paraId="5312568F" w14:textId="77777777" w:rsidR="00CE676C" w:rsidRPr="003A6E86" w:rsidRDefault="00CE676C" w:rsidP="00A169B6">
      <w:pPr>
        <w:spacing w:after="0" w:line="240" w:lineRule="auto"/>
        <w:jc w:val="both"/>
        <w:rPr>
          <w:rFonts w:ascii="Arial" w:eastAsia="Times New Roman" w:hAnsi="Arial" w:cs="Arial"/>
          <w:b/>
          <w:color w:val="0070C0"/>
          <w:sz w:val="20"/>
          <w:szCs w:val="24"/>
          <w:lang w:val="en-GB"/>
        </w:rPr>
      </w:pPr>
    </w:p>
    <w:p w14:paraId="7C3AAECD" w14:textId="7E6F4A65" w:rsidR="00643923" w:rsidRPr="003A6E86" w:rsidRDefault="00643923" w:rsidP="008B4000">
      <w:pPr>
        <w:pStyle w:val="Heading3"/>
        <w:rPr>
          <w:rFonts w:ascii="Arial" w:hAnsi="Arial" w:cs="Arial"/>
          <w:lang w:val="en-GB"/>
        </w:rPr>
      </w:pPr>
      <w:r w:rsidRPr="003A6E86">
        <w:rPr>
          <w:rFonts w:ascii="Arial" w:hAnsi="Arial" w:cs="Arial"/>
          <w:lang w:val="en-GB"/>
        </w:rPr>
        <w:t xml:space="preserve">Monitoring &amp; Evaluation: design at entry </w:t>
      </w:r>
      <w:r w:rsidR="00354D39" w:rsidRPr="003A6E86">
        <w:rPr>
          <w:rFonts w:ascii="Arial" w:hAnsi="Arial" w:cs="Arial"/>
          <w:lang w:val="en-GB"/>
        </w:rPr>
        <w:t xml:space="preserve">AND </w:t>
      </w:r>
      <w:r w:rsidRPr="003A6E86">
        <w:rPr>
          <w:rFonts w:ascii="Arial" w:hAnsi="Arial" w:cs="Arial"/>
          <w:lang w:val="en-GB"/>
        </w:rPr>
        <w:t>implementation</w:t>
      </w:r>
    </w:p>
    <w:p w14:paraId="130F7D81" w14:textId="6CEA071D" w:rsidR="00B22460" w:rsidRPr="003A6E86" w:rsidRDefault="00B22460" w:rsidP="00B22460">
      <w:pPr>
        <w:pStyle w:val="Heading4"/>
        <w:rPr>
          <w:rFonts w:ascii="Arial" w:hAnsi="Arial" w:cs="Arial"/>
          <w:lang w:val="en-GB"/>
        </w:rPr>
      </w:pPr>
      <w:r w:rsidRPr="003A6E86">
        <w:rPr>
          <w:rFonts w:ascii="Arial" w:hAnsi="Arial" w:cs="Arial"/>
          <w:lang w:val="en-GB"/>
        </w:rPr>
        <w:t>Design at entry</w:t>
      </w:r>
    </w:p>
    <w:p w14:paraId="1D8BCA23" w14:textId="77777777" w:rsidR="00812C58" w:rsidRPr="003A6E86" w:rsidRDefault="006E5994" w:rsidP="001A56AC">
      <w:pPr>
        <w:autoSpaceDE w:val="0"/>
        <w:autoSpaceDN w:val="0"/>
        <w:adjustRightInd w:val="0"/>
        <w:spacing w:line="240" w:lineRule="auto"/>
        <w:jc w:val="both"/>
        <w:rPr>
          <w:rFonts w:ascii="Arial" w:eastAsiaTheme="minorEastAsia" w:hAnsi="Arial" w:cs="Arial"/>
          <w:lang w:val="en-GB" w:eastAsia="zh-CN"/>
        </w:rPr>
      </w:pPr>
      <w:r w:rsidRPr="003A6E86">
        <w:rPr>
          <w:rFonts w:ascii="Arial" w:eastAsiaTheme="minorEastAsia" w:hAnsi="Arial" w:cs="Arial"/>
          <w:lang w:val="en-GB" w:eastAsia="zh-CN"/>
        </w:rPr>
        <w:t>T</w:t>
      </w:r>
      <w:r w:rsidR="007F566E" w:rsidRPr="003A6E86">
        <w:rPr>
          <w:rFonts w:ascii="Arial" w:eastAsiaTheme="minorEastAsia" w:hAnsi="Arial" w:cs="Arial"/>
          <w:lang w:val="en-GB" w:eastAsia="zh-CN"/>
        </w:rPr>
        <w:t xml:space="preserve">he </w:t>
      </w:r>
      <w:r w:rsidR="00812C58" w:rsidRPr="003A6E86">
        <w:rPr>
          <w:rFonts w:ascii="Arial" w:eastAsiaTheme="minorEastAsia" w:hAnsi="Arial" w:cs="Arial"/>
          <w:lang w:val="en-GB" w:eastAsia="zh-CN"/>
        </w:rPr>
        <w:t>S</w:t>
      </w:r>
      <w:r w:rsidR="007F566E" w:rsidRPr="003A6E86">
        <w:rPr>
          <w:rFonts w:ascii="Arial" w:eastAsiaTheme="minorEastAsia" w:hAnsi="Arial" w:cs="Arial"/>
          <w:lang w:val="en-GB" w:eastAsia="zh-CN"/>
        </w:rPr>
        <w:t>ection VII of t</w:t>
      </w:r>
      <w:r w:rsidR="00F152DB" w:rsidRPr="003A6E86">
        <w:rPr>
          <w:rFonts w:ascii="Arial" w:eastAsiaTheme="minorEastAsia" w:hAnsi="Arial" w:cs="Arial"/>
          <w:lang w:val="en-GB" w:eastAsia="zh-CN"/>
        </w:rPr>
        <w:t xml:space="preserve">he Strategy </w:t>
      </w:r>
      <w:r w:rsidRPr="003A6E86">
        <w:rPr>
          <w:rFonts w:ascii="Arial" w:eastAsiaTheme="minorEastAsia" w:hAnsi="Arial" w:cs="Arial"/>
          <w:lang w:val="en-GB" w:eastAsia="zh-CN"/>
        </w:rPr>
        <w:t xml:space="preserve">envisages </w:t>
      </w:r>
      <w:r w:rsidR="00F152DB" w:rsidRPr="003A6E86">
        <w:rPr>
          <w:rFonts w:ascii="Arial" w:eastAsiaTheme="minorEastAsia" w:hAnsi="Arial" w:cs="Arial"/>
          <w:lang w:val="en-GB" w:eastAsia="zh-CN"/>
        </w:rPr>
        <w:t>m</w:t>
      </w:r>
      <w:r w:rsidR="00DA4AE5" w:rsidRPr="003A6E86">
        <w:rPr>
          <w:rFonts w:ascii="Arial" w:eastAsiaTheme="minorEastAsia" w:hAnsi="Arial" w:cs="Arial"/>
          <w:lang w:val="en-GB" w:eastAsia="zh-CN"/>
        </w:rPr>
        <w:t>onitoring and evaluation arrangements</w:t>
      </w:r>
      <w:r w:rsidRPr="003A6E86">
        <w:rPr>
          <w:rFonts w:ascii="Arial" w:eastAsiaTheme="minorEastAsia" w:hAnsi="Arial" w:cs="Arial"/>
          <w:lang w:val="en-GB" w:eastAsia="zh-CN"/>
        </w:rPr>
        <w:t xml:space="preserve">, </w:t>
      </w:r>
      <w:r w:rsidR="00F152DB" w:rsidRPr="003A6E86">
        <w:rPr>
          <w:rFonts w:ascii="Arial" w:eastAsiaTheme="minorEastAsia" w:hAnsi="Arial" w:cs="Arial"/>
          <w:lang w:val="en-GB" w:eastAsia="zh-CN"/>
        </w:rPr>
        <w:t xml:space="preserve">in line with the </w:t>
      </w:r>
      <w:r w:rsidR="00F152DB" w:rsidRPr="003A6E86">
        <w:rPr>
          <w:rFonts w:ascii="Arial" w:eastAsiaTheme="minorEastAsia" w:hAnsi="Arial" w:cs="Arial"/>
          <w:i/>
          <w:iCs/>
          <w:lang w:val="en-GB" w:eastAsia="zh-CN"/>
        </w:rPr>
        <w:t xml:space="preserve">Methodology for Developing Policies, Drafting and Monitoring the Implementation of Strategy Papers </w:t>
      </w:r>
      <w:r w:rsidR="00F152DB" w:rsidRPr="003A6E86">
        <w:rPr>
          <w:rFonts w:ascii="Arial" w:eastAsiaTheme="minorEastAsia" w:hAnsi="Arial" w:cs="Arial"/>
          <w:lang w:val="en-GB" w:eastAsia="zh-CN"/>
        </w:rPr>
        <w:t>(Government of Montenegro, 201</w:t>
      </w:r>
      <w:r w:rsidR="007F566E" w:rsidRPr="003A6E86">
        <w:rPr>
          <w:rFonts w:ascii="Arial" w:eastAsiaTheme="minorEastAsia" w:hAnsi="Arial" w:cs="Arial"/>
          <w:lang w:val="en-GB" w:eastAsia="zh-CN"/>
        </w:rPr>
        <w:t>8).</w:t>
      </w:r>
      <w:r w:rsidR="007F566E" w:rsidRPr="003A6E86">
        <w:rPr>
          <w:rStyle w:val="FootnoteReference"/>
          <w:rFonts w:ascii="Arial" w:eastAsiaTheme="minorEastAsia" w:hAnsi="Arial" w:cs="Arial"/>
          <w:lang w:val="en-GB" w:eastAsia="zh-CN"/>
        </w:rPr>
        <w:footnoteReference w:id="8"/>
      </w:r>
      <w:r w:rsidR="00812C58" w:rsidRPr="003A6E86">
        <w:rPr>
          <w:rFonts w:ascii="Arial" w:eastAsiaTheme="minorEastAsia" w:hAnsi="Arial" w:cs="Arial"/>
          <w:lang w:val="en-GB" w:eastAsia="zh-CN"/>
        </w:rPr>
        <w:t xml:space="preserve"> </w:t>
      </w:r>
    </w:p>
    <w:p w14:paraId="1F22D48F" w14:textId="11301A5E" w:rsidR="00812C58" w:rsidRPr="003A6E86" w:rsidRDefault="00812C58" w:rsidP="001A56AC">
      <w:pPr>
        <w:autoSpaceDE w:val="0"/>
        <w:autoSpaceDN w:val="0"/>
        <w:adjustRightInd w:val="0"/>
        <w:spacing w:line="240" w:lineRule="auto"/>
        <w:jc w:val="both"/>
        <w:rPr>
          <w:rFonts w:ascii="Arial" w:eastAsiaTheme="minorEastAsia" w:hAnsi="Arial" w:cs="Arial"/>
          <w:lang w:val="en-GB" w:eastAsia="zh-CN"/>
        </w:rPr>
      </w:pPr>
      <w:r w:rsidRPr="003A6E86">
        <w:rPr>
          <w:rFonts w:ascii="Arial" w:eastAsiaTheme="minorEastAsia" w:hAnsi="Arial" w:cs="Arial"/>
          <w:lang w:val="en-GB" w:eastAsia="zh-CN"/>
        </w:rPr>
        <w:t>Furthermore, this Section determines that m</w:t>
      </w:r>
      <w:r w:rsidR="00F152DB" w:rsidRPr="003A6E86">
        <w:rPr>
          <w:rFonts w:ascii="Arial" w:eastAsiaTheme="minorEastAsia" w:hAnsi="Arial" w:cs="Arial"/>
          <w:lang w:val="en-GB" w:eastAsia="zh-CN"/>
        </w:rPr>
        <w:t xml:space="preserve">onitoring </w:t>
      </w:r>
      <w:r w:rsidRPr="003A6E86">
        <w:rPr>
          <w:rFonts w:ascii="Arial" w:eastAsiaTheme="minorEastAsia" w:hAnsi="Arial" w:cs="Arial"/>
          <w:lang w:val="en-GB" w:eastAsia="zh-CN"/>
        </w:rPr>
        <w:t>is</w:t>
      </w:r>
      <w:r w:rsidR="007F566E" w:rsidRPr="003A6E86">
        <w:rPr>
          <w:rFonts w:ascii="Arial" w:eastAsiaTheme="minorEastAsia" w:hAnsi="Arial" w:cs="Arial"/>
          <w:lang w:val="en-GB" w:eastAsia="zh-CN"/>
        </w:rPr>
        <w:t xml:space="preserve"> conducted annually based on the indicators formulated in the Action Plans and the values presented in the AP Reports </w:t>
      </w:r>
      <w:proofErr w:type="gramStart"/>
      <w:r w:rsidR="0034731B" w:rsidRPr="003A6E86">
        <w:rPr>
          <w:rFonts w:ascii="Arial" w:eastAsiaTheme="minorEastAsia" w:hAnsi="Arial" w:cs="Arial"/>
          <w:lang w:val="en-GB" w:eastAsia="zh-CN"/>
        </w:rPr>
        <w:t>in order to</w:t>
      </w:r>
      <w:proofErr w:type="gramEnd"/>
      <w:r w:rsidR="0034731B" w:rsidRPr="003A6E86">
        <w:rPr>
          <w:rFonts w:ascii="Arial" w:eastAsiaTheme="minorEastAsia" w:hAnsi="Arial" w:cs="Arial"/>
          <w:lang w:val="en-GB" w:eastAsia="zh-CN"/>
        </w:rPr>
        <w:t xml:space="preserve"> measure the level of progress for each year of the implementation. In that sense</w:t>
      </w:r>
      <w:r w:rsidR="002416AA" w:rsidRPr="003A6E86">
        <w:rPr>
          <w:rFonts w:ascii="Arial" w:eastAsiaTheme="minorEastAsia" w:hAnsi="Arial" w:cs="Arial"/>
          <w:lang w:val="en-GB" w:eastAsia="zh-CN"/>
        </w:rPr>
        <w:t>,</w:t>
      </w:r>
      <w:r w:rsidR="0034731B" w:rsidRPr="003A6E86">
        <w:rPr>
          <w:rFonts w:ascii="Arial" w:eastAsiaTheme="minorEastAsia" w:hAnsi="Arial" w:cs="Arial"/>
          <w:lang w:val="en-GB" w:eastAsia="zh-CN"/>
        </w:rPr>
        <w:t xml:space="preserve"> the AP Reports </w:t>
      </w:r>
      <w:r w:rsidRPr="003A6E86">
        <w:rPr>
          <w:rFonts w:ascii="Arial" w:eastAsiaTheme="minorEastAsia" w:hAnsi="Arial" w:cs="Arial"/>
          <w:lang w:val="en-GB" w:eastAsia="zh-CN"/>
        </w:rPr>
        <w:t>are</w:t>
      </w:r>
      <w:r w:rsidR="0034731B" w:rsidRPr="003A6E86">
        <w:rPr>
          <w:rFonts w:ascii="Arial" w:eastAsiaTheme="minorEastAsia" w:hAnsi="Arial" w:cs="Arial"/>
          <w:lang w:val="en-GB" w:eastAsia="zh-CN"/>
        </w:rPr>
        <w:t xml:space="preserve"> also annual monitoring reports, that encompass output indicators</w:t>
      </w:r>
      <w:r w:rsidR="002416AA" w:rsidRPr="003A6E86">
        <w:rPr>
          <w:rFonts w:ascii="Arial" w:eastAsiaTheme="minorEastAsia" w:hAnsi="Arial" w:cs="Arial"/>
          <w:lang w:val="en-GB" w:eastAsia="zh-CN"/>
        </w:rPr>
        <w:t xml:space="preserve"> </w:t>
      </w:r>
      <w:r w:rsidR="0034731B" w:rsidRPr="003A6E86">
        <w:rPr>
          <w:rFonts w:ascii="Arial" w:eastAsiaTheme="minorEastAsia" w:hAnsi="Arial" w:cs="Arial"/>
          <w:lang w:val="en-GB" w:eastAsia="zh-CN"/>
        </w:rPr>
        <w:t xml:space="preserve">with reference to performance indicators as set in the Strategy document. The Strategy also suggests that the monitoring responsibilities </w:t>
      </w:r>
      <w:r w:rsidR="002416AA" w:rsidRPr="003A6E86">
        <w:rPr>
          <w:rFonts w:ascii="Arial" w:eastAsiaTheme="minorEastAsia" w:hAnsi="Arial" w:cs="Arial"/>
          <w:lang w:val="en-GB" w:eastAsia="zh-CN"/>
        </w:rPr>
        <w:t>are</w:t>
      </w:r>
      <w:r w:rsidR="0034731B" w:rsidRPr="003A6E86">
        <w:rPr>
          <w:rFonts w:ascii="Arial" w:eastAsiaTheme="minorEastAsia" w:hAnsi="Arial" w:cs="Arial"/>
          <w:lang w:val="en-GB" w:eastAsia="zh-CN"/>
        </w:rPr>
        <w:t xml:space="preserve"> divided between the Operational and the Consultative Body</w:t>
      </w:r>
      <w:r w:rsidR="002416AA" w:rsidRPr="003A6E86">
        <w:rPr>
          <w:rFonts w:ascii="Arial" w:eastAsiaTheme="minorEastAsia" w:hAnsi="Arial" w:cs="Arial"/>
          <w:lang w:val="en-GB" w:eastAsia="zh-CN"/>
        </w:rPr>
        <w:t xml:space="preserve">, </w:t>
      </w:r>
      <w:r w:rsidRPr="003A6E86">
        <w:rPr>
          <w:rFonts w:ascii="Arial" w:eastAsiaTheme="minorEastAsia" w:hAnsi="Arial" w:cs="Arial"/>
          <w:lang w:val="en-GB" w:eastAsia="zh-CN"/>
        </w:rPr>
        <w:t>with the LA in charge of preparing the AP Reports, while both the OB and CB deliberate on the reports and provide recommendations.</w:t>
      </w:r>
    </w:p>
    <w:p w14:paraId="6E2D2C98" w14:textId="10CECF04" w:rsidR="00202C38" w:rsidRPr="003A6E86" w:rsidRDefault="001A56AC" w:rsidP="00202C38">
      <w:pPr>
        <w:autoSpaceDE w:val="0"/>
        <w:autoSpaceDN w:val="0"/>
        <w:adjustRightInd w:val="0"/>
        <w:spacing w:after="0" w:line="240" w:lineRule="auto"/>
        <w:jc w:val="both"/>
        <w:rPr>
          <w:rFonts w:ascii="Arial" w:eastAsiaTheme="minorEastAsia" w:hAnsi="Arial" w:cs="Arial"/>
          <w:lang w:val="en-GB" w:eastAsia="zh-CN"/>
        </w:rPr>
      </w:pPr>
      <w:r w:rsidRPr="003A6E86">
        <w:rPr>
          <w:rFonts w:ascii="Arial" w:eastAsiaTheme="minorEastAsia" w:hAnsi="Arial" w:cs="Arial"/>
          <w:lang w:val="en-GB" w:eastAsia="zh-CN"/>
        </w:rPr>
        <w:t xml:space="preserve">The </w:t>
      </w:r>
      <w:r w:rsidR="00202C38" w:rsidRPr="003A6E86">
        <w:rPr>
          <w:rFonts w:ascii="Arial" w:eastAsiaTheme="minorEastAsia" w:hAnsi="Arial" w:cs="Arial"/>
          <w:lang w:val="en-GB" w:eastAsia="zh-CN"/>
        </w:rPr>
        <w:t xml:space="preserve">final </w:t>
      </w:r>
      <w:r w:rsidRPr="003A6E86">
        <w:rPr>
          <w:rFonts w:ascii="Arial" w:eastAsiaTheme="minorEastAsia" w:hAnsi="Arial" w:cs="Arial"/>
          <w:lang w:val="en-GB" w:eastAsia="zh-CN"/>
        </w:rPr>
        <w:t xml:space="preserve">evaluation </w:t>
      </w:r>
      <w:r w:rsidR="00202C38" w:rsidRPr="003A6E86">
        <w:rPr>
          <w:rFonts w:ascii="Arial" w:eastAsiaTheme="minorEastAsia" w:hAnsi="Arial" w:cs="Arial"/>
          <w:lang w:val="en-GB" w:eastAsia="zh-CN"/>
        </w:rPr>
        <w:t xml:space="preserve">was envisaged to take place </w:t>
      </w:r>
      <w:r w:rsidRPr="003A6E86">
        <w:rPr>
          <w:rFonts w:ascii="Arial" w:eastAsiaTheme="minorEastAsia" w:hAnsi="Arial" w:cs="Arial"/>
          <w:lang w:val="en-GB" w:eastAsia="zh-CN"/>
        </w:rPr>
        <w:t>at the end of the implementation period</w:t>
      </w:r>
      <w:r w:rsidR="00202C38" w:rsidRPr="003A6E86">
        <w:rPr>
          <w:rFonts w:ascii="Arial" w:eastAsiaTheme="minorEastAsia" w:hAnsi="Arial" w:cs="Arial"/>
          <w:lang w:val="en-GB" w:eastAsia="zh-CN"/>
        </w:rPr>
        <w:t>, with the purpose of</w:t>
      </w:r>
      <w:r w:rsidRPr="003A6E86">
        <w:rPr>
          <w:rFonts w:ascii="Arial" w:eastAsiaTheme="minorEastAsia" w:hAnsi="Arial" w:cs="Arial"/>
          <w:lang w:val="en-GB" w:eastAsia="zh-CN"/>
        </w:rPr>
        <w:t xml:space="preserve"> assess</w:t>
      </w:r>
      <w:r w:rsidR="00202C38" w:rsidRPr="003A6E86">
        <w:rPr>
          <w:rFonts w:ascii="Arial" w:eastAsiaTheme="minorEastAsia" w:hAnsi="Arial" w:cs="Arial"/>
          <w:lang w:val="en-GB" w:eastAsia="zh-CN"/>
        </w:rPr>
        <w:t>ing</w:t>
      </w:r>
      <w:r w:rsidRPr="003A6E86">
        <w:rPr>
          <w:rFonts w:ascii="Arial" w:eastAsiaTheme="minorEastAsia" w:hAnsi="Arial" w:cs="Arial"/>
          <w:lang w:val="en-GB" w:eastAsia="zh-CN"/>
        </w:rPr>
        <w:t xml:space="preserve"> the effects and performance in reference to the set goals and objectives</w:t>
      </w:r>
      <w:r w:rsidR="00202C38" w:rsidRPr="003A6E86">
        <w:rPr>
          <w:rFonts w:ascii="Arial" w:eastAsiaTheme="minorEastAsia" w:hAnsi="Arial" w:cs="Arial"/>
          <w:lang w:val="en-GB" w:eastAsia="zh-CN"/>
        </w:rPr>
        <w:t xml:space="preserve"> of the Strategy.</w:t>
      </w:r>
      <w:r w:rsidR="00F82855" w:rsidRPr="003A6E86">
        <w:rPr>
          <w:rFonts w:ascii="Arial" w:eastAsiaTheme="minorEastAsia" w:hAnsi="Arial" w:cs="Arial"/>
          <w:lang w:val="en-GB" w:eastAsia="zh-CN"/>
        </w:rPr>
        <w:t xml:space="preserve"> Final evaluation is based on the methodology contained in the Table of Performance Indicators provided in the Section IV of the Strategy </w:t>
      </w:r>
      <w:r w:rsidR="00202C38" w:rsidRPr="003A6E86">
        <w:rPr>
          <w:rFonts w:ascii="Arial" w:eastAsiaTheme="minorEastAsia" w:hAnsi="Arial" w:cs="Arial"/>
          <w:lang w:val="en-GB" w:eastAsia="zh-CN"/>
        </w:rPr>
        <w:t xml:space="preserve">The Operational Body and the Consultative Body </w:t>
      </w:r>
      <w:r w:rsidR="00F82855" w:rsidRPr="003A6E86">
        <w:rPr>
          <w:rFonts w:ascii="Arial" w:eastAsiaTheme="minorEastAsia" w:hAnsi="Arial" w:cs="Arial"/>
          <w:lang w:val="en-GB" w:eastAsia="zh-CN"/>
        </w:rPr>
        <w:t>are responsible for</w:t>
      </w:r>
      <w:r w:rsidR="00202C38" w:rsidRPr="003A6E86">
        <w:rPr>
          <w:rFonts w:ascii="Arial" w:eastAsiaTheme="minorEastAsia" w:hAnsi="Arial" w:cs="Arial"/>
          <w:lang w:val="en-GB" w:eastAsia="zh-CN"/>
        </w:rPr>
        <w:t xml:space="preserve"> examin</w:t>
      </w:r>
      <w:r w:rsidR="00F82855" w:rsidRPr="003A6E86">
        <w:rPr>
          <w:rFonts w:ascii="Arial" w:eastAsiaTheme="minorEastAsia" w:hAnsi="Arial" w:cs="Arial"/>
          <w:lang w:val="en-GB" w:eastAsia="zh-CN"/>
        </w:rPr>
        <w:t>ing</w:t>
      </w:r>
      <w:r w:rsidR="00202C38" w:rsidRPr="003A6E86">
        <w:rPr>
          <w:rFonts w:ascii="Arial" w:eastAsiaTheme="minorEastAsia" w:hAnsi="Arial" w:cs="Arial"/>
          <w:lang w:val="en-GB" w:eastAsia="zh-CN"/>
        </w:rPr>
        <w:t xml:space="preserve"> the process and the final evaluation and </w:t>
      </w:r>
      <w:r w:rsidR="00F82855" w:rsidRPr="003A6E86">
        <w:rPr>
          <w:rFonts w:ascii="Arial" w:eastAsiaTheme="minorEastAsia" w:hAnsi="Arial" w:cs="Arial"/>
          <w:lang w:val="en-GB" w:eastAsia="zh-CN"/>
        </w:rPr>
        <w:t>providing opinions that will</w:t>
      </w:r>
      <w:r w:rsidR="00202C38" w:rsidRPr="003A6E86">
        <w:rPr>
          <w:rFonts w:ascii="Arial" w:eastAsiaTheme="minorEastAsia" w:hAnsi="Arial" w:cs="Arial"/>
          <w:lang w:val="en-GB" w:eastAsia="zh-CN"/>
        </w:rPr>
        <w:t xml:space="preserve"> feed into the final report to be endorsed by the Government of Montenegro. </w:t>
      </w:r>
    </w:p>
    <w:p w14:paraId="155CDE15" w14:textId="77777777" w:rsidR="00F82855" w:rsidRPr="003A6E86" w:rsidRDefault="00F82855" w:rsidP="00202C38">
      <w:pPr>
        <w:autoSpaceDE w:val="0"/>
        <w:autoSpaceDN w:val="0"/>
        <w:adjustRightInd w:val="0"/>
        <w:spacing w:after="0" w:line="240" w:lineRule="auto"/>
        <w:jc w:val="both"/>
        <w:rPr>
          <w:rFonts w:ascii="Arial" w:eastAsiaTheme="minorEastAsia" w:hAnsi="Arial" w:cs="Arial"/>
          <w:lang w:val="en-GB" w:eastAsia="zh-CN"/>
        </w:rPr>
      </w:pPr>
    </w:p>
    <w:p w14:paraId="65A5EF8E" w14:textId="41263070" w:rsidR="00614647" w:rsidRPr="003A6E86" w:rsidRDefault="00F82855" w:rsidP="00614647">
      <w:pPr>
        <w:autoSpaceDE w:val="0"/>
        <w:autoSpaceDN w:val="0"/>
        <w:adjustRightInd w:val="0"/>
        <w:spacing w:after="0" w:line="240" w:lineRule="auto"/>
        <w:jc w:val="both"/>
        <w:rPr>
          <w:rFonts w:ascii="Arial" w:hAnsi="Arial" w:cs="Arial"/>
          <w:lang w:val="en-GB"/>
        </w:rPr>
      </w:pPr>
      <w:r w:rsidRPr="003A6E86">
        <w:rPr>
          <w:rFonts w:ascii="Arial" w:hAnsi="Arial" w:cs="Arial"/>
          <w:lang w:val="en-GB"/>
        </w:rPr>
        <w:t xml:space="preserve">Analysis of the </w:t>
      </w:r>
      <w:r w:rsidR="0027635D" w:rsidRPr="003A6E86">
        <w:rPr>
          <w:rFonts w:ascii="Arial" w:eastAsiaTheme="minorEastAsia" w:hAnsi="Arial" w:cs="Arial"/>
          <w:lang w:val="en-GB" w:eastAsia="zh-CN"/>
        </w:rPr>
        <w:t xml:space="preserve">Performance Indicators Table </w:t>
      </w:r>
      <w:r w:rsidRPr="003A6E86">
        <w:rPr>
          <w:rFonts w:ascii="Arial" w:hAnsi="Arial" w:cs="Arial"/>
          <w:lang w:val="en-GB"/>
        </w:rPr>
        <w:t xml:space="preserve">shows that </w:t>
      </w:r>
      <w:r w:rsidR="0027635D" w:rsidRPr="003A6E86">
        <w:rPr>
          <w:rFonts w:ascii="Arial" w:hAnsi="Arial" w:cs="Arial"/>
          <w:lang w:val="en-GB"/>
        </w:rPr>
        <w:t xml:space="preserve">the indicators were overall relevant, and that </w:t>
      </w:r>
      <w:r w:rsidR="005E22C1" w:rsidRPr="003A6E86">
        <w:rPr>
          <w:rFonts w:ascii="Arial" w:hAnsi="Arial" w:cs="Arial"/>
          <w:lang w:val="en-GB"/>
        </w:rPr>
        <w:t>most of</w:t>
      </w:r>
      <w:r w:rsidR="0027635D" w:rsidRPr="003A6E86">
        <w:rPr>
          <w:rFonts w:ascii="Arial" w:hAnsi="Arial" w:cs="Arial"/>
          <w:lang w:val="en-GB"/>
        </w:rPr>
        <w:t xml:space="preserve"> them included baselines, targets, and the measurement methodology. However, several of them were formulated as activities or outputs rather than performance indicators, </w:t>
      </w:r>
      <w:r w:rsidR="00791F09" w:rsidRPr="003A6E86">
        <w:rPr>
          <w:rFonts w:ascii="Arial" w:hAnsi="Arial" w:cs="Arial"/>
          <w:lang w:val="en-GB"/>
        </w:rPr>
        <w:t>implying</w:t>
      </w:r>
      <w:r w:rsidR="0027635D" w:rsidRPr="003A6E86">
        <w:rPr>
          <w:rFonts w:ascii="Arial" w:hAnsi="Arial" w:cs="Arial"/>
          <w:lang w:val="en-GB"/>
        </w:rPr>
        <w:t xml:space="preserve"> that some indicators were not SMART. This is further elaborated in the sub-section 3.1.1 of this Report. Also, based on the interview</w:t>
      </w:r>
      <w:r w:rsidR="00791F09" w:rsidRPr="003A6E86">
        <w:rPr>
          <w:rFonts w:ascii="Arial" w:hAnsi="Arial" w:cs="Arial"/>
          <w:lang w:val="en-GB"/>
        </w:rPr>
        <w:t xml:space="preserve">s, </w:t>
      </w:r>
      <w:r w:rsidR="00614647" w:rsidRPr="003A6E86">
        <w:rPr>
          <w:rFonts w:ascii="Arial" w:hAnsi="Arial" w:cs="Arial"/>
          <w:lang w:val="en-GB"/>
        </w:rPr>
        <w:t xml:space="preserve">although </w:t>
      </w:r>
      <w:r w:rsidR="00614647" w:rsidRPr="003A6E86">
        <w:rPr>
          <w:rFonts w:ascii="Arial" w:eastAsiaTheme="minorEastAsia" w:hAnsi="Arial" w:cs="Arial"/>
          <w:lang w:val="en-GB" w:eastAsia="zh-CN"/>
        </w:rPr>
        <w:t xml:space="preserve">the monitoring responsibilities were divided between the Operational Body and the Consultative Body, the CB members did not seem to be clear on their roles in this regard. </w:t>
      </w:r>
    </w:p>
    <w:p w14:paraId="2C62F207" w14:textId="77777777" w:rsidR="00F152DB" w:rsidRPr="003A6E86" w:rsidRDefault="00F152DB" w:rsidP="00F5121C">
      <w:pPr>
        <w:autoSpaceDE w:val="0"/>
        <w:autoSpaceDN w:val="0"/>
        <w:adjustRightInd w:val="0"/>
        <w:spacing w:after="0" w:line="240" w:lineRule="auto"/>
        <w:jc w:val="both"/>
        <w:rPr>
          <w:rFonts w:ascii="Arial" w:eastAsiaTheme="minorEastAsia" w:hAnsi="Arial" w:cs="Arial"/>
          <w:lang w:val="en-GB" w:eastAsia="zh-CN"/>
        </w:rPr>
      </w:pPr>
    </w:p>
    <w:p w14:paraId="0D6B447E" w14:textId="6CA35164" w:rsidR="00CB46F1" w:rsidRPr="003A6E86" w:rsidRDefault="00130989" w:rsidP="005426DF">
      <w:pPr>
        <w:jc w:val="both"/>
        <w:rPr>
          <w:rFonts w:ascii="Arial" w:hAnsi="Arial" w:cs="Arial"/>
          <w:lang w:val="en-GB" w:eastAsia="ar-SA"/>
        </w:rPr>
      </w:pPr>
      <w:r w:rsidRPr="003A6E86">
        <w:rPr>
          <w:rFonts w:ascii="Arial" w:hAnsi="Arial" w:cs="Arial"/>
          <w:lang w:val="en-GB" w:eastAsia="ar-SA"/>
        </w:rPr>
        <w:t xml:space="preserve">Based on the above, the design of the </w:t>
      </w:r>
      <w:r w:rsidR="00614647" w:rsidRPr="003A6E86">
        <w:rPr>
          <w:rFonts w:ascii="Arial" w:hAnsi="Arial" w:cs="Arial"/>
          <w:lang w:val="en-GB" w:eastAsia="ar-SA"/>
        </w:rPr>
        <w:t>Monitoring and Evaluation</w:t>
      </w:r>
      <w:r w:rsidRPr="003A6E86">
        <w:rPr>
          <w:rFonts w:ascii="Arial" w:hAnsi="Arial" w:cs="Arial"/>
          <w:lang w:val="en-GB" w:eastAsia="ar-SA"/>
        </w:rPr>
        <w:t xml:space="preserve"> plan </w:t>
      </w:r>
      <w:r w:rsidR="00614647" w:rsidRPr="003A6E86">
        <w:rPr>
          <w:rFonts w:ascii="Arial" w:hAnsi="Arial" w:cs="Arial"/>
          <w:lang w:val="en-GB" w:eastAsia="ar-SA"/>
        </w:rPr>
        <w:t xml:space="preserve">is rated </w:t>
      </w:r>
      <w:r w:rsidRPr="003A6E86">
        <w:rPr>
          <w:rFonts w:ascii="Arial" w:hAnsi="Arial" w:cs="Arial"/>
          <w:lang w:val="en-GB" w:eastAsia="ar-SA"/>
        </w:rPr>
        <w:t>a</w:t>
      </w:r>
      <w:r w:rsidR="00A169B6" w:rsidRPr="003A6E86">
        <w:rPr>
          <w:rFonts w:ascii="Arial" w:hAnsi="Arial" w:cs="Arial"/>
          <w:lang w:val="en-GB" w:eastAsia="ar-SA"/>
        </w:rPr>
        <w:t>s</w:t>
      </w:r>
      <w:r w:rsidR="00614647" w:rsidRPr="003A6E86">
        <w:rPr>
          <w:rFonts w:ascii="Arial" w:hAnsi="Arial" w:cs="Arial"/>
          <w:b/>
          <w:bCs/>
          <w:lang w:val="en-GB" w:eastAsia="ar-SA"/>
        </w:rPr>
        <w:t xml:space="preserve"> </w:t>
      </w:r>
      <w:r w:rsidRPr="003A6E86">
        <w:rPr>
          <w:rFonts w:ascii="Arial" w:hAnsi="Arial" w:cs="Arial"/>
          <w:b/>
          <w:bCs/>
          <w:lang w:val="en-GB" w:eastAsia="ar-SA"/>
        </w:rPr>
        <w:t>Satisfactory</w:t>
      </w:r>
      <w:r w:rsidRPr="003A6E86">
        <w:rPr>
          <w:rFonts w:ascii="Arial" w:hAnsi="Arial" w:cs="Arial"/>
          <w:lang w:val="en-GB" w:eastAsia="ar-SA"/>
        </w:rPr>
        <w:t xml:space="preserve">. </w:t>
      </w:r>
    </w:p>
    <w:p w14:paraId="1E86D2C3" w14:textId="3CEC5E97" w:rsidR="00BA5A26" w:rsidRPr="003A6E86" w:rsidRDefault="00B22460" w:rsidP="00BA5A26">
      <w:pPr>
        <w:pStyle w:val="Heading4"/>
        <w:rPr>
          <w:rFonts w:ascii="Arial" w:hAnsi="Arial" w:cs="Arial"/>
          <w:lang w:val="en-GB"/>
        </w:rPr>
      </w:pPr>
      <w:r w:rsidRPr="003A6E86">
        <w:rPr>
          <w:rFonts w:ascii="Arial" w:hAnsi="Arial" w:cs="Arial"/>
          <w:lang w:val="en-GB"/>
        </w:rPr>
        <w:t>Implementation</w:t>
      </w:r>
    </w:p>
    <w:p w14:paraId="52A110B4" w14:textId="45FB201E" w:rsidR="00561695" w:rsidRPr="003A6E86" w:rsidRDefault="00DA1B8F" w:rsidP="00561695">
      <w:pPr>
        <w:jc w:val="both"/>
        <w:rPr>
          <w:rFonts w:ascii="Arial" w:hAnsi="Arial" w:cs="Arial"/>
          <w:lang w:val="en-GB" w:eastAsia="ar-SA"/>
        </w:rPr>
      </w:pPr>
      <w:r w:rsidRPr="003A6E86">
        <w:rPr>
          <w:rFonts w:ascii="Arial" w:hAnsi="Arial" w:cs="Arial"/>
          <w:lang w:val="en-GB" w:eastAsia="ar-SA"/>
        </w:rPr>
        <w:t xml:space="preserve">The </w:t>
      </w:r>
      <w:r w:rsidR="00681834" w:rsidRPr="003A6E86">
        <w:rPr>
          <w:rFonts w:ascii="Arial" w:hAnsi="Arial" w:cs="Arial"/>
          <w:lang w:val="en-GB" w:eastAsia="ar-SA"/>
        </w:rPr>
        <w:t>Strategy</w:t>
      </w:r>
      <w:r w:rsidRPr="003A6E86">
        <w:rPr>
          <w:rFonts w:ascii="Arial" w:hAnsi="Arial" w:cs="Arial"/>
          <w:lang w:val="en-GB" w:eastAsia="ar-SA"/>
        </w:rPr>
        <w:t xml:space="preserve"> stipulates that the </w:t>
      </w:r>
      <w:r w:rsidR="00681834" w:rsidRPr="003A6E86">
        <w:rPr>
          <w:rFonts w:ascii="Arial" w:hAnsi="Arial" w:cs="Arial"/>
          <w:lang w:val="en-GB" w:eastAsia="ar-SA"/>
        </w:rPr>
        <w:t>implementation progress</w:t>
      </w:r>
      <w:r w:rsidRPr="003A6E86">
        <w:rPr>
          <w:rFonts w:ascii="Arial" w:hAnsi="Arial" w:cs="Arial"/>
          <w:lang w:val="en-GB" w:eastAsia="ar-SA"/>
        </w:rPr>
        <w:t xml:space="preserve"> </w:t>
      </w:r>
      <w:r w:rsidR="00681834" w:rsidRPr="003A6E86">
        <w:rPr>
          <w:rFonts w:ascii="Arial" w:hAnsi="Arial" w:cs="Arial"/>
          <w:lang w:val="en-GB" w:eastAsia="ar-SA"/>
        </w:rPr>
        <w:t>is</w:t>
      </w:r>
      <w:r w:rsidRPr="003A6E86">
        <w:rPr>
          <w:rFonts w:ascii="Arial" w:hAnsi="Arial" w:cs="Arial"/>
          <w:lang w:val="en-GB" w:eastAsia="ar-SA"/>
        </w:rPr>
        <w:t xml:space="preserve"> monitored annually </w:t>
      </w:r>
      <w:r w:rsidR="00364B4A" w:rsidRPr="003A6E86">
        <w:rPr>
          <w:rFonts w:ascii="Arial" w:hAnsi="Arial" w:cs="Arial"/>
          <w:lang w:val="en-GB" w:eastAsia="ar-SA"/>
        </w:rPr>
        <w:t xml:space="preserve">through the Action Plan Reports </w:t>
      </w:r>
      <w:r w:rsidR="002835AA" w:rsidRPr="003A6E86">
        <w:rPr>
          <w:rFonts w:ascii="Arial" w:hAnsi="Arial" w:cs="Arial"/>
          <w:lang w:val="en-GB" w:eastAsia="ar-SA"/>
        </w:rPr>
        <w:t>generated</w:t>
      </w:r>
      <w:r w:rsidR="00364B4A" w:rsidRPr="003A6E86">
        <w:rPr>
          <w:rFonts w:ascii="Arial" w:hAnsi="Arial" w:cs="Arial"/>
          <w:lang w:val="en-GB" w:eastAsia="ar-SA"/>
        </w:rPr>
        <w:t xml:space="preserve"> by the LA and based on the data collected </w:t>
      </w:r>
      <w:r w:rsidR="00D15507" w:rsidRPr="003A6E86">
        <w:rPr>
          <w:rFonts w:ascii="Arial" w:hAnsi="Arial" w:cs="Arial"/>
          <w:lang w:val="en-GB" w:eastAsia="ar-SA"/>
        </w:rPr>
        <w:t xml:space="preserve">from </w:t>
      </w:r>
      <w:r w:rsidR="00364B4A" w:rsidRPr="003A6E86">
        <w:rPr>
          <w:rFonts w:ascii="Arial" w:hAnsi="Arial" w:cs="Arial"/>
          <w:lang w:val="en-GB" w:eastAsia="ar-SA"/>
        </w:rPr>
        <w:t>the</w:t>
      </w:r>
      <w:r w:rsidR="004675B2" w:rsidRPr="003A6E86">
        <w:rPr>
          <w:rFonts w:ascii="Arial" w:hAnsi="Arial" w:cs="Arial"/>
          <w:lang w:val="en-GB" w:eastAsia="ar-SA"/>
        </w:rPr>
        <w:t xml:space="preserve"> key</w:t>
      </w:r>
      <w:r w:rsidR="00364B4A" w:rsidRPr="003A6E86">
        <w:rPr>
          <w:rFonts w:ascii="Arial" w:hAnsi="Arial" w:cs="Arial"/>
          <w:lang w:val="en-GB" w:eastAsia="ar-SA"/>
        </w:rPr>
        <w:t xml:space="preserve"> stakeholders</w:t>
      </w:r>
      <w:r w:rsidR="00D15507" w:rsidRPr="003A6E86">
        <w:rPr>
          <w:rFonts w:ascii="Arial" w:hAnsi="Arial" w:cs="Arial"/>
          <w:lang w:val="en-GB" w:eastAsia="ar-SA"/>
        </w:rPr>
        <w:t xml:space="preserve">. The collected data related to the implemented activities and results, that were further supported with public </w:t>
      </w:r>
      <w:r w:rsidR="00CE676C" w:rsidRPr="003A6E86">
        <w:rPr>
          <w:rFonts w:ascii="Arial" w:hAnsi="Arial" w:cs="Arial"/>
          <w:lang w:val="en-GB" w:eastAsia="ar-SA"/>
        </w:rPr>
        <w:t>perception</w:t>
      </w:r>
      <w:r w:rsidR="00D15507" w:rsidRPr="003A6E86">
        <w:rPr>
          <w:rFonts w:ascii="Arial" w:hAnsi="Arial" w:cs="Arial"/>
          <w:lang w:val="en-GB" w:eastAsia="ar-SA"/>
        </w:rPr>
        <w:t xml:space="preserve"> </w:t>
      </w:r>
      <w:r w:rsidR="00662365" w:rsidRPr="003A6E86">
        <w:rPr>
          <w:rFonts w:ascii="Arial" w:hAnsi="Arial" w:cs="Arial"/>
          <w:lang w:val="en-GB" w:eastAsia="ar-SA"/>
        </w:rPr>
        <w:t>surveys</w:t>
      </w:r>
      <w:r w:rsidR="00D15507" w:rsidRPr="003A6E86">
        <w:rPr>
          <w:rFonts w:ascii="Arial" w:hAnsi="Arial" w:cs="Arial"/>
          <w:lang w:val="en-GB" w:eastAsia="ar-SA"/>
        </w:rPr>
        <w:t xml:space="preserve"> data conducted on </w:t>
      </w:r>
      <w:r w:rsidR="00662365" w:rsidRPr="003A6E86">
        <w:rPr>
          <w:rFonts w:ascii="Arial" w:hAnsi="Arial" w:cs="Arial"/>
          <w:lang w:val="en-GB" w:eastAsia="ar-SA"/>
        </w:rPr>
        <w:t xml:space="preserve">an </w:t>
      </w:r>
      <w:r w:rsidR="00D15507" w:rsidRPr="003A6E86">
        <w:rPr>
          <w:rFonts w:ascii="Arial" w:hAnsi="Arial" w:cs="Arial"/>
          <w:lang w:val="en-GB" w:eastAsia="ar-SA"/>
        </w:rPr>
        <w:t>annual basis</w:t>
      </w:r>
      <w:r w:rsidR="00D15507" w:rsidRPr="003A6E86">
        <w:rPr>
          <w:rStyle w:val="FootnoteReference"/>
          <w:rFonts w:ascii="Arial" w:hAnsi="Arial" w:cs="Arial"/>
          <w:lang w:val="en-GB" w:eastAsia="ar-SA"/>
        </w:rPr>
        <w:footnoteReference w:id="9"/>
      </w:r>
      <w:r w:rsidR="00364B4A" w:rsidRPr="003A6E86">
        <w:rPr>
          <w:rFonts w:ascii="Arial" w:hAnsi="Arial" w:cs="Arial"/>
          <w:lang w:val="en-GB" w:eastAsia="ar-SA"/>
        </w:rPr>
        <w:t xml:space="preserve">.  </w:t>
      </w:r>
      <w:r w:rsidR="005426DF" w:rsidRPr="003A6E86">
        <w:rPr>
          <w:rFonts w:ascii="Arial" w:hAnsi="Arial" w:cs="Arial"/>
          <w:lang w:val="en-GB" w:eastAsia="ar-SA"/>
        </w:rPr>
        <w:t>In this sense, the AP Reports were a crucial tool for monitoring, and based on the documents review, they clearly elaborated and specified the values of the output indicators.</w:t>
      </w:r>
      <w:r w:rsidR="00561695" w:rsidRPr="003A6E86">
        <w:rPr>
          <w:rStyle w:val="FootnoteReference"/>
          <w:rFonts w:ascii="Arial" w:hAnsi="Arial" w:cs="Arial"/>
          <w:lang w:val="en-GB" w:eastAsia="ar-SA"/>
        </w:rPr>
        <w:footnoteReference w:id="10"/>
      </w:r>
      <w:r w:rsidR="005426DF" w:rsidRPr="003A6E86">
        <w:rPr>
          <w:rFonts w:ascii="Arial" w:hAnsi="Arial" w:cs="Arial"/>
          <w:lang w:val="en-GB" w:eastAsia="ar-SA"/>
        </w:rPr>
        <w:t xml:space="preserve"> </w:t>
      </w:r>
    </w:p>
    <w:p w14:paraId="7EDA0388" w14:textId="65A8284A" w:rsidR="00662365" w:rsidRPr="003A6E86" w:rsidRDefault="00DA3A93" w:rsidP="00AA5CFE">
      <w:pPr>
        <w:jc w:val="both"/>
        <w:rPr>
          <w:rFonts w:ascii="Arial" w:hAnsi="Arial" w:cs="Arial"/>
          <w:lang w:val="en-GB" w:eastAsia="ar-SA"/>
        </w:rPr>
      </w:pPr>
      <w:r w:rsidRPr="003A6E86">
        <w:rPr>
          <w:rFonts w:ascii="Arial" w:hAnsi="Arial" w:cs="Arial"/>
          <w:lang w:val="en-GB" w:eastAsia="ar-SA"/>
        </w:rPr>
        <w:lastRenderedPageBreak/>
        <w:t>Furthermore, the meeting minutes, as well as the interviews clarify a quality and timely communication between the LA and OB members in exchanging the data for both the AP</w:t>
      </w:r>
      <w:r w:rsidR="00662365" w:rsidRPr="003A6E86">
        <w:rPr>
          <w:rFonts w:ascii="Arial" w:hAnsi="Arial" w:cs="Arial"/>
          <w:lang w:val="en-GB" w:eastAsia="ar-SA"/>
        </w:rPr>
        <w:t>s</w:t>
      </w:r>
      <w:r w:rsidRPr="003A6E86">
        <w:rPr>
          <w:rFonts w:ascii="Arial" w:hAnsi="Arial" w:cs="Arial"/>
          <w:lang w:val="en-GB" w:eastAsia="ar-SA"/>
        </w:rPr>
        <w:t xml:space="preserve"> and the</w:t>
      </w:r>
      <w:r w:rsidR="00662365" w:rsidRPr="003A6E86">
        <w:rPr>
          <w:rFonts w:ascii="Arial" w:hAnsi="Arial" w:cs="Arial"/>
          <w:lang w:val="en-GB" w:eastAsia="ar-SA"/>
        </w:rPr>
        <w:t xml:space="preserve"> AP</w:t>
      </w:r>
      <w:r w:rsidRPr="003A6E86">
        <w:rPr>
          <w:rFonts w:ascii="Arial" w:hAnsi="Arial" w:cs="Arial"/>
          <w:lang w:val="en-GB" w:eastAsia="ar-SA"/>
        </w:rPr>
        <w:t xml:space="preserve"> Reports, followed by comments and feedback, which enabled </w:t>
      </w:r>
      <w:r w:rsidR="00561695" w:rsidRPr="003A6E86">
        <w:rPr>
          <w:rFonts w:ascii="Arial" w:hAnsi="Arial" w:cs="Arial"/>
          <w:lang w:val="en-GB" w:eastAsia="ar-SA"/>
        </w:rPr>
        <w:t xml:space="preserve">efficient implementation of the monitoring activities that were conducted </w:t>
      </w:r>
      <w:r w:rsidR="008A4656" w:rsidRPr="003A6E86">
        <w:rPr>
          <w:rFonts w:ascii="Arial" w:hAnsi="Arial" w:cs="Arial"/>
          <w:lang w:val="en-GB" w:eastAsia="ar-SA"/>
        </w:rPr>
        <w:t>in</w:t>
      </w:r>
      <w:r w:rsidR="00561695" w:rsidRPr="003A6E86">
        <w:rPr>
          <w:rFonts w:ascii="Arial" w:hAnsi="Arial" w:cs="Arial"/>
          <w:lang w:val="en-GB" w:eastAsia="ar-SA"/>
        </w:rPr>
        <w:t xml:space="preserve"> joint effort. </w:t>
      </w:r>
    </w:p>
    <w:p w14:paraId="0ED6BAB8" w14:textId="252FC7BB" w:rsidR="00B27068" w:rsidRPr="003A6E86" w:rsidRDefault="00EC0C57" w:rsidP="00AA5CFE">
      <w:pPr>
        <w:jc w:val="both"/>
        <w:rPr>
          <w:rFonts w:ascii="Arial" w:hAnsi="Arial" w:cs="Arial"/>
          <w:lang w:val="en-GB" w:eastAsia="ar-SA"/>
        </w:rPr>
      </w:pPr>
      <w:r w:rsidRPr="003A6E86">
        <w:rPr>
          <w:rFonts w:ascii="Arial" w:hAnsi="Arial" w:cs="Arial"/>
          <w:lang w:val="en-GB" w:eastAsia="ar-SA"/>
        </w:rPr>
        <w:t xml:space="preserve">Although the CB members were not as proactive in this regard, as suggested by the meeting minutes and conducted interviews, it appears that this did not affect the quality of the monitoring process. </w:t>
      </w:r>
      <w:r w:rsidR="00AF4957" w:rsidRPr="003A6E86">
        <w:rPr>
          <w:rFonts w:ascii="Arial" w:hAnsi="Arial" w:cs="Arial"/>
          <w:lang w:val="en-GB" w:eastAsia="ar-SA"/>
        </w:rPr>
        <w:t>Finally</w:t>
      </w:r>
      <w:r w:rsidR="00B75FAF" w:rsidRPr="003A6E86">
        <w:rPr>
          <w:rFonts w:ascii="Arial" w:hAnsi="Arial" w:cs="Arial"/>
          <w:lang w:val="en-GB" w:eastAsia="ar-SA"/>
        </w:rPr>
        <w:t xml:space="preserve">, the AP </w:t>
      </w:r>
      <w:r w:rsidR="00AF4957" w:rsidRPr="003A6E86">
        <w:rPr>
          <w:rFonts w:ascii="Arial" w:hAnsi="Arial" w:cs="Arial"/>
          <w:lang w:val="en-GB" w:eastAsia="ar-SA"/>
        </w:rPr>
        <w:t>R</w:t>
      </w:r>
      <w:r w:rsidR="00B75FAF" w:rsidRPr="003A6E86">
        <w:rPr>
          <w:rFonts w:ascii="Arial" w:hAnsi="Arial" w:cs="Arial"/>
          <w:lang w:val="en-GB" w:eastAsia="ar-SA"/>
        </w:rPr>
        <w:t>eports</w:t>
      </w:r>
      <w:r w:rsidR="00561695" w:rsidRPr="003A6E86">
        <w:rPr>
          <w:rFonts w:ascii="Arial" w:hAnsi="Arial" w:cs="Arial"/>
          <w:lang w:val="en-GB" w:eastAsia="ar-SA"/>
        </w:rPr>
        <w:t xml:space="preserve"> </w:t>
      </w:r>
      <w:r w:rsidR="00B75FAF" w:rsidRPr="003A6E86">
        <w:rPr>
          <w:rFonts w:ascii="Arial" w:hAnsi="Arial" w:cs="Arial"/>
          <w:lang w:val="en-GB" w:eastAsia="ar-SA"/>
        </w:rPr>
        <w:t xml:space="preserve">contained </w:t>
      </w:r>
      <w:r w:rsidR="00AF4957" w:rsidRPr="003A6E86">
        <w:rPr>
          <w:rFonts w:ascii="Arial" w:hAnsi="Arial" w:cs="Arial"/>
          <w:lang w:val="en-GB" w:eastAsia="ar-SA"/>
        </w:rPr>
        <w:t>and</w:t>
      </w:r>
      <w:r w:rsidR="00B75FAF" w:rsidRPr="003A6E86">
        <w:rPr>
          <w:rFonts w:ascii="Arial" w:hAnsi="Arial" w:cs="Arial"/>
          <w:lang w:val="en-GB" w:eastAsia="ar-SA"/>
        </w:rPr>
        <w:t xml:space="preserve"> </w:t>
      </w:r>
      <w:r w:rsidR="00AF4957" w:rsidRPr="003A6E86">
        <w:rPr>
          <w:rFonts w:ascii="Arial" w:hAnsi="Arial" w:cs="Arial"/>
          <w:lang w:val="en-GB" w:eastAsia="ar-SA"/>
        </w:rPr>
        <w:t xml:space="preserve">elaborated the </w:t>
      </w:r>
      <w:r w:rsidR="00B75FAF" w:rsidRPr="003A6E86">
        <w:rPr>
          <w:rFonts w:ascii="Arial" w:hAnsi="Arial" w:cs="Arial"/>
          <w:lang w:val="en-GB" w:eastAsia="ar-SA"/>
        </w:rPr>
        <w:t>key data that facilitated the evaluation process</w:t>
      </w:r>
      <w:r w:rsidR="00AF4957" w:rsidRPr="003A6E86">
        <w:rPr>
          <w:rFonts w:ascii="Arial" w:hAnsi="Arial" w:cs="Arial"/>
          <w:lang w:val="en-GB" w:eastAsia="ar-SA"/>
        </w:rPr>
        <w:t xml:space="preserve">, and </w:t>
      </w:r>
      <w:r w:rsidR="00891B5D" w:rsidRPr="003A6E86">
        <w:rPr>
          <w:rFonts w:ascii="Arial" w:hAnsi="Arial" w:cs="Arial"/>
          <w:lang w:val="en-GB" w:eastAsia="ar-SA"/>
        </w:rPr>
        <w:t xml:space="preserve">along with the stakeholders involved in the interviews, </w:t>
      </w:r>
      <w:r w:rsidR="00AF4957" w:rsidRPr="003A6E86">
        <w:rPr>
          <w:rFonts w:ascii="Arial" w:hAnsi="Arial" w:cs="Arial"/>
          <w:lang w:val="en-GB" w:eastAsia="ar-SA"/>
        </w:rPr>
        <w:t>allowed adequate assessment of the performance indicators on the level of the Strategy</w:t>
      </w:r>
      <w:r w:rsidR="00B75FAF" w:rsidRPr="003A6E86">
        <w:rPr>
          <w:rFonts w:ascii="Arial" w:hAnsi="Arial" w:cs="Arial"/>
          <w:lang w:val="en-GB" w:eastAsia="ar-SA"/>
        </w:rPr>
        <w:t xml:space="preserve">.  </w:t>
      </w:r>
    </w:p>
    <w:p w14:paraId="2572B1AB" w14:textId="6939CC04" w:rsidR="00B22460" w:rsidRPr="003A6E86" w:rsidRDefault="002940F5" w:rsidP="00AA5CFE">
      <w:pPr>
        <w:jc w:val="both"/>
        <w:rPr>
          <w:rFonts w:ascii="Arial" w:hAnsi="Arial" w:cs="Arial"/>
          <w:lang w:val="en-GB" w:eastAsia="ar-SA"/>
        </w:rPr>
      </w:pPr>
      <w:r w:rsidRPr="003A6E86">
        <w:rPr>
          <w:rFonts w:ascii="Arial" w:hAnsi="Arial" w:cs="Arial"/>
          <w:lang w:val="en-GB" w:eastAsia="ar-SA"/>
        </w:rPr>
        <w:t xml:space="preserve">Based on the above information, the implementation of the monitoring and evaluation </w:t>
      </w:r>
      <w:r w:rsidR="00AF4957" w:rsidRPr="003A6E86">
        <w:rPr>
          <w:rFonts w:ascii="Arial" w:hAnsi="Arial" w:cs="Arial"/>
          <w:lang w:val="en-GB" w:eastAsia="ar-SA"/>
        </w:rPr>
        <w:t xml:space="preserve">is rated </w:t>
      </w:r>
      <w:r w:rsidRPr="003A6E86">
        <w:rPr>
          <w:rFonts w:ascii="Arial" w:hAnsi="Arial" w:cs="Arial"/>
          <w:lang w:val="en-GB" w:eastAsia="ar-SA"/>
        </w:rPr>
        <w:t xml:space="preserve">as </w:t>
      </w:r>
      <w:r w:rsidR="004E7A62" w:rsidRPr="003A6E86">
        <w:rPr>
          <w:rFonts w:ascii="Arial" w:hAnsi="Arial" w:cs="Arial"/>
          <w:b/>
          <w:bCs/>
          <w:lang w:val="en-GB" w:eastAsia="ar-SA"/>
        </w:rPr>
        <w:t xml:space="preserve">Highly </w:t>
      </w:r>
      <w:r w:rsidRPr="003A6E86">
        <w:rPr>
          <w:rFonts w:ascii="Arial" w:hAnsi="Arial" w:cs="Arial"/>
          <w:b/>
          <w:bCs/>
          <w:lang w:val="en-GB" w:eastAsia="ar-SA"/>
        </w:rPr>
        <w:t>Satisfactory.</w:t>
      </w:r>
      <w:r w:rsidRPr="003A6E86">
        <w:rPr>
          <w:rFonts w:ascii="Arial" w:hAnsi="Arial" w:cs="Arial"/>
          <w:lang w:val="en-GB" w:eastAsia="ar-SA"/>
        </w:rPr>
        <w:t xml:space="preserve"> </w:t>
      </w:r>
    </w:p>
    <w:p w14:paraId="1EC9C175" w14:textId="3369D01F" w:rsidR="00B22460" w:rsidRPr="003A6E86" w:rsidRDefault="00B22460" w:rsidP="00B22460">
      <w:pPr>
        <w:pStyle w:val="Heading4"/>
        <w:rPr>
          <w:rFonts w:ascii="Arial" w:hAnsi="Arial" w:cs="Arial"/>
          <w:lang w:val="en-GB"/>
        </w:rPr>
      </w:pPr>
      <w:r w:rsidRPr="003A6E86">
        <w:rPr>
          <w:rFonts w:ascii="Arial" w:hAnsi="Arial" w:cs="Arial"/>
          <w:lang w:val="en-GB"/>
        </w:rPr>
        <w:t>Overall assessment</w:t>
      </w:r>
      <w:r w:rsidR="00354D39" w:rsidRPr="003A6E86">
        <w:rPr>
          <w:rFonts w:ascii="Arial" w:hAnsi="Arial" w:cs="Arial"/>
          <w:lang w:val="en-GB"/>
        </w:rPr>
        <w:t xml:space="preserve"> of M&amp;E</w:t>
      </w:r>
    </w:p>
    <w:p w14:paraId="07125FCB" w14:textId="49F4DECE" w:rsidR="00B22460" w:rsidRPr="003A6E86" w:rsidRDefault="00695FEF" w:rsidP="00B22460">
      <w:pPr>
        <w:rPr>
          <w:rFonts w:ascii="Arial" w:hAnsi="Arial" w:cs="Arial"/>
          <w:lang w:val="en-GB" w:eastAsia="ar-SA"/>
        </w:rPr>
      </w:pPr>
      <w:r w:rsidRPr="003A6E86">
        <w:rPr>
          <w:rFonts w:ascii="Arial" w:hAnsi="Arial" w:cs="Arial"/>
          <w:lang w:val="en-GB" w:eastAsia="ar-SA"/>
        </w:rPr>
        <w:t xml:space="preserve">From the above </w:t>
      </w:r>
      <w:r w:rsidR="00AE1E8E" w:rsidRPr="003A6E86">
        <w:rPr>
          <w:rFonts w:ascii="Arial" w:hAnsi="Arial" w:cs="Arial"/>
          <w:lang w:val="en-GB" w:eastAsia="ar-SA"/>
        </w:rPr>
        <w:t xml:space="preserve">it </w:t>
      </w:r>
      <w:r w:rsidRPr="003A6E86">
        <w:rPr>
          <w:rFonts w:ascii="Arial" w:hAnsi="Arial" w:cs="Arial"/>
          <w:lang w:val="en-GB" w:eastAsia="ar-SA"/>
        </w:rPr>
        <w:t xml:space="preserve">transpires that, </w:t>
      </w:r>
      <w:r w:rsidR="00AE1E8E" w:rsidRPr="003A6E86">
        <w:rPr>
          <w:rFonts w:ascii="Arial" w:hAnsi="Arial" w:cs="Arial"/>
          <w:lang w:val="en-GB" w:eastAsia="ar-SA"/>
        </w:rPr>
        <w:t xml:space="preserve">regardless of the minor challenges, the implementation of the Strategy </w:t>
      </w:r>
      <w:r w:rsidRPr="003A6E86">
        <w:rPr>
          <w:rFonts w:ascii="Arial" w:hAnsi="Arial" w:cs="Arial"/>
          <w:lang w:val="en-GB" w:eastAsia="ar-SA"/>
        </w:rPr>
        <w:t>was closely and effectively monitor</w:t>
      </w:r>
      <w:r w:rsidR="00AE1E8E" w:rsidRPr="003A6E86">
        <w:rPr>
          <w:rFonts w:ascii="Arial" w:hAnsi="Arial" w:cs="Arial"/>
          <w:lang w:val="en-GB" w:eastAsia="ar-SA"/>
        </w:rPr>
        <w:t xml:space="preserve">ed, and all stakeholders were </w:t>
      </w:r>
      <w:r w:rsidRPr="003A6E86">
        <w:rPr>
          <w:rFonts w:ascii="Arial" w:hAnsi="Arial" w:cs="Arial"/>
          <w:lang w:val="en-GB" w:eastAsia="ar-SA"/>
        </w:rPr>
        <w:t xml:space="preserve">informed in a transparent and detailed way. This is further substantiated by interviewees praising the </w:t>
      </w:r>
      <w:r w:rsidR="00AE1E8E" w:rsidRPr="003A6E86">
        <w:rPr>
          <w:rFonts w:ascii="Arial" w:hAnsi="Arial" w:cs="Arial"/>
          <w:lang w:val="en-GB" w:eastAsia="ar-SA"/>
        </w:rPr>
        <w:t>quality</w:t>
      </w:r>
      <w:r w:rsidRPr="003A6E86">
        <w:rPr>
          <w:rFonts w:ascii="Arial" w:hAnsi="Arial" w:cs="Arial"/>
          <w:lang w:val="en-GB" w:eastAsia="ar-SA"/>
        </w:rPr>
        <w:t xml:space="preserve"> </w:t>
      </w:r>
      <w:r w:rsidR="00AE1E8E" w:rsidRPr="003A6E86">
        <w:rPr>
          <w:rFonts w:ascii="Arial" w:hAnsi="Arial" w:cs="Arial"/>
          <w:lang w:val="en-GB" w:eastAsia="ar-SA"/>
        </w:rPr>
        <w:t>coordination</w:t>
      </w:r>
      <w:r w:rsidRPr="003A6E86">
        <w:rPr>
          <w:rFonts w:ascii="Arial" w:hAnsi="Arial" w:cs="Arial"/>
          <w:lang w:val="en-GB" w:eastAsia="ar-SA"/>
        </w:rPr>
        <w:t xml:space="preserve"> and the responsiveness of the </w:t>
      </w:r>
      <w:r w:rsidR="00AE1E8E" w:rsidRPr="003A6E86">
        <w:rPr>
          <w:rFonts w:ascii="Arial" w:hAnsi="Arial" w:cs="Arial"/>
          <w:lang w:val="en-GB" w:eastAsia="ar-SA"/>
        </w:rPr>
        <w:t>LA</w:t>
      </w:r>
      <w:r w:rsidRPr="003A6E86">
        <w:rPr>
          <w:rFonts w:ascii="Arial" w:hAnsi="Arial" w:cs="Arial"/>
          <w:lang w:val="en-GB" w:eastAsia="ar-SA"/>
        </w:rPr>
        <w:t xml:space="preserve"> to any </w:t>
      </w:r>
      <w:r w:rsidR="00AE1E8E" w:rsidRPr="003A6E86">
        <w:rPr>
          <w:rFonts w:ascii="Arial" w:hAnsi="Arial" w:cs="Arial"/>
          <w:lang w:val="en-GB" w:eastAsia="ar-SA"/>
        </w:rPr>
        <w:t xml:space="preserve">arising </w:t>
      </w:r>
      <w:r w:rsidRPr="003A6E86">
        <w:rPr>
          <w:rFonts w:ascii="Arial" w:hAnsi="Arial" w:cs="Arial"/>
          <w:lang w:val="en-GB" w:eastAsia="ar-SA"/>
        </w:rPr>
        <w:t xml:space="preserve">issues. </w:t>
      </w:r>
    </w:p>
    <w:p w14:paraId="10627DA0" w14:textId="1979911D" w:rsidR="00695FEF" w:rsidRPr="003A6E86" w:rsidRDefault="00AE1E8E" w:rsidP="00B22460">
      <w:pPr>
        <w:rPr>
          <w:rFonts w:ascii="Arial" w:hAnsi="Arial" w:cs="Arial"/>
          <w:lang w:val="en-GB" w:eastAsia="ar-SA"/>
        </w:rPr>
      </w:pPr>
      <w:r w:rsidRPr="003A6E86">
        <w:rPr>
          <w:rFonts w:ascii="Arial" w:hAnsi="Arial" w:cs="Arial"/>
          <w:lang w:val="en-GB" w:eastAsia="ar-SA"/>
        </w:rPr>
        <w:t>T</w:t>
      </w:r>
      <w:r w:rsidR="00695FEF" w:rsidRPr="003A6E86">
        <w:rPr>
          <w:rFonts w:ascii="Arial" w:hAnsi="Arial" w:cs="Arial"/>
          <w:lang w:val="en-GB" w:eastAsia="ar-SA"/>
        </w:rPr>
        <w:t>herefore</w:t>
      </w:r>
      <w:r w:rsidRPr="003A6E86">
        <w:rPr>
          <w:rFonts w:ascii="Arial" w:hAnsi="Arial" w:cs="Arial"/>
          <w:lang w:val="en-GB" w:eastAsia="ar-SA"/>
        </w:rPr>
        <w:t xml:space="preserve">, </w:t>
      </w:r>
      <w:r w:rsidRPr="003A6E86">
        <w:rPr>
          <w:rFonts w:ascii="Arial" w:hAnsi="Arial" w:cs="Arial"/>
          <w:b/>
          <w:bCs/>
          <w:lang w:val="en-GB" w:eastAsia="ar-SA"/>
        </w:rPr>
        <w:t>the</w:t>
      </w:r>
      <w:r w:rsidR="00695FEF" w:rsidRPr="003A6E86">
        <w:rPr>
          <w:rFonts w:ascii="Arial" w:hAnsi="Arial" w:cs="Arial"/>
          <w:lang w:val="en-GB" w:eastAsia="ar-SA"/>
        </w:rPr>
        <w:t xml:space="preserve"> </w:t>
      </w:r>
      <w:r w:rsidR="00695FEF" w:rsidRPr="003A6E86">
        <w:rPr>
          <w:rFonts w:ascii="Arial" w:hAnsi="Arial" w:cs="Arial"/>
          <w:b/>
          <w:bCs/>
          <w:lang w:val="en-GB" w:eastAsia="ar-SA"/>
        </w:rPr>
        <w:t>overall assess</w:t>
      </w:r>
      <w:r w:rsidRPr="003A6E86">
        <w:rPr>
          <w:rFonts w:ascii="Arial" w:hAnsi="Arial" w:cs="Arial"/>
          <w:b/>
          <w:bCs/>
          <w:lang w:val="en-GB" w:eastAsia="ar-SA"/>
        </w:rPr>
        <w:t xml:space="preserve">ment of </w:t>
      </w:r>
      <w:r w:rsidR="00695FEF" w:rsidRPr="003A6E86">
        <w:rPr>
          <w:rFonts w:ascii="Arial" w:hAnsi="Arial" w:cs="Arial"/>
          <w:b/>
          <w:bCs/>
          <w:lang w:val="en-GB" w:eastAsia="ar-SA"/>
        </w:rPr>
        <w:t xml:space="preserve">the M&amp;E </w:t>
      </w:r>
      <w:r w:rsidRPr="003A6E86">
        <w:rPr>
          <w:rFonts w:ascii="Arial" w:hAnsi="Arial" w:cs="Arial"/>
          <w:b/>
          <w:bCs/>
          <w:lang w:val="en-GB" w:eastAsia="ar-SA"/>
        </w:rPr>
        <w:t>of the Strategy is Highly</w:t>
      </w:r>
      <w:r w:rsidR="00695FEF" w:rsidRPr="003A6E86">
        <w:rPr>
          <w:rFonts w:ascii="Arial" w:hAnsi="Arial" w:cs="Arial"/>
          <w:lang w:val="en-GB" w:eastAsia="ar-SA"/>
        </w:rPr>
        <w:t xml:space="preserve"> </w:t>
      </w:r>
      <w:r w:rsidR="00524BD6" w:rsidRPr="003A6E86">
        <w:rPr>
          <w:rFonts w:ascii="Arial" w:hAnsi="Arial" w:cs="Arial"/>
          <w:b/>
          <w:bCs/>
          <w:lang w:val="en-GB" w:eastAsia="ar-SA"/>
        </w:rPr>
        <w:t>Satisfactory</w:t>
      </w:r>
      <w:r w:rsidR="00695FEF" w:rsidRPr="003A6E86">
        <w:rPr>
          <w:rFonts w:ascii="Arial" w:hAnsi="Arial" w:cs="Arial"/>
          <w:b/>
          <w:bCs/>
          <w:lang w:val="en-GB" w:eastAsia="ar-SA"/>
        </w:rPr>
        <w:t>.</w:t>
      </w:r>
      <w:r w:rsidR="00695FEF" w:rsidRPr="003A6E86">
        <w:rPr>
          <w:rFonts w:ascii="Arial" w:hAnsi="Arial" w:cs="Arial"/>
          <w:lang w:val="en-GB" w:eastAsia="ar-SA"/>
        </w:rPr>
        <w:t xml:space="preserve"> </w:t>
      </w:r>
    </w:p>
    <w:p w14:paraId="67C0B8B6" w14:textId="77777777" w:rsidR="00DA0560" w:rsidRPr="003A6E86" w:rsidRDefault="00DA0560" w:rsidP="00B22460">
      <w:pPr>
        <w:rPr>
          <w:rFonts w:ascii="Arial" w:hAnsi="Arial" w:cs="Arial"/>
          <w:lang w:val="en-GB" w:eastAsia="ar-SA"/>
        </w:rPr>
      </w:pPr>
    </w:p>
    <w:p w14:paraId="7250DE0A" w14:textId="38756D0C" w:rsidR="00643923" w:rsidRPr="003A6E86" w:rsidRDefault="000B310E" w:rsidP="008B4000">
      <w:pPr>
        <w:pStyle w:val="Heading3"/>
        <w:rPr>
          <w:rFonts w:ascii="Arial" w:hAnsi="Arial" w:cs="Arial"/>
          <w:lang w:val="en-GB"/>
        </w:rPr>
      </w:pPr>
      <w:r w:rsidRPr="003A6E86">
        <w:rPr>
          <w:rFonts w:ascii="Arial" w:hAnsi="Arial" w:cs="Arial"/>
          <w:lang w:val="en-GB"/>
        </w:rPr>
        <w:t>Supervision</w:t>
      </w:r>
      <w:r w:rsidR="00AE1E8E" w:rsidRPr="003A6E86">
        <w:rPr>
          <w:rFonts w:ascii="Arial" w:hAnsi="Arial" w:cs="Arial"/>
          <w:lang w:val="en-GB"/>
        </w:rPr>
        <w:t xml:space="preserve"> and i</w:t>
      </w:r>
      <w:r w:rsidR="00643923" w:rsidRPr="003A6E86">
        <w:rPr>
          <w:rFonts w:ascii="Arial" w:hAnsi="Arial" w:cs="Arial"/>
          <w:lang w:val="en-GB"/>
        </w:rPr>
        <w:t>mplementation</w:t>
      </w:r>
      <w:r w:rsidR="00AE1E8E" w:rsidRPr="003A6E86">
        <w:rPr>
          <w:rFonts w:ascii="Arial" w:hAnsi="Arial" w:cs="Arial"/>
          <w:lang w:val="en-GB"/>
        </w:rPr>
        <w:t xml:space="preserve"> </w:t>
      </w:r>
      <w:r w:rsidR="00643923" w:rsidRPr="003A6E86">
        <w:rPr>
          <w:rFonts w:ascii="Arial" w:hAnsi="Arial" w:cs="Arial"/>
          <w:lang w:val="en-GB"/>
        </w:rPr>
        <w:t>execution</w:t>
      </w:r>
    </w:p>
    <w:p w14:paraId="22EF3155" w14:textId="483E138C" w:rsidR="00354D39" w:rsidRPr="003A6E86" w:rsidRDefault="000B310E" w:rsidP="00354D39">
      <w:pPr>
        <w:pStyle w:val="Heading4"/>
        <w:rPr>
          <w:rFonts w:ascii="Arial" w:hAnsi="Arial" w:cs="Arial"/>
          <w:lang w:val="en-GB" w:eastAsia="zh-CN"/>
        </w:rPr>
      </w:pPr>
      <w:r w:rsidRPr="003A6E86">
        <w:rPr>
          <w:rFonts w:ascii="Arial" w:hAnsi="Arial" w:cs="Arial"/>
          <w:lang w:val="en-GB"/>
        </w:rPr>
        <w:t>Supervision</w:t>
      </w:r>
      <w:r w:rsidR="00354D39" w:rsidRPr="003A6E86">
        <w:rPr>
          <w:rFonts w:ascii="Arial" w:hAnsi="Arial" w:cs="Arial"/>
          <w:lang w:val="en-GB"/>
        </w:rPr>
        <w:t xml:space="preserve"> execution</w:t>
      </w:r>
      <w:r w:rsidR="00354D39" w:rsidRPr="003A6E86">
        <w:rPr>
          <w:rFonts w:ascii="Arial" w:hAnsi="Arial" w:cs="Arial"/>
          <w:lang w:val="en-GB" w:eastAsia="zh-CN"/>
        </w:rPr>
        <w:t xml:space="preserve"> </w:t>
      </w:r>
    </w:p>
    <w:p w14:paraId="72A6DE92" w14:textId="7361445C" w:rsidR="003B0AD2" w:rsidRPr="003A6E86" w:rsidRDefault="008C31C3" w:rsidP="003B0AD2">
      <w:pPr>
        <w:jc w:val="both"/>
        <w:rPr>
          <w:rFonts w:ascii="Arial" w:hAnsi="Arial" w:cs="Arial"/>
          <w:lang w:val="en-GB" w:eastAsia="zh-CN"/>
        </w:rPr>
      </w:pPr>
      <w:r w:rsidRPr="003A6E86">
        <w:rPr>
          <w:rFonts w:ascii="Arial" w:hAnsi="Arial" w:cs="Arial"/>
          <w:lang w:val="en-GB" w:eastAsia="zh-CN"/>
        </w:rPr>
        <w:t xml:space="preserve">Section III of the Strategy describes </w:t>
      </w:r>
      <w:r w:rsidR="003B0AD2" w:rsidRPr="003A6E86">
        <w:rPr>
          <w:rFonts w:ascii="Arial" w:hAnsi="Arial" w:cs="Arial"/>
          <w:lang w:val="en-GB" w:eastAsia="zh-CN"/>
        </w:rPr>
        <w:t xml:space="preserve">the roles of the Leading Actor (LA), the Operational Body (OB) and the Consultative Body (CB). This Section clarifies that the CB is </w:t>
      </w:r>
      <w:r w:rsidR="003B0AD2" w:rsidRPr="003A6E86">
        <w:rPr>
          <w:rFonts w:ascii="Arial" w:hAnsi="Arial" w:cs="Arial"/>
          <w:i/>
          <w:iCs/>
          <w:lang w:val="en-GB" w:eastAsia="zh-CN"/>
        </w:rPr>
        <w:t>a body in charge of monitoring the implementation of the Public Information Strategy</w:t>
      </w:r>
      <w:r w:rsidR="003B0AD2" w:rsidRPr="003A6E86">
        <w:rPr>
          <w:rFonts w:ascii="Arial" w:hAnsi="Arial" w:cs="Arial"/>
          <w:lang w:val="en-GB" w:eastAsia="zh-CN"/>
        </w:rPr>
        <w:t>.</w:t>
      </w:r>
      <w:r w:rsidR="003B0AD2" w:rsidRPr="003A6E86">
        <w:rPr>
          <w:rStyle w:val="FootnoteReference"/>
          <w:rFonts w:ascii="Arial" w:hAnsi="Arial" w:cs="Arial"/>
          <w:lang w:val="en-GB" w:eastAsia="zh-CN"/>
        </w:rPr>
        <w:footnoteReference w:id="11"/>
      </w:r>
      <w:r w:rsidR="003B0AD2" w:rsidRPr="003A6E86">
        <w:rPr>
          <w:rFonts w:ascii="Arial" w:hAnsi="Arial" w:cs="Arial"/>
          <w:lang w:val="en-GB" w:eastAsia="zh-CN"/>
        </w:rPr>
        <w:t xml:space="preserve"> Furthermore, the CB is composed of the members of the Working Group involved in drafting the Public Information Strategy, the representatives of the EU Delegation to Montenegro and independent experts and NGO representatives. The Strategy also highlights that the Consultative Body was not efficient in the implementation of the previous public information strategies, with suggestions for its improvement.</w:t>
      </w:r>
      <w:r w:rsidR="003B0AD2" w:rsidRPr="003A6E86">
        <w:rPr>
          <w:rStyle w:val="FootnoteReference"/>
          <w:rFonts w:ascii="Arial" w:hAnsi="Arial" w:cs="Arial"/>
          <w:lang w:val="en-GB" w:eastAsia="zh-CN"/>
        </w:rPr>
        <w:footnoteReference w:id="12"/>
      </w:r>
    </w:p>
    <w:p w14:paraId="7588657F" w14:textId="07B95132" w:rsidR="006A389F" w:rsidRPr="003A6E86" w:rsidRDefault="006A389F" w:rsidP="003B0AD2">
      <w:pPr>
        <w:jc w:val="both"/>
        <w:rPr>
          <w:rFonts w:ascii="Arial" w:hAnsi="Arial" w:cs="Arial"/>
          <w:lang w:val="en-GB" w:eastAsia="zh-CN"/>
        </w:rPr>
      </w:pPr>
      <w:r w:rsidRPr="003A6E86">
        <w:rPr>
          <w:rFonts w:ascii="Arial" w:hAnsi="Arial" w:cs="Arial"/>
          <w:lang w:val="en-GB" w:eastAsia="zh-CN"/>
        </w:rPr>
        <w:t>From the documents and interviews analysis, a few issues have been recognized in this regard:</w:t>
      </w:r>
    </w:p>
    <w:p w14:paraId="6B6CA6CE" w14:textId="77D9A572" w:rsidR="006A389F" w:rsidRPr="003A6E86" w:rsidRDefault="006A389F" w:rsidP="003B0AD2">
      <w:pPr>
        <w:jc w:val="both"/>
        <w:rPr>
          <w:rFonts w:ascii="Arial" w:hAnsi="Arial" w:cs="Arial"/>
          <w:lang w:val="en-GB" w:eastAsia="zh-CN"/>
        </w:rPr>
      </w:pPr>
      <w:r w:rsidRPr="003A6E86">
        <w:rPr>
          <w:rFonts w:ascii="Arial" w:hAnsi="Arial" w:cs="Arial"/>
          <w:lang w:val="en-GB" w:eastAsia="zh-CN"/>
        </w:rPr>
        <w:t xml:space="preserve">1. </w:t>
      </w:r>
      <w:r w:rsidR="00656781" w:rsidRPr="003A6E86">
        <w:rPr>
          <w:rFonts w:ascii="Arial" w:hAnsi="Arial" w:cs="Arial"/>
          <w:lang w:val="en-GB" w:eastAsia="zh-CN"/>
        </w:rPr>
        <w:t xml:space="preserve">Regardless of the </w:t>
      </w:r>
      <w:r w:rsidR="00B63E18" w:rsidRPr="003A6E86">
        <w:rPr>
          <w:rFonts w:ascii="Arial" w:hAnsi="Arial" w:cs="Arial"/>
          <w:lang w:val="en-GB" w:eastAsia="zh-CN"/>
        </w:rPr>
        <w:t>lessons</w:t>
      </w:r>
      <w:r w:rsidR="00656781" w:rsidRPr="003A6E86">
        <w:rPr>
          <w:rFonts w:ascii="Arial" w:hAnsi="Arial" w:cs="Arial"/>
          <w:lang w:val="en-GB" w:eastAsia="zh-CN"/>
        </w:rPr>
        <w:t xml:space="preserve"> learned from the previous strategies, t</w:t>
      </w:r>
      <w:r w:rsidRPr="003A6E86">
        <w:rPr>
          <w:rFonts w:ascii="Arial" w:hAnsi="Arial" w:cs="Arial"/>
          <w:lang w:val="en-GB" w:eastAsia="zh-CN"/>
        </w:rPr>
        <w:t xml:space="preserve">he </w:t>
      </w:r>
      <w:r w:rsidR="00656781" w:rsidRPr="003A6E86">
        <w:rPr>
          <w:rFonts w:ascii="Arial" w:hAnsi="Arial" w:cs="Arial"/>
          <w:lang w:val="en-GB" w:eastAsia="zh-CN"/>
        </w:rPr>
        <w:t xml:space="preserve">2019-2022 Strategy does not fully clarify the </w:t>
      </w:r>
      <w:r w:rsidRPr="003A6E86">
        <w:rPr>
          <w:rFonts w:ascii="Arial" w:hAnsi="Arial" w:cs="Arial"/>
          <w:lang w:val="en-GB" w:eastAsia="zh-CN"/>
        </w:rPr>
        <w:t>mandate</w:t>
      </w:r>
      <w:r w:rsidR="00656781" w:rsidRPr="003A6E86">
        <w:rPr>
          <w:rFonts w:ascii="Arial" w:hAnsi="Arial" w:cs="Arial"/>
          <w:lang w:val="en-GB" w:eastAsia="zh-CN"/>
        </w:rPr>
        <w:t xml:space="preserve">, and provides insufficiently </w:t>
      </w:r>
      <w:r w:rsidRPr="003A6E86">
        <w:rPr>
          <w:rFonts w:ascii="Arial" w:hAnsi="Arial" w:cs="Arial"/>
          <w:lang w:val="en-GB" w:eastAsia="zh-CN"/>
        </w:rPr>
        <w:t>elaborated role of the Consultative Body</w:t>
      </w:r>
      <w:r w:rsidR="00656781" w:rsidRPr="003A6E86">
        <w:rPr>
          <w:rFonts w:ascii="Arial" w:hAnsi="Arial" w:cs="Arial"/>
          <w:lang w:val="en-GB" w:eastAsia="zh-CN"/>
        </w:rPr>
        <w:t>;</w:t>
      </w:r>
    </w:p>
    <w:p w14:paraId="03C9842D" w14:textId="5BB502B1" w:rsidR="00527DC3" w:rsidRPr="003A6E86" w:rsidRDefault="00656781" w:rsidP="00527DC3">
      <w:pPr>
        <w:jc w:val="both"/>
        <w:rPr>
          <w:rFonts w:ascii="Arial" w:hAnsi="Arial" w:cs="Arial"/>
          <w:lang w:val="en-GB" w:eastAsia="zh-CN"/>
        </w:rPr>
      </w:pPr>
      <w:r w:rsidRPr="003A6E86">
        <w:rPr>
          <w:rFonts w:ascii="Arial" w:hAnsi="Arial" w:cs="Arial"/>
          <w:lang w:val="en-GB" w:eastAsia="zh-CN"/>
        </w:rPr>
        <w:t xml:space="preserve">2. </w:t>
      </w:r>
      <w:r w:rsidR="004773B8" w:rsidRPr="003A6E86">
        <w:rPr>
          <w:rFonts w:ascii="Arial" w:hAnsi="Arial" w:cs="Arial"/>
          <w:lang w:val="en-GB" w:eastAsia="zh-CN"/>
        </w:rPr>
        <w:t xml:space="preserve">The interviewees were </w:t>
      </w:r>
      <w:proofErr w:type="gramStart"/>
      <w:r w:rsidR="004773B8" w:rsidRPr="003A6E86">
        <w:rPr>
          <w:rFonts w:ascii="Arial" w:hAnsi="Arial" w:cs="Arial"/>
          <w:lang w:val="en-GB" w:eastAsia="zh-CN"/>
        </w:rPr>
        <w:t>more or less clear</w:t>
      </w:r>
      <w:proofErr w:type="gramEnd"/>
      <w:r w:rsidR="004773B8" w:rsidRPr="003A6E86">
        <w:rPr>
          <w:rFonts w:ascii="Arial" w:hAnsi="Arial" w:cs="Arial"/>
          <w:lang w:val="en-GB" w:eastAsia="zh-CN"/>
        </w:rPr>
        <w:t xml:space="preserve"> on the CB's </w:t>
      </w:r>
      <w:r w:rsidR="00B63E18" w:rsidRPr="003A6E86">
        <w:rPr>
          <w:rFonts w:ascii="Arial" w:hAnsi="Arial" w:cs="Arial"/>
          <w:lang w:val="en-GB" w:eastAsia="zh-CN"/>
        </w:rPr>
        <w:t xml:space="preserve">supervisory </w:t>
      </w:r>
      <w:r w:rsidR="004773B8" w:rsidRPr="003A6E86">
        <w:rPr>
          <w:rFonts w:ascii="Arial" w:hAnsi="Arial" w:cs="Arial"/>
          <w:lang w:val="en-GB" w:eastAsia="zh-CN"/>
        </w:rPr>
        <w:t xml:space="preserve">role in the implementation phase, however </w:t>
      </w:r>
      <w:r w:rsidR="00B63E18" w:rsidRPr="003A6E86">
        <w:rPr>
          <w:rFonts w:ascii="Arial" w:hAnsi="Arial" w:cs="Arial"/>
          <w:lang w:val="en-GB" w:eastAsia="zh-CN"/>
        </w:rPr>
        <w:t xml:space="preserve">majority of them did not appear to perceive this role as crucial during the implementation. </w:t>
      </w:r>
      <w:r w:rsidR="00D479DE" w:rsidRPr="003A6E86">
        <w:rPr>
          <w:rFonts w:ascii="Arial" w:hAnsi="Arial" w:cs="Arial"/>
          <w:lang w:val="en-GB" w:eastAsia="zh-CN"/>
        </w:rPr>
        <w:t xml:space="preserve">Majority of </w:t>
      </w:r>
      <w:r w:rsidR="00C03035" w:rsidRPr="003A6E86">
        <w:rPr>
          <w:rFonts w:ascii="Arial" w:hAnsi="Arial" w:cs="Arial"/>
          <w:lang w:val="en-GB" w:eastAsia="zh-CN"/>
        </w:rPr>
        <w:t xml:space="preserve">the </w:t>
      </w:r>
      <w:r w:rsidR="00D479DE" w:rsidRPr="003A6E86">
        <w:rPr>
          <w:rFonts w:ascii="Arial" w:hAnsi="Arial" w:cs="Arial"/>
          <w:lang w:val="en-GB" w:eastAsia="zh-CN"/>
        </w:rPr>
        <w:t>interviewees also stated that</w:t>
      </w:r>
      <w:r w:rsidR="00B63E18" w:rsidRPr="003A6E86">
        <w:rPr>
          <w:rFonts w:ascii="Arial" w:hAnsi="Arial" w:cs="Arial"/>
          <w:lang w:val="en-GB" w:eastAsia="zh-CN"/>
        </w:rPr>
        <w:t xml:space="preserve"> </w:t>
      </w:r>
      <w:r w:rsidR="004263D2" w:rsidRPr="003A6E86">
        <w:rPr>
          <w:rFonts w:ascii="Arial" w:hAnsi="Arial" w:cs="Arial"/>
          <w:lang w:val="en-GB" w:eastAsia="zh-CN"/>
        </w:rPr>
        <w:t>this Body had</w:t>
      </w:r>
      <w:r w:rsidR="009C35ED" w:rsidRPr="003A6E86">
        <w:rPr>
          <w:rFonts w:ascii="Arial" w:hAnsi="Arial" w:cs="Arial"/>
          <w:lang w:val="en-GB" w:eastAsia="zh-CN"/>
        </w:rPr>
        <w:t xml:space="preserve"> a</w:t>
      </w:r>
      <w:r w:rsidR="00B63E18" w:rsidRPr="003A6E86">
        <w:rPr>
          <w:rFonts w:ascii="Arial" w:hAnsi="Arial" w:cs="Arial"/>
          <w:lang w:val="en-GB" w:eastAsia="zh-CN"/>
        </w:rPr>
        <w:t xml:space="preserve"> very few meetings </w:t>
      </w:r>
      <w:r w:rsidR="004263D2" w:rsidRPr="003A6E86">
        <w:rPr>
          <w:rFonts w:ascii="Arial" w:hAnsi="Arial" w:cs="Arial"/>
          <w:lang w:val="en-GB" w:eastAsia="zh-CN"/>
        </w:rPr>
        <w:t>and rarely provided feedback.</w:t>
      </w:r>
    </w:p>
    <w:p w14:paraId="1FE96C85" w14:textId="593C6C61" w:rsidR="00061D78" w:rsidRPr="003A6E86" w:rsidRDefault="00E107FF" w:rsidP="00527DC3">
      <w:pPr>
        <w:jc w:val="both"/>
        <w:rPr>
          <w:rFonts w:ascii="Arial" w:hAnsi="Arial" w:cs="Arial"/>
          <w:lang w:val="en-GB" w:eastAsia="zh-CN"/>
        </w:rPr>
      </w:pPr>
      <w:r w:rsidRPr="003A6E86">
        <w:rPr>
          <w:rFonts w:ascii="Arial" w:hAnsi="Arial" w:cs="Arial"/>
          <w:lang w:val="en-GB" w:eastAsia="zh-CN"/>
        </w:rPr>
        <w:lastRenderedPageBreak/>
        <w:t>The collected data suggests that t</w:t>
      </w:r>
      <w:r w:rsidR="00527DC3" w:rsidRPr="003A6E86">
        <w:rPr>
          <w:rFonts w:ascii="Arial" w:hAnsi="Arial" w:cs="Arial"/>
          <w:lang w:val="en-GB" w:eastAsia="zh-CN"/>
        </w:rPr>
        <w:t xml:space="preserve">he actual </w:t>
      </w:r>
      <w:r w:rsidR="000B310E" w:rsidRPr="003A6E86">
        <w:rPr>
          <w:rFonts w:ascii="Arial" w:hAnsi="Arial" w:cs="Arial"/>
          <w:lang w:val="en-GB" w:eastAsia="zh-CN"/>
        </w:rPr>
        <w:t>supervision</w:t>
      </w:r>
      <w:r w:rsidR="00527DC3" w:rsidRPr="003A6E86">
        <w:rPr>
          <w:rFonts w:ascii="Arial" w:hAnsi="Arial" w:cs="Arial"/>
          <w:lang w:val="en-GB" w:eastAsia="zh-CN"/>
        </w:rPr>
        <w:t xml:space="preserve"> </w:t>
      </w:r>
      <w:r w:rsidRPr="003A6E86">
        <w:rPr>
          <w:rFonts w:ascii="Arial" w:hAnsi="Arial" w:cs="Arial"/>
          <w:lang w:val="en-GB" w:eastAsia="zh-CN"/>
        </w:rPr>
        <w:t>of</w:t>
      </w:r>
      <w:r w:rsidR="00527DC3" w:rsidRPr="003A6E86">
        <w:rPr>
          <w:rFonts w:ascii="Arial" w:hAnsi="Arial" w:cs="Arial"/>
          <w:lang w:val="en-GB" w:eastAsia="zh-CN"/>
        </w:rPr>
        <w:t xml:space="preserve"> the implementation was conducted </w:t>
      </w:r>
      <w:r w:rsidRPr="003A6E86">
        <w:rPr>
          <w:rFonts w:ascii="Arial" w:hAnsi="Arial" w:cs="Arial"/>
          <w:lang w:val="en-GB" w:eastAsia="zh-CN"/>
        </w:rPr>
        <w:t xml:space="preserve">mainly </w:t>
      </w:r>
      <w:r w:rsidR="00527DC3" w:rsidRPr="003A6E86">
        <w:rPr>
          <w:rFonts w:ascii="Arial" w:hAnsi="Arial" w:cs="Arial"/>
          <w:lang w:val="en-GB" w:eastAsia="zh-CN"/>
        </w:rPr>
        <w:t xml:space="preserve">by the LA, </w:t>
      </w:r>
      <w:r w:rsidR="004263D2" w:rsidRPr="003A6E86">
        <w:rPr>
          <w:rFonts w:ascii="Arial" w:hAnsi="Arial" w:cs="Arial"/>
          <w:lang w:val="en-GB" w:eastAsia="zh-CN"/>
        </w:rPr>
        <w:t xml:space="preserve">and to some extent by the civil society representatives in the CB, </w:t>
      </w:r>
      <w:r w:rsidRPr="003A6E86">
        <w:rPr>
          <w:rFonts w:ascii="Arial" w:hAnsi="Arial" w:cs="Arial"/>
          <w:lang w:val="en-GB" w:eastAsia="zh-CN"/>
        </w:rPr>
        <w:t xml:space="preserve">which </w:t>
      </w:r>
      <w:r w:rsidR="004263D2" w:rsidRPr="003A6E86">
        <w:rPr>
          <w:rFonts w:ascii="Arial" w:hAnsi="Arial" w:cs="Arial"/>
          <w:lang w:val="en-GB" w:eastAsia="zh-CN"/>
        </w:rPr>
        <w:t>resulted in additional workload and efforts for the General Secretariat in ensuring a timely and quality communication and implementation</w:t>
      </w:r>
      <w:r w:rsidRPr="003A6E86">
        <w:rPr>
          <w:rStyle w:val="FootnoteReference"/>
          <w:rFonts w:ascii="Arial" w:hAnsi="Arial" w:cs="Arial"/>
          <w:lang w:val="en-GB" w:eastAsia="zh-CN"/>
        </w:rPr>
        <w:footnoteReference w:id="13"/>
      </w:r>
      <w:r w:rsidR="004263D2" w:rsidRPr="003A6E86">
        <w:rPr>
          <w:rFonts w:ascii="Arial" w:hAnsi="Arial" w:cs="Arial"/>
          <w:lang w:val="en-GB" w:eastAsia="zh-CN"/>
        </w:rPr>
        <w:t xml:space="preserve">. </w:t>
      </w:r>
      <w:r w:rsidR="00197997" w:rsidRPr="003A6E86">
        <w:rPr>
          <w:rFonts w:ascii="Arial" w:hAnsi="Arial" w:cs="Arial"/>
          <w:lang w:val="en-GB" w:eastAsia="zh-CN"/>
        </w:rPr>
        <w:t>Though the s</w:t>
      </w:r>
      <w:r w:rsidR="005F6C02" w:rsidRPr="003A6E86">
        <w:rPr>
          <w:rFonts w:ascii="Arial" w:hAnsi="Arial" w:cs="Arial"/>
          <w:lang w:val="en-GB" w:eastAsia="zh-CN"/>
        </w:rPr>
        <w:t xml:space="preserve">upervisory role of the CB could have been stronger during the implementation, </w:t>
      </w:r>
      <w:r w:rsidR="00197997" w:rsidRPr="003A6E86">
        <w:rPr>
          <w:rFonts w:ascii="Arial" w:hAnsi="Arial" w:cs="Arial"/>
          <w:lang w:val="en-GB" w:eastAsia="zh-CN"/>
        </w:rPr>
        <w:t xml:space="preserve">analysis of the documents and interviews </w:t>
      </w:r>
      <w:r w:rsidR="00D7513A" w:rsidRPr="003A6E86">
        <w:rPr>
          <w:rFonts w:ascii="Arial" w:hAnsi="Arial" w:cs="Arial"/>
          <w:lang w:val="en-GB" w:eastAsia="zh-CN"/>
        </w:rPr>
        <w:t xml:space="preserve">imply </w:t>
      </w:r>
      <w:r w:rsidR="00233B64" w:rsidRPr="003A6E86">
        <w:rPr>
          <w:rFonts w:ascii="Arial" w:hAnsi="Arial" w:cs="Arial"/>
          <w:lang w:val="en-GB" w:eastAsia="zh-CN"/>
        </w:rPr>
        <w:t>that the LA managed to mobilize sufficient capacities in filling in the gaps and making up</w:t>
      </w:r>
      <w:r w:rsidR="00061D78" w:rsidRPr="003A6E86">
        <w:rPr>
          <w:rFonts w:ascii="Arial" w:hAnsi="Arial" w:cs="Arial"/>
          <w:lang w:val="en-GB" w:eastAsia="zh-CN"/>
        </w:rPr>
        <w:t xml:space="preserve"> for the CB’s lack of proactiveness</w:t>
      </w:r>
      <w:r w:rsidR="00DA0560" w:rsidRPr="003A6E86">
        <w:rPr>
          <w:rFonts w:ascii="Arial" w:hAnsi="Arial" w:cs="Arial"/>
          <w:lang w:val="en-GB" w:eastAsia="zh-CN"/>
        </w:rPr>
        <w:t xml:space="preserve"> pertinent to its role. </w:t>
      </w:r>
    </w:p>
    <w:p w14:paraId="2F273D77" w14:textId="4BDE2268" w:rsidR="00DA0560" w:rsidRPr="003A6E86" w:rsidRDefault="00DA0560" w:rsidP="00527DC3">
      <w:pPr>
        <w:jc w:val="both"/>
        <w:rPr>
          <w:rFonts w:ascii="Arial" w:hAnsi="Arial" w:cs="Arial"/>
          <w:lang w:val="en-GB" w:eastAsia="zh-CN"/>
        </w:rPr>
      </w:pPr>
      <w:r w:rsidRPr="003A6E86">
        <w:rPr>
          <w:rFonts w:ascii="Arial" w:hAnsi="Arial" w:cs="Arial"/>
          <w:lang w:val="en-GB" w:eastAsia="zh-CN"/>
        </w:rPr>
        <w:t xml:space="preserve">For this reason, the assessment of Supervision execution is </w:t>
      </w:r>
      <w:r w:rsidRPr="003A6E86">
        <w:rPr>
          <w:rFonts w:ascii="Arial" w:hAnsi="Arial" w:cs="Arial"/>
          <w:b/>
          <w:bCs/>
          <w:lang w:val="en-GB" w:eastAsia="zh-CN"/>
        </w:rPr>
        <w:t>Moderately Satisfactory.</w:t>
      </w:r>
      <w:r w:rsidRPr="003A6E86">
        <w:rPr>
          <w:rFonts w:ascii="Arial" w:hAnsi="Arial" w:cs="Arial"/>
          <w:lang w:val="en-GB" w:eastAsia="zh-CN"/>
        </w:rPr>
        <w:t xml:space="preserve"> </w:t>
      </w:r>
    </w:p>
    <w:p w14:paraId="5C56066B" w14:textId="1A81F8B1" w:rsidR="00354D39" w:rsidRPr="003A6E86" w:rsidRDefault="00354D39" w:rsidP="00903DA4">
      <w:pPr>
        <w:pStyle w:val="Heading4"/>
        <w:rPr>
          <w:rFonts w:ascii="Arial" w:hAnsi="Arial" w:cs="Arial"/>
          <w:lang w:val="en-GB"/>
        </w:rPr>
      </w:pPr>
      <w:r w:rsidRPr="003A6E86">
        <w:rPr>
          <w:rFonts w:ascii="Arial" w:hAnsi="Arial" w:cs="Arial"/>
          <w:lang w:val="en-GB"/>
        </w:rPr>
        <w:t>Implementation execution</w:t>
      </w:r>
    </w:p>
    <w:p w14:paraId="719E9C1D" w14:textId="5B17FFD4" w:rsidR="00157A32" w:rsidRPr="003A6E86" w:rsidRDefault="00157A32" w:rsidP="0024433C">
      <w:pPr>
        <w:jc w:val="both"/>
        <w:rPr>
          <w:rFonts w:ascii="Arial" w:hAnsi="Arial" w:cs="Arial"/>
          <w:lang w:val="en-GB" w:eastAsia="zh-CN"/>
        </w:rPr>
      </w:pPr>
      <w:r w:rsidRPr="003A6E86">
        <w:rPr>
          <w:rFonts w:ascii="Arial" w:hAnsi="Arial" w:cs="Arial"/>
          <w:lang w:val="en-GB" w:eastAsia="zh-CN"/>
        </w:rPr>
        <w:t xml:space="preserve">Section III of the Strategy also clarifies the roles of the Department for information on EU and EU accession of the Government’s General Secretariat as the Leading Actor (LA) in communicating EU integration process, and thus responsible for the overall coordination and implementation of the Strategy. The </w:t>
      </w:r>
      <w:r w:rsidR="00843C16" w:rsidRPr="003A6E86">
        <w:rPr>
          <w:rFonts w:ascii="Arial" w:hAnsi="Arial" w:cs="Arial"/>
          <w:lang w:val="en-GB" w:eastAsia="zh-CN"/>
        </w:rPr>
        <w:t xml:space="preserve">role of the </w:t>
      </w:r>
      <w:r w:rsidRPr="003A6E86">
        <w:rPr>
          <w:rFonts w:ascii="Arial" w:hAnsi="Arial" w:cs="Arial"/>
          <w:lang w:val="en-GB" w:eastAsia="zh-CN"/>
        </w:rPr>
        <w:t xml:space="preserve">Operational Body, composed of central and local level institutional </w:t>
      </w:r>
      <w:r w:rsidR="005E22C1" w:rsidRPr="003A6E86">
        <w:rPr>
          <w:rFonts w:ascii="Arial" w:hAnsi="Arial" w:cs="Arial"/>
          <w:lang w:val="en-GB" w:eastAsia="zh-CN"/>
        </w:rPr>
        <w:t>stakeholders’</w:t>
      </w:r>
      <w:r w:rsidRPr="003A6E86">
        <w:rPr>
          <w:rFonts w:ascii="Arial" w:hAnsi="Arial" w:cs="Arial"/>
          <w:lang w:val="en-GB" w:eastAsia="zh-CN"/>
        </w:rPr>
        <w:t xml:space="preserve"> representatives,</w:t>
      </w:r>
      <w:r w:rsidR="00843C16" w:rsidRPr="003A6E86">
        <w:rPr>
          <w:rFonts w:ascii="Arial" w:hAnsi="Arial" w:cs="Arial"/>
          <w:lang w:val="en-GB" w:eastAsia="zh-CN"/>
        </w:rPr>
        <w:t xml:space="preserve"> was crucial in the implementation phase. The OB provided the relevant data for the Action Plans in line with their institutions' planned activities, implemented those activities, and reported the results of the implementation to the LA, which fed into the AP Reports. </w:t>
      </w:r>
    </w:p>
    <w:p w14:paraId="465E55C4" w14:textId="7B255C68" w:rsidR="00DA0560" w:rsidRPr="003A6E86" w:rsidRDefault="0024433C" w:rsidP="00605A06">
      <w:pPr>
        <w:jc w:val="both"/>
        <w:rPr>
          <w:rFonts w:ascii="Arial" w:hAnsi="Arial" w:cs="Arial"/>
          <w:lang w:val="en-GB" w:eastAsia="zh-CN"/>
        </w:rPr>
      </w:pPr>
      <w:r w:rsidRPr="003A6E86">
        <w:rPr>
          <w:rFonts w:ascii="Arial" w:hAnsi="Arial" w:cs="Arial"/>
          <w:lang w:val="en-GB" w:eastAsia="zh-CN"/>
        </w:rPr>
        <w:t xml:space="preserve">From the documents and interviews analysis, </w:t>
      </w:r>
      <w:r w:rsidR="005F0ED8" w:rsidRPr="003A6E86">
        <w:rPr>
          <w:rFonts w:ascii="Arial" w:hAnsi="Arial" w:cs="Arial"/>
          <w:lang w:val="en-GB" w:eastAsia="zh-CN"/>
        </w:rPr>
        <w:t xml:space="preserve">a few </w:t>
      </w:r>
      <w:r w:rsidR="00572A79" w:rsidRPr="003A6E86">
        <w:rPr>
          <w:rFonts w:ascii="Arial" w:hAnsi="Arial" w:cs="Arial"/>
          <w:lang w:val="en-GB" w:eastAsia="zh-CN"/>
        </w:rPr>
        <w:t>observations were established:</w:t>
      </w:r>
    </w:p>
    <w:p w14:paraId="362C1EFC" w14:textId="073D4B2A" w:rsidR="00572A79" w:rsidRPr="003A6E86" w:rsidRDefault="00572A79" w:rsidP="00605A06">
      <w:pPr>
        <w:jc w:val="both"/>
        <w:rPr>
          <w:rFonts w:ascii="Arial" w:hAnsi="Arial" w:cs="Arial"/>
          <w:lang w:val="en-GB" w:eastAsia="zh-CN"/>
        </w:rPr>
      </w:pPr>
      <w:r w:rsidRPr="003A6E86">
        <w:rPr>
          <w:rFonts w:ascii="Arial" w:hAnsi="Arial" w:cs="Arial"/>
          <w:lang w:val="en-GB" w:eastAsia="zh-CN"/>
        </w:rPr>
        <w:t>1. The communication between the LA and OB was timely</w:t>
      </w:r>
      <w:r w:rsidR="00BC3B25" w:rsidRPr="003A6E86">
        <w:rPr>
          <w:rFonts w:ascii="Arial" w:hAnsi="Arial" w:cs="Arial"/>
          <w:lang w:val="en-GB" w:eastAsia="zh-CN"/>
        </w:rPr>
        <w:t>, transparent</w:t>
      </w:r>
      <w:r w:rsidRPr="003A6E86">
        <w:rPr>
          <w:rFonts w:ascii="Arial" w:hAnsi="Arial" w:cs="Arial"/>
          <w:lang w:val="en-GB" w:eastAsia="zh-CN"/>
        </w:rPr>
        <w:t xml:space="preserve"> and efficient</w:t>
      </w:r>
      <w:r w:rsidR="005C73D7" w:rsidRPr="003A6E86">
        <w:rPr>
          <w:rFonts w:ascii="Arial" w:hAnsi="Arial" w:cs="Arial"/>
          <w:lang w:val="en-GB" w:eastAsia="zh-CN"/>
        </w:rPr>
        <w:t>, with frequent meetings and correspondence</w:t>
      </w:r>
      <w:r w:rsidRPr="003A6E86">
        <w:rPr>
          <w:rFonts w:ascii="Arial" w:hAnsi="Arial" w:cs="Arial"/>
          <w:lang w:val="en-GB" w:eastAsia="zh-CN"/>
        </w:rPr>
        <w:t>;</w:t>
      </w:r>
    </w:p>
    <w:p w14:paraId="482DF836" w14:textId="3CDC00C8" w:rsidR="00572A79" w:rsidRPr="003A6E86" w:rsidRDefault="00572A79" w:rsidP="00605A06">
      <w:pPr>
        <w:jc w:val="both"/>
        <w:rPr>
          <w:rFonts w:ascii="Arial" w:hAnsi="Arial" w:cs="Arial"/>
          <w:lang w:val="en-GB" w:eastAsia="zh-CN"/>
        </w:rPr>
      </w:pPr>
      <w:r w:rsidRPr="003A6E86">
        <w:rPr>
          <w:rFonts w:ascii="Arial" w:hAnsi="Arial" w:cs="Arial"/>
          <w:lang w:val="en-GB" w:eastAsia="zh-CN"/>
        </w:rPr>
        <w:t>2. The OB members were efficient in providing all the relevant data and feedback to the LA for both the Action Plans and Action Plan Reports;</w:t>
      </w:r>
    </w:p>
    <w:p w14:paraId="5F16D318" w14:textId="2D61173F" w:rsidR="00572A79" w:rsidRPr="003A6E86" w:rsidRDefault="005C73D7" w:rsidP="00605A06">
      <w:pPr>
        <w:jc w:val="both"/>
        <w:rPr>
          <w:rFonts w:ascii="Arial" w:hAnsi="Arial" w:cs="Arial"/>
          <w:lang w:val="en-GB" w:eastAsia="zh-CN"/>
        </w:rPr>
      </w:pPr>
      <w:r w:rsidRPr="003A6E86">
        <w:rPr>
          <w:rFonts w:ascii="Arial" w:hAnsi="Arial" w:cs="Arial"/>
          <w:lang w:val="en-GB" w:eastAsia="zh-CN"/>
        </w:rPr>
        <w:t xml:space="preserve">3. </w:t>
      </w:r>
      <w:r w:rsidR="002C191C" w:rsidRPr="003A6E86">
        <w:rPr>
          <w:rFonts w:ascii="Arial" w:hAnsi="Arial" w:cs="Arial"/>
          <w:lang w:val="en-GB" w:eastAsia="zh-CN"/>
        </w:rPr>
        <w:t xml:space="preserve">The lessons learned from the previous Strategy, stipulating that </w:t>
      </w:r>
      <w:r w:rsidR="002C191C" w:rsidRPr="003A6E86">
        <w:rPr>
          <w:rFonts w:ascii="Arial" w:hAnsi="Arial" w:cs="Arial"/>
          <w:i/>
          <w:iCs/>
          <w:lang w:val="en-GB" w:eastAsia="zh-CN"/>
        </w:rPr>
        <w:t>‘’this body should be more agile in the period ahead covered by the present Public Information Strategy''</w:t>
      </w:r>
      <w:r w:rsidR="002C191C" w:rsidRPr="003A6E86">
        <w:rPr>
          <w:rStyle w:val="FootnoteReference"/>
          <w:rFonts w:ascii="Arial" w:hAnsi="Arial" w:cs="Arial"/>
          <w:i/>
          <w:iCs/>
          <w:lang w:val="en-GB" w:eastAsia="zh-CN"/>
        </w:rPr>
        <w:footnoteReference w:id="14"/>
      </w:r>
      <w:r w:rsidR="002C191C" w:rsidRPr="003A6E86">
        <w:rPr>
          <w:rFonts w:ascii="Arial" w:hAnsi="Arial" w:cs="Arial"/>
          <w:i/>
          <w:iCs/>
          <w:lang w:val="en-GB" w:eastAsia="zh-CN"/>
        </w:rPr>
        <w:t xml:space="preserve"> </w:t>
      </w:r>
      <w:r w:rsidR="002C191C" w:rsidRPr="003A6E86">
        <w:rPr>
          <w:rFonts w:ascii="Arial" w:hAnsi="Arial" w:cs="Arial"/>
          <w:lang w:val="en-GB" w:eastAsia="zh-CN"/>
        </w:rPr>
        <w:t xml:space="preserve">was applied in the implementation phase of the 2019-2022 </w:t>
      </w:r>
      <w:r w:rsidR="00B452C2" w:rsidRPr="003A6E86">
        <w:rPr>
          <w:rFonts w:ascii="Arial" w:hAnsi="Arial" w:cs="Arial"/>
          <w:lang w:val="en-GB" w:eastAsia="zh-CN"/>
        </w:rPr>
        <w:t>Strategy;</w:t>
      </w:r>
    </w:p>
    <w:p w14:paraId="00C591A6" w14:textId="4C9D531C" w:rsidR="00B452C2" w:rsidRPr="003A6E86" w:rsidRDefault="00B452C2" w:rsidP="00605A06">
      <w:pPr>
        <w:jc w:val="both"/>
        <w:rPr>
          <w:rFonts w:ascii="Arial" w:hAnsi="Arial" w:cs="Arial"/>
          <w:lang w:val="en-GB" w:eastAsia="zh-CN"/>
        </w:rPr>
      </w:pPr>
      <w:r w:rsidRPr="003A6E86">
        <w:rPr>
          <w:rFonts w:ascii="Arial" w:hAnsi="Arial" w:cs="Arial"/>
          <w:lang w:val="en-GB" w:eastAsia="zh-CN"/>
        </w:rPr>
        <w:t xml:space="preserve">4. The OB members participated in various capacity building trainings, </w:t>
      </w:r>
      <w:r w:rsidR="00605A06" w:rsidRPr="003A6E86">
        <w:rPr>
          <w:rFonts w:ascii="Arial" w:hAnsi="Arial" w:cs="Arial"/>
          <w:lang w:val="en-GB" w:eastAsia="zh-CN"/>
        </w:rPr>
        <w:t xml:space="preserve">appointed key persons in their respective institutions for communicating the EU accession process, while on the local level communication plans were created and adopted in every municipality. </w:t>
      </w:r>
    </w:p>
    <w:p w14:paraId="70E93918" w14:textId="091EC928" w:rsidR="00BC3B25" w:rsidRPr="003A6E86" w:rsidRDefault="00BC3B25" w:rsidP="00BC3B25">
      <w:pPr>
        <w:jc w:val="both"/>
        <w:rPr>
          <w:rFonts w:ascii="Arial" w:hAnsi="Arial" w:cs="Arial"/>
          <w:lang w:val="en-GB" w:eastAsia="zh-CN"/>
        </w:rPr>
      </w:pPr>
      <w:r w:rsidRPr="003A6E86">
        <w:rPr>
          <w:rFonts w:ascii="Arial" w:hAnsi="Arial" w:cs="Arial"/>
          <w:lang w:val="en-GB" w:eastAsia="zh-CN"/>
        </w:rPr>
        <w:t>5. The LA demonstrated a high capacity for coordination and management, and in mitigating all the risks and challenges that arose during the implementation, which is supported by the statements of all interviewed stakeholders.</w:t>
      </w:r>
    </w:p>
    <w:p w14:paraId="108CC890" w14:textId="74CD7BBC" w:rsidR="00DA0560" w:rsidRPr="003A6E86" w:rsidRDefault="00BC3B25" w:rsidP="00BC3B25">
      <w:pPr>
        <w:jc w:val="both"/>
        <w:rPr>
          <w:rFonts w:ascii="Arial" w:hAnsi="Arial" w:cs="Arial"/>
          <w:lang w:val="en-GB" w:eastAsia="zh-CN"/>
        </w:rPr>
      </w:pPr>
      <w:r w:rsidRPr="003A6E86">
        <w:rPr>
          <w:rFonts w:ascii="Arial" w:hAnsi="Arial" w:cs="Arial"/>
          <w:lang w:val="en-GB" w:eastAsia="zh-CN"/>
        </w:rPr>
        <w:t xml:space="preserve">For this reason, the assessment of Implementation execution is </w:t>
      </w:r>
      <w:r w:rsidRPr="003A6E86">
        <w:rPr>
          <w:rFonts w:ascii="Arial" w:hAnsi="Arial" w:cs="Arial"/>
          <w:b/>
          <w:bCs/>
          <w:lang w:val="en-GB" w:eastAsia="zh-CN"/>
        </w:rPr>
        <w:t>Highly Satisfactory.</w:t>
      </w:r>
      <w:r w:rsidRPr="003A6E86">
        <w:rPr>
          <w:rFonts w:ascii="Arial" w:hAnsi="Arial" w:cs="Arial"/>
          <w:lang w:val="en-GB" w:eastAsia="zh-CN"/>
        </w:rPr>
        <w:t xml:space="preserve"> </w:t>
      </w:r>
    </w:p>
    <w:p w14:paraId="2F4EC516" w14:textId="2A616346" w:rsidR="00354D39" w:rsidRPr="003A6E86" w:rsidRDefault="00354D39" w:rsidP="00354D39">
      <w:pPr>
        <w:pStyle w:val="Heading4"/>
        <w:rPr>
          <w:rFonts w:ascii="Arial" w:hAnsi="Arial" w:cs="Arial"/>
          <w:lang w:val="en-GB"/>
        </w:rPr>
      </w:pPr>
      <w:r w:rsidRPr="003A6E86">
        <w:rPr>
          <w:rFonts w:ascii="Arial" w:hAnsi="Arial" w:cs="Arial"/>
          <w:lang w:val="en-GB"/>
        </w:rPr>
        <w:t xml:space="preserve">Overall assessment </w:t>
      </w:r>
      <w:r w:rsidR="000B310E" w:rsidRPr="003A6E86">
        <w:rPr>
          <w:rFonts w:ascii="Arial" w:hAnsi="Arial" w:cs="Arial"/>
          <w:lang w:val="en-GB"/>
        </w:rPr>
        <w:t>of supervision</w:t>
      </w:r>
      <w:r w:rsidRPr="003A6E86">
        <w:rPr>
          <w:rFonts w:ascii="Arial" w:hAnsi="Arial" w:cs="Arial"/>
          <w:lang w:val="en-GB"/>
        </w:rPr>
        <w:t xml:space="preserve"> </w:t>
      </w:r>
      <w:r w:rsidR="0025063D" w:rsidRPr="003A6E86">
        <w:rPr>
          <w:rFonts w:ascii="Arial" w:hAnsi="Arial" w:cs="Arial"/>
          <w:lang w:val="en-GB"/>
        </w:rPr>
        <w:t xml:space="preserve">and implementation execution </w:t>
      </w:r>
    </w:p>
    <w:p w14:paraId="7A72AE3D" w14:textId="42AC1C0B" w:rsidR="00E0513B" w:rsidRPr="003A6E86" w:rsidRDefault="00BC3B25" w:rsidP="00457741">
      <w:pPr>
        <w:jc w:val="both"/>
        <w:rPr>
          <w:rFonts w:ascii="Arial" w:hAnsi="Arial" w:cs="Arial"/>
          <w:b/>
          <w:bCs/>
          <w:lang w:val="en-GB"/>
        </w:rPr>
      </w:pPr>
      <w:r w:rsidRPr="003A6E86">
        <w:rPr>
          <w:rFonts w:ascii="Arial" w:hAnsi="Arial" w:cs="Arial"/>
          <w:lang w:val="en-GB"/>
        </w:rPr>
        <w:t>While the</w:t>
      </w:r>
      <w:r w:rsidR="00457741" w:rsidRPr="003A6E86">
        <w:rPr>
          <w:rFonts w:ascii="Arial" w:hAnsi="Arial" w:cs="Arial"/>
          <w:lang w:val="en-GB"/>
        </w:rPr>
        <w:t xml:space="preserve"> LA and OB ensured smooth cooperation and highly satisfactory</w:t>
      </w:r>
      <w:r w:rsidRPr="003A6E86">
        <w:rPr>
          <w:rFonts w:ascii="Arial" w:hAnsi="Arial" w:cs="Arial"/>
          <w:lang w:val="en-GB"/>
        </w:rPr>
        <w:t xml:space="preserve"> implementation execution</w:t>
      </w:r>
      <w:r w:rsidR="00457741" w:rsidRPr="003A6E86">
        <w:rPr>
          <w:rFonts w:ascii="Arial" w:hAnsi="Arial" w:cs="Arial"/>
          <w:lang w:val="en-GB"/>
        </w:rPr>
        <w:t xml:space="preserve">, the CB appeared to have been moderately efficient in its supervisory role. For this reason, </w:t>
      </w:r>
      <w:r w:rsidR="00457741" w:rsidRPr="003A6E86">
        <w:rPr>
          <w:rFonts w:ascii="Arial" w:hAnsi="Arial" w:cs="Arial"/>
          <w:b/>
          <w:bCs/>
          <w:lang w:val="en-GB"/>
        </w:rPr>
        <w:t xml:space="preserve">the overall assessment of the supervision and implementation execution is Satisfactory. </w:t>
      </w:r>
    </w:p>
    <w:p w14:paraId="504015BA" w14:textId="77777777" w:rsidR="00457741" w:rsidRPr="003A6E86" w:rsidRDefault="00457741" w:rsidP="00457741">
      <w:pPr>
        <w:jc w:val="both"/>
        <w:rPr>
          <w:rFonts w:ascii="Arial" w:hAnsi="Arial" w:cs="Arial"/>
          <w:b/>
          <w:bCs/>
          <w:lang w:val="en-GB"/>
        </w:rPr>
      </w:pPr>
    </w:p>
    <w:p w14:paraId="2A9BB7ED" w14:textId="694E9709" w:rsidR="00643923" w:rsidRPr="003A6E86" w:rsidRDefault="00643923" w:rsidP="00184271">
      <w:pPr>
        <w:pStyle w:val="Heading2"/>
        <w:rPr>
          <w:rFonts w:ascii="Arial" w:hAnsi="Arial" w:cs="Arial"/>
          <w:lang w:val="en-GB"/>
        </w:rPr>
      </w:pPr>
      <w:bookmarkStart w:id="32" w:name="_Toc129641716"/>
      <w:r w:rsidRPr="003A6E86">
        <w:rPr>
          <w:rFonts w:ascii="Arial" w:hAnsi="Arial" w:cs="Arial"/>
          <w:lang w:val="en-GB"/>
        </w:rPr>
        <w:t>Results and Impacts</w:t>
      </w:r>
      <w:bookmarkEnd w:id="32"/>
    </w:p>
    <w:p w14:paraId="32EBC9BA" w14:textId="30D7C9EE" w:rsidR="00643923" w:rsidRPr="003A6E86" w:rsidRDefault="00643923" w:rsidP="008B4000">
      <w:pPr>
        <w:pStyle w:val="Heading3"/>
        <w:rPr>
          <w:rFonts w:ascii="Arial" w:hAnsi="Arial" w:cs="Arial"/>
          <w:lang w:val="en-GB"/>
        </w:rPr>
      </w:pPr>
      <w:r w:rsidRPr="003A6E86">
        <w:rPr>
          <w:rFonts w:ascii="Arial" w:hAnsi="Arial" w:cs="Arial"/>
          <w:lang w:val="en-GB"/>
        </w:rPr>
        <w:t xml:space="preserve">Progress towards </w:t>
      </w:r>
      <w:r w:rsidR="009C0C99" w:rsidRPr="003A6E86">
        <w:rPr>
          <w:rFonts w:ascii="Arial" w:hAnsi="Arial" w:cs="Arial"/>
          <w:lang w:val="en-GB"/>
        </w:rPr>
        <w:t>the Goals of the Strategy</w:t>
      </w:r>
    </w:p>
    <w:p w14:paraId="6C7567F7" w14:textId="6722C866" w:rsidR="00FF6545" w:rsidRPr="003A6E86" w:rsidRDefault="004F2C43" w:rsidP="00DE08CF">
      <w:pPr>
        <w:jc w:val="both"/>
        <w:rPr>
          <w:rFonts w:ascii="Arial" w:hAnsi="Arial" w:cs="Arial"/>
          <w:lang w:val="en-GB"/>
        </w:rPr>
      </w:pPr>
      <w:r w:rsidRPr="003A6E86">
        <w:rPr>
          <w:rFonts w:ascii="Arial" w:hAnsi="Arial" w:cs="Arial"/>
          <w:lang w:val="en-GB" w:eastAsia="ar-SA"/>
        </w:rPr>
        <w:t>Analysis of the</w:t>
      </w:r>
      <w:r w:rsidR="008C6038" w:rsidRPr="003A6E86">
        <w:rPr>
          <w:rFonts w:ascii="Arial" w:hAnsi="Arial" w:cs="Arial"/>
          <w:lang w:val="en-GB" w:eastAsia="ar-SA"/>
        </w:rPr>
        <w:t xml:space="preserve"> Objectives Framework (OF) </w:t>
      </w:r>
      <w:r w:rsidRPr="003A6E86">
        <w:rPr>
          <w:rFonts w:ascii="Arial" w:hAnsi="Arial" w:cs="Arial"/>
          <w:lang w:val="en-GB" w:eastAsia="ar-SA"/>
        </w:rPr>
        <w:t xml:space="preserve">presented in the </w:t>
      </w:r>
      <w:r w:rsidRPr="003A6E86">
        <w:rPr>
          <w:rFonts w:ascii="Arial" w:hAnsi="Arial" w:cs="Arial"/>
          <w:lang w:val="en-GB"/>
        </w:rPr>
        <w:t xml:space="preserve">Section IV of the Strategy document, encompassing four Strategic Goals with the corresponding Operational Goals, shows that it is well integrated vertically and formulated as likely to lead to the expected results. Equally, Action Plans were clearly elaborated, with the corresponding activities, where no major elements seem to be missing. </w:t>
      </w:r>
    </w:p>
    <w:p w14:paraId="22C564C3" w14:textId="16850CA7" w:rsidR="008C6038" w:rsidRPr="003A6E86" w:rsidRDefault="00DE08CF" w:rsidP="00DE08CF">
      <w:pPr>
        <w:jc w:val="both"/>
        <w:rPr>
          <w:rFonts w:ascii="Arial" w:hAnsi="Arial" w:cs="Arial"/>
          <w:lang w:val="en-GB"/>
        </w:rPr>
      </w:pPr>
      <w:r w:rsidRPr="003A6E86">
        <w:rPr>
          <w:rFonts w:ascii="Arial" w:hAnsi="Arial" w:cs="Arial"/>
          <w:lang w:val="en-GB"/>
        </w:rPr>
        <w:t xml:space="preserve">The Performance Indicators Table, for the most part, included baselines, targets, and the measurement methodology. The performance indicators provided at the Strategy were overall relevant, although several of them were not formulated as SMART indicators. Nevertheless. </w:t>
      </w:r>
      <w:r w:rsidR="00C429D0" w:rsidRPr="003A6E86">
        <w:rPr>
          <w:rFonts w:ascii="Arial" w:hAnsi="Arial" w:cs="Arial"/>
          <w:lang w:val="en-GB"/>
        </w:rPr>
        <w:t xml:space="preserve">this did not impose </w:t>
      </w:r>
      <w:r w:rsidR="001B1A6A" w:rsidRPr="003A6E86">
        <w:rPr>
          <w:rFonts w:ascii="Arial" w:hAnsi="Arial" w:cs="Arial"/>
          <w:lang w:val="en-GB"/>
        </w:rPr>
        <w:t>larger</w:t>
      </w:r>
      <w:r w:rsidR="00C429D0" w:rsidRPr="003A6E86">
        <w:rPr>
          <w:rFonts w:ascii="Arial" w:hAnsi="Arial" w:cs="Arial"/>
          <w:lang w:val="en-GB"/>
        </w:rPr>
        <w:t xml:space="preserve"> obstacles to the performance assessment, and for the purpose of this evaluation, some performance indicators were </w:t>
      </w:r>
      <w:r w:rsidR="005E22C1" w:rsidRPr="003A6E86">
        <w:rPr>
          <w:rFonts w:ascii="Arial" w:hAnsi="Arial" w:cs="Arial"/>
          <w:lang w:val="en-GB"/>
        </w:rPr>
        <w:t>reformulated,</w:t>
      </w:r>
      <w:r w:rsidR="00C429D0" w:rsidRPr="003A6E86">
        <w:rPr>
          <w:rFonts w:ascii="Arial" w:hAnsi="Arial" w:cs="Arial"/>
          <w:lang w:val="en-GB"/>
        </w:rPr>
        <w:t xml:space="preserve"> or additional ones suggested. </w:t>
      </w:r>
      <w:r w:rsidR="008C560E" w:rsidRPr="003A6E86">
        <w:rPr>
          <w:rFonts w:ascii="Arial" w:hAnsi="Arial" w:cs="Arial"/>
          <w:lang w:val="en-GB"/>
        </w:rPr>
        <w:t xml:space="preserve">For the missing baseline and target values, acceptable assumptions were created based on the data collected throughout evaluation. </w:t>
      </w:r>
    </w:p>
    <w:p w14:paraId="0275D8D7" w14:textId="624A025D" w:rsidR="00DE08CF" w:rsidRPr="003A6E86" w:rsidRDefault="008C560E" w:rsidP="00DE08CF">
      <w:pPr>
        <w:jc w:val="both"/>
        <w:rPr>
          <w:rFonts w:ascii="Arial" w:hAnsi="Arial" w:cs="Arial"/>
          <w:lang w:val="en-GB" w:eastAsia="ar-SA"/>
        </w:rPr>
      </w:pPr>
      <w:r w:rsidRPr="003A6E86">
        <w:rPr>
          <w:rFonts w:ascii="Arial" w:hAnsi="Arial" w:cs="Arial"/>
          <w:lang w:val="en-GB" w:eastAsia="ar-SA"/>
        </w:rPr>
        <w:t>T</w:t>
      </w:r>
      <w:r w:rsidR="00AA2530" w:rsidRPr="003A6E86">
        <w:rPr>
          <w:rFonts w:ascii="Arial" w:hAnsi="Arial" w:cs="Arial"/>
          <w:lang w:val="en-GB" w:eastAsia="ar-SA"/>
        </w:rPr>
        <w:t xml:space="preserve">he performance assessment as presented in the Table </w:t>
      </w:r>
      <w:r w:rsidR="00E0513B" w:rsidRPr="003A6E86">
        <w:rPr>
          <w:rFonts w:ascii="Arial" w:hAnsi="Arial" w:cs="Arial"/>
          <w:lang w:val="en-GB" w:eastAsia="ar-SA"/>
        </w:rPr>
        <w:t>7</w:t>
      </w:r>
      <w:r w:rsidR="00AA2530" w:rsidRPr="003A6E86">
        <w:rPr>
          <w:rFonts w:ascii="Arial" w:hAnsi="Arial" w:cs="Arial"/>
          <w:lang w:val="en-GB" w:eastAsia="ar-SA"/>
        </w:rPr>
        <w:t xml:space="preserve"> below shows that t</w:t>
      </w:r>
      <w:r w:rsidR="00DE08CF" w:rsidRPr="003A6E86">
        <w:rPr>
          <w:rFonts w:ascii="Arial" w:hAnsi="Arial" w:cs="Arial"/>
          <w:lang w:val="en-GB" w:eastAsia="ar-SA"/>
        </w:rPr>
        <w:t>he implementation of the 2019-2022 Public Information Strategy on Montenegro‘s Accession to the EU was successful in terms of managing to meet, and in some cases exceed</w:t>
      </w:r>
      <w:r w:rsidR="000C773C" w:rsidRPr="003A6E86">
        <w:rPr>
          <w:rFonts w:ascii="Arial" w:hAnsi="Arial" w:cs="Arial"/>
          <w:lang w:val="en-GB" w:eastAsia="ar-SA"/>
        </w:rPr>
        <w:t xml:space="preserve"> </w:t>
      </w:r>
      <w:r w:rsidR="00DE08CF" w:rsidRPr="003A6E86">
        <w:rPr>
          <w:rFonts w:ascii="Arial" w:hAnsi="Arial" w:cs="Arial"/>
          <w:lang w:val="en-GB" w:eastAsia="ar-SA"/>
        </w:rPr>
        <w:t>the set targets.</w:t>
      </w:r>
      <w:r w:rsidR="00AA2530" w:rsidRPr="003A6E86">
        <w:rPr>
          <w:rFonts w:ascii="Arial" w:hAnsi="Arial" w:cs="Arial"/>
          <w:lang w:val="en-GB" w:eastAsia="ar-SA"/>
        </w:rPr>
        <w:t xml:space="preserve"> </w:t>
      </w:r>
      <w:r w:rsidRPr="003A6E86">
        <w:rPr>
          <w:rFonts w:ascii="Arial" w:hAnsi="Arial" w:cs="Arial"/>
          <w:lang w:val="en-GB" w:eastAsia="ar-SA"/>
        </w:rPr>
        <w:t xml:space="preserve">In total 3 targets remain underachieved. This includes </w:t>
      </w:r>
      <w:r w:rsidR="00AA2530" w:rsidRPr="003A6E86">
        <w:rPr>
          <w:rFonts w:ascii="Arial" w:hAnsi="Arial" w:cs="Arial"/>
          <w:lang w:val="en-GB" w:eastAsia="ar-SA"/>
        </w:rPr>
        <w:t xml:space="preserve">citizens familiarization with the EU </w:t>
      </w:r>
      <w:r w:rsidRPr="003A6E86">
        <w:rPr>
          <w:rFonts w:ascii="Arial" w:hAnsi="Arial" w:cs="Arial"/>
          <w:lang w:val="en-GB" w:eastAsia="ar-SA"/>
        </w:rPr>
        <w:t>funds</w:t>
      </w:r>
      <w:r w:rsidR="00AA2530" w:rsidRPr="003A6E86">
        <w:rPr>
          <w:rFonts w:ascii="Arial" w:hAnsi="Arial" w:cs="Arial"/>
          <w:lang w:val="en-GB" w:eastAsia="ar-SA"/>
        </w:rPr>
        <w:t xml:space="preserve">, </w:t>
      </w:r>
      <w:r w:rsidRPr="003A6E86">
        <w:rPr>
          <w:rFonts w:ascii="Arial" w:hAnsi="Arial" w:cs="Arial"/>
          <w:lang w:val="en-GB" w:eastAsia="ar-SA"/>
        </w:rPr>
        <w:t>percentage of youth that is informed on Erasmus+ programme,</w:t>
      </w:r>
      <w:r w:rsidR="00AA2530" w:rsidRPr="003A6E86">
        <w:rPr>
          <w:rFonts w:ascii="Arial" w:hAnsi="Arial" w:cs="Arial"/>
          <w:lang w:val="en-GB" w:eastAsia="ar-SA"/>
        </w:rPr>
        <w:t xml:space="preserve"> </w:t>
      </w:r>
      <w:r w:rsidRPr="003A6E86">
        <w:rPr>
          <w:rFonts w:ascii="Arial" w:hAnsi="Arial" w:cs="Arial"/>
          <w:lang w:val="en-GB" w:eastAsia="ar-SA"/>
        </w:rPr>
        <w:t xml:space="preserve">and a percentage of citizens who would rely on the EU in foreign </w:t>
      </w:r>
      <w:r w:rsidR="005545BC" w:rsidRPr="003A6E86">
        <w:rPr>
          <w:rFonts w:ascii="Arial" w:hAnsi="Arial" w:cs="Arial"/>
          <w:lang w:val="en-GB" w:eastAsia="ar-SA"/>
        </w:rPr>
        <w:t>policy. On</w:t>
      </w:r>
      <w:r w:rsidR="00C429D0" w:rsidRPr="003A6E86">
        <w:rPr>
          <w:rFonts w:ascii="Arial" w:hAnsi="Arial" w:cs="Arial"/>
          <w:lang w:val="en-GB" w:eastAsia="ar-SA"/>
        </w:rPr>
        <w:t xml:space="preserve"> the other hand, </w:t>
      </w:r>
      <w:r w:rsidRPr="003A6E86">
        <w:rPr>
          <w:rFonts w:ascii="Arial" w:hAnsi="Arial" w:cs="Arial"/>
          <w:lang w:val="en-GB" w:eastAsia="ar-SA"/>
        </w:rPr>
        <w:t>citizens perceive the EU as the largest donor</w:t>
      </w:r>
      <w:r w:rsidR="005545BC" w:rsidRPr="003A6E86">
        <w:rPr>
          <w:rFonts w:ascii="Arial" w:hAnsi="Arial" w:cs="Arial"/>
          <w:lang w:val="en-GB" w:eastAsia="ar-SA"/>
        </w:rPr>
        <w:t xml:space="preserve">; they believe that public information on EU accession is sound and complete; the public generally agrees with the promoted EU values and messages, and finally the </w:t>
      </w:r>
      <w:r w:rsidR="00C429D0" w:rsidRPr="003A6E86">
        <w:rPr>
          <w:rFonts w:ascii="Arial" w:hAnsi="Arial" w:cs="Arial"/>
          <w:lang w:val="en-GB" w:eastAsia="ar-SA"/>
        </w:rPr>
        <w:t xml:space="preserve">latest public </w:t>
      </w:r>
      <w:r w:rsidR="00CE676C" w:rsidRPr="003A6E86">
        <w:rPr>
          <w:rFonts w:ascii="Arial" w:hAnsi="Arial" w:cs="Arial"/>
          <w:lang w:val="en-GB" w:eastAsia="ar-SA"/>
        </w:rPr>
        <w:t>perception</w:t>
      </w:r>
      <w:r w:rsidR="00C429D0" w:rsidRPr="003A6E86">
        <w:rPr>
          <w:rFonts w:ascii="Arial" w:hAnsi="Arial" w:cs="Arial"/>
          <w:lang w:val="en-GB" w:eastAsia="ar-SA"/>
        </w:rPr>
        <w:t xml:space="preserve"> survey shows a record support for the EU accession process</w:t>
      </w:r>
      <w:r w:rsidR="005545BC" w:rsidRPr="003A6E86">
        <w:rPr>
          <w:rFonts w:ascii="Arial" w:hAnsi="Arial" w:cs="Arial"/>
          <w:lang w:val="en-GB" w:eastAsia="ar-SA"/>
        </w:rPr>
        <w:t xml:space="preserve"> amounting to 75%. </w:t>
      </w:r>
    </w:p>
    <w:p w14:paraId="713556E4" w14:textId="1EE3176B" w:rsidR="00F166EF" w:rsidRPr="003A6E86" w:rsidRDefault="00821A80" w:rsidP="00F166EF">
      <w:pPr>
        <w:jc w:val="both"/>
        <w:rPr>
          <w:rFonts w:ascii="Arial" w:hAnsi="Arial" w:cs="Arial"/>
          <w:lang w:val="en-GB"/>
        </w:rPr>
      </w:pPr>
      <w:r w:rsidRPr="003A6E86">
        <w:rPr>
          <w:rFonts w:ascii="Arial" w:hAnsi="Arial" w:cs="Arial"/>
          <w:lang w:val="en-GB"/>
        </w:rPr>
        <w:t xml:space="preserve">It is </w:t>
      </w:r>
      <w:r w:rsidR="00AA2530" w:rsidRPr="003A6E86">
        <w:rPr>
          <w:rFonts w:ascii="Arial" w:hAnsi="Arial" w:cs="Arial"/>
          <w:lang w:val="en-GB"/>
        </w:rPr>
        <w:t xml:space="preserve">also </w:t>
      </w:r>
      <w:r w:rsidRPr="003A6E86">
        <w:rPr>
          <w:rFonts w:ascii="Arial" w:hAnsi="Arial" w:cs="Arial"/>
          <w:lang w:val="en-GB"/>
        </w:rPr>
        <w:t xml:space="preserve">worth noting that interviewees expressed </w:t>
      </w:r>
      <w:r w:rsidR="00F166EF" w:rsidRPr="003A6E86">
        <w:rPr>
          <w:rFonts w:ascii="Arial" w:hAnsi="Arial" w:cs="Arial"/>
          <w:lang w:val="en-GB"/>
        </w:rPr>
        <w:t>high praise</w:t>
      </w:r>
      <w:r w:rsidRPr="003A6E86">
        <w:rPr>
          <w:rFonts w:ascii="Arial" w:hAnsi="Arial" w:cs="Arial"/>
          <w:lang w:val="en-GB"/>
        </w:rPr>
        <w:t xml:space="preserve"> with the </w:t>
      </w:r>
      <w:r w:rsidR="00F166EF" w:rsidRPr="003A6E86">
        <w:rPr>
          <w:rFonts w:ascii="Arial" w:hAnsi="Arial" w:cs="Arial"/>
          <w:lang w:val="en-GB"/>
        </w:rPr>
        <w:t xml:space="preserve">way the implementation of the Strategy was managed and coordinated by the LA, regardless of </w:t>
      </w:r>
      <w:proofErr w:type="gramStart"/>
      <w:r w:rsidR="00F166EF" w:rsidRPr="003A6E86">
        <w:rPr>
          <w:rFonts w:ascii="Arial" w:hAnsi="Arial" w:cs="Arial"/>
          <w:lang w:val="en-GB"/>
        </w:rPr>
        <w:t>a number of</w:t>
      </w:r>
      <w:proofErr w:type="gramEnd"/>
      <w:r w:rsidR="00F166EF" w:rsidRPr="003A6E86">
        <w:rPr>
          <w:rFonts w:ascii="Arial" w:hAnsi="Arial" w:cs="Arial"/>
          <w:lang w:val="en-GB"/>
        </w:rPr>
        <w:t xml:space="preserve"> internal and external obstacles that occurred during the implementation, which will be specifically discussed in the conclusions and recommendations. </w:t>
      </w:r>
      <w:r w:rsidR="00CC314C" w:rsidRPr="003A6E86">
        <w:rPr>
          <w:rFonts w:ascii="Arial" w:hAnsi="Arial" w:cs="Arial"/>
          <w:lang w:val="en-GB"/>
        </w:rPr>
        <w:t xml:space="preserve">Finally, all interviewees confirmed that </w:t>
      </w:r>
      <w:r w:rsidR="00954EB4" w:rsidRPr="003A6E86">
        <w:rPr>
          <w:rFonts w:ascii="Arial" w:hAnsi="Arial" w:cs="Arial"/>
          <w:lang w:val="en-GB"/>
        </w:rPr>
        <w:t xml:space="preserve">the efficient communication and extra efforts committed by the LA during the implementation phase </w:t>
      </w:r>
      <w:r w:rsidR="00F65C24" w:rsidRPr="003A6E86">
        <w:rPr>
          <w:rFonts w:ascii="Arial" w:hAnsi="Arial" w:cs="Arial"/>
          <w:lang w:val="en-GB"/>
        </w:rPr>
        <w:t xml:space="preserve">should be credited for the </w:t>
      </w:r>
      <w:r w:rsidR="00C429D0" w:rsidRPr="003A6E86">
        <w:rPr>
          <w:rFonts w:ascii="Arial" w:hAnsi="Arial" w:cs="Arial"/>
          <w:lang w:val="en-GB"/>
        </w:rPr>
        <w:t>Strategy</w:t>
      </w:r>
      <w:r w:rsidR="00BE39D6" w:rsidRPr="003A6E86">
        <w:rPr>
          <w:rFonts w:ascii="Arial" w:hAnsi="Arial" w:cs="Arial"/>
          <w:lang w:val="en-GB"/>
        </w:rPr>
        <w:t>’s</w:t>
      </w:r>
      <w:r w:rsidR="00C429D0" w:rsidRPr="003A6E86">
        <w:rPr>
          <w:rFonts w:ascii="Arial" w:hAnsi="Arial" w:cs="Arial"/>
          <w:lang w:val="en-GB"/>
        </w:rPr>
        <w:t xml:space="preserve"> results. </w:t>
      </w:r>
    </w:p>
    <w:p w14:paraId="0F73DCE9" w14:textId="6A3D0A1B" w:rsidR="0045561B" w:rsidRPr="003A6E86" w:rsidRDefault="00220386" w:rsidP="00402628">
      <w:pPr>
        <w:rPr>
          <w:rFonts w:ascii="Arial" w:hAnsi="Arial" w:cs="Arial"/>
          <w:sz w:val="21"/>
          <w:szCs w:val="21"/>
          <w:lang w:val="en-GB"/>
        </w:rPr>
        <w:sectPr w:rsidR="0045561B" w:rsidRPr="003A6E86" w:rsidSect="00C25F82">
          <w:pgSz w:w="11906" w:h="16838"/>
          <w:pgMar w:top="1440" w:right="1440" w:bottom="1440" w:left="1440" w:header="708" w:footer="708" w:gutter="0"/>
          <w:cols w:space="708"/>
          <w:titlePg/>
          <w:docGrid w:linePitch="360"/>
        </w:sectPr>
      </w:pPr>
      <w:r w:rsidRPr="003A6E86">
        <w:rPr>
          <w:rFonts w:ascii="Arial" w:hAnsi="Arial" w:cs="Arial"/>
          <w:sz w:val="21"/>
          <w:szCs w:val="21"/>
          <w:lang w:val="en-GB"/>
        </w:rPr>
        <w:t xml:space="preserve">Based on the above, and on </w:t>
      </w:r>
      <w:r w:rsidR="008C3ADF" w:rsidRPr="003A6E86">
        <w:rPr>
          <w:rFonts w:ascii="Arial" w:hAnsi="Arial" w:cs="Arial"/>
          <w:sz w:val="21"/>
          <w:szCs w:val="21"/>
          <w:lang w:val="en-GB"/>
        </w:rPr>
        <w:t>the Performance Assessment Matrix below</w:t>
      </w:r>
      <w:r w:rsidRPr="003A6E86">
        <w:rPr>
          <w:rFonts w:ascii="Arial" w:hAnsi="Arial" w:cs="Arial"/>
          <w:sz w:val="21"/>
          <w:szCs w:val="21"/>
          <w:lang w:val="en-GB"/>
        </w:rPr>
        <w:t xml:space="preserve">, </w:t>
      </w:r>
      <w:r w:rsidR="00BE39D6" w:rsidRPr="003A6E86">
        <w:rPr>
          <w:rFonts w:ascii="Arial" w:hAnsi="Arial" w:cs="Arial"/>
          <w:sz w:val="21"/>
          <w:szCs w:val="21"/>
          <w:lang w:val="en-GB"/>
        </w:rPr>
        <w:t xml:space="preserve">the overall performance of the Strategy is assessed as </w:t>
      </w:r>
      <w:r w:rsidRPr="003A6E86">
        <w:rPr>
          <w:rFonts w:ascii="Arial" w:hAnsi="Arial" w:cs="Arial"/>
          <w:sz w:val="21"/>
          <w:szCs w:val="21"/>
          <w:lang w:val="en-GB"/>
        </w:rPr>
        <w:t xml:space="preserve"> </w:t>
      </w:r>
      <w:r w:rsidRPr="003A6E86">
        <w:rPr>
          <w:rFonts w:ascii="Arial" w:hAnsi="Arial" w:cs="Arial"/>
          <w:b/>
          <w:bCs/>
          <w:sz w:val="21"/>
          <w:szCs w:val="21"/>
          <w:lang w:val="en-GB"/>
        </w:rPr>
        <w:t>Satisfactory.</w:t>
      </w:r>
    </w:p>
    <w:p w14:paraId="48175A3B" w14:textId="4F09693F" w:rsidR="00220386" w:rsidRPr="003A6E86" w:rsidRDefault="00220386" w:rsidP="00402628">
      <w:pPr>
        <w:rPr>
          <w:rFonts w:ascii="Arial" w:hAnsi="Arial" w:cs="Arial"/>
          <w:lang w:val="en-GB" w:eastAsia="ar-SA"/>
        </w:rPr>
      </w:pPr>
    </w:p>
    <w:p w14:paraId="0E907DEE" w14:textId="2B48C5C1" w:rsidR="00402628" w:rsidRPr="003A6E86" w:rsidRDefault="00402628" w:rsidP="00F00869">
      <w:pPr>
        <w:pStyle w:val="Tables"/>
        <w:rPr>
          <w:rFonts w:ascii="Arial" w:hAnsi="Arial" w:cs="Arial"/>
          <w:lang w:eastAsia="ar-SA"/>
        </w:rPr>
      </w:pPr>
      <w:bookmarkStart w:id="33" w:name="_Toc111646283"/>
      <w:r w:rsidRPr="003A6E86">
        <w:rPr>
          <w:rFonts w:ascii="Arial" w:hAnsi="Arial" w:cs="Arial"/>
          <w:lang w:eastAsia="ar-SA"/>
        </w:rPr>
        <w:t>Table</w:t>
      </w:r>
      <w:r w:rsidR="008409F3" w:rsidRPr="003A6E86">
        <w:rPr>
          <w:rFonts w:ascii="Arial" w:hAnsi="Arial" w:cs="Arial"/>
          <w:lang w:eastAsia="ar-SA"/>
        </w:rPr>
        <w:t xml:space="preserve"> </w:t>
      </w:r>
      <w:r w:rsidR="00E0513B" w:rsidRPr="003A6E86">
        <w:rPr>
          <w:rFonts w:ascii="Arial" w:hAnsi="Arial" w:cs="Arial"/>
          <w:lang w:eastAsia="ar-SA"/>
        </w:rPr>
        <w:t>7</w:t>
      </w:r>
      <w:r w:rsidRPr="003A6E86">
        <w:rPr>
          <w:rFonts w:ascii="Arial" w:hAnsi="Arial" w:cs="Arial"/>
          <w:lang w:eastAsia="ar-SA"/>
        </w:rPr>
        <w:t xml:space="preserve">. </w:t>
      </w:r>
      <w:r w:rsidR="00DE08CF" w:rsidRPr="003A6E86">
        <w:rPr>
          <w:rFonts w:ascii="Arial" w:hAnsi="Arial" w:cs="Arial"/>
          <w:lang w:eastAsia="ar-SA"/>
        </w:rPr>
        <w:t>Performance Assessment M</w:t>
      </w:r>
      <w:r w:rsidRPr="003A6E86">
        <w:rPr>
          <w:rFonts w:ascii="Arial" w:hAnsi="Arial" w:cs="Arial"/>
          <w:lang w:eastAsia="ar-SA"/>
        </w:rPr>
        <w:t>atrix</w:t>
      </w:r>
      <w:bookmarkEnd w:id="33"/>
      <w:r w:rsidR="00DE08CF" w:rsidRPr="003A6E86">
        <w:rPr>
          <w:rFonts w:ascii="Arial" w:hAnsi="Arial" w:cs="Arial"/>
          <w:lang w:eastAsia="ar-SA"/>
        </w:rPr>
        <w:t xml:space="preserve"> </w:t>
      </w:r>
    </w:p>
    <w:p w14:paraId="24228C98" w14:textId="5C785E69" w:rsidR="00987230" w:rsidRPr="003A6E86" w:rsidRDefault="00987230" w:rsidP="00314FCA">
      <w:pPr>
        <w:pStyle w:val="Tables"/>
        <w:ind w:left="0" w:firstLine="0"/>
        <w:rPr>
          <w:rFonts w:ascii="Arial" w:hAnsi="Arial" w:cs="Arial"/>
          <w:lang w:eastAsia="ar-SA"/>
        </w:rPr>
      </w:pPr>
    </w:p>
    <w:tbl>
      <w:tblPr>
        <w:tblStyle w:val="TableBaastel1"/>
        <w:tblW w:w="14193" w:type="dxa"/>
        <w:tblLayout w:type="fixed"/>
        <w:tblLook w:val="04A0" w:firstRow="1" w:lastRow="0" w:firstColumn="1" w:lastColumn="0" w:noHBand="0" w:noVBand="1"/>
      </w:tblPr>
      <w:tblGrid>
        <w:gridCol w:w="3060"/>
        <w:gridCol w:w="2880"/>
        <w:gridCol w:w="1350"/>
        <w:gridCol w:w="1498"/>
        <w:gridCol w:w="1922"/>
        <w:gridCol w:w="1260"/>
        <w:gridCol w:w="2223"/>
      </w:tblGrid>
      <w:tr w:rsidR="00987230" w:rsidRPr="003A6E86" w14:paraId="1649694D" w14:textId="77777777" w:rsidTr="00296849">
        <w:trPr>
          <w:cnfStyle w:val="100000000000" w:firstRow="1" w:lastRow="0" w:firstColumn="0" w:lastColumn="0" w:oddVBand="0" w:evenVBand="0" w:oddHBand="0" w:evenHBand="0" w:firstRowFirstColumn="0" w:firstRowLastColumn="0" w:lastRowFirstColumn="0" w:lastRowLastColumn="0"/>
        </w:trPr>
        <w:tc>
          <w:tcPr>
            <w:tcW w:w="3060" w:type="dxa"/>
            <w:shd w:val="clear" w:color="auto" w:fill="5B9BD5" w:themeFill="accent5"/>
          </w:tcPr>
          <w:p w14:paraId="2213207F" w14:textId="77777777" w:rsidR="00987230" w:rsidRPr="003A6E86" w:rsidRDefault="00987230" w:rsidP="00296849">
            <w:pPr>
              <w:rPr>
                <w:rFonts w:ascii="Arial" w:hAnsi="Arial" w:cs="Arial"/>
                <w:color w:val="FFFFFF" w:themeColor="background1"/>
                <w:sz w:val="20"/>
                <w:szCs w:val="20"/>
                <w:lang w:val="en-GB"/>
              </w:rPr>
            </w:pPr>
            <w:r w:rsidRPr="003A6E86">
              <w:rPr>
                <w:rFonts w:ascii="Arial" w:hAnsi="Arial" w:cs="Arial"/>
                <w:color w:val="FFFFFF" w:themeColor="background1"/>
                <w:sz w:val="20"/>
                <w:szCs w:val="20"/>
                <w:lang w:val="en-GB"/>
              </w:rPr>
              <w:t>Objectives/Goals</w:t>
            </w:r>
          </w:p>
        </w:tc>
        <w:tc>
          <w:tcPr>
            <w:tcW w:w="2880" w:type="dxa"/>
            <w:shd w:val="clear" w:color="auto" w:fill="5B9BD5" w:themeFill="accent5"/>
          </w:tcPr>
          <w:p w14:paraId="52D262A8" w14:textId="77777777" w:rsidR="00987230" w:rsidRPr="003A6E86" w:rsidRDefault="00987230" w:rsidP="00296849">
            <w:pPr>
              <w:rPr>
                <w:rFonts w:ascii="Arial" w:hAnsi="Arial" w:cs="Arial"/>
                <w:color w:val="FFFFFF" w:themeColor="background1"/>
                <w:sz w:val="20"/>
                <w:szCs w:val="20"/>
                <w:lang w:val="en-GB"/>
              </w:rPr>
            </w:pPr>
            <w:r w:rsidRPr="003A6E86">
              <w:rPr>
                <w:rFonts w:ascii="Arial" w:hAnsi="Arial" w:cs="Arial"/>
                <w:color w:val="FFFFFF" w:themeColor="background1"/>
                <w:sz w:val="20"/>
                <w:szCs w:val="20"/>
                <w:lang w:val="en-GB"/>
              </w:rPr>
              <w:t>Performance Indicator</w:t>
            </w:r>
          </w:p>
        </w:tc>
        <w:tc>
          <w:tcPr>
            <w:tcW w:w="1350" w:type="dxa"/>
            <w:shd w:val="clear" w:color="auto" w:fill="5B9BD5" w:themeFill="accent5"/>
          </w:tcPr>
          <w:p w14:paraId="6C1F9B8C" w14:textId="77777777" w:rsidR="00987230" w:rsidRPr="003A6E86" w:rsidRDefault="00987230" w:rsidP="00296849">
            <w:pPr>
              <w:rPr>
                <w:rFonts w:ascii="Arial" w:hAnsi="Arial" w:cs="Arial"/>
                <w:color w:val="FFFFFF" w:themeColor="background1"/>
                <w:sz w:val="20"/>
                <w:szCs w:val="20"/>
                <w:lang w:val="en-GB"/>
              </w:rPr>
            </w:pPr>
            <w:r w:rsidRPr="003A6E86">
              <w:rPr>
                <w:rFonts w:ascii="Arial" w:hAnsi="Arial" w:cs="Arial"/>
                <w:color w:val="FFFFFF" w:themeColor="background1"/>
                <w:sz w:val="20"/>
                <w:szCs w:val="20"/>
                <w:lang w:val="en-GB"/>
              </w:rPr>
              <w:t>Baseline</w:t>
            </w:r>
          </w:p>
        </w:tc>
        <w:tc>
          <w:tcPr>
            <w:tcW w:w="1498" w:type="dxa"/>
            <w:shd w:val="clear" w:color="auto" w:fill="5B9BD5" w:themeFill="accent5"/>
          </w:tcPr>
          <w:p w14:paraId="139F45DE" w14:textId="77777777" w:rsidR="00987230" w:rsidRPr="003A6E86" w:rsidRDefault="00987230" w:rsidP="00296849">
            <w:pPr>
              <w:rPr>
                <w:rFonts w:ascii="Arial" w:hAnsi="Arial" w:cs="Arial"/>
                <w:color w:val="FFFFFF" w:themeColor="background1"/>
                <w:sz w:val="20"/>
                <w:szCs w:val="20"/>
                <w:lang w:val="en-GB"/>
              </w:rPr>
            </w:pPr>
            <w:r w:rsidRPr="003A6E86">
              <w:rPr>
                <w:rFonts w:ascii="Arial" w:hAnsi="Arial" w:cs="Arial"/>
                <w:color w:val="FFFFFF" w:themeColor="background1"/>
                <w:sz w:val="20"/>
                <w:szCs w:val="20"/>
                <w:lang w:val="en-GB"/>
              </w:rPr>
              <w:t>Target</w:t>
            </w:r>
          </w:p>
        </w:tc>
        <w:tc>
          <w:tcPr>
            <w:tcW w:w="1922" w:type="dxa"/>
            <w:shd w:val="clear" w:color="auto" w:fill="5B9BD5" w:themeFill="accent5"/>
          </w:tcPr>
          <w:p w14:paraId="604820CD" w14:textId="77777777" w:rsidR="00987230" w:rsidRPr="003A6E86" w:rsidRDefault="00987230" w:rsidP="00296849">
            <w:pPr>
              <w:rPr>
                <w:rFonts w:ascii="Arial" w:hAnsi="Arial" w:cs="Arial"/>
                <w:color w:val="FFFFFF" w:themeColor="background1"/>
                <w:sz w:val="20"/>
                <w:szCs w:val="20"/>
                <w:lang w:val="en-GB"/>
              </w:rPr>
            </w:pPr>
            <w:r w:rsidRPr="003A6E86">
              <w:rPr>
                <w:rFonts w:ascii="Arial" w:hAnsi="Arial" w:cs="Arial"/>
                <w:color w:val="FFFFFF" w:themeColor="background1"/>
                <w:sz w:val="20"/>
                <w:szCs w:val="20"/>
                <w:lang w:val="en-GB"/>
              </w:rPr>
              <w:t>Final Status</w:t>
            </w:r>
          </w:p>
        </w:tc>
        <w:tc>
          <w:tcPr>
            <w:tcW w:w="1260" w:type="dxa"/>
            <w:shd w:val="clear" w:color="auto" w:fill="5B9BD5" w:themeFill="accent5"/>
          </w:tcPr>
          <w:p w14:paraId="4A1F396E" w14:textId="77777777" w:rsidR="00987230" w:rsidRPr="003A6E86" w:rsidRDefault="00987230" w:rsidP="00296849">
            <w:pPr>
              <w:rPr>
                <w:rFonts w:ascii="Arial" w:hAnsi="Arial" w:cs="Arial"/>
                <w:color w:val="FFFFFF" w:themeColor="background1"/>
                <w:sz w:val="20"/>
                <w:szCs w:val="20"/>
                <w:lang w:val="en-GB"/>
              </w:rPr>
            </w:pPr>
            <w:r w:rsidRPr="003A6E86">
              <w:rPr>
                <w:rFonts w:ascii="Arial" w:hAnsi="Arial" w:cs="Arial"/>
                <w:color w:val="FFFFFF" w:themeColor="background1"/>
                <w:sz w:val="20"/>
                <w:szCs w:val="20"/>
                <w:lang w:val="en-GB"/>
              </w:rPr>
              <w:t xml:space="preserve">Rating </w:t>
            </w:r>
          </w:p>
        </w:tc>
        <w:tc>
          <w:tcPr>
            <w:tcW w:w="2223" w:type="dxa"/>
            <w:shd w:val="clear" w:color="auto" w:fill="5B9BD5" w:themeFill="accent5"/>
          </w:tcPr>
          <w:p w14:paraId="2AEB0C73" w14:textId="77777777" w:rsidR="00987230" w:rsidRPr="003A6E86" w:rsidRDefault="00987230" w:rsidP="00296849">
            <w:pPr>
              <w:rPr>
                <w:rFonts w:ascii="Arial" w:hAnsi="Arial" w:cs="Arial"/>
                <w:color w:val="FFFFFF" w:themeColor="background1"/>
                <w:sz w:val="20"/>
                <w:szCs w:val="20"/>
                <w:lang w:val="en-GB"/>
              </w:rPr>
            </w:pPr>
            <w:r w:rsidRPr="003A6E86">
              <w:rPr>
                <w:rFonts w:ascii="Arial" w:hAnsi="Arial" w:cs="Arial"/>
                <w:color w:val="FFFFFF" w:themeColor="background1"/>
                <w:sz w:val="20"/>
                <w:szCs w:val="20"/>
                <w:lang w:val="en-GB"/>
              </w:rPr>
              <w:t>Comments</w:t>
            </w:r>
          </w:p>
        </w:tc>
      </w:tr>
      <w:tr w:rsidR="00987230" w:rsidRPr="003A6E86" w14:paraId="17786CC4" w14:textId="77777777" w:rsidTr="00907C4D">
        <w:tc>
          <w:tcPr>
            <w:tcW w:w="3060" w:type="dxa"/>
            <w:shd w:val="clear" w:color="auto" w:fill="E5E5E5" w:themeFill="text1" w:themeFillTint="1A"/>
          </w:tcPr>
          <w:p w14:paraId="19597A6E"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b/>
                <w:bCs/>
                <w:color w:val="000000" w:themeColor="text1"/>
                <w:sz w:val="18"/>
                <w:szCs w:val="18"/>
                <w:u w:val="single"/>
                <w:lang w:val="en-GB"/>
              </w:rPr>
              <w:t>Strategic Goal (SG) 1</w:t>
            </w:r>
            <w:r w:rsidRPr="003A6E86">
              <w:rPr>
                <w:rFonts w:ascii="Arial" w:hAnsi="Arial" w:cs="Arial"/>
                <w:color w:val="000000" w:themeColor="text1"/>
                <w:sz w:val="18"/>
                <w:szCs w:val="18"/>
                <w:lang w:val="en-GB"/>
              </w:rPr>
              <w:t xml:space="preserve">. </w:t>
            </w:r>
          </w:p>
          <w:p w14:paraId="18BA7E11"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color w:val="000000" w:themeColor="text1"/>
                <w:sz w:val="18"/>
                <w:szCs w:val="18"/>
                <w:lang w:val="en-GB"/>
              </w:rPr>
              <w:t>Enhance operation of the system to ensure professional, efficient and well-coordinated communication of the EU integration process at the state and local levels</w:t>
            </w:r>
          </w:p>
          <w:p w14:paraId="45831D2E" w14:textId="77777777" w:rsidR="00987230" w:rsidRPr="003A6E86" w:rsidRDefault="00987230" w:rsidP="00296849">
            <w:pPr>
              <w:spacing w:after="0"/>
              <w:rPr>
                <w:rFonts w:ascii="Arial" w:hAnsi="Arial" w:cs="Arial"/>
                <w:color w:val="000000" w:themeColor="text1"/>
                <w:sz w:val="18"/>
                <w:szCs w:val="18"/>
                <w:lang w:val="en-GB"/>
              </w:rPr>
            </w:pPr>
          </w:p>
        </w:tc>
        <w:tc>
          <w:tcPr>
            <w:tcW w:w="2880" w:type="dxa"/>
            <w:shd w:val="clear" w:color="auto" w:fill="E5E5E5" w:themeFill="text1" w:themeFillTint="1A"/>
          </w:tcPr>
          <w:p w14:paraId="03BB00B4" w14:textId="77777777" w:rsidR="00B36208" w:rsidRPr="003A6E86" w:rsidRDefault="00B36208" w:rsidP="00B83E46">
            <w:pPr>
              <w:spacing w:after="0"/>
              <w:rPr>
                <w:rFonts w:ascii="Arial" w:hAnsi="Arial" w:cs="Arial"/>
                <w:b/>
                <w:bCs/>
                <w:i/>
                <w:iCs/>
                <w:color w:val="000000" w:themeColor="text1"/>
                <w:sz w:val="18"/>
                <w:szCs w:val="18"/>
                <w:lang w:val="en-GB"/>
              </w:rPr>
            </w:pPr>
          </w:p>
          <w:p w14:paraId="1FDA1BC8" w14:textId="1D98A33C" w:rsidR="00B83E46" w:rsidRPr="003A6E86" w:rsidRDefault="00AC087E" w:rsidP="00B83E46">
            <w:pPr>
              <w:spacing w:after="0"/>
              <w:rPr>
                <w:rFonts w:ascii="Arial" w:hAnsi="Arial" w:cs="Arial"/>
                <w:b/>
                <w:bCs/>
                <w:i/>
                <w:iCs/>
                <w:color w:val="000000" w:themeColor="text1"/>
                <w:sz w:val="18"/>
                <w:szCs w:val="18"/>
                <w:lang w:val="en-GB"/>
              </w:rPr>
            </w:pPr>
            <w:r w:rsidRPr="003A6E86">
              <w:rPr>
                <w:rFonts w:ascii="Arial" w:hAnsi="Arial" w:cs="Arial"/>
                <w:b/>
                <w:bCs/>
                <w:i/>
                <w:iCs/>
                <w:color w:val="000000" w:themeColor="text1"/>
                <w:sz w:val="18"/>
                <w:szCs w:val="18"/>
                <w:lang w:val="en-GB"/>
              </w:rPr>
              <w:t xml:space="preserve">* </w:t>
            </w:r>
            <w:r w:rsidR="00B83E46" w:rsidRPr="003A6E86">
              <w:rPr>
                <w:rFonts w:ascii="Arial" w:hAnsi="Arial" w:cs="Arial"/>
                <w:b/>
                <w:bCs/>
                <w:i/>
                <w:iCs/>
                <w:color w:val="000000" w:themeColor="text1"/>
                <w:sz w:val="18"/>
                <w:szCs w:val="18"/>
                <w:lang w:val="en-GB"/>
              </w:rPr>
              <w:t>Performance indicator (1.1)</w:t>
            </w:r>
          </w:p>
          <w:p w14:paraId="409C44B5" w14:textId="67329B16" w:rsidR="00B83E46" w:rsidRPr="003A6E86" w:rsidRDefault="00B83E46" w:rsidP="00B83E46">
            <w:pPr>
              <w:spacing w:after="0"/>
              <w:rPr>
                <w:rFonts w:ascii="Arial" w:hAnsi="Arial" w:cs="Arial"/>
                <w:i/>
                <w:iCs/>
                <w:color w:val="000000" w:themeColor="text1"/>
                <w:sz w:val="18"/>
                <w:szCs w:val="18"/>
                <w:lang w:val="en-GB"/>
              </w:rPr>
            </w:pPr>
            <w:r w:rsidRPr="003A6E86">
              <w:rPr>
                <w:rFonts w:ascii="Arial" w:hAnsi="Arial" w:cs="Arial"/>
                <w:i/>
                <w:iCs/>
                <w:color w:val="000000" w:themeColor="text1"/>
                <w:sz w:val="18"/>
                <w:szCs w:val="18"/>
                <w:lang w:val="en-GB"/>
              </w:rPr>
              <w:t>Establishment and</w:t>
            </w:r>
            <w:r w:rsidR="00AC69DF" w:rsidRPr="003A6E86">
              <w:rPr>
                <w:rFonts w:ascii="Arial" w:hAnsi="Arial" w:cs="Arial"/>
                <w:i/>
                <w:iCs/>
                <w:color w:val="000000" w:themeColor="text1"/>
                <w:sz w:val="18"/>
                <w:szCs w:val="18"/>
                <w:lang w:val="en-GB"/>
              </w:rPr>
              <w:t xml:space="preserve"> quality of </w:t>
            </w:r>
            <w:r w:rsidRPr="003A6E86">
              <w:rPr>
                <w:rFonts w:ascii="Arial" w:hAnsi="Arial" w:cs="Arial"/>
                <w:i/>
                <w:iCs/>
                <w:color w:val="000000" w:themeColor="text1"/>
                <w:sz w:val="18"/>
                <w:szCs w:val="18"/>
                <w:lang w:val="en-GB"/>
              </w:rPr>
              <w:t xml:space="preserve"> </w:t>
            </w:r>
            <w:r w:rsidR="00AC2AA8" w:rsidRPr="003A6E86">
              <w:rPr>
                <w:rFonts w:ascii="Arial" w:hAnsi="Arial" w:cs="Arial"/>
                <w:i/>
                <w:iCs/>
                <w:color w:val="000000" w:themeColor="text1"/>
                <w:sz w:val="18"/>
                <w:szCs w:val="18"/>
                <w:lang w:val="en-GB"/>
              </w:rPr>
              <w:t>operability</w:t>
            </w:r>
            <w:r w:rsidRPr="003A6E86">
              <w:rPr>
                <w:rFonts w:ascii="Arial" w:hAnsi="Arial" w:cs="Arial"/>
                <w:i/>
                <w:iCs/>
                <w:color w:val="000000" w:themeColor="text1"/>
                <w:sz w:val="18"/>
                <w:szCs w:val="18"/>
                <w:lang w:val="en-GB"/>
              </w:rPr>
              <w:t xml:space="preserve"> of CB and OB</w:t>
            </w:r>
            <w:r w:rsidR="00AC2AA8" w:rsidRPr="003A6E86">
              <w:rPr>
                <w:rFonts w:ascii="Arial" w:hAnsi="Arial" w:cs="Arial"/>
                <w:i/>
                <w:iCs/>
                <w:color w:val="000000" w:themeColor="text1"/>
                <w:sz w:val="18"/>
                <w:szCs w:val="18"/>
                <w:lang w:val="en-GB"/>
              </w:rPr>
              <w:t>;</w:t>
            </w:r>
          </w:p>
          <w:p w14:paraId="054A03B2" w14:textId="77777777" w:rsidR="00AC69DF" w:rsidRPr="003A6E86" w:rsidRDefault="00AC69DF" w:rsidP="00B83E46">
            <w:pPr>
              <w:spacing w:after="0"/>
              <w:rPr>
                <w:rFonts w:ascii="Arial" w:hAnsi="Arial" w:cs="Arial"/>
                <w:i/>
                <w:iCs/>
                <w:color w:val="000000" w:themeColor="text1"/>
                <w:sz w:val="18"/>
                <w:szCs w:val="18"/>
                <w:lang w:val="en-GB"/>
              </w:rPr>
            </w:pPr>
          </w:p>
          <w:p w14:paraId="4B7BD580" w14:textId="47BF267C" w:rsidR="00AC69DF" w:rsidRPr="003A6E86" w:rsidRDefault="00AC69DF" w:rsidP="00B83E46">
            <w:pPr>
              <w:spacing w:after="0"/>
              <w:rPr>
                <w:rFonts w:ascii="Arial" w:hAnsi="Arial" w:cs="Arial"/>
                <w:i/>
                <w:iCs/>
                <w:color w:val="000000" w:themeColor="text1"/>
                <w:sz w:val="18"/>
                <w:szCs w:val="18"/>
                <w:lang w:val="en-GB"/>
              </w:rPr>
            </w:pPr>
          </w:p>
          <w:p w14:paraId="0B3437DF" w14:textId="3FAF8FE0" w:rsidR="00723AAE" w:rsidRPr="003A6E86" w:rsidRDefault="00723AAE" w:rsidP="00B83E46">
            <w:pPr>
              <w:spacing w:after="0"/>
              <w:rPr>
                <w:rFonts w:ascii="Arial" w:hAnsi="Arial" w:cs="Arial"/>
                <w:i/>
                <w:iCs/>
                <w:color w:val="000000" w:themeColor="text1"/>
                <w:sz w:val="18"/>
                <w:szCs w:val="18"/>
                <w:lang w:val="en-GB"/>
              </w:rPr>
            </w:pPr>
          </w:p>
          <w:p w14:paraId="4D2F6375" w14:textId="2E076C9A" w:rsidR="00723AAE" w:rsidRPr="003A6E86" w:rsidRDefault="00723AAE" w:rsidP="00B83E46">
            <w:pPr>
              <w:spacing w:after="0"/>
              <w:rPr>
                <w:rFonts w:ascii="Arial" w:hAnsi="Arial" w:cs="Arial"/>
                <w:i/>
                <w:iCs/>
                <w:color w:val="000000" w:themeColor="text1"/>
                <w:sz w:val="18"/>
                <w:szCs w:val="18"/>
                <w:lang w:val="en-GB"/>
              </w:rPr>
            </w:pPr>
          </w:p>
          <w:p w14:paraId="6DDE1567" w14:textId="77777777" w:rsidR="00723AAE" w:rsidRPr="003A6E86" w:rsidRDefault="00723AAE" w:rsidP="00B83E46">
            <w:pPr>
              <w:spacing w:after="0"/>
              <w:rPr>
                <w:rFonts w:ascii="Arial" w:hAnsi="Arial" w:cs="Arial"/>
                <w:i/>
                <w:iCs/>
                <w:color w:val="000000" w:themeColor="text1"/>
                <w:sz w:val="18"/>
                <w:szCs w:val="18"/>
                <w:lang w:val="en-GB"/>
              </w:rPr>
            </w:pPr>
          </w:p>
          <w:p w14:paraId="32BB3B6E" w14:textId="493153E1" w:rsidR="00723AAE" w:rsidRPr="003A6E86" w:rsidRDefault="00723AAE" w:rsidP="00B83E46">
            <w:pPr>
              <w:spacing w:after="0"/>
              <w:rPr>
                <w:rFonts w:ascii="Arial" w:hAnsi="Arial" w:cs="Arial"/>
                <w:i/>
                <w:iCs/>
                <w:color w:val="000000" w:themeColor="text1"/>
                <w:sz w:val="18"/>
                <w:szCs w:val="18"/>
                <w:lang w:val="en-GB"/>
              </w:rPr>
            </w:pPr>
          </w:p>
          <w:p w14:paraId="046BAAF2" w14:textId="05597255" w:rsidR="00B36208" w:rsidRPr="003A6E86" w:rsidRDefault="00B36208" w:rsidP="00B83E46">
            <w:pPr>
              <w:spacing w:after="0"/>
              <w:rPr>
                <w:rFonts w:ascii="Arial" w:hAnsi="Arial" w:cs="Arial"/>
                <w:i/>
                <w:iCs/>
                <w:color w:val="000000" w:themeColor="text1"/>
                <w:sz w:val="18"/>
                <w:szCs w:val="18"/>
                <w:lang w:val="en-GB"/>
              </w:rPr>
            </w:pPr>
          </w:p>
          <w:p w14:paraId="5383E37F" w14:textId="05BB56F5" w:rsidR="006E2B50" w:rsidRPr="003A6E86" w:rsidRDefault="006E2B50" w:rsidP="00B83E46">
            <w:pPr>
              <w:spacing w:after="0"/>
              <w:rPr>
                <w:rFonts w:ascii="Arial" w:hAnsi="Arial" w:cs="Arial"/>
                <w:i/>
                <w:iCs/>
                <w:color w:val="000000" w:themeColor="text1"/>
                <w:sz w:val="18"/>
                <w:szCs w:val="18"/>
                <w:lang w:val="en-GB"/>
              </w:rPr>
            </w:pPr>
          </w:p>
          <w:p w14:paraId="7F03A3FB" w14:textId="49B6D01D" w:rsidR="006E2B50" w:rsidRPr="003A6E86" w:rsidRDefault="006E2B50" w:rsidP="00B83E46">
            <w:pPr>
              <w:spacing w:after="0"/>
              <w:rPr>
                <w:rFonts w:ascii="Arial" w:hAnsi="Arial" w:cs="Arial"/>
                <w:i/>
                <w:iCs/>
                <w:color w:val="000000" w:themeColor="text1"/>
                <w:sz w:val="18"/>
                <w:szCs w:val="18"/>
                <w:lang w:val="en-GB"/>
              </w:rPr>
            </w:pPr>
          </w:p>
          <w:p w14:paraId="055AD329" w14:textId="77777777" w:rsidR="006E2B50" w:rsidRPr="003A6E86" w:rsidRDefault="006E2B50" w:rsidP="00B83E46">
            <w:pPr>
              <w:spacing w:after="0"/>
              <w:rPr>
                <w:rFonts w:ascii="Arial" w:hAnsi="Arial" w:cs="Arial"/>
                <w:i/>
                <w:iCs/>
                <w:color w:val="000000" w:themeColor="text1"/>
                <w:sz w:val="18"/>
                <w:szCs w:val="18"/>
                <w:lang w:val="en-GB"/>
              </w:rPr>
            </w:pPr>
          </w:p>
          <w:p w14:paraId="0A0A74FB" w14:textId="77777777" w:rsidR="00B36208" w:rsidRPr="003A6E86" w:rsidRDefault="00B36208" w:rsidP="00B83E46">
            <w:pPr>
              <w:spacing w:after="0"/>
              <w:rPr>
                <w:rFonts w:ascii="Arial" w:hAnsi="Arial" w:cs="Arial"/>
                <w:i/>
                <w:iCs/>
                <w:color w:val="000000" w:themeColor="text1"/>
                <w:sz w:val="18"/>
                <w:szCs w:val="18"/>
                <w:lang w:val="en-GB"/>
              </w:rPr>
            </w:pPr>
          </w:p>
          <w:p w14:paraId="762288FD" w14:textId="77777777" w:rsidR="00B36208" w:rsidRPr="003A6E86" w:rsidRDefault="00B36208" w:rsidP="00B83E46">
            <w:pPr>
              <w:spacing w:after="0"/>
              <w:rPr>
                <w:rFonts w:ascii="Arial" w:hAnsi="Arial" w:cs="Arial"/>
                <w:i/>
                <w:iCs/>
                <w:color w:val="000000" w:themeColor="text1"/>
                <w:sz w:val="18"/>
                <w:szCs w:val="18"/>
                <w:lang w:val="en-GB"/>
              </w:rPr>
            </w:pPr>
          </w:p>
          <w:p w14:paraId="14E0C585" w14:textId="77777777" w:rsidR="00B83E46" w:rsidRPr="003A6E86" w:rsidRDefault="00B83E46" w:rsidP="00296849">
            <w:pPr>
              <w:spacing w:after="0"/>
              <w:rPr>
                <w:rFonts w:ascii="Arial" w:hAnsi="Arial" w:cs="Arial"/>
                <w:b/>
                <w:bCs/>
                <w:i/>
                <w:iCs/>
                <w:color w:val="000000" w:themeColor="text1"/>
                <w:sz w:val="18"/>
                <w:szCs w:val="18"/>
                <w:lang w:val="en-GB"/>
              </w:rPr>
            </w:pPr>
          </w:p>
          <w:p w14:paraId="520340BB" w14:textId="29227E01" w:rsidR="00987230" w:rsidRPr="003A6E86" w:rsidRDefault="00AC087E" w:rsidP="00296849">
            <w:pPr>
              <w:spacing w:after="0"/>
              <w:rPr>
                <w:rFonts w:ascii="Arial" w:hAnsi="Arial" w:cs="Arial"/>
                <w:b/>
                <w:bCs/>
                <w:i/>
                <w:iCs/>
                <w:color w:val="000000" w:themeColor="text1"/>
                <w:sz w:val="18"/>
                <w:szCs w:val="18"/>
                <w:lang w:val="en-GB"/>
              </w:rPr>
            </w:pPr>
            <w:r w:rsidRPr="003A6E86">
              <w:rPr>
                <w:rFonts w:ascii="Arial" w:hAnsi="Arial" w:cs="Arial"/>
                <w:b/>
                <w:bCs/>
                <w:i/>
                <w:iCs/>
                <w:color w:val="000000" w:themeColor="text1"/>
                <w:sz w:val="18"/>
                <w:szCs w:val="18"/>
                <w:lang w:val="en-GB"/>
              </w:rPr>
              <w:t xml:space="preserve">* </w:t>
            </w:r>
            <w:r w:rsidR="00987230" w:rsidRPr="003A6E86">
              <w:rPr>
                <w:rFonts w:ascii="Arial" w:hAnsi="Arial" w:cs="Arial"/>
                <w:b/>
                <w:bCs/>
                <w:i/>
                <w:iCs/>
                <w:color w:val="000000" w:themeColor="text1"/>
                <w:sz w:val="18"/>
                <w:szCs w:val="18"/>
                <w:lang w:val="en-GB"/>
              </w:rPr>
              <w:t>Performance indicator (1.</w:t>
            </w:r>
            <w:r w:rsidR="00B83E46" w:rsidRPr="003A6E86">
              <w:rPr>
                <w:rFonts w:ascii="Arial" w:hAnsi="Arial" w:cs="Arial"/>
                <w:b/>
                <w:bCs/>
                <w:i/>
                <w:iCs/>
                <w:color w:val="000000" w:themeColor="text1"/>
                <w:sz w:val="18"/>
                <w:szCs w:val="18"/>
                <w:lang w:val="en-GB"/>
              </w:rPr>
              <w:t>2</w:t>
            </w:r>
            <w:r w:rsidR="00987230" w:rsidRPr="003A6E86">
              <w:rPr>
                <w:rFonts w:ascii="Arial" w:hAnsi="Arial" w:cs="Arial"/>
                <w:b/>
                <w:bCs/>
                <w:i/>
                <w:iCs/>
                <w:color w:val="000000" w:themeColor="text1"/>
                <w:sz w:val="18"/>
                <w:szCs w:val="18"/>
                <w:lang w:val="en-GB"/>
              </w:rPr>
              <w:t>)</w:t>
            </w:r>
          </w:p>
          <w:p w14:paraId="16662F89" w14:textId="6ED4B1C1" w:rsidR="00987230" w:rsidRPr="003A6E86" w:rsidRDefault="00987230" w:rsidP="00296849">
            <w:pPr>
              <w:spacing w:after="0"/>
              <w:rPr>
                <w:rFonts w:ascii="Arial" w:hAnsi="Arial" w:cs="Arial"/>
                <w:i/>
                <w:iCs/>
                <w:color w:val="000000" w:themeColor="text1"/>
                <w:sz w:val="18"/>
                <w:szCs w:val="18"/>
                <w:lang w:val="en-GB"/>
              </w:rPr>
            </w:pPr>
            <w:r w:rsidRPr="003A6E86">
              <w:rPr>
                <w:rFonts w:ascii="Arial" w:hAnsi="Arial" w:cs="Arial"/>
                <w:i/>
                <w:iCs/>
                <w:color w:val="000000" w:themeColor="text1"/>
                <w:sz w:val="18"/>
                <w:szCs w:val="18"/>
                <w:lang w:val="en-GB"/>
              </w:rPr>
              <w:t xml:space="preserve">Number of established and used communication channels (or tools, i.e., communication plans) at the national and local level  </w:t>
            </w:r>
          </w:p>
        </w:tc>
        <w:tc>
          <w:tcPr>
            <w:tcW w:w="1350" w:type="dxa"/>
            <w:shd w:val="clear" w:color="auto" w:fill="E5E5E5" w:themeFill="text1" w:themeFillTint="1A"/>
          </w:tcPr>
          <w:p w14:paraId="693A46E6" w14:textId="77777777" w:rsidR="00987230" w:rsidRPr="003A6E86" w:rsidRDefault="00987230" w:rsidP="00296849">
            <w:pPr>
              <w:spacing w:after="0"/>
              <w:jc w:val="center"/>
              <w:rPr>
                <w:rFonts w:ascii="Arial" w:hAnsi="Arial" w:cs="Arial"/>
                <w:color w:val="000000" w:themeColor="text1"/>
                <w:sz w:val="18"/>
                <w:szCs w:val="18"/>
                <w:lang w:val="en-GB"/>
              </w:rPr>
            </w:pPr>
          </w:p>
          <w:p w14:paraId="660A9E4B" w14:textId="6572D8DC" w:rsidR="00987230" w:rsidRPr="003A6E86" w:rsidRDefault="00F92758" w:rsidP="00296849">
            <w:pPr>
              <w:spacing w:after="0"/>
              <w:jc w:val="center"/>
              <w:rPr>
                <w:rFonts w:ascii="Arial" w:hAnsi="Arial" w:cs="Arial"/>
                <w:color w:val="000000" w:themeColor="text1"/>
                <w:sz w:val="18"/>
                <w:szCs w:val="18"/>
                <w:lang w:val="en-GB"/>
              </w:rPr>
            </w:pPr>
            <w:r w:rsidRPr="003A6E86">
              <w:rPr>
                <w:rFonts w:ascii="Arial" w:hAnsi="Arial" w:cs="Arial"/>
                <w:color w:val="000000" w:themeColor="text1"/>
                <w:sz w:val="18"/>
                <w:szCs w:val="18"/>
                <w:lang w:val="en-GB"/>
              </w:rPr>
              <w:t>N/A</w:t>
            </w:r>
          </w:p>
          <w:p w14:paraId="01F65B60" w14:textId="77777777" w:rsidR="00F92758" w:rsidRPr="003A6E86" w:rsidRDefault="00F92758" w:rsidP="00296849">
            <w:pPr>
              <w:spacing w:after="0"/>
              <w:jc w:val="center"/>
              <w:rPr>
                <w:rFonts w:ascii="Arial" w:hAnsi="Arial" w:cs="Arial"/>
                <w:color w:val="000000" w:themeColor="text1"/>
                <w:sz w:val="18"/>
                <w:szCs w:val="18"/>
                <w:lang w:val="en-GB"/>
              </w:rPr>
            </w:pPr>
          </w:p>
          <w:p w14:paraId="5D9B2223" w14:textId="68BA7C72" w:rsidR="00F92758" w:rsidRPr="003A6E86" w:rsidRDefault="00F92758" w:rsidP="00296849">
            <w:pPr>
              <w:spacing w:after="0"/>
              <w:jc w:val="center"/>
              <w:rPr>
                <w:rFonts w:ascii="Arial" w:hAnsi="Arial" w:cs="Arial"/>
                <w:color w:val="000000" w:themeColor="text1"/>
                <w:sz w:val="18"/>
                <w:szCs w:val="18"/>
                <w:lang w:val="en-GB"/>
              </w:rPr>
            </w:pPr>
          </w:p>
          <w:p w14:paraId="5544FF4C" w14:textId="53E3C699" w:rsidR="00AC69DF" w:rsidRPr="003A6E86" w:rsidRDefault="00AC69DF" w:rsidP="00296849">
            <w:pPr>
              <w:spacing w:after="0"/>
              <w:jc w:val="center"/>
              <w:rPr>
                <w:rFonts w:ascii="Arial" w:hAnsi="Arial" w:cs="Arial"/>
                <w:color w:val="000000" w:themeColor="text1"/>
                <w:sz w:val="18"/>
                <w:szCs w:val="18"/>
                <w:lang w:val="en-GB"/>
              </w:rPr>
            </w:pPr>
          </w:p>
          <w:p w14:paraId="6446BB0A" w14:textId="08825836" w:rsidR="00723AAE" w:rsidRPr="003A6E86" w:rsidRDefault="00723AAE" w:rsidP="00296849">
            <w:pPr>
              <w:spacing w:after="0"/>
              <w:jc w:val="center"/>
              <w:rPr>
                <w:rFonts w:ascii="Arial" w:hAnsi="Arial" w:cs="Arial"/>
                <w:color w:val="000000" w:themeColor="text1"/>
                <w:sz w:val="18"/>
                <w:szCs w:val="18"/>
                <w:lang w:val="en-GB"/>
              </w:rPr>
            </w:pPr>
          </w:p>
          <w:p w14:paraId="0B7EC079" w14:textId="33D7C2A0" w:rsidR="00723AAE" w:rsidRPr="003A6E86" w:rsidRDefault="00723AAE" w:rsidP="00296849">
            <w:pPr>
              <w:spacing w:after="0"/>
              <w:jc w:val="center"/>
              <w:rPr>
                <w:rFonts w:ascii="Arial" w:hAnsi="Arial" w:cs="Arial"/>
                <w:color w:val="000000" w:themeColor="text1"/>
                <w:sz w:val="18"/>
                <w:szCs w:val="18"/>
                <w:lang w:val="en-GB"/>
              </w:rPr>
            </w:pPr>
          </w:p>
          <w:p w14:paraId="7752565A" w14:textId="2CC7BFEB" w:rsidR="00723AAE" w:rsidRPr="003A6E86" w:rsidRDefault="00723AAE" w:rsidP="00296849">
            <w:pPr>
              <w:spacing w:after="0"/>
              <w:jc w:val="center"/>
              <w:rPr>
                <w:rFonts w:ascii="Arial" w:hAnsi="Arial" w:cs="Arial"/>
                <w:color w:val="000000" w:themeColor="text1"/>
                <w:sz w:val="18"/>
                <w:szCs w:val="18"/>
                <w:lang w:val="en-GB"/>
              </w:rPr>
            </w:pPr>
          </w:p>
          <w:p w14:paraId="061A72B7" w14:textId="25EE42AE" w:rsidR="00723AAE" w:rsidRPr="003A6E86" w:rsidRDefault="00723AAE" w:rsidP="00296849">
            <w:pPr>
              <w:spacing w:after="0"/>
              <w:jc w:val="center"/>
              <w:rPr>
                <w:rFonts w:ascii="Arial" w:hAnsi="Arial" w:cs="Arial"/>
                <w:color w:val="000000" w:themeColor="text1"/>
                <w:sz w:val="18"/>
                <w:szCs w:val="18"/>
                <w:lang w:val="en-GB"/>
              </w:rPr>
            </w:pPr>
          </w:p>
          <w:p w14:paraId="4080CEEC" w14:textId="288F190A" w:rsidR="00B36208" w:rsidRPr="003A6E86" w:rsidRDefault="00B36208" w:rsidP="00296849">
            <w:pPr>
              <w:spacing w:after="0"/>
              <w:jc w:val="center"/>
              <w:rPr>
                <w:rFonts w:ascii="Arial" w:hAnsi="Arial" w:cs="Arial"/>
                <w:color w:val="000000" w:themeColor="text1"/>
                <w:sz w:val="18"/>
                <w:szCs w:val="18"/>
                <w:lang w:val="en-GB"/>
              </w:rPr>
            </w:pPr>
          </w:p>
          <w:p w14:paraId="14C05E4A" w14:textId="577C8F1F" w:rsidR="00B36208" w:rsidRPr="003A6E86" w:rsidRDefault="00B36208" w:rsidP="00296849">
            <w:pPr>
              <w:spacing w:after="0"/>
              <w:jc w:val="center"/>
              <w:rPr>
                <w:rFonts w:ascii="Arial" w:hAnsi="Arial" w:cs="Arial"/>
                <w:color w:val="000000" w:themeColor="text1"/>
                <w:sz w:val="18"/>
                <w:szCs w:val="18"/>
                <w:lang w:val="en-GB"/>
              </w:rPr>
            </w:pPr>
          </w:p>
          <w:p w14:paraId="608B7146" w14:textId="6085828A" w:rsidR="00B36208" w:rsidRPr="003A6E86" w:rsidRDefault="00B36208" w:rsidP="00296849">
            <w:pPr>
              <w:spacing w:after="0"/>
              <w:jc w:val="center"/>
              <w:rPr>
                <w:rFonts w:ascii="Arial" w:hAnsi="Arial" w:cs="Arial"/>
                <w:color w:val="000000" w:themeColor="text1"/>
                <w:sz w:val="18"/>
                <w:szCs w:val="18"/>
                <w:lang w:val="en-GB"/>
              </w:rPr>
            </w:pPr>
          </w:p>
          <w:p w14:paraId="7CEDC87D" w14:textId="0BA7EC28" w:rsidR="00B36208" w:rsidRPr="003A6E86" w:rsidRDefault="00B36208" w:rsidP="00296849">
            <w:pPr>
              <w:spacing w:after="0"/>
              <w:jc w:val="center"/>
              <w:rPr>
                <w:rFonts w:ascii="Arial" w:hAnsi="Arial" w:cs="Arial"/>
                <w:color w:val="000000" w:themeColor="text1"/>
                <w:sz w:val="18"/>
                <w:szCs w:val="18"/>
                <w:lang w:val="en-GB"/>
              </w:rPr>
            </w:pPr>
          </w:p>
          <w:p w14:paraId="441B7BDE" w14:textId="6D6BDC78" w:rsidR="006E2B50" w:rsidRPr="003A6E86" w:rsidRDefault="006E2B50" w:rsidP="00296849">
            <w:pPr>
              <w:spacing w:after="0"/>
              <w:jc w:val="center"/>
              <w:rPr>
                <w:rFonts w:ascii="Arial" w:hAnsi="Arial" w:cs="Arial"/>
                <w:color w:val="000000" w:themeColor="text1"/>
                <w:sz w:val="18"/>
                <w:szCs w:val="18"/>
                <w:lang w:val="en-GB"/>
              </w:rPr>
            </w:pPr>
          </w:p>
          <w:p w14:paraId="5DF5EC37" w14:textId="3E73E74D" w:rsidR="006E2B50" w:rsidRPr="003A6E86" w:rsidRDefault="006E2B50" w:rsidP="00296849">
            <w:pPr>
              <w:spacing w:after="0"/>
              <w:jc w:val="center"/>
              <w:rPr>
                <w:rFonts w:ascii="Arial" w:hAnsi="Arial" w:cs="Arial"/>
                <w:color w:val="000000" w:themeColor="text1"/>
                <w:sz w:val="18"/>
                <w:szCs w:val="18"/>
                <w:lang w:val="en-GB"/>
              </w:rPr>
            </w:pPr>
          </w:p>
          <w:p w14:paraId="7F7D4F55" w14:textId="77777777" w:rsidR="006E2B50" w:rsidRPr="003A6E86" w:rsidRDefault="006E2B50" w:rsidP="00296849">
            <w:pPr>
              <w:spacing w:after="0"/>
              <w:jc w:val="center"/>
              <w:rPr>
                <w:rFonts w:ascii="Arial" w:hAnsi="Arial" w:cs="Arial"/>
                <w:color w:val="000000" w:themeColor="text1"/>
                <w:sz w:val="18"/>
                <w:szCs w:val="18"/>
                <w:lang w:val="en-GB"/>
              </w:rPr>
            </w:pPr>
          </w:p>
          <w:p w14:paraId="56D9E9EF" w14:textId="77777777" w:rsidR="00AC69DF" w:rsidRPr="003A6E86" w:rsidRDefault="00AC69DF" w:rsidP="00296849">
            <w:pPr>
              <w:spacing w:after="0"/>
              <w:jc w:val="center"/>
              <w:rPr>
                <w:rFonts w:ascii="Arial" w:hAnsi="Arial" w:cs="Arial"/>
                <w:color w:val="000000" w:themeColor="text1"/>
                <w:sz w:val="18"/>
                <w:szCs w:val="18"/>
                <w:lang w:val="en-GB"/>
              </w:rPr>
            </w:pPr>
          </w:p>
          <w:p w14:paraId="067CD421" w14:textId="77777777" w:rsidR="00F92758" w:rsidRPr="003A6E86" w:rsidRDefault="00F92758" w:rsidP="00296849">
            <w:pPr>
              <w:spacing w:after="0"/>
              <w:jc w:val="center"/>
              <w:rPr>
                <w:rFonts w:ascii="Arial" w:hAnsi="Arial" w:cs="Arial"/>
                <w:color w:val="000000" w:themeColor="text1"/>
                <w:sz w:val="18"/>
                <w:szCs w:val="18"/>
                <w:lang w:val="en-GB"/>
              </w:rPr>
            </w:pPr>
          </w:p>
          <w:p w14:paraId="7BBEE53B" w14:textId="7DE2B992" w:rsidR="00F92758" w:rsidRPr="003A6E86" w:rsidRDefault="00F92758" w:rsidP="00296849">
            <w:pPr>
              <w:spacing w:after="0"/>
              <w:jc w:val="center"/>
              <w:rPr>
                <w:rFonts w:ascii="Arial" w:hAnsi="Arial" w:cs="Arial"/>
                <w:color w:val="000000" w:themeColor="text1"/>
                <w:sz w:val="18"/>
                <w:szCs w:val="18"/>
                <w:lang w:val="en-GB"/>
              </w:rPr>
            </w:pPr>
            <w:r w:rsidRPr="003A6E86">
              <w:rPr>
                <w:rFonts w:ascii="Arial" w:hAnsi="Arial" w:cs="Arial"/>
                <w:color w:val="000000" w:themeColor="text1"/>
                <w:sz w:val="18"/>
                <w:szCs w:val="18"/>
                <w:lang w:val="en-GB"/>
              </w:rPr>
              <w:t>N/A</w:t>
            </w:r>
          </w:p>
        </w:tc>
        <w:tc>
          <w:tcPr>
            <w:tcW w:w="1498" w:type="dxa"/>
            <w:shd w:val="clear" w:color="auto" w:fill="E5E5E5" w:themeFill="text1" w:themeFillTint="1A"/>
          </w:tcPr>
          <w:p w14:paraId="656CF60D" w14:textId="77777777" w:rsidR="00987230" w:rsidRPr="003A6E86" w:rsidRDefault="00987230" w:rsidP="00296849">
            <w:pPr>
              <w:spacing w:after="0"/>
              <w:rPr>
                <w:rFonts w:ascii="Arial" w:hAnsi="Arial" w:cs="Arial"/>
                <w:color w:val="000000" w:themeColor="text1"/>
                <w:sz w:val="18"/>
                <w:szCs w:val="18"/>
                <w:highlight w:val="yellow"/>
                <w:lang w:val="en-GB"/>
              </w:rPr>
            </w:pPr>
          </w:p>
          <w:p w14:paraId="63D464E0" w14:textId="631C111E" w:rsidR="00987230" w:rsidRPr="003A6E86" w:rsidRDefault="00F92758" w:rsidP="00907C4D">
            <w:pPr>
              <w:spacing w:after="0"/>
              <w:jc w:val="center"/>
              <w:rPr>
                <w:rFonts w:ascii="Arial" w:hAnsi="Arial" w:cs="Arial"/>
                <w:color w:val="000000" w:themeColor="text1"/>
                <w:sz w:val="18"/>
                <w:szCs w:val="18"/>
                <w:lang w:val="en-GB"/>
              </w:rPr>
            </w:pPr>
            <w:r w:rsidRPr="003A6E86">
              <w:rPr>
                <w:rFonts w:ascii="Arial" w:hAnsi="Arial" w:cs="Arial"/>
                <w:color w:val="000000" w:themeColor="text1"/>
                <w:sz w:val="18"/>
                <w:szCs w:val="18"/>
                <w:lang w:val="en-GB"/>
              </w:rPr>
              <w:t>N/A</w:t>
            </w:r>
          </w:p>
          <w:p w14:paraId="46C9A24A" w14:textId="77777777" w:rsidR="00F92758" w:rsidRPr="003A6E86" w:rsidRDefault="00F92758" w:rsidP="00907C4D">
            <w:pPr>
              <w:spacing w:after="0"/>
              <w:jc w:val="center"/>
              <w:rPr>
                <w:rFonts w:ascii="Arial" w:hAnsi="Arial" w:cs="Arial"/>
                <w:color w:val="000000" w:themeColor="text1"/>
                <w:sz w:val="18"/>
                <w:szCs w:val="18"/>
                <w:lang w:val="en-GB"/>
              </w:rPr>
            </w:pPr>
          </w:p>
          <w:p w14:paraId="2A4DB3F2" w14:textId="5302F74D" w:rsidR="00F92758" w:rsidRPr="003A6E86" w:rsidRDefault="00F92758" w:rsidP="00907C4D">
            <w:pPr>
              <w:spacing w:after="0"/>
              <w:jc w:val="center"/>
              <w:rPr>
                <w:rFonts w:ascii="Arial" w:hAnsi="Arial" w:cs="Arial"/>
                <w:color w:val="000000" w:themeColor="text1"/>
                <w:sz w:val="18"/>
                <w:szCs w:val="18"/>
                <w:lang w:val="en-GB"/>
              </w:rPr>
            </w:pPr>
          </w:p>
          <w:p w14:paraId="33D62602" w14:textId="18AAA5EB" w:rsidR="00AC69DF" w:rsidRPr="003A6E86" w:rsidRDefault="00AC69DF" w:rsidP="00907C4D">
            <w:pPr>
              <w:spacing w:after="0"/>
              <w:jc w:val="center"/>
              <w:rPr>
                <w:rFonts w:ascii="Arial" w:hAnsi="Arial" w:cs="Arial"/>
                <w:color w:val="000000" w:themeColor="text1"/>
                <w:sz w:val="18"/>
                <w:szCs w:val="18"/>
                <w:lang w:val="en-GB"/>
              </w:rPr>
            </w:pPr>
          </w:p>
          <w:p w14:paraId="65ABF88B" w14:textId="116AD3FA" w:rsidR="00723AAE" w:rsidRPr="003A6E86" w:rsidRDefault="00723AAE" w:rsidP="00907C4D">
            <w:pPr>
              <w:spacing w:after="0"/>
              <w:jc w:val="center"/>
              <w:rPr>
                <w:rFonts w:ascii="Arial" w:hAnsi="Arial" w:cs="Arial"/>
                <w:color w:val="000000" w:themeColor="text1"/>
                <w:sz w:val="18"/>
                <w:szCs w:val="18"/>
                <w:lang w:val="en-GB"/>
              </w:rPr>
            </w:pPr>
          </w:p>
          <w:p w14:paraId="4A52CB60" w14:textId="65510C7F" w:rsidR="00723AAE" w:rsidRPr="003A6E86" w:rsidRDefault="00723AAE" w:rsidP="00907C4D">
            <w:pPr>
              <w:spacing w:after="0"/>
              <w:jc w:val="center"/>
              <w:rPr>
                <w:rFonts w:ascii="Arial" w:hAnsi="Arial" w:cs="Arial"/>
                <w:color w:val="000000" w:themeColor="text1"/>
                <w:sz w:val="18"/>
                <w:szCs w:val="18"/>
                <w:lang w:val="en-GB"/>
              </w:rPr>
            </w:pPr>
          </w:p>
          <w:p w14:paraId="7159502E" w14:textId="0A65F212" w:rsidR="00723AAE" w:rsidRPr="003A6E86" w:rsidRDefault="00723AAE" w:rsidP="00907C4D">
            <w:pPr>
              <w:spacing w:after="0"/>
              <w:jc w:val="center"/>
              <w:rPr>
                <w:rFonts w:ascii="Arial" w:hAnsi="Arial" w:cs="Arial"/>
                <w:color w:val="000000" w:themeColor="text1"/>
                <w:sz w:val="18"/>
                <w:szCs w:val="18"/>
                <w:lang w:val="en-GB"/>
              </w:rPr>
            </w:pPr>
          </w:p>
          <w:p w14:paraId="04044BAC" w14:textId="77777777" w:rsidR="00723AAE" w:rsidRPr="003A6E86" w:rsidRDefault="00723AAE" w:rsidP="00907C4D">
            <w:pPr>
              <w:spacing w:after="0"/>
              <w:jc w:val="center"/>
              <w:rPr>
                <w:rFonts w:ascii="Arial" w:hAnsi="Arial" w:cs="Arial"/>
                <w:color w:val="000000" w:themeColor="text1"/>
                <w:sz w:val="18"/>
                <w:szCs w:val="18"/>
                <w:lang w:val="en-GB"/>
              </w:rPr>
            </w:pPr>
          </w:p>
          <w:p w14:paraId="1E9D1963" w14:textId="39C48061" w:rsidR="00AC69DF" w:rsidRPr="003A6E86" w:rsidRDefault="00AC69DF" w:rsidP="00907C4D">
            <w:pPr>
              <w:spacing w:after="0"/>
              <w:jc w:val="center"/>
              <w:rPr>
                <w:rFonts w:ascii="Arial" w:hAnsi="Arial" w:cs="Arial"/>
                <w:color w:val="000000" w:themeColor="text1"/>
                <w:sz w:val="18"/>
                <w:szCs w:val="18"/>
                <w:lang w:val="en-GB"/>
              </w:rPr>
            </w:pPr>
          </w:p>
          <w:p w14:paraId="427DE493" w14:textId="72B6C559" w:rsidR="00B36208" w:rsidRPr="003A6E86" w:rsidRDefault="00B36208" w:rsidP="00907C4D">
            <w:pPr>
              <w:spacing w:after="0"/>
              <w:jc w:val="center"/>
              <w:rPr>
                <w:rFonts w:ascii="Arial" w:hAnsi="Arial" w:cs="Arial"/>
                <w:color w:val="000000" w:themeColor="text1"/>
                <w:sz w:val="18"/>
                <w:szCs w:val="18"/>
                <w:lang w:val="en-GB"/>
              </w:rPr>
            </w:pPr>
          </w:p>
          <w:p w14:paraId="68BDE163" w14:textId="561F855A" w:rsidR="00B36208" w:rsidRPr="003A6E86" w:rsidRDefault="00B36208" w:rsidP="00907C4D">
            <w:pPr>
              <w:spacing w:after="0"/>
              <w:jc w:val="center"/>
              <w:rPr>
                <w:rFonts w:ascii="Arial" w:hAnsi="Arial" w:cs="Arial"/>
                <w:color w:val="000000" w:themeColor="text1"/>
                <w:sz w:val="18"/>
                <w:szCs w:val="18"/>
                <w:lang w:val="en-GB"/>
              </w:rPr>
            </w:pPr>
          </w:p>
          <w:p w14:paraId="124BA331" w14:textId="7AC04BF0" w:rsidR="006E2B50" w:rsidRPr="003A6E86" w:rsidRDefault="006E2B50" w:rsidP="00907C4D">
            <w:pPr>
              <w:spacing w:after="0"/>
              <w:jc w:val="center"/>
              <w:rPr>
                <w:rFonts w:ascii="Arial" w:hAnsi="Arial" w:cs="Arial"/>
                <w:color w:val="000000" w:themeColor="text1"/>
                <w:sz w:val="18"/>
                <w:szCs w:val="18"/>
                <w:lang w:val="en-GB"/>
              </w:rPr>
            </w:pPr>
          </w:p>
          <w:p w14:paraId="3E2E3EC8" w14:textId="0F2B5D98" w:rsidR="006E2B50" w:rsidRPr="003A6E86" w:rsidRDefault="006E2B50" w:rsidP="00907C4D">
            <w:pPr>
              <w:spacing w:after="0"/>
              <w:jc w:val="center"/>
              <w:rPr>
                <w:rFonts w:ascii="Arial" w:hAnsi="Arial" w:cs="Arial"/>
                <w:color w:val="000000" w:themeColor="text1"/>
                <w:sz w:val="18"/>
                <w:szCs w:val="18"/>
                <w:lang w:val="en-GB"/>
              </w:rPr>
            </w:pPr>
          </w:p>
          <w:p w14:paraId="0DB24905" w14:textId="77777777" w:rsidR="006E2B50" w:rsidRPr="003A6E86" w:rsidRDefault="006E2B50" w:rsidP="00907C4D">
            <w:pPr>
              <w:spacing w:after="0"/>
              <w:jc w:val="center"/>
              <w:rPr>
                <w:rFonts w:ascii="Arial" w:hAnsi="Arial" w:cs="Arial"/>
                <w:color w:val="000000" w:themeColor="text1"/>
                <w:sz w:val="18"/>
                <w:szCs w:val="18"/>
                <w:lang w:val="en-GB"/>
              </w:rPr>
            </w:pPr>
          </w:p>
          <w:p w14:paraId="7058467E" w14:textId="0595402B" w:rsidR="00B36208" w:rsidRPr="003A6E86" w:rsidRDefault="00B36208" w:rsidP="00907C4D">
            <w:pPr>
              <w:spacing w:after="0"/>
              <w:jc w:val="center"/>
              <w:rPr>
                <w:rFonts w:ascii="Arial" w:hAnsi="Arial" w:cs="Arial"/>
                <w:color w:val="000000" w:themeColor="text1"/>
                <w:sz w:val="18"/>
                <w:szCs w:val="18"/>
                <w:lang w:val="en-GB"/>
              </w:rPr>
            </w:pPr>
          </w:p>
          <w:p w14:paraId="49CB76C8" w14:textId="77777777" w:rsidR="00B36208" w:rsidRPr="003A6E86" w:rsidRDefault="00B36208" w:rsidP="00907C4D">
            <w:pPr>
              <w:spacing w:after="0"/>
              <w:jc w:val="center"/>
              <w:rPr>
                <w:rFonts w:ascii="Arial" w:hAnsi="Arial" w:cs="Arial"/>
                <w:color w:val="000000" w:themeColor="text1"/>
                <w:sz w:val="18"/>
                <w:szCs w:val="18"/>
                <w:lang w:val="en-GB"/>
              </w:rPr>
            </w:pPr>
          </w:p>
          <w:p w14:paraId="67D3CDA5" w14:textId="77777777" w:rsidR="00F92758" w:rsidRPr="003A6E86" w:rsidRDefault="00F92758" w:rsidP="00907C4D">
            <w:pPr>
              <w:spacing w:after="0"/>
              <w:jc w:val="center"/>
              <w:rPr>
                <w:rFonts w:ascii="Arial" w:hAnsi="Arial" w:cs="Arial"/>
                <w:color w:val="000000" w:themeColor="text1"/>
                <w:sz w:val="18"/>
                <w:szCs w:val="18"/>
                <w:lang w:val="en-GB"/>
              </w:rPr>
            </w:pPr>
          </w:p>
          <w:p w14:paraId="20284709" w14:textId="438521EA" w:rsidR="00F92758" w:rsidRPr="003A6E86" w:rsidRDefault="00F92758" w:rsidP="00907C4D">
            <w:pPr>
              <w:spacing w:after="0"/>
              <w:jc w:val="center"/>
              <w:rPr>
                <w:rFonts w:ascii="Arial" w:hAnsi="Arial" w:cs="Arial"/>
                <w:sz w:val="18"/>
                <w:szCs w:val="18"/>
                <w:lang w:val="en-GB"/>
              </w:rPr>
            </w:pPr>
            <w:r w:rsidRPr="003A6E86">
              <w:rPr>
                <w:rFonts w:ascii="Arial" w:hAnsi="Arial" w:cs="Arial"/>
                <w:color w:val="000000" w:themeColor="text1"/>
                <w:sz w:val="18"/>
                <w:szCs w:val="18"/>
                <w:lang w:val="en-GB"/>
              </w:rPr>
              <w:t>N/A</w:t>
            </w:r>
          </w:p>
        </w:tc>
        <w:tc>
          <w:tcPr>
            <w:tcW w:w="1922" w:type="dxa"/>
            <w:shd w:val="clear" w:color="auto" w:fill="E5E5E5" w:themeFill="text1" w:themeFillTint="1A"/>
          </w:tcPr>
          <w:p w14:paraId="29A026CA" w14:textId="260A9272" w:rsidR="00AC2AA8" w:rsidRPr="003A6E86" w:rsidRDefault="00AC2AA8" w:rsidP="00296849">
            <w:pPr>
              <w:spacing w:after="0"/>
              <w:rPr>
                <w:rFonts w:ascii="Arial" w:hAnsi="Arial" w:cs="Arial"/>
                <w:color w:val="auto"/>
                <w:sz w:val="18"/>
                <w:szCs w:val="18"/>
                <w:lang w:val="en-GB"/>
              </w:rPr>
            </w:pPr>
            <w:r w:rsidRPr="003A6E86">
              <w:rPr>
                <w:rFonts w:ascii="Arial" w:hAnsi="Arial" w:cs="Arial"/>
                <w:color w:val="auto"/>
                <w:sz w:val="18"/>
                <w:szCs w:val="18"/>
                <w:lang w:val="en-GB"/>
              </w:rPr>
              <w:t>CB and OB established</w:t>
            </w:r>
            <w:r w:rsidR="00AC69DF" w:rsidRPr="003A6E86">
              <w:rPr>
                <w:rFonts w:ascii="Arial" w:hAnsi="Arial" w:cs="Arial"/>
                <w:color w:val="auto"/>
                <w:sz w:val="18"/>
                <w:szCs w:val="18"/>
                <w:lang w:val="en-GB"/>
              </w:rPr>
              <w:t xml:space="preserve"> and operational throughout </w:t>
            </w:r>
            <w:r w:rsidR="00723AAE" w:rsidRPr="003A6E86">
              <w:rPr>
                <w:rFonts w:ascii="Arial" w:hAnsi="Arial" w:cs="Arial"/>
                <w:color w:val="auto"/>
                <w:sz w:val="18"/>
                <w:szCs w:val="18"/>
                <w:lang w:val="en-GB"/>
              </w:rPr>
              <w:t xml:space="preserve">implementation. </w:t>
            </w:r>
            <w:r w:rsidR="00B36208" w:rsidRPr="003A6E86">
              <w:rPr>
                <w:rFonts w:ascii="Arial" w:hAnsi="Arial" w:cs="Arial"/>
                <w:color w:val="auto"/>
                <w:sz w:val="18"/>
                <w:szCs w:val="18"/>
                <w:lang w:val="en-GB"/>
              </w:rPr>
              <w:t>Data from the interviews and meeting minutes suggest different levels of operability quality of these two bodies.</w:t>
            </w:r>
          </w:p>
          <w:p w14:paraId="2356AA34" w14:textId="04236451" w:rsidR="00AC2AA8" w:rsidRPr="003A6E86" w:rsidRDefault="00AC2AA8" w:rsidP="00296849">
            <w:pPr>
              <w:spacing w:after="0"/>
              <w:rPr>
                <w:rFonts w:ascii="Arial" w:hAnsi="Arial" w:cs="Arial"/>
                <w:color w:val="auto"/>
                <w:sz w:val="18"/>
                <w:szCs w:val="18"/>
                <w:lang w:val="en-GB"/>
              </w:rPr>
            </w:pPr>
          </w:p>
          <w:p w14:paraId="5CCC274E" w14:textId="1F0CB7CD" w:rsidR="00B36208" w:rsidRPr="003A6E86" w:rsidRDefault="00B36208" w:rsidP="00296849">
            <w:pPr>
              <w:spacing w:after="0"/>
              <w:rPr>
                <w:rFonts w:ascii="Arial" w:hAnsi="Arial" w:cs="Arial"/>
                <w:color w:val="auto"/>
                <w:sz w:val="18"/>
                <w:szCs w:val="18"/>
                <w:lang w:val="en-GB"/>
              </w:rPr>
            </w:pPr>
          </w:p>
          <w:p w14:paraId="45F3EC7E" w14:textId="6762DAE1" w:rsidR="00B36208" w:rsidRPr="003A6E86" w:rsidRDefault="00B36208" w:rsidP="00296849">
            <w:pPr>
              <w:spacing w:after="0"/>
              <w:rPr>
                <w:rFonts w:ascii="Arial" w:hAnsi="Arial" w:cs="Arial"/>
                <w:color w:val="auto"/>
                <w:sz w:val="18"/>
                <w:szCs w:val="18"/>
                <w:lang w:val="en-GB"/>
              </w:rPr>
            </w:pPr>
          </w:p>
          <w:p w14:paraId="5673E359" w14:textId="36E59F9B" w:rsidR="006E2B50" w:rsidRPr="003A6E86" w:rsidRDefault="006E2B50" w:rsidP="00296849">
            <w:pPr>
              <w:spacing w:after="0"/>
              <w:rPr>
                <w:rFonts w:ascii="Arial" w:hAnsi="Arial" w:cs="Arial"/>
                <w:color w:val="auto"/>
                <w:sz w:val="18"/>
                <w:szCs w:val="18"/>
                <w:lang w:val="en-GB"/>
              </w:rPr>
            </w:pPr>
          </w:p>
          <w:p w14:paraId="2228C1B8" w14:textId="109C8378" w:rsidR="006E2B50" w:rsidRPr="003A6E86" w:rsidRDefault="006E2B50" w:rsidP="00296849">
            <w:pPr>
              <w:spacing w:after="0"/>
              <w:rPr>
                <w:rFonts w:ascii="Arial" w:hAnsi="Arial" w:cs="Arial"/>
                <w:color w:val="auto"/>
                <w:sz w:val="18"/>
                <w:szCs w:val="18"/>
                <w:lang w:val="en-GB"/>
              </w:rPr>
            </w:pPr>
          </w:p>
          <w:p w14:paraId="5F6C3AFA" w14:textId="77777777" w:rsidR="006E2B50" w:rsidRPr="003A6E86" w:rsidRDefault="006E2B50" w:rsidP="00296849">
            <w:pPr>
              <w:spacing w:after="0"/>
              <w:rPr>
                <w:rFonts w:ascii="Arial" w:hAnsi="Arial" w:cs="Arial"/>
                <w:color w:val="auto"/>
                <w:sz w:val="18"/>
                <w:szCs w:val="18"/>
                <w:lang w:val="en-GB"/>
              </w:rPr>
            </w:pPr>
          </w:p>
          <w:p w14:paraId="0E71D4F1" w14:textId="77777777" w:rsidR="00AC2AA8" w:rsidRPr="003A6E86" w:rsidRDefault="00AC2AA8" w:rsidP="00296849">
            <w:pPr>
              <w:spacing w:after="0"/>
              <w:rPr>
                <w:rFonts w:ascii="Arial" w:hAnsi="Arial" w:cs="Arial"/>
                <w:color w:val="auto"/>
                <w:sz w:val="18"/>
                <w:szCs w:val="18"/>
                <w:lang w:val="en-GB"/>
              </w:rPr>
            </w:pPr>
          </w:p>
          <w:p w14:paraId="1778A575" w14:textId="71DA9627" w:rsidR="00987230" w:rsidRPr="003A6E86" w:rsidRDefault="00B83E46" w:rsidP="00296849">
            <w:pPr>
              <w:spacing w:after="0"/>
              <w:rPr>
                <w:rFonts w:ascii="Arial" w:hAnsi="Arial" w:cs="Arial"/>
                <w:color w:val="auto"/>
                <w:sz w:val="18"/>
                <w:szCs w:val="18"/>
                <w:lang w:val="en-GB"/>
              </w:rPr>
            </w:pPr>
            <w:r w:rsidRPr="003A6E86">
              <w:rPr>
                <w:rFonts w:ascii="Arial" w:hAnsi="Arial" w:cs="Arial"/>
                <w:color w:val="auto"/>
                <w:sz w:val="18"/>
                <w:szCs w:val="18"/>
                <w:lang w:val="en-GB"/>
              </w:rPr>
              <w:t xml:space="preserve">Communication Action plans created and adopted at the level of all local-self-governments. </w:t>
            </w:r>
          </w:p>
          <w:p w14:paraId="7EBF7663" w14:textId="269AB0AD" w:rsidR="00B83E46" w:rsidRPr="003A6E86" w:rsidRDefault="00B83E46" w:rsidP="00296849">
            <w:pPr>
              <w:spacing w:after="0"/>
              <w:rPr>
                <w:rFonts w:ascii="Arial" w:hAnsi="Arial" w:cs="Arial"/>
                <w:color w:val="auto"/>
                <w:sz w:val="18"/>
                <w:szCs w:val="18"/>
                <w:lang w:val="en-GB"/>
              </w:rPr>
            </w:pPr>
          </w:p>
        </w:tc>
        <w:tc>
          <w:tcPr>
            <w:tcW w:w="1260" w:type="dxa"/>
            <w:shd w:val="clear" w:color="auto" w:fill="A8D08D" w:themeFill="accent6" w:themeFillTint="99"/>
          </w:tcPr>
          <w:p w14:paraId="70254663" w14:textId="77777777" w:rsidR="00981B52" w:rsidRPr="003A6E86" w:rsidRDefault="00AC2AA8" w:rsidP="00296849">
            <w:pPr>
              <w:spacing w:after="0"/>
              <w:rPr>
                <w:rFonts w:ascii="Arial" w:hAnsi="Arial" w:cs="Arial"/>
                <w:color w:val="auto"/>
                <w:sz w:val="18"/>
                <w:szCs w:val="18"/>
                <w:lang w:val="en-GB"/>
              </w:rPr>
            </w:pPr>
            <w:r w:rsidRPr="003A6E86">
              <w:rPr>
                <w:rFonts w:ascii="Arial" w:hAnsi="Arial" w:cs="Arial"/>
                <w:color w:val="auto"/>
                <w:sz w:val="18"/>
                <w:szCs w:val="18"/>
                <w:lang w:val="en-GB"/>
              </w:rPr>
              <w:t xml:space="preserve">  </w:t>
            </w:r>
          </w:p>
          <w:p w14:paraId="620B559C" w14:textId="77777777" w:rsidR="00981B52" w:rsidRPr="003A6E86" w:rsidRDefault="00981B52" w:rsidP="00296849">
            <w:pPr>
              <w:spacing w:after="0"/>
              <w:rPr>
                <w:rFonts w:ascii="Arial" w:hAnsi="Arial" w:cs="Arial"/>
                <w:color w:val="auto"/>
                <w:sz w:val="18"/>
                <w:szCs w:val="18"/>
                <w:lang w:val="en-GB"/>
              </w:rPr>
            </w:pPr>
          </w:p>
          <w:p w14:paraId="1F2F97CC" w14:textId="77777777" w:rsidR="00981B52" w:rsidRPr="003A6E86" w:rsidRDefault="00981B52" w:rsidP="00296849">
            <w:pPr>
              <w:spacing w:after="0"/>
              <w:rPr>
                <w:rFonts w:ascii="Arial" w:hAnsi="Arial" w:cs="Arial"/>
                <w:color w:val="auto"/>
                <w:sz w:val="18"/>
                <w:szCs w:val="18"/>
                <w:lang w:val="en-GB"/>
              </w:rPr>
            </w:pPr>
          </w:p>
          <w:p w14:paraId="32E87301" w14:textId="5A30132D" w:rsidR="00981B52" w:rsidRPr="003A6E86" w:rsidRDefault="00981B52" w:rsidP="00296849">
            <w:pPr>
              <w:spacing w:after="0"/>
              <w:rPr>
                <w:rFonts w:ascii="Arial" w:hAnsi="Arial" w:cs="Arial"/>
                <w:color w:val="auto"/>
                <w:sz w:val="18"/>
                <w:szCs w:val="18"/>
                <w:lang w:val="en-GB"/>
              </w:rPr>
            </w:pPr>
          </w:p>
          <w:p w14:paraId="015C8629" w14:textId="55937A15" w:rsidR="00AC087E" w:rsidRPr="003A6E86" w:rsidRDefault="00AC087E" w:rsidP="00296849">
            <w:pPr>
              <w:spacing w:after="0"/>
              <w:rPr>
                <w:rFonts w:ascii="Arial" w:hAnsi="Arial" w:cs="Arial"/>
                <w:color w:val="auto"/>
                <w:sz w:val="18"/>
                <w:szCs w:val="18"/>
                <w:lang w:val="en-GB"/>
              </w:rPr>
            </w:pPr>
          </w:p>
          <w:p w14:paraId="15BF5166" w14:textId="5D645017" w:rsidR="00AC087E" w:rsidRPr="003A6E86" w:rsidRDefault="00AC087E" w:rsidP="00296849">
            <w:pPr>
              <w:spacing w:after="0"/>
              <w:rPr>
                <w:rFonts w:ascii="Arial" w:hAnsi="Arial" w:cs="Arial"/>
                <w:color w:val="auto"/>
                <w:sz w:val="18"/>
                <w:szCs w:val="18"/>
                <w:lang w:val="en-GB"/>
              </w:rPr>
            </w:pPr>
          </w:p>
          <w:p w14:paraId="6C61657C" w14:textId="6F7F2BCC" w:rsidR="00B36208" w:rsidRPr="003A6E86" w:rsidRDefault="00B36208" w:rsidP="00296849">
            <w:pPr>
              <w:spacing w:after="0"/>
              <w:rPr>
                <w:rFonts w:ascii="Arial" w:hAnsi="Arial" w:cs="Arial"/>
                <w:color w:val="auto"/>
                <w:sz w:val="18"/>
                <w:szCs w:val="18"/>
                <w:lang w:val="en-GB"/>
              </w:rPr>
            </w:pPr>
          </w:p>
          <w:p w14:paraId="7CC024B8" w14:textId="724DB189" w:rsidR="00B36208" w:rsidRPr="003A6E86" w:rsidRDefault="00B36208" w:rsidP="00296849">
            <w:pPr>
              <w:spacing w:after="0"/>
              <w:rPr>
                <w:rFonts w:ascii="Arial" w:hAnsi="Arial" w:cs="Arial"/>
                <w:color w:val="auto"/>
                <w:sz w:val="18"/>
                <w:szCs w:val="18"/>
                <w:lang w:val="en-GB"/>
              </w:rPr>
            </w:pPr>
          </w:p>
          <w:p w14:paraId="29A0B701" w14:textId="77777777" w:rsidR="00B36208" w:rsidRPr="003A6E86" w:rsidRDefault="00B36208" w:rsidP="00296849">
            <w:pPr>
              <w:spacing w:after="0"/>
              <w:rPr>
                <w:rFonts w:ascii="Arial" w:hAnsi="Arial" w:cs="Arial"/>
                <w:color w:val="auto"/>
                <w:sz w:val="18"/>
                <w:szCs w:val="18"/>
                <w:lang w:val="en-GB"/>
              </w:rPr>
            </w:pPr>
          </w:p>
          <w:p w14:paraId="3C628827" w14:textId="77777777" w:rsidR="00981B52" w:rsidRPr="003A6E86" w:rsidRDefault="00981B52" w:rsidP="00296849">
            <w:pPr>
              <w:spacing w:after="0"/>
              <w:rPr>
                <w:rFonts w:ascii="Arial" w:hAnsi="Arial" w:cs="Arial"/>
                <w:color w:val="auto"/>
                <w:sz w:val="18"/>
                <w:szCs w:val="18"/>
                <w:lang w:val="en-GB"/>
              </w:rPr>
            </w:pPr>
          </w:p>
          <w:p w14:paraId="575ECC84" w14:textId="77777777" w:rsidR="00981B52" w:rsidRPr="003A6E86" w:rsidRDefault="00981B52" w:rsidP="00296849">
            <w:pPr>
              <w:spacing w:after="0"/>
              <w:rPr>
                <w:rFonts w:ascii="Arial" w:hAnsi="Arial" w:cs="Arial"/>
                <w:color w:val="auto"/>
                <w:sz w:val="18"/>
                <w:szCs w:val="18"/>
                <w:lang w:val="en-GB"/>
              </w:rPr>
            </w:pPr>
          </w:p>
          <w:p w14:paraId="1C5CB3BA" w14:textId="77777777" w:rsidR="00981B52" w:rsidRPr="003A6E86" w:rsidRDefault="00981B52" w:rsidP="00296849">
            <w:pPr>
              <w:spacing w:after="0"/>
              <w:rPr>
                <w:rFonts w:ascii="Arial" w:hAnsi="Arial" w:cs="Arial"/>
                <w:color w:val="auto"/>
                <w:sz w:val="18"/>
                <w:szCs w:val="18"/>
                <w:lang w:val="en-GB"/>
              </w:rPr>
            </w:pPr>
          </w:p>
          <w:p w14:paraId="122D9D78" w14:textId="6AD8DB29" w:rsidR="00987230" w:rsidRPr="003A6E86" w:rsidRDefault="00AC2AA8" w:rsidP="00981B52">
            <w:pPr>
              <w:spacing w:after="0"/>
              <w:jc w:val="center"/>
              <w:rPr>
                <w:rFonts w:ascii="Arial" w:hAnsi="Arial" w:cs="Arial"/>
                <w:b/>
                <w:bCs/>
                <w:color w:val="auto"/>
                <w:sz w:val="18"/>
                <w:szCs w:val="18"/>
                <w:lang w:val="en-GB"/>
              </w:rPr>
            </w:pPr>
            <w:r w:rsidRPr="003A6E86">
              <w:rPr>
                <w:rFonts w:ascii="Arial" w:hAnsi="Arial" w:cs="Arial"/>
                <w:b/>
                <w:bCs/>
                <w:color w:val="000000" w:themeColor="text1"/>
                <w:sz w:val="18"/>
                <w:szCs w:val="18"/>
                <w:lang w:val="en-GB"/>
              </w:rPr>
              <w:t>S</w:t>
            </w:r>
          </w:p>
        </w:tc>
        <w:tc>
          <w:tcPr>
            <w:tcW w:w="2223" w:type="dxa"/>
            <w:shd w:val="clear" w:color="auto" w:fill="E5E5E5" w:themeFill="text1" w:themeFillTint="1A"/>
          </w:tcPr>
          <w:p w14:paraId="7356C6A4" w14:textId="587463BE" w:rsidR="00AC69DF" w:rsidRPr="003A6E86" w:rsidRDefault="00AC69DF" w:rsidP="00296849">
            <w:pPr>
              <w:spacing w:after="0"/>
              <w:rPr>
                <w:rFonts w:ascii="Arial" w:hAnsi="Arial" w:cs="Arial"/>
                <w:color w:val="auto"/>
                <w:sz w:val="18"/>
                <w:szCs w:val="18"/>
                <w:lang w:val="en-GB"/>
              </w:rPr>
            </w:pPr>
            <w:r w:rsidRPr="003A6E86">
              <w:rPr>
                <w:rFonts w:ascii="Arial" w:hAnsi="Arial" w:cs="Arial"/>
                <w:color w:val="auto"/>
                <w:sz w:val="18"/>
                <w:szCs w:val="18"/>
                <w:lang w:val="en-GB"/>
              </w:rPr>
              <w:t xml:space="preserve">Based on the interviews, AP Reports and meeting minutes, CB and OB were established and operational throughout the implementation. </w:t>
            </w:r>
            <w:r w:rsidR="00B36208" w:rsidRPr="003A6E86">
              <w:rPr>
                <w:rFonts w:ascii="Arial" w:hAnsi="Arial" w:cs="Arial"/>
                <w:color w:val="auto"/>
                <w:sz w:val="18"/>
                <w:szCs w:val="18"/>
                <w:lang w:val="en-GB"/>
              </w:rPr>
              <w:t xml:space="preserve">The assumption for operability quality assessment was frequency in meetings and communication of these two bodies, implying </w:t>
            </w:r>
            <w:r w:rsidR="00BE6D33" w:rsidRPr="003A6E86">
              <w:rPr>
                <w:rFonts w:ascii="Arial" w:hAnsi="Arial" w:cs="Arial"/>
                <w:color w:val="auto"/>
                <w:sz w:val="18"/>
                <w:szCs w:val="18"/>
                <w:lang w:val="en-GB"/>
              </w:rPr>
              <w:t xml:space="preserve">that OB was significantly more efficient (regular meetings and/or </w:t>
            </w:r>
            <w:r w:rsidR="00AC087E" w:rsidRPr="003A6E86">
              <w:rPr>
                <w:rFonts w:ascii="Arial" w:hAnsi="Arial" w:cs="Arial"/>
                <w:color w:val="auto"/>
                <w:sz w:val="18"/>
                <w:szCs w:val="18"/>
                <w:lang w:val="en-GB"/>
              </w:rPr>
              <w:t>communication, involvement in monitoring activities</w:t>
            </w:r>
            <w:r w:rsidR="00BE6D33" w:rsidRPr="003A6E86">
              <w:rPr>
                <w:rFonts w:ascii="Arial" w:hAnsi="Arial" w:cs="Arial"/>
                <w:color w:val="auto"/>
                <w:sz w:val="18"/>
                <w:szCs w:val="18"/>
                <w:lang w:val="en-GB"/>
              </w:rPr>
              <w:t xml:space="preserve">). </w:t>
            </w:r>
          </w:p>
          <w:p w14:paraId="6274841D" w14:textId="77777777" w:rsidR="00AC69DF" w:rsidRPr="003A6E86" w:rsidRDefault="00AC69DF" w:rsidP="00296849">
            <w:pPr>
              <w:spacing w:after="0"/>
              <w:rPr>
                <w:rFonts w:ascii="Arial" w:hAnsi="Arial" w:cs="Arial"/>
                <w:color w:val="auto"/>
                <w:sz w:val="18"/>
                <w:szCs w:val="18"/>
                <w:lang w:val="en-GB"/>
              </w:rPr>
            </w:pPr>
          </w:p>
          <w:p w14:paraId="7AFEAE7A" w14:textId="06EF02C4" w:rsidR="00987230" w:rsidRPr="003A6E86" w:rsidRDefault="00907C4D" w:rsidP="00296849">
            <w:pPr>
              <w:spacing w:after="0"/>
              <w:rPr>
                <w:rFonts w:ascii="Arial" w:hAnsi="Arial" w:cs="Arial"/>
                <w:color w:val="auto"/>
                <w:sz w:val="18"/>
                <w:szCs w:val="18"/>
                <w:lang w:val="en-GB"/>
              </w:rPr>
            </w:pPr>
            <w:r w:rsidRPr="003A6E86">
              <w:rPr>
                <w:rFonts w:ascii="Arial" w:hAnsi="Arial" w:cs="Arial"/>
                <w:color w:val="auto"/>
                <w:sz w:val="18"/>
                <w:szCs w:val="18"/>
                <w:lang w:val="en-GB"/>
              </w:rPr>
              <w:t>Communication Action plans were created and adopted at the level of all local-self-governments</w:t>
            </w:r>
            <w:r w:rsidR="00B36208" w:rsidRPr="003A6E86">
              <w:rPr>
                <w:rFonts w:ascii="Arial" w:hAnsi="Arial" w:cs="Arial"/>
                <w:color w:val="auto"/>
                <w:sz w:val="18"/>
                <w:szCs w:val="18"/>
                <w:lang w:val="en-GB"/>
              </w:rPr>
              <w:t>.</w:t>
            </w:r>
            <w:r w:rsidRPr="003A6E86">
              <w:rPr>
                <w:rFonts w:ascii="Arial" w:hAnsi="Arial" w:cs="Arial"/>
                <w:color w:val="auto"/>
                <w:sz w:val="18"/>
                <w:szCs w:val="18"/>
                <w:lang w:val="en-GB"/>
              </w:rPr>
              <w:t xml:space="preserve">. </w:t>
            </w:r>
          </w:p>
        </w:tc>
      </w:tr>
      <w:tr w:rsidR="00987230" w:rsidRPr="003A6E86" w14:paraId="0F9A6C5E" w14:textId="77777777" w:rsidTr="00DC05BB">
        <w:tc>
          <w:tcPr>
            <w:tcW w:w="3060" w:type="dxa"/>
          </w:tcPr>
          <w:p w14:paraId="01F16B28" w14:textId="77777777" w:rsidR="00987230" w:rsidRPr="003A6E86" w:rsidRDefault="00987230" w:rsidP="00296849">
            <w:pPr>
              <w:spacing w:after="0"/>
              <w:rPr>
                <w:rFonts w:ascii="Arial" w:hAnsi="Arial" w:cs="Arial"/>
                <w:color w:val="000000" w:themeColor="text1"/>
                <w:sz w:val="18"/>
                <w:szCs w:val="18"/>
                <w:u w:val="single"/>
                <w:lang w:val="en-GB"/>
              </w:rPr>
            </w:pPr>
            <w:r w:rsidRPr="003A6E86">
              <w:rPr>
                <w:rFonts w:ascii="Arial" w:hAnsi="Arial" w:cs="Arial"/>
                <w:b/>
                <w:bCs/>
                <w:color w:val="000000" w:themeColor="text1"/>
                <w:sz w:val="18"/>
                <w:szCs w:val="18"/>
                <w:u w:val="single"/>
                <w:lang w:val="en-GB"/>
              </w:rPr>
              <w:t>Operational Goal (OG 1.1)</w:t>
            </w:r>
            <w:r w:rsidRPr="003A6E86">
              <w:rPr>
                <w:rFonts w:ascii="Arial" w:hAnsi="Arial" w:cs="Arial"/>
                <w:color w:val="000000" w:themeColor="text1"/>
                <w:sz w:val="18"/>
                <w:szCs w:val="18"/>
                <w:u w:val="single"/>
                <w:lang w:val="en-GB"/>
              </w:rPr>
              <w:t xml:space="preserve"> </w:t>
            </w:r>
          </w:p>
          <w:p w14:paraId="25A889BE" w14:textId="77777777" w:rsidR="00987230" w:rsidRPr="003A6E86" w:rsidRDefault="00987230" w:rsidP="00296849">
            <w:pPr>
              <w:spacing w:after="0"/>
              <w:rPr>
                <w:rFonts w:ascii="Arial" w:hAnsi="Arial" w:cs="Arial"/>
                <w:sz w:val="18"/>
                <w:szCs w:val="18"/>
                <w:lang w:val="en-GB"/>
              </w:rPr>
            </w:pPr>
            <w:r w:rsidRPr="003A6E86">
              <w:rPr>
                <w:rFonts w:ascii="Arial" w:hAnsi="Arial" w:cs="Arial"/>
                <w:color w:val="000000" w:themeColor="text1"/>
                <w:sz w:val="18"/>
                <w:szCs w:val="18"/>
                <w:lang w:val="en-GB"/>
              </w:rPr>
              <w:t>Ensure effective operation of the Operational and of the Consultative Body, and foster internal information sharing by establishing permanent communication channels on the EU accession process</w:t>
            </w:r>
          </w:p>
        </w:tc>
        <w:tc>
          <w:tcPr>
            <w:tcW w:w="2880" w:type="dxa"/>
          </w:tcPr>
          <w:p w14:paraId="4DB8F7F2" w14:textId="77777777" w:rsidR="00987230" w:rsidRPr="003A6E86" w:rsidRDefault="00987230" w:rsidP="00296849">
            <w:pPr>
              <w:spacing w:after="0"/>
              <w:rPr>
                <w:rFonts w:ascii="Arial" w:hAnsi="Arial" w:cs="Arial"/>
                <w:b/>
                <w:bCs/>
                <w:i/>
                <w:iCs/>
                <w:color w:val="000000" w:themeColor="text1"/>
                <w:sz w:val="18"/>
                <w:szCs w:val="18"/>
                <w:lang w:val="en-GB"/>
              </w:rPr>
            </w:pPr>
            <w:r w:rsidRPr="003A6E86">
              <w:rPr>
                <w:rFonts w:ascii="Arial" w:hAnsi="Arial" w:cs="Arial"/>
                <w:b/>
                <w:bCs/>
                <w:i/>
                <w:iCs/>
                <w:color w:val="000000" w:themeColor="text1"/>
                <w:sz w:val="18"/>
                <w:szCs w:val="18"/>
                <w:lang w:val="en-GB"/>
              </w:rPr>
              <w:t xml:space="preserve">Performance indicator  (1.1.1) </w:t>
            </w:r>
          </w:p>
          <w:p w14:paraId="4C0CD90D" w14:textId="67D8D64B" w:rsidR="00987230" w:rsidRPr="003A6E86" w:rsidRDefault="00987230" w:rsidP="00296849">
            <w:pPr>
              <w:rPr>
                <w:rFonts w:ascii="Arial" w:hAnsi="Arial" w:cs="Arial"/>
                <w:i/>
                <w:iCs/>
                <w:color w:val="000000" w:themeColor="text1"/>
                <w:sz w:val="18"/>
                <w:szCs w:val="18"/>
                <w:lang w:val="en-GB"/>
              </w:rPr>
            </w:pPr>
            <w:r w:rsidRPr="003A6E86">
              <w:rPr>
                <w:rFonts w:ascii="Arial" w:hAnsi="Arial" w:cs="Arial"/>
                <w:i/>
                <w:iCs/>
                <w:color w:val="000000" w:themeColor="text1"/>
                <w:sz w:val="18"/>
                <w:szCs w:val="18"/>
                <w:lang w:val="en-GB"/>
              </w:rPr>
              <w:t>Percentage of members who positively assess the Operational and the Consultative Teams’  performance;</w:t>
            </w:r>
          </w:p>
          <w:p w14:paraId="04A1FB14" w14:textId="77777777" w:rsidR="00872A01" w:rsidRPr="003A6E86" w:rsidRDefault="00872A01" w:rsidP="00296849">
            <w:pPr>
              <w:rPr>
                <w:rFonts w:ascii="Arial" w:hAnsi="Arial" w:cs="Arial"/>
                <w:i/>
                <w:iCs/>
                <w:color w:val="000000" w:themeColor="text1"/>
                <w:sz w:val="18"/>
                <w:szCs w:val="18"/>
                <w:lang w:val="en-GB"/>
              </w:rPr>
            </w:pPr>
          </w:p>
          <w:p w14:paraId="23EFB545" w14:textId="67A265DB" w:rsidR="00987230" w:rsidRPr="003A6E86" w:rsidRDefault="00AC087E" w:rsidP="00296849">
            <w:pPr>
              <w:spacing w:after="0"/>
              <w:rPr>
                <w:rFonts w:ascii="Arial" w:hAnsi="Arial" w:cs="Arial"/>
                <w:b/>
                <w:bCs/>
                <w:i/>
                <w:iCs/>
                <w:color w:val="000000" w:themeColor="text1"/>
                <w:sz w:val="18"/>
                <w:szCs w:val="18"/>
                <w:lang w:val="en-GB"/>
              </w:rPr>
            </w:pPr>
            <w:r w:rsidRPr="003A6E86">
              <w:rPr>
                <w:rFonts w:ascii="Arial" w:hAnsi="Arial" w:cs="Arial"/>
                <w:b/>
                <w:bCs/>
                <w:i/>
                <w:iCs/>
                <w:color w:val="000000" w:themeColor="text1"/>
                <w:sz w:val="18"/>
                <w:szCs w:val="18"/>
                <w:lang w:val="en-GB"/>
              </w:rPr>
              <w:t>*</w:t>
            </w:r>
            <w:r w:rsidR="00987230" w:rsidRPr="003A6E86">
              <w:rPr>
                <w:rFonts w:ascii="Arial" w:hAnsi="Arial" w:cs="Arial"/>
                <w:b/>
                <w:bCs/>
                <w:i/>
                <w:iCs/>
                <w:color w:val="000000" w:themeColor="text1"/>
                <w:sz w:val="18"/>
                <w:szCs w:val="18"/>
                <w:lang w:val="en-GB"/>
              </w:rPr>
              <w:t>Performance Indicator (1.1.2)</w:t>
            </w:r>
          </w:p>
          <w:p w14:paraId="3E09E0F9" w14:textId="60574335" w:rsidR="00987230" w:rsidRPr="003A6E86" w:rsidRDefault="00987230" w:rsidP="00296849">
            <w:pPr>
              <w:rPr>
                <w:rFonts w:ascii="Arial" w:hAnsi="Arial" w:cs="Arial"/>
                <w:i/>
                <w:iCs/>
                <w:color w:val="000000" w:themeColor="text1"/>
                <w:sz w:val="18"/>
                <w:szCs w:val="18"/>
                <w:lang w:val="en-GB"/>
              </w:rPr>
            </w:pPr>
            <w:r w:rsidRPr="003A6E86">
              <w:rPr>
                <w:rFonts w:ascii="Arial" w:hAnsi="Arial" w:cs="Arial"/>
                <w:i/>
                <w:iCs/>
                <w:color w:val="000000" w:themeColor="text1"/>
                <w:sz w:val="18"/>
                <w:szCs w:val="18"/>
                <w:lang w:val="en-GB"/>
              </w:rPr>
              <w:lastRenderedPageBreak/>
              <w:t>Number of meetings held by the Operational and Consultative Team members;</w:t>
            </w:r>
          </w:p>
          <w:p w14:paraId="03E04765" w14:textId="437C0129" w:rsidR="00872A01" w:rsidRPr="003A6E86" w:rsidRDefault="00872A01" w:rsidP="00296849">
            <w:pPr>
              <w:rPr>
                <w:rFonts w:ascii="Arial" w:hAnsi="Arial" w:cs="Arial"/>
                <w:i/>
                <w:iCs/>
                <w:color w:val="000000" w:themeColor="text1"/>
                <w:sz w:val="18"/>
                <w:szCs w:val="18"/>
                <w:lang w:val="en-GB"/>
              </w:rPr>
            </w:pPr>
          </w:p>
          <w:p w14:paraId="07455931" w14:textId="0A7B515F" w:rsidR="006D7683" w:rsidRPr="003A6E86" w:rsidRDefault="006D7683" w:rsidP="00296849">
            <w:pPr>
              <w:rPr>
                <w:rFonts w:ascii="Arial" w:hAnsi="Arial" w:cs="Arial"/>
                <w:i/>
                <w:iCs/>
                <w:color w:val="000000" w:themeColor="text1"/>
                <w:sz w:val="18"/>
                <w:szCs w:val="18"/>
                <w:lang w:val="en-GB"/>
              </w:rPr>
            </w:pPr>
          </w:p>
          <w:p w14:paraId="37ED4F34" w14:textId="26043F61" w:rsidR="006D7683" w:rsidRPr="003A6E86" w:rsidRDefault="006D7683" w:rsidP="00296849">
            <w:pPr>
              <w:rPr>
                <w:rFonts w:ascii="Arial" w:hAnsi="Arial" w:cs="Arial"/>
                <w:i/>
                <w:iCs/>
                <w:color w:val="000000" w:themeColor="text1"/>
                <w:sz w:val="18"/>
                <w:szCs w:val="18"/>
                <w:lang w:val="en-GB"/>
              </w:rPr>
            </w:pPr>
          </w:p>
          <w:p w14:paraId="0C003CA4" w14:textId="77777777" w:rsidR="006D7683" w:rsidRPr="003A6E86" w:rsidRDefault="006D7683" w:rsidP="00296849">
            <w:pPr>
              <w:rPr>
                <w:rFonts w:ascii="Arial" w:hAnsi="Arial" w:cs="Arial"/>
                <w:i/>
                <w:iCs/>
                <w:color w:val="000000" w:themeColor="text1"/>
                <w:sz w:val="18"/>
                <w:szCs w:val="18"/>
                <w:lang w:val="en-GB"/>
              </w:rPr>
            </w:pPr>
          </w:p>
          <w:p w14:paraId="0B9C6935" w14:textId="77777777" w:rsidR="00872A01" w:rsidRPr="003A6E86" w:rsidRDefault="00872A01" w:rsidP="00296849">
            <w:pPr>
              <w:rPr>
                <w:rFonts w:ascii="Arial" w:hAnsi="Arial" w:cs="Arial"/>
                <w:i/>
                <w:iCs/>
                <w:color w:val="000000" w:themeColor="text1"/>
                <w:sz w:val="18"/>
                <w:szCs w:val="18"/>
                <w:lang w:val="en-GB"/>
              </w:rPr>
            </w:pPr>
          </w:p>
          <w:p w14:paraId="1C08802F" w14:textId="77777777" w:rsidR="00987230" w:rsidRPr="003A6E86" w:rsidRDefault="00987230" w:rsidP="00296849">
            <w:pPr>
              <w:spacing w:after="0"/>
              <w:rPr>
                <w:rFonts w:ascii="Arial" w:hAnsi="Arial" w:cs="Arial"/>
                <w:b/>
                <w:bCs/>
                <w:i/>
                <w:iCs/>
                <w:color w:val="000000" w:themeColor="text1"/>
                <w:sz w:val="18"/>
                <w:szCs w:val="18"/>
                <w:lang w:val="en-GB"/>
              </w:rPr>
            </w:pPr>
            <w:r w:rsidRPr="003A6E86">
              <w:rPr>
                <w:rFonts w:ascii="Arial" w:hAnsi="Arial" w:cs="Arial"/>
                <w:b/>
                <w:bCs/>
                <w:i/>
                <w:iCs/>
                <w:color w:val="000000" w:themeColor="text1"/>
                <w:sz w:val="18"/>
                <w:szCs w:val="18"/>
                <w:lang w:val="en-GB"/>
              </w:rPr>
              <w:t>Performance Indicator (1.1.3)</w:t>
            </w:r>
          </w:p>
          <w:p w14:paraId="03A037EF" w14:textId="2627EC32" w:rsidR="00987230" w:rsidRPr="003A6E86" w:rsidRDefault="00987230" w:rsidP="00AB17D5">
            <w:pPr>
              <w:rPr>
                <w:rFonts w:ascii="Arial" w:hAnsi="Arial" w:cs="Arial"/>
                <w:i/>
                <w:iCs/>
                <w:color w:val="000000" w:themeColor="text1"/>
                <w:sz w:val="18"/>
                <w:szCs w:val="18"/>
                <w:lang w:val="en-GB"/>
              </w:rPr>
            </w:pPr>
            <w:r w:rsidRPr="003A6E86">
              <w:rPr>
                <w:rFonts w:ascii="Arial" w:hAnsi="Arial" w:cs="Arial"/>
                <w:i/>
                <w:iCs/>
                <w:color w:val="000000" w:themeColor="text1"/>
                <w:sz w:val="18"/>
                <w:szCs w:val="18"/>
                <w:lang w:val="en-GB"/>
              </w:rPr>
              <w:t>Percentage of PR officers who positively assess the internal communication;</w:t>
            </w:r>
          </w:p>
        </w:tc>
        <w:tc>
          <w:tcPr>
            <w:tcW w:w="1350" w:type="dxa"/>
          </w:tcPr>
          <w:p w14:paraId="348E84FF" w14:textId="4447F332" w:rsidR="00987230" w:rsidRPr="003A6E86" w:rsidRDefault="00AC69DF" w:rsidP="006D7683">
            <w:pPr>
              <w:spacing w:after="0"/>
              <w:jc w:val="center"/>
              <w:rPr>
                <w:rFonts w:ascii="Arial" w:hAnsi="Arial" w:cs="Arial"/>
                <w:color w:val="auto"/>
                <w:sz w:val="18"/>
                <w:szCs w:val="18"/>
                <w:lang w:val="en-GB"/>
              </w:rPr>
            </w:pPr>
            <w:r w:rsidRPr="003A6E86">
              <w:rPr>
                <w:rFonts w:ascii="Arial" w:hAnsi="Arial" w:cs="Arial"/>
                <w:color w:val="auto"/>
                <w:sz w:val="18"/>
                <w:szCs w:val="18"/>
                <w:lang w:val="en-GB"/>
              </w:rPr>
              <w:lastRenderedPageBreak/>
              <w:t>N/A</w:t>
            </w:r>
          </w:p>
          <w:p w14:paraId="5A90F4D0" w14:textId="77777777" w:rsidR="00987230" w:rsidRPr="003A6E86" w:rsidRDefault="00987230" w:rsidP="00296849">
            <w:pPr>
              <w:spacing w:after="0"/>
              <w:jc w:val="center"/>
              <w:rPr>
                <w:rFonts w:ascii="Arial" w:hAnsi="Arial" w:cs="Arial"/>
                <w:color w:val="auto"/>
                <w:sz w:val="18"/>
                <w:szCs w:val="18"/>
                <w:lang w:val="en-GB"/>
              </w:rPr>
            </w:pPr>
          </w:p>
          <w:p w14:paraId="060CC906" w14:textId="77777777" w:rsidR="00987230" w:rsidRPr="003A6E86" w:rsidRDefault="00987230" w:rsidP="00296849">
            <w:pPr>
              <w:spacing w:after="0"/>
              <w:jc w:val="center"/>
              <w:rPr>
                <w:rFonts w:ascii="Arial" w:hAnsi="Arial" w:cs="Arial"/>
                <w:color w:val="auto"/>
                <w:sz w:val="18"/>
                <w:szCs w:val="18"/>
                <w:lang w:val="en-GB"/>
              </w:rPr>
            </w:pPr>
          </w:p>
          <w:p w14:paraId="3388AF84" w14:textId="514C82F7" w:rsidR="00987230" w:rsidRPr="003A6E86" w:rsidRDefault="00987230" w:rsidP="00296849">
            <w:pPr>
              <w:spacing w:after="0"/>
              <w:jc w:val="center"/>
              <w:rPr>
                <w:rFonts w:ascii="Arial" w:hAnsi="Arial" w:cs="Arial"/>
                <w:color w:val="auto"/>
                <w:sz w:val="18"/>
                <w:szCs w:val="18"/>
                <w:lang w:val="en-GB"/>
              </w:rPr>
            </w:pPr>
          </w:p>
          <w:p w14:paraId="7F490DC0" w14:textId="77777777" w:rsidR="006D7683" w:rsidRPr="003A6E86" w:rsidRDefault="006D7683" w:rsidP="00296849">
            <w:pPr>
              <w:spacing w:after="0"/>
              <w:jc w:val="center"/>
              <w:rPr>
                <w:rFonts w:ascii="Arial" w:hAnsi="Arial" w:cs="Arial"/>
                <w:color w:val="auto"/>
                <w:sz w:val="18"/>
                <w:szCs w:val="18"/>
                <w:lang w:val="en-GB"/>
              </w:rPr>
            </w:pPr>
          </w:p>
          <w:p w14:paraId="3C76382E" w14:textId="77777777" w:rsidR="00987230" w:rsidRPr="003A6E86" w:rsidRDefault="00987230" w:rsidP="003F6D05">
            <w:pPr>
              <w:spacing w:after="0"/>
              <w:rPr>
                <w:rFonts w:ascii="Arial" w:hAnsi="Arial" w:cs="Arial"/>
                <w:color w:val="auto"/>
                <w:sz w:val="18"/>
                <w:szCs w:val="18"/>
                <w:lang w:val="en-GB"/>
              </w:rPr>
            </w:pPr>
          </w:p>
          <w:p w14:paraId="1E561282" w14:textId="77777777" w:rsidR="00987230" w:rsidRPr="003A6E86" w:rsidRDefault="00987230" w:rsidP="00296849">
            <w:pPr>
              <w:spacing w:after="0"/>
              <w:jc w:val="center"/>
              <w:rPr>
                <w:rFonts w:ascii="Arial" w:hAnsi="Arial" w:cs="Arial"/>
                <w:color w:val="auto"/>
                <w:sz w:val="18"/>
                <w:szCs w:val="18"/>
                <w:lang w:val="en-GB"/>
              </w:rPr>
            </w:pPr>
          </w:p>
          <w:p w14:paraId="6710B7E0" w14:textId="69495686" w:rsidR="00987230" w:rsidRPr="003A6E86" w:rsidRDefault="00AC69DF" w:rsidP="00296849">
            <w:pPr>
              <w:spacing w:after="0"/>
              <w:jc w:val="center"/>
              <w:rPr>
                <w:rFonts w:ascii="Arial" w:hAnsi="Arial" w:cs="Arial"/>
                <w:color w:val="auto"/>
                <w:sz w:val="18"/>
                <w:szCs w:val="18"/>
                <w:lang w:val="en-GB"/>
              </w:rPr>
            </w:pPr>
            <w:r w:rsidRPr="003A6E86">
              <w:rPr>
                <w:rFonts w:ascii="Arial" w:hAnsi="Arial" w:cs="Arial"/>
                <w:color w:val="auto"/>
                <w:sz w:val="18"/>
                <w:szCs w:val="18"/>
                <w:lang w:val="en-GB"/>
              </w:rPr>
              <w:t>N/A</w:t>
            </w:r>
          </w:p>
          <w:p w14:paraId="076B047D" w14:textId="77777777" w:rsidR="00987230" w:rsidRPr="003A6E86" w:rsidRDefault="00987230" w:rsidP="00296849">
            <w:pPr>
              <w:spacing w:after="0"/>
              <w:jc w:val="center"/>
              <w:rPr>
                <w:rFonts w:ascii="Arial" w:hAnsi="Arial" w:cs="Arial"/>
                <w:color w:val="auto"/>
                <w:sz w:val="18"/>
                <w:szCs w:val="18"/>
                <w:lang w:val="en-GB"/>
              </w:rPr>
            </w:pPr>
          </w:p>
          <w:p w14:paraId="2F97E968" w14:textId="77777777" w:rsidR="00987230" w:rsidRPr="003A6E86" w:rsidRDefault="00987230" w:rsidP="00296849">
            <w:pPr>
              <w:spacing w:after="0"/>
              <w:jc w:val="center"/>
              <w:rPr>
                <w:rFonts w:ascii="Arial" w:hAnsi="Arial" w:cs="Arial"/>
                <w:color w:val="auto"/>
                <w:sz w:val="18"/>
                <w:szCs w:val="18"/>
                <w:lang w:val="en-GB"/>
              </w:rPr>
            </w:pPr>
          </w:p>
          <w:p w14:paraId="71E204E2" w14:textId="4E1F96AD" w:rsidR="00987230" w:rsidRPr="003A6E86" w:rsidRDefault="00987230" w:rsidP="00296849">
            <w:pPr>
              <w:spacing w:after="0"/>
              <w:jc w:val="center"/>
              <w:rPr>
                <w:rFonts w:ascii="Arial" w:hAnsi="Arial" w:cs="Arial"/>
                <w:color w:val="auto"/>
                <w:sz w:val="18"/>
                <w:szCs w:val="18"/>
                <w:lang w:val="en-GB"/>
              </w:rPr>
            </w:pPr>
          </w:p>
          <w:p w14:paraId="2CE45266" w14:textId="6C0E697B" w:rsidR="00872A01" w:rsidRPr="003A6E86" w:rsidRDefault="00872A01" w:rsidP="00296849">
            <w:pPr>
              <w:spacing w:after="0"/>
              <w:jc w:val="center"/>
              <w:rPr>
                <w:rFonts w:ascii="Arial" w:hAnsi="Arial" w:cs="Arial"/>
                <w:color w:val="auto"/>
                <w:sz w:val="18"/>
                <w:szCs w:val="18"/>
                <w:lang w:val="en-GB"/>
              </w:rPr>
            </w:pPr>
          </w:p>
          <w:p w14:paraId="7FF19109" w14:textId="0A7CD92B" w:rsidR="00872A01" w:rsidRPr="003A6E86" w:rsidRDefault="00872A01" w:rsidP="00296849">
            <w:pPr>
              <w:spacing w:after="0"/>
              <w:jc w:val="center"/>
              <w:rPr>
                <w:rFonts w:ascii="Arial" w:hAnsi="Arial" w:cs="Arial"/>
                <w:color w:val="auto"/>
                <w:sz w:val="18"/>
                <w:szCs w:val="18"/>
                <w:lang w:val="en-GB"/>
              </w:rPr>
            </w:pPr>
          </w:p>
          <w:p w14:paraId="72A401F6" w14:textId="77777777" w:rsidR="00872A01" w:rsidRPr="003A6E86" w:rsidRDefault="00872A01" w:rsidP="00296849">
            <w:pPr>
              <w:spacing w:after="0"/>
              <w:jc w:val="center"/>
              <w:rPr>
                <w:rFonts w:ascii="Arial" w:hAnsi="Arial" w:cs="Arial"/>
                <w:color w:val="auto"/>
                <w:sz w:val="18"/>
                <w:szCs w:val="18"/>
                <w:lang w:val="en-GB"/>
              </w:rPr>
            </w:pPr>
          </w:p>
          <w:p w14:paraId="1F6A1D0E" w14:textId="6379A7BD" w:rsidR="00872A01" w:rsidRPr="003A6E86" w:rsidRDefault="00872A01" w:rsidP="00296849">
            <w:pPr>
              <w:spacing w:after="0"/>
              <w:jc w:val="center"/>
              <w:rPr>
                <w:rFonts w:ascii="Arial" w:hAnsi="Arial" w:cs="Arial"/>
                <w:color w:val="auto"/>
                <w:sz w:val="18"/>
                <w:szCs w:val="18"/>
                <w:lang w:val="en-GB"/>
              </w:rPr>
            </w:pPr>
          </w:p>
          <w:p w14:paraId="4D24E3F0" w14:textId="00230F3D" w:rsidR="00872A01" w:rsidRPr="003A6E86" w:rsidRDefault="00872A01" w:rsidP="00296849">
            <w:pPr>
              <w:spacing w:after="0"/>
              <w:jc w:val="center"/>
              <w:rPr>
                <w:rFonts w:ascii="Arial" w:hAnsi="Arial" w:cs="Arial"/>
                <w:color w:val="auto"/>
                <w:sz w:val="18"/>
                <w:szCs w:val="18"/>
                <w:lang w:val="en-GB"/>
              </w:rPr>
            </w:pPr>
          </w:p>
          <w:p w14:paraId="5C0C385A" w14:textId="04F35B81" w:rsidR="006D7683" w:rsidRPr="003A6E86" w:rsidRDefault="006D7683" w:rsidP="00296849">
            <w:pPr>
              <w:spacing w:after="0"/>
              <w:jc w:val="center"/>
              <w:rPr>
                <w:rFonts w:ascii="Arial" w:hAnsi="Arial" w:cs="Arial"/>
                <w:color w:val="auto"/>
                <w:sz w:val="18"/>
                <w:szCs w:val="18"/>
                <w:lang w:val="en-GB"/>
              </w:rPr>
            </w:pPr>
          </w:p>
          <w:p w14:paraId="070A2488" w14:textId="2E04BDB2" w:rsidR="006D7683" w:rsidRPr="003A6E86" w:rsidRDefault="006D7683" w:rsidP="00296849">
            <w:pPr>
              <w:spacing w:after="0"/>
              <w:jc w:val="center"/>
              <w:rPr>
                <w:rFonts w:ascii="Arial" w:hAnsi="Arial" w:cs="Arial"/>
                <w:color w:val="auto"/>
                <w:sz w:val="18"/>
                <w:szCs w:val="18"/>
                <w:lang w:val="en-GB"/>
              </w:rPr>
            </w:pPr>
          </w:p>
          <w:p w14:paraId="06EE1E6C" w14:textId="77777777" w:rsidR="006D7683" w:rsidRPr="003A6E86" w:rsidRDefault="006D7683" w:rsidP="00296849">
            <w:pPr>
              <w:spacing w:after="0"/>
              <w:jc w:val="center"/>
              <w:rPr>
                <w:rFonts w:ascii="Arial" w:hAnsi="Arial" w:cs="Arial"/>
                <w:color w:val="auto"/>
                <w:sz w:val="18"/>
                <w:szCs w:val="18"/>
                <w:lang w:val="en-GB"/>
              </w:rPr>
            </w:pPr>
          </w:p>
          <w:p w14:paraId="72159EEA" w14:textId="77777777" w:rsidR="006D7683" w:rsidRPr="003A6E86" w:rsidRDefault="006D7683" w:rsidP="00296849">
            <w:pPr>
              <w:spacing w:after="0"/>
              <w:jc w:val="center"/>
              <w:rPr>
                <w:rFonts w:ascii="Arial" w:hAnsi="Arial" w:cs="Arial"/>
                <w:color w:val="auto"/>
                <w:sz w:val="18"/>
                <w:szCs w:val="18"/>
                <w:lang w:val="en-GB"/>
              </w:rPr>
            </w:pPr>
          </w:p>
          <w:p w14:paraId="06E24499" w14:textId="77777777" w:rsidR="00987230" w:rsidRPr="003A6E86" w:rsidRDefault="00987230" w:rsidP="00296849">
            <w:pPr>
              <w:spacing w:after="0"/>
              <w:jc w:val="center"/>
              <w:rPr>
                <w:rFonts w:ascii="Arial" w:hAnsi="Arial" w:cs="Arial"/>
                <w:color w:val="auto"/>
                <w:sz w:val="18"/>
                <w:szCs w:val="18"/>
                <w:lang w:val="en-GB"/>
              </w:rPr>
            </w:pPr>
          </w:p>
          <w:p w14:paraId="316E43AD" w14:textId="77777777" w:rsidR="00987230" w:rsidRPr="003A6E86" w:rsidRDefault="00987230" w:rsidP="00296849">
            <w:pPr>
              <w:spacing w:after="0"/>
              <w:jc w:val="center"/>
              <w:rPr>
                <w:rFonts w:ascii="Arial" w:hAnsi="Arial" w:cs="Arial"/>
                <w:color w:val="auto"/>
                <w:sz w:val="18"/>
                <w:szCs w:val="18"/>
                <w:lang w:val="en-GB"/>
              </w:rPr>
            </w:pPr>
            <w:r w:rsidRPr="003A6E86">
              <w:rPr>
                <w:rFonts w:ascii="Arial" w:hAnsi="Arial" w:cs="Arial"/>
                <w:color w:val="auto"/>
                <w:sz w:val="18"/>
                <w:szCs w:val="18"/>
                <w:lang w:val="en-GB"/>
              </w:rPr>
              <w:t>-</w:t>
            </w:r>
          </w:p>
          <w:p w14:paraId="6E27101F" w14:textId="77777777" w:rsidR="00987230" w:rsidRPr="003A6E86" w:rsidRDefault="00987230" w:rsidP="00296849">
            <w:pPr>
              <w:spacing w:after="0"/>
              <w:jc w:val="center"/>
              <w:rPr>
                <w:rFonts w:ascii="Arial" w:hAnsi="Arial" w:cs="Arial"/>
                <w:color w:val="auto"/>
                <w:sz w:val="18"/>
                <w:szCs w:val="18"/>
                <w:lang w:val="en-GB"/>
              </w:rPr>
            </w:pPr>
          </w:p>
          <w:p w14:paraId="6BA27204" w14:textId="77777777" w:rsidR="00987230" w:rsidRPr="003A6E86" w:rsidRDefault="00987230" w:rsidP="00296849">
            <w:pPr>
              <w:spacing w:after="0"/>
              <w:jc w:val="center"/>
              <w:rPr>
                <w:rFonts w:ascii="Arial" w:hAnsi="Arial" w:cs="Arial"/>
                <w:color w:val="auto"/>
                <w:sz w:val="18"/>
                <w:szCs w:val="18"/>
                <w:lang w:val="en-GB"/>
              </w:rPr>
            </w:pPr>
          </w:p>
          <w:p w14:paraId="30451CF9" w14:textId="649D035E" w:rsidR="00987230" w:rsidRPr="003A6E86" w:rsidRDefault="00987230" w:rsidP="00AB17D5">
            <w:pPr>
              <w:spacing w:after="0"/>
              <w:rPr>
                <w:rFonts w:ascii="Arial" w:hAnsi="Arial" w:cs="Arial"/>
                <w:color w:val="auto"/>
                <w:sz w:val="18"/>
                <w:szCs w:val="18"/>
                <w:lang w:val="en-GB"/>
              </w:rPr>
            </w:pPr>
          </w:p>
        </w:tc>
        <w:tc>
          <w:tcPr>
            <w:tcW w:w="1498" w:type="dxa"/>
          </w:tcPr>
          <w:p w14:paraId="66753A0C" w14:textId="1EE94F3E" w:rsidR="00987230" w:rsidRPr="003A6E86" w:rsidRDefault="00987230" w:rsidP="003F6D05">
            <w:pPr>
              <w:spacing w:after="0"/>
              <w:jc w:val="center"/>
              <w:rPr>
                <w:rFonts w:ascii="Arial" w:hAnsi="Arial" w:cs="Arial"/>
                <w:color w:val="auto"/>
                <w:sz w:val="18"/>
                <w:szCs w:val="18"/>
                <w:lang w:val="en-GB"/>
              </w:rPr>
            </w:pPr>
            <w:r w:rsidRPr="003A6E86">
              <w:rPr>
                <w:rFonts w:ascii="Arial" w:hAnsi="Arial" w:cs="Arial"/>
                <w:color w:val="auto"/>
                <w:sz w:val="18"/>
                <w:szCs w:val="18"/>
                <w:lang w:val="en-GB"/>
              </w:rPr>
              <w:lastRenderedPageBreak/>
              <w:t>Value of the index above one half</w:t>
            </w:r>
          </w:p>
          <w:p w14:paraId="3A40C40A" w14:textId="77777777" w:rsidR="00987230" w:rsidRPr="003A6E86" w:rsidRDefault="00987230" w:rsidP="00DD7477">
            <w:pPr>
              <w:spacing w:after="0"/>
              <w:ind w:left="720" w:hanging="360"/>
              <w:jc w:val="center"/>
              <w:rPr>
                <w:rFonts w:ascii="Arial" w:hAnsi="Arial" w:cs="Arial"/>
                <w:color w:val="auto"/>
                <w:sz w:val="18"/>
                <w:szCs w:val="18"/>
                <w:lang w:val="en-GB"/>
              </w:rPr>
            </w:pPr>
          </w:p>
          <w:p w14:paraId="57252EA4" w14:textId="4ED938E3" w:rsidR="00987230" w:rsidRPr="003A6E86" w:rsidRDefault="00987230" w:rsidP="003F6D05">
            <w:pPr>
              <w:spacing w:after="0"/>
              <w:rPr>
                <w:rFonts w:ascii="Arial" w:hAnsi="Arial" w:cs="Arial"/>
                <w:color w:val="auto"/>
                <w:sz w:val="18"/>
                <w:szCs w:val="18"/>
                <w:lang w:val="en-GB"/>
              </w:rPr>
            </w:pPr>
          </w:p>
          <w:p w14:paraId="7E68425D" w14:textId="77777777" w:rsidR="003F6D05" w:rsidRPr="003A6E86" w:rsidRDefault="003F6D05" w:rsidP="003F6D05">
            <w:pPr>
              <w:spacing w:after="0"/>
              <w:rPr>
                <w:rFonts w:ascii="Arial" w:hAnsi="Arial" w:cs="Arial"/>
                <w:color w:val="auto"/>
                <w:sz w:val="18"/>
                <w:szCs w:val="18"/>
                <w:lang w:val="en-GB"/>
              </w:rPr>
            </w:pPr>
          </w:p>
          <w:p w14:paraId="487B2CA2" w14:textId="77777777" w:rsidR="00987230" w:rsidRPr="003A6E86" w:rsidRDefault="00987230" w:rsidP="00DD7477">
            <w:pPr>
              <w:spacing w:after="0"/>
              <w:ind w:left="720" w:hanging="360"/>
              <w:jc w:val="center"/>
              <w:rPr>
                <w:rFonts w:ascii="Arial" w:hAnsi="Arial" w:cs="Arial"/>
                <w:color w:val="auto"/>
                <w:sz w:val="18"/>
                <w:szCs w:val="18"/>
                <w:lang w:val="en-GB"/>
              </w:rPr>
            </w:pPr>
          </w:p>
          <w:p w14:paraId="386C21A3" w14:textId="173B2FB2" w:rsidR="00987230" w:rsidRPr="003A6E86" w:rsidRDefault="00AC69DF" w:rsidP="00DD7477">
            <w:pPr>
              <w:spacing w:after="0"/>
              <w:jc w:val="center"/>
              <w:rPr>
                <w:rFonts w:ascii="Arial" w:hAnsi="Arial" w:cs="Arial"/>
                <w:color w:val="auto"/>
                <w:sz w:val="18"/>
                <w:szCs w:val="18"/>
                <w:lang w:val="en-GB"/>
              </w:rPr>
            </w:pPr>
            <w:r w:rsidRPr="003A6E86">
              <w:rPr>
                <w:rFonts w:ascii="Arial" w:hAnsi="Arial" w:cs="Arial"/>
                <w:color w:val="auto"/>
                <w:sz w:val="18"/>
                <w:szCs w:val="18"/>
                <w:lang w:val="en-GB"/>
              </w:rPr>
              <w:t>N/A</w:t>
            </w:r>
          </w:p>
          <w:p w14:paraId="27533B70" w14:textId="77777777" w:rsidR="00987230" w:rsidRPr="003A6E86" w:rsidRDefault="00987230" w:rsidP="00DD7477">
            <w:pPr>
              <w:spacing w:after="0"/>
              <w:jc w:val="center"/>
              <w:rPr>
                <w:rFonts w:ascii="Arial" w:hAnsi="Arial" w:cs="Arial"/>
                <w:color w:val="auto"/>
                <w:sz w:val="18"/>
                <w:szCs w:val="18"/>
                <w:lang w:val="en-GB"/>
              </w:rPr>
            </w:pPr>
          </w:p>
          <w:p w14:paraId="3F1C0DA1" w14:textId="44E96825" w:rsidR="00987230" w:rsidRPr="003A6E86" w:rsidRDefault="00987230" w:rsidP="00DD7477">
            <w:pPr>
              <w:spacing w:after="0"/>
              <w:jc w:val="center"/>
              <w:rPr>
                <w:rFonts w:ascii="Arial" w:hAnsi="Arial" w:cs="Arial"/>
                <w:color w:val="auto"/>
                <w:sz w:val="18"/>
                <w:szCs w:val="18"/>
                <w:lang w:val="en-GB"/>
              </w:rPr>
            </w:pPr>
          </w:p>
          <w:p w14:paraId="494D26E9" w14:textId="2FDA9FD2" w:rsidR="00872A01" w:rsidRPr="003A6E86" w:rsidRDefault="00872A01" w:rsidP="00DD7477">
            <w:pPr>
              <w:spacing w:after="0"/>
              <w:jc w:val="center"/>
              <w:rPr>
                <w:rFonts w:ascii="Arial" w:hAnsi="Arial" w:cs="Arial"/>
                <w:color w:val="auto"/>
                <w:sz w:val="18"/>
                <w:szCs w:val="18"/>
                <w:lang w:val="en-GB"/>
              </w:rPr>
            </w:pPr>
          </w:p>
          <w:p w14:paraId="713219B2" w14:textId="2A10BCC6" w:rsidR="00872A01" w:rsidRPr="003A6E86" w:rsidRDefault="00872A01" w:rsidP="00DD7477">
            <w:pPr>
              <w:spacing w:after="0"/>
              <w:jc w:val="center"/>
              <w:rPr>
                <w:rFonts w:ascii="Arial" w:hAnsi="Arial" w:cs="Arial"/>
                <w:color w:val="auto"/>
                <w:sz w:val="18"/>
                <w:szCs w:val="18"/>
                <w:lang w:val="en-GB"/>
              </w:rPr>
            </w:pPr>
          </w:p>
          <w:p w14:paraId="5F26BC30" w14:textId="77777777" w:rsidR="00872A01" w:rsidRPr="003A6E86" w:rsidRDefault="00872A01" w:rsidP="00DD7477">
            <w:pPr>
              <w:spacing w:after="0"/>
              <w:jc w:val="center"/>
              <w:rPr>
                <w:rFonts w:ascii="Arial" w:hAnsi="Arial" w:cs="Arial"/>
                <w:color w:val="auto"/>
                <w:sz w:val="18"/>
                <w:szCs w:val="18"/>
                <w:lang w:val="en-GB"/>
              </w:rPr>
            </w:pPr>
          </w:p>
          <w:p w14:paraId="1A2A4B9C" w14:textId="427E7E7A" w:rsidR="00DD7477" w:rsidRPr="003A6E86" w:rsidRDefault="00DD7477" w:rsidP="00DD7477">
            <w:pPr>
              <w:spacing w:after="0"/>
              <w:jc w:val="center"/>
              <w:rPr>
                <w:rFonts w:ascii="Arial" w:hAnsi="Arial" w:cs="Arial"/>
                <w:color w:val="auto"/>
                <w:sz w:val="18"/>
                <w:szCs w:val="18"/>
                <w:lang w:val="en-GB"/>
              </w:rPr>
            </w:pPr>
          </w:p>
          <w:p w14:paraId="09C6F7C0" w14:textId="311B23AB" w:rsidR="006D7683" w:rsidRPr="003A6E86" w:rsidRDefault="006D7683" w:rsidP="00DD7477">
            <w:pPr>
              <w:spacing w:after="0"/>
              <w:jc w:val="center"/>
              <w:rPr>
                <w:rFonts w:ascii="Arial" w:hAnsi="Arial" w:cs="Arial"/>
                <w:color w:val="auto"/>
                <w:sz w:val="18"/>
                <w:szCs w:val="18"/>
                <w:lang w:val="en-GB"/>
              </w:rPr>
            </w:pPr>
          </w:p>
          <w:p w14:paraId="79342352" w14:textId="603BF693" w:rsidR="006D7683" w:rsidRPr="003A6E86" w:rsidRDefault="006D7683" w:rsidP="00DD7477">
            <w:pPr>
              <w:spacing w:after="0"/>
              <w:jc w:val="center"/>
              <w:rPr>
                <w:rFonts w:ascii="Arial" w:hAnsi="Arial" w:cs="Arial"/>
                <w:color w:val="auto"/>
                <w:sz w:val="18"/>
                <w:szCs w:val="18"/>
                <w:lang w:val="en-GB"/>
              </w:rPr>
            </w:pPr>
          </w:p>
          <w:p w14:paraId="776F53EB" w14:textId="2B281F84" w:rsidR="006D7683" w:rsidRPr="003A6E86" w:rsidRDefault="006D7683" w:rsidP="00DD7477">
            <w:pPr>
              <w:spacing w:after="0"/>
              <w:jc w:val="center"/>
              <w:rPr>
                <w:rFonts w:ascii="Arial" w:hAnsi="Arial" w:cs="Arial"/>
                <w:color w:val="auto"/>
                <w:sz w:val="18"/>
                <w:szCs w:val="18"/>
                <w:lang w:val="en-GB"/>
              </w:rPr>
            </w:pPr>
          </w:p>
          <w:p w14:paraId="3D4DE7F1" w14:textId="7C01E535" w:rsidR="006D7683" w:rsidRPr="003A6E86" w:rsidRDefault="006D7683" w:rsidP="00DD7477">
            <w:pPr>
              <w:spacing w:after="0"/>
              <w:jc w:val="center"/>
              <w:rPr>
                <w:rFonts w:ascii="Arial" w:hAnsi="Arial" w:cs="Arial"/>
                <w:color w:val="auto"/>
                <w:sz w:val="18"/>
                <w:szCs w:val="18"/>
                <w:lang w:val="en-GB"/>
              </w:rPr>
            </w:pPr>
          </w:p>
          <w:p w14:paraId="6FC32F91" w14:textId="77777777" w:rsidR="006D7683" w:rsidRPr="003A6E86" w:rsidRDefault="006D7683" w:rsidP="00DD7477">
            <w:pPr>
              <w:spacing w:after="0"/>
              <w:jc w:val="center"/>
              <w:rPr>
                <w:rFonts w:ascii="Arial" w:hAnsi="Arial" w:cs="Arial"/>
                <w:color w:val="auto"/>
                <w:sz w:val="18"/>
                <w:szCs w:val="18"/>
                <w:lang w:val="en-GB"/>
              </w:rPr>
            </w:pPr>
          </w:p>
          <w:p w14:paraId="3243C071" w14:textId="7811D705" w:rsidR="00987230" w:rsidRPr="003A6E86" w:rsidRDefault="00987230" w:rsidP="006D7683">
            <w:pPr>
              <w:spacing w:after="0"/>
              <w:rPr>
                <w:rFonts w:ascii="Arial" w:hAnsi="Arial" w:cs="Arial"/>
                <w:color w:val="auto"/>
                <w:sz w:val="18"/>
                <w:szCs w:val="18"/>
                <w:lang w:val="en-GB"/>
              </w:rPr>
            </w:pPr>
          </w:p>
          <w:p w14:paraId="5F72C716" w14:textId="77777777" w:rsidR="006D7683" w:rsidRPr="003A6E86" w:rsidRDefault="006D7683" w:rsidP="006D7683">
            <w:pPr>
              <w:spacing w:after="0"/>
              <w:rPr>
                <w:rFonts w:ascii="Arial" w:hAnsi="Arial" w:cs="Arial"/>
                <w:color w:val="auto"/>
                <w:sz w:val="18"/>
                <w:szCs w:val="18"/>
                <w:lang w:val="en-GB"/>
              </w:rPr>
            </w:pPr>
          </w:p>
          <w:p w14:paraId="53F7267A" w14:textId="50C62678" w:rsidR="00987230" w:rsidRPr="003A6E86" w:rsidRDefault="00987230" w:rsidP="00AB17D5">
            <w:pPr>
              <w:spacing w:after="0"/>
              <w:jc w:val="center"/>
              <w:rPr>
                <w:rFonts w:ascii="Arial" w:hAnsi="Arial" w:cs="Arial"/>
                <w:color w:val="auto"/>
                <w:sz w:val="18"/>
                <w:szCs w:val="18"/>
                <w:lang w:val="en-GB"/>
              </w:rPr>
            </w:pPr>
            <w:r w:rsidRPr="003A6E86">
              <w:rPr>
                <w:rFonts w:ascii="Arial" w:hAnsi="Arial" w:cs="Arial"/>
                <w:color w:val="auto"/>
                <w:sz w:val="18"/>
                <w:szCs w:val="18"/>
                <w:lang w:val="en-GB"/>
              </w:rPr>
              <w:t>Value of the index above one half</w:t>
            </w:r>
          </w:p>
        </w:tc>
        <w:tc>
          <w:tcPr>
            <w:tcW w:w="1922" w:type="dxa"/>
          </w:tcPr>
          <w:p w14:paraId="22E62DB5" w14:textId="2EEEBE4E" w:rsidR="003F6D05" w:rsidRPr="003A6E86" w:rsidRDefault="006E2B50" w:rsidP="00296849">
            <w:pPr>
              <w:spacing w:after="0"/>
              <w:rPr>
                <w:rFonts w:ascii="Arial" w:hAnsi="Arial" w:cs="Arial"/>
                <w:color w:val="auto"/>
                <w:sz w:val="18"/>
                <w:szCs w:val="18"/>
                <w:lang w:val="en-GB"/>
              </w:rPr>
            </w:pPr>
            <w:r w:rsidRPr="003A6E86">
              <w:rPr>
                <w:rFonts w:ascii="Arial" w:hAnsi="Arial" w:cs="Arial"/>
                <w:color w:val="auto"/>
                <w:sz w:val="18"/>
                <w:szCs w:val="18"/>
                <w:lang w:val="en-GB"/>
              </w:rPr>
              <w:lastRenderedPageBreak/>
              <w:t>Over</w:t>
            </w:r>
            <w:r w:rsidR="00872A01" w:rsidRPr="003A6E86">
              <w:rPr>
                <w:rFonts w:ascii="Arial" w:hAnsi="Arial" w:cs="Arial"/>
                <w:color w:val="auto"/>
                <w:sz w:val="18"/>
                <w:szCs w:val="18"/>
                <w:lang w:val="en-GB"/>
              </w:rPr>
              <w:t xml:space="preserve"> 9</w:t>
            </w:r>
            <w:r w:rsidR="008665DD" w:rsidRPr="003A6E86">
              <w:rPr>
                <w:rFonts w:ascii="Arial" w:hAnsi="Arial" w:cs="Arial"/>
                <w:color w:val="auto"/>
                <w:sz w:val="18"/>
                <w:szCs w:val="18"/>
                <w:lang w:val="en-GB"/>
              </w:rPr>
              <w:t>8</w:t>
            </w:r>
            <w:r w:rsidR="00872A01" w:rsidRPr="003A6E86">
              <w:rPr>
                <w:rFonts w:ascii="Arial" w:hAnsi="Arial" w:cs="Arial"/>
                <w:color w:val="auto"/>
                <w:sz w:val="18"/>
                <w:szCs w:val="18"/>
                <w:lang w:val="en-GB"/>
              </w:rPr>
              <w:t>% of positive responses</w:t>
            </w:r>
            <w:r w:rsidRPr="003A6E86">
              <w:rPr>
                <w:rFonts w:ascii="Arial" w:hAnsi="Arial" w:cs="Arial"/>
                <w:color w:val="auto"/>
                <w:sz w:val="18"/>
                <w:szCs w:val="18"/>
                <w:lang w:val="en-GB"/>
              </w:rPr>
              <w:t xml:space="preserve"> in 2022 </w:t>
            </w:r>
          </w:p>
          <w:p w14:paraId="18079546" w14:textId="75F65739" w:rsidR="00D63B00" w:rsidRPr="003A6E86" w:rsidRDefault="00D63B00" w:rsidP="00296849">
            <w:pPr>
              <w:spacing w:after="0"/>
              <w:rPr>
                <w:rFonts w:ascii="Arial" w:hAnsi="Arial" w:cs="Arial"/>
                <w:color w:val="auto"/>
                <w:sz w:val="18"/>
                <w:szCs w:val="18"/>
                <w:lang w:val="en-GB"/>
              </w:rPr>
            </w:pPr>
          </w:p>
          <w:p w14:paraId="067D19C6" w14:textId="77777777" w:rsidR="00D63B00" w:rsidRPr="003A6E86" w:rsidRDefault="00D63B00" w:rsidP="00296849">
            <w:pPr>
              <w:spacing w:after="0"/>
              <w:rPr>
                <w:rFonts w:ascii="Arial" w:hAnsi="Arial" w:cs="Arial"/>
                <w:color w:val="auto"/>
                <w:sz w:val="18"/>
                <w:szCs w:val="18"/>
                <w:lang w:val="en-GB"/>
              </w:rPr>
            </w:pPr>
          </w:p>
          <w:p w14:paraId="4213CFB7" w14:textId="77777777" w:rsidR="00872A01" w:rsidRPr="003A6E86" w:rsidRDefault="00872A01" w:rsidP="00296849">
            <w:pPr>
              <w:spacing w:after="0"/>
              <w:rPr>
                <w:rFonts w:ascii="Arial" w:hAnsi="Arial" w:cs="Arial"/>
                <w:color w:val="auto"/>
                <w:sz w:val="18"/>
                <w:szCs w:val="18"/>
                <w:lang w:val="en-GB"/>
              </w:rPr>
            </w:pPr>
          </w:p>
          <w:p w14:paraId="4B8F5C92" w14:textId="77777777" w:rsidR="003F6D05" w:rsidRPr="003A6E86" w:rsidRDefault="003F6D05" w:rsidP="00296849">
            <w:pPr>
              <w:spacing w:after="0"/>
              <w:rPr>
                <w:rFonts w:ascii="Arial" w:hAnsi="Arial" w:cs="Arial"/>
                <w:color w:val="auto"/>
                <w:sz w:val="18"/>
                <w:szCs w:val="18"/>
                <w:lang w:val="en-GB"/>
              </w:rPr>
            </w:pPr>
          </w:p>
          <w:p w14:paraId="67577FB2" w14:textId="78C47220" w:rsidR="003F6D05" w:rsidRPr="003A6E86" w:rsidRDefault="00AC087E" w:rsidP="00296849">
            <w:pPr>
              <w:spacing w:after="0"/>
              <w:rPr>
                <w:rFonts w:ascii="Arial" w:hAnsi="Arial" w:cs="Arial"/>
                <w:color w:val="auto"/>
                <w:sz w:val="18"/>
                <w:szCs w:val="18"/>
                <w:lang w:val="en-GB"/>
              </w:rPr>
            </w:pPr>
            <w:r w:rsidRPr="003A6E86">
              <w:rPr>
                <w:rFonts w:ascii="Arial" w:hAnsi="Arial" w:cs="Arial"/>
                <w:color w:val="auto"/>
                <w:sz w:val="18"/>
                <w:szCs w:val="18"/>
                <w:lang w:val="en-GB"/>
              </w:rPr>
              <w:t>Meeting minutes and interview-based data suggest that</w:t>
            </w:r>
            <w:r w:rsidR="003F6D05" w:rsidRPr="003A6E86">
              <w:rPr>
                <w:rFonts w:ascii="Arial" w:hAnsi="Arial" w:cs="Arial"/>
                <w:color w:val="auto"/>
                <w:sz w:val="18"/>
                <w:szCs w:val="18"/>
                <w:lang w:val="en-GB"/>
              </w:rPr>
              <w:t xml:space="preserve"> OB was </w:t>
            </w:r>
            <w:r w:rsidR="003F6D05" w:rsidRPr="003A6E86">
              <w:rPr>
                <w:rFonts w:ascii="Arial" w:hAnsi="Arial" w:cs="Arial"/>
                <w:color w:val="auto"/>
                <w:sz w:val="18"/>
                <w:szCs w:val="18"/>
                <w:lang w:val="en-GB"/>
              </w:rPr>
              <w:lastRenderedPageBreak/>
              <w:t>meeting</w:t>
            </w:r>
            <w:r w:rsidRPr="003A6E86">
              <w:rPr>
                <w:rFonts w:ascii="Arial" w:hAnsi="Arial" w:cs="Arial"/>
                <w:color w:val="auto"/>
                <w:sz w:val="18"/>
                <w:szCs w:val="18"/>
                <w:lang w:val="en-GB"/>
              </w:rPr>
              <w:t>/communicating</w:t>
            </w:r>
            <w:r w:rsidR="003F6D05" w:rsidRPr="003A6E86">
              <w:rPr>
                <w:rFonts w:ascii="Arial" w:hAnsi="Arial" w:cs="Arial"/>
                <w:color w:val="auto"/>
                <w:sz w:val="18"/>
                <w:szCs w:val="18"/>
                <w:lang w:val="en-GB"/>
              </w:rPr>
              <w:t xml:space="preserve"> quarterly, and </w:t>
            </w:r>
            <w:proofErr w:type="gramStart"/>
            <w:r w:rsidR="003F6D05" w:rsidRPr="003A6E86">
              <w:rPr>
                <w:rFonts w:ascii="Arial" w:hAnsi="Arial" w:cs="Arial"/>
                <w:color w:val="auto"/>
                <w:sz w:val="18"/>
                <w:szCs w:val="18"/>
                <w:lang w:val="en-GB"/>
              </w:rPr>
              <w:t>later on</w:t>
            </w:r>
            <w:proofErr w:type="gramEnd"/>
            <w:r w:rsidR="003F6D05" w:rsidRPr="003A6E86">
              <w:rPr>
                <w:rFonts w:ascii="Arial" w:hAnsi="Arial" w:cs="Arial"/>
                <w:color w:val="auto"/>
                <w:sz w:val="18"/>
                <w:szCs w:val="18"/>
                <w:lang w:val="en-GB"/>
              </w:rPr>
              <w:t xml:space="preserve"> a monthly basis; CB was initially meeting twice a year, and only once in the second half of the implementation. </w:t>
            </w:r>
          </w:p>
          <w:p w14:paraId="235B2E09" w14:textId="77777777" w:rsidR="006D7683" w:rsidRPr="003A6E86" w:rsidRDefault="006D7683" w:rsidP="00296849">
            <w:pPr>
              <w:spacing w:after="0"/>
              <w:rPr>
                <w:rFonts w:ascii="Arial" w:hAnsi="Arial" w:cs="Arial"/>
                <w:color w:val="auto"/>
                <w:sz w:val="18"/>
                <w:szCs w:val="18"/>
                <w:lang w:val="en-GB"/>
              </w:rPr>
            </w:pPr>
          </w:p>
          <w:p w14:paraId="7FB24BBD" w14:textId="77777777" w:rsidR="00872A01" w:rsidRPr="003A6E86" w:rsidRDefault="00872A01" w:rsidP="00296849">
            <w:pPr>
              <w:spacing w:after="0"/>
              <w:rPr>
                <w:rFonts w:ascii="Arial" w:hAnsi="Arial" w:cs="Arial"/>
                <w:color w:val="auto"/>
                <w:sz w:val="18"/>
                <w:szCs w:val="18"/>
                <w:lang w:val="en-GB"/>
              </w:rPr>
            </w:pPr>
          </w:p>
          <w:p w14:paraId="4B8C04D7" w14:textId="4890F4D1" w:rsidR="003F6D05" w:rsidRPr="003A6E86" w:rsidRDefault="003F6D05" w:rsidP="00815C0D">
            <w:pPr>
              <w:spacing w:after="0"/>
              <w:rPr>
                <w:rFonts w:ascii="Arial" w:hAnsi="Arial" w:cs="Arial"/>
                <w:color w:val="auto"/>
                <w:sz w:val="18"/>
                <w:szCs w:val="18"/>
                <w:lang w:val="en-GB"/>
              </w:rPr>
            </w:pPr>
            <w:r w:rsidRPr="003A6E86">
              <w:rPr>
                <w:rFonts w:ascii="Arial" w:hAnsi="Arial" w:cs="Arial"/>
                <w:color w:val="auto"/>
                <w:sz w:val="18"/>
                <w:szCs w:val="18"/>
                <w:lang w:val="en-GB"/>
              </w:rPr>
              <w:t>This indicator was fully achieved</w:t>
            </w:r>
            <w:r w:rsidR="00872A01" w:rsidRPr="003A6E86">
              <w:rPr>
                <w:rFonts w:ascii="Arial" w:hAnsi="Arial" w:cs="Arial"/>
                <w:color w:val="auto"/>
                <w:sz w:val="18"/>
                <w:szCs w:val="18"/>
                <w:lang w:val="en-GB"/>
              </w:rPr>
              <w:t xml:space="preserve"> (over 9</w:t>
            </w:r>
            <w:r w:rsidR="008665DD" w:rsidRPr="003A6E86">
              <w:rPr>
                <w:rFonts w:ascii="Arial" w:hAnsi="Arial" w:cs="Arial"/>
                <w:color w:val="auto"/>
                <w:sz w:val="18"/>
                <w:szCs w:val="18"/>
                <w:lang w:val="en-GB"/>
              </w:rPr>
              <w:t>8</w:t>
            </w:r>
            <w:r w:rsidR="00872A01" w:rsidRPr="003A6E86">
              <w:rPr>
                <w:rFonts w:ascii="Arial" w:hAnsi="Arial" w:cs="Arial"/>
                <w:color w:val="auto"/>
                <w:sz w:val="18"/>
                <w:szCs w:val="18"/>
                <w:lang w:val="en-GB"/>
              </w:rPr>
              <w:t>% of positive responses)</w:t>
            </w:r>
            <w:r w:rsidRPr="003A6E86">
              <w:rPr>
                <w:rFonts w:ascii="Arial" w:hAnsi="Arial" w:cs="Arial"/>
                <w:color w:val="auto"/>
                <w:sz w:val="18"/>
                <w:szCs w:val="18"/>
                <w:lang w:val="en-GB"/>
              </w:rPr>
              <w:t xml:space="preserve">. </w:t>
            </w:r>
          </w:p>
        </w:tc>
        <w:tc>
          <w:tcPr>
            <w:tcW w:w="1260" w:type="dxa"/>
            <w:shd w:val="clear" w:color="auto" w:fill="A8D08D" w:themeFill="accent6" w:themeFillTint="99"/>
          </w:tcPr>
          <w:p w14:paraId="1F2B4B48" w14:textId="77777777" w:rsidR="00DC05BB" w:rsidRPr="003A6E86" w:rsidRDefault="00DC05BB" w:rsidP="00DC05BB">
            <w:pPr>
              <w:spacing w:after="0"/>
              <w:jc w:val="center"/>
              <w:rPr>
                <w:rFonts w:ascii="Arial" w:hAnsi="Arial" w:cs="Arial"/>
                <w:b/>
                <w:bCs/>
                <w:color w:val="000000" w:themeColor="text1"/>
                <w:sz w:val="18"/>
                <w:szCs w:val="18"/>
                <w:lang w:val="en-GB"/>
              </w:rPr>
            </w:pPr>
          </w:p>
          <w:p w14:paraId="56C5DFEC" w14:textId="77777777" w:rsidR="00DC05BB" w:rsidRPr="003A6E86" w:rsidRDefault="00DC05BB" w:rsidP="00DC05BB">
            <w:pPr>
              <w:spacing w:after="0"/>
              <w:jc w:val="center"/>
              <w:rPr>
                <w:rFonts w:ascii="Arial" w:hAnsi="Arial" w:cs="Arial"/>
                <w:b/>
                <w:bCs/>
                <w:color w:val="000000" w:themeColor="text1"/>
                <w:sz w:val="18"/>
                <w:szCs w:val="18"/>
                <w:lang w:val="en-GB"/>
              </w:rPr>
            </w:pPr>
          </w:p>
          <w:p w14:paraId="3F312426" w14:textId="77777777" w:rsidR="00DC05BB" w:rsidRPr="003A6E86" w:rsidRDefault="00DC05BB" w:rsidP="00DC05BB">
            <w:pPr>
              <w:spacing w:after="0"/>
              <w:jc w:val="center"/>
              <w:rPr>
                <w:rFonts w:ascii="Arial" w:hAnsi="Arial" w:cs="Arial"/>
                <w:b/>
                <w:bCs/>
                <w:color w:val="000000" w:themeColor="text1"/>
                <w:sz w:val="18"/>
                <w:szCs w:val="18"/>
                <w:lang w:val="en-GB"/>
              </w:rPr>
            </w:pPr>
          </w:p>
          <w:p w14:paraId="70B093E3" w14:textId="0B6E3C38" w:rsidR="00DC05BB" w:rsidRPr="003A6E86" w:rsidRDefault="00DC05BB" w:rsidP="00DC05BB">
            <w:pPr>
              <w:spacing w:after="0"/>
              <w:jc w:val="center"/>
              <w:rPr>
                <w:rFonts w:ascii="Arial" w:hAnsi="Arial" w:cs="Arial"/>
                <w:b/>
                <w:bCs/>
                <w:color w:val="000000" w:themeColor="text1"/>
                <w:sz w:val="18"/>
                <w:szCs w:val="18"/>
                <w:lang w:val="en-GB"/>
              </w:rPr>
            </w:pPr>
          </w:p>
          <w:p w14:paraId="1F08E518" w14:textId="33499EC3" w:rsidR="00872A01" w:rsidRPr="003A6E86" w:rsidRDefault="00872A01" w:rsidP="00DC05BB">
            <w:pPr>
              <w:spacing w:after="0"/>
              <w:jc w:val="center"/>
              <w:rPr>
                <w:rFonts w:ascii="Arial" w:hAnsi="Arial" w:cs="Arial"/>
                <w:b/>
                <w:bCs/>
                <w:color w:val="000000" w:themeColor="text1"/>
                <w:sz w:val="18"/>
                <w:szCs w:val="18"/>
                <w:lang w:val="en-GB"/>
              </w:rPr>
            </w:pPr>
          </w:p>
          <w:p w14:paraId="2A5C7EE6" w14:textId="397D1226" w:rsidR="00872A01" w:rsidRPr="003A6E86" w:rsidRDefault="00872A01" w:rsidP="00DC05BB">
            <w:pPr>
              <w:spacing w:after="0"/>
              <w:jc w:val="center"/>
              <w:rPr>
                <w:rFonts w:ascii="Arial" w:hAnsi="Arial" w:cs="Arial"/>
                <w:b/>
                <w:bCs/>
                <w:color w:val="000000" w:themeColor="text1"/>
                <w:sz w:val="18"/>
                <w:szCs w:val="18"/>
                <w:lang w:val="en-GB"/>
              </w:rPr>
            </w:pPr>
          </w:p>
          <w:p w14:paraId="0E2E186B" w14:textId="196B87D5" w:rsidR="00872A01" w:rsidRPr="003A6E86" w:rsidRDefault="00872A01" w:rsidP="00DC05BB">
            <w:pPr>
              <w:spacing w:after="0"/>
              <w:jc w:val="center"/>
              <w:rPr>
                <w:rFonts w:ascii="Arial" w:hAnsi="Arial" w:cs="Arial"/>
                <w:b/>
                <w:bCs/>
                <w:color w:val="000000" w:themeColor="text1"/>
                <w:sz w:val="18"/>
                <w:szCs w:val="18"/>
                <w:lang w:val="en-GB"/>
              </w:rPr>
            </w:pPr>
          </w:p>
          <w:p w14:paraId="4D46AA61" w14:textId="2B032754" w:rsidR="00872A01" w:rsidRPr="003A6E86" w:rsidRDefault="00872A01" w:rsidP="00DC05BB">
            <w:pPr>
              <w:spacing w:after="0"/>
              <w:jc w:val="center"/>
              <w:rPr>
                <w:rFonts w:ascii="Arial" w:hAnsi="Arial" w:cs="Arial"/>
                <w:b/>
                <w:bCs/>
                <w:color w:val="000000" w:themeColor="text1"/>
                <w:sz w:val="18"/>
                <w:szCs w:val="18"/>
                <w:lang w:val="en-GB"/>
              </w:rPr>
            </w:pPr>
          </w:p>
          <w:p w14:paraId="33087E0F" w14:textId="77777777" w:rsidR="00872A01" w:rsidRPr="003A6E86" w:rsidRDefault="00872A01" w:rsidP="00DC05BB">
            <w:pPr>
              <w:spacing w:after="0"/>
              <w:jc w:val="center"/>
              <w:rPr>
                <w:rFonts w:ascii="Arial" w:hAnsi="Arial" w:cs="Arial"/>
                <w:b/>
                <w:bCs/>
                <w:color w:val="000000" w:themeColor="text1"/>
                <w:sz w:val="18"/>
                <w:szCs w:val="18"/>
                <w:lang w:val="en-GB"/>
              </w:rPr>
            </w:pPr>
          </w:p>
          <w:p w14:paraId="7136AE3F" w14:textId="77777777" w:rsidR="00DC05BB" w:rsidRPr="003A6E86" w:rsidRDefault="00DC05BB" w:rsidP="00DC05BB">
            <w:pPr>
              <w:spacing w:after="0"/>
              <w:jc w:val="center"/>
              <w:rPr>
                <w:rFonts w:ascii="Arial" w:hAnsi="Arial" w:cs="Arial"/>
                <w:b/>
                <w:bCs/>
                <w:color w:val="000000" w:themeColor="text1"/>
                <w:sz w:val="18"/>
                <w:szCs w:val="18"/>
                <w:lang w:val="en-GB"/>
              </w:rPr>
            </w:pPr>
          </w:p>
          <w:p w14:paraId="57A79A0A" w14:textId="77777777" w:rsidR="00DC05BB" w:rsidRPr="003A6E86" w:rsidRDefault="00DC05BB" w:rsidP="00DC05BB">
            <w:pPr>
              <w:spacing w:after="0"/>
              <w:jc w:val="center"/>
              <w:rPr>
                <w:rFonts w:ascii="Arial" w:hAnsi="Arial" w:cs="Arial"/>
                <w:b/>
                <w:bCs/>
                <w:color w:val="000000" w:themeColor="text1"/>
                <w:sz w:val="18"/>
                <w:szCs w:val="18"/>
                <w:lang w:val="en-GB"/>
              </w:rPr>
            </w:pPr>
          </w:p>
          <w:p w14:paraId="04E0DDA0" w14:textId="0C1081E5" w:rsidR="00DC05BB" w:rsidRPr="003A6E86" w:rsidRDefault="00DC05BB" w:rsidP="00DC05BB">
            <w:pPr>
              <w:shd w:val="clear" w:color="auto" w:fill="A8D08D" w:themeFill="accent6" w:themeFillTint="99"/>
              <w:spacing w:after="0"/>
              <w:jc w:val="center"/>
              <w:rPr>
                <w:rFonts w:ascii="Arial" w:hAnsi="Arial" w:cs="Arial"/>
                <w:b/>
                <w:bCs/>
                <w:color w:val="000000" w:themeColor="text1"/>
                <w:sz w:val="18"/>
                <w:szCs w:val="18"/>
                <w:lang w:val="en-GB"/>
              </w:rPr>
            </w:pPr>
          </w:p>
          <w:p w14:paraId="7053D321" w14:textId="5AD787E1" w:rsidR="007B4481" w:rsidRPr="003A6E86" w:rsidRDefault="007B4481" w:rsidP="00DC05BB">
            <w:pPr>
              <w:shd w:val="clear" w:color="auto" w:fill="A8D08D" w:themeFill="accent6" w:themeFillTint="99"/>
              <w:spacing w:after="0"/>
              <w:jc w:val="center"/>
              <w:rPr>
                <w:rFonts w:ascii="Arial" w:hAnsi="Arial" w:cs="Arial"/>
                <w:b/>
                <w:bCs/>
                <w:color w:val="000000" w:themeColor="text1"/>
                <w:sz w:val="18"/>
                <w:szCs w:val="18"/>
                <w:lang w:val="en-GB"/>
              </w:rPr>
            </w:pPr>
          </w:p>
          <w:p w14:paraId="1984BC59" w14:textId="143A749B" w:rsidR="007B4481" w:rsidRPr="003A6E86" w:rsidRDefault="007B4481" w:rsidP="00DC05BB">
            <w:pPr>
              <w:shd w:val="clear" w:color="auto" w:fill="A8D08D" w:themeFill="accent6" w:themeFillTint="99"/>
              <w:spacing w:after="0"/>
              <w:jc w:val="center"/>
              <w:rPr>
                <w:rFonts w:ascii="Arial" w:hAnsi="Arial" w:cs="Arial"/>
                <w:b/>
                <w:bCs/>
                <w:color w:val="000000" w:themeColor="text1"/>
                <w:sz w:val="18"/>
                <w:szCs w:val="18"/>
                <w:lang w:val="en-GB"/>
              </w:rPr>
            </w:pPr>
          </w:p>
          <w:p w14:paraId="219822B8" w14:textId="77777777" w:rsidR="007B4481" w:rsidRPr="003A6E86" w:rsidRDefault="007B4481" w:rsidP="00DC05BB">
            <w:pPr>
              <w:shd w:val="clear" w:color="auto" w:fill="A8D08D" w:themeFill="accent6" w:themeFillTint="99"/>
              <w:spacing w:after="0"/>
              <w:jc w:val="center"/>
              <w:rPr>
                <w:rFonts w:ascii="Arial" w:hAnsi="Arial" w:cs="Arial"/>
                <w:b/>
                <w:bCs/>
                <w:color w:val="000000" w:themeColor="text1"/>
                <w:sz w:val="18"/>
                <w:szCs w:val="18"/>
                <w:lang w:val="en-GB"/>
              </w:rPr>
            </w:pPr>
          </w:p>
          <w:p w14:paraId="55A282DF" w14:textId="53CD451A" w:rsidR="00987230" w:rsidRPr="003A6E86" w:rsidRDefault="00DC05BB" w:rsidP="00DC05BB">
            <w:pPr>
              <w:shd w:val="clear" w:color="auto" w:fill="A8D08D" w:themeFill="accent6" w:themeFillTint="99"/>
              <w:spacing w:after="0"/>
              <w:jc w:val="center"/>
              <w:rPr>
                <w:rFonts w:ascii="Arial" w:hAnsi="Arial" w:cs="Arial"/>
                <w:b/>
                <w:bCs/>
                <w:sz w:val="18"/>
                <w:szCs w:val="18"/>
                <w:lang w:val="en-GB"/>
              </w:rPr>
            </w:pPr>
            <w:r w:rsidRPr="003A6E86">
              <w:rPr>
                <w:rFonts w:ascii="Arial" w:hAnsi="Arial" w:cs="Arial"/>
                <w:b/>
                <w:bCs/>
                <w:color w:val="000000" w:themeColor="text1"/>
                <w:sz w:val="18"/>
                <w:szCs w:val="18"/>
                <w:lang w:val="en-GB"/>
              </w:rPr>
              <w:t>S</w:t>
            </w:r>
          </w:p>
        </w:tc>
        <w:tc>
          <w:tcPr>
            <w:tcW w:w="2223" w:type="dxa"/>
          </w:tcPr>
          <w:p w14:paraId="0384DAF1" w14:textId="18A21448" w:rsidR="004B5F6B" w:rsidRPr="003A6E86" w:rsidRDefault="00174CE5" w:rsidP="00296849">
            <w:pPr>
              <w:spacing w:after="0"/>
              <w:rPr>
                <w:rFonts w:ascii="Arial" w:hAnsi="Arial" w:cs="Arial"/>
                <w:color w:val="auto"/>
                <w:sz w:val="18"/>
                <w:szCs w:val="18"/>
                <w:lang w:val="en-GB"/>
              </w:rPr>
            </w:pPr>
            <w:r w:rsidRPr="003A6E86">
              <w:rPr>
                <w:rFonts w:ascii="Arial" w:hAnsi="Arial" w:cs="Arial"/>
                <w:color w:val="auto"/>
                <w:sz w:val="18"/>
                <w:szCs w:val="18"/>
                <w:lang w:val="en-GB"/>
              </w:rPr>
              <w:lastRenderedPageBreak/>
              <w:t xml:space="preserve">On annual basis, the OB and CB members filled </w:t>
            </w:r>
            <w:r w:rsidR="004B5F6B" w:rsidRPr="003A6E86">
              <w:rPr>
                <w:rFonts w:ascii="Arial" w:hAnsi="Arial" w:cs="Arial"/>
                <w:color w:val="auto"/>
                <w:sz w:val="18"/>
                <w:szCs w:val="18"/>
                <w:lang w:val="en-GB"/>
              </w:rPr>
              <w:t xml:space="preserve">the </w:t>
            </w:r>
            <w:r w:rsidRPr="003A6E86">
              <w:rPr>
                <w:rFonts w:ascii="Arial" w:hAnsi="Arial" w:cs="Arial"/>
                <w:color w:val="auto"/>
                <w:sz w:val="18"/>
                <w:szCs w:val="18"/>
                <w:lang w:val="en-GB"/>
              </w:rPr>
              <w:t xml:space="preserve">questionaries assessing the performance of these two bodies. </w:t>
            </w:r>
            <w:r w:rsidR="00CE4C3A" w:rsidRPr="003A6E86">
              <w:rPr>
                <w:rFonts w:ascii="Arial" w:hAnsi="Arial" w:cs="Arial"/>
                <w:color w:val="auto"/>
                <w:sz w:val="18"/>
                <w:szCs w:val="18"/>
                <w:lang w:val="en-GB"/>
              </w:rPr>
              <w:t xml:space="preserve">While the responses are indicative of the positively assessed performance </w:t>
            </w:r>
            <w:r w:rsidR="00CE4C3A" w:rsidRPr="003A6E86">
              <w:rPr>
                <w:rFonts w:ascii="Arial" w:hAnsi="Arial" w:cs="Arial"/>
                <w:color w:val="auto"/>
                <w:sz w:val="18"/>
                <w:szCs w:val="18"/>
                <w:lang w:val="en-GB"/>
              </w:rPr>
              <w:lastRenderedPageBreak/>
              <w:t xml:space="preserve">of both bodies, the document and </w:t>
            </w:r>
            <w:r w:rsidR="00D63B00" w:rsidRPr="003A6E86">
              <w:rPr>
                <w:rFonts w:ascii="Arial" w:hAnsi="Arial" w:cs="Arial"/>
                <w:color w:val="auto"/>
                <w:sz w:val="18"/>
                <w:szCs w:val="18"/>
                <w:lang w:val="en-GB"/>
              </w:rPr>
              <w:t>interview-based</w:t>
            </w:r>
            <w:r w:rsidR="00CE4C3A" w:rsidRPr="003A6E86">
              <w:rPr>
                <w:rFonts w:ascii="Arial" w:hAnsi="Arial" w:cs="Arial"/>
                <w:color w:val="auto"/>
                <w:sz w:val="18"/>
                <w:szCs w:val="18"/>
                <w:lang w:val="en-GB"/>
              </w:rPr>
              <w:t xml:space="preserve"> data suggest that the CB had significantly less meetings and less frequent communication</w:t>
            </w:r>
            <w:r w:rsidR="00D63B00" w:rsidRPr="003A6E86">
              <w:rPr>
                <w:rFonts w:ascii="Arial" w:hAnsi="Arial" w:cs="Arial"/>
                <w:color w:val="auto"/>
                <w:sz w:val="18"/>
                <w:szCs w:val="18"/>
                <w:lang w:val="en-GB"/>
              </w:rPr>
              <w:t xml:space="preserve"> with the LA</w:t>
            </w:r>
            <w:r w:rsidR="00CE4C3A" w:rsidRPr="003A6E86">
              <w:rPr>
                <w:rFonts w:ascii="Arial" w:hAnsi="Arial" w:cs="Arial"/>
                <w:color w:val="auto"/>
                <w:sz w:val="18"/>
                <w:szCs w:val="18"/>
                <w:lang w:val="en-GB"/>
              </w:rPr>
              <w:t xml:space="preserve"> than the OB.</w:t>
            </w:r>
          </w:p>
          <w:p w14:paraId="13CCD825" w14:textId="348CB006" w:rsidR="006D7683" w:rsidRPr="003A6E86" w:rsidRDefault="006D7683" w:rsidP="00296849">
            <w:pPr>
              <w:spacing w:after="0"/>
              <w:rPr>
                <w:rFonts w:ascii="Arial" w:hAnsi="Arial" w:cs="Arial"/>
                <w:color w:val="auto"/>
                <w:sz w:val="18"/>
                <w:szCs w:val="18"/>
                <w:lang w:val="en-GB"/>
              </w:rPr>
            </w:pPr>
          </w:p>
          <w:p w14:paraId="109F8504" w14:textId="77777777" w:rsidR="00D63B00" w:rsidRPr="003A6E86" w:rsidRDefault="00D63B00" w:rsidP="00296849">
            <w:pPr>
              <w:spacing w:after="0"/>
              <w:rPr>
                <w:rFonts w:ascii="Arial" w:hAnsi="Arial" w:cs="Arial"/>
                <w:color w:val="auto"/>
                <w:sz w:val="18"/>
                <w:szCs w:val="18"/>
                <w:lang w:val="en-GB"/>
              </w:rPr>
            </w:pPr>
          </w:p>
          <w:p w14:paraId="25505019" w14:textId="77777777" w:rsidR="00CE4C3A" w:rsidRPr="003A6E86" w:rsidRDefault="00CE4C3A" w:rsidP="00296849">
            <w:pPr>
              <w:spacing w:after="0"/>
              <w:rPr>
                <w:rFonts w:ascii="Arial" w:hAnsi="Arial" w:cs="Arial"/>
                <w:color w:val="auto"/>
                <w:sz w:val="18"/>
                <w:szCs w:val="18"/>
                <w:lang w:val="en-GB"/>
              </w:rPr>
            </w:pPr>
          </w:p>
          <w:p w14:paraId="39F12B21" w14:textId="77777777" w:rsidR="004B5F6B" w:rsidRPr="003A6E86" w:rsidRDefault="004B5F6B" w:rsidP="00296849">
            <w:pPr>
              <w:spacing w:after="0"/>
              <w:rPr>
                <w:rFonts w:ascii="Arial" w:hAnsi="Arial" w:cs="Arial"/>
                <w:color w:val="auto"/>
                <w:sz w:val="18"/>
                <w:szCs w:val="18"/>
                <w:lang w:val="en-GB"/>
              </w:rPr>
            </w:pPr>
          </w:p>
          <w:p w14:paraId="56838BE3" w14:textId="1359986F" w:rsidR="00987230" w:rsidRPr="003A6E86" w:rsidRDefault="004B5F6B" w:rsidP="00296849">
            <w:pPr>
              <w:spacing w:after="0"/>
              <w:rPr>
                <w:rFonts w:ascii="Arial" w:hAnsi="Arial" w:cs="Arial"/>
                <w:color w:val="auto"/>
                <w:sz w:val="18"/>
                <w:szCs w:val="18"/>
                <w:lang w:val="en-GB"/>
              </w:rPr>
            </w:pPr>
            <w:r w:rsidRPr="003A6E86">
              <w:rPr>
                <w:rFonts w:ascii="Arial" w:hAnsi="Arial" w:cs="Arial"/>
                <w:color w:val="auto"/>
                <w:sz w:val="18"/>
                <w:szCs w:val="18"/>
                <w:lang w:val="en-GB"/>
              </w:rPr>
              <w:t xml:space="preserve">The questionaries were </w:t>
            </w:r>
            <w:r w:rsidR="00D63B00" w:rsidRPr="003A6E86">
              <w:rPr>
                <w:rFonts w:ascii="Arial" w:hAnsi="Arial" w:cs="Arial"/>
                <w:color w:val="auto"/>
                <w:sz w:val="18"/>
                <w:szCs w:val="18"/>
                <w:lang w:val="en-GB"/>
              </w:rPr>
              <w:t xml:space="preserve">also </w:t>
            </w:r>
            <w:r w:rsidRPr="003A6E86">
              <w:rPr>
                <w:rFonts w:ascii="Arial" w:hAnsi="Arial" w:cs="Arial"/>
                <w:color w:val="auto"/>
                <w:sz w:val="18"/>
                <w:szCs w:val="18"/>
                <w:lang w:val="en-GB"/>
              </w:rPr>
              <w:t xml:space="preserve">filled  by PR Officers related to internal communication and this target was reached. </w:t>
            </w:r>
          </w:p>
        </w:tc>
      </w:tr>
      <w:tr w:rsidR="00987230" w:rsidRPr="003A6E86" w14:paraId="31501577" w14:textId="77777777" w:rsidTr="002B3F9F">
        <w:tc>
          <w:tcPr>
            <w:tcW w:w="3060" w:type="dxa"/>
          </w:tcPr>
          <w:p w14:paraId="323C1104" w14:textId="77777777" w:rsidR="00987230" w:rsidRPr="003A6E86" w:rsidRDefault="00987230" w:rsidP="00296849">
            <w:pPr>
              <w:spacing w:after="0"/>
              <w:rPr>
                <w:rFonts w:ascii="Arial" w:hAnsi="Arial" w:cs="Arial"/>
                <w:b/>
                <w:bCs/>
                <w:color w:val="000000" w:themeColor="text1"/>
                <w:sz w:val="18"/>
                <w:szCs w:val="18"/>
                <w:u w:val="single"/>
                <w:lang w:val="en-GB"/>
              </w:rPr>
            </w:pPr>
            <w:r w:rsidRPr="003A6E86">
              <w:rPr>
                <w:rFonts w:ascii="Arial" w:hAnsi="Arial" w:cs="Arial"/>
                <w:b/>
                <w:bCs/>
                <w:color w:val="000000" w:themeColor="text1"/>
                <w:sz w:val="18"/>
                <w:szCs w:val="18"/>
                <w:u w:val="single"/>
                <w:lang w:val="en-GB"/>
              </w:rPr>
              <w:lastRenderedPageBreak/>
              <w:t xml:space="preserve">Operational Goal (OG 1.2) </w:t>
            </w:r>
          </w:p>
          <w:p w14:paraId="45658924"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color w:val="000000" w:themeColor="text1"/>
                <w:sz w:val="18"/>
                <w:szCs w:val="18"/>
                <w:lang w:val="en-GB"/>
              </w:rPr>
              <w:t>Continue with the education and training of PR officers in state and local administrations, including the information on EU-supported programmes available to them</w:t>
            </w:r>
          </w:p>
          <w:p w14:paraId="634AF6E1" w14:textId="77777777" w:rsidR="00987230" w:rsidRPr="003A6E86" w:rsidRDefault="00987230" w:rsidP="00296849">
            <w:pPr>
              <w:spacing w:after="0"/>
              <w:rPr>
                <w:rFonts w:ascii="Arial" w:hAnsi="Arial" w:cs="Arial"/>
                <w:sz w:val="18"/>
                <w:szCs w:val="18"/>
                <w:lang w:val="en-GB"/>
              </w:rPr>
            </w:pPr>
          </w:p>
        </w:tc>
        <w:tc>
          <w:tcPr>
            <w:tcW w:w="2880" w:type="dxa"/>
          </w:tcPr>
          <w:p w14:paraId="4DEDF68C" w14:textId="003080D2" w:rsidR="00987230" w:rsidRPr="003A6E86" w:rsidRDefault="006D7683" w:rsidP="00296849">
            <w:pPr>
              <w:spacing w:after="0"/>
              <w:rPr>
                <w:rFonts w:ascii="Arial" w:hAnsi="Arial" w:cs="Arial"/>
                <w:b/>
                <w:bCs/>
                <w:i/>
                <w:iCs/>
                <w:color w:val="000000" w:themeColor="text1"/>
                <w:sz w:val="18"/>
                <w:szCs w:val="18"/>
                <w:lang w:val="en-GB"/>
              </w:rPr>
            </w:pPr>
            <w:r w:rsidRPr="003A6E86">
              <w:rPr>
                <w:rFonts w:ascii="Arial" w:hAnsi="Arial" w:cs="Arial"/>
                <w:b/>
                <w:bCs/>
                <w:i/>
                <w:iCs/>
                <w:color w:val="000000" w:themeColor="text1"/>
                <w:sz w:val="18"/>
                <w:szCs w:val="18"/>
                <w:lang w:val="en-GB"/>
              </w:rPr>
              <w:t>*</w:t>
            </w:r>
            <w:r w:rsidR="00987230" w:rsidRPr="003A6E86">
              <w:rPr>
                <w:rFonts w:ascii="Arial" w:hAnsi="Arial" w:cs="Arial"/>
                <w:b/>
                <w:bCs/>
                <w:i/>
                <w:iCs/>
                <w:color w:val="000000" w:themeColor="text1"/>
                <w:sz w:val="18"/>
                <w:szCs w:val="18"/>
                <w:lang w:val="en-GB"/>
              </w:rPr>
              <w:t>Performance Indicator (1.2.1)</w:t>
            </w:r>
          </w:p>
          <w:p w14:paraId="3D182669" w14:textId="77777777" w:rsidR="00987230" w:rsidRPr="003A6E86" w:rsidRDefault="00987230" w:rsidP="00296849">
            <w:pPr>
              <w:spacing w:after="0"/>
              <w:rPr>
                <w:rFonts w:ascii="Arial" w:hAnsi="Arial" w:cs="Arial"/>
                <w:i/>
                <w:iCs/>
                <w:color w:val="000000" w:themeColor="text1"/>
                <w:sz w:val="18"/>
                <w:szCs w:val="18"/>
                <w:lang w:val="en-GB"/>
              </w:rPr>
            </w:pPr>
            <w:r w:rsidRPr="003A6E86">
              <w:rPr>
                <w:rFonts w:ascii="Arial" w:hAnsi="Arial" w:cs="Arial"/>
                <w:i/>
                <w:iCs/>
                <w:color w:val="000000" w:themeColor="text1"/>
                <w:sz w:val="18"/>
                <w:szCs w:val="18"/>
                <w:lang w:val="en-GB"/>
              </w:rPr>
              <w:t>Number of delivered trainings that match the needs at the national and local levels, and/or number of trainees.</w:t>
            </w:r>
          </w:p>
          <w:p w14:paraId="628663E8" w14:textId="77777777" w:rsidR="00987230" w:rsidRPr="003A6E86" w:rsidRDefault="00987230" w:rsidP="00296849">
            <w:pPr>
              <w:spacing w:after="0"/>
              <w:rPr>
                <w:rFonts w:ascii="Arial" w:hAnsi="Arial" w:cs="Arial"/>
                <w:sz w:val="18"/>
                <w:szCs w:val="18"/>
                <w:lang w:val="en-GB"/>
              </w:rPr>
            </w:pPr>
          </w:p>
        </w:tc>
        <w:tc>
          <w:tcPr>
            <w:tcW w:w="1350" w:type="dxa"/>
          </w:tcPr>
          <w:p w14:paraId="4EC1D7C2" w14:textId="7EEDA4B6" w:rsidR="00DC05BB" w:rsidRPr="003A6E86" w:rsidRDefault="00DC05BB" w:rsidP="00296849">
            <w:pPr>
              <w:spacing w:after="0"/>
              <w:jc w:val="center"/>
              <w:rPr>
                <w:rFonts w:ascii="Arial" w:hAnsi="Arial" w:cs="Arial"/>
                <w:color w:val="auto"/>
                <w:sz w:val="18"/>
                <w:szCs w:val="18"/>
                <w:lang w:val="en-GB"/>
              </w:rPr>
            </w:pPr>
          </w:p>
          <w:p w14:paraId="7DD4DB84" w14:textId="77777777" w:rsidR="002B3F9F" w:rsidRPr="003A6E86" w:rsidRDefault="002B3F9F" w:rsidP="00296849">
            <w:pPr>
              <w:spacing w:after="0"/>
              <w:jc w:val="center"/>
              <w:rPr>
                <w:rFonts w:ascii="Arial" w:hAnsi="Arial" w:cs="Arial"/>
                <w:color w:val="auto"/>
                <w:sz w:val="18"/>
                <w:szCs w:val="18"/>
                <w:lang w:val="en-GB"/>
              </w:rPr>
            </w:pPr>
          </w:p>
          <w:p w14:paraId="1036BE59" w14:textId="77777777" w:rsidR="00DC05BB" w:rsidRPr="003A6E86" w:rsidRDefault="00DC05BB" w:rsidP="00296849">
            <w:pPr>
              <w:spacing w:after="0"/>
              <w:jc w:val="center"/>
              <w:rPr>
                <w:rFonts w:ascii="Arial" w:hAnsi="Arial" w:cs="Arial"/>
                <w:color w:val="auto"/>
                <w:sz w:val="18"/>
                <w:szCs w:val="18"/>
                <w:lang w:val="en-GB"/>
              </w:rPr>
            </w:pPr>
          </w:p>
          <w:p w14:paraId="58B3AC59" w14:textId="54945D9E" w:rsidR="00987230" w:rsidRPr="003A6E86" w:rsidRDefault="006D7683" w:rsidP="00296849">
            <w:pPr>
              <w:spacing w:after="0"/>
              <w:jc w:val="center"/>
              <w:rPr>
                <w:rFonts w:ascii="Arial" w:hAnsi="Arial" w:cs="Arial"/>
                <w:color w:val="auto"/>
                <w:sz w:val="18"/>
                <w:szCs w:val="18"/>
                <w:lang w:val="en-GB"/>
              </w:rPr>
            </w:pPr>
            <w:r w:rsidRPr="003A6E86">
              <w:rPr>
                <w:rFonts w:ascii="Arial" w:hAnsi="Arial" w:cs="Arial"/>
                <w:color w:val="auto"/>
                <w:sz w:val="18"/>
                <w:szCs w:val="18"/>
                <w:lang w:val="en-GB"/>
              </w:rPr>
              <w:t>N/A</w:t>
            </w:r>
          </w:p>
        </w:tc>
        <w:tc>
          <w:tcPr>
            <w:tcW w:w="1498" w:type="dxa"/>
          </w:tcPr>
          <w:p w14:paraId="0BDCDC07" w14:textId="77777777" w:rsidR="00987230" w:rsidRPr="003A6E86" w:rsidRDefault="00987230" w:rsidP="00296849">
            <w:pPr>
              <w:spacing w:after="0"/>
              <w:rPr>
                <w:rFonts w:ascii="Arial" w:hAnsi="Arial" w:cs="Arial"/>
                <w:color w:val="auto"/>
                <w:sz w:val="18"/>
                <w:szCs w:val="18"/>
                <w:lang w:val="en-GB"/>
              </w:rPr>
            </w:pPr>
          </w:p>
          <w:p w14:paraId="7F0A4ED6" w14:textId="69F64B77" w:rsidR="00DC05BB" w:rsidRPr="003A6E86" w:rsidRDefault="00DC05BB" w:rsidP="00296849">
            <w:pPr>
              <w:spacing w:after="0"/>
              <w:rPr>
                <w:rFonts w:ascii="Arial" w:hAnsi="Arial" w:cs="Arial"/>
                <w:color w:val="auto"/>
                <w:sz w:val="18"/>
                <w:szCs w:val="18"/>
                <w:lang w:val="en-GB"/>
              </w:rPr>
            </w:pPr>
          </w:p>
          <w:p w14:paraId="28B9FF74" w14:textId="77777777" w:rsidR="002B3F9F" w:rsidRPr="003A6E86" w:rsidRDefault="002B3F9F" w:rsidP="00296849">
            <w:pPr>
              <w:spacing w:after="0"/>
              <w:rPr>
                <w:rFonts w:ascii="Arial" w:hAnsi="Arial" w:cs="Arial"/>
                <w:color w:val="auto"/>
                <w:sz w:val="18"/>
                <w:szCs w:val="18"/>
                <w:lang w:val="en-GB"/>
              </w:rPr>
            </w:pPr>
          </w:p>
          <w:p w14:paraId="7FE7AFD7" w14:textId="7D1A4B71" w:rsidR="00DC05BB" w:rsidRPr="003A6E86" w:rsidRDefault="006D7683" w:rsidP="00DC05BB">
            <w:pPr>
              <w:spacing w:after="0"/>
              <w:jc w:val="center"/>
              <w:rPr>
                <w:rFonts w:ascii="Arial" w:hAnsi="Arial" w:cs="Arial"/>
                <w:color w:val="auto"/>
                <w:sz w:val="18"/>
                <w:szCs w:val="18"/>
                <w:lang w:val="en-GB"/>
              </w:rPr>
            </w:pPr>
            <w:r w:rsidRPr="003A6E86">
              <w:rPr>
                <w:rFonts w:ascii="Arial" w:hAnsi="Arial" w:cs="Arial"/>
                <w:color w:val="auto"/>
                <w:sz w:val="18"/>
                <w:szCs w:val="18"/>
                <w:lang w:val="en-GB"/>
              </w:rPr>
              <w:t>N/A</w:t>
            </w:r>
          </w:p>
        </w:tc>
        <w:tc>
          <w:tcPr>
            <w:tcW w:w="1922" w:type="dxa"/>
          </w:tcPr>
          <w:p w14:paraId="7651BF51" w14:textId="38545C19" w:rsidR="00987230" w:rsidRPr="003A6E86" w:rsidRDefault="002B3F9F" w:rsidP="00AB17D5">
            <w:pPr>
              <w:spacing w:after="0"/>
              <w:rPr>
                <w:rFonts w:ascii="Arial" w:hAnsi="Arial" w:cs="Arial"/>
                <w:color w:val="auto"/>
                <w:sz w:val="18"/>
                <w:szCs w:val="18"/>
                <w:lang w:val="en-GB"/>
              </w:rPr>
            </w:pPr>
            <w:r w:rsidRPr="003A6E86">
              <w:rPr>
                <w:rFonts w:ascii="Arial" w:hAnsi="Arial" w:cs="Arial"/>
                <w:color w:val="auto"/>
                <w:sz w:val="18"/>
                <w:szCs w:val="18"/>
                <w:lang w:val="en-GB"/>
              </w:rPr>
              <w:t>4</w:t>
            </w:r>
            <w:r w:rsidR="00AB17D5" w:rsidRPr="003A6E86">
              <w:rPr>
                <w:rFonts w:ascii="Arial" w:hAnsi="Arial" w:cs="Arial"/>
                <w:color w:val="auto"/>
                <w:sz w:val="18"/>
                <w:szCs w:val="18"/>
                <w:lang w:val="en-GB"/>
              </w:rPr>
              <w:t xml:space="preserve"> training workshops (</w:t>
            </w:r>
            <w:r w:rsidRPr="003A6E86">
              <w:rPr>
                <w:rFonts w:ascii="Arial" w:hAnsi="Arial" w:cs="Arial"/>
                <w:color w:val="auto"/>
                <w:sz w:val="18"/>
                <w:szCs w:val="18"/>
                <w:lang w:val="en-GB"/>
              </w:rPr>
              <w:t xml:space="preserve">17 July 2019, 18-19 July 2019, 22-23 July 2019, 26 November 2019) </w:t>
            </w:r>
            <w:r w:rsidR="00AB17D5" w:rsidRPr="003A6E86">
              <w:rPr>
                <w:rFonts w:ascii="Arial" w:hAnsi="Arial" w:cs="Arial"/>
                <w:color w:val="auto"/>
                <w:sz w:val="18"/>
                <w:szCs w:val="18"/>
                <w:lang w:val="en-GB"/>
              </w:rPr>
              <w:t xml:space="preserve">and one round table (8 July 2019) were held for the PR officers.  </w:t>
            </w:r>
          </w:p>
        </w:tc>
        <w:tc>
          <w:tcPr>
            <w:tcW w:w="1260" w:type="dxa"/>
            <w:shd w:val="clear" w:color="auto" w:fill="A8D08D" w:themeFill="accent6" w:themeFillTint="99"/>
          </w:tcPr>
          <w:p w14:paraId="23CBEE04" w14:textId="77777777" w:rsidR="00C46A07" w:rsidRPr="003A6E86" w:rsidRDefault="00C46A07" w:rsidP="00D63B00">
            <w:pPr>
              <w:spacing w:after="0"/>
              <w:rPr>
                <w:rFonts w:ascii="Arial" w:hAnsi="Arial" w:cs="Arial"/>
                <w:b/>
                <w:bCs/>
                <w:color w:val="000000" w:themeColor="text1"/>
                <w:sz w:val="18"/>
                <w:szCs w:val="18"/>
                <w:lang w:val="en-GB"/>
              </w:rPr>
            </w:pPr>
          </w:p>
          <w:p w14:paraId="2922FC75" w14:textId="77777777" w:rsidR="00C46A07" w:rsidRPr="003A6E86" w:rsidRDefault="00C46A07" w:rsidP="00DC05BB">
            <w:pPr>
              <w:spacing w:after="0"/>
              <w:jc w:val="center"/>
              <w:rPr>
                <w:rFonts w:ascii="Arial" w:hAnsi="Arial" w:cs="Arial"/>
                <w:b/>
                <w:bCs/>
                <w:color w:val="000000" w:themeColor="text1"/>
                <w:sz w:val="18"/>
                <w:szCs w:val="18"/>
                <w:lang w:val="en-GB"/>
              </w:rPr>
            </w:pPr>
          </w:p>
          <w:p w14:paraId="475A81F1" w14:textId="77777777" w:rsidR="008665DD" w:rsidRPr="003A6E86" w:rsidRDefault="008665DD" w:rsidP="00DC05BB">
            <w:pPr>
              <w:spacing w:after="0"/>
              <w:jc w:val="center"/>
              <w:rPr>
                <w:rFonts w:ascii="Arial" w:hAnsi="Arial" w:cs="Arial"/>
                <w:b/>
                <w:bCs/>
                <w:color w:val="000000" w:themeColor="text1"/>
                <w:sz w:val="18"/>
                <w:szCs w:val="18"/>
                <w:lang w:val="en-GB"/>
              </w:rPr>
            </w:pPr>
          </w:p>
          <w:p w14:paraId="54802D28" w14:textId="77777777" w:rsidR="008665DD" w:rsidRPr="003A6E86" w:rsidRDefault="008665DD" w:rsidP="00DC05BB">
            <w:pPr>
              <w:spacing w:after="0"/>
              <w:jc w:val="center"/>
              <w:rPr>
                <w:rFonts w:ascii="Arial" w:hAnsi="Arial" w:cs="Arial"/>
                <w:b/>
                <w:bCs/>
                <w:color w:val="000000" w:themeColor="text1"/>
                <w:sz w:val="18"/>
                <w:szCs w:val="18"/>
                <w:lang w:val="en-GB"/>
              </w:rPr>
            </w:pPr>
          </w:p>
          <w:p w14:paraId="39257C24" w14:textId="7637C4A7" w:rsidR="00987230" w:rsidRPr="003A6E86" w:rsidRDefault="00DC05BB" w:rsidP="00DC05BB">
            <w:pPr>
              <w:spacing w:after="0"/>
              <w:jc w:val="center"/>
              <w:rPr>
                <w:rFonts w:ascii="Arial" w:hAnsi="Arial" w:cs="Arial"/>
                <w:b/>
                <w:bCs/>
                <w:sz w:val="18"/>
                <w:szCs w:val="18"/>
                <w:lang w:val="en-GB"/>
              </w:rPr>
            </w:pPr>
            <w:r w:rsidRPr="003A6E86">
              <w:rPr>
                <w:rFonts w:ascii="Arial" w:hAnsi="Arial" w:cs="Arial"/>
                <w:b/>
                <w:bCs/>
                <w:color w:val="000000" w:themeColor="text1"/>
                <w:sz w:val="18"/>
                <w:szCs w:val="18"/>
                <w:lang w:val="en-GB"/>
              </w:rPr>
              <w:t>S</w:t>
            </w:r>
          </w:p>
        </w:tc>
        <w:tc>
          <w:tcPr>
            <w:tcW w:w="2223" w:type="dxa"/>
          </w:tcPr>
          <w:p w14:paraId="6E183257" w14:textId="0E6A3039" w:rsidR="00987230" w:rsidRPr="003A6E86" w:rsidRDefault="008C560E" w:rsidP="00296849">
            <w:pPr>
              <w:spacing w:after="0"/>
              <w:rPr>
                <w:rFonts w:ascii="Arial" w:hAnsi="Arial" w:cs="Arial"/>
                <w:sz w:val="18"/>
                <w:szCs w:val="18"/>
                <w:lang w:val="en-GB"/>
              </w:rPr>
            </w:pPr>
            <w:r w:rsidRPr="003A6E86">
              <w:rPr>
                <w:rFonts w:ascii="Arial" w:hAnsi="Arial" w:cs="Arial"/>
                <w:color w:val="auto"/>
                <w:sz w:val="18"/>
                <w:szCs w:val="18"/>
                <w:lang w:val="en-GB"/>
              </w:rPr>
              <w:t>Assuming that a baseline value is 0,</w:t>
            </w:r>
            <w:r w:rsidR="00D63B00" w:rsidRPr="003A6E86">
              <w:rPr>
                <w:rFonts w:ascii="Arial" w:hAnsi="Arial" w:cs="Arial"/>
                <w:color w:val="auto"/>
                <w:sz w:val="18"/>
                <w:szCs w:val="18"/>
                <w:lang w:val="en-GB"/>
              </w:rPr>
              <w:t xml:space="preserve"> </w:t>
            </w:r>
            <w:r w:rsidR="002B3F9F" w:rsidRPr="003A6E86">
              <w:rPr>
                <w:rFonts w:ascii="Arial" w:hAnsi="Arial" w:cs="Arial"/>
                <w:color w:val="auto"/>
                <w:sz w:val="18"/>
                <w:szCs w:val="18"/>
                <w:lang w:val="en-GB"/>
              </w:rPr>
              <w:t xml:space="preserve"> 5 training events for the PR officers on the local and national level are indicative </w:t>
            </w:r>
            <w:r w:rsidR="00D63B00" w:rsidRPr="003A6E86">
              <w:rPr>
                <w:rFonts w:ascii="Arial" w:hAnsi="Arial" w:cs="Arial"/>
                <w:color w:val="auto"/>
                <w:sz w:val="18"/>
                <w:szCs w:val="18"/>
                <w:lang w:val="en-GB"/>
              </w:rPr>
              <w:t>that the positive change occurred</w:t>
            </w:r>
            <w:r w:rsidR="002B3F9F" w:rsidRPr="003A6E86">
              <w:rPr>
                <w:rFonts w:ascii="Arial" w:hAnsi="Arial" w:cs="Arial"/>
                <w:color w:val="auto"/>
                <w:sz w:val="18"/>
                <w:szCs w:val="18"/>
                <w:lang w:val="en-GB"/>
              </w:rPr>
              <w:t xml:space="preserve">. </w:t>
            </w:r>
            <w:r w:rsidRPr="003A6E86">
              <w:rPr>
                <w:rFonts w:ascii="Arial" w:hAnsi="Arial" w:cs="Arial"/>
                <w:color w:val="auto"/>
                <w:sz w:val="18"/>
                <w:szCs w:val="18"/>
                <w:lang w:val="en-GB"/>
              </w:rPr>
              <w:t xml:space="preserve">For the 4-year implementation period, this number can be assessed as Satisfactory. </w:t>
            </w:r>
          </w:p>
        </w:tc>
      </w:tr>
      <w:tr w:rsidR="00987230" w:rsidRPr="003A6E86" w14:paraId="48FE0D05" w14:textId="77777777" w:rsidTr="00E63E76">
        <w:tc>
          <w:tcPr>
            <w:tcW w:w="3060" w:type="dxa"/>
            <w:shd w:val="clear" w:color="auto" w:fill="E5E5E5" w:themeFill="text1" w:themeFillTint="1A"/>
          </w:tcPr>
          <w:p w14:paraId="68543265" w14:textId="77777777" w:rsidR="00987230" w:rsidRPr="003A6E86" w:rsidRDefault="00987230" w:rsidP="00296849">
            <w:pPr>
              <w:spacing w:after="0"/>
              <w:rPr>
                <w:rFonts w:ascii="Arial" w:hAnsi="Arial" w:cs="Arial"/>
                <w:b/>
                <w:bCs/>
                <w:color w:val="000000" w:themeColor="text1"/>
                <w:sz w:val="18"/>
                <w:szCs w:val="18"/>
                <w:u w:val="single"/>
                <w:lang w:val="en-GB"/>
              </w:rPr>
            </w:pPr>
            <w:r w:rsidRPr="003A6E86">
              <w:rPr>
                <w:rFonts w:ascii="Arial" w:hAnsi="Arial" w:cs="Arial"/>
                <w:b/>
                <w:bCs/>
                <w:color w:val="000000" w:themeColor="text1"/>
                <w:sz w:val="18"/>
                <w:szCs w:val="18"/>
                <w:u w:val="single"/>
                <w:lang w:val="en-GB"/>
              </w:rPr>
              <w:t>Strategic Goal (SG) 2.</w:t>
            </w:r>
          </w:p>
          <w:p w14:paraId="011E476E" w14:textId="77777777" w:rsidR="00987230" w:rsidRPr="003A6E86" w:rsidRDefault="00987230" w:rsidP="00296849">
            <w:pPr>
              <w:spacing w:after="0"/>
              <w:rPr>
                <w:rFonts w:ascii="Arial" w:hAnsi="Arial" w:cs="Arial"/>
                <w:sz w:val="18"/>
                <w:szCs w:val="18"/>
                <w:lang w:val="en-GB"/>
              </w:rPr>
            </w:pPr>
            <w:r w:rsidRPr="003A6E86">
              <w:rPr>
                <w:rFonts w:ascii="Arial" w:hAnsi="Arial" w:cs="Arial"/>
                <w:color w:val="000000" w:themeColor="text1"/>
                <w:sz w:val="18"/>
                <w:szCs w:val="18"/>
                <w:lang w:val="en-GB"/>
              </w:rPr>
              <w:t>Provide clear, comprehensive and timely information on the advantages and obligations stemming from membership through understandable, appealing and adapted messages</w:t>
            </w:r>
          </w:p>
        </w:tc>
        <w:tc>
          <w:tcPr>
            <w:tcW w:w="2880" w:type="dxa"/>
            <w:shd w:val="clear" w:color="auto" w:fill="E5E5E5" w:themeFill="text1" w:themeFillTint="1A"/>
          </w:tcPr>
          <w:p w14:paraId="66E76383" w14:textId="77777777" w:rsidR="005E0B1F" w:rsidRPr="003A6E86" w:rsidRDefault="005E0B1F" w:rsidP="00296849">
            <w:pPr>
              <w:rPr>
                <w:rFonts w:ascii="Arial" w:hAnsi="Arial" w:cs="Arial"/>
                <w:b/>
                <w:bCs/>
                <w:i/>
                <w:iCs/>
                <w:color w:val="000000" w:themeColor="text1"/>
                <w:sz w:val="18"/>
                <w:szCs w:val="18"/>
                <w:lang w:val="en-GB"/>
              </w:rPr>
            </w:pPr>
          </w:p>
          <w:p w14:paraId="01A6E84F" w14:textId="035B76C0" w:rsidR="00987230" w:rsidRPr="003A6E86" w:rsidRDefault="00987230" w:rsidP="00296849">
            <w:pPr>
              <w:rPr>
                <w:rFonts w:ascii="Arial" w:hAnsi="Arial" w:cs="Arial"/>
                <w:i/>
                <w:iCs/>
                <w:color w:val="000000" w:themeColor="text1"/>
                <w:sz w:val="18"/>
                <w:szCs w:val="18"/>
                <w:lang w:val="en-GB"/>
              </w:rPr>
            </w:pPr>
            <w:r w:rsidRPr="003A6E86">
              <w:rPr>
                <w:rFonts w:ascii="Arial" w:hAnsi="Arial" w:cs="Arial"/>
                <w:b/>
                <w:bCs/>
                <w:i/>
                <w:iCs/>
                <w:color w:val="000000" w:themeColor="text1"/>
                <w:sz w:val="18"/>
                <w:szCs w:val="18"/>
                <w:lang w:val="en-GB"/>
              </w:rPr>
              <w:t xml:space="preserve">Performance indicator (2.1) </w:t>
            </w:r>
            <w:r w:rsidRPr="003A6E86">
              <w:rPr>
                <w:rFonts w:ascii="Arial" w:hAnsi="Arial" w:cs="Arial"/>
                <w:i/>
                <w:iCs/>
                <w:color w:val="000000" w:themeColor="text1"/>
                <w:sz w:val="18"/>
                <w:szCs w:val="18"/>
                <w:lang w:val="en-GB"/>
              </w:rPr>
              <w:t>Share of citizens interested in Montenegro’s accession to the EU;</w:t>
            </w:r>
          </w:p>
          <w:p w14:paraId="16E26794" w14:textId="7C01A1EC" w:rsidR="00A412CA" w:rsidRPr="003A6E86" w:rsidRDefault="00A412CA" w:rsidP="00296849">
            <w:pPr>
              <w:rPr>
                <w:rFonts w:ascii="Arial" w:hAnsi="Arial" w:cs="Arial"/>
                <w:i/>
                <w:iCs/>
                <w:color w:val="000000" w:themeColor="text1"/>
                <w:sz w:val="18"/>
                <w:szCs w:val="18"/>
                <w:lang w:val="en-GB"/>
              </w:rPr>
            </w:pPr>
          </w:p>
          <w:p w14:paraId="2D5756BE" w14:textId="77777777" w:rsidR="006D7683" w:rsidRPr="003A6E86" w:rsidRDefault="006D7683" w:rsidP="00296849">
            <w:pPr>
              <w:spacing w:after="0"/>
              <w:rPr>
                <w:rFonts w:ascii="Arial" w:hAnsi="Arial" w:cs="Arial"/>
                <w:i/>
                <w:iCs/>
                <w:color w:val="000000" w:themeColor="text1"/>
                <w:sz w:val="18"/>
                <w:szCs w:val="18"/>
                <w:lang w:val="en-GB"/>
              </w:rPr>
            </w:pPr>
          </w:p>
          <w:p w14:paraId="7B2ACBA7" w14:textId="3613B6C4" w:rsidR="00987230" w:rsidRPr="003A6E86" w:rsidRDefault="00987230" w:rsidP="00296849">
            <w:pPr>
              <w:spacing w:after="0"/>
              <w:rPr>
                <w:rFonts w:ascii="Arial" w:hAnsi="Arial" w:cs="Arial"/>
                <w:b/>
                <w:bCs/>
                <w:i/>
                <w:iCs/>
                <w:color w:val="000000" w:themeColor="text1"/>
                <w:sz w:val="18"/>
                <w:szCs w:val="18"/>
                <w:lang w:val="en-GB"/>
              </w:rPr>
            </w:pPr>
            <w:r w:rsidRPr="003A6E86">
              <w:rPr>
                <w:rFonts w:ascii="Arial" w:hAnsi="Arial" w:cs="Arial"/>
                <w:b/>
                <w:bCs/>
                <w:i/>
                <w:iCs/>
                <w:color w:val="000000" w:themeColor="text1"/>
                <w:sz w:val="18"/>
                <w:szCs w:val="18"/>
                <w:lang w:val="en-GB"/>
              </w:rPr>
              <w:t xml:space="preserve">Performance indicator (2.2) </w:t>
            </w:r>
          </w:p>
          <w:p w14:paraId="5FFCF3E6" w14:textId="7980B244" w:rsidR="00987230" w:rsidRPr="003A6E86" w:rsidRDefault="00987230" w:rsidP="00296849">
            <w:pPr>
              <w:spacing w:after="0"/>
              <w:rPr>
                <w:rFonts w:ascii="Arial" w:hAnsi="Arial" w:cs="Arial"/>
                <w:i/>
                <w:iCs/>
                <w:color w:val="000000" w:themeColor="text1"/>
                <w:sz w:val="18"/>
                <w:szCs w:val="18"/>
                <w:lang w:val="en-GB"/>
              </w:rPr>
            </w:pPr>
            <w:r w:rsidRPr="003A6E86">
              <w:rPr>
                <w:rFonts w:ascii="Arial" w:hAnsi="Arial" w:cs="Arial"/>
                <w:i/>
                <w:iCs/>
                <w:color w:val="000000" w:themeColor="text1"/>
                <w:sz w:val="18"/>
                <w:szCs w:val="18"/>
                <w:lang w:val="en-GB"/>
              </w:rPr>
              <w:lastRenderedPageBreak/>
              <w:t>Share of citizens who believe that public information on EU accession is sound and complete and that it provides all key information</w:t>
            </w:r>
            <w:r w:rsidR="008E0EA5" w:rsidRPr="003A6E86">
              <w:rPr>
                <w:rFonts w:ascii="Arial" w:hAnsi="Arial" w:cs="Arial"/>
                <w:i/>
                <w:iCs/>
                <w:color w:val="000000" w:themeColor="text1"/>
                <w:sz w:val="18"/>
                <w:szCs w:val="18"/>
                <w:lang w:val="en-GB"/>
              </w:rPr>
              <w:t>.</w:t>
            </w:r>
          </w:p>
        </w:tc>
        <w:tc>
          <w:tcPr>
            <w:tcW w:w="1350" w:type="dxa"/>
            <w:shd w:val="clear" w:color="auto" w:fill="E5E5E5" w:themeFill="text1" w:themeFillTint="1A"/>
          </w:tcPr>
          <w:p w14:paraId="0625B2B3" w14:textId="77777777" w:rsidR="00987230" w:rsidRPr="003A6E86" w:rsidRDefault="00987230" w:rsidP="006D7683">
            <w:pPr>
              <w:spacing w:after="0"/>
              <w:jc w:val="center"/>
              <w:rPr>
                <w:rFonts w:ascii="Arial" w:hAnsi="Arial" w:cs="Arial"/>
                <w:color w:val="000000" w:themeColor="text1"/>
                <w:sz w:val="18"/>
                <w:szCs w:val="18"/>
                <w:lang w:val="en-GB"/>
              </w:rPr>
            </w:pPr>
          </w:p>
          <w:p w14:paraId="63B7A986" w14:textId="77777777" w:rsidR="006C5EB8" w:rsidRPr="003A6E86" w:rsidRDefault="006C5EB8" w:rsidP="006D7683">
            <w:pPr>
              <w:spacing w:after="0"/>
              <w:jc w:val="center"/>
              <w:rPr>
                <w:rFonts w:ascii="Arial" w:hAnsi="Arial" w:cs="Arial"/>
                <w:color w:val="000000" w:themeColor="text1"/>
                <w:sz w:val="18"/>
                <w:szCs w:val="18"/>
                <w:lang w:val="en-GB"/>
              </w:rPr>
            </w:pPr>
          </w:p>
          <w:p w14:paraId="6F451EF8" w14:textId="7338C3AD" w:rsidR="00987230" w:rsidRPr="003A6E86" w:rsidRDefault="00987230" w:rsidP="006D7683">
            <w:pPr>
              <w:spacing w:after="0"/>
              <w:jc w:val="center"/>
              <w:rPr>
                <w:rFonts w:ascii="Arial" w:hAnsi="Arial" w:cs="Arial"/>
                <w:color w:val="000000" w:themeColor="text1"/>
                <w:sz w:val="18"/>
                <w:szCs w:val="18"/>
                <w:lang w:val="en-GB"/>
              </w:rPr>
            </w:pPr>
            <w:r w:rsidRPr="003A6E86">
              <w:rPr>
                <w:rFonts w:ascii="Arial" w:hAnsi="Arial" w:cs="Arial"/>
                <w:color w:val="000000" w:themeColor="text1"/>
                <w:sz w:val="18"/>
                <w:szCs w:val="18"/>
                <w:lang w:val="en-GB"/>
              </w:rPr>
              <w:t>68.9%</w:t>
            </w:r>
          </w:p>
          <w:p w14:paraId="49C1F4CC" w14:textId="77777777" w:rsidR="00987230" w:rsidRPr="003A6E86" w:rsidRDefault="00987230" w:rsidP="006D7683">
            <w:pPr>
              <w:spacing w:after="0"/>
              <w:jc w:val="center"/>
              <w:rPr>
                <w:rFonts w:ascii="Arial" w:hAnsi="Arial" w:cs="Arial"/>
                <w:color w:val="000000" w:themeColor="text1"/>
                <w:sz w:val="18"/>
                <w:szCs w:val="18"/>
                <w:lang w:val="en-GB"/>
              </w:rPr>
            </w:pPr>
          </w:p>
          <w:p w14:paraId="30D914BF" w14:textId="01155A9B" w:rsidR="00987230" w:rsidRPr="003A6E86" w:rsidRDefault="00987230" w:rsidP="006D7683">
            <w:pPr>
              <w:spacing w:after="0"/>
              <w:jc w:val="center"/>
              <w:rPr>
                <w:rFonts w:ascii="Arial" w:hAnsi="Arial" w:cs="Arial"/>
                <w:color w:val="000000" w:themeColor="text1"/>
                <w:sz w:val="18"/>
                <w:szCs w:val="18"/>
                <w:lang w:val="en-GB"/>
              </w:rPr>
            </w:pPr>
          </w:p>
          <w:p w14:paraId="2B419E4A" w14:textId="0F623648" w:rsidR="00A412CA" w:rsidRPr="003A6E86" w:rsidRDefault="00A412CA" w:rsidP="006D7683">
            <w:pPr>
              <w:spacing w:after="0"/>
              <w:jc w:val="center"/>
              <w:rPr>
                <w:rFonts w:ascii="Arial" w:hAnsi="Arial" w:cs="Arial"/>
                <w:color w:val="000000" w:themeColor="text1"/>
                <w:sz w:val="18"/>
                <w:szCs w:val="18"/>
                <w:lang w:val="en-GB"/>
              </w:rPr>
            </w:pPr>
          </w:p>
          <w:p w14:paraId="45C92C61" w14:textId="5836AC35" w:rsidR="00A412CA" w:rsidRPr="003A6E86" w:rsidRDefault="00A412CA" w:rsidP="006D7683">
            <w:pPr>
              <w:spacing w:after="0"/>
              <w:jc w:val="center"/>
              <w:rPr>
                <w:rFonts w:ascii="Arial" w:hAnsi="Arial" w:cs="Arial"/>
                <w:color w:val="000000" w:themeColor="text1"/>
                <w:sz w:val="18"/>
                <w:szCs w:val="18"/>
                <w:lang w:val="en-GB"/>
              </w:rPr>
            </w:pPr>
          </w:p>
          <w:p w14:paraId="44795F98" w14:textId="7F552B19" w:rsidR="00A412CA" w:rsidRPr="003A6E86" w:rsidRDefault="00A412CA" w:rsidP="006D7683">
            <w:pPr>
              <w:spacing w:after="0"/>
              <w:jc w:val="center"/>
              <w:rPr>
                <w:rFonts w:ascii="Arial" w:hAnsi="Arial" w:cs="Arial"/>
                <w:color w:val="000000" w:themeColor="text1"/>
                <w:sz w:val="18"/>
                <w:szCs w:val="18"/>
                <w:lang w:val="en-GB"/>
              </w:rPr>
            </w:pPr>
          </w:p>
          <w:p w14:paraId="016358F8" w14:textId="0EBF5E04" w:rsidR="00A412CA" w:rsidRPr="003A6E86" w:rsidRDefault="00A412CA" w:rsidP="006D7683">
            <w:pPr>
              <w:spacing w:after="0"/>
              <w:jc w:val="center"/>
              <w:rPr>
                <w:rFonts w:ascii="Arial" w:hAnsi="Arial" w:cs="Arial"/>
                <w:color w:val="000000" w:themeColor="text1"/>
                <w:sz w:val="18"/>
                <w:szCs w:val="18"/>
                <w:lang w:val="en-GB"/>
              </w:rPr>
            </w:pPr>
          </w:p>
          <w:p w14:paraId="3B3D7053" w14:textId="38A588D5" w:rsidR="00987230" w:rsidRPr="003A6E86" w:rsidRDefault="00987230" w:rsidP="006D7683">
            <w:pPr>
              <w:spacing w:after="0"/>
              <w:jc w:val="center"/>
              <w:rPr>
                <w:rFonts w:ascii="Arial" w:hAnsi="Arial" w:cs="Arial"/>
                <w:sz w:val="18"/>
                <w:szCs w:val="18"/>
                <w:lang w:val="en-GB"/>
              </w:rPr>
            </w:pPr>
            <w:r w:rsidRPr="003A6E86">
              <w:rPr>
                <w:rFonts w:ascii="Arial" w:hAnsi="Arial" w:cs="Arial"/>
                <w:color w:val="000000" w:themeColor="text1"/>
                <w:sz w:val="18"/>
                <w:szCs w:val="18"/>
                <w:lang w:val="en-GB"/>
              </w:rPr>
              <w:t>51.2%</w:t>
            </w:r>
          </w:p>
        </w:tc>
        <w:tc>
          <w:tcPr>
            <w:tcW w:w="1498" w:type="dxa"/>
            <w:shd w:val="clear" w:color="auto" w:fill="E5E5E5" w:themeFill="text1" w:themeFillTint="1A"/>
          </w:tcPr>
          <w:p w14:paraId="3F0AF0B3" w14:textId="77777777" w:rsidR="00987230" w:rsidRPr="003A6E86" w:rsidRDefault="00987230" w:rsidP="006D7683">
            <w:pPr>
              <w:spacing w:after="0"/>
              <w:ind w:left="720" w:hanging="360"/>
              <w:jc w:val="center"/>
              <w:rPr>
                <w:rFonts w:ascii="Arial" w:hAnsi="Arial" w:cs="Arial"/>
                <w:color w:val="000000" w:themeColor="text1"/>
                <w:sz w:val="18"/>
                <w:szCs w:val="18"/>
                <w:lang w:val="en-GB"/>
              </w:rPr>
            </w:pPr>
          </w:p>
          <w:p w14:paraId="563286A8" w14:textId="77777777" w:rsidR="006C5EB8" w:rsidRPr="003A6E86" w:rsidRDefault="006C5EB8" w:rsidP="006D7683">
            <w:pPr>
              <w:spacing w:after="0"/>
              <w:ind w:left="720" w:hanging="360"/>
              <w:jc w:val="center"/>
              <w:rPr>
                <w:rFonts w:ascii="Arial" w:hAnsi="Arial" w:cs="Arial"/>
                <w:color w:val="000000" w:themeColor="text1"/>
                <w:sz w:val="18"/>
                <w:szCs w:val="18"/>
                <w:lang w:val="en-GB"/>
              </w:rPr>
            </w:pPr>
          </w:p>
          <w:p w14:paraId="21C0E6FC" w14:textId="17EF6641" w:rsidR="00987230" w:rsidRPr="003A6E86" w:rsidRDefault="00987230" w:rsidP="006D7683">
            <w:pPr>
              <w:spacing w:after="0"/>
              <w:ind w:left="720" w:hanging="360"/>
              <w:jc w:val="center"/>
              <w:rPr>
                <w:rFonts w:ascii="Arial" w:hAnsi="Arial" w:cs="Arial"/>
                <w:color w:val="000000" w:themeColor="text1"/>
                <w:sz w:val="18"/>
                <w:szCs w:val="18"/>
                <w:lang w:val="en-GB"/>
              </w:rPr>
            </w:pPr>
            <w:r w:rsidRPr="003A6E86">
              <w:rPr>
                <w:rFonts w:ascii="Arial" w:hAnsi="Arial" w:cs="Arial"/>
                <w:color w:val="000000" w:themeColor="text1"/>
                <w:sz w:val="18"/>
                <w:szCs w:val="18"/>
                <w:lang w:val="en-GB"/>
              </w:rPr>
              <w:t>70%</w:t>
            </w:r>
          </w:p>
          <w:p w14:paraId="006A10DE" w14:textId="77777777" w:rsidR="00987230" w:rsidRPr="003A6E86" w:rsidRDefault="00987230" w:rsidP="006D7683">
            <w:pPr>
              <w:spacing w:after="0"/>
              <w:ind w:left="720" w:hanging="360"/>
              <w:jc w:val="center"/>
              <w:rPr>
                <w:rFonts w:ascii="Arial" w:hAnsi="Arial" w:cs="Arial"/>
                <w:color w:val="000000" w:themeColor="text1"/>
                <w:sz w:val="18"/>
                <w:szCs w:val="18"/>
                <w:lang w:val="en-GB"/>
              </w:rPr>
            </w:pPr>
          </w:p>
          <w:p w14:paraId="0015B46C" w14:textId="77777777" w:rsidR="00987230" w:rsidRPr="003A6E86" w:rsidRDefault="00987230" w:rsidP="006D7683">
            <w:pPr>
              <w:spacing w:after="0"/>
              <w:ind w:left="720" w:hanging="360"/>
              <w:jc w:val="center"/>
              <w:rPr>
                <w:rFonts w:ascii="Arial" w:hAnsi="Arial" w:cs="Arial"/>
                <w:color w:val="000000" w:themeColor="text1"/>
                <w:sz w:val="18"/>
                <w:szCs w:val="18"/>
                <w:lang w:val="en-GB"/>
              </w:rPr>
            </w:pPr>
          </w:p>
          <w:p w14:paraId="5BB7474F" w14:textId="51B85A9E" w:rsidR="00987230" w:rsidRPr="003A6E86" w:rsidRDefault="00987230" w:rsidP="006D7683">
            <w:pPr>
              <w:spacing w:after="0"/>
              <w:ind w:left="720" w:hanging="360"/>
              <w:jc w:val="center"/>
              <w:rPr>
                <w:rFonts w:ascii="Arial" w:hAnsi="Arial" w:cs="Arial"/>
                <w:color w:val="000000" w:themeColor="text1"/>
                <w:sz w:val="18"/>
                <w:szCs w:val="18"/>
                <w:lang w:val="en-GB"/>
              </w:rPr>
            </w:pPr>
          </w:p>
          <w:p w14:paraId="28794B99" w14:textId="5055EB26" w:rsidR="00A412CA" w:rsidRPr="003A6E86" w:rsidRDefault="00A412CA" w:rsidP="006D7683">
            <w:pPr>
              <w:spacing w:after="0"/>
              <w:ind w:left="720" w:hanging="360"/>
              <w:jc w:val="center"/>
              <w:rPr>
                <w:rFonts w:ascii="Arial" w:hAnsi="Arial" w:cs="Arial"/>
                <w:color w:val="000000" w:themeColor="text1"/>
                <w:sz w:val="18"/>
                <w:szCs w:val="18"/>
                <w:lang w:val="en-GB"/>
              </w:rPr>
            </w:pPr>
          </w:p>
          <w:p w14:paraId="0B2ADDFC" w14:textId="5B58D15F" w:rsidR="00A412CA" w:rsidRPr="003A6E86" w:rsidRDefault="00A412CA" w:rsidP="006D7683">
            <w:pPr>
              <w:spacing w:after="0"/>
              <w:ind w:left="720" w:hanging="360"/>
              <w:jc w:val="center"/>
              <w:rPr>
                <w:rFonts w:ascii="Arial" w:hAnsi="Arial" w:cs="Arial"/>
                <w:color w:val="000000" w:themeColor="text1"/>
                <w:sz w:val="18"/>
                <w:szCs w:val="18"/>
                <w:lang w:val="en-GB"/>
              </w:rPr>
            </w:pPr>
          </w:p>
          <w:p w14:paraId="2E1FB876" w14:textId="65E5B24A" w:rsidR="00A412CA" w:rsidRPr="003A6E86" w:rsidRDefault="00A412CA" w:rsidP="006D7683">
            <w:pPr>
              <w:spacing w:after="0"/>
              <w:jc w:val="center"/>
              <w:rPr>
                <w:rFonts w:ascii="Arial" w:hAnsi="Arial" w:cs="Arial"/>
                <w:color w:val="000000" w:themeColor="text1"/>
                <w:sz w:val="18"/>
                <w:szCs w:val="18"/>
                <w:lang w:val="en-GB"/>
              </w:rPr>
            </w:pPr>
          </w:p>
          <w:p w14:paraId="6BA5E62D" w14:textId="4789286B" w:rsidR="00987230" w:rsidRPr="003A6E86" w:rsidRDefault="00987230" w:rsidP="006D7683">
            <w:pPr>
              <w:spacing w:after="0"/>
              <w:jc w:val="center"/>
              <w:rPr>
                <w:rFonts w:ascii="Arial" w:hAnsi="Arial" w:cs="Arial"/>
                <w:sz w:val="18"/>
                <w:szCs w:val="18"/>
                <w:lang w:val="en-GB"/>
              </w:rPr>
            </w:pPr>
            <w:r w:rsidRPr="003A6E86">
              <w:rPr>
                <w:rFonts w:ascii="Arial" w:hAnsi="Arial" w:cs="Arial"/>
                <w:color w:val="000000" w:themeColor="text1"/>
                <w:sz w:val="18"/>
                <w:szCs w:val="18"/>
                <w:lang w:val="en-GB"/>
              </w:rPr>
              <w:t>&gt;45%</w:t>
            </w:r>
          </w:p>
        </w:tc>
        <w:tc>
          <w:tcPr>
            <w:tcW w:w="1922" w:type="dxa"/>
            <w:shd w:val="clear" w:color="auto" w:fill="E5E5E5" w:themeFill="text1" w:themeFillTint="1A"/>
          </w:tcPr>
          <w:p w14:paraId="6B0C1E8D" w14:textId="387D0E5B" w:rsidR="00582BA6" w:rsidRPr="003A6E86" w:rsidRDefault="00582BA6" w:rsidP="00296849">
            <w:pPr>
              <w:spacing w:after="0"/>
              <w:rPr>
                <w:rFonts w:ascii="Arial" w:hAnsi="Arial" w:cs="Arial"/>
                <w:color w:val="auto"/>
                <w:sz w:val="18"/>
                <w:szCs w:val="18"/>
                <w:lang w:val="en-GB"/>
              </w:rPr>
            </w:pPr>
            <w:r w:rsidRPr="003A6E86">
              <w:rPr>
                <w:rFonts w:ascii="Arial" w:hAnsi="Arial" w:cs="Arial"/>
                <w:color w:val="auto"/>
                <w:sz w:val="18"/>
                <w:szCs w:val="18"/>
                <w:lang w:val="en-GB"/>
              </w:rPr>
              <w:t>This indicator was achieved</w:t>
            </w:r>
            <w:r w:rsidR="00A412CA" w:rsidRPr="003A6E86">
              <w:rPr>
                <w:rFonts w:ascii="Arial" w:hAnsi="Arial" w:cs="Arial"/>
                <w:color w:val="auto"/>
                <w:sz w:val="18"/>
                <w:szCs w:val="18"/>
                <w:lang w:val="en-GB"/>
              </w:rPr>
              <w:t xml:space="preserve"> (</w:t>
            </w:r>
            <w:r w:rsidR="000045E8" w:rsidRPr="003A6E86">
              <w:rPr>
                <w:rFonts w:ascii="Arial" w:hAnsi="Arial" w:cs="Arial"/>
                <w:bCs/>
                <w:color w:val="auto"/>
                <w:sz w:val="18"/>
                <w:szCs w:val="18"/>
                <w:lang w:val="en-GB"/>
              </w:rPr>
              <w:t>84,6</w:t>
            </w:r>
            <w:r w:rsidR="000045E8" w:rsidRPr="003A6E86">
              <w:rPr>
                <w:rFonts w:ascii="Arial" w:hAnsi="Arial" w:cs="Arial"/>
                <w:b/>
                <w:color w:val="auto"/>
                <w:sz w:val="18"/>
                <w:szCs w:val="18"/>
                <w:lang w:val="en-GB"/>
              </w:rPr>
              <w:t xml:space="preserve"> % </w:t>
            </w:r>
            <w:r w:rsidR="000045E8" w:rsidRPr="003A6E86">
              <w:rPr>
                <w:rFonts w:ascii="Arial" w:hAnsi="Arial" w:cs="Arial"/>
                <w:bCs/>
                <w:color w:val="auto"/>
                <w:sz w:val="18"/>
                <w:szCs w:val="18"/>
                <w:lang w:val="en-GB"/>
              </w:rPr>
              <w:t>are interested in the EU accession</w:t>
            </w:r>
            <w:r w:rsidR="000045E8" w:rsidRPr="003A6E86">
              <w:rPr>
                <w:rFonts w:ascii="Arial" w:hAnsi="Arial" w:cs="Arial"/>
                <w:b/>
                <w:color w:val="auto"/>
                <w:sz w:val="18"/>
                <w:szCs w:val="18"/>
                <w:lang w:val="en-GB"/>
              </w:rPr>
              <w:t xml:space="preserve"> </w:t>
            </w:r>
            <w:r w:rsidR="00A412CA" w:rsidRPr="003A6E86">
              <w:rPr>
                <w:rFonts w:ascii="Arial" w:hAnsi="Arial" w:cs="Arial"/>
                <w:color w:val="auto"/>
                <w:sz w:val="18"/>
                <w:szCs w:val="18"/>
                <w:lang w:val="en-GB"/>
              </w:rPr>
              <w:t xml:space="preserve">based on the 2022 public </w:t>
            </w:r>
            <w:r w:rsidR="00CE676C" w:rsidRPr="003A6E86">
              <w:rPr>
                <w:rFonts w:ascii="Arial" w:hAnsi="Arial" w:cs="Arial"/>
                <w:color w:val="auto"/>
                <w:sz w:val="18"/>
                <w:szCs w:val="18"/>
                <w:lang w:val="en-GB"/>
              </w:rPr>
              <w:t>perception</w:t>
            </w:r>
            <w:r w:rsidR="00A412CA" w:rsidRPr="003A6E86">
              <w:rPr>
                <w:rFonts w:ascii="Arial" w:hAnsi="Arial" w:cs="Arial"/>
                <w:color w:val="auto"/>
                <w:sz w:val="18"/>
                <w:szCs w:val="18"/>
                <w:lang w:val="en-GB"/>
              </w:rPr>
              <w:t xml:space="preserve"> survey).</w:t>
            </w:r>
          </w:p>
          <w:p w14:paraId="7B11DBBE" w14:textId="77777777" w:rsidR="00582BA6" w:rsidRPr="003A6E86" w:rsidRDefault="00582BA6" w:rsidP="00296849">
            <w:pPr>
              <w:spacing w:after="0"/>
              <w:rPr>
                <w:rFonts w:ascii="Arial" w:hAnsi="Arial" w:cs="Arial"/>
                <w:color w:val="auto"/>
                <w:sz w:val="18"/>
                <w:szCs w:val="18"/>
                <w:lang w:val="en-GB"/>
              </w:rPr>
            </w:pPr>
          </w:p>
          <w:p w14:paraId="5515934C" w14:textId="77777777" w:rsidR="00582BA6" w:rsidRPr="003A6E86" w:rsidRDefault="00582BA6" w:rsidP="00296849">
            <w:pPr>
              <w:spacing w:after="0"/>
              <w:rPr>
                <w:rFonts w:ascii="Arial" w:hAnsi="Arial" w:cs="Arial"/>
                <w:color w:val="auto"/>
                <w:sz w:val="18"/>
                <w:szCs w:val="18"/>
                <w:lang w:val="en-GB"/>
              </w:rPr>
            </w:pPr>
          </w:p>
          <w:p w14:paraId="567C4103" w14:textId="2338EE6F" w:rsidR="00582BA6" w:rsidRPr="003A6E86" w:rsidRDefault="00582BA6" w:rsidP="00296849">
            <w:pPr>
              <w:spacing w:after="0"/>
              <w:rPr>
                <w:rFonts w:ascii="Arial" w:hAnsi="Arial" w:cs="Arial"/>
                <w:sz w:val="18"/>
                <w:szCs w:val="18"/>
                <w:lang w:val="en-GB"/>
              </w:rPr>
            </w:pPr>
            <w:r w:rsidRPr="003A6E86">
              <w:rPr>
                <w:rFonts w:ascii="Arial" w:hAnsi="Arial" w:cs="Arial"/>
                <w:color w:val="auto"/>
                <w:sz w:val="18"/>
                <w:szCs w:val="18"/>
                <w:lang w:val="en-GB"/>
              </w:rPr>
              <w:t>This indicator was achieved</w:t>
            </w:r>
            <w:r w:rsidR="00DF720C" w:rsidRPr="003A6E86">
              <w:rPr>
                <w:rFonts w:ascii="Arial" w:hAnsi="Arial" w:cs="Arial"/>
                <w:color w:val="auto"/>
                <w:sz w:val="18"/>
                <w:szCs w:val="18"/>
                <w:lang w:val="en-GB"/>
              </w:rPr>
              <w:t xml:space="preserve"> (very </w:t>
            </w:r>
            <w:r w:rsidR="00DF720C" w:rsidRPr="003A6E86">
              <w:rPr>
                <w:rFonts w:ascii="Arial" w:hAnsi="Arial" w:cs="Arial"/>
                <w:color w:val="auto"/>
                <w:sz w:val="18"/>
                <w:szCs w:val="18"/>
                <w:lang w:val="en-GB"/>
              </w:rPr>
              <w:lastRenderedPageBreak/>
              <w:t xml:space="preserve">informed and very well-informed amounts to 52% </w:t>
            </w:r>
            <w:r w:rsidR="00B062BB" w:rsidRPr="003A6E86">
              <w:rPr>
                <w:rFonts w:ascii="Arial" w:hAnsi="Arial" w:cs="Arial"/>
                <w:color w:val="auto"/>
                <w:sz w:val="18"/>
                <w:szCs w:val="18"/>
                <w:lang w:val="en-GB"/>
              </w:rPr>
              <w:t xml:space="preserve">in total, </w:t>
            </w:r>
            <w:r w:rsidR="00DF720C" w:rsidRPr="003A6E86">
              <w:rPr>
                <w:rFonts w:ascii="Arial" w:hAnsi="Arial" w:cs="Arial"/>
                <w:color w:val="auto"/>
                <w:sz w:val="18"/>
                <w:szCs w:val="18"/>
                <w:lang w:val="en-GB"/>
              </w:rPr>
              <w:t xml:space="preserve">according to the 2022 public </w:t>
            </w:r>
            <w:r w:rsidR="00CE676C" w:rsidRPr="003A6E86">
              <w:rPr>
                <w:rFonts w:ascii="Arial" w:hAnsi="Arial" w:cs="Arial"/>
                <w:color w:val="auto"/>
                <w:sz w:val="18"/>
                <w:szCs w:val="18"/>
                <w:lang w:val="en-GB"/>
              </w:rPr>
              <w:t>perception</w:t>
            </w:r>
            <w:r w:rsidR="00DF720C" w:rsidRPr="003A6E86">
              <w:rPr>
                <w:rFonts w:ascii="Arial" w:hAnsi="Arial" w:cs="Arial"/>
                <w:color w:val="auto"/>
                <w:sz w:val="18"/>
                <w:szCs w:val="18"/>
                <w:lang w:val="en-GB"/>
              </w:rPr>
              <w:t xml:space="preserve"> survey</w:t>
            </w:r>
            <w:r w:rsidR="005E0B1F" w:rsidRPr="003A6E86">
              <w:rPr>
                <w:rFonts w:ascii="Arial" w:hAnsi="Arial" w:cs="Arial"/>
                <w:color w:val="auto"/>
                <w:sz w:val="18"/>
                <w:szCs w:val="18"/>
                <w:lang w:val="en-GB"/>
              </w:rPr>
              <w:t>).</w:t>
            </w:r>
          </w:p>
        </w:tc>
        <w:tc>
          <w:tcPr>
            <w:tcW w:w="1260" w:type="dxa"/>
            <w:shd w:val="clear" w:color="auto" w:fill="FFD966" w:themeFill="accent4" w:themeFillTint="99"/>
          </w:tcPr>
          <w:p w14:paraId="549869BF" w14:textId="77777777" w:rsidR="00DC05BB" w:rsidRPr="003A6E86" w:rsidRDefault="00DC05BB" w:rsidP="00DC05BB">
            <w:pPr>
              <w:spacing w:after="0"/>
              <w:jc w:val="center"/>
              <w:rPr>
                <w:rFonts w:ascii="Arial" w:hAnsi="Arial" w:cs="Arial"/>
                <w:b/>
                <w:bCs/>
                <w:color w:val="000000" w:themeColor="text1"/>
                <w:sz w:val="18"/>
                <w:szCs w:val="18"/>
                <w:lang w:val="en-GB"/>
              </w:rPr>
            </w:pPr>
          </w:p>
          <w:p w14:paraId="68B66F77" w14:textId="77777777" w:rsidR="00DC05BB" w:rsidRPr="003A6E86" w:rsidRDefault="00DC05BB" w:rsidP="00DC05BB">
            <w:pPr>
              <w:spacing w:after="0"/>
              <w:jc w:val="center"/>
              <w:rPr>
                <w:rFonts w:ascii="Arial" w:hAnsi="Arial" w:cs="Arial"/>
                <w:b/>
                <w:bCs/>
                <w:color w:val="000000" w:themeColor="text1"/>
                <w:sz w:val="18"/>
                <w:szCs w:val="18"/>
                <w:lang w:val="en-GB"/>
              </w:rPr>
            </w:pPr>
          </w:p>
          <w:p w14:paraId="67DA148A" w14:textId="77777777" w:rsidR="002B3F9F" w:rsidRPr="003A6E86" w:rsidRDefault="002B3F9F" w:rsidP="00DC05BB">
            <w:pPr>
              <w:spacing w:after="0"/>
              <w:jc w:val="center"/>
              <w:rPr>
                <w:rFonts w:ascii="Arial" w:hAnsi="Arial" w:cs="Arial"/>
                <w:b/>
                <w:bCs/>
                <w:color w:val="000000" w:themeColor="text1"/>
                <w:sz w:val="18"/>
                <w:szCs w:val="18"/>
                <w:lang w:val="en-GB"/>
              </w:rPr>
            </w:pPr>
          </w:p>
          <w:p w14:paraId="6AF15864" w14:textId="77777777" w:rsidR="002B3F9F" w:rsidRPr="003A6E86" w:rsidRDefault="002B3F9F" w:rsidP="00DC05BB">
            <w:pPr>
              <w:spacing w:after="0"/>
              <w:jc w:val="center"/>
              <w:rPr>
                <w:rFonts w:ascii="Arial" w:hAnsi="Arial" w:cs="Arial"/>
                <w:b/>
                <w:bCs/>
                <w:color w:val="000000" w:themeColor="text1"/>
                <w:sz w:val="18"/>
                <w:szCs w:val="18"/>
                <w:lang w:val="en-GB"/>
              </w:rPr>
            </w:pPr>
          </w:p>
          <w:p w14:paraId="16E6B4AF" w14:textId="77777777" w:rsidR="00C46A07" w:rsidRPr="003A6E86" w:rsidRDefault="00C46A07" w:rsidP="00DC05BB">
            <w:pPr>
              <w:spacing w:after="0"/>
              <w:jc w:val="center"/>
              <w:rPr>
                <w:rFonts w:ascii="Arial" w:hAnsi="Arial" w:cs="Arial"/>
                <w:b/>
                <w:bCs/>
                <w:color w:val="000000" w:themeColor="text1"/>
                <w:sz w:val="18"/>
                <w:szCs w:val="18"/>
                <w:lang w:val="en-GB"/>
              </w:rPr>
            </w:pPr>
          </w:p>
          <w:p w14:paraId="5D61C39D" w14:textId="77777777" w:rsidR="00C46A07" w:rsidRPr="003A6E86" w:rsidRDefault="00C46A07" w:rsidP="00DC05BB">
            <w:pPr>
              <w:spacing w:after="0"/>
              <w:jc w:val="center"/>
              <w:rPr>
                <w:rFonts w:ascii="Arial" w:hAnsi="Arial" w:cs="Arial"/>
                <w:b/>
                <w:bCs/>
                <w:color w:val="000000" w:themeColor="text1"/>
                <w:sz w:val="18"/>
                <w:szCs w:val="18"/>
                <w:lang w:val="en-GB"/>
              </w:rPr>
            </w:pPr>
          </w:p>
          <w:p w14:paraId="5924E0A2" w14:textId="77777777" w:rsidR="00C46A07" w:rsidRPr="003A6E86" w:rsidRDefault="00C46A07" w:rsidP="00DC05BB">
            <w:pPr>
              <w:spacing w:after="0"/>
              <w:jc w:val="center"/>
              <w:rPr>
                <w:rFonts w:ascii="Arial" w:hAnsi="Arial" w:cs="Arial"/>
                <w:b/>
                <w:bCs/>
                <w:color w:val="000000" w:themeColor="text1"/>
                <w:sz w:val="18"/>
                <w:szCs w:val="18"/>
                <w:lang w:val="en-GB"/>
              </w:rPr>
            </w:pPr>
          </w:p>
          <w:p w14:paraId="77D6E2E2" w14:textId="05EAC8F8" w:rsidR="00987230" w:rsidRPr="003A6E86" w:rsidRDefault="00E63E76" w:rsidP="00DC05BB">
            <w:pPr>
              <w:spacing w:after="0"/>
              <w:jc w:val="center"/>
              <w:rPr>
                <w:rFonts w:ascii="Arial" w:hAnsi="Arial" w:cs="Arial"/>
                <w:b/>
                <w:bCs/>
                <w:sz w:val="18"/>
                <w:szCs w:val="18"/>
                <w:lang w:val="en-GB"/>
              </w:rPr>
            </w:pPr>
            <w:r w:rsidRPr="003A6E86">
              <w:rPr>
                <w:rFonts w:ascii="Arial" w:hAnsi="Arial" w:cs="Arial"/>
                <w:b/>
                <w:bCs/>
                <w:color w:val="000000" w:themeColor="text1"/>
                <w:sz w:val="18"/>
                <w:szCs w:val="18"/>
                <w:lang w:val="en-GB"/>
              </w:rPr>
              <w:t>M</w:t>
            </w:r>
            <w:r w:rsidR="00DC05BB" w:rsidRPr="003A6E86">
              <w:rPr>
                <w:rFonts w:ascii="Arial" w:hAnsi="Arial" w:cs="Arial"/>
                <w:b/>
                <w:bCs/>
                <w:color w:val="000000" w:themeColor="text1"/>
                <w:sz w:val="18"/>
                <w:szCs w:val="18"/>
                <w:lang w:val="en-GB"/>
              </w:rPr>
              <w:t>S</w:t>
            </w:r>
          </w:p>
        </w:tc>
        <w:tc>
          <w:tcPr>
            <w:tcW w:w="2223" w:type="dxa"/>
            <w:shd w:val="clear" w:color="auto" w:fill="E5E5E5" w:themeFill="text1" w:themeFillTint="1A"/>
          </w:tcPr>
          <w:p w14:paraId="09CAED4B" w14:textId="0A1B16F2" w:rsidR="00987230" w:rsidRPr="003A6E86" w:rsidRDefault="006616BA" w:rsidP="00296849">
            <w:pPr>
              <w:spacing w:after="0"/>
              <w:rPr>
                <w:rFonts w:ascii="Arial" w:hAnsi="Arial" w:cs="Arial"/>
                <w:sz w:val="18"/>
                <w:szCs w:val="18"/>
                <w:lang w:val="en-GB"/>
              </w:rPr>
            </w:pPr>
            <w:r w:rsidRPr="003A6E86">
              <w:rPr>
                <w:rFonts w:ascii="Arial" w:hAnsi="Arial" w:cs="Arial"/>
                <w:color w:val="auto"/>
                <w:sz w:val="18"/>
                <w:szCs w:val="18"/>
                <w:lang w:val="en-GB"/>
              </w:rPr>
              <w:t xml:space="preserve">Though both targets were </w:t>
            </w:r>
            <w:r w:rsidR="00CE676C" w:rsidRPr="003A6E86">
              <w:rPr>
                <w:rFonts w:ascii="Arial" w:hAnsi="Arial" w:cs="Arial"/>
                <w:color w:val="auto"/>
                <w:sz w:val="18"/>
                <w:szCs w:val="18"/>
                <w:lang w:val="en-GB"/>
              </w:rPr>
              <w:t>overachieved</w:t>
            </w:r>
            <w:r w:rsidRPr="003A6E86">
              <w:rPr>
                <w:rFonts w:ascii="Arial" w:hAnsi="Arial" w:cs="Arial"/>
                <w:color w:val="auto"/>
                <w:sz w:val="18"/>
                <w:szCs w:val="18"/>
                <w:lang w:val="en-GB"/>
              </w:rPr>
              <w:t xml:space="preserve"> on the SG level, on the level of OG</w:t>
            </w:r>
            <w:r w:rsidR="008C560E" w:rsidRPr="003A6E86">
              <w:rPr>
                <w:rFonts w:ascii="Arial" w:hAnsi="Arial" w:cs="Arial"/>
                <w:color w:val="auto"/>
                <w:sz w:val="18"/>
                <w:szCs w:val="18"/>
                <w:lang w:val="en-GB"/>
              </w:rPr>
              <w:t>s</w:t>
            </w:r>
            <w:r w:rsidRPr="003A6E86">
              <w:rPr>
                <w:rFonts w:ascii="Arial" w:hAnsi="Arial" w:cs="Arial"/>
                <w:color w:val="auto"/>
                <w:sz w:val="18"/>
                <w:szCs w:val="18"/>
                <w:lang w:val="en-GB"/>
              </w:rPr>
              <w:t xml:space="preserve"> 2.3</w:t>
            </w:r>
            <w:r w:rsidR="00CE676C" w:rsidRPr="003A6E86">
              <w:rPr>
                <w:rFonts w:ascii="Arial" w:hAnsi="Arial" w:cs="Arial"/>
                <w:color w:val="auto"/>
                <w:sz w:val="18"/>
                <w:szCs w:val="18"/>
                <w:lang w:val="en-GB"/>
              </w:rPr>
              <w:t xml:space="preserve"> and 2.4 </w:t>
            </w:r>
            <w:r w:rsidRPr="003A6E86">
              <w:rPr>
                <w:rFonts w:ascii="Arial" w:hAnsi="Arial" w:cs="Arial"/>
                <w:color w:val="auto"/>
                <w:sz w:val="18"/>
                <w:szCs w:val="18"/>
                <w:lang w:val="en-GB"/>
              </w:rPr>
              <w:t xml:space="preserve"> </w:t>
            </w:r>
            <w:r w:rsidR="008C560E" w:rsidRPr="003A6E86">
              <w:rPr>
                <w:rFonts w:ascii="Arial" w:hAnsi="Arial" w:cs="Arial"/>
                <w:color w:val="auto"/>
                <w:sz w:val="18"/>
                <w:szCs w:val="18"/>
                <w:lang w:val="en-GB"/>
              </w:rPr>
              <w:t>targets</w:t>
            </w:r>
            <w:r w:rsidRPr="003A6E86">
              <w:rPr>
                <w:rFonts w:ascii="Arial" w:hAnsi="Arial" w:cs="Arial"/>
                <w:color w:val="auto"/>
                <w:sz w:val="18"/>
                <w:szCs w:val="18"/>
                <w:lang w:val="en-GB"/>
              </w:rPr>
              <w:t xml:space="preserve"> were not achieved</w:t>
            </w:r>
            <w:r w:rsidR="00CE676C" w:rsidRPr="003A6E86">
              <w:rPr>
                <w:rFonts w:ascii="Arial" w:hAnsi="Arial" w:cs="Arial"/>
                <w:color w:val="auto"/>
                <w:sz w:val="18"/>
                <w:szCs w:val="18"/>
                <w:lang w:val="en-GB"/>
              </w:rPr>
              <w:t xml:space="preserve">. These OGs </w:t>
            </w:r>
            <w:r w:rsidR="008E0EA5" w:rsidRPr="003A6E86">
              <w:rPr>
                <w:rFonts w:ascii="Arial" w:hAnsi="Arial" w:cs="Arial"/>
                <w:color w:val="auto"/>
                <w:sz w:val="18"/>
                <w:szCs w:val="18"/>
                <w:lang w:val="en-GB"/>
              </w:rPr>
              <w:t>being encompassed within this SG thus resulted</w:t>
            </w:r>
            <w:r w:rsidR="00754351" w:rsidRPr="003A6E86">
              <w:rPr>
                <w:rFonts w:ascii="Arial" w:hAnsi="Arial" w:cs="Arial"/>
                <w:color w:val="auto"/>
                <w:sz w:val="18"/>
                <w:szCs w:val="18"/>
                <w:lang w:val="en-GB"/>
              </w:rPr>
              <w:t xml:space="preserve"> in </w:t>
            </w:r>
            <w:r w:rsidR="00E63E76" w:rsidRPr="003A6E86">
              <w:rPr>
                <w:rFonts w:ascii="Arial" w:hAnsi="Arial" w:cs="Arial"/>
                <w:color w:val="auto"/>
                <w:sz w:val="18"/>
                <w:szCs w:val="18"/>
                <w:lang w:val="en-GB"/>
              </w:rPr>
              <w:t xml:space="preserve">Moderately </w:t>
            </w:r>
            <w:r w:rsidR="00754351" w:rsidRPr="003A6E86">
              <w:rPr>
                <w:rFonts w:ascii="Arial" w:hAnsi="Arial" w:cs="Arial"/>
                <w:color w:val="auto"/>
                <w:sz w:val="18"/>
                <w:szCs w:val="18"/>
                <w:lang w:val="en-GB"/>
              </w:rPr>
              <w:lastRenderedPageBreak/>
              <w:t>Satisfactory rating of the</w:t>
            </w:r>
            <w:r w:rsidR="008E0EA5" w:rsidRPr="003A6E86">
              <w:rPr>
                <w:rFonts w:ascii="Arial" w:hAnsi="Arial" w:cs="Arial"/>
                <w:color w:val="auto"/>
                <w:sz w:val="18"/>
                <w:szCs w:val="18"/>
                <w:lang w:val="en-GB"/>
              </w:rPr>
              <w:t xml:space="preserve"> SG2</w:t>
            </w:r>
            <w:r w:rsidR="00264EF7" w:rsidRPr="003A6E86">
              <w:rPr>
                <w:rFonts w:ascii="Arial" w:hAnsi="Arial" w:cs="Arial"/>
                <w:color w:val="auto"/>
                <w:sz w:val="18"/>
                <w:szCs w:val="18"/>
                <w:lang w:val="en-GB"/>
              </w:rPr>
              <w:t xml:space="preserve">. </w:t>
            </w:r>
          </w:p>
        </w:tc>
      </w:tr>
      <w:tr w:rsidR="00987230" w:rsidRPr="003A6E86" w14:paraId="66A50796" w14:textId="77777777" w:rsidTr="00DC05BB">
        <w:tc>
          <w:tcPr>
            <w:tcW w:w="3060" w:type="dxa"/>
          </w:tcPr>
          <w:p w14:paraId="55464A30" w14:textId="77777777" w:rsidR="00987230" w:rsidRPr="003A6E86" w:rsidRDefault="00987230" w:rsidP="00296849">
            <w:pPr>
              <w:spacing w:after="0"/>
              <w:rPr>
                <w:rFonts w:ascii="Arial" w:hAnsi="Arial" w:cs="Arial"/>
                <w:b/>
                <w:bCs/>
                <w:color w:val="000000" w:themeColor="text1"/>
                <w:sz w:val="18"/>
                <w:szCs w:val="18"/>
                <w:u w:val="single"/>
                <w:lang w:val="en-GB"/>
              </w:rPr>
            </w:pPr>
            <w:r w:rsidRPr="003A6E86">
              <w:rPr>
                <w:rFonts w:ascii="Arial" w:hAnsi="Arial" w:cs="Arial"/>
                <w:b/>
                <w:bCs/>
                <w:color w:val="000000" w:themeColor="text1"/>
                <w:sz w:val="18"/>
                <w:szCs w:val="18"/>
                <w:u w:val="single"/>
                <w:lang w:val="en-GB"/>
              </w:rPr>
              <w:lastRenderedPageBreak/>
              <w:t xml:space="preserve">Operational Goal (OG 2.1) </w:t>
            </w:r>
          </w:p>
          <w:p w14:paraId="0498F752" w14:textId="77777777" w:rsidR="00987230" w:rsidRPr="003A6E86" w:rsidRDefault="00987230" w:rsidP="00296849">
            <w:pPr>
              <w:spacing w:after="0"/>
              <w:rPr>
                <w:rFonts w:ascii="Arial" w:hAnsi="Arial" w:cs="Arial"/>
                <w:sz w:val="18"/>
                <w:szCs w:val="18"/>
                <w:lang w:val="en-GB"/>
              </w:rPr>
            </w:pPr>
            <w:r w:rsidRPr="003A6E86">
              <w:rPr>
                <w:rFonts w:ascii="Arial" w:hAnsi="Arial" w:cs="Arial"/>
                <w:color w:val="000000" w:themeColor="text1"/>
                <w:sz w:val="18"/>
                <w:szCs w:val="18"/>
                <w:lang w:val="en-GB"/>
              </w:rPr>
              <w:t>Increase the share of citizens who believe to be fully or partly informed of the EU integration process</w:t>
            </w:r>
          </w:p>
        </w:tc>
        <w:tc>
          <w:tcPr>
            <w:tcW w:w="2880" w:type="dxa"/>
          </w:tcPr>
          <w:p w14:paraId="00C24944" w14:textId="32D6ABD1" w:rsidR="00987230" w:rsidRPr="003A6E86" w:rsidRDefault="00987230" w:rsidP="00296849">
            <w:pPr>
              <w:spacing w:after="0"/>
              <w:rPr>
                <w:rFonts w:ascii="Arial" w:hAnsi="Arial" w:cs="Arial"/>
                <w:b/>
                <w:bCs/>
                <w:i/>
                <w:iCs/>
                <w:color w:val="000000" w:themeColor="text1"/>
                <w:sz w:val="18"/>
                <w:szCs w:val="18"/>
                <w:lang w:val="en-GB"/>
              </w:rPr>
            </w:pPr>
            <w:r w:rsidRPr="003A6E86">
              <w:rPr>
                <w:rFonts w:ascii="Arial" w:hAnsi="Arial" w:cs="Arial"/>
                <w:b/>
                <w:bCs/>
                <w:i/>
                <w:iCs/>
                <w:color w:val="000000" w:themeColor="text1"/>
                <w:sz w:val="18"/>
                <w:szCs w:val="18"/>
                <w:lang w:val="en-GB"/>
              </w:rPr>
              <w:t>Performance indicator (2.1.</w:t>
            </w:r>
            <w:r w:rsidR="00C46A07" w:rsidRPr="003A6E86">
              <w:rPr>
                <w:rFonts w:ascii="Arial" w:hAnsi="Arial" w:cs="Arial"/>
                <w:b/>
                <w:bCs/>
                <w:i/>
                <w:iCs/>
                <w:color w:val="000000" w:themeColor="text1"/>
                <w:sz w:val="18"/>
                <w:szCs w:val="18"/>
                <w:lang w:val="en-GB"/>
              </w:rPr>
              <w:t>1</w:t>
            </w:r>
            <w:r w:rsidRPr="003A6E86">
              <w:rPr>
                <w:rFonts w:ascii="Arial" w:hAnsi="Arial" w:cs="Arial"/>
                <w:b/>
                <w:bCs/>
                <w:i/>
                <w:iCs/>
                <w:color w:val="000000" w:themeColor="text1"/>
                <w:sz w:val="18"/>
                <w:szCs w:val="18"/>
                <w:lang w:val="en-GB"/>
              </w:rPr>
              <w:t>)</w:t>
            </w:r>
          </w:p>
          <w:p w14:paraId="3881631C" w14:textId="77777777" w:rsidR="00987230" w:rsidRPr="003A6E86" w:rsidRDefault="00987230" w:rsidP="00296849">
            <w:pPr>
              <w:spacing w:after="0"/>
              <w:rPr>
                <w:rFonts w:ascii="Arial" w:hAnsi="Arial" w:cs="Arial"/>
                <w:i/>
                <w:iCs/>
                <w:color w:val="000000" w:themeColor="text1"/>
                <w:sz w:val="18"/>
                <w:szCs w:val="18"/>
                <w:lang w:val="en-GB"/>
              </w:rPr>
            </w:pPr>
            <w:r w:rsidRPr="003A6E86">
              <w:rPr>
                <w:rFonts w:ascii="Arial" w:hAnsi="Arial" w:cs="Arial"/>
                <w:i/>
                <w:iCs/>
                <w:color w:val="000000" w:themeColor="text1"/>
                <w:sz w:val="18"/>
                <w:szCs w:val="18"/>
                <w:lang w:val="en-GB"/>
              </w:rPr>
              <w:t>Share of citizens who believe to have no Information on the EU integration</w:t>
            </w:r>
          </w:p>
          <w:p w14:paraId="56C405DC" w14:textId="77777777" w:rsidR="00987230" w:rsidRPr="003A6E86" w:rsidRDefault="00987230" w:rsidP="00296849">
            <w:pPr>
              <w:spacing w:after="0"/>
              <w:rPr>
                <w:rFonts w:ascii="Arial" w:hAnsi="Arial" w:cs="Arial"/>
                <w:i/>
                <w:iCs/>
                <w:color w:val="000000" w:themeColor="text1"/>
                <w:sz w:val="18"/>
                <w:szCs w:val="18"/>
                <w:lang w:val="en-GB"/>
              </w:rPr>
            </w:pPr>
          </w:p>
        </w:tc>
        <w:tc>
          <w:tcPr>
            <w:tcW w:w="1350" w:type="dxa"/>
          </w:tcPr>
          <w:p w14:paraId="51B8FAC9" w14:textId="0215CD64" w:rsidR="00987230" w:rsidRPr="003A6E86" w:rsidRDefault="00987230" w:rsidP="00C46A07">
            <w:pPr>
              <w:spacing w:after="0"/>
              <w:rPr>
                <w:rFonts w:ascii="Arial" w:hAnsi="Arial" w:cs="Arial"/>
                <w:sz w:val="18"/>
                <w:szCs w:val="18"/>
                <w:lang w:val="en-GB"/>
              </w:rPr>
            </w:pPr>
          </w:p>
          <w:p w14:paraId="4079CA7C" w14:textId="77777777" w:rsidR="00987230" w:rsidRPr="003A6E86" w:rsidRDefault="00987230" w:rsidP="00296849">
            <w:pPr>
              <w:spacing w:after="0"/>
              <w:jc w:val="center"/>
              <w:rPr>
                <w:rFonts w:ascii="Arial" w:hAnsi="Arial" w:cs="Arial"/>
                <w:sz w:val="18"/>
                <w:szCs w:val="18"/>
                <w:lang w:val="en-GB"/>
              </w:rPr>
            </w:pPr>
          </w:p>
          <w:p w14:paraId="1B59CC3E" w14:textId="77777777" w:rsidR="00987230" w:rsidRPr="003A6E86" w:rsidRDefault="00987230" w:rsidP="00296849">
            <w:pPr>
              <w:spacing w:after="0"/>
              <w:jc w:val="center"/>
              <w:rPr>
                <w:rFonts w:ascii="Arial" w:hAnsi="Arial" w:cs="Arial"/>
                <w:sz w:val="18"/>
                <w:szCs w:val="18"/>
                <w:lang w:val="en-GB"/>
              </w:rPr>
            </w:pPr>
            <w:r w:rsidRPr="003A6E86">
              <w:rPr>
                <w:rFonts w:ascii="Arial" w:hAnsi="Arial" w:cs="Arial"/>
                <w:color w:val="000000" w:themeColor="text1"/>
                <w:sz w:val="18"/>
                <w:szCs w:val="18"/>
                <w:lang w:val="en-GB"/>
              </w:rPr>
              <w:t>17,6%</w:t>
            </w:r>
          </w:p>
        </w:tc>
        <w:tc>
          <w:tcPr>
            <w:tcW w:w="1498" w:type="dxa"/>
          </w:tcPr>
          <w:p w14:paraId="5292B107" w14:textId="3EBC77BC" w:rsidR="00DC05BB" w:rsidRPr="003A6E86" w:rsidRDefault="00DC05BB" w:rsidP="00C46A07">
            <w:pPr>
              <w:spacing w:after="0"/>
              <w:rPr>
                <w:rFonts w:ascii="Arial" w:hAnsi="Arial" w:cs="Arial"/>
                <w:color w:val="000000" w:themeColor="text1"/>
                <w:sz w:val="18"/>
                <w:szCs w:val="18"/>
                <w:lang w:val="en-GB"/>
              </w:rPr>
            </w:pPr>
          </w:p>
          <w:p w14:paraId="27F485C9" w14:textId="77777777" w:rsidR="00987230" w:rsidRPr="003A6E86" w:rsidRDefault="00987230" w:rsidP="00296849">
            <w:pPr>
              <w:spacing w:after="0"/>
              <w:ind w:left="720" w:hanging="360"/>
              <w:rPr>
                <w:rFonts w:ascii="Arial" w:hAnsi="Arial" w:cs="Arial"/>
                <w:sz w:val="18"/>
                <w:szCs w:val="18"/>
                <w:lang w:val="en-GB"/>
              </w:rPr>
            </w:pPr>
          </w:p>
          <w:p w14:paraId="6ABD46B6" w14:textId="77777777" w:rsidR="00987230" w:rsidRPr="003A6E86" w:rsidRDefault="00987230" w:rsidP="00296849">
            <w:pPr>
              <w:spacing w:after="0"/>
              <w:ind w:left="720" w:hanging="360"/>
              <w:rPr>
                <w:rFonts w:ascii="Arial" w:hAnsi="Arial" w:cs="Arial"/>
                <w:color w:val="000000" w:themeColor="text1"/>
                <w:sz w:val="18"/>
                <w:szCs w:val="18"/>
                <w:lang w:val="en-GB"/>
              </w:rPr>
            </w:pPr>
            <w:r w:rsidRPr="003A6E86">
              <w:rPr>
                <w:rFonts w:ascii="Arial" w:hAnsi="Arial" w:cs="Arial"/>
                <w:color w:val="000000" w:themeColor="text1"/>
                <w:sz w:val="18"/>
                <w:szCs w:val="18"/>
                <w:lang w:val="en-GB"/>
              </w:rPr>
              <w:t>&lt; 15%</w:t>
            </w:r>
          </w:p>
          <w:p w14:paraId="7A4E9406" w14:textId="77777777" w:rsidR="00987230" w:rsidRPr="003A6E86" w:rsidRDefault="00987230" w:rsidP="00296849">
            <w:pPr>
              <w:spacing w:after="0"/>
              <w:rPr>
                <w:rFonts w:ascii="Arial" w:hAnsi="Arial" w:cs="Arial"/>
                <w:sz w:val="18"/>
                <w:szCs w:val="18"/>
                <w:lang w:val="en-GB"/>
              </w:rPr>
            </w:pPr>
          </w:p>
          <w:p w14:paraId="33919734" w14:textId="77777777" w:rsidR="00987230" w:rsidRPr="003A6E86" w:rsidRDefault="00987230" w:rsidP="00296849">
            <w:pPr>
              <w:spacing w:after="0"/>
              <w:rPr>
                <w:rFonts w:ascii="Arial" w:hAnsi="Arial" w:cs="Arial"/>
                <w:sz w:val="18"/>
                <w:szCs w:val="18"/>
                <w:lang w:val="en-GB"/>
              </w:rPr>
            </w:pPr>
          </w:p>
          <w:p w14:paraId="73626474" w14:textId="77777777" w:rsidR="00987230" w:rsidRPr="003A6E86" w:rsidRDefault="00987230" w:rsidP="00296849">
            <w:pPr>
              <w:spacing w:after="0"/>
              <w:rPr>
                <w:rFonts w:ascii="Arial" w:hAnsi="Arial" w:cs="Arial"/>
                <w:sz w:val="18"/>
                <w:szCs w:val="18"/>
                <w:lang w:val="en-GB"/>
              </w:rPr>
            </w:pPr>
          </w:p>
          <w:p w14:paraId="20B4A9AF" w14:textId="77777777" w:rsidR="00987230" w:rsidRPr="003A6E86" w:rsidRDefault="00987230" w:rsidP="00296849">
            <w:pPr>
              <w:spacing w:after="0"/>
              <w:rPr>
                <w:rFonts w:ascii="Arial" w:hAnsi="Arial" w:cs="Arial"/>
                <w:sz w:val="18"/>
                <w:szCs w:val="18"/>
                <w:lang w:val="en-GB"/>
              </w:rPr>
            </w:pPr>
          </w:p>
        </w:tc>
        <w:tc>
          <w:tcPr>
            <w:tcW w:w="1922" w:type="dxa"/>
          </w:tcPr>
          <w:p w14:paraId="03931CA3" w14:textId="77777777" w:rsidR="008665DD" w:rsidRPr="003A6E86" w:rsidRDefault="008665DD" w:rsidP="00296849">
            <w:pPr>
              <w:spacing w:after="0"/>
              <w:rPr>
                <w:rFonts w:ascii="Arial" w:hAnsi="Arial" w:cs="Arial"/>
                <w:color w:val="auto"/>
                <w:sz w:val="18"/>
                <w:szCs w:val="18"/>
                <w:lang w:val="en-GB"/>
              </w:rPr>
            </w:pPr>
          </w:p>
          <w:p w14:paraId="4DDE55A5" w14:textId="6FD6DC03" w:rsidR="00C46A07" w:rsidRPr="003A6E86" w:rsidRDefault="00C46A07" w:rsidP="00296849">
            <w:pPr>
              <w:spacing w:after="0"/>
              <w:rPr>
                <w:rFonts w:ascii="Arial" w:hAnsi="Arial" w:cs="Arial"/>
                <w:sz w:val="18"/>
                <w:szCs w:val="18"/>
                <w:lang w:val="en-GB"/>
              </w:rPr>
            </w:pPr>
            <w:r w:rsidRPr="003A6E86">
              <w:rPr>
                <w:rFonts w:ascii="Arial" w:hAnsi="Arial" w:cs="Arial"/>
                <w:color w:val="auto"/>
                <w:sz w:val="18"/>
                <w:szCs w:val="18"/>
                <w:lang w:val="en-GB"/>
              </w:rPr>
              <w:t xml:space="preserve">This indicator was achieved (14.5% of citizens consider themselves not informed about the EU, based on the 2022 public </w:t>
            </w:r>
            <w:r w:rsidR="00CE676C" w:rsidRPr="003A6E86">
              <w:rPr>
                <w:rFonts w:ascii="Arial" w:hAnsi="Arial" w:cs="Arial"/>
                <w:color w:val="auto"/>
                <w:sz w:val="18"/>
                <w:szCs w:val="18"/>
                <w:lang w:val="en-GB"/>
              </w:rPr>
              <w:t>perception</w:t>
            </w:r>
            <w:r w:rsidRPr="003A6E86">
              <w:rPr>
                <w:rFonts w:ascii="Arial" w:hAnsi="Arial" w:cs="Arial"/>
                <w:color w:val="auto"/>
                <w:sz w:val="18"/>
                <w:szCs w:val="18"/>
                <w:lang w:val="en-GB"/>
              </w:rPr>
              <w:t xml:space="preserve"> poll)</w:t>
            </w:r>
          </w:p>
        </w:tc>
        <w:tc>
          <w:tcPr>
            <w:tcW w:w="1260" w:type="dxa"/>
            <w:shd w:val="clear" w:color="auto" w:fill="538135" w:themeFill="accent6" w:themeFillShade="BF"/>
          </w:tcPr>
          <w:p w14:paraId="76705BF0" w14:textId="77777777" w:rsidR="00DC05BB" w:rsidRPr="003A6E86" w:rsidRDefault="00DC05BB" w:rsidP="00DC05BB">
            <w:pPr>
              <w:spacing w:after="0"/>
              <w:jc w:val="center"/>
              <w:rPr>
                <w:rFonts w:ascii="Arial" w:hAnsi="Arial" w:cs="Arial"/>
                <w:b/>
                <w:bCs/>
                <w:color w:val="000000" w:themeColor="text1"/>
                <w:sz w:val="18"/>
                <w:szCs w:val="18"/>
                <w:lang w:val="en-GB"/>
              </w:rPr>
            </w:pPr>
          </w:p>
          <w:p w14:paraId="42C48123" w14:textId="77777777" w:rsidR="00DC05BB" w:rsidRPr="003A6E86" w:rsidRDefault="00DC05BB" w:rsidP="008665DD">
            <w:pPr>
              <w:spacing w:after="0"/>
              <w:rPr>
                <w:rFonts w:ascii="Arial" w:hAnsi="Arial" w:cs="Arial"/>
                <w:b/>
                <w:bCs/>
                <w:color w:val="000000" w:themeColor="text1"/>
                <w:sz w:val="18"/>
                <w:szCs w:val="18"/>
                <w:lang w:val="en-GB"/>
              </w:rPr>
            </w:pPr>
          </w:p>
          <w:p w14:paraId="60A564EB" w14:textId="77777777" w:rsidR="00DC05BB" w:rsidRPr="003A6E86" w:rsidRDefault="00DC05BB" w:rsidP="00DC05BB">
            <w:pPr>
              <w:spacing w:after="0"/>
              <w:jc w:val="center"/>
              <w:rPr>
                <w:rFonts w:ascii="Arial" w:hAnsi="Arial" w:cs="Arial"/>
                <w:b/>
                <w:bCs/>
                <w:color w:val="000000" w:themeColor="text1"/>
                <w:sz w:val="18"/>
                <w:szCs w:val="18"/>
                <w:lang w:val="en-GB"/>
              </w:rPr>
            </w:pPr>
          </w:p>
          <w:p w14:paraId="3844A8D5" w14:textId="77777777" w:rsidR="00DC05BB" w:rsidRPr="003A6E86" w:rsidRDefault="00DC05BB" w:rsidP="00DC05BB">
            <w:pPr>
              <w:spacing w:after="0"/>
              <w:jc w:val="center"/>
              <w:rPr>
                <w:rFonts w:ascii="Arial" w:hAnsi="Arial" w:cs="Arial"/>
                <w:b/>
                <w:bCs/>
                <w:color w:val="000000" w:themeColor="text1"/>
                <w:sz w:val="18"/>
                <w:szCs w:val="18"/>
                <w:lang w:val="en-GB"/>
              </w:rPr>
            </w:pPr>
          </w:p>
          <w:p w14:paraId="6588882F" w14:textId="441D6F53" w:rsidR="00987230" w:rsidRPr="003A6E86" w:rsidRDefault="00DC05BB" w:rsidP="00DC05BB">
            <w:pPr>
              <w:spacing w:after="0"/>
              <w:jc w:val="center"/>
              <w:rPr>
                <w:rFonts w:ascii="Arial" w:hAnsi="Arial" w:cs="Arial"/>
                <w:b/>
                <w:bCs/>
                <w:sz w:val="18"/>
                <w:szCs w:val="18"/>
                <w:lang w:val="en-GB"/>
              </w:rPr>
            </w:pPr>
            <w:r w:rsidRPr="003A6E86">
              <w:rPr>
                <w:rFonts w:ascii="Arial" w:hAnsi="Arial" w:cs="Arial"/>
                <w:b/>
                <w:bCs/>
                <w:color w:val="000000" w:themeColor="text1"/>
                <w:sz w:val="18"/>
                <w:szCs w:val="18"/>
                <w:lang w:val="en-GB"/>
              </w:rPr>
              <w:t>HS</w:t>
            </w:r>
          </w:p>
        </w:tc>
        <w:tc>
          <w:tcPr>
            <w:tcW w:w="2223" w:type="dxa"/>
          </w:tcPr>
          <w:p w14:paraId="4E2BD060" w14:textId="77777777" w:rsidR="00F6628D" w:rsidRPr="003A6E86" w:rsidRDefault="00F6628D" w:rsidP="00296849">
            <w:pPr>
              <w:spacing w:after="0"/>
              <w:rPr>
                <w:rFonts w:ascii="Arial" w:hAnsi="Arial" w:cs="Arial"/>
                <w:sz w:val="18"/>
                <w:szCs w:val="18"/>
                <w:lang w:val="en-GB"/>
              </w:rPr>
            </w:pPr>
          </w:p>
          <w:p w14:paraId="6689CA0F" w14:textId="77777777" w:rsidR="00F6628D" w:rsidRPr="003A6E86" w:rsidRDefault="00F6628D" w:rsidP="00296849">
            <w:pPr>
              <w:spacing w:after="0"/>
              <w:rPr>
                <w:rFonts w:ascii="Arial" w:hAnsi="Arial" w:cs="Arial"/>
                <w:sz w:val="18"/>
                <w:szCs w:val="18"/>
                <w:lang w:val="en-GB"/>
              </w:rPr>
            </w:pPr>
          </w:p>
          <w:p w14:paraId="20C3C13D" w14:textId="66ECD0B3" w:rsidR="00F6628D" w:rsidRPr="003A6E86" w:rsidRDefault="00B0013D" w:rsidP="00296849">
            <w:pPr>
              <w:spacing w:after="0"/>
              <w:rPr>
                <w:rFonts w:ascii="Arial" w:hAnsi="Arial" w:cs="Arial"/>
                <w:color w:val="auto"/>
                <w:sz w:val="18"/>
                <w:szCs w:val="18"/>
                <w:lang w:val="en-GB"/>
              </w:rPr>
            </w:pPr>
            <w:r w:rsidRPr="003A6E86">
              <w:rPr>
                <w:rFonts w:ascii="Arial" w:hAnsi="Arial" w:cs="Arial"/>
                <w:color w:val="auto"/>
                <w:sz w:val="18"/>
                <w:szCs w:val="18"/>
                <w:lang w:val="en-GB"/>
              </w:rPr>
              <w:t>The target</w:t>
            </w:r>
            <w:r w:rsidR="00CF507F" w:rsidRPr="003A6E86">
              <w:rPr>
                <w:rFonts w:ascii="Arial" w:hAnsi="Arial" w:cs="Arial"/>
                <w:color w:val="auto"/>
                <w:sz w:val="18"/>
                <w:szCs w:val="18"/>
                <w:lang w:val="en-GB"/>
              </w:rPr>
              <w:t xml:space="preserve"> was</w:t>
            </w:r>
            <w:r w:rsidRPr="003A6E86">
              <w:rPr>
                <w:rFonts w:ascii="Arial" w:hAnsi="Arial" w:cs="Arial"/>
                <w:color w:val="auto"/>
                <w:sz w:val="18"/>
                <w:szCs w:val="18"/>
                <w:lang w:val="en-GB"/>
              </w:rPr>
              <w:t xml:space="preserve"> overachieved and resulted in Highly Satisfactory rating. </w:t>
            </w:r>
          </w:p>
          <w:p w14:paraId="41DD6CD5" w14:textId="2C11E285" w:rsidR="00987230" w:rsidRPr="003A6E86" w:rsidRDefault="00F6628D" w:rsidP="00296849">
            <w:pPr>
              <w:spacing w:after="0"/>
              <w:rPr>
                <w:rFonts w:ascii="Arial" w:hAnsi="Arial" w:cs="Arial"/>
                <w:sz w:val="18"/>
                <w:szCs w:val="18"/>
                <w:lang w:val="en-GB"/>
              </w:rPr>
            </w:pPr>
            <w:r w:rsidRPr="003A6E86">
              <w:rPr>
                <w:rFonts w:ascii="Arial" w:hAnsi="Arial" w:cs="Arial"/>
                <w:sz w:val="18"/>
                <w:szCs w:val="18"/>
                <w:lang w:val="en-GB"/>
              </w:rPr>
              <w:t xml:space="preserve">                   -</w:t>
            </w:r>
          </w:p>
        </w:tc>
      </w:tr>
      <w:tr w:rsidR="00987230" w:rsidRPr="003A6E86" w14:paraId="7435660C" w14:textId="77777777" w:rsidTr="00136856">
        <w:tc>
          <w:tcPr>
            <w:tcW w:w="3060" w:type="dxa"/>
          </w:tcPr>
          <w:p w14:paraId="6420E805" w14:textId="77777777" w:rsidR="00987230" w:rsidRPr="003A6E86" w:rsidRDefault="00987230" w:rsidP="00296849">
            <w:pPr>
              <w:spacing w:after="0"/>
              <w:rPr>
                <w:rFonts w:ascii="Arial" w:hAnsi="Arial" w:cs="Arial"/>
                <w:b/>
                <w:bCs/>
                <w:color w:val="000000" w:themeColor="text1"/>
                <w:sz w:val="18"/>
                <w:szCs w:val="18"/>
                <w:u w:val="single"/>
                <w:lang w:val="en-GB"/>
              </w:rPr>
            </w:pPr>
            <w:r w:rsidRPr="003A6E86">
              <w:rPr>
                <w:rFonts w:ascii="Arial" w:hAnsi="Arial" w:cs="Arial"/>
                <w:b/>
                <w:bCs/>
                <w:color w:val="000000" w:themeColor="text1"/>
                <w:sz w:val="18"/>
                <w:szCs w:val="18"/>
                <w:u w:val="single"/>
                <w:lang w:val="en-GB"/>
              </w:rPr>
              <w:t xml:space="preserve">Operational Goal (OG 2.2)  </w:t>
            </w:r>
          </w:p>
          <w:p w14:paraId="5D72028C" w14:textId="77777777" w:rsidR="00987230" w:rsidRPr="003A6E86" w:rsidRDefault="00987230" w:rsidP="00296849">
            <w:pPr>
              <w:spacing w:after="0"/>
              <w:rPr>
                <w:rFonts w:ascii="Arial" w:hAnsi="Arial" w:cs="Arial"/>
                <w:sz w:val="18"/>
                <w:szCs w:val="18"/>
                <w:lang w:val="en-GB"/>
              </w:rPr>
            </w:pPr>
            <w:r w:rsidRPr="003A6E86">
              <w:rPr>
                <w:rFonts w:ascii="Arial" w:hAnsi="Arial" w:cs="Arial"/>
                <w:color w:val="000000" w:themeColor="text1"/>
                <w:sz w:val="18"/>
                <w:szCs w:val="18"/>
                <w:lang w:val="en-GB"/>
              </w:rPr>
              <w:t>Improve the quality and outreach of EU integration information</w:t>
            </w:r>
          </w:p>
        </w:tc>
        <w:tc>
          <w:tcPr>
            <w:tcW w:w="2880" w:type="dxa"/>
          </w:tcPr>
          <w:p w14:paraId="79D8A2ED" w14:textId="5848C7C4" w:rsidR="00987230" w:rsidRPr="003A6E86" w:rsidRDefault="00314FCA" w:rsidP="00296849">
            <w:pPr>
              <w:spacing w:after="0"/>
              <w:rPr>
                <w:rFonts w:ascii="Arial" w:hAnsi="Arial" w:cs="Arial"/>
                <w:b/>
                <w:bCs/>
                <w:i/>
                <w:iCs/>
                <w:color w:val="000000" w:themeColor="text1"/>
                <w:sz w:val="18"/>
                <w:szCs w:val="18"/>
                <w:lang w:val="en-GB"/>
              </w:rPr>
            </w:pPr>
            <w:r w:rsidRPr="003A6E86">
              <w:rPr>
                <w:rFonts w:ascii="Arial" w:hAnsi="Arial" w:cs="Arial"/>
                <w:b/>
                <w:bCs/>
                <w:i/>
                <w:iCs/>
                <w:color w:val="000000" w:themeColor="text1"/>
                <w:sz w:val="18"/>
                <w:szCs w:val="18"/>
                <w:lang w:val="en-GB"/>
              </w:rPr>
              <w:t>*</w:t>
            </w:r>
            <w:r w:rsidR="00987230" w:rsidRPr="003A6E86">
              <w:rPr>
                <w:rFonts w:ascii="Arial" w:hAnsi="Arial" w:cs="Arial"/>
                <w:b/>
                <w:bCs/>
                <w:i/>
                <w:iCs/>
                <w:color w:val="000000" w:themeColor="text1"/>
                <w:sz w:val="18"/>
                <w:szCs w:val="18"/>
                <w:lang w:val="en-GB"/>
              </w:rPr>
              <w:t>Performance indicator (2.2.1)</w:t>
            </w:r>
          </w:p>
          <w:p w14:paraId="06EF57C9" w14:textId="7AE8A70E" w:rsidR="00987230" w:rsidRPr="003A6E86" w:rsidRDefault="00987230" w:rsidP="00296849">
            <w:pPr>
              <w:rPr>
                <w:rFonts w:ascii="Arial" w:hAnsi="Arial" w:cs="Arial"/>
                <w:i/>
                <w:iCs/>
                <w:color w:val="000000" w:themeColor="text1"/>
                <w:sz w:val="18"/>
                <w:szCs w:val="18"/>
                <w:lang w:val="en-GB"/>
              </w:rPr>
            </w:pPr>
            <w:r w:rsidRPr="003A6E86">
              <w:rPr>
                <w:rFonts w:ascii="Arial" w:hAnsi="Arial" w:cs="Arial"/>
                <w:i/>
                <w:iCs/>
                <w:color w:val="000000" w:themeColor="text1"/>
                <w:sz w:val="18"/>
                <w:szCs w:val="18"/>
                <w:lang w:val="en-GB"/>
              </w:rPr>
              <w:t>Number of information dissemination channels (i.e., traditional and social media, online streaming platforms, websites, etc);</w:t>
            </w:r>
          </w:p>
          <w:p w14:paraId="4A5DAD82" w14:textId="77777777" w:rsidR="00F6628D" w:rsidRPr="003A6E86" w:rsidRDefault="00F6628D" w:rsidP="00296849">
            <w:pPr>
              <w:rPr>
                <w:rFonts w:ascii="Arial" w:hAnsi="Arial" w:cs="Arial"/>
                <w:i/>
                <w:iCs/>
                <w:color w:val="000000" w:themeColor="text1"/>
                <w:sz w:val="18"/>
                <w:szCs w:val="18"/>
                <w:lang w:val="en-GB"/>
              </w:rPr>
            </w:pPr>
          </w:p>
          <w:p w14:paraId="310DF977" w14:textId="52CE0668" w:rsidR="00987230" w:rsidRPr="003A6E86" w:rsidRDefault="00987230" w:rsidP="00296849">
            <w:pPr>
              <w:spacing w:after="0"/>
              <w:rPr>
                <w:rFonts w:ascii="Arial" w:hAnsi="Arial" w:cs="Arial"/>
                <w:b/>
                <w:bCs/>
                <w:i/>
                <w:iCs/>
                <w:color w:val="000000" w:themeColor="text1"/>
                <w:sz w:val="18"/>
                <w:szCs w:val="18"/>
                <w:lang w:val="en-GB"/>
              </w:rPr>
            </w:pPr>
            <w:r w:rsidRPr="003A6E86">
              <w:rPr>
                <w:rFonts w:ascii="Arial" w:hAnsi="Arial" w:cs="Arial"/>
                <w:b/>
                <w:bCs/>
                <w:i/>
                <w:iCs/>
                <w:color w:val="000000" w:themeColor="text1"/>
                <w:sz w:val="18"/>
                <w:szCs w:val="18"/>
                <w:lang w:val="en-GB"/>
              </w:rPr>
              <w:t>Performance indicator (2.2.</w:t>
            </w:r>
            <w:r w:rsidR="00F6628D" w:rsidRPr="003A6E86">
              <w:rPr>
                <w:rFonts w:ascii="Arial" w:hAnsi="Arial" w:cs="Arial"/>
                <w:b/>
                <w:bCs/>
                <w:i/>
                <w:iCs/>
                <w:color w:val="000000" w:themeColor="text1"/>
                <w:sz w:val="18"/>
                <w:szCs w:val="18"/>
                <w:lang w:val="en-GB"/>
              </w:rPr>
              <w:t>2</w:t>
            </w:r>
            <w:r w:rsidRPr="003A6E86">
              <w:rPr>
                <w:rFonts w:ascii="Arial" w:hAnsi="Arial" w:cs="Arial"/>
                <w:b/>
                <w:bCs/>
                <w:i/>
                <w:iCs/>
                <w:color w:val="000000" w:themeColor="text1"/>
                <w:sz w:val="18"/>
                <w:szCs w:val="18"/>
                <w:lang w:val="en-GB"/>
              </w:rPr>
              <w:t>)</w:t>
            </w:r>
          </w:p>
          <w:p w14:paraId="00281576" w14:textId="77777777" w:rsidR="00987230" w:rsidRPr="003A6E86" w:rsidRDefault="00987230" w:rsidP="00296849">
            <w:pPr>
              <w:rPr>
                <w:rFonts w:ascii="Arial" w:hAnsi="Arial" w:cs="Arial"/>
                <w:i/>
                <w:iCs/>
                <w:color w:val="000000" w:themeColor="text1"/>
                <w:sz w:val="18"/>
                <w:szCs w:val="18"/>
                <w:lang w:val="en-GB"/>
              </w:rPr>
            </w:pPr>
            <w:r w:rsidRPr="003A6E86">
              <w:rPr>
                <w:rFonts w:ascii="Arial" w:hAnsi="Arial" w:cs="Arial"/>
                <w:i/>
                <w:iCs/>
                <w:color w:val="000000" w:themeColor="text1"/>
                <w:sz w:val="18"/>
                <w:szCs w:val="18"/>
                <w:lang w:val="en-GB"/>
              </w:rPr>
              <w:t>Share of positive postings generated by actors in implementing the AP;</w:t>
            </w:r>
          </w:p>
          <w:p w14:paraId="1CCC116F" w14:textId="46EF99BE" w:rsidR="00987230" w:rsidRPr="003A6E86" w:rsidRDefault="00987230" w:rsidP="00296849">
            <w:pPr>
              <w:spacing w:after="0"/>
              <w:rPr>
                <w:rFonts w:ascii="Arial" w:hAnsi="Arial" w:cs="Arial"/>
                <w:b/>
                <w:bCs/>
                <w:i/>
                <w:iCs/>
                <w:color w:val="000000" w:themeColor="text1"/>
                <w:sz w:val="18"/>
                <w:szCs w:val="18"/>
                <w:lang w:val="en-GB"/>
              </w:rPr>
            </w:pPr>
            <w:r w:rsidRPr="003A6E86">
              <w:rPr>
                <w:rFonts w:ascii="Arial" w:hAnsi="Arial" w:cs="Arial"/>
                <w:b/>
                <w:bCs/>
                <w:i/>
                <w:iCs/>
                <w:color w:val="000000" w:themeColor="text1"/>
                <w:sz w:val="18"/>
                <w:szCs w:val="18"/>
                <w:lang w:val="en-GB"/>
              </w:rPr>
              <w:t>Performance indicator (2.2.</w:t>
            </w:r>
            <w:r w:rsidR="00F6628D" w:rsidRPr="003A6E86">
              <w:rPr>
                <w:rFonts w:ascii="Arial" w:hAnsi="Arial" w:cs="Arial"/>
                <w:b/>
                <w:bCs/>
                <w:i/>
                <w:iCs/>
                <w:color w:val="000000" w:themeColor="text1"/>
                <w:sz w:val="18"/>
                <w:szCs w:val="18"/>
                <w:lang w:val="en-GB"/>
              </w:rPr>
              <w:t>3</w:t>
            </w:r>
            <w:r w:rsidRPr="003A6E86">
              <w:rPr>
                <w:rFonts w:ascii="Arial" w:hAnsi="Arial" w:cs="Arial"/>
                <w:b/>
                <w:bCs/>
                <w:i/>
                <w:iCs/>
                <w:color w:val="000000" w:themeColor="text1"/>
                <w:sz w:val="18"/>
                <w:szCs w:val="18"/>
                <w:lang w:val="en-GB"/>
              </w:rPr>
              <w:t>)</w:t>
            </w:r>
          </w:p>
          <w:p w14:paraId="5BC58054" w14:textId="77777777" w:rsidR="00987230" w:rsidRPr="003A6E86" w:rsidRDefault="00987230" w:rsidP="00296849">
            <w:pPr>
              <w:rPr>
                <w:rFonts w:ascii="Arial" w:hAnsi="Arial" w:cs="Arial"/>
                <w:i/>
                <w:iCs/>
                <w:color w:val="000000" w:themeColor="text1"/>
                <w:sz w:val="18"/>
                <w:szCs w:val="18"/>
                <w:lang w:val="en-GB"/>
              </w:rPr>
            </w:pPr>
            <w:r w:rsidRPr="003A6E86">
              <w:rPr>
                <w:rFonts w:ascii="Arial" w:hAnsi="Arial" w:cs="Arial"/>
                <w:i/>
                <w:iCs/>
                <w:color w:val="000000" w:themeColor="text1"/>
                <w:sz w:val="18"/>
                <w:szCs w:val="18"/>
                <w:lang w:val="en-GB"/>
              </w:rPr>
              <w:t>Average outreach of postings on social networks;</w:t>
            </w:r>
          </w:p>
          <w:p w14:paraId="42D8F6CC" w14:textId="6CEE25B2" w:rsidR="00987230" w:rsidRPr="003A6E86" w:rsidRDefault="00987230" w:rsidP="00296849">
            <w:pPr>
              <w:rPr>
                <w:rFonts w:ascii="Arial" w:hAnsi="Arial" w:cs="Arial"/>
                <w:i/>
                <w:iCs/>
                <w:color w:val="000000" w:themeColor="text1"/>
                <w:sz w:val="18"/>
                <w:szCs w:val="18"/>
                <w:lang w:val="en-GB"/>
              </w:rPr>
            </w:pPr>
          </w:p>
          <w:p w14:paraId="072900B9" w14:textId="4B0D71C7" w:rsidR="000045E8" w:rsidRPr="003A6E86" w:rsidRDefault="000045E8" w:rsidP="00296849">
            <w:pPr>
              <w:rPr>
                <w:rFonts w:ascii="Arial" w:hAnsi="Arial" w:cs="Arial"/>
                <w:i/>
                <w:iCs/>
                <w:color w:val="000000" w:themeColor="text1"/>
                <w:sz w:val="18"/>
                <w:szCs w:val="18"/>
                <w:lang w:val="en-GB"/>
              </w:rPr>
            </w:pPr>
          </w:p>
          <w:p w14:paraId="72DB60CE" w14:textId="77777777" w:rsidR="000045E8" w:rsidRPr="003A6E86" w:rsidRDefault="000045E8" w:rsidP="00296849">
            <w:pPr>
              <w:rPr>
                <w:rFonts w:ascii="Arial" w:hAnsi="Arial" w:cs="Arial"/>
                <w:i/>
                <w:iCs/>
                <w:color w:val="000000" w:themeColor="text1"/>
                <w:sz w:val="18"/>
                <w:szCs w:val="18"/>
                <w:lang w:val="en-GB"/>
              </w:rPr>
            </w:pPr>
          </w:p>
          <w:p w14:paraId="30AB676D" w14:textId="77777777" w:rsidR="00F6628D" w:rsidRPr="003A6E86" w:rsidRDefault="00F6628D" w:rsidP="00296849">
            <w:pPr>
              <w:rPr>
                <w:rFonts w:ascii="Arial" w:hAnsi="Arial" w:cs="Arial"/>
                <w:i/>
                <w:iCs/>
                <w:color w:val="000000" w:themeColor="text1"/>
                <w:sz w:val="18"/>
                <w:szCs w:val="18"/>
                <w:lang w:val="en-GB"/>
              </w:rPr>
            </w:pPr>
          </w:p>
          <w:p w14:paraId="1880D99C" w14:textId="77777777" w:rsidR="00987230" w:rsidRPr="003A6E86" w:rsidRDefault="00987230" w:rsidP="00296849">
            <w:pPr>
              <w:spacing w:after="0"/>
              <w:rPr>
                <w:rFonts w:ascii="Arial" w:hAnsi="Arial" w:cs="Arial"/>
                <w:i/>
                <w:iCs/>
                <w:color w:val="000000" w:themeColor="text1"/>
                <w:sz w:val="18"/>
                <w:szCs w:val="18"/>
                <w:lang w:val="en-GB"/>
              </w:rPr>
            </w:pPr>
          </w:p>
          <w:p w14:paraId="222905EC" w14:textId="574BA826" w:rsidR="00987230" w:rsidRPr="003A6E86" w:rsidRDefault="00987230" w:rsidP="00296849">
            <w:pPr>
              <w:spacing w:after="0"/>
              <w:rPr>
                <w:rFonts w:ascii="Arial" w:hAnsi="Arial" w:cs="Arial"/>
                <w:b/>
                <w:bCs/>
                <w:i/>
                <w:iCs/>
                <w:color w:val="000000" w:themeColor="text1"/>
                <w:sz w:val="18"/>
                <w:szCs w:val="18"/>
                <w:lang w:val="en-GB"/>
              </w:rPr>
            </w:pPr>
            <w:r w:rsidRPr="003A6E86">
              <w:rPr>
                <w:rFonts w:ascii="Arial" w:hAnsi="Arial" w:cs="Arial"/>
                <w:b/>
                <w:bCs/>
                <w:i/>
                <w:iCs/>
                <w:color w:val="000000" w:themeColor="text1"/>
                <w:sz w:val="18"/>
                <w:szCs w:val="18"/>
                <w:lang w:val="en-GB"/>
              </w:rPr>
              <w:t>Performance indicator (2.2.</w:t>
            </w:r>
            <w:r w:rsidR="00F6628D" w:rsidRPr="003A6E86">
              <w:rPr>
                <w:rFonts w:ascii="Arial" w:hAnsi="Arial" w:cs="Arial"/>
                <w:b/>
                <w:bCs/>
                <w:i/>
                <w:iCs/>
                <w:color w:val="000000" w:themeColor="text1"/>
                <w:sz w:val="18"/>
                <w:szCs w:val="18"/>
                <w:lang w:val="en-GB"/>
              </w:rPr>
              <w:t>4</w:t>
            </w:r>
            <w:r w:rsidRPr="003A6E86">
              <w:rPr>
                <w:rFonts w:ascii="Arial" w:hAnsi="Arial" w:cs="Arial"/>
                <w:b/>
                <w:bCs/>
                <w:i/>
                <w:iCs/>
                <w:color w:val="000000" w:themeColor="text1"/>
                <w:sz w:val="18"/>
                <w:szCs w:val="18"/>
                <w:lang w:val="en-GB"/>
              </w:rPr>
              <w:t>)</w:t>
            </w:r>
          </w:p>
          <w:p w14:paraId="1AD4F6D1" w14:textId="77777777" w:rsidR="00987230" w:rsidRPr="003A6E86" w:rsidRDefault="00987230" w:rsidP="00296849">
            <w:pPr>
              <w:spacing w:after="0"/>
              <w:rPr>
                <w:rFonts w:ascii="Arial" w:hAnsi="Arial" w:cs="Arial"/>
                <w:i/>
                <w:iCs/>
                <w:color w:val="000000" w:themeColor="text1"/>
                <w:sz w:val="18"/>
                <w:szCs w:val="18"/>
                <w:lang w:val="en-GB"/>
              </w:rPr>
            </w:pPr>
            <w:r w:rsidRPr="003A6E86">
              <w:rPr>
                <w:rFonts w:ascii="Arial" w:hAnsi="Arial" w:cs="Arial"/>
                <w:i/>
                <w:iCs/>
                <w:color w:val="000000" w:themeColor="text1"/>
                <w:sz w:val="18"/>
                <w:szCs w:val="18"/>
                <w:lang w:val="en-GB"/>
              </w:rPr>
              <w:t xml:space="preserve">Number of EU integration stories with a human face posted on webpage </w:t>
            </w:r>
            <w:hyperlink r:id="rId19" w:history="1">
              <w:r w:rsidRPr="003A6E86">
                <w:rPr>
                  <w:rStyle w:val="Hyperlink"/>
                  <w:rFonts w:ascii="Arial" w:hAnsi="Arial" w:cs="Arial"/>
                  <w:i/>
                  <w:iCs/>
                  <w:sz w:val="18"/>
                  <w:szCs w:val="18"/>
                  <w:lang w:val="en-GB"/>
                </w:rPr>
                <w:t>www.eu.me</w:t>
              </w:r>
            </w:hyperlink>
          </w:p>
          <w:p w14:paraId="770D7FB9" w14:textId="77777777" w:rsidR="00987230" w:rsidRPr="003A6E86" w:rsidRDefault="00987230" w:rsidP="00296849">
            <w:pPr>
              <w:spacing w:after="0"/>
              <w:rPr>
                <w:rFonts w:ascii="Arial" w:hAnsi="Arial" w:cs="Arial"/>
                <w:color w:val="000000" w:themeColor="text1"/>
                <w:sz w:val="18"/>
                <w:szCs w:val="18"/>
                <w:lang w:val="en-GB"/>
              </w:rPr>
            </w:pPr>
          </w:p>
        </w:tc>
        <w:tc>
          <w:tcPr>
            <w:tcW w:w="1350" w:type="dxa"/>
          </w:tcPr>
          <w:p w14:paraId="5BE9C734" w14:textId="77777777" w:rsidR="00987230" w:rsidRPr="003A6E86" w:rsidRDefault="00987230" w:rsidP="00296849">
            <w:pPr>
              <w:spacing w:after="0"/>
              <w:rPr>
                <w:rFonts w:ascii="Arial" w:hAnsi="Arial" w:cs="Arial"/>
                <w:color w:val="000000" w:themeColor="text1"/>
                <w:sz w:val="18"/>
                <w:szCs w:val="18"/>
                <w:lang w:val="en-GB"/>
              </w:rPr>
            </w:pPr>
          </w:p>
          <w:p w14:paraId="1A4F7FC9" w14:textId="4113F645" w:rsidR="00987230" w:rsidRPr="003A6E86" w:rsidRDefault="00987230" w:rsidP="00F6628D">
            <w:pPr>
              <w:spacing w:after="0"/>
              <w:jc w:val="center"/>
              <w:rPr>
                <w:rFonts w:ascii="Arial" w:hAnsi="Arial" w:cs="Arial"/>
                <w:color w:val="000000" w:themeColor="text1"/>
                <w:sz w:val="18"/>
                <w:szCs w:val="18"/>
                <w:lang w:val="en-GB"/>
              </w:rPr>
            </w:pPr>
            <w:r w:rsidRPr="003A6E86">
              <w:rPr>
                <w:rFonts w:ascii="Arial" w:hAnsi="Arial" w:cs="Arial"/>
                <w:color w:val="000000" w:themeColor="text1"/>
                <w:sz w:val="18"/>
                <w:szCs w:val="18"/>
                <w:lang w:val="en-GB"/>
              </w:rPr>
              <w:t>-</w:t>
            </w:r>
          </w:p>
          <w:p w14:paraId="35DB8641" w14:textId="77777777" w:rsidR="00F6628D" w:rsidRPr="003A6E86" w:rsidRDefault="00F6628D" w:rsidP="00F6628D">
            <w:pPr>
              <w:spacing w:after="0"/>
              <w:jc w:val="center"/>
              <w:rPr>
                <w:rFonts w:ascii="Arial" w:hAnsi="Arial" w:cs="Arial"/>
                <w:color w:val="000000" w:themeColor="text1"/>
                <w:sz w:val="18"/>
                <w:szCs w:val="18"/>
                <w:lang w:val="en-GB"/>
              </w:rPr>
            </w:pPr>
          </w:p>
          <w:p w14:paraId="76E5F1AC" w14:textId="77777777" w:rsidR="00987230" w:rsidRPr="003A6E86" w:rsidRDefault="00987230" w:rsidP="00296849">
            <w:pPr>
              <w:spacing w:after="0"/>
              <w:jc w:val="center"/>
              <w:rPr>
                <w:rFonts w:ascii="Arial" w:hAnsi="Arial" w:cs="Arial"/>
                <w:color w:val="000000" w:themeColor="text1"/>
                <w:sz w:val="18"/>
                <w:szCs w:val="18"/>
                <w:lang w:val="en-GB"/>
              </w:rPr>
            </w:pPr>
          </w:p>
          <w:p w14:paraId="6E754167" w14:textId="77777777" w:rsidR="00987230" w:rsidRPr="003A6E86" w:rsidRDefault="00987230" w:rsidP="00296849">
            <w:pPr>
              <w:spacing w:after="0"/>
              <w:jc w:val="center"/>
              <w:rPr>
                <w:rFonts w:ascii="Arial" w:hAnsi="Arial" w:cs="Arial"/>
                <w:color w:val="000000" w:themeColor="text1"/>
                <w:sz w:val="18"/>
                <w:szCs w:val="18"/>
                <w:lang w:val="en-GB"/>
              </w:rPr>
            </w:pPr>
          </w:p>
          <w:p w14:paraId="235AF83E" w14:textId="77777777" w:rsidR="00987230" w:rsidRPr="003A6E86" w:rsidRDefault="00987230" w:rsidP="00296849">
            <w:pPr>
              <w:spacing w:after="0"/>
              <w:jc w:val="center"/>
              <w:rPr>
                <w:rFonts w:ascii="Arial" w:hAnsi="Arial" w:cs="Arial"/>
                <w:color w:val="000000" w:themeColor="text1"/>
                <w:sz w:val="18"/>
                <w:szCs w:val="18"/>
                <w:lang w:val="en-GB"/>
              </w:rPr>
            </w:pPr>
          </w:p>
          <w:p w14:paraId="73F224AF" w14:textId="06D643F3" w:rsidR="00987230" w:rsidRPr="003A6E86" w:rsidRDefault="00987230" w:rsidP="00296849">
            <w:pPr>
              <w:spacing w:after="0"/>
              <w:jc w:val="center"/>
              <w:rPr>
                <w:rFonts w:ascii="Arial" w:hAnsi="Arial" w:cs="Arial"/>
                <w:color w:val="000000" w:themeColor="text1"/>
                <w:sz w:val="18"/>
                <w:szCs w:val="18"/>
                <w:lang w:val="en-GB"/>
              </w:rPr>
            </w:pPr>
          </w:p>
          <w:p w14:paraId="64F96E15" w14:textId="77777777" w:rsidR="00F6628D" w:rsidRPr="003A6E86" w:rsidRDefault="00F6628D" w:rsidP="00296849">
            <w:pPr>
              <w:spacing w:after="0"/>
              <w:jc w:val="center"/>
              <w:rPr>
                <w:rFonts w:ascii="Arial" w:hAnsi="Arial" w:cs="Arial"/>
                <w:color w:val="000000" w:themeColor="text1"/>
                <w:sz w:val="18"/>
                <w:szCs w:val="18"/>
                <w:lang w:val="en-GB"/>
              </w:rPr>
            </w:pPr>
          </w:p>
          <w:p w14:paraId="2B763653" w14:textId="77777777" w:rsidR="00987230" w:rsidRPr="003A6E86" w:rsidRDefault="00987230" w:rsidP="00296849">
            <w:pPr>
              <w:spacing w:after="0"/>
              <w:jc w:val="center"/>
              <w:rPr>
                <w:rFonts w:ascii="Arial" w:hAnsi="Arial" w:cs="Arial"/>
                <w:color w:val="000000" w:themeColor="text1"/>
                <w:sz w:val="18"/>
                <w:szCs w:val="18"/>
                <w:lang w:val="en-GB"/>
              </w:rPr>
            </w:pPr>
          </w:p>
          <w:p w14:paraId="710EE597"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color w:val="000000" w:themeColor="text1"/>
                <w:sz w:val="18"/>
                <w:szCs w:val="18"/>
                <w:lang w:val="en-GB"/>
              </w:rPr>
              <w:t>80% positive</w:t>
            </w:r>
          </w:p>
          <w:p w14:paraId="638AD115" w14:textId="77777777" w:rsidR="00987230" w:rsidRPr="003A6E86" w:rsidRDefault="00987230" w:rsidP="00296849">
            <w:pPr>
              <w:spacing w:after="0"/>
              <w:jc w:val="center"/>
              <w:rPr>
                <w:rFonts w:ascii="Arial" w:hAnsi="Arial" w:cs="Arial"/>
                <w:color w:val="000000" w:themeColor="text1"/>
                <w:sz w:val="18"/>
                <w:szCs w:val="18"/>
                <w:lang w:val="en-GB"/>
              </w:rPr>
            </w:pPr>
          </w:p>
          <w:p w14:paraId="5F83FCF3" w14:textId="77777777" w:rsidR="00987230" w:rsidRPr="003A6E86" w:rsidRDefault="00987230" w:rsidP="00296849">
            <w:pPr>
              <w:spacing w:after="0"/>
              <w:jc w:val="center"/>
              <w:rPr>
                <w:rFonts w:ascii="Arial" w:hAnsi="Arial" w:cs="Arial"/>
                <w:color w:val="000000" w:themeColor="text1"/>
                <w:sz w:val="18"/>
                <w:szCs w:val="18"/>
                <w:lang w:val="en-GB"/>
              </w:rPr>
            </w:pPr>
          </w:p>
          <w:p w14:paraId="658BECD0"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color w:val="000000" w:themeColor="text1"/>
                <w:sz w:val="18"/>
                <w:szCs w:val="18"/>
                <w:lang w:val="en-GB"/>
              </w:rPr>
              <w:t>FB video –</w:t>
            </w:r>
          </w:p>
          <w:p w14:paraId="4408CF0A"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color w:val="000000" w:themeColor="text1"/>
                <w:sz w:val="18"/>
                <w:szCs w:val="18"/>
                <w:lang w:val="en-GB"/>
              </w:rPr>
              <w:t>8.525</w:t>
            </w:r>
          </w:p>
          <w:p w14:paraId="20FB868E"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color w:val="000000" w:themeColor="text1"/>
                <w:sz w:val="18"/>
                <w:szCs w:val="18"/>
                <w:lang w:val="en-GB"/>
              </w:rPr>
              <w:t>FB photo –</w:t>
            </w:r>
          </w:p>
          <w:p w14:paraId="6C65B9D8"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color w:val="000000" w:themeColor="text1"/>
                <w:sz w:val="18"/>
                <w:szCs w:val="18"/>
                <w:lang w:val="en-GB"/>
              </w:rPr>
              <w:t>1.357</w:t>
            </w:r>
          </w:p>
          <w:p w14:paraId="15977F85"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color w:val="000000" w:themeColor="text1"/>
                <w:sz w:val="18"/>
                <w:szCs w:val="18"/>
                <w:lang w:val="en-GB"/>
              </w:rPr>
              <w:t>FB link –</w:t>
            </w:r>
          </w:p>
          <w:p w14:paraId="7003C218"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color w:val="000000" w:themeColor="text1"/>
                <w:sz w:val="18"/>
                <w:szCs w:val="18"/>
                <w:lang w:val="en-GB"/>
              </w:rPr>
              <w:t>1.680</w:t>
            </w:r>
          </w:p>
          <w:p w14:paraId="5B39F613"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color w:val="000000" w:themeColor="text1"/>
                <w:sz w:val="18"/>
                <w:szCs w:val="18"/>
                <w:lang w:val="en-GB"/>
              </w:rPr>
              <w:t>Clicks and</w:t>
            </w:r>
          </w:p>
          <w:p w14:paraId="59A20B58"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color w:val="000000" w:themeColor="text1"/>
                <w:sz w:val="18"/>
                <w:szCs w:val="18"/>
                <w:lang w:val="en-GB"/>
              </w:rPr>
              <w:t>reactions – 98</w:t>
            </w:r>
          </w:p>
          <w:p w14:paraId="389A2402" w14:textId="651DA7A9" w:rsidR="00987230" w:rsidRPr="003A6E86" w:rsidRDefault="00987230" w:rsidP="00296849">
            <w:pPr>
              <w:spacing w:after="0"/>
              <w:rPr>
                <w:rFonts w:ascii="Arial" w:hAnsi="Arial" w:cs="Arial"/>
                <w:color w:val="000000" w:themeColor="text1"/>
                <w:sz w:val="18"/>
                <w:szCs w:val="18"/>
                <w:lang w:val="en-GB"/>
              </w:rPr>
            </w:pPr>
          </w:p>
          <w:p w14:paraId="3DB5DCBB" w14:textId="04E1BFB7" w:rsidR="000045E8" w:rsidRPr="003A6E86" w:rsidRDefault="000045E8" w:rsidP="00296849">
            <w:pPr>
              <w:spacing w:after="0"/>
              <w:rPr>
                <w:rFonts w:ascii="Arial" w:hAnsi="Arial" w:cs="Arial"/>
                <w:color w:val="000000" w:themeColor="text1"/>
                <w:sz w:val="18"/>
                <w:szCs w:val="18"/>
                <w:lang w:val="en-GB"/>
              </w:rPr>
            </w:pPr>
          </w:p>
          <w:p w14:paraId="6384716C" w14:textId="323FAABD" w:rsidR="000045E8" w:rsidRPr="003A6E86" w:rsidRDefault="000045E8" w:rsidP="00296849">
            <w:pPr>
              <w:spacing w:after="0"/>
              <w:rPr>
                <w:rFonts w:ascii="Arial" w:hAnsi="Arial" w:cs="Arial"/>
                <w:color w:val="000000" w:themeColor="text1"/>
                <w:sz w:val="18"/>
                <w:szCs w:val="18"/>
                <w:lang w:val="en-GB"/>
              </w:rPr>
            </w:pPr>
          </w:p>
          <w:p w14:paraId="4F85E07D" w14:textId="77777777" w:rsidR="00D748BA" w:rsidRPr="003A6E86" w:rsidRDefault="00D748BA" w:rsidP="00296849">
            <w:pPr>
              <w:spacing w:after="0"/>
              <w:rPr>
                <w:rFonts w:ascii="Arial" w:hAnsi="Arial" w:cs="Arial"/>
                <w:color w:val="000000" w:themeColor="text1"/>
                <w:sz w:val="18"/>
                <w:szCs w:val="18"/>
                <w:lang w:val="en-GB"/>
              </w:rPr>
            </w:pPr>
          </w:p>
          <w:p w14:paraId="611A7158" w14:textId="77777777" w:rsidR="00F6628D" w:rsidRPr="003A6E86" w:rsidRDefault="00F6628D" w:rsidP="00296849">
            <w:pPr>
              <w:spacing w:after="0"/>
              <w:rPr>
                <w:rFonts w:ascii="Arial" w:hAnsi="Arial" w:cs="Arial"/>
                <w:color w:val="000000" w:themeColor="text1"/>
                <w:sz w:val="18"/>
                <w:szCs w:val="18"/>
                <w:lang w:val="en-GB"/>
              </w:rPr>
            </w:pPr>
          </w:p>
          <w:p w14:paraId="0C642FEE"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color w:val="000000" w:themeColor="text1"/>
                <w:sz w:val="18"/>
                <w:szCs w:val="18"/>
                <w:lang w:val="en-GB"/>
              </w:rPr>
              <w:t>4 stories a</w:t>
            </w:r>
          </w:p>
          <w:p w14:paraId="7A8F70B5"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color w:val="000000" w:themeColor="text1"/>
                <w:sz w:val="18"/>
                <w:szCs w:val="18"/>
                <w:lang w:val="en-GB"/>
              </w:rPr>
              <w:t>year</w:t>
            </w:r>
          </w:p>
          <w:p w14:paraId="1F122BB7" w14:textId="77777777" w:rsidR="00987230" w:rsidRPr="003A6E86" w:rsidRDefault="00987230" w:rsidP="00136856">
            <w:pPr>
              <w:spacing w:after="0"/>
              <w:rPr>
                <w:rFonts w:ascii="Arial" w:hAnsi="Arial" w:cs="Arial"/>
                <w:color w:val="000000" w:themeColor="text1"/>
                <w:sz w:val="18"/>
                <w:szCs w:val="18"/>
                <w:lang w:val="en-GB"/>
              </w:rPr>
            </w:pPr>
          </w:p>
        </w:tc>
        <w:tc>
          <w:tcPr>
            <w:tcW w:w="1498" w:type="dxa"/>
          </w:tcPr>
          <w:p w14:paraId="1723DFA1" w14:textId="77777777" w:rsidR="00987230" w:rsidRPr="003A6E86" w:rsidRDefault="00987230" w:rsidP="00296849">
            <w:pPr>
              <w:spacing w:after="0"/>
              <w:rPr>
                <w:rFonts w:ascii="Arial" w:hAnsi="Arial" w:cs="Arial"/>
                <w:color w:val="000000" w:themeColor="text1"/>
                <w:sz w:val="18"/>
                <w:szCs w:val="18"/>
                <w:highlight w:val="yellow"/>
                <w:lang w:val="en-GB"/>
              </w:rPr>
            </w:pPr>
          </w:p>
          <w:p w14:paraId="39A5B790" w14:textId="77777777" w:rsidR="00B41F51" w:rsidRPr="003A6E86" w:rsidRDefault="00B41F51" w:rsidP="00B41F51">
            <w:pPr>
              <w:spacing w:after="0"/>
              <w:jc w:val="center"/>
              <w:rPr>
                <w:rFonts w:ascii="Arial" w:hAnsi="Arial" w:cs="Arial"/>
                <w:color w:val="000000" w:themeColor="text1"/>
                <w:sz w:val="18"/>
                <w:szCs w:val="18"/>
                <w:lang w:val="en-GB"/>
              </w:rPr>
            </w:pPr>
            <w:r w:rsidRPr="003A6E86">
              <w:rPr>
                <w:rFonts w:ascii="Arial" w:hAnsi="Arial" w:cs="Arial"/>
                <w:color w:val="000000" w:themeColor="text1"/>
                <w:sz w:val="18"/>
                <w:szCs w:val="18"/>
                <w:lang w:val="en-GB"/>
              </w:rPr>
              <w:t xml:space="preserve">- </w:t>
            </w:r>
          </w:p>
          <w:p w14:paraId="7697B490" w14:textId="77777777" w:rsidR="00987230" w:rsidRPr="003A6E86" w:rsidRDefault="00987230" w:rsidP="00296849">
            <w:pPr>
              <w:spacing w:after="0"/>
              <w:ind w:left="720" w:hanging="360"/>
              <w:rPr>
                <w:rFonts w:ascii="Arial" w:hAnsi="Arial" w:cs="Arial"/>
                <w:color w:val="000000" w:themeColor="text1"/>
                <w:sz w:val="18"/>
                <w:szCs w:val="18"/>
                <w:highlight w:val="lightGray"/>
                <w:lang w:val="en-GB"/>
              </w:rPr>
            </w:pPr>
          </w:p>
          <w:p w14:paraId="34F6F6CB" w14:textId="37A1A905" w:rsidR="00987230" w:rsidRPr="003A6E86" w:rsidRDefault="00987230" w:rsidP="00296849">
            <w:pPr>
              <w:spacing w:after="0"/>
              <w:ind w:left="720" w:hanging="360"/>
              <w:rPr>
                <w:rFonts w:ascii="Arial" w:hAnsi="Arial" w:cs="Arial"/>
                <w:color w:val="000000" w:themeColor="text1"/>
                <w:sz w:val="18"/>
                <w:szCs w:val="18"/>
                <w:highlight w:val="lightGray"/>
                <w:lang w:val="en-GB"/>
              </w:rPr>
            </w:pPr>
          </w:p>
          <w:p w14:paraId="4FDE0493" w14:textId="13625A7D" w:rsidR="00B41F51" w:rsidRPr="003A6E86" w:rsidRDefault="00B41F51" w:rsidP="00296849">
            <w:pPr>
              <w:spacing w:after="0"/>
              <w:ind w:left="720" w:hanging="360"/>
              <w:rPr>
                <w:rFonts w:ascii="Arial" w:hAnsi="Arial" w:cs="Arial"/>
                <w:color w:val="000000" w:themeColor="text1"/>
                <w:sz w:val="18"/>
                <w:szCs w:val="18"/>
                <w:highlight w:val="lightGray"/>
                <w:lang w:val="en-GB"/>
              </w:rPr>
            </w:pPr>
          </w:p>
          <w:p w14:paraId="27A892DB" w14:textId="2042E1C5" w:rsidR="00987230" w:rsidRPr="003A6E86" w:rsidRDefault="00987230" w:rsidP="00F6628D">
            <w:pPr>
              <w:spacing w:after="0"/>
              <w:rPr>
                <w:rFonts w:ascii="Arial" w:hAnsi="Arial" w:cs="Arial"/>
                <w:color w:val="000000" w:themeColor="text1"/>
                <w:sz w:val="18"/>
                <w:szCs w:val="18"/>
                <w:lang w:val="en-GB"/>
              </w:rPr>
            </w:pPr>
          </w:p>
          <w:p w14:paraId="0018B2DC" w14:textId="50010D4B" w:rsidR="00B41F51" w:rsidRPr="003A6E86" w:rsidRDefault="00B41F51" w:rsidP="00296849">
            <w:pPr>
              <w:spacing w:after="0"/>
              <w:ind w:left="720" w:hanging="360"/>
              <w:rPr>
                <w:rFonts w:ascii="Arial" w:hAnsi="Arial" w:cs="Arial"/>
                <w:color w:val="000000" w:themeColor="text1"/>
                <w:sz w:val="18"/>
                <w:szCs w:val="18"/>
                <w:lang w:val="en-GB"/>
              </w:rPr>
            </w:pPr>
          </w:p>
          <w:p w14:paraId="5367E524" w14:textId="77777777" w:rsidR="00F6628D" w:rsidRPr="003A6E86" w:rsidRDefault="00F6628D" w:rsidP="00296849">
            <w:pPr>
              <w:spacing w:after="0"/>
              <w:ind w:left="720" w:hanging="360"/>
              <w:rPr>
                <w:rFonts w:ascii="Arial" w:hAnsi="Arial" w:cs="Arial"/>
                <w:color w:val="000000" w:themeColor="text1"/>
                <w:sz w:val="18"/>
                <w:szCs w:val="18"/>
                <w:lang w:val="en-GB"/>
              </w:rPr>
            </w:pPr>
          </w:p>
          <w:p w14:paraId="0916B208" w14:textId="77777777" w:rsidR="00987230" w:rsidRPr="003A6E86" w:rsidRDefault="00987230" w:rsidP="00296849">
            <w:pPr>
              <w:spacing w:after="0"/>
              <w:ind w:left="720" w:hanging="360"/>
              <w:rPr>
                <w:rFonts w:ascii="Arial" w:hAnsi="Arial" w:cs="Arial"/>
                <w:color w:val="000000" w:themeColor="text1"/>
                <w:sz w:val="18"/>
                <w:szCs w:val="18"/>
                <w:lang w:val="en-GB"/>
              </w:rPr>
            </w:pPr>
          </w:p>
          <w:p w14:paraId="46B8818C"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color w:val="000000" w:themeColor="text1"/>
                <w:sz w:val="18"/>
                <w:szCs w:val="18"/>
                <w:lang w:val="en-GB"/>
              </w:rPr>
              <w:t>90% positive</w:t>
            </w:r>
          </w:p>
          <w:p w14:paraId="2F4EAAE2" w14:textId="77777777" w:rsidR="00987230" w:rsidRPr="003A6E86" w:rsidRDefault="00987230" w:rsidP="00296849">
            <w:pPr>
              <w:spacing w:after="0"/>
              <w:rPr>
                <w:rFonts w:ascii="Arial" w:hAnsi="Arial" w:cs="Arial"/>
                <w:color w:val="000000" w:themeColor="text1"/>
                <w:sz w:val="18"/>
                <w:szCs w:val="18"/>
                <w:lang w:val="en-GB"/>
              </w:rPr>
            </w:pPr>
          </w:p>
          <w:p w14:paraId="77FE5D77" w14:textId="77777777" w:rsidR="00987230" w:rsidRPr="003A6E86" w:rsidRDefault="00987230" w:rsidP="00296849">
            <w:pPr>
              <w:spacing w:after="0"/>
              <w:rPr>
                <w:rFonts w:ascii="Arial" w:hAnsi="Arial" w:cs="Arial"/>
                <w:color w:val="000000" w:themeColor="text1"/>
                <w:sz w:val="18"/>
                <w:szCs w:val="18"/>
                <w:lang w:val="en-GB"/>
              </w:rPr>
            </w:pPr>
          </w:p>
          <w:p w14:paraId="7454955D" w14:textId="77777777" w:rsidR="00987230" w:rsidRPr="003A6E86" w:rsidRDefault="00987230" w:rsidP="00296849">
            <w:pPr>
              <w:spacing w:after="0"/>
              <w:rPr>
                <w:rFonts w:ascii="Arial" w:hAnsi="Arial" w:cs="Arial"/>
                <w:color w:val="000000" w:themeColor="text1"/>
                <w:sz w:val="18"/>
                <w:szCs w:val="18"/>
                <w:lang w:val="en-GB"/>
              </w:rPr>
            </w:pPr>
          </w:p>
          <w:p w14:paraId="6BF309CB"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color w:val="000000" w:themeColor="text1"/>
                <w:sz w:val="18"/>
                <w:szCs w:val="18"/>
                <w:lang w:val="en-GB"/>
              </w:rPr>
              <w:t>9000</w:t>
            </w:r>
          </w:p>
          <w:p w14:paraId="65CB9812" w14:textId="77777777" w:rsidR="00987230" w:rsidRPr="003A6E86" w:rsidRDefault="00987230" w:rsidP="00296849">
            <w:pPr>
              <w:spacing w:after="0"/>
              <w:rPr>
                <w:rFonts w:ascii="Arial" w:hAnsi="Arial" w:cs="Arial"/>
                <w:color w:val="000000" w:themeColor="text1"/>
                <w:sz w:val="18"/>
                <w:szCs w:val="18"/>
                <w:lang w:val="en-GB"/>
              </w:rPr>
            </w:pPr>
          </w:p>
          <w:p w14:paraId="4E95D6F6"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color w:val="000000" w:themeColor="text1"/>
                <w:sz w:val="18"/>
                <w:szCs w:val="18"/>
                <w:lang w:val="en-GB"/>
              </w:rPr>
              <w:t>1500</w:t>
            </w:r>
          </w:p>
          <w:p w14:paraId="65646ED6" w14:textId="77777777" w:rsidR="00987230" w:rsidRPr="003A6E86" w:rsidRDefault="00987230" w:rsidP="00296849">
            <w:pPr>
              <w:spacing w:after="0"/>
              <w:rPr>
                <w:rFonts w:ascii="Arial" w:hAnsi="Arial" w:cs="Arial"/>
                <w:color w:val="000000" w:themeColor="text1"/>
                <w:sz w:val="18"/>
                <w:szCs w:val="18"/>
                <w:lang w:val="en-GB"/>
              </w:rPr>
            </w:pPr>
          </w:p>
          <w:p w14:paraId="58FCEEEB"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color w:val="000000" w:themeColor="text1"/>
                <w:sz w:val="18"/>
                <w:szCs w:val="18"/>
                <w:lang w:val="en-GB"/>
              </w:rPr>
              <w:t>2000</w:t>
            </w:r>
          </w:p>
          <w:p w14:paraId="7A668BC7" w14:textId="77777777" w:rsidR="00987230" w:rsidRPr="003A6E86" w:rsidRDefault="00987230" w:rsidP="00296849">
            <w:pPr>
              <w:spacing w:after="0"/>
              <w:rPr>
                <w:rFonts w:ascii="Arial" w:hAnsi="Arial" w:cs="Arial"/>
                <w:color w:val="000000" w:themeColor="text1"/>
                <w:sz w:val="18"/>
                <w:szCs w:val="18"/>
                <w:lang w:val="en-GB"/>
              </w:rPr>
            </w:pPr>
          </w:p>
          <w:p w14:paraId="4B0D4C66" w14:textId="4E7B3215"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color w:val="000000" w:themeColor="text1"/>
                <w:sz w:val="18"/>
                <w:szCs w:val="18"/>
                <w:lang w:val="en-GB"/>
              </w:rPr>
              <w:t>100</w:t>
            </w:r>
          </w:p>
          <w:p w14:paraId="673D25CB" w14:textId="6B0020F0" w:rsidR="00F6628D" w:rsidRPr="003A6E86" w:rsidRDefault="00F6628D" w:rsidP="00296849">
            <w:pPr>
              <w:spacing w:after="0"/>
              <w:rPr>
                <w:rFonts w:ascii="Arial" w:hAnsi="Arial" w:cs="Arial"/>
                <w:color w:val="000000" w:themeColor="text1"/>
                <w:sz w:val="18"/>
                <w:szCs w:val="18"/>
                <w:lang w:val="en-GB"/>
              </w:rPr>
            </w:pPr>
          </w:p>
          <w:p w14:paraId="7251CF51" w14:textId="77777777" w:rsidR="000045E8" w:rsidRPr="003A6E86" w:rsidRDefault="000045E8" w:rsidP="00296849">
            <w:pPr>
              <w:spacing w:after="0"/>
              <w:rPr>
                <w:rFonts w:ascii="Arial" w:hAnsi="Arial" w:cs="Arial"/>
                <w:color w:val="000000" w:themeColor="text1"/>
                <w:sz w:val="18"/>
                <w:szCs w:val="18"/>
                <w:lang w:val="en-GB"/>
              </w:rPr>
            </w:pPr>
          </w:p>
          <w:p w14:paraId="5838CFAD" w14:textId="5E01EE5B" w:rsidR="00987230" w:rsidRPr="003A6E86" w:rsidRDefault="00987230" w:rsidP="00296849">
            <w:pPr>
              <w:spacing w:after="0"/>
              <w:rPr>
                <w:rFonts w:ascii="Arial" w:hAnsi="Arial" w:cs="Arial"/>
                <w:color w:val="000000" w:themeColor="text1"/>
                <w:sz w:val="18"/>
                <w:szCs w:val="18"/>
                <w:lang w:val="en-GB"/>
              </w:rPr>
            </w:pPr>
          </w:p>
          <w:p w14:paraId="0B21F5D3" w14:textId="77777777" w:rsidR="00D748BA" w:rsidRPr="003A6E86" w:rsidRDefault="00D748BA" w:rsidP="00296849">
            <w:pPr>
              <w:spacing w:after="0"/>
              <w:rPr>
                <w:rFonts w:ascii="Arial" w:hAnsi="Arial" w:cs="Arial"/>
                <w:color w:val="000000" w:themeColor="text1"/>
                <w:sz w:val="18"/>
                <w:szCs w:val="18"/>
                <w:lang w:val="en-GB"/>
              </w:rPr>
            </w:pPr>
          </w:p>
          <w:p w14:paraId="440EF846" w14:textId="77777777" w:rsidR="000045E8" w:rsidRPr="003A6E86" w:rsidRDefault="000045E8" w:rsidP="00296849">
            <w:pPr>
              <w:spacing w:after="0"/>
              <w:rPr>
                <w:rFonts w:ascii="Arial" w:hAnsi="Arial" w:cs="Arial"/>
                <w:color w:val="000000" w:themeColor="text1"/>
                <w:sz w:val="18"/>
                <w:szCs w:val="18"/>
                <w:lang w:val="en-GB"/>
              </w:rPr>
            </w:pPr>
          </w:p>
          <w:p w14:paraId="16840BE6"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color w:val="000000" w:themeColor="text1"/>
                <w:sz w:val="18"/>
                <w:szCs w:val="18"/>
                <w:lang w:val="en-GB"/>
              </w:rPr>
              <w:t>&gt;10 stories a year</w:t>
            </w:r>
          </w:p>
        </w:tc>
        <w:tc>
          <w:tcPr>
            <w:tcW w:w="1922" w:type="dxa"/>
          </w:tcPr>
          <w:p w14:paraId="4D04B6F9" w14:textId="77777777" w:rsidR="00987230" w:rsidRPr="003A6E86" w:rsidRDefault="00F6628D" w:rsidP="00296849">
            <w:pPr>
              <w:spacing w:after="0"/>
              <w:rPr>
                <w:rFonts w:ascii="Arial" w:hAnsi="Arial" w:cs="Arial"/>
                <w:color w:val="auto"/>
                <w:sz w:val="18"/>
                <w:szCs w:val="18"/>
                <w:lang w:val="en-GB"/>
              </w:rPr>
            </w:pPr>
            <w:r w:rsidRPr="003A6E86">
              <w:rPr>
                <w:rFonts w:ascii="Arial" w:hAnsi="Arial" w:cs="Arial"/>
                <w:color w:val="auto"/>
                <w:sz w:val="18"/>
                <w:szCs w:val="18"/>
                <w:lang w:val="en-GB"/>
              </w:rPr>
              <w:lastRenderedPageBreak/>
              <w:t xml:space="preserve">Traditional and social media, online portals and websites eu.me, as well as websites and social networks of partners and multipliers. </w:t>
            </w:r>
          </w:p>
          <w:p w14:paraId="548F5C91" w14:textId="77777777" w:rsidR="000045E8" w:rsidRPr="003A6E86" w:rsidRDefault="000045E8" w:rsidP="00296849">
            <w:pPr>
              <w:spacing w:after="0"/>
              <w:rPr>
                <w:rFonts w:ascii="Arial" w:hAnsi="Arial" w:cs="Arial"/>
                <w:color w:val="auto"/>
                <w:sz w:val="18"/>
                <w:szCs w:val="18"/>
                <w:lang w:val="en-GB"/>
              </w:rPr>
            </w:pPr>
          </w:p>
          <w:p w14:paraId="0FF52B40" w14:textId="77777777" w:rsidR="000045E8" w:rsidRPr="003A6E86" w:rsidRDefault="000045E8" w:rsidP="000045E8">
            <w:pPr>
              <w:spacing w:after="0"/>
              <w:rPr>
                <w:rFonts w:ascii="Arial" w:hAnsi="Arial" w:cs="Arial"/>
                <w:color w:val="auto"/>
                <w:sz w:val="18"/>
                <w:szCs w:val="18"/>
                <w:lang w:val="en-GB"/>
              </w:rPr>
            </w:pPr>
          </w:p>
          <w:p w14:paraId="77ABE7FC" w14:textId="0188CA1C" w:rsidR="000045E8" w:rsidRPr="003A6E86" w:rsidRDefault="00957378" w:rsidP="000045E8">
            <w:pPr>
              <w:spacing w:after="0"/>
              <w:rPr>
                <w:rFonts w:ascii="Arial" w:hAnsi="Arial" w:cs="Arial"/>
                <w:bCs/>
                <w:color w:val="auto"/>
                <w:sz w:val="18"/>
                <w:szCs w:val="18"/>
                <w:lang w:val="en-GB"/>
              </w:rPr>
            </w:pPr>
            <w:r w:rsidRPr="003A6E86">
              <w:rPr>
                <w:rFonts w:ascii="Arial" w:hAnsi="Arial" w:cs="Arial"/>
                <w:bCs/>
                <w:color w:val="auto"/>
                <w:sz w:val="18"/>
                <w:szCs w:val="18"/>
                <w:lang w:val="en-GB"/>
              </w:rPr>
              <w:t>82 % – 86.20% (2021)</w:t>
            </w:r>
          </w:p>
          <w:p w14:paraId="0DB9F25B" w14:textId="77777777" w:rsidR="00957378" w:rsidRPr="003A6E86" w:rsidRDefault="00957378" w:rsidP="000045E8">
            <w:pPr>
              <w:spacing w:after="0"/>
              <w:rPr>
                <w:rFonts w:ascii="Arial" w:hAnsi="Arial" w:cs="Arial"/>
                <w:bCs/>
                <w:color w:val="auto"/>
                <w:sz w:val="18"/>
                <w:szCs w:val="18"/>
                <w:lang w:val="en-GB"/>
              </w:rPr>
            </w:pPr>
          </w:p>
          <w:p w14:paraId="6B4CADE3" w14:textId="17FA5DBC" w:rsidR="000045E8" w:rsidRPr="003A6E86" w:rsidRDefault="00D748BA" w:rsidP="000045E8">
            <w:pPr>
              <w:spacing w:after="0"/>
              <w:rPr>
                <w:rFonts w:ascii="Arial" w:hAnsi="Arial" w:cs="Arial"/>
                <w:color w:val="auto"/>
                <w:sz w:val="18"/>
                <w:szCs w:val="18"/>
                <w:lang w:val="en-GB"/>
              </w:rPr>
            </w:pPr>
            <w:r w:rsidRPr="003A6E86">
              <w:rPr>
                <w:rFonts w:ascii="Arial" w:hAnsi="Arial" w:cs="Arial"/>
                <w:color w:val="auto"/>
                <w:sz w:val="18"/>
                <w:szCs w:val="18"/>
                <w:lang w:val="en-GB"/>
              </w:rPr>
              <w:t xml:space="preserve">Facebook: </w:t>
            </w:r>
            <w:r w:rsidR="000045E8" w:rsidRPr="003A6E86">
              <w:rPr>
                <w:rFonts w:ascii="Arial" w:hAnsi="Arial" w:cs="Arial"/>
                <w:color w:val="auto"/>
                <w:sz w:val="18"/>
                <w:szCs w:val="18"/>
                <w:lang w:val="en-GB"/>
              </w:rPr>
              <w:t>18.9 thousand people reach, 7.8 thousand engagements, total followers 11,339;</w:t>
            </w:r>
          </w:p>
          <w:p w14:paraId="63835DA8" w14:textId="7039F074" w:rsidR="000045E8" w:rsidRPr="003A6E86" w:rsidRDefault="000045E8" w:rsidP="000045E8">
            <w:pPr>
              <w:spacing w:after="0"/>
              <w:rPr>
                <w:rFonts w:ascii="Arial" w:hAnsi="Arial" w:cs="Arial"/>
                <w:color w:val="auto"/>
                <w:sz w:val="18"/>
                <w:szCs w:val="18"/>
                <w:lang w:val="en-GB"/>
              </w:rPr>
            </w:pPr>
            <w:r w:rsidRPr="003A6E86">
              <w:rPr>
                <w:rFonts w:ascii="Arial" w:hAnsi="Arial" w:cs="Arial"/>
                <w:color w:val="auto"/>
                <w:sz w:val="18"/>
                <w:szCs w:val="18"/>
                <w:lang w:val="en-GB"/>
              </w:rPr>
              <w:t>Instagram</w:t>
            </w:r>
            <w:r w:rsidR="00D748BA" w:rsidRPr="003A6E86">
              <w:rPr>
                <w:rFonts w:ascii="Arial" w:hAnsi="Arial" w:cs="Arial"/>
                <w:color w:val="auto"/>
                <w:sz w:val="18"/>
                <w:szCs w:val="18"/>
                <w:lang w:val="en-GB"/>
              </w:rPr>
              <w:t>:</w:t>
            </w:r>
            <w:r w:rsidRPr="003A6E86">
              <w:rPr>
                <w:rFonts w:ascii="Arial" w:hAnsi="Arial" w:cs="Arial"/>
                <w:color w:val="auto"/>
                <w:sz w:val="18"/>
                <w:szCs w:val="18"/>
                <w:lang w:val="en-GB"/>
              </w:rPr>
              <w:t xml:space="preserve"> 6.3 thousand reach, 397 engagements, a total of 3,169 followers;</w:t>
            </w:r>
          </w:p>
          <w:p w14:paraId="41ACE740" w14:textId="05A4410D" w:rsidR="000045E8" w:rsidRPr="003A6E86" w:rsidRDefault="000045E8" w:rsidP="000045E8">
            <w:pPr>
              <w:spacing w:after="0"/>
              <w:rPr>
                <w:rFonts w:ascii="Arial" w:hAnsi="Arial" w:cs="Arial"/>
                <w:color w:val="auto"/>
                <w:sz w:val="18"/>
                <w:szCs w:val="18"/>
                <w:lang w:val="en-GB"/>
              </w:rPr>
            </w:pPr>
            <w:r w:rsidRPr="003A6E86">
              <w:rPr>
                <w:rFonts w:ascii="Arial" w:hAnsi="Arial" w:cs="Arial"/>
                <w:color w:val="auto"/>
                <w:sz w:val="18"/>
                <w:szCs w:val="18"/>
                <w:lang w:val="en-GB"/>
              </w:rPr>
              <w:t>Twitter</w:t>
            </w:r>
            <w:r w:rsidR="00D748BA" w:rsidRPr="003A6E86">
              <w:rPr>
                <w:rFonts w:ascii="Arial" w:hAnsi="Arial" w:cs="Arial"/>
                <w:color w:val="auto"/>
                <w:sz w:val="18"/>
                <w:szCs w:val="18"/>
                <w:lang w:val="en-GB"/>
              </w:rPr>
              <w:t>:</w:t>
            </w:r>
            <w:r w:rsidRPr="003A6E86">
              <w:rPr>
                <w:rFonts w:ascii="Arial" w:hAnsi="Arial" w:cs="Arial"/>
                <w:color w:val="auto"/>
                <w:sz w:val="18"/>
                <w:szCs w:val="18"/>
                <w:lang w:val="en-GB"/>
              </w:rPr>
              <w:t xml:space="preserve"> total 3,018 followers, 7066 tweets.</w:t>
            </w:r>
          </w:p>
          <w:p w14:paraId="5EAE2EDC" w14:textId="77777777" w:rsidR="008665DD" w:rsidRPr="003A6E86" w:rsidRDefault="008665DD" w:rsidP="000045E8">
            <w:pPr>
              <w:spacing w:after="0"/>
              <w:rPr>
                <w:rFonts w:ascii="Arial" w:hAnsi="Arial" w:cs="Arial"/>
                <w:color w:val="auto"/>
                <w:sz w:val="18"/>
                <w:szCs w:val="18"/>
                <w:lang w:val="en-GB"/>
              </w:rPr>
            </w:pPr>
          </w:p>
          <w:p w14:paraId="62C9272E" w14:textId="4F762ACE" w:rsidR="00136856" w:rsidRPr="003A6E86" w:rsidRDefault="00957378" w:rsidP="00957378">
            <w:pPr>
              <w:spacing w:after="0"/>
              <w:rPr>
                <w:rFonts w:ascii="Arial" w:hAnsi="Arial" w:cs="Arial"/>
                <w:color w:val="auto"/>
                <w:sz w:val="18"/>
                <w:szCs w:val="18"/>
                <w:lang w:val="en-GB"/>
              </w:rPr>
            </w:pPr>
            <w:r w:rsidRPr="003A6E86">
              <w:rPr>
                <w:rFonts w:ascii="Arial" w:hAnsi="Arial" w:cs="Arial"/>
                <w:color w:val="auto"/>
                <w:sz w:val="18"/>
                <w:szCs w:val="18"/>
                <w:lang w:val="en-GB"/>
              </w:rPr>
              <w:t xml:space="preserve">30 stories by 2021, 2022 AP report indicates that the overall target is achieved in 2022. </w:t>
            </w:r>
          </w:p>
        </w:tc>
        <w:tc>
          <w:tcPr>
            <w:tcW w:w="1260" w:type="dxa"/>
            <w:shd w:val="clear" w:color="auto" w:fill="A8D08D" w:themeFill="accent6" w:themeFillTint="99"/>
          </w:tcPr>
          <w:p w14:paraId="74FBC876" w14:textId="77777777" w:rsidR="00136856" w:rsidRPr="003A6E86" w:rsidRDefault="00136856" w:rsidP="00296849">
            <w:pPr>
              <w:spacing w:after="0"/>
              <w:rPr>
                <w:rFonts w:ascii="Arial" w:hAnsi="Arial" w:cs="Arial"/>
                <w:b/>
                <w:bCs/>
                <w:color w:val="auto"/>
                <w:sz w:val="18"/>
                <w:szCs w:val="18"/>
                <w:lang w:val="en-GB"/>
              </w:rPr>
            </w:pPr>
          </w:p>
          <w:p w14:paraId="7487A1BD" w14:textId="77777777" w:rsidR="00136856" w:rsidRPr="003A6E86" w:rsidRDefault="00136856" w:rsidP="00296849">
            <w:pPr>
              <w:spacing w:after="0"/>
              <w:rPr>
                <w:rFonts w:ascii="Arial" w:hAnsi="Arial" w:cs="Arial"/>
                <w:b/>
                <w:bCs/>
                <w:color w:val="auto"/>
                <w:sz w:val="18"/>
                <w:szCs w:val="18"/>
                <w:lang w:val="en-GB"/>
              </w:rPr>
            </w:pPr>
          </w:p>
          <w:p w14:paraId="58D438C2" w14:textId="77777777" w:rsidR="00136856" w:rsidRPr="003A6E86" w:rsidRDefault="00136856" w:rsidP="00296849">
            <w:pPr>
              <w:spacing w:after="0"/>
              <w:rPr>
                <w:rFonts w:ascii="Arial" w:hAnsi="Arial" w:cs="Arial"/>
                <w:b/>
                <w:bCs/>
                <w:color w:val="auto"/>
                <w:sz w:val="18"/>
                <w:szCs w:val="18"/>
                <w:lang w:val="en-GB"/>
              </w:rPr>
            </w:pPr>
          </w:p>
          <w:p w14:paraId="6792BABE" w14:textId="77777777" w:rsidR="00136856" w:rsidRPr="003A6E86" w:rsidRDefault="00136856" w:rsidP="00296849">
            <w:pPr>
              <w:spacing w:after="0"/>
              <w:rPr>
                <w:rFonts w:ascii="Arial" w:hAnsi="Arial" w:cs="Arial"/>
                <w:b/>
                <w:bCs/>
                <w:color w:val="auto"/>
                <w:sz w:val="18"/>
                <w:szCs w:val="18"/>
                <w:lang w:val="en-GB"/>
              </w:rPr>
            </w:pPr>
          </w:p>
          <w:p w14:paraId="07419FB1" w14:textId="77777777" w:rsidR="00136856" w:rsidRPr="003A6E86" w:rsidRDefault="00136856" w:rsidP="00296849">
            <w:pPr>
              <w:spacing w:after="0"/>
              <w:rPr>
                <w:rFonts w:ascii="Arial" w:hAnsi="Arial" w:cs="Arial"/>
                <w:b/>
                <w:bCs/>
                <w:color w:val="auto"/>
                <w:sz w:val="18"/>
                <w:szCs w:val="18"/>
                <w:lang w:val="en-GB"/>
              </w:rPr>
            </w:pPr>
          </w:p>
          <w:p w14:paraId="1355C99B" w14:textId="77777777" w:rsidR="00136856" w:rsidRPr="003A6E86" w:rsidRDefault="00136856" w:rsidP="00296849">
            <w:pPr>
              <w:spacing w:after="0"/>
              <w:rPr>
                <w:rFonts w:ascii="Arial" w:hAnsi="Arial" w:cs="Arial"/>
                <w:b/>
                <w:bCs/>
                <w:color w:val="auto"/>
                <w:sz w:val="18"/>
                <w:szCs w:val="18"/>
                <w:lang w:val="en-GB"/>
              </w:rPr>
            </w:pPr>
          </w:p>
          <w:p w14:paraId="46FD9C80" w14:textId="77777777" w:rsidR="00136856" w:rsidRPr="003A6E86" w:rsidRDefault="00136856" w:rsidP="00296849">
            <w:pPr>
              <w:spacing w:after="0"/>
              <w:rPr>
                <w:rFonts w:ascii="Arial" w:hAnsi="Arial" w:cs="Arial"/>
                <w:b/>
                <w:bCs/>
                <w:color w:val="auto"/>
                <w:sz w:val="18"/>
                <w:szCs w:val="18"/>
                <w:lang w:val="en-GB"/>
              </w:rPr>
            </w:pPr>
          </w:p>
          <w:p w14:paraId="170C9EB1" w14:textId="77777777" w:rsidR="00136856" w:rsidRPr="003A6E86" w:rsidRDefault="00136856" w:rsidP="00296849">
            <w:pPr>
              <w:spacing w:after="0"/>
              <w:rPr>
                <w:rFonts w:ascii="Arial" w:hAnsi="Arial" w:cs="Arial"/>
                <w:b/>
                <w:bCs/>
                <w:color w:val="auto"/>
                <w:sz w:val="18"/>
                <w:szCs w:val="18"/>
                <w:lang w:val="en-GB"/>
              </w:rPr>
            </w:pPr>
          </w:p>
          <w:p w14:paraId="15F5AC66" w14:textId="77777777" w:rsidR="00136856" w:rsidRPr="003A6E86" w:rsidRDefault="00136856" w:rsidP="00296849">
            <w:pPr>
              <w:spacing w:after="0"/>
              <w:rPr>
                <w:rFonts w:ascii="Arial" w:hAnsi="Arial" w:cs="Arial"/>
                <w:b/>
                <w:bCs/>
                <w:color w:val="auto"/>
                <w:sz w:val="18"/>
                <w:szCs w:val="18"/>
                <w:lang w:val="en-GB"/>
              </w:rPr>
            </w:pPr>
          </w:p>
          <w:p w14:paraId="1073A9F9" w14:textId="77777777" w:rsidR="00136856" w:rsidRPr="003A6E86" w:rsidRDefault="00136856" w:rsidP="00296849">
            <w:pPr>
              <w:spacing w:after="0"/>
              <w:rPr>
                <w:rFonts w:ascii="Arial" w:hAnsi="Arial" w:cs="Arial"/>
                <w:b/>
                <w:bCs/>
                <w:color w:val="auto"/>
                <w:sz w:val="18"/>
                <w:szCs w:val="18"/>
                <w:lang w:val="en-GB"/>
              </w:rPr>
            </w:pPr>
          </w:p>
          <w:p w14:paraId="51310A2A" w14:textId="77777777" w:rsidR="00136856" w:rsidRPr="003A6E86" w:rsidRDefault="00136856" w:rsidP="00296849">
            <w:pPr>
              <w:spacing w:after="0"/>
              <w:rPr>
                <w:rFonts w:ascii="Arial" w:hAnsi="Arial" w:cs="Arial"/>
                <w:b/>
                <w:bCs/>
                <w:color w:val="auto"/>
                <w:sz w:val="18"/>
                <w:szCs w:val="18"/>
                <w:lang w:val="en-GB"/>
              </w:rPr>
            </w:pPr>
          </w:p>
          <w:p w14:paraId="332952F6" w14:textId="77777777" w:rsidR="00136856" w:rsidRPr="003A6E86" w:rsidRDefault="00136856" w:rsidP="00136856">
            <w:pPr>
              <w:shd w:val="clear" w:color="auto" w:fill="A8D08D" w:themeFill="accent6" w:themeFillTint="99"/>
              <w:spacing w:after="0"/>
              <w:rPr>
                <w:rFonts w:ascii="Arial" w:hAnsi="Arial" w:cs="Arial"/>
                <w:b/>
                <w:bCs/>
                <w:color w:val="auto"/>
                <w:sz w:val="18"/>
                <w:szCs w:val="18"/>
                <w:lang w:val="en-GB"/>
              </w:rPr>
            </w:pPr>
          </w:p>
          <w:p w14:paraId="3677F4E1" w14:textId="77777777" w:rsidR="00136856" w:rsidRPr="003A6E86" w:rsidRDefault="00136856" w:rsidP="00136856">
            <w:pPr>
              <w:shd w:val="clear" w:color="auto" w:fill="A8D08D" w:themeFill="accent6" w:themeFillTint="99"/>
              <w:spacing w:after="0"/>
              <w:rPr>
                <w:rFonts w:ascii="Arial" w:hAnsi="Arial" w:cs="Arial"/>
                <w:b/>
                <w:bCs/>
                <w:color w:val="auto"/>
                <w:sz w:val="18"/>
                <w:szCs w:val="18"/>
                <w:lang w:val="en-GB"/>
              </w:rPr>
            </w:pPr>
          </w:p>
          <w:p w14:paraId="43EB20AF" w14:textId="77777777" w:rsidR="00B7111E" w:rsidRPr="003A6E86" w:rsidRDefault="00B7111E" w:rsidP="00136856">
            <w:pPr>
              <w:shd w:val="clear" w:color="auto" w:fill="A8D08D" w:themeFill="accent6" w:themeFillTint="99"/>
              <w:spacing w:after="0"/>
              <w:jc w:val="center"/>
              <w:rPr>
                <w:rFonts w:ascii="Arial" w:hAnsi="Arial" w:cs="Arial"/>
                <w:b/>
                <w:bCs/>
                <w:color w:val="auto"/>
                <w:sz w:val="18"/>
                <w:szCs w:val="18"/>
                <w:lang w:val="en-GB"/>
              </w:rPr>
            </w:pPr>
          </w:p>
          <w:p w14:paraId="59F10B7E" w14:textId="4F9C8D72" w:rsidR="00987230" w:rsidRPr="003A6E86" w:rsidRDefault="00136856" w:rsidP="00136856">
            <w:pPr>
              <w:shd w:val="clear" w:color="auto" w:fill="A8D08D" w:themeFill="accent6" w:themeFillTint="99"/>
              <w:spacing w:after="0"/>
              <w:jc w:val="center"/>
              <w:rPr>
                <w:rFonts w:ascii="Arial" w:hAnsi="Arial" w:cs="Arial"/>
                <w:b/>
                <w:bCs/>
                <w:color w:val="auto"/>
                <w:sz w:val="18"/>
                <w:szCs w:val="18"/>
                <w:lang w:val="en-GB"/>
              </w:rPr>
            </w:pPr>
            <w:r w:rsidRPr="003A6E86">
              <w:rPr>
                <w:rFonts w:ascii="Arial" w:hAnsi="Arial" w:cs="Arial"/>
                <w:b/>
                <w:bCs/>
                <w:color w:val="auto"/>
                <w:sz w:val="18"/>
                <w:szCs w:val="18"/>
                <w:lang w:val="en-GB"/>
              </w:rPr>
              <w:t>S</w:t>
            </w:r>
          </w:p>
        </w:tc>
        <w:tc>
          <w:tcPr>
            <w:tcW w:w="2223" w:type="dxa"/>
          </w:tcPr>
          <w:p w14:paraId="0645E44F" w14:textId="77777777" w:rsidR="00987230" w:rsidRPr="003A6E86" w:rsidRDefault="00F6628D" w:rsidP="00296849">
            <w:pPr>
              <w:spacing w:after="0"/>
              <w:rPr>
                <w:rFonts w:ascii="Arial" w:hAnsi="Arial" w:cs="Arial"/>
                <w:color w:val="auto"/>
                <w:sz w:val="18"/>
                <w:szCs w:val="18"/>
                <w:lang w:val="en-GB"/>
              </w:rPr>
            </w:pPr>
            <w:r w:rsidRPr="003A6E86">
              <w:rPr>
                <w:rFonts w:ascii="Arial" w:hAnsi="Arial" w:cs="Arial"/>
                <w:color w:val="auto"/>
                <w:sz w:val="18"/>
                <w:szCs w:val="18"/>
                <w:lang w:val="en-GB"/>
              </w:rPr>
              <w:t>From the AP reports it appears that all the available information dissemination channels were used during the implementation.</w:t>
            </w:r>
          </w:p>
          <w:p w14:paraId="36FEB4EE" w14:textId="77777777" w:rsidR="000045E8" w:rsidRPr="003A6E86" w:rsidRDefault="000045E8" w:rsidP="00296849">
            <w:pPr>
              <w:spacing w:after="0"/>
              <w:rPr>
                <w:rFonts w:ascii="Arial" w:hAnsi="Arial" w:cs="Arial"/>
                <w:color w:val="auto"/>
                <w:sz w:val="18"/>
                <w:szCs w:val="18"/>
                <w:lang w:val="en-GB"/>
              </w:rPr>
            </w:pPr>
          </w:p>
          <w:p w14:paraId="323E5A05" w14:textId="77777777" w:rsidR="000045E8" w:rsidRPr="003A6E86" w:rsidRDefault="000045E8" w:rsidP="00296849">
            <w:pPr>
              <w:spacing w:after="0"/>
              <w:rPr>
                <w:rFonts w:ascii="Arial" w:hAnsi="Arial" w:cs="Arial"/>
                <w:color w:val="auto"/>
                <w:sz w:val="18"/>
                <w:szCs w:val="18"/>
                <w:lang w:val="en-GB"/>
              </w:rPr>
            </w:pPr>
          </w:p>
          <w:p w14:paraId="6F1708C8" w14:textId="22855D5D" w:rsidR="000045E8" w:rsidRPr="003A6E86" w:rsidRDefault="000045E8" w:rsidP="000045E8">
            <w:pPr>
              <w:spacing w:after="0"/>
              <w:rPr>
                <w:rFonts w:ascii="Arial" w:hAnsi="Arial" w:cs="Arial"/>
                <w:color w:val="FF0000"/>
                <w:sz w:val="18"/>
                <w:szCs w:val="18"/>
                <w:lang w:val="en-GB"/>
              </w:rPr>
            </w:pPr>
          </w:p>
          <w:p w14:paraId="715B84AF" w14:textId="60E4DD35" w:rsidR="00957378" w:rsidRPr="003A6E86" w:rsidRDefault="00957378" w:rsidP="000045E8">
            <w:pPr>
              <w:spacing w:after="0"/>
              <w:rPr>
                <w:rFonts w:ascii="Arial" w:hAnsi="Arial" w:cs="Arial"/>
                <w:color w:val="auto"/>
                <w:sz w:val="18"/>
                <w:szCs w:val="18"/>
                <w:lang w:val="en-GB"/>
              </w:rPr>
            </w:pPr>
            <w:r w:rsidRPr="003A6E86">
              <w:rPr>
                <w:rFonts w:ascii="Arial" w:hAnsi="Arial" w:cs="Arial"/>
                <w:color w:val="auto"/>
                <w:sz w:val="18"/>
                <w:szCs w:val="18"/>
                <w:lang w:val="en-GB"/>
              </w:rPr>
              <w:t>Results were not measured for 2022 and this target is slightly underachieved.</w:t>
            </w:r>
          </w:p>
          <w:p w14:paraId="12BDBA07" w14:textId="77777777" w:rsidR="000045E8" w:rsidRPr="003A6E86" w:rsidRDefault="000045E8" w:rsidP="00296849">
            <w:pPr>
              <w:spacing w:after="0"/>
              <w:rPr>
                <w:rFonts w:ascii="Arial" w:hAnsi="Arial" w:cs="Arial"/>
                <w:color w:val="auto"/>
                <w:sz w:val="18"/>
                <w:szCs w:val="18"/>
                <w:lang w:val="en-GB"/>
              </w:rPr>
            </w:pPr>
          </w:p>
          <w:p w14:paraId="0BC9597B" w14:textId="77777777" w:rsidR="000045E8" w:rsidRPr="003A6E86" w:rsidRDefault="000045E8" w:rsidP="00296849">
            <w:pPr>
              <w:spacing w:after="0"/>
              <w:rPr>
                <w:rFonts w:ascii="Arial" w:hAnsi="Arial" w:cs="Arial"/>
                <w:color w:val="auto"/>
                <w:sz w:val="18"/>
                <w:szCs w:val="18"/>
                <w:lang w:val="en-GB"/>
              </w:rPr>
            </w:pPr>
          </w:p>
          <w:p w14:paraId="6A53D65F" w14:textId="7613160D" w:rsidR="000045E8" w:rsidRPr="003A6E86" w:rsidRDefault="004F4184" w:rsidP="000045E8">
            <w:pPr>
              <w:spacing w:after="0"/>
              <w:rPr>
                <w:rFonts w:ascii="Arial" w:hAnsi="Arial" w:cs="Arial"/>
                <w:color w:val="auto"/>
                <w:sz w:val="18"/>
                <w:szCs w:val="18"/>
                <w:lang w:val="en-GB"/>
              </w:rPr>
            </w:pPr>
            <w:r w:rsidRPr="003A6E86">
              <w:rPr>
                <w:rFonts w:ascii="Arial" w:hAnsi="Arial" w:cs="Arial"/>
                <w:color w:val="auto"/>
                <w:sz w:val="18"/>
                <w:szCs w:val="18"/>
                <w:lang w:val="en-GB"/>
              </w:rPr>
              <w:t>T</w:t>
            </w:r>
            <w:r w:rsidR="00D748BA" w:rsidRPr="003A6E86">
              <w:rPr>
                <w:rFonts w:ascii="Arial" w:hAnsi="Arial" w:cs="Arial"/>
                <w:color w:val="auto"/>
                <w:sz w:val="18"/>
                <w:szCs w:val="18"/>
                <w:lang w:val="en-GB"/>
              </w:rPr>
              <w:t>hese</w:t>
            </w:r>
            <w:r w:rsidR="000045E8" w:rsidRPr="003A6E86">
              <w:rPr>
                <w:rFonts w:ascii="Arial" w:hAnsi="Arial" w:cs="Arial"/>
                <w:color w:val="auto"/>
                <w:sz w:val="18"/>
                <w:szCs w:val="18"/>
                <w:lang w:val="en-GB"/>
              </w:rPr>
              <w:t xml:space="preserve"> </w:t>
            </w:r>
            <w:r w:rsidR="008F6EC1" w:rsidRPr="003A6E86">
              <w:rPr>
                <w:rFonts w:ascii="Arial" w:hAnsi="Arial" w:cs="Arial"/>
                <w:color w:val="auto"/>
                <w:sz w:val="18"/>
                <w:szCs w:val="18"/>
                <w:lang w:val="en-GB"/>
              </w:rPr>
              <w:t>targets</w:t>
            </w:r>
            <w:r w:rsidR="000045E8" w:rsidRPr="003A6E86">
              <w:rPr>
                <w:rFonts w:ascii="Arial" w:hAnsi="Arial" w:cs="Arial"/>
                <w:color w:val="auto"/>
                <w:sz w:val="18"/>
                <w:szCs w:val="18"/>
                <w:lang w:val="en-GB"/>
              </w:rPr>
              <w:t xml:space="preserve"> were fully </w:t>
            </w:r>
            <w:r w:rsidR="00D748BA" w:rsidRPr="003A6E86">
              <w:rPr>
                <w:rFonts w:ascii="Arial" w:hAnsi="Arial" w:cs="Arial"/>
                <w:color w:val="auto"/>
                <w:sz w:val="18"/>
                <w:szCs w:val="18"/>
                <w:lang w:val="en-GB"/>
              </w:rPr>
              <w:t>achieved and</w:t>
            </w:r>
            <w:r w:rsidR="000045E8" w:rsidRPr="003A6E86">
              <w:rPr>
                <w:rFonts w:ascii="Arial" w:hAnsi="Arial" w:cs="Arial"/>
                <w:color w:val="auto"/>
                <w:sz w:val="18"/>
                <w:szCs w:val="18"/>
                <w:lang w:val="en-GB"/>
              </w:rPr>
              <w:t xml:space="preserve"> exceeded</w:t>
            </w:r>
            <w:r w:rsidR="000045E8" w:rsidRPr="003A6E86">
              <w:rPr>
                <w:rFonts w:ascii="Arial" w:hAnsi="Arial" w:cs="Arial"/>
                <w:sz w:val="18"/>
                <w:szCs w:val="18"/>
                <w:lang w:val="en-GB"/>
              </w:rPr>
              <w:t>.</w:t>
            </w:r>
          </w:p>
          <w:p w14:paraId="121D7FCF" w14:textId="10BCE74B" w:rsidR="00136856" w:rsidRPr="003A6E86" w:rsidRDefault="00136856" w:rsidP="000045E8">
            <w:pPr>
              <w:spacing w:after="0"/>
              <w:rPr>
                <w:rFonts w:ascii="Arial" w:hAnsi="Arial" w:cs="Arial"/>
                <w:color w:val="auto"/>
                <w:sz w:val="18"/>
                <w:szCs w:val="18"/>
                <w:lang w:val="en-GB"/>
              </w:rPr>
            </w:pPr>
          </w:p>
          <w:p w14:paraId="3A01D97A" w14:textId="7400DDC1" w:rsidR="00136856" w:rsidRPr="003A6E86" w:rsidRDefault="00136856" w:rsidP="000045E8">
            <w:pPr>
              <w:spacing w:after="0"/>
              <w:rPr>
                <w:rFonts w:ascii="Arial" w:hAnsi="Arial" w:cs="Arial"/>
                <w:color w:val="auto"/>
                <w:sz w:val="18"/>
                <w:szCs w:val="18"/>
                <w:lang w:val="en-GB"/>
              </w:rPr>
            </w:pPr>
          </w:p>
          <w:p w14:paraId="60483D68" w14:textId="4E68A834" w:rsidR="00136856" w:rsidRPr="003A6E86" w:rsidRDefault="00136856" w:rsidP="000045E8">
            <w:pPr>
              <w:spacing w:after="0"/>
              <w:rPr>
                <w:rFonts w:ascii="Arial" w:hAnsi="Arial" w:cs="Arial"/>
                <w:color w:val="auto"/>
                <w:sz w:val="18"/>
                <w:szCs w:val="18"/>
                <w:lang w:val="en-GB"/>
              </w:rPr>
            </w:pPr>
          </w:p>
          <w:p w14:paraId="2009C289" w14:textId="3178CDF9" w:rsidR="00136856" w:rsidRPr="003A6E86" w:rsidRDefault="00136856" w:rsidP="000045E8">
            <w:pPr>
              <w:spacing w:after="0"/>
              <w:rPr>
                <w:rFonts w:ascii="Arial" w:hAnsi="Arial" w:cs="Arial"/>
                <w:color w:val="auto"/>
                <w:sz w:val="18"/>
                <w:szCs w:val="18"/>
                <w:lang w:val="en-GB"/>
              </w:rPr>
            </w:pPr>
          </w:p>
          <w:p w14:paraId="028298E3" w14:textId="672FDE41" w:rsidR="00136856" w:rsidRPr="003A6E86" w:rsidRDefault="00136856" w:rsidP="000045E8">
            <w:pPr>
              <w:spacing w:after="0"/>
              <w:rPr>
                <w:rFonts w:ascii="Arial" w:hAnsi="Arial" w:cs="Arial"/>
                <w:color w:val="auto"/>
                <w:sz w:val="18"/>
                <w:szCs w:val="18"/>
                <w:lang w:val="en-GB"/>
              </w:rPr>
            </w:pPr>
          </w:p>
          <w:p w14:paraId="326E60BF" w14:textId="4F8256E7" w:rsidR="00136856" w:rsidRPr="003A6E86" w:rsidRDefault="00136856" w:rsidP="000045E8">
            <w:pPr>
              <w:spacing w:after="0"/>
              <w:rPr>
                <w:rFonts w:ascii="Arial" w:hAnsi="Arial" w:cs="Arial"/>
                <w:color w:val="auto"/>
                <w:sz w:val="18"/>
                <w:szCs w:val="18"/>
                <w:lang w:val="en-GB"/>
              </w:rPr>
            </w:pPr>
          </w:p>
          <w:p w14:paraId="564CBBC0" w14:textId="58CB9ACD" w:rsidR="00136856" w:rsidRPr="003A6E86" w:rsidRDefault="00136856" w:rsidP="000045E8">
            <w:pPr>
              <w:spacing w:after="0"/>
              <w:rPr>
                <w:rFonts w:ascii="Arial" w:hAnsi="Arial" w:cs="Arial"/>
                <w:color w:val="auto"/>
                <w:sz w:val="18"/>
                <w:szCs w:val="18"/>
                <w:lang w:val="en-GB"/>
              </w:rPr>
            </w:pPr>
          </w:p>
          <w:p w14:paraId="399CD585" w14:textId="412657AD" w:rsidR="00136856" w:rsidRPr="003A6E86" w:rsidRDefault="00957378" w:rsidP="000045E8">
            <w:pPr>
              <w:spacing w:after="0"/>
              <w:rPr>
                <w:rFonts w:ascii="Arial" w:hAnsi="Arial" w:cs="Arial"/>
                <w:i/>
                <w:iCs/>
                <w:color w:val="auto"/>
                <w:sz w:val="18"/>
                <w:szCs w:val="18"/>
                <w:lang w:val="en-GB"/>
              </w:rPr>
            </w:pPr>
            <w:r w:rsidRPr="003A6E86">
              <w:rPr>
                <w:rFonts w:ascii="Arial" w:hAnsi="Arial" w:cs="Arial"/>
                <w:color w:val="auto"/>
                <w:sz w:val="18"/>
                <w:szCs w:val="18"/>
                <w:lang w:val="en-GB"/>
              </w:rPr>
              <w:lastRenderedPageBreak/>
              <w:t>The evidence suggests that th</w:t>
            </w:r>
            <w:r w:rsidR="005368AF" w:rsidRPr="003A6E86">
              <w:rPr>
                <w:rFonts w:ascii="Arial" w:hAnsi="Arial" w:cs="Arial"/>
                <w:color w:val="auto"/>
                <w:sz w:val="18"/>
                <w:szCs w:val="18"/>
                <w:lang w:val="en-GB"/>
              </w:rPr>
              <w:t>is</w:t>
            </w:r>
            <w:r w:rsidRPr="003A6E86">
              <w:rPr>
                <w:rFonts w:ascii="Arial" w:hAnsi="Arial" w:cs="Arial"/>
                <w:color w:val="auto"/>
                <w:sz w:val="18"/>
                <w:szCs w:val="18"/>
                <w:lang w:val="en-GB"/>
              </w:rPr>
              <w:t xml:space="preserve"> target was achieved. </w:t>
            </w:r>
          </w:p>
          <w:p w14:paraId="54F6ECE6" w14:textId="77777777" w:rsidR="00136856" w:rsidRPr="003A6E86" w:rsidRDefault="00136856" w:rsidP="000045E8">
            <w:pPr>
              <w:spacing w:after="0"/>
              <w:rPr>
                <w:rFonts w:ascii="Arial" w:hAnsi="Arial" w:cs="Arial"/>
                <w:color w:val="auto"/>
                <w:sz w:val="18"/>
                <w:szCs w:val="18"/>
                <w:lang w:val="en-GB"/>
              </w:rPr>
            </w:pPr>
          </w:p>
          <w:p w14:paraId="19FA3002" w14:textId="77777777" w:rsidR="00957378" w:rsidRPr="003A6E86" w:rsidRDefault="00957378" w:rsidP="000045E8">
            <w:pPr>
              <w:spacing w:after="0"/>
              <w:rPr>
                <w:rFonts w:ascii="Arial" w:hAnsi="Arial" w:cs="Arial"/>
                <w:color w:val="auto"/>
                <w:sz w:val="18"/>
                <w:szCs w:val="18"/>
                <w:lang w:val="en-GB"/>
              </w:rPr>
            </w:pPr>
          </w:p>
          <w:p w14:paraId="0F52BD50" w14:textId="0AA79330" w:rsidR="00957378" w:rsidRPr="003A6E86" w:rsidRDefault="00957378" w:rsidP="000045E8">
            <w:pPr>
              <w:spacing w:after="0"/>
              <w:rPr>
                <w:rFonts w:ascii="Arial" w:hAnsi="Arial" w:cs="Arial"/>
                <w:color w:val="auto"/>
                <w:sz w:val="18"/>
                <w:szCs w:val="18"/>
                <w:lang w:val="en-GB"/>
              </w:rPr>
            </w:pPr>
          </w:p>
        </w:tc>
      </w:tr>
      <w:tr w:rsidR="00987230" w:rsidRPr="003A6E86" w14:paraId="48DAC7D6" w14:textId="77777777" w:rsidTr="009730B9">
        <w:tc>
          <w:tcPr>
            <w:tcW w:w="3060" w:type="dxa"/>
          </w:tcPr>
          <w:p w14:paraId="3F98DF35" w14:textId="77777777" w:rsidR="00987230" w:rsidRPr="003A6E86" w:rsidRDefault="00987230" w:rsidP="00296849">
            <w:pPr>
              <w:spacing w:after="0"/>
              <w:rPr>
                <w:rFonts w:ascii="Arial" w:hAnsi="Arial" w:cs="Arial"/>
                <w:b/>
                <w:bCs/>
                <w:color w:val="000000" w:themeColor="text1"/>
                <w:sz w:val="18"/>
                <w:szCs w:val="18"/>
                <w:u w:val="single"/>
                <w:lang w:val="en-GB"/>
              </w:rPr>
            </w:pPr>
            <w:r w:rsidRPr="003A6E86">
              <w:rPr>
                <w:rFonts w:ascii="Arial" w:hAnsi="Arial" w:cs="Arial"/>
                <w:b/>
                <w:bCs/>
                <w:color w:val="000000" w:themeColor="text1"/>
                <w:sz w:val="18"/>
                <w:szCs w:val="18"/>
                <w:u w:val="single"/>
                <w:lang w:val="en-GB"/>
              </w:rPr>
              <w:lastRenderedPageBreak/>
              <w:t xml:space="preserve">Operational Goal (OG 2.3) </w:t>
            </w:r>
          </w:p>
          <w:p w14:paraId="66B7D00A" w14:textId="77777777" w:rsidR="00987230" w:rsidRPr="003A6E86" w:rsidRDefault="00987230" w:rsidP="00296849">
            <w:pPr>
              <w:spacing w:after="0"/>
              <w:rPr>
                <w:rFonts w:ascii="Arial" w:hAnsi="Arial" w:cs="Arial"/>
                <w:sz w:val="18"/>
                <w:szCs w:val="18"/>
                <w:lang w:val="en-GB"/>
              </w:rPr>
            </w:pPr>
            <w:r w:rsidRPr="003A6E86">
              <w:rPr>
                <w:rFonts w:ascii="Arial" w:hAnsi="Arial" w:cs="Arial"/>
                <w:color w:val="000000" w:themeColor="text1"/>
                <w:sz w:val="18"/>
                <w:szCs w:val="18"/>
                <w:lang w:val="en-GB"/>
              </w:rPr>
              <w:t>Increase visibility of EU support programmes</w:t>
            </w:r>
          </w:p>
        </w:tc>
        <w:tc>
          <w:tcPr>
            <w:tcW w:w="2880" w:type="dxa"/>
          </w:tcPr>
          <w:p w14:paraId="77922CCA" w14:textId="5E10D266" w:rsidR="00987230" w:rsidRPr="003A6E86" w:rsidRDefault="00987230" w:rsidP="00296849">
            <w:pPr>
              <w:spacing w:after="0"/>
              <w:rPr>
                <w:rFonts w:ascii="Arial" w:hAnsi="Arial" w:cs="Arial"/>
                <w:b/>
                <w:bCs/>
                <w:i/>
                <w:iCs/>
                <w:color w:val="000000" w:themeColor="text1"/>
                <w:sz w:val="18"/>
                <w:szCs w:val="18"/>
                <w:lang w:val="en-GB"/>
              </w:rPr>
            </w:pPr>
            <w:r w:rsidRPr="003A6E86">
              <w:rPr>
                <w:rFonts w:ascii="Arial" w:hAnsi="Arial" w:cs="Arial"/>
                <w:b/>
                <w:bCs/>
                <w:i/>
                <w:iCs/>
                <w:color w:val="000000" w:themeColor="text1"/>
                <w:sz w:val="18"/>
                <w:szCs w:val="18"/>
                <w:lang w:val="en-GB"/>
              </w:rPr>
              <w:t>Performance indicator (2.3.</w:t>
            </w:r>
            <w:r w:rsidR="007A3FA8" w:rsidRPr="003A6E86">
              <w:rPr>
                <w:rFonts w:ascii="Arial" w:hAnsi="Arial" w:cs="Arial"/>
                <w:b/>
                <w:bCs/>
                <w:i/>
                <w:iCs/>
                <w:color w:val="000000" w:themeColor="text1"/>
                <w:sz w:val="18"/>
                <w:szCs w:val="18"/>
                <w:lang w:val="en-GB"/>
              </w:rPr>
              <w:t>1</w:t>
            </w:r>
            <w:r w:rsidRPr="003A6E86">
              <w:rPr>
                <w:rFonts w:ascii="Arial" w:hAnsi="Arial" w:cs="Arial"/>
                <w:b/>
                <w:bCs/>
                <w:i/>
                <w:iCs/>
                <w:color w:val="000000" w:themeColor="text1"/>
                <w:sz w:val="18"/>
                <w:szCs w:val="18"/>
                <w:lang w:val="en-GB"/>
              </w:rPr>
              <w:t>)</w:t>
            </w:r>
          </w:p>
          <w:p w14:paraId="3DCD2C9B" w14:textId="150F0B21" w:rsidR="00987230" w:rsidRPr="003A6E86" w:rsidRDefault="00987230" w:rsidP="00296849">
            <w:pPr>
              <w:rPr>
                <w:rFonts w:ascii="Arial" w:hAnsi="Arial" w:cs="Arial"/>
                <w:i/>
                <w:iCs/>
                <w:color w:val="000000" w:themeColor="text1"/>
                <w:sz w:val="18"/>
                <w:szCs w:val="18"/>
                <w:lang w:val="en-GB"/>
              </w:rPr>
            </w:pPr>
            <w:r w:rsidRPr="003A6E86">
              <w:rPr>
                <w:rFonts w:ascii="Arial" w:hAnsi="Arial" w:cs="Arial"/>
                <w:i/>
                <w:iCs/>
                <w:color w:val="000000" w:themeColor="text1"/>
                <w:sz w:val="18"/>
                <w:szCs w:val="18"/>
                <w:lang w:val="en-GB"/>
              </w:rPr>
              <w:t>Share of citizens who perceive EU as the largest donor in EU;</w:t>
            </w:r>
          </w:p>
          <w:p w14:paraId="7D2AB5F5" w14:textId="77777777" w:rsidR="004E1394" w:rsidRPr="003A6E86" w:rsidRDefault="004E1394" w:rsidP="00296849">
            <w:pPr>
              <w:rPr>
                <w:rFonts w:ascii="Arial" w:hAnsi="Arial" w:cs="Arial"/>
                <w:i/>
                <w:iCs/>
                <w:color w:val="000000" w:themeColor="text1"/>
                <w:sz w:val="18"/>
                <w:szCs w:val="18"/>
                <w:lang w:val="en-GB"/>
              </w:rPr>
            </w:pPr>
          </w:p>
          <w:p w14:paraId="03350D74" w14:textId="1561F97E" w:rsidR="00987230" w:rsidRPr="003A6E86" w:rsidRDefault="00987230" w:rsidP="00296849">
            <w:pPr>
              <w:spacing w:after="0"/>
              <w:rPr>
                <w:rFonts w:ascii="Arial" w:hAnsi="Arial" w:cs="Arial"/>
                <w:b/>
                <w:bCs/>
                <w:i/>
                <w:iCs/>
                <w:color w:val="000000" w:themeColor="text1"/>
                <w:sz w:val="18"/>
                <w:szCs w:val="18"/>
                <w:lang w:val="en-GB"/>
              </w:rPr>
            </w:pPr>
            <w:r w:rsidRPr="003A6E86">
              <w:rPr>
                <w:rFonts w:ascii="Arial" w:hAnsi="Arial" w:cs="Arial"/>
                <w:b/>
                <w:bCs/>
                <w:i/>
                <w:iCs/>
                <w:color w:val="000000" w:themeColor="text1"/>
                <w:sz w:val="18"/>
                <w:szCs w:val="18"/>
                <w:lang w:val="en-GB"/>
              </w:rPr>
              <w:t>Performance indicator (2.3.</w:t>
            </w:r>
            <w:r w:rsidR="007A3FA8" w:rsidRPr="003A6E86">
              <w:rPr>
                <w:rFonts w:ascii="Arial" w:hAnsi="Arial" w:cs="Arial"/>
                <w:b/>
                <w:bCs/>
                <w:i/>
                <w:iCs/>
                <w:color w:val="000000" w:themeColor="text1"/>
                <w:sz w:val="18"/>
                <w:szCs w:val="18"/>
                <w:lang w:val="en-GB"/>
              </w:rPr>
              <w:t>2</w:t>
            </w:r>
            <w:r w:rsidRPr="003A6E86">
              <w:rPr>
                <w:rFonts w:ascii="Arial" w:hAnsi="Arial" w:cs="Arial"/>
                <w:b/>
                <w:bCs/>
                <w:i/>
                <w:iCs/>
                <w:color w:val="000000" w:themeColor="text1"/>
                <w:sz w:val="18"/>
                <w:szCs w:val="18"/>
                <w:lang w:val="en-GB"/>
              </w:rPr>
              <w:t>)</w:t>
            </w:r>
          </w:p>
          <w:p w14:paraId="2551D822" w14:textId="7784AF0C" w:rsidR="00987230" w:rsidRPr="003A6E86" w:rsidRDefault="00987230" w:rsidP="00296849">
            <w:pPr>
              <w:rPr>
                <w:rFonts w:ascii="Arial" w:hAnsi="Arial" w:cs="Arial"/>
                <w:i/>
                <w:iCs/>
                <w:color w:val="000000" w:themeColor="text1"/>
                <w:sz w:val="18"/>
                <w:szCs w:val="18"/>
                <w:lang w:val="en-GB"/>
              </w:rPr>
            </w:pPr>
            <w:r w:rsidRPr="003A6E86">
              <w:rPr>
                <w:rFonts w:ascii="Arial" w:hAnsi="Arial" w:cs="Arial"/>
                <w:i/>
                <w:iCs/>
                <w:color w:val="000000" w:themeColor="text1"/>
                <w:sz w:val="18"/>
                <w:szCs w:val="18"/>
                <w:lang w:val="en-GB"/>
              </w:rPr>
              <w:t>Share of citizens who heard and claim to know what IPA and EU funds are;</w:t>
            </w:r>
          </w:p>
          <w:p w14:paraId="383C55F9" w14:textId="77777777" w:rsidR="00D23C17" w:rsidRPr="003A6E86" w:rsidRDefault="00D23C17" w:rsidP="00296849">
            <w:pPr>
              <w:rPr>
                <w:rFonts w:ascii="Arial" w:hAnsi="Arial" w:cs="Arial"/>
                <w:i/>
                <w:iCs/>
                <w:color w:val="000000" w:themeColor="text1"/>
                <w:sz w:val="18"/>
                <w:szCs w:val="18"/>
                <w:lang w:val="en-GB"/>
              </w:rPr>
            </w:pPr>
          </w:p>
          <w:p w14:paraId="4FDD64A6" w14:textId="0A0D7AD5" w:rsidR="00987230" w:rsidRPr="003A6E86" w:rsidRDefault="00987230" w:rsidP="00296849">
            <w:pPr>
              <w:spacing w:after="0"/>
              <w:rPr>
                <w:rFonts w:ascii="Arial" w:hAnsi="Arial" w:cs="Arial"/>
                <w:b/>
                <w:bCs/>
                <w:i/>
                <w:iCs/>
                <w:color w:val="000000" w:themeColor="text1"/>
                <w:sz w:val="18"/>
                <w:szCs w:val="18"/>
                <w:lang w:val="en-GB"/>
              </w:rPr>
            </w:pPr>
            <w:r w:rsidRPr="003A6E86">
              <w:rPr>
                <w:rFonts w:ascii="Arial" w:hAnsi="Arial" w:cs="Arial"/>
                <w:b/>
                <w:bCs/>
                <w:i/>
                <w:iCs/>
                <w:color w:val="000000" w:themeColor="text1"/>
                <w:sz w:val="18"/>
                <w:szCs w:val="18"/>
                <w:lang w:val="en-GB"/>
              </w:rPr>
              <w:t>Performance indicator (2.3.</w:t>
            </w:r>
            <w:r w:rsidR="007A3FA8" w:rsidRPr="003A6E86">
              <w:rPr>
                <w:rFonts w:ascii="Arial" w:hAnsi="Arial" w:cs="Arial"/>
                <w:b/>
                <w:bCs/>
                <w:i/>
                <w:iCs/>
                <w:color w:val="000000" w:themeColor="text1"/>
                <w:sz w:val="18"/>
                <w:szCs w:val="18"/>
                <w:lang w:val="en-GB"/>
              </w:rPr>
              <w:t>3</w:t>
            </w:r>
            <w:r w:rsidRPr="003A6E86">
              <w:rPr>
                <w:rFonts w:ascii="Arial" w:hAnsi="Arial" w:cs="Arial"/>
                <w:b/>
                <w:bCs/>
                <w:i/>
                <w:iCs/>
                <w:color w:val="000000" w:themeColor="text1"/>
                <w:sz w:val="18"/>
                <w:szCs w:val="18"/>
                <w:lang w:val="en-GB"/>
              </w:rPr>
              <w:t>)</w:t>
            </w:r>
          </w:p>
          <w:p w14:paraId="54B9F6BC" w14:textId="02411C76" w:rsidR="00987230" w:rsidRPr="003A6E86" w:rsidRDefault="00987230" w:rsidP="00296849">
            <w:pPr>
              <w:spacing w:after="0"/>
              <w:rPr>
                <w:rFonts w:ascii="Arial" w:hAnsi="Arial" w:cs="Arial"/>
                <w:i/>
                <w:iCs/>
                <w:color w:val="000000" w:themeColor="text1"/>
                <w:sz w:val="18"/>
                <w:szCs w:val="18"/>
                <w:lang w:val="en-GB"/>
              </w:rPr>
            </w:pPr>
            <w:r w:rsidRPr="003A6E86">
              <w:rPr>
                <w:rFonts w:ascii="Arial" w:hAnsi="Arial" w:cs="Arial"/>
                <w:i/>
                <w:iCs/>
                <w:color w:val="000000" w:themeColor="text1"/>
                <w:sz w:val="18"/>
                <w:szCs w:val="18"/>
                <w:lang w:val="en-GB"/>
              </w:rPr>
              <w:t>Share of young people who heard and claim to know of Erasmus+ programme</w:t>
            </w:r>
          </w:p>
        </w:tc>
        <w:tc>
          <w:tcPr>
            <w:tcW w:w="1350" w:type="dxa"/>
          </w:tcPr>
          <w:p w14:paraId="2EAD004E" w14:textId="6D71E13E" w:rsidR="00987230" w:rsidRPr="003A6E86" w:rsidRDefault="00987230" w:rsidP="008C2DFF">
            <w:pPr>
              <w:spacing w:after="0"/>
              <w:jc w:val="center"/>
              <w:rPr>
                <w:rFonts w:ascii="Arial" w:hAnsi="Arial" w:cs="Arial"/>
                <w:sz w:val="18"/>
                <w:szCs w:val="18"/>
                <w:lang w:val="en-GB"/>
              </w:rPr>
            </w:pPr>
            <w:r w:rsidRPr="003A6E86">
              <w:rPr>
                <w:rFonts w:ascii="Arial" w:hAnsi="Arial" w:cs="Arial"/>
                <w:color w:val="000000" w:themeColor="text1"/>
                <w:sz w:val="18"/>
                <w:szCs w:val="18"/>
                <w:lang w:val="en-GB"/>
              </w:rPr>
              <w:t>50.5%</w:t>
            </w:r>
          </w:p>
          <w:p w14:paraId="3DF184DB" w14:textId="77777777" w:rsidR="00987230" w:rsidRPr="003A6E86" w:rsidRDefault="00987230" w:rsidP="008C2DFF">
            <w:pPr>
              <w:spacing w:after="0"/>
              <w:jc w:val="center"/>
              <w:rPr>
                <w:rFonts w:ascii="Arial" w:hAnsi="Arial" w:cs="Arial"/>
                <w:color w:val="000000" w:themeColor="text1"/>
                <w:sz w:val="18"/>
                <w:szCs w:val="18"/>
                <w:lang w:val="en-GB"/>
              </w:rPr>
            </w:pPr>
          </w:p>
          <w:p w14:paraId="75829B33" w14:textId="6A936CB4" w:rsidR="00987230" w:rsidRPr="003A6E86" w:rsidRDefault="00987230" w:rsidP="008C2DFF">
            <w:pPr>
              <w:jc w:val="center"/>
              <w:rPr>
                <w:rFonts w:ascii="Arial" w:hAnsi="Arial" w:cs="Arial"/>
                <w:color w:val="000000" w:themeColor="text1"/>
                <w:sz w:val="18"/>
                <w:szCs w:val="18"/>
                <w:lang w:val="en-GB"/>
              </w:rPr>
            </w:pPr>
          </w:p>
          <w:p w14:paraId="34BE1ED1" w14:textId="77777777" w:rsidR="004E1394" w:rsidRPr="003A6E86" w:rsidRDefault="004E1394" w:rsidP="008C2DFF">
            <w:pPr>
              <w:jc w:val="center"/>
              <w:rPr>
                <w:rFonts w:ascii="Arial" w:hAnsi="Arial" w:cs="Arial"/>
                <w:color w:val="000000" w:themeColor="text1"/>
                <w:sz w:val="18"/>
                <w:szCs w:val="18"/>
                <w:lang w:val="en-GB"/>
              </w:rPr>
            </w:pPr>
          </w:p>
          <w:p w14:paraId="2E88E4F8" w14:textId="77777777" w:rsidR="00987230" w:rsidRPr="003A6E86" w:rsidRDefault="00987230" w:rsidP="008C2DFF">
            <w:pPr>
              <w:spacing w:after="0"/>
              <w:jc w:val="center"/>
              <w:rPr>
                <w:rFonts w:ascii="Arial" w:hAnsi="Arial" w:cs="Arial"/>
                <w:color w:val="000000" w:themeColor="text1"/>
                <w:sz w:val="18"/>
                <w:szCs w:val="18"/>
                <w:lang w:val="en-GB"/>
              </w:rPr>
            </w:pPr>
            <w:r w:rsidRPr="003A6E86">
              <w:rPr>
                <w:rFonts w:ascii="Arial" w:hAnsi="Arial" w:cs="Arial"/>
                <w:color w:val="000000" w:themeColor="text1"/>
                <w:sz w:val="18"/>
                <w:szCs w:val="18"/>
                <w:lang w:val="en-GB"/>
              </w:rPr>
              <w:t>21% - IPA</w:t>
            </w:r>
          </w:p>
          <w:p w14:paraId="54C4D83B" w14:textId="77777777" w:rsidR="00987230" w:rsidRPr="003A6E86" w:rsidRDefault="00987230" w:rsidP="008C2DFF">
            <w:pPr>
              <w:spacing w:after="0"/>
              <w:jc w:val="center"/>
              <w:rPr>
                <w:rFonts w:ascii="Arial" w:hAnsi="Arial" w:cs="Arial"/>
                <w:color w:val="000000" w:themeColor="text1"/>
                <w:sz w:val="18"/>
                <w:szCs w:val="18"/>
                <w:lang w:val="en-GB"/>
              </w:rPr>
            </w:pPr>
            <w:r w:rsidRPr="003A6E86">
              <w:rPr>
                <w:rFonts w:ascii="Arial" w:hAnsi="Arial" w:cs="Arial"/>
                <w:color w:val="000000" w:themeColor="text1"/>
                <w:sz w:val="18"/>
                <w:szCs w:val="18"/>
                <w:lang w:val="en-GB"/>
              </w:rPr>
              <w:t>27.5% - EU</w:t>
            </w:r>
          </w:p>
          <w:p w14:paraId="1EA83CFB" w14:textId="77777777" w:rsidR="00987230" w:rsidRPr="003A6E86" w:rsidRDefault="00987230" w:rsidP="008C2DFF">
            <w:pPr>
              <w:spacing w:after="0"/>
              <w:jc w:val="center"/>
              <w:rPr>
                <w:rFonts w:ascii="Arial" w:hAnsi="Arial" w:cs="Arial"/>
                <w:color w:val="000000" w:themeColor="text1"/>
                <w:sz w:val="18"/>
                <w:szCs w:val="18"/>
                <w:lang w:val="en-GB"/>
              </w:rPr>
            </w:pPr>
            <w:r w:rsidRPr="003A6E86">
              <w:rPr>
                <w:rFonts w:ascii="Arial" w:hAnsi="Arial" w:cs="Arial"/>
                <w:color w:val="000000" w:themeColor="text1"/>
                <w:sz w:val="18"/>
                <w:szCs w:val="18"/>
                <w:lang w:val="en-GB"/>
              </w:rPr>
              <w:t>funds</w:t>
            </w:r>
          </w:p>
          <w:p w14:paraId="37383217" w14:textId="48118DB5" w:rsidR="00987230" w:rsidRPr="003A6E86" w:rsidRDefault="00987230" w:rsidP="008C2DFF">
            <w:pPr>
              <w:spacing w:after="0"/>
              <w:jc w:val="center"/>
              <w:rPr>
                <w:rFonts w:ascii="Arial" w:hAnsi="Arial" w:cs="Arial"/>
                <w:color w:val="000000" w:themeColor="text1"/>
                <w:sz w:val="18"/>
                <w:szCs w:val="18"/>
                <w:lang w:val="en-GB"/>
              </w:rPr>
            </w:pPr>
          </w:p>
          <w:p w14:paraId="647629E6" w14:textId="68FA188E" w:rsidR="004E1394" w:rsidRPr="003A6E86" w:rsidRDefault="004E1394" w:rsidP="008C2DFF">
            <w:pPr>
              <w:spacing w:after="0"/>
              <w:jc w:val="center"/>
              <w:rPr>
                <w:rFonts w:ascii="Arial" w:hAnsi="Arial" w:cs="Arial"/>
                <w:color w:val="000000" w:themeColor="text1"/>
                <w:sz w:val="18"/>
                <w:szCs w:val="18"/>
                <w:lang w:val="en-GB"/>
              </w:rPr>
            </w:pPr>
          </w:p>
          <w:p w14:paraId="5D8CEBDB" w14:textId="77777777" w:rsidR="004F4184" w:rsidRPr="003A6E86" w:rsidRDefault="004F4184" w:rsidP="008C2DFF">
            <w:pPr>
              <w:spacing w:after="0"/>
              <w:jc w:val="center"/>
              <w:rPr>
                <w:rFonts w:ascii="Arial" w:hAnsi="Arial" w:cs="Arial"/>
                <w:color w:val="000000" w:themeColor="text1"/>
                <w:sz w:val="18"/>
                <w:szCs w:val="18"/>
                <w:lang w:val="en-GB"/>
              </w:rPr>
            </w:pPr>
          </w:p>
          <w:p w14:paraId="01E66C15" w14:textId="77777777" w:rsidR="00987230" w:rsidRPr="003A6E86" w:rsidRDefault="00987230" w:rsidP="008C2DFF">
            <w:pPr>
              <w:spacing w:after="0"/>
              <w:jc w:val="center"/>
              <w:rPr>
                <w:rFonts w:ascii="Arial" w:hAnsi="Arial" w:cs="Arial"/>
                <w:color w:val="000000" w:themeColor="text1"/>
                <w:sz w:val="18"/>
                <w:szCs w:val="18"/>
                <w:lang w:val="en-GB"/>
              </w:rPr>
            </w:pPr>
          </w:p>
          <w:p w14:paraId="13598C70" w14:textId="77777777" w:rsidR="008F6EC1" w:rsidRPr="003A6E86" w:rsidRDefault="008F6EC1" w:rsidP="008C2DFF">
            <w:pPr>
              <w:spacing w:after="0"/>
              <w:jc w:val="center"/>
              <w:rPr>
                <w:rFonts w:ascii="Arial" w:hAnsi="Arial" w:cs="Arial"/>
                <w:color w:val="000000" w:themeColor="text1"/>
                <w:sz w:val="18"/>
                <w:szCs w:val="18"/>
                <w:lang w:val="en-GB"/>
              </w:rPr>
            </w:pPr>
          </w:p>
          <w:p w14:paraId="7FCD1F4B" w14:textId="0FF05E2D" w:rsidR="00987230" w:rsidRPr="003A6E86" w:rsidRDefault="00987230" w:rsidP="008C2DFF">
            <w:pPr>
              <w:spacing w:after="0"/>
              <w:jc w:val="center"/>
              <w:rPr>
                <w:rFonts w:ascii="Arial" w:hAnsi="Arial" w:cs="Arial"/>
                <w:sz w:val="18"/>
                <w:szCs w:val="18"/>
                <w:lang w:val="en-GB"/>
              </w:rPr>
            </w:pPr>
            <w:r w:rsidRPr="003A6E86">
              <w:rPr>
                <w:rFonts w:ascii="Arial" w:hAnsi="Arial" w:cs="Arial"/>
                <w:color w:val="000000" w:themeColor="text1"/>
                <w:sz w:val="18"/>
                <w:szCs w:val="18"/>
                <w:lang w:val="en-GB"/>
              </w:rPr>
              <w:t>15.4%</w:t>
            </w:r>
          </w:p>
        </w:tc>
        <w:tc>
          <w:tcPr>
            <w:tcW w:w="1498" w:type="dxa"/>
          </w:tcPr>
          <w:p w14:paraId="03598D7D" w14:textId="77777777" w:rsidR="00987230" w:rsidRPr="003A6E86" w:rsidRDefault="00987230" w:rsidP="008C2DFF">
            <w:pPr>
              <w:spacing w:after="0"/>
              <w:jc w:val="center"/>
              <w:rPr>
                <w:rFonts w:ascii="Arial" w:hAnsi="Arial" w:cs="Arial"/>
                <w:color w:val="000000" w:themeColor="text1"/>
                <w:sz w:val="18"/>
                <w:szCs w:val="18"/>
                <w:lang w:val="en-GB"/>
              </w:rPr>
            </w:pPr>
            <w:r w:rsidRPr="003A6E86">
              <w:rPr>
                <w:rFonts w:ascii="Arial" w:hAnsi="Arial" w:cs="Arial"/>
                <w:color w:val="000000" w:themeColor="text1"/>
                <w:sz w:val="18"/>
                <w:szCs w:val="18"/>
                <w:lang w:val="en-GB"/>
              </w:rPr>
              <w:t>&gt;50%</w:t>
            </w:r>
          </w:p>
          <w:p w14:paraId="1D95AABC" w14:textId="7CB10134" w:rsidR="00987230" w:rsidRPr="003A6E86" w:rsidRDefault="00987230" w:rsidP="008C2DFF">
            <w:pPr>
              <w:spacing w:after="0"/>
              <w:ind w:left="720" w:hanging="360"/>
              <w:jc w:val="center"/>
              <w:rPr>
                <w:rFonts w:ascii="Arial" w:hAnsi="Arial" w:cs="Arial"/>
                <w:color w:val="000000" w:themeColor="text1"/>
                <w:sz w:val="18"/>
                <w:szCs w:val="18"/>
                <w:lang w:val="en-GB"/>
              </w:rPr>
            </w:pPr>
          </w:p>
          <w:p w14:paraId="2D881A75" w14:textId="77777777" w:rsidR="004E1394" w:rsidRPr="003A6E86" w:rsidRDefault="004E1394" w:rsidP="008C2DFF">
            <w:pPr>
              <w:spacing w:after="0"/>
              <w:ind w:left="720" w:hanging="360"/>
              <w:jc w:val="center"/>
              <w:rPr>
                <w:rFonts w:ascii="Arial" w:hAnsi="Arial" w:cs="Arial"/>
                <w:color w:val="000000" w:themeColor="text1"/>
                <w:sz w:val="18"/>
                <w:szCs w:val="18"/>
                <w:lang w:val="en-GB"/>
              </w:rPr>
            </w:pPr>
          </w:p>
          <w:p w14:paraId="11C3BC3A" w14:textId="77777777" w:rsidR="00987230" w:rsidRPr="003A6E86" w:rsidRDefault="00987230" w:rsidP="008C2DFF">
            <w:pPr>
              <w:ind w:left="720" w:hanging="360"/>
              <w:jc w:val="center"/>
              <w:rPr>
                <w:rFonts w:ascii="Arial" w:hAnsi="Arial" w:cs="Arial"/>
                <w:color w:val="000000" w:themeColor="text1"/>
                <w:sz w:val="18"/>
                <w:szCs w:val="18"/>
                <w:lang w:val="en-GB"/>
              </w:rPr>
            </w:pPr>
          </w:p>
          <w:p w14:paraId="739255A2" w14:textId="77777777" w:rsidR="004E1394" w:rsidRPr="003A6E86" w:rsidRDefault="004E1394" w:rsidP="008C2DFF">
            <w:pPr>
              <w:spacing w:after="0"/>
              <w:rPr>
                <w:rFonts w:ascii="Arial" w:hAnsi="Arial" w:cs="Arial"/>
                <w:color w:val="000000" w:themeColor="text1"/>
                <w:sz w:val="18"/>
                <w:szCs w:val="18"/>
                <w:lang w:val="en-GB"/>
              </w:rPr>
            </w:pPr>
          </w:p>
          <w:p w14:paraId="31EBF148" w14:textId="77777777" w:rsidR="004E1394" w:rsidRPr="003A6E86" w:rsidRDefault="004E1394" w:rsidP="008C2DFF">
            <w:pPr>
              <w:spacing w:after="0"/>
              <w:rPr>
                <w:rFonts w:ascii="Arial" w:hAnsi="Arial" w:cs="Arial"/>
                <w:color w:val="000000" w:themeColor="text1"/>
                <w:sz w:val="18"/>
                <w:szCs w:val="18"/>
                <w:lang w:val="en-GB"/>
              </w:rPr>
            </w:pPr>
          </w:p>
          <w:p w14:paraId="56AFC2BD" w14:textId="4FEC28F4" w:rsidR="00987230" w:rsidRPr="003A6E86" w:rsidRDefault="00987230" w:rsidP="008C2DFF">
            <w:pPr>
              <w:spacing w:after="0"/>
              <w:rPr>
                <w:rFonts w:ascii="Arial" w:hAnsi="Arial" w:cs="Arial"/>
                <w:color w:val="000000" w:themeColor="text1"/>
                <w:sz w:val="18"/>
                <w:szCs w:val="18"/>
                <w:lang w:val="en-GB"/>
              </w:rPr>
            </w:pPr>
            <w:r w:rsidRPr="003A6E86">
              <w:rPr>
                <w:rFonts w:ascii="Arial" w:hAnsi="Arial" w:cs="Arial"/>
                <w:color w:val="000000" w:themeColor="text1"/>
                <w:sz w:val="18"/>
                <w:szCs w:val="18"/>
                <w:lang w:val="en-GB"/>
              </w:rPr>
              <w:t>25% - IPA</w:t>
            </w:r>
          </w:p>
          <w:p w14:paraId="2FCEAC0C" w14:textId="77777777" w:rsidR="00987230" w:rsidRPr="003A6E86" w:rsidRDefault="00987230" w:rsidP="008C2DFF">
            <w:pPr>
              <w:spacing w:after="0"/>
              <w:jc w:val="center"/>
              <w:rPr>
                <w:rFonts w:ascii="Arial" w:hAnsi="Arial" w:cs="Arial"/>
                <w:color w:val="000000" w:themeColor="text1"/>
                <w:sz w:val="18"/>
                <w:szCs w:val="18"/>
                <w:lang w:val="en-GB"/>
              </w:rPr>
            </w:pPr>
            <w:r w:rsidRPr="003A6E86">
              <w:rPr>
                <w:rFonts w:ascii="Arial" w:hAnsi="Arial" w:cs="Arial"/>
                <w:color w:val="000000" w:themeColor="text1"/>
                <w:sz w:val="18"/>
                <w:szCs w:val="18"/>
                <w:lang w:val="en-GB"/>
              </w:rPr>
              <w:t>30% - EU funds</w:t>
            </w:r>
          </w:p>
          <w:p w14:paraId="26AB049B" w14:textId="77777777" w:rsidR="00987230" w:rsidRPr="003A6E86" w:rsidRDefault="00987230" w:rsidP="008C2DFF">
            <w:pPr>
              <w:spacing w:after="0"/>
              <w:jc w:val="center"/>
              <w:rPr>
                <w:rFonts w:ascii="Arial" w:hAnsi="Arial" w:cs="Arial"/>
                <w:color w:val="000000" w:themeColor="text1"/>
                <w:sz w:val="18"/>
                <w:szCs w:val="18"/>
                <w:lang w:val="en-GB"/>
              </w:rPr>
            </w:pPr>
          </w:p>
          <w:p w14:paraId="09DC6349" w14:textId="243251E5" w:rsidR="00987230" w:rsidRPr="003A6E86" w:rsidRDefault="00987230" w:rsidP="008C2DFF">
            <w:pPr>
              <w:spacing w:after="0"/>
              <w:jc w:val="center"/>
              <w:rPr>
                <w:rFonts w:ascii="Arial" w:hAnsi="Arial" w:cs="Arial"/>
                <w:color w:val="000000" w:themeColor="text1"/>
                <w:sz w:val="18"/>
                <w:szCs w:val="18"/>
                <w:lang w:val="en-GB"/>
              </w:rPr>
            </w:pPr>
          </w:p>
          <w:p w14:paraId="397C82E7" w14:textId="6D6D5EFB" w:rsidR="004E1394" w:rsidRPr="003A6E86" w:rsidRDefault="004E1394" w:rsidP="008C2DFF">
            <w:pPr>
              <w:spacing w:after="0"/>
              <w:jc w:val="center"/>
              <w:rPr>
                <w:rFonts w:ascii="Arial" w:hAnsi="Arial" w:cs="Arial"/>
                <w:color w:val="000000" w:themeColor="text1"/>
                <w:sz w:val="18"/>
                <w:szCs w:val="18"/>
                <w:lang w:val="en-GB"/>
              </w:rPr>
            </w:pPr>
          </w:p>
          <w:p w14:paraId="17E1A92A" w14:textId="77777777" w:rsidR="008F6EC1" w:rsidRPr="003A6E86" w:rsidRDefault="008F6EC1" w:rsidP="008C2DFF">
            <w:pPr>
              <w:spacing w:after="0"/>
              <w:jc w:val="center"/>
              <w:rPr>
                <w:rFonts w:ascii="Arial" w:hAnsi="Arial" w:cs="Arial"/>
                <w:color w:val="000000" w:themeColor="text1"/>
                <w:sz w:val="18"/>
                <w:szCs w:val="18"/>
                <w:lang w:val="en-GB"/>
              </w:rPr>
            </w:pPr>
          </w:p>
          <w:p w14:paraId="66D9AB1A" w14:textId="77777777" w:rsidR="00987230" w:rsidRPr="003A6E86" w:rsidRDefault="00987230" w:rsidP="008C2DFF">
            <w:pPr>
              <w:spacing w:after="0"/>
              <w:jc w:val="center"/>
              <w:rPr>
                <w:rFonts w:ascii="Arial" w:hAnsi="Arial" w:cs="Arial"/>
                <w:color w:val="000000" w:themeColor="text1"/>
                <w:sz w:val="18"/>
                <w:szCs w:val="18"/>
                <w:lang w:val="en-GB"/>
              </w:rPr>
            </w:pPr>
          </w:p>
          <w:p w14:paraId="4785FE81" w14:textId="77777777" w:rsidR="00987230" w:rsidRPr="003A6E86" w:rsidRDefault="00987230" w:rsidP="008C2DFF">
            <w:pPr>
              <w:spacing w:after="0"/>
              <w:jc w:val="center"/>
              <w:rPr>
                <w:rFonts w:ascii="Arial" w:hAnsi="Arial" w:cs="Arial"/>
                <w:sz w:val="18"/>
                <w:szCs w:val="18"/>
                <w:lang w:val="en-GB"/>
              </w:rPr>
            </w:pPr>
            <w:r w:rsidRPr="003A6E86">
              <w:rPr>
                <w:rFonts w:ascii="Arial" w:hAnsi="Arial" w:cs="Arial"/>
                <w:color w:val="000000" w:themeColor="text1"/>
                <w:sz w:val="18"/>
                <w:szCs w:val="18"/>
                <w:lang w:val="en-GB"/>
              </w:rPr>
              <w:t>20%</w:t>
            </w:r>
          </w:p>
        </w:tc>
        <w:tc>
          <w:tcPr>
            <w:tcW w:w="1922" w:type="dxa"/>
          </w:tcPr>
          <w:p w14:paraId="1BB6CA19" w14:textId="191427FA" w:rsidR="008C2DFF" w:rsidRPr="003A6E86" w:rsidRDefault="004E1394" w:rsidP="00296849">
            <w:pPr>
              <w:spacing w:after="0"/>
              <w:rPr>
                <w:rFonts w:ascii="Arial" w:hAnsi="Arial" w:cs="Arial"/>
                <w:color w:val="auto"/>
                <w:sz w:val="18"/>
                <w:szCs w:val="18"/>
                <w:lang w:val="en-GB"/>
              </w:rPr>
            </w:pPr>
            <w:r w:rsidRPr="003A6E86">
              <w:rPr>
                <w:rFonts w:ascii="Arial" w:hAnsi="Arial" w:cs="Arial"/>
                <w:color w:val="auto"/>
                <w:sz w:val="18"/>
                <w:szCs w:val="18"/>
                <w:lang w:val="en-GB"/>
              </w:rPr>
              <w:t xml:space="preserve">54,7% as per the 2022 public </w:t>
            </w:r>
            <w:r w:rsidR="00CE676C" w:rsidRPr="003A6E86">
              <w:rPr>
                <w:rFonts w:ascii="Arial" w:hAnsi="Arial" w:cs="Arial"/>
                <w:color w:val="auto"/>
                <w:sz w:val="18"/>
                <w:szCs w:val="18"/>
                <w:lang w:val="en-GB"/>
              </w:rPr>
              <w:t>perception</w:t>
            </w:r>
            <w:r w:rsidRPr="003A6E86">
              <w:rPr>
                <w:rFonts w:ascii="Arial" w:hAnsi="Arial" w:cs="Arial"/>
                <w:color w:val="auto"/>
                <w:sz w:val="18"/>
                <w:szCs w:val="18"/>
                <w:lang w:val="en-GB"/>
              </w:rPr>
              <w:t xml:space="preserve"> survey</w:t>
            </w:r>
          </w:p>
          <w:p w14:paraId="4EA82CDC" w14:textId="77777777" w:rsidR="008C2DFF" w:rsidRPr="003A6E86" w:rsidRDefault="008C2DFF" w:rsidP="00296849">
            <w:pPr>
              <w:spacing w:after="0"/>
              <w:rPr>
                <w:rFonts w:ascii="Arial" w:hAnsi="Arial" w:cs="Arial"/>
                <w:sz w:val="18"/>
                <w:szCs w:val="18"/>
                <w:lang w:val="en-GB"/>
              </w:rPr>
            </w:pPr>
          </w:p>
          <w:p w14:paraId="55151C21" w14:textId="77777777" w:rsidR="008C2DFF" w:rsidRPr="003A6E86" w:rsidRDefault="008C2DFF" w:rsidP="00296849">
            <w:pPr>
              <w:spacing w:after="0"/>
              <w:rPr>
                <w:rFonts w:ascii="Arial" w:hAnsi="Arial" w:cs="Arial"/>
                <w:sz w:val="18"/>
                <w:szCs w:val="18"/>
                <w:lang w:val="en-GB"/>
              </w:rPr>
            </w:pPr>
          </w:p>
          <w:p w14:paraId="5CCAA8C3" w14:textId="77777777" w:rsidR="004E1394" w:rsidRPr="003A6E86" w:rsidRDefault="004E1394" w:rsidP="00296849">
            <w:pPr>
              <w:spacing w:after="0"/>
              <w:rPr>
                <w:rFonts w:ascii="Arial" w:hAnsi="Arial" w:cs="Arial"/>
                <w:sz w:val="18"/>
                <w:szCs w:val="18"/>
                <w:lang w:val="en-GB"/>
              </w:rPr>
            </w:pPr>
          </w:p>
          <w:p w14:paraId="745D12F8" w14:textId="3A60B239" w:rsidR="004E1394" w:rsidRPr="003A6E86" w:rsidRDefault="004E1394" w:rsidP="004E1394">
            <w:pPr>
              <w:spacing w:after="0"/>
              <w:rPr>
                <w:rFonts w:ascii="Arial" w:hAnsi="Arial" w:cs="Arial"/>
                <w:bCs/>
                <w:color w:val="auto"/>
                <w:sz w:val="18"/>
                <w:szCs w:val="18"/>
                <w:lang w:val="en-GB"/>
              </w:rPr>
            </w:pPr>
            <w:r w:rsidRPr="003A6E86">
              <w:rPr>
                <w:rFonts w:ascii="Arial" w:hAnsi="Arial" w:cs="Arial"/>
                <w:bCs/>
                <w:color w:val="auto"/>
                <w:sz w:val="18"/>
                <w:szCs w:val="18"/>
                <w:lang w:val="en-GB"/>
              </w:rPr>
              <w:t xml:space="preserve">25,1% – IPA </w:t>
            </w:r>
          </w:p>
          <w:p w14:paraId="31ADAC6E" w14:textId="7C6ED56B" w:rsidR="004E1394" w:rsidRPr="003A6E86" w:rsidRDefault="004E1394" w:rsidP="004E1394">
            <w:pPr>
              <w:spacing w:after="0"/>
              <w:rPr>
                <w:rFonts w:ascii="Arial" w:hAnsi="Arial" w:cs="Arial"/>
                <w:bCs/>
                <w:color w:val="auto"/>
                <w:sz w:val="18"/>
                <w:szCs w:val="18"/>
                <w:lang w:val="en-GB"/>
              </w:rPr>
            </w:pPr>
            <w:r w:rsidRPr="003A6E86">
              <w:rPr>
                <w:rFonts w:ascii="Arial" w:hAnsi="Arial" w:cs="Arial"/>
                <w:bCs/>
                <w:color w:val="auto"/>
                <w:sz w:val="18"/>
                <w:szCs w:val="18"/>
                <w:lang w:val="en-GB"/>
              </w:rPr>
              <w:t xml:space="preserve">27,7 % - EU funds, as per the 2022 public </w:t>
            </w:r>
            <w:r w:rsidR="00CE676C" w:rsidRPr="003A6E86">
              <w:rPr>
                <w:rFonts w:ascii="Arial" w:hAnsi="Arial" w:cs="Arial"/>
                <w:bCs/>
                <w:color w:val="auto"/>
                <w:sz w:val="18"/>
                <w:szCs w:val="18"/>
                <w:lang w:val="en-GB"/>
              </w:rPr>
              <w:t>perception</w:t>
            </w:r>
            <w:r w:rsidRPr="003A6E86">
              <w:rPr>
                <w:rFonts w:ascii="Arial" w:hAnsi="Arial" w:cs="Arial"/>
                <w:bCs/>
                <w:color w:val="auto"/>
                <w:sz w:val="18"/>
                <w:szCs w:val="18"/>
                <w:lang w:val="en-GB"/>
              </w:rPr>
              <w:t xml:space="preserve"> survey</w:t>
            </w:r>
          </w:p>
          <w:p w14:paraId="0EA8E8F5" w14:textId="00FDBFE5" w:rsidR="004E1394" w:rsidRPr="003A6E86" w:rsidRDefault="004E1394" w:rsidP="004E1394">
            <w:pPr>
              <w:spacing w:after="0"/>
              <w:rPr>
                <w:rFonts w:ascii="Arial" w:hAnsi="Arial" w:cs="Arial"/>
                <w:bCs/>
                <w:color w:val="auto"/>
                <w:sz w:val="18"/>
                <w:szCs w:val="18"/>
                <w:lang w:val="en-GB"/>
              </w:rPr>
            </w:pPr>
          </w:p>
          <w:p w14:paraId="21B77335" w14:textId="15CB88E1" w:rsidR="004E1394" w:rsidRPr="003A6E86" w:rsidRDefault="004E1394" w:rsidP="004E1394">
            <w:pPr>
              <w:spacing w:after="0"/>
              <w:rPr>
                <w:rFonts w:ascii="Arial" w:hAnsi="Arial" w:cs="Arial"/>
                <w:bCs/>
                <w:color w:val="auto"/>
                <w:sz w:val="18"/>
                <w:szCs w:val="18"/>
                <w:lang w:val="en-GB"/>
              </w:rPr>
            </w:pPr>
          </w:p>
          <w:p w14:paraId="4F1D05AC" w14:textId="79ECB64A" w:rsidR="004E1394" w:rsidRPr="003A6E86" w:rsidRDefault="004E1394" w:rsidP="004E1394">
            <w:pPr>
              <w:spacing w:after="0"/>
              <w:rPr>
                <w:rFonts w:ascii="Arial" w:hAnsi="Arial" w:cs="Arial"/>
                <w:color w:val="auto"/>
                <w:sz w:val="18"/>
                <w:szCs w:val="18"/>
                <w:lang w:val="en-GB"/>
              </w:rPr>
            </w:pPr>
            <w:r w:rsidRPr="003A6E86">
              <w:rPr>
                <w:rFonts w:ascii="Arial" w:hAnsi="Arial" w:cs="Arial"/>
                <w:color w:val="auto"/>
                <w:sz w:val="18"/>
                <w:szCs w:val="18"/>
                <w:lang w:val="en-GB"/>
              </w:rPr>
              <w:t xml:space="preserve">11,8% based on the 2022 public </w:t>
            </w:r>
            <w:r w:rsidR="00CE676C" w:rsidRPr="003A6E86">
              <w:rPr>
                <w:rFonts w:ascii="Arial" w:hAnsi="Arial" w:cs="Arial"/>
                <w:color w:val="auto"/>
                <w:sz w:val="18"/>
                <w:szCs w:val="18"/>
                <w:lang w:val="en-GB"/>
              </w:rPr>
              <w:t>perception</w:t>
            </w:r>
            <w:r w:rsidRPr="003A6E86">
              <w:rPr>
                <w:rFonts w:ascii="Arial" w:hAnsi="Arial" w:cs="Arial"/>
                <w:color w:val="auto"/>
                <w:sz w:val="18"/>
                <w:szCs w:val="18"/>
                <w:lang w:val="en-GB"/>
              </w:rPr>
              <w:t xml:space="preserve"> survey </w:t>
            </w:r>
          </w:p>
          <w:p w14:paraId="7A817094" w14:textId="25E4FD00" w:rsidR="004E1394" w:rsidRPr="003A6E86" w:rsidRDefault="004E1394" w:rsidP="00296849">
            <w:pPr>
              <w:spacing w:after="0"/>
              <w:rPr>
                <w:rFonts w:ascii="Arial" w:hAnsi="Arial" w:cs="Arial"/>
                <w:sz w:val="18"/>
                <w:szCs w:val="18"/>
                <w:lang w:val="en-GB"/>
              </w:rPr>
            </w:pPr>
          </w:p>
        </w:tc>
        <w:tc>
          <w:tcPr>
            <w:tcW w:w="1260" w:type="dxa"/>
            <w:shd w:val="clear" w:color="auto" w:fill="FFD966" w:themeFill="accent4" w:themeFillTint="99"/>
          </w:tcPr>
          <w:p w14:paraId="5C47D791" w14:textId="77777777" w:rsidR="00987230" w:rsidRPr="003A6E86" w:rsidRDefault="00987230" w:rsidP="00296849">
            <w:pPr>
              <w:spacing w:after="0"/>
              <w:rPr>
                <w:rFonts w:ascii="Arial" w:hAnsi="Arial" w:cs="Arial"/>
                <w:sz w:val="18"/>
                <w:szCs w:val="18"/>
                <w:lang w:val="en-GB"/>
              </w:rPr>
            </w:pPr>
          </w:p>
          <w:p w14:paraId="020A12C4" w14:textId="77777777" w:rsidR="009730B9" w:rsidRPr="003A6E86" w:rsidRDefault="009730B9" w:rsidP="00296849">
            <w:pPr>
              <w:spacing w:after="0"/>
              <w:rPr>
                <w:rFonts w:ascii="Arial" w:hAnsi="Arial" w:cs="Arial"/>
                <w:sz w:val="18"/>
                <w:szCs w:val="18"/>
                <w:lang w:val="en-GB"/>
              </w:rPr>
            </w:pPr>
          </w:p>
          <w:p w14:paraId="1B72C43A" w14:textId="77777777" w:rsidR="009730B9" w:rsidRPr="003A6E86" w:rsidRDefault="009730B9" w:rsidP="009730B9">
            <w:pPr>
              <w:spacing w:after="0"/>
              <w:jc w:val="center"/>
              <w:rPr>
                <w:rFonts w:ascii="Arial" w:hAnsi="Arial" w:cs="Arial"/>
                <w:b/>
                <w:bCs/>
                <w:color w:val="auto"/>
                <w:sz w:val="18"/>
                <w:szCs w:val="18"/>
                <w:lang w:val="en-GB"/>
              </w:rPr>
            </w:pPr>
          </w:p>
          <w:p w14:paraId="41E078E3" w14:textId="77777777" w:rsidR="009730B9" w:rsidRPr="003A6E86" w:rsidRDefault="009730B9" w:rsidP="009730B9">
            <w:pPr>
              <w:spacing w:after="0"/>
              <w:jc w:val="center"/>
              <w:rPr>
                <w:rFonts w:ascii="Arial" w:hAnsi="Arial" w:cs="Arial"/>
                <w:b/>
                <w:bCs/>
                <w:color w:val="auto"/>
                <w:sz w:val="18"/>
                <w:szCs w:val="18"/>
                <w:lang w:val="en-GB"/>
              </w:rPr>
            </w:pPr>
          </w:p>
          <w:p w14:paraId="6745DE66" w14:textId="77777777" w:rsidR="009730B9" w:rsidRPr="003A6E86" w:rsidRDefault="009730B9" w:rsidP="009730B9">
            <w:pPr>
              <w:spacing w:after="0"/>
              <w:jc w:val="center"/>
              <w:rPr>
                <w:rFonts w:ascii="Arial" w:hAnsi="Arial" w:cs="Arial"/>
                <w:b/>
                <w:bCs/>
                <w:color w:val="auto"/>
                <w:sz w:val="18"/>
                <w:szCs w:val="18"/>
                <w:lang w:val="en-GB"/>
              </w:rPr>
            </w:pPr>
          </w:p>
          <w:p w14:paraId="6F8ADB79" w14:textId="77777777" w:rsidR="009730B9" w:rsidRPr="003A6E86" w:rsidRDefault="009730B9" w:rsidP="009730B9">
            <w:pPr>
              <w:spacing w:after="0"/>
              <w:jc w:val="center"/>
              <w:rPr>
                <w:rFonts w:ascii="Arial" w:hAnsi="Arial" w:cs="Arial"/>
                <w:b/>
                <w:bCs/>
                <w:color w:val="auto"/>
                <w:sz w:val="18"/>
                <w:szCs w:val="18"/>
                <w:lang w:val="en-GB"/>
              </w:rPr>
            </w:pPr>
          </w:p>
          <w:p w14:paraId="0C943827" w14:textId="77777777" w:rsidR="009730B9" w:rsidRPr="003A6E86" w:rsidRDefault="009730B9" w:rsidP="009730B9">
            <w:pPr>
              <w:spacing w:after="0"/>
              <w:jc w:val="center"/>
              <w:rPr>
                <w:rFonts w:ascii="Arial" w:hAnsi="Arial" w:cs="Arial"/>
                <w:b/>
                <w:bCs/>
                <w:color w:val="auto"/>
                <w:sz w:val="18"/>
                <w:szCs w:val="18"/>
                <w:lang w:val="en-GB"/>
              </w:rPr>
            </w:pPr>
          </w:p>
          <w:p w14:paraId="45FCF0F8" w14:textId="77777777" w:rsidR="009730B9" w:rsidRPr="003A6E86" w:rsidRDefault="009730B9" w:rsidP="009730B9">
            <w:pPr>
              <w:spacing w:after="0"/>
              <w:jc w:val="center"/>
              <w:rPr>
                <w:rFonts w:ascii="Arial" w:hAnsi="Arial" w:cs="Arial"/>
                <w:b/>
                <w:bCs/>
                <w:color w:val="auto"/>
                <w:sz w:val="18"/>
                <w:szCs w:val="18"/>
                <w:lang w:val="en-GB"/>
              </w:rPr>
            </w:pPr>
          </w:p>
          <w:p w14:paraId="2914CF51" w14:textId="77777777" w:rsidR="009730B9" w:rsidRPr="003A6E86" w:rsidRDefault="009730B9" w:rsidP="009730B9">
            <w:pPr>
              <w:spacing w:after="0"/>
              <w:jc w:val="center"/>
              <w:rPr>
                <w:rFonts w:ascii="Arial" w:hAnsi="Arial" w:cs="Arial"/>
                <w:b/>
                <w:bCs/>
                <w:color w:val="auto"/>
                <w:sz w:val="18"/>
                <w:szCs w:val="18"/>
                <w:lang w:val="en-GB"/>
              </w:rPr>
            </w:pPr>
          </w:p>
          <w:p w14:paraId="36DCDE25" w14:textId="77777777" w:rsidR="009730B9" w:rsidRPr="003A6E86" w:rsidRDefault="009730B9" w:rsidP="009730B9">
            <w:pPr>
              <w:spacing w:after="0"/>
              <w:jc w:val="center"/>
              <w:rPr>
                <w:rFonts w:ascii="Arial" w:hAnsi="Arial" w:cs="Arial"/>
                <w:b/>
                <w:bCs/>
                <w:color w:val="auto"/>
                <w:sz w:val="18"/>
                <w:szCs w:val="18"/>
                <w:lang w:val="en-GB"/>
              </w:rPr>
            </w:pPr>
          </w:p>
          <w:p w14:paraId="52C8D62D" w14:textId="6D94B0D4" w:rsidR="009730B9" w:rsidRPr="003A6E86" w:rsidRDefault="009730B9" w:rsidP="009730B9">
            <w:pPr>
              <w:spacing w:after="0"/>
              <w:jc w:val="center"/>
              <w:rPr>
                <w:rFonts w:ascii="Arial" w:hAnsi="Arial" w:cs="Arial"/>
                <w:b/>
                <w:bCs/>
                <w:sz w:val="18"/>
                <w:szCs w:val="18"/>
                <w:lang w:val="en-GB"/>
              </w:rPr>
            </w:pPr>
            <w:r w:rsidRPr="003A6E86">
              <w:rPr>
                <w:rFonts w:ascii="Arial" w:hAnsi="Arial" w:cs="Arial"/>
                <w:b/>
                <w:bCs/>
                <w:color w:val="auto"/>
                <w:sz w:val="18"/>
                <w:szCs w:val="18"/>
                <w:lang w:val="en-GB"/>
              </w:rPr>
              <w:t>MS</w:t>
            </w:r>
          </w:p>
        </w:tc>
        <w:tc>
          <w:tcPr>
            <w:tcW w:w="2223" w:type="dxa"/>
          </w:tcPr>
          <w:p w14:paraId="5927C5C7" w14:textId="782A06E0" w:rsidR="00987230" w:rsidRPr="003A6E86" w:rsidRDefault="004E1394" w:rsidP="00296849">
            <w:pPr>
              <w:spacing w:after="0"/>
              <w:rPr>
                <w:rFonts w:ascii="Arial" w:hAnsi="Arial" w:cs="Arial"/>
                <w:color w:val="auto"/>
                <w:sz w:val="18"/>
                <w:szCs w:val="18"/>
                <w:lang w:val="en-GB"/>
              </w:rPr>
            </w:pPr>
            <w:r w:rsidRPr="003A6E86">
              <w:rPr>
                <w:rFonts w:ascii="Arial" w:hAnsi="Arial" w:cs="Arial"/>
                <w:color w:val="auto"/>
                <w:sz w:val="18"/>
                <w:szCs w:val="18"/>
                <w:lang w:val="en-GB"/>
              </w:rPr>
              <w:t xml:space="preserve">This </w:t>
            </w:r>
            <w:r w:rsidR="008F6EC1" w:rsidRPr="003A6E86">
              <w:rPr>
                <w:rFonts w:ascii="Arial" w:hAnsi="Arial" w:cs="Arial"/>
                <w:color w:val="auto"/>
                <w:sz w:val="18"/>
                <w:szCs w:val="18"/>
                <w:lang w:val="en-GB"/>
              </w:rPr>
              <w:t>target</w:t>
            </w:r>
            <w:r w:rsidRPr="003A6E86">
              <w:rPr>
                <w:rFonts w:ascii="Arial" w:hAnsi="Arial" w:cs="Arial"/>
                <w:color w:val="auto"/>
                <w:sz w:val="18"/>
                <w:szCs w:val="18"/>
                <w:lang w:val="en-GB"/>
              </w:rPr>
              <w:t xml:space="preserve"> was achieved. </w:t>
            </w:r>
          </w:p>
          <w:p w14:paraId="2A8807B3" w14:textId="77777777" w:rsidR="004E1394" w:rsidRPr="003A6E86" w:rsidRDefault="004E1394" w:rsidP="00296849">
            <w:pPr>
              <w:spacing w:after="0"/>
              <w:rPr>
                <w:rFonts w:ascii="Arial" w:hAnsi="Arial" w:cs="Arial"/>
                <w:color w:val="auto"/>
                <w:sz w:val="18"/>
                <w:szCs w:val="18"/>
                <w:lang w:val="en-GB"/>
              </w:rPr>
            </w:pPr>
          </w:p>
          <w:p w14:paraId="671AF130" w14:textId="77777777" w:rsidR="004E1394" w:rsidRPr="003A6E86" w:rsidRDefault="004E1394" w:rsidP="00296849">
            <w:pPr>
              <w:spacing w:after="0"/>
              <w:rPr>
                <w:rFonts w:ascii="Arial" w:hAnsi="Arial" w:cs="Arial"/>
                <w:color w:val="auto"/>
                <w:sz w:val="18"/>
                <w:szCs w:val="18"/>
                <w:lang w:val="en-GB"/>
              </w:rPr>
            </w:pPr>
          </w:p>
          <w:p w14:paraId="17261324" w14:textId="77777777" w:rsidR="004E1394" w:rsidRPr="003A6E86" w:rsidRDefault="004E1394" w:rsidP="00296849">
            <w:pPr>
              <w:spacing w:after="0"/>
              <w:rPr>
                <w:rFonts w:ascii="Arial" w:hAnsi="Arial" w:cs="Arial"/>
                <w:color w:val="auto"/>
                <w:sz w:val="18"/>
                <w:szCs w:val="18"/>
                <w:lang w:val="en-GB"/>
              </w:rPr>
            </w:pPr>
          </w:p>
          <w:p w14:paraId="4E4CDF62" w14:textId="6BFE0FE7" w:rsidR="004E1394" w:rsidRPr="003A6E86" w:rsidRDefault="004E1394" w:rsidP="00296849">
            <w:pPr>
              <w:spacing w:after="0"/>
              <w:rPr>
                <w:rFonts w:ascii="Arial" w:hAnsi="Arial" w:cs="Arial"/>
                <w:color w:val="auto"/>
                <w:sz w:val="18"/>
                <w:szCs w:val="18"/>
                <w:lang w:val="en-GB"/>
              </w:rPr>
            </w:pPr>
            <w:r w:rsidRPr="003A6E86">
              <w:rPr>
                <w:rFonts w:ascii="Arial" w:hAnsi="Arial" w:cs="Arial"/>
                <w:color w:val="auto"/>
                <w:sz w:val="18"/>
                <w:szCs w:val="18"/>
                <w:lang w:val="en-GB"/>
              </w:rPr>
              <w:t>Th</w:t>
            </w:r>
            <w:r w:rsidR="00E039B0" w:rsidRPr="003A6E86">
              <w:rPr>
                <w:rFonts w:ascii="Arial" w:hAnsi="Arial" w:cs="Arial"/>
                <w:color w:val="auto"/>
                <w:sz w:val="18"/>
                <w:szCs w:val="18"/>
                <w:lang w:val="en-GB"/>
              </w:rPr>
              <w:t>e</w:t>
            </w:r>
            <w:r w:rsidRPr="003A6E86">
              <w:rPr>
                <w:rFonts w:ascii="Arial" w:hAnsi="Arial" w:cs="Arial"/>
                <w:color w:val="auto"/>
                <w:sz w:val="18"/>
                <w:szCs w:val="18"/>
                <w:lang w:val="en-GB"/>
              </w:rPr>
              <w:t xml:space="preserve"> </w:t>
            </w:r>
            <w:r w:rsidR="008F6EC1" w:rsidRPr="003A6E86">
              <w:rPr>
                <w:rFonts w:ascii="Arial" w:hAnsi="Arial" w:cs="Arial"/>
                <w:color w:val="auto"/>
                <w:sz w:val="18"/>
                <w:szCs w:val="18"/>
                <w:lang w:val="en-GB"/>
              </w:rPr>
              <w:t>target</w:t>
            </w:r>
            <w:r w:rsidRPr="003A6E86">
              <w:rPr>
                <w:rFonts w:ascii="Arial" w:hAnsi="Arial" w:cs="Arial"/>
                <w:color w:val="auto"/>
                <w:sz w:val="18"/>
                <w:szCs w:val="18"/>
                <w:lang w:val="en-GB"/>
              </w:rPr>
              <w:t xml:space="preserve"> was slightly underachieved related to the </w:t>
            </w:r>
            <w:r w:rsidR="00E325B3" w:rsidRPr="003A6E86">
              <w:rPr>
                <w:rFonts w:ascii="Arial" w:hAnsi="Arial" w:cs="Arial"/>
                <w:color w:val="auto"/>
                <w:sz w:val="18"/>
                <w:szCs w:val="18"/>
                <w:lang w:val="en-GB"/>
              </w:rPr>
              <w:t xml:space="preserve">citizens’ </w:t>
            </w:r>
            <w:r w:rsidRPr="003A6E86">
              <w:rPr>
                <w:rFonts w:ascii="Arial" w:hAnsi="Arial" w:cs="Arial"/>
                <w:color w:val="auto"/>
                <w:sz w:val="18"/>
                <w:szCs w:val="18"/>
                <w:lang w:val="en-GB"/>
              </w:rPr>
              <w:t xml:space="preserve">familiarisation with the EU funds. </w:t>
            </w:r>
          </w:p>
          <w:p w14:paraId="27FC6B02" w14:textId="77777777" w:rsidR="004E1394" w:rsidRPr="003A6E86" w:rsidRDefault="004E1394" w:rsidP="00296849">
            <w:pPr>
              <w:spacing w:after="0"/>
              <w:rPr>
                <w:rFonts w:ascii="Arial" w:hAnsi="Arial" w:cs="Arial"/>
                <w:color w:val="auto"/>
                <w:sz w:val="18"/>
                <w:szCs w:val="18"/>
                <w:lang w:val="en-GB"/>
              </w:rPr>
            </w:pPr>
          </w:p>
          <w:p w14:paraId="738F0D74" w14:textId="47236BFA" w:rsidR="004E1394" w:rsidRPr="003A6E86" w:rsidRDefault="004E1394" w:rsidP="00296849">
            <w:pPr>
              <w:spacing w:after="0"/>
              <w:rPr>
                <w:rFonts w:ascii="Arial" w:hAnsi="Arial" w:cs="Arial"/>
                <w:color w:val="auto"/>
                <w:sz w:val="18"/>
                <w:szCs w:val="18"/>
                <w:lang w:val="en-GB"/>
              </w:rPr>
            </w:pPr>
          </w:p>
          <w:p w14:paraId="34F226BE" w14:textId="77777777" w:rsidR="008F6EC1" w:rsidRPr="003A6E86" w:rsidRDefault="008F6EC1" w:rsidP="00296849">
            <w:pPr>
              <w:spacing w:after="0"/>
              <w:rPr>
                <w:rFonts w:ascii="Arial" w:hAnsi="Arial" w:cs="Arial"/>
                <w:color w:val="auto"/>
                <w:sz w:val="18"/>
                <w:szCs w:val="18"/>
                <w:lang w:val="en-GB"/>
              </w:rPr>
            </w:pPr>
          </w:p>
          <w:p w14:paraId="5A0D1093" w14:textId="48C52775" w:rsidR="004E1394" w:rsidRPr="003A6E86" w:rsidRDefault="004E1394" w:rsidP="00296849">
            <w:pPr>
              <w:spacing w:after="0"/>
              <w:rPr>
                <w:rFonts w:ascii="Arial" w:hAnsi="Arial" w:cs="Arial"/>
                <w:color w:val="auto"/>
                <w:sz w:val="18"/>
                <w:szCs w:val="18"/>
                <w:lang w:val="en-GB"/>
              </w:rPr>
            </w:pPr>
            <w:r w:rsidRPr="003A6E86">
              <w:rPr>
                <w:rFonts w:ascii="Arial" w:hAnsi="Arial" w:cs="Arial"/>
                <w:color w:val="auto"/>
                <w:sz w:val="18"/>
                <w:szCs w:val="18"/>
                <w:lang w:val="en-GB"/>
              </w:rPr>
              <w:t xml:space="preserve">This </w:t>
            </w:r>
            <w:r w:rsidR="008F6EC1" w:rsidRPr="003A6E86">
              <w:rPr>
                <w:rFonts w:ascii="Arial" w:hAnsi="Arial" w:cs="Arial"/>
                <w:color w:val="auto"/>
                <w:sz w:val="18"/>
                <w:szCs w:val="18"/>
                <w:lang w:val="en-GB"/>
              </w:rPr>
              <w:t>target</w:t>
            </w:r>
            <w:r w:rsidRPr="003A6E86">
              <w:rPr>
                <w:rFonts w:ascii="Arial" w:hAnsi="Arial" w:cs="Arial"/>
                <w:color w:val="auto"/>
                <w:sz w:val="18"/>
                <w:szCs w:val="18"/>
                <w:lang w:val="en-GB"/>
              </w:rPr>
              <w:t xml:space="preserve"> was not achieved. </w:t>
            </w:r>
          </w:p>
          <w:p w14:paraId="4E878493" w14:textId="3FF5E9C6" w:rsidR="008F6EC1" w:rsidRPr="003A6E86" w:rsidRDefault="008F6EC1" w:rsidP="00296849">
            <w:pPr>
              <w:spacing w:after="0"/>
              <w:rPr>
                <w:rFonts w:ascii="Arial" w:hAnsi="Arial" w:cs="Arial"/>
                <w:color w:val="auto"/>
                <w:sz w:val="18"/>
                <w:szCs w:val="18"/>
                <w:lang w:val="en-GB"/>
              </w:rPr>
            </w:pPr>
          </w:p>
          <w:p w14:paraId="581619C2" w14:textId="1AA23A66" w:rsidR="008F6EC1" w:rsidRPr="003A6E86" w:rsidRDefault="008F6EC1" w:rsidP="00296849">
            <w:pPr>
              <w:spacing w:after="0"/>
              <w:rPr>
                <w:rFonts w:ascii="Arial" w:hAnsi="Arial" w:cs="Arial"/>
                <w:color w:val="auto"/>
                <w:sz w:val="18"/>
                <w:szCs w:val="18"/>
                <w:lang w:val="en-GB"/>
              </w:rPr>
            </w:pPr>
            <w:r w:rsidRPr="003A6E86">
              <w:rPr>
                <w:rFonts w:ascii="Arial" w:hAnsi="Arial" w:cs="Arial"/>
                <w:color w:val="auto"/>
                <w:sz w:val="18"/>
                <w:szCs w:val="18"/>
                <w:lang w:val="en-GB"/>
              </w:rPr>
              <w:t xml:space="preserve">Based on the above, the rating is Moderately Satisfactory. </w:t>
            </w:r>
          </w:p>
          <w:p w14:paraId="705B651C" w14:textId="77777777" w:rsidR="008F6EC1" w:rsidRPr="003A6E86" w:rsidRDefault="008F6EC1" w:rsidP="00296849">
            <w:pPr>
              <w:spacing w:after="0"/>
              <w:rPr>
                <w:rFonts w:ascii="Arial" w:hAnsi="Arial" w:cs="Arial"/>
                <w:color w:val="auto"/>
                <w:sz w:val="18"/>
                <w:szCs w:val="18"/>
                <w:lang w:val="en-GB"/>
              </w:rPr>
            </w:pPr>
          </w:p>
          <w:p w14:paraId="7DCD5249" w14:textId="4241C626" w:rsidR="008F6EC1" w:rsidRPr="003A6E86" w:rsidRDefault="008F6EC1" w:rsidP="00296849">
            <w:pPr>
              <w:spacing w:after="0"/>
              <w:rPr>
                <w:rFonts w:ascii="Arial" w:hAnsi="Arial" w:cs="Arial"/>
                <w:sz w:val="18"/>
                <w:szCs w:val="18"/>
                <w:lang w:val="en-GB"/>
              </w:rPr>
            </w:pPr>
          </w:p>
        </w:tc>
      </w:tr>
      <w:tr w:rsidR="00987230" w:rsidRPr="003A6E86" w14:paraId="68C7B775" w14:textId="77777777" w:rsidTr="00E63E76">
        <w:tc>
          <w:tcPr>
            <w:tcW w:w="3060" w:type="dxa"/>
          </w:tcPr>
          <w:p w14:paraId="0C312666" w14:textId="77777777" w:rsidR="00987230" w:rsidRPr="003A6E86" w:rsidRDefault="00987230" w:rsidP="00296849">
            <w:pPr>
              <w:spacing w:after="0"/>
              <w:rPr>
                <w:rFonts w:ascii="Arial" w:hAnsi="Arial" w:cs="Arial"/>
                <w:b/>
                <w:bCs/>
                <w:color w:val="000000" w:themeColor="text1"/>
                <w:sz w:val="18"/>
                <w:szCs w:val="18"/>
                <w:u w:val="single"/>
                <w:lang w:val="en-GB"/>
              </w:rPr>
            </w:pPr>
            <w:r w:rsidRPr="003A6E86">
              <w:rPr>
                <w:rFonts w:ascii="Arial" w:hAnsi="Arial" w:cs="Arial"/>
                <w:b/>
                <w:bCs/>
                <w:color w:val="000000" w:themeColor="text1"/>
                <w:sz w:val="18"/>
                <w:szCs w:val="18"/>
                <w:u w:val="single"/>
                <w:lang w:val="en-GB"/>
              </w:rPr>
              <w:t xml:space="preserve">Operational Goal (OG 2.4) </w:t>
            </w:r>
          </w:p>
          <w:p w14:paraId="549ADFBC" w14:textId="77777777" w:rsidR="00987230" w:rsidRPr="003A6E86" w:rsidRDefault="00987230" w:rsidP="00296849">
            <w:pPr>
              <w:spacing w:after="0"/>
              <w:rPr>
                <w:rFonts w:ascii="Arial" w:hAnsi="Arial" w:cs="Arial"/>
                <w:sz w:val="18"/>
                <w:szCs w:val="18"/>
                <w:lang w:val="en-GB"/>
              </w:rPr>
            </w:pPr>
            <w:r w:rsidRPr="003A6E86">
              <w:rPr>
                <w:rFonts w:ascii="Arial" w:hAnsi="Arial" w:cs="Arial"/>
                <w:color w:val="000000" w:themeColor="text1"/>
                <w:sz w:val="18"/>
                <w:szCs w:val="18"/>
                <w:lang w:val="en-GB"/>
              </w:rPr>
              <w:t>Improve public perception of the EU as the key global player</w:t>
            </w:r>
          </w:p>
        </w:tc>
        <w:tc>
          <w:tcPr>
            <w:tcW w:w="2880" w:type="dxa"/>
          </w:tcPr>
          <w:p w14:paraId="5EE219A3" w14:textId="1D4EB5BD" w:rsidR="00987230" w:rsidRPr="003A6E86" w:rsidRDefault="00987230" w:rsidP="00296849">
            <w:pPr>
              <w:spacing w:after="0"/>
              <w:rPr>
                <w:rFonts w:ascii="Arial" w:hAnsi="Arial" w:cs="Arial"/>
                <w:b/>
                <w:bCs/>
                <w:i/>
                <w:iCs/>
                <w:color w:val="000000" w:themeColor="text1"/>
                <w:sz w:val="18"/>
                <w:szCs w:val="18"/>
                <w:lang w:val="en-GB"/>
              </w:rPr>
            </w:pPr>
            <w:r w:rsidRPr="003A6E86">
              <w:rPr>
                <w:rFonts w:ascii="Arial" w:hAnsi="Arial" w:cs="Arial"/>
                <w:b/>
                <w:bCs/>
                <w:i/>
                <w:iCs/>
                <w:color w:val="000000" w:themeColor="text1"/>
                <w:sz w:val="18"/>
                <w:szCs w:val="18"/>
                <w:lang w:val="en-GB"/>
              </w:rPr>
              <w:t>Performance indicator (2.4.</w:t>
            </w:r>
            <w:r w:rsidR="007F2469" w:rsidRPr="003A6E86">
              <w:rPr>
                <w:rFonts w:ascii="Arial" w:hAnsi="Arial" w:cs="Arial"/>
                <w:b/>
                <w:bCs/>
                <w:i/>
                <w:iCs/>
                <w:color w:val="000000" w:themeColor="text1"/>
                <w:sz w:val="18"/>
                <w:szCs w:val="18"/>
                <w:lang w:val="en-GB"/>
              </w:rPr>
              <w:t>1</w:t>
            </w:r>
            <w:r w:rsidRPr="003A6E86">
              <w:rPr>
                <w:rFonts w:ascii="Arial" w:hAnsi="Arial" w:cs="Arial"/>
                <w:b/>
                <w:bCs/>
                <w:i/>
                <w:iCs/>
                <w:color w:val="000000" w:themeColor="text1"/>
                <w:sz w:val="18"/>
                <w:szCs w:val="18"/>
                <w:lang w:val="en-GB"/>
              </w:rPr>
              <w:t>)</w:t>
            </w:r>
          </w:p>
          <w:p w14:paraId="22FE7528" w14:textId="77777777" w:rsidR="00987230" w:rsidRPr="003A6E86" w:rsidRDefault="00987230" w:rsidP="00296849">
            <w:pPr>
              <w:spacing w:after="0"/>
              <w:rPr>
                <w:rFonts w:ascii="Arial" w:hAnsi="Arial" w:cs="Arial"/>
                <w:i/>
                <w:iCs/>
                <w:color w:val="000000" w:themeColor="text1"/>
                <w:sz w:val="18"/>
                <w:szCs w:val="18"/>
                <w:lang w:val="en-GB"/>
              </w:rPr>
            </w:pPr>
            <w:r w:rsidRPr="003A6E86">
              <w:rPr>
                <w:rFonts w:ascii="Arial" w:hAnsi="Arial" w:cs="Arial"/>
                <w:i/>
                <w:iCs/>
                <w:color w:val="000000" w:themeColor="text1"/>
                <w:sz w:val="18"/>
                <w:szCs w:val="18"/>
                <w:lang w:val="en-GB"/>
              </w:rPr>
              <w:t>Share of citizens who would rely on the EU in foreign policy</w:t>
            </w:r>
          </w:p>
          <w:p w14:paraId="16E14B70" w14:textId="77777777" w:rsidR="00987230" w:rsidRPr="003A6E86" w:rsidRDefault="00987230" w:rsidP="00296849">
            <w:pPr>
              <w:spacing w:after="0"/>
              <w:rPr>
                <w:rFonts w:ascii="Arial" w:hAnsi="Arial" w:cs="Arial"/>
                <w:i/>
                <w:iCs/>
                <w:color w:val="000000" w:themeColor="text1"/>
                <w:sz w:val="18"/>
                <w:szCs w:val="18"/>
                <w:lang w:val="en-GB"/>
              </w:rPr>
            </w:pPr>
          </w:p>
        </w:tc>
        <w:tc>
          <w:tcPr>
            <w:tcW w:w="1350" w:type="dxa"/>
          </w:tcPr>
          <w:p w14:paraId="4CE2D95B" w14:textId="77777777" w:rsidR="00987230" w:rsidRPr="003A6E86" w:rsidRDefault="00987230" w:rsidP="009730B9">
            <w:pPr>
              <w:spacing w:after="0"/>
              <w:rPr>
                <w:rFonts w:ascii="Arial" w:hAnsi="Arial" w:cs="Arial"/>
                <w:color w:val="000000" w:themeColor="text1"/>
                <w:sz w:val="18"/>
                <w:szCs w:val="18"/>
                <w:lang w:val="en-GB"/>
              </w:rPr>
            </w:pPr>
          </w:p>
          <w:p w14:paraId="35B955CB" w14:textId="77777777" w:rsidR="00987230" w:rsidRPr="003A6E86" w:rsidRDefault="00987230" w:rsidP="00296849">
            <w:pPr>
              <w:spacing w:after="0"/>
              <w:jc w:val="center"/>
              <w:rPr>
                <w:rFonts w:ascii="Arial" w:hAnsi="Arial" w:cs="Arial"/>
                <w:color w:val="000000" w:themeColor="text1"/>
                <w:sz w:val="18"/>
                <w:szCs w:val="18"/>
                <w:lang w:val="en-GB"/>
              </w:rPr>
            </w:pPr>
          </w:p>
          <w:p w14:paraId="221D2F81" w14:textId="77777777" w:rsidR="00987230" w:rsidRPr="003A6E86" w:rsidRDefault="00987230" w:rsidP="00296849">
            <w:pPr>
              <w:spacing w:after="0"/>
              <w:jc w:val="center"/>
              <w:rPr>
                <w:rFonts w:ascii="Arial" w:hAnsi="Arial" w:cs="Arial"/>
                <w:sz w:val="18"/>
                <w:szCs w:val="18"/>
                <w:lang w:val="en-GB"/>
              </w:rPr>
            </w:pPr>
            <w:r w:rsidRPr="003A6E86">
              <w:rPr>
                <w:rFonts w:ascii="Arial" w:hAnsi="Arial" w:cs="Arial"/>
                <w:color w:val="000000" w:themeColor="text1"/>
                <w:sz w:val="18"/>
                <w:szCs w:val="18"/>
                <w:lang w:val="en-GB"/>
              </w:rPr>
              <w:t>46.3%</w:t>
            </w:r>
          </w:p>
        </w:tc>
        <w:tc>
          <w:tcPr>
            <w:tcW w:w="1498" w:type="dxa"/>
          </w:tcPr>
          <w:p w14:paraId="17345B8C" w14:textId="77777777" w:rsidR="00B41F51" w:rsidRPr="003A6E86" w:rsidRDefault="00B41F51" w:rsidP="00296849">
            <w:pPr>
              <w:spacing w:after="0"/>
              <w:ind w:left="720" w:hanging="360"/>
              <w:rPr>
                <w:rFonts w:ascii="Arial" w:hAnsi="Arial" w:cs="Arial"/>
                <w:sz w:val="18"/>
                <w:szCs w:val="18"/>
                <w:lang w:val="en-GB"/>
              </w:rPr>
            </w:pPr>
          </w:p>
          <w:p w14:paraId="522BEFBD" w14:textId="77777777" w:rsidR="00987230" w:rsidRPr="003A6E86" w:rsidRDefault="00987230" w:rsidP="00296849">
            <w:pPr>
              <w:spacing w:after="0"/>
              <w:ind w:left="720" w:hanging="360"/>
              <w:rPr>
                <w:rFonts w:ascii="Arial" w:hAnsi="Arial" w:cs="Arial"/>
                <w:sz w:val="18"/>
                <w:szCs w:val="18"/>
                <w:lang w:val="en-GB"/>
              </w:rPr>
            </w:pPr>
          </w:p>
          <w:p w14:paraId="7A98FF59" w14:textId="77777777" w:rsidR="00987230" w:rsidRPr="003A6E86" w:rsidRDefault="00987230" w:rsidP="00296849">
            <w:pPr>
              <w:spacing w:after="0"/>
              <w:ind w:left="720" w:hanging="360"/>
              <w:rPr>
                <w:rFonts w:ascii="Arial" w:hAnsi="Arial" w:cs="Arial"/>
                <w:sz w:val="18"/>
                <w:szCs w:val="18"/>
                <w:lang w:val="en-GB"/>
              </w:rPr>
            </w:pPr>
            <w:r w:rsidRPr="003A6E86">
              <w:rPr>
                <w:rFonts w:ascii="Arial" w:hAnsi="Arial" w:cs="Arial"/>
                <w:color w:val="000000" w:themeColor="text1"/>
                <w:sz w:val="18"/>
                <w:szCs w:val="18"/>
                <w:lang w:val="en-GB"/>
              </w:rPr>
              <w:t>&gt;50%</w:t>
            </w:r>
          </w:p>
        </w:tc>
        <w:tc>
          <w:tcPr>
            <w:tcW w:w="1922" w:type="dxa"/>
          </w:tcPr>
          <w:p w14:paraId="5A88E36E" w14:textId="760FD715" w:rsidR="00987230" w:rsidRPr="003A6E86" w:rsidRDefault="00CE676C" w:rsidP="00415B9A">
            <w:pPr>
              <w:spacing w:after="0" w:line="240" w:lineRule="auto"/>
              <w:rPr>
                <w:rFonts w:ascii="Arial" w:hAnsi="Arial" w:cs="Arial"/>
                <w:sz w:val="18"/>
                <w:szCs w:val="18"/>
                <w:lang w:val="en-GB"/>
              </w:rPr>
            </w:pPr>
            <w:r w:rsidRPr="003A6E86">
              <w:rPr>
                <w:rFonts w:ascii="Arial" w:hAnsi="Arial" w:cs="Arial"/>
                <w:bCs/>
                <w:color w:val="auto"/>
                <w:sz w:val="18"/>
                <w:szCs w:val="18"/>
                <w:lang w:val="en-GB"/>
              </w:rPr>
              <w:t>38,9%  based on the 2022 public perception survey</w:t>
            </w:r>
          </w:p>
        </w:tc>
        <w:tc>
          <w:tcPr>
            <w:tcW w:w="1260" w:type="dxa"/>
            <w:shd w:val="clear" w:color="auto" w:fill="F48172"/>
          </w:tcPr>
          <w:p w14:paraId="4493BEA2" w14:textId="77777777" w:rsidR="00E63E76" w:rsidRPr="003A6E86" w:rsidRDefault="00E63E76" w:rsidP="00E63E76">
            <w:pPr>
              <w:spacing w:after="0"/>
              <w:jc w:val="center"/>
              <w:rPr>
                <w:rFonts w:ascii="Arial" w:hAnsi="Arial" w:cs="Arial"/>
                <w:b/>
                <w:color w:val="auto"/>
                <w:sz w:val="18"/>
                <w:szCs w:val="18"/>
                <w:lang w:val="en-GB"/>
              </w:rPr>
            </w:pPr>
          </w:p>
          <w:p w14:paraId="5089D498" w14:textId="3667BB93" w:rsidR="00987230" w:rsidRPr="003A6E86" w:rsidRDefault="00E63E76" w:rsidP="00E63E76">
            <w:pPr>
              <w:spacing w:after="0"/>
              <w:jc w:val="center"/>
              <w:rPr>
                <w:rFonts w:ascii="Arial" w:hAnsi="Arial" w:cs="Arial"/>
                <w:b/>
                <w:sz w:val="18"/>
                <w:szCs w:val="18"/>
                <w:lang w:val="en-GB"/>
              </w:rPr>
            </w:pPr>
            <w:r w:rsidRPr="003A6E86">
              <w:rPr>
                <w:rFonts w:ascii="Arial" w:hAnsi="Arial" w:cs="Arial"/>
                <w:b/>
                <w:color w:val="auto"/>
                <w:sz w:val="18"/>
                <w:szCs w:val="18"/>
                <w:lang w:val="en-GB"/>
              </w:rPr>
              <w:t>MU</w:t>
            </w:r>
          </w:p>
        </w:tc>
        <w:tc>
          <w:tcPr>
            <w:tcW w:w="2223" w:type="dxa"/>
          </w:tcPr>
          <w:p w14:paraId="52AD98B2" w14:textId="6A8DE920" w:rsidR="00987230" w:rsidRPr="003A6E86" w:rsidRDefault="00E63E76" w:rsidP="00296849">
            <w:pPr>
              <w:spacing w:after="0"/>
              <w:rPr>
                <w:rFonts w:ascii="Arial" w:hAnsi="Arial" w:cs="Arial"/>
                <w:sz w:val="18"/>
                <w:szCs w:val="18"/>
                <w:lang w:val="en-GB"/>
              </w:rPr>
            </w:pPr>
            <w:r w:rsidRPr="003A6E86">
              <w:rPr>
                <w:rFonts w:ascii="Arial" w:hAnsi="Arial" w:cs="Arial"/>
                <w:color w:val="auto"/>
                <w:sz w:val="18"/>
                <w:szCs w:val="18"/>
                <w:lang w:val="en-GB"/>
              </w:rPr>
              <w:t xml:space="preserve">This </w:t>
            </w:r>
            <w:r w:rsidR="008F6EC1" w:rsidRPr="003A6E86">
              <w:rPr>
                <w:rFonts w:ascii="Arial" w:hAnsi="Arial" w:cs="Arial"/>
                <w:color w:val="auto"/>
                <w:sz w:val="18"/>
                <w:szCs w:val="18"/>
                <w:lang w:val="en-GB"/>
              </w:rPr>
              <w:t>target</w:t>
            </w:r>
            <w:r w:rsidRPr="003A6E86">
              <w:rPr>
                <w:rFonts w:ascii="Arial" w:hAnsi="Arial" w:cs="Arial"/>
                <w:color w:val="auto"/>
                <w:sz w:val="18"/>
                <w:szCs w:val="18"/>
                <w:lang w:val="en-GB"/>
              </w:rPr>
              <w:t xml:space="preserve"> was not achieved</w:t>
            </w:r>
            <w:r w:rsidR="008336A2" w:rsidRPr="003A6E86">
              <w:rPr>
                <w:rFonts w:ascii="Arial" w:hAnsi="Arial" w:cs="Arial"/>
                <w:color w:val="auto"/>
                <w:sz w:val="18"/>
                <w:szCs w:val="18"/>
                <w:lang w:val="en-GB"/>
              </w:rPr>
              <w:t xml:space="preserve">, resulting in Moderately Unsatisfactory rating. </w:t>
            </w:r>
          </w:p>
        </w:tc>
      </w:tr>
      <w:tr w:rsidR="00987230" w:rsidRPr="003A6E86" w14:paraId="4B991F58" w14:textId="77777777" w:rsidTr="008F6EC1">
        <w:tc>
          <w:tcPr>
            <w:tcW w:w="3060" w:type="dxa"/>
          </w:tcPr>
          <w:p w14:paraId="50D5F8B1" w14:textId="77777777" w:rsidR="00987230" w:rsidRPr="003A6E86" w:rsidRDefault="00987230" w:rsidP="00296849">
            <w:pPr>
              <w:spacing w:after="0"/>
              <w:rPr>
                <w:rFonts w:ascii="Arial" w:hAnsi="Arial" w:cs="Arial"/>
                <w:b/>
                <w:bCs/>
                <w:color w:val="000000" w:themeColor="text1"/>
                <w:sz w:val="18"/>
                <w:szCs w:val="18"/>
                <w:u w:val="single"/>
                <w:lang w:val="en-GB"/>
              </w:rPr>
            </w:pPr>
            <w:r w:rsidRPr="003A6E86">
              <w:rPr>
                <w:rFonts w:ascii="Arial" w:hAnsi="Arial" w:cs="Arial"/>
                <w:b/>
                <w:bCs/>
                <w:color w:val="000000" w:themeColor="text1"/>
                <w:sz w:val="18"/>
                <w:szCs w:val="18"/>
                <w:u w:val="single"/>
                <w:lang w:val="en-GB"/>
              </w:rPr>
              <w:t xml:space="preserve">Operational Goal (OG 2.5) </w:t>
            </w:r>
          </w:p>
          <w:p w14:paraId="3BB27B70" w14:textId="77777777" w:rsidR="00987230" w:rsidRPr="003A6E86" w:rsidRDefault="00987230" w:rsidP="00296849">
            <w:pPr>
              <w:spacing w:after="0"/>
              <w:rPr>
                <w:rFonts w:ascii="Arial" w:hAnsi="Arial" w:cs="Arial"/>
                <w:b/>
                <w:bCs/>
                <w:sz w:val="18"/>
                <w:szCs w:val="18"/>
                <w:lang w:val="en-GB"/>
              </w:rPr>
            </w:pPr>
            <w:r w:rsidRPr="003A6E86">
              <w:rPr>
                <w:rFonts w:ascii="Arial" w:hAnsi="Arial" w:cs="Arial"/>
                <w:color w:val="000000" w:themeColor="text1"/>
                <w:sz w:val="18"/>
                <w:szCs w:val="18"/>
                <w:lang w:val="en-GB"/>
              </w:rPr>
              <w:t>Shatter misconceptions and unrealistic expectations of the EU accession process</w:t>
            </w:r>
          </w:p>
        </w:tc>
        <w:tc>
          <w:tcPr>
            <w:tcW w:w="2880" w:type="dxa"/>
          </w:tcPr>
          <w:p w14:paraId="0F58DD0E" w14:textId="539AB767" w:rsidR="00987230" w:rsidRPr="003A6E86" w:rsidRDefault="00987230" w:rsidP="00296849">
            <w:pPr>
              <w:spacing w:after="0"/>
              <w:rPr>
                <w:rFonts w:ascii="Arial" w:hAnsi="Arial" w:cs="Arial"/>
                <w:b/>
                <w:bCs/>
                <w:i/>
                <w:iCs/>
                <w:color w:val="000000" w:themeColor="text1"/>
                <w:sz w:val="18"/>
                <w:szCs w:val="18"/>
                <w:lang w:val="en-GB"/>
              </w:rPr>
            </w:pPr>
            <w:r w:rsidRPr="003A6E86">
              <w:rPr>
                <w:rFonts w:ascii="Arial" w:hAnsi="Arial" w:cs="Arial"/>
                <w:b/>
                <w:bCs/>
                <w:i/>
                <w:iCs/>
                <w:color w:val="000000" w:themeColor="text1"/>
                <w:sz w:val="18"/>
                <w:szCs w:val="18"/>
                <w:lang w:val="en-GB"/>
              </w:rPr>
              <w:t>Performance indicator (2.5.</w:t>
            </w:r>
            <w:r w:rsidR="00B0013D" w:rsidRPr="003A6E86">
              <w:rPr>
                <w:rFonts w:ascii="Arial" w:hAnsi="Arial" w:cs="Arial"/>
                <w:b/>
                <w:bCs/>
                <w:i/>
                <w:iCs/>
                <w:color w:val="000000" w:themeColor="text1"/>
                <w:sz w:val="18"/>
                <w:szCs w:val="18"/>
                <w:lang w:val="en-GB"/>
              </w:rPr>
              <w:t>1</w:t>
            </w:r>
            <w:r w:rsidRPr="003A6E86">
              <w:rPr>
                <w:rFonts w:ascii="Arial" w:hAnsi="Arial" w:cs="Arial"/>
                <w:b/>
                <w:bCs/>
                <w:i/>
                <w:iCs/>
                <w:color w:val="000000" w:themeColor="text1"/>
                <w:sz w:val="18"/>
                <w:szCs w:val="18"/>
                <w:lang w:val="en-GB"/>
              </w:rPr>
              <w:t>)</w:t>
            </w:r>
          </w:p>
          <w:p w14:paraId="5F25120A" w14:textId="77777777" w:rsidR="00987230" w:rsidRPr="003A6E86" w:rsidRDefault="00987230" w:rsidP="00296849">
            <w:pPr>
              <w:spacing w:after="0"/>
              <w:rPr>
                <w:rFonts w:ascii="Arial" w:hAnsi="Arial" w:cs="Arial"/>
                <w:i/>
                <w:iCs/>
                <w:color w:val="000000" w:themeColor="text1"/>
                <w:sz w:val="18"/>
                <w:szCs w:val="18"/>
                <w:lang w:val="en-GB"/>
              </w:rPr>
            </w:pPr>
            <w:r w:rsidRPr="003A6E86">
              <w:rPr>
                <w:rFonts w:ascii="Arial" w:hAnsi="Arial" w:cs="Arial"/>
                <w:i/>
                <w:iCs/>
                <w:color w:val="000000" w:themeColor="text1"/>
                <w:sz w:val="18"/>
                <w:szCs w:val="18"/>
                <w:lang w:val="en-GB"/>
              </w:rPr>
              <w:t>Share of citizens who agree with 5 Key messages</w:t>
            </w:r>
          </w:p>
          <w:p w14:paraId="2C31ED10" w14:textId="77777777" w:rsidR="00987230" w:rsidRPr="003A6E86" w:rsidRDefault="00987230" w:rsidP="00296849">
            <w:pPr>
              <w:spacing w:after="0"/>
              <w:rPr>
                <w:rFonts w:ascii="Arial" w:hAnsi="Arial" w:cs="Arial"/>
                <w:color w:val="000000" w:themeColor="text1"/>
                <w:sz w:val="18"/>
                <w:szCs w:val="18"/>
                <w:lang w:val="en-GB"/>
              </w:rPr>
            </w:pPr>
          </w:p>
        </w:tc>
        <w:tc>
          <w:tcPr>
            <w:tcW w:w="1350" w:type="dxa"/>
          </w:tcPr>
          <w:p w14:paraId="2BB940AC"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color w:val="000000" w:themeColor="text1"/>
                <w:sz w:val="18"/>
                <w:szCs w:val="18"/>
                <w:lang w:val="en-GB"/>
              </w:rPr>
              <w:t>Average for</w:t>
            </w:r>
          </w:p>
          <w:p w14:paraId="7CF2DD66"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color w:val="000000" w:themeColor="text1"/>
                <w:sz w:val="18"/>
                <w:szCs w:val="18"/>
                <w:lang w:val="en-GB"/>
              </w:rPr>
              <w:t>all messages</w:t>
            </w:r>
          </w:p>
          <w:p w14:paraId="0C2486DF"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color w:val="000000" w:themeColor="text1"/>
                <w:sz w:val="18"/>
                <w:szCs w:val="18"/>
                <w:lang w:val="en-GB"/>
              </w:rPr>
              <w:t>55 %</w:t>
            </w:r>
          </w:p>
        </w:tc>
        <w:tc>
          <w:tcPr>
            <w:tcW w:w="1498" w:type="dxa"/>
          </w:tcPr>
          <w:p w14:paraId="069C9C4B"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color w:val="000000" w:themeColor="text1"/>
                <w:sz w:val="18"/>
                <w:szCs w:val="18"/>
                <w:lang w:val="en-GB"/>
              </w:rPr>
              <w:t>Average for all messages - 57%</w:t>
            </w:r>
          </w:p>
        </w:tc>
        <w:tc>
          <w:tcPr>
            <w:tcW w:w="1922" w:type="dxa"/>
          </w:tcPr>
          <w:p w14:paraId="41249561" w14:textId="0E3AB881" w:rsidR="00987230" w:rsidRPr="003A6E86" w:rsidRDefault="008F6EC1" w:rsidP="00296849">
            <w:pPr>
              <w:spacing w:after="0"/>
              <w:rPr>
                <w:rFonts w:ascii="Arial" w:hAnsi="Arial" w:cs="Arial"/>
                <w:sz w:val="18"/>
                <w:szCs w:val="18"/>
                <w:lang w:val="en-GB"/>
              </w:rPr>
            </w:pPr>
            <w:r w:rsidRPr="003A6E86">
              <w:rPr>
                <w:rFonts w:ascii="Arial" w:hAnsi="Arial" w:cs="Arial"/>
                <w:color w:val="auto"/>
                <w:sz w:val="18"/>
                <w:szCs w:val="18"/>
                <w:lang w:val="en-GB"/>
              </w:rPr>
              <w:t xml:space="preserve">Average for 5 messages ˃ 60%, based on </w:t>
            </w:r>
            <w:r w:rsidRPr="003A6E86">
              <w:rPr>
                <w:rFonts w:ascii="Arial" w:hAnsi="Arial" w:cs="Arial"/>
                <w:bCs/>
                <w:color w:val="auto"/>
                <w:sz w:val="18"/>
                <w:szCs w:val="18"/>
                <w:lang w:val="en-GB"/>
              </w:rPr>
              <w:t>the 2022 public perception survey</w:t>
            </w:r>
          </w:p>
        </w:tc>
        <w:tc>
          <w:tcPr>
            <w:tcW w:w="1260" w:type="dxa"/>
            <w:shd w:val="clear" w:color="auto" w:fill="538135" w:themeFill="accent6" w:themeFillShade="BF"/>
          </w:tcPr>
          <w:p w14:paraId="4EA49DD7" w14:textId="77777777" w:rsidR="008F6EC1" w:rsidRPr="003A6E86" w:rsidRDefault="008F6EC1" w:rsidP="008F6EC1">
            <w:pPr>
              <w:spacing w:after="0"/>
              <w:jc w:val="center"/>
              <w:rPr>
                <w:rFonts w:ascii="Arial" w:hAnsi="Arial" w:cs="Arial"/>
                <w:b/>
                <w:bCs/>
                <w:color w:val="auto"/>
                <w:sz w:val="18"/>
                <w:szCs w:val="18"/>
                <w:lang w:val="en-GB"/>
              </w:rPr>
            </w:pPr>
          </w:p>
          <w:p w14:paraId="3383838E" w14:textId="1CC863AD" w:rsidR="00987230" w:rsidRPr="003A6E86" w:rsidRDefault="008F6EC1" w:rsidP="008F6EC1">
            <w:pPr>
              <w:spacing w:after="0"/>
              <w:jc w:val="center"/>
              <w:rPr>
                <w:rFonts w:ascii="Arial" w:hAnsi="Arial" w:cs="Arial"/>
                <w:b/>
                <w:bCs/>
                <w:sz w:val="18"/>
                <w:szCs w:val="18"/>
                <w:lang w:val="en-GB"/>
              </w:rPr>
            </w:pPr>
            <w:r w:rsidRPr="003A6E86">
              <w:rPr>
                <w:rFonts w:ascii="Arial" w:hAnsi="Arial" w:cs="Arial"/>
                <w:b/>
                <w:bCs/>
                <w:color w:val="auto"/>
                <w:sz w:val="18"/>
                <w:szCs w:val="18"/>
                <w:lang w:val="en-GB"/>
              </w:rPr>
              <w:t>HS</w:t>
            </w:r>
          </w:p>
        </w:tc>
        <w:tc>
          <w:tcPr>
            <w:tcW w:w="2223" w:type="dxa"/>
          </w:tcPr>
          <w:p w14:paraId="575AA5D7" w14:textId="368AB21D" w:rsidR="00987230" w:rsidRPr="003A6E86" w:rsidRDefault="008F6EC1" w:rsidP="00296849">
            <w:pPr>
              <w:spacing w:after="0"/>
              <w:rPr>
                <w:rFonts w:ascii="Arial" w:hAnsi="Arial" w:cs="Arial"/>
                <w:sz w:val="18"/>
                <w:szCs w:val="18"/>
                <w:lang w:val="en-GB"/>
              </w:rPr>
            </w:pPr>
            <w:r w:rsidRPr="003A6E86">
              <w:rPr>
                <w:rFonts w:ascii="Arial" w:hAnsi="Arial" w:cs="Arial"/>
                <w:color w:val="auto"/>
                <w:sz w:val="18"/>
                <w:szCs w:val="18"/>
                <w:lang w:val="en-GB"/>
              </w:rPr>
              <w:t>This target was achieved and exceeded.</w:t>
            </w:r>
          </w:p>
        </w:tc>
      </w:tr>
      <w:tr w:rsidR="00987230" w:rsidRPr="003A6E86" w14:paraId="0E131E64" w14:textId="77777777" w:rsidTr="00DC05BB">
        <w:tc>
          <w:tcPr>
            <w:tcW w:w="3060" w:type="dxa"/>
            <w:shd w:val="clear" w:color="auto" w:fill="E5E5E5" w:themeFill="text1" w:themeFillTint="1A"/>
          </w:tcPr>
          <w:p w14:paraId="4C543E92" w14:textId="77777777" w:rsidR="00987230" w:rsidRPr="003A6E86" w:rsidRDefault="00987230" w:rsidP="00296849">
            <w:pPr>
              <w:spacing w:after="0"/>
              <w:rPr>
                <w:rFonts w:ascii="Arial" w:hAnsi="Arial" w:cs="Arial"/>
                <w:b/>
                <w:bCs/>
                <w:color w:val="000000" w:themeColor="text1"/>
                <w:sz w:val="18"/>
                <w:szCs w:val="18"/>
                <w:u w:val="single"/>
                <w:lang w:val="en-GB"/>
              </w:rPr>
            </w:pPr>
            <w:r w:rsidRPr="003A6E86">
              <w:rPr>
                <w:rFonts w:ascii="Arial" w:hAnsi="Arial" w:cs="Arial"/>
                <w:b/>
                <w:bCs/>
                <w:color w:val="000000" w:themeColor="text1"/>
                <w:sz w:val="18"/>
                <w:szCs w:val="18"/>
                <w:u w:val="single"/>
                <w:lang w:val="en-GB"/>
              </w:rPr>
              <w:t>Strategic Goal (SG) 3.</w:t>
            </w:r>
          </w:p>
          <w:p w14:paraId="56F14B71"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color w:val="000000" w:themeColor="text1"/>
                <w:sz w:val="18"/>
                <w:szCs w:val="18"/>
                <w:lang w:val="en-GB"/>
              </w:rPr>
              <w:t xml:space="preserve">Improve international recognisability of the process of </w:t>
            </w:r>
            <w:r w:rsidRPr="003A6E86">
              <w:rPr>
                <w:rFonts w:ascii="Arial" w:hAnsi="Arial" w:cs="Arial"/>
                <w:color w:val="000000" w:themeColor="text1"/>
                <w:sz w:val="18"/>
                <w:szCs w:val="18"/>
                <w:lang w:val="en-GB"/>
              </w:rPr>
              <w:lastRenderedPageBreak/>
              <w:t>Montenegro’s accession to the EU through provision of information on actions and reforms undertaken and the successes achieved</w:t>
            </w:r>
          </w:p>
          <w:p w14:paraId="01E8172E" w14:textId="77777777" w:rsidR="00987230" w:rsidRPr="003A6E86" w:rsidRDefault="00987230" w:rsidP="00296849">
            <w:pPr>
              <w:spacing w:after="0"/>
              <w:rPr>
                <w:rFonts w:ascii="Arial" w:hAnsi="Arial" w:cs="Arial"/>
                <w:sz w:val="18"/>
                <w:szCs w:val="18"/>
                <w:lang w:val="en-GB"/>
              </w:rPr>
            </w:pPr>
          </w:p>
          <w:p w14:paraId="3FCDED1E" w14:textId="77777777" w:rsidR="00987230" w:rsidRPr="003A6E86" w:rsidRDefault="00987230" w:rsidP="00296849">
            <w:pPr>
              <w:spacing w:after="0"/>
              <w:rPr>
                <w:rFonts w:ascii="Arial" w:hAnsi="Arial" w:cs="Arial"/>
                <w:sz w:val="18"/>
                <w:szCs w:val="18"/>
                <w:lang w:val="en-GB"/>
              </w:rPr>
            </w:pPr>
          </w:p>
        </w:tc>
        <w:tc>
          <w:tcPr>
            <w:tcW w:w="2880" w:type="dxa"/>
            <w:shd w:val="clear" w:color="auto" w:fill="E5E5E5" w:themeFill="text1" w:themeFillTint="1A"/>
          </w:tcPr>
          <w:p w14:paraId="5A0E7496" w14:textId="6AE91D28" w:rsidR="00987230" w:rsidRPr="003A6E86" w:rsidRDefault="007B4481" w:rsidP="00296849">
            <w:pPr>
              <w:spacing w:after="0"/>
              <w:rPr>
                <w:rFonts w:ascii="Arial" w:hAnsi="Arial" w:cs="Arial"/>
                <w:b/>
                <w:bCs/>
                <w:i/>
                <w:iCs/>
                <w:color w:val="000000" w:themeColor="text1"/>
                <w:sz w:val="18"/>
                <w:szCs w:val="18"/>
                <w:lang w:val="en-GB"/>
              </w:rPr>
            </w:pPr>
            <w:r w:rsidRPr="003A6E86">
              <w:rPr>
                <w:rFonts w:ascii="Arial" w:hAnsi="Arial" w:cs="Arial"/>
                <w:b/>
                <w:bCs/>
                <w:i/>
                <w:iCs/>
                <w:color w:val="000000" w:themeColor="text1"/>
                <w:sz w:val="18"/>
                <w:szCs w:val="18"/>
                <w:lang w:val="en-GB"/>
              </w:rPr>
              <w:lastRenderedPageBreak/>
              <w:t>*</w:t>
            </w:r>
            <w:r w:rsidR="00987230" w:rsidRPr="003A6E86">
              <w:rPr>
                <w:rFonts w:ascii="Arial" w:hAnsi="Arial" w:cs="Arial"/>
                <w:b/>
                <w:bCs/>
                <w:i/>
                <w:iCs/>
                <w:color w:val="000000" w:themeColor="text1"/>
                <w:sz w:val="18"/>
                <w:szCs w:val="18"/>
                <w:lang w:val="en-GB"/>
              </w:rPr>
              <w:t>Performance indicator (3.1)</w:t>
            </w:r>
          </w:p>
          <w:p w14:paraId="779B836B" w14:textId="77777777" w:rsidR="00987230" w:rsidRPr="003A6E86" w:rsidRDefault="00987230" w:rsidP="00296849">
            <w:pPr>
              <w:spacing w:after="0"/>
              <w:rPr>
                <w:rFonts w:ascii="Arial" w:hAnsi="Arial" w:cs="Arial"/>
                <w:i/>
                <w:iCs/>
                <w:color w:val="000000" w:themeColor="text1"/>
                <w:sz w:val="18"/>
                <w:szCs w:val="18"/>
                <w:lang w:val="en-GB"/>
              </w:rPr>
            </w:pPr>
            <w:r w:rsidRPr="003A6E86">
              <w:rPr>
                <w:rFonts w:ascii="Arial" w:hAnsi="Arial" w:cs="Arial"/>
                <w:i/>
                <w:iCs/>
                <w:color w:val="000000" w:themeColor="text1"/>
                <w:sz w:val="18"/>
                <w:szCs w:val="18"/>
                <w:lang w:val="en-GB"/>
              </w:rPr>
              <w:lastRenderedPageBreak/>
              <w:t>Number of events that promote Montenegro to the EU community</w:t>
            </w:r>
          </w:p>
          <w:p w14:paraId="240D936A" w14:textId="77777777" w:rsidR="00987230" w:rsidRPr="003A6E86" w:rsidRDefault="00987230" w:rsidP="00296849">
            <w:pPr>
              <w:spacing w:after="0"/>
              <w:rPr>
                <w:rFonts w:ascii="Arial" w:hAnsi="Arial" w:cs="Arial"/>
                <w:color w:val="000000" w:themeColor="text1"/>
                <w:sz w:val="18"/>
                <w:szCs w:val="18"/>
                <w:lang w:val="en-GB"/>
              </w:rPr>
            </w:pPr>
          </w:p>
        </w:tc>
        <w:tc>
          <w:tcPr>
            <w:tcW w:w="1350" w:type="dxa"/>
            <w:shd w:val="clear" w:color="auto" w:fill="E5E5E5" w:themeFill="text1" w:themeFillTint="1A"/>
          </w:tcPr>
          <w:p w14:paraId="37DD0095" w14:textId="77777777" w:rsidR="00987230" w:rsidRPr="003A6E86" w:rsidRDefault="00987230" w:rsidP="00296849">
            <w:pPr>
              <w:spacing w:after="0"/>
              <w:rPr>
                <w:rFonts w:ascii="Arial" w:hAnsi="Arial" w:cs="Arial"/>
                <w:color w:val="auto"/>
                <w:sz w:val="18"/>
                <w:szCs w:val="18"/>
                <w:lang w:val="en-GB"/>
              </w:rPr>
            </w:pPr>
          </w:p>
          <w:p w14:paraId="346C1B03" w14:textId="4A4CB4E9" w:rsidR="00987230" w:rsidRPr="003A6E86" w:rsidRDefault="006D7683" w:rsidP="00296849">
            <w:pPr>
              <w:spacing w:after="0"/>
              <w:jc w:val="center"/>
              <w:rPr>
                <w:rFonts w:ascii="Arial" w:hAnsi="Arial" w:cs="Arial"/>
                <w:color w:val="auto"/>
                <w:sz w:val="18"/>
                <w:szCs w:val="18"/>
                <w:lang w:val="en-GB"/>
              </w:rPr>
            </w:pPr>
            <w:r w:rsidRPr="003A6E86">
              <w:rPr>
                <w:rFonts w:ascii="Arial" w:hAnsi="Arial" w:cs="Arial"/>
                <w:color w:val="auto"/>
                <w:sz w:val="18"/>
                <w:szCs w:val="18"/>
                <w:lang w:val="en-GB"/>
              </w:rPr>
              <w:t>N/A</w:t>
            </w:r>
          </w:p>
        </w:tc>
        <w:tc>
          <w:tcPr>
            <w:tcW w:w="1498" w:type="dxa"/>
            <w:shd w:val="clear" w:color="auto" w:fill="E5E5E5" w:themeFill="text1" w:themeFillTint="1A"/>
          </w:tcPr>
          <w:p w14:paraId="0460D8BA" w14:textId="77777777" w:rsidR="00DC05BB" w:rsidRPr="003A6E86" w:rsidRDefault="00DC05BB" w:rsidP="00296849">
            <w:pPr>
              <w:spacing w:after="0"/>
              <w:rPr>
                <w:rFonts w:ascii="Arial" w:hAnsi="Arial" w:cs="Arial"/>
                <w:color w:val="auto"/>
                <w:sz w:val="18"/>
                <w:szCs w:val="18"/>
                <w:lang w:val="en-GB"/>
              </w:rPr>
            </w:pPr>
          </w:p>
          <w:p w14:paraId="3255157C" w14:textId="5532E69E" w:rsidR="00987230" w:rsidRPr="003A6E86" w:rsidRDefault="006D7683" w:rsidP="00DC05BB">
            <w:pPr>
              <w:spacing w:after="0"/>
              <w:jc w:val="center"/>
              <w:rPr>
                <w:rFonts w:ascii="Arial" w:hAnsi="Arial" w:cs="Arial"/>
                <w:color w:val="auto"/>
                <w:sz w:val="18"/>
                <w:szCs w:val="18"/>
                <w:lang w:val="en-GB"/>
              </w:rPr>
            </w:pPr>
            <w:r w:rsidRPr="003A6E86">
              <w:rPr>
                <w:rFonts w:ascii="Arial" w:hAnsi="Arial" w:cs="Arial"/>
                <w:color w:val="auto"/>
                <w:sz w:val="18"/>
                <w:szCs w:val="18"/>
                <w:lang w:val="en-GB"/>
              </w:rPr>
              <w:t>N/A</w:t>
            </w:r>
          </w:p>
          <w:p w14:paraId="05261642" w14:textId="77777777" w:rsidR="00987230" w:rsidRPr="003A6E86" w:rsidRDefault="00987230" w:rsidP="00296849">
            <w:pPr>
              <w:spacing w:after="0"/>
              <w:rPr>
                <w:rFonts w:ascii="Arial" w:hAnsi="Arial" w:cs="Arial"/>
                <w:color w:val="auto"/>
                <w:sz w:val="18"/>
                <w:szCs w:val="18"/>
                <w:lang w:val="en-GB"/>
              </w:rPr>
            </w:pPr>
          </w:p>
        </w:tc>
        <w:tc>
          <w:tcPr>
            <w:tcW w:w="1922" w:type="dxa"/>
            <w:shd w:val="clear" w:color="auto" w:fill="E5E5E5" w:themeFill="text1" w:themeFillTint="1A"/>
          </w:tcPr>
          <w:p w14:paraId="21309E25" w14:textId="05040C5D" w:rsidR="00987230" w:rsidRPr="003A6E86" w:rsidRDefault="00957378" w:rsidP="00296849">
            <w:pPr>
              <w:spacing w:after="0"/>
              <w:rPr>
                <w:rFonts w:ascii="Arial" w:hAnsi="Arial" w:cs="Arial"/>
                <w:sz w:val="18"/>
                <w:szCs w:val="18"/>
                <w:lang w:val="en-GB"/>
              </w:rPr>
            </w:pPr>
            <w:r w:rsidRPr="003A6E86">
              <w:rPr>
                <w:rFonts w:ascii="Arial" w:hAnsi="Arial" w:cs="Arial"/>
                <w:color w:val="auto"/>
                <w:sz w:val="18"/>
                <w:szCs w:val="18"/>
                <w:lang w:val="en-GB"/>
              </w:rPr>
              <w:t xml:space="preserve">Based on the AP reports, on average more than 20 events </w:t>
            </w:r>
            <w:r w:rsidRPr="003A6E86">
              <w:rPr>
                <w:rFonts w:ascii="Arial" w:hAnsi="Arial" w:cs="Arial"/>
                <w:color w:val="auto"/>
                <w:sz w:val="18"/>
                <w:szCs w:val="18"/>
                <w:lang w:val="en-GB"/>
              </w:rPr>
              <w:lastRenderedPageBreak/>
              <w:t>were organized during the implementation phase.</w:t>
            </w:r>
          </w:p>
        </w:tc>
        <w:tc>
          <w:tcPr>
            <w:tcW w:w="1260" w:type="dxa"/>
            <w:shd w:val="clear" w:color="auto" w:fill="538135" w:themeFill="accent6" w:themeFillShade="BF"/>
          </w:tcPr>
          <w:p w14:paraId="37D6954F" w14:textId="77777777" w:rsidR="00DC05BB" w:rsidRPr="003A6E86" w:rsidRDefault="00DC05BB" w:rsidP="00DC05BB">
            <w:pPr>
              <w:spacing w:after="0"/>
              <w:jc w:val="center"/>
              <w:rPr>
                <w:rFonts w:ascii="Arial" w:hAnsi="Arial" w:cs="Arial"/>
                <w:b/>
                <w:bCs/>
                <w:color w:val="000000" w:themeColor="text1"/>
                <w:sz w:val="18"/>
                <w:szCs w:val="18"/>
                <w:lang w:val="en-GB"/>
              </w:rPr>
            </w:pPr>
          </w:p>
          <w:p w14:paraId="0B92EE5C" w14:textId="77777777" w:rsidR="00DC05BB" w:rsidRPr="003A6E86" w:rsidRDefault="00DC05BB" w:rsidP="00DC05BB">
            <w:pPr>
              <w:spacing w:after="0"/>
              <w:jc w:val="center"/>
              <w:rPr>
                <w:rFonts w:ascii="Arial" w:hAnsi="Arial" w:cs="Arial"/>
                <w:b/>
                <w:bCs/>
                <w:color w:val="000000" w:themeColor="text1"/>
                <w:sz w:val="18"/>
                <w:szCs w:val="18"/>
                <w:lang w:val="en-GB"/>
              </w:rPr>
            </w:pPr>
          </w:p>
          <w:p w14:paraId="58124A58" w14:textId="77777777" w:rsidR="009730B9" w:rsidRPr="003A6E86" w:rsidRDefault="009730B9" w:rsidP="00DC05BB">
            <w:pPr>
              <w:spacing w:after="0"/>
              <w:jc w:val="center"/>
              <w:rPr>
                <w:rFonts w:ascii="Arial" w:hAnsi="Arial" w:cs="Arial"/>
                <w:b/>
                <w:bCs/>
                <w:color w:val="000000" w:themeColor="text1"/>
                <w:sz w:val="18"/>
                <w:szCs w:val="18"/>
                <w:lang w:val="en-GB"/>
              </w:rPr>
            </w:pPr>
          </w:p>
          <w:p w14:paraId="2D965A24" w14:textId="77777777" w:rsidR="009730B9" w:rsidRPr="003A6E86" w:rsidRDefault="009730B9" w:rsidP="00DC05BB">
            <w:pPr>
              <w:spacing w:after="0"/>
              <w:jc w:val="center"/>
              <w:rPr>
                <w:rFonts w:ascii="Arial" w:hAnsi="Arial" w:cs="Arial"/>
                <w:b/>
                <w:bCs/>
                <w:color w:val="000000" w:themeColor="text1"/>
                <w:sz w:val="18"/>
                <w:szCs w:val="18"/>
                <w:lang w:val="en-GB"/>
              </w:rPr>
            </w:pPr>
          </w:p>
          <w:p w14:paraId="612FC5CF" w14:textId="50BAE956" w:rsidR="00987230" w:rsidRPr="003A6E86" w:rsidRDefault="00DC05BB" w:rsidP="00DC05BB">
            <w:pPr>
              <w:spacing w:after="0"/>
              <w:jc w:val="center"/>
              <w:rPr>
                <w:rFonts w:ascii="Arial" w:hAnsi="Arial" w:cs="Arial"/>
                <w:b/>
                <w:bCs/>
                <w:sz w:val="18"/>
                <w:szCs w:val="18"/>
                <w:lang w:val="en-GB"/>
              </w:rPr>
            </w:pPr>
            <w:r w:rsidRPr="003A6E86">
              <w:rPr>
                <w:rFonts w:ascii="Arial" w:hAnsi="Arial" w:cs="Arial"/>
                <w:b/>
                <w:bCs/>
                <w:color w:val="000000" w:themeColor="text1"/>
                <w:sz w:val="18"/>
                <w:szCs w:val="18"/>
                <w:lang w:val="en-GB"/>
              </w:rPr>
              <w:t>HS</w:t>
            </w:r>
          </w:p>
        </w:tc>
        <w:tc>
          <w:tcPr>
            <w:tcW w:w="2223" w:type="dxa"/>
            <w:shd w:val="clear" w:color="auto" w:fill="E5E5E5" w:themeFill="text1" w:themeFillTint="1A"/>
          </w:tcPr>
          <w:p w14:paraId="00C48446" w14:textId="1C101239" w:rsidR="00987230" w:rsidRPr="003A6E86" w:rsidRDefault="006D7683" w:rsidP="00296849">
            <w:pPr>
              <w:spacing w:after="0"/>
              <w:rPr>
                <w:rFonts w:ascii="Arial" w:hAnsi="Arial" w:cs="Arial"/>
                <w:sz w:val="18"/>
                <w:szCs w:val="18"/>
                <w:lang w:val="en-GB"/>
              </w:rPr>
            </w:pPr>
            <w:r w:rsidRPr="003A6E86">
              <w:rPr>
                <w:rFonts w:ascii="Arial" w:hAnsi="Arial" w:cs="Arial"/>
                <w:color w:val="auto"/>
                <w:sz w:val="18"/>
                <w:szCs w:val="18"/>
                <w:lang w:val="en-GB"/>
              </w:rPr>
              <w:lastRenderedPageBreak/>
              <w:t xml:space="preserve">Although the baseline and target values were not formulated on the </w:t>
            </w:r>
            <w:r w:rsidRPr="003A6E86">
              <w:rPr>
                <w:rFonts w:ascii="Arial" w:hAnsi="Arial" w:cs="Arial"/>
                <w:color w:val="auto"/>
                <w:sz w:val="18"/>
                <w:szCs w:val="18"/>
                <w:lang w:val="en-GB"/>
              </w:rPr>
              <w:lastRenderedPageBreak/>
              <w:t>level of SG3, judging b</w:t>
            </w:r>
            <w:r w:rsidR="007B4481" w:rsidRPr="003A6E86">
              <w:rPr>
                <w:rFonts w:ascii="Arial" w:hAnsi="Arial" w:cs="Arial"/>
                <w:color w:val="auto"/>
                <w:sz w:val="18"/>
                <w:szCs w:val="18"/>
                <w:lang w:val="en-GB"/>
              </w:rPr>
              <w:t xml:space="preserve">y the indicated values in the corresponding OGs, the overall performance on this SG’s level was highly satisfactory. </w:t>
            </w:r>
          </w:p>
        </w:tc>
      </w:tr>
      <w:tr w:rsidR="00987230" w:rsidRPr="003A6E86" w14:paraId="3871F127" w14:textId="77777777" w:rsidTr="00573590">
        <w:tc>
          <w:tcPr>
            <w:tcW w:w="3060" w:type="dxa"/>
          </w:tcPr>
          <w:p w14:paraId="0E819535" w14:textId="77777777" w:rsidR="00987230" w:rsidRPr="003A6E86" w:rsidRDefault="00987230" w:rsidP="00296849">
            <w:pPr>
              <w:spacing w:after="0"/>
              <w:rPr>
                <w:rFonts w:ascii="Arial" w:hAnsi="Arial" w:cs="Arial"/>
                <w:b/>
                <w:bCs/>
                <w:color w:val="000000" w:themeColor="text1"/>
                <w:sz w:val="18"/>
                <w:szCs w:val="18"/>
                <w:u w:val="single"/>
                <w:lang w:val="en-GB"/>
              </w:rPr>
            </w:pPr>
            <w:r w:rsidRPr="003A6E86">
              <w:rPr>
                <w:rFonts w:ascii="Arial" w:hAnsi="Arial" w:cs="Arial"/>
                <w:b/>
                <w:bCs/>
                <w:color w:val="000000" w:themeColor="text1"/>
                <w:sz w:val="18"/>
                <w:szCs w:val="18"/>
                <w:u w:val="single"/>
                <w:lang w:val="en-GB"/>
              </w:rPr>
              <w:lastRenderedPageBreak/>
              <w:t xml:space="preserve">Operational Goal (OG 3.1) </w:t>
            </w:r>
          </w:p>
          <w:p w14:paraId="1C45DE0C"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color w:val="000000" w:themeColor="text1"/>
                <w:sz w:val="18"/>
                <w:szCs w:val="18"/>
                <w:lang w:val="en-GB"/>
              </w:rPr>
              <w:t>Timely and regular information provided to EU member states on Montenegro’s accession</w:t>
            </w:r>
          </w:p>
        </w:tc>
        <w:tc>
          <w:tcPr>
            <w:tcW w:w="2880" w:type="dxa"/>
          </w:tcPr>
          <w:p w14:paraId="3F642EA4" w14:textId="77777777" w:rsidR="00987230" w:rsidRPr="003A6E86" w:rsidRDefault="00987230" w:rsidP="00296849">
            <w:pPr>
              <w:spacing w:after="0"/>
              <w:rPr>
                <w:rFonts w:ascii="Arial" w:hAnsi="Arial" w:cs="Arial"/>
                <w:b/>
                <w:bCs/>
                <w:i/>
                <w:iCs/>
                <w:color w:val="000000" w:themeColor="text1"/>
                <w:sz w:val="18"/>
                <w:szCs w:val="18"/>
                <w:lang w:val="en-GB"/>
              </w:rPr>
            </w:pPr>
            <w:r w:rsidRPr="003A6E86">
              <w:rPr>
                <w:rFonts w:ascii="Arial" w:hAnsi="Arial" w:cs="Arial"/>
                <w:b/>
                <w:bCs/>
                <w:i/>
                <w:iCs/>
                <w:color w:val="000000" w:themeColor="text1"/>
                <w:sz w:val="18"/>
                <w:szCs w:val="18"/>
                <w:lang w:val="en-GB"/>
              </w:rPr>
              <w:t>Performance indicator (3.1.1)</w:t>
            </w:r>
          </w:p>
          <w:p w14:paraId="015E1539"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i/>
                <w:iCs/>
                <w:color w:val="000000" w:themeColor="text1"/>
                <w:sz w:val="18"/>
                <w:szCs w:val="18"/>
                <w:lang w:val="en-GB"/>
              </w:rPr>
              <w:t>Number of events for the EU member states and/or EU representatives</w:t>
            </w:r>
          </w:p>
        </w:tc>
        <w:tc>
          <w:tcPr>
            <w:tcW w:w="1350" w:type="dxa"/>
          </w:tcPr>
          <w:p w14:paraId="1160DA04" w14:textId="77777777" w:rsidR="00987230" w:rsidRPr="003A6E86" w:rsidRDefault="00987230" w:rsidP="00296849">
            <w:pPr>
              <w:spacing w:after="0"/>
              <w:jc w:val="center"/>
              <w:rPr>
                <w:rFonts w:ascii="Arial" w:hAnsi="Arial" w:cs="Arial"/>
                <w:color w:val="000000" w:themeColor="text1"/>
                <w:sz w:val="18"/>
                <w:szCs w:val="18"/>
                <w:lang w:val="en-GB"/>
              </w:rPr>
            </w:pPr>
            <w:r w:rsidRPr="003A6E86">
              <w:rPr>
                <w:rFonts w:ascii="Arial" w:hAnsi="Arial" w:cs="Arial"/>
                <w:color w:val="000000" w:themeColor="text1"/>
                <w:sz w:val="18"/>
                <w:szCs w:val="18"/>
                <w:lang w:val="en-GB"/>
              </w:rPr>
              <w:t>4 events</w:t>
            </w:r>
          </w:p>
        </w:tc>
        <w:tc>
          <w:tcPr>
            <w:tcW w:w="1498" w:type="dxa"/>
          </w:tcPr>
          <w:p w14:paraId="4B9888AC"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color w:val="000000" w:themeColor="text1"/>
                <w:sz w:val="18"/>
                <w:szCs w:val="18"/>
                <w:lang w:val="en-GB"/>
              </w:rPr>
              <w:t>Increase by 20%</w:t>
            </w:r>
          </w:p>
        </w:tc>
        <w:tc>
          <w:tcPr>
            <w:tcW w:w="1922" w:type="dxa"/>
          </w:tcPr>
          <w:p w14:paraId="35BFFCD3" w14:textId="629CDA60" w:rsidR="00987230" w:rsidRPr="003A6E86" w:rsidRDefault="00993833" w:rsidP="00296849">
            <w:pPr>
              <w:spacing w:after="0"/>
              <w:rPr>
                <w:rFonts w:ascii="Arial" w:hAnsi="Arial" w:cs="Arial"/>
                <w:sz w:val="18"/>
                <w:szCs w:val="18"/>
                <w:lang w:val="en-GB"/>
              </w:rPr>
            </w:pPr>
            <w:r w:rsidRPr="003A6E86">
              <w:rPr>
                <w:rFonts w:ascii="Arial" w:hAnsi="Arial" w:cs="Arial"/>
                <w:color w:val="auto"/>
                <w:sz w:val="18"/>
                <w:szCs w:val="18"/>
                <w:lang w:val="en-GB"/>
              </w:rPr>
              <w:t>On average, ˃ 5 events were organized per year</w:t>
            </w:r>
          </w:p>
        </w:tc>
        <w:tc>
          <w:tcPr>
            <w:tcW w:w="1260" w:type="dxa"/>
            <w:shd w:val="clear" w:color="auto" w:fill="538135" w:themeFill="accent6" w:themeFillShade="BF"/>
          </w:tcPr>
          <w:p w14:paraId="0ECC51D1" w14:textId="77777777" w:rsidR="00573590" w:rsidRPr="003A6E86" w:rsidRDefault="00573590" w:rsidP="00573590">
            <w:pPr>
              <w:spacing w:after="0"/>
              <w:jc w:val="center"/>
              <w:rPr>
                <w:rFonts w:ascii="Arial" w:hAnsi="Arial" w:cs="Arial"/>
                <w:b/>
                <w:bCs/>
                <w:color w:val="000000" w:themeColor="text1"/>
                <w:sz w:val="18"/>
                <w:szCs w:val="18"/>
                <w:lang w:val="en-GB"/>
              </w:rPr>
            </w:pPr>
          </w:p>
          <w:p w14:paraId="6A5B10B4" w14:textId="77777777" w:rsidR="00573590" w:rsidRPr="003A6E86" w:rsidRDefault="00573590" w:rsidP="00573590">
            <w:pPr>
              <w:spacing w:after="0"/>
              <w:jc w:val="center"/>
              <w:rPr>
                <w:rFonts w:ascii="Arial" w:hAnsi="Arial" w:cs="Arial"/>
                <w:b/>
                <w:bCs/>
                <w:color w:val="000000" w:themeColor="text1"/>
                <w:sz w:val="18"/>
                <w:szCs w:val="18"/>
                <w:lang w:val="en-GB"/>
              </w:rPr>
            </w:pPr>
          </w:p>
          <w:p w14:paraId="2152EDA4" w14:textId="429CCC71" w:rsidR="00987230" w:rsidRPr="003A6E86" w:rsidRDefault="00573590" w:rsidP="00573590">
            <w:pPr>
              <w:spacing w:after="0"/>
              <w:jc w:val="center"/>
              <w:rPr>
                <w:rFonts w:ascii="Arial" w:hAnsi="Arial" w:cs="Arial"/>
                <w:b/>
                <w:bCs/>
                <w:sz w:val="18"/>
                <w:szCs w:val="18"/>
                <w:lang w:val="en-GB"/>
              </w:rPr>
            </w:pPr>
            <w:r w:rsidRPr="003A6E86">
              <w:rPr>
                <w:rFonts w:ascii="Arial" w:hAnsi="Arial" w:cs="Arial"/>
                <w:b/>
                <w:bCs/>
                <w:color w:val="000000" w:themeColor="text1"/>
                <w:sz w:val="18"/>
                <w:szCs w:val="18"/>
                <w:lang w:val="en-GB"/>
              </w:rPr>
              <w:t>HS</w:t>
            </w:r>
          </w:p>
        </w:tc>
        <w:tc>
          <w:tcPr>
            <w:tcW w:w="2223" w:type="dxa"/>
          </w:tcPr>
          <w:p w14:paraId="05736EE5" w14:textId="38363E64" w:rsidR="00987230" w:rsidRPr="003A6E86" w:rsidRDefault="00573590" w:rsidP="00296849">
            <w:pPr>
              <w:spacing w:after="0"/>
              <w:rPr>
                <w:rFonts w:ascii="Arial" w:hAnsi="Arial" w:cs="Arial"/>
                <w:sz w:val="18"/>
                <w:szCs w:val="18"/>
                <w:lang w:val="en-GB"/>
              </w:rPr>
            </w:pPr>
            <w:r w:rsidRPr="003A6E86">
              <w:rPr>
                <w:rFonts w:ascii="Arial" w:hAnsi="Arial" w:cs="Arial"/>
                <w:color w:val="auto"/>
                <w:sz w:val="18"/>
                <w:szCs w:val="18"/>
                <w:lang w:val="en-GB"/>
              </w:rPr>
              <w:t>This target was achieved and exceeded.</w:t>
            </w:r>
          </w:p>
        </w:tc>
      </w:tr>
      <w:tr w:rsidR="00987230" w:rsidRPr="003A6E86" w14:paraId="6769A7C1" w14:textId="77777777" w:rsidTr="00573590">
        <w:tc>
          <w:tcPr>
            <w:tcW w:w="3060" w:type="dxa"/>
          </w:tcPr>
          <w:p w14:paraId="063D3439" w14:textId="77777777" w:rsidR="00987230" w:rsidRPr="003A6E86" w:rsidRDefault="00987230" w:rsidP="00296849">
            <w:pPr>
              <w:spacing w:after="0"/>
              <w:rPr>
                <w:rFonts w:ascii="Arial" w:hAnsi="Arial" w:cs="Arial"/>
                <w:b/>
                <w:bCs/>
                <w:color w:val="000000" w:themeColor="text1"/>
                <w:sz w:val="18"/>
                <w:szCs w:val="18"/>
                <w:u w:val="single"/>
                <w:lang w:val="en-GB"/>
              </w:rPr>
            </w:pPr>
            <w:r w:rsidRPr="003A6E86">
              <w:rPr>
                <w:rFonts w:ascii="Arial" w:hAnsi="Arial" w:cs="Arial"/>
                <w:b/>
                <w:bCs/>
                <w:color w:val="000000" w:themeColor="text1"/>
                <w:sz w:val="18"/>
                <w:szCs w:val="18"/>
                <w:u w:val="single"/>
                <w:lang w:val="en-GB"/>
              </w:rPr>
              <w:t xml:space="preserve">Operational Goal (OG 3.2) </w:t>
            </w:r>
          </w:p>
          <w:p w14:paraId="75091405"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color w:val="000000" w:themeColor="text1"/>
                <w:sz w:val="18"/>
                <w:szCs w:val="18"/>
                <w:lang w:val="en-GB"/>
              </w:rPr>
              <w:t>Increase availability of information on EU integration in English</w:t>
            </w:r>
          </w:p>
          <w:p w14:paraId="7851EF2F" w14:textId="77777777" w:rsidR="00987230" w:rsidRPr="003A6E86" w:rsidRDefault="00987230" w:rsidP="00296849">
            <w:pPr>
              <w:spacing w:after="0"/>
              <w:rPr>
                <w:rFonts w:ascii="Arial" w:hAnsi="Arial" w:cs="Arial"/>
                <w:sz w:val="18"/>
                <w:szCs w:val="18"/>
                <w:lang w:val="en-GB"/>
              </w:rPr>
            </w:pPr>
          </w:p>
        </w:tc>
        <w:tc>
          <w:tcPr>
            <w:tcW w:w="2880" w:type="dxa"/>
          </w:tcPr>
          <w:p w14:paraId="7A51E983" w14:textId="77777777" w:rsidR="00987230" w:rsidRPr="003A6E86" w:rsidRDefault="00987230" w:rsidP="00296849">
            <w:pPr>
              <w:spacing w:after="0"/>
              <w:rPr>
                <w:rFonts w:ascii="Arial" w:hAnsi="Arial" w:cs="Arial"/>
                <w:b/>
                <w:bCs/>
                <w:i/>
                <w:iCs/>
                <w:color w:val="000000" w:themeColor="text1"/>
                <w:sz w:val="18"/>
                <w:szCs w:val="18"/>
                <w:lang w:val="en-GB"/>
              </w:rPr>
            </w:pPr>
            <w:r w:rsidRPr="003A6E86">
              <w:rPr>
                <w:rFonts w:ascii="Arial" w:hAnsi="Arial" w:cs="Arial"/>
                <w:b/>
                <w:bCs/>
                <w:i/>
                <w:iCs/>
                <w:color w:val="000000" w:themeColor="text1"/>
                <w:sz w:val="18"/>
                <w:szCs w:val="18"/>
                <w:lang w:val="en-GB"/>
              </w:rPr>
              <w:t>Performance indicator (3.2.1)</w:t>
            </w:r>
          </w:p>
          <w:p w14:paraId="33784824"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i/>
                <w:iCs/>
                <w:color w:val="000000" w:themeColor="text1"/>
                <w:sz w:val="18"/>
                <w:szCs w:val="18"/>
                <w:lang w:val="en-GB"/>
              </w:rPr>
              <w:t>Number of users/visitors of the English version of  www.eu.me</w:t>
            </w:r>
          </w:p>
        </w:tc>
        <w:tc>
          <w:tcPr>
            <w:tcW w:w="1350" w:type="dxa"/>
          </w:tcPr>
          <w:p w14:paraId="2874692B"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color w:val="000000" w:themeColor="text1"/>
                <w:sz w:val="18"/>
                <w:szCs w:val="18"/>
                <w:lang w:val="en-GB"/>
              </w:rPr>
              <w:t>2057 users in 2017</w:t>
            </w:r>
          </w:p>
        </w:tc>
        <w:tc>
          <w:tcPr>
            <w:tcW w:w="1498" w:type="dxa"/>
          </w:tcPr>
          <w:p w14:paraId="14F3532B"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color w:val="000000" w:themeColor="text1"/>
                <w:sz w:val="18"/>
                <w:szCs w:val="18"/>
                <w:lang w:val="en-GB"/>
              </w:rPr>
              <w:t>Increase by 20%</w:t>
            </w:r>
          </w:p>
        </w:tc>
        <w:tc>
          <w:tcPr>
            <w:tcW w:w="1922" w:type="dxa"/>
          </w:tcPr>
          <w:p w14:paraId="55CA431B" w14:textId="1235591C" w:rsidR="00987230" w:rsidRPr="003A6E86" w:rsidRDefault="00BB168C" w:rsidP="00296849">
            <w:pPr>
              <w:spacing w:after="0"/>
              <w:rPr>
                <w:rFonts w:ascii="Arial" w:hAnsi="Arial" w:cs="Arial"/>
                <w:bCs/>
                <w:color w:val="auto"/>
                <w:sz w:val="18"/>
                <w:szCs w:val="18"/>
                <w:lang w:val="en-GB"/>
              </w:rPr>
            </w:pPr>
            <w:r w:rsidRPr="003A6E86">
              <w:rPr>
                <w:rFonts w:ascii="Arial" w:hAnsi="Arial" w:cs="Arial"/>
                <w:bCs/>
                <w:color w:val="auto"/>
                <w:sz w:val="18"/>
                <w:szCs w:val="18"/>
                <w:lang w:val="en-GB"/>
              </w:rPr>
              <w:t>10 242 user</w:t>
            </w:r>
            <w:r w:rsidR="00563D8D" w:rsidRPr="003A6E86">
              <w:rPr>
                <w:rFonts w:ascii="Arial" w:hAnsi="Arial" w:cs="Arial"/>
                <w:bCs/>
                <w:color w:val="auto"/>
                <w:sz w:val="18"/>
                <w:szCs w:val="18"/>
                <w:lang w:val="en-GB"/>
              </w:rPr>
              <w:t>s</w:t>
            </w:r>
            <w:r w:rsidRPr="003A6E86">
              <w:rPr>
                <w:rFonts w:ascii="Arial" w:hAnsi="Arial" w:cs="Arial"/>
                <w:bCs/>
                <w:color w:val="auto"/>
                <w:sz w:val="18"/>
                <w:szCs w:val="18"/>
                <w:lang w:val="en-GB"/>
              </w:rPr>
              <w:t xml:space="preserve"> in 2022, based on the Google Analytics and 2022 AP report </w:t>
            </w:r>
          </w:p>
        </w:tc>
        <w:tc>
          <w:tcPr>
            <w:tcW w:w="1260" w:type="dxa"/>
            <w:shd w:val="clear" w:color="auto" w:fill="538135" w:themeFill="accent6" w:themeFillShade="BF"/>
          </w:tcPr>
          <w:p w14:paraId="353907B1" w14:textId="77777777" w:rsidR="00573590" w:rsidRPr="003A6E86" w:rsidRDefault="00573590" w:rsidP="00573590">
            <w:pPr>
              <w:spacing w:after="0"/>
              <w:rPr>
                <w:rFonts w:ascii="Arial" w:hAnsi="Arial" w:cs="Arial"/>
                <w:b/>
                <w:bCs/>
                <w:color w:val="000000" w:themeColor="text1"/>
                <w:sz w:val="18"/>
                <w:szCs w:val="18"/>
                <w:lang w:val="en-GB"/>
              </w:rPr>
            </w:pPr>
          </w:p>
          <w:p w14:paraId="67E8E7D7" w14:textId="77777777" w:rsidR="00573590" w:rsidRPr="003A6E86" w:rsidRDefault="00573590" w:rsidP="00573590">
            <w:pPr>
              <w:spacing w:after="0"/>
              <w:jc w:val="center"/>
              <w:rPr>
                <w:rFonts w:ascii="Arial" w:hAnsi="Arial" w:cs="Arial"/>
                <w:b/>
                <w:bCs/>
                <w:color w:val="000000" w:themeColor="text1"/>
                <w:sz w:val="18"/>
                <w:szCs w:val="18"/>
                <w:lang w:val="en-GB"/>
              </w:rPr>
            </w:pPr>
          </w:p>
          <w:p w14:paraId="4B7D3C46" w14:textId="6D131B70" w:rsidR="00987230" w:rsidRPr="003A6E86" w:rsidRDefault="00573590" w:rsidP="00573590">
            <w:pPr>
              <w:spacing w:after="0"/>
              <w:jc w:val="center"/>
              <w:rPr>
                <w:rFonts w:ascii="Arial" w:hAnsi="Arial" w:cs="Arial"/>
                <w:sz w:val="18"/>
                <w:szCs w:val="18"/>
                <w:lang w:val="en-GB"/>
              </w:rPr>
            </w:pPr>
            <w:r w:rsidRPr="003A6E86">
              <w:rPr>
                <w:rFonts w:ascii="Arial" w:hAnsi="Arial" w:cs="Arial"/>
                <w:b/>
                <w:bCs/>
                <w:color w:val="000000" w:themeColor="text1"/>
                <w:sz w:val="18"/>
                <w:szCs w:val="18"/>
                <w:lang w:val="en-GB"/>
              </w:rPr>
              <w:t>HS</w:t>
            </w:r>
          </w:p>
        </w:tc>
        <w:tc>
          <w:tcPr>
            <w:tcW w:w="2223" w:type="dxa"/>
          </w:tcPr>
          <w:p w14:paraId="1E7E1EA0" w14:textId="6297F9D2" w:rsidR="00987230" w:rsidRPr="003A6E86" w:rsidRDefault="00563D8D" w:rsidP="00296849">
            <w:pPr>
              <w:spacing w:after="0"/>
              <w:rPr>
                <w:rFonts w:ascii="Arial" w:hAnsi="Arial" w:cs="Arial"/>
                <w:sz w:val="18"/>
                <w:szCs w:val="18"/>
                <w:lang w:val="en-GB"/>
              </w:rPr>
            </w:pPr>
            <w:r w:rsidRPr="003A6E86">
              <w:rPr>
                <w:rFonts w:ascii="Arial" w:hAnsi="Arial" w:cs="Arial"/>
                <w:color w:val="auto"/>
                <w:sz w:val="18"/>
                <w:szCs w:val="18"/>
                <w:lang w:val="en-GB"/>
              </w:rPr>
              <w:t>This target was achieved and exceeded.</w:t>
            </w:r>
          </w:p>
        </w:tc>
      </w:tr>
      <w:tr w:rsidR="00987230" w:rsidRPr="003A6E86" w14:paraId="7C845DBE" w14:textId="77777777" w:rsidTr="00DC05BB">
        <w:tc>
          <w:tcPr>
            <w:tcW w:w="3060" w:type="dxa"/>
            <w:shd w:val="clear" w:color="auto" w:fill="E5E5E5" w:themeFill="text1" w:themeFillTint="1A"/>
          </w:tcPr>
          <w:p w14:paraId="5B5589D4" w14:textId="77777777" w:rsidR="00987230" w:rsidRPr="003A6E86" w:rsidRDefault="00987230" w:rsidP="00296849">
            <w:pPr>
              <w:spacing w:after="0"/>
              <w:rPr>
                <w:rFonts w:ascii="Arial" w:hAnsi="Arial" w:cs="Arial"/>
                <w:b/>
                <w:bCs/>
                <w:color w:val="000000" w:themeColor="text1"/>
                <w:sz w:val="18"/>
                <w:szCs w:val="18"/>
                <w:u w:val="single"/>
                <w:lang w:val="en-GB"/>
              </w:rPr>
            </w:pPr>
            <w:r w:rsidRPr="003A6E86">
              <w:rPr>
                <w:rFonts w:ascii="Arial" w:hAnsi="Arial" w:cs="Arial"/>
                <w:b/>
                <w:bCs/>
                <w:color w:val="000000" w:themeColor="text1"/>
                <w:sz w:val="18"/>
                <w:szCs w:val="18"/>
                <w:u w:val="single"/>
                <w:lang w:val="en-GB"/>
              </w:rPr>
              <w:t>Strategic Goal (SG) 4.</w:t>
            </w:r>
          </w:p>
          <w:p w14:paraId="7B95675F"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color w:val="000000" w:themeColor="text1"/>
                <w:sz w:val="18"/>
                <w:szCs w:val="18"/>
                <w:lang w:val="en-GB"/>
              </w:rPr>
              <w:t>Achieve multiplying effect and maximise communication outreach by developing targeted messages, tools and communication channels for all multipliers and partners in the process</w:t>
            </w:r>
          </w:p>
          <w:p w14:paraId="2DABB427" w14:textId="77777777" w:rsidR="00987230" w:rsidRPr="003A6E86" w:rsidRDefault="00987230" w:rsidP="00296849">
            <w:pPr>
              <w:spacing w:after="0"/>
              <w:rPr>
                <w:rFonts w:ascii="Arial" w:hAnsi="Arial" w:cs="Arial"/>
                <w:sz w:val="18"/>
                <w:szCs w:val="18"/>
                <w:lang w:val="en-GB"/>
              </w:rPr>
            </w:pPr>
          </w:p>
        </w:tc>
        <w:tc>
          <w:tcPr>
            <w:tcW w:w="2880" w:type="dxa"/>
            <w:shd w:val="clear" w:color="auto" w:fill="E5E5E5" w:themeFill="text1" w:themeFillTint="1A"/>
          </w:tcPr>
          <w:p w14:paraId="2F2B13C3" w14:textId="7B24853D" w:rsidR="00987230" w:rsidRPr="003A6E86" w:rsidRDefault="00314FCA" w:rsidP="00296849">
            <w:pPr>
              <w:spacing w:after="0"/>
              <w:rPr>
                <w:rFonts w:ascii="Arial" w:hAnsi="Arial" w:cs="Arial"/>
                <w:b/>
                <w:bCs/>
                <w:i/>
                <w:iCs/>
                <w:color w:val="000000" w:themeColor="text1"/>
                <w:sz w:val="18"/>
                <w:szCs w:val="18"/>
                <w:lang w:val="en-GB"/>
              </w:rPr>
            </w:pPr>
            <w:r w:rsidRPr="003A6E86">
              <w:rPr>
                <w:rFonts w:ascii="Arial" w:hAnsi="Arial" w:cs="Arial"/>
                <w:b/>
                <w:bCs/>
                <w:i/>
                <w:iCs/>
                <w:color w:val="000000" w:themeColor="text1"/>
                <w:sz w:val="18"/>
                <w:szCs w:val="18"/>
                <w:lang w:val="en-GB"/>
              </w:rPr>
              <w:t>*</w:t>
            </w:r>
            <w:r w:rsidR="00987230" w:rsidRPr="003A6E86">
              <w:rPr>
                <w:rFonts w:ascii="Arial" w:hAnsi="Arial" w:cs="Arial"/>
                <w:b/>
                <w:bCs/>
                <w:i/>
                <w:iCs/>
                <w:color w:val="000000" w:themeColor="text1"/>
                <w:sz w:val="18"/>
                <w:szCs w:val="18"/>
                <w:lang w:val="en-GB"/>
              </w:rPr>
              <w:t>Performance indicator (4.1)</w:t>
            </w:r>
          </w:p>
          <w:p w14:paraId="22A1E048"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i/>
                <w:iCs/>
                <w:color w:val="000000" w:themeColor="text1"/>
                <w:sz w:val="18"/>
                <w:szCs w:val="18"/>
                <w:lang w:val="en-GB"/>
              </w:rPr>
              <w:t>Number of informative and educational events for multipliers and partners</w:t>
            </w:r>
          </w:p>
        </w:tc>
        <w:tc>
          <w:tcPr>
            <w:tcW w:w="1350" w:type="dxa"/>
            <w:shd w:val="clear" w:color="auto" w:fill="E5E5E5" w:themeFill="text1" w:themeFillTint="1A"/>
          </w:tcPr>
          <w:p w14:paraId="21F17B7A" w14:textId="77777777" w:rsidR="00DC05BB" w:rsidRPr="003A6E86" w:rsidRDefault="00DC05BB" w:rsidP="00296849">
            <w:pPr>
              <w:spacing w:after="0"/>
              <w:jc w:val="center"/>
              <w:rPr>
                <w:rFonts w:ascii="Arial" w:hAnsi="Arial" w:cs="Arial"/>
                <w:color w:val="auto"/>
                <w:sz w:val="18"/>
                <w:szCs w:val="18"/>
                <w:lang w:val="en-GB"/>
              </w:rPr>
            </w:pPr>
          </w:p>
          <w:p w14:paraId="3725E5BA" w14:textId="2238029E" w:rsidR="00987230" w:rsidRPr="003A6E86" w:rsidRDefault="006D7683" w:rsidP="00296849">
            <w:pPr>
              <w:spacing w:after="0"/>
              <w:jc w:val="center"/>
              <w:rPr>
                <w:rFonts w:ascii="Arial" w:hAnsi="Arial" w:cs="Arial"/>
                <w:color w:val="auto"/>
                <w:sz w:val="18"/>
                <w:szCs w:val="18"/>
                <w:lang w:val="en-GB"/>
              </w:rPr>
            </w:pPr>
            <w:r w:rsidRPr="003A6E86">
              <w:rPr>
                <w:rFonts w:ascii="Arial" w:hAnsi="Arial" w:cs="Arial"/>
                <w:color w:val="auto"/>
                <w:sz w:val="18"/>
                <w:szCs w:val="18"/>
                <w:lang w:val="en-GB"/>
              </w:rPr>
              <w:t>N/A</w:t>
            </w:r>
          </w:p>
        </w:tc>
        <w:tc>
          <w:tcPr>
            <w:tcW w:w="1498" w:type="dxa"/>
            <w:shd w:val="clear" w:color="auto" w:fill="E5E5E5" w:themeFill="text1" w:themeFillTint="1A"/>
          </w:tcPr>
          <w:p w14:paraId="45D73A96" w14:textId="77777777" w:rsidR="00DC05BB" w:rsidRPr="003A6E86" w:rsidRDefault="00DC05BB" w:rsidP="00DC05BB">
            <w:pPr>
              <w:spacing w:after="0"/>
              <w:jc w:val="center"/>
              <w:rPr>
                <w:rFonts w:ascii="Arial" w:hAnsi="Arial" w:cs="Arial"/>
                <w:color w:val="auto"/>
                <w:sz w:val="18"/>
                <w:szCs w:val="18"/>
                <w:lang w:val="en-GB"/>
              </w:rPr>
            </w:pPr>
          </w:p>
          <w:p w14:paraId="43EAD38E" w14:textId="074F43AD" w:rsidR="00987230" w:rsidRPr="003A6E86" w:rsidRDefault="006D7683" w:rsidP="00DC05BB">
            <w:pPr>
              <w:spacing w:after="0"/>
              <w:jc w:val="center"/>
              <w:rPr>
                <w:rFonts w:ascii="Arial" w:hAnsi="Arial" w:cs="Arial"/>
                <w:color w:val="auto"/>
                <w:sz w:val="18"/>
                <w:szCs w:val="18"/>
                <w:lang w:val="en-GB"/>
              </w:rPr>
            </w:pPr>
            <w:r w:rsidRPr="003A6E86">
              <w:rPr>
                <w:rFonts w:ascii="Arial" w:hAnsi="Arial" w:cs="Arial"/>
                <w:color w:val="auto"/>
                <w:sz w:val="18"/>
                <w:szCs w:val="18"/>
                <w:lang w:val="en-GB"/>
              </w:rPr>
              <w:t>N/A</w:t>
            </w:r>
          </w:p>
          <w:p w14:paraId="22C2D743" w14:textId="77777777" w:rsidR="00987230" w:rsidRPr="003A6E86" w:rsidRDefault="00987230" w:rsidP="00296849">
            <w:pPr>
              <w:spacing w:after="0"/>
              <w:ind w:left="720" w:hanging="360"/>
              <w:rPr>
                <w:rFonts w:ascii="Arial" w:hAnsi="Arial" w:cs="Arial"/>
                <w:color w:val="auto"/>
                <w:sz w:val="18"/>
                <w:szCs w:val="18"/>
                <w:lang w:val="en-GB"/>
              </w:rPr>
            </w:pPr>
          </w:p>
        </w:tc>
        <w:tc>
          <w:tcPr>
            <w:tcW w:w="1922" w:type="dxa"/>
            <w:shd w:val="clear" w:color="auto" w:fill="E5E5E5" w:themeFill="text1" w:themeFillTint="1A"/>
          </w:tcPr>
          <w:p w14:paraId="27C8F5AA" w14:textId="0BB0430C" w:rsidR="00987230" w:rsidRPr="003A6E86" w:rsidRDefault="00563D8D" w:rsidP="00296849">
            <w:pPr>
              <w:spacing w:after="0"/>
              <w:rPr>
                <w:rFonts w:ascii="Arial" w:hAnsi="Arial" w:cs="Arial"/>
                <w:sz w:val="18"/>
                <w:szCs w:val="18"/>
                <w:lang w:val="en-GB"/>
              </w:rPr>
            </w:pPr>
            <w:r w:rsidRPr="003A6E86">
              <w:rPr>
                <w:rFonts w:ascii="Arial" w:hAnsi="Arial" w:cs="Arial"/>
                <w:color w:val="auto"/>
                <w:sz w:val="18"/>
                <w:szCs w:val="18"/>
                <w:lang w:val="en-GB"/>
              </w:rPr>
              <w:t>Over 40 joint actions, based on the AP Reports, for the overall implementation period</w:t>
            </w:r>
          </w:p>
        </w:tc>
        <w:tc>
          <w:tcPr>
            <w:tcW w:w="1260" w:type="dxa"/>
            <w:shd w:val="clear" w:color="auto" w:fill="538135" w:themeFill="accent6" w:themeFillShade="BF"/>
          </w:tcPr>
          <w:p w14:paraId="378CEA82" w14:textId="77777777" w:rsidR="00DC05BB" w:rsidRPr="003A6E86" w:rsidRDefault="00DC05BB" w:rsidP="00DC05BB">
            <w:pPr>
              <w:spacing w:after="0"/>
              <w:jc w:val="center"/>
              <w:rPr>
                <w:rFonts w:ascii="Arial" w:hAnsi="Arial" w:cs="Arial"/>
                <w:b/>
                <w:bCs/>
                <w:color w:val="000000" w:themeColor="text1"/>
                <w:sz w:val="18"/>
                <w:szCs w:val="18"/>
                <w:lang w:val="en-GB"/>
              </w:rPr>
            </w:pPr>
          </w:p>
          <w:p w14:paraId="7E78DCDA" w14:textId="77777777" w:rsidR="00DC05BB" w:rsidRPr="003A6E86" w:rsidRDefault="00DC05BB" w:rsidP="00DC05BB">
            <w:pPr>
              <w:spacing w:after="0"/>
              <w:jc w:val="center"/>
              <w:rPr>
                <w:rFonts w:ascii="Arial" w:hAnsi="Arial" w:cs="Arial"/>
                <w:b/>
                <w:bCs/>
                <w:color w:val="000000" w:themeColor="text1"/>
                <w:sz w:val="18"/>
                <w:szCs w:val="18"/>
                <w:lang w:val="en-GB"/>
              </w:rPr>
            </w:pPr>
          </w:p>
          <w:p w14:paraId="6F3A80CB" w14:textId="77777777" w:rsidR="00DC05BB" w:rsidRPr="003A6E86" w:rsidRDefault="00DC05BB" w:rsidP="00DC05BB">
            <w:pPr>
              <w:spacing w:after="0"/>
              <w:jc w:val="center"/>
              <w:rPr>
                <w:rFonts w:ascii="Arial" w:hAnsi="Arial" w:cs="Arial"/>
                <w:b/>
                <w:bCs/>
                <w:color w:val="000000" w:themeColor="text1"/>
                <w:sz w:val="18"/>
                <w:szCs w:val="18"/>
                <w:lang w:val="en-GB"/>
              </w:rPr>
            </w:pPr>
          </w:p>
          <w:p w14:paraId="638549CE" w14:textId="7DBDA39C" w:rsidR="00987230" w:rsidRPr="003A6E86" w:rsidRDefault="00DC05BB" w:rsidP="00DC05BB">
            <w:pPr>
              <w:spacing w:after="0"/>
              <w:jc w:val="center"/>
              <w:rPr>
                <w:rFonts w:ascii="Arial" w:hAnsi="Arial" w:cs="Arial"/>
                <w:b/>
                <w:bCs/>
                <w:sz w:val="18"/>
                <w:szCs w:val="18"/>
                <w:lang w:val="en-GB"/>
              </w:rPr>
            </w:pPr>
            <w:r w:rsidRPr="003A6E86">
              <w:rPr>
                <w:rFonts w:ascii="Arial" w:hAnsi="Arial" w:cs="Arial"/>
                <w:b/>
                <w:bCs/>
                <w:color w:val="000000" w:themeColor="text1"/>
                <w:sz w:val="18"/>
                <w:szCs w:val="18"/>
                <w:lang w:val="en-GB"/>
              </w:rPr>
              <w:t>HS</w:t>
            </w:r>
          </w:p>
        </w:tc>
        <w:tc>
          <w:tcPr>
            <w:tcW w:w="2223" w:type="dxa"/>
            <w:shd w:val="clear" w:color="auto" w:fill="E5E5E5" w:themeFill="text1" w:themeFillTint="1A"/>
          </w:tcPr>
          <w:p w14:paraId="0B6D55E1" w14:textId="1B4F6A1F" w:rsidR="00987230" w:rsidRPr="003A6E86" w:rsidRDefault="007B4481" w:rsidP="00296849">
            <w:pPr>
              <w:spacing w:after="0"/>
              <w:rPr>
                <w:rFonts w:ascii="Arial" w:hAnsi="Arial" w:cs="Arial"/>
                <w:sz w:val="18"/>
                <w:szCs w:val="18"/>
                <w:lang w:val="en-GB"/>
              </w:rPr>
            </w:pPr>
            <w:r w:rsidRPr="003A6E86">
              <w:rPr>
                <w:rFonts w:ascii="Arial" w:hAnsi="Arial" w:cs="Arial"/>
                <w:color w:val="auto"/>
                <w:sz w:val="18"/>
                <w:szCs w:val="18"/>
                <w:lang w:val="en-GB"/>
              </w:rPr>
              <w:t>Although the baseline and target values were not formulated on the level of SG4, judging by the indicated values in the corresponding OG, the overall performance on this SG’s level was highly satisfactory.</w:t>
            </w:r>
          </w:p>
        </w:tc>
      </w:tr>
      <w:tr w:rsidR="00987230" w:rsidRPr="003A6E86" w14:paraId="3BFEEDE8" w14:textId="77777777" w:rsidTr="00573590">
        <w:tc>
          <w:tcPr>
            <w:tcW w:w="3060" w:type="dxa"/>
          </w:tcPr>
          <w:p w14:paraId="7D0D4D63" w14:textId="77777777" w:rsidR="00987230" w:rsidRPr="003A6E86" w:rsidRDefault="00987230" w:rsidP="00296849">
            <w:pPr>
              <w:spacing w:after="0"/>
              <w:rPr>
                <w:rFonts w:ascii="Arial" w:hAnsi="Arial" w:cs="Arial"/>
                <w:b/>
                <w:bCs/>
                <w:color w:val="000000" w:themeColor="text1"/>
                <w:sz w:val="18"/>
                <w:szCs w:val="18"/>
                <w:u w:val="single"/>
                <w:lang w:val="en-GB"/>
              </w:rPr>
            </w:pPr>
            <w:r w:rsidRPr="003A6E86">
              <w:rPr>
                <w:rFonts w:ascii="Arial" w:hAnsi="Arial" w:cs="Arial"/>
                <w:b/>
                <w:bCs/>
                <w:color w:val="000000" w:themeColor="text1"/>
                <w:sz w:val="18"/>
                <w:szCs w:val="18"/>
                <w:u w:val="single"/>
                <w:lang w:val="en-GB"/>
              </w:rPr>
              <w:t xml:space="preserve">Operational Goal (OG 4.1) </w:t>
            </w:r>
          </w:p>
          <w:p w14:paraId="025EC97A" w14:textId="77777777" w:rsidR="00987230" w:rsidRPr="003A6E86" w:rsidRDefault="00987230" w:rsidP="00296849">
            <w:pPr>
              <w:spacing w:after="0"/>
              <w:rPr>
                <w:rFonts w:ascii="Arial" w:hAnsi="Arial" w:cs="Arial"/>
                <w:sz w:val="18"/>
                <w:szCs w:val="18"/>
                <w:lang w:val="en-GB"/>
              </w:rPr>
            </w:pPr>
            <w:r w:rsidRPr="003A6E86">
              <w:rPr>
                <w:rFonts w:ascii="Arial" w:hAnsi="Arial" w:cs="Arial"/>
                <w:color w:val="000000" w:themeColor="text1"/>
                <w:sz w:val="18"/>
                <w:szCs w:val="18"/>
                <w:lang w:val="en-GB"/>
              </w:rPr>
              <w:t>Establish regular cooperation with multipliers involved in the integration process.</w:t>
            </w:r>
          </w:p>
        </w:tc>
        <w:tc>
          <w:tcPr>
            <w:tcW w:w="2880" w:type="dxa"/>
          </w:tcPr>
          <w:p w14:paraId="09640033" w14:textId="77777777" w:rsidR="00987230" w:rsidRPr="003A6E86" w:rsidRDefault="00987230" w:rsidP="00296849">
            <w:pPr>
              <w:spacing w:after="0"/>
              <w:rPr>
                <w:rFonts w:ascii="Arial" w:hAnsi="Arial" w:cs="Arial"/>
                <w:b/>
                <w:bCs/>
                <w:i/>
                <w:iCs/>
                <w:color w:val="000000" w:themeColor="text1"/>
                <w:sz w:val="18"/>
                <w:szCs w:val="18"/>
                <w:lang w:val="en-GB"/>
              </w:rPr>
            </w:pPr>
            <w:r w:rsidRPr="003A6E86">
              <w:rPr>
                <w:rFonts w:ascii="Arial" w:hAnsi="Arial" w:cs="Arial"/>
                <w:b/>
                <w:bCs/>
                <w:i/>
                <w:iCs/>
                <w:color w:val="000000" w:themeColor="text1"/>
                <w:sz w:val="18"/>
                <w:szCs w:val="18"/>
                <w:lang w:val="en-GB"/>
              </w:rPr>
              <w:t>Performance indicator (4.1.1)</w:t>
            </w:r>
          </w:p>
          <w:p w14:paraId="5C6864D1"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i/>
                <w:iCs/>
                <w:color w:val="000000" w:themeColor="text1"/>
                <w:sz w:val="18"/>
                <w:szCs w:val="18"/>
                <w:lang w:val="en-GB"/>
              </w:rPr>
              <w:t>Number of joint actions/ Projects between the Gov’t and multipliers</w:t>
            </w:r>
          </w:p>
        </w:tc>
        <w:tc>
          <w:tcPr>
            <w:tcW w:w="1350" w:type="dxa"/>
          </w:tcPr>
          <w:p w14:paraId="2BF090EA" w14:textId="77777777" w:rsidR="00987230" w:rsidRPr="003A6E86" w:rsidRDefault="00987230" w:rsidP="00296849">
            <w:pPr>
              <w:spacing w:after="0"/>
              <w:rPr>
                <w:rFonts w:ascii="Arial" w:hAnsi="Arial" w:cs="Arial"/>
                <w:color w:val="000000" w:themeColor="text1"/>
                <w:sz w:val="18"/>
                <w:szCs w:val="18"/>
                <w:lang w:val="en-GB"/>
              </w:rPr>
            </w:pPr>
            <w:r w:rsidRPr="003A6E86">
              <w:rPr>
                <w:rFonts w:ascii="Arial" w:hAnsi="Arial" w:cs="Arial"/>
                <w:color w:val="000000" w:themeColor="text1"/>
                <w:sz w:val="18"/>
                <w:szCs w:val="18"/>
                <w:lang w:val="en-GB"/>
              </w:rPr>
              <w:t>33 joint actions/ events</w:t>
            </w:r>
          </w:p>
        </w:tc>
        <w:tc>
          <w:tcPr>
            <w:tcW w:w="1498" w:type="dxa"/>
          </w:tcPr>
          <w:p w14:paraId="46F43A3F" w14:textId="77777777" w:rsidR="00987230" w:rsidRPr="003A6E86" w:rsidRDefault="00987230" w:rsidP="00296849">
            <w:pPr>
              <w:spacing w:after="0"/>
              <w:rPr>
                <w:rFonts w:ascii="Arial" w:hAnsi="Arial" w:cs="Arial"/>
                <w:sz w:val="18"/>
                <w:szCs w:val="18"/>
                <w:lang w:val="en-GB"/>
              </w:rPr>
            </w:pPr>
            <w:r w:rsidRPr="003A6E86">
              <w:rPr>
                <w:rFonts w:ascii="Arial" w:hAnsi="Arial" w:cs="Arial"/>
                <w:color w:val="000000" w:themeColor="text1"/>
                <w:sz w:val="18"/>
                <w:szCs w:val="18"/>
                <w:lang w:val="en-GB"/>
              </w:rPr>
              <w:t>Increase by 10%</w:t>
            </w:r>
          </w:p>
        </w:tc>
        <w:tc>
          <w:tcPr>
            <w:tcW w:w="1922" w:type="dxa"/>
            <w:shd w:val="clear" w:color="auto" w:fill="auto"/>
          </w:tcPr>
          <w:p w14:paraId="226B698A" w14:textId="16492DEC" w:rsidR="00987230" w:rsidRPr="003A6E86" w:rsidRDefault="00563D8D" w:rsidP="00296849">
            <w:pPr>
              <w:spacing w:after="0"/>
              <w:rPr>
                <w:rFonts w:ascii="Arial" w:hAnsi="Arial" w:cs="Arial"/>
                <w:sz w:val="18"/>
                <w:szCs w:val="18"/>
                <w:lang w:val="en-GB"/>
              </w:rPr>
            </w:pPr>
            <w:r w:rsidRPr="003A6E86">
              <w:rPr>
                <w:rFonts w:ascii="Arial" w:hAnsi="Arial" w:cs="Arial"/>
                <w:color w:val="auto"/>
                <w:sz w:val="18"/>
                <w:szCs w:val="18"/>
                <w:lang w:val="en-GB"/>
              </w:rPr>
              <w:t>Based on the AP Reports, o</w:t>
            </w:r>
            <w:r w:rsidR="00573590" w:rsidRPr="003A6E86">
              <w:rPr>
                <w:rFonts w:ascii="Arial" w:hAnsi="Arial" w:cs="Arial"/>
                <w:color w:val="auto"/>
                <w:sz w:val="18"/>
                <w:szCs w:val="18"/>
                <w:lang w:val="en-GB"/>
              </w:rPr>
              <w:t xml:space="preserve">ver </w:t>
            </w:r>
            <w:r w:rsidRPr="003A6E86">
              <w:rPr>
                <w:rFonts w:ascii="Arial" w:hAnsi="Arial" w:cs="Arial"/>
                <w:color w:val="auto"/>
                <w:sz w:val="18"/>
                <w:szCs w:val="18"/>
                <w:lang w:val="en-GB"/>
              </w:rPr>
              <w:t>1</w:t>
            </w:r>
            <w:r w:rsidR="00573590" w:rsidRPr="003A6E86">
              <w:rPr>
                <w:rFonts w:ascii="Arial" w:hAnsi="Arial" w:cs="Arial"/>
                <w:color w:val="auto"/>
                <w:sz w:val="18"/>
                <w:szCs w:val="18"/>
                <w:lang w:val="en-GB"/>
              </w:rPr>
              <w:t>0 joint actions</w:t>
            </w:r>
            <w:r w:rsidRPr="003A6E86">
              <w:rPr>
                <w:rFonts w:ascii="Arial" w:hAnsi="Arial" w:cs="Arial"/>
                <w:color w:val="auto"/>
                <w:sz w:val="18"/>
                <w:szCs w:val="18"/>
                <w:lang w:val="en-GB"/>
              </w:rPr>
              <w:t xml:space="preserve"> were organized annually. </w:t>
            </w:r>
          </w:p>
        </w:tc>
        <w:tc>
          <w:tcPr>
            <w:tcW w:w="1260" w:type="dxa"/>
            <w:shd w:val="clear" w:color="auto" w:fill="538135" w:themeFill="accent6" w:themeFillShade="BF"/>
          </w:tcPr>
          <w:p w14:paraId="42FC2A75" w14:textId="77777777" w:rsidR="00573590" w:rsidRPr="003A6E86" w:rsidRDefault="00573590" w:rsidP="00573590">
            <w:pPr>
              <w:spacing w:after="0"/>
              <w:rPr>
                <w:rFonts w:ascii="Arial" w:hAnsi="Arial" w:cs="Arial"/>
                <w:b/>
                <w:bCs/>
                <w:color w:val="000000" w:themeColor="text1"/>
                <w:sz w:val="18"/>
                <w:szCs w:val="18"/>
                <w:lang w:val="en-GB"/>
              </w:rPr>
            </w:pPr>
          </w:p>
          <w:p w14:paraId="5EF59EB9" w14:textId="77777777" w:rsidR="00573590" w:rsidRPr="003A6E86" w:rsidRDefault="00573590" w:rsidP="00573590">
            <w:pPr>
              <w:spacing w:after="0"/>
              <w:jc w:val="center"/>
              <w:rPr>
                <w:rFonts w:ascii="Arial" w:hAnsi="Arial" w:cs="Arial"/>
                <w:b/>
                <w:bCs/>
                <w:color w:val="000000" w:themeColor="text1"/>
                <w:sz w:val="18"/>
                <w:szCs w:val="18"/>
                <w:lang w:val="en-GB"/>
              </w:rPr>
            </w:pPr>
          </w:p>
          <w:p w14:paraId="0DBCA721" w14:textId="0FD6FF58" w:rsidR="00987230" w:rsidRPr="003A6E86" w:rsidRDefault="00573590" w:rsidP="00573590">
            <w:pPr>
              <w:spacing w:after="0"/>
              <w:jc w:val="center"/>
              <w:rPr>
                <w:rFonts w:ascii="Arial" w:hAnsi="Arial" w:cs="Arial"/>
                <w:sz w:val="18"/>
                <w:szCs w:val="18"/>
                <w:lang w:val="en-GB"/>
              </w:rPr>
            </w:pPr>
            <w:r w:rsidRPr="003A6E86">
              <w:rPr>
                <w:rFonts w:ascii="Arial" w:hAnsi="Arial" w:cs="Arial"/>
                <w:b/>
                <w:bCs/>
                <w:color w:val="000000" w:themeColor="text1"/>
                <w:sz w:val="18"/>
                <w:szCs w:val="18"/>
                <w:lang w:val="en-GB"/>
              </w:rPr>
              <w:t>HS</w:t>
            </w:r>
          </w:p>
        </w:tc>
        <w:tc>
          <w:tcPr>
            <w:tcW w:w="2223" w:type="dxa"/>
          </w:tcPr>
          <w:p w14:paraId="19646838" w14:textId="7B57C720" w:rsidR="00987230" w:rsidRPr="003A6E86" w:rsidRDefault="00563D8D" w:rsidP="00296849">
            <w:pPr>
              <w:spacing w:after="0"/>
              <w:rPr>
                <w:rFonts w:ascii="Arial" w:hAnsi="Arial" w:cs="Arial"/>
                <w:sz w:val="18"/>
                <w:szCs w:val="18"/>
                <w:lang w:val="en-GB"/>
              </w:rPr>
            </w:pPr>
            <w:r w:rsidRPr="003A6E86">
              <w:rPr>
                <w:rFonts w:ascii="Arial" w:hAnsi="Arial" w:cs="Arial"/>
                <w:color w:val="auto"/>
                <w:sz w:val="18"/>
                <w:szCs w:val="18"/>
                <w:lang w:val="en-GB"/>
              </w:rPr>
              <w:t>This target was achieved and exceeded.</w:t>
            </w:r>
          </w:p>
        </w:tc>
      </w:tr>
    </w:tbl>
    <w:p w14:paraId="5F18BEBD" w14:textId="77777777" w:rsidR="0045561B" w:rsidRPr="003A6E86" w:rsidRDefault="0045561B" w:rsidP="00241985">
      <w:pPr>
        <w:rPr>
          <w:rFonts w:ascii="Arial" w:hAnsi="Arial" w:cs="Arial"/>
          <w:lang w:val="en-GB" w:eastAsia="ar-SA"/>
        </w:rPr>
      </w:pPr>
    </w:p>
    <w:p w14:paraId="4678685C" w14:textId="77777777" w:rsidR="00314FCA" w:rsidRPr="003A6E86" w:rsidRDefault="00314FCA" w:rsidP="00314FCA">
      <w:pPr>
        <w:rPr>
          <w:rFonts w:ascii="Arial" w:hAnsi="Arial" w:cs="Arial"/>
          <w:lang w:val="en-GB" w:eastAsia="ar-SA"/>
        </w:rPr>
      </w:pPr>
    </w:p>
    <w:p w14:paraId="0D8A5E33" w14:textId="7AB0FBB5" w:rsidR="00314FCA" w:rsidRPr="003A6E86" w:rsidRDefault="00314FCA" w:rsidP="00314FCA">
      <w:pPr>
        <w:tabs>
          <w:tab w:val="left" w:pos="1067"/>
        </w:tabs>
        <w:rPr>
          <w:rFonts w:ascii="Arial" w:hAnsi="Arial" w:cs="Arial"/>
          <w:lang w:val="en-GB" w:eastAsia="ar-SA"/>
        </w:rPr>
      </w:pPr>
    </w:p>
    <w:p w14:paraId="72B54D9B" w14:textId="77777777" w:rsidR="00314FCA" w:rsidRPr="003A6E86" w:rsidRDefault="00314FCA" w:rsidP="00314FCA">
      <w:pPr>
        <w:tabs>
          <w:tab w:val="left" w:pos="1067"/>
        </w:tabs>
        <w:rPr>
          <w:rFonts w:ascii="Arial" w:hAnsi="Arial" w:cs="Arial"/>
          <w:lang w:val="en-GB" w:eastAsia="ar-SA"/>
        </w:rPr>
      </w:pPr>
    </w:p>
    <w:p w14:paraId="4B605F6C" w14:textId="77777777" w:rsidR="00314FCA" w:rsidRPr="003A6E86" w:rsidRDefault="00314FCA" w:rsidP="00314FCA">
      <w:pPr>
        <w:spacing w:after="0"/>
        <w:rPr>
          <w:rFonts w:ascii="Arial" w:hAnsi="Arial" w:cs="Arial"/>
          <w:i/>
          <w:iCs/>
          <w:color w:val="000000" w:themeColor="text1"/>
          <w:sz w:val="18"/>
          <w:szCs w:val="18"/>
          <w:lang w:val="en-GB"/>
        </w:rPr>
      </w:pPr>
      <w:r w:rsidRPr="003A6E86">
        <w:rPr>
          <w:rFonts w:ascii="Arial" w:hAnsi="Arial" w:cs="Arial"/>
          <w:i/>
          <w:iCs/>
          <w:color w:val="000000" w:themeColor="text1"/>
          <w:sz w:val="18"/>
          <w:szCs w:val="18"/>
          <w:lang w:val="en-GB"/>
        </w:rPr>
        <w:t xml:space="preserve">* PIs proposed or reformulated to enable performance assessment </w:t>
      </w:r>
    </w:p>
    <w:p w14:paraId="70AA2BD4" w14:textId="77777777" w:rsidR="00314FCA" w:rsidRPr="003A6E86" w:rsidRDefault="00314FCA" w:rsidP="00314FCA">
      <w:pPr>
        <w:tabs>
          <w:tab w:val="left" w:pos="1067"/>
        </w:tabs>
        <w:rPr>
          <w:rFonts w:ascii="Arial" w:hAnsi="Arial" w:cs="Arial"/>
          <w:lang w:val="en-GB" w:eastAsia="ar-SA"/>
        </w:rPr>
      </w:pPr>
    </w:p>
    <w:p w14:paraId="4C1038AB" w14:textId="104C78E9" w:rsidR="00314FCA" w:rsidRPr="003A6E86" w:rsidRDefault="00314FCA" w:rsidP="00314FCA">
      <w:pPr>
        <w:tabs>
          <w:tab w:val="left" w:pos="1067"/>
        </w:tabs>
        <w:rPr>
          <w:rFonts w:ascii="Arial" w:hAnsi="Arial" w:cs="Arial"/>
          <w:lang w:val="en-GB" w:eastAsia="ar-SA"/>
        </w:rPr>
        <w:sectPr w:rsidR="00314FCA" w:rsidRPr="003A6E86" w:rsidSect="00DA398C">
          <w:pgSz w:w="16838" w:h="11906" w:orient="landscape"/>
          <w:pgMar w:top="1440" w:right="1440" w:bottom="1440" w:left="1440" w:header="708" w:footer="708" w:gutter="0"/>
          <w:cols w:space="708"/>
          <w:titlePg/>
          <w:docGrid w:linePitch="360"/>
        </w:sectPr>
      </w:pPr>
      <w:r w:rsidRPr="003A6E86">
        <w:rPr>
          <w:rFonts w:ascii="Arial" w:hAnsi="Arial" w:cs="Arial"/>
          <w:lang w:val="en-GB" w:eastAsia="ar-SA"/>
        </w:rPr>
        <w:tab/>
      </w:r>
    </w:p>
    <w:p w14:paraId="1AA6BB1D" w14:textId="28BC274D" w:rsidR="00643923" w:rsidRPr="003A6E86" w:rsidRDefault="00643923" w:rsidP="008B4000">
      <w:pPr>
        <w:pStyle w:val="Heading3"/>
        <w:rPr>
          <w:rFonts w:ascii="Arial" w:hAnsi="Arial" w:cs="Arial"/>
          <w:lang w:val="en-GB"/>
        </w:rPr>
      </w:pPr>
      <w:r w:rsidRPr="003A6E86">
        <w:rPr>
          <w:rFonts w:ascii="Arial" w:hAnsi="Arial" w:cs="Arial"/>
          <w:lang w:val="en-GB"/>
        </w:rPr>
        <w:lastRenderedPageBreak/>
        <w:t>Relevance</w:t>
      </w:r>
    </w:p>
    <w:p w14:paraId="37BE3EF5" w14:textId="39030351" w:rsidR="00716887" w:rsidRPr="003A6E86" w:rsidRDefault="00113E42" w:rsidP="00716887">
      <w:pPr>
        <w:autoSpaceDE w:val="0"/>
        <w:autoSpaceDN w:val="0"/>
        <w:adjustRightInd w:val="0"/>
        <w:spacing w:after="0" w:line="240" w:lineRule="auto"/>
        <w:jc w:val="both"/>
        <w:rPr>
          <w:rFonts w:ascii="Arial" w:eastAsiaTheme="minorEastAsia" w:hAnsi="Arial" w:cs="Arial"/>
          <w:lang w:val="en-GB" w:eastAsia="zh-CN"/>
        </w:rPr>
      </w:pPr>
      <w:r w:rsidRPr="003A6E86">
        <w:rPr>
          <w:rFonts w:ascii="Arial" w:hAnsi="Arial" w:cs="Arial"/>
          <w:lang w:val="en-GB" w:eastAsia="ar-SA"/>
        </w:rPr>
        <w:t xml:space="preserve">As </w:t>
      </w:r>
      <w:r w:rsidR="003D120D" w:rsidRPr="003A6E86">
        <w:rPr>
          <w:rFonts w:ascii="Arial" w:hAnsi="Arial" w:cs="Arial"/>
          <w:lang w:val="en-GB" w:eastAsia="ar-SA"/>
        </w:rPr>
        <w:t>described</w:t>
      </w:r>
      <w:r w:rsidR="00F8070E" w:rsidRPr="003A6E86">
        <w:rPr>
          <w:rFonts w:ascii="Arial" w:hAnsi="Arial" w:cs="Arial"/>
          <w:lang w:val="en-GB" w:eastAsia="ar-SA"/>
        </w:rPr>
        <w:t xml:space="preserve"> </w:t>
      </w:r>
      <w:r w:rsidRPr="003A6E86">
        <w:rPr>
          <w:rFonts w:ascii="Arial" w:hAnsi="Arial" w:cs="Arial"/>
          <w:lang w:val="en-GB" w:eastAsia="ar-SA"/>
        </w:rPr>
        <w:t xml:space="preserve">in </w:t>
      </w:r>
      <w:r w:rsidR="00A40828" w:rsidRPr="003A6E86">
        <w:rPr>
          <w:rFonts w:ascii="Arial" w:hAnsi="Arial" w:cs="Arial"/>
          <w:lang w:val="en-GB" w:eastAsia="ar-SA"/>
        </w:rPr>
        <w:t>S</w:t>
      </w:r>
      <w:r w:rsidRPr="003A6E86">
        <w:rPr>
          <w:rFonts w:ascii="Arial" w:hAnsi="Arial" w:cs="Arial"/>
          <w:lang w:val="en-GB" w:eastAsia="ar-SA"/>
        </w:rPr>
        <w:t>ection 2</w:t>
      </w:r>
      <w:r w:rsidR="00A40828" w:rsidRPr="003A6E86">
        <w:rPr>
          <w:rFonts w:ascii="Arial" w:hAnsi="Arial" w:cs="Arial"/>
          <w:lang w:val="en-GB" w:eastAsia="ar-SA"/>
        </w:rPr>
        <w:t xml:space="preserve"> of this Report, </w:t>
      </w:r>
      <w:r w:rsidR="00A626FE" w:rsidRPr="003A6E86">
        <w:rPr>
          <w:rFonts w:ascii="Arial" w:hAnsi="Arial" w:cs="Arial"/>
          <w:lang w:val="en-GB" w:eastAsia="ar-SA"/>
        </w:rPr>
        <w:t xml:space="preserve">the </w:t>
      </w:r>
      <w:r w:rsidR="00A40828" w:rsidRPr="003A6E86">
        <w:rPr>
          <w:rFonts w:ascii="Arial" w:hAnsi="Arial" w:cs="Arial"/>
          <w:lang w:val="en-GB" w:eastAsia="ar-SA"/>
        </w:rPr>
        <w:t>Strategy</w:t>
      </w:r>
      <w:r w:rsidR="00A626FE" w:rsidRPr="003A6E86">
        <w:rPr>
          <w:rFonts w:ascii="Arial" w:hAnsi="Arial" w:cs="Arial"/>
          <w:lang w:val="en-GB" w:eastAsia="ar-SA"/>
        </w:rPr>
        <w:t xml:space="preserve"> is</w:t>
      </w:r>
      <w:r w:rsidR="00A40828" w:rsidRPr="003A6E86">
        <w:rPr>
          <w:rFonts w:ascii="Arial" w:hAnsi="Arial" w:cs="Arial"/>
          <w:lang w:val="en-GB" w:eastAsia="ar-SA"/>
        </w:rPr>
        <w:t xml:space="preserve"> fully</w:t>
      </w:r>
      <w:r w:rsidR="00A626FE" w:rsidRPr="003A6E86">
        <w:rPr>
          <w:rFonts w:ascii="Arial" w:hAnsi="Arial" w:cs="Arial"/>
          <w:lang w:val="en-GB" w:eastAsia="ar-SA"/>
        </w:rPr>
        <w:t xml:space="preserve"> in line with national </w:t>
      </w:r>
      <w:r w:rsidR="00A40828" w:rsidRPr="003A6E86">
        <w:rPr>
          <w:rFonts w:ascii="Arial" w:hAnsi="Arial" w:cs="Arial"/>
          <w:lang w:val="en-GB" w:eastAsia="ar-SA"/>
        </w:rPr>
        <w:t xml:space="preserve">priorities. </w:t>
      </w:r>
      <w:r w:rsidR="00A40828" w:rsidRPr="003A6E86">
        <w:rPr>
          <w:rFonts w:ascii="Arial" w:eastAsiaTheme="minorEastAsia" w:hAnsi="Arial" w:cs="Arial"/>
          <w:lang w:val="en-GB" w:eastAsia="zh-CN"/>
        </w:rPr>
        <w:t>Its adoption was envisaged as one of the priorities by Government’s</w:t>
      </w:r>
      <w:r w:rsidR="00A40828" w:rsidRPr="003A6E86">
        <w:rPr>
          <w:rFonts w:ascii="Arial" w:eastAsiaTheme="minorEastAsia" w:hAnsi="Arial" w:cs="Arial"/>
          <w:i/>
          <w:iCs/>
          <w:lang w:val="en-GB" w:eastAsia="zh-CN"/>
        </w:rPr>
        <w:t xml:space="preserve"> </w:t>
      </w:r>
      <w:r w:rsidR="00A40828" w:rsidRPr="003A6E86">
        <w:rPr>
          <w:rFonts w:ascii="Arial" w:eastAsiaTheme="minorEastAsia" w:hAnsi="Arial" w:cs="Arial"/>
          <w:lang w:val="en-GB" w:eastAsia="zh-CN"/>
        </w:rPr>
        <w:t xml:space="preserve">Medium-term Work Programme 2018-2020 and it also reflects the priorities set in the Communication Strategy of the Government of Montenegro 2018. </w:t>
      </w:r>
      <w:r w:rsidR="00716887" w:rsidRPr="003A6E86">
        <w:rPr>
          <w:rFonts w:ascii="Arial" w:eastAsiaTheme="minorEastAsia" w:hAnsi="Arial" w:cs="Arial"/>
          <w:i/>
          <w:iCs/>
          <w:lang w:val="en-GB" w:eastAsia="zh-CN"/>
        </w:rPr>
        <w:t xml:space="preserve"> </w:t>
      </w:r>
      <w:r w:rsidR="00340754" w:rsidRPr="003A6E86">
        <w:rPr>
          <w:rFonts w:ascii="Arial" w:eastAsiaTheme="minorEastAsia" w:hAnsi="Arial" w:cs="Arial"/>
          <w:lang w:val="en-GB" w:eastAsia="zh-CN"/>
        </w:rPr>
        <w:t xml:space="preserve">Furthermore, </w:t>
      </w:r>
      <w:r w:rsidR="00716887" w:rsidRPr="003A6E86">
        <w:rPr>
          <w:rFonts w:ascii="Arial" w:eastAsiaTheme="minorEastAsia" w:hAnsi="Arial" w:cs="Arial"/>
          <w:lang w:val="en-GB" w:eastAsia="zh-CN"/>
        </w:rPr>
        <w:t>the Strategy also relied on the priorities set in the EU accession process and key EU polices, both at the national and the EU levels.</w:t>
      </w:r>
    </w:p>
    <w:p w14:paraId="4DFBB8F2" w14:textId="77777777" w:rsidR="00716887" w:rsidRPr="003A6E86" w:rsidRDefault="00716887" w:rsidP="00716887">
      <w:pPr>
        <w:autoSpaceDE w:val="0"/>
        <w:autoSpaceDN w:val="0"/>
        <w:adjustRightInd w:val="0"/>
        <w:spacing w:after="0" w:line="240" w:lineRule="auto"/>
        <w:jc w:val="both"/>
        <w:rPr>
          <w:rFonts w:ascii="Arial" w:eastAsiaTheme="minorEastAsia" w:hAnsi="Arial" w:cs="Arial"/>
          <w:lang w:val="en-GB" w:eastAsia="zh-CN"/>
        </w:rPr>
      </w:pPr>
    </w:p>
    <w:p w14:paraId="22ECBAB5" w14:textId="665CCF42" w:rsidR="00716887" w:rsidRPr="003A6E86" w:rsidRDefault="00340754" w:rsidP="00716887">
      <w:pPr>
        <w:autoSpaceDE w:val="0"/>
        <w:autoSpaceDN w:val="0"/>
        <w:adjustRightInd w:val="0"/>
        <w:spacing w:line="240" w:lineRule="auto"/>
        <w:jc w:val="both"/>
        <w:rPr>
          <w:rFonts w:ascii="Arial" w:eastAsiaTheme="minorEastAsia" w:hAnsi="Arial" w:cs="Arial"/>
          <w:lang w:val="en-GB" w:eastAsia="zh-CN"/>
        </w:rPr>
      </w:pPr>
      <w:r w:rsidRPr="003A6E86">
        <w:rPr>
          <w:rFonts w:ascii="Arial" w:eastAsiaTheme="minorEastAsia" w:hAnsi="Arial" w:cs="Arial"/>
          <w:lang w:val="en-GB" w:eastAsia="zh-CN"/>
        </w:rPr>
        <w:t>In addition</w:t>
      </w:r>
      <w:r w:rsidR="00A40828" w:rsidRPr="003A6E86">
        <w:rPr>
          <w:rFonts w:ascii="Arial" w:eastAsiaTheme="minorEastAsia" w:hAnsi="Arial" w:cs="Arial"/>
          <w:lang w:val="en-GB" w:eastAsia="zh-CN"/>
        </w:rPr>
        <w:t>, the Public Information Strategy was based on the experience in implementing the previous</w:t>
      </w:r>
      <w:r w:rsidR="00A40828" w:rsidRPr="003A6E86">
        <w:rPr>
          <w:rFonts w:ascii="Arial" w:eastAsiaTheme="minorEastAsia" w:hAnsi="Arial" w:cs="Arial"/>
          <w:i/>
          <w:iCs/>
          <w:lang w:val="en-GB" w:eastAsia="zh-CN"/>
        </w:rPr>
        <w:t xml:space="preserve"> </w:t>
      </w:r>
      <w:r w:rsidR="00A40828" w:rsidRPr="003A6E86">
        <w:rPr>
          <w:rFonts w:ascii="Arial" w:eastAsiaTheme="minorEastAsia" w:hAnsi="Arial" w:cs="Arial"/>
          <w:lang w:val="en-GB" w:eastAsia="zh-CN"/>
        </w:rPr>
        <w:t xml:space="preserve">three communication strategies for the accession </w:t>
      </w:r>
      <w:r w:rsidR="00716887" w:rsidRPr="003A6E86">
        <w:rPr>
          <w:rFonts w:ascii="Arial" w:eastAsiaTheme="minorEastAsia" w:hAnsi="Arial" w:cs="Arial"/>
          <w:lang w:val="en-GB" w:eastAsia="zh-CN"/>
        </w:rPr>
        <w:t xml:space="preserve">process and involved a </w:t>
      </w:r>
      <w:r w:rsidR="005E22C1" w:rsidRPr="003A6E86">
        <w:rPr>
          <w:rFonts w:ascii="Arial" w:eastAsiaTheme="minorEastAsia" w:hAnsi="Arial" w:cs="Arial"/>
          <w:lang w:val="en-GB" w:eastAsia="zh-CN"/>
        </w:rPr>
        <w:t>wide range stakeholder</w:t>
      </w:r>
      <w:r w:rsidR="00716887" w:rsidRPr="003A6E86">
        <w:rPr>
          <w:rFonts w:ascii="Arial" w:eastAsiaTheme="minorEastAsia" w:hAnsi="Arial" w:cs="Arial"/>
          <w:lang w:val="en-GB" w:eastAsia="zh-CN"/>
        </w:rPr>
        <w:t xml:space="preserve"> </w:t>
      </w:r>
      <w:r w:rsidR="00D843A5" w:rsidRPr="003A6E86">
        <w:rPr>
          <w:rFonts w:ascii="Arial" w:eastAsiaTheme="minorEastAsia" w:hAnsi="Arial" w:cs="Arial"/>
          <w:lang w:val="en-GB" w:eastAsia="zh-CN"/>
        </w:rPr>
        <w:t>in the planning and implementation</w:t>
      </w:r>
      <w:r w:rsidR="00882AB4" w:rsidRPr="003A6E86">
        <w:rPr>
          <w:rFonts w:ascii="Arial" w:eastAsiaTheme="minorEastAsia" w:hAnsi="Arial" w:cs="Arial"/>
          <w:lang w:val="en-GB" w:eastAsia="zh-CN"/>
        </w:rPr>
        <w:t xml:space="preserve"> phase</w:t>
      </w:r>
      <w:r w:rsidR="00D843A5" w:rsidRPr="003A6E86">
        <w:rPr>
          <w:rFonts w:ascii="Arial" w:eastAsiaTheme="minorEastAsia" w:hAnsi="Arial" w:cs="Arial"/>
          <w:lang w:val="en-GB" w:eastAsia="zh-CN"/>
        </w:rPr>
        <w:t xml:space="preserve">, </w:t>
      </w:r>
      <w:r w:rsidR="00716887" w:rsidRPr="003A6E86">
        <w:rPr>
          <w:rFonts w:ascii="Arial" w:eastAsiaTheme="minorEastAsia" w:hAnsi="Arial" w:cs="Arial"/>
          <w:lang w:val="en-GB" w:eastAsia="zh-CN"/>
        </w:rPr>
        <w:t>including representatives from central and local level authorities, civil society, business sector and independent experts</w:t>
      </w:r>
      <w:r w:rsidR="00A40828" w:rsidRPr="003A6E86">
        <w:rPr>
          <w:rFonts w:ascii="Arial" w:eastAsiaTheme="minorEastAsia" w:hAnsi="Arial" w:cs="Arial"/>
          <w:lang w:val="en-GB" w:eastAsia="zh-CN"/>
        </w:rPr>
        <w:t xml:space="preserve">. </w:t>
      </w:r>
    </w:p>
    <w:p w14:paraId="78A1B71D" w14:textId="48D3255D" w:rsidR="003D120D" w:rsidRPr="003A6E86" w:rsidRDefault="003D120D" w:rsidP="003D120D">
      <w:pPr>
        <w:jc w:val="both"/>
        <w:rPr>
          <w:rFonts w:ascii="Arial" w:eastAsiaTheme="minorEastAsia" w:hAnsi="Arial" w:cs="Arial"/>
          <w:lang w:val="en-GB" w:eastAsia="zh-CN"/>
        </w:rPr>
      </w:pPr>
      <w:r w:rsidRPr="003A6E86">
        <w:rPr>
          <w:rFonts w:ascii="Arial" w:eastAsiaTheme="minorEastAsia" w:hAnsi="Arial" w:cs="Arial"/>
          <w:lang w:val="en-GB" w:eastAsia="zh-CN"/>
        </w:rPr>
        <w:t>Also</w:t>
      </w:r>
      <w:r w:rsidR="00A40828" w:rsidRPr="003A6E86">
        <w:rPr>
          <w:rFonts w:ascii="Arial" w:eastAsiaTheme="minorEastAsia" w:hAnsi="Arial" w:cs="Arial"/>
          <w:lang w:val="en-GB" w:eastAsia="zh-CN"/>
        </w:rPr>
        <w:t xml:space="preserve">, the Strategy was based on comprehensive situation analysis through identification of the </w:t>
      </w:r>
      <w:r w:rsidRPr="003A6E86">
        <w:rPr>
          <w:rFonts w:ascii="Arial" w:eastAsiaTheme="minorEastAsia" w:hAnsi="Arial" w:cs="Arial"/>
          <w:lang w:val="en-GB" w:eastAsia="zh-CN"/>
        </w:rPr>
        <w:t>main</w:t>
      </w:r>
      <w:r w:rsidR="00A40828" w:rsidRPr="003A6E86">
        <w:rPr>
          <w:rFonts w:ascii="Arial" w:eastAsiaTheme="minorEastAsia" w:hAnsi="Arial" w:cs="Arial"/>
          <w:lang w:val="en-GB" w:eastAsia="zh-CN"/>
        </w:rPr>
        <w:t xml:space="preserve"> </w:t>
      </w:r>
      <w:r w:rsidRPr="003A6E86">
        <w:rPr>
          <w:rFonts w:ascii="Arial" w:eastAsiaTheme="minorEastAsia" w:hAnsi="Arial" w:cs="Arial"/>
          <w:lang w:val="en-GB" w:eastAsia="zh-CN"/>
        </w:rPr>
        <w:t>challenges</w:t>
      </w:r>
      <w:r w:rsidR="00A40828" w:rsidRPr="003A6E86">
        <w:rPr>
          <w:rFonts w:ascii="Arial" w:eastAsiaTheme="minorEastAsia" w:hAnsi="Arial" w:cs="Arial"/>
          <w:lang w:val="en-GB" w:eastAsia="zh-CN"/>
        </w:rPr>
        <w:t xml:space="preserve"> for the process of public information on the EU accession, and addressing them </w:t>
      </w:r>
      <w:r w:rsidRPr="003A6E86">
        <w:rPr>
          <w:rFonts w:ascii="Arial" w:eastAsiaTheme="minorEastAsia" w:hAnsi="Arial" w:cs="Arial"/>
          <w:lang w:val="en-GB" w:eastAsia="zh-CN"/>
        </w:rPr>
        <w:t xml:space="preserve">through four sets of strategic goals that encompassed capacity building of the key stakeholders, communicating the benefits of the EU accession and making all the necessary data accessible for the general public, while also collaborating with the partners and multipliers and thus ensuring wider information dissemination and outreach. </w:t>
      </w:r>
    </w:p>
    <w:p w14:paraId="439EE1A5" w14:textId="331A79E4" w:rsidR="00036593" w:rsidRPr="003A6E86" w:rsidRDefault="00DC323A" w:rsidP="006B10FC">
      <w:pPr>
        <w:jc w:val="both"/>
        <w:rPr>
          <w:rFonts w:ascii="Arial" w:hAnsi="Arial" w:cs="Arial"/>
          <w:lang w:val="en-GB" w:eastAsia="ar-SA"/>
        </w:rPr>
      </w:pPr>
      <w:r w:rsidRPr="003A6E86">
        <w:rPr>
          <w:rFonts w:ascii="Arial" w:hAnsi="Arial" w:cs="Arial"/>
          <w:lang w:val="en-GB"/>
        </w:rPr>
        <w:t xml:space="preserve">The Strategy paid particular attention to the target audiences, both domestic and international, and the tools that would facilitate the transmission of the key messages. </w:t>
      </w:r>
      <w:r w:rsidR="00A626FE" w:rsidRPr="003A6E86">
        <w:rPr>
          <w:rFonts w:ascii="Arial" w:hAnsi="Arial" w:cs="Arial"/>
          <w:lang w:val="en-GB" w:eastAsia="ar-SA"/>
        </w:rPr>
        <w:t xml:space="preserve">All interviewees </w:t>
      </w:r>
      <w:r w:rsidR="00036593" w:rsidRPr="003A6E86">
        <w:rPr>
          <w:rFonts w:ascii="Arial" w:hAnsi="Arial" w:cs="Arial"/>
          <w:lang w:val="en-GB" w:eastAsia="ar-SA"/>
        </w:rPr>
        <w:t xml:space="preserve">emphasised </w:t>
      </w:r>
      <w:r w:rsidR="00A626FE" w:rsidRPr="003A6E86">
        <w:rPr>
          <w:rFonts w:ascii="Arial" w:hAnsi="Arial" w:cs="Arial"/>
          <w:lang w:val="en-GB" w:eastAsia="ar-SA"/>
        </w:rPr>
        <w:t xml:space="preserve">the relevance of the </w:t>
      </w:r>
      <w:r w:rsidRPr="003A6E86">
        <w:rPr>
          <w:rFonts w:ascii="Arial" w:hAnsi="Arial" w:cs="Arial"/>
          <w:lang w:val="en-GB" w:eastAsia="ar-SA"/>
        </w:rPr>
        <w:t>Strategy</w:t>
      </w:r>
      <w:r w:rsidR="00A626FE" w:rsidRPr="003A6E86">
        <w:rPr>
          <w:rFonts w:ascii="Arial" w:hAnsi="Arial" w:cs="Arial"/>
          <w:lang w:val="en-GB" w:eastAsia="ar-SA"/>
        </w:rPr>
        <w:t xml:space="preserve"> for </w:t>
      </w:r>
      <w:r w:rsidR="00716887" w:rsidRPr="003A6E86">
        <w:rPr>
          <w:rFonts w:ascii="Arial" w:hAnsi="Arial" w:cs="Arial"/>
          <w:lang w:val="en-GB" w:eastAsia="ar-SA"/>
        </w:rPr>
        <w:t>Montenegro’s</w:t>
      </w:r>
      <w:r w:rsidR="00A626FE" w:rsidRPr="003A6E86">
        <w:rPr>
          <w:rFonts w:ascii="Arial" w:hAnsi="Arial" w:cs="Arial"/>
          <w:lang w:val="en-GB" w:eastAsia="ar-SA"/>
        </w:rPr>
        <w:t xml:space="preserve"> </w:t>
      </w:r>
      <w:r w:rsidR="00716887" w:rsidRPr="003A6E86">
        <w:rPr>
          <w:rFonts w:ascii="Arial" w:hAnsi="Arial" w:cs="Arial"/>
          <w:lang w:val="en-GB" w:eastAsia="ar-SA"/>
        </w:rPr>
        <w:t xml:space="preserve">EU accession and that continuation of public information on this process is imperative.  </w:t>
      </w:r>
      <w:r w:rsidRPr="003A6E86">
        <w:rPr>
          <w:rFonts w:ascii="Arial" w:hAnsi="Arial" w:cs="Arial"/>
          <w:lang w:val="en-GB" w:eastAsia="ar-SA"/>
        </w:rPr>
        <w:t xml:space="preserve"> </w:t>
      </w:r>
    </w:p>
    <w:p w14:paraId="7613227A" w14:textId="4F51CA2E" w:rsidR="00535FD9" w:rsidRPr="003A6E86" w:rsidRDefault="006B10FC" w:rsidP="006B10FC">
      <w:pPr>
        <w:jc w:val="both"/>
        <w:rPr>
          <w:rFonts w:ascii="Arial" w:hAnsi="Arial" w:cs="Arial"/>
          <w:lang w:val="en-GB"/>
        </w:rPr>
      </w:pPr>
      <w:r w:rsidRPr="003A6E86">
        <w:rPr>
          <w:rFonts w:ascii="Arial" w:hAnsi="Arial" w:cs="Arial"/>
          <w:bCs/>
          <w:lang w:val="en-GB"/>
        </w:rPr>
        <w:t xml:space="preserve">The planning process was inclusive, transparent, and relied on evidence-based policy making. </w:t>
      </w:r>
      <w:r w:rsidR="00535FD9" w:rsidRPr="003A6E86">
        <w:rPr>
          <w:rFonts w:ascii="Arial" w:hAnsi="Arial" w:cs="Arial"/>
          <w:lang w:val="en-GB"/>
        </w:rPr>
        <w:t xml:space="preserve">Considering the above, </w:t>
      </w:r>
      <w:r w:rsidR="00882AB4" w:rsidRPr="003A6E86">
        <w:rPr>
          <w:rFonts w:ascii="Arial" w:hAnsi="Arial" w:cs="Arial"/>
          <w:lang w:val="en-GB"/>
        </w:rPr>
        <w:t>the</w:t>
      </w:r>
      <w:r w:rsidR="00535FD9" w:rsidRPr="003A6E86">
        <w:rPr>
          <w:rFonts w:ascii="Arial" w:hAnsi="Arial" w:cs="Arial"/>
          <w:lang w:val="en-GB"/>
        </w:rPr>
        <w:t xml:space="preserve"> relevance</w:t>
      </w:r>
      <w:r w:rsidR="00882AB4" w:rsidRPr="003A6E86">
        <w:rPr>
          <w:rFonts w:ascii="Arial" w:hAnsi="Arial" w:cs="Arial"/>
          <w:lang w:val="en-GB"/>
        </w:rPr>
        <w:t xml:space="preserve"> of the Strategy</w:t>
      </w:r>
      <w:r w:rsidR="00535FD9" w:rsidRPr="003A6E86">
        <w:rPr>
          <w:rFonts w:ascii="Arial" w:hAnsi="Arial" w:cs="Arial"/>
          <w:lang w:val="en-GB"/>
        </w:rPr>
        <w:t xml:space="preserve"> </w:t>
      </w:r>
      <w:r w:rsidR="00882AB4" w:rsidRPr="003A6E86">
        <w:rPr>
          <w:rFonts w:ascii="Arial" w:hAnsi="Arial" w:cs="Arial"/>
          <w:lang w:val="en-GB"/>
        </w:rPr>
        <w:t>is assessed</w:t>
      </w:r>
      <w:r w:rsidR="00535FD9" w:rsidRPr="003A6E86">
        <w:rPr>
          <w:rFonts w:ascii="Arial" w:hAnsi="Arial" w:cs="Arial"/>
          <w:lang w:val="en-GB"/>
        </w:rPr>
        <w:t xml:space="preserve"> as </w:t>
      </w:r>
      <w:r w:rsidR="001C02BC" w:rsidRPr="003A6E86">
        <w:rPr>
          <w:rFonts w:ascii="Arial" w:hAnsi="Arial" w:cs="Arial"/>
          <w:b/>
          <w:bCs/>
          <w:lang w:val="en-GB"/>
        </w:rPr>
        <w:t xml:space="preserve">Highly </w:t>
      </w:r>
      <w:r w:rsidR="00DB727E" w:rsidRPr="003A6E86">
        <w:rPr>
          <w:rFonts w:ascii="Arial" w:hAnsi="Arial" w:cs="Arial"/>
          <w:b/>
          <w:bCs/>
          <w:lang w:val="en-GB"/>
        </w:rPr>
        <w:t>Satisfactory.</w:t>
      </w:r>
      <w:r w:rsidR="00DB727E" w:rsidRPr="003A6E86">
        <w:rPr>
          <w:rFonts w:ascii="Arial" w:hAnsi="Arial" w:cs="Arial"/>
          <w:lang w:val="en-GB"/>
        </w:rPr>
        <w:t xml:space="preserve"> </w:t>
      </w:r>
    </w:p>
    <w:p w14:paraId="09651983" w14:textId="12B59FC0" w:rsidR="00643923" w:rsidRPr="003A6E86" w:rsidRDefault="00643923" w:rsidP="008B4000">
      <w:pPr>
        <w:pStyle w:val="Heading3"/>
        <w:rPr>
          <w:rFonts w:ascii="Arial" w:hAnsi="Arial" w:cs="Arial"/>
          <w:lang w:val="en-GB"/>
        </w:rPr>
      </w:pPr>
      <w:r w:rsidRPr="003A6E86">
        <w:rPr>
          <w:rFonts w:ascii="Arial" w:hAnsi="Arial" w:cs="Arial"/>
          <w:lang w:val="en-GB"/>
        </w:rPr>
        <w:t xml:space="preserve">Effectiveness </w:t>
      </w:r>
    </w:p>
    <w:p w14:paraId="4ED1F68E" w14:textId="78FC3EF1" w:rsidR="0019766D" w:rsidRPr="003A6E86" w:rsidRDefault="00DB727E" w:rsidP="0019766D">
      <w:pPr>
        <w:jc w:val="both"/>
        <w:rPr>
          <w:rFonts w:ascii="Arial" w:hAnsi="Arial" w:cs="Arial"/>
          <w:lang w:val="en-GB" w:eastAsia="ar-SA"/>
        </w:rPr>
      </w:pPr>
      <w:r w:rsidRPr="003A6E86">
        <w:rPr>
          <w:rFonts w:ascii="Arial" w:hAnsi="Arial" w:cs="Arial"/>
          <w:lang w:val="en-GB" w:eastAsia="ar-SA"/>
        </w:rPr>
        <w:t>As identified</w:t>
      </w:r>
      <w:r w:rsidR="002F6E3A" w:rsidRPr="003A6E86">
        <w:rPr>
          <w:rFonts w:ascii="Arial" w:hAnsi="Arial" w:cs="Arial"/>
          <w:lang w:val="en-GB" w:eastAsia="ar-SA"/>
        </w:rPr>
        <w:t xml:space="preserve"> in the</w:t>
      </w:r>
      <w:r w:rsidRPr="003A6E86">
        <w:rPr>
          <w:rFonts w:ascii="Arial" w:hAnsi="Arial" w:cs="Arial"/>
          <w:lang w:val="en-GB" w:eastAsia="ar-SA"/>
        </w:rPr>
        <w:t xml:space="preserve"> </w:t>
      </w:r>
      <w:r w:rsidR="002F6E3A" w:rsidRPr="003A6E86">
        <w:rPr>
          <w:rFonts w:ascii="Arial" w:hAnsi="Arial" w:cs="Arial"/>
          <w:lang w:val="en-GB" w:eastAsia="ar-SA"/>
        </w:rPr>
        <w:t>P</w:t>
      </w:r>
      <w:r w:rsidR="00490490" w:rsidRPr="003A6E86">
        <w:rPr>
          <w:rFonts w:ascii="Arial" w:hAnsi="Arial" w:cs="Arial"/>
          <w:lang w:val="en-GB" w:eastAsia="ar-SA"/>
        </w:rPr>
        <w:t xml:space="preserve">erformance </w:t>
      </w:r>
      <w:r w:rsidR="002F6E3A" w:rsidRPr="003A6E86">
        <w:rPr>
          <w:rFonts w:ascii="Arial" w:hAnsi="Arial" w:cs="Arial"/>
          <w:lang w:val="en-GB" w:eastAsia="ar-SA"/>
        </w:rPr>
        <w:t>A</w:t>
      </w:r>
      <w:r w:rsidR="00490490" w:rsidRPr="003A6E86">
        <w:rPr>
          <w:rFonts w:ascii="Arial" w:hAnsi="Arial" w:cs="Arial"/>
          <w:lang w:val="en-GB" w:eastAsia="ar-SA"/>
        </w:rPr>
        <w:t xml:space="preserve">ssessment </w:t>
      </w:r>
      <w:r w:rsidR="002F6E3A" w:rsidRPr="003A6E86">
        <w:rPr>
          <w:rFonts w:ascii="Arial" w:hAnsi="Arial" w:cs="Arial"/>
          <w:lang w:val="en-GB" w:eastAsia="ar-SA"/>
        </w:rPr>
        <w:t>Matrix</w:t>
      </w:r>
      <w:r w:rsidR="00490490" w:rsidRPr="003A6E86">
        <w:rPr>
          <w:rFonts w:ascii="Arial" w:hAnsi="Arial" w:cs="Arial"/>
          <w:lang w:val="en-GB" w:eastAsia="ar-SA"/>
        </w:rPr>
        <w:t>,</w:t>
      </w:r>
      <w:r w:rsidRPr="003A6E86">
        <w:rPr>
          <w:rFonts w:ascii="Arial" w:hAnsi="Arial" w:cs="Arial"/>
          <w:lang w:val="en-GB" w:eastAsia="ar-SA"/>
        </w:rPr>
        <w:t xml:space="preserve"> the </w:t>
      </w:r>
      <w:r w:rsidR="00490490" w:rsidRPr="003A6E86">
        <w:rPr>
          <w:rFonts w:ascii="Arial" w:hAnsi="Arial" w:cs="Arial"/>
          <w:lang w:val="en-GB" w:eastAsia="ar-SA"/>
        </w:rPr>
        <w:t xml:space="preserve">Strategy managed to achieve </w:t>
      </w:r>
      <w:r w:rsidR="00301178" w:rsidRPr="003A6E86">
        <w:rPr>
          <w:rFonts w:ascii="Arial" w:hAnsi="Arial" w:cs="Arial"/>
          <w:lang w:val="en-GB" w:eastAsia="ar-SA"/>
        </w:rPr>
        <w:t>majority</w:t>
      </w:r>
      <w:r w:rsidR="00490490" w:rsidRPr="003A6E86">
        <w:rPr>
          <w:rFonts w:ascii="Arial" w:hAnsi="Arial" w:cs="Arial"/>
          <w:lang w:val="en-GB" w:eastAsia="ar-SA"/>
        </w:rPr>
        <w:t xml:space="preserve"> of its targets and exceed</w:t>
      </w:r>
      <w:r w:rsidR="00301178" w:rsidRPr="003A6E86">
        <w:rPr>
          <w:rFonts w:ascii="Arial" w:hAnsi="Arial" w:cs="Arial"/>
          <w:lang w:val="en-GB" w:eastAsia="ar-SA"/>
        </w:rPr>
        <w:t>ing</w:t>
      </w:r>
      <w:r w:rsidR="00490490" w:rsidRPr="003A6E86">
        <w:rPr>
          <w:rFonts w:ascii="Arial" w:hAnsi="Arial" w:cs="Arial"/>
          <w:lang w:val="en-GB" w:eastAsia="ar-SA"/>
        </w:rPr>
        <w:t xml:space="preserve"> several of them. </w:t>
      </w:r>
      <w:r w:rsidR="00301178" w:rsidRPr="003A6E86">
        <w:rPr>
          <w:rFonts w:ascii="Arial" w:hAnsi="Arial" w:cs="Arial"/>
          <w:lang w:val="en-GB" w:eastAsia="ar-SA"/>
        </w:rPr>
        <w:t>Out of 22, 7 targets were overachieved, and only 3 targets were unachieved, or slightly underachieved. On</w:t>
      </w:r>
      <w:r w:rsidR="00042455" w:rsidRPr="003A6E86">
        <w:rPr>
          <w:rFonts w:ascii="Arial" w:hAnsi="Arial" w:cs="Arial"/>
          <w:lang w:val="en-GB" w:eastAsia="ar-SA"/>
        </w:rPr>
        <w:t xml:space="preserve"> the level of Strategic Goals, the effective operation of the OB was fully achieved within the SG 1, while the CB was operational but not as </w:t>
      </w:r>
      <w:r w:rsidR="00136129" w:rsidRPr="003A6E86">
        <w:rPr>
          <w:rFonts w:ascii="Arial" w:hAnsi="Arial" w:cs="Arial"/>
          <w:lang w:val="en-GB" w:eastAsia="ar-SA"/>
        </w:rPr>
        <w:t>effective</w:t>
      </w:r>
      <w:r w:rsidR="0066629E" w:rsidRPr="003A6E86">
        <w:rPr>
          <w:rFonts w:ascii="Arial" w:hAnsi="Arial" w:cs="Arial"/>
          <w:lang w:val="en-GB" w:eastAsia="ar-SA"/>
        </w:rPr>
        <w:t xml:space="preserve"> as confirmed during the interviews with the stakeholders</w:t>
      </w:r>
      <w:r w:rsidR="00042455" w:rsidRPr="003A6E86">
        <w:rPr>
          <w:rFonts w:ascii="Arial" w:hAnsi="Arial" w:cs="Arial"/>
          <w:lang w:val="en-GB" w:eastAsia="ar-SA"/>
        </w:rPr>
        <w:t>. Education and training of PR officers was fully achieved</w:t>
      </w:r>
      <w:r w:rsidR="0066629E" w:rsidRPr="003A6E86">
        <w:rPr>
          <w:rFonts w:ascii="Arial" w:hAnsi="Arial" w:cs="Arial"/>
          <w:lang w:val="en-GB" w:eastAsia="ar-SA"/>
        </w:rPr>
        <w:t>, as evidenced in the AP Reports</w:t>
      </w:r>
      <w:r w:rsidR="00BA19CA" w:rsidRPr="003A6E86">
        <w:rPr>
          <w:rFonts w:ascii="Arial" w:hAnsi="Arial" w:cs="Arial"/>
          <w:lang w:val="en-GB" w:eastAsia="ar-SA"/>
        </w:rPr>
        <w:t>, and communication action plans adopted in every municipality</w:t>
      </w:r>
      <w:r w:rsidR="00042455" w:rsidRPr="003A6E86">
        <w:rPr>
          <w:rFonts w:ascii="Arial" w:hAnsi="Arial" w:cs="Arial"/>
          <w:lang w:val="en-GB" w:eastAsia="ar-SA"/>
        </w:rPr>
        <w:t>. The achievements within the SG 2 demonstrated the most prominent success of the Strategy in relation to the public information and support to the EU accession</w:t>
      </w:r>
      <w:r w:rsidR="002F6E3A" w:rsidRPr="003A6E86">
        <w:rPr>
          <w:rStyle w:val="FootnoteReference"/>
          <w:rFonts w:ascii="Arial" w:hAnsi="Arial" w:cs="Arial"/>
          <w:lang w:val="en-GB" w:eastAsia="ar-SA"/>
        </w:rPr>
        <w:footnoteReference w:id="15"/>
      </w:r>
      <w:r w:rsidR="00042455" w:rsidRPr="003A6E86">
        <w:rPr>
          <w:rFonts w:ascii="Arial" w:hAnsi="Arial" w:cs="Arial"/>
          <w:lang w:val="en-GB" w:eastAsia="ar-SA"/>
        </w:rPr>
        <w:t xml:space="preserve">. However, information on the EU support programs, especially among youth, </w:t>
      </w:r>
      <w:r w:rsidR="00301178" w:rsidRPr="003A6E86">
        <w:rPr>
          <w:rFonts w:ascii="Arial" w:hAnsi="Arial" w:cs="Arial"/>
          <w:lang w:val="en-GB" w:eastAsia="ar-SA"/>
        </w:rPr>
        <w:t xml:space="preserve">and public perception of the European Union as a key global player are below the set targets, as presented in the Performance </w:t>
      </w:r>
      <w:r w:rsidR="00843CE9" w:rsidRPr="003A6E86">
        <w:rPr>
          <w:rFonts w:ascii="Arial" w:hAnsi="Arial" w:cs="Arial"/>
          <w:lang w:val="en-GB" w:eastAsia="ar-SA"/>
        </w:rPr>
        <w:t>Assessment</w:t>
      </w:r>
      <w:r w:rsidR="00301178" w:rsidRPr="003A6E86">
        <w:rPr>
          <w:rFonts w:ascii="Arial" w:hAnsi="Arial" w:cs="Arial"/>
          <w:lang w:val="en-GB" w:eastAsia="ar-SA"/>
        </w:rPr>
        <w:t xml:space="preserve"> Matrix.</w:t>
      </w:r>
      <w:r w:rsidR="00042455" w:rsidRPr="003A6E86">
        <w:rPr>
          <w:rFonts w:ascii="Arial" w:hAnsi="Arial" w:cs="Arial"/>
          <w:lang w:val="en-GB" w:eastAsia="ar-SA"/>
        </w:rPr>
        <w:t xml:space="preserve"> The progress within the SG3 was highly satisfactory, with overachieved targets at the level of both OGs</w:t>
      </w:r>
      <w:r w:rsidR="005E2202" w:rsidRPr="003A6E86">
        <w:rPr>
          <w:rFonts w:ascii="Arial" w:hAnsi="Arial" w:cs="Arial"/>
          <w:lang w:val="en-GB" w:eastAsia="ar-SA"/>
        </w:rPr>
        <w:t xml:space="preserve"> – over 20 organized events for the EU member states and/or EU representatives, and over 10.000 users of eu.me website in English</w:t>
      </w:r>
      <w:r w:rsidR="00042455" w:rsidRPr="003A6E86">
        <w:rPr>
          <w:rFonts w:ascii="Arial" w:hAnsi="Arial" w:cs="Arial"/>
          <w:lang w:val="en-GB" w:eastAsia="ar-SA"/>
        </w:rPr>
        <w:t xml:space="preserve">. Finally, the progress within the SG4 was highly satisfactory, with </w:t>
      </w:r>
      <w:r w:rsidR="005E2202" w:rsidRPr="003A6E86">
        <w:rPr>
          <w:rFonts w:ascii="Arial" w:hAnsi="Arial" w:cs="Arial"/>
          <w:lang w:val="en-GB" w:eastAsia="ar-SA"/>
        </w:rPr>
        <w:t xml:space="preserve">in total </w:t>
      </w:r>
      <w:r w:rsidR="00042455" w:rsidRPr="003A6E86">
        <w:rPr>
          <w:rFonts w:ascii="Arial" w:hAnsi="Arial" w:cs="Arial"/>
          <w:lang w:val="en-GB" w:eastAsia="ar-SA"/>
        </w:rPr>
        <w:t xml:space="preserve">over </w:t>
      </w:r>
      <w:r w:rsidR="00573590" w:rsidRPr="003A6E86">
        <w:rPr>
          <w:rFonts w:ascii="Arial" w:hAnsi="Arial" w:cs="Arial"/>
          <w:lang w:val="en-GB" w:eastAsia="ar-SA"/>
        </w:rPr>
        <w:t>40</w:t>
      </w:r>
      <w:r w:rsidR="00042455" w:rsidRPr="003A6E86">
        <w:rPr>
          <w:rFonts w:ascii="Arial" w:hAnsi="Arial" w:cs="Arial"/>
          <w:lang w:val="en-GB" w:eastAsia="ar-SA"/>
        </w:rPr>
        <w:t xml:space="preserve"> joint actions and events with multipliers</w:t>
      </w:r>
      <w:r w:rsidR="005E2202" w:rsidRPr="003A6E86">
        <w:rPr>
          <w:rFonts w:ascii="Arial" w:hAnsi="Arial" w:cs="Arial"/>
          <w:lang w:val="en-GB" w:eastAsia="ar-SA"/>
        </w:rPr>
        <w:t xml:space="preserve"> by the end of the implementation.</w:t>
      </w:r>
      <w:r w:rsidR="0019766D" w:rsidRPr="003A6E86">
        <w:rPr>
          <w:rFonts w:ascii="Arial" w:hAnsi="Arial" w:cs="Arial"/>
          <w:lang w:val="en-GB" w:eastAsia="ar-SA"/>
        </w:rPr>
        <w:t xml:space="preserve"> </w:t>
      </w:r>
    </w:p>
    <w:p w14:paraId="7B5DDC7D" w14:textId="54084973" w:rsidR="0019766D" w:rsidRPr="003A6E86" w:rsidRDefault="0019766D" w:rsidP="0019766D">
      <w:pPr>
        <w:jc w:val="both"/>
        <w:rPr>
          <w:rFonts w:ascii="Arial" w:hAnsi="Arial" w:cs="Arial"/>
          <w:lang w:val="en-GB" w:eastAsia="ar-SA"/>
        </w:rPr>
      </w:pPr>
      <w:r w:rsidRPr="003A6E86">
        <w:rPr>
          <w:rFonts w:ascii="Arial" w:hAnsi="Arial" w:cs="Arial"/>
          <w:lang w:val="en-GB" w:eastAsia="ar-SA"/>
        </w:rPr>
        <w:t xml:space="preserve">Furthermore, based on the documents review as well as the interviews, a quality and timely communication between the LA and OB members in exchanging the data for both the APs </w:t>
      </w:r>
      <w:r w:rsidRPr="003A6E86">
        <w:rPr>
          <w:rFonts w:ascii="Arial" w:hAnsi="Arial" w:cs="Arial"/>
          <w:lang w:val="en-GB" w:eastAsia="ar-SA"/>
        </w:rPr>
        <w:lastRenderedPageBreak/>
        <w:t xml:space="preserve">and the AP Reports, followed by comments and feedback, contributed to effective implementation that was a result </w:t>
      </w:r>
      <w:r w:rsidR="008867C9" w:rsidRPr="003A6E86">
        <w:rPr>
          <w:rFonts w:ascii="Arial" w:hAnsi="Arial" w:cs="Arial"/>
          <w:lang w:val="en-GB" w:eastAsia="ar-SA"/>
        </w:rPr>
        <w:t xml:space="preserve">of </w:t>
      </w:r>
      <w:r w:rsidRPr="003A6E86">
        <w:rPr>
          <w:rFonts w:ascii="Arial" w:hAnsi="Arial" w:cs="Arial"/>
          <w:lang w:val="en-GB" w:eastAsia="ar-SA"/>
        </w:rPr>
        <w:t>joint effort. Although the CB was not as involved, it appears that it did not significantly affect the effectiveness of the Strategy’s implementation. Finally, all interviewees expressed that the success of the Strategy’s implementation is to be credited to the LA</w:t>
      </w:r>
      <w:r w:rsidR="00C377E0" w:rsidRPr="003A6E86">
        <w:rPr>
          <w:rFonts w:ascii="Arial" w:hAnsi="Arial" w:cs="Arial"/>
          <w:lang w:val="en-GB" w:eastAsia="ar-SA"/>
        </w:rPr>
        <w:t xml:space="preserve"> and its key personnel</w:t>
      </w:r>
      <w:r w:rsidRPr="003A6E86">
        <w:rPr>
          <w:rFonts w:ascii="Arial" w:hAnsi="Arial" w:cs="Arial"/>
          <w:lang w:val="en-GB" w:eastAsia="ar-SA"/>
        </w:rPr>
        <w:t>.</w:t>
      </w:r>
    </w:p>
    <w:p w14:paraId="1C524690" w14:textId="4AC17978" w:rsidR="00EB32B8" w:rsidRPr="003A6E86" w:rsidRDefault="00EB32B8" w:rsidP="0019766D">
      <w:pPr>
        <w:jc w:val="both"/>
        <w:rPr>
          <w:rFonts w:ascii="Arial" w:hAnsi="Arial" w:cs="Arial"/>
          <w:lang w:val="en-GB" w:eastAsia="ar-SA"/>
        </w:rPr>
      </w:pPr>
      <w:r w:rsidRPr="003A6E86">
        <w:rPr>
          <w:rFonts w:ascii="Arial" w:hAnsi="Arial" w:cs="Arial"/>
          <w:lang w:val="en-GB"/>
        </w:rPr>
        <w:t>Base</w:t>
      </w:r>
      <w:r w:rsidR="00926E13" w:rsidRPr="003A6E86">
        <w:rPr>
          <w:rFonts w:ascii="Arial" w:hAnsi="Arial" w:cs="Arial"/>
          <w:lang w:val="en-GB"/>
        </w:rPr>
        <w:t>d</w:t>
      </w:r>
      <w:r w:rsidRPr="003A6E86">
        <w:rPr>
          <w:rFonts w:ascii="Arial" w:hAnsi="Arial" w:cs="Arial"/>
          <w:lang w:val="en-GB"/>
        </w:rPr>
        <w:t xml:space="preserve"> on the above, </w:t>
      </w:r>
      <w:r w:rsidR="006333CF" w:rsidRPr="003A6E86">
        <w:rPr>
          <w:rFonts w:ascii="Arial" w:hAnsi="Arial" w:cs="Arial"/>
          <w:lang w:val="en-GB"/>
        </w:rPr>
        <w:t>the</w:t>
      </w:r>
      <w:r w:rsidRPr="003A6E86">
        <w:rPr>
          <w:rFonts w:ascii="Arial" w:hAnsi="Arial" w:cs="Arial"/>
          <w:lang w:val="en-GB"/>
        </w:rPr>
        <w:t xml:space="preserve"> effectiveness of the </w:t>
      </w:r>
      <w:r w:rsidR="006333CF" w:rsidRPr="003A6E86">
        <w:rPr>
          <w:rFonts w:ascii="Arial" w:hAnsi="Arial" w:cs="Arial"/>
          <w:lang w:val="en-GB"/>
        </w:rPr>
        <w:t>Strategy is assessed</w:t>
      </w:r>
      <w:r w:rsidRPr="003A6E86">
        <w:rPr>
          <w:rFonts w:ascii="Arial" w:hAnsi="Arial" w:cs="Arial"/>
          <w:lang w:val="en-GB"/>
        </w:rPr>
        <w:t xml:space="preserve"> as </w:t>
      </w:r>
      <w:r w:rsidRPr="003A6E86">
        <w:rPr>
          <w:rFonts w:ascii="Arial" w:hAnsi="Arial" w:cs="Arial"/>
          <w:b/>
          <w:bCs/>
          <w:lang w:val="en-GB"/>
        </w:rPr>
        <w:t>Satisfactory.</w:t>
      </w:r>
      <w:r w:rsidRPr="003A6E86">
        <w:rPr>
          <w:rFonts w:ascii="Arial" w:hAnsi="Arial" w:cs="Arial"/>
          <w:lang w:val="en-GB"/>
        </w:rPr>
        <w:t xml:space="preserve"> </w:t>
      </w:r>
    </w:p>
    <w:p w14:paraId="06905F21" w14:textId="5925EF13" w:rsidR="00643923" w:rsidRPr="003A6E86" w:rsidRDefault="00643923" w:rsidP="008B4000">
      <w:pPr>
        <w:pStyle w:val="Heading3"/>
        <w:rPr>
          <w:rFonts w:ascii="Arial" w:hAnsi="Arial" w:cs="Arial"/>
          <w:lang w:val="en-GB"/>
        </w:rPr>
      </w:pPr>
      <w:r w:rsidRPr="003A6E86">
        <w:rPr>
          <w:rFonts w:ascii="Arial" w:hAnsi="Arial" w:cs="Arial"/>
          <w:lang w:val="en-GB"/>
        </w:rPr>
        <w:t>Efficiency</w:t>
      </w:r>
    </w:p>
    <w:p w14:paraId="759A0E9B" w14:textId="0AB9AE35" w:rsidR="0066629E" w:rsidRPr="003A6E86" w:rsidRDefault="0066629E" w:rsidP="0019766D">
      <w:pPr>
        <w:jc w:val="both"/>
        <w:rPr>
          <w:rFonts w:ascii="Arial" w:hAnsi="Arial" w:cs="Arial"/>
          <w:lang w:val="en-GB" w:eastAsia="ar-SA"/>
        </w:rPr>
      </w:pPr>
      <w:r w:rsidRPr="003A6E86">
        <w:rPr>
          <w:rFonts w:ascii="Arial" w:hAnsi="Arial" w:cs="Arial"/>
          <w:lang w:val="en-GB" w:eastAsia="ar-SA"/>
        </w:rPr>
        <w:t xml:space="preserve">Regardless of the several obstacles that occurred during the implementation, it did not experience any major delays, or changes. On the contrary, </w:t>
      </w:r>
      <w:r w:rsidR="00C377E0" w:rsidRPr="003A6E86">
        <w:rPr>
          <w:rFonts w:ascii="Arial" w:hAnsi="Arial" w:cs="Arial"/>
          <w:lang w:val="en-GB" w:eastAsia="ar-SA"/>
        </w:rPr>
        <w:t xml:space="preserve">the analysis of the collected data implies that </w:t>
      </w:r>
      <w:r w:rsidRPr="003A6E86">
        <w:rPr>
          <w:rFonts w:ascii="Arial" w:hAnsi="Arial" w:cs="Arial"/>
          <w:lang w:val="en-GB" w:eastAsia="ar-SA"/>
        </w:rPr>
        <w:t xml:space="preserve">the implementation </w:t>
      </w:r>
      <w:r w:rsidR="00C377E0" w:rsidRPr="003A6E86">
        <w:rPr>
          <w:rFonts w:ascii="Arial" w:hAnsi="Arial" w:cs="Arial"/>
          <w:lang w:val="en-GB" w:eastAsia="ar-SA"/>
        </w:rPr>
        <w:t>was</w:t>
      </w:r>
      <w:r w:rsidRPr="003A6E86">
        <w:rPr>
          <w:rFonts w:ascii="Arial" w:hAnsi="Arial" w:cs="Arial"/>
          <w:lang w:val="en-GB" w:eastAsia="ar-SA"/>
        </w:rPr>
        <w:t xml:space="preserve"> conducted efficiently and in a timely manner. </w:t>
      </w:r>
    </w:p>
    <w:p w14:paraId="02B4AB4D" w14:textId="77777777" w:rsidR="00C377E0" w:rsidRPr="003A6E86" w:rsidRDefault="0019766D" w:rsidP="0019766D">
      <w:pPr>
        <w:jc w:val="both"/>
        <w:rPr>
          <w:rFonts w:ascii="Arial" w:hAnsi="Arial" w:cs="Arial"/>
          <w:lang w:val="en-GB" w:eastAsia="ar-SA"/>
        </w:rPr>
      </w:pPr>
      <w:r w:rsidRPr="003A6E86">
        <w:rPr>
          <w:rFonts w:ascii="Arial" w:hAnsi="Arial" w:cs="Arial"/>
          <w:lang w:val="en-GB" w:eastAsia="ar-SA"/>
        </w:rPr>
        <w:t xml:space="preserve">While the risk management plan was not involved in the Strategy document, nor in the Action Plans, the LA managed to mitigate all the challenges that arose during the implementation, according to the interviewees. </w:t>
      </w:r>
      <w:r w:rsidR="0066629E" w:rsidRPr="003A6E86">
        <w:rPr>
          <w:rFonts w:ascii="Arial" w:hAnsi="Arial" w:cs="Arial"/>
          <w:lang w:val="en-GB" w:eastAsia="ar-SA"/>
        </w:rPr>
        <w:t xml:space="preserve">This included emergence of COVID pandemic, and the changes in the Government following the 2020 parliamentary elections. </w:t>
      </w:r>
      <w:r w:rsidR="00147833" w:rsidRPr="003A6E86">
        <w:rPr>
          <w:rFonts w:ascii="Arial" w:hAnsi="Arial" w:cs="Arial"/>
          <w:lang w:val="en-GB" w:eastAsia="ar-SA"/>
        </w:rPr>
        <w:t>The first affected postponements of events due to movement restrictions, while the latter caused stuff turnover, changes in the Negotiating Structure (NS), and overall a slight shift from the priorities of the previous Government</w:t>
      </w:r>
      <w:r w:rsidR="00C377E0" w:rsidRPr="003A6E86">
        <w:rPr>
          <w:rFonts w:ascii="Arial" w:hAnsi="Arial" w:cs="Arial"/>
          <w:lang w:val="en-GB" w:eastAsia="ar-SA"/>
        </w:rPr>
        <w:t xml:space="preserve"> in relation to the EU</w:t>
      </w:r>
      <w:r w:rsidR="00147833" w:rsidRPr="003A6E86">
        <w:rPr>
          <w:rFonts w:ascii="Arial" w:hAnsi="Arial" w:cs="Arial"/>
          <w:lang w:val="en-GB" w:eastAsia="ar-SA"/>
        </w:rPr>
        <w:t>.</w:t>
      </w:r>
      <w:r w:rsidR="00147833" w:rsidRPr="003A6E86">
        <w:rPr>
          <w:rStyle w:val="FootnoteReference"/>
          <w:rFonts w:ascii="Arial" w:hAnsi="Arial" w:cs="Arial"/>
          <w:lang w:val="en-GB" w:eastAsia="ar-SA"/>
        </w:rPr>
        <w:footnoteReference w:id="16"/>
      </w:r>
      <w:r w:rsidR="00C377E0" w:rsidRPr="003A6E86">
        <w:rPr>
          <w:rFonts w:ascii="Arial" w:hAnsi="Arial" w:cs="Arial"/>
          <w:lang w:val="en-GB" w:eastAsia="ar-SA"/>
        </w:rPr>
        <w:t xml:space="preserve"> </w:t>
      </w:r>
    </w:p>
    <w:p w14:paraId="1B355E59" w14:textId="6A1CC1B5" w:rsidR="0066629E" w:rsidRPr="003A6E86" w:rsidRDefault="00C377E0" w:rsidP="0019766D">
      <w:pPr>
        <w:jc w:val="both"/>
        <w:rPr>
          <w:rFonts w:ascii="Arial" w:hAnsi="Arial" w:cs="Arial"/>
          <w:lang w:val="en-GB" w:eastAsia="ar-SA"/>
        </w:rPr>
      </w:pPr>
      <w:r w:rsidRPr="003A6E86">
        <w:rPr>
          <w:rFonts w:ascii="Arial" w:hAnsi="Arial" w:cs="Arial"/>
          <w:lang w:val="en-GB" w:eastAsia="ar-SA"/>
        </w:rPr>
        <w:t>However, the data collected from the documents and interviews imply that the LA demonstrated a high capacity for adapting and successfully handling the challenges, while also managing to keep all relevant stakeholders onboard during the entire implementation period.</w:t>
      </w:r>
    </w:p>
    <w:p w14:paraId="1F294089" w14:textId="734987E1" w:rsidR="0019766D" w:rsidRPr="003A6E86" w:rsidRDefault="0019766D" w:rsidP="0084438C">
      <w:pPr>
        <w:spacing w:line="240" w:lineRule="auto"/>
        <w:jc w:val="both"/>
        <w:rPr>
          <w:rFonts w:ascii="Arial" w:hAnsi="Arial" w:cs="Arial"/>
          <w:lang w:val="en-GB" w:eastAsia="zh-CN"/>
        </w:rPr>
      </w:pPr>
      <w:r w:rsidRPr="003A6E86">
        <w:rPr>
          <w:rFonts w:ascii="Arial" w:hAnsi="Arial" w:cs="Arial"/>
          <w:lang w:val="en-GB" w:eastAsia="ar-SA"/>
        </w:rPr>
        <w:t xml:space="preserve">The Strategy </w:t>
      </w:r>
      <w:r w:rsidR="00C377E0" w:rsidRPr="003A6E86">
        <w:rPr>
          <w:rFonts w:ascii="Arial" w:hAnsi="Arial" w:cs="Arial"/>
          <w:lang w:val="en-GB" w:eastAsia="ar-SA"/>
        </w:rPr>
        <w:t xml:space="preserve">was also efficient in </w:t>
      </w:r>
      <w:r w:rsidRPr="003A6E86">
        <w:rPr>
          <w:rFonts w:ascii="Arial" w:hAnsi="Arial" w:cs="Arial"/>
          <w:lang w:val="en-GB" w:eastAsia="ar-SA"/>
        </w:rPr>
        <w:t>us</w:t>
      </w:r>
      <w:r w:rsidR="00C377E0" w:rsidRPr="003A6E86">
        <w:rPr>
          <w:rFonts w:ascii="Arial" w:hAnsi="Arial" w:cs="Arial"/>
          <w:lang w:val="en-GB" w:eastAsia="ar-SA"/>
        </w:rPr>
        <w:t xml:space="preserve">ing </w:t>
      </w:r>
      <w:r w:rsidRPr="003A6E86">
        <w:rPr>
          <w:rFonts w:ascii="Arial" w:hAnsi="Arial" w:cs="Arial"/>
          <w:lang w:val="en-GB" w:eastAsia="ar-SA"/>
        </w:rPr>
        <w:t>up nearly all the forecasted resources by the end of the implementation</w:t>
      </w:r>
      <w:r w:rsidR="00C377E0" w:rsidRPr="003A6E86">
        <w:rPr>
          <w:rFonts w:ascii="Arial" w:hAnsi="Arial" w:cs="Arial"/>
          <w:lang w:val="en-GB" w:eastAsia="ar-SA"/>
        </w:rPr>
        <w:t>.</w:t>
      </w:r>
      <w:r w:rsidR="0084438C" w:rsidRPr="003A6E86">
        <w:rPr>
          <w:rFonts w:ascii="Arial" w:hAnsi="Arial" w:cs="Arial"/>
          <w:lang w:val="en-GB" w:eastAsia="ar-SA"/>
        </w:rPr>
        <w:t xml:space="preserve"> </w:t>
      </w:r>
      <w:r w:rsidR="0084438C" w:rsidRPr="003A6E86">
        <w:rPr>
          <w:rFonts w:ascii="Arial" w:hAnsi="Arial" w:cs="Arial"/>
          <w:lang w:val="en-GB" w:eastAsia="zh-CN"/>
        </w:rPr>
        <w:t xml:space="preserve">The processed data at the end of the four-year implementation of the Strategy show that </w:t>
      </w:r>
      <w:r w:rsidR="0084438C" w:rsidRPr="003A6E86">
        <w:rPr>
          <w:rFonts w:ascii="Arial" w:hAnsi="Arial" w:cs="Arial"/>
          <w:lang w:val="en-GB" w:eastAsia="ar-SA"/>
        </w:rPr>
        <w:t>out of the 3,000,000.00 EUR planned in the Strategy</w:t>
      </w:r>
      <w:r w:rsidR="0084438C" w:rsidRPr="003A6E86">
        <w:rPr>
          <w:rFonts w:ascii="Arial" w:hAnsi="Arial" w:cs="Arial"/>
          <w:lang w:val="en-GB" w:eastAsia="zh-CN"/>
        </w:rPr>
        <w:t xml:space="preserve"> a total of 2,992,001.3 EUR  was spent for the implementation of the planned activities</w:t>
      </w:r>
      <w:r w:rsidR="0084438C" w:rsidRPr="003A6E86">
        <w:rPr>
          <w:rStyle w:val="FootnoteReference"/>
          <w:rFonts w:ascii="Arial" w:hAnsi="Arial" w:cs="Arial"/>
          <w:lang w:val="en-GB" w:eastAsia="zh-CN"/>
        </w:rPr>
        <w:footnoteReference w:id="17"/>
      </w:r>
      <w:r w:rsidR="0084438C" w:rsidRPr="003A6E86">
        <w:rPr>
          <w:rFonts w:ascii="Arial" w:hAnsi="Arial" w:cs="Arial"/>
          <w:lang w:val="en-GB" w:eastAsia="zh-CN"/>
        </w:rPr>
        <w:t>, which confirms appropriate budget planning and efficient utilization of the financial resources during the implementation of the Strategy.</w:t>
      </w:r>
    </w:p>
    <w:p w14:paraId="7F823B8F" w14:textId="4013CA9D" w:rsidR="00220386" w:rsidRPr="003A6E86" w:rsidRDefault="00B72BEE" w:rsidP="00220386">
      <w:pPr>
        <w:rPr>
          <w:rFonts w:ascii="Arial" w:hAnsi="Arial" w:cs="Arial"/>
          <w:lang w:val="en-GB"/>
        </w:rPr>
      </w:pPr>
      <w:r w:rsidRPr="003A6E86">
        <w:rPr>
          <w:rFonts w:ascii="Arial" w:hAnsi="Arial" w:cs="Arial"/>
          <w:lang w:val="en-GB"/>
        </w:rPr>
        <w:t xml:space="preserve">Based on the above, the efficiency of the </w:t>
      </w:r>
      <w:r w:rsidR="009963A2" w:rsidRPr="003A6E86">
        <w:rPr>
          <w:rFonts w:ascii="Arial" w:hAnsi="Arial" w:cs="Arial"/>
          <w:lang w:val="en-GB"/>
        </w:rPr>
        <w:t>Strategy is assessed</w:t>
      </w:r>
      <w:r w:rsidRPr="003A6E86">
        <w:rPr>
          <w:rFonts w:ascii="Arial" w:hAnsi="Arial" w:cs="Arial"/>
          <w:lang w:val="en-GB"/>
        </w:rPr>
        <w:t xml:space="preserve"> as </w:t>
      </w:r>
      <w:r w:rsidRPr="003A6E86">
        <w:rPr>
          <w:rFonts w:ascii="Arial" w:hAnsi="Arial" w:cs="Arial"/>
          <w:b/>
          <w:bCs/>
          <w:lang w:val="en-GB"/>
        </w:rPr>
        <w:t>Highly Satisfactory.</w:t>
      </w:r>
      <w:r w:rsidRPr="003A6E86">
        <w:rPr>
          <w:rFonts w:ascii="Arial" w:hAnsi="Arial" w:cs="Arial"/>
          <w:lang w:val="en-GB"/>
        </w:rPr>
        <w:t xml:space="preserve"> </w:t>
      </w:r>
    </w:p>
    <w:p w14:paraId="6B9E32BA" w14:textId="0E1268C2" w:rsidR="00643923" w:rsidRPr="003A6E86" w:rsidRDefault="00643923" w:rsidP="008B4000">
      <w:pPr>
        <w:pStyle w:val="Heading3"/>
        <w:rPr>
          <w:rFonts w:ascii="Arial" w:hAnsi="Arial" w:cs="Arial"/>
          <w:lang w:val="en-GB"/>
        </w:rPr>
      </w:pPr>
      <w:r w:rsidRPr="003A6E86">
        <w:rPr>
          <w:rFonts w:ascii="Arial" w:hAnsi="Arial" w:cs="Arial"/>
          <w:lang w:val="en-GB"/>
        </w:rPr>
        <w:t>Overall Outcome</w:t>
      </w:r>
    </w:p>
    <w:p w14:paraId="03A001EC" w14:textId="3329F4E0" w:rsidR="00D26871" w:rsidRPr="003A6E86" w:rsidRDefault="00D26871" w:rsidP="000D41B2">
      <w:pPr>
        <w:jc w:val="both"/>
        <w:rPr>
          <w:rFonts w:ascii="Arial" w:hAnsi="Arial" w:cs="Arial"/>
          <w:b/>
          <w:bCs/>
          <w:lang w:val="en-GB" w:eastAsia="ar-SA"/>
        </w:rPr>
      </w:pPr>
      <w:r w:rsidRPr="003A6E86">
        <w:rPr>
          <w:rFonts w:ascii="Arial" w:hAnsi="Arial" w:cs="Arial"/>
          <w:lang w:val="en-GB" w:eastAsia="ar-SA"/>
        </w:rPr>
        <w:t xml:space="preserve">Table </w:t>
      </w:r>
      <w:r w:rsidR="00270BB3" w:rsidRPr="003A6E86">
        <w:rPr>
          <w:rFonts w:ascii="Arial" w:hAnsi="Arial" w:cs="Arial"/>
          <w:lang w:val="en-GB" w:eastAsia="ar-SA"/>
        </w:rPr>
        <w:t>8</w:t>
      </w:r>
      <w:r w:rsidR="00E0513B" w:rsidRPr="003A6E86">
        <w:rPr>
          <w:rFonts w:ascii="Arial" w:hAnsi="Arial" w:cs="Arial"/>
          <w:lang w:val="en-GB" w:eastAsia="ar-SA"/>
        </w:rPr>
        <w:t xml:space="preserve"> below</w:t>
      </w:r>
      <w:r w:rsidRPr="003A6E86">
        <w:rPr>
          <w:rFonts w:ascii="Arial" w:hAnsi="Arial" w:cs="Arial"/>
          <w:lang w:val="en-GB" w:eastAsia="ar-SA"/>
        </w:rPr>
        <w:t xml:space="preserve"> gives an overview </w:t>
      </w:r>
      <w:r w:rsidR="004056DB" w:rsidRPr="003A6E86">
        <w:rPr>
          <w:rFonts w:ascii="Arial" w:hAnsi="Arial" w:cs="Arial"/>
          <w:lang w:val="en-GB" w:eastAsia="ar-SA"/>
        </w:rPr>
        <w:t>the</w:t>
      </w:r>
      <w:r w:rsidRPr="003A6E86">
        <w:rPr>
          <w:rFonts w:ascii="Arial" w:hAnsi="Arial" w:cs="Arial"/>
          <w:lang w:val="en-GB" w:eastAsia="ar-SA"/>
        </w:rPr>
        <w:t xml:space="preserve"> ratings </w:t>
      </w:r>
      <w:r w:rsidR="004056DB" w:rsidRPr="003A6E86">
        <w:rPr>
          <w:rFonts w:ascii="Arial" w:hAnsi="Arial" w:cs="Arial"/>
          <w:lang w:val="en-GB" w:eastAsia="ar-SA"/>
        </w:rPr>
        <w:t xml:space="preserve">in reference to the evaluation criteria concerning performance, relevance, effectiveness and efficiency of the Strategy. </w:t>
      </w:r>
      <w:r w:rsidRPr="003A6E86">
        <w:rPr>
          <w:rFonts w:ascii="Arial" w:hAnsi="Arial" w:cs="Arial"/>
          <w:lang w:val="en-GB" w:eastAsia="ar-SA"/>
        </w:rPr>
        <w:t xml:space="preserve">Considering these, </w:t>
      </w:r>
      <w:r w:rsidRPr="003A6E86">
        <w:rPr>
          <w:rFonts w:ascii="Arial" w:hAnsi="Arial" w:cs="Arial"/>
          <w:b/>
          <w:bCs/>
          <w:lang w:val="en-GB" w:eastAsia="ar-SA"/>
        </w:rPr>
        <w:t xml:space="preserve">the overall outcome of the </w:t>
      </w:r>
      <w:r w:rsidR="004056DB" w:rsidRPr="003A6E86">
        <w:rPr>
          <w:rFonts w:ascii="Arial" w:hAnsi="Arial" w:cs="Arial"/>
          <w:b/>
          <w:bCs/>
          <w:lang w:val="en-GB" w:eastAsia="ar-SA"/>
        </w:rPr>
        <w:t>Strategy is assessed</w:t>
      </w:r>
      <w:r w:rsidRPr="003A6E86">
        <w:rPr>
          <w:rFonts w:ascii="Arial" w:hAnsi="Arial" w:cs="Arial"/>
          <w:b/>
          <w:bCs/>
          <w:lang w:val="en-GB" w:eastAsia="ar-SA"/>
        </w:rPr>
        <w:t xml:space="preserve"> as </w:t>
      </w:r>
      <w:r w:rsidR="00926E13" w:rsidRPr="003A6E86">
        <w:rPr>
          <w:rFonts w:ascii="Arial" w:hAnsi="Arial" w:cs="Arial"/>
          <w:b/>
          <w:bCs/>
          <w:lang w:val="en-GB" w:eastAsia="ar-SA"/>
        </w:rPr>
        <w:t>S</w:t>
      </w:r>
      <w:r w:rsidRPr="003A6E86">
        <w:rPr>
          <w:rFonts w:ascii="Arial" w:hAnsi="Arial" w:cs="Arial"/>
          <w:b/>
          <w:bCs/>
          <w:lang w:val="en-GB" w:eastAsia="ar-SA"/>
        </w:rPr>
        <w:t xml:space="preserve">atisfactory. </w:t>
      </w:r>
    </w:p>
    <w:p w14:paraId="5CD8D34F" w14:textId="77777777" w:rsidR="00D26871" w:rsidRPr="003A6E86" w:rsidRDefault="00D26871" w:rsidP="00D26871">
      <w:pPr>
        <w:pStyle w:val="Tables"/>
        <w:ind w:left="0" w:firstLine="0"/>
        <w:rPr>
          <w:rFonts w:ascii="Arial" w:hAnsi="Arial" w:cs="Arial"/>
          <w:lang w:eastAsia="ar-SA"/>
        </w:rPr>
      </w:pPr>
    </w:p>
    <w:p w14:paraId="3F494ECB" w14:textId="62C6D1CE" w:rsidR="00E906D5" w:rsidRPr="003A6E86" w:rsidRDefault="00E906D5" w:rsidP="00E0513B">
      <w:pPr>
        <w:pStyle w:val="Tables"/>
        <w:spacing w:after="240"/>
        <w:rPr>
          <w:rFonts w:ascii="Arial" w:hAnsi="Arial" w:cs="Arial"/>
          <w:lang w:eastAsia="ar-SA"/>
        </w:rPr>
      </w:pPr>
      <w:bookmarkStart w:id="34" w:name="_Toc111646284"/>
      <w:r w:rsidRPr="003A6E86">
        <w:rPr>
          <w:rFonts w:ascii="Arial" w:hAnsi="Arial" w:cs="Arial"/>
          <w:lang w:eastAsia="ar-SA"/>
        </w:rPr>
        <w:t xml:space="preserve">Table </w:t>
      </w:r>
      <w:r w:rsidR="00270BB3" w:rsidRPr="003A6E86">
        <w:rPr>
          <w:rFonts w:ascii="Arial" w:hAnsi="Arial" w:cs="Arial"/>
          <w:lang w:eastAsia="ar-SA"/>
        </w:rPr>
        <w:t>8</w:t>
      </w:r>
      <w:r w:rsidRPr="003A6E86">
        <w:rPr>
          <w:rFonts w:ascii="Arial" w:hAnsi="Arial" w:cs="Arial"/>
          <w:lang w:eastAsia="ar-SA"/>
        </w:rPr>
        <w:t xml:space="preserve">. Overview of </w:t>
      </w:r>
      <w:r w:rsidR="00135EA1" w:rsidRPr="003A6E86">
        <w:rPr>
          <w:rFonts w:ascii="Arial" w:hAnsi="Arial" w:cs="Arial"/>
          <w:lang w:eastAsia="ar-SA"/>
        </w:rPr>
        <w:t xml:space="preserve">outcome related </w:t>
      </w:r>
      <w:r w:rsidRPr="003A6E86">
        <w:rPr>
          <w:rFonts w:ascii="Arial" w:hAnsi="Arial" w:cs="Arial"/>
          <w:lang w:eastAsia="ar-SA"/>
        </w:rPr>
        <w:t>ratings</w:t>
      </w:r>
      <w:bookmarkEnd w:id="34"/>
    </w:p>
    <w:tbl>
      <w:tblPr>
        <w:tblStyle w:val="TableGrid"/>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1801"/>
        <w:gridCol w:w="2160"/>
        <w:gridCol w:w="3150"/>
      </w:tblGrid>
      <w:tr w:rsidR="00E906D5" w:rsidRPr="003A6E86" w14:paraId="6D312D77" w14:textId="77777777" w:rsidTr="000D41B2">
        <w:trPr>
          <w:cnfStyle w:val="100000000000" w:firstRow="1" w:lastRow="0" w:firstColumn="0" w:lastColumn="0" w:oddVBand="0" w:evenVBand="0" w:oddHBand="0" w:evenHBand="0" w:firstRowFirstColumn="0" w:firstRowLastColumn="0" w:lastRowFirstColumn="0" w:lastRowLastColumn="0"/>
        </w:trPr>
        <w:tc>
          <w:tcPr>
            <w:tcW w:w="3865" w:type="dxa"/>
            <w:gridSpan w:val="2"/>
            <w:shd w:val="clear" w:color="auto" w:fill="0070C0"/>
            <w:vAlign w:val="top"/>
          </w:tcPr>
          <w:p w14:paraId="76E3311F" w14:textId="38D462B3" w:rsidR="00220386" w:rsidRPr="003A6E86" w:rsidRDefault="00220386" w:rsidP="00E906D5">
            <w:pPr>
              <w:rPr>
                <w:rFonts w:ascii="Arial" w:hAnsi="Arial" w:cs="Arial"/>
                <w:color w:val="FFFFFF" w:themeColor="background1"/>
                <w:sz w:val="16"/>
                <w:szCs w:val="16"/>
                <w:lang w:val="en-GB" w:eastAsia="ar-SA"/>
              </w:rPr>
            </w:pPr>
            <w:r w:rsidRPr="003A6E86">
              <w:rPr>
                <w:rFonts w:ascii="Arial" w:hAnsi="Arial" w:cs="Arial"/>
                <w:color w:val="FFFFFF" w:themeColor="background1"/>
                <w:sz w:val="16"/>
                <w:szCs w:val="16"/>
                <w:lang w:val="en-GB" w:eastAsia="ar-SA"/>
              </w:rPr>
              <w:t>Aspect</w:t>
            </w:r>
          </w:p>
        </w:tc>
        <w:tc>
          <w:tcPr>
            <w:tcW w:w="2160" w:type="dxa"/>
            <w:shd w:val="clear" w:color="auto" w:fill="0070C0"/>
            <w:vAlign w:val="top"/>
          </w:tcPr>
          <w:p w14:paraId="04E06CB3" w14:textId="3379A3F9" w:rsidR="00220386" w:rsidRPr="003A6E86" w:rsidRDefault="00220386" w:rsidP="00E906D5">
            <w:pPr>
              <w:jc w:val="center"/>
              <w:rPr>
                <w:rFonts w:ascii="Arial" w:hAnsi="Arial" w:cs="Arial"/>
                <w:color w:val="FFFFFF" w:themeColor="background1"/>
                <w:sz w:val="16"/>
                <w:szCs w:val="16"/>
                <w:lang w:val="en-GB" w:eastAsia="ar-SA"/>
              </w:rPr>
            </w:pPr>
            <w:r w:rsidRPr="003A6E86">
              <w:rPr>
                <w:rFonts w:ascii="Arial" w:hAnsi="Arial" w:cs="Arial"/>
                <w:color w:val="FFFFFF" w:themeColor="background1"/>
                <w:sz w:val="16"/>
                <w:szCs w:val="16"/>
                <w:lang w:val="en-GB" w:eastAsia="ar-SA"/>
              </w:rPr>
              <w:t>Rating</w:t>
            </w:r>
          </w:p>
        </w:tc>
        <w:tc>
          <w:tcPr>
            <w:tcW w:w="3150" w:type="dxa"/>
            <w:shd w:val="clear" w:color="auto" w:fill="0070C0"/>
            <w:vAlign w:val="top"/>
          </w:tcPr>
          <w:p w14:paraId="30B6BB03" w14:textId="4EDCB262" w:rsidR="00220386" w:rsidRPr="003A6E86" w:rsidRDefault="00220386" w:rsidP="00E906D5">
            <w:pPr>
              <w:rPr>
                <w:rFonts w:ascii="Arial" w:hAnsi="Arial" w:cs="Arial"/>
                <w:color w:val="FFFFFF" w:themeColor="background1"/>
                <w:sz w:val="16"/>
                <w:szCs w:val="16"/>
                <w:lang w:val="en-GB" w:eastAsia="ar-SA"/>
              </w:rPr>
            </w:pPr>
            <w:r w:rsidRPr="003A6E86">
              <w:rPr>
                <w:rFonts w:ascii="Arial" w:hAnsi="Arial" w:cs="Arial"/>
                <w:color w:val="FFFFFF" w:themeColor="background1"/>
                <w:sz w:val="16"/>
                <w:szCs w:val="16"/>
                <w:lang w:val="en-GB" w:eastAsia="ar-SA"/>
              </w:rPr>
              <w:t>Comments</w:t>
            </w:r>
          </w:p>
        </w:tc>
      </w:tr>
      <w:tr w:rsidR="004056DB" w:rsidRPr="003A6E86" w14:paraId="5CC45289" w14:textId="77777777" w:rsidTr="000D41B2">
        <w:trPr>
          <w:trHeight w:val="404"/>
        </w:trPr>
        <w:tc>
          <w:tcPr>
            <w:tcW w:w="2064" w:type="dxa"/>
            <w:vMerge w:val="restart"/>
          </w:tcPr>
          <w:p w14:paraId="12552439" w14:textId="77777777" w:rsidR="004056DB" w:rsidRPr="003A6E86" w:rsidRDefault="004056DB" w:rsidP="00296849">
            <w:pPr>
              <w:rPr>
                <w:rFonts w:ascii="Arial" w:hAnsi="Arial" w:cs="Arial"/>
                <w:b/>
                <w:bCs/>
                <w:sz w:val="16"/>
                <w:szCs w:val="16"/>
                <w:lang w:val="en-GB" w:eastAsia="ar-SA"/>
              </w:rPr>
            </w:pPr>
            <w:r w:rsidRPr="003A6E86">
              <w:rPr>
                <w:rFonts w:ascii="Arial" w:hAnsi="Arial" w:cs="Arial"/>
                <w:b/>
                <w:bCs/>
                <w:sz w:val="16"/>
                <w:szCs w:val="16"/>
                <w:lang w:val="en-GB" w:eastAsia="ar-SA"/>
              </w:rPr>
              <w:t>Progress towards goals of the Strategy</w:t>
            </w:r>
          </w:p>
        </w:tc>
        <w:tc>
          <w:tcPr>
            <w:tcW w:w="1801" w:type="dxa"/>
          </w:tcPr>
          <w:p w14:paraId="675B47D7" w14:textId="77777777" w:rsidR="004056DB" w:rsidRPr="003A6E86" w:rsidRDefault="004056DB" w:rsidP="00296849">
            <w:pPr>
              <w:rPr>
                <w:rFonts w:ascii="Arial" w:hAnsi="Arial" w:cs="Arial"/>
                <w:sz w:val="16"/>
                <w:szCs w:val="16"/>
                <w:lang w:val="en-GB" w:eastAsia="ar-SA"/>
              </w:rPr>
            </w:pPr>
            <w:r w:rsidRPr="003A6E86">
              <w:rPr>
                <w:rFonts w:ascii="Arial" w:hAnsi="Arial" w:cs="Arial"/>
                <w:sz w:val="16"/>
                <w:szCs w:val="16"/>
                <w:lang w:val="en-GB" w:eastAsia="ar-SA"/>
              </w:rPr>
              <w:t>Strategic Goal 1</w:t>
            </w:r>
          </w:p>
        </w:tc>
        <w:tc>
          <w:tcPr>
            <w:tcW w:w="2160" w:type="dxa"/>
          </w:tcPr>
          <w:p w14:paraId="33DFF898" w14:textId="77777777" w:rsidR="004056DB" w:rsidRPr="003A6E86" w:rsidRDefault="004056DB" w:rsidP="00296849">
            <w:pPr>
              <w:jc w:val="center"/>
              <w:rPr>
                <w:rFonts w:ascii="Arial" w:hAnsi="Arial" w:cs="Arial"/>
                <w:sz w:val="16"/>
                <w:szCs w:val="16"/>
                <w:lang w:val="en-GB" w:eastAsia="ar-SA"/>
              </w:rPr>
            </w:pPr>
            <w:r w:rsidRPr="003A6E86">
              <w:rPr>
                <w:rFonts w:ascii="Arial" w:hAnsi="Arial" w:cs="Arial"/>
                <w:sz w:val="16"/>
                <w:szCs w:val="16"/>
                <w:lang w:val="en-GB" w:eastAsia="ar-SA"/>
              </w:rPr>
              <w:t>S</w:t>
            </w:r>
          </w:p>
        </w:tc>
        <w:tc>
          <w:tcPr>
            <w:tcW w:w="3150" w:type="dxa"/>
          </w:tcPr>
          <w:p w14:paraId="3250B1DE" w14:textId="77777777" w:rsidR="004056DB" w:rsidRPr="003A6E86" w:rsidRDefault="004056DB" w:rsidP="00296849">
            <w:pPr>
              <w:rPr>
                <w:rFonts w:ascii="Arial" w:hAnsi="Arial" w:cs="Arial"/>
                <w:sz w:val="16"/>
                <w:szCs w:val="16"/>
                <w:lang w:val="en-GB" w:eastAsia="ar-SA"/>
              </w:rPr>
            </w:pPr>
            <w:r w:rsidRPr="003A6E86">
              <w:rPr>
                <w:rFonts w:ascii="Arial" w:hAnsi="Arial" w:cs="Arial"/>
                <w:sz w:val="16"/>
                <w:szCs w:val="16"/>
                <w:lang w:val="en-GB" w:eastAsia="ar-SA"/>
              </w:rPr>
              <w:t xml:space="preserve">The effective operation of the OB was fully achieved, while the CB was operational but not as efficient. </w:t>
            </w:r>
            <w:r w:rsidRPr="003A6E86">
              <w:rPr>
                <w:rFonts w:ascii="Arial" w:hAnsi="Arial" w:cs="Arial"/>
                <w:sz w:val="16"/>
                <w:szCs w:val="16"/>
                <w:lang w:val="en-GB" w:eastAsia="ar-SA"/>
              </w:rPr>
              <w:lastRenderedPageBreak/>
              <w:t>Education and training of PR officers was fully achieved.</w:t>
            </w:r>
          </w:p>
        </w:tc>
      </w:tr>
      <w:tr w:rsidR="004056DB" w:rsidRPr="003A6E86" w14:paraId="1D143BE3" w14:textId="77777777" w:rsidTr="000D41B2">
        <w:tc>
          <w:tcPr>
            <w:tcW w:w="2064" w:type="dxa"/>
            <w:vMerge/>
          </w:tcPr>
          <w:p w14:paraId="729F3725" w14:textId="77777777" w:rsidR="004056DB" w:rsidRPr="003A6E86" w:rsidRDefault="004056DB" w:rsidP="00296849">
            <w:pPr>
              <w:rPr>
                <w:rFonts w:ascii="Arial" w:hAnsi="Arial" w:cs="Arial"/>
                <w:b/>
                <w:bCs/>
                <w:sz w:val="16"/>
                <w:szCs w:val="16"/>
                <w:lang w:val="en-GB" w:eastAsia="ar-SA"/>
              </w:rPr>
            </w:pPr>
          </w:p>
        </w:tc>
        <w:tc>
          <w:tcPr>
            <w:tcW w:w="1801" w:type="dxa"/>
          </w:tcPr>
          <w:p w14:paraId="61137D6D" w14:textId="77777777" w:rsidR="004056DB" w:rsidRPr="003A6E86" w:rsidRDefault="004056DB" w:rsidP="00296849">
            <w:pPr>
              <w:rPr>
                <w:rFonts w:ascii="Arial" w:hAnsi="Arial" w:cs="Arial"/>
                <w:sz w:val="16"/>
                <w:szCs w:val="16"/>
                <w:lang w:val="en-GB" w:eastAsia="ar-SA"/>
              </w:rPr>
            </w:pPr>
            <w:r w:rsidRPr="003A6E86">
              <w:rPr>
                <w:rFonts w:ascii="Arial" w:hAnsi="Arial" w:cs="Arial"/>
                <w:sz w:val="16"/>
                <w:szCs w:val="16"/>
                <w:lang w:val="en-GB" w:eastAsia="ar-SA"/>
              </w:rPr>
              <w:t>Strategic Goal 2</w:t>
            </w:r>
          </w:p>
        </w:tc>
        <w:tc>
          <w:tcPr>
            <w:tcW w:w="2160" w:type="dxa"/>
          </w:tcPr>
          <w:p w14:paraId="43BFA985" w14:textId="5B74E0A5" w:rsidR="004056DB" w:rsidRPr="003A6E86" w:rsidRDefault="00573590" w:rsidP="00296849">
            <w:pPr>
              <w:jc w:val="center"/>
              <w:rPr>
                <w:rFonts w:ascii="Arial" w:hAnsi="Arial" w:cs="Arial"/>
                <w:sz w:val="16"/>
                <w:szCs w:val="16"/>
                <w:lang w:val="en-GB" w:eastAsia="ar-SA"/>
              </w:rPr>
            </w:pPr>
            <w:r w:rsidRPr="003A6E86">
              <w:rPr>
                <w:rFonts w:ascii="Arial" w:hAnsi="Arial" w:cs="Arial"/>
                <w:sz w:val="16"/>
                <w:szCs w:val="16"/>
                <w:lang w:val="en-GB" w:eastAsia="ar-SA"/>
              </w:rPr>
              <w:t>M</w:t>
            </w:r>
            <w:r w:rsidR="004056DB" w:rsidRPr="003A6E86">
              <w:rPr>
                <w:rFonts w:ascii="Arial" w:hAnsi="Arial" w:cs="Arial"/>
                <w:sz w:val="16"/>
                <w:szCs w:val="16"/>
                <w:lang w:val="en-GB" w:eastAsia="ar-SA"/>
              </w:rPr>
              <w:t>S</w:t>
            </w:r>
          </w:p>
        </w:tc>
        <w:tc>
          <w:tcPr>
            <w:tcW w:w="3150" w:type="dxa"/>
          </w:tcPr>
          <w:p w14:paraId="2AD734E0" w14:textId="4AD3F969" w:rsidR="004056DB" w:rsidRPr="003A6E86" w:rsidRDefault="00301178" w:rsidP="00296849">
            <w:pPr>
              <w:rPr>
                <w:rFonts w:ascii="Arial" w:hAnsi="Arial" w:cs="Arial"/>
                <w:sz w:val="16"/>
                <w:szCs w:val="16"/>
                <w:lang w:val="en-GB" w:eastAsia="ar-SA"/>
              </w:rPr>
            </w:pPr>
            <w:r w:rsidRPr="003A6E86">
              <w:rPr>
                <w:rFonts w:ascii="Arial" w:hAnsi="Arial" w:cs="Arial"/>
                <w:sz w:val="16"/>
                <w:szCs w:val="16"/>
                <w:lang w:val="en-GB" w:eastAsia="ar-SA"/>
              </w:rPr>
              <w:t>The achievements within the SG 2 demonstrated the most prominent success of the Strategy in relation to the public information and support to the EU accession. However, information on the EU support programs, especially among youth, was slightly below the expected targets. Also public perception of the European Union as a key global player is below the set target.</w:t>
            </w:r>
          </w:p>
        </w:tc>
      </w:tr>
      <w:tr w:rsidR="004056DB" w:rsidRPr="003A6E86" w14:paraId="0AA84111" w14:textId="77777777" w:rsidTr="000D41B2">
        <w:tc>
          <w:tcPr>
            <w:tcW w:w="2064" w:type="dxa"/>
            <w:vMerge/>
          </w:tcPr>
          <w:p w14:paraId="2C4A2405" w14:textId="77777777" w:rsidR="004056DB" w:rsidRPr="003A6E86" w:rsidRDefault="004056DB" w:rsidP="00296849">
            <w:pPr>
              <w:rPr>
                <w:rFonts w:ascii="Arial" w:hAnsi="Arial" w:cs="Arial"/>
                <w:b/>
                <w:bCs/>
                <w:sz w:val="16"/>
                <w:szCs w:val="16"/>
                <w:lang w:val="en-GB" w:eastAsia="ar-SA"/>
              </w:rPr>
            </w:pPr>
          </w:p>
        </w:tc>
        <w:tc>
          <w:tcPr>
            <w:tcW w:w="1801" w:type="dxa"/>
          </w:tcPr>
          <w:p w14:paraId="3354A244" w14:textId="77777777" w:rsidR="004056DB" w:rsidRPr="003A6E86" w:rsidRDefault="004056DB" w:rsidP="00296849">
            <w:pPr>
              <w:rPr>
                <w:rFonts w:ascii="Arial" w:hAnsi="Arial" w:cs="Arial"/>
                <w:sz w:val="16"/>
                <w:szCs w:val="16"/>
                <w:lang w:val="en-GB" w:eastAsia="ar-SA"/>
              </w:rPr>
            </w:pPr>
            <w:r w:rsidRPr="003A6E86">
              <w:rPr>
                <w:rFonts w:ascii="Arial" w:hAnsi="Arial" w:cs="Arial"/>
                <w:sz w:val="16"/>
                <w:szCs w:val="16"/>
                <w:lang w:val="en-GB" w:eastAsia="ar-SA"/>
              </w:rPr>
              <w:t>Strategic Goal 3</w:t>
            </w:r>
          </w:p>
        </w:tc>
        <w:tc>
          <w:tcPr>
            <w:tcW w:w="2160" w:type="dxa"/>
          </w:tcPr>
          <w:p w14:paraId="50E1EB5C" w14:textId="77777777" w:rsidR="004056DB" w:rsidRPr="003A6E86" w:rsidRDefault="004056DB" w:rsidP="00296849">
            <w:pPr>
              <w:jc w:val="center"/>
              <w:rPr>
                <w:rFonts w:ascii="Arial" w:hAnsi="Arial" w:cs="Arial"/>
                <w:sz w:val="16"/>
                <w:szCs w:val="16"/>
                <w:lang w:val="en-GB" w:eastAsia="ar-SA"/>
              </w:rPr>
            </w:pPr>
            <w:r w:rsidRPr="003A6E86">
              <w:rPr>
                <w:rFonts w:ascii="Arial" w:hAnsi="Arial" w:cs="Arial"/>
                <w:sz w:val="16"/>
                <w:szCs w:val="16"/>
                <w:lang w:val="en-GB" w:eastAsia="ar-SA"/>
              </w:rPr>
              <w:t>HS</w:t>
            </w:r>
          </w:p>
        </w:tc>
        <w:tc>
          <w:tcPr>
            <w:tcW w:w="3150" w:type="dxa"/>
          </w:tcPr>
          <w:p w14:paraId="060F0E67" w14:textId="77777777" w:rsidR="004056DB" w:rsidRPr="003A6E86" w:rsidRDefault="004056DB" w:rsidP="00296849">
            <w:pPr>
              <w:rPr>
                <w:rFonts w:ascii="Arial" w:hAnsi="Arial" w:cs="Arial"/>
                <w:sz w:val="16"/>
                <w:szCs w:val="16"/>
                <w:lang w:val="en-GB" w:eastAsia="ar-SA"/>
              </w:rPr>
            </w:pPr>
            <w:r w:rsidRPr="003A6E86">
              <w:rPr>
                <w:rFonts w:ascii="Arial" w:hAnsi="Arial" w:cs="Arial"/>
                <w:sz w:val="16"/>
                <w:szCs w:val="16"/>
                <w:lang w:val="en-GB" w:eastAsia="ar-SA"/>
              </w:rPr>
              <w:t xml:space="preserve">The progress within the SG3 was highly satisfactory, with overachieved targets at the level of both OGs. </w:t>
            </w:r>
          </w:p>
        </w:tc>
      </w:tr>
      <w:tr w:rsidR="004056DB" w:rsidRPr="003A6E86" w14:paraId="459E1D98" w14:textId="77777777" w:rsidTr="000D41B2">
        <w:tc>
          <w:tcPr>
            <w:tcW w:w="2064" w:type="dxa"/>
            <w:vMerge/>
          </w:tcPr>
          <w:p w14:paraId="73D4CCC4" w14:textId="77777777" w:rsidR="004056DB" w:rsidRPr="003A6E86" w:rsidRDefault="004056DB" w:rsidP="00296849">
            <w:pPr>
              <w:rPr>
                <w:rFonts w:ascii="Arial" w:hAnsi="Arial" w:cs="Arial"/>
                <w:b/>
                <w:bCs/>
                <w:sz w:val="16"/>
                <w:szCs w:val="16"/>
                <w:lang w:val="en-GB" w:eastAsia="ar-SA"/>
              </w:rPr>
            </w:pPr>
          </w:p>
        </w:tc>
        <w:tc>
          <w:tcPr>
            <w:tcW w:w="1801" w:type="dxa"/>
          </w:tcPr>
          <w:p w14:paraId="45C05FC2" w14:textId="77777777" w:rsidR="004056DB" w:rsidRPr="003A6E86" w:rsidRDefault="004056DB" w:rsidP="00296849">
            <w:pPr>
              <w:rPr>
                <w:rFonts w:ascii="Arial" w:hAnsi="Arial" w:cs="Arial"/>
                <w:sz w:val="16"/>
                <w:szCs w:val="16"/>
                <w:lang w:val="en-GB" w:eastAsia="ar-SA"/>
              </w:rPr>
            </w:pPr>
            <w:r w:rsidRPr="003A6E86">
              <w:rPr>
                <w:rFonts w:ascii="Arial" w:hAnsi="Arial" w:cs="Arial"/>
                <w:sz w:val="16"/>
                <w:szCs w:val="16"/>
                <w:lang w:val="en-GB" w:eastAsia="ar-SA"/>
              </w:rPr>
              <w:t>Strategic Goal 4</w:t>
            </w:r>
          </w:p>
        </w:tc>
        <w:tc>
          <w:tcPr>
            <w:tcW w:w="2160" w:type="dxa"/>
          </w:tcPr>
          <w:p w14:paraId="00266654" w14:textId="77777777" w:rsidR="004056DB" w:rsidRPr="003A6E86" w:rsidRDefault="004056DB" w:rsidP="00296849">
            <w:pPr>
              <w:jc w:val="center"/>
              <w:rPr>
                <w:rFonts w:ascii="Arial" w:hAnsi="Arial" w:cs="Arial"/>
                <w:sz w:val="16"/>
                <w:szCs w:val="16"/>
                <w:lang w:val="en-GB" w:eastAsia="ar-SA"/>
              </w:rPr>
            </w:pPr>
            <w:r w:rsidRPr="003A6E86">
              <w:rPr>
                <w:rFonts w:ascii="Arial" w:hAnsi="Arial" w:cs="Arial"/>
                <w:sz w:val="16"/>
                <w:szCs w:val="16"/>
                <w:lang w:val="en-GB" w:eastAsia="ar-SA"/>
              </w:rPr>
              <w:t>HS</w:t>
            </w:r>
          </w:p>
        </w:tc>
        <w:tc>
          <w:tcPr>
            <w:tcW w:w="3150" w:type="dxa"/>
          </w:tcPr>
          <w:p w14:paraId="5C30579E" w14:textId="4E51D8F0" w:rsidR="004056DB" w:rsidRPr="003A6E86" w:rsidRDefault="004056DB" w:rsidP="00296849">
            <w:pPr>
              <w:rPr>
                <w:rFonts w:ascii="Arial" w:hAnsi="Arial" w:cs="Arial"/>
                <w:sz w:val="16"/>
                <w:szCs w:val="16"/>
                <w:lang w:val="en-GB" w:eastAsia="ar-SA"/>
              </w:rPr>
            </w:pPr>
            <w:r w:rsidRPr="003A6E86">
              <w:rPr>
                <w:rFonts w:ascii="Arial" w:hAnsi="Arial" w:cs="Arial"/>
                <w:sz w:val="16"/>
                <w:szCs w:val="16"/>
                <w:lang w:val="en-GB" w:eastAsia="ar-SA"/>
              </w:rPr>
              <w:t xml:space="preserve">The progress within the SG4 was highly satisfactory, with over </w:t>
            </w:r>
            <w:r w:rsidR="00573590" w:rsidRPr="003A6E86">
              <w:rPr>
                <w:rFonts w:ascii="Arial" w:hAnsi="Arial" w:cs="Arial"/>
                <w:sz w:val="16"/>
                <w:szCs w:val="16"/>
                <w:lang w:val="en-GB" w:eastAsia="ar-SA"/>
              </w:rPr>
              <w:t xml:space="preserve">40 </w:t>
            </w:r>
            <w:r w:rsidRPr="003A6E86">
              <w:rPr>
                <w:rFonts w:ascii="Arial" w:hAnsi="Arial" w:cs="Arial"/>
                <w:sz w:val="16"/>
                <w:szCs w:val="16"/>
                <w:lang w:val="en-GB" w:eastAsia="ar-SA"/>
              </w:rPr>
              <w:t>joint actions and events with multipliers.</w:t>
            </w:r>
          </w:p>
        </w:tc>
      </w:tr>
      <w:tr w:rsidR="004056DB" w:rsidRPr="003A6E86" w14:paraId="129CCB8E" w14:textId="77777777" w:rsidTr="000D41B2">
        <w:tc>
          <w:tcPr>
            <w:tcW w:w="3865" w:type="dxa"/>
            <w:gridSpan w:val="2"/>
          </w:tcPr>
          <w:p w14:paraId="5DE2263C" w14:textId="77777777" w:rsidR="004056DB" w:rsidRPr="003A6E86" w:rsidRDefault="004056DB" w:rsidP="00296849">
            <w:pPr>
              <w:rPr>
                <w:rFonts w:ascii="Arial" w:hAnsi="Arial" w:cs="Arial"/>
                <w:sz w:val="16"/>
                <w:szCs w:val="16"/>
                <w:lang w:val="en-GB" w:eastAsia="ar-SA"/>
              </w:rPr>
            </w:pPr>
            <w:r w:rsidRPr="003A6E86">
              <w:rPr>
                <w:rFonts w:ascii="Arial" w:hAnsi="Arial" w:cs="Arial"/>
                <w:b/>
                <w:bCs/>
                <w:sz w:val="16"/>
                <w:szCs w:val="16"/>
                <w:lang w:val="en-GB" w:eastAsia="ar-SA"/>
              </w:rPr>
              <w:t>Relevance</w:t>
            </w:r>
          </w:p>
        </w:tc>
        <w:tc>
          <w:tcPr>
            <w:tcW w:w="2160" w:type="dxa"/>
          </w:tcPr>
          <w:p w14:paraId="47E1B9B7" w14:textId="77777777" w:rsidR="004056DB" w:rsidRPr="003A6E86" w:rsidRDefault="004056DB" w:rsidP="00296849">
            <w:pPr>
              <w:jc w:val="center"/>
              <w:rPr>
                <w:rFonts w:ascii="Arial" w:hAnsi="Arial" w:cs="Arial"/>
                <w:sz w:val="16"/>
                <w:szCs w:val="16"/>
                <w:lang w:val="en-GB" w:eastAsia="ar-SA"/>
              </w:rPr>
            </w:pPr>
            <w:r w:rsidRPr="003A6E86">
              <w:rPr>
                <w:rFonts w:ascii="Arial" w:hAnsi="Arial" w:cs="Arial"/>
                <w:sz w:val="16"/>
                <w:szCs w:val="16"/>
                <w:lang w:val="en-GB" w:eastAsia="ar-SA"/>
              </w:rPr>
              <w:t>HS</w:t>
            </w:r>
          </w:p>
        </w:tc>
        <w:tc>
          <w:tcPr>
            <w:tcW w:w="3150" w:type="dxa"/>
          </w:tcPr>
          <w:p w14:paraId="399E8D3A" w14:textId="77777777" w:rsidR="004056DB" w:rsidRPr="003A6E86" w:rsidRDefault="004056DB" w:rsidP="00296849">
            <w:pPr>
              <w:rPr>
                <w:rFonts w:ascii="Arial" w:hAnsi="Arial" w:cs="Arial"/>
                <w:bCs/>
                <w:sz w:val="16"/>
                <w:szCs w:val="16"/>
                <w:lang w:val="en-GB" w:eastAsia="ar-SA"/>
              </w:rPr>
            </w:pPr>
            <w:r w:rsidRPr="003A6E86">
              <w:rPr>
                <w:rFonts w:ascii="Arial" w:hAnsi="Arial" w:cs="Arial"/>
                <w:bCs/>
                <w:sz w:val="16"/>
                <w:szCs w:val="16"/>
                <w:lang w:val="en-GB" w:eastAsia="ar-SA"/>
              </w:rPr>
              <w:t xml:space="preserve">The planning process was inclusive, transparent, and relied on evidence-based policy making. </w:t>
            </w:r>
          </w:p>
        </w:tc>
      </w:tr>
      <w:tr w:rsidR="004056DB" w:rsidRPr="003A6E86" w14:paraId="52D8CE8F" w14:textId="77777777" w:rsidTr="000D41B2">
        <w:tc>
          <w:tcPr>
            <w:tcW w:w="3865" w:type="dxa"/>
            <w:gridSpan w:val="2"/>
          </w:tcPr>
          <w:p w14:paraId="2439C621" w14:textId="77777777" w:rsidR="004056DB" w:rsidRPr="003A6E86" w:rsidRDefault="004056DB" w:rsidP="00296849">
            <w:pPr>
              <w:rPr>
                <w:rFonts w:ascii="Arial" w:hAnsi="Arial" w:cs="Arial"/>
                <w:sz w:val="16"/>
                <w:szCs w:val="16"/>
                <w:lang w:val="en-GB" w:eastAsia="ar-SA"/>
              </w:rPr>
            </w:pPr>
            <w:r w:rsidRPr="003A6E86">
              <w:rPr>
                <w:rFonts w:ascii="Arial" w:hAnsi="Arial" w:cs="Arial"/>
                <w:b/>
                <w:bCs/>
                <w:sz w:val="16"/>
                <w:szCs w:val="16"/>
                <w:lang w:val="en-GB" w:eastAsia="ar-SA"/>
              </w:rPr>
              <w:t>Effectiveness</w:t>
            </w:r>
          </w:p>
        </w:tc>
        <w:tc>
          <w:tcPr>
            <w:tcW w:w="2160" w:type="dxa"/>
          </w:tcPr>
          <w:p w14:paraId="577294A9" w14:textId="77777777" w:rsidR="004056DB" w:rsidRPr="003A6E86" w:rsidRDefault="004056DB" w:rsidP="00296849">
            <w:pPr>
              <w:jc w:val="center"/>
              <w:rPr>
                <w:rFonts w:ascii="Arial" w:hAnsi="Arial" w:cs="Arial"/>
                <w:sz w:val="16"/>
                <w:szCs w:val="16"/>
                <w:lang w:val="en-GB" w:eastAsia="ar-SA"/>
              </w:rPr>
            </w:pPr>
            <w:r w:rsidRPr="003A6E86">
              <w:rPr>
                <w:rFonts w:ascii="Arial" w:hAnsi="Arial" w:cs="Arial"/>
                <w:sz w:val="16"/>
                <w:szCs w:val="16"/>
                <w:lang w:val="en-GB" w:eastAsia="ar-SA"/>
              </w:rPr>
              <w:t>S</w:t>
            </w:r>
          </w:p>
        </w:tc>
        <w:tc>
          <w:tcPr>
            <w:tcW w:w="3150" w:type="dxa"/>
          </w:tcPr>
          <w:p w14:paraId="61BE0BD5" w14:textId="33CFE098" w:rsidR="004056DB" w:rsidRPr="003A6E86" w:rsidRDefault="00301178" w:rsidP="00296849">
            <w:pPr>
              <w:rPr>
                <w:rFonts w:ascii="Arial" w:hAnsi="Arial" w:cs="Arial"/>
                <w:sz w:val="16"/>
                <w:szCs w:val="16"/>
                <w:lang w:val="en-GB" w:eastAsia="ar-SA"/>
              </w:rPr>
            </w:pPr>
            <w:r w:rsidRPr="003A6E86">
              <w:rPr>
                <w:rFonts w:ascii="Arial" w:hAnsi="Arial" w:cs="Arial"/>
                <w:sz w:val="16"/>
                <w:szCs w:val="16"/>
                <w:lang w:val="en-GB" w:eastAsia="ar-SA"/>
              </w:rPr>
              <w:t xml:space="preserve">The implementation of the Strategy was effective in terms of achieving majority of targets and exceeding several of them. Out of 22, only 3 targets were unachieved, or slightly underachieved.  </w:t>
            </w:r>
          </w:p>
        </w:tc>
      </w:tr>
      <w:tr w:rsidR="004056DB" w:rsidRPr="003A6E86" w14:paraId="6FF32156" w14:textId="77777777" w:rsidTr="000D41B2">
        <w:tc>
          <w:tcPr>
            <w:tcW w:w="3865" w:type="dxa"/>
            <w:gridSpan w:val="2"/>
          </w:tcPr>
          <w:p w14:paraId="6279182B" w14:textId="77777777" w:rsidR="004056DB" w:rsidRPr="003A6E86" w:rsidRDefault="004056DB" w:rsidP="00296849">
            <w:pPr>
              <w:rPr>
                <w:rFonts w:ascii="Arial" w:hAnsi="Arial" w:cs="Arial"/>
                <w:sz w:val="16"/>
                <w:szCs w:val="16"/>
                <w:lang w:val="en-GB" w:eastAsia="ar-SA"/>
              </w:rPr>
            </w:pPr>
            <w:r w:rsidRPr="003A6E86">
              <w:rPr>
                <w:rFonts w:ascii="Arial" w:hAnsi="Arial" w:cs="Arial"/>
                <w:b/>
                <w:bCs/>
                <w:sz w:val="16"/>
                <w:szCs w:val="16"/>
                <w:lang w:val="en-GB" w:eastAsia="ar-SA"/>
              </w:rPr>
              <w:t>Efficiency</w:t>
            </w:r>
          </w:p>
        </w:tc>
        <w:tc>
          <w:tcPr>
            <w:tcW w:w="2160" w:type="dxa"/>
          </w:tcPr>
          <w:p w14:paraId="5AA109C1" w14:textId="77777777" w:rsidR="004056DB" w:rsidRPr="003A6E86" w:rsidRDefault="004056DB" w:rsidP="00296849">
            <w:pPr>
              <w:jc w:val="center"/>
              <w:rPr>
                <w:rFonts w:ascii="Arial" w:hAnsi="Arial" w:cs="Arial"/>
                <w:sz w:val="16"/>
                <w:szCs w:val="16"/>
                <w:lang w:val="en-GB" w:eastAsia="ar-SA"/>
              </w:rPr>
            </w:pPr>
            <w:r w:rsidRPr="003A6E86">
              <w:rPr>
                <w:rFonts w:ascii="Arial" w:hAnsi="Arial" w:cs="Arial"/>
                <w:sz w:val="16"/>
                <w:szCs w:val="16"/>
                <w:lang w:val="en-GB" w:eastAsia="ar-SA"/>
              </w:rPr>
              <w:t>HS</w:t>
            </w:r>
          </w:p>
        </w:tc>
        <w:tc>
          <w:tcPr>
            <w:tcW w:w="3150" w:type="dxa"/>
          </w:tcPr>
          <w:p w14:paraId="6F000CAC" w14:textId="40DAF831" w:rsidR="004056DB" w:rsidRPr="003A6E86" w:rsidRDefault="009B5EF7" w:rsidP="00296849">
            <w:pPr>
              <w:rPr>
                <w:rFonts w:ascii="Arial" w:hAnsi="Arial" w:cs="Arial"/>
                <w:sz w:val="16"/>
                <w:szCs w:val="16"/>
                <w:lang w:val="en-GB" w:eastAsia="ar-SA"/>
              </w:rPr>
            </w:pPr>
            <w:r w:rsidRPr="003A6E86">
              <w:rPr>
                <w:rFonts w:ascii="Arial" w:hAnsi="Arial" w:cs="Arial"/>
                <w:sz w:val="16"/>
                <w:szCs w:val="16"/>
                <w:lang w:val="en-GB" w:eastAsia="ar-SA"/>
              </w:rPr>
              <w:t xml:space="preserve">The LA managed to keep all relevant stakeholders onboard during the entire implementation period. </w:t>
            </w:r>
            <w:r w:rsidR="004056DB" w:rsidRPr="003A6E86">
              <w:rPr>
                <w:rFonts w:ascii="Arial" w:hAnsi="Arial" w:cs="Arial"/>
                <w:sz w:val="16"/>
                <w:szCs w:val="16"/>
                <w:lang w:val="en-GB" w:eastAsia="ar-SA"/>
              </w:rPr>
              <w:t>The Strategy used up nearly all the forecasted resources by the end of the implementation</w:t>
            </w:r>
            <w:r w:rsidRPr="003A6E86">
              <w:rPr>
                <w:rFonts w:ascii="Arial" w:hAnsi="Arial" w:cs="Arial"/>
                <w:sz w:val="16"/>
                <w:szCs w:val="16"/>
                <w:lang w:val="en-GB" w:eastAsia="ar-SA"/>
              </w:rPr>
              <w:t>.</w:t>
            </w:r>
          </w:p>
        </w:tc>
      </w:tr>
      <w:tr w:rsidR="004056DB" w:rsidRPr="003A6E86" w14:paraId="010C05D7" w14:textId="77777777" w:rsidTr="000D41B2">
        <w:tc>
          <w:tcPr>
            <w:tcW w:w="3865" w:type="dxa"/>
            <w:gridSpan w:val="2"/>
          </w:tcPr>
          <w:p w14:paraId="5D52CE03" w14:textId="77777777" w:rsidR="004056DB" w:rsidRPr="003A6E86" w:rsidRDefault="004056DB" w:rsidP="00296849">
            <w:pPr>
              <w:rPr>
                <w:rFonts w:ascii="Arial" w:hAnsi="Arial" w:cs="Arial"/>
                <w:sz w:val="16"/>
                <w:szCs w:val="16"/>
                <w:lang w:val="en-GB" w:eastAsia="ar-SA"/>
              </w:rPr>
            </w:pPr>
            <w:r w:rsidRPr="003A6E86">
              <w:rPr>
                <w:rFonts w:ascii="Arial" w:hAnsi="Arial" w:cs="Arial"/>
                <w:b/>
                <w:bCs/>
                <w:sz w:val="16"/>
                <w:szCs w:val="16"/>
                <w:lang w:val="en-GB" w:eastAsia="ar-SA"/>
              </w:rPr>
              <w:t>Overall outcome</w:t>
            </w:r>
          </w:p>
        </w:tc>
        <w:tc>
          <w:tcPr>
            <w:tcW w:w="2160" w:type="dxa"/>
          </w:tcPr>
          <w:p w14:paraId="4CB626F9" w14:textId="180723F6" w:rsidR="004056DB" w:rsidRPr="003A6E86" w:rsidRDefault="004056DB" w:rsidP="00296849">
            <w:pPr>
              <w:jc w:val="center"/>
              <w:rPr>
                <w:rFonts w:ascii="Arial" w:hAnsi="Arial" w:cs="Arial"/>
                <w:sz w:val="16"/>
                <w:szCs w:val="16"/>
                <w:lang w:val="en-GB" w:eastAsia="ar-SA"/>
              </w:rPr>
            </w:pPr>
            <w:r w:rsidRPr="003A6E86">
              <w:rPr>
                <w:rFonts w:ascii="Arial" w:hAnsi="Arial" w:cs="Arial"/>
                <w:sz w:val="16"/>
                <w:szCs w:val="16"/>
                <w:lang w:val="en-GB" w:eastAsia="ar-SA"/>
              </w:rPr>
              <w:t>S</w:t>
            </w:r>
          </w:p>
        </w:tc>
        <w:tc>
          <w:tcPr>
            <w:tcW w:w="3150" w:type="dxa"/>
          </w:tcPr>
          <w:p w14:paraId="03020F27" w14:textId="2572761D" w:rsidR="004056DB" w:rsidRPr="003A6E86" w:rsidRDefault="004056DB" w:rsidP="00296849">
            <w:pPr>
              <w:rPr>
                <w:rFonts w:ascii="Arial" w:hAnsi="Arial" w:cs="Arial"/>
                <w:sz w:val="16"/>
                <w:szCs w:val="16"/>
                <w:lang w:val="en-GB" w:eastAsia="ar-SA"/>
              </w:rPr>
            </w:pPr>
            <w:r w:rsidRPr="003A6E86">
              <w:rPr>
                <w:rFonts w:ascii="Arial" w:hAnsi="Arial" w:cs="Arial"/>
                <w:sz w:val="16"/>
                <w:szCs w:val="16"/>
                <w:lang w:val="en-GB" w:eastAsia="ar-SA"/>
              </w:rPr>
              <w:t xml:space="preserve">The overall outcome of the Strategy is </w:t>
            </w:r>
            <w:r w:rsidR="00301178" w:rsidRPr="003A6E86">
              <w:rPr>
                <w:rFonts w:ascii="Arial" w:hAnsi="Arial" w:cs="Arial"/>
                <w:sz w:val="16"/>
                <w:szCs w:val="16"/>
                <w:lang w:val="en-GB" w:eastAsia="ar-SA"/>
              </w:rPr>
              <w:t>S</w:t>
            </w:r>
            <w:r w:rsidRPr="003A6E86">
              <w:rPr>
                <w:rFonts w:ascii="Arial" w:hAnsi="Arial" w:cs="Arial"/>
                <w:sz w:val="16"/>
                <w:szCs w:val="16"/>
                <w:lang w:val="en-GB" w:eastAsia="ar-SA"/>
              </w:rPr>
              <w:t xml:space="preserve">atisfactory. </w:t>
            </w:r>
          </w:p>
        </w:tc>
      </w:tr>
    </w:tbl>
    <w:p w14:paraId="7CB713E1" w14:textId="07A423C9" w:rsidR="00B72BEE" w:rsidRPr="003A6E86" w:rsidRDefault="00B72BEE" w:rsidP="00B72BEE">
      <w:pPr>
        <w:rPr>
          <w:rFonts w:ascii="Arial" w:hAnsi="Arial" w:cs="Arial"/>
          <w:lang w:val="en-GB" w:eastAsia="ar-SA"/>
        </w:rPr>
      </w:pPr>
    </w:p>
    <w:p w14:paraId="2F0CFD30" w14:textId="0BCAF0FC" w:rsidR="00643923" w:rsidRPr="003A6E86" w:rsidRDefault="00643923" w:rsidP="008B4000">
      <w:pPr>
        <w:pStyle w:val="Heading3"/>
        <w:rPr>
          <w:rFonts w:ascii="Arial" w:hAnsi="Arial" w:cs="Arial"/>
          <w:lang w:val="en-GB"/>
        </w:rPr>
      </w:pPr>
      <w:r w:rsidRPr="003A6E86">
        <w:rPr>
          <w:rFonts w:ascii="Arial" w:hAnsi="Arial" w:cs="Arial"/>
          <w:lang w:val="en-GB"/>
        </w:rPr>
        <w:t>Sustainability: financial</w:t>
      </w:r>
      <w:r w:rsidR="00BF0497" w:rsidRPr="003A6E86">
        <w:rPr>
          <w:rFonts w:ascii="Arial" w:hAnsi="Arial" w:cs="Arial"/>
          <w:lang w:val="en-GB"/>
        </w:rPr>
        <w:t>,</w:t>
      </w:r>
      <w:r w:rsidRPr="003A6E86">
        <w:rPr>
          <w:rFonts w:ascii="Arial" w:hAnsi="Arial" w:cs="Arial"/>
          <w:lang w:val="en-GB"/>
        </w:rPr>
        <w:t xml:space="preserve"> institutional</w:t>
      </w:r>
      <w:r w:rsidR="00BF0497" w:rsidRPr="003A6E86">
        <w:rPr>
          <w:rFonts w:ascii="Arial" w:hAnsi="Arial" w:cs="Arial"/>
          <w:lang w:val="en-GB"/>
        </w:rPr>
        <w:t xml:space="preserve">, SOCIO-POLITICAL </w:t>
      </w:r>
      <w:r w:rsidRPr="003A6E86">
        <w:rPr>
          <w:rFonts w:ascii="Arial" w:hAnsi="Arial" w:cs="Arial"/>
          <w:lang w:val="en-GB"/>
        </w:rPr>
        <w:t>and overall likelihood</w:t>
      </w:r>
    </w:p>
    <w:p w14:paraId="43B8CF22" w14:textId="77777777" w:rsidR="00EB0B40" w:rsidRPr="003A6E86" w:rsidRDefault="00EB0B40" w:rsidP="004D257E">
      <w:pPr>
        <w:tabs>
          <w:tab w:val="left" w:pos="1276"/>
        </w:tabs>
        <w:spacing w:after="0"/>
        <w:rPr>
          <w:rFonts w:ascii="Arial" w:hAnsi="Arial" w:cs="Arial"/>
          <w:b/>
          <w:bCs/>
          <w:lang w:val="en-GB"/>
        </w:rPr>
      </w:pPr>
      <w:r w:rsidRPr="003A6E86">
        <w:rPr>
          <w:rFonts w:ascii="Arial" w:hAnsi="Arial" w:cs="Arial"/>
          <w:b/>
          <w:bCs/>
          <w:lang w:val="en-GB"/>
        </w:rPr>
        <w:t xml:space="preserve">Financial </w:t>
      </w:r>
    </w:p>
    <w:p w14:paraId="5D826325" w14:textId="77777777" w:rsidR="00EB0B40" w:rsidRPr="003A6E86" w:rsidRDefault="00EB0B40" w:rsidP="004D257E">
      <w:pPr>
        <w:tabs>
          <w:tab w:val="left" w:pos="1276"/>
        </w:tabs>
        <w:spacing w:after="0"/>
        <w:rPr>
          <w:rFonts w:ascii="Arial" w:hAnsi="Arial" w:cs="Arial"/>
          <w:lang w:val="en-GB"/>
        </w:rPr>
      </w:pPr>
    </w:p>
    <w:p w14:paraId="0152C812" w14:textId="77B1DB36" w:rsidR="002465F0" w:rsidRPr="003A6E86" w:rsidRDefault="0087098E" w:rsidP="002465F0">
      <w:pPr>
        <w:tabs>
          <w:tab w:val="left" w:pos="1276"/>
        </w:tabs>
        <w:jc w:val="both"/>
        <w:rPr>
          <w:rFonts w:ascii="Arial" w:hAnsi="Arial" w:cs="Arial"/>
          <w:lang w:val="en-GB"/>
        </w:rPr>
      </w:pPr>
      <w:r w:rsidRPr="003A6E86">
        <w:rPr>
          <w:rFonts w:ascii="Arial" w:hAnsi="Arial" w:cs="Arial"/>
          <w:lang w:val="en-GB"/>
        </w:rPr>
        <w:t xml:space="preserve">The Strategy </w:t>
      </w:r>
      <w:r w:rsidR="001F012A" w:rsidRPr="003A6E86">
        <w:rPr>
          <w:rFonts w:ascii="Arial" w:hAnsi="Arial" w:cs="Arial"/>
          <w:lang w:val="en-GB"/>
        </w:rPr>
        <w:t>was</w:t>
      </w:r>
      <w:r w:rsidR="00482B33" w:rsidRPr="003A6E86">
        <w:rPr>
          <w:rFonts w:ascii="Arial" w:hAnsi="Arial" w:cs="Arial"/>
          <w:lang w:val="en-GB"/>
        </w:rPr>
        <w:t xml:space="preserve"> funded from several financing sources - the Government, the EU projects, NGOs, the Chamber of Commerce of Montenegro, the Parliament, and the Association of municipalities of Montenegro. </w:t>
      </w:r>
      <w:r w:rsidR="002465F0" w:rsidRPr="003A6E86">
        <w:rPr>
          <w:rFonts w:ascii="Arial" w:hAnsi="Arial" w:cs="Arial"/>
          <w:lang w:val="en-GB"/>
        </w:rPr>
        <w:t>The final cost estimates provided in the Section 3.2.2 of this Report have shown that less than 1</w:t>
      </w:r>
      <w:r w:rsidR="00482B33" w:rsidRPr="003A6E86">
        <w:rPr>
          <w:rFonts w:ascii="Arial" w:hAnsi="Arial" w:cs="Arial"/>
          <w:lang w:val="en-GB"/>
        </w:rPr>
        <w:t xml:space="preserve">/3 of the total expenses at the end of the implementation </w:t>
      </w:r>
      <w:r w:rsidR="002465F0" w:rsidRPr="003A6E86">
        <w:rPr>
          <w:rFonts w:ascii="Arial" w:hAnsi="Arial" w:cs="Arial"/>
          <w:lang w:val="en-GB"/>
        </w:rPr>
        <w:t>was covered from the state budget, while the rest was funded from the external partners.</w:t>
      </w:r>
    </w:p>
    <w:p w14:paraId="5BACF3D2" w14:textId="462B3D87" w:rsidR="0087098E" w:rsidRPr="003A6E86" w:rsidRDefault="002465F0" w:rsidP="002465F0">
      <w:pPr>
        <w:tabs>
          <w:tab w:val="left" w:pos="1276"/>
        </w:tabs>
        <w:spacing w:after="0"/>
        <w:jc w:val="both"/>
        <w:rPr>
          <w:rFonts w:ascii="Arial" w:hAnsi="Arial" w:cs="Arial"/>
          <w:lang w:val="en-GB"/>
        </w:rPr>
      </w:pPr>
      <w:r w:rsidRPr="003A6E86">
        <w:rPr>
          <w:rFonts w:ascii="Arial" w:hAnsi="Arial" w:cs="Arial"/>
          <w:lang w:val="en-GB"/>
        </w:rPr>
        <w:t>Furthermore, the Strategy does not have its own budget</w:t>
      </w:r>
      <w:r w:rsidR="0087098E" w:rsidRPr="003A6E86">
        <w:rPr>
          <w:rFonts w:ascii="Arial" w:hAnsi="Arial" w:cs="Arial"/>
          <w:lang w:val="en-GB"/>
        </w:rPr>
        <w:t>, but rather depends on the involved stakeholders and their activitie</w:t>
      </w:r>
      <w:r w:rsidR="00866A55" w:rsidRPr="003A6E86">
        <w:rPr>
          <w:rFonts w:ascii="Arial" w:hAnsi="Arial" w:cs="Arial"/>
          <w:lang w:val="en-GB"/>
        </w:rPr>
        <w:t>s. Recognizing the risk related to the interest and will of both the Government and the external partners for funding the communication activities on Montenegro’s EU accession in the future, which was also confirmed by the interviewed stakeholders</w:t>
      </w:r>
      <w:r w:rsidRPr="003A6E86">
        <w:rPr>
          <w:rFonts w:ascii="Arial" w:hAnsi="Arial" w:cs="Arial"/>
          <w:lang w:val="en-GB"/>
        </w:rPr>
        <w:t>, the</w:t>
      </w:r>
      <w:r w:rsidR="0087098E" w:rsidRPr="003A6E86">
        <w:rPr>
          <w:rFonts w:ascii="Arial" w:hAnsi="Arial" w:cs="Arial"/>
          <w:lang w:val="en-GB"/>
        </w:rPr>
        <w:t xml:space="preserve"> financial sustainability is </w:t>
      </w:r>
      <w:r w:rsidRPr="003A6E86">
        <w:rPr>
          <w:rFonts w:ascii="Arial" w:hAnsi="Arial" w:cs="Arial"/>
          <w:lang w:val="en-GB"/>
        </w:rPr>
        <w:t xml:space="preserve">assessed as </w:t>
      </w:r>
      <w:r w:rsidR="00F8248E" w:rsidRPr="003A6E86">
        <w:rPr>
          <w:rFonts w:ascii="Arial" w:hAnsi="Arial" w:cs="Arial"/>
          <w:b/>
          <w:bCs/>
          <w:lang w:val="en-GB"/>
        </w:rPr>
        <w:t>M</w:t>
      </w:r>
      <w:r w:rsidR="0087098E" w:rsidRPr="003A6E86">
        <w:rPr>
          <w:rFonts w:ascii="Arial" w:hAnsi="Arial" w:cs="Arial"/>
          <w:b/>
          <w:bCs/>
          <w:lang w:val="en-GB"/>
        </w:rPr>
        <w:t xml:space="preserve">oderately </w:t>
      </w:r>
      <w:r w:rsidR="00F8248E" w:rsidRPr="003A6E86">
        <w:rPr>
          <w:rFonts w:ascii="Arial" w:hAnsi="Arial" w:cs="Arial"/>
          <w:b/>
          <w:bCs/>
          <w:lang w:val="en-GB"/>
        </w:rPr>
        <w:t>L</w:t>
      </w:r>
      <w:r w:rsidR="0087098E" w:rsidRPr="003A6E86">
        <w:rPr>
          <w:rFonts w:ascii="Arial" w:hAnsi="Arial" w:cs="Arial"/>
          <w:b/>
          <w:bCs/>
          <w:lang w:val="en-GB"/>
        </w:rPr>
        <w:t>ikely.</w:t>
      </w:r>
    </w:p>
    <w:p w14:paraId="45174AB3" w14:textId="431AF00D" w:rsidR="004D257E" w:rsidRPr="003A6E86" w:rsidRDefault="004D257E" w:rsidP="004D257E">
      <w:pPr>
        <w:tabs>
          <w:tab w:val="left" w:pos="1276"/>
        </w:tabs>
        <w:spacing w:after="0"/>
        <w:rPr>
          <w:rFonts w:ascii="Arial" w:hAnsi="Arial" w:cs="Arial"/>
          <w:noProof/>
          <w:lang w:val="en-GB" w:eastAsia="zh-CN"/>
        </w:rPr>
      </w:pPr>
    </w:p>
    <w:p w14:paraId="7B77FC69" w14:textId="0CE6C338" w:rsidR="00EB0B40" w:rsidRPr="003A6E86" w:rsidRDefault="00AE621B" w:rsidP="004D257E">
      <w:pPr>
        <w:tabs>
          <w:tab w:val="left" w:pos="1276"/>
        </w:tabs>
        <w:spacing w:after="0"/>
        <w:rPr>
          <w:rFonts w:ascii="Arial" w:hAnsi="Arial" w:cs="Arial"/>
          <w:b/>
          <w:bCs/>
          <w:noProof/>
          <w:lang w:val="en-GB" w:eastAsia="zh-CN"/>
        </w:rPr>
      </w:pPr>
      <w:r w:rsidRPr="003A6E86">
        <w:rPr>
          <w:rFonts w:ascii="Arial" w:hAnsi="Arial" w:cs="Arial"/>
          <w:b/>
          <w:bCs/>
          <w:noProof/>
          <w:lang w:val="en-GB" w:eastAsia="zh-CN"/>
        </w:rPr>
        <w:lastRenderedPageBreak/>
        <w:t>Insitutional</w:t>
      </w:r>
    </w:p>
    <w:p w14:paraId="43E0FD3C" w14:textId="77777777" w:rsidR="00EB0B40" w:rsidRPr="003A6E86" w:rsidRDefault="00EB0B40" w:rsidP="008D6226">
      <w:pPr>
        <w:tabs>
          <w:tab w:val="left" w:pos="1276"/>
        </w:tabs>
        <w:spacing w:after="0"/>
        <w:rPr>
          <w:rFonts w:ascii="Arial" w:hAnsi="Arial" w:cs="Arial"/>
          <w:noProof/>
          <w:lang w:val="en-GB" w:eastAsia="zh-CN"/>
        </w:rPr>
      </w:pPr>
    </w:p>
    <w:p w14:paraId="3A9C7770" w14:textId="7A6C75AA" w:rsidR="00BF4580" w:rsidRPr="003A6E86" w:rsidRDefault="008631F2" w:rsidP="00BF4580">
      <w:pPr>
        <w:jc w:val="both"/>
        <w:rPr>
          <w:rFonts w:ascii="Arial" w:hAnsi="Arial" w:cs="Arial"/>
          <w:lang w:val="en-GB"/>
        </w:rPr>
      </w:pPr>
      <w:r w:rsidRPr="003A6E86">
        <w:rPr>
          <w:rFonts w:ascii="Arial" w:hAnsi="Arial" w:cs="Arial"/>
          <w:lang w:val="en-GB"/>
        </w:rPr>
        <w:t xml:space="preserve">Although EU </w:t>
      </w:r>
      <w:r w:rsidR="00BF4580" w:rsidRPr="003A6E86">
        <w:rPr>
          <w:rFonts w:ascii="Arial" w:hAnsi="Arial" w:cs="Arial"/>
          <w:lang w:val="en-GB"/>
        </w:rPr>
        <w:t xml:space="preserve">accession </w:t>
      </w:r>
      <w:r w:rsidRPr="003A6E86">
        <w:rPr>
          <w:rFonts w:ascii="Arial" w:hAnsi="Arial" w:cs="Arial"/>
          <w:lang w:val="en-GB"/>
        </w:rPr>
        <w:t xml:space="preserve">is </w:t>
      </w:r>
      <w:r w:rsidR="00ED4C0E" w:rsidRPr="003A6E86">
        <w:rPr>
          <w:rFonts w:ascii="Arial" w:hAnsi="Arial" w:cs="Arial"/>
          <w:lang w:val="en-GB"/>
        </w:rPr>
        <w:t xml:space="preserve">officially </w:t>
      </w:r>
      <w:r w:rsidRPr="003A6E86">
        <w:rPr>
          <w:rFonts w:ascii="Arial" w:hAnsi="Arial" w:cs="Arial"/>
          <w:lang w:val="en-GB"/>
        </w:rPr>
        <w:t xml:space="preserve">among the priorities of Montenegrin Government, </w:t>
      </w:r>
      <w:r w:rsidR="00FF7358" w:rsidRPr="003A6E86">
        <w:rPr>
          <w:rFonts w:ascii="Arial" w:hAnsi="Arial" w:cs="Arial"/>
          <w:lang w:val="en-GB"/>
        </w:rPr>
        <w:t>where</w:t>
      </w:r>
      <w:r w:rsidRPr="003A6E86">
        <w:rPr>
          <w:rFonts w:ascii="Arial" w:hAnsi="Arial" w:cs="Arial"/>
          <w:lang w:val="en-GB"/>
        </w:rPr>
        <w:t xml:space="preserve"> </w:t>
      </w:r>
      <w:r w:rsidR="00BF4580" w:rsidRPr="003A6E86">
        <w:rPr>
          <w:rFonts w:ascii="Arial" w:hAnsi="Arial" w:cs="Arial"/>
          <w:lang w:val="en-GB"/>
        </w:rPr>
        <w:t xml:space="preserve">the </w:t>
      </w:r>
      <w:r w:rsidR="001F7C1B" w:rsidRPr="003A6E86">
        <w:rPr>
          <w:rFonts w:ascii="Arial" w:hAnsi="Arial" w:cs="Arial"/>
          <w:lang w:val="en-GB"/>
        </w:rPr>
        <w:t xml:space="preserve">public </w:t>
      </w:r>
      <w:r w:rsidRPr="003A6E86">
        <w:rPr>
          <w:rFonts w:ascii="Arial" w:hAnsi="Arial" w:cs="Arial"/>
          <w:lang w:val="en-GB"/>
        </w:rPr>
        <w:t xml:space="preserve">communication of this process </w:t>
      </w:r>
      <w:r w:rsidR="00FF7358" w:rsidRPr="003A6E86">
        <w:rPr>
          <w:rFonts w:ascii="Arial" w:hAnsi="Arial" w:cs="Arial"/>
          <w:lang w:val="en-GB"/>
        </w:rPr>
        <w:t>is</w:t>
      </w:r>
      <w:r w:rsidR="001F7C1B" w:rsidRPr="003A6E86">
        <w:rPr>
          <w:rFonts w:ascii="Arial" w:hAnsi="Arial" w:cs="Arial"/>
          <w:lang w:val="en-GB"/>
        </w:rPr>
        <w:t xml:space="preserve"> </w:t>
      </w:r>
      <w:r w:rsidR="00FF7358" w:rsidRPr="003A6E86">
        <w:rPr>
          <w:rFonts w:ascii="Arial" w:hAnsi="Arial" w:cs="Arial"/>
          <w:lang w:val="en-GB"/>
        </w:rPr>
        <w:t xml:space="preserve">fully </w:t>
      </w:r>
      <w:r w:rsidR="001F7C1B" w:rsidRPr="003A6E86">
        <w:rPr>
          <w:rFonts w:ascii="Arial" w:hAnsi="Arial" w:cs="Arial"/>
          <w:lang w:val="en-GB"/>
        </w:rPr>
        <w:t>aligned with this priority</w:t>
      </w:r>
      <w:r w:rsidRPr="003A6E86">
        <w:rPr>
          <w:rFonts w:ascii="Arial" w:hAnsi="Arial" w:cs="Arial"/>
          <w:lang w:val="en-GB"/>
        </w:rPr>
        <w:t xml:space="preserve">, data </w:t>
      </w:r>
      <w:r w:rsidR="004B5594" w:rsidRPr="003A6E86">
        <w:rPr>
          <w:rFonts w:ascii="Arial" w:hAnsi="Arial" w:cs="Arial"/>
          <w:lang w:val="en-GB"/>
        </w:rPr>
        <w:t xml:space="preserve">analysis </w:t>
      </w:r>
      <w:r w:rsidRPr="003A6E86">
        <w:rPr>
          <w:rFonts w:ascii="Arial" w:hAnsi="Arial" w:cs="Arial"/>
          <w:lang w:val="en-GB"/>
        </w:rPr>
        <w:t>indicate</w:t>
      </w:r>
      <w:r w:rsidR="004B5594" w:rsidRPr="003A6E86">
        <w:rPr>
          <w:rFonts w:ascii="Arial" w:hAnsi="Arial" w:cs="Arial"/>
          <w:lang w:val="en-GB"/>
        </w:rPr>
        <w:t>s</w:t>
      </w:r>
      <w:r w:rsidRPr="003A6E86">
        <w:rPr>
          <w:rFonts w:ascii="Arial" w:hAnsi="Arial" w:cs="Arial"/>
          <w:lang w:val="en-GB"/>
        </w:rPr>
        <w:t xml:space="preserve"> that there are certain risks that could jeopardize the institutional sustainability of the </w:t>
      </w:r>
      <w:r w:rsidR="00937228" w:rsidRPr="003A6E86">
        <w:rPr>
          <w:rFonts w:ascii="Arial" w:hAnsi="Arial" w:cs="Arial"/>
          <w:lang w:val="en-GB"/>
        </w:rPr>
        <w:t>Strategy</w:t>
      </w:r>
      <w:r w:rsidRPr="003A6E86">
        <w:rPr>
          <w:rFonts w:ascii="Arial" w:hAnsi="Arial" w:cs="Arial"/>
          <w:lang w:val="en-GB"/>
        </w:rPr>
        <w:t xml:space="preserve">. </w:t>
      </w:r>
      <w:r w:rsidR="000A713D" w:rsidRPr="003A6E86">
        <w:rPr>
          <w:rFonts w:ascii="Arial" w:hAnsi="Arial" w:cs="Arial"/>
          <w:lang w:val="en-GB"/>
        </w:rPr>
        <w:t xml:space="preserve">This </w:t>
      </w:r>
      <w:r w:rsidR="00BF4580" w:rsidRPr="003A6E86">
        <w:rPr>
          <w:rFonts w:ascii="Arial" w:hAnsi="Arial" w:cs="Arial"/>
          <w:lang w:val="en-GB"/>
        </w:rPr>
        <w:t xml:space="preserve">was tackled </w:t>
      </w:r>
      <w:r w:rsidR="000A713D" w:rsidRPr="003A6E86">
        <w:rPr>
          <w:rFonts w:ascii="Arial" w:hAnsi="Arial" w:cs="Arial"/>
          <w:lang w:val="en-GB"/>
        </w:rPr>
        <w:t xml:space="preserve">in the section </w:t>
      </w:r>
      <w:r w:rsidR="00BF4580" w:rsidRPr="003A6E86">
        <w:rPr>
          <w:rFonts w:ascii="Arial" w:hAnsi="Arial" w:cs="Arial"/>
          <w:lang w:val="en-GB"/>
        </w:rPr>
        <w:t>3.1.2 and will be the subject of conclusions and recommendations of this Report</w:t>
      </w:r>
      <w:r w:rsidR="000A713D" w:rsidRPr="003A6E86">
        <w:rPr>
          <w:rFonts w:ascii="Arial" w:hAnsi="Arial" w:cs="Arial"/>
          <w:lang w:val="en-GB"/>
        </w:rPr>
        <w:t xml:space="preserve">. </w:t>
      </w:r>
      <w:r w:rsidR="00BF4580" w:rsidRPr="003A6E86">
        <w:rPr>
          <w:rFonts w:ascii="Arial" w:hAnsi="Arial" w:cs="Arial"/>
          <w:lang w:val="en-GB"/>
        </w:rPr>
        <w:t>Namely, staff turnover and loss of institutional memory is observed as a persistent problem of Montenegrin institutions, which in the case of the 2019-2022 Strategy reflected in the slight delays in communication related to the Action Plans formulation and reporting</w:t>
      </w:r>
      <w:r w:rsidR="00056715" w:rsidRPr="003A6E86">
        <w:rPr>
          <w:rStyle w:val="FootnoteReference"/>
          <w:rFonts w:ascii="Arial" w:hAnsi="Arial" w:cs="Arial"/>
          <w:lang w:val="en-GB"/>
        </w:rPr>
        <w:footnoteReference w:id="18"/>
      </w:r>
      <w:r w:rsidR="00BF4580" w:rsidRPr="003A6E86">
        <w:rPr>
          <w:rFonts w:ascii="Arial" w:hAnsi="Arial" w:cs="Arial"/>
          <w:lang w:val="en-GB"/>
        </w:rPr>
        <w:t xml:space="preserve">. The changes in the Negotiation Structure following the 2020 parliamentary elections, </w:t>
      </w:r>
      <w:r w:rsidR="004B5594" w:rsidRPr="003A6E86">
        <w:rPr>
          <w:rFonts w:ascii="Arial" w:hAnsi="Arial" w:cs="Arial"/>
          <w:lang w:val="en-GB"/>
        </w:rPr>
        <w:t>insufficient</w:t>
      </w:r>
      <w:r w:rsidR="00BF4580" w:rsidRPr="003A6E86">
        <w:rPr>
          <w:rFonts w:ascii="Arial" w:hAnsi="Arial" w:cs="Arial"/>
          <w:lang w:val="en-GB"/>
        </w:rPr>
        <w:t xml:space="preserve"> staff in positions relevant to the Strategy, as well as lack of involvement of </w:t>
      </w:r>
      <w:r w:rsidR="00FF7358" w:rsidRPr="003A6E86">
        <w:rPr>
          <w:rFonts w:ascii="Arial" w:hAnsi="Arial" w:cs="Arial"/>
          <w:lang w:val="en-GB"/>
        </w:rPr>
        <w:t>institution leaders to ensure Strategy’s larger impact</w:t>
      </w:r>
      <w:r w:rsidR="00BF4580" w:rsidRPr="003A6E86">
        <w:rPr>
          <w:rFonts w:ascii="Arial" w:hAnsi="Arial" w:cs="Arial"/>
          <w:lang w:val="en-GB"/>
        </w:rPr>
        <w:t xml:space="preserve">, </w:t>
      </w:r>
      <w:r w:rsidR="007E1977" w:rsidRPr="003A6E86">
        <w:rPr>
          <w:rFonts w:ascii="Arial" w:hAnsi="Arial" w:cs="Arial"/>
          <w:lang w:val="en-GB"/>
        </w:rPr>
        <w:t xml:space="preserve">seem to have </w:t>
      </w:r>
      <w:r w:rsidR="00BF4580" w:rsidRPr="003A6E86">
        <w:rPr>
          <w:rFonts w:ascii="Arial" w:hAnsi="Arial" w:cs="Arial"/>
          <w:lang w:val="en-GB"/>
        </w:rPr>
        <w:t xml:space="preserve">imposed additional workload and responsibilities on the LA. Although the LA showed the capacity to successfully mitigate these obstacles, </w:t>
      </w:r>
      <w:r w:rsidR="00120882" w:rsidRPr="003A6E86">
        <w:rPr>
          <w:rFonts w:ascii="Arial" w:hAnsi="Arial" w:cs="Arial"/>
          <w:lang w:val="en-GB"/>
        </w:rPr>
        <w:t xml:space="preserve">as one of the interviewees noted </w:t>
      </w:r>
      <w:r w:rsidR="00120882" w:rsidRPr="003A6E86">
        <w:rPr>
          <w:rFonts w:ascii="Arial" w:hAnsi="Arial" w:cs="Arial"/>
          <w:i/>
          <w:iCs/>
          <w:lang w:val="en-GB"/>
        </w:rPr>
        <w:t xml:space="preserve">‘’if the key staff from the LA leave their </w:t>
      </w:r>
      <w:r w:rsidR="007E1977" w:rsidRPr="003A6E86">
        <w:rPr>
          <w:rFonts w:ascii="Arial" w:hAnsi="Arial" w:cs="Arial"/>
          <w:i/>
          <w:iCs/>
          <w:lang w:val="en-GB"/>
        </w:rPr>
        <w:t>positions</w:t>
      </w:r>
      <w:r w:rsidR="00120882" w:rsidRPr="003A6E86">
        <w:rPr>
          <w:rFonts w:ascii="Arial" w:hAnsi="Arial" w:cs="Arial"/>
          <w:i/>
          <w:iCs/>
          <w:lang w:val="en-GB"/>
        </w:rPr>
        <w:t xml:space="preserve">, the future </w:t>
      </w:r>
      <w:r w:rsidR="007E1977" w:rsidRPr="003A6E86">
        <w:rPr>
          <w:rFonts w:ascii="Arial" w:hAnsi="Arial" w:cs="Arial"/>
          <w:i/>
          <w:iCs/>
          <w:lang w:val="en-GB"/>
        </w:rPr>
        <w:t>public information s</w:t>
      </w:r>
      <w:r w:rsidR="00120882" w:rsidRPr="003A6E86">
        <w:rPr>
          <w:rFonts w:ascii="Arial" w:hAnsi="Arial" w:cs="Arial"/>
          <w:i/>
          <w:iCs/>
          <w:lang w:val="en-GB"/>
        </w:rPr>
        <w:t xml:space="preserve">trategies will be </w:t>
      </w:r>
      <w:r w:rsidR="007E1977" w:rsidRPr="003A6E86">
        <w:rPr>
          <w:rFonts w:ascii="Arial" w:hAnsi="Arial" w:cs="Arial"/>
          <w:i/>
          <w:iCs/>
          <w:lang w:val="en-GB"/>
        </w:rPr>
        <w:t xml:space="preserve">most certainly </w:t>
      </w:r>
      <w:r w:rsidR="00120882" w:rsidRPr="003A6E86">
        <w:rPr>
          <w:rFonts w:ascii="Arial" w:hAnsi="Arial" w:cs="Arial"/>
          <w:i/>
          <w:iCs/>
          <w:lang w:val="en-GB"/>
        </w:rPr>
        <w:t xml:space="preserve">doomed to failure’’. </w:t>
      </w:r>
    </w:p>
    <w:p w14:paraId="21E7D0D0" w14:textId="2633F827" w:rsidR="00EB0B40" w:rsidRPr="003A6E86" w:rsidRDefault="00120882" w:rsidP="007339EC">
      <w:pPr>
        <w:rPr>
          <w:rFonts w:ascii="Arial" w:hAnsi="Arial" w:cs="Arial"/>
          <w:lang w:val="en-GB"/>
        </w:rPr>
      </w:pPr>
      <w:r w:rsidRPr="003A6E86">
        <w:rPr>
          <w:rFonts w:ascii="Arial" w:hAnsi="Arial" w:cs="Arial"/>
          <w:lang w:val="en-GB"/>
        </w:rPr>
        <w:t>For these reasons, the</w:t>
      </w:r>
      <w:r w:rsidR="0087098E" w:rsidRPr="003A6E86">
        <w:rPr>
          <w:rFonts w:ascii="Arial" w:hAnsi="Arial" w:cs="Arial"/>
          <w:lang w:val="en-GB"/>
        </w:rPr>
        <w:t xml:space="preserve"> institutional sustainability is </w:t>
      </w:r>
      <w:r w:rsidRPr="003A6E86">
        <w:rPr>
          <w:rFonts w:ascii="Arial" w:hAnsi="Arial" w:cs="Arial"/>
          <w:lang w:val="en-GB"/>
        </w:rPr>
        <w:t xml:space="preserve">assessed as </w:t>
      </w:r>
      <w:r w:rsidR="00F8248E" w:rsidRPr="003A6E86">
        <w:rPr>
          <w:rFonts w:ascii="Arial" w:hAnsi="Arial" w:cs="Arial"/>
          <w:b/>
          <w:bCs/>
          <w:lang w:val="en-GB"/>
        </w:rPr>
        <w:t>M</w:t>
      </w:r>
      <w:r w:rsidR="0087098E" w:rsidRPr="003A6E86">
        <w:rPr>
          <w:rFonts w:ascii="Arial" w:hAnsi="Arial" w:cs="Arial"/>
          <w:b/>
          <w:bCs/>
          <w:lang w:val="en-GB"/>
        </w:rPr>
        <w:t xml:space="preserve">oderately </w:t>
      </w:r>
      <w:r w:rsidR="00F8248E" w:rsidRPr="003A6E86">
        <w:rPr>
          <w:rFonts w:ascii="Arial" w:hAnsi="Arial" w:cs="Arial"/>
          <w:b/>
          <w:bCs/>
          <w:lang w:val="en-GB"/>
        </w:rPr>
        <w:t>L</w:t>
      </w:r>
      <w:r w:rsidR="0087098E" w:rsidRPr="003A6E86">
        <w:rPr>
          <w:rFonts w:ascii="Arial" w:hAnsi="Arial" w:cs="Arial"/>
          <w:b/>
          <w:bCs/>
          <w:lang w:val="en-GB"/>
        </w:rPr>
        <w:t>ikely.</w:t>
      </w:r>
    </w:p>
    <w:p w14:paraId="0E1A39A7" w14:textId="12F24DD0" w:rsidR="00EB0B40" w:rsidRPr="003A6E86" w:rsidRDefault="00AE621B" w:rsidP="007339EC">
      <w:pPr>
        <w:rPr>
          <w:rFonts w:ascii="Arial" w:hAnsi="Arial" w:cs="Arial"/>
          <w:b/>
          <w:bCs/>
          <w:lang w:val="en-GB"/>
        </w:rPr>
      </w:pPr>
      <w:r w:rsidRPr="003A6E86">
        <w:rPr>
          <w:rFonts w:ascii="Arial" w:hAnsi="Arial" w:cs="Arial"/>
          <w:b/>
          <w:bCs/>
          <w:lang w:val="en-GB"/>
        </w:rPr>
        <w:t>Socio-political</w:t>
      </w:r>
    </w:p>
    <w:p w14:paraId="0AB5CBCC" w14:textId="77777777" w:rsidR="00B275E2" w:rsidRPr="003A6E86" w:rsidRDefault="0087098E" w:rsidP="00B275E2">
      <w:pPr>
        <w:jc w:val="both"/>
        <w:rPr>
          <w:rFonts w:ascii="Arial" w:hAnsi="Arial" w:cs="Arial"/>
          <w:lang w:val="en-GB"/>
        </w:rPr>
      </w:pPr>
      <w:r w:rsidRPr="003A6E86">
        <w:rPr>
          <w:rFonts w:ascii="Arial" w:hAnsi="Arial" w:cs="Arial"/>
          <w:lang w:val="en-GB"/>
        </w:rPr>
        <w:t>The success of the future strategies</w:t>
      </w:r>
      <w:r w:rsidR="00120882" w:rsidRPr="003A6E86">
        <w:rPr>
          <w:rFonts w:ascii="Arial" w:hAnsi="Arial" w:cs="Arial"/>
          <w:lang w:val="en-GB"/>
        </w:rPr>
        <w:t>’</w:t>
      </w:r>
      <w:r w:rsidRPr="003A6E86">
        <w:rPr>
          <w:rFonts w:ascii="Arial" w:hAnsi="Arial" w:cs="Arial"/>
          <w:lang w:val="en-GB"/>
        </w:rPr>
        <w:t xml:space="preserve"> implementation will largely depend on the socio-political situation, and the general attitude of the main political actors regarding the EU integration.</w:t>
      </w:r>
      <w:r w:rsidR="00BF4580" w:rsidRPr="003A6E86">
        <w:rPr>
          <w:rFonts w:ascii="Arial" w:hAnsi="Arial" w:cs="Arial"/>
          <w:lang w:val="en-GB"/>
        </w:rPr>
        <w:t xml:space="preserve"> </w:t>
      </w:r>
      <w:r w:rsidR="00120882" w:rsidRPr="003A6E86">
        <w:rPr>
          <w:rFonts w:ascii="Arial" w:hAnsi="Arial" w:cs="Arial"/>
          <w:lang w:val="en-GB"/>
        </w:rPr>
        <w:t>T</w:t>
      </w:r>
      <w:r w:rsidR="00BF4580" w:rsidRPr="003A6E86">
        <w:rPr>
          <w:rFonts w:ascii="Arial" w:hAnsi="Arial" w:cs="Arial"/>
          <w:lang w:val="en-GB"/>
        </w:rPr>
        <w:t xml:space="preserve">he data collected from majority of interviewees outlined </w:t>
      </w:r>
      <w:r w:rsidR="00120882" w:rsidRPr="003A6E86">
        <w:rPr>
          <w:rFonts w:ascii="Arial" w:hAnsi="Arial" w:cs="Arial"/>
          <w:lang w:val="en-GB"/>
        </w:rPr>
        <w:t>a slight shift in political priorities following the 2020 parliamentary elections, encompassing the EU accession and overall communication with the public on these processes. Nearly all interviewees agree with the statement that in the last two years, the public was receiving mixed messages related to these processes from the politicians, which ‘’produced confusion among citizens’’ as one of the interviewees stated.</w:t>
      </w:r>
    </w:p>
    <w:p w14:paraId="0F9FC047" w14:textId="4028EB23" w:rsidR="00120882" w:rsidRPr="003A6E86" w:rsidRDefault="00503BBC" w:rsidP="00B275E2">
      <w:pPr>
        <w:jc w:val="both"/>
        <w:rPr>
          <w:rFonts w:ascii="Arial" w:hAnsi="Arial" w:cs="Arial"/>
          <w:lang w:val="en-GB"/>
        </w:rPr>
      </w:pPr>
      <w:r w:rsidRPr="003A6E86">
        <w:rPr>
          <w:rFonts w:ascii="Arial" w:hAnsi="Arial" w:cs="Arial"/>
          <w:lang w:val="en-GB"/>
        </w:rPr>
        <w:t xml:space="preserve">The interviewees also noted that the negotiation process </w:t>
      </w:r>
      <w:r w:rsidR="00E30856" w:rsidRPr="003A6E86">
        <w:rPr>
          <w:rFonts w:ascii="Arial" w:hAnsi="Arial" w:cs="Arial"/>
          <w:lang w:val="en-GB"/>
        </w:rPr>
        <w:t xml:space="preserve">hasn’t made any progress in the last two years, that key staff is missing from the Negotiating structure, and that </w:t>
      </w:r>
      <w:r w:rsidR="00B275E2" w:rsidRPr="003A6E86">
        <w:rPr>
          <w:rFonts w:ascii="Arial" w:hAnsi="Arial" w:cs="Arial"/>
          <w:lang w:val="en-GB"/>
        </w:rPr>
        <w:t xml:space="preserve">the current Government does not demonstrate a strong commitment to the EU accession as before, </w:t>
      </w:r>
      <w:r w:rsidR="00B93467" w:rsidRPr="003A6E86">
        <w:rPr>
          <w:rFonts w:ascii="Arial" w:hAnsi="Arial" w:cs="Arial"/>
          <w:i/>
          <w:iCs/>
          <w:lang w:val="en-GB"/>
        </w:rPr>
        <w:t>‘’</w:t>
      </w:r>
      <w:r w:rsidR="00B275E2" w:rsidRPr="003A6E86">
        <w:rPr>
          <w:rFonts w:ascii="Arial" w:hAnsi="Arial" w:cs="Arial"/>
          <w:i/>
          <w:iCs/>
          <w:lang w:val="en-GB"/>
        </w:rPr>
        <w:t>which could make the implementation of the future public information strategies on this process futile</w:t>
      </w:r>
      <w:r w:rsidR="00B93467" w:rsidRPr="003A6E86">
        <w:rPr>
          <w:rFonts w:ascii="Arial" w:hAnsi="Arial" w:cs="Arial"/>
          <w:i/>
          <w:iCs/>
          <w:lang w:val="en-GB"/>
        </w:rPr>
        <w:t>’’</w:t>
      </w:r>
      <w:r w:rsidR="00B275E2" w:rsidRPr="003A6E86">
        <w:rPr>
          <w:rFonts w:ascii="Arial" w:hAnsi="Arial" w:cs="Arial"/>
          <w:i/>
          <w:iCs/>
          <w:lang w:val="en-GB"/>
        </w:rPr>
        <w:t>.</w:t>
      </w:r>
    </w:p>
    <w:p w14:paraId="7AA5D6A6" w14:textId="033DA02B" w:rsidR="00B93467" w:rsidRPr="003A6E86" w:rsidRDefault="00B275E2" w:rsidP="00B275E2">
      <w:pPr>
        <w:jc w:val="both"/>
        <w:rPr>
          <w:rFonts w:ascii="Arial" w:hAnsi="Arial" w:cs="Arial"/>
          <w:i/>
          <w:iCs/>
          <w:lang w:val="en-GB"/>
        </w:rPr>
      </w:pPr>
      <w:r w:rsidRPr="003A6E86">
        <w:rPr>
          <w:rFonts w:ascii="Arial" w:hAnsi="Arial" w:cs="Arial"/>
          <w:lang w:val="en-GB"/>
        </w:rPr>
        <w:t xml:space="preserve">According to the latest public </w:t>
      </w:r>
      <w:r w:rsidR="00CE676C" w:rsidRPr="003A6E86">
        <w:rPr>
          <w:rFonts w:ascii="Arial" w:hAnsi="Arial" w:cs="Arial"/>
          <w:lang w:val="en-GB"/>
        </w:rPr>
        <w:t>perception</w:t>
      </w:r>
      <w:r w:rsidRPr="003A6E86">
        <w:rPr>
          <w:rFonts w:ascii="Arial" w:hAnsi="Arial" w:cs="Arial"/>
          <w:lang w:val="en-GB"/>
        </w:rPr>
        <w:t xml:space="preserve"> </w:t>
      </w:r>
      <w:r w:rsidR="00B73876" w:rsidRPr="003A6E86">
        <w:rPr>
          <w:rFonts w:ascii="Arial" w:hAnsi="Arial" w:cs="Arial"/>
          <w:lang w:val="en-GB"/>
        </w:rPr>
        <w:t>surveys</w:t>
      </w:r>
      <w:r w:rsidRPr="003A6E86">
        <w:rPr>
          <w:rFonts w:ascii="Arial" w:hAnsi="Arial" w:cs="Arial"/>
          <w:lang w:val="en-GB"/>
        </w:rPr>
        <w:t>, however, the EU accession process has the highest public support ever recorded</w:t>
      </w:r>
      <w:r w:rsidR="00B73876" w:rsidRPr="003A6E86">
        <w:rPr>
          <w:rStyle w:val="FootnoteReference"/>
          <w:rFonts w:ascii="Arial" w:hAnsi="Arial" w:cs="Arial"/>
          <w:lang w:val="en-GB"/>
        </w:rPr>
        <w:footnoteReference w:id="19"/>
      </w:r>
      <w:r w:rsidR="00695554" w:rsidRPr="003A6E86">
        <w:rPr>
          <w:rFonts w:ascii="Arial" w:hAnsi="Arial" w:cs="Arial"/>
          <w:lang w:val="en-GB"/>
        </w:rPr>
        <w:t xml:space="preserve">. The reasons for this, as one of the interviewees noted </w:t>
      </w:r>
      <w:r w:rsidR="00695554" w:rsidRPr="003A6E86">
        <w:rPr>
          <w:rFonts w:ascii="Arial" w:hAnsi="Arial" w:cs="Arial"/>
          <w:i/>
          <w:iCs/>
          <w:lang w:val="en-GB"/>
        </w:rPr>
        <w:t>‘’</w:t>
      </w:r>
      <w:r w:rsidR="00B93467" w:rsidRPr="003A6E86">
        <w:rPr>
          <w:rFonts w:ascii="Arial" w:hAnsi="Arial" w:cs="Arial"/>
          <w:i/>
          <w:iCs/>
          <w:lang w:val="en-GB"/>
        </w:rPr>
        <w:t xml:space="preserve">could be </w:t>
      </w:r>
      <w:r w:rsidR="00B73876" w:rsidRPr="003A6E86">
        <w:rPr>
          <w:rFonts w:ascii="Arial" w:hAnsi="Arial" w:cs="Arial"/>
          <w:i/>
          <w:iCs/>
          <w:lang w:val="en-GB"/>
        </w:rPr>
        <w:t xml:space="preserve">deriving from an effective public communication on the EU accession </w:t>
      </w:r>
      <w:r w:rsidR="00F941C5" w:rsidRPr="003A6E86">
        <w:rPr>
          <w:rFonts w:ascii="Arial" w:hAnsi="Arial" w:cs="Arial"/>
          <w:i/>
          <w:iCs/>
          <w:lang w:val="en-GB"/>
        </w:rPr>
        <w:t xml:space="preserve">on one hand </w:t>
      </w:r>
      <w:r w:rsidR="00B73876" w:rsidRPr="003A6E86">
        <w:rPr>
          <w:rFonts w:ascii="Arial" w:hAnsi="Arial" w:cs="Arial"/>
          <w:i/>
          <w:iCs/>
          <w:lang w:val="en-GB"/>
        </w:rPr>
        <w:t>and</w:t>
      </w:r>
      <w:r w:rsidR="00B93467" w:rsidRPr="003A6E86">
        <w:rPr>
          <w:rFonts w:ascii="Arial" w:hAnsi="Arial" w:cs="Arial"/>
          <w:i/>
          <w:iCs/>
          <w:lang w:val="en-GB"/>
        </w:rPr>
        <w:t xml:space="preserve"> a public response to the current Government’s idle attitude </w:t>
      </w:r>
      <w:r w:rsidR="00695554" w:rsidRPr="003A6E86">
        <w:rPr>
          <w:rFonts w:ascii="Arial" w:hAnsi="Arial" w:cs="Arial"/>
          <w:i/>
          <w:iCs/>
          <w:lang w:val="en-GB"/>
        </w:rPr>
        <w:t>towards</w:t>
      </w:r>
      <w:r w:rsidR="00B93467" w:rsidRPr="003A6E86">
        <w:rPr>
          <w:rFonts w:ascii="Arial" w:hAnsi="Arial" w:cs="Arial"/>
          <w:i/>
          <w:iCs/>
          <w:lang w:val="en-GB"/>
        </w:rPr>
        <w:t xml:space="preserve"> the EU agenda</w:t>
      </w:r>
      <w:r w:rsidR="00F941C5" w:rsidRPr="003A6E86">
        <w:rPr>
          <w:rFonts w:ascii="Arial" w:hAnsi="Arial" w:cs="Arial"/>
          <w:i/>
          <w:iCs/>
          <w:lang w:val="en-GB"/>
        </w:rPr>
        <w:t xml:space="preserve"> on the other</w:t>
      </w:r>
      <w:r w:rsidR="00B73876" w:rsidRPr="003A6E86">
        <w:rPr>
          <w:rFonts w:ascii="Arial" w:hAnsi="Arial" w:cs="Arial"/>
          <w:i/>
          <w:iCs/>
          <w:lang w:val="en-GB"/>
        </w:rPr>
        <w:t xml:space="preserve">’’. </w:t>
      </w:r>
    </w:p>
    <w:p w14:paraId="799B3252" w14:textId="79D67F1C" w:rsidR="00B93467" w:rsidRPr="003A6E86" w:rsidRDefault="00B73876" w:rsidP="00B275E2">
      <w:pPr>
        <w:jc w:val="both"/>
        <w:rPr>
          <w:rFonts w:ascii="Arial" w:hAnsi="Arial" w:cs="Arial"/>
          <w:lang w:val="en-GB"/>
        </w:rPr>
      </w:pPr>
      <w:r w:rsidRPr="003A6E86">
        <w:rPr>
          <w:rFonts w:ascii="Arial" w:hAnsi="Arial" w:cs="Arial"/>
          <w:lang w:val="en-GB"/>
        </w:rPr>
        <w:t xml:space="preserve">Nevertheless, </w:t>
      </w:r>
      <w:r w:rsidR="00D57132" w:rsidRPr="003A6E86">
        <w:rPr>
          <w:rFonts w:ascii="Arial" w:hAnsi="Arial" w:cs="Arial"/>
          <w:lang w:val="en-GB"/>
        </w:rPr>
        <w:t xml:space="preserve">it is yet to be determined if the </w:t>
      </w:r>
      <w:r w:rsidR="00F8248E" w:rsidRPr="003A6E86">
        <w:rPr>
          <w:rFonts w:ascii="Arial" w:hAnsi="Arial" w:cs="Arial"/>
          <w:lang w:val="en-GB"/>
        </w:rPr>
        <w:t>socio-political</w:t>
      </w:r>
      <w:r w:rsidR="00D57132" w:rsidRPr="003A6E86">
        <w:rPr>
          <w:rFonts w:ascii="Arial" w:hAnsi="Arial" w:cs="Arial"/>
          <w:lang w:val="en-GB"/>
        </w:rPr>
        <w:t xml:space="preserve"> situation in Montenegro will negatively reflect on the public support to the EU in the future. </w:t>
      </w:r>
    </w:p>
    <w:p w14:paraId="76D286EA" w14:textId="70F59A5C" w:rsidR="00EB0B40" w:rsidRPr="003A6E86" w:rsidRDefault="00F8248E" w:rsidP="00871E2E">
      <w:pPr>
        <w:jc w:val="both"/>
        <w:rPr>
          <w:rFonts w:ascii="Arial" w:hAnsi="Arial" w:cs="Arial"/>
          <w:lang w:val="en-GB"/>
        </w:rPr>
      </w:pPr>
      <w:r w:rsidRPr="003A6E86">
        <w:rPr>
          <w:rFonts w:ascii="Arial" w:hAnsi="Arial" w:cs="Arial"/>
          <w:lang w:val="en-GB"/>
        </w:rPr>
        <w:t>Recognizing</w:t>
      </w:r>
      <w:r w:rsidR="00D57132" w:rsidRPr="003A6E86">
        <w:rPr>
          <w:rFonts w:ascii="Arial" w:hAnsi="Arial" w:cs="Arial"/>
          <w:lang w:val="en-GB"/>
        </w:rPr>
        <w:t xml:space="preserve"> these risks, the socio-political sustainability is assessed as </w:t>
      </w:r>
      <w:r w:rsidRPr="003A6E86">
        <w:rPr>
          <w:rFonts w:ascii="Arial" w:hAnsi="Arial" w:cs="Arial"/>
          <w:b/>
          <w:bCs/>
          <w:lang w:val="en-GB"/>
        </w:rPr>
        <w:t>M</w:t>
      </w:r>
      <w:r w:rsidR="00D57132" w:rsidRPr="003A6E86">
        <w:rPr>
          <w:rFonts w:ascii="Arial" w:hAnsi="Arial" w:cs="Arial"/>
          <w:b/>
          <w:bCs/>
          <w:lang w:val="en-GB"/>
        </w:rPr>
        <w:t xml:space="preserve">oderately </w:t>
      </w:r>
      <w:r w:rsidRPr="003A6E86">
        <w:rPr>
          <w:rFonts w:ascii="Arial" w:hAnsi="Arial" w:cs="Arial"/>
          <w:b/>
          <w:bCs/>
          <w:lang w:val="en-GB"/>
        </w:rPr>
        <w:t>L</w:t>
      </w:r>
      <w:r w:rsidR="00D57132" w:rsidRPr="003A6E86">
        <w:rPr>
          <w:rFonts w:ascii="Arial" w:hAnsi="Arial" w:cs="Arial"/>
          <w:b/>
          <w:bCs/>
          <w:lang w:val="en-GB"/>
        </w:rPr>
        <w:t>ikely</w:t>
      </w:r>
      <w:r w:rsidR="00D57132" w:rsidRPr="003A6E86">
        <w:rPr>
          <w:rFonts w:ascii="Arial" w:hAnsi="Arial" w:cs="Arial"/>
          <w:lang w:val="en-GB"/>
        </w:rPr>
        <w:t xml:space="preserve">. </w:t>
      </w:r>
      <w:r w:rsidR="00B93467" w:rsidRPr="003A6E86">
        <w:rPr>
          <w:rFonts w:ascii="Arial" w:hAnsi="Arial" w:cs="Arial"/>
          <w:lang w:val="en-GB"/>
        </w:rPr>
        <w:t xml:space="preserve"> </w:t>
      </w:r>
    </w:p>
    <w:p w14:paraId="6BFF8412" w14:textId="77777777" w:rsidR="00871E2E" w:rsidRPr="003A6E86" w:rsidRDefault="00871E2E" w:rsidP="004D257E">
      <w:pPr>
        <w:rPr>
          <w:rFonts w:ascii="Arial" w:hAnsi="Arial" w:cs="Arial"/>
          <w:b/>
          <w:bCs/>
          <w:lang w:val="en-GB"/>
        </w:rPr>
      </w:pPr>
    </w:p>
    <w:p w14:paraId="3C89A423" w14:textId="1D5BF62B" w:rsidR="00EB0B40" w:rsidRPr="003A6E86" w:rsidRDefault="00EB0B40" w:rsidP="004D257E">
      <w:pPr>
        <w:rPr>
          <w:rFonts w:ascii="Arial" w:hAnsi="Arial" w:cs="Arial"/>
          <w:b/>
          <w:bCs/>
          <w:lang w:val="en-GB"/>
        </w:rPr>
      </w:pPr>
      <w:r w:rsidRPr="003A6E86">
        <w:rPr>
          <w:rFonts w:ascii="Arial" w:hAnsi="Arial" w:cs="Arial"/>
          <w:b/>
          <w:bCs/>
          <w:lang w:val="en-GB"/>
        </w:rPr>
        <w:t>Overall sustainability</w:t>
      </w:r>
    </w:p>
    <w:p w14:paraId="243AD5B6" w14:textId="56AF0226" w:rsidR="00E3210A" w:rsidRPr="003A6E86" w:rsidRDefault="004D257E" w:rsidP="00871E2E">
      <w:pPr>
        <w:spacing w:after="0"/>
        <w:jc w:val="both"/>
        <w:rPr>
          <w:rFonts w:ascii="Arial" w:hAnsi="Arial" w:cs="Arial"/>
          <w:sz w:val="16"/>
          <w:szCs w:val="16"/>
          <w:lang w:val="en-GB"/>
        </w:rPr>
      </w:pPr>
      <w:r w:rsidRPr="003A6E86">
        <w:rPr>
          <w:rFonts w:ascii="Arial" w:hAnsi="Arial" w:cs="Arial"/>
          <w:lang w:val="en-GB"/>
        </w:rPr>
        <w:t xml:space="preserve">Based on the above, the </w:t>
      </w:r>
      <w:r w:rsidRPr="003A6E86">
        <w:rPr>
          <w:rFonts w:ascii="Arial" w:hAnsi="Arial" w:cs="Arial"/>
          <w:b/>
          <w:bCs/>
          <w:lang w:val="en-GB"/>
        </w:rPr>
        <w:t>overall sustainability</w:t>
      </w:r>
      <w:r w:rsidRPr="003A6E86">
        <w:rPr>
          <w:rFonts w:ascii="Arial" w:hAnsi="Arial" w:cs="Arial"/>
          <w:lang w:val="en-GB"/>
        </w:rPr>
        <w:t xml:space="preserve"> </w:t>
      </w:r>
      <w:r w:rsidRPr="003A6E86">
        <w:rPr>
          <w:rFonts w:ascii="Arial" w:hAnsi="Arial" w:cs="Arial"/>
          <w:b/>
          <w:bCs/>
          <w:lang w:val="en-GB"/>
        </w:rPr>
        <w:t xml:space="preserve">of the </w:t>
      </w:r>
      <w:r w:rsidR="0087098E" w:rsidRPr="003A6E86">
        <w:rPr>
          <w:rFonts w:ascii="Arial" w:hAnsi="Arial" w:cs="Arial"/>
          <w:b/>
          <w:bCs/>
          <w:lang w:val="en-GB"/>
        </w:rPr>
        <w:t>Strategy is rated</w:t>
      </w:r>
      <w:r w:rsidRPr="003A6E86">
        <w:rPr>
          <w:rFonts w:ascii="Arial" w:hAnsi="Arial" w:cs="Arial"/>
          <w:b/>
          <w:bCs/>
          <w:lang w:val="en-GB"/>
        </w:rPr>
        <w:t xml:space="preserve"> as </w:t>
      </w:r>
      <w:r w:rsidR="0087098E" w:rsidRPr="003A6E86">
        <w:rPr>
          <w:rFonts w:ascii="Arial" w:hAnsi="Arial" w:cs="Arial"/>
          <w:b/>
          <w:bCs/>
          <w:lang w:val="en-GB"/>
        </w:rPr>
        <w:t>Moderately</w:t>
      </w:r>
      <w:r w:rsidR="0087098E" w:rsidRPr="003A6E86">
        <w:rPr>
          <w:rFonts w:ascii="Arial" w:hAnsi="Arial" w:cs="Arial"/>
          <w:lang w:val="en-GB"/>
        </w:rPr>
        <w:t xml:space="preserve"> </w:t>
      </w:r>
      <w:r w:rsidRPr="003A6E86">
        <w:rPr>
          <w:rFonts w:ascii="Arial" w:hAnsi="Arial" w:cs="Arial"/>
          <w:b/>
          <w:bCs/>
          <w:lang w:val="en-GB"/>
        </w:rPr>
        <w:t>Likely</w:t>
      </w:r>
      <w:r w:rsidRPr="003A6E86">
        <w:rPr>
          <w:rFonts w:ascii="Arial" w:hAnsi="Arial" w:cs="Arial"/>
          <w:lang w:val="en-GB"/>
        </w:rPr>
        <w:t xml:space="preserve">. </w:t>
      </w:r>
    </w:p>
    <w:p w14:paraId="21896F27" w14:textId="77777777" w:rsidR="00DC64D7" w:rsidRPr="003A6E86" w:rsidRDefault="00DC64D7" w:rsidP="00DB704B">
      <w:pPr>
        <w:rPr>
          <w:rFonts w:ascii="Arial" w:hAnsi="Arial" w:cs="Arial"/>
          <w:lang w:val="en-GB" w:eastAsia="ar-SA"/>
        </w:rPr>
      </w:pPr>
    </w:p>
    <w:p w14:paraId="0DD159E0" w14:textId="7CBD9A6C" w:rsidR="00643923" w:rsidRPr="003A6E86" w:rsidRDefault="00643923" w:rsidP="00C46A6E">
      <w:pPr>
        <w:pStyle w:val="Heading1"/>
        <w:jc w:val="left"/>
        <w:rPr>
          <w:rFonts w:ascii="Arial" w:hAnsi="Arial" w:cs="Arial"/>
          <w:lang w:val="en-GB"/>
        </w:rPr>
      </w:pPr>
      <w:bookmarkStart w:id="35" w:name="_Toc129641717"/>
      <w:r w:rsidRPr="003A6E86">
        <w:rPr>
          <w:rFonts w:ascii="Arial" w:hAnsi="Arial" w:cs="Arial"/>
          <w:lang w:val="en-GB"/>
        </w:rPr>
        <w:t>Main Findings, Conclusions, Recommendations &amp; Lessons</w:t>
      </w:r>
      <w:r w:rsidR="00C46A6E" w:rsidRPr="003A6E86">
        <w:rPr>
          <w:rFonts w:ascii="Arial" w:hAnsi="Arial" w:cs="Arial"/>
          <w:lang w:val="en-GB"/>
        </w:rPr>
        <w:t xml:space="preserve"> LEARNED</w:t>
      </w:r>
      <w:bookmarkEnd w:id="35"/>
      <w:r w:rsidR="00C46A6E" w:rsidRPr="003A6E86">
        <w:rPr>
          <w:rFonts w:ascii="Arial" w:hAnsi="Arial" w:cs="Arial"/>
          <w:lang w:val="en-GB"/>
        </w:rPr>
        <w:t xml:space="preserve"> </w:t>
      </w:r>
    </w:p>
    <w:p w14:paraId="303FEB5F" w14:textId="1700FCBE" w:rsidR="00A6322D" w:rsidRPr="003A6E86" w:rsidRDefault="00643923" w:rsidP="000D22F0">
      <w:pPr>
        <w:pStyle w:val="Heading2"/>
        <w:rPr>
          <w:rFonts w:ascii="Arial" w:hAnsi="Arial" w:cs="Arial"/>
          <w:lang w:val="en-GB"/>
        </w:rPr>
      </w:pPr>
      <w:bookmarkStart w:id="36" w:name="_Toc129641718"/>
      <w:r w:rsidRPr="003A6E86">
        <w:rPr>
          <w:rFonts w:ascii="Arial" w:hAnsi="Arial" w:cs="Arial"/>
          <w:lang w:val="en-GB"/>
        </w:rPr>
        <w:t>Main Findings</w:t>
      </w:r>
      <w:bookmarkEnd w:id="36"/>
    </w:p>
    <w:p w14:paraId="3282F896" w14:textId="5E872C9F" w:rsidR="006B27DC" w:rsidRPr="003A6E86" w:rsidRDefault="006B27DC" w:rsidP="00A6322D">
      <w:pPr>
        <w:rPr>
          <w:rFonts w:ascii="Arial" w:hAnsi="Arial" w:cs="Arial"/>
          <w:b/>
          <w:bCs/>
          <w:lang w:val="en-GB"/>
        </w:rPr>
      </w:pPr>
      <w:r w:rsidRPr="003A6E86">
        <w:rPr>
          <w:rFonts w:ascii="Arial" w:hAnsi="Arial" w:cs="Arial"/>
          <w:b/>
          <w:bCs/>
          <w:lang w:val="en-GB"/>
        </w:rPr>
        <w:t>Relevance</w:t>
      </w:r>
    </w:p>
    <w:p w14:paraId="005A6370" w14:textId="1D00409B" w:rsidR="00974B4A" w:rsidRPr="003A6E86" w:rsidRDefault="00854DEF" w:rsidP="00974B4A">
      <w:pPr>
        <w:jc w:val="both"/>
        <w:rPr>
          <w:rFonts w:ascii="Arial" w:hAnsi="Arial" w:cs="Arial"/>
          <w:lang w:val="en-GB"/>
        </w:rPr>
      </w:pPr>
      <w:r w:rsidRPr="003A6E86">
        <w:rPr>
          <w:rFonts w:ascii="Arial" w:hAnsi="Arial" w:cs="Arial"/>
          <w:lang w:val="en-GB"/>
        </w:rPr>
        <w:t xml:space="preserve">The 2019-2022 Public Information Strategy on Montenegro’s Accession to the EU was </w:t>
      </w:r>
      <w:r w:rsidRPr="003A6E86">
        <w:rPr>
          <w:rFonts w:ascii="Arial" w:hAnsi="Arial" w:cs="Arial"/>
          <w:b/>
          <w:bCs/>
          <w:lang w:val="en-GB"/>
        </w:rPr>
        <w:t>relevant and remained relevant</w:t>
      </w:r>
      <w:r w:rsidRPr="003A6E86">
        <w:rPr>
          <w:rFonts w:ascii="Arial" w:hAnsi="Arial" w:cs="Arial"/>
          <w:lang w:val="en-GB"/>
        </w:rPr>
        <w:t xml:space="preserve"> during the implementation</w:t>
      </w:r>
      <w:r w:rsidR="00974B4A" w:rsidRPr="003A6E86">
        <w:rPr>
          <w:rFonts w:ascii="Arial" w:hAnsi="Arial" w:cs="Arial"/>
          <w:lang w:val="en-GB"/>
        </w:rPr>
        <w:t xml:space="preserve"> phase</w:t>
      </w:r>
      <w:r w:rsidRPr="003A6E86">
        <w:rPr>
          <w:rFonts w:ascii="Arial" w:hAnsi="Arial" w:cs="Arial"/>
          <w:lang w:val="en-GB"/>
        </w:rPr>
        <w:t>. It</w:t>
      </w:r>
      <w:r w:rsidR="00974B4A" w:rsidRPr="003A6E86">
        <w:rPr>
          <w:rFonts w:ascii="Arial" w:hAnsi="Arial" w:cs="Arial"/>
          <w:lang w:val="en-GB"/>
        </w:rPr>
        <w:t>s</w:t>
      </w:r>
      <w:r w:rsidRPr="003A6E86">
        <w:rPr>
          <w:rFonts w:ascii="Arial" w:hAnsi="Arial" w:cs="Arial"/>
          <w:lang w:val="en-GB"/>
        </w:rPr>
        <w:t xml:space="preserve"> adoption was envisaged as one of the priorities by Government’s</w:t>
      </w:r>
      <w:r w:rsidRPr="003A6E86">
        <w:rPr>
          <w:rFonts w:ascii="Arial" w:hAnsi="Arial" w:cs="Arial"/>
          <w:i/>
          <w:iCs/>
          <w:lang w:val="en-GB"/>
        </w:rPr>
        <w:t xml:space="preserve"> </w:t>
      </w:r>
      <w:r w:rsidRPr="003A6E86">
        <w:rPr>
          <w:rFonts w:ascii="Arial" w:hAnsi="Arial" w:cs="Arial"/>
          <w:lang w:val="en-GB"/>
        </w:rPr>
        <w:t>Medium-term Work Programme 2018-2020 and it also reflects the priorities set in the Communication Strategy of the Government of Montenegro 2018</w:t>
      </w:r>
      <w:r w:rsidR="00B340D6" w:rsidRPr="003A6E86">
        <w:rPr>
          <w:rFonts w:ascii="Arial" w:hAnsi="Arial" w:cs="Arial"/>
          <w:lang w:val="en-GB"/>
        </w:rPr>
        <w:t xml:space="preserve">. </w:t>
      </w:r>
    </w:p>
    <w:p w14:paraId="1BAAE179" w14:textId="7597E50E" w:rsidR="00854DEF" w:rsidRPr="003A6E86" w:rsidRDefault="00974B4A" w:rsidP="00974B4A">
      <w:pPr>
        <w:jc w:val="both"/>
        <w:rPr>
          <w:rFonts w:ascii="Arial" w:hAnsi="Arial" w:cs="Arial"/>
          <w:lang w:val="en-GB"/>
        </w:rPr>
      </w:pPr>
      <w:r w:rsidRPr="003A6E86">
        <w:rPr>
          <w:rFonts w:ascii="Arial" w:hAnsi="Arial" w:cs="Arial"/>
          <w:lang w:val="en-GB"/>
        </w:rPr>
        <w:t xml:space="preserve">The </w:t>
      </w:r>
      <w:r w:rsidR="00854DEF" w:rsidRPr="003A6E86">
        <w:rPr>
          <w:rFonts w:ascii="Arial" w:hAnsi="Arial" w:cs="Arial"/>
          <w:lang w:val="en-GB"/>
        </w:rPr>
        <w:t>Strategy also relied on the priorities set in the EU accession process and key EU polices, both at the national and the EU levels</w:t>
      </w:r>
      <w:r w:rsidRPr="003A6E86">
        <w:rPr>
          <w:rFonts w:ascii="Arial" w:hAnsi="Arial" w:cs="Arial"/>
          <w:lang w:val="en-GB"/>
        </w:rPr>
        <w:t xml:space="preserve">, and </w:t>
      </w:r>
      <w:r w:rsidR="00854DEF" w:rsidRPr="003A6E86">
        <w:rPr>
          <w:rFonts w:ascii="Arial" w:hAnsi="Arial" w:cs="Arial"/>
          <w:lang w:val="en-GB"/>
        </w:rPr>
        <w:t>was based on the experience in implementing the previous</w:t>
      </w:r>
      <w:r w:rsidR="00854DEF" w:rsidRPr="003A6E86">
        <w:rPr>
          <w:rFonts w:ascii="Arial" w:hAnsi="Arial" w:cs="Arial"/>
          <w:i/>
          <w:iCs/>
          <w:lang w:val="en-GB"/>
        </w:rPr>
        <w:t xml:space="preserve"> </w:t>
      </w:r>
      <w:r w:rsidR="00854DEF" w:rsidRPr="003A6E86">
        <w:rPr>
          <w:rFonts w:ascii="Arial" w:hAnsi="Arial" w:cs="Arial"/>
          <w:lang w:val="en-GB"/>
        </w:rPr>
        <w:t>three communication strategies for the accession process</w:t>
      </w:r>
      <w:r w:rsidRPr="003A6E86">
        <w:rPr>
          <w:rFonts w:ascii="Arial" w:hAnsi="Arial" w:cs="Arial"/>
          <w:lang w:val="en-GB"/>
        </w:rPr>
        <w:t xml:space="preserve">, </w:t>
      </w:r>
      <w:r w:rsidR="00854DEF" w:rsidRPr="003A6E86">
        <w:rPr>
          <w:rFonts w:ascii="Arial" w:hAnsi="Arial" w:cs="Arial"/>
          <w:lang w:val="en-GB"/>
        </w:rPr>
        <w:t>involv</w:t>
      </w:r>
      <w:r w:rsidRPr="003A6E86">
        <w:rPr>
          <w:rFonts w:ascii="Arial" w:hAnsi="Arial" w:cs="Arial"/>
          <w:lang w:val="en-GB"/>
        </w:rPr>
        <w:t>ing</w:t>
      </w:r>
      <w:r w:rsidR="00854DEF" w:rsidRPr="003A6E86">
        <w:rPr>
          <w:rFonts w:ascii="Arial" w:hAnsi="Arial" w:cs="Arial"/>
          <w:lang w:val="en-GB"/>
        </w:rPr>
        <w:t xml:space="preserve"> a wide range</w:t>
      </w:r>
      <w:r w:rsidRPr="003A6E86">
        <w:rPr>
          <w:rFonts w:ascii="Arial" w:hAnsi="Arial" w:cs="Arial"/>
          <w:lang w:val="en-GB"/>
        </w:rPr>
        <w:t xml:space="preserve"> of</w:t>
      </w:r>
      <w:r w:rsidR="00854DEF" w:rsidRPr="003A6E86">
        <w:rPr>
          <w:rFonts w:ascii="Arial" w:hAnsi="Arial" w:cs="Arial"/>
          <w:lang w:val="en-GB"/>
        </w:rPr>
        <w:t xml:space="preserve"> stakeholders</w:t>
      </w:r>
      <w:r w:rsidRPr="003A6E86">
        <w:rPr>
          <w:rFonts w:ascii="Arial" w:hAnsi="Arial" w:cs="Arial"/>
          <w:lang w:val="en-GB"/>
        </w:rPr>
        <w:t>.</w:t>
      </w:r>
    </w:p>
    <w:p w14:paraId="0D51CEB7" w14:textId="77777777" w:rsidR="006B27DC" w:rsidRPr="003A6E86" w:rsidRDefault="006B27DC" w:rsidP="00C51718">
      <w:pPr>
        <w:rPr>
          <w:rFonts w:ascii="Arial" w:hAnsi="Arial" w:cs="Arial"/>
          <w:b/>
          <w:bCs/>
          <w:lang w:val="en-GB"/>
        </w:rPr>
      </w:pPr>
    </w:p>
    <w:p w14:paraId="7D825ACF" w14:textId="6AD1CA7B" w:rsidR="006B27DC" w:rsidRPr="003A6E86" w:rsidRDefault="006B27DC" w:rsidP="00C51718">
      <w:pPr>
        <w:rPr>
          <w:rFonts w:ascii="Arial" w:hAnsi="Arial" w:cs="Arial"/>
          <w:b/>
          <w:bCs/>
          <w:lang w:val="en-GB"/>
        </w:rPr>
      </w:pPr>
      <w:r w:rsidRPr="003A6E86">
        <w:rPr>
          <w:rFonts w:ascii="Arial" w:hAnsi="Arial" w:cs="Arial"/>
          <w:b/>
          <w:bCs/>
          <w:lang w:val="en-GB"/>
        </w:rPr>
        <w:t>Design</w:t>
      </w:r>
    </w:p>
    <w:p w14:paraId="27B67DC3" w14:textId="409C86A2" w:rsidR="00974B4A" w:rsidRPr="003A6E86" w:rsidRDefault="00974B4A" w:rsidP="00974B4A">
      <w:pPr>
        <w:jc w:val="both"/>
        <w:rPr>
          <w:rFonts w:ascii="Arial" w:hAnsi="Arial" w:cs="Arial"/>
          <w:bCs/>
          <w:lang w:val="en-GB"/>
        </w:rPr>
      </w:pPr>
      <w:r w:rsidRPr="003A6E86">
        <w:rPr>
          <w:rFonts w:ascii="Arial" w:hAnsi="Arial" w:cs="Arial"/>
          <w:bCs/>
          <w:lang w:val="en-GB"/>
        </w:rPr>
        <w:t>The planning process relied on national strategic priorities and evidence-based policy making, while the Strategy was designed in line with the Government’s methodology for strategic documents preparation.</w:t>
      </w:r>
      <w:r w:rsidR="00DE4E2F" w:rsidRPr="003A6E86">
        <w:rPr>
          <w:rFonts w:ascii="Arial" w:hAnsi="Arial" w:cs="Arial"/>
          <w:bCs/>
          <w:lang w:val="en-GB"/>
        </w:rPr>
        <w:t xml:space="preserve"> </w:t>
      </w:r>
    </w:p>
    <w:p w14:paraId="1A43F53F" w14:textId="7CE87EA7" w:rsidR="006B27DC" w:rsidRPr="003A6E86" w:rsidRDefault="00C51718" w:rsidP="00974B4A">
      <w:pPr>
        <w:jc w:val="both"/>
        <w:rPr>
          <w:rFonts w:ascii="Arial" w:hAnsi="Arial" w:cs="Arial"/>
          <w:lang w:val="en-GB"/>
        </w:rPr>
      </w:pPr>
      <w:r w:rsidRPr="003A6E86">
        <w:rPr>
          <w:rFonts w:ascii="Arial" w:hAnsi="Arial" w:cs="Arial"/>
          <w:lang w:val="en-GB"/>
        </w:rPr>
        <w:t xml:space="preserve">Overall, the </w:t>
      </w:r>
      <w:r w:rsidR="00974B4A" w:rsidRPr="003A6E86">
        <w:rPr>
          <w:rFonts w:ascii="Arial" w:hAnsi="Arial" w:cs="Arial"/>
          <w:lang w:val="en-GB"/>
        </w:rPr>
        <w:t>2019-2022 Public Information Strategy</w:t>
      </w:r>
      <w:r w:rsidRPr="003A6E86">
        <w:rPr>
          <w:rFonts w:ascii="Arial" w:hAnsi="Arial" w:cs="Arial"/>
          <w:lang w:val="en-GB"/>
        </w:rPr>
        <w:t xml:space="preserve"> was </w:t>
      </w:r>
      <w:r w:rsidRPr="003A6E86">
        <w:rPr>
          <w:rFonts w:ascii="Arial" w:hAnsi="Arial" w:cs="Arial"/>
          <w:b/>
          <w:bCs/>
          <w:lang w:val="en-GB"/>
        </w:rPr>
        <w:t>well-</w:t>
      </w:r>
      <w:r w:rsidR="00CA5963" w:rsidRPr="003A6E86">
        <w:rPr>
          <w:rFonts w:ascii="Arial" w:hAnsi="Arial" w:cs="Arial"/>
          <w:b/>
          <w:bCs/>
          <w:lang w:val="en-GB"/>
        </w:rPr>
        <w:t>designed</w:t>
      </w:r>
      <w:r w:rsidR="00DE4E2F" w:rsidRPr="003A6E86">
        <w:rPr>
          <w:rFonts w:ascii="Arial" w:hAnsi="Arial" w:cs="Arial"/>
          <w:lang w:val="en-GB"/>
        </w:rPr>
        <w:t xml:space="preserve">, and </w:t>
      </w:r>
      <w:r w:rsidR="00DE4E2F" w:rsidRPr="003A6E86">
        <w:rPr>
          <w:rFonts w:ascii="Arial" w:hAnsi="Arial" w:cs="Arial"/>
          <w:lang w:val="en-GB" w:eastAsia="ar-SA"/>
        </w:rPr>
        <w:t>characterized by a high level of stakeholder involvement in this process.</w:t>
      </w:r>
      <w:r w:rsidR="00DE4E2F" w:rsidRPr="003A6E86">
        <w:rPr>
          <w:rFonts w:ascii="Arial" w:hAnsi="Arial" w:cs="Arial"/>
          <w:lang w:val="en-GB"/>
        </w:rPr>
        <w:t xml:space="preserve"> </w:t>
      </w:r>
      <w:r w:rsidR="00EF2C50" w:rsidRPr="003A6E86">
        <w:rPr>
          <w:rFonts w:ascii="Arial" w:hAnsi="Arial" w:cs="Arial"/>
          <w:lang w:val="en-GB"/>
        </w:rPr>
        <w:t xml:space="preserve">The Objectives Framework was well integrated and contributed to the overall objective of the Strategy. </w:t>
      </w:r>
      <w:r w:rsidR="00AE2CD5" w:rsidRPr="003A6E86">
        <w:rPr>
          <w:rFonts w:ascii="Arial" w:hAnsi="Arial" w:cs="Arial"/>
          <w:lang w:val="en-GB"/>
        </w:rPr>
        <w:t>Although</w:t>
      </w:r>
      <w:r w:rsidR="00EF2C50" w:rsidRPr="003A6E86">
        <w:rPr>
          <w:rFonts w:ascii="Arial" w:hAnsi="Arial" w:cs="Arial"/>
          <w:lang w:val="en-GB"/>
        </w:rPr>
        <w:t xml:space="preserve"> some of them  </w:t>
      </w:r>
      <w:r w:rsidR="00EF2C50" w:rsidRPr="003A6E86">
        <w:rPr>
          <w:rFonts w:ascii="Arial" w:hAnsi="Arial" w:cs="Arial"/>
          <w:bCs/>
          <w:lang w:val="en-GB"/>
        </w:rPr>
        <w:t>were not SMART, t</w:t>
      </w:r>
      <w:r w:rsidR="00974B4A" w:rsidRPr="003A6E86">
        <w:rPr>
          <w:rFonts w:ascii="Arial" w:hAnsi="Arial" w:cs="Arial"/>
          <w:bCs/>
          <w:lang w:val="en-GB"/>
        </w:rPr>
        <w:t>he performance indicators provided at the Strategy were overall relevant</w:t>
      </w:r>
      <w:r w:rsidR="00EF2C50" w:rsidRPr="003A6E86">
        <w:rPr>
          <w:rFonts w:ascii="Arial" w:hAnsi="Arial" w:cs="Arial"/>
          <w:bCs/>
          <w:lang w:val="en-GB"/>
        </w:rPr>
        <w:t xml:space="preserve">. Providing a risk management plan in the next Strategy </w:t>
      </w:r>
      <w:r w:rsidR="00AE2CD5" w:rsidRPr="003A6E86">
        <w:rPr>
          <w:rFonts w:ascii="Arial" w:hAnsi="Arial" w:cs="Arial"/>
          <w:bCs/>
          <w:lang w:val="en-GB"/>
        </w:rPr>
        <w:t xml:space="preserve">will facilitate the </w:t>
      </w:r>
      <w:r w:rsidR="0075211E" w:rsidRPr="003A6E86">
        <w:rPr>
          <w:rFonts w:ascii="Arial" w:hAnsi="Arial" w:cs="Arial"/>
          <w:bCs/>
          <w:lang w:val="en-GB"/>
        </w:rPr>
        <w:t xml:space="preserve">monitoring and </w:t>
      </w:r>
      <w:r w:rsidR="00AE2CD5" w:rsidRPr="003A6E86">
        <w:rPr>
          <w:rFonts w:ascii="Arial" w:hAnsi="Arial" w:cs="Arial"/>
          <w:bCs/>
          <w:lang w:val="en-GB"/>
        </w:rPr>
        <w:t>implementation process</w:t>
      </w:r>
      <w:r w:rsidR="0075211E" w:rsidRPr="003A6E86">
        <w:rPr>
          <w:rFonts w:ascii="Arial" w:hAnsi="Arial" w:cs="Arial"/>
          <w:bCs/>
          <w:lang w:val="en-GB"/>
        </w:rPr>
        <w:t xml:space="preserve">. </w:t>
      </w:r>
      <w:r w:rsidR="00EF2C50" w:rsidRPr="003A6E86">
        <w:rPr>
          <w:rFonts w:ascii="Arial" w:hAnsi="Arial" w:cs="Arial"/>
          <w:lang w:val="en-GB"/>
        </w:rPr>
        <w:t xml:space="preserve"> </w:t>
      </w:r>
    </w:p>
    <w:p w14:paraId="31E9CBE9" w14:textId="77777777" w:rsidR="00974B4A" w:rsidRPr="003A6E86" w:rsidRDefault="00974B4A" w:rsidP="00C51718">
      <w:pPr>
        <w:rPr>
          <w:rFonts w:ascii="Arial" w:hAnsi="Arial" w:cs="Arial"/>
          <w:lang w:val="en-GB"/>
        </w:rPr>
      </w:pPr>
    </w:p>
    <w:p w14:paraId="57E41BEF" w14:textId="34B38238" w:rsidR="006B27DC" w:rsidRPr="003A6E86" w:rsidRDefault="006B27DC" w:rsidP="00C51718">
      <w:pPr>
        <w:rPr>
          <w:rFonts w:ascii="Arial" w:hAnsi="Arial" w:cs="Arial"/>
          <w:b/>
          <w:bCs/>
          <w:lang w:val="en-GB"/>
        </w:rPr>
      </w:pPr>
      <w:r w:rsidRPr="003A6E86">
        <w:rPr>
          <w:rFonts w:ascii="Arial" w:hAnsi="Arial" w:cs="Arial"/>
          <w:b/>
          <w:bCs/>
          <w:lang w:val="en-GB"/>
        </w:rPr>
        <w:t xml:space="preserve">Stakeholder </w:t>
      </w:r>
      <w:r w:rsidR="009A072B" w:rsidRPr="003A6E86">
        <w:rPr>
          <w:rFonts w:ascii="Arial" w:hAnsi="Arial" w:cs="Arial"/>
          <w:b/>
          <w:bCs/>
          <w:lang w:val="en-GB"/>
        </w:rPr>
        <w:t>engagement</w:t>
      </w:r>
      <w:r w:rsidRPr="003A6E86">
        <w:rPr>
          <w:rFonts w:ascii="Arial" w:hAnsi="Arial" w:cs="Arial"/>
          <w:b/>
          <w:bCs/>
          <w:lang w:val="en-GB"/>
        </w:rPr>
        <w:t xml:space="preserve"> </w:t>
      </w:r>
    </w:p>
    <w:p w14:paraId="1471C187" w14:textId="14ADC2AA" w:rsidR="00BC581F" w:rsidRPr="003A6E86" w:rsidRDefault="008C47CB" w:rsidP="008C47CB">
      <w:pPr>
        <w:jc w:val="both"/>
        <w:rPr>
          <w:rFonts w:ascii="Arial" w:hAnsi="Arial" w:cs="Arial"/>
          <w:lang w:val="en-GB"/>
        </w:rPr>
      </w:pPr>
      <w:r w:rsidRPr="003A6E86">
        <w:rPr>
          <w:rFonts w:ascii="Arial" w:hAnsi="Arial" w:cs="Arial"/>
          <w:lang w:val="en-GB"/>
        </w:rPr>
        <w:t xml:space="preserve">The Strategy was </w:t>
      </w:r>
      <w:r w:rsidRPr="003A6E86">
        <w:rPr>
          <w:rFonts w:ascii="Arial" w:hAnsi="Arial" w:cs="Arial"/>
          <w:b/>
          <w:bCs/>
          <w:lang w:val="en-GB"/>
        </w:rPr>
        <w:t>inclusive in terms of identifying and involving key stakeholders</w:t>
      </w:r>
      <w:r w:rsidRPr="003A6E86">
        <w:rPr>
          <w:rFonts w:ascii="Arial" w:hAnsi="Arial" w:cs="Arial"/>
          <w:lang w:val="en-GB"/>
        </w:rPr>
        <w:t xml:space="preserve">, </w:t>
      </w:r>
      <w:r w:rsidR="0072725F" w:rsidRPr="003A6E86">
        <w:rPr>
          <w:rFonts w:ascii="Arial" w:hAnsi="Arial" w:cs="Arial"/>
          <w:lang w:val="en-GB"/>
        </w:rPr>
        <w:t>encompassing</w:t>
      </w:r>
      <w:r w:rsidRPr="003A6E86">
        <w:rPr>
          <w:rFonts w:ascii="Arial" w:hAnsi="Arial" w:cs="Arial"/>
          <w:lang w:val="en-GB"/>
        </w:rPr>
        <w:t xml:space="preserve"> institutional stakeholders on both central and local level, civil society, business and academic sector, as well as domestic and international audience</w:t>
      </w:r>
      <w:r w:rsidR="0072725F" w:rsidRPr="003A6E86">
        <w:rPr>
          <w:rFonts w:ascii="Arial" w:hAnsi="Arial" w:cs="Arial"/>
          <w:lang w:val="en-GB"/>
        </w:rPr>
        <w:t>s</w:t>
      </w:r>
      <w:r w:rsidRPr="003A6E86">
        <w:rPr>
          <w:rFonts w:ascii="Arial" w:hAnsi="Arial" w:cs="Arial"/>
          <w:lang w:val="en-GB"/>
        </w:rPr>
        <w:t xml:space="preserve"> as target groups. It provided opportunities for the stakeholders to be actively involved in the planning phase through participation in the Working Group for drafting the strategy document, as well as in implementation through participation in the Operational Body, and in supervision/monitoring through participation in the Consultative Body. </w:t>
      </w:r>
    </w:p>
    <w:p w14:paraId="22A16521" w14:textId="1628628F" w:rsidR="00BC581F" w:rsidRPr="003A6E86" w:rsidRDefault="00BC581F" w:rsidP="008C47CB">
      <w:pPr>
        <w:jc w:val="both"/>
        <w:rPr>
          <w:rFonts w:ascii="Arial" w:hAnsi="Arial" w:cs="Arial"/>
          <w:lang w:val="en-GB" w:eastAsia="ar-SA"/>
        </w:rPr>
      </w:pPr>
      <w:r w:rsidRPr="003A6E86">
        <w:rPr>
          <w:rFonts w:ascii="Arial" w:hAnsi="Arial" w:cs="Arial"/>
          <w:lang w:val="en-GB" w:eastAsia="ar-SA"/>
        </w:rPr>
        <w:t xml:space="preserve">Though the CB was not as committed pertinent to its supervisory role during the implementation as the OB, overall the Strategy succeeded in keeping </w:t>
      </w:r>
      <w:proofErr w:type="gramStart"/>
      <w:r w:rsidRPr="003A6E86">
        <w:rPr>
          <w:rFonts w:ascii="Arial" w:hAnsi="Arial" w:cs="Arial"/>
          <w:lang w:val="en-GB" w:eastAsia="ar-SA"/>
        </w:rPr>
        <w:t>the majority of</w:t>
      </w:r>
      <w:proofErr w:type="gramEnd"/>
      <w:r w:rsidRPr="003A6E86">
        <w:rPr>
          <w:rFonts w:ascii="Arial" w:hAnsi="Arial" w:cs="Arial"/>
          <w:lang w:val="en-GB" w:eastAsia="ar-SA"/>
        </w:rPr>
        <w:t xml:space="preserve"> stakeholders onboard throughout the implementation. The exception is the academic community, whose lack of involvement during the implementation possibly reflected in </w:t>
      </w:r>
      <w:r w:rsidRPr="003A6E86">
        <w:rPr>
          <w:rFonts w:ascii="Arial" w:hAnsi="Arial" w:cs="Arial"/>
          <w:lang w:val="en-GB" w:eastAsia="ar-SA"/>
        </w:rPr>
        <w:lastRenderedPageBreak/>
        <w:t xml:space="preserve">Strategy’s outreach of younger population and unfulfilled targets related to their familiarization with the EU support programmes. </w:t>
      </w:r>
    </w:p>
    <w:p w14:paraId="48DBC18D" w14:textId="77777777" w:rsidR="008C47CB" w:rsidRPr="003A6E86" w:rsidRDefault="008C47CB" w:rsidP="008C47CB">
      <w:pPr>
        <w:jc w:val="both"/>
        <w:rPr>
          <w:rFonts w:ascii="Arial" w:hAnsi="Arial" w:cs="Arial"/>
          <w:lang w:val="en-GB"/>
        </w:rPr>
      </w:pPr>
    </w:p>
    <w:p w14:paraId="27CB45D0" w14:textId="3FF300D5" w:rsidR="006B27DC" w:rsidRPr="003A6E86" w:rsidRDefault="006B27DC" w:rsidP="009B4E35">
      <w:pPr>
        <w:rPr>
          <w:rFonts w:ascii="Arial" w:hAnsi="Arial" w:cs="Arial"/>
          <w:b/>
          <w:bCs/>
          <w:lang w:val="en-GB"/>
        </w:rPr>
      </w:pPr>
      <w:r w:rsidRPr="003A6E86">
        <w:rPr>
          <w:rFonts w:ascii="Arial" w:hAnsi="Arial" w:cs="Arial"/>
          <w:b/>
          <w:bCs/>
          <w:lang w:val="en-GB"/>
        </w:rPr>
        <w:t>Management</w:t>
      </w:r>
    </w:p>
    <w:p w14:paraId="5FC046E2" w14:textId="593F4C55" w:rsidR="00181728" w:rsidRPr="003A6E86" w:rsidRDefault="00D647D0" w:rsidP="00181728">
      <w:pPr>
        <w:jc w:val="both"/>
        <w:rPr>
          <w:rFonts w:ascii="Arial" w:hAnsi="Arial" w:cs="Arial"/>
          <w:lang w:val="en-GB"/>
        </w:rPr>
      </w:pPr>
      <w:r w:rsidRPr="003A6E86">
        <w:rPr>
          <w:rFonts w:ascii="Arial" w:hAnsi="Arial" w:cs="Arial"/>
          <w:lang w:val="en-GB"/>
        </w:rPr>
        <w:t xml:space="preserve">The management of the Strategy was </w:t>
      </w:r>
      <w:r w:rsidR="00181728" w:rsidRPr="003A6E86">
        <w:rPr>
          <w:rFonts w:ascii="Arial" w:hAnsi="Arial" w:cs="Arial"/>
          <w:lang w:val="en-GB"/>
        </w:rPr>
        <w:t xml:space="preserve">initially </w:t>
      </w:r>
      <w:r w:rsidR="00181728" w:rsidRPr="003A6E86">
        <w:rPr>
          <w:rFonts w:ascii="Arial" w:hAnsi="Arial" w:cs="Arial"/>
          <w:b/>
          <w:bCs/>
          <w:lang w:val="en-GB"/>
        </w:rPr>
        <w:t>well conceived</w:t>
      </w:r>
      <w:r w:rsidR="00181728" w:rsidRPr="003A6E86">
        <w:rPr>
          <w:rFonts w:ascii="Arial" w:hAnsi="Arial" w:cs="Arial"/>
          <w:lang w:val="en-GB"/>
        </w:rPr>
        <w:t xml:space="preserve"> and divided between the LA, CB and OB. The role of the LA was to coordinate the overall planning and implementation process, the OB was responsible for implementing activities pertinent to their respective institutions and organizations, while the CB was composed of the WG members in charge of drafting the Strategy and had a supervisory role during the implementation</w:t>
      </w:r>
      <w:r w:rsidR="00556F80" w:rsidRPr="003A6E86">
        <w:rPr>
          <w:rFonts w:ascii="Arial" w:hAnsi="Arial" w:cs="Arial"/>
          <w:lang w:val="en-GB"/>
        </w:rPr>
        <w:t xml:space="preserve">. </w:t>
      </w:r>
    </w:p>
    <w:p w14:paraId="3A706475" w14:textId="0654A270" w:rsidR="00181728" w:rsidRPr="003A6E86" w:rsidRDefault="000C03E4" w:rsidP="00181728">
      <w:pPr>
        <w:jc w:val="both"/>
        <w:rPr>
          <w:rFonts w:ascii="Arial" w:hAnsi="Arial" w:cs="Arial"/>
          <w:noProof/>
          <w:szCs w:val="20"/>
          <w:lang w:val="en-GB"/>
        </w:rPr>
      </w:pPr>
      <w:r w:rsidRPr="003A6E86">
        <w:rPr>
          <w:rFonts w:ascii="Arial" w:hAnsi="Arial" w:cs="Arial"/>
          <w:noProof/>
          <w:szCs w:val="20"/>
          <w:lang w:val="en-GB"/>
        </w:rPr>
        <w:t xml:space="preserve">The </w:t>
      </w:r>
      <w:r w:rsidR="00181728" w:rsidRPr="003A6E86">
        <w:rPr>
          <w:rFonts w:ascii="Arial" w:hAnsi="Arial" w:cs="Arial"/>
          <w:noProof/>
          <w:szCs w:val="20"/>
          <w:lang w:val="en-GB"/>
        </w:rPr>
        <w:t xml:space="preserve">actual management of the Strategy relied mostly on the efforts of the LA, who demonstrated </w:t>
      </w:r>
      <w:r w:rsidR="00181728" w:rsidRPr="003A6E86">
        <w:rPr>
          <w:rFonts w:ascii="Arial" w:hAnsi="Arial" w:cs="Arial"/>
          <w:b/>
          <w:bCs/>
          <w:noProof/>
          <w:szCs w:val="20"/>
          <w:lang w:val="en-GB"/>
        </w:rPr>
        <w:t>high management capacities</w:t>
      </w:r>
      <w:r w:rsidR="00181728" w:rsidRPr="003A6E86">
        <w:rPr>
          <w:rFonts w:ascii="Arial" w:hAnsi="Arial" w:cs="Arial"/>
          <w:noProof/>
          <w:szCs w:val="20"/>
          <w:lang w:val="en-GB"/>
        </w:rPr>
        <w:t xml:space="preserve"> for coordinating implementation and reporting, as well </w:t>
      </w:r>
      <w:r w:rsidR="00D265C3" w:rsidRPr="003A6E86">
        <w:rPr>
          <w:rFonts w:ascii="Arial" w:hAnsi="Arial" w:cs="Arial"/>
          <w:noProof/>
          <w:szCs w:val="20"/>
          <w:lang w:val="en-GB"/>
        </w:rPr>
        <w:t xml:space="preserve">as successfully </w:t>
      </w:r>
      <w:r w:rsidR="00181728" w:rsidRPr="003A6E86">
        <w:rPr>
          <w:rFonts w:ascii="Arial" w:hAnsi="Arial" w:cs="Arial"/>
          <w:noProof/>
          <w:szCs w:val="20"/>
          <w:lang w:val="en-GB"/>
        </w:rPr>
        <w:t xml:space="preserve">mitigating any risks that arose during the implementation. While the OB was proactive in communication and implementation, the analysis show that the CB was not as committed during the implementation phase. </w:t>
      </w:r>
      <w:r w:rsidR="00444ABE" w:rsidRPr="003A6E86">
        <w:rPr>
          <w:rFonts w:ascii="Arial" w:hAnsi="Arial" w:cs="Arial"/>
          <w:noProof/>
          <w:szCs w:val="20"/>
          <w:lang w:val="en-GB"/>
        </w:rPr>
        <w:t xml:space="preserve">In the future public information strategies, this can be avoided though clarification of the CB’s mandate in the strategy document, as well as members selection proccess and obligations deriving form </w:t>
      </w:r>
      <w:r w:rsidR="006F7B78" w:rsidRPr="003A6E86">
        <w:rPr>
          <w:rFonts w:ascii="Arial" w:hAnsi="Arial" w:cs="Arial"/>
          <w:noProof/>
          <w:szCs w:val="20"/>
          <w:lang w:val="en-GB"/>
        </w:rPr>
        <w:t xml:space="preserve">their appointments within this Body. </w:t>
      </w:r>
    </w:p>
    <w:p w14:paraId="53D2402D" w14:textId="4BF91668" w:rsidR="00A6322D" w:rsidRPr="003A6E86" w:rsidRDefault="00A6322D" w:rsidP="00A6322D">
      <w:pPr>
        <w:rPr>
          <w:rFonts w:ascii="Arial" w:hAnsi="Arial" w:cs="Arial"/>
          <w:noProof/>
          <w:szCs w:val="20"/>
          <w:lang w:val="en-GB"/>
        </w:rPr>
      </w:pPr>
    </w:p>
    <w:p w14:paraId="2DDD7EA1" w14:textId="7EAAC6B2" w:rsidR="006B27DC" w:rsidRPr="003A6E86" w:rsidRDefault="006B27DC" w:rsidP="00A6322D">
      <w:pPr>
        <w:rPr>
          <w:rFonts w:ascii="Arial" w:hAnsi="Arial" w:cs="Arial"/>
          <w:b/>
          <w:bCs/>
          <w:noProof/>
          <w:szCs w:val="20"/>
          <w:lang w:val="en-GB"/>
        </w:rPr>
      </w:pPr>
      <w:r w:rsidRPr="003A6E86">
        <w:rPr>
          <w:rFonts w:ascii="Arial" w:hAnsi="Arial" w:cs="Arial"/>
          <w:b/>
          <w:bCs/>
          <w:noProof/>
          <w:szCs w:val="20"/>
          <w:lang w:val="en-GB"/>
        </w:rPr>
        <w:t>Effectiveness</w:t>
      </w:r>
    </w:p>
    <w:p w14:paraId="33B364B4" w14:textId="0DE59916" w:rsidR="00B2005E" w:rsidRPr="003A6E86" w:rsidRDefault="00A6322D" w:rsidP="004A62D2">
      <w:pPr>
        <w:jc w:val="both"/>
        <w:rPr>
          <w:rFonts w:ascii="Arial" w:hAnsi="Arial" w:cs="Arial"/>
          <w:lang w:val="en-GB" w:eastAsia="ar-SA"/>
        </w:rPr>
      </w:pPr>
      <w:r w:rsidRPr="003A6E86">
        <w:rPr>
          <w:rFonts w:ascii="Arial" w:hAnsi="Arial" w:cs="Arial"/>
          <w:noProof/>
          <w:szCs w:val="20"/>
          <w:lang w:val="en-GB"/>
        </w:rPr>
        <w:t xml:space="preserve">The </w:t>
      </w:r>
      <w:r w:rsidR="00B2005E" w:rsidRPr="003A6E86">
        <w:rPr>
          <w:rFonts w:ascii="Arial" w:hAnsi="Arial" w:cs="Arial"/>
          <w:noProof/>
          <w:szCs w:val="20"/>
          <w:lang w:val="en-GB"/>
        </w:rPr>
        <w:t>Strategy</w:t>
      </w:r>
      <w:r w:rsidRPr="003A6E86">
        <w:rPr>
          <w:rFonts w:ascii="Arial" w:hAnsi="Arial" w:cs="Arial"/>
          <w:noProof/>
          <w:szCs w:val="20"/>
          <w:lang w:val="en-GB"/>
        </w:rPr>
        <w:t xml:space="preserve"> </w:t>
      </w:r>
      <w:r w:rsidR="00556F80" w:rsidRPr="003A6E86">
        <w:rPr>
          <w:rFonts w:ascii="Arial" w:hAnsi="Arial" w:cs="Arial"/>
          <w:noProof/>
          <w:szCs w:val="20"/>
          <w:lang w:val="en-GB"/>
        </w:rPr>
        <w:t>was</w:t>
      </w:r>
      <w:r w:rsidRPr="003A6E86">
        <w:rPr>
          <w:rFonts w:ascii="Arial" w:hAnsi="Arial" w:cs="Arial"/>
          <w:noProof/>
          <w:szCs w:val="20"/>
          <w:lang w:val="en-GB"/>
        </w:rPr>
        <w:t xml:space="preserve"> </w:t>
      </w:r>
      <w:r w:rsidRPr="003A6E86">
        <w:rPr>
          <w:rFonts w:ascii="Arial" w:hAnsi="Arial" w:cs="Arial"/>
          <w:b/>
          <w:bCs/>
          <w:noProof/>
          <w:szCs w:val="20"/>
          <w:lang w:val="en-GB"/>
        </w:rPr>
        <w:t>effective</w:t>
      </w:r>
      <w:r w:rsidRPr="003A6E86">
        <w:rPr>
          <w:rFonts w:ascii="Arial" w:hAnsi="Arial" w:cs="Arial"/>
          <w:noProof/>
          <w:szCs w:val="20"/>
          <w:lang w:val="en-GB"/>
        </w:rPr>
        <w:t xml:space="preserve"> </w:t>
      </w:r>
      <w:r w:rsidR="00B2005E" w:rsidRPr="003A6E86">
        <w:rPr>
          <w:rFonts w:ascii="Arial" w:hAnsi="Arial" w:cs="Arial"/>
          <w:noProof/>
          <w:szCs w:val="20"/>
          <w:lang w:val="en-GB"/>
        </w:rPr>
        <w:t>and</w:t>
      </w:r>
      <w:r w:rsidR="00DB7E37" w:rsidRPr="003A6E86">
        <w:rPr>
          <w:rFonts w:ascii="Arial" w:hAnsi="Arial" w:cs="Arial"/>
          <w:noProof/>
          <w:szCs w:val="20"/>
          <w:lang w:val="en-GB"/>
        </w:rPr>
        <w:t xml:space="preserve"> </w:t>
      </w:r>
      <w:r w:rsidR="00DB7E37" w:rsidRPr="003A6E86">
        <w:rPr>
          <w:rFonts w:ascii="Arial" w:hAnsi="Arial" w:cs="Arial"/>
          <w:lang w:val="en-GB" w:eastAsia="ar-SA"/>
        </w:rPr>
        <w:t>managed to achieve majority of its targets and exceeding several of them. Out of 22, 7 targets were overachieved, and only 3 targets were unachieved, or slightly underachieved</w:t>
      </w:r>
      <w:r w:rsidR="00B2005E" w:rsidRPr="003A6E86">
        <w:rPr>
          <w:rFonts w:ascii="Arial" w:hAnsi="Arial" w:cs="Arial"/>
          <w:lang w:val="en-GB" w:eastAsia="ar-SA"/>
        </w:rPr>
        <w:t xml:space="preserve">. The </w:t>
      </w:r>
      <w:r w:rsidR="00996F0A" w:rsidRPr="003A6E86">
        <w:rPr>
          <w:rFonts w:ascii="Arial" w:hAnsi="Arial" w:cs="Arial"/>
          <w:lang w:val="en-GB" w:eastAsia="ar-SA"/>
        </w:rPr>
        <w:t xml:space="preserve">most </w:t>
      </w:r>
      <w:r w:rsidR="00B2005E" w:rsidRPr="003A6E86">
        <w:rPr>
          <w:rFonts w:ascii="Arial" w:hAnsi="Arial" w:cs="Arial"/>
          <w:lang w:val="en-GB" w:eastAsia="ar-SA"/>
        </w:rPr>
        <w:t>prominent success of the Strategy reflects in the record public support to the EU accession amounting to up to 75%</w:t>
      </w:r>
      <w:r w:rsidR="00B81A78" w:rsidRPr="003A6E86">
        <w:rPr>
          <w:rFonts w:ascii="Arial" w:hAnsi="Arial" w:cs="Arial"/>
          <w:lang w:val="en-GB" w:eastAsia="ar-SA"/>
        </w:rPr>
        <w:t>, followed by c</w:t>
      </w:r>
      <w:r w:rsidR="00B2005E" w:rsidRPr="003A6E86">
        <w:rPr>
          <w:rFonts w:ascii="Arial" w:hAnsi="Arial" w:cs="Arial"/>
          <w:lang w:val="en-GB" w:eastAsia="ar-SA"/>
        </w:rPr>
        <w:t xml:space="preserve">apacity building activities, </w:t>
      </w:r>
      <w:r w:rsidR="004A62D2" w:rsidRPr="003A6E86">
        <w:rPr>
          <w:rFonts w:ascii="Arial" w:hAnsi="Arial" w:cs="Arial"/>
          <w:lang w:val="en-GB" w:eastAsia="ar-SA"/>
        </w:rPr>
        <w:t xml:space="preserve">general outreach activities and joint activities with partners and multipliers. </w:t>
      </w:r>
      <w:r w:rsidR="00DB7E37" w:rsidRPr="003A6E86">
        <w:rPr>
          <w:rFonts w:ascii="Arial" w:hAnsi="Arial" w:cs="Arial"/>
          <w:lang w:val="en-GB" w:eastAsia="ar-SA"/>
        </w:rPr>
        <w:t xml:space="preserve">Targets that were unachieved, or slightly underachieved, </w:t>
      </w:r>
      <w:r w:rsidR="004A62D2" w:rsidRPr="003A6E86">
        <w:rPr>
          <w:rFonts w:ascii="Arial" w:hAnsi="Arial" w:cs="Arial"/>
          <w:lang w:val="en-GB" w:eastAsia="ar-SA"/>
        </w:rPr>
        <w:t xml:space="preserve">relate to </w:t>
      </w:r>
      <w:r w:rsidR="00B969DE" w:rsidRPr="003A6E86">
        <w:rPr>
          <w:rFonts w:ascii="Arial" w:hAnsi="Arial" w:cs="Arial"/>
          <w:lang w:val="en-GB" w:eastAsia="ar-SA"/>
        </w:rPr>
        <w:t xml:space="preserve">information on the EU support programs, especially among youth, and public perception of the European Union as a key global player. </w:t>
      </w:r>
    </w:p>
    <w:p w14:paraId="30BAF09F" w14:textId="754E68D8" w:rsidR="004A62D2" w:rsidRPr="003A6E86" w:rsidRDefault="004A62D2" w:rsidP="004A62D2">
      <w:pPr>
        <w:jc w:val="both"/>
        <w:rPr>
          <w:rFonts w:ascii="Arial" w:hAnsi="Arial" w:cs="Arial"/>
          <w:lang w:val="en-GB" w:eastAsia="ar-SA"/>
        </w:rPr>
      </w:pPr>
      <w:r w:rsidRPr="003A6E86">
        <w:rPr>
          <w:rFonts w:ascii="Arial" w:hAnsi="Arial" w:cs="Arial"/>
          <w:lang w:val="en-GB" w:eastAsia="ar-SA"/>
        </w:rPr>
        <w:t xml:space="preserve">The effectiveness of the Strategy also appears to be the result of the joint effort between the LA and OB, characterized by quality and timely communication in exchanging the data for both the APs and the AP Reports, followed by comments and feedback. Although the CB was not as involved, it appears that it did not significantly affect the effectiveness of the Strategy. </w:t>
      </w:r>
    </w:p>
    <w:p w14:paraId="132DFF98" w14:textId="77777777" w:rsidR="00A6322D" w:rsidRPr="003A6E86" w:rsidRDefault="00A6322D" w:rsidP="00A6322D">
      <w:pPr>
        <w:rPr>
          <w:rFonts w:ascii="Arial" w:hAnsi="Arial" w:cs="Arial"/>
          <w:noProof/>
          <w:szCs w:val="20"/>
          <w:lang w:val="en-GB"/>
        </w:rPr>
      </w:pPr>
    </w:p>
    <w:p w14:paraId="70ADD816" w14:textId="77777777" w:rsidR="006B27DC" w:rsidRPr="003A6E86" w:rsidRDefault="006B27DC" w:rsidP="00A6322D">
      <w:pPr>
        <w:rPr>
          <w:rFonts w:ascii="Arial" w:hAnsi="Arial" w:cs="Arial"/>
          <w:b/>
          <w:bCs/>
          <w:noProof/>
          <w:szCs w:val="20"/>
          <w:lang w:val="en-GB"/>
        </w:rPr>
      </w:pPr>
      <w:r w:rsidRPr="003A6E86">
        <w:rPr>
          <w:rFonts w:ascii="Arial" w:hAnsi="Arial" w:cs="Arial"/>
          <w:b/>
          <w:bCs/>
          <w:noProof/>
          <w:szCs w:val="20"/>
          <w:lang w:val="en-GB"/>
        </w:rPr>
        <w:t>Efficiency</w:t>
      </w:r>
    </w:p>
    <w:p w14:paraId="58C50142" w14:textId="7EF318F5" w:rsidR="00372A62" w:rsidRPr="003A6E86" w:rsidRDefault="00372A62" w:rsidP="00372A62">
      <w:pPr>
        <w:jc w:val="both"/>
        <w:rPr>
          <w:rFonts w:ascii="Arial" w:hAnsi="Arial" w:cs="Arial"/>
          <w:noProof/>
          <w:szCs w:val="20"/>
          <w:lang w:val="en-GB"/>
        </w:rPr>
      </w:pPr>
      <w:r w:rsidRPr="003A6E86">
        <w:rPr>
          <w:rFonts w:ascii="Arial" w:hAnsi="Arial" w:cs="Arial"/>
          <w:lang w:val="en-GB" w:eastAsia="ar-SA"/>
        </w:rPr>
        <w:t xml:space="preserve">The analysis of the collected data implies that the implementation was conducted </w:t>
      </w:r>
      <w:r w:rsidRPr="003A6E86">
        <w:rPr>
          <w:rFonts w:ascii="Arial" w:hAnsi="Arial" w:cs="Arial"/>
          <w:b/>
          <w:bCs/>
          <w:lang w:val="en-GB" w:eastAsia="ar-SA"/>
        </w:rPr>
        <w:t>efficiently</w:t>
      </w:r>
      <w:r w:rsidRPr="003A6E86">
        <w:rPr>
          <w:rFonts w:ascii="Arial" w:hAnsi="Arial" w:cs="Arial"/>
          <w:lang w:val="en-GB" w:eastAsia="ar-SA"/>
        </w:rPr>
        <w:t xml:space="preserve"> and in a timely manner. The LA managed to mitigate all the challenges that arose during the implementation, including emergence of COVID pandemic, and the changes in the Government following the 2020 parliamentary elections, </w:t>
      </w:r>
      <w:r w:rsidR="00843CE9" w:rsidRPr="003A6E86">
        <w:rPr>
          <w:rFonts w:ascii="Arial" w:hAnsi="Arial" w:cs="Arial"/>
          <w:lang w:val="en-GB" w:eastAsia="ar-SA"/>
        </w:rPr>
        <w:t>which</w:t>
      </w:r>
      <w:r w:rsidRPr="003A6E86">
        <w:rPr>
          <w:rFonts w:ascii="Arial" w:hAnsi="Arial" w:cs="Arial"/>
          <w:lang w:val="en-GB" w:eastAsia="ar-SA"/>
        </w:rPr>
        <w:t xml:space="preserve"> affected delays and staff turnover respectively. </w:t>
      </w:r>
    </w:p>
    <w:p w14:paraId="1E16243A" w14:textId="3E063AFA" w:rsidR="006B27DC" w:rsidRPr="003A6E86" w:rsidRDefault="00372A62" w:rsidP="00372A62">
      <w:pPr>
        <w:jc w:val="both"/>
        <w:rPr>
          <w:rFonts w:ascii="Arial" w:hAnsi="Arial" w:cs="Arial"/>
          <w:lang w:val="en-GB" w:eastAsia="ar-SA"/>
        </w:rPr>
      </w:pPr>
      <w:r w:rsidRPr="003A6E86">
        <w:rPr>
          <w:rFonts w:ascii="Arial" w:hAnsi="Arial" w:cs="Arial"/>
          <w:lang w:val="en-GB" w:eastAsia="ar-SA"/>
        </w:rPr>
        <w:t>The LA demonstrated a high capacity for adapting and successfully handling the challenges, while also managing to keep all relevant stakeholders onboard during the entire implementation period. The Strategy was also efficient in using up nearly all the forecasted resources by the end of the implementation.</w:t>
      </w:r>
    </w:p>
    <w:p w14:paraId="101151CE" w14:textId="77777777" w:rsidR="00372A62" w:rsidRPr="003A6E86" w:rsidRDefault="00372A62" w:rsidP="00372A62">
      <w:pPr>
        <w:jc w:val="both"/>
        <w:rPr>
          <w:rFonts w:ascii="Arial" w:hAnsi="Arial" w:cs="Arial"/>
          <w:lang w:val="en-GB" w:eastAsia="ar-SA"/>
        </w:rPr>
      </w:pPr>
    </w:p>
    <w:p w14:paraId="6FEEBC30" w14:textId="5E953AE6" w:rsidR="006B27DC" w:rsidRPr="003A6E86" w:rsidRDefault="006B27DC" w:rsidP="00A6322D">
      <w:pPr>
        <w:rPr>
          <w:rFonts w:ascii="Arial" w:hAnsi="Arial" w:cs="Arial"/>
          <w:b/>
          <w:bCs/>
          <w:noProof/>
          <w:szCs w:val="20"/>
          <w:lang w:val="en-GB"/>
        </w:rPr>
      </w:pPr>
      <w:r w:rsidRPr="003A6E86">
        <w:rPr>
          <w:rFonts w:ascii="Arial" w:hAnsi="Arial" w:cs="Arial"/>
          <w:b/>
          <w:bCs/>
          <w:noProof/>
          <w:szCs w:val="20"/>
          <w:lang w:val="en-GB"/>
        </w:rPr>
        <w:lastRenderedPageBreak/>
        <w:t>Monitoring and Evaluation</w:t>
      </w:r>
    </w:p>
    <w:p w14:paraId="7CCA9FE7" w14:textId="04FD7E03" w:rsidR="007B3C61" w:rsidRPr="003A6E86" w:rsidRDefault="007B3C61" w:rsidP="007B3C61">
      <w:pPr>
        <w:jc w:val="both"/>
        <w:rPr>
          <w:rFonts w:ascii="Arial" w:eastAsia="Arial" w:hAnsi="Arial" w:cs="Arial"/>
          <w:bCs/>
          <w:color w:val="000000"/>
          <w:lang w:val="en-GB"/>
        </w:rPr>
      </w:pPr>
      <w:r w:rsidRPr="003A6E86">
        <w:rPr>
          <w:rFonts w:ascii="Arial" w:eastAsiaTheme="minorEastAsia" w:hAnsi="Arial" w:cs="Arial"/>
          <w:lang w:val="en-GB" w:eastAsia="zh-CN"/>
        </w:rPr>
        <w:t xml:space="preserve">The Strategy envisaged monitoring and evaluation arrangements, in line with the </w:t>
      </w:r>
      <w:r w:rsidRPr="003A6E86">
        <w:rPr>
          <w:rFonts w:ascii="Arial" w:eastAsiaTheme="minorEastAsia" w:hAnsi="Arial" w:cs="Arial"/>
          <w:i/>
          <w:iCs/>
          <w:lang w:val="en-GB" w:eastAsia="zh-CN"/>
        </w:rPr>
        <w:t xml:space="preserve">Methodology for Developing Policies, Drafting and Monitoring the Implementation of Strategy Papers. </w:t>
      </w:r>
      <w:r w:rsidRPr="003A6E86">
        <w:rPr>
          <w:rFonts w:ascii="Arial" w:eastAsia="Arial" w:hAnsi="Arial" w:cs="Arial"/>
          <w:bCs/>
          <w:color w:val="000000"/>
          <w:lang w:val="en-GB"/>
        </w:rPr>
        <w:t>S</w:t>
      </w:r>
      <w:r w:rsidR="00996F0A" w:rsidRPr="003A6E86">
        <w:rPr>
          <w:rFonts w:ascii="Arial" w:eastAsia="Arial" w:hAnsi="Arial" w:cs="Arial"/>
          <w:bCs/>
          <w:color w:val="000000"/>
          <w:lang w:val="en-GB"/>
        </w:rPr>
        <w:t xml:space="preserve">upervision and </w:t>
      </w:r>
      <w:r w:rsidR="00996F0A" w:rsidRPr="003A6E86">
        <w:rPr>
          <w:rFonts w:ascii="Arial" w:eastAsia="Arial" w:hAnsi="Arial" w:cs="Arial"/>
          <w:b/>
          <w:color w:val="000000"/>
          <w:lang w:val="en-GB"/>
        </w:rPr>
        <w:t>monitoring</w:t>
      </w:r>
      <w:r w:rsidR="00996F0A" w:rsidRPr="003A6E86">
        <w:rPr>
          <w:rFonts w:ascii="Arial" w:eastAsia="Arial" w:hAnsi="Arial" w:cs="Arial"/>
          <w:bCs/>
          <w:color w:val="000000"/>
          <w:lang w:val="en-GB"/>
        </w:rPr>
        <w:t xml:space="preserve"> of the Strategy implementation was entrusted to the Consultative Body (CB)</w:t>
      </w:r>
      <w:r w:rsidRPr="003A6E86">
        <w:rPr>
          <w:rFonts w:ascii="Arial" w:eastAsia="Arial" w:hAnsi="Arial" w:cs="Arial"/>
          <w:bCs/>
          <w:color w:val="000000"/>
          <w:lang w:val="en-GB"/>
        </w:rPr>
        <w:t xml:space="preserve">, however during the implementation the monitoring activities were mainly conducted by the LA and OB.  </w:t>
      </w:r>
    </w:p>
    <w:p w14:paraId="0D8628A5" w14:textId="6769A76F" w:rsidR="00996F0A" w:rsidRPr="003A6E86" w:rsidRDefault="001F02E2" w:rsidP="007B3C61">
      <w:pPr>
        <w:jc w:val="both"/>
        <w:rPr>
          <w:rFonts w:ascii="Arial" w:hAnsi="Arial" w:cs="Arial"/>
          <w:lang w:val="en-GB" w:eastAsia="ar-SA"/>
        </w:rPr>
      </w:pPr>
      <w:r w:rsidRPr="003A6E86">
        <w:rPr>
          <w:rFonts w:ascii="Arial" w:eastAsia="Arial" w:hAnsi="Arial" w:cs="Arial"/>
          <w:bCs/>
          <w:color w:val="000000"/>
          <w:lang w:val="en-GB"/>
        </w:rPr>
        <w:t xml:space="preserve">M&amp;E was based on annual Action Plans and reporting, and complemented by annual public </w:t>
      </w:r>
      <w:r w:rsidR="00CE676C" w:rsidRPr="003A6E86">
        <w:rPr>
          <w:rFonts w:ascii="Arial" w:eastAsia="Arial" w:hAnsi="Arial" w:cs="Arial"/>
          <w:bCs/>
          <w:color w:val="000000"/>
          <w:lang w:val="en-GB"/>
        </w:rPr>
        <w:t>perception</w:t>
      </w:r>
      <w:r w:rsidRPr="003A6E86">
        <w:rPr>
          <w:rFonts w:ascii="Arial" w:eastAsia="Arial" w:hAnsi="Arial" w:cs="Arial"/>
          <w:bCs/>
          <w:color w:val="000000"/>
          <w:lang w:val="en-GB"/>
        </w:rPr>
        <w:t xml:space="preserve"> </w:t>
      </w:r>
      <w:r w:rsidR="00CE676C" w:rsidRPr="003A6E86">
        <w:rPr>
          <w:rFonts w:ascii="Arial" w:eastAsia="Arial" w:hAnsi="Arial" w:cs="Arial"/>
          <w:bCs/>
          <w:color w:val="000000"/>
          <w:lang w:val="en-GB"/>
        </w:rPr>
        <w:t>surveys</w:t>
      </w:r>
      <w:r w:rsidRPr="003A6E86">
        <w:rPr>
          <w:rFonts w:ascii="Arial" w:eastAsia="Arial" w:hAnsi="Arial" w:cs="Arial"/>
          <w:bCs/>
          <w:color w:val="000000"/>
          <w:lang w:val="en-GB"/>
        </w:rPr>
        <w:t xml:space="preserve"> that supported the data.</w:t>
      </w:r>
      <w:r w:rsidR="007B3C61" w:rsidRPr="003A6E86">
        <w:rPr>
          <w:rFonts w:ascii="Arial" w:hAnsi="Arial" w:cs="Arial"/>
          <w:lang w:val="en-GB" w:eastAsia="ar-SA"/>
        </w:rPr>
        <w:t xml:space="preserve"> In this sense, the AP Reports were a crucial tool for monitoring, </w:t>
      </w:r>
      <w:r w:rsidR="00FC4719" w:rsidRPr="003A6E86">
        <w:rPr>
          <w:rFonts w:ascii="Arial" w:hAnsi="Arial" w:cs="Arial"/>
          <w:lang w:val="en-GB" w:eastAsia="ar-SA"/>
        </w:rPr>
        <w:t xml:space="preserve">containing comprehensive and elaborated progress-related data </w:t>
      </w:r>
      <w:r w:rsidR="007B3C61" w:rsidRPr="003A6E86">
        <w:rPr>
          <w:rFonts w:ascii="Arial" w:hAnsi="Arial" w:cs="Arial"/>
          <w:lang w:val="en-GB" w:eastAsia="ar-SA"/>
        </w:rPr>
        <w:t xml:space="preserve">per each year, </w:t>
      </w:r>
      <w:r w:rsidR="00FC4719" w:rsidRPr="003A6E86">
        <w:rPr>
          <w:rFonts w:ascii="Arial" w:hAnsi="Arial" w:cs="Arial"/>
          <w:lang w:val="en-GB" w:eastAsia="ar-SA"/>
        </w:rPr>
        <w:t>which</w:t>
      </w:r>
      <w:r w:rsidR="007B3C61" w:rsidRPr="003A6E86">
        <w:rPr>
          <w:rFonts w:ascii="Arial" w:hAnsi="Arial" w:cs="Arial"/>
          <w:lang w:val="en-GB" w:eastAsia="ar-SA"/>
        </w:rPr>
        <w:t xml:space="preserve"> made the monitoring process </w:t>
      </w:r>
      <w:r w:rsidR="007B3C61" w:rsidRPr="003A6E86">
        <w:rPr>
          <w:rFonts w:ascii="Arial" w:hAnsi="Arial" w:cs="Arial"/>
          <w:b/>
          <w:bCs/>
          <w:lang w:val="en-GB" w:eastAsia="ar-SA"/>
        </w:rPr>
        <w:t>suitable and efficient.</w:t>
      </w:r>
    </w:p>
    <w:p w14:paraId="182AD323" w14:textId="415414CD" w:rsidR="007B3C61" w:rsidRPr="003A6E86" w:rsidRDefault="007B3C61" w:rsidP="007B3C61">
      <w:pPr>
        <w:jc w:val="both"/>
        <w:rPr>
          <w:rFonts w:ascii="Arial" w:hAnsi="Arial" w:cs="Arial"/>
          <w:b/>
          <w:bCs/>
          <w:noProof/>
          <w:szCs w:val="20"/>
          <w:lang w:val="en-GB"/>
        </w:rPr>
      </w:pPr>
      <w:r w:rsidRPr="003A6E86">
        <w:rPr>
          <w:rFonts w:ascii="Arial" w:eastAsiaTheme="minorEastAsia" w:hAnsi="Arial" w:cs="Arial"/>
          <w:lang w:val="en-GB" w:eastAsia="zh-CN"/>
        </w:rPr>
        <w:t xml:space="preserve">The final evaluation was also envisaged, </w:t>
      </w:r>
      <w:r w:rsidR="00A25FB8" w:rsidRPr="003A6E86">
        <w:rPr>
          <w:rFonts w:ascii="Arial" w:eastAsiaTheme="minorEastAsia" w:hAnsi="Arial" w:cs="Arial"/>
          <w:lang w:val="en-GB" w:eastAsia="zh-CN"/>
        </w:rPr>
        <w:t>taking</w:t>
      </w:r>
      <w:r w:rsidRPr="003A6E86">
        <w:rPr>
          <w:rFonts w:ascii="Arial" w:eastAsiaTheme="minorEastAsia" w:hAnsi="Arial" w:cs="Arial"/>
          <w:lang w:val="en-GB" w:eastAsia="zh-CN"/>
        </w:rPr>
        <w:t xml:space="preserve"> place at the end of the implementation period, with the purpose of assessing the effects and performance in reference to the set goals and objectives of the Strategy. The Operational Body and the Consultative Body are responsible for examining the process and the final evaluation and providing opinions that will feed into the final report to be endorsed by the Government of Montenegro.</w:t>
      </w:r>
    </w:p>
    <w:p w14:paraId="3132707C" w14:textId="77777777" w:rsidR="00A6322D" w:rsidRPr="003A6E86" w:rsidRDefault="00A6322D" w:rsidP="00A6322D">
      <w:pPr>
        <w:rPr>
          <w:rFonts w:ascii="Arial" w:hAnsi="Arial" w:cs="Arial"/>
          <w:noProof/>
          <w:szCs w:val="20"/>
          <w:lang w:val="en-GB"/>
        </w:rPr>
      </w:pPr>
    </w:p>
    <w:p w14:paraId="77121930" w14:textId="25DD2966" w:rsidR="00A6322D" w:rsidRPr="003A6E86" w:rsidRDefault="006B27DC" w:rsidP="00A6322D">
      <w:pPr>
        <w:rPr>
          <w:rFonts w:ascii="Arial" w:hAnsi="Arial" w:cs="Arial"/>
          <w:b/>
          <w:bCs/>
          <w:noProof/>
          <w:szCs w:val="20"/>
          <w:lang w:val="en-GB"/>
        </w:rPr>
      </w:pPr>
      <w:r w:rsidRPr="003A6E86">
        <w:rPr>
          <w:rFonts w:ascii="Arial" w:hAnsi="Arial" w:cs="Arial"/>
          <w:b/>
          <w:bCs/>
          <w:noProof/>
          <w:szCs w:val="20"/>
          <w:lang w:val="en-GB"/>
        </w:rPr>
        <w:t xml:space="preserve">Impact and </w:t>
      </w:r>
      <w:r w:rsidR="00A6322D" w:rsidRPr="003A6E86">
        <w:rPr>
          <w:rFonts w:ascii="Arial" w:hAnsi="Arial" w:cs="Arial"/>
          <w:b/>
          <w:bCs/>
          <w:noProof/>
          <w:szCs w:val="20"/>
          <w:lang w:val="en-GB"/>
        </w:rPr>
        <w:t>Sustainability</w:t>
      </w:r>
    </w:p>
    <w:p w14:paraId="38F60B22" w14:textId="4CA83DC0" w:rsidR="00FC4719" w:rsidRPr="003A6E86" w:rsidRDefault="00991CBF" w:rsidP="00937228">
      <w:pPr>
        <w:jc w:val="both"/>
        <w:rPr>
          <w:rFonts w:ascii="Arial" w:hAnsi="Arial" w:cs="Arial"/>
          <w:lang w:val="en-GB"/>
        </w:rPr>
      </w:pPr>
      <w:r w:rsidRPr="003A6E86">
        <w:rPr>
          <w:rFonts w:ascii="Arial" w:hAnsi="Arial" w:cs="Arial"/>
          <w:lang w:val="en-GB"/>
        </w:rPr>
        <w:t xml:space="preserve">The 2019-2022 Strategy was successful in terms of achieved results and targets. However, analysis of the collected data suggest </w:t>
      </w:r>
      <w:r w:rsidRPr="003A6E86">
        <w:rPr>
          <w:rFonts w:ascii="Arial" w:hAnsi="Arial" w:cs="Arial"/>
          <w:b/>
          <w:bCs/>
          <w:lang w:val="en-GB"/>
        </w:rPr>
        <w:t>sustainability of the Strategy is moderately likely.</w:t>
      </w:r>
      <w:r w:rsidRPr="003A6E86">
        <w:rPr>
          <w:rFonts w:ascii="Arial" w:hAnsi="Arial" w:cs="Arial"/>
          <w:lang w:val="en-GB"/>
        </w:rPr>
        <w:t xml:space="preserve"> </w:t>
      </w:r>
      <w:r w:rsidR="00FC4719" w:rsidRPr="003A6E86">
        <w:rPr>
          <w:rFonts w:ascii="Arial" w:hAnsi="Arial" w:cs="Arial"/>
          <w:lang w:val="en-GB"/>
        </w:rPr>
        <w:t>In terms of the financial sustainability, so far the Public Information Strategies on Montenegro’s Accession to the EU  did not have own budget, but rather depended on the involved stakeholders and their activities. Applying the same model in the future carries many risks, including sufficient interest of the stakeholders to continue with funding the EU accession communication activities</w:t>
      </w:r>
      <w:r w:rsidR="00937228" w:rsidRPr="003A6E86">
        <w:rPr>
          <w:rFonts w:ascii="Arial" w:hAnsi="Arial" w:cs="Arial"/>
          <w:lang w:val="en-GB"/>
        </w:rPr>
        <w:t xml:space="preserve">. </w:t>
      </w:r>
    </w:p>
    <w:p w14:paraId="1FDC9758" w14:textId="71ACEDFA" w:rsidR="00937228" w:rsidRPr="003A6E86" w:rsidRDefault="00937228" w:rsidP="00937228">
      <w:pPr>
        <w:jc w:val="both"/>
        <w:rPr>
          <w:rFonts w:ascii="Arial" w:hAnsi="Arial" w:cs="Arial"/>
          <w:lang w:val="en-GB"/>
        </w:rPr>
      </w:pPr>
      <w:r w:rsidRPr="003A6E86">
        <w:rPr>
          <w:rFonts w:ascii="Arial" w:hAnsi="Arial" w:cs="Arial"/>
          <w:lang w:val="en-GB"/>
        </w:rPr>
        <w:t xml:space="preserve">Staff turnover and loss of institutional memory is observed as a persistent problem of Montenegrin institutions, which may impact the institutional sustainability of the Strategy. This also involves the changes in the Negotiation Structure following the 2020 parliamentary elections, insufficient staff in positions relevant to the Strategy, as well as lack of involvement of institution leaders to ensure Strategy’s larger impact. </w:t>
      </w:r>
    </w:p>
    <w:p w14:paraId="09C47FAD" w14:textId="6D55C8D0" w:rsidR="00262F2B" w:rsidRPr="003A6E86" w:rsidRDefault="00937228" w:rsidP="00C04053">
      <w:pPr>
        <w:jc w:val="both"/>
        <w:rPr>
          <w:rFonts w:ascii="Arial" w:hAnsi="Arial" w:cs="Arial"/>
          <w:lang w:val="en-GB"/>
        </w:rPr>
      </w:pPr>
      <w:r w:rsidRPr="003A6E86">
        <w:rPr>
          <w:rFonts w:ascii="Arial" w:hAnsi="Arial" w:cs="Arial"/>
          <w:lang w:val="en-GB"/>
        </w:rPr>
        <w:t xml:space="preserve">The success of the future strategies’ implementation will also largely depend on the socio-political situation, and the general attitude of the main political actors regarding the EU integration. </w:t>
      </w:r>
    </w:p>
    <w:p w14:paraId="27F73411" w14:textId="3DF4294B" w:rsidR="00643923" w:rsidRPr="003A6E86" w:rsidRDefault="00643923" w:rsidP="008B4000">
      <w:pPr>
        <w:pStyle w:val="Heading2"/>
        <w:rPr>
          <w:rFonts w:ascii="Arial" w:hAnsi="Arial" w:cs="Arial"/>
          <w:lang w:val="en-GB"/>
        </w:rPr>
      </w:pPr>
      <w:bookmarkStart w:id="37" w:name="_Toc129641719"/>
      <w:r w:rsidRPr="003A6E86">
        <w:rPr>
          <w:rFonts w:ascii="Arial" w:hAnsi="Arial" w:cs="Arial"/>
          <w:lang w:val="en-GB"/>
        </w:rPr>
        <w:t>Conclusions</w:t>
      </w:r>
      <w:bookmarkEnd w:id="37"/>
    </w:p>
    <w:p w14:paraId="65AEBA65" w14:textId="77777777" w:rsidR="005B77A1" w:rsidRPr="003A6E86" w:rsidRDefault="005B77A1" w:rsidP="005B77A1">
      <w:pPr>
        <w:rPr>
          <w:rFonts w:ascii="Arial" w:hAnsi="Arial" w:cs="Arial"/>
          <w:b/>
          <w:lang w:val="en-GB"/>
        </w:rPr>
      </w:pPr>
      <w:r w:rsidRPr="003A6E86">
        <w:rPr>
          <w:rFonts w:ascii="Arial" w:hAnsi="Arial" w:cs="Arial"/>
          <w:b/>
          <w:lang w:val="en-GB"/>
        </w:rPr>
        <w:t>Good practices</w:t>
      </w:r>
    </w:p>
    <w:p w14:paraId="7B31A1B5" w14:textId="1F6B3F81" w:rsidR="005B77A1" w:rsidRPr="003A6E86" w:rsidRDefault="005B77A1" w:rsidP="005B77A1">
      <w:pPr>
        <w:jc w:val="both"/>
        <w:rPr>
          <w:rFonts w:ascii="Arial" w:hAnsi="Arial" w:cs="Arial"/>
          <w:bCs/>
          <w:lang w:val="en-GB"/>
        </w:rPr>
      </w:pPr>
      <w:r w:rsidRPr="003A6E86">
        <w:rPr>
          <w:rFonts w:ascii="Arial" w:hAnsi="Arial" w:cs="Arial"/>
          <w:bCs/>
          <w:lang w:val="en-GB"/>
        </w:rPr>
        <w:t xml:space="preserve">The planning process of the Public Information Strategy 2019-2022 was inclusive, transparent, and efficient. It relied on evidence-based policy making and was designed in line with the Methodology for Policy Development, Drafting and Monitoring Implementation of Strategic Documents of the Government of Montenegro. Overall, the implementation of the Strategy was very successful, which was demonstrated by the latest public </w:t>
      </w:r>
      <w:r w:rsidR="00CE676C" w:rsidRPr="003A6E86">
        <w:rPr>
          <w:rFonts w:ascii="Arial" w:hAnsi="Arial" w:cs="Arial"/>
          <w:bCs/>
          <w:lang w:val="en-GB"/>
        </w:rPr>
        <w:t>perception</w:t>
      </w:r>
      <w:r w:rsidRPr="003A6E86">
        <w:rPr>
          <w:rFonts w:ascii="Arial" w:hAnsi="Arial" w:cs="Arial"/>
          <w:bCs/>
          <w:lang w:val="en-GB"/>
        </w:rPr>
        <w:t xml:space="preserve"> </w:t>
      </w:r>
      <w:r w:rsidR="00CE676C" w:rsidRPr="003A6E86">
        <w:rPr>
          <w:rFonts w:ascii="Arial" w:hAnsi="Arial" w:cs="Arial"/>
          <w:bCs/>
          <w:lang w:val="en-GB"/>
        </w:rPr>
        <w:t>surveys</w:t>
      </w:r>
      <w:r w:rsidRPr="003A6E86">
        <w:rPr>
          <w:rFonts w:ascii="Arial" w:hAnsi="Arial" w:cs="Arial"/>
          <w:bCs/>
          <w:lang w:val="en-GB"/>
        </w:rPr>
        <w:t xml:space="preserve"> related to the record public support to the EU integration, as well as the wide public consensus regarding EU integration, which is the basis for building a future consensus. </w:t>
      </w:r>
    </w:p>
    <w:p w14:paraId="3A15A7F9" w14:textId="77777777" w:rsidR="005B77A1" w:rsidRPr="003A6E86" w:rsidRDefault="005B77A1" w:rsidP="005B77A1">
      <w:pPr>
        <w:jc w:val="both"/>
        <w:rPr>
          <w:rFonts w:ascii="Arial" w:hAnsi="Arial" w:cs="Arial"/>
          <w:bCs/>
          <w:lang w:val="en-GB"/>
        </w:rPr>
      </w:pPr>
      <w:r w:rsidRPr="003A6E86">
        <w:rPr>
          <w:rFonts w:ascii="Arial" w:hAnsi="Arial" w:cs="Arial"/>
          <w:bCs/>
          <w:lang w:val="en-GB"/>
        </w:rPr>
        <w:lastRenderedPageBreak/>
        <w:t xml:space="preserve">Communication and cooperation among the stakeholders on both central and local level during planning and implementation is very highly assessed, mainly </w:t>
      </w:r>
      <w:proofErr w:type="gramStart"/>
      <w:r w:rsidRPr="003A6E86">
        <w:rPr>
          <w:rFonts w:ascii="Arial" w:hAnsi="Arial" w:cs="Arial"/>
          <w:bCs/>
          <w:lang w:val="en-GB"/>
        </w:rPr>
        <w:t>as a result of</w:t>
      </w:r>
      <w:proofErr w:type="gramEnd"/>
      <w:r w:rsidRPr="003A6E86">
        <w:rPr>
          <w:rFonts w:ascii="Arial" w:hAnsi="Arial" w:cs="Arial"/>
          <w:bCs/>
          <w:lang w:val="en-GB"/>
        </w:rPr>
        <w:t xml:space="preserve"> efficient coordination by the LA. The LA also demonstrated high-level management capacity in the times of crisis (coronavirus pandemic, staff turnover due to changes in the Government, cyberattack, etc.), so the implementation did not face significant delays. Good coordination and management also produced positive side-effect that projected on strengthened horizontal cooperation between the institutions, as well as with the civil society. </w:t>
      </w:r>
    </w:p>
    <w:p w14:paraId="6BD9C1D0" w14:textId="77777777" w:rsidR="005B77A1" w:rsidRPr="003A6E86" w:rsidRDefault="005B77A1" w:rsidP="005B77A1">
      <w:pPr>
        <w:jc w:val="both"/>
        <w:rPr>
          <w:rFonts w:ascii="Arial" w:hAnsi="Arial" w:cs="Arial"/>
          <w:bCs/>
          <w:lang w:val="en-GB"/>
        </w:rPr>
      </w:pPr>
      <w:r w:rsidRPr="003A6E86">
        <w:rPr>
          <w:rFonts w:ascii="Arial" w:hAnsi="Arial" w:cs="Arial"/>
          <w:bCs/>
          <w:lang w:val="en-GB"/>
        </w:rPr>
        <w:t xml:space="preserve">The 2019-2022 Strategy implementation was also characterized by a strong engagement of the local level authorities that improved their technical capacities for public information on Montenegro’s EU accession and generated results that contributed to the overall objective of the Strategy. On the local level, the staff was trained, the responsible persons for communicating on the EU integration appointed, and the local action plans were created and adopted. </w:t>
      </w:r>
    </w:p>
    <w:p w14:paraId="1BED37E9" w14:textId="77777777" w:rsidR="005B77A1" w:rsidRPr="003A6E86" w:rsidRDefault="005B77A1" w:rsidP="005B77A1">
      <w:pPr>
        <w:rPr>
          <w:rFonts w:ascii="Arial" w:hAnsi="Arial" w:cs="Arial"/>
          <w:b/>
          <w:lang w:val="en-GB"/>
        </w:rPr>
      </w:pPr>
      <w:r w:rsidRPr="003A6E86">
        <w:rPr>
          <w:rFonts w:ascii="Arial" w:hAnsi="Arial" w:cs="Arial"/>
          <w:b/>
          <w:lang w:val="en-GB"/>
        </w:rPr>
        <w:t>Challenges and risks</w:t>
      </w:r>
    </w:p>
    <w:p w14:paraId="7686961F" w14:textId="73AEA50C" w:rsidR="005B77A1" w:rsidRPr="003A6E86" w:rsidRDefault="005B77A1" w:rsidP="005B77A1">
      <w:pPr>
        <w:jc w:val="both"/>
        <w:rPr>
          <w:rFonts w:ascii="Arial" w:hAnsi="Arial" w:cs="Arial"/>
          <w:bCs/>
          <w:lang w:val="en-GB"/>
        </w:rPr>
      </w:pPr>
      <w:r w:rsidRPr="003A6E86">
        <w:rPr>
          <w:rFonts w:ascii="Arial" w:hAnsi="Arial" w:cs="Arial"/>
          <w:bCs/>
          <w:lang w:val="en-GB"/>
        </w:rPr>
        <w:t xml:space="preserve">One of the key challenges in the implementation of this, but also future public information strategies is the lack of interest of decision makers/ leaders to take a more proactive role in contributing to the Strategy’s objectives. Also, mixed messages from the politicians, especially following the 2020 elections contribute to public confusion related to the EU integrations, which in the future period may negatively reflect on the general public’s perception of the EU. In addition, the negotiations process have lasted for over a decade and the decline of public support to the EU membership is expected. This scenario is assessed as very likely, especially due to inefficiency and the lack of key staff in the </w:t>
      </w:r>
      <w:r w:rsidR="0096107C" w:rsidRPr="003A6E86">
        <w:rPr>
          <w:rFonts w:ascii="Arial" w:hAnsi="Arial" w:cs="Arial"/>
          <w:bCs/>
          <w:lang w:val="en-GB"/>
        </w:rPr>
        <w:t>N</w:t>
      </w:r>
      <w:r w:rsidRPr="003A6E86">
        <w:rPr>
          <w:rFonts w:ascii="Arial" w:hAnsi="Arial" w:cs="Arial"/>
          <w:bCs/>
          <w:lang w:val="en-GB"/>
        </w:rPr>
        <w:t xml:space="preserve">egotiation structure and the working groups, and the general impression that this demonstrates that the political priorities regarding the EU integration changed in the last two years, and that the current Government’s pro-EU narrative appears to be only declarative.  </w:t>
      </w:r>
    </w:p>
    <w:p w14:paraId="243A111C" w14:textId="77777777" w:rsidR="005B77A1" w:rsidRPr="003A6E86" w:rsidRDefault="005B77A1" w:rsidP="005B77A1">
      <w:pPr>
        <w:jc w:val="both"/>
        <w:rPr>
          <w:rFonts w:ascii="Arial" w:hAnsi="Arial" w:cs="Arial"/>
          <w:bCs/>
          <w:lang w:val="en-GB"/>
        </w:rPr>
      </w:pPr>
      <w:r w:rsidRPr="003A6E86">
        <w:rPr>
          <w:rFonts w:ascii="Arial" w:hAnsi="Arial" w:cs="Arial"/>
          <w:bCs/>
          <w:lang w:val="en-GB"/>
        </w:rPr>
        <w:t xml:space="preserve">Younger population is not sufficiently informed on the EU accession process, nor the EU support programmes. Although the situation is slightly better than in the period before 2019, the 2019-2022 Strategy had the potential and resources to achieve much better results in this regard. The reasons for this are two-fold: on one hand, the youth lost confidence and trust in institutions and thus the interest in the opportunities of the institution-led processes. On the other hand, the academic community is not sufficiently involved in informing the youth on the EU integrations and opportunities deriving from this process, while the Erasmus office appears to be insufficiently active in the promotion and assistance related to the support programmes for youth. </w:t>
      </w:r>
    </w:p>
    <w:p w14:paraId="62AF1DBC" w14:textId="77777777" w:rsidR="005B77A1" w:rsidRPr="003A6E86" w:rsidRDefault="005B77A1" w:rsidP="005B77A1">
      <w:pPr>
        <w:jc w:val="both"/>
        <w:rPr>
          <w:rFonts w:ascii="Arial" w:hAnsi="Arial" w:cs="Arial"/>
          <w:bCs/>
          <w:lang w:val="en-GB"/>
        </w:rPr>
      </w:pPr>
      <w:r w:rsidRPr="003A6E86">
        <w:rPr>
          <w:rFonts w:ascii="Arial" w:hAnsi="Arial" w:cs="Arial"/>
          <w:bCs/>
          <w:lang w:val="en-GB"/>
        </w:rPr>
        <w:t xml:space="preserve">Although disinformation has not harmed the public perception of the EU so far, it is highlighted as an increasing trend that could be one of the main challenges in the future in this regard. The social media are seen as the main tool for spreading disinformation and fake news, where the traditional media may have to play a crucial role in limiting the so-called ‘’information manipulation’’. Fighting this issue successfully largely depends on the current political actors and the policies against disinformation on which the succeeding Public Information Strategy on Montenegro's Accession to the EU should rely on. </w:t>
      </w:r>
    </w:p>
    <w:p w14:paraId="0367933C" w14:textId="4245C337" w:rsidR="00992CB7" w:rsidRPr="003A6E86" w:rsidRDefault="00992CB7" w:rsidP="008B4000">
      <w:pPr>
        <w:pStyle w:val="Heading2"/>
        <w:rPr>
          <w:rFonts w:ascii="Arial" w:hAnsi="Arial" w:cs="Arial"/>
          <w:lang w:val="en-GB"/>
        </w:rPr>
      </w:pPr>
      <w:bookmarkStart w:id="38" w:name="_Toc129641720"/>
      <w:r w:rsidRPr="003A6E86">
        <w:rPr>
          <w:rFonts w:ascii="Arial" w:hAnsi="Arial" w:cs="Arial"/>
          <w:lang w:val="en-GB"/>
        </w:rPr>
        <w:t>Lessons learned</w:t>
      </w:r>
      <w:bookmarkEnd w:id="38"/>
    </w:p>
    <w:p w14:paraId="768D4090" w14:textId="32C9AAF2" w:rsidR="00F57299" w:rsidRPr="003A6E86" w:rsidRDefault="007A2D2D" w:rsidP="00F57299">
      <w:pPr>
        <w:jc w:val="both"/>
        <w:rPr>
          <w:rFonts w:ascii="Arial" w:hAnsi="Arial" w:cs="Arial"/>
          <w:lang w:val="en-GB" w:eastAsia="ar-SA"/>
        </w:rPr>
      </w:pPr>
      <w:r w:rsidRPr="003A6E86">
        <w:rPr>
          <w:rFonts w:ascii="Arial" w:hAnsi="Arial" w:cs="Arial"/>
          <w:lang w:val="en-GB" w:eastAsia="ar-SA"/>
        </w:rPr>
        <w:t xml:space="preserve">Several lessons can be learned from </w:t>
      </w:r>
      <w:r w:rsidR="00C04053" w:rsidRPr="003A6E86">
        <w:rPr>
          <w:rFonts w:ascii="Arial" w:hAnsi="Arial" w:cs="Arial"/>
          <w:lang w:val="en-GB" w:eastAsia="ar-SA"/>
        </w:rPr>
        <w:t>the Public Information</w:t>
      </w:r>
      <w:r w:rsidRPr="003A6E86">
        <w:rPr>
          <w:rFonts w:ascii="Arial" w:hAnsi="Arial" w:cs="Arial"/>
          <w:lang w:val="en-GB" w:eastAsia="ar-SA"/>
        </w:rPr>
        <w:t xml:space="preserve"> </w:t>
      </w:r>
      <w:r w:rsidR="00086053" w:rsidRPr="003A6E86">
        <w:rPr>
          <w:rFonts w:ascii="Arial" w:hAnsi="Arial" w:cs="Arial"/>
          <w:lang w:val="en-GB" w:eastAsia="ar-SA"/>
        </w:rPr>
        <w:t>Strategy</w:t>
      </w:r>
      <w:r w:rsidR="00C04053" w:rsidRPr="003A6E86">
        <w:rPr>
          <w:rFonts w:ascii="Arial" w:hAnsi="Arial" w:cs="Arial"/>
          <w:lang w:val="en-GB" w:eastAsia="ar-SA"/>
        </w:rPr>
        <w:t xml:space="preserve"> for 2019-2022</w:t>
      </w:r>
      <w:r w:rsidRPr="003A6E86">
        <w:rPr>
          <w:rFonts w:ascii="Arial" w:hAnsi="Arial" w:cs="Arial"/>
          <w:lang w:val="en-GB" w:eastAsia="ar-SA"/>
        </w:rPr>
        <w:t xml:space="preserve">. In terms of design and management,  </w:t>
      </w:r>
      <w:r w:rsidR="004B5741" w:rsidRPr="003A6E86">
        <w:rPr>
          <w:rFonts w:ascii="Arial" w:hAnsi="Arial" w:cs="Arial"/>
          <w:lang w:val="en-GB" w:eastAsia="ar-SA"/>
        </w:rPr>
        <w:t xml:space="preserve">the experiences point towards the importance of </w:t>
      </w:r>
      <w:r w:rsidR="00F57299" w:rsidRPr="003A6E86">
        <w:rPr>
          <w:rFonts w:ascii="Arial" w:hAnsi="Arial" w:cs="Arial"/>
          <w:lang w:val="en-GB" w:eastAsia="ar-SA"/>
        </w:rPr>
        <w:t xml:space="preserve">elaborating and clarifying the role of all involved stakeholders during the implementation. This primarily refers </w:t>
      </w:r>
      <w:r w:rsidR="00F57299" w:rsidRPr="003A6E86">
        <w:rPr>
          <w:rFonts w:ascii="Arial" w:hAnsi="Arial" w:cs="Arial"/>
          <w:lang w:val="en-GB" w:eastAsia="ar-SA"/>
        </w:rPr>
        <w:lastRenderedPageBreak/>
        <w:t xml:space="preserve">to the Consultative Body, its composition, members selection process, as well as their responsibilities and obligations. Also, defining SMART indicators in the Strategy as well as the Action Plans, and creating a comprehensive risk management plan, will facilitate monitoring and implementation process. </w:t>
      </w:r>
    </w:p>
    <w:p w14:paraId="0E281140" w14:textId="58E960BA" w:rsidR="00F57299" w:rsidRPr="003A6E86" w:rsidRDefault="00E14686" w:rsidP="00EA6EC8">
      <w:pPr>
        <w:jc w:val="both"/>
        <w:rPr>
          <w:rFonts w:ascii="Arial" w:hAnsi="Arial" w:cs="Arial"/>
          <w:lang w:val="en-GB" w:eastAsia="ar-SA"/>
        </w:rPr>
      </w:pPr>
      <w:r w:rsidRPr="003A6E86">
        <w:rPr>
          <w:rFonts w:ascii="Arial" w:hAnsi="Arial" w:cs="Arial"/>
          <w:lang w:val="en-GB" w:eastAsia="ar-SA"/>
        </w:rPr>
        <w:t xml:space="preserve">In the implementation phase, it is crucial to engage and maintain all the stakeholders identified in the Strategy document. </w:t>
      </w:r>
      <w:r w:rsidR="00EA6EC8" w:rsidRPr="003A6E86">
        <w:rPr>
          <w:rFonts w:ascii="Arial" w:hAnsi="Arial" w:cs="Arial"/>
          <w:lang w:val="en-GB" w:eastAsia="ar-SA"/>
        </w:rPr>
        <w:t>For instance, the academic community was recognized in the 2019-2022 Strategy as an important channel for increasing the awareness and familiarization of students related to the EU support programmes for youth (Erasmus +)</w:t>
      </w:r>
      <w:r w:rsidR="003F5571" w:rsidRPr="003A6E86">
        <w:rPr>
          <w:rFonts w:ascii="Arial" w:hAnsi="Arial" w:cs="Arial"/>
          <w:lang w:val="en-GB" w:eastAsia="ar-SA"/>
        </w:rPr>
        <w:t>, though the actual results in this regard were below expectations</w:t>
      </w:r>
      <w:r w:rsidR="00EA6EC8" w:rsidRPr="003A6E86">
        <w:rPr>
          <w:rFonts w:ascii="Arial" w:hAnsi="Arial" w:cs="Arial"/>
          <w:lang w:val="en-GB" w:eastAsia="ar-SA"/>
        </w:rPr>
        <w:t xml:space="preserve">. Also, the collected data imply that the Erasmus office in Montenegro has sufficient capacities in conducting the promotional and informative activities, </w:t>
      </w:r>
      <w:r w:rsidR="009A7B35" w:rsidRPr="003A6E86">
        <w:rPr>
          <w:rFonts w:ascii="Arial" w:hAnsi="Arial" w:cs="Arial"/>
          <w:lang w:val="en-GB" w:eastAsia="ar-SA"/>
        </w:rPr>
        <w:t xml:space="preserve">hence it’s important to examine how engagement of these actors can be improved in the future public information strategies’ implementation.  </w:t>
      </w:r>
    </w:p>
    <w:p w14:paraId="25D1A63C" w14:textId="6E22D041" w:rsidR="00B45F11" w:rsidRPr="003A6E86" w:rsidRDefault="00B45F11" w:rsidP="001C107C">
      <w:pPr>
        <w:jc w:val="both"/>
        <w:rPr>
          <w:rFonts w:ascii="Arial" w:hAnsi="Arial" w:cs="Arial"/>
          <w:lang w:val="en-GB" w:eastAsia="ar-SA"/>
        </w:rPr>
      </w:pPr>
      <w:r w:rsidRPr="003A6E86">
        <w:rPr>
          <w:rFonts w:ascii="Arial" w:hAnsi="Arial" w:cs="Arial"/>
          <w:lang w:val="en-GB" w:eastAsia="ar-SA"/>
        </w:rPr>
        <w:t>In terms of the information sources</w:t>
      </w:r>
      <w:r w:rsidR="000861F8" w:rsidRPr="003A6E86">
        <w:rPr>
          <w:rFonts w:ascii="Arial" w:hAnsi="Arial" w:cs="Arial"/>
          <w:lang w:val="en-GB" w:eastAsia="ar-SA"/>
        </w:rPr>
        <w:t xml:space="preserve"> on Montenegro’s EU accession process</w:t>
      </w:r>
      <w:r w:rsidRPr="003A6E86">
        <w:rPr>
          <w:rFonts w:ascii="Arial" w:hAnsi="Arial" w:cs="Arial"/>
          <w:lang w:val="en-GB" w:eastAsia="ar-SA"/>
        </w:rPr>
        <w:t xml:space="preserve">, according to the latest public </w:t>
      </w:r>
      <w:r w:rsidR="00CE676C" w:rsidRPr="003A6E86">
        <w:rPr>
          <w:rFonts w:ascii="Arial" w:hAnsi="Arial" w:cs="Arial"/>
          <w:lang w:val="en-GB" w:eastAsia="ar-SA"/>
        </w:rPr>
        <w:t>perception</w:t>
      </w:r>
      <w:r w:rsidRPr="003A6E86">
        <w:rPr>
          <w:rFonts w:ascii="Arial" w:hAnsi="Arial" w:cs="Arial"/>
          <w:lang w:val="en-GB" w:eastAsia="ar-SA"/>
        </w:rPr>
        <w:t xml:space="preserve"> survey, television </w:t>
      </w:r>
      <w:r w:rsidR="001C107C" w:rsidRPr="003A6E86">
        <w:rPr>
          <w:rFonts w:ascii="Arial" w:hAnsi="Arial" w:cs="Arial"/>
          <w:lang w:val="en-GB" w:eastAsia="ar-SA"/>
        </w:rPr>
        <w:t xml:space="preserve"> </w:t>
      </w:r>
      <w:r w:rsidRPr="003A6E86">
        <w:rPr>
          <w:rFonts w:ascii="Arial" w:hAnsi="Arial" w:cs="Arial"/>
          <w:lang w:val="en-GB" w:eastAsia="ar-SA"/>
        </w:rPr>
        <w:t xml:space="preserve">appears to be the number one source, followed by online portals, ‘’word of mouth’’, social media, and finally the press. </w:t>
      </w:r>
      <w:r w:rsidR="000861F8" w:rsidRPr="003A6E86">
        <w:rPr>
          <w:rFonts w:ascii="Arial" w:hAnsi="Arial" w:cs="Arial"/>
          <w:lang w:val="en-GB" w:eastAsia="ar-SA"/>
        </w:rPr>
        <w:t xml:space="preserve">While considering these data for planning the future communication efforts, the issue of the </w:t>
      </w:r>
      <w:r w:rsidR="0094408A" w:rsidRPr="003A6E86">
        <w:rPr>
          <w:rFonts w:ascii="Arial" w:hAnsi="Arial" w:cs="Arial"/>
          <w:lang w:val="en-GB" w:eastAsia="ar-SA"/>
        </w:rPr>
        <w:t>increasing</w:t>
      </w:r>
      <w:r w:rsidR="000861F8" w:rsidRPr="003A6E86">
        <w:rPr>
          <w:rFonts w:ascii="Arial" w:hAnsi="Arial" w:cs="Arial"/>
          <w:lang w:val="en-GB" w:eastAsia="ar-SA"/>
        </w:rPr>
        <w:t xml:space="preserve"> trend of disinformation and ‘’information manipulation’’ </w:t>
      </w:r>
      <w:r w:rsidR="0094408A" w:rsidRPr="003A6E86">
        <w:rPr>
          <w:rFonts w:ascii="Arial" w:hAnsi="Arial" w:cs="Arial"/>
          <w:lang w:val="en-GB" w:eastAsia="ar-SA"/>
        </w:rPr>
        <w:t>must</w:t>
      </w:r>
      <w:r w:rsidR="000861F8" w:rsidRPr="003A6E86">
        <w:rPr>
          <w:rFonts w:ascii="Arial" w:hAnsi="Arial" w:cs="Arial"/>
          <w:lang w:val="en-GB" w:eastAsia="ar-SA"/>
        </w:rPr>
        <w:t xml:space="preserve"> also be </w:t>
      </w:r>
      <w:proofErr w:type="gramStart"/>
      <w:r w:rsidR="000861F8" w:rsidRPr="003A6E86">
        <w:rPr>
          <w:rFonts w:ascii="Arial" w:hAnsi="Arial" w:cs="Arial"/>
          <w:lang w:val="en-GB" w:eastAsia="ar-SA"/>
        </w:rPr>
        <w:t>taken into account</w:t>
      </w:r>
      <w:proofErr w:type="gramEnd"/>
      <w:r w:rsidR="000861F8" w:rsidRPr="003A6E86">
        <w:rPr>
          <w:rFonts w:ascii="Arial" w:hAnsi="Arial" w:cs="Arial"/>
          <w:lang w:val="en-GB" w:eastAsia="ar-SA"/>
        </w:rPr>
        <w:t>.</w:t>
      </w:r>
    </w:p>
    <w:p w14:paraId="2EBF3960" w14:textId="3BF81B46" w:rsidR="003F5571" w:rsidRPr="003A6E86" w:rsidRDefault="00CD6AFC" w:rsidP="00EA6EC8">
      <w:pPr>
        <w:jc w:val="both"/>
        <w:rPr>
          <w:rFonts w:ascii="Arial" w:hAnsi="Arial" w:cs="Arial"/>
          <w:lang w:val="en-GB" w:eastAsia="ar-SA"/>
        </w:rPr>
      </w:pPr>
      <w:r w:rsidRPr="003A6E86">
        <w:rPr>
          <w:rFonts w:ascii="Arial" w:hAnsi="Arial" w:cs="Arial"/>
          <w:lang w:val="en-GB" w:eastAsia="ar-SA"/>
        </w:rPr>
        <w:t>In addition</w:t>
      </w:r>
      <w:r w:rsidR="003F5571" w:rsidRPr="003A6E86">
        <w:rPr>
          <w:rFonts w:ascii="Arial" w:hAnsi="Arial" w:cs="Arial"/>
          <w:lang w:val="en-GB" w:eastAsia="ar-SA"/>
        </w:rPr>
        <w:t xml:space="preserve">, a better involvement of decision makers/leaders of institutions and organizations that participate in the </w:t>
      </w:r>
      <w:r w:rsidR="00F8423C" w:rsidRPr="003A6E86">
        <w:rPr>
          <w:rFonts w:ascii="Arial" w:hAnsi="Arial" w:cs="Arial"/>
          <w:lang w:val="en-GB" w:eastAsia="ar-SA"/>
        </w:rPr>
        <w:t>Strategy</w:t>
      </w:r>
      <w:r w:rsidR="003F5571" w:rsidRPr="003A6E86">
        <w:rPr>
          <w:rFonts w:ascii="Arial" w:hAnsi="Arial" w:cs="Arial"/>
          <w:lang w:val="en-GB" w:eastAsia="ar-SA"/>
        </w:rPr>
        <w:t xml:space="preserve"> </w:t>
      </w:r>
      <w:r w:rsidR="00F8423C" w:rsidRPr="003A6E86">
        <w:rPr>
          <w:rFonts w:ascii="Arial" w:hAnsi="Arial" w:cs="Arial"/>
          <w:lang w:val="en-GB" w:eastAsia="ar-SA"/>
        </w:rPr>
        <w:t>would prioritize implementation, monitoring and communication activities</w:t>
      </w:r>
      <w:r w:rsidRPr="003A6E86">
        <w:rPr>
          <w:rFonts w:ascii="Arial" w:hAnsi="Arial" w:cs="Arial"/>
          <w:lang w:val="en-GB" w:eastAsia="ar-SA"/>
        </w:rPr>
        <w:t xml:space="preserve">, and ultimately increase </w:t>
      </w:r>
      <w:r w:rsidR="003B3B88" w:rsidRPr="003A6E86">
        <w:rPr>
          <w:rFonts w:ascii="Arial" w:hAnsi="Arial" w:cs="Arial"/>
          <w:lang w:val="en-GB" w:eastAsia="ar-SA"/>
        </w:rPr>
        <w:t xml:space="preserve">the </w:t>
      </w:r>
      <w:r w:rsidRPr="003A6E86">
        <w:rPr>
          <w:rFonts w:ascii="Arial" w:hAnsi="Arial" w:cs="Arial"/>
          <w:lang w:val="en-GB" w:eastAsia="ar-SA"/>
        </w:rPr>
        <w:t xml:space="preserve">likelihood of institutional sustainability. </w:t>
      </w:r>
      <w:r w:rsidR="00454F01" w:rsidRPr="003A6E86">
        <w:rPr>
          <w:rFonts w:ascii="Arial" w:hAnsi="Arial" w:cs="Arial"/>
          <w:lang w:val="en-GB" w:eastAsia="ar-SA"/>
        </w:rPr>
        <w:t>Good practices also show that involving high officials</w:t>
      </w:r>
      <w:r w:rsidR="001C107C" w:rsidRPr="003A6E86">
        <w:rPr>
          <w:rFonts w:ascii="Arial" w:hAnsi="Arial" w:cs="Arial"/>
          <w:lang w:val="en-GB" w:eastAsia="ar-SA"/>
        </w:rPr>
        <w:t>/public figures</w:t>
      </w:r>
      <w:r w:rsidR="00454F01" w:rsidRPr="003A6E86">
        <w:rPr>
          <w:rFonts w:ascii="Arial" w:hAnsi="Arial" w:cs="Arial"/>
          <w:lang w:val="en-GB" w:eastAsia="ar-SA"/>
        </w:rPr>
        <w:t xml:space="preserve"> that enjoy credibility among citizens </w:t>
      </w:r>
      <w:r w:rsidR="006A19BA" w:rsidRPr="003A6E86">
        <w:rPr>
          <w:rFonts w:ascii="Arial" w:hAnsi="Arial" w:cs="Arial"/>
          <w:lang w:val="en-GB" w:eastAsia="ar-SA"/>
        </w:rPr>
        <w:t xml:space="preserve">would create a much higher impact </w:t>
      </w:r>
      <w:r w:rsidR="001646B3" w:rsidRPr="003A6E86">
        <w:rPr>
          <w:rFonts w:ascii="Arial" w:hAnsi="Arial" w:cs="Arial"/>
          <w:lang w:val="en-GB" w:eastAsia="ar-SA"/>
        </w:rPr>
        <w:t>in</w:t>
      </w:r>
      <w:r w:rsidR="00454F01" w:rsidRPr="003A6E86">
        <w:rPr>
          <w:rFonts w:ascii="Arial" w:hAnsi="Arial" w:cs="Arial"/>
          <w:lang w:val="en-GB" w:eastAsia="ar-SA"/>
        </w:rPr>
        <w:t xml:space="preserve"> communicat</w:t>
      </w:r>
      <w:r w:rsidR="001646B3" w:rsidRPr="003A6E86">
        <w:rPr>
          <w:rFonts w:ascii="Arial" w:hAnsi="Arial" w:cs="Arial"/>
          <w:lang w:val="en-GB" w:eastAsia="ar-SA"/>
        </w:rPr>
        <w:t>ing</w:t>
      </w:r>
      <w:r w:rsidR="00454F01" w:rsidRPr="003A6E86">
        <w:rPr>
          <w:rFonts w:ascii="Arial" w:hAnsi="Arial" w:cs="Arial"/>
          <w:lang w:val="en-GB" w:eastAsia="ar-SA"/>
        </w:rPr>
        <w:t xml:space="preserve"> key messages with the public</w:t>
      </w:r>
      <w:r w:rsidR="00FC771B" w:rsidRPr="003A6E86">
        <w:rPr>
          <w:rFonts w:ascii="Arial" w:hAnsi="Arial" w:cs="Arial"/>
          <w:lang w:val="en-GB" w:eastAsia="ar-SA"/>
        </w:rPr>
        <w:t xml:space="preserve">. </w:t>
      </w:r>
    </w:p>
    <w:p w14:paraId="10BB9B22" w14:textId="75AAD92B" w:rsidR="00C04053" w:rsidRPr="003A6E86" w:rsidRDefault="00CD6AFC" w:rsidP="00C04053">
      <w:pPr>
        <w:jc w:val="both"/>
        <w:rPr>
          <w:rFonts w:ascii="Arial" w:hAnsi="Arial" w:cs="Arial"/>
          <w:lang w:val="en-GB" w:eastAsia="ar-SA"/>
        </w:rPr>
      </w:pPr>
      <w:r w:rsidRPr="003A6E86">
        <w:rPr>
          <w:rFonts w:ascii="Arial" w:hAnsi="Arial" w:cs="Arial"/>
          <w:lang w:val="en-GB" w:eastAsia="ar-SA"/>
        </w:rPr>
        <w:t xml:space="preserve">Finally, </w:t>
      </w:r>
      <w:r w:rsidR="005C3BC9" w:rsidRPr="003A6E86">
        <w:rPr>
          <w:rFonts w:ascii="Arial" w:hAnsi="Arial" w:cs="Arial"/>
          <w:lang w:val="en-GB" w:eastAsia="ar-SA"/>
        </w:rPr>
        <w:t xml:space="preserve">so far the public information strategies, including the 2019-2022 Strategy, did not have their own planned budget, but rather relied on activities implemented by individual institutions and organizations. This was also one of the lessons from the previous Strategy and remains to be addressed in the future. </w:t>
      </w:r>
    </w:p>
    <w:p w14:paraId="519542E5" w14:textId="393D6565" w:rsidR="00643923" w:rsidRPr="003A6E86" w:rsidRDefault="00643923" w:rsidP="008B4000">
      <w:pPr>
        <w:pStyle w:val="Heading2"/>
        <w:rPr>
          <w:rFonts w:ascii="Arial" w:hAnsi="Arial" w:cs="Arial"/>
          <w:lang w:val="en-GB"/>
        </w:rPr>
      </w:pPr>
      <w:bookmarkStart w:id="39" w:name="_Toc129641721"/>
      <w:r w:rsidRPr="003A6E86">
        <w:rPr>
          <w:rFonts w:ascii="Arial" w:hAnsi="Arial" w:cs="Arial"/>
          <w:lang w:val="en-GB"/>
        </w:rPr>
        <w:t>Recommendations</w:t>
      </w:r>
      <w:bookmarkEnd w:id="39"/>
      <w:r w:rsidRPr="003A6E86">
        <w:rPr>
          <w:rFonts w:ascii="Arial" w:hAnsi="Arial" w:cs="Arial"/>
          <w:lang w:val="en-GB"/>
        </w:rPr>
        <w:t> </w:t>
      </w:r>
    </w:p>
    <w:p w14:paraId="3ECE5765" w14:textId="1754B97A" w:rsidR="00591E6B" w:rsidRPr="003A6E86" w:rsidRDefault="008D1CC7" w:rsidP="008D1CC7">
      <w:pPr>
        <w:jc w:val="both"/>
        <w:rPr>
          <w:rFonts w:ascii="Arial" w:hAnsi="Arial" w:cs="Arial"/>
          <w:lang w:val="en-GB" w:eastAsia="zh-CN"/>
        </w:rPr>
      </w:pPr>
      <w:r w:rsidRPr="003A6E86">
        <w:rPr>
          <w:rFonts w:ascii="Arial" w:hAnsi="Arial" w:cs="Arial"/>
          <w:lang w:val="en-GB" w:eastAsia="zh-CN"/>
        </w:rPr>
        <w:t>Based overall evaluation process, t</w:t>
      </w:r>
      <w:r w:rsidR="00591E6B" w:rsidRPr="003A6E86">
        <w:rPr>
          <w:rFonts w:ascii="Arial" w:hAnsi="Arial" w:cs="Arial"/>
          <w:lang w:val="en-GB" w:eastAsia="zh-CN"/>
        </w:rPr>
        <w:t>he following recommendations can be issued</w:t>
      </w:r>
      <w:r w:rsidRPr="003A6E86">
        <w:rPr>
          <w:rFonts w:ascii="Arial" w:hAnsi="Arial" w:cs="Arial"/>
          <w:lang w:val="en-GB" w:eastAsia="zh-CN"/>
        </w:rPr>
        <w:t>:</w:t>
      </w:r>
    </w:p>
    <w:p w14:paraId="75AFA523" w14:textId="504C15D5" w:rsidR="005B77A1" w:rsidRPr="003A6E86" w:rsidRDefault="008D1CC7" w:rsidP="008D1CC7">
      <w:pPr>
        <w:jc w:val="both"/>
        <w:rPr>
          <w:rFonts w:ascii="Arial" w:hAnsi="Arial" w:cs="Arial"/>
          <w:lang w:val="en-GB"/>
        </w:rPr>
      </w:pPr>
      <w:r w:rsidRPr="003A6E86">
        <w:rPr>
          <w:rFonts w:ascii="Arial" w:hAnsi="Arial" w:cs="Arial"/>
          <w:lang w:val="en-GB"/>
        </w:rPr>
        <w:t xml:space="preserve">1. </w:t>
      </w:r>
      <w:r w:rsidR="005B77A1" w:rsidRPr="003A6E86">
        <w:rPr>
          <w:rFonts w:ascii="Arial" w:hAnsi="Arial" w:cs="Arial"/>
          <w:lang w:val="en-GB"/>
        </w:rPr>
        <w:t>Stronger promotional activities aimed at youth, as well as outreach of vulnerable groups and social categories, should be encompassed in the next Public Information Strategy. Good practices in this regard can be used from Croatia, where the EU values are promoted in preschools, elementary schools and high schools. The promotion of EU support programmes for youth should imply stronger engagement of the academic community and the Erasmus office, for which a successful model can be borrowed from Serbia. In addition, innovative interventions and the use of contemporary communication channels are key in the successful outreach of these target groups</w:t>
      </w:r>
      <w:r w:rsidR="00FC771B" w:rsidRPr="003A6E86">
        <w:rPr>
          <w:rFonts w:ascii="Arial" w:hAnsi="Arial" w:cs="Arial"/>
          <w:lang w:val="en-GB"/>
        </w:rPr>
        <w:t xml:space="preserve">. </w:t>
      </w:r>
    </w:p>
    <w:p w14:paraId="2910D4E7" w14:textId="7516F09B" w:rsidR="0002138C" w:rsidRPr="003A6E86" w:rsidRDefault="0002138C" w:rsidP="008D1CC7">
      <w:pPr>
        <w:jc w:val="both"/>
        <w:rPr>
          <w:rFonts w:ascii="Arial" w:hAnsi="Arial" w:cs="Arial"/>
          <w:lang w:val="en-GB"/>
        </w:rPr>
      </w:pPr>
      <w:r w:rsidRPr="003A6E86">
        <w:rPr>
          <w:rFonts w:ascii="Arial" w:hAnsi="Arial" w:cs="Arial"/>
          <w:lang w:val="en-GB"/>
        </w:rPr>
        <w:t xml:space="preserve">2. </w:t>
      </w:r>
      <w:r w:rsidR="00E86889" w:rsidRPr="003A6E86">
        <w:rPr>
          <w:rFonts w:ascii="Arial" w:hAnsi="Arial" w:cs="Arial"/>
          <w:lang w:val="en-GB"/>
        </w:rPr>
        <w:t>Additional communication efforts are necessary in</w:t>
      </w:r>
      <w:r w:rsidRPr="003A6E86">
        <w:rPr>
          <w:rFonts w:ascii="Arial" w:hAnsi="Arial" w:cs="Arial"/>
          <w:lang w:val="en-GB"/>
        </w:rPr>
        <w:t xml:space="preserve"> order to  improve public perception of the EU as the key global player. Innovative communication campaigns and cooperation with the EU representatives in Montenegro and abroad </w:t>
      </w:r>
      <w:r w:rsidR="00E86889" w:rsidRPr="003A6E86">
        <w:rPr>
          <w:rFonts w:ascii="Arial" w:hAnsi="Arial" w:cs="Arial"/>
          <w:lang w:val="en-GB"/>
        </w:rPr>
        <w:t xml:space="preserve">with a potential to positively affect the public perception in this regard is something to be considered. </w:t>
      </w:r>
    </w:p>
    <w:p w14:paraId="6E5F17B6" w14:textId="0C2909B0" w:rsidR="005B77A1" w:rsidRPr="003A6E86" w:rsidRDefault="0002138C" w:rsidP="008D1CC7">
      <w:pPr>
        <w:jc w:val="both"/>
        <w:rPr>
          <w:rFonts w:ascii="Arial" w:hAnsi="Arial" w:cs="Arial"/>
          <w:lang w:val="en-GB"/>
        </w:rPr>
      </w:pPr>
      <w:r w:rsidRPr="003A6E86">
        <w:rPr>
          <w:rFonts w:ascii="Arial" w:hAnsi="Arial" w:cs="Arial"/>
          <w:lang w:val="en-GB"/>
        </w:rPr>
        <w:t>3</w:t>
      </w:r>
      <w:r w:rsidR="008D1CC7" w:rsidRPr="003A6E86">
        <w:rPr>
          <w:rFonts w:ascii="Arial" w:hAnsi="Arial" w:cs="Arial"/>
          <w:lang w:val="en-GB"/>
        </w:rPr>
        <w:t xml:space="preserve">. </w:t>
      </w:r>
      <w:proofErr w:type="gramStart"/>
      <w:r w:rsidR="005B77A1" w:rsidRPr="003A6E86">
        <w:rPr>
          <w:rFonts w:ascii="Arial" w:hAnsi="Arial" w:cs="Arial"/>
          <w:lang w:val="en-GB"/>
        </w:rPr>
        <w:t>In order to</w:t>
      </w:r>
      <w:proofErr w:type="gramEnd"/>
      <w:r w:rsidR="005B77A1" w:rsidRPr="003A6E86">
        <w:rPr>
          <w:rFonts w:ascii="Arial" w:hAnsi="Arial" w:cs="Arial"/>
          <w:lang w:val="en-GB"/>
        </w:rPr>
        <w:t xml:space="preserve"> facilitate the coordination and management, the next Strategy should foresee a unique database on the relevant activities and projects that each stakeholder should update once a month. In this way, monitoring and reporting will be more efficient, it will ease a </w:t>
      </w:r>
      <w:r w:rsidR="005B77A1" w:rsidRPr="003A6E86">
        <w:rPr>
          <w:rFonts w:ascii="Arial" w:hAnsi="Arial" w:cs="Arial"/>
          <w:lang w:val="en-GB"/>
        </w:rPr>
        <w:lastRenderedPageBreak/>
        <w:t xml:space="preserve">workload carried mainly by the LA and make the coordination process more sustainable, while also enabling potential for synergetic activities. The existence of this database will also prevent the institutional memory loss caused by staff turnover. In addition, for the purpose of stronger stakeholder engagement, one of the recommendations is also to plan joint activities of the stakeholders that will be funded from the Strategy's own budget. </w:t>
      </w:r>
    </w:p>
    <w:p w14:paraId="511DA5D1" w14:textId="52CFD9C2" w:rsidR="005B77A1" w:rsidRPr="003A6E86" w:rsidRDefault="0002138C" w:rsidP="008D1CC7">
      <w:pPr>
        <w:jc w:val="both"/>
        <w:rPr>
          <w:rFonts w:ascii="Arial" w:hAnsi="Arial" w:cs="Arial"/>
          <w:lang w:val="en-GB"/>
        </w:rPr>
      </w:pPr>
      <w:r w:rsidRPr="003A6E86">
        <w:rPr>
          <w:rFonts w:ascii="Arial" w:hAnsi="Arial" w:cs="Arial"/>
          <w:lang w:val="en-GB"/>
        </w:rPr>
        <w:t>4</w:t>
      </w:r>
      <w:r w:rsidR="008D1CC7" w:rsidRPr="003A6E86">
        <w:rPr>
          <w:rFonts w:ascii="Arial" w:hAnsi="Arial" w:cs="Arial"/>
          <w:lang w:val="en-GB"/>
        </w:rPr>
        <w:t>. T</w:t>
      </w:r>
      <w:r w:rsidR="005B77A1" w:rsidRPr="003A6E86">
        <w:rPr>
          <w:rFonts w:ascii="Arial" w:hAnsi="Arial" w:cs="Arial"/>
          <w:lang w:val="en-GB"/>
        </w:rPr>
        <w:t xml:space="preserve">he role of the Consultative Body should be more elaborated and strengthened during the implementation. The CB had a supervisory and advisory role in the 2019-2022 Strategy, but its contribution to the Strategy (except for the planning and design conducted by the working group whose members joined the CB by default) appeared to be slightly limited as assessed by some of its members during the interviews. In the future, this can be prevented by clarifying the mandate of this Body in the strategy document, the selection process of its members, and by including the civil society to a larger extent, as well as the representatives of institutional stakeholders with power in decision making. </w:t>
      </w:r>
    </w:p>
    <w:p w14:paraId="796F10C6" w14:textId="134BE062" w:rsidR="005B77A1" w:rsidRPr="003A6E86" w:rsidRDefault="0002138C" w:rsidP="008D1CC7">
      <w:pPr>
        <w:jc w:val="both"/>
        <w:rPr>
          <w:rFonts w:ascii="Arial" w:hAnsi="Arial" w:cs="Arial"/>
          <w:lang w:val="en-GB"/>
        </w:rPr>
      </w:pPr>
      <w:r w:rsidRPr="003A6E86">
        <w:rPr>
          <w:rFonts w:ascii="Arial" w:hAnsi="Arial" w:cs="Arial"/>
          <w:lang w:val="en-GB"/>
        </w:rPr>
        <w:t>5</w:t>
      </w:r>
      <w:r w:rsidR="008D1CC7" w:rsidRPr="003A6E86">
        <w:rPr>
          <w:rFonts w:ascii="Arial" w:hAnsi="Arial" w:cs="Arial"/>
          <w:lang w:val="en-GB"/>
        </w:rPr>
        <w:t xml:space="preserve">. </w:t>
      </w:r>
      <w:r w:rsidR="005B77A1" w:rsidRPr="003A6E86">
        <w:rPr>
          <w:rFonts w:ascii="Arial" w:hAnsi="Arial" w:cs="Arial"/>
          <w:lang w:val="en-GB"/>
        </w:rPr>
        <w:t xml:space="preserve">The monitoring model of the implementation may also include annual coordination meetings, where the Action plan reports will be presented to the local stakeholders, representatives of the Delegation of the European Union to Montenegro, embassies, and the </w:t>
      </w:r>
      <w:proofErr w:type="gramStart"/>
      <w:r w:rsidR="005B77A1" w:rsidRPr="003A6E86">
        <w:rPr>
          <w:rFonts w:ascii="Arial" w:hAnsi="Arial" w:cs="Arial"/>
          <w:lang w:val="en-GB"/>
        </w:rPr>
        <w:t>general public</w:t>
      </w:r>
      <w:proofErr w:type="gramEnd"/>
      <w:r w:rsidR="005B77A1" w:rsidRPr="003A6E86">
        <w:rPr>
          <w:rFonts w:ascii="Arial" w:hAnsi="Arial" w:cs="Arial"/>
          <w:lang w:val="en-GB"/>
        </w:rPr>
        <w:t xml:space="preserve">. This will also contribute to a better promotion of the Strategy itself. </w:t>
      </w:r>
    </w:p>
    <w:p w14:paraId="34E37191" w14:textId="513735F6" w:rsidR="005B77A1" w:rsidRPr="003A6E86" w:rsidRDefault="0002138C" w:rsidP="008D1CC7">
      <w:pPr>
        <w:jc w:val="both"/>
        <w:rPr>
          <w:rFonts w:ascii="Arial" w:hAnsi="Arial" w:cs="Arial"/>
          <w:lang w:val="en-GB"/>
        </w:rPr>
      </w:pPr>
      <w:r w:rsidRPr="003A6E86">
        <w:rPr>
          <w:rFonts w:ascii="Arial" w:hAnsi="Arial" w:cs="Arial"/>
          <w:lang w:val="en-GB"/>
        </w:rPr>
        <w:t>6</w:t>
      </w:r>
      <w:r w:rsidR="008D1CC7" w:rsidRPr="003A6E86">
        <w:rPr>
          <w:rFonts w:ascii="Arial" w:hAnsi="Arial" w:cs="Arial"/>
          <w:lang w:val="en-GB"/>
        </w:rPr>
        <w:t xml:space="preserve">. </w:t>
      </w:r>
      <w:r w:rsidR="005B77A1" w:rsidRPr="003A6E86">
        <w:rPr>
          <w:rFonts w:ascii="Arial" w:hAnsi="Arial" w:cs="Arial"/>
          <w:lang w:val="en-GB"/>
        </w:rPr>
        <w:t xml:space="preserve">The links with the academic and the business sector should also be strengthened in the implementation phase, by establishing cooperation with universities, as well as high schools and elementary schools, and the business support organizations. </w:t>
      </w:r>
    </w:p>
    <w:p w14:paraId="1488A869" w14:textId="6F1B372C" w:rsidR="005B77A1" w:rsidRPr="003A6E86" w:rsidRDefault="0002138C" w:rsidP="008D1CC7">
      <w:pPr>
        <w:jc w:val="both"/>
        <w:rPr>
          <w:rFonts w:ascii="Arial" w:hAnsi="Arial" w:cs="Arial"/>
          <w:lang w:val="en-GB"/>
        </w:rPr>
      </w:pPr>
      <w:r w:rsidRPr="003A6E86">
        <w:rPr>
          <w:rFonts w:ascii="Arial" w:hAnsi="Arial" w:cs="Arial"/>
          <w:lang w:val="en-GB"/>
        </w:rPr>
        <w:t>7</w:t>
      </w:r>
      <w:r w:rsidR="008D1CC7" w:rsidRPr="003A6E86">
        <w:rPr>
          <w:rFonts w:ascii="Arial" w:hAnsi="Arial" w:cs="Arial"/>
          <w:lang w:val="en-GB"/>
        </w:rPr>
        <w:t xml:space="preserve">. </w:t>
      </w:r>
      <w:r w:rsidR="005B77A1" w:rsidRPr="003A6E86">
        <w:rPr>
          <w:rFonts w:ascii="Arial" w:hAnsi="Arial" w:cs="Arial"/>
          <w:lang w:val="en-GB"/>
        </w:rPr>
        <w:t xml:space="preserve">In addition, all promotional activities and general communication with the public should use a more simple and clear language of communication that the public understands and can relate to. The key is to adapt the communication as well as the communication channels to different target groups. For this, a more focused and innovative promotional campaigns should be used, that promote not only opportunities, but also EU values. Also, the challenge in the future period will be to maintain the level of support to EU integration by the </w:t>
      </w:r>
      <w:proofErr w:type="gramStart"/>
      <w:r w:rsidR="005B77A1" w:rsidRPr="003A6E86">
        <w:rPr>
          <w:rFonts w:ascii="Arial" w:hAnsi="Arial" w:cs="Arial"/>
          <w:lang w:val="en-GB"/>
        </w:rPr>
        <w:t>general public</w:t>
      </w:r>
      <w:proofErr w:type="gramEnd"/>
      <w:r w:rsidR="005B77A1" w:rsidRPr="003A6E86">
        <w:rPr>
          <w:rFonts w:ascii="Arial" w:hAnsi="Arial" w:cs="Arial"/>
          <w:lang w:val="en-GB"/>
        </w:rPr>
        <w:t xml:space="preserve"> and to increase the support by youth, for which the next Strategy may envisage a spokesperson recognized as trustworthy and who will regularly inform the public on the milestones and benefits deriving from the accession to the EU.</w:t>
      </w:r>
    </w:p>
    <w:p w14:paraId="0B23DF76" w14:textId="3EB50713" w:rsidR="005B77A1" w:rsidRPr="003A6E86" w:rsidRDefault="00E86889" w:rsidP="00D76495">
      <w:pPr>
        <w:jc w:val="both"/>
        <w:rPr>
          <w:rFonts w:ascii="Arial" w:hAnsi="Arial" w:cs="Arial"/>
          <w:lang w:val="en-GB"/>
        </w:rPr>
      </w:pPr>
      <w:r w:rsidRPr="003A6E86">
        <w:rPr>
          <w:rFonts w:ascii="Arial" w:hAnsi="Arial" w:cs="Arial"/>
          <w:lang w:val="en-GB"/>
        </w:rPr>
        <w:t>8</w:t>
      </w:r>
      <w:r w:rsidR="008D1CC7" w:rsidRPr="003A6E86">
        <w:rPr>
          <w:rFonts w:ascii="Arial" w:hAnsi="Arial" w:cs="Arial"/>
          <w:lang w:val="en-GB"/>
        </w:rPr>
        <w:t xml:space="preserve">. </w:t>
      </w:r>
      <w:r w:rsidR="005B77A1" w:rsidRPr="003A6E86">
        <w:rPr>
          <w:rFonts w:ascii="Arial" w:hAnsi="Arial" w:cs="Arial"/>
          <w:lang w:val="en-GB"/>
        </w:rPr>
        <w:t xml:space="preserve">Finally, </w:t>
      </w:r>
      <w:proofErr w:type="gramStart"/>
      <w:r w:rsidR="005B77A1" w:rsidRPr="003A6E86">
        <w:rPr>
          <w:rFonts w:ascii="Arial" w:hAnsi="Arial" w:cs="Arial"/>
          <w:lang w:val="en-GB"/>
        </w:rPr>
        <w:t>in regard to</w:t>
      </w:r>
      <w:proofErr w:type="gramEnd"/>
      <w:r w:rsidR="005B77A1" w:rsidRPr="003A6E86">
        <w:rPr>
          <w:rFonts w:ascii="Arial" w:hAnsi="Arial" w:cs="Arial"/>
          <w:lang w:val="en-GB"/>
        </w:rPr>
        <w:t xml:space="preserve"> combating disinformation, the Government of Montenegro is addressing this issue through the Media Strategy 2022-2026. The Public information Strategy on Montenegro's EU accession should align with the Media Strategy in this </w:t>
      </w:r>
      <w:proofErr w:type="gramStart"/>
      <w:r w:rsidR="005B77A1" w:rsidRPr="003A6E86">
        <w:rPr>
          <w:rFonts w:ascii="Arial" w:hAnsi="Arial" w:cs="Arial"/>
          <w:lang w:val="en-GB"/>
        </w:rPr>
        <w:t>regard, and</w:t>
      </w:r>
      <w:proofErr w:type="gramEnd"/>
      <w:r w:rsidR="005B77A1" w:rsidRPr="003A6E86">
        <w:rPr>
          <w:rFonts w:ascii="Arial" w:hAnsi="Arial" w:cs="Arial"/>
          <w:lang w:val="en-GB"/>
        </w:rPr>
        <w:t xml:space="preserve"> define short-term measures to identify risks for the perception of the EU in Montenegro and long-term measures to increase media literacy and quality information. It is necessary to insist on simple language so that citizens are not misled, and to use the eu4me website for this purpose by making it more user-friendly for all social categories. Having a spokesperson that enjoys public trust, and using innovation to appeal to younger demographics is key. </w:t>
      </w:r>
    </w:p>
    <w:p w14:paraId="64FB2683" w14:textId="78C5E47A" w:rsidR="00992CB7" w:rsidRPr="003A6E86" w:rsidRDefault="00992CB7" w:rsidP="00E20774">
      <w:pPr>
        <w:rPr>
          <w:rFonts w:ascii="Arial" w:hAnsi="Arial" w:cs="Arial"/>
          <w:lang w:val="en-GB" w:eastAsia="ar-SA"/>
        </w:rPr>
      </w:pPr>
    </w:p>
    <w:p w14:paraId="2B39C6B7" w14:textId="77777777" w:rsidR="00950B3F" w:rsidRPr="003A6E86" w:rsidRDefault="00950B3F" w:rsidP="00D76495">
      <w:pPr>
        <w:pStyle w:val="Heading1"/>
        <w:numPr>
          <w:ilvl w:val="0"/>
          <w:numId w:val="0"/>
        </w:numPr>
        <w:ind w:left="851" w:hanging="851"/>
        <w:rPr>
          <w:rFonts w:ascii="Arial" w:hAnsi="Arial" w:cs="Arial"/>
          <w:lang w:val="en-GB"/>
        </w:rPr>
      </w:pPr>
    </w:p>
    <w:p w14:paraId="1FCC8DDE" w14:textId="3E11B748" w:rsidR="00950B3F" w:rsidRPr="003A6E86" w:rsidRDefault="00950B3F" w:rsidP="00D76495">
      <w:pPr>
        <w:pStyle w:val="Heading1"/>
        <w:numPr>
          <w:ilvl w:val="0"/>
          <w:numId w:val="0"/>
        </w:numPr>
        <w:ind w:left="851" w:hanging="851"/>
        <w:rPr>
          <w:rFonts w:ascii="Arial" w:hAnsi="Arial" w:cs="Arial"/>
          <w:lang w:val="en-GB"/>
        </w:rPr>
      </w:pPr>
    </w:p>
    <w:p w14:paraId="48B12810" w14:textId="4F5ABEA9" w:rsidR="00270BB3" w:rsidRPr="003A6E86" w:rsidRDefault="00270BB3" w:rsidP="00270BB3">
      <w:pPr>
        <w:rPr>
          <w:rFonts w:ascii="Arial" w:hAnsi="Arial" w:cs="Arial"/>
          <w:lang w:val="en-GB" w:eastAsia="ar-SA"/>
        </w:rPr>
      </w:pPr>
    </w:p>
    <w:p w14:paraId="675132DB" w14:textId="3118F71E" w:rsidR="00270BB3" w:rsidRPr="003A6E86" w:rsidRDefault="00270BB3" w:rsidP="00270BB3">
      <w:pPr>
        <w:rPr>
          <w:rFonts w:ascii="Arial" w:hAnsi="Arial" w:cs="Arial"/>
          <w:lang w:val="en-GB" w:eastAsia="ar-SA"/>
        </w:rPr>
      </w:pPr>
    </w:p>
    <w:p w14:paraId="25CD0188" w14:textId="44C08AC2" w:rsidR="00270BB3" w:rsidRPr="003A6E86" w:rsidRDefault="00270BB3" w:rsidP="00270BB3">
      <w:pPr>
        <w:rPr>
          <w:rFonts w:ascii="Arial" w:hAnsi="Arial" w:cs="Arial"/>
          <w:lang w:val="en-GB" w:eastAsia="ar-SA"/>
        </w:rPr>
      </w:pPr>
    </w:p>
    <w:p w14:paraId="299811D7" w14:textId="49F12505" w:rsidR="00270BB3" w:rsidRPr="003A6E86" w:rsidRDefault="00270BB3" w:rsidP="00270BB3">
      <w:pPr>
        <w:rPr>
          <w:rFonts w:ascii="Arial" w:hAnsi="Arial" w:cs="Arial"/>
          <w:lang w:val="en-GB" w:eastAsia="ar-SA"/>
        </w:rPr>
      </w:pPr>
    </w:p>
    <w:p w14:paraId="43260855" w14:textId="77777777" w:rsidR="00270BB3" w:rsidRPr="003A6E86" w:rsidRDefault="00270BB3" w:rsidP="00270BB3">
      <w:pPr>
        <w:rPr>
          <w:rFonts w:ascii="Arial" w:hAnsi="Arial" w:cs="Arial"/>
          <w:lang w:val="en-GB" w:eastAsia="ar-SA"/>
        </w:rPr>
      </w:pPr>
    </w:p>
    <w:p w14:paraId="509AC971" w14:textId="19E56EA2" w:rsidR="00D76495" w:rsidRPr="003A6E86" w:rsidRDefault="00D76495" w:rsidP="00D76495">
      <w:pPr>
        <w:pStyle w:val="Heading1"/>
        <w:numPr>
          <w:ilvl w:val="0"/>
          <w:numId w:val="0"/>
        </w:numPr>
        <w:ind w:left="851" w:hanging="851"/>
        <w:rPr>
          <w:rFonts w:ascii="Arial" w:hAnsi="Arial" w:cs="Arial"/>
          <w:lang w:val="en-GB"/>
        </w:rPr>
      </w:pPr>
      <w:bookmarkStart w:id="40" w:name="_Toc129641722"/>
      <w:r w:rsidRPr="003A6E86">
        <w:rPr>
          <w:rFonts w:ascii="Arial" w:hAnsi="Arial" w:cs="Arial"/>
          <w:lang w:val="en-GB"/>
        </w:rPr>
        <w:t>Annexes</w:t>
      </w:r>
      <w:bookmarkEnd w:id="40"/>
    </w:p>
    <w:p w14:paraId="11D1F0DB" w14:textId="77777777" w:rsidR="00270BB3" w:rsidRPr="003A6E86" w:rsidRDefault="00270BB3" w:rsidP="00270BB3">
      <w:pPr>
        <w:rPr>
          <w:rFonts w:ascii="Arial" w:hAnsi="Arial" w:cs="Arial"/>
          <w:lang w:val="en-GB" w:eastAsia="ar-SA"/>
        </w:rPr>
      </w:pPr>
    </w:p>
    <w:p w14:paraId="5D2EDE86" w14:textId="77777777" w:rsidR="00D76495" w:rsidRPr="003A6E86" w:rsidRDefault="00D76495" w:rsidP="00270BB3">
      <w:pPr>
        <w:pStyle w:val="ListParagraph"/>
        <w:numPr>
          <w:ilvl w:val="0"/>
          <w:numId w:val="15"/>
        </w:numPr>
        <w:spacing w:after="0" w:line="480" w:lineRule="auto"/>
        <w:textAlignment w:val="baseline"/>
        <w:rPr>
          <w:rFonts w:ascii="Arial" w:eastAsia="Times New Roman" w:hAnsi="Arial" w:cs="Arial"/>
          <w:color w:val="666666"/>
          <w:sz w:val="24"/>
          <w:szCs w:val="24"/>
          <w:lang w:val="en-GB" w:eastAsia="en-CA"/>
        </w:rPr>
      </w:pPr>
      <w:r w:rsidRPr="003A6E86">
        <w:rPr>
          <w:rFonts w:ascii="Arial" w:eastAsia="Times New Roman" w:hAnsi="Arial" w:cs="Arial"/>
          <w:b/>
          <w:bCs/>
          <w:color w:val="666666"/>
          <w:sz w:val="24"/>
          <w:szCs w:val="24"/>
          <w:lang w:val="en-GB" w:eastAsia="en-CA"/>
        </w:rPr>
        <w:t>Annex 1</w:t>
      </w:r>
      <w:r w:rsidRPr="003A6E86">
        <w:rPr>
          <w:rFonts w:ascii="Arial" w:eastAsia="Times New Roman" w:hAnsi="Arial" w:cs="Arial"/>
          <w:color w:val="666666"/>
          <w:sz w:val="24"/>
          <w:szCs w:val="24"/>
          <w:lang w:val="en-GB" w:eastAsia="en-CA"/>
        </w:rPr>
        <w:t xml:space="preserve"> List of reviewed documents </w:t>
      </w:r>
    </w:p>
    <w:p w14:paraId="6A1B98CA" w14:textId="77777777" w:rsidR="00D76495" w:rsidRPr="003A6E86" w:rsidRDefault="00D76495" w:rsidP="00270BB3">
      <w:pPr>
        <w:pStyle w:val="ListParagraph"/>
        <w:numPr>
          <w:ilvl w:val="0"/>
          <w:numId w:val="15"/>
        </w:numPr>
        <w:spacing w:after="0" w:line="480" w:lineRule="auto"/>
        <w:textAlignment w:val="baseline"/>
        <w:rPr>
          <w:rFonts w:ascii="Arial" w:eastAsia="Times New Roman" w:hAnsi="Arial" w:cs="Arial"/>
          <w:color w:val="666666"/>
          <w:sz w:val="24"/>
          <w:szCs w:val="24"/>
          <w:lang w:val="en-GB" w:eastAsia="en-CA"/>
        </w:rPr>
      </w:pPr>
      <w:r w:rsidRPr="003A6E86">
        <w:rPr>
          <w:rFonts w:ascii="Arial" w:eastAsia="Times New Roman" w:hAnsi="Arial" w:cs="Arial"/>
          <w:b/>
          <w:bCs/>
          <w:color w:val="666666"/>
          <w:sz w:val="24"/>
          <w:szCs w:val="24"/>
          <w:lang w:val="en-GB" w:eastAsia="en-CA"/>
        </w:rPr>
        <w:t>Annex 2</w:t>
      </w:r>
      <w:r w:rsidRPr="003A6E86">
        <w:rPr>
          <w:rFonts w:ascii="Arial" w:eastAsia="Times New Roman" w:hAnsi="Arial" w:cs="Arial"/>
          <w:color w:val="666666"/>
          <w:sz w:val="24"/>
          <w:szCs w:val="24"/>
          <w:lang w:val="en-GB" w:eastAsia="en-CA"/>
        </w:rPr>
        <w:t xml:space="preserve"> List of interviewed stakeholders with timetable</w:t>
      </w:r>
    </w:p>
    <w:p w14:paraId="3FC15C9E" w14:textId="77777777" w:rsidR="00D76495" w:rsidRPr="003A6E86" w:rsidRDefault="00D76495" w:rsidP="00270BB3">
      <w:pPr>
        <w:pStyle w:val="ListParagraph"/>
        <w:numPr>
          <w:ilvl w:val="0"/>
          <w:numId w:val="15"/>
        </w:numPr>
        <w:spacing w:after="0" w:line="480" w:lineRule="auto"/>
        <w:textAlignment w:val="baseline"/>
        <w:rPr>
          <w:rFonts w:ascii="Arial" w:eastAsia="Times New Roman" w:hAnsi="Arial" w:cs="Arial"/>
          <w:color w:val="666666"/>
          <w:sz w:val="24"/>
          <w:szCs w:val="24"/>
          <w:lang w:val="en-GB" w:eastAsia="en-CA"/>
        </w:rPr>
      </w:pPr>
      <w:r w:rsidRPr="003A6E86">
        <w:rPr>
          <w:rFonts w:ascii="Arial" w:eastAsia="Times New Roman" w:hAnsi="Arial" w:cs="Arial"/>
          <w:b/>
          <w:bCs/>
          <w:color w:val="666666"/>
          <w:sz w:val="24"/>
          <w:szCs w:val="24"/>
          <w:lang w:val="en-GB" w:eastAsia="en-CA"/>
        </w:rPr>
        <w:t>Annex 3</w:t>
      </w:r>
      <w:r w:rsidRPr="003A6E86">
        <w:rPr>
          <w:rFonts w:ascii="Arial" w:eastAsia="Times New Roman" w:hAnsi="Arial" w:cs="Arial"/>
          <w:color w:val="666666"/>
          <w:sz w:val="24"/>
          <w:szCs w:val="24"/>
          <w:lang w:val="en-GB" w:eastAsia="en-CA"/>
        </w:rPr>
        <w:t xml:space="preserve"> Evaluation Question Matrix </w:t>
      </w:r>
    </w:p>
    <w:p w14:paraId="337AA6E6" w14:textId="34255C25" w:rsidR="00950B3F" w:rsidRPr="003A6E86" w:rsidRDefault="00950B3F" w:rsidP="00270BB3">
      <w:pPr>
        <w:pStyle w:val="ListParagraph"/>
        <w:numPr>
          <w:ilvl w:val="0"/>
          <w:numId w:val="15"/>
        </w:numPr>
        <w:spacing w:after="0" w:line="480" w:lineRule="auto"/>
        <w:textAlignment w:val="baseline"/>
        <w:rPr>
          <w:rFonts w:ascii="Arial" w:eastAsia="Times New Roman" w:hAnsi="Arial" w:cs="Arial"/>
          <w:color w:val="666666"/>
          <w:sz w:val="24"/>
          <w:szCs w:val="24"/>
          <w:lang w:val="en-GB" w:eastAsia="en-CA"/>
        </w:rPr>
      </w:pPr>
      <w:r w:rsidRPr="003A6E86">
        <w:rPr>
          <w:rFonts w:ascii="Arial" w:eastAsia="Times New Roman" w:hAnsi="Arial" w:cs="Arial"/>
          <w:b/>
          <w:bCs/>
          <w:color w:val="666666"/>
          <w:sz w:val="24"/>
          <w:szCs w:val="24"/>
          <w:lang w:val="en-GB" w:eastAsia="en-CA"/>
        </w:rPr>
        <w:t>Annex 4</w:t>
      </w:r>
      <w:r w:rsidRPr="003A6E86">
        <w:rPr>
          <w:rFonts w:ascii="Arial" w:eastAsia="Times New Roman" w:hAnsi="Arial" w:cs="Arial"/>
          <w:color w:val="666666"/>
          <w:sz w:val="24"/>
          <w:szCs w:val="24"/>
          <w:lang w:val="en-GB" w:eastAsia="en-CA"/>
        </w:rPr>
        <w:t xml:space="preserve"> </w:t>
      </w:r>
      <w:proofErr w:type="spellStart"/>
      <w:r w:rsidRPr="003A6E86">
        <w:rPr>
          <w:rFonts w:ascii="Arial" w:eastAsia="Times New Roman" w:hAnsi="Arial" w:cs="Arial"/>
          <w:color w:val="666666"/>
          <w:sz w:val="24"/>
          <w:szCs w:val="24"/>
          <w:lang w:val="en-GB" w:eastAsia="en-CA"/>
        </w:rPr>
        <w:t>ToR</w:t>
      </w:r>
      <w:proofErr w:type="spellEnd"/>
      <w:r w:rsidRPr="003A6E86">
        <w:rPr>
          <w:rFonts w:ascii="Arial" w:eastAsia="Times New Roman" w:hAnsi="Arial" w:cs="Arial"/>
          <w:color w:val="666666"/>
          <w:sz w:val="24"/>
          <w:szCs w:val="24"/>
          <w:lang w:val="en-GB" w:eastAsia="en-CA"/>
        </w:rPr>
        <w:t xml:space="preserve"> of the Evaluation expert </w:t>
      </w:r>
    </w:p>
    <w:p w14:paraId="780AEE10" w14:textId="056B3EFD" w:rsidR="00D76495" w:rsidRPr="003A6E86" w:rsidRDefault="00D76495" w:rsidP="00270BB3">
      <w:pPr>
        <w:pStyle w:val="ListParagraph"/>
        <w:numPr>
          <w:ilvl w:val="0"/>
          <w:numId w:val="15"/>
        </w:numPr>
        <w:spacing w:after="0" w:line="480" w:lineRule="auto"/>
        <w:textAlignment w:val="baseline"/>
        <w:rPr>
          <w:rFonts w:ascii="Arial" w:eastAsia="Times New Roman" w:hAnsi="Arial" w:cs="Arial"/>
          <w:color w:val="666666"/>
          <w:sz w:val="24"/>
          <w:szCs w:val="24"/>
          <w:lang w:val="en-GB" w:eastAsia="en-CA"/>
        </w:rPr>
      </w:pPr>
      <w:r w:rsidRPr="003A6E86">
        <w:rPr>
          <w:rFonts w:ascii="Arial" w:eastAsia="Times New Roman" w:hAnsi="Arial" w:cs="Arial"/>
          <w:b/>
          <w:bCs/>
          <w:color w:val="666666"/>
          <w:sz w:val="24"/>
          <w:szCs w:val="24"/>
          <w:lang w:val="en-GB" w:eastAsia="en-CA"/>
        </w:rPr>
        <w:t xml:space="preserve">Annex </w:t>
      </w:r>
      <w:r w:rsidR="00950B3F" w:rsidRPr="003A6E86">
        <w:rPr>
          <w:rFonts w:ascii="Arial" w:eastAsia="Times New Roman" w:hAnsi="Arial" w:cs="Arial"/>
          <w:b/>
          <w:bCs/>
          <w:color w:val="666666"/>
          <w:sz w:val="24"/>
          <w:szCs w:val="24"/>
          <w:lang w:val="en-GB" w:eastAsia="en-CA"/>
        </w:rPr>
        <w:t>5</w:t>
      </w:r>
      <w:r w:rsidRPr="003A6E86">
        <w:rPr>
          <w:rFonts w:ascii="Arial" w:eastAsia="Times New Roman" w:hAnsi="Arial" w:cs="Arial"/>
          <w:color w:val="666666"/>
          <w:sz w:val="24"/>
          <w:szCs w:val="24"/>
          <w:lang w:val="en-GB" w:eastAsia="en-CA"/>
        </w:rPr>
        <w:t xml:space="preserve"> Updated Work Plan</w:t>
      </w:r>
    </w:p>
    <w:p w14:paraId="7E5C325E" w14:textId="5C8CA1B9" w:rsidR="00950B3F" w:rsidRPr="003A6E86" w:rsidRDefault="00950B3F" w:rsidP="00950B3F">
      <w:pPr>
        <w:spacing w:after="0" w:line="293" w:lineRule="atLeast"/>
        <w:textAlignment w:val="baseline"/>
        <w:rPr>
          <w:rFonts w:ascii="Arial" w:eastAsia="Times New Roman" w:hAnsi="Arial" w:cs="Arial"/>
          <w:color w:val="666666"/>
          <w:sz w:val="24"/>
          <w:szCs w:val="24"/>
          <w:lang w:val="en-GB" w:eastAsia="en-CA"/>
        </w:rPr>
      </w:pPr>
    </w:p>
    <w:p w14:paraId="1A252315" w14:textId="00542E37" w:rsidR="00950B3F" w:rsidRPr="003A6E86" w:rsidRDefault="00950B3F" w:rsidP="00950B3F">
      <w:pPr>
        <w:spacing w:after="0" w:line="293" w:lineRule="atLeast"/>
        <w:textAlignment w:val="baseline"/>
        <w:rPr>
          <w:rFonts w:ascii="Arial" w:eastAsia="Times New Roman" w:hAnsi="Arial" w:cs="Arial"/>
          <w:color w:val="666666"/>
          <w:sz w:val="24"/>
          <w:szCs w:val="24"/>
          <w:lang w:val="en-GB" w:eastAsia="en-CA"/>
        </w:rPr>
      </w:pPr>
    </w:p>
    <w:p w14:paraId="387DB28C" w14:textId="49377209" w:rsidR="00950B3F" w:rsidRPr="003A6E86" w:rsidRDefault="00950B3F" w:rsidP="00950B3F">
      <w:pPr>
        <w:spacing w:after="0" w:line="293" w:lineRule="atLeast"/>
        <w:textAlignment w:val="baseline"/>
        <w:rPr>
          <w:rFonts w:ascii="Arial" w:eastAsia="Times New Roman" w:hAnsi="Arial" w:cs="Arial"/>
          <w:color w:val="666666"/>
          <w:sz w:val="24"/>
          <w:szCs w:val="24"/>
          <w:lang w:val="en-GB" w:eastAsia="en-CA"/>
        </w:rPr>
      </w:pPr>
    </w:p>
    <w:p w14:paraId="6F1EAEF0" w14:textId="072A2E11" w:rsidR="00950B3F" w:rsidRPr="003A6E86" w:rsidRDefault="00950B3F" w:rsidP="00950B3F">
      <w:pPr>
        <w:spacing w:after="0" w:line="293" w:lineRule="atLeast"/>
        <w:textAlignment w:val="baseline"/>
        <w:rPr>
          <w:rFonts w:ascii="Arial" w:eastAsia="Times New Roman" w:hAnsi="Arial" w:cs="Arial"/>
          <w:color w:val="666666"/>
          <w:sz w:val="24"/>
          <w:szCs w:val="24"/>
          <w:lang w:val="en-GB" w:eastAsia="en-CA"/>
        </w:rPr>
      </w:pPr>
    </w:p>
    <w:p w14:paraId="783605D5" w14:textId="4B8ABD68" w:rsidR="00950B3F" w:rsidRPr="003A6E86" w:rsidRDefault="00950B3F" w:rsidP="00950B3F">
      <w:pPr>
        <w:spacing w:after="0" w:line="293" w:lineRule="atLeast"/>
        <w:textAlignment w:val="baseline"/>
        <w:rPr>
          <w:rFonts w:ascii="Arial" w:eastAsia="Times New Roman" w:hAnsi="Arial" w:cs="Arial"/>
          <w:color w:val="666666"/>
          <w:sz w:val="24"/>
          <w:szCs w:val="24"/>
          <w:lang w:val="en-GB" w:eastAsia="en-CA"/>
        </w:rPr>
      </w:pPr>
    </w:p>
    <w:p w14:paraId="24911088" w14:textId="6C33EB66" w:rsidR="00950B3F" w:rsidRPr="003A6E86" w:rsidRDefault="00950B3F" w:rsidP="00950B3F">
      <w:pPr>
        <w:spacing w:after="0" w:line="293" w:lineRule="atLeast"/>
        <w:textAlignment w:val="baseline"/>
        <w:rPr>
          <w:rFonts w:ascii="Arial" w:eastAsia="Times New Roman" w:hAnsi="Arial" w:cs="Arial"/>
          <w:color w:val="666666"/>
          <w:sz w:val="24"/>
          <w:szCs w:val="24"/>
          <w:lang w:val="en-GB" w:eastAsia="en-CA"/>
        </w:rPr>
      </w:pPr>
    </w:p>
    <w:p w14:paraId="1EDA9886" w14:textId="431A18E2" w:rsidR="00950B3F" w:rsidRPr="003A6E86" w:rsidRDefault="00950B3F" w:rsidP="00950B3F">
      <w:pPr>
        <w:spacing w:after="0" w:line="293" w:lineRule="atLeast"/>
        <w:textAlignment w:val="baseline"/>
        <w:rPr>
          <w:rFonts w:ascii="Arial" w:eastAsia="Times New Roman" w:hAnsi="Arial" w:cs="Arial"/>
          <w:color w:val="666666"/>
          <w:sz w:val="24"/>
          <w:szCs w:val="24"/>
          <w:lang w:val="en-GB" w:eastAsia="en-CA"/>
        </w:rPr>
      </w:pPr>
    </w:p>
    <w:p w14:paraId="5B396586" w14:textId="43F8B433" w:rsidR="00950B3F" w:rsidRPr="003A6E86" w:rsidRDefault="00950B3F" w:rsidP="00950B3F">
      <w:pPr>
        <w:spacing w:after="0" w:line="293" w:lineRule="atLeast"/>
        <w:textAlignment w:val="baseline"/>
        <w:rPr>
          <w:rFonts w:ascii="Arial" w:eastAsia="Times New Roman" w:hAnsi="Arial" w:cs="Arial"/>
          <w:color w:val="666666"/>
          <w:sz w:val="24"/>
          <w:szCs w:val="24"/>
          <w:lang w:val="en-GB" w:eastAsia="en-CA"/>
        </w:rPr>
      </w:pPr>
    </w:p>
    <w:p w14:paraId="3725DF4C" w14:textId="42F4271F" w:rsidR="00950B3F" w:rsidRPr="003A6E86" w:rsidRDefault="00950B3F" w:rsidP="00950B3F">
      <w:pPr>
        <w:spacing w:after="0" w:line="293" w:lineRule="atLeast"/>
        <w:textAlignment w:val="baseline"/>
        <w:rPr>
          <w:rFonts w:ascii="Arial" w:eastAsia="Times New Roman" w:hAnsi="Arial" w:cs="Arial"/>
          <w:color w:val="666666"/>
          <w:sz w:val="24"/>
          <w:szCs w:val="24"/>
          <w:lang w:val="en-GB" w:eastAsia="en-CA"/>
        </w:rPr>
      </w:pPr>
    </w:p>
    <w:p w14:paraId="2B8DB92A" w14:textId="77053F1F" w:rsidR="00950B3F" w:rsidRPr="003A6E86" w:rsidRDefault="00950B3F" w:rsidP="00950B3F">
      <w:pPr>
        <w:spacing w:after="0" w:line="293" w:lineRule="atLeast"/>
        <w:textAlignment w:val="baseline"/>
        <w:rPr>
          <w:rFonts w:ascii="Arial" w:eastAsia="Times New Roman" w:hAnsi="Arial" w:cs="Arial"/>
          <w:color w:val="666666"/>
          <w:sz w:val="24"/>
          <w:szCs w:val="24"/>
          <w:lang w:val="en-GB" w:eastAsia="en-CA"/>
        </w:rPr>
      </w:pPr>
    </w:p>
    <w:p w14:paraId="1F537150" w14:textId="5F2ED703" w:rsidR="00950B3F" w:rsidRPr="003A6E86" w:rsidRDefault="00950B3F" w:rsidP="00950B3F">
      <w:pPr>
        <w:spacing w:after="0" w:line="293" w:lineRule="atLeast"/>
        <w:textAlignment w:val="baseline"/>
        <w:rPr>
          <w:rFonts w:ascii="Arial" w:eastAsia="Times New Roman" w:hAnsi="Arial" w:cs="Arial"/>
          <w:color w:val="666666"/>
          <w:sz w:val="24"/>
          <w:szCs w:val="24"/>
          <w:lang w:val="en-GB" w:eastAsia="en-CA"/>
        </w:rPr>
      </w:pPr>
    </w:p>
    <w:p w14:paraId="22FB7CD6" w14:textId="24F0E30E" w:rsidR="00950B3F" w:rsidRPr="003A6E86" w:rsidRDefault="00950B3F" w:rsidP="00950B3F">
      <w:pPr>
        <w:spacing w:after="0" w:line="293" w:lineRule="atLeast"/>
        <w:textAlignment w:val="baseline"/>
        <w:rPr>
          <w:rFonts w:ascii="Arial" w:eastAsia="Times New Roman" w:hAnsi="Arial" w:cs="Arial"/>
          <w:color w:val="666666"/>
          <w:sz w:val="24"/>
          <w:szCs w:val="24"/>
          <w:lang w:val="en-GB" w:eastAsia="en-CA"/>
        </w:rPr>
      </w:pPr>
    </w:p>
    <w:p w14:paraId="4843443C" w14:textId="579D9BD2" w:rsidR="00950B3F" w:rsidRPr="003A6E86" w:rsidRDefault="00950B3F" w:rsidP="00950B3F">
      <w:pPr>
        <w:spacing w:after="0" w:line="293" w:lineRule="atLeast"/>
        <w:textAlignment w:val="baseline"/>
        <w:rPr>
          <w:rFonts w:ascii="Arial" w:eastAsia="Times New Roman" w:hAnsi="Arial" w:cs="Arial"/>
          <w:color w:val="666666"/>
          <w:sz w:val="24"/>
          <w:szCs w:val="24"/>
          <w:lang w:val="en-GB" w:eastAsia="en-CA"/>
        </w:rPr>
      </w:pPr>
    </w:p>
    <w:p w14:paraId="546FA1F4" w14:textId="59A4DF3C" w:rsidR="00950B3F" w:rsidRPr="003A6E86" w:rsidRDefault="00950B3F" w:rsidP="00950B3F">
      <w:pPr>
        <w:spacing w:after="0" w:line="293" w:lineRule="atLeast"/>
        <w:textAlignment w:val="baseline"/>
        <w:rPr>
          <w:rFonts w:ascii="Arial" w:eastAsia="Times New Roman" w:hAnsi="Arial" w:cs="Arial"/>
          <w:color w:val="666666"/>
          <w:sz w:val="24"/>
          <w:szCs w:val="24"/>
          <w:lang w:val="en-GB" w:eastAsia="en-CA"/>
        </w:rPr>
      </w:pPr>
    </w:p>
    <w:p w14:paraId="2514F995" w14:textId="192F9EA1" w:rsidR="00950B3F" w:rsidRPr="003A6E86" w:rsidRDefault="00950B3F" w:rsidP="00950B3F">
      <w:pPr>
        <w:spacing w:after="0" w:line="293" w:lineRule="atLeast"/>
        <w:textAlignment w:val="baseline"/>
        <w:rPr>
          <w:rFonts w:ascii="Arial" w:eastAsia="Times New Roman" w:hAnsi="Arial" w:cs="Arial"/>
          <w:color w:val="666666"/>
          <w:sz w:val="24"/>
          <w:szCs w:val="24"/>
          <w:lang w:val="en-GB" w:eastAsia="en-CA"/>
        </w:rPr>
      </w:pPr>
    </w:p>
    <w:p w14:paraId="52E54CD8" w14:textId="41C1E9D0" w:rsidR="00871E2E" w:rsidRPr="003A6E86" w:rsidRDefault="00871E2E" w:rsidP="00950B3F">
      <w:pPr>
        <w:spacing w:after="0" w:line="293" w:lineRule="atLeast"/>
        <w:textAlignment w:val="baseline"/>
        <w:rPr>
          <w:rFonts w:ascii="Arial" w:eastAsia="Times New Roman" w:hAnsi="Arial" w:cs="Arial"/>
          <w:color w:val="666666"/>
          <w:sz w:val="24"/>
          <w:szCs w:val="24"/>
          <w:lang w:val="en-GB" w:eastAsia="en-CA"/>
        </w:rPr>
      </w:pPr>
    </w:p>
    <w:p w14:paraId="4733A741" w14:textId="23A44886" w:rsidR="00871E2E" w:rsidRPr="003A6E86" w:rsidRDefault="00871E2E" w:rsidP="00950B3F">
      <w:pPr>
        <w:spacing w:after="0" w:line="293" w:lineRule="atLeast"/>
        <w:textAlignment w:val="baseline"/>
        <w:rPr>
          <w:rFonts w:ascii="Arial" w:eastAsia="Times New Roman" w:hAnsi="Arial" w:cs="Arial"/>
          <w:color w:val="666666"/>
          <w:sz w:val="24"/>
          <w:szCs w:val="24"/>
          <w:lang w:val="en-GB" w:eastAsia="en-CA"/>
        </w:rPr>
      </w:pPr>
    </w:p>
    <w:p w14:paraId="707F0356" w14:textId="53AFDF18" w:rsidR="00871E2E" w:rsidRPr="003A6E86" w:rsidRDefault="00871E2E" w:rsidP="00950B3F">
      <w:pPr>
        <w:spacing w:after="0" w:line="293" w:lineRule="atLeast"/>
        <w:textAlignment w:val="baseline"/>
        <w:rPr>
          <w:rFonts w:ascii="Arial" w:eastAsia="Times New Roman" w:hAnsi="Arial" w:cs="Arial"/>
          <w:color w:val="666666"/>
          <w:sz w:val="24"/>
          <w:szCs w:val="24"/>
          <w:lang w:val="en-GB" w:eastAsia="en-CA"/>
        </w:rPr>
      </w:pPr>
    </w:p>
    <w:p w14:paraId="1D0E8871" w14:textId="51952008" w:rsidR="00871E2E" w:rsidRPr="003A6E86" w:rsidRDefault="00871E2E" w:rsidP="00950B3F">
      <w:pPr>
        <w:spacing w:after="0" w:line="293" w:lineRule="atLeast"/>
        <w:textAlignment w:val="baseline"/>
        <w:rPr>
          <w:rFonts w:ascii="Arial" w:eastAsia="Times New Roman" w:hAnsi="Arial" w:cs="Arial"/>
          <w:color w:val="666666"/>
          <w:sz w:val="24"/>
          <w:szCs w:val="24"/>
          <w:lang w:val="en-GB" w:eastAsia="en-CA"/>
        </w:rPr>
      </w:pPr>
    </w:p>
    <w:p w14:paraId="60FAA999" w14:textId="77777777" w:rsidR="00871E2E" w:rsidRPr="003A6E86" w:rsidRDefault="00871E2E" w:rsidP="00950B3F">
      <w:pPr>
        <w:spacing w:after="0" w:line="293" w:lineRule="atLeast"/>
        <w:textAlignment w:val="baseline"/>
        <w:rPr>
          <w:rFonts w:ascii="Arial" w:eastAsia="Times New Roman" w:hAnsi="Arial" w:cs="Arial"/>
          <w:color w:val="666666"/>
          <w:sz w:val="24"/>
          <w:szCs w:val="24"/>
          <w:lang w:val="en-GB" w:eastAsia="en-CA"/>
        </w:rPr>
      </w:pPr>
    </w:p>
    <w:p w14:paraId="0ED462B4" w14:textId="04DB3C88" w:rsidR="00950B3F" w:rsidRPr="003A6E86" w:rsidRDefault="00950B3F" w:rsidP="00950B3F">
      <w:pPr>
        <w:spacing w:after="0" w:line="293" w:lineRule="atLeast"/>
        <w:textAlignment w:val="baseline"/>
        <w:rPr>
          <w:rFonts w:ascii="Arial" w:eastAsia="Times New Roman" w:hAnsi="Arial" w:cs="Arial"/>
          <w:color w:val="666666"/>
          <w:sz w:val="24"/>
          <w:szCs w:val="24"/>
          <w:lang w:val="en-GB" w:eastAsia="en-CA"/>
        </w:rPr>
      </w:pPr>
    </w:p>
    <w:p w14:paraId="69ADD62A" w14:textId="4CFE0244" w:rsidR="00950B3F" w:rsidRPr="003A6E86" w:rsidRDefault="00950B3F" w:rsidP="00950B3F">
      <w:pPr>
        <w:spacing w:after="0" w:line="293" w:lineRule="atLeast"/>
        <w:textAlignment w:val="baseline"/>
        <w:rPr>
          <w:rFonts w:ascii="Arial" w:eastAsia="Times New Roman" w:hAnsi="Arial" w:cs="Arial"/>
          <w:color w:val="666666"/>
          <w:sz w:val="24"/>
          <w:szCs w:val="24"/>
          <w:lang w:val="en-GB" w:eastAsia="en-CA"/>
        </w:rPr>
      </w:pPr>
    </w:p>
    <w:p w14:paraId="47A9D1F4" w14:textId="58E86304" w:rsidR="00950B3F" w:rsidRPr="003A6E86" w:rsidRDefault="00950B3F" w:rsidP="00950B3F">
      <w:pPr>
        <w:spacing w:after="0" w:line="293" w:lineRule="atLeast"/>
        <w:textAlignment w:val="baseline"/>
        <w:rPr>
          <w:rFonts w:ascii="Arial" w:eastAsia="Times New Roman" w:hAnsi="Arial" w:cs="Arial"/>
          <w:color w:val="666666"/>
          <w:sz w:val="24"/>
          <w:szCs w:val="24"/>
          <w:lang w:val="en-GB" w:eastAsia="en-CA"/>
        </w:rPr>
      </w:pPr>
    </w:p>
    <w:p w14:paraId="662B8770" w14:textId="2EF7BE9D" w:rsidR="00950B3F" w:rsidRPr="003A6E86" w:rsidRDefault="00950B3F" w:rsidP="00950B3F">
      <w:pPr>
        <w:spacing w:after="0" w:line="293" w:lineRule="atLeast"/>
        <w:textAlignment w:val="baseline"/>
        <w:rPr>
          <w:rFonts w:ascii="Arial" w:eastAsia="Times New Roman" w:hAnsi="Arial" w:cs="Arial"/>
          <w:color w:val="666666"/>
          <w:sz w:val="24"/>
          <w:szCs w:val="24"/>
          <w:lang w:val="en-GB" w:eastAsia="en-CA"/>
        </w:rPr>
      </w:pPr>
    </w:p>
    <w:p w14:paraId="5670CB81" w14:textId="77777777" w:rsidR="00605245" w:rsidRPr="003A6E86" w:rsidRDefault="00605245" w:rsidP="005A1E24">
      <w:pPr>
        <w:spacing w:after="0" w:line="293" w:lineRule="atLeast"/>
        <w:textAlignment w:val="baseline"/>
        <w:rPr>
          <w:rFonts w:ascii="Arial" w:eastAsia="Times New Roman" w:hAnsi="Arial" w:cs="Arial"/>
          <w:sz w:val="20"/>
          <w:szCs w:val="20"/>
          <w:lang w:val="en-GB" w:eastAsia="en-CA"/>
        </w:rPr>
      </w:pPr>
    </w:p>
    <w:p w14:paraId="2B4C25C4" w14:textId="2351A626" w:rsidR="005A1E24" w:rsidRPr="003A6E86" w:rsidRDefault="005A1E24" w:rsidP="005A1E24">
      <w:pPr>
        <w:spacing w:after="0" w:line="293" w:lineRule="atLeast"/>
        <w:textAlignment w:val="baseline"/>
        <w:rPr>
          <w:rFonts w:ascii="Arial" w:eastAsia="Times New Roman" w:hAnsi="Arial" w:cs="Arial"/>
          <w:sz w:val="20"/>
          <w:szCs w:val="20"/>
          <w:lang w:val="en-GB" w:eastAsia="en-CA"/>
        </w:rPr>
      </w:pPr>
    </w:p>
    <w:p w14:paraId="6E4A4129" w14:textId="29FE07AE" w:rsidR="005A1E24" w:rsidRPr="003A6E86" w:rsidRDefault="00E0513B" w:rsidP="005A1E24">
      <w:pPr>
        <w:spacing w:after="0" w:line="293" w:lineRule="atLeast"/>
        <w:textAlignment w:val="baseline"/>
        <w:rPr>
          <w:rFonts w:ascii="Arial" w:eastAsia="Times New Roman" w:hAnsi="Arial" w:cs="Arial"/>
          <w:sz w:val="32"/>
          <w:szCs w:val="32"/>
          <w:lang w:val="en-GB" w:eastAsia="en-CA"/>
        </w:rPr>
      </w:pPr>
      <w:r w:rsidRPr="003A6E86">
        <w:rPr>
          <w:rFonts w:ascii="Arial" w:eastAsia="Times New Roman" w:hAnsi="Arial" w:cs="Arial"/>
          <w:b/>
          <w:bCs/>
          <w:sz w:val="32"/>
          <w:szCs w:val="32"/>
          <w:lang w:val="en-GB" w:eastAsia="en-CA"/>
        </w:rPr>
        <w:lastRenderedPageBreak/>
        <w:t>ANNEX</w:t>
      </w:r>
      <w:r w:rsidR="005A1E24" w:rsidRPr="003A6E86">
        <w:rPr>
          <w:rFonts w:ascii="Arial" w:eastAsia="Times New Roman" w:hAnsi="Arial" w:cs="Arial"/>
          <w:b/>
          <w:bCs/>
          <w:sz w:val="32"/>
          <w:szCs w:val="32"/>
          <w:lang w:val="en-GB" w:eastAsia="en-CA"/>
        </w:rPr>
        <w:t xml:space="preserve"> 1</w:t>
      </w:r>
      <w:r w:rsidR="005A1E24" w:rsidRPr="003A6E86">
        <w:rPr>
          <w:rFonts w:ascii="Arial" w:eastAsia="Times New Roman" w:hAnsi="Arial" w:cs="Arial"/>
          <w:sz w:val="32"/>
          <w:szCs w:val="32"/>
          <w:lang w:val="en-GB" w:eastAsia="en-CA"/>
        </w:rPr>
        <w:t xml:space="preserve"> – List of reviewed documents</w:t>
      </w:r>
    </w:p>
    <w:p w14:paraId="6F3EAD90" w14:textId="5295510B" w:rsidR="005A1E24" w:rsidRPr="003A6E86" w:rsidRDefault="005A1E24" w:rsidP="005A1E24">
      <w:pPr>
        <w:spacing w:after="0" w:line="293" w:lineRule="atLeast"/>
        <w:textAlignment w:val="baseline"/>
        <w:rPr>
          <w:rFonts w:ascii="Arial" w:eastAsia="Times New Roman" w:hAnsi="Arial" w:cs="Arial"/>
          <w:sz w:val="20"/>
          <w:szCs w:val="20"/>
          <w:lang w:val="en-GB" w:eastAsia="en-CA"/>
        </w:rPr>
      </w:pPr>
    </w:p>
    <w:tbl>
      <w:tblPr>
        <w:tblStyle w:val="TableBaastel1"/>
        <w:tblW w:w="0" w:type="auto"/>
        <w:tblLook w:val="04A0" w:firstRow="1" w:lastRow="0" w:firstColumn="1" w:lastColumn="0" w:noHBand="0" w:noVBand="1"/>
      </w:tblPr>
      <w:tblGrid>
        <w:gridCol w:w="550"/>
        <w:gridCol w:w="8476"/>
      </w:tblGrid>
      <w:tr w:rsidR="005A1E24" w:rsidRPr="003A6E86" w14:paraId="53E65CFE" w14:textId="77777777" w:rsidTr="00A1087C">
        <w:trPr>
          <w:cnfStyle w:val="100000000000" w:firstRow="1" w:lastRow="0" w:firstColumn="0" w:lastColumn="0" w:oddVBand="0" w:evenVBand="0" w:oddHBand="0" w:evenHBand="0" w:firstRowFirstColumn="0" w:firstRowLastColumn="0" w:lastRowFirstColumn="0" w:lastRowLastColumn="0"/>
        </w:trPr>
        <w:tc>
          <w:tcPr>
            <w:tcW w:w="360" w:type="dxa"/>
            <w:shd w:val="clear" w:color="auto" w:fill="5B9BD5" w:themeFill="accent5"/>
          </w:tcPr>
          <w:p w14:paraId="687C6616" w14:textId="77777777" w:rsidR="005A1E24" w:rsidRPr="003A6E86" w:rsidRDefault="005A1E24" w:rsidP="00A1087C">
            <w:pPr>
              <w:tabs>
                <w:tab w:val="left" w:pos="1240"/>
              </w:tabs>
              <w:rPr>
                <w:rFonts w:ascii="Arial" w:hAnsi="Arial" w:cs="Arial"/>
                <w:bCs/>
                <w:color w:val="FFFFFF" w:themeColor="background1"/>
                <w:sz w:val="24"/>
                <w:szCs w:val="24"/>
                <w:lang w:val="en-GB"/>
              </w:rPr>
            </w:pPr>
          </w:p>
        </w:tc>
        <w:tc>
          <w:tcPr>
            <w:tcW w:w="8667" w:type="dxa"/>
            <w:shd w:val="clear" w:color="auto" w:fill="5B9BD5" w:themeFill="accent5"/>
          </w:tcPr>
          <w:p w14:paraId="07654A77" w14:textId="77777777" w:rsidR="005A1E24" w:rsidRPr="003A6E86" w:rsidRDefault="005A1E24" w:rsidP="00A1087C">
            <w:pPr>
              <w:tabs>
                <w:tab w:val="left" w:pos="1240"/>
              </w:tabs>
              <w:rPr>
                <w:rFonts w:ascii="Arial" w:hAnsi="Arial" w:cs="Arial"/>
                <w:bCs/>
                <w:color w:val="FFFFFF" w:themeColor="background1"/>
                <w:sz w:val="24"/>
                <w:szCs w:val="24"/>
                <w:lang w:val="en-GB"/>
              </w:rPr>
            </w:pPr>
            <w:r w:rsidRPr="003A6E86">
              <w:rPr>
                <w:rFonts w:ascii="Arial" w:hAnsi="Arial" w:cs="Arial"/>
                <w:bCs/>
                <w:color w:val="FFFFFF" w:themeColor="background1"/>
                <w:sz w:val="24"/>
                <w:szCs w:val="24"/>
                <w:lang w:val="en-GB"/>
              </w:rPr>
              <w:t>Document name</w:t>
            </w:r>
          </w:p>
        </w:tc>
      </w:tr>
      <w:tr w:rsidR="005A1E24" w:rsidRPr="003A6E86" w14:paraId="10AC6408" w14:textId="77777777" w:rsidTr="00A1087C">
        <w:tc>
          <w:tcPr>
            <w:tcW w:w="360" w:type="dxa"/>
          </w:tcPr>
          <w:p w14:paraId="478A6B18"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 xml:space="preserve">1. </w:t>
            </w:r>
          </w:p>
        </w:tc>
        <w:tc>
          <w:tcPr>
            <w:tcW w:w="8667" w:type="dxa"/>
          </w:tcPr>
          <w:p w14:paraId="243B43FF"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Public Information Strategy on Montenegro’s Accession to the European Union 2019-2022</w:t>
            </w:r>
          </w:p>
        </w:tc>
      </w:tr>
      <w:tr w:rsidR="005A1E24" w:rsidRPr="003A6E86" w14:paraId="443A27A8" w14:textId="77777777" w:rsidTr="00A1087C">
        <w:tc>
          <w:tcPr>
            <w:tcW w:w="360" w:type="dxa"/>
          </w:tcPr>
          <w:p w14:paraId="40864AF1"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2.</w:t>
            </w:r>
          </w:p>
        </w:tc>
        <w:tc>
          <w:tcPr>
            <w:tcW w:w="8667" w:type="dxa"/>
          </w:tcPr>
          <w:p w14:paraId="7AF5D6B0"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Report on the Implementation of the Action Plan for 2019</w:t>
            </w:r>
          </w:p>
        </w:tc>
      </w:tr>
      <w:tr w:rsidR="005A1E24" w:rsidRPr="003A6E86" w14:paraId="19F08FD7" w14:textId="77777777" w:rsidTr="00A1087C">
        <w:tc>
          <w:tcPr>
            <w:tcW w:w="360" w:type="dxa"/>
          </w:tcPr>
          <w:p w14:paraId="06102C7B"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3.</w:t>
            </w:r>
          </w:p>
        </w:tc>
        <w:tc>
          <w:tcPr>
            <w:tcW w:w="8667" w:type="dxa"/>
          </w:tcPr>
          <w:p w14:paraId="358712FF" w14:textId="77777777" w:rsidR="005A1E24" w:rsidRPr="003A6E86" w:rsidRDefault="005A1E24" w:rsidP="00A1087C">
            <w:pPr>
              <w:tabs>
                <w:tab w:val="left" w:pos="1240"/>
              </w:tabs>
              <w:rPr>
                <w:rFonts w:ascii="Arial" w:eastAsia="Times New Roman" w:hAnsi="Arial" w:cs="Arial"/>
                <w:color w:val="000000" w:themeColor="text1"/>
                <w:sz w:val="24"/>
                <w:szCs w:val="24"/>
                <w:lang w:val="en-GB"/>
              </w:rPr>
            </w:pPr>
            <w:r w:rsidRPr="003A6E86">
              <w:rPr>
                <w:rFonts w:ascii="Arial" w:eastAsia="Times New Roman" w:hAnsi="Arial" w:cs="Arial"/>
                <w:color w:val="000000" w:themeColor="text1"/>
                <w:sz w:val="24"/>
                <w:szCs w:val="24"/>
                <w:lang w:val="en-GB"/>
              </w:rPr>
              <w:t>Action Plan for 2020</w:t>
            </w:r>
          </w:p>
        </w:tc>
      </w:tr>
      <w:tr w:rsidR="005A1E24" w:rsidRPr="003A6E86" w14:paraId="06C91332" w14:textId="77777777" w:rsidTr="00A1087C">
        <w:tc>
          <w:tcPr>
            <w:tcW w:w="360" w:type="dxa"/>
          </w:tcPr>
          <w:p w14:paraId="3CCADE5B"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4.</w:t>
            </w:r>
          </w:p>
        </w:tc>
        <w:tc>
          <w:tcPr>
            <w:tcW w:w="8667" w:type="dxa"/>
          </w:tcPr>
          <w:p w14:paraId="4DC12C30" w14:textId="77777777" w:rsidR="005A1E24" w:rsidRPr="003A6E86" w:rsidRDefault="005A1E24" w:rsidP="00A1087C">
            <w:pPr>
              <w:tabs>
                <w:tab w:val="left" w:pos="1240"/>
              </w:tabs>
              <w:rPr>
                <w:rFonts w:ascii="Arial" w:eastAsia="Times New Roman" w:hAnsi="Arial" w:cs="Arial"/>
                <w:color w:val="000000" w:themeColor="text1"/>
                <w:sz w:val="24"/>
                <w:szCs w:val="24"/>
                <w:lang w:val="en-GB"/>
              </w:rPr>
            </w:pPr>
            <w:r w:rsidRPr="003A6E86">
              <w:rPr>
                <w:rFonts w:ascii="Arial" w:hAnsi="Arial" w:cs="Arial"/>
                <w:color w:val="000000" w:themeColor="text1"/>
                <w:sz w:val="24"/>
                <w:szCs w:val="24"/>
                <w:lang w:val="en-GB"/>
              </w:rPr>
              <w:t>Report on the Implementation of the Action Plan for 2020</w:t>
            </w:r>
          </w:p>
        </w:tc>
      </w:tr>
      <w:tr w:rsidR="005A1E24" w:rsidRPr="003A6E86" w14:paraId="65B4A83A" w14:textId="77777777" w:rsidTr="00A1087C">
        <w:tc>
          <w:tcPr>
            <w:tcW w:w="360" w:type="dxa"/>
          </w:tcPr>
          <w:p w14:paraId="6AF20BE6"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 xml:space="preserve">5. </w:t>
            </w:r>
          </w:p>
        </w:tc>
        <w:tc>
          <w:tcPr>
            <w:tcW w:w="8667" w:type="dxa"/>
          </w:tcPr>
          <w:p w14:paraId="62BF733C"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eastAsia="Times New Roman" w:hAnsi="Arial" w:cs="Arial"/>
                <w:color w:val="000000" w:themeColor="text1"/>
                <w:sz w:val="24"/>
                <w:szCs w:val="24"/>
                <w:lang w:val="en-GB"/>
              </w:rPr>
              <w:t>Action Plan for 2021</w:t>
            </w:r>
          </w:p>
        </w:tc>
      </w:tr>
      <w:tr w:rsidR="005A1E24" w:rsidRPr="003A6E86" w14:paraId="7924C6BC" w14:textId="77777777" w:rsidTr="00A1087C">
        <w:tc>
          <w:tcPr>
            <w:tcW w:w="360" w:type="dxa"/>
          </w:tcPr>
          <w:p w14:paraId="5EA69455"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 xml:space="preserve">6. </w:t>
            </w:r>
          </w:p>
        </w:tc>
        <w:tc>
          <w:tcPr>
            <w:tcW w:w="8667" w:type="dxa"/>
          </w:tcPr>
          <w:p w14:paraId="379563DC"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Report on the Implementation of the Action Plan for 2021</w:t>
            </w:r>
          </w:p>
        </w:tc>
      </w:tr>
      <w:tr w:rsidR="005A1E24" w:rsidRPr="003A6E86" w14:paraId="346CE9CE" w14:textId="77777777" w:rsidTr="00A1087C">
        <w:tc>
          <w:tcPr>
            <w:tcW w:w="360" w:type="dxa"/>
          </w:tcPr>
          <w:p w14:paraId="12E91602"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 xml:space="preserve">7. </w:t>
            </w:r>
          </w:p>
        </w:tc>
        <w:tc>
          <w:tcPr>
            <w:tcW w:w="8667" w:type="dxa"/>
          </w:tcPr>
          <w:p w14:paraId="12FDFA02"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eastAsia="Times New Roman" w:hAnsi="Arial" w:cs="Arial"/>
                <w:color w:val="000000" w:themeColor="text1"/>
                <w:sz w:val="24"/>
                <w:szCs w:val="24"/>
                <w:lang w:val="en-GB"/>
              </w:rPr>
              <w:t>Action Plan for 2022</w:t>
            </w:r>
          </w:p>
        </w:tc>
      </w:tr>
      <w:tr w:rsidR="005A1E24" w:rsidRPr="003A6E86" w14:paraId="2048A67D" w14:textId="77777777" w:rsidTr="00A1087C">
        <w:tc>
          <w:tcPr>
            <w:tcW w:w="360" w:type="dxa"/>
          </w:tcPr>
          <w:p w14:paraId="51525DD3"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8.</w:t>
            </w:r>
          </w:p>
        </w:tc>
        <w:tc>
          <w:tcPr>
            <w:tcW w:w="8667" w:type="dxa"/>
          </w:tcPr>
          <w:p w14:paraId="5FE64742"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Report on the Implementation of the Action Plan for 2022</w:t>
            </w:r>
          </w:p>
        </w:tc>
      </w:tr>
      <w:tr w:rsidR="005A1E24" w:rsidRPr="003A6E86" w14:paraId="4CCA3FFA" w14:textId="77777777" w:rsidTr="00A1087C">
        <w:tc>
          <w:tcPr>
            <w:tcW w:w="360" w:type="dxa"/>
          </w:tcPr>
          <w:p w14:paraId="1E27D863"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 xml:space="preserve">9. </w:t>
            </w:r>
          </w:p>
        </w:tc>
        <w:tc>
          <w:tcPr>
            <w:tcW w:w="8667" w:type="dxa"/>
          </w:tcPr>
          <w:p w14:paraId="79A512AC" w14:textId="32B269BB"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 xml:space="preserve">2020 Public </w:t>
            </w:r>
            <w:r w:rsidR="00CE676C" w:rsidRPr="003A6E86">
              <w:rPr>
                <w:rFonts w:ascii="Arial" w:hAnsi="Arial" w:cs="Arial"/>
                <w:color w:val="000000" w:themeColor="text1"/>
                <w:sz w:val="24"/>
                <w:szCs w:val="24"/>
                <w:lang w:val="en-GB"/>
              </w:rPr>
              <w:t>perception</w:t>
            </w:r>
            <w:r w:rsidRPr="003A6E86">
              <w:rPr>
                <w:rFonts w:ascii="Arial" w:hAnsi="Arial" w:cs="Arial"/>
                <w:color w:val="000000" w:themeColor="text1"/>
                <w:sz w:val="24"/>
                <w:szCs w:val="24"/>
                <w:lang w:val="en-GB"/>
              </w:rPr>
              <w:t xml:space="preserve"> </w:t>
            </w:r>
            <w:r w:rsidR="00CE676C" w:rsidRPr="003A6E86">
              <w:rPr>
                <w:rFonts w:ascii="Arial" w:hAnsi="Arial" w:cs="Arial"/>
                <w:color w:val="000000" w:themeColor="text1"/>
                <w:sz w:val="24"/>
                <w:szCs w:val="24"/>
                <w:lang w:val="en-GB"/>
              </w:rPr>
              <w:t>survey</w:t>
            </w:r>
            <w:r w:rsidRPr="003A6E86">
              <w:rPr>
                <w:rFonts w:ascii="Arial" w:hAnsi="Arial" w:cs="Arial"/>
                <w:color w:val="000000" w:themeColor="text1"/>
                <w:sz w:val="24"/>
                <w:szCs w:val="24"/>
                <w:lang w:val="en-GB"/>
              </w:rPr>
              <w:t xml:space="preserve"> on the process of accession of Montenegro to the EU</w:t>
            </w:r>
          </w:p>
        </w:tc>
      </w:tr>
      <w:tr w:rsidR="005A1E24" w:rsidRPr="003A6E86" w14:paraId="46C071D2" w14:textId="77777777" w:rsidTr="00A1087C">
        <w:tc>
          <w:tcPr>
            <w:tcW w:w="360" w:type="dxa"/>
          </w:tcPr>
          <w:p w14:paraId="06053E74"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10.</w:t>
            </w:r>
          </w:p>
        </w:tc>
        <w:tc>
          <w:tcPr>
            <w:tcW w:w="8667" w:type="dxa"/>
          </w:tcPr>
          <w:p w14:paraId="12399972" w14:textId="0BA27AAD"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 xml:space="preserve">2021 Public </w:t>
            </w:r>
            <w:r w:rsidR="00CE676C" w:rsidRPr="003A6E86">
              <w:rPr>
                <w:rFonts w:ascii="Arial" w:hAnsi="Arial" w:cs="Arial"/>
                <w:color w:val="000000" w:themeColor="text1"/>
                <w:sz w:val="24"/>
                <w:szCs w:val="24"/>
                <w:lang w:val="en-GB"/>
              </w:rPr>
              <w:t xml:space="preserve">perception survey </w:t>
            </w:r>
            <w:r w:rsidRPr="003A6E86">
              <w:rPr>
                <w:rFonts w:ascii="Arial" w:hAnsi="Arial" w:cs="Arial"/>
                <w:color w:val="000000" w:themeColor="text1"/>
                <w:sz w:val="24"/>
                <w:szCs w:val="24"/>
                <w:lang w:val="en-GB"/>
              </w:rPr>
              <w:t>on the process of accession of Montenegro to the EU</w:t>
            </w:r>
          </w:p>
        </w:tc>
      </w:tr>
      <w:tr w:rsidR="005A1E24" w:rsidRPr="003A6E86" w14:paraId="018086FE" w14:textId="77777777" w:rsidTr="00A1087C">
        <w:tc>
          <w:tcPr>
            <w:tcW w:w="360" w:type="dxa"/>
          </w:tcPr>
          <w:p w14:paraId="5FDB6319"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11.</w:t>
            </w:r>
          </w:p>
        </w:tc>
        <w:tc>
          <w:tcPr>
            <w:tcW w:w="8667" w:type="dxa"/>
          </w:tcPr>
          <w:p w14:paraId="7E759FCD" w14:textId="528A948B"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 xml:space="preserve">2022 Public </w:t>
            </w:r>
            <w:r w:rsidR="00CE676C" w:rsidRPr="003A6E86">
              <w:rPr>
                <w:rFonts w:ascii="Arial" w:hAnsi="Arial" w:cs="Arial"/>
                <w:color w:val="000000" w:themeColor="text1"/>
                <w:sz w:val="24"/>
                <w:szCs w:val="24"/>
                <w:lang w:val="en-GB"/>
              </w:rPr>
              <w:t xml:space="preserve">perception survey </w:t>
            </w:r>
            <w:r w:rsidRPr="003A6E86">
              <w:rPr>
                <w:rFonts w:ascii="Arial" w:hAnsi="Arial" w:cs="Arial"/>
                <w:color w:val="000000" w:themeColor="text1"/>
                <w:sz w:val="24"/>
                <w:szCs w:val="24"/>
                <w:lang w:val="en-GB"/>
              </w:rPr>
              <w:t>on the process of accession of Montenegro to the EU</w:t>
            </w:r>
          </w:p>
        </w:tc>
      </w:tr>
      <w:tr w:rsidR="005A1E24" w:rsidRPr="003A6E86" w14:paraId="1875FBD8" w14:textId="77777777" w:rsidTr="00A1087C">
        <w:tc>
          <w:tcPr>
            <w:tcW w:w="360" w:type="dxa"/>
          </w:tcPr>
          <w:p w14:paraId="3AC77A24"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12.</w:t>
            </w:r>
          </w:p>
        </w:tc>
        <w:tc>
          <w:tcPr>
            <w:tcW w:w="8667" w:type="dxa"/>
          </w:tcPr>
          <w:p w14:paraId="11A595F1"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List and contacts of members of the Operational and the Consultative body</w:t>
            </w:r>
          </w:p>
        </w:tc>
      </w:tr>
      <w:tr w:rsidR="005A1E24" w:rsidRPr="003A6E86" w14:paraId="7562784C" w14:textId="77777777" w:rsidTr="00A1087C">
        <w:trPr>
          <w:trHeight w:val="421"/>
        </w:trPr>
        <w:tc>
          <w:tcPr>
            <w:tcW w:w="360" w:type="dxa"/>
          </w:tcPr>
          <w:p w14:paraId="014B5747"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 xml:space="preserve">13. </w:t>
            </w:r>
          </w:p>
        </w:tc>
        <w:tc>
          <w:tcPr>
            <w:tcW w:w="8667" w:type="dxa"/>
          </w:tcPr>
          <w:p w14:paraId="425FEF0C"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Draft Public Information Strategy on Montenegro’s Accession to the European Union 2023-2026</w:t>
            </w:r>
          </w:p>
        </w:tc>
      </w:tr>
      <w:tr w:rsidR="005A1E24" w:rsidRPr="003A6E86" w14:paraId="1956D84F" w14:textId="77777777" w:rsidTr="00A1087C">
        <w:tc>
          <w:tcPr>
            <w:tcW w:w="360" w:type="dxa"/>
          </w:tcPr>
          <w:p w14:paraId="5DADF837"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14.</w:t>
            </w:r>
          </w:p>
        </w:tc>
        <w:tc>
          <w:tcPr>
            <w:tcW w:w="8667" w:type="dxa"/>
          </w:tcPr>
          <w:p w14:paraId="76183284"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Samples of Minutes from the Consultative Body meetings</w:t>
            </w:r>
          </w:p>
        </w:tc>
      </w:tr>
      <w:tr w:rsidR="005A1E24" w:rsidRPr="003A6E86" w14:paraId="23BBF436" w14:textId="77777777" w:rsidTr="00A1087C">
        <w:tc>
          <w:tcPr>
            <w:tcW w:w="360" w:type="dxa"/>
          </w:tcPr>
          <w:p w14:paraId="33B506F9"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15.</w:t>
            </w:r>
          </w:p>
        </w:tc>
        <w:tc>
          <w:tcPr>
            <w:tcW w:w="8667" w:type="dxa"/>
          </w:tcPr>
          <w:p w14:paraId="42D941BE"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Samples of Minutes from the Operational Body meetings</w:t>
            </w:r>
          </w:p>
        </w:tc>
      </w:tr>
      <w:tr w:rsidR="005A1E24" w:rsidRPr="003A6E86" w14:paraId="2AAEBEC1" w14:textId="77777777" w:rsidTr="00A1087C">
        <w:tc>
          <w:tcPr>
            <w:tcW w:w="360" w:type="dxa"/>
          </w:tcPr>
          <w:p w14:paraId="7C947B74"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16.</w:t>
            </w:r>
          </w:p>
        </w:tc>
        <w:tc>
          <w:tcPr>
            <w:tcW w:w="8667" w:type="dxa"/>
          </w:tcPr>
          <w:p w14:paraId="6751080D"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Structured questionnaire for the CB and OB members, with responses samples</w:t>
            </w:r>
          </w:p>
        </w:tc>
      </w:tr>
      <w:tr w:rsidR="005A1E24" w:rsidRPr="003A6E86" w14:paraId="7BE1DDFC" w14:textId="77777777" w:rsidTr="00A1087C">
        <w:tc>
          <w:tcPr>
            <w:tcW w:w="360" w:type="dxa"/>
          </w:tcPr>
          <w:p w14:paraId="0CD8B866"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17.</w:t>
            </w:r>
          </w:p>
        </w:tc>
        <w:tc>
          <w:tcPr>
            <w:tcW w:w="8667" w:type="dxa"/>
          </w:tcPr>
          <w:p w14:paraId="7126E310"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 xml:space="preserve">Participants’ lists of the round tables for the local self-governments’ representatives </w:t>
            </w:r>
          </w:p>
        </w:tc>
      </w:tr>
      <w:tr w:rsidR="005A1E24" w:rsidRPr="003A6E86" w14:paraId="3B709F2F" w14:textId="77777777" w:rsidTr="00A1087C">
        <w:tc>
          <w:tcPr>
            <w:tcW w:w="360" w:type="dxa"/>
          </w:tcPr>
          <w:p w14:paraId="230E1272"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18.</w:t>
            </w:r>
          </w:p>
        </w:tc>
        <w:tc>
          <w:tcPr>
            <w:tcW w:w="8667" w:type="dxa"/>
          </w:tcPr>
          <w:p w14:paraId="6DE669AA"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 xml:space="preserve">Participants’ lists of the training workshops for the Operational Body members </w:t>
            </w:r>
          </w:p>
        </w:tc>
      </w:tr>
      <w:tr w:rsidR="005A1E24" w:rsidRPr="003A6E86" w14:paraId="6EC44ACB" w14:textId="77777777" w:rsidTr="00A1087C">
        <w:tc>
          <w:tcPr>
            <w:tcW w:w="360" w:type="dxa"/>
          </w:tcPr>
          <w:p w14:paraId="6A97B4CC"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19.</w:t>
            </w:r>
          </w:p>
        </w:tc>
        <w:tc>
          <w:tcPr>
            <w:tcW w:w="8667" w:type="dxa"/>
          </w:tcPr>
          <w:p w14:paraId="58FFF76F"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Participants’ lists of the trainings for Public Relation Officers on communicating the EU accession process</w:t>
            </w:r>
          </w:p>
        </w:tc>
      </w:tr>
      <w:tr w:rsidR="005A1E24" w:rsidRPr="003A6E86" w14:paraId="1AD3349F" w14:textId="77777777" w:rsidTr="00A1087C">
        <w:tc>
          <w:tcPr>
            <w:tcW w:w="360" w:type="dxa"/>
          </w:tcPr>
          <w:p w14:paraId="7B76360B"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20.</w:t>
            </w:r>
          </w:p>
        </w:tc>
        <w:tc>
          <w:tcPr>
            <w:tcW w:w="8667" w:type="dxa"/>
          </w:tcPr>
          <w:p w14:paraId="01043E35" w14:textId="77777777" w:rsidR="005A1E24" w:rsidRPr="003A6E86" w:rsidRDefault="005A1E24" w:rsidP="00A1087C">
            <w:pPr>
              <w:tabs>
                <w:tab w:val="left" w:pos="1240"/>
              </w:tabs>
              <w:rPr>
                <w:rFonts w:ascii="Arial" w:hAnsi="Arial" w:cs="Arial"/>
                <w:color w:val="000000" w:themeColor="text1"/>
                <w:sz w:val="24"/>
                <w:szCs w:val="24"/>
                <w:lang w:val="en-GB"/>
              </w:rPr>
            </w:pPr>
            <w:r w:rsidRPr="003A6E86">
              <w:rPr>
                <w:rFonts w:ascii="Arial" w:hAnsi="Arial" w:cs="Arial"/>
                <w:color w:val="000000" w:themeColor="text1"/>
                <w:sz w:val="24"/>
                <w:szCs w:val="24"/>
                <w:lang w:val="en-GB"/>
              </w:rPr>
              <w:t xml:space="preserve">Participants’ lists of the trainings for the members of the EU Negotiating structure </w:t>
            </w:r>
          </w:p>
        </w:tc>
      </w:tr>
    </w:tbl>
    <w:p w14:paraId="697A768B" w14:textId="1A22AEEB" w:rsidR="005130FC" w:rsidRPr="003A6E86" w:rsidRDefault="005130FC" w:rsidP="005A1E24">
      <w:pPr>
        <w:spacing w:after="0" w:line="293" w:lineRule="atLeast"/>
        <w:textAlignment w:val="baseline"/>
        <w:rPr>
          <w:rFonts w:ascii="Arial" w:eastAsia="Times New Roman" w:hAnsi="Arial" w:cs="Arial"/>
          <w:sz w:val="20"/>
          <w:szCs w:val="20"/>
          <w:lang w:val="en-GB" w:eastAsia="en-CA"/>
        </w:rPr>
      </w:pPr>
    </w:p>
    <w:p w14:paraId="501FF1BA" w14:textId="656B6DA6" w:rsidR="005130FC" w:rsidRPr="003A6E86" w:rsidRDefault="00E0513B" w:rsidP="005130FC">
      <w:pPr>
        <w:spacing w:after="0" w:line="293" w:lineRule="atLeast"/>
        <w:textAlignment w:val="baseline"/>
        <w:rPr>
          <w:rFonts w:ascii="Arial" w:eastAsia="Times New Roman" w:hAnsi="Arial" w:cs="Arial"/>
          <w:color w:val="666666"/>
          <w:sz w:val="32"/>
          <w:szCs w:val="32"/>
          <w:lang w:val="en-GB" w:eastAsia="en-CA"/>
        </w:rPr>
      </w:pPr>
      <w:r w:rsidRPr="003A6E86">
        <w:rPr>
          <w:rFonts w:ascii="Arial" w:eastAsia="Times New Roman" w:hAnsi="Arial" w:cs="Arial"/>
          <w:b/>
          <w:bCs/>
          <w:sz w:val="32"/>
          <w:szCs w:val="32"/>
          <w:lang w:val="en-GB" w:eastAsia="en-CA"/>
        </w:rPr>
        <w:lastRenderedPageBreak/>
        <w:t>ANNEX</w:t>
      </w:r>
      <w:r w:rsidR="005130FC" w:rsidRPr="003A6E86">
        <w:rPr>
          <w:rFonts w:ascii="Arial" w:eastAsia="Times New Roman" w:hAnsi="Arial" w:cs="Arial"/>
          <w:b/>
          <w:bCs/>
          <w:sz w:val="32"/>
          <w:szCs w:val="32"/>
          <w:lang w:val="en-GB" w:eastAsia="en-CA"/>
        </w:rPr>
        <w:t xml:space="preserve"> 2</w:t>
      </w:r>
      <w:r w:rsidR="00DA4B81" w:rsidRPr="003A6E86">
        <w:rPr>
          <w:rFonts w:ascii="Arial" w:eastAsia="Times New Roman" w:hAnsi="Arial" w:cs="Arial"/>
          <w:b/>
          <w:bCs/>
          <w:sz w:val="32"/>
          <w:szCs w:val="32"/>
          <w:lang w:val="en-GB" w:eastAsia="en-CA"/>
        </w:rPr>
        <w:t xml:space="preserve"> -</w:t>
      </w:r>
      <w:r w:rsidR="005130FC" w:rsidRPr="003A6E86">
        <w:rPr>
          <w:rFonts w:ascii="Arial" w:eastAsia="Times New Roman" w:hAnsi="Arial" w:cs="Arial"/>
          <w:sz w:val="32"/>
          <w:szCs w:val="32"/>
          <w:lang w:val="en-GB" w:eastAsia="en-CA"/>
        </w:rPr>
        <w:t xml:space="preserve"> List of interviewed stakeholders </w:t>
      </w:r>
    </w:p>
    <w:p w14:paraId="73A208D0" w14:textId="21E433EC" w:rsidR="005130FC" w:rsidRPr="003A6E86" w:rsidRDefault="005130FC" w:rsidP="005130FC">
      <w:pPr>
        <w:spacing w:after="0" w:line="293" w:lineRule="atLeast"/>
        <w:textAlignment w:val="baseline"/>
        <w:rPr>
          <w:rFonts w:ascii="Arial" w:eastAsia="Times New Roman" w:hAnsi="Arial" w:cs="Arial"/>
          <w:color w:val="666666"/>
          <w:sz w:val="20"/>
          <w:szCs w:val="20"/>
          <w:lang w:val="en-GB" w:eastAsia="en-CA"/>
        </w:rPr>
      </w:pPr>
    </w:p>
    <w:tbl>
      <w:tblPr>
        <w:tblStyle w:val="TableGrid"/>
        <w:tblW w:w="8905" w:type="dxa"/>
        <w:tblLayout w:type="fixed"/>
        <w:tblLook w:val="04A0" w:firstRow="1" w:lastRow="0" w:firstColumn="1" w:lastColumn="0" w:noHBand="0" w:noVBand="1"/>
      </w:tblPr>
      <w:tblGrid>
        <w:gridCol w:w="450"/>
        <w:gridCol w:w="2065"/>
        <w:gridCol w:w="2520"/>
        <w:gridCol w:w="1890"/>
        <w:gridCol w:w="1980"/>
      </w:tblGrid>
      <w:tr w:rsidR="00DA4B81" w:rsidRPr="003A6E86" w14:paraId="29FD4129" w14:textId="77777777" w:rsidTr="00A1087C">
        <w:trPr>
          <w:cnfStyle w:val="100000000000" w:firstRow="1" w:lastRow="0" w:firstColumn="0" w:lastColumn="0" w:oddVBand="0" w:evenVBand="0" w:oddHBand="0" w:evenHBand="0" w:firstRowFirstColumn="0" w:firstRowLastColumn="0" w:lastRowFirstColumn="0" w:lastRowLastColumn="0"/>
        </w:trPr>
        <w:tc>
          <w:tcPr>
            <w:tcW w:w="450" w:type="dxa"/>
            <w:shd w:val="clear" w:color="auto" w:fill="5B9BD5" w:themeFill="accent5"/>
          </w:tcPr>
          <w:p w14:paraId="6A32DC96" w14:textId="77777777" w:rsidR="00DA4B81" w:rsidRPr="003A6E86" w:rsidRDefault="00DA4B81" w:rsidP="00DA4B81">
            <w:pPr>
              <w:pStyle w:val="ListParagraph"/>
              <w:numPr>
                <w:ilvl w:val="0"/>
                <w:numId w:val="16"/>
              </w:numPr>
              <w:suppressAutoHyphens/>
              <w:spacing w:before="0" w:after="0" w:line="240" w:lineRule="auto"/>
              <w:ind w:left="0"/>
              <w:jc w:val="center"/>
              <w:rPr>
                <w:rFonts w:ascii="Arial" w:hAnsi="Arial" w:cs="Arial"/>
                <w:b w:val="0"/>
                <w:bCs/>
                <w:color w:val="FFFFFF" w:themeColor="background1"/>
                <w:lang w:val="en-GB"/>
              </w:rPr>
            </w:pPr>
          </w:p>
        </w:tc>
        <w:tc>
          <w:tcPr>
            <w:tcW w:w="2065" w:type="dxa"/>
            <w:shd w:val="clear" w:color="auto" w:fill="5B9BD5" w:themeFill="accent5"/>
          </w:tcPr>
          <w:p w14:paraId="3C4556E3" w14:textId="77777777" w:rsidR="00DA4B81" w:rsidRPr="003A6E86" w:rsidRDefault="00DA4B81" w:rsidP="00A1087C">
            <w:pPr>
              <w:spacing w:before="0" w:after="0" w:line="240" w:lineRule="auto"/>
              <w:ind w:left="-360"/>
              <w:jc w:val="center"/>
              <w:rPr>
                <w:rFonts w:ascii="Arial" w:hAnsi="Arial" w:cs="Arial"/>
                <w:b w:val="0"/>
                <w:bCs/>
                <w:color w:val="FFFFFF" w:themeColor="background1"/>
                <w:lang w:val="en-GB"/>
              </w:rPr>
            </w:pPr>
            <w:r w:rsidRPr="003A6E86">
              <w:rPr>
                <w:rFonts w:ascii="Arial" w:hAnsi="Arial" w:cs="Arial"/>
                <w:bCs/>
                <w:color w:val="FFFFFF" w:themeColor="background1"/>
                <w:lang w:val="en-GB"/>
              </w:rPr>
              <w:t>NAME</w:t>
            </w:r>
          </w:p>
        </w:tc>
        <w:tc>
          <w:tcPr>
            <w:tcW w:w="2520" w:type="dxa"/>
            <w:shd w:val="clear" w:color="auto" w:fill="5B9BD5" w:themeFill="accent5"/>
          </w:tcPr>
          <w:p w14:paraId="4B2307A0" w14:textId="77777777" w:rsidR="00DA4B81" w:rsidRPr="003A6E86" w:rsidRDefault="00DA4B81" w:rsidP="00A1087C">
            <w:pPr>
              <w:spacing w:before="0" w:after="0" w:line="240" w:lineRule="auto"/>
              <w:ind w:left="-360"/>
              <w:jc w:val="center"/>
              <w:rPr>
                <w:rFonts w:ascii="Arial" w:hAnsi="Arial" w:cs="Arial"/>
                <w:b w:val="0"/>
                <w:bCs/>
                <w:color w:val="FFFFFF" w:themeColor="background1"/>
                <w:lang w:val="en-GB"/>
              </w:rPr>
            </w:pPr>
            <w:r w:rsidRPr="003A6E86">
              <w:rPr>
                <w:rFonts w:ascii="Arial" w:hAnsi="Arial" w:cs="Arial"/>
                <w:bCs/>
                <w:color w:val="FFFFFF" w:themeColor="background1"/>
                <w:lang w:val="en-GB"/>
              </w:rPr>
              <w:t>INSTITUTION</w:t>
            </w:r>
          </w:p>
        </w:tc>
        <w:tc>
          <w:tcPr>
            <w:tcW w:w="1890" w:type="dxa"/>
            <w:shd w:val="clear" w:color="auto" w:fill="5B9BD5" w:themeFill="accent5"/>
          </w:tcPr>
          <w:p w14:paraId="19E851B4" w14:textId="77777777" w:rsidR="00DA4B81" w:rsidRPr="003A6E86" w:rsidRDefault="00DA4B81" w:rsidP="00A1087C">
            <w:pPr>
              <w:spacing w:before="0" w:after="0" w:line="240" w:lineRule="auto"/>
              <w:ind w:left="-360"/>
              <w:jc w:val="center"/>
              <w:rPr>
                <w:rFonts w:ascii="Arial" w:hAnsi="Arial" w:cs="Arial"/>
                <w:b w:val="0"/>
                <w:bCs/>
                <w:color w:val="FFFFFF" w:themeColor="background1"/>
                <w:lang w:val="en-GB"/>
              </w:rPr>
            </w:pPr>
            <w:r w:rsidRPr="003A6E86">
              <w:rPr>
                <w:rFonts w:ascii="Arial" w:hAnsi="Arial" w:cs="Arial"/>
                <w:bCs/>
                <w:color w:val="FFFFFF" w:themeColor="background1"/>
                <w:lang w:val="en-GB"/>
              </w:rPr>
              <w:t>ROLE</w:t>
            </w:r>
          </w:p>
        </w:tc>
        <w:tc>
          <w:tcPr>
            <w:tcW w:w="1980" w:type="dxa"/>
            <w:shd w:val="clear" w:color="auto" w:fill="5B9BD5" w:themeFill="accent5"/>
          </w:tcPr>
          <w:p w14:paraId="0093324C" w14:textId="77777777" w:rsidR="00DA4B81" w:rsidRPr="003A6E86" w:rsidRDefault="00DA4B81" w:rsidP="00A1087C">
            <w:pPr>
              <w:spacing w:before="0" w:after="0" w:line="240" w:lineRule="auto"/>
              <w:ind w:left="-360"/>
              <w:jc w:val="center"/>
              <w:rPr>
                <w:rFonts w:ascii="Arial" w:hAnsi="Arial" w:cs="Arial"/>
                <w:b w:val="0"/>
                <w:bCs/>
                <w:color w:val="FFFFFF" w:themeColor="background1"/>
                <w:lang w:val="en-GB"/>
              </w:rPr>
            </w:pPr>
            <w:r w:rsidRPr="003A6E86">
              <w:rPr>
                <w:rFonts w:ascii="Arial" w:hAnsi="Arial" w:cs="Arial"/>
                <w:bCs/>
                <w:color w:val="FFFFFF" w:themeColor="background1"/>
                <w:lang w:val="en-GB"/>
              </w:rPr>
              <w:t>DATE /TIME</w:t>
            </w:r>
          </w:p>
        </w:tc>
      </w:tr>
      <w:tr w:rsidR="00DA4B81" w:rsidRPr="003A6E86" w14:paraId="190A4ECB" w14:textId="77777777" w:rsidTr="00A1087C">
        <w:tc>
          <w:tcPr>
            <w:tcW w:w="450" w:type="dxa"/>
          </w:tcPr>
          <w:p w14:paraId="73B99A88" w14:textId="77777777" w:rsidR="00DA4B81" w:rsidRPr="003A6E86" w:rsidRDefault="00DA4B81" w:rsidP="00A1087C">
            <w:pPr>
              <w:spacing w:before="0" w:after="0" w:line="240" w:lineRule="auto"/>
              <w:rPr>
                <w:rFonts w:ascii="Arial" w:hAnsi="Arial" w:cs="Arial"/>
                <w:b/>
                <w:bCs/>
                <w:color w:val="000000" w:themeColor="text1"/>
                <w:lang w:val="en-GB"/>
              </w:rPr>
            </w:pPr>
            <w:r w:rsidRPr="003A6E86">
              <w:rPr>
                <w:rFonts w:ascii="Arial" w:hAnsi="Arial" w:cs="Arial"/>
                <w:b/>
                <w:bCs/>
                <w:color w:val="000000" w:themeColor="text1"/>
                <w:lang w:val="en-GB"/>
              </w:rPr>
              <w:t>1</w:t>
            </w:r>
          </w:p>
        </w:tc>
        <w:tc>
          <w:tcPr>
            <w:tcW w:w="2065" w:type="dxa"/>
            <w:shd w:val="clear" w:color="auto" w:fill="auto"/>
          </w:tcPr>
          <w:p w14:paraId="326A5A8A" w14:textId="77777777" w:rsidR="00DA4B81" w:rsidRPr="003A6E86" w:rsidRDefault="00DA4B81" w:rsidP="00DA4B81">
            <w:pPr>
              <w:pStyle w:val="ListParagraph"/>
              <w:numPr>
                <w:ilvl w:val="0"/>
                <w:numId w:val="16"/>
              </w:numPr>
              <w:suppressAutoHyphens/>
              <w:spacing w:before="0" w:after="0" w:line="240" w:lineRule="auto"/>
              <w:ind w:left="0"/>
              <w:jc w:val="both"/>
              <w:rPr>
                <w:rFonts w:ascii="Arial" w:hAnsi="Arial" w:cs="Arial"/>
                <w:b/>
                <w:bCs/>
                <w:color w:val="000000" w:themeColor="text1"/>
                <w:lang w:val="en-GB"/>
              </w:rPr>
            </w:pPr>
            <w:r w:rsidRPr="003A6E86">
              <w:rPr>
                <w:rFonts w:ascii="Arial" w:hAnsi="Arial" w:cs="Arial"/>
                <w:b/>
                <w:bCs/>
                <w:color w:val="000000" w:themeColor="text1"/>
                <w:lang w:val="en-GB"/>
              </w:rPr>
              <w:t xml:space="preserve">Nada </w:t>
            </w:r>
            <w:proofErr w:type="spellStart"/>
            <w:r w:rsidRPr="003A6E86">
              <w:rPr>
                <w:rFonts w:ascii="Arial" w:hAnsi="Arial" w:cs="Arial"/>
                <w:b/>
                <w:bCs/>
                <w:color w:val="000000" w:themeColor="text1"/>
                <w:lang w:val="en-GB"/>
              </w:rPr>
              <w:t>Vojvodić</w:t>
            </w:r>
            <w:proofErr w:type="spellEnd"/>
          </w:p>
        </w:tc>
        <w:tc>
          <w:tcPr>
            <w:tcW w:w="2520" w:type="dxa"/>
            <w:shd w:val="clear" w:color="auto" w:fill="auto"/>
          </w:tcPr>
          <w:p w14:paraId="35203D6B" w14:textId="77777777" w:rsidR="00DA4B81" w:rsidRPr="003A6E86" w:rsidRDefault="00DA4B81" w:rsidP="00A1087C">
            <w:pPr>
              <w:spacing w:before="0" w:after="0"/>
              <w:rPr>
                <w:rFonts w:ascii="Arial" w:hAnsi="Arial" w:cs="Arial"/>
                <w:color w:val="000000" w:themeColor="text1"/>
                <w:lang w:val="en-GB"/>
              </w:rPr>
            </w:pPr>
            <w:r w:rsidRPr="003A6E86">
              <w:rPr>
                <w:rFonts w:ascii="Arial" w:hAnsi="Arial" w:cs="Arial"/>
                <w:color w:val="000000" w:themeColor="text1"/>
                <w:lang w:val="en-GB"/>
              </w:rPr>
              <w:t>General Secretariat of the Government of Montenegro</w:t>
            </w:r>
          </w:p>
        </w:tc>
        <w:tc>
          <w:tcPr>
            <w:tcW w:w="1890" w:type="dxa"/>
            <w:shd w:val="clear" w:color="auto" w:fill="auto"/>
          </w:tcPr>
          <w:p w14:paraId="30E1112E" w14:textId="77777777" w:rsidR="00DA4B81" w:rsidRPr="003A6E86" w:rsidRDefault="00DA4B81" w:rsidP="00DA4B81">
            <w:pPr>
              <w:pStyle w:val="ListParagraph"/>
              <w:numPr>
                <w:ilvl w:val="0"/>
                <w:numId w:val="16"/>
              </w:numPr>
              <w:suppressAutoHyphens/>
              <w:spacing w:before="0" w:after="0" w:line="240" w:lineRule="auto"/>
              <w:ind w:left="0"/>
              <w:rPr>
                <w:rFonts w:ascii="Arial" w:hAnsi="Arial" w:cs="Arial"/>
                <w:color w:val="000000" w:themeColor="text1"/>
                <w:lang w:val="en-GB"/>
              </w:rPr>
            </w:pPr>
            <w:r w:rsidRPr="003A6E86">
              <w:rPr>
                <w:rFonts w:ascii="Arial" w:hAnsi="Arial" w:cs="Arial"/>
                <w:color w:val="000000" w:themeColor="text1"/>
                <w:lang w:val="en-GB"/>
              </w:rPr>
              <w:t>LA, Member of the Consultative and Operational Body</w:t>
            </w:r>
          </w:p>
        </w:tc>
        <w:tc>
          <w:tcPr>
            <w:tcW w:w="1980" w:type="dxa"/>
            <w:shd w:val="clear" w:color="auto" w:fill="auto"/>
          </w:tcPr>
          <w:p w14:paraId="6C8BDB33" w14:textId="4A2BE793" w:rsidR="00C373DA" w:rsidRPr="003A6E86" w:rsidRDefault="00DA4B81" w:rsidP="00C373DA">
            <w:pPr>
              <w:pStyle w:val="ListParagraph"/>
              <w:suppressAutoHyphens/>
              <w:spacing w:before="0" w:after="0" w:line="240" w:lineRule="auto"/>
              <w:ind w:left="0"/>
              <w:jc w:val="center"/>
              <w:rPr>
                <w:rFonts w:ascii="Arial" w:hAnsi="Arial" w:cs="Arial"/>
                <w:b/>
                <w:bCs/>
                <w:color w:val="000000" w:themeColor="text1"/>
                <w:lang w:val="en-GB"/>
              </w:rPr>
            </w:pPr>
            <w:r w:rsidRPr="003A6E86">
              <w:rPr>
                <w:rFonts w:ascii="Arial" w:hAnsi="Arial" w:cs="Arial"/>
                <w:b/>
                <w:bCs/>
                <w:color w:val="000000" w:themeColor="text1"/>
                <w:lang w:val="en-GB"/>
              </w:rPr>
              <w:t>Mon 6 Feb,</w:t>
            </w:r>
          </w:p>
          <w:p w14:paraId="455CED59" w14:textId="79EF4DE2" w:rsidR="00DA4B81" w:rsidRPr="003A6E86" w:rsidRDefault="00DA4B81" w:rsidP="00C373DA">
            <w:pPr>
              <w:pStyle w:val="ListParagraph"/>
              <w:suppressAutoHyphens/>
              <w:spacing w:before="0" w:after="0" w:line="240" w:lineRule="auto"/>
              <w:ind w:left="0"/>
              <w:jc w:val="center"/>
              <w:rPr>
                <w:rFonts w:ascii="Arial" w:hAnsi="Arial" w:cs="Arial"/>
                <w:b/>
                <w:bCs/>
                <w:color w:val="000000" w:themeColor="text1"/>
                <w:lang w:val="en-GB"/>
              </w:rPr>
            </w:pPr>
            <w:r w:rsidRPr="003A6E86">
              <w:rPr>
                <w:rFonts w:ascii="Arial" w:hAnsi="Arial" w:cs="Arial"/>
                <w:b/>
                <w:bCs/>
                <w:color w:val="000000" w:themeColor="text1"/>
                <w:lang w:val="en-GB"/>
              </w:rPr>
              <w:t>12 p.m.</w:t>
            </w:r>
          </w:p>
        </w:tc>
      </w:tr>
      <w:tr w:rsidR="00DA4B81" w:rsidRPr="003A6E86" w14:paraId="1C383922" w14:textId="77777777" w:rsidTr="00A1087C">
        <w:tc>
          <w:tcPr>
            <w:tcW w:w="450" w:type="dxa"/>
          </w:tcPr>
          <w:p w14:paraId="3B7D84F5" w14:textId="77777777" w:rsidR="00DA4B81" w:rsidRPr="003A6E86" w:rsidRDefault="00DA4B81" w:rsidP="00DA4B81">
            <w:pPr>
              <w:pStyle w:val="ListParagraph"/>
              <w:numPr>
                <w:ilvl w:val="0"/>
                <w:numId w:val="16"/>
              </w:numPr>
              <w:suppressAutoHyphens/>
              <w:spacing w:before="0" w:after="0" w:line="240" w:lineRule="auto"/>
              <w:ind w:left="0"/>
              <w:jc w:val="both"/>
              <w:rPr>
                <w:rFonts w:ascii="Arial" w:hAnsi="Arial" w:cs="Arial"/>
                <w:b/>
                <w:bCs/>
                <w:color w:val="000000" w:themeColor="text1"/>
                <w:lang w:val="en-GB"/>
              </w:rPr>
            </w:pPr>
            <w:r w:rsidRPr="003A6E86">
              <w:rPr>
                <w:rFonts w:ascii="Arial" w:hAnsi="Arial" w:cs="Arial"/>
                <w:b/>
                <w:bCs/>
                <w:color w:val="000000" w:themeColor="text1"/>
                <w:lang w:val="en-GB"/>
              </w:rPr>
              <w:t>2</w:t>
            </w:r>
          </w:p>
        </w:tc>
        <w:tc>
          <w:tcPr>
            <w:tcW w:w="2065" w:type="dxa"/>
            <w:shd w:val="clear" w:color="auto" w:fill="auto"/>
          </w:tcPr>
          <w:p w14:paraId="59628238" w14:textId="77777777" w:rsidR="00DA4B81" w:rsidRPr="003A6E86" w:rsidRDefault="00DA4B81" w:rsidP="00DA4B81">
            <w:pPr>
              <w:pStyle w:val="ListParagraph"/>
              <w:numPr>
                <w:ilvl w:val="0"/>
                <w:numId w:val="16"/>
              </w:numPr>
              <w:suppressAutoHyphens/>
              <w:spacing w:before="0" w:after="0" w:line="240" w:lineRule="auto"/>
              <w:ind w:left="0"/>
              <w:jc w:val="both"/>
              <w:rPr>
                <w:rFonts w:ascii="Arial" w:hAnsi="Arial" w:cs="Arial"/>
                <w:b/>
                <w:bCs/>
                <w:color w:val="000000" w:themeColor="text1"/>
                <w:lang w:val="en-GB"/>
              </w:rPr>
            </w:pPr>
            <w:proofErr w:type="spellStart"/>
            <w:r w:rsidRPr="003A6E86">
              <w:rPr>
                <w:rFonts w:ascii="Arial" w:hAnsi="Arial" w:cs="Arial"/>
                <w:b/>
                <w:bCs/>
                <w:color w:val="000000" w:themeColor="text1"/>
                <w:lang w:val="en-GB"/>
              </w:rPr>
              <w:t>Vanja</w:t>
            </w:r>
            <w:proofErr w:type="spellEnd"/>
            <w:r w:rsidRPr="003A6E86">
              <w:rPr>
                <w:rFonts w:ascii="Arial" w:hAnsi="Arial" w:cs="Arial"/>
                <w:b/>
                <w:bCs/>
                <w:color w:val="000000" w:themeColor="text1"/>
                <w:lang w:val="en-GB"/>
              </w:rPr>
              <w:t xml:space="preserve"> </w:t>
            </w:r>
            <w:proofErr w:type="spellStart"/>
            <w:r w:rsidRPr="003A6E86">
              <w:rPr>
                <w:rFonts w:ascii="Arial" w:hAnsi="Arial" w:cs="Arial"/>
                <w:b/>
                <w:bCs/>
                <w:color w:val="000000" w:themeColor="text1"/>
                <w:lang w:val="en-GB"/>
              </w:rPr>
              <w:t>Starovlah</w:t>
            </w:r>
            <w:proofErr w:type="spellEnd"/>
            <w:r w:rsidRPr="003A6E86">
              <w:rPr>
                <w:rFonts w:ascii="Arial" w:hAnsi="Arial" w:cs="Arial"/>
                <w:b/>
                <w:bCs/>
                <w:color w:val="000000" w:themeColor="text1"/>
                <w:lang w:val="en-GB"/>
              </w:rPr>
              <w:t xml:space="preserve"> </w:t>
            </w:r>
          </w:p>
        </w:tc>
        <w:tc>
          <w:tcPr>
            <w:tcW w:w="2520" w:type="dxa"/>
            <w:shd w:val="clear" w:color="auto" w:fill="auto"/>
          </w:tcPr>
          <w:p w14:paraId="332A88AB" w14:textId="77777777" w:rsidR="00DA4B81" w:rsidRPr="003A6E86" w:rsidRDefault="00DA4B81" w:rsidP="00DA4B81">
            <w:pPr>
              <w:pStyle w:val="ListParagraph"/>
              <w:numPr>
                <w:ilvl w:val="0"/>
                <w:numId w:val="16"/>
              </w:numPr>
              <w:suppressAutoHyphens/>
              <w:spacing w:before="0" w:after="0" w:line="240" w:lineRule="auto"/>
              <w:ind w:left="0"/>
              <w:rPr>
                <w:rFonts w:ascii="Arial" w:hAnsi="Arial" w:cs="Arial"/>
                <w:color w:val="000000" w:themeColor="text1"/>
                <w:lang w:val="en-GB"/>
              </w:rPr>
            </w:pPr>
            <w:r w:rsidRPr="003A6E86">
              <w:rPr>
                <w:rFonts w:ascii="Arial" w:hAnsi="Arial" w:cs="Arial"/>
                <w:color w:val="000000" w:themeColor="text1"/>
                <w:lang w:val="en-GB"/>
              </w:rPr>
              <w:t xml:space="preserve">Association of municipalities of Montenegro  </w:t>
            </w:r>
          </w:p>
        </w:tc>
        <w:tc>
          <w:tcPr>
            <w:tcW w:w="1890" w:type="dxa"/>
            <w:shd w:val="clear" w:color="auto" w:fill="auto"/>
          </w:tcPr>
          <w:p w14:paraId="01C9D84C" w14:textId="77777777" w:rsidR="00DA4B81" w:rsidRPr="003A6E86" w:rsidRDefault="00DA4B81" w:rsidP="00DA4B81">
            <w:pPr>
              <w:pStyle w:val="ListParagraph"/>
              <w:numPr>
                <w:ilvl w:val="0"/>
                <w:numId w:val="16"/>
              </w:numPr>
              <w:suppressAutoHyphens/>
              <w:spacing w:before="0" w:after="0" w:line="240" w:lineRule="auto"/>
              <w:ind w:left="0"/>
              <w:rPr>
                <w:rFonts w:ascii="Arial" w:hAnsi="Arial" w:cs="Arial"/>
                <w:color w:val="000000" w:themeColor="text1"/>
                <w:lang w:val="en-GB"/>
              </w:rPr>
            </w:pPr>
            <w:r w:rsidRPr="003A6E86">
              <w:rPr>
                <w:rFonts w:ascii="Arial" w:hAnsi="Arial" w:cs="Arial"/>
                <w:color w:val="000000" w:themeColor="text1"/>
                <w:lang w:val="en-GB"/>
              </w:rPr>
              <w:t xml:space="preserve">Member of the Consultative and Operational Body </w:t>
            </w:r>
          </w:p>
        </w:tc>
        <w:tc>
          <w:tcPr>
            <w:tcW w:w="1980" w:type="dxa"/>
            <w:shd w:val="clear" w:color="auto" w:fill="auto"/>
          </w:tcPr>
          <w:p w14:paraId="5D179160" w14:textId="115FD550" w:rsidR="00C373DA" w:rsidRPr="003A6E86" w:rsidRDefault="00DA4B81" w:rsidP="00C373DA">
            <w:pPr>
              <w:pStyle w:val="ListParagraph"/>
              <w:suppressAutoHyphens/>
              <w:spacing w:before="0" w:after="0" w:line="240" w:lineRule="auto"/>
              <w:ind w:left="0"/>
              <w:jc w:val="center"/>
              <w:rPr>
                <w:rFonts w:ascii="Arial" w:hAnsi="Arial" w:cs="Arial"/>
                <w:b/>
                <w:bCs/>
                <w:color w:val="000000" w:themeColor="text1"/>
                <w:lang w:val="en-GB"/>
              </w:rPr>
            </w:pPr>
            <w:r w:rsidRPr="003A6E86">
              <w:rPr>
                <w:rFonts w:ascii="Arial" w:hAnsi="Arial" w:cs="Arial"/>
                <w:b/>
                <w:bCs/>
                <w:color w:val="000000" w:themeColor="text1"/>
                <w:lang w:val="en-GB"/>
              </w:rPr>
              <w:t>Tue 7 Feb,</w:t>
            </w:r>
          </w:p>
          <w:p w14:paraId="377B9CB9" w14:textId="4C65165B" w:rsidR="00DA4B81" w:rsidRPr="003A6E86" w:rsidRDefault="00DA4B81" w:rsidP="00C373DA">
            <w:pPr>
              <w:pStyle w:val="ListParagraph"/>
              <w:suppressAutoHyphens/>
              <w:spacing w:before="0" w:after="0" w:line="240" w:lineRule="auto"/>
              <w:ind w:left="0"/>
              <w:jc w:val="center"/>
              <w:rPr>
                <w:rFonts w:ascii="Arial" w:hAnsi="Arial" w:cs="Arial"/>
                <w:b/>
                <w:bCs/>
                <w:color w:val="000000" w:themeColor="text1"/>
                <w:lang w:val="en-GB"/>
              </w:rPr>
            </w:pPr>
            <w:r w:rsidRPr="003A6E86">
              <w:rPr>
                <w:rFonts w:ascii="Arial" w:hAnsi="Arial" w:cs="Arial"/>
                <w:b/>
                <w:bCs/>
                <w:color w:val="000000" w:themeColor="text1"/>
                <w:lang w:val="en-GB"/>
              </w:rPr>
              <w:t>10 a.m.</w:t>
            </w:r>
          </w:p>
        </w:tc>
      </w:tr>
      <w:tr w:rsidR="00DA4B81" w:rsidRPr="003A6E86" w14:paraId="4901E07E" w14:textId="77777777" w:rsidTr="00A1087C">
        <w:tc>
          <w:tcPr>
            <w:tcW w:w="450" w:type="dxa"/>
          </w:tcPr>
          <w:p w14:paraId="33F48241" w14:textId="77777777" w:rsidR="00DA4B81" w:rsidRPr="003A6E86" w:rsidRDefault="00DA4B81" w:rsidP="00A1087C">
            <w:pPr>
              <w:spacing w:before="0"/>
              <w:rPr>
                <w:rFonts w:ascii="Arial" w:hAnsi="Arial" w:cs="Arial"/>
                <w:b/>
                <w:bCs/>
                <w:color w:val="000000" w:themeColor="text1"/>
                <w:lang w:val="en-GB"/>
              </w:rPr>
            </w:pPr>
            <w:r w:rsidRPr="003A6E86">
              <w:rPr>
                <w:rFonts w:ascii="Arial" w:hAnsi="Arial" w:cs="Arial"/>
                <w:b/>
                <w:bCs/>
                <w:color w:val="000000" w:themeColor="text1"/>
                <w:lang w:val="en-GB"/>
              </w:rPr>
              <w:t>3</w:t>
            </w:r>
          </w:p>
        </w:tc>
        <w:tc>
          <w:tcPr>
            <w:tcW w:w="2065" w:type="dxa"/>
            <w:shd w:val="clear" w:color="auto" w:fill="auto"/>
          </w:tcPr>
          <w:p w14:paraId="4635B43B" w14:textId="77777777" w:rsidR="00DA4B81" w:rsidRPr="003A6E86" w:rsidRDefault="00DA4B81" w:rsidP="00A1087C">
            <w:pPr>
              <w:spacing w:before="0"/>
              <w:rPr>
                <w:rFonts w:ascii="Arial" w:hAnsi="Arial" w:cs="Arial"/>
                <w:b/>
                <w:bCs/>
                <w:color w:val="000000" w:themeColor="text1"/>
                <w:lang w:val="en-GB"/>
              </w:rPr>
            </w:pPr>
            <w:r w:rsidRPr="003A6E86">
              <w:rPr>
                <w:rFonts w:ascii="Arial" w:hAnsi="Arial" w:cs="Arial"/>
                <w:b/>
                <w:bCs/>
                <w:color w:val="000000" w:themeColor="text1"/>
                <w:lang w:val="en-GB"/>
              </w:rPr>
              <w:t xml:space="preserve">Milena </w:t>
            </w:r>
            <w:proofErr w:type="spellStart"/>
            <w:r w:rsidRPr="003A6E86">
              <w:rPr>
                <w:rFonts w:ascii="Arial" w:hAnsi="Arial" w:cs="Arial"/>
                <w:b/>
                <w:bCs/>
                <w:color w:val="000000" w:themeColor="text1"/>
                <w:lang w:val="en-GB"/>
              </w:rPr>
              <w:t>Ražnatović</w:t>
            </w:r>
            <w:proofErr w:type="spellEnd"/>
          </w:p>
        </w:tc>
        <w:tc>
          <w:tcPr>
            <w:tcW w:w="2520" w:type="dxa"/>
            <w:shd w:val="clear" w:color="auto" w:fill="auto"/>
          </w:tcPr>
          <w:p w14:paraId="15501341" w14:textId="77777777" w:rsidR="00DA4B81" w:rsidRPr="003A6E86" w:rsidRDefault="00DA4B81" w:rsidP="00DA4B81">
            <w:pPr>
              <w:pStyle w:val="ListParagraph"/>
              <w:numPr>
                <w:ilvl w:val="0"/>
                <w:numId w:val="16"/>
              </w:numPr>
              <w:suppressAutoHyphens/>
              <w:spacing w:before="0" w:after="0" w:line="240" w:lineRule="auto"/>
              <w:ind w:left="0"/>
              <w:rPr>
                <w:rFonts w:ascii="Arial" w:hAnsi="Arial" w:cs="Arial"/>
                <w:color w:val="000000" w:themeColor="text1"/>
                <w:lang w:val="en-GB"/>
              </w:rPr>
            </w:pPr>
            <w:r w:rsidRPr="003A6E86">
              <w:rPr>
                <w:rFonts w:ascii="Arial" w:hAnsi="Arial" w:cs="Arial"/>
                <w:color w:val="000000" w:themeColor="text1"/>
                <w:lang w:val="en-GB"/>
              </w:rPr>
              <w:t>Ministry of Culture and Media</w:t>
            </w:r>
          </w:p>
        </w:tc>
        <w:tc>
          <w:tcPr>
            <w:tcW w:w="1890" w:type="dxa"/>
            <w:shd w:val="clear" w:color="auto" w:fill="auto"/>
          </w:tcPr>
          <w:p w14:paraId="3BFF5398" w14:textId="77777777" w:rsidR="00DA4B81" w:rsidRPr="003A6E86" w:rsidRDefault="00DA4B81" w:rsidP="00DA4B81">
            <w:pPr>
              <w:pStyle w:val="ListParagraph"/>
              <w:numPr>
                <w:ilvl w:val="0"/>
                <w:numId w:val="16"/>
              </w:numPr>
              <w:suppressAutoHyphens/>
              <w:spacing w:before="0" w:after="0" w:line="240" w:lineRule="auto"/>
              <w:ind w:left="0"/>
              <w:rPr>
                <w:rFonts w:ascii="Arial" w:hAnsi="Arial" w:cs="Arial"/>
                <w:color w:val="000000" w:themeColor="text1"/>
                <w:lang w:val="en-GB"/>
              </w:rPr>
            </w:pPr>
            <w:r w:rsidRPr="003A6E86">
              <w:rPr>
                <w:rFonts w:ascii="Arial" w:hAnsi="Arial" w:cs="Arial"/>
                <w:color w:val="000000" w:themeColor="text1"/>
                <w:lang w:val="en-GB"/>
              </w:rPr>
              <w:t>Member of the Operational Body</w:t>
            </w:r>
          </w:p>
        </w:tc>
        <w:tc>
          <w:tcPr>
            <w:tcW w:w="1980" w:type="dxa"/>
            <w:shd w:val="clear" w:color="auto" w:fill="auto"/>
          </w:tcPr>
          <w:p w14:paraId="2D1DF0A9" w14:textId="77777777" w:rsidR="00C373DA" w:rsidRPr="003A6E86" w:rsidRDefault="00DA4B81" w:rsidP="00C373DA">
            <w:pPr>
              <w:pStyle w:val="ListParagraph"/>
              <w:suppressAutoHyphens/>
              <w:spacing w:before="0" w:after="0" w:line="240" w:lineRule="auto"/>
              <w:ind w:left="0"/>
              <w:jc w:val="center"/>
              <w:rPr>
                <w:rFonts w:ascii="Arial" w:hAnsi="Arial" w:cs="Arial"/>
                <w:b/>
                <w:bCs/>
                <w:color w:val="000000" w:themeColor="text1"/>
                <w:lang w:val="en-GB"/>
              </w:rPr>
            </w:pPr>
            <w:r w:rsidRPr="003A6E86">
              <w:rPr>
                <w:rFonts w:ascii="Arial" w:hAnsi="Arial" w:cs="Arial"/>
                <w:b/>
                <w:bCs/>
                <w:color w:val="000000" w:themeColor="text1"/>
                <w:lang w:val="en-GB"/>
              </w:rPr>
              <w:t>Tue 7 Feb,</w:t>
            </w:r>
          </w:p>
          <w:p w14:paraId="4D36C3C9" w14:textId="70A64EFF" w:rsidR="00DA4B81" w:rsidRPr="003A6E86" w:rsidRDefault="00DA4B81" w:rsidP="00C373DA">
            <w:pPr>
              <w:pStyle w:val="ListParagraph"/>
              <w:suppressAutoHyphens/>
              <w:spacing w:before="0" w:after="0" w:line="240" w:lineRule="auto"/>
              <w:ind w:left="0"/>
              <w:jc w:val="center"/>
              <w:rPr>
                <w:rFonts w:ascii="Arial" w:hAnsi="Arial" w:cs="Arial"/>
                <w:b/>
                <w:bCs/>
                <w:color w:val="000000" w:themeColor="text1"/>
                <w:lang w:val="en-GB"/>
              </w:rPr>
            </w:pPr>
            <w:r w:rsidRPr="003A6E86">
              <w:rPr>
                <w:rFonts w:ascii="Arial" w:hAnsi="Arial" w:cs="Arial"/>
                <w:b/>
                <w:bCs/>
                <w:color w:val="000000" w:themeColor="text1"/>
                <w:lang w:val="en-GB"/>
              </w:rPr>
              <w:t>2 p.m.</w:t>
            </w:r>
          </w:p>
        </w:tc>
      </w:tr>
      <w:tr w:rsidR="00DA4B81" w:rsidRPr="003A6E86" w14:paraId="50E6F321" w14:textId="77777777" w:rsidTr="00A1087C">
        <w:tc>
          <w:tcPr>
            <w:tcW w:w="450" w:type="dxa"/>
          </w:tcPr>
          <w:p w14:paraId="680E1FE2" w14:textId="77777777" w:rsidR="00DA4B81" w:rsidRPr="003A6E86" w:rsidRDefault="00DA4B81" w:rsidP="00A1087C">
            <w:pPr>
              <w:spacing w:before="0"/>
              <w:rPr>
                <w:rFonts w:ascii="Arial" w:hAnsi="Arial" w:cs="Arial"/>
                <w:b/>
                <w:bCs/>
                <w:color w:val="000000" w:themeColor="text1"/>
                <w:lang w:val="en-GB"/>
              </w:rPr>
            </w:pPr>
            <w:r w:rsidRPr="003A6E86">
              <w:rPr>
                <w:rFonts w:ascii="Arial" w:hAnsi="Arial" w:cs="Arial"/>
                <w:b/>
                <w:bCs/>
                <w:color w:val="000000" w:themeColor="text1"/>
                <w:lang w:val="en-GB"/>
              </w:rPr>
              <w:t>4</w:t>
            </w:r>
          </w:p>
        </w:tc>
        <w:tc>
          <w:tcPr>
            <w:tcW w:w="2065" w:type="dxa"/>
            <w:shd w:val="clear" w:color="auto" w:fill="auto"/>
          </w:tcPr>
          <w:p w14:paraId="00EA0057" w14:textId="77777777" w:rsidR="00DA4B81" w:rsidRPr="003A6E86" w:rsidRDefault="00DA4B81" w:rsidP="00A1087C">
            <w:pPr>
              <w:spacing w:before="0"/>
              <w:rPr>
                <w:rFonts w:ascii="Arial" w:hAnsi="Arial" w:cs="Arial"/>
                <w:b/>
                <w:bCs/>
                <w:color w:val="000000" w:themeColor="text1"/>
                <w:lang w:val="en-GB"/>
              </w:rPr>
            </w:pPr>
            <w:r w:rsidRPr="003A6E86">
              <w:rPr>
                <w:rFonts w:ascii="Arial" w:hAnsi="Arial" w:cs="Arial"/>
                <w:b/>
                <w:bCs/>
                <w:color w:val="000000" w:themeColor="text1"/>
                <w:lang w:val="en-GB"/>
              </w:rPr>
              <w:t xml:space="preserve">Sanja </w:t>
            </w:r>
            <w:proofErr w:type="spellStart"/>
            <w:r w:rsidRPr="003A6E86">
              <w:rPr>
                <w:rFonts w:ascii="Arial" w:hAnsi="Arial" w:cs="Arial"/>
                <w:b/>
                <w:bCs/>
                <w:color w:val="000000" w:themeColor="text1"/>
                <w:lang w:val="en-GB"/>
              </w:rPr>
              <w:t>Žugić</w:t>
            </w:r>
            <w:proofErr w:type="spellEnd"/>
          </w:p>
        </w:tc>
        <w:tc>
          <w:tcPr>
            <w:tcW w:w="2520" w:type="dxa"/>
            <w:shd w:val="clear" w:color="auto" w:fill="auto"/>
          </w:tcPr>
          <w:p w14:paraId="2C1BB7EA" w14:textId="77777777" w:rsidR="00DA4B81" w:rsidRPr="003A6E86" w:rsidRDefault="00DA4B81" w:rsidP="00DA4B81">
            <w:pPr>
              <w:pStyle w:val="ListParagraph"/>
              <w:numPr>
                <w:ilvl w:val="0"/>
                <w:numId w:val="16"/>
              </w:numPr>
              <w:suppressAutoHyphens/>
              <w:spacing w:before="0" w:after="0" w:line="240" w:lineRule="auto"/>
              <w:ind w:left="0"/>
              <w:rPr>
                <w:rFonts w:ascii="Arial" w:hAnsi="Arial" w:cs="Arial"/>
                <w:color w:val="000000" w:themeColor="text1"/>
                <w:lang w:val="en-GB"/>
              </w:rPr>
            </w:pPr>
            <w:r w:rsidRPr="003A6E86">
              <w:rPr>
                <w:rFonts w:ascii="Arial" w:hAnsi="Arial" w:cs="Arial"/>
                <w:color w:val="000000" w:themeColor="text1"/>
                <w:lang w:val="en-GB"/>
              </w:rPr>
              <w:t>Ministry of Human and Minority Rights</w:t>
            </w:r>
          </w:p>
        </w:tc>
        <w:tc>
          <w:tcPr>
            <w:tcW w:w="1890" w:type="dxa"/>
            <w:shd w:val="clear" w:color="auto" w:fill="auto"/>
          </w:tcPr>
          <w:p w14:paraId="3E6B493A" w14:textId="77777777" w:rsidR="00DA4B81" w:rsidRPr="003A6E86" w:rsidRDefault="00DA4B81" w:rsidP="00DA4B81">
            <w:pPr>
              <w:pStyle w:val="ListParagraph"/>
              <w:numPr>
                <w:ilvl w:val="0"/>
                <w:numId w:val="16"/>
              </w:numPr>
              <w:suppressAutoHyphens/>
              <w:spacing w:before="0" w:after="0" w:line="240" w:lineRule="auto"/>
              <w:ind w:left="0"/>
              <w:rPr>
                <w:rFonts w:ascii="Arial" w:hAnsi="Arial" w:cs="Arial"/>
                <w:color w:val="000000" w:themeColor="text1"/>
                <w:lang w:val="en-GB"/>
              </w:rPr>
            </w:pPr>
            <w:r w:rsidRPr="003A6E86">
              <w:rPr>
                <w:rFonts w:ascii="Arial" w:hAnsi="Arial" w:cs="Arial"/>
                <w:color w:val="000000" w:themeColor="text1"/>
                <w:lang w:val="en-GB"/>
              </w:rPr>
              <w:t>Member of the Operational Body</w:t>
            </w:r>
          </w:p>
        </w:tc>
        <w:tc>
          <w:tcPr>
            <w:tcW w:w="1980" w:type="dxa"/>
            <w:shd w:val="clear" w:color="auto" w:fill="auto"/>
          </w:tcPr>
          <w:p w14:paraId="7ECA75C1" w14:textId="2487088D" w:rsidR="00C373DA" w:rsidRPr="003A6E86" w:rsidRDefault="00DA4B81" w:rsidP="00C373DA">
            <w:pPr>
              <w:pStyle w:val="ListParagraph"/>
              <w:suppressAutoHyphens/>
              <w:spacing w:before="0" w:after="0" w:line="240" w:lineRule="auto"/>
              <w:ind w:left="0"/>
              <w:jc w:val="center"/>
              <w:rPr>
                <w:rFonts w:ascii="Arial" w:hAnsi="Arial" w:cs="Arial"/>
                <w:b/>
                <w:bCs/>
                <w:color w:val="000000" w:themeColor="text1"/>
                <w:lang w:val="en-GB"/>
              </w:rPr>
            </w:pPr>
            <w:r w:rsidRPr="003A6E86">
              <w:rPr>
                <w:rFonts w:ascii="Arial" w:hAnsi="Arial" w:cs="Arial"/>
                <w:b/>
                <w:bCs/>
                <w:color w:val="000000" w:themeColor="text1"/>
                <w:lang w:val="en-GB"/>
              </w:rPr>
              <w:t>Wed 8 Feb,</w:t>
            </w:r>
          </w:p>
          <w:p w14:paraId="34E50469" w14:textId="3731710B" w:rsidR="00DA4B81" w:rsidRPr="003A6E86" w:rsidRDefault="00DA4B81" w:rsidP="00C373DA">
            <w:pPr>
              <w:pStyle w:val="ListParagraph"/>
              <w:suppressAutoHyphens/>
              <w:spacing w:before="0" w:after="0" w:line="240" w:lineRule="auto"/>
              <w:ind w:left="0"/>
              <w:jc w:val="center"/>
              <w:rPr>
                <w:rFonts w:ascii="Arial" w:hAnsi="Arial" w:cs="Arial"/>
                <w:b/>
                <w:bCs/>
                <w:color w:val="000000" w:themeColor="text1"/>
                <w:lang w:val="en-GB"/>
              </w:rPr>
            </w:pPr>
            <w:r w:rsidRPr="003A6E86">
              <w:rPr>
                <w:rFonts w:ascii="Arial" w:hAnsi="Arial" w:cs="Arial"/>
                <w:b/>
                <w:bCs/>
                <w:color w:val="000000" w:themeColor="text1"/>
                <w:lang w:val="en-GB"/>
              </w:rPr>
              <w:t>12 p.m.</w:t>
            </w:r>
          </w:p>
        </w:tc>
      </w:tr>
      <w:tr w:rsidR="00DA4B81" w:rsidRPr="003A6E86" w14:paraId="26B2D2BF" w14:textId="77777777" w:rsidTr="00A1087C">
        <w:tc>
          <w:tcPr>
            <w:tcW w:w="450" w:type="dxa"/>
          </w:tcPr>
          <w:p w14:paraId="470A21AA" w14:textId="77777777" w:rsidR="00DA4B81" w:rsidRPr="003A6E86" w:rsidRDefault="00DA4B81" w:rsidP="00A1087C">
            <w:pPr>
              <w:spacing w:before="0"/>
              <w:rPr>
                <w:rFonts w:ascii="Arial" w:hAnsi="Arial" w:cs="Arial"/>
                <w:b/>
                <w:bCs/>
                <w:color w:val="000000" w:themeColor="text1"/>
                <w:lang w:val="en-GB"/>
              </w:rPr>
            </w:pPr>
            <w:r w:rsidRPr="003A6E86">
              <w:rPr>
                <w:rFonts w:ascii="Arial" w:hAnsi="Arial" w:cs="Arial"/>
                <w:b/>
                <w:bCs/>
                <w:color w:val="000000" w:themeColor="text1"/>
                <w:lang w:val="en-GB"/>
              </w:rPr>
              <w:t>5</w:t>
            </w:r>
          </w:p>
        </w:tc>
        <w:tc>
          <w:tcPr>
            <w:tcW w:w="2065" w:type="dxa"/>
            <w:shd w:val="clear" w:color="auto" w:fill="auto"/>
          </w:tcPr>
          <w:p w14:paraId="6ABA4714" w14:textId="77777777" w:rsidR="00DA4B81" w:rsidRPr="003A6E86" w:rsidRDefault="00DA4B81" w:rsidP="00A1087C">
            <w:pPr>
              <w:spacing w:before="0"/>
              <w:rPr>
                <w:rFonts w:ascii="Arial" w:hAnsi="Arial" w:cs="Arial"/>
                <w:b/>
                <w:bCs/>
                <w:color w:val="000000" w:themeColor="text1"/>
                <w:lang w:val="en-GB"/>
              </w:rPr>
            </w:pPr>
            <w:proofErr w:type="spellStart"/>
            <w:r w:rsidRPr="003A6E86">
              <w:rPr>
                <w:rFonts w:ascii="Arial" w:hAnsi="Arial" w:cs="Arial"/>
                <w:b/>
                <w:bCs/>
                <w:color w:val="000000" w:themeColor="text1"/>
                <w:lang w:val="en-GB"/>
              </w:rPr>
              <w:t>Zorica</w:t>
            </w:r>
            <w:proofErr w:type="spellEnd"/>
            <w:r w:rsidRPr="003A6E86">
              <w:rPr>
                <w:rFonts w:ascii="Arial" w:hAnsi="Arial" w:cs="Arial"/>
                <w:b/>
                <w:bCs/>
                <w:color w:val="000000" w:themeColor="text1"/>
                <w:lang w:val="en-GB"/>
              </w:rPr>
              <w:t xml:space="preserve"> </w:t>
            </w:r>
            <w:proofErr w:type="spellStart"/>
            <w:r w:rsidRPr="003A6E86">
              <w:rPr>
                <w:rFonts w:ascii="Arial" w:hAnsi="Arial" w:cs="Arial"/>
                <w:b/>
                <w:bCs/>
                <w:color w:val="000000" w:themeColor="text1"/>
                <w:lang w:val="en-GB"/>
              </w:rPr>
              <w:t>Minevski</w:t>
            </w:r>
            <w:proofErr w:type="spellEnd"/>
          </w:p>
        </w:tc>
        <w:tc>
          <w:tcPr>
            <w:tcW w:w="2520" w:type="dxa"/>
            <w:shd w:val="clear" w:color="auto" w:fill="auto"/>
          </w:tcPr>
          <w:p w14:paraId="0745BFAF" w14:textId="77777777" w:rsidR="00DA4B81" w:rsidRPr="003A6E86" w:rsidRDefault="00DA4B81" w:rsidP="00DA4B81">
            <w:pPr>
              <w:pStyle w:val="ListParagraph"/>
              <w:numPr>
                <w:ilvl w:val="0"/>
                <w:numId w:val="16"/>
              </w:numPr>
              <w:suppressAutoHyphens/>
              <w:spacing w:before="0" w:after="0" w:line="240" w:lineRule="auto"/>
              <w:ind w:left="0"/>
              <w:rPr>
                <w:rFonts w:ascii="Arial" w:hAnsi="Arial" w:cs="Arial"/>
                <w:color w:val="000000" w:themeColor="text1"/>
                <w:lang w:val="en-GB"/>
              </w:rPr>
            </w:pPr>
            <w:r w:rsidRPr="003A6E86">
              <w:rPr>
                <w:rFonts w:ascii="Arial" w:hAnsi="Arial" w:cs="Arial"/>
                <w:color w:val="000000" w:themeColor="text1"/>
                <w:lang w:val="en-GB"/>
              </w:rPr>
              <w:t>Ministry of Defence</w:t>
            </w:r>
          </w:p>
        </w:tc>
        <w:tc>
          <w:tcPr>
            <w:tcW w:w="1890" w:type="dxa"/>
            <w:shd w:val="clear" w:color="auto" w:fill="auto"/>
          </w:tcPr>
          <w:p w14:paraId="19D741E4" w14:textId="77777777" w:rsidR="00DA4B81" w:rsidRPr="003A6E86" w:rsidRDefault="00DA4B81" w:rsidP="00DA4B81">
            <w:pPr>
              <w:pStyle w:val="ListParagraph"/>
              <w:numPr>
                <w:ilvl w:val="0"/>
                <w:numId w:val="16"/>
              </w:numPr>
              <w:suppressAutoHyphens/>
              <w:spacing w:before="0" w:after="0" w:line="240" w:lineRule="auto"/>
              <w:ind w:left="0"/>
              <w:rPr>
                <w:rFonts w:ascii="Arial" w:hAnsi="Arial" w:cs="Arial"/>
                <w:color w:val="000000" w:themeColor="text1"/>
                <w:lang w:val="en-GB"/>
              </w:rPr>
            </w:pPr>
            <w:r w:rsidRPr="003A6E86">
              <w:rPr>
                <w:rFonts w:ascii="Arial" w:hAnsi="Arial" w:cs="Arial"/>
                <w:color w:val="000000" w:themeColor="text1"/>
                <w:lang w:val="en-GB"/>
              </w:rPr>
              <w:t>Member of the Operational Body</w:t>
            </w:r>
          </w:p>
        </w:tc>
        <w:tc>
          <w:tcPr>
            <w:tcW w:w="1980" w:type="dxa"/>
            <w:shd w:val="clear" w:color="auto" w:fill="auto"/>
          </w:tcPr>
          <w:p w14:paraId="01C9B8BA" w14:textId="6B5FBC52" w:rsidR="00C373DA" w:rsidRPr="003A6E86" w:rsidRDefault="00DA4B81" w:rsidP="00C373DA">
            <w:pPr>
              <w:pStyle w:val="ListParagraph"/>
              <w:suppressAutoHyphens/>
              <w:spacing w:before="0" w:after="0" w:line="240" w:lineRule="auto"/>
              <w:ind w:left="0"/>
              <w:jc w:val="center"/>
              <w:rPr>
                <w:rFonts w:ascii="Arial" w:hAnsi="Arial" w:cs="Arial"/>
                <w:b/>
                <w:bCs/>
                <w:color w:val="000000" w:themeColor="text1"/>
                <w:lang w:val="en-GB"/>
              </w:rPr>
            </w:pPr>
            <w:r w:rsidRPr="003A6E86">
              <w:rPr>
                <w:rFonts w:ascii="Arial" w:hAnsi="Arial" w:cs="Arial"/>
                <w:b/>
                <w:bCs/>
                <w:color w:val="000000" w:themeColor="text1"/>
                <w:lang w:val="en-GB"/>
              </w:rPr>
              <w:t>Thu  9 Feb,</w:t>
            </w:r>
          </w:p>
          <w:p w14:paraId="72078CD6" w14:textId="52C89158" w:rsidR="00DA4B81" w:rsidRPr="003A6E86" w:rsidRDefault="00DA4B81" w:rsidP="00C373DA">
            <w:pPr>
              <w:pStyle w:val="ListParagraph"/>
              <w:suppressAutoHyphens/>
              <w:spacing w:before="0" w:after="0" w:line="240" w:lineRule="auto"/>
              <w:ind w:left="0"/>
              <w:jc w:val="center"/>
              <w:rPr>
                <w:rFonts w:ascii="Arial" w:hAnsi="Arial" w:cs="Arial"/>
                <w:b/>
                <w:bCs/>
                <w:color w:val="000000" w:themeColor="text1"/>
                <w:lang w:val="en-GB"/>
              </w:rPr>
            </w:pPr>
            <w:r w:rsidRPr="003A6E86">
              <w:rPr>
                <w:rFonts w:ascii="Arial" w:hAnsi="Arial" w:cs="Arial"/>
                <w:b/>
                <w:bCs/>
                <w:color w:val="000000" w:themeColor="text1"/>
                <w:lang w:val="en-GB"/>
              </w:rPr>
              <w:t>10 a.m.</w:t>
            </w:r>
          </w:p>
        </w:tc>
      </w:tr>
      <w:tr w:rsidR="00DA4B81" w:rsidRPr="003A6E86" w14:paraId="44EE6CCF" w14:textId="77777777" w:rsidTr="00A1087C">
        <w:tc>
          <w:tcPr>
            <w:tcW w:w="450" w:type="dxa"/>
          </w:tcPr>
          <w:p w14:paraId="354BBD88" w14:textId="77777777" w:rsidR="00DA4B81" w:rsidRPr="003A6E86" w:rsidRDefault="00DA4B81" w:rsidP="00A1087C">
            <w:pPr>
              <w:spacing w:before="0"/>
              <w:rPr>
                <w:rFonts w:ascii="Arial" w:hAnsi="Arial" w:cs="Arial"/>
                <w:b/>
                <w:bCs/>
                <w:color w:val="000000" w:themeColor="text1"/>
                <w:lang w:val="en-GB"/>
              </w:rPr>
            </w:pPr>
            <w:r w:rsidRPr="003A6E86">
              <w:rPr>
                <w:rFonts w:ascii="Arial" w:hAnsi="Arial" w:cs="Arial"/>
                <w:b/>
                <w:bCs/>
                <w:color w:val="000000" w:themeColor="text1"/>
                <w:lang w:val="en-GB"/>
              </w:rPr>
              <w:t>6</w:t>
            </w:r>
          </w:p>
        </w:tc>
        <w:tc>
          <w:tcPr>
            <w:tcW w:w="2065" w:type="dxa"/>
            <w:shd w:val="clear" w:color="auto" w:fill="auto"/>
          </w:tcPr>
          <w:p w14:paraId="35B2E392" w14:textId="77777777" w:rsidR="00DA4B81" w:rsidRPr="003A6E86" w:rsidRDefault="00DA4B81" w:rsidP="00A1087C">
            <w:pPr>
              <w:spacing w:before="0"/>
              <w:rPr>
                <w:rFonts w:ascii="Arial" w:hAnsi="Arial" w:cs="Arial"/>
                <w:b/>
                <w:bCs/>
                <w:color w:val="000000" w:themeColor="text1"/>
                <w:lang w:val="en-GB"/>
              </w:rPr>
            </w:pPr>
            <w:proofErr w:type="spellStart"/>
            <w:r w:rsidRPr="003A6E86">
              <w:rPr>
                <w:rFonts w:ascii="Arial" w:hAnsi="Arial" w:cs="Arial"/>
                <w:b/>
                <w:bCs/>
                <w:color w:val="000000" w:themeColor="text1"/>
                <w:lang w:val="en-GB"/>
              </w:rPr>
              <w:t>Marija</w:t>
            </w:r>
            <w:proofErr w:type="spellEnd"/>
            <w:r w:rsidRPr="003A6E86">
              <w:rPr>
                <w:rFonts w:ascii="Arial" w:hAnsi="Arial" w:cs="Arial"/>
                <w:b/>
                <w:bCs/>
                <w:color w:val="000000" w:themeColor="text1"/>
                <w:lang w:val="en-GB"/>
              </w:rPr>
              <w:t xml:space="preserve"> </w:t>
            </w:r>
            <w:proofErr w:type="spellStart"/>
            <w:r w:rsidRPr="003A6E86">
              <w:rPr>
                <w:rFonts w:ascii="Arial" w:hAnsi="Arial" w:cs="Arial"/>
                <w:b/>
                <w:bCs/>
                <w:color w:val="000000" w:themeColor="text1"/>
                <w:lang w:val="en-GB"/>
              </w:rPr>
              <w:t>Šoć</w:t>
            </w:r>
            <w:proofErr w:type="spellEnd"/>
          </w:p>
        </w:tc>
        <w:tc>
          <w:tcPr>
            <w:tcW w:w="2520" w:type="dxa"/>
            <w:shd w:val="clear" w:color="auto" w:fill="auto"/>
          </w:tcPr>
          <w:p w14:paraId="2AD137B9" w14:textId="77777777" w:rsidR="00DA4B81" w:rsidRPr="003A6E86" w:rsidRDefault="00DA4B81" w:rsidP="00DA4B81">
            <w:pPr>
              <w:pStyle w:val="ListParagraph"/>
              <w:numPr>
                <w:ilvl w:val="0"/>
                <w:numId w:val="16"/>
              </w:numPr>
              <w:suppressAutoHyphens/>
              <w:spacing w:before="0" w:after="0" w:line="240" w:lineRule="auto"/>
              <w:ind w:left="0"/>
              <w:rPr>
                <w:rFonts w:ascii="Arial" w:hAnsi="Arial" w:cs="Arial"/>
                <w:color w:val="000000" w:themeColor="text1"/>
                <w:lang w:val="en-GB"/>
              </w:rPr>
            </w:pPr>
            <w:r w:rsidRPr="003A6E86">
              <w:rPr>
                <w:rFonts w:ascii="Arial" w:hAnsi="Arial" w:cs="Arial"/>
                <w:color w:val="000000" w:themeColor="text1"/>
                <w:lang w:val="en-GB"/>
              </w:rPr>
              <w:t xml:space="preserve">Ministry of Interior   </w:t>
            </w:r>
          </w:p>
        </w:tc>
        <w:tc>
          <w:tcPr>
            <w:tcW w:w="1890" w:type="dxa"/>
            <w:shd w:val="clear" w:color="auto" w:fill="auto"/>
          </w:tcPr>
          <w:p w14:paraId="37538C53" w14:textId="77777777" w:rsidR="00DA4B81" w:rsidRPr="003A6E86" w:rsidRDefault="00DA4B81" w:rsidP="00DA4B81">
            <w:pPr>
              <w:pStyle w:val="ListParagraph"/>
              <w:numPr>
                <w:ilvl w:val="0"/>
                <w:numId w:val="16"/>
              </w:numPr>
              <w:suppressAutoHyphens/>
              <w:spacing w:before="0" w:after="0" w:line="240" w:lineRule="auto"/>
              <w:ind w:left="0"/>
              <w:rPr>
                <w:rFonts w:ascii="Arial" w:hAnsi="Arial" w:cs="Arial"/>
                <w:color w:val="000000" w:themeColor="text1"/>
                <w:lang w:val="en-GB"/>
              </w:rPr>
            </w:pPr>
            <w:r w:rsidRPr="003A6E86">
              <w:rPr>
                <w:rFonts w:ascii="Arial" w:hAnsi="Arial" w:cs="Arial"/>
                <w:color w:val="000000" w:themeColor="text1"/>
                <w:lang w:val="en-GB"/>
              </w:rPr>
              <w:t>Member of the Operational Body</w:t>
            </w:r>
          </w:p>
        </w:tc>
        <w:tc>
          <w:tcPr>
            <w:tcW w:w="1980" w:type="dxa"/>
            <w:shd w:val="clear" w:color="auto" w:fill="auto"/>
          </w:tcPr>
          <w:p w14:paraId="1B25198B" w14:textId="737CCB09" w:rsidR="00C373DA" w:rsidRPr="003A6E86" w:rsidRDefault="00DA4B81" w:rsidP="00C373DA">
            <w:pPr>
              <w:pStyle w:val="ListParagraph"/>
              <w:suppressAutoHyphens/>
              <w:spacing w:before="0" w:after="0" w:line="240" w:lineRule="auto"/>
              <w:ind w:left="0"/>
              <w:jc w:val="center"/>
              <w:rPr>
                <w:rFonts w:ascii="Arial" w:hAnsi="Arial" w:cs="Arial"/>
                <w:b/>
                <w:bCs/>
                <w:color w:val="000000" w:themeColor="text1"/>
                <w:lang w:val="en-GB"/>
              </w:rPr>
            </w:pPr>
            <w:r w:rsidRPr="003A6E86">
              <w:rPr>
                <w:rFonts w:ascii="Arial" w:hAnsi="Arial" w:cs="Arial"/>
                <w:b/>
                <w:bCs/>
                <w:color w:val="000000" w:themeColor="text1"/>
                <w:lang w:val="en-GB"/>
              </w:rPr>
              <w:t>Thu 9 Feb,</w:t>
            </w:r>
          </w:p>
          <w:p w14:paraId="1B3B1702" w14:textId="158611F5" w:rsidR="00DA4B81" w:rsidRPr="003A6E86" w:rsidRDefault="00DA4B81" w:rsidP="00C373DA">
            <w:pPr>
              <w:pStyle w:val="ListParagraph"/>
              <w:suppressAutoHyphens/>
              <w:spacing w:before="0" w:after="0" w:line="240" w:lineRule="auto"/>
              <w:ind w:left="0"/>
              <w:jc w:val="center"/>
              <w:rPr>
                <w:rFonts w:ascii="Arial" w:hAnsi="Arial" w:cs="Arial"/>
                <w:b/>
                <w:bCs/>
                <w:color w:val="000000" w:themeColor="text1"/>
                <w:lang w:val="en-GB"/>
              </w:rPr>
            </w:pPr>
            <w:r w:rsidRPr="003A6E86">
              <w:rPr>
                <w:rFonts w:ascii="Arial" w:hAnsi="Arial" w:cs="Arial"/>
                <w:b/>
                <w:bCs/>
                <w:color w:val="000000" w:themeColor="text1"/>
                <w:lang w:val="en-GB"/>
              </w:rPr>
              <w:t>12 p.m.</w:t>
            </w:r>
          </w:p>
        </w:tc>
      </w:tr>
      <w:tr w:rsidR="00DA4B81" w:rsidRPr="003A6E86" w14:paraId="5F44949F" w14:textId="77777777" w:rsidTr="00A1087C">
        <w:tc>
          <w:tcPr>
            <w:tcW w:w="450" w:type="dxa"/>
          </w:tcPr>
          <w:p w14:paraId="09D12D2D" w14:textId="77777777" w:rsidR="00DA4B81" w:rsidRPr="003A6E86" w:rsidRDefault="00DA4B81" w:rsidP="00A1087C">
            <w:pPr>
              <w:spacing w:before="0"/>
              <w:rPr>
                <w:rFonts w:ascii="Arial" w:hAnsi="Arial" w:cs="Arial"/>
                <w:b/>
                <w:bCs/>
                <w:color w:val="000000" w:themeColor="text1"/>
                <w:lang w:val="en-GB"/>
              </w:rPr>
            </w:pPr>
            <w:r w:rsidRPr="003A6E86">
              <w:rPr>
                <w:rFonts w:ascii="Arial" w:hAnsi="Arial" w:cs="Arial"/>
                <w:b/>
                <w:bCs/>
                <w:color w:val="000000" w:themeColor="text1"/>
                <w:lang w:val="en-GB"/>
              </w:rPr>
              <w:t>7</w:t>
            </w:r>
          </w:p>
        </w:tc>
        <w:tc>
          <w:tcPr>
            <w:tcW w:w="2065" w:type="dxa"/>
            <w:shd w:val="clear" w:color="auto" w:fill="auto"/>
          </w:tcPr>
          <w:p w14:paraId="38BEC102" w14:textId="77777777" w:rsidR="00DA4B81" w:rsidRPr="003A6E86" w:rsidRDefault="00DA4B81" w:rsidP="00A1087C">
            <w:pPr>
              <w:spacing w:before="0"/>
              <w:rPr>
                <w:rFonts w:ascii="Arial" w:hAnsi="Arial" w:cs="Arial"/>
                <w:b/>
                <w:bCs/>
                <w:color w:val="000000" w:themeColor="text1"/>
                <w:lang w:val="en-GB"/>
              </w:rPr>
            </w:pPr>
            <w:r w:rsidRPr="003A6E86">
              <w:rPr>
                <w:rFonts w:ascii="Arial" w:hAnsi="Arial" w:cs="Arial"/>
                <w:b/>
                <w:bCs/>
                <w:color w:val="000000" w:themeColor="text1"/>
                <w:lang w:val="en-GB"/>
              </w:rPr>
              <w:t xml:space="preserve">Luka </w:t>
            </w:r>
            <w:proofErr w:type="spellStart"/>
            <w:r w:rsidRPr="003A6E86">
              <w:rPr>
                <w:rFonts w:ascii="Arial" w:hAnsi="Arial" w:cs="Arial"/>
                <w:b/>
                <w:bCs/>
                <w:color w:val="000000" w:themeColor="text1"/>
                <w:lang w:val="en-GB"/>
              </w:rPr>
              <w:t>Pejović</w:t>
            </w:r>
            <w:proofErr w:type="spellEnd"/>
          </w:p>
        </w:tc>
        <w:tc>
          <w:tcPr>
            <w:tcW w:w="2520" w:type="dxa"/>
            <w:shd w:val="clear" w:color="auto" w:fill="auto"/>
          </w:tcPr>
          <w:p w14:paraId="08FF4345" w14:textId="77777777" w:rsidR="00DA4B81" w:rsidRPr="003A6E86" w:rsidRDefault="00DA4B81" w:rsidP="00DA4B81">
            <w:pPr>
              <w:pStyle w:val="ListParagraph"/>
              <w:numPr>
                <w:ilvl w:val="0"/>
                <w:numId w:val="16"/>
              </w:numPr>
              <w:suppressAutoHyphens/>
              <w:spacing w:before="0" w:after="0" w:line="240" w:lineRule="auto"/>
              <w:ind w:left="0"/>
              <w:rPr>
                <w:rFonts w:ascii="Arial" w:hAnsi="Arial" w:cs="Arial"/>
                <w:color w:val="000000" w:themeColor="text1"/>
                <w:lang w:val="en-GB"/>
              </w:rPr>
            </w:pPr>
            <w:r w:rsidRPr="003A6E86">
              <w:rPr>
                <w:rFonts w:ascii="Arial" w:hAnsi="Arial" w:cs="Arial"/>
                <w:color w:val="000000" w:themeColor="text1"/>
                <w:lang w:val="en-GB"/>
              </w:rPr>
              <w:t>Committee for European Integration of the Parliament of Montenegro</w:t>
            </w:r>
          </w:p>
        </w:tc>
        <w:tc>
          <w:tcPr>
            <w:tcW w:w="1890" w:type="dxa"/>
            <w:shd w:val="clear" w:color="auto" w:fill="auto"/>
          </w:tcPr>
          <w:p w14:paraId="43C463DD" w14:textId="77777777" w:rsidR="00DA4B81" w:rsidRPr="003A6E86" w:rsidRDefault="00DA4B81" w:rsidP="00DA4B81">
            <w:pPr>
              <w:pStyle w:val="ListParagraph"/>
              <w:numPr>
                <w:ilvl w:val="0"/>
                <w:numId w:val="16"/>
              </w:numPr>
              <w:suppressAutoHyphens/>
              <w:spacing w:before="0" w:after="0" w:line="240" w:lineRule="auto"/>
              <w:ind w:left="0"/>
              <w:rPr>
                <w:rFonts w:ascii="Arial" w:hAnsi="Arial" w:cs="Arial"/>
                <w:color w:val="000000" w:themeColor="text1"/>
                <w:lang w:val="en-GB"/>
              </w:rPr>
            </w:pPr>
            <w:r w:rsidRPr="003A6E86">
              <w:rPr>
                <w:rFonts w:ascii="Arial" w:hAnsi="Arial" w:cs="Arial"/>
                <w:color w:val="000000" w:themeColor="text1"/>
                <w:lang w:val="en-GB"/>
              </w:rPr>
              <w:t>Member of the Operational Body</w:t>
            </w:r>
          </w:p>
        </w:tc>
        <w:tc>
          <w:tcPr>
            <w:tcW w:w="1980" w:type="dxa"/>
            <w:shd w:val="clear" w:color="auto" w:fill="auto"/>
          </w:tcPr>
          <w:p w14:paraId="4EF3A09B" w14:textId="536B96E1" w:rsidR="00C373DA" w:rsidRPr="003A6E86" w:rsidRDefault="00DA4B81" w:rsidP="00C373DA">
            <w:pPr>
              <w:pStyle w:val="ListParagraph"/>
              <w:suppressAutoHyphens/>
              <w:spacing w:before="0" w:after="0" w:line="240" w:lineRule="auto"/>
              <w:ind w:left="0"/>
              <w:jc w:val="center"/>
              <w:rPr>
                <w:rFonts w:ascii="Arial" w:hAnsi="Arial" w:cs="Arial"/>
                <w:b/>
                <w:bCs/>
                <w:color w:val="000000" w:themeColor="text1"/>
                <w:lang w:val="en-GB"/>
              </w:rPr>
            </w:pPr>
            <w:r w:rsidRPr="003A6E86">
              <w:rPr>
                <w:rFonts w:ascii="Arial" w:hAnsi="Arial" w:cs="Arial"/>
                <w:b/>
                <w:bCs/>
                <w:color w:val="000000" w:themeColor="text1"/>
                <w:lang w:val="en-GB"/>
              </w:rPr>
              <w:t>Thu 9 Feb,</w:t>
            </w:r>
          </w:p>
          <w:p w14:paraId="6037FF28" w14:textId="7951B758" w:rsidR="00DA4B81" w:rsidRPr="003A6E86" w:rsidRDefault="00DA4B81" w:rsidP="00C373DA">
            <w:pPr>
              <w:pStyle w:val="ListParagraph"/>
              <w:suppressAutoHyphens/>
              <w:spacing w:before="0" w:after="0" w:line="240" w:lineRule="auto"/>
              <w:ind w:left="0"/>
              <w:jc w:val="center"/>
              <w:rPr>
                <w:rFonts w:ascii="Arial" w:hAnsi="Arial" w:cs="Arial"/>
                <w:b/>
                <w:bCs/>
                <w:color w:val="000000" w:themeColor="text1"/>
                <w:lang w:val="en-GB"/>
              </w:rPr>
            </w:pPr>
            <w:r w:rsidRPr="003A6E86">
              <w:rPr>
                <w:rFonts w:ascii="Arial" w:hAnsi="Arial" w:cs="Arial"/>
                <w:b/>
                <w:bCs/>
                <w:color w:val="000000" w:themeColor="text1"/>
                <w:lang w:val="en-GB"/>
              </w:rPr>
              <w:t>2 p.m.</w:t>
            </w:r>
          </w:p>
        </w:tc>
      </w:tr>
      <w:tr w:rsidR="00DA4B81" w:rsidRPr="003A6E86" w14:paraId="706C3893" w14:textId="77777777" w:rsidTr="00A1087C">
        <w:tc>
          <w:tcPr>
            <w:tcW w:w="450" w:type="dxa"/>
          </w:tcPr>
          <w:p w14:paraId="65067199" w14:textId="77777777" w:rsidR="00DA4B81" w:rsidRPr="003A6E86" w:rsidRDefault="00DA4B81" w:rsidP="00A1087C">
            <w:pPr>
              <w:spacing w:before="0"/>
              <w:rPr>
                <w:rFonts w:ascii="Arial" w:hAnsi="Arial" w:cs="Arial"/>
                <w:b/>
                <w:bCs/>
                <w:color w:val="000000" w:themeColor="text1"/>
                <w:lang w:val="en-GB"/>
              </w:rPr>
            </w:pPr>
            <w:r w:rsidRPr="003A6E86">
              <w:rPr>
                <w:rFonts w:ascii="Arial" w:hAnsi="Arial" w:cs="Arial"/>
                <w:b/>
                <w:bCs/>
                <w:color w:val="000000" w:themeColor="text1"/>
                <w:lang w:val="en-GB"/>
              </w:rPr>
              <w:t>8</w:t>
            </w:r>
          </w:p>
        </w:tc>
        <w:tc>
          <w:tcPr>
            <w:tcW w:w="2065" w:type="dxa"/>
            <w:shd w:val="clear" w:color="auto" w:fill="auto"/>
          </w:tcPr>
          <w:p w14:paraId="4340F29E" w14:textId="77777777" w:rsidR="00DA4B81" w:rsidRPr="003A6E86" w:rsidRDefault="00DA4B81" w:rsidP="00A1087C">
            <w:pPr>
              <w:spacing w:before="0"/>
              <w:rPr>
                <w:rFonts w:ascii="Arial" w:hAnsi="Arial" w:cs="Arial"/>
                <w:b/>
                <w:bCs/>
                <w:color w:val="000000" w:themeColor="text1"/>
                <w:lang w:val="en-GB"/>
              </w:rPr>
            </w:pPr>
            <w:proofErr w:type="spellStart"/>
            <w:r w:rsidRPr="003A6E86">
              <w:rPr>
                <w:rFonts w:ascii="Arial" w:hAnsi="Arial" w:cs="Arial"/>
                <w:b/>
                <w:bCs/>
                <w:color w:val="000000" w:themeColor="text1"/>
                <w:lang w:val="en-GB"/>
              </w:rPr>
              <w:t>Emina</w:t>
            </w:r>
            <w:proofErr w:type="spellEnd"/>
            <w:r w:rsidRPr="003A6E86">
              <w:rPr>
                <w:rFonts w:ascii="Arial" w:hAnsi="Arial" w:cs="Arial"/>
                <w:b/>
                <w:bCs/>
                <w:color w:val="000000" w:themeColor="text1"/>
                <w:lang w:val="en-GB"/>
              </w:rPr>
              <w:t xml:space="preserve"> </w:t>
            </w:r>
            <w:proofErr w:type="spellStart"/>
            <w:r w:rsidRPr="003A6E86">
              <w:rPr>
                <w:rFonts w:ascii="Arial" w:hAnsi="Arial" w:cs="Arial"/>
                <w:b/>
                <w:bCs/>
                <w:color w:val="000000" w:themeColor="text1"/>
                <w:lang w:val="en-GB"/>
              </w:rPr>
              <w:t>Kalač</w:t>
            </w:r>
            <w:proofErr w:type="spellEnd"/>
          </w:p>
        </w:tc>
        <w:tc>
          <w:tcPr>
            <w:tcW w:w="2520" w:type="dxa"/>
            <w:shd w:val="clear" w:color="auto" w:fill="auto"/>
          </w:tcPr>
          <w:p w14:paraId="2DA870CA" w14:textId="77777777" w:rsidR="00DA4B81" w:rsidRPr="003A6E86" w:rsidRDefault="00DA4B81" w:rsidP="00DA4B81">
            <w:pPr>
              <w:pStyle w:val="ListParagraph"/>
              <w:numPr>
                <w:ilvl w:val="0"/>
                <w:numId w:val="16"/>
              </w:numPr>
              <w:suppressAutoHyphens/>
              <w:spacing w:before="0" w:after="0" w:line="240" w:lineRule="auto"/>
              <w:ind w:left="0"/>
              <w:rPr>
                <w:rFonts w:ascii="Arial" w:hAnsi="Arial" w:cs="Arial"/>
                <w:color w:val="000000" w:themeColor="text1"/>
                <w:lang w:val="en-GB"/>
              </w:rPr>
            </w:pPr>
            <w:r w:rsidRPr="003A6E86">
              <w:rPr>
                <w:rFonts w:ascii="Arial" w:hAnsi="Arial" w:cs="Arial"/>
                <w:color w:val="000000" w:themeColor="text1"/>
                <w:lang w:val="en-GB"/>
              </w:rPr>
              <w:t>Ministry of Public Administration</w:t>
            </w:r>
          </w:p>
        </w:tc>
        <w:tc>
          <w:tcPr>
            <w:tcW w:w="1890" w:type="dxa"/>
            <w:shd w:val="clear" w:color="auto" w:fill="auto"/>
          </w:tcPr>
          <w:p w14:paraId="31FBC39C" w14:textId="77777777" w:rsidR="00DA4B81" w:rsidRPr="003A6E86" w:rsidRDefault="00DA4B81" w:rsidP="00DA4B81">
            <w:pPr>
              <w:pStyle w:val="ListParagraph"/>
              <w:numPr>
                <w:ilvl w:val="0"/>
                <w:numId w:val="16"/>
              </w:numPr>
              <w:suppressAutoHyphens/>
              <w:spacing w:before="0" w:after="0" w:line="240" w:lineRule="auto"/>
              <w:ind w:left="0"/>
              <w:rPr>
                <w:rFonts w:ascii="Arial" w:hAnsi="Arial" w:cs="Arial"/>
                <w:color w:val="000000" w:themeColor="text1"/>
                <w:lang w:val="en-GB"/>
              </w:rPr>
            </w:pPr>
            <w:r w:rsidRPr="003A6E86">
              <w:rPr>
                <w:rFonts w:ascii="Arial" w:hAnsi="Arial" w:cs="Arial"/>
                <w:color w:val="000000" w:themeColor="text1"/>
                <w:lang w:val="en-GB"/>
              </w:rPr>
              <w:t>Member of the Operational Body</w:t>
            </w:r>
          </w:p>
        </w:tc>
        <w:tc>
          <w:tcPr>
            <w:tcW w:w="1980" w:type="dxa"/>
            <w:shd w:val="clear" w:color="auto" w:fill="auto"/>
          </w:tcPr>
          <w:p w14:paraId="0D96DB95" w14:textId="61881C63" w:rsidR="00C373DA" w:rsidRPr="003A6E86" w:rsidRDefault="00DA4B81" w:rsidP="00C373DA">
            <w:pPr>
              <w:pStyle w:val="ListParagraph"/>
              <w:suppressAutoHyphens/>
              <w:spacing w:before="0" w:after="0" w:line="240" w:lineRule="auto"/>
              <w:ind w:left="0"/>
              <w:jc w:val="center"/>
              <w:rPr>
                <w:rFonts w:ascii="Arial" w:hAnsi="Arial" w:cs="Arial"/>
                <w:b/>
                <w:bCs/>
                <w:color w:val="000000" w:themeColor="text1"/>
                <w:lang w:val="en-GB"/>
              </w:rPr>
            </w:pPr>
            <w:r w:rsidRPr="003A6E86">
              <w:rPr>
                <w:rFonts w:ascii="Arial" w:hAnsi="Arial" w:cs="Arial"/>
                <w:b/>
                <w:bCs/>
                <w:color w:val="000000" w:themeColor="text1"/>
                <w:lang w:val="en-GB"/>
              </w:rPr>
              <w:t>Fri 10 Feb,</w:t>
            </w:r>
          </w:p>
          <w:p w14:paraId="228C036D" w14:textId="3DB5FC53" w:rsidR="00DA4B81" w:rsidRPr="003A6E86" w:rsidRDefault="00DA4B81" w:rsidP="00C373DA">
            <w:pPr>
              <w:pStyle w:val="ListParagraph"/>
              <w:suppressAutoHyphens/>
              <w:spacing w:before="0" w:after="0" w:line="240" w:lineRule="auto"/>
              <w:ind w:left="0"/>
              <w:jc w:val="center"/>
              <w:rPr>
                <w:rFonts w:ascii="Arial" w:hAnsi="Arial" w:cs="Arial"/>
                <w:b/>
                <w:bCs/>
                <w:color w:val="000000" w:themeColor="text1"/>
                <w:lang w:val="en-GB"/>
              </w:rPr>
            </w:pPr>
            <w:r w:rsidRPr="003A6E86">
              <w:rPr>
                <w:rFonts w:ascii="Arial" w:hAnsi="Arial" w:cs="Arial"/>
                <w:b/>
                <w:bCs/>
                <w:color w:val="000000" w:themeColor="text1"/>
                <w:lang w:val="en-GB"/>
              </w:rPr>
              <w:t>12 p.m.</w:t>
            </w:r>
          </w:p>
        </w:tc>
      </w:tr>
      <w:tr w:rsidR="00DA4B81" w:rsidRPr="003A6E86" w14:paraId="4AE3E069" w14:textId="77777777" w:rsidTr="00A1087C">
        <w:tc>
          <w:tcPr>
            <w:tcW w:w="450" w:type="dxa"/>
          </w:tcPr>
          <w:p w14:paraId="02C3404A" w14:textId="77777777" w:rsidR="00DA4B81" w:rsidRPr="003A6E86" w:rsidRDefault="00DA4B81" w:rsidP="00A1087C">
            <w:pPr>
              <w:spacing w:before="0"/>
              <w:rPr>
                <w:rFonts w:ascii="Arial" w:hAnsi="Arial" w:cs="Arial"/>
                <w:b/>
                <w:bCs/>
                <w:color w:val="000000" w:themeColor="text1"/>
                <w:lang w:val="en-GB"/>
              </w:rPr>
            </w:pPr>
            <w:r w:rsidRPr="003A6E86">
              <w:rPr>
                <w:rFonts w:ascii="Arial" w:hAnsi="Arial" w:cs="Arial"/>
                <w:b/>
                <w:bCs/>
                <w:color w:val="000000" w:themeColor="text1"/>
                <w:lang w:val="en-GB"/>
              </w:rPr>
              <w:t>9</w:t>
            </w:r>
          </w:p>
        </w:tc>
        <w:tc>
          <w:tcPr>
            <w:tcW w:w="2065" w:type="dxa"/>
          </w:tcPr>
          <w:p w14:paraId="1786051E" w14:textId="77777777" w:rsidR="00DA4B81" w:rsidRPr="003A6E86" w:rsidRDefault="00DA4B81" w:rsidP="00A1087C">
            <w:pPr>
              <w:spacing w:before="0"/>
              <w:rPr>
                <w:rFonts w:ascii="Arial" w:hAnsi="Arial" w:cs="Arial"/>
                <w:b/>
                <w:bCs/>
                <w:color w:val="000000" w:themeColor="text1"/>
                <w:lang w:val="en-GB"/>
              </w:rPr>
            </w:pPr>
            <w:proofErr w:type="spellStart"/>
            <w:r w:rsidRPr="003A6E86">
              <w:rPr>
                <w:rFonts w:ascii="Arial" w:hAnsi="Arial" w:cs="Arial"/>
                <w:b/>
                <w:bCs/>
                <w:color w:val="000000" w:themeColor="text1"/>
                <w:lang w:val="en-GB"/>
              </w:rPr>
              <w:t>Marija</w:t>
            </w:r>
            <w:proofErr w:type="spellEnd"/>
            <w:r w:rsidRPr="003A6E86">
              <w:rPr>
                <w:rFonts w:ascii="Arial" w:hAnsi="Arial" w:cs="Arial"/>
                <w:b/>
                <w:bCs/>
                <w:color w:val="000000" w:themeColor="text1"/>
                <w:lang w:val="en-GB"/>
              </w:rPr>
              <w:t xml:space="preserve"> </w:t>
            </w:r>
            <w:proofErr w:type="spellStart"/>
            <w:r w:rsidRPr="003A6E86">
              <w:rPr>
                <w:rFonts w:ascii="Arial" w:hAnsi="Arial" w:cs="Arial"/>
                <w:b/>
                <w:bCs/>
                <w:color w:val="000000" w:themeColor="text1"/>
                <w:lang w:val="en-GB"/>
              </w:rPr>
              <w:t>Maraš</w:t>
            </w:r>
            <w:proofErr w:type="spellEnd"/>
          </w:p>
        </w:tc>
        <w:tc>
          <w:tcPr>
            <w:tcW w:w="2520" w:type="dxa"/>
          </w:tcPr>
          <w:p w14:paraId="0B7F0627" w14:textId="77777777" w:rsidR="00DA4B81" w:rsidRPr="003A6E86" w:rsidRDefault="00DA4B81" w:rsidP="00DA4B81">
            <w:pPr>
              <w:pStyle w:val="ListParagraph"/>
              <w:numPr>
                <w:ilvl w:val="0"/>
                <w:numId w:val="16"/>
              </w:numPr>
              <w:suppressAutoHyphens/>
              <w:spacing w:before="0" w:after="0" w:line="240" w:lineRule="auto"/>
              <w:ind w:left="0"/>
              <w:rPr>
                <w:rFonts w:ascii="Arial" w:hAnsi="Arial" w:cs="Arial"/>
                <w:color w:val="000000" w:themeColor="text1"/>
                <w:lang w:val="en-GB"/>
              </w:rPr>
            </w:pPr>
            <w:r w:rsidRPr="003A6E86">
              <w:rPr>
                <w:rFonts w:ascii="Arial" w:hAnsi="Arial" w:cs="Arial"/>
                <w:color w:val="000000" w:themeColor="text1"/>
                <w:lang w:val="en-GB"/>
              </w:rPr>
              <w:t>Parliament of Montenegro</w:t>
            </w:r>
          </w:p>
        </w:tc>
        <w:tc>
          <w:tcPr>
            <w:tcW w:w="1890" w:type="dxa"/>
          </w:tcPr>
          <w:p w14:paraId="231BBDC4" w14:textId="77777777" w:rsidR="00DA4B81" w:rsidRPr="003A6E86" w:rsidRDefault="00DA4B81" w:rsidP="00DA4B81">
            <w:pPr>
              <w:pStyle w:val="ListParagraph"/>
              <w:numPr>
                <w:ilvl w:val="0"/>
                <w:numId w:val="16"/>
              </w:numPr>
              <w:suppressAutoHyphens/>
              <w:spacing w:before="0" w:after="0" w:line="240" w:lineRule="auto"/>
              <w:ind w:left="0"/>
              <w:rPr>
                <w:rFonts w:ascii="Arial" w:hAnsi="Arial" w:cs="Arial"/>
                <w:color w:val="000000" w:themeColor="text1"/>
                <w:lang w:val="en-GB"/>
              </w:rPr>
            </w:pPr>
            <w:r w:rsidRPr="003A6E86">
              <w:rPr>
                <w:rFonts w:ascii="Arial" w:hAnsi="Arial" w:cs="Arial"/>
                <w:color w:val="000000" w:themeColor="text1"/>
                <w:lang w:val="en-GB"/>
              </w:rPr>
              <w:t>Member of the Consultative Body</w:t>
            </w:r>
          </w:p>
        </w:tc>
        <w:tc>
          <w:tcPr>
            <w:tcW w:w="1980" w:type="dxa"/>
            <w:tcBorders>
              <w:top w:val="single" w:sz="4" w:space="0" w:color="auto"/>
              <w:bottom w:val="single" w:sz="4" w:space="0" w:color="auto"/>
            </w:tcBorders>
            <w:shd w:val="clear" w:color="auto" w:fill="auto"/>
          </w:tcPr>
          <w:p w14:paraId="1AA982BE" w14:textId="04F6BC2B" w:rsidR="00C373DA" w:rsidRPr="003A6E86" w:rsidRDefault="00DA4B81" w:rsidP="00C373DA">
            <w:pPr>
              <w:spacing w:before="0" w:after="0" w:line="240" w:lineRule="auto"/>
              <w:ind w:left="-360"/>
              <w:jc w:val="center"/>
              <w:rPr>
                <w:rFonts w:ascii="Arial" w:hAnsi="Arial" w:cs="Arial"/>
                <w:b/>
                <w:bCs/>
                <w:color w:val="000000" w:themeColor="text1"/>
                <w:lang w:val="en-GB"/>
              </w:rPr>
            </w:pPr>
            <w:r w:rsidRPr="003A6E86">
              <w:rPr>
                <w:rFonts w:ascii="Arial" w:hAnsi="Arial" w:cs="Arial"/>
                <w:b/>
                <w:bCs/>
                <w:color w:val="000000" w:themeColor="text1"/>
                <w:lang w:val="en-GB"/>
              </w:rPr>
              <w:t>Tue 14 Feb,</w:t>
            </w:r>
          </w:p>
          <w:p w14:paraId="7A4BD97F" w14:textId="6F729ACC" w:rsidR="00DA4B81" w:rsidRPr="003A6E86" w:rsidRDefault="00DA4B81" w:rsidP="00C373DA">
            <w:pPr>
              <w:spacing w:before="0" w:after="0" w:line="240" w:lineRule="auto"/>
              <w:ind w:left="-360"/>
              <w:jc w:val="center"/>
              <w:rPr>
                <w:rFonts w:ascii="Arial" w:hAnsi="Arial" w:cs="Arial"/>
                <w:b/>
                <w:bCs/>
                <w:color w:val="000000" w:themeColor="text1"/>
                <w:lang w:val="en-GB"/>
              </w:rPr>
            </w:pPr>
            <w:r w:rsidRPr="003A6E86">
              <w:rPr>
                <w:rFonts w:ascii="Arial" w:hAnsi="Arial" w:cs="Arial"/>
                <w:b/>
                <w:bCs/>
                <w:color w:val="000000" w:themeColor="text1"/>
                <w:lang w:val="en-GB"/>
              </w:rPr>
              <w:t>12 p.m.</w:t>
            </w:r>
          </w:p>
        </w:tc>
      </w:tr>
      <w:tr w:rsidR="00DA4B81" w:rsidRPr="003A6E86" w14:paraId="28701C14" w14:textId="77777777" w:rsidTr="00A1087C">
        <w:tc>
          <w:tcPr>
            <w:tcW w:w="450" w:type="dxa"/>
          </w:tcPr>
          <w:p w14:paraId="2324FEFA" w14:textId="77777777" w:rsidR="00DA4B81" w:rsidRPr="003A6E86" w:rsidRDefault="00DA4B81" w:rsidP="00A1087C">
            <w:pPr>
              <w:spacing w:before="0"/>
              <w:rPr>
                <w:rFonts w:ascii="Arial" w:hAnsi="Arial" w:cs="Arial"/>
                <w:b/>
                <w:bCs/>
                <w:color w:val="000000" w:themeColor="text1"/>
                <w:lang w:val="en-GB"/>
              </w:rPr>
            </w:pPr>
            <w:r w:rsidRPr="003A6E86">
              <w:rPr>
                <w:rFonts w:ascii="Arial" w:hAnsi="Arial" w:cs="Arial"/>
                <w:b/>
                <w:bCs/>
                <w:color w:val="000000" w:themeColor="text1"/>
                <w:lang w:val="en-GB"/>
              </w:rPr>
              <w:t>10</w:t>
            </w:r>
          </w:p>
        </w:tc>
        <w:tc>
          <w:tcPr>
            <w:tcW w:w="2065" w:type="dxa"/>
          </w:tcPr>
          <w:p w14:paraId="5D5686B3" w14:textId="77777777" w:rsidR="00DA4B81" w:rsidRPr="003A6E86" w:rsidRDefault="00DA4B81" w:rsidP="00A1087C">
            <w:pPr>
              <w:spacing w:before="0"/>
              <w:rPr>
                <w:rFonts w:ascii="Arial" w:hAnsi="Arial" w:cs="Arial"/>
                <w:b/>
                <w:bCs/>
                <w:color w:val="000000" w:themeColor="text1"/>
                <w:lang w:val="en-GB"/>
              </w:rPr>
            </w:pPr>
            <w:r w:rsidRPr="003A6E86">
              <w:rPr>
                <w:rFonts w:ascii="Arial" w:hAnsi="Arial" w:cs="Arial"/>
                <w:b/>
                <w:bCs/>
                <w:color w:val="000000" w:themeColor="text1"/>
                <w:lang w:val="en-GB"/>
              </w:rPr>
              <w:t xml:space="preserve">Marko </w:t>
            </w:r>
            <w:proofErr w:type="spellStart"/>
            <w:r w:rsidRPr="003A6E86">
              <w:rPr>
                <w:rFonts w:ascii="Arial" w:hAnsi="Arial" w:cs="Arial"/>
                <w:b/>
                <w:bCs/>
                <w:color w:val="000000" w:themeColor="text1"/>
                <w:lang w:val="en-GB"/>
              </w:rPr>
              <w:t>Pejović</w:t>
            </w:r>
            <w:proofErr w:type="spellEnd"/>
          </w:p>
        </w:tc>
        <w:tc>
          <w:tcPr>
            <w:tcW w:w="2520" w:type="dxa"/>
          </w:tcPr>
          <w:p w14:paraId="5B7A5E9D" w14:textId="77777777" w:rsidR="00DA4B81" w:rsidRPr="003A6E86" w:rsidRDefault="00DA4B81" w:rsidP="00DA4B81">
            <w:pPr>
              <w:pStyle w:val="ListParagraph"/>
              <w:numPr>
                <w:ilvl w:val="0"/>
                <w:numId w:val="16"/>
              </w:numPr>
              <w:suppressAutoHyphens/>
              <w:spacing w:before="0" w:after="0" w:line="240" w:lineRule="auto"/>
              <w:ind w:left="0"/>
              <w:rPr>
                <w:rFonts w:ascii="Arial" w:hAnsi="Arial" w:cs="Arial"/>
                <w:color w:val="000000" w:themeColor="text1"/>
                <w:lang w:val="en-GB"/>
              </w:rPr>
            </w:pPr>
            <w:r w:rsidRPr="003A6E86">
              <w:rPr>
                <w:rFonts w:ascii="Arial" w:hAnsi="Arial" w:cs="Arial"/>
                <w:color w:val="000000" w:themeColor="text1"/>
                <w:lang w:val="en-GB"/>
              </w:rPr>
              <w:t>Centre for Democracy and Human Rights</w:t>
            </w:r>
          </w:p>
        </w:tc>
        <w:tc>
          <w:tcPr>
            <w:tcW w:w="1890" w:type="dxa"/>
          </w:tcPr>
          <w:p w14:paraId="008C81DC" w14:textId="77777777" w:rsidR="00DA4B81" w:rsidRPr="003A6E86" w:rsidRDefault="00DA4B81" w:rsidP="00DA4B81">
            <w:pPr>
              <w:pStyle w:val="ListParagraph"/>
              <w:numPr>
                <w:ilvl w:val="0"/>
                <w:numId w:val="16"/>
              </w:numPr>
              <w:suppressAutoHyphens/>
              <w:spacing w:before="0" w:after="0" w:line="240" w:lineRule="auto"/>
              <w:ind w:left="0"/>
              <w:rPr>
                <w:rFonts w:ascii="Arial" w:hAnsi="Arial" w:cs="Arial"/>
                <w:color w:val="000000" w:themeColor="text1"/>
                <w:lang w:val="en-GB"/>
              </w:rPr>
            </w:pPr>
            <w:r w:rsidRPr="003A6E86">
              <w:rPr>
                <w:rFonts w:ascii="Arial" w:hAnsi="Arial" w:cs="Arial"/>
                <w:color w:val="000000" w:themeColor="text1"/>
                <w:lang w:val="en-GB"/>
              </w:rPr>
              <w:t>Member of the Consultative Body</w:t>
            </w:r>
          </w:p>
        </w:tc>
        <w:tc>
          <w:tcPr>
            <w:tcW w:w="1980" w:type="dxa"/>
            <w:tcBorders>
              <w:top w:val="single" w:sz="4" w:space="0" w:color="auto"/>
              <w:bottom w:val="single" w:sz="4" w:space="0" w:color="auto"/>
            </w:tcBorders>
            <w:shd w:val="clear" w:color="auto" w:fill="auto"/>
          </w:tcPr>
          <w:p w14:paraId="5498789D" w14:textId="77777777" w:rsidR="00C373DA" w:rsidRPr="003A6E86" w:rsidRDefault="00C373DA" w:rsidP="00A1087C">
            <w:pPr>
              <w:spacing w:before="0" w:after="0" w:line="240" w:lineRule="auto"/>
              <w:ind w:left="-360"/>
              <w:jc w:val="center"/>
              <w:rPr>
                <w:rFonts w:ascii="Arial" w:hAnsi="Arial" w:cs="Arial"/>
                <w:b/>
                <w:bCs/>
                <w:color w:val="000000" w:themeColor="text1"/>
                <w:lang w:val="en-GB"/>
              </w:rPr>
            </w:pPr>
            <w:r w:rsidRPr="003A6E86">
              <w:rPr>
                <w:rFonts w:ascii="Arial" w:hAnsi="Arial" w:cs="Arial"/>
                <w:b/>
                <w:bCs/>
                <w:color w:val="000000" w:themeColor="text1"/>
                <w:lang w:val="en-GB"/>
              </w:rPr>
              <w:t xml:space="preserve">     </w:t>
            </w:r>
            <w:r w:rsidR="00DA4B81" w:rsidRPr="003A6E86">
              <w:rPr>
                <w:rFonts w:ascii="Arial" w:hAnsi="Arial" w:cs="Arial"/>
                <w:b/>
                <w:bCs/>
                <w:color w:val="000000" w:themeColor="text1"/>
                <w:lang w:val="en-GB"/>
              </w:rPr>
              <w:t xml:space="preserve">Fri 17 Feb, </w:t>
            </w:r>
          </w:p>
          <w:p w14:paraId="295E79B7" w14:textId="4B995681" w:rsidR="00DA4B81" w:rsidRPr="003A6E86" w:rsidRDefault="00DA4B81" w:rsidP="00A1087C">
            <w:pPr>
              <w:spacing w:before="0" w:after="0" w:line="240" w:lineRule="auto"/>
              <w:ind w:left="-360"/>
              <w:jc w:val="center"/>
              <w:rPr>
                <w:rFonts w:ascii="Arial" w:hAnsi="Arial" w:cs="Arial"/>
                <w:b/>
                <w:bCs/>
                <w:color w:val="000000" w:themeColor="text1"/>
                <w:lang w:val="en-GB"/>
              </w:rPr>
            </w:pPr>
            <w:r w:rsidRPr="003A6E86">
              <w:rPr>
                <w:rFonts w:ascii="Arial" w:hAnsi="Arial" w:cs="Arial"/>
                <w:b/>
                <w:bCs/>
                <w:color w:val="000000" w:themeColor="text1"/>
                <w:lang w:val="en-GB"/>
              </w:rPr>
              <w:t>2 p.m.</w:t>
            </w:r>
          </w:p>
        </w:tc>
      </w:tr>
      <w:tr w:rsidR="00DA4B81" w:rsidRPr="003A6E86" w14:paraId="26BFB929" w14:textId="77777777" w:rsidTr="00A1087C">
        <w:tc>
          <w:tcPr>
            <w:tcW w:w="450" w:type="dxa"/>
          </w:tcPr>
          <w:p w14:paraId="6FF1EBE4" w14:textId="77777777" w:rsidR="00DA4B81" w:rsidRPr="003A6E86" w:rsidRDefault="00DA4B81" w:rsidP="00A1087C">
            <w:pPr>
              <w:spacing w:before="0"/>
              <w:rPr>
                <w:rFonts w:ascii="Arial" w:hAnsi="Arial" w:cs="Arial"/>
                <w:b/>
                <w:bCs/>
                <w:color w:val="000000" w:themeColor="text1"/>
                <w:lang w:val="en-GB"/>
              </w:rPr>
            </w:pPr>
            <w:r w:rsidRPr="003A6E86">
              <w:rPr>
                <w:rFonts w:ascii="Arial" w:hAnsi="Arial" w:cs="Arial"/>
                <w:b/>
                <w:bCs/>
                <w:color w:val="000000" w:themeColor="text1"/>
                <w:lang w:val="en-GB"/>
              </w:rPr>
              <w:t>11</w:t>
            </w:r>
          </w:p>
        </w:tc>
        <w:tc>
          <w:tcPr>
            <w:tcW w:w="2065" w:type="dxa"/>
          </w:tcPr>
          <w:p w14:paraId="2EF36A00" w14:textId="77777777" w:rsidR="00DA4B81" w:rsidRPr="003A6E86" w:rsidRDefault="00DA4B81" w:rsidP="00A1087C">
            <w:pPr>
              <w:spacing w:before="0"/>
              <w:rPr>
                <w:rFonts w:ascii="Arial" w:hAnsi="Arial" w:cs="Arial"/>
                <w:b/>
                <w:bCs/>
                <w:color w:val="000000" w:themeColor="text1"/>
                <w:lang w:val="en-GB"/>
              </w:rPr>
            </w:pPr>
            <w:r w:rsidRPr="003A6E86">
              <w:rPr>
                <w:rFonts w:ascii="Arial" w:hAnsi="Arial" w:cs="Arial"/>
                <w:b/>
                <w:bCs/>
                <w:color w:val="000000" w:themeColor="text1"/>
                <w:lang w:val="en-GB"/>
              </w:rPr>
              <w:t xml:space="preserve">Damir </w:t>
            </w:r>
            <w:proofErr w:type="spellStart"/>
            <w:r w:rsidRPr="003A6E86">
              <w:rPr>
                <w:rFonts w:ascii="Arial" w:hAnsi="Arial" w:cs="Arial"/>
                <w:b/>
                <w:bCs/>
                <w:color w:val="000000" w:themeColor="text1"/>
                <w:lang w:val="en-GB"/>
              </w:rPr>
              <w:t>Nikočević</w:t>
            </w:r>
            <w:proofErr w:type="spellEnd"/>
            <w:r w:rsidRPr="003A6E86">
              <w:rPr>
                <w:rFonts w:ascii="Arial" w:hAnsi="Arial" w:cs="Arial"/>
                <w:b/>
                <w:bCs/>
                <w:color w:val="000000" w:themeColor="text1"/>
                <w:lang w:val="en-GB"/>
              </w:rPr>
              <w:t xml:space="preserve"> </w:t>
            </w:r>
          </w:p>
        </w:tc>
        <w:tc>
          <w:tcPr>
            <w:tcW w:w="2520" w:type="dxa"/>
          </w:tcPr>
          <w:p w14:paraId="4B364DE7" w14:textId="77777777" w:rsidR="00DA4B81" w:rsidRPr="003A6E86" w:rsidRDefault="00DA4B81" w:rsidP="00DA4B81">
            <w:pPr>
              <w:pStyle w:val="ListParagraph"/>
              <w:numPr>
                <w:ilvl w:val="0"/>
                <w:numId w:val="16"/>
              </w:numPr>
              <w:suppressAutoHyphens/>
              <w:spacing w:before="0" w:after="0" w:line="240" w:lineRule="auto"/>
              <w:ind w:left="0"/>
              <w:rPr>
                <w:rFonts w:ascii="Arial" w:hAnsi="Arial" w:cs="Arial"/>
                <w:color w:val="000000" w:themeColor="text1"/>
                <w:lang w:val="en-GB"/>
              </w:rPr>
            </w:pPr>
            <w:r w:rsidRPr="003A6E86">
              <w:rPr>
                <w:rFonts w:ascii="Arial" w:hAnsi="Arial" w:cs="Arial"/>
                <w:color w:val="000000" w:themeColor="text1"/>
                <w:lang w:val="en-GB"/>
              </w:rPr>
              <w:t>Centre for civic education</w:t>
            </w:r>
          </w:p>
        </w:tc>
        <w:tc>
          <w:tcPr>
            <w:tcW w:w="1890" w:type="dxa"/>
          </w:tcPr>
          <w:p w14:paraId="7D5770D4" w14:textId="77777777" w:rsidR="00DA4B81" w:rsidRPr="003A6E86" w:rsidRDefault="00DA4B81" w:rsidP="00DA4B81">
            <w:pPr>
              <w:pStyle w:val="ListParagraph"/>
              <w:numPr>
                <w:ilvl w:val="0"/>
                <w:numId w:val="16"/>
              </w:numPr>
              <w:suppressAutoHyphens/>
              <w:spacing w:before="0" w:after="0" w:line="240" w:lineRule="auto"/>
              <w:ind w:left="0"/>
              <w:rPr>
                <w:rFonts w:ascii="Arial" w:hAnsi="Arial" w:cs="Arial"/>
                <w:color w:val="000000" w:themeColor="text1"/>
                <w:lang w:val="en-GB"/>
              </w:rPr>
            </w:pPr>
            <w:r w:rsidRPr="003A6E86">
              <w:rPr>
                <w:rFonts w:ascii="Arial" w:hAnsi="Arial" w:cs="Arial"/>
                <w:color w:val="000000" w:themeColor="text1"/>
                <w:lang w:val="en-GB"/>
              </w:rPr>
              <w:t>Member of the Consultative Body</w:t>
            </w:r>
          </w:p>
        </w:tc>
        <w:tc>
          <w:tcPr>
            <w:tcW w:w="1980" w:type="dxa"/>
            <w:tcBorders>
              <w:top w:val="single" w:sz="4" w:space="0" w:color="auto"/>
              <w:bottom w:val="single" w:sz="4" w:space="0" w:color="auto"/>
            </w:tcBorders>
            <w:shd w:val="clear" w:color="auto" w:fill="auto"/>
          </w:tcPr>
          <w:p w14:paraId="65CA8ED1" w14:textId="77777777" w:rsidR="00C373DA" w:rsidRPr="003A6E86" w:rsidRDefault="00DA4B81" w:rsidP="00A1087C">
            <w:pPr>
              <w:spacing w:before="0" w:after="0" w:line="240" w:lineRule="auto"/>
              <w:ind w:left="-360"/>
              <w:jc w:val="center"/>
              <w:rPr>
                <w:rFonts w:ascii="Arial" w:hAnsi="Arial" w:cs="Arial"/>
                <w:b/>
                <w:bCs/>
                <w:color w:val="000000" w:themeColor="text1"/>
                <w:lang w:val="en-GB"/>
              </w:rPr>
            </w:pPr>
            <w:r w:rsidRPr="003A6E86">
              <w:rPr>
                <w:rFonts w:ascii="Arial" w:hAnsi="Arial" w:cs="Arial"/>
                <w:b/>
                <w:bCs/>
                <w:color w:val="000000" w:themeColor="text1"/>
                <w:lang w:val="en-GB"/>
              </w:rPr>
              <w:t xml:space="preserve">   Wed 15 Feb, </w:t>
            </w:r>
          </w:p>
          <w:p w14:paraId="1E907405" w14:textId="7858127F" w:rsidR="00DA4B81" w:rsidRPr="003A6E86" w:rsidRDefault="00DA4B81" w:rsidP="00A1087C">
            <w:pPr>
              <w:spacing w:before="0" w:after="0" w:line="240" w:lineRule="auto"/>
              <w:ind w:left="-360"/>
              <w:jc w:val="center"/>
              <w:rPr>
                <w:rFonts w:ascii="Arial" w:hAnsi="Arial" w:cs="Arial"/>
                <w:b/>
                <w:bCs/>
                <w:color w:val="000000" w:themeColor="text1"/>
                <w:lang w:val="en-GB"/>
              </w:rPr>
            </w:pPr>
            <w:r w:rsidRPr="003A6E86">
              <w:rPr>
                <w:rFonts w:ascii="Arial" w:hAnsi="Arial" w:cs="Arial"/>
                <w:b/>
                <w:bCs/>
                <w:color w:val="000000" w:themeColor="text1"/>
                <w:lang w:val="en-GB"/>
              </w:rPr>
              <w:t>1 p.m.</w:t>
            </w:r>
          </w:p>
        </w:tc>
      </w:tr>
      <w:tr w:rsidR="00DA4B81" w:rsidRPr="003A6E86" w14:paraId="4E100462" w14:textId="77777777" w:rsidTr="00A1087C">
        <w:tc>
          <w:tcPr>
            <w:tcW w:w="450" w:type="dxa"/>
          </w:tcPr>
          <w:p w14:paraId="242F2F77" w14:textId="77777777" w:rsidR="00DA4B81" w:rsidRPr="003A6E86" w:rsidRDefault="00DA4B81" w:rsidP="00A1087C">
            <w:pPr>
              <w:spacing w:before="0"/>
              <w:rPr>
                <w:rFonts w:ascii="Arial" w:hAnsi="Arial" w:cs="Arial"/>
                <w:b/>
                <w:bCs/>
                <w:color w:val="000000" w:themeColor="text1"/>
                <w:lang w:val="en-GB"/>
              </w:rPr>
            </w:pPr>
            <w:r w:rsidRPr="003A6E86">
              <w:rPr>
                <w:rFonts w:ascii="Arial" w:hAnsi="Arial" w:cs="Arial"/>
                <w:b/>
                <w:bCs/>
                <w:color w:val="000000" w:themeColor="text1"/>
                <w:lang w:val="en-GB"/>
              </w:rPr>
              <w:t>12</w:t>
            </w:r>
          </w:p>
        </w:tc>
        <w:tc>
          <w:tcPr>
            <w:tcW w:w="2065" w:type="dxa"/>
          </w:tcPr>
          <w:p w14:paraId="413CAC57" w14:textId="77777777" w:rsidR="00DA4B81" w:rsidRPr="003A6E86" w:rsidRDefault="00DA4B81" w:rsidP="00A1087C">
            <w:pPr>
              <w:spacing w:before="0"/>
              <w:rPr>
                <w:rFonts w:ascii="Arial" w:hAnsi="Arial" w:cs="Arial"/>
                <w:b/>
                <w:bCs/>
                <w:color w:val="000000" w:themeColor="text1"/>
                <w:lang w:val="en-GB"/>
              </w:rPr>
            </w:pPr>
            <w:r w:rsidRPr="003A6E86">
              <w:rPr>
                <w:rFonts w:ascii="Arial" w:hAnsi="Arial" w:cs="Arial"/>
                <w:b/>
                <w:bCs/>
                <w:color w:val="000000" w:themeColor="text1"/>
                <w:lang w:val="en-GB"/>
              </w:rPr>
              <w:t xml:space="preserve">Nina </w:t>
            </w:r>
            <w:proofErr w:type="spellStart"/>
            <w:r w:rsidRPr="003A6E86">
              <w:rPr>
                <w:rFonts w:ascii="Arial" w:hAnsi="Arial" w:cs="Arial"/>
                <w:b/>
                <w:bCs/>
                <w:color w:val="000000" w:themeColor="text1"/>
                <w:lang w:val="en-GB"/>
              </w:rPr>
              <w:t>Šćepanović</w:t>
            </w:r>
            <w:proofErr w:type="spellEnd"/>
          </w:p>
        </w:tc>
        <w:tc>
          <w:tcPr>
            <w:tcW w:w="2520" w:type="dxa"/>
          </w:tcPr>
          <w:p w14:paraId="4FAC63B7" w14:textId="77777777" w:rsidR="00DA4B81" w:rsidRPr="003A6E86" w:rsidRDefault="00DA4B81" w:rsidP="00DA4B81">
            <w:pPr>
              <w:pStyle w:val="ListParagraph"/>
              <w:numPr>
                <w:ilvl w:val="0"/>
                <w:numId w:val="16"/>
              </w:numPr>
              <w:suppressAutoHyphens/>
              <w:spacing w:before="0" w:after="0" w:line="240" w:lineRule="auto"/>
              <w:ind w:left="0"/>
              <w:rPr>
                <w:rFonts w:ascii="Arial" w:hAnsi="Arial" w:cs="Arial"/>
                <w:color w:val="000000" w:themeColor="text1"/>
                <w:lang w:val="en-GB"/>
              </w:rPr>
            </w:pPr>
            <w:r w:rsidRPr="003A6E86">
              <w:rPr>
                <w:rFonts w:ascii="Arial" w:hAnsi="Arial" w:cs="Arial"/>
                <w:color w:val="000000" w:themeColor="text1"/>
                <w:lang w:val="en-GB"/>
              </w:rPr>
              <w:t xml:space="preserve">NGO </w:t>
            </w:r>
            <w:proofErr w:type="spellStart"/>
            <w:r w:rsidRPr="003A6E86">
              <w:rPr>
                <w:rFonts w:ascii="Arial" w:hAnsi="Arial" w:cs="Arial"/>
                <w:color w:val="000000" w:themeColor="text1"/>
                <w:lang w:val="en-GB"/>
              </w:rPr>
              <w:t>Juventas</w:t>
            </w:r>
            <w:proofErr w:type="spellEnd"/>
            <w:r w:rsidRPr="003A6E86">
              <w:rPr>
                <w:rFonts w:ascii="Arial" w:hAnsi="Arial" w:cs="Arial"/>
                <w:color w:val="000000" w:themeColor="text1"/>
                <w:lang w:val="en-GB"/>
              </w:rPr>
              <w:t xml:space="preserve">  </w:t>
            </w:r>
          </w:p>
        </w:tc>
        <w:tc>
          <w:tcPr>
            <w:tcW w:w="1890" w:type="dxa"/>
          </w:tcPr>
          <w:p w14:paraId="237A42B7" w14:textId="77777777" w:rsidR="00DA4B81" w:rsidRPr="003A6E86" w:rsidRDefault="00DA4B81" w:rsidP="00DA4B81">
            <w:pPr>
              <w:pStyle w:val="ListParagraph"/>
              <w:numPr>
                <w:ilvl w:val="0"/>
                <w:numId w:val="16"/>
              </w:numPr>
              <w:suppressAutoHyphens/>
              <w:spacing w:before="0" w:after="0" w:line="240" w:lineRule="auto"/>
              <w:ind w:left="0"/>
              <w:rPr>
                <w:rFonts w:ascii="Arial" w:hAnsi="Arial" w:cs="Arial"/>
                <w:color w:val="000000" w:themeColor="text1"/>
                <w:lang w:val="en-GB"/>
              </w:rPr>
            </w:pPr>
            <w:r w:rsidRPr="003A6E86">
              <w:rPr>
                <w:rFonts w:ascii="Arial" w:hAnsi="Arial" w:cs="Arial"/>
                <w:color w:val="000000" w:themeColor="text1"/>
                <w:lang w:val="en-GB"/>
              </w:rPr>
              <w:t>Member of the Consultative Body</w:t>
            </w:r>
          </w:p>
        </w:tc>
        <w:tc>
          <w:tcPr>
            <w:tcW w:w="1980" w:type="dxa"/>
            <w:tcBorders>
              <w:top w:val="single" w:sz="4" w:space="0" w:color="auto"/>
              <w:bottom w:val="single" w:sz="4" w:space="0" w:color="auto"/>
            </w:tcBorders>
            <w:shd w:val="clear" w:color="auto" w:fill="auto"/>
          </w:tcPr>
          <w:p w14:paraId="72E73D52" w14:textId="77777777" w:rsidR="00C373DA" w:rsidRPr="003A6E86" w:rsidRDefault="00DA4B81" w:rsidP="00A1087C">
            <w:pPr>
              <w:spacing w:before="0" w:after="0" w:line="240" w:lineRule="auto"/>
              <w:ind w:left="-360"/>
              <w:jc w:val="center"/>
              <w:rPr>
                <w:rFonts w:ascii="Arial" w:hAnsi="Arial" w:cs="Arial"/>
                <w:b/>
                <w:bCs/>
                <w:color w:val="000000" w:themeColor="text1"/>
                <w:lang w:val="en-GB"/>
              </w:rPr>
            </w:pPr>
            <w:r w:rsidRPr="003A6E86">
              <w:rPr>
                <w:rFonts w:ascii="Arial" w:hAnsi="Arial" w:cs="Arial"/>
                <w:b/>
                <w:bCs/>
                <w:color w:val="000000" w:themeColor="text1"/>
                <w:lang w:val="en-GB"/>
              </w:rPr>
              <w:t xml:space="preserve">   Thu 16 Feb, </w:t>
            </w:r>
          </w:p>
          <w:p w14:paraId="245E3B27" w14:textId="26D5CB5C" w:rsidR="00DA4B81" w:rsidRPr="003A6E86" w:rsidRDefault="00DA4B81" w:rsidP="00A1087C">
            <w:pPr>
              <w:spacing w:before="0" w:after="0" w:line="240" w:lineRule="auto"/>
              <w:ind w:left="-360"/>
              <w:jc w:val="center"/>
              <w:rPr>
                <w:rFonts w:ascii="Arial" w:hAnsi="Arial" w:cs="Arial"/>
                <w:b/>
                <w:bCs/>
                <w:color w:val="000000" w:themeColor="text1"/>
                <w:lang w:val="en-GB"/>
              </w:rPr>
            </w:pPr>
            <w:r w:rsidRPr="003A6E86">
              <w:rPr>
                <w:rFonts w:ascii="Arial" w:hAnsi="Arial" w:cs="Arial"/>
                <w:b/>
                <w:bCs/>
                <w:color w:val="000000" w:themeColor="text1"/>
                <w:lang w:val="en-GB"/>
              </w:rPr>
              <w:t>10 a.m.</w:t>
            </w:r>
          </w:p>
        </w:tc>
      </w:tr>
      <w:tr w:rsidR="00DA4B81" w:rsidRPr="003A6E86" w14:paraId="7B4B266F" w14:textId="77777777" w:rsidTr="00A1087C">
        <w:trPr>
          <w:trHeight w:val="557"/>
        </w:trPr>
        <w:tc>
          <w:tcPr>
            <w:tcW w:w="450" w:type="dxa"/>
          </w:tcPr>
          <w:p w14:paraId="57850CCD" w14:textId="77777777" w:rsidR="00DA4B81" w:rsidRPr="003A6E86" w:rsidRDefault="00DA4B81" w:rsidP="00A1087C">
            <w:pPr>
              <w:spacing w:before="0"/>
              <w:rPr>
                <w:rFonts w:ascii="Arial" w:hAnsi="Arial" w:cs="Arial"/>
                <w:b/>
                <w:bCs/>
                <w:color w:val="000000" w:themeColor="text1"/>
                <w:lang w:val="en-GB"/>
              </w:rPr>
            </w:pPr>
            <w:r w:rsidRPr="003A6E86">
              <w:rPr>
                <w:rFonts w:ascii="Arial" w:hAnsi="Arial" w:cs="Arial"/>
                <w:b/>
                <w:bCs/>
                <w:color w:val="000000" w:themeColor="text1"/>
                <w:lang w:val="en-GB"/>
              </w:rPr>
              <w:t>13</w:t>
            </w:r>
          </w:p>
        </w:tc>
        <w:tc>
          <w:tcPr>
            <w:tcW w:w="2065" w:type="dxa"/>
          </w:tcPr>
          <w:p w14:paraId="2648EF36" w14:textId="77777777" w:rsidR="00DA4B81" w:rsidRPr="003A6E86" w:rsidRDefault="00DA4B81" w:rsidP="00A1087C">
            <w:pPr>
              <w:spacing w:before="0" w:after="0"/>
              <w:rPr>
                <w:rFonts w:ascii="Arial" w:hAnsi="Arial" w:cs="Arial"/>
                <w:b/>
                <w:bCs/>
                <w:color w:val="000000" w:themeColor="text1"/>
                <w:lang w:val="en-GB"/>
              </w:rPr>
            </w:pPr>
            <w:r w:rsidRPr="003A6E86">
              <w:rPr>
                <w:rFonts w:ascii="Arial" w:hAnsi="Arial" w:cs="Arial"/>
                <w:b/>
                <w:bCs/>
                <w:color w:val="000000" w:themeColor="text1"/>
                <w:lang w:val="en-GB"/>
              </w:rPr>
              <w:t xml:space="preserve">Prof </w:t>
            </w:r>
            <w:proofErr w:type="spellStart"/>
            <w:r w:rsidRPr="003A6E86">
              <w:rPr>
                <w:rFonts w:ascii="Arial" w:hAnsi="Arial" w:cs="Arial"/>
                <w:b/>
                <w:bCs/>
                <w:color w:val="000000" w:themeColor="text1"/>
                <w:lang w:val="en-GB"/>
              </w:rPr>
              <w:t>dr</w:t>
            </w:r>
            <w:proofErr w:type="spellEnd"/>
            <w:r w:rsidRPr="003A6E86">
              <w:rPr>
                <w:rFonts w:ascii="Arial" w:hAnsi="Arial" w:cs="Arial"/>
                <w:b/>
                <w:bCs/>
                <w:color w:val="000000" w:themeColor="text1"/>
                <w:lang w:val="en-GB"/>
              </w:rPr>
              <w:t xml:space="preserve"> Olivera </w:t>
            </w:r>
            <w:proofErr w:type="spellStart"/>
            <w:r w:rsidRPr="003A6E86">
              <w:rPr>
                <w:rFonts w:ascii="Arial" w:hAnsi="Arial" w:cs="Arial"/>
                <w:b/>
                <w:bCs/>
                <w:color w:val="000000" w:themeColor="text1"/>
                <w:lang w:val="en-GB"/>
              </w:rPr>
              <w:t>Komar</w:t>
            </w:r>
            <w:proofErr w:type="spellEnd"/>
          </w:p>
        </w:tc>
        <w:tc>
          <w:tcPr>
            <w:tcW w:w="2520" w:type="dxa"/>
          </w:tcPr>
          <w:p w14:paraId="570DC32E" w14:textId="77777777" w:rsidR="00DA4B81" w:rsidRPr="003A6E86" w:rsidRDefault="00DA4B81" w:rsidP="00DA4B81">
            <w:pPr>
              <w:pStyle w:val="ListParagraph"/>
              <w:numPr>
                <w:ilvl w:val="0"/>
                <w:numId w:val="16"/>
              </w:numPr>
              <w:suppressAutoHyphens/>
              <w:spacing w:before="0" w:after="0" w:line="240" w:lineRule="auto"/>
              <w:ind w:left="0"/>
              <w:rPr>
                <w:rFonts w:ascii="Arial" w:hAnsi="Arial" w:cs="Arial"/>
                <w:color w:val="000000" w:themeColor="text1"/>
                <w:lang w:val="en-GB"/>
              </w:rPr>
            </w:pPr>
            <w:proofErr w:type="spellStart"/>
            <w:r w:rsidRPr="003A6E86">
              <w:rPr>
                <w:rFonts w:ascii="Arial" w:hAnsi="Arial" w:cs="Arial"/>
                <w:color w:val="000000" w:themeColor="text1"/>
                <w:lang w:val="en-GB"/>
              </w:rPr>
              <w:t>DeFacto</w:t>
            </w:r>
            <w:proofErr w:type="spellEnd"/>
            <w:r w:rsidRPr="003A6E86">
              <w:rPr>
                <w:rFonts w:ascii="Arial" w:hAnsi="Arial" w:cs="Arial"/>
                <w:color w:val="000000" w:themeColor="text1"/>
                <w:lang w:val="en-GB"/>
              </w:rPr>
              <w:t xml:space="preserve"> Agency</w:t>
            </w:r>
          </w:p>
        </w:tc>
        <w:tc>
          <w:tcPr>
            <w:tcW w:w="1890" w:type="dxa"/>
          </w:tcPr>
          <w:p w14:paraId="4605B060" w14:textId="77777777" w:rsidR="00DA4B81" w:rsidRPr="003A6E86" w:rsidRDefault="00DA4B81" w:rsidP="00DA4B81">
            <w:pPr>
              <w:pStyle w:val="ListParagraph"/>
              <w:numPr>
                <w:ilvl w:val="0"/>
                <w:numId w:val="16"/>
              </w:numPr>
              <w:suppressAutoHyphens/>
              <w:spacing w:before="0" w:after="0" w:line="240" w:lineRule="auto"/>
              <w:ind w:left="0"/>
              <w:rPr>
                <w:rFonts w:ascii="Arial" w:hAnsi="Arial" w:cs="Arial"/>
                <w:color w:val="000000" w:themeColor="text1"/>
                <w:lang w:val="en-GB"/>
              </w:rPr>
            </w:pPr>
            <w:r w:rsidRPr="003A6E86">
              <w:rPr>
                <w:rFonts w:ascii="Arial" w:hAnsi="Arial" w:cs="Arial"/>
                <w:color w:val="000000" w:themeColor="text1"/>
                <w:lang w:val="en-GB"/>
              </w:rPr>
              <w:t>Member of the Consultative Body</w:t>
            </w:r>
          </w:p>
        </w:tc>
        <w:tc>
          <w:tcPr>
            <w:tcW w:w="1980" w:type="dxa"/>
            <w:tcBorders>
              <w:top w:val="single" w:sz="4" w:space="0" w:color="auto"/>
              <w:bottom w:val="single" w:sz="4" w:space="0" w:color="auto"/>
            </w:tcBorders>
            <w:shd w:val="clear" w:color="auto" w:fill="auto"/>
          </w:tcPr>
          <w:p w14:paraId="226F3E76" w14:textId="77777777" w:rsidR="00C373DA" w:rsidRPr="003A6E86" w:rsidRDefault="00DA4B81" w:rsidP="00A1087C">
            <w:pPr>
              <w:spacing w:before="0" w:after="0" w:line="240" w:lineRule="auto"/>
              <w:ind w:left="-360"/>
              <w:jc w:val="center"/>
              <w:rPr>
                <w:rFonts w:ascii="Arial" w:hAnsi="Arial" w:cs="Arial"/>
                <w:b/>
                <w:bCs/>
                <w:color w:val="000000" w:themeColor="text1"/>
                <w:lang w:val="en-GB"/>
              </w:rPr>
            </w:pPr>
            <w:r w:rsidRPr="003A6E86">
              <w:rPr>
                <w:rFonts w:ascii="Arial" w:hAnsi="Arial" w:cs="Arial"/>
                <w:b/>
                <w:bCs/>
                <w:color w:val="000000" w:themeColor="text1"/>
                <w:lang w:val="en-GB"/>
              </w:rPr>
              <w:t xml:space="preserve">   Thu 16 Feb, </w:t>
            </w:r>
          </w:p>
          <w:p w14:paraId="634C2598" w14:textId="2C2855C5" w:rsidR="00DA4B81" w:rsidRPr="003A6E86" w:rsidRDefault="00DA4B81" w:rsidP="00A1087C">
            <w:pPr>
              <w:spacing w:before="0" w:after="0" w:line="240" w:lineRule="auto"/>
              <w:ind w:left="-360"/>
              <w:jc w:val="center"/>
              <w:rPr>
                <w:rFonts w:ascii="Arial" w:hAnsi="Arial" w:cs="Arial"/>
                <w:b/>
                <w:bCs/>
                <w:color w:val="000000" w:themeColor="text1"/>
                <w:lang w:val="en-GB"/>
              </w:rPr>
            </w:pPr>
            <w:r w:rsidRPr="003A6E86">
              <w:rPr>
                <w:rFonts w:ascii="Arial" w:hAnsi="Arial" w:cs="Arial"/>
                <w:b/>
                <w:bCs/>
                <w:color w:val="000000" w:themeColor="text1"/>
                <w:lang w:val="en-GB"/>
              </w:rPr>
              <w:t>12 p.m.</w:t>
            </w:r>
          </w:p>
        </w:tc>
      </w:tr>
      <w:tr w:rsidR="00DA4B81" w:rsidRPr="003A6E86" w14:paraId="3A7C881D" w14:textId="77777777" w:rsidTr="00A1087C">
        <w:tc>
          <w:tcPr>
            <w:tcW w:w="450" w:type="dxa"/>
          </w:tcPr>
          <w:p w14:paraId="0D0E77F3" w14:textId="77777777" w:rsidR="00DA4B81" w:rsidRPr="003A6E86" w:rsidRDefault="00DA4B81" w:rsidP="00A1087C">
            <w:pPr>
              <w:spacing w:before="0"/>
              <w:rPr>
                <w:rFonts w:ascii="Arial" w:hAnsi="Arial" w:cs="Arial"/>
                <w:b/>
                <w:bCs/>
                <w:color w:val="000000" w:themeColor="text1"/>
                <w:lang w:val="en-GB"/>
              </w:rPr>
            </w:pPr>
            <w:r w:rsidRPr="003A6E86">
              <w:rPr>
                <w:rFonts w:ascii="Arial" w:hAnsi="Arial" w:cs="Arial"/>
                <w:b/>
                <w:bCs/>
                <w:color w:val="000000" w:themeColor="text1"/>
                <w:lang w:val="en-GB"/>
              </w:rPr>
              <w:t>14</w:t>
            </w:r>
          </w:p>
        </w:tc>
        <w:tc>
          <w:tcPr>
            <w:tcW w:w="2065" w:type="dxa"/>
          </w:tcPr>
          <w:p w14:paraId="7F1C500F" w14:textId="77777777" w:rsidR="00DA4B81" w:rsidRPr="003A6E86" w:rsidRDefault="00DA4B81" w:rsidP="00A1087C">
            <w:pPr>
              <w:spacing w:before="0" w:after="0"/>
              <w:rPr>
                <w:rFonts w:ascii="Arial" w:hAnsi="Arial" w:cs="Arial"/>
                <w:b/>
                <w:bCs/>
                <w:color w:val="000000" w:themeColor="text1"/>
                <w:lang w:val="en-GB"/>
              </w:rPr>
            </w:pPr>
            <w:r w:rsidRPr="003A6E86">
              <w:rPr>
                <w:rFonts w:ascii="Arial" w:hAnsi="Arial" w:cs="Arial"/>
                <w:b/>
                <w:bCs/>
                <w:color w:val="000000" w:themeColor="text1"/>
                <w:lang w:val="en-GB"/>
              </w:rPr>
              <w:t xml:space="preserve">Radovan </w:t>
            </w:r>
            <w:proofErr w:type="spellStart"/>
            <w:r w:rsidRPr="003A6E86">
              <w:rPr>
                <w:rFonts w:ascii="Arial" w:hAnsi="Arial" w:cs="Arial"/>
                <w:b/>
                <w:bCs/>
                <w:color w:val="000000" w:themeColor="text1"/>
                <w:lang w:val="en-GB"/>
              </w:rPr>
              <w:t>Bogojević</w:t>
            </w:r>
            <w:proofErr w:type="spellEnd"/>
          </w:p>
        </w:tc>
        <w:tc>
          <w:tcPr>
            <w:tcW w:w="2520" w:type="dxa"/>
          </w:tcPr>
          <w:p w14:paraId="7C3844C9" w14:textId="77777777" w:rsidR="00DA4B81" w:rsidRPr="003A6E86" w:rsidRDefault="00DA4B81" w:rsidP="00DA4B81">
            <w:pPr>
              <w:pStyle w:val="ListParagraph"/>
              <w:numPr>
                <w:ilvl w:val="0"/>
                <w:numId w:val="16"/>
              </w:numPr>
              <w:suppressAutoHyphens/>
              <w:spacing w:before="0" w:after="0" w:line="240" w:lineRule="auto"/>
              <w:ind w:left="0"/>
              <w:rPr>
                <w:rFonts w:ascii="Arial" w:hAnsi="Arial" w:cs="Arial"/>
                <w:color w:val="000000" w:themeColor="text1"/>
                <w:lang w:val="en-GB"/>
              </w:rPr>
            </w:pPr>
            <w:r w:rsidRPr="003A6E86">
              <w:rPr>
                <w:rFonts w:ascii="Arial" w:hAnsi="Arial" w:cs="Arial"/>
                <w:color w:val="000000" w:themeColor="text1"/>
                <w:lang w:val="en-GB"/>
              </w:rPr>
              <w:t>Delegation of the European Union to Montenegro</w:t>
            </w:r>
          </w:p>
        </w:tc>
        <w:tc>
          <w:tcPr>
            <w:tcW w:w="1890" w:type="dxa"/>
          </w:tcPr>
          <w:p w14:paraId="15B3BE3F" w14:textId="77777777" w:rsidR="00DA4B81" w:rsidRPr="003A6E86" w:rsidRDefault="00DA4B81" w:rsidP="00DA4B81">
            <w:pPr>
              <w:pStyle w:val="ListParagraph"/>
              <w:numPr>
                <w:ilvl w:val="0"/>
                <w:numId w:val="16"/>
              </w:numPr>
              <w:suppressAutoHyphens/>
              <w:spacing w:before="0" w:after="0" w:line="240" w:lineRule="auto"/>
              <w:ind w:left="0"/>
              <w:rPr>
                <w:rFonts w:ascii="Arial" w:hAnsi="Arial" w:cs="Arial"/>
                <w:color w:val="000000" w:themeColor="text1"/>
                <w:lang w:val="en-GB"/>
              </w:rPr>
            </w:pPr>
            <w:r w:rsidRPr="003A6E86">
              <w:rPr>
                <w:rFonts w:ascii="Arial" w:hAnsi="Arial" w:cs="Arial"/>
                <w:color w:val="000000" w:themeColor="text1"/>
                <w:lang w:val="en-GB"/>
              </w:rPr>
              <w:t>Member of the Consultative Body</w:t>
            </w:r>
          </w:p>
        </w:tc>
        <w:tc>
          <w:tcPr>
            <w:tcW w:w="1980" w:type="dxa"/>
            <w:tcBorders>
              <w:top w:val="single" w:sz="4" w:space="0" w:color="auto"/>
              <w:bottom w:val="single" w:sz="4" w:space="0" w:color="auto"/>
            </w:tcBorders>
            <w:shd w:val="clear" w:color="auto" w:fill="auto"/>
          </w:tcPr>
          <w:p w14:paraId="642C255F" w14:textId="77777777" w:rsidR="00C373DA" w:rsidRPr="003A6E86" w:rsidRDefault="00DA4B81" w:rsidP="00A1087C">
            <w:pPr>
              <w:spacing w:before="0" w:after="0" w:line="240" w:lineRule="auto"/>
              <w:ind w:left="-360"/>
              <w:jc w:val="center"/>
              <w:rPr>
                <w:rFonts w:ascii="Arial" w:hAnsi="Arial" w:cs="Arial"/>
                <w:b/>
                <w:bCs/>
                <w:color w:val="000000" w:themeColor="text1"/>
                <w:lang w:val="en-GB"/>
              </w:rPr>
            </w:pPr>
            <w:r w:rsidRPr="003A6E86">
              <w:rPr>
                <w:rFonts w:ascii="Arial" w:hAnsi="Arial" w:cs="Arial"/>
                <w:b/>
                <w:bCs/>
                <w:color w:val="000000" w:themeColor="text1"/>
                <w:lang w:val="en-GB"/>
              </w:rPr>
              <w:t xml:space="preserve">     Thu 16 Feb, </w:t>
            </w:r>
          </w:p>
          <w:p w14:paraId="2B9627AB" w14:textId="20BBEAD1" w:rsidR="00DA4B81" w:rsidRPr="003A6E86" w:rsidRDefault="00DA4B81" w:rsidP="00A1087C">
            <w:pPr>
              <w:spacing w:before="0" w:after="0" w:line="240" w:lineRule="auto"/>
              <w:ind w:left="-360"/>
              <w:jc w:val="center"/>
              <w:rPr>
                <w:rFonts w:ascii="Arial" w:hAnsi="Arial" w:cs="Arial"/>
                <w:b/>
                <w:bCs/>
                <w:color w:val="000000" w:themeColor="text1"/>
                <w:lang w:val="en-GB"/>
              </w:rPr>
            </w:pPr>
            <w:r w:rsidRPr="003A6E86">
              <w:rPr>
                <w:rFonts w:ascii="Arial" w:hAnsi="Arial" w:cs="Arial"/>
                <w:b/>
                <w:bCs/>
                <w:color w:val="000000" w:themeColor="text1"/>
                <w:lang w:val="en-GB"/>
              </w:rPr>
              <w:t>2:30 p.m.</w:t>
            </w:r>
          </w:p>
        </w:tc>
      </w:tr>
      <w:tr w:rsidR="00DA4B81" w:rsidRPr="003A6E86" w14:paraId="49A008CE" w14:textId="77777777" w:rsidTr="00A1087C">
        <w:tc>
          <w:tcPr>
            <w:tcW w:w="450" w:type="dxa"/>
          </w:tcPr>
          <w:p w14:paraId="567E94D4" w14:textId="77777777" w:rsidR="00DA4B81" w:rsidRPr="003A6E86" w:rsidRDefault="00DA4B81" w:rsidP="00A1087C">
            <w:pPr>
              <w:spacing w:before="0"/>
              <w:rPr>
                <w:rFonts w:ascii="Arial" w:hAnsi="Arial" w:cs="Arial"/>
                <w:b/>
                <w:bCs/>
                <w:color w:val="000000" w:themeColor="text1"/>
                <w:lang w:val="en-GB"/>
              </w:rPr>
            </w:pPr>
            <w:r w:rsidRPr="003A6E86">
              <w:rPr>
                <w:rFonts w:ascii="Arial" w:hAnsi="Arial" w:cs="Arial"/>
                <w:b/>
                <w:bCs/>
                <w:color w:val="000000" w:themeColor="text1"/>
                <w:lang w:val="en-GB"/>
              </w:rPr>
              <w:t>15</w:t>
            </w:r>
          </w:p>
        </w:tc>
        <w:tc>
          <w:tcPr>
            <w:tcW w:w="2065" w:type="dxa"/>
          </w:tcPr>
          <w:p w14:paraId="5120701E" w14:textId="77777777" w:rsidR="00DA4B81" w:rsidRPr="003A6E86" w:rsidRDefault="00DA4B81" w:rsidP="00A1087C">
            <w:pPr>
              <w:spacing w:before="0"/>
              <w:rPr>
                <w:rFonts w:ascii="Arial" w:hAnsi="Arial" w:cs="Arial"/>
                <w:b/>
                <w:bCs/>
                <w:color w:val="000000" w:themeColor="text1"/>
                <w:lang w:val="en-GB"/>
              </w:rPr>
            </w:pPr>
            <w:r w:rsidRPr="003A6E86">
              <w:rPr>
                <w:rFonts w:ascii="Arial" w:hAnsi="Arial" w:cs="Arial"/>
                <w:b/>
                <w:bCs/>
                <w:color w:val="000000" w:themeColor="text1"/>
                <w:lang w:val="en-GB"/>
              </w:rPr>
              <w:t xml:space="preserve">Jelena </w:t>
            </w:r>
            <w:proofErr w:type="spellStart"/>
            <w:r w:rsidRPr="003A6E86">
              <w:rPr>
                <w:rFonts w:ascii="Arial" w:hAnsi="Arial" w:cs="Arial"/>
                <w:b/>
                <w:bCs/>
                <w:color w:val="000000" w:themeColor="text1"/>
                <w:lang w:val="en-GB"/>
              </w:rPr>
              <w:t>Mrdak</w:t>
            </w:r>
            <w:proofErr w:type="spellEnd"/>
          </w:p>
        </w:tc>
        <w:tc>
          <w:tcPr>
            <w:tcW w:w="2520" w:type="dxa"/>
          </w:tcPr>
          <w:p w14:paraId="647A0656" w14:textId="77777777" w:rsidR="00DA4B81" w:rsidRPr="003A6E86" w:rsidRDefault="00DA4B81" w:rsidP="00DA4B81">
            <w:pPr>
              <w:pStyle w:val="ListParagraph"/>
              <w:numPr>
                <w:ilvl w:val="0"/>
                <w:numId w:val="16"/>
              </w:numPr>
              <w:suppressAutoHyphens/>
              <w:spacing w:before="0" w:after="0" w:line="240" w:lineRule="auto"/>
              <w:ind w:left="0"/>
              <w:rPr>
                <w:rFonts w:ascii="Arial" w:hAnsi="Arial" w:cs="Arial"/>
                <w:color w:val="000000" w:themeColor="text1"/>
                <w:lang w:val="en-GB"/>
              </w:rPr>
            </w:pPr>
            <w:r w:rsidRPr="003A6E86">
              <w:rPr>
                <w:rFonts w:ascii="Arial" w:hAnsi="Arial" w:cs="Arial"/>
                <w:color w:val="000000" w:themeColor="text1"/>
                <w:lang w:val="en-GB"/>
              </w:rPr>
              <w:t>UNDP Office in Montenegro</w:t>
            </w:r>
          </w:p>
        </w:tc>
        <w:tc>
          <w:tcPr>
            <w:tcW w:w="1890" w:type="dxa"/>
          </w:tcPr>
          <w:p w14:paraId="38521079" w14:textId="77777777" w:rsidR="00DA4B81" w:rsidRPr="003A6E86" w:rsidRDefault="00DA4B81" w:rsidP="00DA4B81">
            <w:pPr>
              <w:pStyle w:val="ListParagraph"/>
              <w:numPr>
                <w:ilvl w:val="0"/>
                <w:numId w:val="16"/>
              </w:numPr>
              <w:suppressAutoHyphens/>
              <w:spacing w:before="0" w:after="0" w:line="240" w:lineRule="auto"/>
              <w:ind w:left="0"/>
              <w:rPr>
                <w:rFonts w:ascii="Arial" w:hAnsi="Arial" w:cs="Arial"/>
                <w:color w:val="000000" w:themeColor="text1"/>
                <w:lang w:val="en-GB"/>
              </w:rPr>
            </w:pPr>
            <w:r w:rsidRPr="003A6E86">
              <w:rPr>
                <w:rFonts w:ascii="Arial" w:hAnsi="Arial" w:cs="Arial"/>
                <w:color w:val="000000" w:themeColor="text1"/>
                <w:lang w:val="en-GB"/>
              </w:rPr>
              <w:t>Member of the Consultative Body</w:t>
            </w:r>
          </w:p>
        </w:tc>
        <w:tc>
          <w:tcPr>
            <w:tcW w:w="1980" w:type="dxa"/>
            <w:tcBorders>
              <w:top w:val="single" w:sz="4" w:space="0" w:color="auto"/>
            </w:tcBorders>
            <w:shd w:val="clear" w:color="auto" w:fill="auto"/>
          </w:tcPr>
          <w:p w14:paraId="54BBDC02" w14:textId="77777777" w:rsidR="00C373DA" w:rsidRPr="003A6E86" w:rsidRDefault="00DA4B81" w:rsidP="00A1087C">
            <w:pPr>
              <w:spacing w:before="0" w:after="0" w:line="240" w:lineRule="auto"/>
              <w:ind w:left="-360"/>
              <w:jc w:val="center"/>
              <w:rPr>
                <w:rFonts w:ascii="Arial" w:hAnsi="Arial" w:cs="Arial"/>
                <w:b/>
                <w:bCs/>
                <w:color w:val="000000" w:themeColor="text1"/>
                <w:lang w:val="en-GB"/>
              </w:rPr>
            </w:pPr>
            <w:r w:rsidRPr="003A6E86">
              <w:rPr>
                <w:rFonts w:ascii="Arial" w:hAnsi="Arial" w:cs="Arial"/>
                <w:b/>
                <w:bCs/>
                <w:color w:val="000000" w:themeColor="text1"/>
                <w:lang w:val="en-GB"/>
              </w:rPr>
              <w:t xml:space="preserve"> </w:t>
            </w:r>
            <w:r w:rsidR="00C373DA" w:rsidRPr="003A6E86">
              <w:rPr>
                <w:rFonts w:ascii="Arial" w:hAnsi="Arial" w:cs="Arial"/>
                <w:b/>
                <w:bCs/>
                <w:color w:val="000000" w:themeColor="text1"/>
                <w:lang w:val="en-GB"/>
              </w:rPr>
              <w:t xml:space="preserve">   </w:t>
            </w:r>
            <w:r w:rsidRPr="003A6E86">
              <w:rPr>
                <w:rFonts w:ascii="Arial" w:hAnsi="Arial" w:cs="Arial"/>
                <w:b/>
                <w:bCs/>
                <w:color w:val="000000" w:themeColor="text1"/>
                <w:lang w:val="en-GB"/>
              </w:rPr>
              <w:t xml:space="preserve">Fri 17 Feb, </w:t>
            </w:r>
          </w:p>
          <w:p w14:paraId="3F4EB5C4" w14:textId="0CA2985D" w:rsidR="00DA4B81" w:rsidRPr="003A6E86" w:rsidRDefault="00DA4B81" w:rsidP="00A1087C">
            <w:pPr>
              <w:spacing w:before="0" w:after="0" w:line="240" w:lineRule="auto"/>
              <w:ind w:left="-360"/>
              <w:jc w:val="center"/>
              <w:rPr>
                <w:rFonts w:ascii="Arial" w:hAnsi="Arial" w:cs="Arial"/>
                <w:b/>
                <w:bCs/>
                <w:color w:val="000000" w:themeColor="text1"/>
                <w:lang w:val="en-GB"/>
              </w:rPr>
            </w:pPr>
            <w:r w:rsidRPr="003A6E86">
              <w:rPr>
                <w:rFonts w:ascii="Arial" w:hAnsi="Arial" w:cs="Arial"/>
                <w:b/>
                <w:bCs/>
                <w:color w:val="000000" w:themeColor="text1"/>
                <w:lang w:val="en-GB"/>
              </w:rPr>
              <w:t>12 p.m.</w:t>
            </w:r>
          </w:p>
        </w:tc>
      </w:tr>
    </w:tbl>
    <w:p w14:paraId="2C852425" w14:textId="77777777" w:rsidR="00D76495" w:rsidRPr="003A6E86" w:rsidRDefault="00D76495" w:rsidP="00DA4B81">
      <w:pPr>
        <w:spacing w:after="0" w:line="293" w:lineRule="atLeast"/>
        <w:textAlignment w:val="baseline"/>
        <w:rPr>
          <w:rFonts w:ascii="Arial" w:eastAsia="Times New Roman" w:hAnsi="Arial" w:cs="Arial"/>
          <w:b/>
          <w:bCs/>
          <w:color w:val="666666"/>
          <w:sz w:val="20"/>
          <w:szCs w:val="20"/>
          <w:lang w:val="en-GB" w:eastAsia="en-CA"/>
        </w:rPr>
        <w:sectPr w:rsidR="00D76495" w:rsidRPr="003A6E86" w:rsidSect="00540A7E">
          <w:pgSz w:w="11906" w:h="16838"/>
          <w:pgMar w:top="1440" w:right="1440" w:bottom="1440" w:left="1440" w:header="706" w:footer="706" w:gutter="0"/>
          <w:cols w:space="708"/>
          <w:titlePg/>
          <w:docGrid w:linePitch="360"/>
        </w:sectPr>
      </w:pPr>
    </w:p>
    <w:p w14:paraId="7B4D58C9" w14:textId="2AE41874" w:rsidR="00DA4B81" w:rsidRPr="003A6E86" w:rsidRDefault="00E0513B" w:rsidP="00DA4B81">
      <w:pPr>
        <w:spacing w:after="0" w:line="293" w:lineRule="atLeast"/>
        <w:textAlignment w:val="baseline"/>
        <w:rPr>
          <w:rFonts w:ascii="Arial" w:eastAsia="Times New Roman" w:hAnsi="Arial" w:cs="Arial"/>
          <w:sz w:val="32"/>
          <w:szCs w:val="32"/>
          <w:lang w:val="en-GB" w:eastAsia="en-CA"/>
        </w:rPr>
      </w:pPr>
      <w:r w:rsidRPr="003A6E86">
        <w:rPr>
          <w:rFonts w:ascii="Arial" w:eastAsia="Times New Roman" w:hAnsi="Arial" w:cs="Arial"/>
          <w:b/>
          <w:bCs/>
          <w:sz w:val="32"/>
          <w:szCs w:val="32"/>
          <w:lang w:val="en-GB" w:eastAsia="en-CA"/>
        </w:rPr>
        <w:lastRenderedPageBreak/>
        <w:t>ANNEX</w:t>
      </w:r>
      <w:r w:rsidR="005130FC" w:rsidRPr="003A6E86">
        <w:rPr>
          <w:rFonts w:ascii="Arial" w:eastAsia="Times New Roman" w:hAnsi="Arial" w:cs="Arial"/>
          <w:b/>
          <w:bCs/>
          <w:sz w:val="32"/>
          <w:szCs w:val="32"/>
          <w:lang w:val="en-GB" w:eastAsia="en-CA"/>
        </w:rPr>
        <w:t xml:space="preserve"> 3</w:t>
      </w:r>
      <w:r w:rsidR="005130FC" w:rsidRPr="003A6E86">
        <w:rPr>
          <w:rFonts w:ascii="Arial" w:eastAsia="Times New Roman" w:hAnsi="Arial" w:cs="Arial"/>
          <w:sz w:val="32"/>
          <w:szCs w:val="32"/>
          <w:lang w:val="en-GB" w:eastAsia="en-CA"/>
        </w:rPr>
        <w:t xml:space="preserve"> </w:t>
      </w:r>
      <w:r w:rsidR="00D76495" w:rsidRPr="003A6E86">
        <w:rPr>
          <w:rFonts w:ascii="Arial" w:eastAsia="Times New Roman" w:hAnsi="Arial" w:cs="Arial"/>
          <w:sz w:val="32"/>
          <w:szCs w:val="32"/>
          <w:lang w:val="en-GB" w:eastAsia="en-CA"/>
        </w:rPr>
        <w:t xml:space="preserve">- </w:t>
      </w:r>
      <w:r w:rsidR="005130FC" w:rsidRPr="003A6E86">
        <w:rPr>
          <w:rFonts w:ascii="Arial" w:eastAsia="Times New Roman" w:hAnsi="Arial" w:cs="Arial"/>
          <w:sz w:val="32"/>
          <w:szCs w:val="32"/>
          <w:lang w:val="en-GB" w:eastAsia="en-CA"/>
        </w:rPr>
        <w:t>Evaluation Ques</w:t>
      </w:r>
      <w:r w:rsidR="00D76495" w:rsidRPr="003A6E86">
        <w:rPr>
          <w:rFonts w:ascii="Arial" w:eastAsia="Times New Roman" w:hAnsi="Arial" w:cs="Arial"/>
          <w:sz w:val="32"/>
          <w:szCs w:val="32"/>
          <w:lang w:val="en-GB" w:eastAsia="en-CA"/>
        </w:rPr>
        <w:t>tions Matrix</w:t>
      </w:r>
    </w:p>
    <w:p w14:paraId="2FFDCDDC" w14:textId="36CF4119" w:rsidR="00D76495" w:rsidRPr="003A6E86" w:rsidRDefault="00D76495" w:rsidP="00DA4B81">
      <w:pPr>
        <w:spacing w:after="0" w:line="293" w:lineRule="atLeast"/>
        <w:textAlignment w:val="baseline"/>
        <w:rPr>
          <w:rFonts w:ascii="Arial" w:eastAsia="Times New Roman" w:hAnsi="Arial" w:cs="Arial"/>
          <w:color w:val="666666"/>
          <w:sz w:val="24"/>
          <w:szCs w:val="24"/>
          <w:lang w:val="en-GB" w:eastAsia="en-CA"/>
        </w:rPr>
      </w:pPr>
    </w:p>
    <w:tbl>
      <w:tblPr>
        <w:tblW w:w="14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2977"/>
        <w:gridCol w:w="3583"/>
        <w:gridCol w:w="2838"/>
        <w:gridCol w:w="2742"/>
      </w:tblGrid>
      <w:tr w:rsidR="00D76495" w:rsidRPr="003A6E86" w14:paraId="5B6AA98A" w14:textId="77777777" w:rsidTr="00A1087C">
        <w:trPr>
          <w:tblHeader/>
        </w:trPr>
        <w:tc>
          <w:tcPr>
            <w:tcW w:w="2234" w:type="dxa"/>
            <w:shd w:val="clear" w:color="auto" w:fill="606060"/>
          </w:tcPr>
          <w:p w14:paraId="56EF57F5" w14:textId="77777777" w:rsidR="00D76495" w:rsidRPr="003A6E86" w:rsidRDefault="00D76495" w:rsidP="00A1087C">
            <w:pPr>
              <w:spacing w:after="0" w:line="240" w:lineRule="auto"/>
              <w:rPr>
                <w:rFonts w:ascii="Arial" w:hAnsi="Arial" w:cs="Arial"/>
                <w:b/>
                <w:bCs/>
                <w:color w:val="FFFFFF" w:themeColor="background1"/>
                <w:sz w:val="18"/>
                <w:szCs w:val="18"/>
                <w:lang w:val="en-GB"/>
              </w:rPr>
            </w:pPr>
            <w:bookmarkStart w:id="41" w:name="_Hlk129421069"/>
            <w:r w:rsidRPr="003A6E86">
              <w:rPr>
                <w:rFonts w:ascii="Arial" w:hAnsi="Arial" w:cs="Arial"/>
                <w:b/>
                <w:bCs/>
                <w:color w:val="FFFFFF" w:themeColor="background1"/>
                <w:sz w:val="18"/>
                <w:szCs w:val="18"/>
                <w:lang w:val="en-GB"/>
              </w:rPr>
              <w:t>Evaluative criteria</w:t>
            </w:r>
          </w:p>
        </w:tc>
        <w:tc>
          <w:tcPr>
            <w:tcW w:w="2977" w:type="dxa"/>
            <w:shd w:val="clear" w:color="auto" w:fill="606060"/>
          </w:tcPr>
          <w:p w14:paraId="370E3D01" w14:textId="77777777" w:rsidR="00D76495" w:rsidRPr="003A6E86" w:rsidRDefault="00D76495" w:rsidP="00A1087C">
            <w:pPr>
              <w:spacing w:after="0" w:line="240" w:lineRule="auto"/>
              <w:rPr>
                <w:rFonts w:ascii="Arial" w:hAnsi="Arial" w:cs="Arial"/>
                <w:b/>
                <w:bCs/>
                <w:color w:val="FFFFFF" w:themeColor="background1"/>
                <w:sz w:val="18"/>
                <w:szCs w:val="18"/>
                <w:lang w:val="en-GB"/>
              </w:rPr>
            </w:pPr>
            <w:r w:rsidRPr="003A6E86">
              <w:rPr>
                <w:rFonts w:ascii="Arial" w:hAnsi="Arial" w:cs="Arial"/>
                <w:b/>
                <w:bCs/>
                <w:color w:val="FFFFFF" w:themeColor="background1"/>
                <w:sz w:val="18"/>
                <w:szCs w:val="18"/>
                <w:lang w:val="en-GB"/>
              </w:rPr>
              <w:t>Evaluation questions</w:t>
            </w:r>
          </w:p>
        </w:tc>
        <w:tc>
          <w:tcPr>
            <w:tcW w:w="3583" w:type="dxa"/>
            <w:shd w:val="clear" w:color="auto" w:fill="606060"/>
          </w:tcPr>
          <w:p w14:paraId="38471187" w14:textId="77777777" w:rsidR="00D76495" w:rsidRPr="003A6E86" w:rsidRDefault="00D76495" w:rsidP="00A1087C">
            <w:pPr>
              <w:spacing w:after="0" w:line="240" w:lineRule="auto"/>
              <w:rPr>
                <w:rFonts w:ascii="Arial" w:hAnsi="Arial" w:cs="Arial"/>
                <w:b/>
                <w:bCs/>
                <w:color w:val="FFFFFF" w:themeColor="background1"/>
                <w:sz w:val="18"/>
                <w:szCs w:val="18"/>
                <w:lang w:val="en-GB"/>
              </w:rPr>
            </w:pPr>
            <w:r w:rsidRPr="003A6E86">
              <w:rPr>
                <w:rFonts w:ascii="Arial" w:hAnsi="Arial" w:cs="Arial"/>
                <w:b/>
                <w:bCs/>
                <w:color w:val="FFFFFF" w:themeColor="background1"/>
                <w:sz w:val="18"/>
                <w:szCs w:val="18"/>
                <w:lang w:val="en-GB"/>
              </w:rPr>
              <w:t>Indicators</w:t>
            </w:r>
          </w:p>
        </w:tc>
        <w:tc>
          <w:tcPr>
            <w:tcW w:w="2838" w:type="dxa"/>
            <w:shd w:val="clear" w:color="auto" w:fill="606060"/>
          </w:tcPr>
          <w:p w14:paraId="19782A6F" w14:textId="77777777" w:rsidR="00D76495" w:rsidRPr="003A6E86" w:rsidRDefault="00D76495" w:rsidP="00A1087C">
            <w:pPr>
              <w:spacing w:after="0" w:line="240" w:lineRule="auto"/>
              <w:rPr>
                <w:rFonts w:ascii="Arial" w:hAnsi="Arial" w:cs="Arial"/>
                <w:b/>
                <w:bCs/>
                <w:color w:val="FFFFFF" w:themeColor="background1"/>
                <w:sz w:val="18"/>
                <w:szCs w:val="18"/>
                <w:lang w:val="en-GB"/>
              </w:rPr>
            </w:pPr>
            <w:r w:rsidRPr="003A6E86">
              <w:rPr>
                <w:rFonts w:ascii="Arial" w:hAnsi="Arial" w:cs="Arial"/>
                <w:b/>
                <w:bCs/>
                <w:color w:val="FFFFFF" w:themeColor="background1"/>
                <w:sz w:val="18"/>
                <w:szCs w:val="18"/>
                <w:lang w:val="en-GB"/>
              </w:rPr>
              <w:t>Information Source</w:t>
            </w:r>
          </w:p>
        </w:tc>
        <w:tc>
          <w:tcPr>
            <w:tcW w:w="2742" w:type="dxa"/>
            <w:shd w:val="clear" w:color="auto" w:fill="606060"/>
          </w:tcPr>
          <w:p w14:paraId="32009541" w14:textId="77777777" w:rsidR="00D76495" w:rsidRPr="003A6E86" w:rsidRDefault="00D76495" w:rsidP="00A1087C">
            <w:pPr>
              <w:spacing w:after="0" w:line="240" w:lineRule="auto"/>
              <w:rPr>
                <w:rFonts w:ascii="Arial" w:hAnsi="Arial" w:cs="Arial"/>
                <w:b/>
                <w:bCs/>
                <w:color w:val="FFFFFF" w:themeColor="background1"/>
                <w:sz w:val="18"/>
                <w:szCs w:val="18"/>
                <w:lang w:val="en-GB"/>
              </w:rPr>
            </w:pPr>
            <w:r w:rsidRPr="003A6E86">
              <w:rPr>
                <w:rFonts w:ascii="Arial" w:hAnsi="Arial" w:cs="Arial"/>
                <w:b/>
                <w:bCs/>
                <w:color w:val="FFFFFF" w:themeColor="background1"/>
                <w:sz w:val="18"/>
                <w:szCs w:val="18"/>
                <w:lang w:val="en-GB"/>
              </w:rPr>
              <w:t>Data Collection Method</w:t>
            </w:r>
          </w:p>
        </w:tc>
      </w:tr>
      <w:tr w:rsidR="00D76495" w:rsidRPr="003A6E86" w14:paraId="109CB3B7" w14:textId="77777777" w:rsidTr="00A1087C">
        <w:trPr>
          <w:trHeight w:val="466"/>
        </w:trPr>
        <w:tc>
          <w:tcPr>
            <w:tcW w:w="14374" w:type="dxa"/>
            <w:gridSpan w:val="5"/>
            <w:shd w:val="clear" w:color="auto" w:fill="000000"/>
          </w:tcPr>
          <w:p w14:paraId="25F7058D" w14:textId="77777777" w:rsidR="00D76495" w:rsidRPr="003A6E86" w:rsidRDefault="00D76495" w:rsidP="00D76495">
            <w:pPr>
              <w:pStyle w:val="ListParagraph"/>
              <w:numPr>
                <w:ilvl w:val="0"/>
                <w:numId w:val="27"/>
              </w:numPr>
              <w:spacing w:after="0" w:line="240" w:lineRule="auto"/>
              <w:jc w:val="both"/>
              <w:rPr>
                <w:rFonts w:ascii="Arial" w:hAnsi="Arial" w:cs="Arial"/>
                <w:b/>
                <w:bCs/>
                <w:sz w:val="18"/>
                <w:szCs w:val="18"/>
                <w:lang w:val="en-GB"/>
              </w:rPr>
            </w:pPr>
            <w:r w:rsidRPr="003A6E86">
              <w:rPr>
                <w:rFonts w:ascii="Arial" w:hAnsi="Arial" w:cs="Arial"/>
                <w:b/>
                <w:bCs/>
                <w:sz w:val="18"/>
                <w:szCs w:val="18"/>
                <w:lang w:val="en-GB"/>
              </w:rPr>
              <w:t>Strategy Design / Formulation</w:t>
            </w:r>
          </w:p>
        </w:tc>
      </w:tr>
      <w:tr w:rsidR="00D76495" w:rsidRPr="003A6E86" w14:paraId="4A64CDC9" w14:textId="77777777" w:rsidTr="00A1087C">
        <w:tc>
          <w:tcPr>
            <w:tcW w:w="2234" w:type="dxa"/>
            <w:vMerge w:val="restart"/>
          </w:tcPr>
          <w:p w14:paraId="66A71D83" w14:textId="77777777" w:rsidR="00D76495" w:rsidRPr="003A6E86" w:rsidRDefault="00D76495" w:rsidP="00A1087C">
            <w:pPr>
              <w:spacing w:after="0" w:line="240" w:lineRule="auto"/>
              <w:rPr>
                <w:rFonts w:ascii="Arial" w:hAnsi="Arial" w:cs="Arial"/>
                <w:sz w:val="18"/>
                <w:szCs w:val="18"/>
                <w:lang w:val="en-GB"/>
              </w:rPr>
            </w:pPr>
            <w:r w:rsidRPr="003A6E86">
              <w:rPr>
                <w:rFonts w:ascii="Arial" w:hAnsi="Arial" w:cs="Arial"/>
                <w:sz w:val="18"/>
                <w:szCs w:val="18"/>
                <w:lang w:val="en-GB"/>
              </w:rPr>
              <w:t xml:space="preserve">Analysis of Strategic and Operational goals; and Performance indicators table </w:t>
            </w:r>
          </w:p>
        </w:tc>
        <w:tc>
          <w:tcPr>
            <w:tcW w:w="2977" w:type="dxa"/>
          </w:tcPr>
          <w:p w14:paraId="342426F9"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Were the Strategy’s goals and components clear, practicable and feasible within its time frame?</w:t>
            </w:r>
          </w:p>
          <w:p w14:paraId="69F7E603"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Were the performance indicators from the Strategy document effective for measuring progress and performance? Were they SMART?</w:t>
            </w:r>
          </w:p>
        </w:tc>
        <w:tc>
          <w:tcPr>
            <w:tcW w:w="3583" w:type="dxa"/>
          </w:tcPr>
          <w:p w14:paraId="663FECD6" w14:textId="77777777" w:rsidR="00D76495" w:rsidRPr="003A6E86" w:rsidRDefault="00D76495" w:rsidP="00D76495">
            <w:pPr>
              <w:numPr>
                <w:ilvl w:val="0"/>
                <w:numId w:val="26"/>
              </w:numPr>
              <w:spacing w:after="0" w:line="240" w:lineRule="auto"/>
              <w:rPr>
                <w:rFonts w:ascii="Arial" w:hAnsi="Arial" w:cs="Arial"/>
                <w:sz w:val="18"/>
                <w:szCs w:val="18"/>
                <w:lang w:val="en-GB"/>
              </w:rPr>
            </w:pPr>
            <w:r w:rsidRPr="003A6E86">
              <w:rPr>
                <w:rFonts w:ascii="Arial" w:hAnsi="Arial" w:cs="Arial"/>
                <w:sz w:val="18"/>
                <w:szCs w:val="18"/>
                <w:lang w:val="en-GB"/>
              </w:rPr>
              <w:t>Coherence/difference between stated goals and progress to date</w:t>
            </w:r>
          </w:p>
          <w:p w14:paraId="3D6DAF39" w14:textId="77777777" w:rsidR="00D76495" w:rsidRPr="003A6E86" w:rsidRDefault="00D76495" w:rsidP="00D76495">
            <w:pPr>
              <w:numPr>
                <w:ilvl w:val="0"/>
                <w:numId w:val="26"/>
              </w:numPr>
              <w:spacing w:after="0" w:line="240" w:lineRule="auto"/>
              <w:rPr>
                <w:rFonts w:ascii="Arial" w:hAnsi="Arial" w:cs="Arial"/>
                <w:sz w:val="18"/>
                <w:szCs w:val="18"/>
                <w:lang w:val="en-GB"/>
              </w:rPr>
            </w:pPr>
            <w:r w:rsidRPr="003A6E86">
              <w:rPr>
                <w:rFonts w:ascii="Arial" w:hAnsi="Arial" w:cs="Arial"/>
                <w:sz w:val="18"/>
                <w:szCs w:val="18"/>
                <w:lang w:val="en-GB"/>
              </w:rPr>
              <w:t>Quality of performance indicators in the Strategy document</w:t>
            </w:r>
          </w:p>
          <w:p w14:paraId="33E8039C" w14:textId="77777777" w:rsidR="00D76495" w:rsidRPr="003A6E86" w:rsidRDefault="00D76495" w:rsidP="00D76495">
            <w:pPr>
              <w:numPr>
                <w:ilvl w:val="0"/>
                <w:numId w:val="26"/>
              </w:numPr>
              <w:spacing w:after="0" w:line="240" w:lineRule="auto"/>
              <w:rPr>
                <w:rFonts w:ascii="Arial" w:hAnsi="Arial" w:cs="Arial"/>
                <w:sz w:val="18"/>
                <w:szCs w:val="18"/>
                <w:lang w:val="en-GB"/>
              </w:rPr>
            </w:pPr>
            <w:r w:rsidRPr="003A6E86">
              <w:rPr>
                <w:rFonts w:ascii="Arial" w:hAnsi="Arial" w:cs="Arial"/>
                <w:sz w:val="18"/>
                <w:szCs w:val="18"/>
                <w:lang w:val="en-GB"/>
              </w:rPr>
              <w:t>Both Consultative and Operational Team members understanding of objectives and timeframe?</w:t>
            </w:r>
          </w:p>
        </w:tc>
        <w:tc>
          <w:tcPr>
            <w:tcW w:w="2838" w:type="dxa"/>
          </w:tcPr>
          <w:p w14:paraId="66DF52B5"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Strategy document and Action Plans</w:t>
            </w:r>
          </w:p>
          <w:p w14:paraId="2074DE32"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 xml:space="preserve">Members of the Consultative and Operational Body </w:t>
            </w:r>
          </w:p>
          <w:p w14:paraId="3E7CE1FB" w14:textId="77777777" w:rsidR="00D76495" w:rsidRPr="003A6E86" w:rsidRDefault="00D76495" w:rsidP="00A1087C">
            <w:pPr>
              <w:spacing w:after="0" w:line="240" w:lineRule="auto"/>
              <w:rPr>
                <w:rFonts w:ascii="Arial" w:hAnsi="Arial" w:cs="Arial"/>
                <w:sz w:val="18"/>
                <w:szCs w:val="18"/>
                <w:lang w:val="en-GB"/>
              </w:rPr>
            </w:pPr>
          </w:p>
        </w:tc>
        <w:tc>
          <w:tcPr>
            <w:tcW w:w="2742" w:type="dxa"/>
          </w:tcPr>
          <w:p w14:paraId="57F62E67"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p w14:paraId="1A5F058E"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 xml:space="preserve">Interviews with the Beneficiary and stakeholders’ representatives </w:t>
            </w:r>
          </w:p>
        </w:tc>
      </w:tr>
      <w:tr w:rsidR="00D76495" w:rsidRPr="003A6E86" w14:paraId="2CCB2C8B" w14:textId="77777777" w:rsidTr="00A1087C">
        <w:tc>
          <w:tcPr>
            <w:tcW w:w="2234" w:type="dxa"/>
            <w:vMerge/>
          </w:tcPr>
          <w:p w14:paraId="18377083" w14:textId="77777777" w:rsidR="00D76495" w:rsidRPr="003A6E86" w:rsidRDefault="00D76495" w:rsidP="00A1087C">
            <w:pPr>
              <w:spacing w:after="0" w:line="240" w:lineRule="auto"/>
              <w:rPr>
                <w:rFonts w:ascii="Arial" w:hAnsi="Arial" w:cs="Arial"/>
                <w:sz w:val="18"/>
                <w:szCs w:val="18"/>
                <w:lang w:val="en-GB"/>
              </w:rPr>
            </w:pPr>
          </w:p>
        </w:tc>
        <w:tc>
          <w:tcPr>
            <w:tcW w:w="2977" w:type="dxa"/>
          </w:tcPr>
          <w:p w14:paraId="21E418EC"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Was the M&amp;E plan well-conceived and sufficient to monitor results and track progress toward achieving objectives?</w:t>
            </w:r>
          </w:p>
        </w:tc>
        <w:tc>
          <w:tcPr>
            <w:tcW w:w="3583" w:type="dxa"/>
          </w:tcPr>
          <w:p w14:paraId="469CEC94" w14:textId="77777777" w:rsidR="00D76495" w:rsidRPr="003A6E86" w:rsidRDefault="00D76495" w:rsidP="00D76495">
            <w:pPr>
              <w:numPr>
                <w:ilvl w:val="0"/>
                <w:numId w:val="20"/>
              </w:numPr>
              <w:spacing w:after="0" w:line="240" w:lineRule="auto"/>
              <w:rPr>
                <w:rFonts w:ascii="Arial" w:hAnsi="Arial" w:cs="Arial"/>
                <w:sz w:val="18"/>
                <w:szCs w:val="18"/>
                <w:lang w:val="en-GB"/>
              </w:rPr>
            </w:pPr>
            <w:r w:rsidRPr="003A6E86">
              <w:rPr>
                <w:rFonts w:ascii="Arial" w:hAnsi="Arial" w:cs="Arial"/>
                <w:sz w:val="18"/>
                <w:szCs w:val="18"/>
                <w:lang w:val="en-GB"/>
              </w:rPr>
              <w:t>Existence and quality of baseline assessment, performance measurement methodology, roles and responsibilities, budget and timeframe</w:t>
            </w:r>
          </w:p>
        </w:tc>
        <w:tc>
          <w:tcPr>
            <w:tcW w:w="2838" w:type="dxa"/>
          </w:tcPr>
          <w:p w14:paraId="0D2CB140"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 xml:space="preserve">Strategy document and Action Plans </w:t>
            </w:r>
          </w:p>
          <w:p w14:paraId="0698A2AB"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 xml:space="preserve">Annual AP Reports </w:t>
            </w:r>
          </w:p>
          <w:p w14:paraId="28A5395D"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Consultative and Operational Body</w:t>
            </w:r>
          </w:p>
          <w:p w14:paraId="659663F3" w14:textId="77777777" w:rsidR="00D76495" w:rsidRPr="003A6E86" w:rsidRDefault="00D76495" w:rsidP="00D76495">
            <w:pPr>
              <w:numPr>
                <w:ilvl w:val="0"/>
                <w:numId w:val="18"/>
              </w:numPr>
              <w:spacing w:after="0" w:line="240" w:lineRule="auto"/>
              <w:rPr>
                <w:rFonts w:ascii="Arial" w:hAnsi="Arial" w:cs="Arial"/>
                <w:sz w:val="18"/>
                <w:szCs w:val="18"/>
                <w:lang w:val="en-GB"/>
              </w:rPr>
            </w:pPr>
          </w:p>
        </w:tc>
        <w:tc>
          <w:tcPr>
            <w:tcW w:w="2742" w:type="dxa"/>
          </w:tcPr>
          <w:p w14:paraId="55853FD6"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p w14:paraId="73EED76B"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Interviews with the Beneficiary and stakeholders’ representatives</w:t>
            </w:r>
          </w:p>
        </w:tc>
      </w:tr>
      <w:tr w:rsidR="00D76495" w:rsidRPr="003A6E86" w14:paraId="22C6131A" w14:textId="77777777" w:rsidTr="00A1087C">
        <w:tc>
          <w:tcPr>
            <w:tcW w:w="2234" w:type="dxa"/>
            <w:vMerge w:val="restart"/>
          </w:tcPr>
          <w:p w14:paraId="09788FF7" w14:textId="77777777" w:rsidR="00D76495" w:rsidRPr="003A6E86" w:rsidRDefault="00D76495" w:rsidP="00A1087C">
            <w:pPr>
              <w:spacing w:after="0" w:line="240" w:lineRule="auto"/>
              <w:rPr>
                <w:rFonts w:ascii="Arial" w:hAnsi="Arial" w:cs="Arial"/>
                <w:sz w:val="18"/>
                <w:szCs w:val="18"/>
                <w:lang w:val="en-GB"/>
              </w:rPr>
            </w:pPr>
            <w:r w:rsidRPr="003A6E86">
              <w:rPr>
                <w:rFonts w:ascii="Arial" w:hAnsi="Arial" w:cs="Arial"/>
                <w:sz w:val="18"/>
                <w:szCs w:val="18"/>
                <w:lang w:val="en-GB"/>
              </w:rPr>
              <w:t>Assumptions and Risks</w:t>
            </w:r>
          </w:p>
        </w:tc>
        <w:tc>
          <w:tcPr>
            <w:tcW w:w="2977" w:type="dxa"/>
          </w:tcPr>
          <w:p w14:paraId="7137A46F"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Were the Strategy’s assumptions and risks well-articulated?</w:t>
            </w:r>
          </w:p>
        </w:tc>
        <w:tc>
          <w:tcPr>
            <w:tcW w:w="3583" w:type="dxa"/>
          </w:tcPr>
          <w:p w14:paraId="7EAC2EE1" w14:textId="77777777" w:rsidR="00D76495" w:rsidRPr="003A6E86" w:rsidRDefault="00D76495" w:rsidP="00D76495">
            <w:pPr>
              <w:numPr>
                <w:ilvl w:val="0"/>
                <w:numId w:val="25"/>
              </w:numPr>
              <w:spacing w:after="0" w:line="240" w:lineRule="auto"/>
              <w:rPr>
                <w:rFonts w:ascii="Arial" w:hAnsi="Arial" w:cs="Arial"/>
                <w:sz w:val="18"/>
                <w:szCs w:val="18"/>
                <w:lang w:val="en-GB"/>
              </w:rPr>
            </w:pPr>
            <w:r w:rsidRPr="003A6E86">
              <w:rPr>
                <w:rFonts w:ascii="Arial" w:hAnsi="Arial" w:cs="Arial"/>
                <w:sz w:val="18"/>
                <w:szCs w:val="18"/>
                <w:lang w:val="en-GB"/>
              </w:rPr>
              <w:t>Assumptions and risks stated in the Strategy, with corresponding response methods/measures</w:t>
            </w:r>
          </w:p>
        </w:tc>
        <w:tc>
          <w:tcPr>
            <w:tcW w:w="2838" w:type="dxa"/>
          </w:tcPr>
          <w:p w14:paraId="2E8F77FB"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Strategy document</w:t>
            </w:r>
          </w:p>
          <w:p w14:paraId="50FAB6F8"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Action Plans and Reports</w:t>
            </w:r>
          </w:p>
          <w:p w14:paraId="3D4A1951"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Review procedures/planning meeting minutes</w:t>
            </w:r>
          </w:p>
        </w:tc>
        <w:tc>
          <w:tcPr>
            <w:tcW w:w="2742" w:type="dxa"/>
          </w:tcPr>
          <w:p w14:paraId="5EBA0E5E"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tc>
      </w:tr>
      <w:tr w:rsidR="00D76495" w:rsidRPr="003A6E86" w14:paraId="4B8BFE70" w14:textId="77777777" w:rsidTr="00A1087C">
        <w:tc>
          <w:tcPr>
            <w:tcW w:w="2234" w:type="dxa"/>
            <w:vMerge/>
          </w:tcPr>
          <w:p w14:paraId="23D795F4" w14:textId="77777777" w:rsidR="00D76495" w:rsidRPr="003A6E86" w:rsidRDefault="00D76495" w:rsidP="00A1087C">
            <w:pPr>
              <w:spacing w:after="0" w:line="240" w:lineRule="auto"/>
              <w:rPr>
                <w:rFonts w:ascii="Arial" w:hAnsi="Arial" w:cs="Arial"/>
                <w:sz w:val="18"/>
                <w:szCs w:val="18"/>
                <w:lang w:val="en-GB"/>
              </w:rPr>
            </w:pPr>
          </w:p>
        </w:tc>
        <w:tc>
          <w:tcPr>
            <w:tcW w:w="2977" w:type="dxa"/>
          </w:tcPr>
          <w:p w14:paraId="20A06C63"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Did stated assumptions and risks help to determine activities and planned results?</w:t>
            </w:r>
          </w:p>
          <w:p w14:paraId="456AD507" w14:textId="77777777" w:rsidR="00D76495" w:rsidRPr="003A6E86" w:rsidRDefault="00D76495" w:rsidP="00A1087C">
            <w:pPr>
              <w:spacing w:after="0" w:line="240" w:lineRule="auto"/>
              <w:rPr>
                <w:rFonts w:ascii="Arial" w:hAnsi="Arial" w:cs="Arial"/>
                <w:sz w:val="18"/>
                <w:szCs w:val="18"/>
                <w:lang w:val="en-GB"/>
              </w:rPr>
            </w:pPr>
          </w:p>
        </w:tc>
        <w:tc>
          <w:tcPr>
            <w:tcW w:w="3583" w:type="dxa"/>
          </w:tcPr>
          <w:p w14:paraId="2E7B36D3" w14:textId="77777777" w:rsidR="00D76495" w:rsidRPr="003A6E86" w:rsidRDefault="00D76495" w:rsidP="00D76495">
            <w:pPr>
              <w:numPr>
                <w:ilvl w:val="0"/>
                <w:numId w:val="18"/>
              </w:numPr>
              <w:tabs>
                <w:tab w:val="clear" w:pos="990"/>
                <w:tab w:val="num" w:pos="892"/>
              </w:tabs>
              <w:spacing w:after="0" w:line="240" w:lineRule="auto"/>
              <w:ind w:left="352" w:hanging="352"/>
              <w:rPr>
                <w:rFonts w:ascii="Arial" w:hAnsi="Arial" w:cs="Arial"/>
                <w:sz w:val="18"/>
                <w:szCs w:val="18"/>
                <w:lang w:val="en-GB"/>
              </w:rPr>
            </w:pPr>
            <w:r w:rsidRPr="003A6E86">
              <w:rPr>
                <w:rFonts w:ascii="Arial" w:hAnsi="Arial" w:cs="Arial"/>
                <w:sz w:val="18"/>
                <w:szCs w:val="18"/>
                <w:lang w:val="en-GB"/>
              </w:rPr>
              <w:t>Quality of risk management system(s) in place at appropriate levels of reporting, accountability</w:t>
            </w:r>
          </w:p>
          <w:p w14:paraId="47F308DB" w14:textId="77777777" w:rsidR="00D76495" w:rsidRPr="003A6E86" w:rsidRDefault="00D76495" w:rsidP="00D76495">
            <w:pPr>
              <w:numPr>
                <w:ilvl w:val="0"/>
                <w:numId w:val="18"/>
              </w:numPr>
              <w:tabs>
                <w:tab w:val="clear" w:pos="990"/>
                <w:tab w:val="num" w:pos="892"/>
              </w:tabs>
              <w:spacing w:after="0" w:line="240" w:lineRule="auto"/>
              <w:ind w:left="352" w:hanging="352"/>
              <w:rPr>
                <w:rFonts w:ascii="Arial" w:hAnsi="Arial" w:cs="Arial"/>
                <w:sz w:val="18"/>
                <w:szCs w:val="18"/>
                <w:lang w:val="en-GB"/>
              </w:rPr>
            </w:pPr>
            <w:r w:rsidRPr="003A6E86">
              <w:rPr>
                <w:rFonts w:ascii="Arial" w:hAnsi="Arial" w:cs="Arial"/>
                <w:sz w:val="18"/>
                <w:szCs w:val="18"/>
                <w:lang w:val="en-GB"/>
              </w:rPr>
              <w:t>Use of assumptions or noted risks to tailor or adjust planned activities and results</w:t>
            </w:r>
          </w:p>
        </w:tc>
        <w:tc>
          <w:tcPr>
            <w:tcW w:w="2838" w:type="dxa"/>
          </w:tcPr>
          <w:p w14:paraId="51A788FB"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 xml:space="preserve">Strategy document and Action Plans </w:t>
            </w:r>
          </w:p>
          <w:p w14:paraId="233EF3B4"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 xml:space="preserve">Annual AP Reports </w:t>
            </w:r>
          </w:p>
          <w:p w14:paraId="41181728"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 xml:space="preserve">Members of the Consultative and Operational Body </w:t>
            </w:r>
          </w:p>
        </w:tc>
        <w:tc>
          <w:tcPr>
            <w:tcW w:w="2742" w:type="dxa"/>
          </w:tcPr>
          <w:p w14:paraId="543D4068"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Documentation Review: planning and monitoring documents</w:t>
            </w:r>
          </w:p>
          <w:p w14:paraId="4CDCBEAE"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Interviews with the Consultative Body members</w:t>
            </w:r>
          </w:p>
        </w:tc>
      </w:tr>
      <w:tr w:rsidR="00D76495" w:rsidRPr="003A6E86" w14:paraId="11F42B1B" w14:textId="77777777" w:rsidTr="00A1087C">
        <w:tc>
          <w:tcPr>
            <w:tcW w:w="2234" w:type="dxa"/>
            <w:vMerge/>
          </w:tcPr>
          <w:p w14:paraId="54ACF7BC" w14:textId="77777777" w:rsidR="00D76495" w:rsidRPr="003A6E86" w:rsidRDefault="00D76495" w:rsidP="00A1087C">
            <w:pPr>
              <w:spacing w:after="0" w:line="240" w:lineRule="auto"/>
              <w:rPr>
                <w:rFonts w:ascii="Arial" w:hAnsi="Arial" w:cs="Arial"/>
                <w:sz w:val="18"/>
                <w:szCs w:val="18"/>
                <w:lang w:val="en-GB"/>
              </w:rPr>
            </w:pPr>
          </w:p>
        </w:tc>
        <w:tc>
          <w:tcPr>
            <w:tcW w:w="2977" w:type="dxa"/>
          </w:tcPr>
          <w:p w14:paraId="0AA8DA77"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Have externalities that are relevant to the findings been duly considered?</w:t>
            </w:r>
          </w:p>
        </w:tc>
        <w:tc>
          <w:tcPr>
            <w:tcW w:w="3583" w:type="dxa"/>
          </w:tcPr>
          <w:p w14:paraId="0AD1C1AE" w14:textId="77777777" w:rsidR="00D76495" w:rsidRPr="003A6E86" w:rsidRDefault="00D76495" w:rsidP="00D76495">
            <w:pPr>
              <w:numPr>
                <w:ilvl w:val="0"/>
                <w:numId w:val="22"/>
              </w:numPr>
              <w:spacing w:after="0" w:line="240" w:lineRule="auto"/>
              <w:rPr>
                <w:rFonts w:ascii="Arial" w:hAnsi="Arial" w:cs="Arial"/>
                <w:sz w:val="18"/>
                <w:szCs w:val="18"/>
                <w:lang w:val="en-GB"/>
              </w:rPr>
            </w:pPr>
            <w:r w:rsidRPr="003A6E86">
              <w:rPr>
                <w:rFonts w:ascii="Arial" w:hAnsi="Arial" w:cs="Arial"/>
                <w:sz w:val="18"/>
                <w:szCs w:val="18"/>
                <w:lang w:val="en-GB"/>
              </w:rPr>
              <w:t xml:space="preserve">Degree and nature of influence of external factors on planned activities </w:t>
            </w:r>
          </w:p>
          <w:p w14:paraId="2BFFD766" w14:textId="77777777" w:rsidR="00D76495" w:rsidRPr="003A6E86" w:rsidRDefault="00D76495" w:rsidP="00D76495">
            <w:pPr>
              <w:numPr>
                <w:ilvl w:val="0"/>
                <w:numId w:val="22"/>
              </w:numPr>
              <w:spacing w:after="0" w:line="240" w:lineRule="auto"/>
              <w:rPr>
                <w:rFonts w:ascii="Arial" w:hAnsi="Arial" w:cs="Arial"/>
                <w:sz w:val="18"/>
                <w:szCs w:val="18"/>
                <w:lang w:val="en-GB"/>
              </w:rPr>
            </w:pPr>
            <w:r w:rsidRPr="003A6E86">
              <w:rPr>
                <w:rFonts w:ascii="Arial" w:hAnsi="Arial" w:cs="Arial"/>
                <w:sz w:val="18"/>
                <w:szCs w:val="18"/>
                <w:lang w:val="en-GB"/>
              </w:rPr>
              <w:t>Extent to which planning documents anticipated or reflected risks/externalities already faced during implementation to date</w:t>
            </w:r>
          </w:p>
        </w:tc>
        <w:tc>
          <w:tcPr>
            <w:tcW w:w="2838" w:type="dxa"/>
          </w:tcPr>
          <w:p w14:paraId="10F73DD2" w14:textId="77777777" w:rsidR="00D76495" w:rsidRPr="003A6E86" w:rsidRDefault="00D76495" w:rsidP="00D76495">
            <w:pPr>
              <w:pStyle w:val="ListParagraph"/>
              <w:numPr>
                <w:ilvl w:val="0"/>
                <w:numId w:val="22"/>
              </w:numPr>
              <w:tabs>
                <w:tab w:val="clear" w:pos="360"/>
              </w:tabs>
              <w:spacing w:after="0" w:line="240" w:lineRule="auto"/>
              <w:ind w:left="999"/>
              <w:rPr>
                <w:rFonts w:ascii="Arial" w:hAnsi="Arial" w:cs="Arial"/>
                <w:bCs/>
                <w:sz w:val="18"/>
                <w:szCs w:val="18"/>
                <w:lang w:val="en-GB"/>
              </w:rPr>
            </w:pPr>
            <w:r w:rsidRPr="003A6E86">
              <w:rPr>
                <w:rFonts w:ascii="Arial" w:hAnsi="Arial" w:cs="Arial"/>
                <w:bCs/>
                <w:sz w:val="18"/>
                <w:szCs w:val="18"/>
                <w:lang w:val="en-GB"/>
              </w:rPr>
              <w:t>Strategy and APs</w:t>
            </w:r>
          </w:p>
          <w:p w14:paraId="780B6BFD" w14:textId="77777777" w:rsidR="00D76495" w:rsidRPr="003A6E86" w:rsidRDefault="00D76495" w:rsidP="00D76495">
            <w:pPr>
              <w:numPr>
                <w:ilvl w:val="0"/>
                <w:numId w:val="18"/>
              </w:numPr>
              <w:spacing w:after="0" w:line="240" w:lineRule="auto"/>
              <w:rPr>
                <w:rFonts w:ascii="Arial" w:hAnsi="Arial" w:cs="Arial"/>
                <w:bCs/>
                <w:sz w:val="18"/>
                <w:szCs w:val="18"/>
                <w:lang w:val="en-GB"/>
              </w:rPr>
            </w:pPr>
            <w:r w:rsidRPr="003A6E86">
              <w:rPr>
                <w:rFonts w:ascii="Arial" w:hAnsi="Arial" w:cs="Arial"/>
                <w:sz w:val="18"/>
                <w:szCs w:val="18"/>
                <w:lang w:val="en-GB"/>
              </w:rPr>
              <w:t>AP reports</w:t>
            </w:r>
          </w:p>
          <w:p w14:paraId="693ACCC8"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Members of the Consultative and Operational Body</w:t>
            </w:r>
          </w:p>
        </w:tc>
        <w:tc>
          <w:tcPr>
            <w:tcW w:w="2742" w:type="dxa"/>
          </w:tcPr>
          <w:p w14:paraId="0FCF08E0"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p w14:paraId="1494224A"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Interviews with the Consultative Body members</w:t>
            </w:r>
          </w:p>
        </w:tc>
      </w:tr>
      <w:tr w:rsidR="00D76495" w:rsidRPr="003A6E86" w14:paraId="434CE322" w14:textId="77777777" w:rsidTr="00A1087C">
        <w:tc>
          <w:tcPr>
            <w:tcW w:w="2234" w:type="dxa"/>
          </w:tcPr>
          <w:p w14:paraId="5F266374" w14:textId="77777777" w:rsidR="00D76495" w:rsidRPr="003A6E86" w:rsidRDefault="00D76495" w:rsidP="00A1087C">
            <w:pPr>
              <w:pStyle w:val="Default"/>
              <w:rPr>
                <w:rFonts w:ascii="Arial" w:hAnsi="Arial" w:cs="Arial"/>
                <w:sz w:val="18"/>
                <w:szCs w:val="18"/>
                <w:lang w:val="en-GB"/>
              </w:rPr>
            </w:pPr>
            <w:r w:rsidRPr="003A6E86">
              <w:rPr>
                <w:rFonts w:ascii="Arial" w:hAnsi="Arial" w:cs="Arial"/>
                <w:color w:val="auto"/>
                <w:sz w:val="18"/>
                <w:szCs w:val="18"/>
                <w:lang w:val="en-GB"/>
              </w:rPr>
              <w:lastRenderedPageBreak/>
              <w:t xml:space="preserve">Lessons from previous Public Information Strategies </w:t>
            </w:r>
          </w:p>
        </w:tc>
        <w:tc>
          <w:tcPr>
            <w:tcW w:w="2977" w:type="dxa"/>
          </w:tcPr>
          <w:p w14:paraId="5EC23F44"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 xml:space="preserve">Were lessons from previous Strategies properly incorporated in the Strategy design? </w:t>
            </w:r>
          </w:p>
        </w:tc>
        <w:tc>
          <w:tcPr>
            <w:tcW w:w="3583" w:type="dxa"/>
          </w:tcPr>
          <w:p w14:paraId="5D0203A5" w14:textId="77777777" w:rsidR="00D76495" w:rsidRPr="003A6E86" w:rsidRDefault="00D76495" w:rsidP="00D76495">
            <w:pPr>
              <w:numPr>
                <w:ilvl w:val="0"/>
                <w:numId w:val="26"/>
              </w:numPr>
              <w:spacing w:after="0" w:line="240" w:lineRule="auto"/>
              <w:rPr>
                <w:rFonts w:ascii="Arial" w:hAnsi="Arial" w:cs="Arial"/>
                <w:sz w:val="18"/>
                <w:szCs w:val="18"/>
                <w:lang w:val="en-GB"/>
              </w:rPr>
            </w:pPr>
            <w:r w:rsidRPr="003A6E86">
              <w:rPr>
                <w:rFonts w:ascii="Arial" w:hAnsi="Arial" w:cs="Arial"/>
                <w:sz w:val="18"/>
                <w:szCs w:val="18"/>
                <w:lang w:val="en-GB"/>
              </w:rPr>
              <w:t>Evidence of planning documents utilizing lessons learned/ recommendations from previous strategies as input to the planning process</w:t>
            </w:r>
          </w:p>
        </w:tc>
        <w:tc>
          <w:tcPr>
            <w:tcW w:w="2838" w:type="dxa"/>
          </w:tcPr>
          <w:p w14:paraId="3152B905"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Planning documents: the Strategy and the APs</w:t>
            </w:r>
          </w:p>
        </w:tc>
        <w:tc>
          <w:tcPr>
            <w:tcW w:w="2742" w:type="dxa"/>
          </w:tcPr>
          <w:p w14:paraId="4D90B3C1"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tc>
      </w:tr>
      <w:tr w:rsidR="00D76495" w:rsidRPr="003A6E86" w14:paraId="3BFEBCD8" w14:textId="77777777" w:rsidTr="00A1087C">
        <w:tc>
          <w:tcPr>
            <w:tcW w:w="2234" w:type="dxa"/>
          </w:tcPr>
          <w:p w14:paraId="77B25807" w14:textId="77777777" w:rsidR="00D76495" w:rsidRPr="003A6E86" w:rsidRDefault="00D76495" w:rsidP="00A1087C">
            <w:pPr>
              <w:spacing w:after="0" w:line="240" w:lineRule="auto"/>
              <w:rPr>
                <w:rFonts w:ascii="Arial" w:hAnsi="Arial" w:cs="Arial"/>
                <w:sz w:val="18"/>
                <w:szCs w:val="18"/>
                <w:lang w:val="en-GB"/>
              </w:rPr>
            </w:pPr>
            <w:r w:rsidRPr="003A6E86">
              <w:rPr>
                <w:rFonts w:ascii="Arial" w:hAnsi="Arial" w:cs="Arial"/>
                <w:sz w:val="18"/>
                <w:szCs w:val="18"/>
                <w:lang w:val="en-GB"/>
              </w:rPr>
              <w:t>Planned stakeholders’ participation</w:t>
            </w:r>
          </w:p>
        </w:tc>
        <w:tc>
          <w:tcPr>
            <w:tcW w:w="2977" w:type="dxa"/>
          </w:tcPr>
          <w:p w14:paraId="0FE80C17"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Were the stakeholders properly identified and roles and responsibilities elaborated prior to implementation of the Strategy?</w:t>
            </w:r>
          </w:p>
        </w:tc>
        <w:tc>
          <w:tcPr>
            <w:tcW w:w="3583" w:type="dxa"/>
          </w:tcPr>
          <w:p w14:paraId="54249875" w14:textId="77777777" w:rsidR="00D76495" w:rsidRPr="003A6E86" w:rsidRDefault="00D76495" w:rsidP="00D76495">
            <w:pPr>
              <w:numPr>
                <w:ilvl w:val="0"/>
                <w:numId w:val="26"/>
              </w:numPr>
              <w:spacing w:after="0" w:line="240" w:lineRule="auto"/>
              <w:rPr>
                <w:rFonts w:ascii="Arial" w:hAnsi="Arial" w:cs="Arial"/>
                <w:sz w:val="18"/>
                <w:szCs w:val="18"/>
                <w:lang w:val="en-GB"/>
              </w:rPr>
            </w:pPr>
            <w:r w:rsidRPr="003A6E86">
              <w:rPr>
                <w:rFonts w:ascii="Arial" w:hAnsi="Arial" w:cs="Arial"/>
                <w:sz w:val="18"/>
                <w:szCs w:val="18"/>
                <w:lang w:val="en-GB"/>
              </w:rPr>
              <w:t xml:space="preserve">Evidence of stakeholders’ participation and understanding of roles and responsibilities </w:t>
            </w:r>
          </w:p>
          <w:p w14:paraId="1AF9B2FF" w14:textId="77777777" w:rsidR="00D76495" w:rsidRPr="003A6E86" w:rsidRDefault="00D76495" w:rsidP="00D76495">
            <w:pPr>
              <w:numPr>
                <w:ilvl w:val="0"/>
                <w:numId w:val="26"/>
              </w:numPr>
              <w:spacing w:after="0" w:line="240" w:lineRule="auto"/>
              <w:rPr>
                <w:rFonts w:ascii="Arial" w:hAnsi="Arial" w:cs="Arial"/>
                <w:sz w:val="18"/>
                <w:szCs w:val="18"/>
                <w:lang w:val="en-GB"/>
              </w:rPr>
            </w:pPr>
            <w:r w:rsidRPr="003A6E86">
              <w:rPr>
                <w:rFonts w:ascii="Arial" w:hAnsi="Arial" w:cs="Arial"/>
                <w:sz w:val="18"/>
                <w:szCs w:val="18"/>
                <w:lang w:val="en-GB"/>
              </w:rPr>
              <w:t>Coherence between nature and extent of Consultative and Operational Body’s responsibilities and roles</w:t>
            </w:r>
          </w:p>
        </w:tc>
        <w:tc>
          <w:tcPr>
            <w:tcW w:w="2838" w:type="dxa"/>
          </w:tcPr>
          <w:p w14:paraId="7854A917"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Consultative and Operational Body members</w:t>
            </w:r>
          </w:p>
          <w:p w14:paraId="62E7C9FE"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stakeholders)</w:t>
            </w:r>
          </w:p>
          <w:p w14:paraId="713D122D"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Planning documents: the Strategy and APs</w:t>
            </w:r>
          </w:p>
          <w:p w14:paraId="4EEF40AF"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CB and OB Meeting minutes</w:t>
            </w:r>
          </w:p>
        </w:tc>
        <w:tc>
          <w:tcPr>
            <w:tcW w:w="2742" w:type="dxa"/>
          </w:tcPr>
          <w:p w14:paraId="4B9148A0"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p w14:paraId="1F9BEDCE"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Interviews with the stakeholders’ representatives</w:t>
            </w:r>
          </w:p>
        </w:tc>
      </w:tr>
      <w:tr w:rsidR="00D76495" w:rsidRPr="003A6E86" w14:paraId="346D4713" w14:textId="77777777" w:rsidTr="00A1087C">
        <w:tc>
          <w:tcPr>
            <w:tcW w:w="2234" w:type="dxa"/>
          </w:tcPr>
          <w:p w14:paraId="369F8F79" w14:textId="77777777" w:rsidR="00D76495" w:rsidRPr="003A6E86" w:rsidRDefault="00D76495" w:rsidP="00A1087C">
            <w:pPr>
              <w:spacing w:after="0" w:line="240" w:lineRule="auto"/>
              <w:rPr>
                <w:rFonts w:ascii="Arial" w:hAnsi="Arial" w:cs="Arial"/>
                <w:sz w:val="18"/>
                <w:szCs w:val="18"/>
                <w:lang w:val="en-GB"/>
              </w:rPr>
            </w:pPr>
            <w:r w:rsidRPr="003A6E86">
              <w:rPr>
                <w:rFonts w:ascii="Arial" w:hAnsi="Arial" w:cs="Arial"/>
                <w:sz w:val="18"/>
                <w:szCs w:val="18"/>
                <w:lang w:val="en-GB"/>
              </w:rPr>
              <w:t>Linkages between the Strategy and other strategic documents and programmes</w:t>
            </w:r>
          </w:p>
        </w:tc>
        <w:tc>
          <w:tcPr>
            <w:tcW w:w="2977" w:type="dxa"/>
          </w:tcPr>
          <w:p w14:paraId="224FE91B"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Were other relevant strategic documents and programmes clearly identified?</w:t>
            </w:r>
          </w:p>
        </w:tc>
        <w:tc>
          <w:tcPr>
            <w:tcW w:w="3583" w:type="dxa"/>
          </w:tcPr>
          <w:p w14:paraId="6EAE639C" w14:textId="77777777" w:rsidR="00D76495" w:rsidRPr="003A6E86" w:rsidRDefault="00D76495" w:rsidP="00D76495">
            <w:pPr>
              <w:numPr>
                <w:ilvl w:val="0"/>
                <w:numId w:val="22"/>
              </w:numPr>
              <w:spacing w:after="0" w:line="240" w:lineRule="auto"/>
              <w:rPr>
                <w:rFonts w:ascii="Arial" w:hAnsi="Arial" w:cs="Arial"/>
                <w:sz w:val="18"/>
                <w:szCs w:val="18"/>
                <w:lang w:val="en-GB"/>
              </w:rPr>
            </w:pPr>
            <w:r w:rsidRPr="003A6E86">
              <w:rPr>
                <w:rFonts w:ascii="Arial" w:hAnsi="Arial" w:cs="Arial"/>
                <w:sz w:val="18"/>
                <w:szCs w:val="18"/>
                <w:lang w:val="en-GB"/>
              </w:rPr>
              <w:t xml:space="preserve">Other relevant strategic documents and programmes described and their possible linkages with the Strategy analysed </w:t>
            </w:r>
          </w:p>
        </w:tc>
        <w:tc>
          <w:tcPr>
            <w:tcW w:w="2838" w:type="dxa"/>
          </w:tcPr>
          <w:p w14:paraId="3330375B" w14:textId="77777777" w:rsidR="00D76495" w:rsidRPr="003A6E86" w:rsidRDefault="00D76495" w:rsidP="00D76495">
            <w:pPr>
              <w:numPr>
                <w:ilvl w:val="0"/>
                <w:numId w:val="18"/>
              </w:numPr>
              <w:spacing w:after="0" w:line="240" w:lineRule="auto"/>
              <w:rPr>
                <w:rFonts w:ascii="Arial" w:hAnsi="Arial" w:cs="Arial"/>
                <w:bCs/>
                <w:sz w:val="18"/>
                <w:szCs w:val="18"/>
                <w:lang w:val="en-GB"/>
              </w:rPr>
            </w:pPr>
            <w:r w:rsidRPr="003A6E86">
              <w:rPr>
                <w:rFonts w:ascii="Arial" w:hAnsi="Arial" w:cs="Arial"/>
                <w:sz w:val="18"/>
                <w:szCs w:val="18"/>
                <w:lang w:val="en-GB"/>
              </w:rPr>
              <w:t>Planning documents: the Strategy and the APs</w:t>
            </w:r>
          </w:p>
        </w:tc>
        <w:tc>
          <w:tcPr>
            <w:tcW w:w="2742" w:type="dxa"/>
          </w:tcPr>
          <w:p w14:paraId="5BC8763F"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tc>
      </w:tr>
      <w:tr w:rsidR="00D76495" w:rsidRPr="003A6E86" w14:paraId="0B449C56" w14:textId="77777777" w:rsidTr="00A1087C">
        <w:tc>
          <w:tcPr>
            <w:tcW w:w="2234" w:type="dxa"/>
            <w:vMerge w:val="restart"/>
          </w:tcPr>
          <w:p w14:paraId="5F4C64DD" w14:textId="77777777" w:rsidR="00D76495" w:rsidRPr="003A6E86" w:rsidRDefault="00D76495" w:rsidP="00A1087C">
            <w:pPr>
              <w:spacing w:after="0" w:line="240" w:lineRule="auto"/>
              <w:rPr>
                <w:rFonts w:ascii="Arial" w:hAnsi="Arial" w:cs="Arial"/>
                <w:sz w:val="18"/>
                <w:szCs w:val="18"/>
                <w:lang w:val="en-GB"/>
              </w:rPr>
            </w:pPr>
            <w:r w:rsidRPr="003A6E86">
              <w:rPr>
                <w:rFonts w:ascii="Arial" w:hAnsi="Arial" w:cs="Arial"/>
                <w:sz w:val="18"/>
                <w:szCs w:val="18"/>
                <w:lang w:val="en-GB"/>
              </w:rPr>
              <w:t>Management arrangements</w:t>
            </w:r>
          </w:p>
        </w:tc>
        <w:tc>
          <w:tcPr>
            <w:tcW w:w="2977" w:type="dxa"/>
          </w:tcPr>
          <w:p w14:paraId="10C65EA2"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Were the capacities of the Operational Body members properly considered when the Strategy was designed?</w:t>
            </w:r>
          </w:p>
        </w:tc>
        <w:tc>
          <w:tcPr>
            <w:tcW w:w="3583" w:type="dxa"/>
          </w:tcPr>
          <w:p w14:paraId="2529395B" w14:textId="77777777" w:rsidR="00D76495" w:rsidRPr="003A6E86" w:rsidRDefault="00D76495" w:rsidP="00D76495">
            <w:pPr>
              <w:numPr>
                <w:ilvl w:val="0"/>
                <w:numId w:val="26"/>
              </w:numPr>
              <w:spacing w:after="0" w:line="240" w:lineRule="auto"/>
              <w:rPr>
                <w:rFonts w:ascii="Arial" w:hAnsi="Arial" w:cs="Arial"/>
                <w:sz w:val="18"/>
                <w:szCs w:val="18"/>
                <w:lang w:val="en-GB"/>
              </w:rPr>
            </w:pPr>
            <w:r w:rsidRPr="003A6E86">
              <w:rPr>
                <w:rFonts w:ascii="Arial" w:hAnsi="Arial" w:cs="Arial"/>
                <w:sz w:val="18"/>
                <w:szCs w:val="18"/>
                <w:lang w:val="en-GB"/>
              </w:rPr>
              <w:t>Evidence of scoping activity or assessment of Operational Body members capabilities with respect to implementation of the Strategy</w:t>
            </w:r>
          </w:p>
          <w:p w14:paraId="398A1CFE" w14:textId="77777777" w:rsidR="00D76495" w:rsidRPr="003A6E86" w:rsidRDefault="00D76495" w:rsidP="00D76495">
            <w:pPr>
              <w:numPr>
                <w:ilvl w:val="0"/>
                <w:numId w:val="26"/>
              </w:numPr>
              <w:spacing w:after="0" w:line="240" w:lineRule="auto"/>
              <w:rPr>
                <w:rFonts w:ascii="Arial" w:hAnsi="Arial" w:cs="Arial"/>
                <w:sz w:val="18"/>
                <w:szCs w:val="18"/>
                <w:lang w:val="en-GB"/>
              </w:rPr>
            </w:pPr>
            <w:r w:rsidRPr="003A6E86">
              <w:rPr>
                <w:rFonts w:ascii="Arial" w:hAnsi="Arial" w:cs="Arial"/>
                <w:sz w:val="18"/>
                <w:szCs w:val="18"/>
                <w:lang w:val="en-GB"/>
              </w:rPr>
              <w:t xml:space="preserve">Number, extent and types of gaps between planned and available capacities </w:t>
            </w:r>
          </w:p>
        </w:tc>
        <w:tc>
          <w:tcPr>
            <w:tcW w:w="2838" w:type="dxa"/>
          </w:tcPr>
          <w:p w14:paraId="02871A50"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Planning documents: the Strategy and APs</w:t>
            </w:r>
          </w:p>
          <w:p w14:paraId="140920F8"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CB Meeting minutes</w:t>
            </w:r>
          </w:p>
        </w:tc>
        <w:tc>
          <w:tcPr>
            <w:tcW w:w="2742" w:type="dxa"/>
          </w:tcPr>
          <w:p w14:paraId="3D427C86"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p w14:paraId="3AAFF486"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Interviews with the Consultative Body members</w:t>
            </w:r>
          </w:p>
        </w:tc>
      </w:tr>
      <w:tr w:rsidR="00D76495" w:rsidRPr="003A6E86" w14:paraId="6291B995" w14:textId="77777777" w:rsidTr="00A1087C">
        <w:tc>
          <w:tcPr>
            <w:tcW w:w="2234" w:type="dxa"/>
            <w:vMerge/>
          </w:tcPr>
          <w:p w14:paraId="622E590B" w14:textId="77777777" w:rsidR="00D76495" w:rsidRPr="003A6E86" w:rsidRDefault="00D76495" w:rsidP="00A1087C">
            <w:pPr>
              <w:spacing w:after="0" w:line="240" w:lineRule="auto"/>
              <w:rPr>
                <w:rFonts w:ascii="Arial" w:hAnsi="Arial" w:cs="Arial"/>
                <w:sz w:val="18"/>
                <w:szCs w:val="18"/>
                <w:lang w:val="en-GB"/>
              </w:rPr>
            </w:pPr>
          </w:p>
        </w:tc>
        <w:tc>
          <w:tcPr>
            <w:tcW w:w="2977" w:type="dxa"/>
          </w:tcPr>
          <w:p w14:paraId="271AF7FA"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Did the available resources enable adequate management arrangements in place at beginning of the Strategy implementation?</w:t>
            </w:r>
          </w:p>
        </w:tc>
        <w:tc>
          <w:tcPr>
            <w:tcW w:w="3583" w:type="dxa"/>
          </w:tcPr>
          <w:p w14:paraId="50A80AC2" w14:textId="77777777" w:rsidR="00D76495" w:rsidRPr="003A6E86" w:rsidRDefault="00D76495" w:rsidP="00D76495">
            <w:pPr>
              <w:numPr>
                <w:ilvl w:val="0"/>
                <w:numId w:val="25"/>
              </w:numPr>
              <w:spacing w:after="0" w:line="240" w:lineRule="auto"/>
              <w:rPr>
                <w:rFonts w:ascii="Arial" w:hAnsi="Arial" w:cs="Arial"/>
                <w:sz w:val="18"/>
                <w:szCs w:val="18"/>
                <w:lang w:val="en-GB"/>
              </w:rPr>
            </w:pPr>
            <w:r w:rsidRPr="003A6E86">
              <w:rPr>
                <w:rFonts w:ascii="Arial" w:hAnsi="Arial" w:cs="Arial"/>
                <w:sz w:val="18"/>
                <w:szCs w:val="18"/>
                <w:lang w:val="en-GB"/>
              </w:rPr>
              <w:t>Coherence/extent of gap in timing between available resources and institutional readiness for the implementation commencement</w:t>
            </w:r>
          </w:p>
        </w:tc>
        <w:tc>
          <w:tcPr>
            <w:tcW w:w="2838" w:type="dxa"/>
          </w:tcPr>
          <w:p w14:paraId="59B1A59E"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APs Reports</w:t>
            </w:r>
          </w:p>
          <w:p w14:paraId="0F2B82E1"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Members of the Consultative and Operational Body</w:t>
            </w:r>
          </w:p>
        </w:tc>
        <w:tc>
          <w:tcPr>
            <w:tcW w:w="2742" w:type="dxa"/>
          </w:tcPr>
          <w:p w14:paraId="1348BB79"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p w14:paraId="684CBA3E"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Interviews with the Consultative Body members</w:t>
            </w:r>
          </w:p>
        </w:tc>
      </w:tr>
      <w:tr w:rsidR="00D76495" w:rsidRPr="003A6E86" w14:paraId="34162E31" w14:textId="77777777" w:rsidTr="00A1087C">
        <w:trPr>
          <w:trHeight w:val="652"/>
        </w:trPr>
        <w:tc>
          <w:tcPr>
            <w:tcW w:w="14374" w:type="dxa"/>
            <w:gridSpan w:val="5"/>
            <w:shd w:val="clear" w:color="auto" w:fill="000000"/>
          </w:tcPr>
          <w:p w14:paraId="0B8979E6" w14:textId="77777777" w:rsidR="00D76495" w:rsidRPr="003A6E86" w:rsidRDefault="00D76495" w:rsidP="00D76495">
            <w:pPr>
              <w:pStyle w:val="ListParagraph"/>
              <w:keepNext/>
              <w:numPr>
                <w:ilvl w:val="0"/>
                <w:numId w:val="27"/>
              </w:numPr>
              <w:spacing w:after="0" w:line="240" w:lineRule="auto"/>
              <w:jc w:val="both"/>
              <w:rPr>
                <w:rFonts w:ascii="Arial" w:hAnsi="Arial" w:cs="Arial"/>
                <w:b/>
                <w:bCs/>
                <w:sz w:val="18"/>
                <w:szCs w:val="18"/>
                <w:lang w:val="en-GB"/>
              </w:rPr>
            </w:pPr>
            <w:r w:rsidRPr="003A6E86">
              <w:rPr>
                <w:rFonts w:ascii="Arial" w:hAnsi="Arial" w:cs="Arial"/>
                <w:b/>
                <w:bCs/>
                <w:sz w:val="18"/>
                <w:szCs w:val="18"/>
                <w:lang w:val="en-GB"/>
              </w:rPr>
              <w:lastRenderedPageBreak/>
              <w:t>Strategy Implementation</w:t>
            </w:r>
          </w:p>
        </w:tc>
      </w:tr>
      <w:tr w:rsidR="00D76495" w:rsidRPr="003A6E86" w14:paraId="571DB2FB" w14:textId="77777777" w:rsidTr="00A1087C">
        <w:trPr>
          <w:trHeight w:val="1899"/>
        </w:trPr>
        <w:tc>
          <w:tcPr>
            <w:tcW w:w="2234" w:type="dxa"/>
            <w:vMerge w:val="restart"/>
          </w:tcPr>
          <w:p w14:paraId="51F6EC22" w14:textId="77777777" w:rsidR="00D76495" w:rsidRPr="003A6E86" w:rsidRDefault="00D76495" w:rsidP="00A1087C">
            <w:pPr>
              <w:pStyle w:val="Default"/>
              <w:rPr>
                <w:rFonts w:ascii="Arial" w:hAnsi="Arial" w:cs="Arial"/>
                <w:color w:val="auto"/>
                <w:sz w:val="18"/>
                <w:szCs w:val="18"/>
                <w:lang w:val="en-GB"/>
              </w:rPr>
            </w:pPr>
            <w:r w:rsidRPr="003A6E86">
              <w:rPr>
                <w:rFonts w:ascii="Arial" w:hAnsi="Arial" w:cs="Arial"/>
                <w:color w:val="auto"/>
                <w:sz w:val="18"/>
                <w:szCs w:val="18"/>
                <w:lang w:val="en-GB"/>
              </w:rPr>
              <w:t xml:space="preserve">Changes to the Strategy design and goals during implementation </w:t>
            </w:r>
          </w:p>
          <w:p w14:paraId="08CDC87E" w14:textId="77777777" w:rsidR="00D76495" w:rsidRPr="003A6E86" w:rsidRDefault="00D76495" w:rsidP="00A1087C">
            <w:pPr>
              <w:widowControl w:val="0"/>
              <w:spacing w:after="0" w:line="240" w:lineRule="auto"/>
              <w:rPr>
                <w:rFonts w:ascii="Arial" w:hAnsi="Arial" w:cs="Arial"/>
                <w:sz w:val="18"/>
                <w:szCs w:val="18"/>
                <w:lang w:val="en-GB"/>
              </w:rPr>
            </w:pPr>
          </w:p>
        </w:tc>
        <w:tc>
          <w:tcPr>
            <w:tcW w:w="2977" w:type="dxa"/>
          </w:tcPr>
          <w:p w14:paraId="59915214" w14:textId="77777777" w:rsidR="00D76495" w:rsidRPr="003A6E86" w:rsidRDefault="00D76495" w:rsidP="00D76495">
            <w:pPr>
              <w:numPr>
                <w:ilvl w:val="0"/>
                <w:numId w:val="23"/>
              </w:numPr>
              <w:suppressAutoHyphens/>
              <w:spacing w:after="0" w:line="240" w:lineRule="auto"/>
              <w:rPr>
                <w:rFonts w:ascii="Arial" w:hAnsi="Arial" w:cs="Arial"/>
                <w:color w:val="000000" w:themeColor="text1"/>
                <w:sz w:val="18"/>
                <w:szCs w:val="18"/>
                <w:lang w:val="en-GB"/>
              </w:rPr>
            </w:pPr>
            <w:r w:rsidRPr="003A6E86">
              <w:rPr>
                <w:rFonts w:ascii="Arial" w:hAnsi="Arial" w:cs="Arial"/>
                <w:color w:val="000000" w:themeColor="text1"/>
                <w:sz w:val="18"/>
                <w:szCs w:val="18"/>
                <w:lang w:val="en-GB"/>
              </w:rPr>
              <w:t xml:space="preserve">Did the Strategy undergo significant changes </w:t>
            </w:r>
            <w:proofErr w:type="gramStart"/>
            <w:r w:rsidRPr="003A6E86">
              <w:rPr>
                <w:rFonts w:ascii="Arial" w:hAnsi="Arial" w:cs="Arial"/>
                <w:color w:val="000000" w:themeColor="text1"/>
                <w:sz w:val="18"/>
                <w:szCs w:val="18"/>
                <w:lang w:val="en-GB"/>
              </w:rPr>
              <w:t>as a result of</w:t>
            </w:r>
            <w:proofErr w:type="gramEnd"/>
            <w:r w:rsidRPr="003A6E86">
              <w:rPr>
                <w:rFonts w:ascii="Arial" w:hAnsi="Arial" w:cs="Arial"/>
                <w:color w:val="000000" w:themeColor="text1"/>
                <w:sz w:val="18"/>
                <w:szCs w:val="18"/>
                <w:lang w:val="en-GB"/>
              </w:rPr>
              <w:t xml:space="preserve"> recommendations from meetings, or other review procedures?</w:t>
            </w:r>
          </w:p>
        </w:tc>
        <w:tc>
          <w:tcPr>
            <w:tcW w:w="3583" w:type="dxa"/>
          </w:tcPr>
          <w:p w14:paraId="3706ADF8" w14:textId="77777777" w:rsidR="00D76495" w:rsidRPr="003A6E86" w:rsidRDefault="00D76495" w:rsidP="00D76495">
            <w:pPr>
              <w:numPr>
                <w:ilvl w:val="0"/>
                <w:numId w:val="5"/>
              </w:numPr>
              <w:spacing w:after="0" w:line="240" w:lineRule="auto"/>
              <w:rPr>
                <w:rFonts w:ascii="Arial" w:hAnsi="Arial" w:cs="Arial"/>
                <w:sz w:val="18"/>
                <w:szCs w:val="18"/>
                <w:lang w:val="en-GB"/>
              </w:rPr>
            </w:pPr>
            <w:r w:rsidRPr="003A6E86">
              <w:rPr>
                <w:rFonts w:ascii="Arial" w:hAnsi="Arial" w:cs="Arial"/>
                <w:sz w:val="18"/>
                <w:szCs w:val="18"/>
                <w:lang w:val="en-GB"/>
              </w:rPr>
              <w:t xml:space="preserve">Number and quality of mechanisms for re-adjustment of strategy or approach </w:t>
            </w:r>
          </w:p>
          <w:p w14:paraId="164CE1BB" w14:textId="77777777" w:rsidR="00D76495" w:rsidRPr="003A6E86" w:rsidRDefault="00D76495" w:rsidP="00D76495">
            <w:pPr>
              <w:numPr>
                <w:ilvl w:val="0"/>
                <w:numId w:val="5"/>
              </w:numPr>
              <w:spacing w:after="0" w:line="240" w:lineRule="auto"/>
              <w:rPr>
                <w:rFonts w:ascii="Arial" w:hAnsi="Arial" w:cs="Arial"/>
                <w:sz w:val="18"/>
                <w:szCs w:val="18"/>
                <w:lang w:val="en-GB"/>
              </w:rPr>
            </w:pPr>
            <w:r w:rsidRPr="003A6E86">
              <w:rPr>
                <w:rFonts w:ascii="Arial" w:hAnsi="Arial" w:cs="Arial"/>
                <w:sz w:val="18"/>
                <w:szCs w:val="18"/>
                <w:lang w:val="en-GB"/>
              </w:rPr>
              <w:t xml:space="preserve">Responsiveness of OB to recommendations made through review processes </w:t>
            </w:r>
          </w:p>
          <w:p w14:paraId="1E7C8639" w14:textId="77777777" w:rsidR="00D76495" w:rsidRPr="003A6E86" w:rsidRDefault="00D76495" w:rsidP="00D76495">
            <w:pPr>
              <w:numPr>
                <w:ilvl w:val="0"/>
                <w:numId w:val="21"/>
              </w:numPr>
              <w:suppressAutoHyphens/>
              <w:spacing w:after="0" w:line="240" w:lineRule="auto"/>
              <w:rPr>
                <w:rFonts w:ascii="Arial" w:hAnsi="Arial" w:cs="Arial"/>
                <w:sz w:val="18"/>
                <w:szCs w:val="18"/>
                <w:lang w:val="en-GB"/>
              </w:rPr>
            </w:pPr>
            <w:r w:rsidRPr="003A6E86">
              <w:rPr>
                <w:rFonts w:ascii="Arial" w:hAnsi="Arial" w:cs="Arial"/>
                <w:sz w:val="18"/>
                <w:szCs w:val="18"/>
                <w:lang w:val="en-GB"/>
              </w:rPr>
              <w:t xml:space="preserve">Origins of suggestions for significant changes (e.g., sources of recommendations) </w:t>
            </w:r>
          </w:p>
        </w:tc>
        <w:tc>
          <w:tcPr>
            <w:tcW w:w="2838" w:type="dxa"/>
          </w:tcPr>
          <w:p w14:paraId="2A35F088"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CB and OB members</w:t>
            </w:r>
          </w:p>
          <w:p w14:paraId="7259513E"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APs and APs Reports</w:t>
            </w:r>
          </w:p>
          <w:p w14:paraId="678EAE6F" w14:textId="77777777" w:rsidR="00D76495" w:rsidRPr="003A6E86" w:rsidRDefault="00D76495" w:rsidP="00A1087C">
            <w:pPr>
              <w:spacing w:after="0" w:line="240" w:lineRule="auto"/>
              <w:ind w:left="990"/>
              <w:rPr>
                <w:rFonts w:ascii="Arial" w:hAnsi="Arial" w:cs="Arial"/>
                <w:sz w:val="18"/>
                <w:szCs w:val="18"/>
                <w:lang w:val="en-GB"/>
              </w:rPr>
            </w:pPr>
            <w:r w:rsidRPr="003A6E86">
              <w:rPr>
                <w:rFonts w:ascii="Arial" w:hAnsi="Arial" w:cs="Arial"/>
                <w:sz w:val="18"/>
                <w:szCs w:val="18"/>
                <w:lang w:val="en-GB"/>
              </w:rPr>
              <w:t xml:space="preserve">CB and OB Meeting minutes </w:t>
            </w:r>
          </w:p>
        </w:tc>
        <w:tc>
          <w:tcPr>
            <w:tcW w:w="2742" w:type="dxa"/>
          </w:tcPr>
          <w:p w14:paraId="67C6BC5A"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p w14:paraId="4E34B557" w14:textId="77777777" w:rsidR="00D76495" w:rsidRPr="003A6E86" w:rsidRDefault="00D76495" w:rsidP="00D76495">
            <w:pPr>
              <w:numPr>
                <w:ilvl w:val="0"/>
                <w:numId w:val="18"/>
              </w:numPr>
              <w:suppressAutoHyphens/>
              <w:spacing w:after="0" w:line="240" w:lineRule="auto"/>
              <w:rPr>
                <w:rFonts w:ascii="Arial" w:hAnsi="Arial" w:cs="Arial"/>
                <w:sz w:val="18"/>
                <w:szCs w:val="18"/>
                <w:lang w:val="en-GB"/>
              </w:rPr>
            </w:pPr>
            <w:r w:rsidRPr="003A6E86">
              <w:rPr>
                <w:rFonts w:ascii="Arial" w:hAnsi="Arial" w:cs="Arial"/>
                <w:sz w:val="18"/>
                <w:szCs w:val="18"/>
                <w:lang w:val="en-GB"/>
              </w:rPr>
              <w:t>Interviews with the CB and OB members</w:t>
            </w:r>
          </w:p>
        </w:tc>
      </w:tr>
      <w:tr w:rsidR="00D76495" w:rsidRPr="003A6E86" w14:paraId="46324492" w14:textId="77777777" w:rsidTr="00A1087C">
        <w:tc>
          <w:tcPr>
            <w:tcW w:w="2234" w:type="dxa"/>
            <w:vMerge/>
          </w:tcPr>
          <w:p w14:paraId="29682200" w14:textId="77777777" w:rsidR="00D76495" w:rsidRPr="003A6E86" w:rsidRDefault="00D76495" w:rsidP="00A1087C">
            <w:pPr>
              <w:widowControl w:val="0"/>
              <w:spacing w:after="0" w:line="240" w:lineRule="auto"/>
              <w:rPr>
                <w:rFonts w:ascii="Arial" w:hAnsi="Arial" w:cs="Arial"/>
                <w:sz w:val="18"/>
                <w:szCs w:val="18"/>
                <w:lang w:val="en-GB"/>
              </w:rPr>
            </w:pPr>
          </w:p>
        </w:tc>
        <w:tc>
          <w:tcPr>
            <w:tcW w:w="2977" w:type="dxa"/>
          </w:tcPr>
          <w:p w14:paraId="1AED132C" w14:textId="77777777" w:rsidR="00D76495" w:rsidRPr="003A6E86" w:rsidRDefault="00D76495" w:rsidP="00D76495">
            <w:pPr>
              <w:numPr>
                <w:ilvl w:val="0"/>
                <w:numId w:val="23"/>
              </w:numPr>
              <w:spacing w:after="0" w:line="240" w:lineRule="auto"/>
              <w:rPr>
                <w:rFonts w:ascii="Arial" w:hAnsi="Arial" w:cs="Arial"/>
                <w:color w:val="000000" w:themeColor="text1"/>
                <w:sz w:val="18"/>
                <w:szCs w:val="18"/>
                <w:lang w:val="en-GB"/>
              </w:rPr>
            </w:pPr>
            <w:r w:rsidRPr="003A6E86">
              <w:rPr>
                <w:rFonts w:ascii="Arial" w:hAnsi="Arial" w:cs="Arial"/>
                <w:color w:val="000000" w:themeColor="text1"/>
                <w:sz w:val="18"/>
                <w:szCs w:val="18"/>
                <w:lang w:val="en-GB"/>
              </w:rPr>
              <w:t>If the changes were extensive, did they materially change the expected results of the Strategy?</w:t>
            </w:r>
          </w:p>
        </w:tc>
        <w:tc>
          <w:tcPr>
            <w:tcW w:w="3583" w:type="dxa"/>
          </w:tcPr>
          <w:p w14:paraId="1405492B" w14:textId="77777777" w:rsidR="00D76495" w:rsidRPr="003A6E86" w:rsidRDefault="00D76495" w:rsidP="00D76495">
            <w:pPr>
              <w:numPr>
                <w:ilvl w:val="0"/>
                <w:numId w:val="21"/>
              </w:numPr>
              <w:spacing w:after="0" w:line="240" w:lineRule="auto"/>
              <w:rPr>
                <w:rFonts w:ascii="Arial" w:hAnsi="Arial" w:cs="Arial"/>
                <w:sz w:val="18"/>
                <w:szCs w:val="18"/>
                <w:lang w:val="en-GB"/>
              </w:rPr>
            </w:pPr>
            <w:r w:rsidRPr="003A6E86">
              <w:rPr>
                <w:rFonts w:ascii="Arial" w:hAnsi="Arial" w:cs="Arial"/>
                <w:sz w:val="18"/>
                <w:szCs w:val="18"/>
                <w:lang w:val="en-GB"/>
              </w:rPr>
              <w:t>Nature and degree of change in activities and results based on recommendations from review procedures</w:t>
            </w:r>
          </w:p>
        </w:tc>
        <w:tc>
          <w:tcPr>
            <w:tcW w:w="2838" w:type="dxa"/>
          </w:tcPr>
          <w:p w14:paraId="29D4A35B"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CB and OB members</w:t>
            </w:r>
          </w:p>
          <w:p w14:paraId="5D8B9E64"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APs and APs Reports</w:t>
            </w:r>
          </w:p>
          <w:p w14:paraId="50485558"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CB and OB Meeting minutes</w:t>
            </w:r>
          </w:p>
        </w:tc>
        <w:tc>
          <w:tcPr>
            <w:tcW w:w="2742" w:type="dxa"/>
          </w:tcPr>
          <w:p w14:paraId="01FEE3D8"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p w14:paraId="2A7784E6"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Interviews with the CB and OB members</w:t>
            </w:r>
          </w:p>
        </w:tc>
      </w:tr>
      <w:tr w:rsidR="00D76495" w:rsidRPr="003A6E86" w14:paraId="51240081" w14:textId="77777777" w:rsidTr="00A1087C">
        <w:tc>
          <w:tcPr>
            <w:tcW w:w="2234" w:type="dxa"/>
            <w:vMerge/>
          </w:tcPr>
          <w:p w14:paraId="117D7DCB" w14:textId="77777777" w:rsidR="00D76495" w:rsidRPr="003A6E86" w:rsidRDefault="00D76495" w:rsidP="00A1087C">
            <w:pPr>
              <w:widowControl w:val="0"/>
              <w:spacing w:after="0" w:line="240" w:lineRule="auto"/>
              <w:rPr>
                <w:rFonts w:ascii="Arial" w:hAnsi="Arial" w:cs="Arial"/>
                <w:sz w:val="18"/>
                <w:szCs w:val="18"/>
                <w:lang w:val="en-GB"/>
              </w:rPr>
            </w:pPr>
          </w:p>
        </w:tc>
        <w:tc>
          <w:tcPr>
            <w:tcW w:w="2977" w:type="dxa"/>
          </w:tcPr>
          <w:p w14:paraId="164F85AD"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Were the changes articulated in writing and then considered and approved by the Consultative Body?</w:t>
            </w:r>
          </w:p>
        </w:tc>
        <w:tc>
          <w:tcPr>
            <w:tcW w:w="3583" w:type="dxa"/>
          </w:tcPr>
          <w:p w14:paraId="03C808C8" w14:textId="77777777" w:rsidR="00D76495" w:rsidRPr="003A6E86" w:rsidRDefault="00D76495" w:rsidP="00D76495">
            <w:pPr>
              <w:numPr>
                <w:ilvl w:val="0"/>
                <w:numId w:val="21"/>
              </w:numPr>
              <w:spacing w:after="0" w:line="240" w:lineRule="auto"/>
              <w:rPr>
                <w:rFonts w:ascii="Arial" w:hAnsi="Arial" w:cs="Arial"/>
                <w:sz w:val="18"/>
                <w:szCs w:val="18"/>
                <w:lang w:val="en-GB"/>
              </w:rPr>
            </w:pPr>
            <w:r w:rsidRPr="003A6E86">
              <w:rPr>
                <w:rFonts w:ascii="Arial" w:hAnsi="Arial" w:cs="Arial"/>
                <w:sz w:val="18"/>
                <w:szCs w:val="18"/>
                <w:lang w:val="en-GB"/>
              </w:rPr>
              <w:t>Number and type of approved changes that were put in writing for the Consultative Body</w:t>
            </w:r>
          </w:p>
        </w:tc>
        <w:tc>
          <w:tcPr>
            <w:tcW w:w="2838" w:type="dxa"/>
          </w:tcPr>
          <w:p w14:paraId="2C058659"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APs and APs Reports</w:t>
            </w:r>
          </w:p>
          <w:p w14:paraId="6AFFC5D1"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CB and OB Meeting minutes</w:t>
            </w:r>
          </w:p>
        </w:tc>
        <w:tc>
          <w:tcPr>
            <w:tcW w:w="2742" w:type="dxa"/>
          </w:tcPr>
          <w:p w14:paraId="7154D9AF"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p w14:paraId="5F300B07" w14:textId="77777777" w:rsidR="00D76495" w:rsidRPr="003A6E86" w:rsidRDefault="00D76495" w:rsidP="00D76495">
            <w:pPr>
              <w:numPr>
                <w:ilvl w:val="0"/>
                <w:numId w:val="18"/>
              </w:numPr>
              <w:spacing w:after="0" w:line="240" w:lineRule="auto"/>
              <w:rPr>
                <w:rFonts w:ascii="Arial" w:hAnsi="Arial" w:cs="Arial"/>
                <w:sz w:val="18"/>
                <w:szCs w:val="18"/>
                <w:lang w:val="en-GB"/>
              </w:rPr>
            </w:pPr>
          </w:p>
        </w:tc>
      </w:tr>
      <w:tr w:rsidR="00D76495" w:rsidRPr="003A6E86" w14:paraId="30F3EF2E" w14:textId="77777777" w:rsidTr="00A1087C">
        <w:tc>
          <w:tcPr>
            <w:tcW w:w="2234" w:type="dxa"/>
            <w:vMerge w:val="restart"/>
          </w:tcPr>
          <w:p w14:paraId="6D344374" w14:textId="77777777" w:rsidR="00D76495" w:rsidRPr="003A6E86" w:rsidRDefault="00D76495" w:rsidP="00A1087C">
            <w:pPr>
              <w:widowControl w:val="0"/>
              <w:spacing w:after="0" w:line="240" w:lineRule="auto"/>
              <w:rPr>
                <w:rFonts w:ascii="Arial" w:hAnsi="Arial" w:cs="Arial"/>
                <w:sz w:val="18"/>
                <w:szCs w:val="18"/>
                <w:lang w:val="en-GB"/>
              </w:rPr>
            </w:pPr>
            <w:r w:rsidRPr="003A6E86">
              <w:rPr>
                <w:rFonts w:ascii="Arial" w:hAnsi="Arial" w:cs="Arial"/>
                <w:sz w:val="18"/>
                <w:szCs w:val="18"/>
                <w:lang w:val="en-GB"/>
              </w:rPr>
              <w:t>Stakeholders’ engagement</w:t>
            </w:r>
          </w:p>
        </w:tc>
        <w:tc>
          <w:tcPr>
            <w:tcW w:w="2977" w:type="dxa"/>
          </w:tcPr>
          <w:p w14:paraId="090CBD3E" w14:textId="77777777" w:rsidR="00D76495" w:rsidRPr="003A6E86" w:rsidRDefault="00D76495" w:rsidP="00D76495">
            <w:pPr>
              <w:numPr>
                <w:ilvl w:val="0"/>
                <w:numId w:val="23"/>
              </w:numPr>
              <w:spacing w:after="0" w:line="240" w:lineRule="auto"/>
              <w:rPr>
                <w:rFonts w:ascii="Arial" w:hAnsi="Arial" w:cs="Arial"/>
                <w:color w:val="000000" w:themeColor="text1"/>
                <w:sz w:val="18"/>
                <w:szCs w:val="18"/>
                <w:lang w:val="en-GB"/>
              </w:rPr>
            </w:pPr>
            <w:r w:rsidRPr="003A6E86">
              <w:rPr>
                <w:rFonts w:ascii="Arial" w:hAnsi="Arial" w:cs="Arial"/>
                <w:color w:val="000000" w:themeColor="text1"/>
                <w:sz w:val="18"/>
                <w:szCs w:val="18"/>
                <w:lang w:val="en-GB"/>
              </w:rPr>
              <w:t>To what extent were effective partnership arrangements established for implementation of the Strategy with relevant stakeholders involved?</w:t>
            </w:r>
          </w:p>
        </w:tc>
        <w:tc>
          <w:tcPr>
            <w:tcW w:w="3583" w:type="dxa"/>
          </w:tcPr>
          <w:p w14:paraId="48C4AFFE" w14:textId="77777777" w:rsidR="00D76495" w:rsidRPr="003A6E86" w:rsidRDefault="00D76495" w:rsidP="00D76495">
            <w:pPr>
              <w:numPr>
                <w:ilvl w:val="0"/>
                <w:numId w:val="21"/>
              </w:numPr>
              <w:spacing w:after="0" w:line="240" w:lineRule="auto"/>
              <w:rPr>
                <w:rFonts w:ascii="Arial" w:hAnsi="Arial" w:cs="Arial"/>
                <w:sz w:val="18"/>
                <w:szCs w:val="18"/>
                <w:lang w:val="en-GB"/>
              </w:rPr>
            </w:pPr>
            <w:r w:rsidRPr="003A6E86">
              <w:rPr>
                <w:rFonts w:ascii="Arial" w:hAnsi="Arial" w:cs="Arial"/>
                <w:sz w:val="18"/>
                <w:szCs w:val="18"/>
                <w:lang w:val="en-GB"/>
              </w:rPr>
              <w:t>Number and types of partnerships developed for the Strategy implementation</w:t>
            </w:r>
          </w:p>
          <w:p w14:paraId="3CA06D27" w14:textId="77777777" w:rsidR="00D76495" w:rsidRPr="003A6E86" w:rsidRDefault="00D76495" w:rsidP="00D76495">
            <w:pPr>
              <w:numPr>
                <w:ilvl w:val="0"/>
                <w:numId w:val="21"/>
              </w:numPr>
              <w:spacing w:after="0" w:line="240" w:lineRule="auto"/>
              <w:rPr>
                <w:rFonts w:ascii="Arial" w:hAnsi="Arial" w:cs="Arial"/>
                <w:sz w:val="18"/>
                <w:szCs w:val="18"/>
                <w:lang w:val="en-GB"/>
              </w:rPr>
            </w:pPr>
            <w:r w:rsidRPr="003A6E86">
              <w:rPr>
                <w:rFonts w:ascii="Arial" w:hAnsi="Arial" w:cs="Arial"/>
                <w:sz w:val="18"/>
                <w:szCs w:val="18"/>
                <w:lang w:val="en-GB"/>
              </w:rPr>
              <w:t>Extent and quality of interaction/exchange between the Beneficiary and other stakeholders/partners/multipliers</w:t>
            </w:r>
          </w:p>
        </w:tc>
        <w:tc>
          <w:tcPr>
            <w:tcW w:w="2838" w:type="dxa"/>
          </w:tcPr>
          <w:p w14:paraId="71884EC0"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CB and OB members</w:t>
            </w:r>
          </w:p>
          <w:p w14:paraId="154216EF"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APs and APs Reports</w:t>
            </w:r>
          </w:p>
          <w:p w14:paraId="237699FB"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CB and OB Meeting minutes</w:t>
            </w:r>
          </w:p>
        </w:tc>
        <w:tc>
          <w:tcPr>
            <w:tcW w:w="2742" w:type="dxa"/>
          </w:tcPr>
          <w:p w14:paraId="17FDECC8"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p w14:paraId="037169C9"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Interviews with the CB and OB members</w:t>
            </w:r>
          </w:p>
        </w:tc>
      </w:tr>
      <w:tr w:rsidR="00D76495" w:rsidRPr="003A6E86" w14:paraId="4BB2EAD1" w14:textId="77777777" w:rsidTr="00A1087C">
        <w:tc>
          <w:tcPr>
            <w:tcW w:w="2234" w:type="dxa"/>
            <w:vMerge/>
          </w:tcPr>
          <w:p w14:paraId="192B832B" w14:textId="77777777" w:rsidR="00D76495" w:rsidRPr="003A6E86" w:rsidRDefault="00D76495" w:rsidP="00A1087C">
            <w:pPr>
              <w:spacing w:after="0" w:line="240" w:lineRule="auto"/>
              <w:rPr>
                <w:rFonts w:ascii="Arial" w:hAnsi="Arial" w:cs="Arial"/>
                <w:sz w:val="18"/>
                <w:szCs w:val="18"/>
                <w:lang w:val="en-GB"/>
              </w:rPr>
            </w:pPr>
          </w:p>
        </w:tc>
        <w:tc>
          <w:tcPr>
            <w:tcW w:w="2977" w:type="dxa"/>
          </w:tcPr>
          <w:p w14:paraId="3553B8BA" w14:textId="77777777" w:rsidR="00D76495" w:rsidRPr="003A6E86" w:rsidRDefault="00D76495" w:rsidP="00D76495">
            <w:pPr>
              <w:numPr>
                <w:ilvl w:val="0"/>
                <w:numId w:val="23"/>
              </w:numPr>
              <w:spacing w:after="0" w:line="240" w:lineRule="auto"/>
              <w:rPr>
                <w:rFonts w:ascii="Arial" w:hAnsi="Arial" w:cs="Arial"/>
                <w:color w:val="000000" w:themeColor="text1"/>
                <w:sz w:val="18"/>
                <w:szCs w:val="18"/>
                <w:lang w:val="en-GB"/>
              </w:rPr>
            </w:pPr>
            <w:r w:rsidRPr="003A6E86">
              <w:rPr>
                <w:rFonts w:ascii="Arial" w:hAnsi="Arial" w:cs="Arial"/>
                <w:color w:val="000000" w:themeColor="text1"/>
                <w:sz w:val="18"/>
                <w:szCs w:val="18"/>
                <w:lang w:val="en-GB"/>
              </w:rPr>
              <w:t xml:space="preserve">Did the Strategy involve the relevant stakeholders through information sharing and consultation and by seeking their participation in the design, implementation, and M&amp;E? For example, did the Strategy implementation include appropriate outreach and public awareness campaigns? </w:t>
            </w:r>
          </w:p>
        </w:tc>
        <w:tc>
          <w:tcPr>
            <w:tcW w:w="3583" w:type="dxa"/>
          </w:tcPr>
          <w:p w14:paraId="67E28292" w14:textId="77777777" w:rsidR="00D76495" w:rsidRPr="003A6E86" w:rsidRDefault="00D76495" w:rsidP="00D76495">
            <w:pPr>
              <w:numPr>
                <w:ilvl w:val="0"/>
                <w:numId w:val="25"/>
              </w:numPr>
              <w:spacing w:after="0" w:line="240" w:lineRule="auto"/>
              <w:rPr>
                <w:rFonts w:ascii="Arial" w:hAnsi="Arial" w:cs="Arial"/>
                <w:sz w:val="18"/>
                <w:szCs w:val="18"/>
                <w:lang w:val="en-GB"/>
              </w:rPr>
            </w:pPr>
            <w:r w:rsidRPr="003A6E86">
              <w:rPr>
                <w:rFonts w:ascii="Arial" w:hAnsi="Arial" w:cs="Arial"/>
                <w:sz w:val="18"/>
                <w:szCs w:val="18"/>
                <w:lang w:val="en-GB"/>
              </w:rPr>
              <w:t>Number, type, and quality of stakeholder engagement at each stage of the Strategy design, implementation and M&amp;E</w:t>
            </w:r>
          </w:p>
          <w:p w14:paraId="77B8146B" w14:textId="77777777" w:rsidR="00D76495" w:rsidRPr="003A6E86" w:rsidRDefault="00D76495" w:rsidP="00D76495">
            <w:pPr>
              <w:numPr>
                <w:ilvl w:val="0"/>
                <w:numId w:val="25"/>
              </w:numPr>
              <w:spacing w:after="0" w:line="240" w:lineRule="auto"/>
              <w:rPr>
                <w:rFonts w:ascii="Arial" w:hAnsi="Arial" w:cs="Arial"/>
                <w:sz w:val="18"/>
                <w:szCs w:val="18"/>
                <w:lang w:val="en-GB"/>
              </w:rPr>
            </w:pPr>
            <w:r w:rsidRPr="003A6E86">
              <w:rPr>
                <w:rFonts w:ascii="Arial" w:hAnsi="Arial" w:cs="Arial"/>
                <w:sz w:val="18"/>
                <w:szCs w:val="18"/>
                <w:lang w:val="en-GB"/>
              </w:rPr>
              <w:t xml:space="preserve">Changes in public awareness/opinion </w:t>
            </w:r>
            <w:proofErr w:type="gramStart"/>
            <w:r w:rsidRPr="003A6E86">
              <w:rPr>
                <w:rFonts w:ascii="Arial" w:hAnsi="Arial" w:cs="Arial"/>
                <w:sz w:val="18"/>
                <w:szCs w:val="18"/>
                <w:lang w:val="en-GB"/>
              </w:rPr>
              <w:t>as a result of</w:t>
            </w:r>
            <w:proofErr w:type="gramEnd"/>
            <w:r w:rsidRPr="003A6E86">
              <w:rPr>
                <w:rFonts w:ascii="Arial" w:hAnsi="Arial" w:cs="Arial"/>
                <w:sz w:val="18"/>
                <w:szCs w:val="18"/>
                <w:lang w:val="en-GB"/>
              </w:rPr>
              <w:t xml:space="preserve"> outreach/ communication of the Strategy</w:t>
            </w:r>
          </w:p>
        </w:tc>
        <w:tc>
          <w:tcPr>
            <w:tcW w:w="2838" w:type="dxa"/>
          </w:tcPr>
          <w:p w14:paraId="6BF456F6"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CB and OB members</w:t>
            </w:r>
          </w:p>
          <w:p w14:paraId="17B91295"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APs and APs Reports</w:t>
            </w:r>
          </w:p>
          <w:p w14:paraId="320A914E"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CB and OB Meeting minutes</w:t>
            </w:r>
          </w:p>
        </w:tc>
        <w:tc>
          <w:tcPr>
            <w:tcW w:w="2742" w:type="dxa"/>
          </w:tcPr>
          <w:p w14:paraId="5A75397F"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p w14:paraId="5E2BA702"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Interviews with the CB and OB members</w:t>
            </w:r>
          </w:p>
        </w:tc>
      </w:tr>
      <w:tr w:rsidR="00D76495" w:rsidRPr="003A6E86" w14:paraId="55980D61" w14:textId="77777777" w:rsidTr="00A1087C">
        <w:tc>
          <w:tcPr>
            <w:tcW w:w="2234" w:type="dxa"/>
            <w:vMerge/>
          </w:tcPr>
          <w:p w14:paraId="29E72DC4" w14:textId="77777777" w:rsidR="00D76495" w:rsidRPr="003A6E86" w:rsidRDefault="00D76495" w:rsidP="00A1087C">
            <w:pPr>
              <w:pStyle w:val="normalbullet"/>
              <w:numPr>
                <w:ilvl w:val="0"/>
                <w:numId w:val="0"/>
              </w:numPr>
              <w:spacing w:before="0" w:after="0"/>
              <w:rPr>
                <w:rFonts w:ascii="Arial" w:hAnsi="Arial" w:cs="Arial"/>
                <w:sz w:val="18"/>
                <w:szCs w:val="18"/>
                <w:lang w:val="en-GB"/>
              </w:rPr>
            </w:pPr>
          </w:p>
        </w:tc>
        <w:tc>
          <w:tcPr>
            <w:tcW w:w="2977" w:type="dxa"/>
            <w:tcBorders>
              <w:bottom w:val="single" w:sz="4" w:space="0" w:color="auto"/>
            </w:tcBorders>
          </w:tcPr>
          <w:p w14:paraId="24D389E0" w14:textId="77777777" w:rsidR="00D76495" w:rsidRPr="003A6E86" w:rsidRDefault="00D76495" w:rsidP="00D76495">
            <w:pPr>
              <w:numPr>
                <w:ilvl w:val="0"/>
                <w:numId w:val="23"/>
              </w:numPr>
              <w:spacing w:after="0" w:line="240" w:lineRule="auto"/>
              <w:rPr>
                <w:rFonts w:ascii="Arial" w:hAnsi="Arial" w:cs="Arial"/>
                <w:color w:val="000000" w:themeColor="text1"/>
                <w:sz w:val="18"/>
                <w:szCs w:val="18"/>
                <w:lang w:val="en-GB"/>
              </w:rPr>
            </w:pPr>
            <w:r w:rsidRPr="003A6E86">
              <w:rPr>
                <w:rFonts w:ascii="Arial" w:hAnsi="Arial" w:cs="Arial"/>
                <w:color w:val="000000" w:themeColor="text1"/>
                <w:sz w:val="18"/>
                <w:szCs w:val="18"/>
                <w:lang w:val="en-GB"/>
              </w:rPr>
              <w:t>Did the Strategy make use of the skills, experience, and knowledge of the appropriate government entities, nongovernmental organizations, community groups, private sector entities, local governments, and academic institutions in the design and implementation of the Strategy?</w:t>
            </w:r>
          </w:p>
        </w:tc>
        <w:tc>
          <w:tcPr>
            <w:tcW w:w="3583" w:type="dxa"/>
            <w:tcBorders>
              <w:bottom w:val="single" w:sz="4" w:space="0" w:color="auto"/>
            </w:tcBorders>
          </w:tcPr>
          <w:p w14:paraId="625D2FC3" w14:textId="77777777" w:rsidR="00D76495" w:rsidRPr="003A6E86" w:rsidRDefault="00D76495" w:rsidP="00D76495">
            <w:pPr>
              <w:numPr>
                <w:ilvl w:val="0"/>
                <w:numId w:val="5"/>
              </w:numPr>
              <w:spacing w:after="0" w:line="240" w:lineRule="auto"/>
              <w:rPr>
                <w:rFonts w:ascii="Arial" w:hAnsi="Arial" w:cs="Arial"/>
                <w:sz w:val="18"/>
                <w:szCs w:val="18"/>
                <w:lang w:val="en-GB"/>
              </w:rPr>
            </w:pPr>
            <w:r w:rsidRPr="003A6E86">
              <w:rPr>
                <w:rFonts w:ascii="Arial" w:hAnsi="Arial" w:cs="Arial"/>
                <w:sz w:val="18"/>
                <w:szCs w:val="18"/>
                <w:lang w:val="en-GB"/>
              </w:rPr>
              <w:t>Number and frequency of engagement with stakeholders for consultation and review</w:t>
            </w:r>
          </w:p>
        </w:tc>
        <w:tc>
          <w:tcPr>
            <w:tcW w:w="2838" w:type="dxa"/>
            <w:tcBorders>
              <w:bottom w:val="single" w:sz="4" w:space="0" w:color="auto"/>
            </w:tcBorders>
          </w:tcPr>
          <w:p w14:paraId="2BFE406E"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CB and OB members</w:t>
            </w:r>
          </w:p>
          <w:p w14:paraId="53FA87B6"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Planning documents- the Strategy and APs</w:t>
            </w:r>
          </w:p>
          <w:p w14:paraId="4D354375"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APs Reports</w:t>
            </w:r>
          </w:p>
          <w:p w14:paraId="0F69C064"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 xml:space="preserve">CB and OB Meeting minutes </w:t>
            </w:r>
          </w:p>
        </w:tc>
        <w:tc>
          <w:tcPr>
            <w:tcW w:w="2742" w:type="dxa"/>
            <w:tcBorders>
              <w:bottom w:val="single" w:sz="4" w:space="0" w:color="auto"/>
            </w:tcBorders>
          </w:tcPr>
          <w:p w14:paraId="67066A7B"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p w14:paraId="7C2FECB0"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Interviews with the CB and OB members</w:t>
            </w:r>
          </w:p>
        </w:tc>
      </w:tr>
      <w:tr w:rsidR="00D76495" w:rsidRPr="003A6E86" w14:paraId="13C7B7FA" w14:textId="77777777" w:rsidTr="00A1087C">
        <w:tc>
          <w:tcPr>
            <w:tcW w:w="2234" w:type="dxa"/>
            <w:vMerge w:val="restart"/>
          </w:tcPr>
          <w:p w14:paraId="45461C61" w14:textId="77777777" w:rsidR="00D76495" w:rsidRPr="003A6E86" w:rsidRDefault="00D76495" w:rsidP="00A1087C">
            <w:pPr>
              <w:pStyle w:val="Default"/>
              <w:rPr>
                <w:rFonts w:ascii="Arial" w:hAnsi="Arial" w:cs="Arial"/>
                <w:color w:val="auto"/>
                <w:sz w:val="18"/>
                <w:szCs w:val="18"/>
                <w:lang w:val="en-GB"/>
              </w:rPr>
            </w:pPr>
            <w:r w:rsidRPr="003A6E86">
              <w:rPr>
                <w:rFonts w:ascii="Arial" w:hAnsi="Arial" w:cs="Arial"/>
                <w:color w:val="auto"/>
                <w:sz w:val="18"/>
                <w:szCs w:val="18"/>
                <w:lang w:val="en-GB"/>
              </w:rPr>
              <w:t>Financing resources</w:t>
            </w:r>
          </w:p>
        </w:tc>
        <w:tc>
          <w:tcPr>
            <w:tcW w:w="2977" w:type="dxa"/>
          </w:tcPr>
          <w:p w14:paraId="2DBB7C6C"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color w:val="000000" w:themeColor="text1"/>
                <w:sz w:val="18"/>
                <w:szCs w:val="18"/>
                <w:lang w:val="en-GB"/>
              </w:rPr>
              <w:t>What</w:t>
            </w:r>
            <w:r w:rsidRPr="003A6E86">
              <w:rPr>
                <w:rFonts w:ascii="Arial" w:hAnsi="Arial" w:cs="Arial"/>
                <w:sz w:val="18"/>
                <w:szCs w:val="18"/>
                <w:lang w:val="en-GB"/>
              </w:rPr>
              <w:t xml:space="preserve"> were the overall and annual costs for implementation?</w:t>
            </w:r>
          </w:p>
        </w:tc>
        <w:tc>
          <w:tcPr>
            <w:tcW w:w="3583" w:type="dxa"/>
          </w:tcPr>
          <w:p w14:paraId="0CA10425" w14:textId="77777777" w:rsidR="00D76495" w:rsidRPr="003A6E86" w:rsidRDefault="00D76495" w:rsidP="00D76495">
            <w:pPr>
              <w:numPr>
                <w:ilvl w:val="0"/>
                <w:numId w:val="21"/>
              </w:numPr>
              <w:spacing w:after="0" w:line="240" w:lineRule="auto"/>
              <w:rPr>
                <w:rFonts w:ascii="Arial" w:hAnsi="Arial" w:cs="Arial"/>
                <w:sz w:val="18"/>
                <w:szCs w:val="18"/>
                <w:lang w:val="en-GB"/>
              </w:rPr>
            </w:pPr>
            <w:r w:rsidRPr="003A6E86">
              <w:rPr>
                <w:rFonts w:ascii="Arial" w:hAnsi="Arial" w:cs="Arial"/>
                <w:sz w:val="18"/>
                <w:szCs w:val="18"/>
                <w:lang w:val="en-GB"/>
              </w:rPr>
              <w:t>APs financial execution per year</w:t>
            </w:r>
          </w:p>
          <w:p w14:paraId="1828A8CE" w14:textId="77777777" w:rsidR="00D76495" w:rsidRPr="003A6E86" w:rsidRDefault="00D76495" w:rsidP="00D76495">
            <w:pPr>
              <w:numPr>
                <w:ilvl w:val="0"/>
                <w:numId w:val="21"/>
              </w:numPr>
              <w:spacing w:after="0" w:line="240" w:lineRule="auto"/>
              <w:rPr>
                <w:rFonts w:ascii="Arial" w:hAnsi="Arial" w:cs="Arial"/>
                <w:sz w:val="18"/>
                <w:szCs w:val="18"/>
                <w:lang w:val="en-GB"/>
              </w:rPr>
            </w:pPr>
            <w:proofErr w:type="gramStart"/>
            <w:r w:rsidRPr="003A6E86">
              <w:rPr>
                <w:rFonts w:ascii="Arial" w:hAnsi="Arial" w:cs="Arial"/>
                <w:sz w:val="18"/>
                <w:szCs w:val="18"/>
                <w:lang w:val="en-GB"/>
              </w:rPr>
              <w:t>Amount</w:t>
            </w:r>
            <w:proofErr w:type="gramEnd"/>
            <w:r w:rsidRPr="003A6E86">
              <w:rPr>
                <w:rFonts w:ascii="Arial" w:hAnsi="Arial" w:cs="Arial"/>
                <w:sz w:val="18"/>
                <w:szCs w:val="18"/>
                <w:lang w:val="en-GB"/>
              </w:rPr>
              <w:t xml:space="preserve"> of resources leveraged since inception (and source(s))</w:t>
            </w:r>
          </w:p>
        </w:tc>
        <w:tc>
          <w:tcPr>
            <w:tcW w:w="2838" w:type="dxa"/>
          </w:tcPr>
          <w:p w14:paraId="6AE0A480" w14:textId="77777777" w:rsidR="00D76495" w:rsidRPr="003A6E86" w:rsidRDefault="00D76495" w:rsidP="00D76495">
            <w:pPr>
              <w:numPr>
                <w:ilvl w:val="0"/>
                <w:numId w:val="18"/>
              </w:numPr>
              <w:spacing w:after="0" w:line="240" w:lineRule="auto"/>
              <w:rPr>
                <w:rFonts w:ascii="Arial" w:hAnsi="Arial" w:cs="Arial"/>
                <w:bCs/>
                <w:sz w:val="18"/>
                <w:szCs w:val="18"/>
                <w:lang w:val="en-GB"/>
              </w:rPr>
            </w:pPr>
            <w:r w:rsidRPr="003A6E86">
              <w:rPr>
                <w:rFonts w:ascii="Arial" w:hAnsi="Arial" w:cs="Arial"/>
                <w:bCs/>
                <w:sz w:val="18"/>
                <w:szCs w:val="18"/>
                <w:lang w:val="en-GB"/>
              </w:rPr>
              <w:t>APs reports</w:t>
            </w:r>
          </w:p>
          <w:p w14:paraId="4713AF25"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CB members</w:t>
            </w:r>
          </w:p>
        </w:tc>
        <w:tc>
          <w:tcPr>
            <w:tcW w:w="2742" w:type="dxa"/>
          </w:tcPr>
          <w:p w14:paraId="593306F7"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p w14:paraId="159F1A7C"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Interviews with the CB members</w:t>
            </w:r>
            <w:r w:rsidRPr="003A6E86">
              <w:rPr>
                <w:rFonts w:ascii="Arial" w:hAnsi="Arial" w:cs="Arial"/>
                <w:b/>
                <w:bCs/>
                <w:sz w:val="18"/>
                <w:szCs w:val="18"/>
                <w:lang w:val="en-GB"/>
              </w:rPr>
              <w:t xml:space="preserve"> </w:t>
            </w:r>
          </w:p>
        </w:tc>
      </w:tr>
      <w:tr w:rsidR="00D76495" w:rsidRPr="003A6E86" w14:paraId="1A363CE5" w14:textId="77777777" w:rsidTr="00A1087C">
        <w:tc>
          <w:tcPr>
            <w:tcW w:w="2234" w:type="dxa"/>
            <w:vMerge/>
          </w:tcPr>
          <w:p w14:paraId="6FE9BCBF" w14:textId="77777777" w:rsidR="00D76495" w:rsidRPr="003A6E86" w:rsidRDefault="00D76495" w:rsidP="00A1087C">
            <w:pPr>
              <w:spacing w:after="0" w:line="240" w:lineRule="auto"/>
              <w:rPr>
                <w:rFonts w:ascii="Arial" w:hAnsi="Arial" w:cs="Arial"/>
                <w:sz w:val="18"/>
                <w:szCs w:val="18"/>
                <w:lang w:val="en-GB"/>
              </w:rPr>
            </w:pPr>
          </w:p>
        </w:tc>
        <w:tc>
          <w:tcPr>
            <w:tcW w:w="2977" w:type="dxa"/>
          </w:tcPr>
          <w:p w14:paraId="74FADDCD"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Was there any variance between planned and actual expenditures and why?</w:t>
            </w:r>
          </w:p>
        </w:tc>
        <w:tc>
          <w:tcPr>
            <w:tcW w:w="3583" w:type="dxa"/>
          </w:tcPr>
          <w:p w14:paraId="571BE966" w14:textId="77777777" w:rsidR="00D76495" w:rsidRPr="003A6E86" w:rsidRDefault="00D76495" w:rsidP="00D76495">
            <w:pPr>
              <w:numPr>
                <w:ilvl w:val="0"/>
                <w:numId w:val="21"/>
              </w:numPr>
              <w:spacing w:after="0" w:line="240" w:lineRule="auto"/>
              <w:rPr>
                <w:rFonts w:ascii="Arial" w:hAnsi="Arial" w:cs="Arial"/>
                <w:sz w:val="18"/>
                <w:szCs w:val="18"/>
                <w:lang w:val="en-GB"/>
              </w:rPr>
            </w:pPr>
            <w:r w:rsidRPr="003A6E86">
              <w:rPr>
                <w:rFonts w:ascii="Arial" w:hAnsi="Arial" w:cs="Arial"/>
                <w:sz w:val="18"/>
                <w:szCs w:val="18"/>
                <w:lang w:val="en-GB"/>
              </w:rPr>
              <w:t xml:space="preserve">Planned budget per year as per APs </w:t>
            </w:r>
          </w:p>
          <w:p w14:paraId="64D5C57E" w14:textId="77777777" w:rsidR="00D76495" w:rsidRPr="003A6E86" w:rsidRDefault="00D76495" w:rsidP="00D76495">
            <w:pPr>
              <w:numPr>
                <w:ilvl w:val="0"/>
                <w:numId w:val="21"/>
              </w:numPr>
              <w:spacing w:after="0" w:line="240" w:lineRule="auto"/>
              <w:rPr>
                <w:rFonts w:ascii="Arial" w:hAnsi="Arial" w:cs="Arial"/>
                <w:sz w:val="18"/>
                <w:szCs w:val="18"/>
                <w:lang w:val="en-GB"/>
              </w:rPr>
            </w:pPr>
            <w:r w:rsidRPr="003A6E86">
              <w:rPr>
                <w:rFonts w:ascii="Arial" w:hAnsi="Arial" w:cs="Arial"/>
                <w:sz w:val="18"/>
                <w:szCs w:val="18"/>
                <w:lang w:val="en-GB"/>
              </w:rPr>
              <w:t>Actual budget execution per year as per APs reports</w:t>
            </w:r>
          </w:p>
        </w:tc>
        <w:tc>
          <w:tcPr>
            <w:tcW w:w="2838" w:type="dxa"/>
          </w:tcPr>
          <w:p w14:paraId="78067200" w14:textId="77777777" w:rsidR="00D76495" w:rsidRPr="003A6E86" w:rsidRDefault="00D76495" w:rsidP="00D76495">
            <w:pPr>
              <w:numPr>
                <w:ilvl w:val="0"/>
                <w:numId w:val="18"/>
              </w:numPr>
              <w:spacing w:after="0" w:line="240" w:lineRule="auto"/>
              <w:rPr>
                <w:rFonts w:ascii="Arial" w:hAnsi="Arial" w:cs="Arial"/>
                <w:bCs/>
                <w:sz w:val="18"/>
                <w:szCs w:val="18"/>
                <w:lang w:val="en-GB"/>
              </w:rPr>
            </w:pPr>
            <w:r w:rsidRPr="003A6E86">
              <w:rPr>
                <w:rFonts w:ascii="Arial" w:hAnsi="Arial" w:cs="Arial"/>
                <w:bCs/>
                <w:sz w:val="18"/>
                <w:szCs w:val="18"/>
                <w:lang w:val="en-GB"/>
              </w:rPr>
              <w:t>APs and APs reports</w:t>
            </w:r>
          </w:p>
          <w:p w14:paraId="2A50542D" w14:textId="77777777" w:rsidR="00D76495" w:rsidRPr="003A6E86" w:rsidRDefault="00D76495" w:rsidP="00D76495">
            <w:pPr>
              <w:numPr>
                <w:ilvl w:val="0"/>
                <w:numId w:val="18"/>
              </w:numPr>
              <w:spacing w:after="0" w:line="240" w:lineRule="auto"/>
              <w:rPr>
                <w:rFonts w:ascii="Arial" w:hAnsi="Arial" w:cs="Arial"/>
                <w:bCs/>
                <w:sz w:val="18"/>
                <w:szCs w:val="18"/>
                <w:lang w:val="en-GB"/>
              </w:rPr>
            </w:pPr>
            <w:r w:rsidRPr="003A6E86">
              <w:rPr>
                <w:rFonts w:ascii="Arial" w:hAnsi="Arial" w:cs="Arial"/>
                <w:sz w:val="18"/>
                <w:szCs w:val="18"/>
                <w:lang w:val="en-GB"/>
              </w:rPr>
              <w:t>CB members</w:t>
            </w:r>
          </w:p>
        </w:tc>
        <w:tc>
          <w:tcPr>
            <w:tcW w:w="2742" w:type="dxa"/>
          </w:tcPr>
          <w:p w14:paraId="66BA04A8"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p w14:paraId="095197B9"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Interviews with the CB members</w:t>
            </w:r>
            <w:r w:rsidRPr="003A6E86">
              <w:rPr>
                <w:rFonts w:ascii="Arial" w:hAnsi="Arial" w:cs="Arial"/>
                <w:b/>
                <w:bCs/>
                <w:sz w:val="18"/>
                <w:szCs w:val="18"/>
                <w:lang w:val="en-GB"/>
              </w:rPr>
              <w:t xml:space="preserve"> </w:t>
            </w:r>
          </w:p>
        </w:tc>
      </w:tr>
      <w:tr w:rsidR="00D76495" w:rsidRPr="003A6E86" w14:paraId="1F421E78" w14:textId="77777777" w:rsidTr="00A1087C">
        <w:tc>
          <w:tcPr>
            <w:tcW w:w="2234" w:type="dxa"/>
            <w:vMerge/>
          </w:tcPr>
          <w:p w14:paraId="2DCAE8DF" w14:textId="77777777" w:rsidR="00D76495" w:rsidRPr="003A6E86" w:rsidRDefault="00D76495" w:rsidP="00A1087C">
            <w:pPr>
              <w:spacing w:after="0" w:line="240" w:lineRule="auto"/>
              <w:rPr>
                <w:rFonts w:ascii="Arial" w:hAnsi="Arial" w:cs="Arial"/>
                <w:sz w:val="18"/>
                <w:szCs w:val="18"/>
                <w:lang w:val="en-GB"/>
              </w:rPr>
            </w:pPr>
          </w:p>
        </w:tc>
        <w:tc>
          <w:tcPr>
            <w:tcW w:w="2977" w:type="dxa"/>
          </w:tcPr>
          <w:p w14:paraId="5C547805"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What resources were leveraged for Strategy’s implementation since inception? (Leveraged resources can be financial or in-kind and they may be from other donors, NGOs, associations, or local self-governments)</w:t>
            </w:r>
          </w:p>
        </w:tc>
        <w:tc>
          <w:tcPr>
            <w:tcW w:w="3583" w:type="dxa"/>
          </w:tcPr>
          <w:p w14:paraId="2F8D3CD2" w14:textId="77777777" w:rsidR="00D76495" w:rsidRPr="003A6E86" w:rsidRDefault="00D76495" w:rsidP="00D76495">
            <w:pPr>
              <w:pStyle w:val="ListParagraph"/>
              <w:numPr>
                <w:ilvl w:val="0"/>
                <w:numId w:val="23"/>
              </w:numPr>
              <w:suppressAutoHyphens/>
              <w:spacing w:after="0" w:line="240" w:lineRule="auto"/>
              <w:rPr>
                <w:rFonts w:ascii="Arial" w:hAnsi="Arial" w:cs="Arial"/>
                <w:sz w:val="18"/>
                <w:szCs w:val="18"/>
                <w:lang w:val="en-GB"/>
              </w:rPr>
            </w:pPr>
            <w:proofErr w:type="gramStart"/>
            <w:r w:rsidRPr="003A6E86">
              <w:rPr>
                <w:rFonts w:ascii="Arial" w:hAnsi="Arial" w:cs="Arial"/>
                <w:sz w:val="18"/>
                <w:szCs w:val="18"/>
                <w:lang w:val="en-GB"/>
              </w:rPr>
              <w:t>Amount</w:t>
            </w:r>
            <w:proofErr w:type="gramEnd"/>
            <w:r w:rsidRPr="003A6E86">
              <w:rPr>
                <w:rFonts w:ascii="Arial" w:hAnsi="Arial" w:cs="Arial"/>
                <w:sz w:val="18"/>
                <w:szCs w:val="18"/>
                <w:lang w:val="en-GB"/>
              </w:rPr>
              <w:t xml:space="preserve"> of resources leveraged since inception (and source(s))</w:t>
            </w:r>
          </w:p>
        </w:tc>
        <w:tc>
          <w:tcPr>
            <w:tcW w:w="2838" w:type="dxa"/>
          </w:tcPr>
          <w:p w14:paraId="5863186F" w14:textId="77777777" w:rsidR="00D76495" w:rsidRPr="003A6E86" w:rsidRDefault="00D76495" w:rsidP="00D76495">
            <w:pPr>
              <w:numPr>
                <w:ilvl w:val="0"/>
                <w:numId w:val="18"/>
              </w:numPr>
              <w:spacing w:after="0" w:line="240" w:lineRule="auto"/>
              <w:rPr>
                <w:rFonts w:ascii="Arial" w:hAnsi="Arial" w:cs="Arial"/>
                <w:bCs/>
                <w:sz w:val="18"/>
                <w:szCs w:val="18"/>
                <w:lang w:val="en-GB"/>
              </w:rPr>
            </w:pPr>
            <w:r w:rsidRPr="003A6E86">
              <w:rPr>
                <w:rFonts w:ascii="Arial" w:hAnsi="Arial" w:cs="Arial"/>
                <w:bCs/>
                <w:sz w:val="18"/>
                <w:szCs w:val="18"/>
                <w:lang w:val="en-GB"/>
              </w:rPr>
              <w:t>APs and APs reports</w:t>
            </w:r>
          </w:p>
          <w:p w14:paraId="6CAD337D" w14:textId="77777777" w:rsidR="00D76495" w:rsidRPr="003A6E86" w:rsidRDefault="00D76495" w:rsidP="00D76495">
            <w:pPr>
              <w:numPr>
                <w:ilvl w:val="0"/>
                <w:numId w:val="18"/>
              </w:numPr>
              <w:spacing w:after="0" w:line="240" w:lineRule="auto"/>
              <w:rPr>
                <w:rFonts w:ascii="Arial" w:hAnsi="Arial" w:cs="Arial"/>
                <w:bCs/>
                <w:sz w:val="18"/>
                <w:szCs w:val="18"/>
                <w:lang w:val="en-GB"/>
              </w:rPr>
            </w:pPr>
            <w:r w:rsidRPr="003A6E86">
              <w:rPr>
                <w:rFonts w:ascii="Arial" w:hAnsi="Arial" w:cs="Arial"/>
                <w:sz w:val="18"/>
                <w:szCs w:val="18"/>
                <w:lang w:val="en-GB"/>
              </w:rPr>
              <w:t>CB members</w:t>
            </w:r>
          </w:p>
        </w:tc>
        <w:tc>
          <w:tcPr>
            <w:tcW w:w="2742" w:type="dxa"/>
          </w:tcPr>
          <w:p w14:paraId="4B9D2218"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p w14:paraId="6631CAE8"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Interviews with the CB members</w:t>
            </w:r>
          </w:p>
        </w:tc>
      </w:tr>
      <w:tr w:rsidR="00D76495" w:rsidRPr="003A6E86" w14:paraId="5BBA485A" w14:textId="77777777" w:rsidTr="00A1087C">
        <w:trPr>
          <w:trHeight w:val="876"/>
        </w:trPr>
        <w:tc>
          <w:tcPr>
            <w:tcW w:w="2234" w:type="dxa"/>
            <w:vMerge w:val="restart"/>
          </w:tcPr>
          <w:p w14:paraId="4697A28E" w14:textId="77777777" w:rsidR="00D76495" w:rsidRPr="003A6E86" w:rsidRDefault="00D76495" w:rsidP="00A1087C">
            <w:pPr>
              <w:pStyle w:val="Default"/>
              <w:rPr>
                <w:rFonts w:ascii="Arial" w:hAnsi="Arial" w:cs="Arial"/>
                <w:color w:val="auto"/>
                <w:sz w:val="18"/>
                <w:szCs w:val="18"/>
                <w:lang w:val="en-GB"/>
              </w:rPr>
            </w:pPr>
            <w:r w:rsidRPr="003A6E86">
              <w:rPr>
                <w:rFonts w:ascii="Arial" w:hAnsi="Arial" w:cs="Arial"/>
                <w:color w:val="auto"/>
                <w:sz w:val="18"/>
                <w:szCs w:val="18"/>
                <w:lang w:val="en-GB"/>
              </w:rPr>
              <w:t>Monitoring and evaluation: design at entry and implementation</w:t>
            </w:r>
          </w:p>
          <w:p w14:paraId="42440DEF" w14:textId="77777777" w:rsidR="00D76495" w:rsidRPr="003A6E86" w:rsidRDefault="00D76495" w:rsidP="00A1087C">
            <w:pPr>
              <w:pStyle w:val="Default"/>
              <w:rPr>
                <w:rFonts w:ascii="Arial" w:hAnsi="Arial" w:cs="Arial"/>
                <w:color w:val="auto"/>
                <w:sz w:val="18"/>
                <w:szCs w:val="18"/>
                <w:lang w:val="en-GB"/>
              </w:rPr>
            </w:pPr>
          </w:p>
        </w:tc>
        <w:tc>
          <w:tcPr>
            <w:tcW w:w="2977" w:type="dxa"/>
          </w:tcPr>
          <w:p w14:paraId="47D75653" w14:textId="77777777" w:rsidR="00D76495" w:rsidRPr="003A6E86" w:rsidRDefault="00D76495" w:rsidP="00D76495">
            <w:pPr>
              <w:numPr>
                <w:ilvl w:val="0"/>
                <w:numId w:val="23"/>
              </w:numPr>
              <w:spacing w:after="0" w:line="240" w:lineRule="auto"/>
              <w:rPr>
                <w:rFonts w:ascii="Arial" w:hAnsi="Arial" w:cs="Arial"/>
                <w:color w:val="000000" w:themeColor="text1"/>
                <w:sz w:val="18"/>
                <w:szCs w:val="18"/>
                <w:lang w:val="en-GB"/>
              </w:rPr>
            </w:pPr>
            <w:r w:rsidRPr="003A6E86">
              <w:rPr>
                <w:rFonts w:ascii="Arial" w:hAnsi="Arial" w:cs="Arial"/>
                <w:color w:val="000000" w:themeColor="text1"/>
                <w:sz w:val="18"/>
                <w:szCs w:val="18"/>
                <w:lang w:val="en-GB"/>
              </w:rPr>
              <w:t>What tool was used during implementation for management and M&amp;E?</w:t>
            </w:r>
          </w:p>
        </w:tc>
        <w:tc>
          <w:tcPr>
            <w:tcW w:w="3583" w:type="dxa"/>
          </w:tcPr>
          <w:p w14:paraId="2B179974" w14:textId="77777777" w:rsidR="00D76495" w:rsidRPr="003A6E86" w:rsidRDefault="00D76495" w:rsidP="00D76495">
            <w:pPr>
              <w:numPr>
                <w:ilvl w:val="0"/>
                <w:numId w:val="21"/>
              </w:numPr>
              <w:spacing w:after="0" w:line="240" w:lineRule="auto"/>
              <w:rPr>
                <w:rFonts w:ascii="Arial" w:hAnsi="Arial" w:cs="Arial"/>
                <w:sz w:val="18"/>
                <w:szCs w:val="18"/>
                <w:lang w:val="en-GB"/>
              </w:rPr>
            </w:pPr>
            <w:r w:rsidRPr="003A6E86">
              <w:rPr>
                <w:rFonts w:ascii="Arial" w:hAnsi="Arial" w:cs="Arial"/>
                <w:sz w:val="18"/>
                <w:szCs w:val="18"/>
                <w:lang w:val="en-GB"/>
              </w:rPr>
              <w:t>Extent of management use of the implementation and M&amp;E tool (number and type)</w:t>
            </w:r>
          </w:p>
        </w:tc>
        <w:tc>
          <w:tcPr>
            <w:tcW w:w="2838" w:type="dxa"/>
          </w:tcPr>
          <w:p w14:paraId="4366AED0"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Beneficiary and CB members</w:t>
            </w:r>
          </w:p>
          <w:p w14:paraId="554D39D4" w14:textId="77777777" w:rsidR="00D76495" w:rsidRPr="003A6E86" w:rsidRDefault="00D76495" w:rsidP="00D76495">
            <w:pPr>
              <w:numPr>
                <w:ilvl w:val="0"/>
                <w:numId w:val="18"/>
              </w:numPr>
              <w:spacing w:after="0" w:line="240" w:lineRule="auto"/>
              <w:rPr>
                <w:rFonts w:ascii="Arial" w:hAnsi="Arial" w:cs="Arial"/>
                <w:bCs/>
                <w:sz w:val="18"/>
                <w:szCs w:val="18"/>
                <w:lang w:val="en-GB"/>
              </w:rPr>
            </w:pPr>
            <w:r w:rsidRPr="003A6E86">
              <w:rPr>
                <w:rFonts w:ascii="Arial" w:hAnsi="Arial" w:cs="Arial"/>
                <w:bCs/>
                <w:sz w:val="18"/>
                <w:szCs w:val="18"/>
                <w:lang w:val="en-GB"/>
              </w:rPr>
              <w:t>APs and APs reports</w:t>
            </w:r>
          </w:p>
        </w:tc>
        <w:tc>
          <w:tcPr>
            <w:tcW w:w="2742" w:type="dxa"/>
          </w:tcPr>
          <w:p w14:paraId="0EB052CF"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p w14:paraId="1D658C0B"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Interviews with the CB members</w:t>
            </w:r>
          </w:p>
        </w:tc>
      </w:tr>
      <w:tr w:rsidR="00D76495" w:rsidRPr="003A6E86" w14:paraId="3E47C488" w14:textId="77777777" w:rsidTr="00A1087C">
        <w:tc>
          <w:tcPr>
            <w:tcW w:w="2234" w:type="dxa"/>
            <w:vMerge/>
          </w:tcPr>
          <w:p w14:paraId="1476940B" w14:textId="77777777" w:rsidR="00D76495" w:rsidRPr="003A6E86" w:rsidRDefault="00D76495" w:rsidP="00A1087C">
            <w:pPr>
              <w:spacing w:after="0" w:line="240" w:lineRule="auto"/>
              <w:rPr>
                <w:rFonts w:ascii="Arial" w:hAnsi="Arial" w:cs="Arial"/>
                <w:bCs/>
                <w:sz w:val="18"/>
                <w:szCs w:val="18"/>
                <w:lang w:val="en-GB"/>
              </w:rPr>
            </w:pPr>
          </w:p>
        </w:tc>
        <w:tc>
          <w:tcPr>
            <w:tcW w:w="2977" w:type="dxa"/>
          </w:tcPr>
          <w:p w14:paraId="241A1A54" w14:textId="77777777" w:rsidR="00D76495" w:rsidRPr="003A6E86" w:rsidRDefault="00D76495" w:rsidP="00D76495">
            <w:pPr>
              <w:numPr>
                <w:ilvl w:val="0"/>
                <w:numId w:val="23"/>
              </w:numPr>
              <w:spacing w:after="0" w:line="240" w:lineRule="auto"/>
              <w:rPr>
                <w:rFonts w:ascii="Arial" w:hAnsi="Arial" w:cs="Arial"/>
                <w:color w:val="000000" w:themeColor="text1"/>
                <w:sz w:val="18"/>
                <w:szCs w:val="18"/>
                <w:lang w:val="en-GB"/>
              </w:rPr>
            </w:pPr>
            <w:r w:rsidRPr="003A6E86">
              <w:rPr>
                <w:rFonts w:ascii="Arial" w:hAnsi="Arial" w:cs="Arial"/>
                <w:color w:val="000000" w:themeColor="text1"/>
                <w:sz w:val="18"/>
                <w:szCs w:val="18"/>
                <w:lang w:val="en-GB"/>
              </w:rPr>
              <w:t>Was the M&amp;E plan sufficiently budgeted and funded during preparation and implementation of the Strategy?</w:t>
            </w:r>
          </w:p>
        </w:tc>
        <w:tc>
          <w:tcPr>
            <w:tcW w:w="3583" w:type="dxa"/>
          </w:tcPr>
          <w:p w14:paraId="1870C210" w14:textId="77777777" w:rsidR="00D76495" w:rsidRPr="003A6E86" w:rsidRDefault="00D76495" w:rsidP="00D76495">
            <w:pPr>
              <w:numPr>
                <w:ilvl w:val="0"/>
                <w:numId w:val="20"/>
              </w:numPr>
              <w:tabs>
                <w:tab w:val="left" w:pos="1369"/>
              </w:tabs>
              <w:spacing w:after="0" w:line="240" w:lineRule="auto"/>
              <w:rPr>
                <w:rFonts w:ascii="Arial" w:hAnsi="Arial" w:cs="Arial"/>
                <w:sz w:val="18"/>
                <w:szCs w:val="18"/>
                <w:lang w:val="en-GB"/>
              </w:rPr>
            </w:pPr>
            <w:r w:rsidRPr="003A6E86">
              <w:rPr>
                <w:rFonts w:ascii="Arial" w:hAnsi="Arial" w:cs="Arial"/>
                <w:sz w:val="18"/>
                <w:szCs w:val="18"/>
                <w:lang w:val="en-GB"/>
              </w:rPr>
              <w:t>Proportion of executed M&amp;E budget against planned amount</w:t>
            </w:r>
          </w:p>
          <w:p w14:paraId="38D1A678" w14:textId="77777777" w:rsidR="00D76495" w:rsidRPr="003A6E86" w:rsidRDefault="00D76495" w:rsidP="00D76495">
            <w:pPr>
              <w:numPr>
                <w:ilvl w:val="0"/>
                <w:numId w:val="20"/>
              </w:numPr>
              <w:tabs>
                <w:tab w:val="left" w:pos="1369"/>
              </w:tabs>
              <w:spacing w:after="0" w:line="240" w:lineRule="auto"/>
              <w:rPr>
                <w:rFonts w:ascii="Arial" w:hAnsi="Arial" w:cs="Arial"/>
                <w:sz w:val="18"/>
                <w:szCs w:val="18"/>
                <w:lang w:val="en-GB"/>
              </w:rPr>
            </w:pPr>
            <w:r w:rsidRPr="003A6E86">
              <w:rPr>
                <w:rFonts w:ascii="Arial" w:hAnsi="Arial" w:cs="Arial"/>
                <w:sz w:val="18"/>
                <w:szCs w:val="18"/>
                <w:lang w:val="en-GB"/>
              </w:rPr>
              <w:t>Degree of adherence of the implementation of the M&amp;E plan to intended timeline</w:t>
            </w:r>
          </w:p>
          <w:p w14:paraId="5DEC2E72" w14:textId="77777777" w:rsidR="00D76495" w:rsidRPr="003A6E86" w:rsidRDefault="00D76495" w:rsidP="00D76495">
            <w:pPr>
              <w:numPr>
                <w:ilvl w:val="0"/>
                <w:numId w:val="20"/>
              </w:numPr>
              <w:tabs>
                <w:tab w:val="left" w:pos="1369"/>
              </w:tabs>
              <w:spacing w:after="0" w:line="240" w:lineRule="auto"/>
              <w:rPr>
                <w:rFonts w:ascii="Arial" w:hAnsi="Arial" w:cs="Arial"/>
                <w:sz w:val="18"/>
                <w:szCs w:val="18"/>
                <w:lang w:val="en-GB"/>
              </w:rPr>
            </w:pPr>
            <w:r w:rsidRPr="003A6E86">
              <w:rPr>
                <w:rFonts w:ascii="Arial" w:hAnsi="Arial" w:cs="Arial"/>
                <w:sz w:val="18"/>
                <w:szCs w:val="18"/>
                <w:lang w:val="en-GB"/>
              </w:rPr>
              <w:t xml:space="preserve">Evidence of external factors that have affected M&amp;E budget or timeline </w:t>
            </w:r>
            <w:r w:rsidRPr="003A6E86">
              <w:rPr>
                <w:rFonts w:ascii="Arial" w:hAnsi="Arial" w:cs="Arial"/>
                <w:sz w:val="18"/>
                <w:szCs w:val="18"/>
                <w:lang w:val="en-GB"/>
              </w:rPr>
              <w:lastRenderedPageBreak/>
              <w:t>(and extent to which they were addressed in risk management plan)</w:t>
            </w:r>
          </w:p>
        </w:tc>
        <w:tc>
          <w:tcPr>
            <w:tcW w:w="2838" w:type="dxa"/>
          </w:tcPr>
          <w:p w14:paraId="48BEB7FC"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lastRenderedPageBreak/>
              <w:t>Planning documents</w:t>
            </w:r>
          </w:p>
          <w:p w14:paraId="57A51FF4"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Planning meeting minutes of the Working group/CB</w:t>
            </w:r>
          </w:p>
          <w:p w14:paraId="74C7B292"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Monitoring and reporting documents (APs reports)</w:t>
            </w:r>
          </w:p>
        </w:tc>
        <w:tc>
          <w:tcPr>
            <w:tcW w:w="2742" w:type="dxa"/>
          </w:tcPr>
          <w:p w14:paraId="2C1A9090"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p w14:paraId="1228B22B"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Interviews with the CB members/WG</w:t>
            </w:r>
          </w:p>
        </w:tc>
      </w:tr>
      <w:tr w:rsidR="00D76495" w:rsidRPr="003A6E86" w14:paraId="357B66F2" w14:textId="77777777" w:rsidTr="00A1087C">
        <w:tc>
          <w:tcPr>
            <w:tcW w:w="2234" w:type="dxa"/>
            <w:vMerge/>
          </w:tcPr>
          <w:p w14:paraId="624B75FD" w14:textId="77777777" w:rsidR="00D76495" w:rsidRPr="003A6E86" w:rsidRDefault="00D76495" w:rsidP="00A1087C">
            <w:pPr>
              <w:spacing w:after="0" w:line="240" w:lineRule="auto"/>
              <w:rPr>
                <w:rFonts w:ascii="Arial" w:hAnsi="Arial" w:cs="Arial"/>
                <w:bCs/>
                <w:sz w:val="18"/>
                <w:szCs w:val="18"/>
                <w:lang w:val="en-GB"/>
              </w:rPr>
            </w:pPr>
          </w:p>
        </w:tc>
        <w:tc>
          <w:tcPr>
            <w:tcW w:w="2977" w:type="dxa"/>
          </w:tcPr>
          <w:p w14:paraId="03FA49EC" w14:textId="77777777" w:rsidR="00D76495" w:rsidRPr="003A6E86" w:rsidRDefault="00D76495" w:rsidP="00D76495">
            <w:pPr>
              <w:numPr>
                <w:ilvl w:val="0"/>
                <w:numId w:val="23"/>
              </w:numPr>
              <w:spacing w:after="0" w:line="240" w:lineRule="auto"/>
              <w:rPr>
                <w:rFonts w:ascii="Arial" w:hAnsi="Arial" w:cs="Arial"/>
                <w:color w:val="000000" w:themeColor="text1"/>
                <w:sz w:val="18"/>
                <w:szCs w:val="18"/>
                <w:lang w:val="en-GB"/>
              </w:rPr>
            </w:pPr>
            <w:r w:rsidRPr="003A6E86">
              <w:rPr>
                <w:rFonts w:ascii="Arial" w:hAnsi="Arial" w:cs="Arial"/>
                <w:color w:val="000000" w:themeColor="text1"/>
                <w:sz w:val="18"/>
                <w:szCs w:val="18"/>
                <w:lang w:val="en-GB"/>
              </w:rPr>
              <w:t>Was the Strategy’s objectives framework revised during the implementation period? Were the performance indicators revised, and if yes were they effective for measuring progress and performance?</w:t>
            </w:r>
          </w:p>
        </w:tc>
        <w:tc>
          <w:tcPr>
            <w:tcW w:w="3583" w:type="dxa"/>
          </w:tcPr>
          <w:p w14:paraId="33F2A280" w14:textId="77777777" w:rsidR="00D76495" w:rsidRPr="003A6E86" w:rsidRDefault="00D76495" w:rsidP="00D76495">
            <w:pPr>
              <w:numPr>
                <w:ilvl w:val="0"/>
                <w:numId w:val="20"/>
              </w:numPr>
              <w:tabs>
                <w:tab w:val="left" w:pos="1369"/>
              </w:tabs>
              <w:spacing w:after="0" w:line="240" w:lineRule="auto"/>
              <w:rPr>
                <w:rFonts w:ascii="Arial" w:hAnsi="Arial" w:cs="Arial"/>
                <w:sz w:val="18"/>
                <w:szCs w:val="18"/>
                <w:lang w:val="en-GB"/>
              </w:rPr>
            </w:pPr>
            <w:r w:rsidRPr="003A6E86">
              <w:rPr>
                <w:rFonts w:ascii="Arial" w:hAnsi="Arial" w:cs="Arial"/>
                <w:sz w:val="18"/>
                <w:szCs w:val="18"/>
                <w:lang w:val="en-GB"/>
              </w:rPr>
              <w:t xml:space="preserve">Coherence between planned and actual results and activities on the ground </w:t>
            </w:r>
          </w:p>
        </w:tc>
        <w:tc>
          <w:tcPr>
            <w:tcW w:w="2838" w:type="dxa"/>
          </w:tcPr>
          <w:p w14:paraId="7E50D213"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CB members</w:t>
            </w:r>
          </w:p>
          <w:p w14:paraId="7D983156"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Monitoring and reporting documents (APs reports)</w:t>
            </w:r>
          </w:p>
          <w:p w14:paraId="52A9BBFC"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Direct observation</w:t>
            </w:r>
          </w:p>
        </w:tc>
        <w:tc>
          <w:tcPr>
            <w:tcW w:w="2742" w:type="dxa"/>
          </w:tcPr>
          <w:p w14:paraId="549D833E"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p w14:paraId="39C0D36A"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Interviews with CB members</w:t>
            </w:r>
          </w:p>
        </w:tc>
      </w:tr>
      <w:tr w:rsidR="00D76495" w:rsidRPr="003A6E86" w14:paraId="296B788B" w14:textId="77777777" w:rsidTr="00A1087C">
        <w:tc>
          <w:tcPr>
            <w:tcW w:w="2234" w:type="dxa"/>
            <w:vMerge/>
          </w:tcPr>
          <w:p w14:paraId="5A2918CC" w14:textId="77777777" w:rsidR="00D76495" w:rsidRPr="003A6E86" w:rsidRDefault="00D76495" w:rsidP="00A1087C">
            <w:pPr>
              <w:spacing w:after="0" w:line="240" w:lineRule="auto"/>
              <w:rPr>
                <w:rFonts w:ascii="Arial" w:hAnsi="Arial" w:cs="Arial"/>
                <w:bCs/>
                <w:sz w:val="18"/>
                <w:szCs w:val="18"/>
                <w:lang w:val="en-GB"/>
              </w:rPr>
            </w:pPr>
          </w:p>
        </w:tc>
        <w:tc>
          <w:tcPr>
            <w:tcW w:w="2977" w:type="dxa"/>
          </w:tcPr>
          <w:p w14:paraId="75A91D80" w14:textId="77777777" w:rsidR="00D76495" w:rsidRPr="003A6E86" w:rsidRDefault="00D76495" w:rsidP="00D76495">
            <w:pPr>
              <w:numPr>
                <w:ilvl w:val="0"/>
                <w:numId w:val="23"/>
              </w:numPr>
              <w:spacing w:after="0" w:line="240" w:lineRule="auto"/>
              <w:rPr>
                <w:rFonts w:ascii="Arial" w:hAnsi="Arial" w:cs="Arial"/>
                <w:color w:val="000000" w:themeColor="text1"/>
                <w:sz w:val="18"/>
                <w:szCs w:val="18"/>
                <w:lang w:val="en-GB"/>
              </w:rPr>
            </w:pPr>
            <w:r w:rsidRPr="003A6E86">
              <w:rPr>
                <w:rFonts w:ascii="Arial" w:hAnsi="Arial" w:cs="Arial"/>
                <w:color w:val="000000" w:themeColor="text1"/>
                <w:sz w:val="18"/>
                <w:szCs w:val="18"/>
                <w:lang w:val="en-GB"/>
              </w:rPr>
              <w:t>Do the Strategy’s Action Plans reports comply with the progress reporting requirements/ schedule, including quality and timeliness of reports?</w:t>
            </w:r>
          </w:p>
        </w:tc>
        <w:tc>
          <w:tcPr>
            <w:tcW w:w="3583" w:type="dxa"/>
          </w:tcPr>
          <w:p w14:paraId="73DDBE12" w14:textId="77777777" w:rsidR="00D76495" w:rsidRPr="003A6E86" w:rsidRDefault="00D76495" w:rsidP="00D76495">
            <w:pPr>
              <w:numPr>
                <w:ilvl w:val="0"/>
                <w:numId w:val="20"/>
              </w:numPr>
              <w:tabs>
                <w:tab w:val="left" w:pos="1369"/>
              </w:tabs>
              <w:spacing w:after="0" w:line="240" w:lineRule="auto"/>
              <w:rPr>
                <w:rFonts w:ascii="Arial" w:hAnsi="Arial" w:cs="Arial"/>
                <w:sz w:val="18"/>
                <w:szCs w:val="18"/>
                <w:lang w:val="en-GB"/>
              </w:rPr>
            </w:pPr>
            <w:r w:rsidRPr="003A6E86">
              <w:rPr>
                <w:rFonts w:ascii="Arial" w:hAnsi="Arial" w:cs="Arial"/>
                <w:sz w:val="18"/>
                <w:szCs w:val="18"/>
                <w:lang w:val="en-GB"/>
              </w:rPr>
              <w:t>Proportion and types of reporting materials submitted a) correctly and b) on time</w:t>
            </w:r>
          </w:p>
          <w:p w14:paraId="1CD19B12" w14:textId="77777777" w:rsidR="00D76495" w:rsidRPr="003A6E86" w:rsidRDefault="00D76495" w:rsidP="00D76495">
            <w:pPr>
              <w:numPr>
                <w:ilvl w:val="0"/>
                <w:numId w:val="20"/>
              </w:numPr>
              <w:tabs>
                <w:tab w:val="left" w:pos="1369"/>
              </w:tabs>
              <w:spacing w:after="0" w:line="240" w:lineRule="auto"/>
              <w:rPr>
                <w:rFonts w:ascii="Arial" w:hAnsi="Arial" w:cs="Arial"/>
                <w:sz w:val="18"/>
                <w:szCs w:val="18"/>
                <w:lang w:val="en-GB"/>
              </w:rPr>
            </w:pPr>
            <w:r w:rsidRPr="003A6E86">
              <w:rPr>
                <w:rFonts w:ascii="Arial" w:hAnsi="Arial" w:cs="Arial"/>
                <w:sz w:val="18"/>
                <w:szCs w:val="18"/>
                <w:lang w:val="en-GB"/>
              </w:rPr>
              <w:t>Quality of M&amp;E/reporting materials</w:t>
            </w:r>
          </w:p>
        </w:tc>
        <w:tc>
          <w:tcPr>
            <w:tcW w:w="2838" w:type="dxa"/>
          </w:tcPr>
          <w:p w14:paraId="3036D5FC"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Monitoring and reporting documents (APs reports)</w:t>
            </w:r>
          </w:p>
          <w:p w14:paraId="42BBF339"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CB members</w:t>
            </w:r>
          </w:p>
          <w:p w14:paraId="3F6EA0E8" w14:textId="77777777" w:rsidR="00D76495" w:rsidRPr="003A6E86" w:rsidRDefault="00D76495" w:rsidP="00A1087C">
            <w:pPr>
              <w:spacing w:after="0" w:line="240" w:lineRule="auto"/>
              <w:rPr>
                <w:rFonts w:ascii="Arial" w:hAnsi="Arial" w:cs="Arial"/>
                <w:sz w:val="18"/>
                <w:szCs w:val="18"/>
                <w:lang w:val="en-GB"/>
              </w:rPr>
            </w:pPr>
          </w:p>
        </w:tc>
        <w:tc>
          <w:tcPr>
            <w:tcW w:w="2742" w:type="dxa"/>
          </w:tcPr>
          <w:p w14:paraId="121FBDE6"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p w14:paraId="66C4DD52"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Interviews with CB members</w:t>
            </w:r>
          </w:p>
        </w:tc>
      </w:tr>
      <w:tr w:rsidR="00D76495" w:rsidRPr="003A6E86" w14:paraId="7240F6E0" w14:textId="77777777" w:rsidTr="00A1087C">
        <w:tc>
          <w:tcPr>
            <w:tcW w:w="2234" w:type="dxa"/>
            <w:vMerge/>
          </w:tcPr>
          <w:p w14:paraId="1AFC399A" w14:textId="77777777" w:rsidR="00D76495" w:rsidRPr="003A6E86" w:rsidRDefault="00D76495" w:rsidP="00A1087C">
            <w:pPr>
              <w:spacing w:after="0" w:line="240" w:lineRule="auto"/>
              <w:rPr>
                <w:rFonts w:ascii="Arial" w:hAnsi="Arial" w:cs="Arial"/>
                <w:bCs/>
                <w:sz w:val="18"/>
                <w:szCs w:val="18"/>
                <w:lang w:val="en-GB"/>
              </w:rPr>
            </w:pPr>
          </w:p>
        </w:tc>
        <w:tc>
          <w:tcPr>
            <w:tcW w:w="2977" w:type="dxa"/>
          </w:tcPr>
          <w:p w14:paraId="593A78E6" w14:textId="77777777" w:rsidR="00D76495" w:rsidRPr="003A6E86" w:rsidRDefault="00D76495" w:rsidP="00D76495">
            <w:pPr>
              <w:numPr>
                <w:ilvl w:val="0"/>
                <w:numId w:val="23"/>
              </w:numPr>
              <w:spacing w:after="0" w:line="240" w:lineRule="auto"/>
              <w:rPr>
                <w:rFonts w:ascii="Arial" w:hAnsi="Arial" w:cs="Arial"/>
                <w:color w:val="000000" w:themeColor="text1"/>
                <w:sz w:val="18"/>
                <w:szCs w:val="18"/>
                <w:lang w:val="en-GB"/>
              </w:rPr>
            </w:pPr>
            <w:proofErr w:type="spellStart"/>
            <w:r w:rsidRPr="003A6E86">
              <w:rPr>
                <w:rFonts w:ascii="Arial" w:hAnsi="Arial" w:cs="Arial"/>
                <w:color w:val="000000" w:themeColor="text1"/>
                <w:sz w:val="18"/>
                <w:szCs w:val="18"/>
                <w:lang w:val="en-GB"/>
              </w:rPr>
              <w:t>Were</w:t>
            </w:r>
            <w:proofErr w:type="spellEnd"/>
            <w:r w:rsidRPr="003A6E86">
              <w:rPr>
                <w:rFonts w:ascii="Arial" w:hAnsi="Arial" w:cs="Arial"/>
                <w:color w:val="000000" w:themeColor="text1"/>
                <w:sz w:val="18"/>
                <w:szCs w:val="18"/>
                <w:lang w:val="en-GB"/>
              </w:rPr>
              <w:t xml:space="preserve"> monitoring and evaluation reports discussed with stakeholders?</w:t>
            </w:r>
          </w:p>
        </w:tc>
        <w:tc>
          <w:tcPr>
            <w:tcW w:w="3583" w:type="dxa"/>
          </w:tcPr>
          <w:p w14:paraId="333CF2FC" w14:textId="77777777" w:rsidR="00D76495" w:rsidRPr="003A6E86" w:rsidRDefault="00D76495" w:rsidP="00D76495">
            <w:pPr>
              <w:numPr>
                <w:ilvl w:val="0"/>
                <w:numId w:val="20"/>
              </w:numPr>
              <w:tabs>
                <w:tab w:val="left" w:pos="1369"/>
              </w:tabs>
              <w:spacing w:after="0" w:line="240" w:lineRule="auto"/>
              <w:rPr>
                <w:rFonts w:ascii="Arial" w:hAnsi="Arial" w:cs="Arial"/>
                <w:sz w:val="18"/>
                <w:szCs w:val="18"/>
                <w:lang w:val="en-GB"/>
              </w:rPr>
            </w:pPr>
            <w:r w:rsidRPr="003A6E86">
              <w:rPr>
                <w:rFonts w:ascii="Arial" w:hAnsi="Arial" w:cs="Arial"/>
                <w:sz w:val="18"/>
                <w:szCs w:val="18"/>
                <w:lang w:val="en-GB"/>
              </w:rPr>
              <w:t>Number and quality of meetings, workshops or other mechanisms used to share M&amp;E materials with stakeholders</w:t>
            </w:r>
          </w:p>
          <w:p w14:paraId="444288CF" w14:textId="77777777" w:rsidR="00D76495" w:rsidRPr="003A6E86" w:rsidRDefault="00D76495" w:rsidP="00D76495">
            <w:pPr>
              <w:numPr>
                <w:ilvl w:val="0"/>
                <w:numId w:val="20"/>
              </w:numPr>
              <w:tabs>
                <w:tab w:val="left" w:pos="1369"/>
              </w:tabs>
              <w:spacing w:after="0" w:line="240" w:lineRule="auto"/>
              <w:rPr>
                <w:rFonts w:ascii="Arial" w:hAnsi="Arial" w:cs="Arial"/>
                <w:sz w:val="18"/>
                <w:szCs w:val="18"/>
                <w:lang w:val="en-GB"/>
              </w:rPr>
            </w:pPr>
            <w:r w:rsidRPr="003A6E86">
              <w:rPr>
                <w:rFonts w:ascii="Arial" w:hAnsi="Arial" w:cs="Arial"/>
                <w:sz w:val="18"/>
                <w:szCs w:val="18"/>
                <w:lang w:val="en-GB"/>
              </w:rPr>
              <w:t>Number of stakeholders aware of M&amp;E materials generated and/or lessons/findings they contain</w:t>
            </w:r>
          </w:p>
        </w:tc>
        <w:tc>
          <w:tcPr>
            <w:tcW w:w="2838" w:type="dxa"/>
          </w:tcPr>
          <w:p w14:paraId="4787502E"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 xml:space="preserve">CB and OB </w:t>
            </w:r>
          </w:p>
          <w:p w14:paraId="2D1BCC87"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CB and OB Meeting minutes</w:t>
            </w:r>
          </w:p>
        </w:tc>
        <w:tc>
          <w:tcPr>
            <w:tcW w:w="2742" w:type="dxa"/>
          </w:tcPr>
          <w:p w14:paraId="1E822C63"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p w14:paraId="02EDA789"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Interviews with CB members</w:t>
            </w:r>
          </w:p>
        </w:tc>
      </w:tr>
      <w:tr w:rsidR="00D76495" w:rsidRPr="003A6E86" w14:paraId="3747B7B9" w14:textId="77777777" w:rsidTr="00A1087C">
        <w:tc>
          <w:tcPr>
            <w:tcW w:w="2234" w:type="dxa"/>
            <w:vMerge/>
          </w:tcPr>
          <w:p w14:paraId="414BF3DA" w14:textId="77777777" w:rsidR="00D76495" w:rsidRPr="003A6E86" w:rsidRDefault="00D76495" w:rsidP="00A1087C">
            <w:pPr>
              <w:spacing w:after="0" w:line="240" w:lineRule="auto"/>
              <w:rPr>
                <w:rFonts w:ascii="Arial" w:hAnsi="Arial" w:cs="Arial"/>
                <w:bCs/>
                <w:sz w:val="18"/>
                <w:szCs w:val="18"/>
                <w:lang w:val="en-GB"/>
              </w:rPr>
            </w:pPr>
          </w:p>
        </w:tc>
        <w:tc>
          <w:tcPr>
            <w:tcW w:w="2977" w:type="dxa"/>
          </w:tcPr>
          <w:p w14:paraId="19D6C225"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Was feedback from M&amp;E activities used for adaptive management?</w:t>
            </w:r>
          </w:p>
          <w:p w14:paraId="5EE2D803" w14:textId="77777777" w:rsidR="00D76495" w:rsidRPr="003A6E86" w:rsidRDefault="00D76495" w:rsidP="00A1087C">
            <w:pPr>
              <w:spacing w:after="0" w:line="240" w:lineRule="auto"/>
              <w:ind w:left="360"/>
              <w:rPr>
                <w:rFonts w:ascii="Arial" w:hAnsi="Arial" w:cs="Arial"/>
                <w:sz w:val="18"/>
                <w:szCs w:val="18"/>
                <w:lang w:val="en-GB"/>
              </w:rPr>
            </w:pPr>
          </w:p>
        </w:tc>
        <w:tc>
          <w:tcPr>
            <w:tcW w:w="3583" w:type="dxa"/>
          </w:tcPr>
          <w:p w14:paraId="3F85CB60" w14:textId="77777777" w:rsidR="00D76495" w:rsidRPr="003A6E86" w:rsidRDefault="00D76495" w:rsidP="00D76495">
            <w:pPr>
              <w:numPr>
                <w:ilvl w:val="0"/>
                <w:numId w:val="20"/>
              </w:numPr>
              <w:tabs>
                <w:tab w:val="left" w:pos="1369"/>
              </w:tabs>
              <w:spacing w:after="0" w:line="240" w:lineRule="auto"/>
              <w:rPr>
                <w:rFonts w:ascii="Arial" w:hAnsi="Arial" w:cs="Arial"/>
                <w:sz w:val="18"/>
                <w:szCs w:val="18"/>
                <w:lang w:val="en-GB"/>
              </w:rPr>
            </w:pPr>
            <w:r w:rsidRPr="003A6E86">
              <w:rPr>
                <w:rFonts w:ascii="Arial" w:hAnsi="Arial" w:cs="Arial"/>
                <w:sz w:val="18"/>
                <w:szCs w:val="18"/>
                <w:lang w:val="en-GB"/>
              </w:rPr>
              <w:t>Uptake of M&amp;E/reporting information into management decision-making</w:t>
            </w:r>
          </w:p>
          <w:p w14:paraId="0AD7E504" w14:textId="77777777" w:rsidR="00D76495" w:rsidRPr="003A6E86" w:rsidRDefault="00D76495" w:rsidP="00D76495">
            <w:pPr>
              <w:numPr>
                <w:ilvl w:val="0"/>
                <w:numId w:val="20"/>
              </w:numPr>
              <w:tabs>
                <w:tab w:val="left" w:pos="1369"/>
              </w:tabs>
              <w:spacing w:after="0" w:line="240" w:lineRule="auto"/>
              <w:rPr>
                <w:rFonts w:ascii="Arial" w:hAnsi="Arial" w:cs="Arial"/>
                <w:sz w:val="18"/>
                <w:szCs w:val="18"/>
                <w:lang w:val="en-GB"/>
              </w:rPr>
            </w:pPr>
            <w:r w:rsidRPr="003A6E86">
              <w:rPr>
                <w:rFonts w:ascii="Arial" w:hAnsi="Arial" w:cs="Arial"/>
                <w:sz w:val="18"/>
                <w:szCs w:val="18"/>
                <w:lang w:val="en-GB"/>
              </w:rPr>
              <w:t>Example of discrepancies identified by the CB and addressed</w:t>
            </w:r>
          </w:p>
          <w:p w14:paraId="17797457" w14:textId="77777777" w:rsidR="00D76495" w:rsidRPr="003A6E86" w:rsidRDefault="00D76495" w:rsidP="00D76495">
            <w:pPr>
              <w:numPr>
                <w:ilvl w:val="0"/>
                <w:numId w:val="20"/>
              </w:numPr>
              <w:tabs>
                <w:tab w:val="left" w:pos="1369"/>
              </w:tabs>
              <w:spacing w:after="0" w:line="240" w:lineRule="auto"/>
              <w:rPr>
                <w:rFonts w:ascii="Arial" w:hAnsi="Arial" w:cs="Arial"/>
                <w:sz w:val="18"/>
                <w:szCs w:val="18"/>
                <w:lang w:val="en-GB"/>
              </w:rPr>
            </w:pPr>
            <w:r w:rsidRPr="003A6E86">
              <w:rPr>
                <w:rFonts w:ascii="Arial" w:hAnsi="Arial" w:cs="Arial"/>
                <w:sz w:val="18"/>
                <w:szCs w:val="18"/>
                <w:lang w:val="en-GB"/>
              </w:rPr>
              <w:t xml:space="preserve">Examples of changes made during the Strategy implementation </w:t>
            </w:r>
            <w:proofErr w:type="gramStart"/>
            <w:r w:rsidRPr="003A6E86">
              <w:rPr>
                <w:rFonts w:ascii="Arial" w:hAnsi="Arial" w:cs="Arial"/>
                <w:sz w:val="18"/>
                <w:szCs w:val="18"/>
                <w:lang w:val="en-GB"/>
              </w:rPr>
              <w:t>as a result of</w:t>
            </w:r>
            <w:proofErr w:type="gramEnd"/>
            <w:r w:rsidRPr="003A6E86">
              <w:rPr>
                <w:rFonts w:ascii="Arial" w:hAnsi="Arial" w:cs="Arial"/>
                <w:sz w:val="18"/>
                <w:szCs w:val="18"/>
                <w:lang w:val="en-GB"/>
              </w:rPr>
              <w:t xml:space="preserve"> the CB recommendations</w:t>
            </w:r>
          </w:p>
        </w:tc>
        <w:tc>
          <w:tcPr>
            <w:tcW w:w="2838" w:type="dxa"/>
          </w:tcPr>
          <w:p w14:paraId="2970F5B0"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Monitoring and reporting documents (APs reports)</w:t>
            </w:r>
          </w:p>
          <w:p w14:paraId="6D8E30BC"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 xml:space="preserve">CB and OB </w:t>
            </w:r>
          </w:p>
          <w:p w14:paraId="02F0874C"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 xml:space="preserve">CB and OB Meeting minutes </w:t>
            </w:r>
          </w:p>
        </w:tc>
        <w:tc>
          <w:tcPr>
            <w:tcW w:w="2742" w:type="dxa"/>
          </w:tcPr>
          <w:p w14:paraId="608330C5"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p w14:paraId="23F2DE52" w14:textId="77777777" w:rsidR="00D76495" w:rsidRPr="003A6E86" w:rsidRDefault="00D76495" w:rsidP="00D76495">
            <w:pPr>
              <w:numPr>
                <w:ilvl w:val="0"/>
                <w:numId w:val="18"/>
              </w:numPr>
              <w:spacing w:after="0" w:line="240" w:lineRule="auto"/>
              <w:rPr>
                <w:rFonts w:ascii="Arial" w:hAnsi="Arial" w:cs="Arial"/>
                <w:color w:val="ED7D31" w:themeColor="accent2"/>
                <w:sz w:val="18"/>
                <w:szCs w:val="18"/>
                <w:lang w:val="en-GB"/>
              </w:rPr>
            </w:pPr>
            <w:r w:rsidRPr="003A6E86">
              <w:rPr>
                <w:rFonts w:ascii="Arial" w:hAnsi="Arial" w:cs="Arial"/>
                <w:sz w:val="18"/>
                <w:szCs w:val="18"/>
                <w:lang w:val="en-GB"/>
              </w:rPr>
              <w:t>Interviews with CB and OB members</w:t>
            </w:r>
          </w:p>
        </w:tc>
      </w:tr>
      <w:tr w:rsidR="00D76495" w:rsidRPr="003A6E86" w14:paraId="2C1DA27C" w14:textId="77777777" w:rsidTr="00A1087C">
        <w:tc>
          <w:tcPr>
            <w:tcW w:w="2234" w:type="dxa"/>
          </w:tcPr>
          <w:p w14:paraId="555FF611" w14:textId="77777777" w:rsidR="00D76495" w:rsidRPr="003A6E86" w:rsidRDefault="00D76495" w:rsidP="00A1087C">
            <w:pPr>
              <w:spacing w:after="0" w:line="240" w:lineRule="auto"/>
              <w:rPr>
                <w:rFonts w:ascii="Arial" w:hAnsi="Arial" w:cs="Arial"/>
                <w:sz w:val="18"/>
                <w:szCs w:val="18"/>
                <w:lang w:val="en-GB"/>
              </w:rPr>
            </w:pPr>
            <w:r w:rsidRPr="003A6E86">
              <w:rPr>
                <w:rFonts w:ascii="Arial" w:hAnsi="Arial" w:cs="Arial"/>
                <w:sz w:val="18"/>
                <w:szCs w:val="18"/>
                <w:lang w:val="en-GB"/>
              </w:rPr>
              <w:t>CB and OB coordination and operational issues</w:t>
            </w:r>
          </w:p>
        </w:tc>
        <w:tc>
          <w:tcPr>
            <w:tcW w:w="2977" w:type="dxa"/>
          </w:tcPr>
          <w:p w14:paraId="5D6FDD6A"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 xml:space="preserve">Have CB and OB teams provided quality and timely inputs/responses to the LA (leading actor, i.e., </w:t>
            </w:r>
            <w:proofErr w:type="spellStart"/>
            <w:r w:rsidRPr="003A6E86">
              <w:rPr>
                <w:rFonts w:ascii="Arial" w:hAnsi="Arial" w:cs="Arial"/>
                <w:sz w:val="18"/>
                <w:szCs w:val="18"/>
                <w:lang w:val="en-GB"/>
              </w:rPr>
              <w:t>GenSec</w:t>
            </w:r>
            <w:proofErr w:type="spellEnd"/>
            <w:r w:rsidRPr="003A6E86">
              <w:rPr>
                <w:rFonts w:ascii="Arial" w:hAnsi="Arial" w:cs="Arial"/>
                <w:sz w:val="18"/>
                <w:szCs w:val="18"/>
                <w:lang w:val="en-GB"/>
              </w:rPr>
              <w:t>)?</w:t>
            </w:r>
          </w:p>
        </w:tc>
        <w:tc>
          <w:tcPr>
            <w:tcW w:w="3583" w:type="dxa"/>
          </w:tcPr>
          <w:p w14:paraId="278E1349" w14:textId="77777777" w:rsidR="00D76495" w:rsidRPr="003A6E86" w:rsidRDefault="00D76495" w:rsidP="00D76495">
            <w:pPr>
              <w:numPr>
                <w:ilvl w:val="0"/>
                <w:numId w:val="23"/>
              </w:numPr>
              <w:spacing w:after="0" w:line="240" w:lineRule="auto"/>
              <w:rPr>
                <w:rFonts w:ascii="Arial" w:hAnsi="Arial" w:cs="Arial"/>
                <w:b/>
                <w:bCs/>
                <w:sz w:val="18"/>
                <w:szCs w:val="18"/>
                <w:lang w:val="en-GB"/>
              </w:rPr>
            </w:pPr>
            <w:r w:rsidRPr="003A6E86">
              <w:rPr>
                <w:rFonts w:ascii="Arial" w:hAnsi="Arial" w:cs="Arial"/>
                <w:bCs/>
                <w:sz w:val="18"/>
                <w:szCs w:val="18"/>
                <w:lang w:val="en-GB"/>
              </w:rPr>
              <w:t>Perceived timeliness of management response to LA’s inquiries, needs</w:t>
            </w:r>
          </w:p>
          <w:p w14:paraId="1086A0F4" w14:textId="77777777" w:rsidR="00D76495" w:rsidRPr="003A6E86" w:rsidRDefault="00D76495" w:rsidP="00D76495">
            <w:pPr>
              <w:numPr>
                <w:ilvl w:val="0"/>
                <w:numId w:val="23"/>
              </w:numPr>
              <w:spacing w:after="0" w:line="240" w:lineRule="auto"/>
              <w:rPr>
                <w:rFonts w:ascii="Arial" w:hAnsi="Arial" w:cs="Arial"/>
                <w:b/>
                <w:bCs/>
                <w:sz w:val="18"/>
                <w:szCs w:val="18"/>
                <w:lang w:val="en-GB"/>
              </w:rPr>
            </w:pPr>
            <w:r w:rsidRPr="003A6E86">
              <w:rPr>
                <w:rFonts w:ascii="Arial" w:hAnsi="Arial" w:cs="Arial"/>
                <w:bCs/>
                <w:sz w:val="18"/>
                <w:szCs w:val="18"/>
                <w:lang w:val="en-GB"/>
              </w:rPr>
              <w:t>Perceived quality of management response to LA’s inquiries, needs</w:t>
            </w:r>
          </w:p>
          <w:p w14:paraId="17D9646B" w14:textId="77777777" w:rsidR="00D76495" w:rsidRPr="003A6E86" w:rsidRDefault="00D76495" w:rsidP="00D76495">
            <w:pPr>
              <w:numPr>
                <w:ilvl w:val="0"/>
                <w:numId w:val="23"/>
              </w:numPr>
              <w:spacing w:after="0" w:line="240" w:lineRule="auto"/>
              <w:rPr>
                <w:rFonts w:ascii="Arial" w:hAnsi="Arial" w:cs="Arial"/>
                <w:b/>
                <w:bCs/>
                <w:sz w:val="18"/>
                <w:szCs w:val="18"/>
                <w:lang w:val="en-GB"/>
              </w:rPr>
            </w:pPr>
            <w:r w:rsidRPr="003A6E86">
              <w:rPr>
                <w:rFonts w:ascii="Arial" w:hAnsi="Arial" w:cs="Arial"/>
                <w:bCs/>
                <w:sz w:val="18"/>
                <w:szCs w:val="18"/>
                <w:lang w:val="en-GB"/>
              </w:rPr>
              <w:t xml:space="preserve">Perceived quality of risk management by LA </w:t>
            </w:r>
          </w:p>
          <w:p w14:paraId="09EE240E" w14:textId="77777777" w:rsidR="00D76495" w:rsidRPr="003A6E86" w:rsidRDefault="00D76495" w:rsidP="00D76495">
            <w:pPr>
              <w:numPr>
                <w:ilvl w:val="0"/>
                <w:numId w:val="23"/>
              </w:numPr>
              <w:spacing w:after="0" w:line="240" w:lineRule="auto"/>
              <w:rPr>
                <w:rFonts w:ascii="Arial" w:hAnsi="Arial" w:cs="Arial"/>
                <w:b/>
                <w:bCs/>
                <w:sz w:val="18"/>
                <w:szCs w:val="18"/>
                <w:lang w:val="en-GB"/>
              </w:rPr>
            </w:pPr>
            <w:r w:rsidRPr="003A6E86">
              <w:rPr>
                <w:rFonts w:ascii="Arial" w:hAnsi="Arial" w:cs="Arial"/>
                <w:bCs/>
                <w:sz w:val="18"/>
                <w:szCs w:val="18"/>
                <w:lang w:val="en-GB"/>
              </w:rPr>
              <w:t>Evidence of timeliness and quality in annual reporting</w:t>
            </w:r>
          </w:p>
        </w:tc>
        <w:tc>
          <w:tcPr>
            <w:tcW w:w="2838" w:type="dxa"/>
          </w:tcPr>
          <w:p w14:paraId="0FE9F5FF"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 xml:space="preserve">LA- </w:t>
            </w:r>
            <w:proofErr w:type="spellStart"/>
            <w:r w:rsidRPr="003A6E86">
              <w:rPr>
                <w:rFonts w:ascii="Arial" w:hAnsi="Arial" w:cs="Arial"/>
                <w:sz w:val="18"/>
                <w:szCs w:val="18"/>
                <w:lang w:val="en-GB"/>
              </w:rPr>
              <w:t>GenSec</w:t>
            </w:r>
            <w:proofErr w:type="spellEnd"/>
          </w:p>
          <w:p w14:paraId="1D8EE100" w14:textId="77777777" w:rsidR="00D76495" w:rsidRPr="003A6E86" w:rsidRDefault="00D76495" w:rsidP="00D76495">
            <w:pPr>
              <w:numPr>
                <w:ilvl w:val="0"/>
                <w:numId w:val="18"/>
              </w:numPr>
              <w:spacing w:after="0" w:line="240" w:lineRule="auto"/>
              <w:rPr>
                <w:rFonts w:ascii="Arial" w:hAnsi="Arial" w:cs="Arial"/>
                <w:bCs/>
                <w:sz w:val="18"/>
                <w:szCs w:val="18"/>
                <w:lang w:val="en-GB"/>
              </w:rPr>
            </w:pPr>
            <w:r w:rsidRPr="003A6E86">
              <w:rPr>
                <w:rFonts w:ascii="Arial" w:hAnsi="Arial" w:cs="Arial"/>
                <w:sz w:val="18"/>
                <w:szCs w:val="18"/>
                <w:lang w:val="en-GB"/>
              </w:rPr>
              <w:t>CB and OB team members</w:t>
            </w:r>
          </w:p>
          <w:p w14:paraId="0D5A7AAB" w14:textId="77777777" w:rsidR="00D76495" w:rsidRPr="003A6E86" w:rsidRDefault="00D76495" w:rsidP="00D76495">
            <w:pPr>
              <w:numPr>
                <w:ilvl w:val="0"/>
                <w:numId w:val="18"/>
              </w:numPr>
              <w:spacing w:after="0" w:line="240" w:lineRule="auto"/>
              <w:rPr>
                <w:rFonts w:ascii="Arial" w:hAnsi="Arial" w:cs="Arial"/>
                <w:bCs/>
                <w:sz w:val="18"/>
                <w:szCs w:val="18"/>
                <w:lang w:val="en-GB"/>
              </w:rPr>
            </w:pPr>
            <w:r w:rsidRPr="003A6E86">
              <w:rPr>
                <w:rFonts w:ascii="Arial" w:hAnsi="Arial" w:cs="Arial"/>
                <w:sz w:val="18"/>
                <w:szCs w:val="18"/>
                <w:lang w:val="en-GB"/>
              </w:rPr>
              <w:t>APs Reports</w:t>
            </w:r>
          </w:p>
          <w:p w14:paraId="6320B867" w14:textId="77777777" w:rsidR="00D76495" w:rsidRPr="003A6E86" w:rsidRDefault="00D76495" w:rsidP="00A1087C">
            <w:pPr>
              <w:spacing w:after="0" w:line="240" w:lineRule="auto"/>
              <w:ind w:left="990"/>
              <w:rPr>
                <w:rFonts w:ascii="Arial" w:hAnsi="Arial" w:cs="Arial"/>
                <w:bCs/>
                <w:sz w:val="18"/>
                <w:szCs w:val="18"/>
                <w:lang w:val="en-GB"/>
              </w:rPr>
            </w:pPr>
          </w:p>
        </w:tc>
        <w:tc>
          <w:tcPr>
            <w:tcW w:w="2742" w:type="dxa"/>
          </w:tcPr>
          <w:p w14:paraId="794F2FCA"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p w14:paraId="6DE9598F" w14:textId="77777777" w:rsidR="00D76495" w:rsidRPr="003A6E86" w:rsidRDefault="00D76495" w:rsidP="00D76495">
            <w:pPr>
              <w:numPr>
                <w:ilvl w:val="0"/>
                <w:numId w:val="18"/>
              </w:numPr>
              <w:spacing w:after="0" w:line="240" w:lineRule="auto"/>
              <w:rPr>
                <w:rFonts w:ascii="Arial" w:hAnsi="Arial" w:cs="Arial"/>
                <w:sz w:val="18"/>
                <w:szCs w:val="18"/>
                <w:lang w:val="en-GB"/>
              </w:rPr>
            </w:pPr>
            <w:r w:rsidRPr="003A6E86">
              <w:rPr>
                <w:rFonts w:ascii="Arial" w:hAnsi="Arial" w:cs="Arial"/>
                <w:sz w:val="18"/>
                <w:szCs w:val="18"/>
                <w:lang w:val="en-GB"/>
              </w:rPr>
              <w:t>Interviews with LA, CB and OB</w:t>
            </w:r>
          </w:p>
        </w:tc>
      </w:tr>
      <w:tr w:rsidR="00D76495" w:rsidRPr="003A6E86" w14:paraId="7F761908" w14:textId="77777777" w:rsidTr="00A1087C">
        <w:trPr>
          <w:trHeight w:val="603"/>
        </w:trPr>
        <w:tc>
          <w:tcPr>
            <w:tcW w:w="14374" w:type="dxa"/>
            <w:gridSpan w:val="5"/>
            <w:tcBorders>
              <w:bottom w:val="single" w:sz="4" w:space="0" w:color="auto"/>
            </w:tcBorders>
            <w:shd w:val="clear" w:color="auto" w:fill="000000"/>
          </w:tcPr>
          <w:p w14:paraId="07EF394E" w14:textId="77777777" w:rsidR="00D76495" w:rsidRPr="003A6E86" w:rsidRDefault="00D76495" w:rsidP="00D76495">
            <w:pPr>
              <w:pStyle w:val="ListParagraph"/>
              <w:numPr>
                <w:ilvl w:val="0"/>
                <w:numId w:val="27"/>
              </w:numPr>
              <w:spacing w:after="0" w:line="240" w:lineRule="auto"/>
              <w:jc w:val="both"/>
              <w:rPr>
                <w:rFonts w:ascii="Arial" w:hAnsi="Arial" w:cs="Arial"/>
                <w:b/>
                <w:bCs/>
                <w:sz w:val="18"/>
                <w:szCs w:val="18"/>
                <w:lang w:val="en-GB"/>
              </w:rPr>
            </w:pPr>
            <w:r w:rsidRPr="003A6E86">
              <w:rPr>
                <w:rFonts w:ascii="Arial" w:hAnsi="Arial" w:cs="Arial"/>
                <w:b/>
                <w:bCs/>
                <w:sz w:val="18"/>
                <w:szCs w:val="18"/>
                <w:lang w:val="en-GB"/>
              </w:rPr>
              <w:t>Results and Achievements</w:t>
            </w:r>
          </w:p>
        </w:tc>
      </w:tr>
      <w:tr w:rsidR="00D76495" w:rsidRPr="003A6E86" w14:paraId="77E2D5EE" w14:textId="77777777" w:rsidTr="00A1087C">
        <w:tc>
          <w:tcPr>
            <w:tcW w:w="14374" w:type="dxa"/>
            <w:gridSpan w:val="5"/>
            <w:shd w:val="clear" w:color="auto" w:fill="BFBFBF" w:themeFill="background1" w:themeFillShade="BF"/>
          </w:tcPr>
          <w:p w14:paraId="70AB54D8" w14:textId="77777777" w:rsidR="00D76495" w:rsidRPr="003A6E86" w:rsidRDefault="00D76495" w:rsidP="00A1087C">
            <w:pPr>
              <w:spacing w:after="0" w:line="240" w:lineRule="auto"/>
              <w:rPr>
                <w:rFonts w:ascii="Arial" w:hAnsi="Arial" w:cs="Arial"/>
                <w:b/>
                <w:sz w:val="18"/>
                <w:szCs w:val="18"/>
                <w:lang w:val="en-GB"/>
              </w:rPr>
            </w:pPr>
            <w:r w:rsidRPr="003A6E86">
              <w:rPr>
                <w:rFonts w:ascii="Arial" w:hAnsi="Arial" w:cs="Arial"/>
                <w:b/>
                <w:sz w:val="18"/>
                <w:szCs w:val="18"/>
                <w:lang w:val="en-GB"/>
              </w:rPr>
              <w:t>C1. Relevance: How does the Public Information Strategy for 2019-2022 relate to the main objectives and priorities at the national level?</w:t>
            </w:r>
          </w:p>
        </w:tc>
      </w:tr>
      <w:tr w:rsidR="00D76495" w:rsidRPr="003A6E86" w14:paraId="4AF89F1C" w14:textId="77777777" w:rsidTr="00A1087C">
        <w:trPr>
          <w:trHeight w:val="323"/>
        </w:trPr>
        <w:tc>
          <w:tcPr>
            <w:tcW w:w="2234" w:type="dxa"/>
          </w:tcPr>
          <w:p w14:paraId="54360837" w14:textId="77777777" w:rsidR="00D76495" w:rsidRPr="003A6E86" w:rsidRDefault="00D76495" w:rsidP="00A1087C">
            <w:pPr>
              <w:autoSpaceDE w:val="0"/>
              <w:autoSpaceDN w:val="0"/>
              <w:adjustRightInd w:val="0"/>
              <w:spacing w:after="0" w:line="240" w:lineRule="auto"/>
              <w:rPr>
                <w:rFonts w:ascii="Arial" w:hAnsi="Arial" w:cs="Arial"/>
                <w:sz w:val="18"/>
                <w:szCs w:val="18"/>
                <w:lang w:val="en-GB"/>
              </w:rPr>
            </w:pPr>
            <w:r w:rsidRPr="003A6E86">
              <w:rPr>
                <w:rFonts w:ascii="Arial" w:hAnsi="Arial" w:cs="Arial"/>
                <w:sz w:val="18"/>
                <w:szCs w:val="18"/>
                <w:lang w:val="en-GB"/>
              </w:rPr>
              <w:lastRenderedPageBreak/>
              <w:t xml:space="preserve">Is the Strategy relevant to Montenegro’s priorities and objectives? </w:t>
            </w:r>
          </w:p>
        </w:tc>
        <w:tc>
          <w:tcPr>
            <w:tcW w:w="2977" w:type="dxa"/>
          </w:tcPr>
          <w:p w14:paraId="37E61074"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How does the Strategy reflect the priorities and objectives of Montenegro??</w:t>
            </w:r>
          </w:p>
          <w:p w14:paraId="10121041"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What was the level of stakeholder participation in the Strategy design?</w:t>
            </w:r>
          </w:p>
          <w:p w14:paraId="2006467C"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What is the level of stakeholder ownership in implementation?</w:t>
            </w:r>
          </w:p>
          <w:p w14:paraId="2BCAD7B8"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 xml:space="preserve">Does the Strategy adequately </w:t>
            </w:r>
            <w:proofErr w:type="gramStart"/>
            <w:r w:rsidRPr="003A6E86">
              <w:rPr>
                <w:rFonts w:ascii="Arial" w:hAnsi="Arial" w:cs="Arial"/>
                <w:sz w:val="18"/>
                <w:szCs w:val="18"/>
                <w:lang w:val="en-GB"/>
              </w:rPr>
              <w:t>take into account</w:t>
            </w:r>
            <w:proofErr w:type="gramEnd"/>
            <w:r w:rsidRPr="003A6E86">
              <w:rPr>
                <w:rFonts w:ascii="Arial" w:hAnsi="Arial" w:cs="Arial"/>
                <w:sz w:val="18"/>
                <w:szCs w:val="18"/>
                <w:lang w:val="en-GB"/>
              </w:rPr>
              <w:t xml:space="preserve"> the national realities, both in terms of institutional and policy framework in its design and its implementation?</w:t>
            </w:r>
          </w:p>
        </w:tc>
        <w:tc>
          <w:tcPr>
            <w:tcW w:w="3583" w:type="dxa"/>
          </w:tcPr>
          <w:p w14:paraId="1FC26B10"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Degree to which the Strategy reflects national priorities and objectives</w:t>
            </w:r>
          </w:p>
          <w:p w14:paraId="009207A7"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Degree of coherence between the Strategy and national policies and strategies</w:t>
            </w:r>
          </w:p>
          <w:p w14:paraId="7D3C460A"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Degree of involvement of stakeholders with respect to Strategy design and implementation, reflective of national realities and existing capacities</w:t>
            </w:r>
          </w:p>
          <w:p w14:paraId="0C57EC91"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Degree of stakeholders needs expressed in the Strategy</w:t>
            </w:r>
          </w:p>
        </w:tc>
        <w:tc>
          <w:tcPr>
            <w:tcW w:w="2838" w:type="dxa"/>
          </w:tcPr>
          <w:p w14:paraId="241B2A27"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Strategy, APs and reports</w:t>
            </w:r>
          </w:p>
          <w:p w14:paraId="412CEBD7"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 xml:space="preserve">National policies and strategies </w:t>
            </w:r>
          </w:p>
          <w:p w14:paraId="7360707E"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Key stakeholders</w:t>
            </w:r>
          </w:p>
        </w:tc>
        <w:tc>
          <w:tcPr>
            <w:tcW w:w="2742" w:type="dxa"/>
          </w:tcPr>
          <w:p w14:paraId="55C8865C"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p w14:paraId="08D7698B"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Interviews with LA, CB and OB</w:t>
            </w:r>
          </w:p>
        </w:tc>
      </w:tr>
      <w:tr w:rsidR="00D76495" w:rsidRPr="003A6E86" w14:paraId="14A03AF5" w14:textId="77777777" w:rsidTr="00A1087C">
        <w:trPr>
          <w:trHeight w:val="323"/>
        </w:trPr>
        <w:tc>
          <w:tcPr>
            <w:tcW w:w="2234" w:type="dxa"/>
          </w:tcPr>
          <w:p w14:paraId="3EFCD60E" w14:textId="77777777" w:rsidR="00D76495" w:rsidRPr="003A6E86" w:rsidRDefault="00D76495" w:rsidP="00A1087C">
            <w:pPr>
              <w:spacing w:after="0" w:line="240" w:lineRule="auto"/>
              <w:rPr>
                <w:rFonts w:ascii="Arial" w:hAnsi="Arial" w:cs="Arial"/>
                <w:sz w:val="18"/>
                <w:szCs w:val="18"/>
                <w:lang w:val="en-GB"/>
              </w:rPr>
            </w:pPr>
            <w:r w:rsidRPr="003A6E86">
              <w:rPr>
                <w:rFonts w:ascii="Arial" w:hAnsi="Arial" w:cs="Arial"/>
                <w:sz w:val="18"/>
                <w:szCs w:val="18"/>
                <w:lang w:val="en-GB"/>
              </w:rPr>
              <w:t>Does the Strategy address the identified challenges regarding identified target audiences?</w:t>
            </w:r>
          </w:p>
        </w:tc>
        <w:tc>
          <w:tcPr>
            <w:tcW w:w="2977" w:type="dxa"/>
          </w:tcPr>
          <w:p w14:paraId="04ACAB9C"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 xml:space="preserve">Were the challenges regarding key target audiences properly identified during the situation analysis and addressed in the Strategy? </w:t>
            </w:r>
          </w:p>
          <w:p w14:paraId="6F402EF3"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Has the implementation of the Strategy been inclusive of all relevant target audiences?</w:t>
            </w:r>
          </w:p>
          <w:p w14:paraId="0C5611B9"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To what extent were the identified key target audiences involved in the Strategy design and implementation?</w:t>
            </w:r>
          </w:p>
        </w:tc>
        <w:tc>
          <w:tcPr>
            <w:tcW w:w="3583" w:type="dxa"/>
          </w:tcPr>
          <w:p w14:paraId="5CF299FB"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 xml:space="preserve">Degree of the challenges regarding target groups addressed through the objectives/goals of the Strategy </w:t>
            </w:r>
          </w:p>
          <w:p w14:paraId="620A1FBA"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Degree of involvement and inclusiveness of key target audience in the Strategy design and implementation</w:t>
            </w:r>
          </w:p>
        </w:tc>
        <w:tc>
          <w:tcPr>
            <w:tcW w:w="2838" w:type="dxa"/>
          </w:tcPr>
          <w:p w14:paraId="397011D7"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Strategy, APs and reports</w:t>
            </w:r>
          </w:p>
          <w:p w14:paraId="1B6934D5"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Key target audience</w:t>
            </w:r>
          </w:p>
        </w:tc>
        <w:tc>
          <w:tcPr>
            <w:tcW w:w="2742" w:type="dxa"/>
          </w:tcPr>
          <w:p w14:paraId="2E1C8D0C"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p w14:paraId="185BCBA5"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Interviews with LA, CB and OB</w:t>
            </w:r>
          </w:p>
        </w:tc>
      </w:tr>
      <w:tr w:rsidR="00D76495" w:rsidRPr="003A6E86" w14:paraId="2449A413" w14:textId="77777777" w:rsidTr="00A1087C">
        <w:trPr>
          <w:trHeight w:val="323"/>
        </w:trPr>
        <w:tc>
          <w:tcPr>
            <w:tcW w:w="2234" w:type="dxa"/>
          </w:tcPr>
          <w:p w14:paraId="62027D74" w14:textId="77777777" w:rsidR="00D76495" w:rsidRPr="003A6E86" w:rsidRDefault="00D76495" w:rsidP="00A1087C">
            <w:pPr>
              <w:autoSpaceDE w:val="0"/>
              <w:autoSpaceDN w:val="0"/>
              <w:adjustRightInd w:val="0"/>
              <w:spacing w:after="0" w:line="240" w:lineRule="auto"/>
              <w:rPr>
                <w:rFonts w:ascii="Arial" w:hAnsi="Arial" w:cs="Arial"/>
                <w:sz w:val="18"/>
                <w:szCs w:val="18"/>
                <w:lang w:val="en-GB"/>
              </w:rPr>
            </w:pPr>
            <w:r w:rsidRPr="003A6E86">
              <w:rPr>
                <w:rFonts w:ascii="Arial" w:hAnsi="Arial" w:cs="Arial"/>
                <w:sz w:val="18"/>
                <w:szCs w:val="18"/>
                <w:lang w:val="en-GB"/>
              </w:rPr>
              <w:t>Is the Strategy internally coherent in its design?</w:t>
            </w:r>
          </w:p>
        </w:tc>
        <w:tc>
          <w:tcPr>
            <w:tcW w:w="2977" w:type="dxa"/>
          </w:tcPr>
          <w:p w14:paraId="1493AAAD"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Are there logical linkages between the objectives/goals of the Strategy and the planned stakeholders, structure, delivery mechanism, scope, budget, use of resources etc)?</w:t>
            </w:r>
          </w:p>
          <w:p w14:paraId="00077908"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Was the set timeframe of the Strategy sufficient to achieve its objectives?</w:t>
            </w:r>
          </w:p>
        </w:tc>
        <w:tc>
          <w:tcPr>
            <w:tcW w:w="3583" w:type="dxa"/>
          </w:tcPr>
          <w:p w14:paraId="39BAD4A4"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Level of coherence between objectives/goals of the Strategy</w:t>
            </w:r>
          </w:p>
          <w:p w14:paraId="4F7C5BEA"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Level of coherence between the design and the implementation approach of the Strategy</w:t>
            </w:r>
          </w:p>
        </w:tc>
        <w:tc>
          <w:tcPr>
            <w:tcW w:w="2838" w:type="dxa"/>
          </w:tcPr>
          <w:p w14:paraId="70DEFA4B"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Strategy, APs and reports</w:t>
            </w:r>
          </w:p>
          <w:p w14:paraId="35350ABB"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Key stakeholders</w:t>
            </w:r>
          </w:p>
        </w:tc>
        <w:tc>
          <w:tcPr>
            <w:tcW w:w="2742" w:type="dxa"/>
          </w:tcPr>
          <w:p w14:paraId="4EE96899"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p w14:paraId="6B5E860D"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Interviews with LA, CB and OB</w:t>
            </w:r>
          </w:p>
        </w:tc>
      </w:tr>
      <w:tr w:rsidR="00D76495" w:rsidRPr="003A6E86" w14:paraId="4716F30D" w14:textId="77777777" w:rsidTr="00A1087C">
        <w:trPr>
          <w:trHeight w:val="323"/>
        </w:trPr>
        <w:tc>
          <w:tcPr>
            <w:tcW w:w="2234" w:type="dxa"/>
          </w:tcPr>
          <w:p w14:paraId="3828306A" w14:textId="77777777" w:rsidR="00D76495" w:rsidRPr="003A6E86" w:rsidRDefault="00D76495" w:rsidP="00A1087C">
            <w:pPr>
              <w:autoSpaceDE w:val="0"/>
              <w:autoSpaceDN w:val="0"/>
              <w:adjustRightInd w:val="0"/>
              <w:spacing w:after="0" w:line="240" w:lineRule="auto"/>
              <w:rPr>
                <w:rFonts w:ascii="Arial" w:hAnsi="Arial" w:cs="Arial"/>
                <w:sz w:val="18"/>
                <w:szCs w:val="18"/>
                <w:lang w:val="en-GB"/>
              </w:rPr>
            </w:pPr>
            <w:r w:rsidRPr="003A6E86">
              <w:rPr>
                <w:rFonts w:ascii="Arial" w:hAnsi="Arial" w:cs="Arial"/>
                <w:sz w:val="18"/>
                <w:szCs w:val="18"/>
                <w:lang w:val="en-GB"/>
              </w:rPr>
              <w:t xml:space="preserve">Does the Strategy provide relevant lessons </w:t>
            </w:r>
            <w:r w:rsidRPr="003A6E86">
              <w:rPr>
                <w:rFonts w:ascii="Arial" w:hAnsi="Arial" w:cs="Arial"/>
                <w:sz w:val="18"/>
                <w:szCs w:val="18"/>
                <w:lang w:val="en-GB"/>
              </w:rPr>
              <w:lastRenderedPageBreak/>
              <w:t>and experiences for the succeeding public information strategy on Montenegro’s EU accession?</w:t>
            </w:r>
          </w:p>
        </w:tc>
        <w:tc>
          <w:tcPr>
            <w:tcW w:w="2977" w:type="dxa"/>
          </w:tcPr>
          <w:p w14:paraId="78D61F3B"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lastRenderedPageBreak/>
              <w:t xml:space="preserve">Has the experience of the Strategy implementation </w:t>
            </w:r>
            <w:r w:rsidRPr="003A6E86">
              <w:rPr>
                <w:rFonts w:ascii="Arial" w:hAnsi="Arial" w:cs="Arial"/>
                <w:sz w:val="18"/>
                <w:szCs w:val="18"/>
                <w:lang w:val="en-GB"/>
              </w:rPr>
              <w:lastRenderedPageBreak/>
              <w:t>provided relevant lessons for the succeeding public information strategy on Montenegro’s EU accession?</w:t>
            </w:r>
          </w:p>
        </w:tc>
        <w:tc>
          <w:tcPr>
            <w:tcW w:w="3583" w:type="dxa"/>
          </w:tcPr>
          <w:p w14:paraId="49791AA3" w14:textId="77777777" w:rsidR="00D76495" w:rsidRPr="003A6E86" w:rsidRDefault="00D76495" w:rsidP="00A1087C">
            <w:pPr>
              <w:spacing w:after="0" w:line="240" w:lineRule="auto"/>
              <w:ind w:left="360"/>
              <w:rPr>
                <w:rFonts w:ascii="Arial" w:hAnsi="Arial" w:cs="Arial"/>
                <w:sz w:val="18"/>
                <w:szCs w:val="18"/>
                <w:lang w:val="en-GB"/>
              </w:rPr>
            </w:pPr>
          </w:p>
        </w:tc>
        <w:tc>
          <w:tcPr>
            <w:tcW w:w="2838" w:type="dxa"/>
          </w:tcPr>
          <w:p w14:paraId="45FFB0F6"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Data collected throughout evaluation</w:t>
            </w:r>
          </w:p>
        </w:tc>
        <w:tc>
          <w:tcPr>
            <w:tcW w:w="2742" w:type="dxa"/>
          </w:tcPr>
          <w:p w14:paraId="7D34ADB9"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p w14:paraId="68F982AC"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Interviews with CB and OB</w:t>
            </w:r>
          </w:p>
        </w:tc>
      </w:tr>
      <w:tr w:rsidR="00D76495" w:rsidRPr="003A6E86" w14:paraId="2FA6BEF6" w14:textId="77777777" w:rsidTr="00A1087C">
        <w:tc>
          <w:tcPr>
            <w:tcW w:w="14374" w:type="dxa"/>
            <w:gridSpan w:val="5"/>
            <w:shd w:val="clear" w:color="auto" w:fill="BFBFBF" w:themeFill="background1" w:themeFillShade="BF"/>
          </w:tcPr>
          <w:p w14:paraId="56770925" w14:textId="77777777" w:rsidR="00D76495" w:rsidRPr="003A6E86" w:rsidRDefault="00D76495" w:rsidP="00A1087C">
            <w:pPr>
              <w:pStyle w:val="Default"/>
              <w:jc w:val="both"/>
              <w:rPr>
                <w:rFonts w:ascii="Arial" w:hAnsi="Arial" w:cs="Arial"/>
                <w:b/>
                <w:color w:val="auto"/>
                <w:sz w:val="18"/>
                <w:szCs w:val="18"/>
                <w:lang w:val="en-GB"/>
              </w:rPr>
            </w:pPr>
            <w:r w:rsidRPr="003A6E86">
              <w:rPr>
                <w:rFonts w:ascii="Arial" w:hAnsi="Arial" w:cs="Arial"/>
                <w:b/>
                <w:color w:val="auto"/>
                <w:sz w:val="18"/>
                <w:szCs w:val="18"/>
                <w:lang w:val="en-GB"/>
              </w:rPr>
              <w:t xml:space="preserve">C2. Effectiveness: To what extent have the Strategy’s objectives/ goals been achieved? </w:t>
            </w:r>
          </w:p>
        </w:tc>
      </w:tr>
      <w:tr w:rsidR="00D76495" w:rsidRPr="003A6E86" w14:paraId="0DF116F0" w14:textId="77777777" w:rsidTr="00A1087C">
        <w:trPr>
          <w:trHeight w:val="323"/>
        </w:trPr>
        <w:tc>
          <w:tcPr>
            <w:tcW w:w="2234" w:type="dxa"/>
          </w:tcPr>
          <w:p w14:paraId="2AF8BA23" w14:textId="77777777" w:rsidR="00D76495" w:rsidRPr="003A6E86" w:rsidRDefault="00D76495" w:rsidP="00A1087C">
            <w:pPr>
              <w:autoSpaceDE w:val="0"/>
              <w:autoSpaceDN w:val="0"/>
              <w:adjustRightInd w:val="0"/>
              <w:spacing w:after="0" w:line="240" w:lineRule="auto"/>
              <w:rPr>
                <w:rFonts w:ascii="Arial" w:hAnsi="Arial" w:cs="Arial"/>
                <w:sz w:val="18"/>
                <w:szCs w:val="18"/>
                <w:lang w:val="en-GB"/>
              </w:rPr>
            </w:pPr>
            <w:r w:rsidRPr="003A6E86">
              <w:rPr>
                <w:rFonts w:ascii="Arial" w:hAnsi="Arial" w:cs="Arial"/>
                <w:sz w:val="18"/>
                <w:szCs w:val="18"/>
                <w:lang w:val="en-GB"/>
              </w:rPr>
              <w:t>Has the Strategy been effective in achieving its objectives/goals ?</w:t>
            </w:r>
          </w:p>
        </w:tc>
        <w:tc>
          <w:tcPr>
            <w:tcW w:w="2977" w:type="dxa"/>
          </w:tcPr>
          <w:p w14:paraId="2309913B"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 xml:space="preserve">Has the Strategy been effective in achieving its strategic and operational goals? </w:t>
            </w:r>
          </w:p>
          <w:p w14:paraId="411546F8" w14:textId="77777777" w:rsidR="00D76495" w:rsidRPr="003A6E86" w:rsidRDefault="00D76495" w:rsidP="00A1087C">
            <w:pPr>
              <w:rPr>
                <w:rFonts w:ascii="Arial" w:hAnsi="Arial" w:cs="Arial"/>
                <w:sz w:val="18"/>
                <w:szCs w:val="18"/>
                <w:highlight w:val="yellow"/>
                <w:lang w:val="en-GB"/>
              </w:rPr>
            </w:pPr>
          </w:p>
        </w:tc>
        <w:tc>
          <w:tcPr>
            <w:tcW w:w="3583" w:type="dxa"/>
          </w:tcPr>
          <w:p w14:paraId="68507D52"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Performance indicators on the level of both strategic and operational goals as set in the Strategy</w:t>
            </w:r>
          </w:p>
          <w:p w14:paraId="72E49BD6"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Performance indicators on the level of both strategic and operational goals as suggested by the evaluator</w:t>
            </w:r>
          </w:p>
        </w:tc>
        <w:tc>
          <w:tcPr>
            <w:tcW w:w="2838" w:type="dxa"/>
          </w:tcPr>
          <w:p w14:paraId="473B53E8"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 xml:space="preserve">Data collected throughout evaluation </w:t>
            </w:r>
          </w:p>
        </w:tc>
        <w:tc>
          <w:tcPr>
            <w:tcW w:w="2742" w:type="dxa"/>
          </w:tcPr>
          <w:p w14:paraId="4A0ECC2A"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Documents review with the supporting evidence of achieved indicators</w:t>
            </w:r>
          </w:p>
          <w:p w14:paraId="34BB3BC7"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Interviews with the relevant stakeholders</w:t>
            </w:r>
          </w:p>
        </w:tc>
      </w:tr>
      <w:tr w:rsidR="00D76495" w:rsidRPr="003A6E86" w14:paraId="67AC84F1" w14:textId="77777777" w:rsidTr="00A1087C">
        <w:trPr>
          <w:trHeight w:val="323"/>
        </w:trPr>
        <w:tc>
          <w:tcPr>
            <w:tcW w:w="2234" w:type="dxa"/>
          </w:tcPr>
          <w:p w14:paraId="7509C043" w14:textId="77777777" w:rsidR="00D76495" w:rsidRPr="003A6E86" w:rsidRDefault="00D76495" w:rsidP="00A1087C">
            <w:pPr>
              <w:autoSpaceDE w:val="0"/>
              <w:autoSpaceDN w:val="0"/>
              <w:adjustRightInd w:val="0"/>
              <w:spacing w:after="0" w:line="240" w:lineRule="auto"/>
              <w:rPr>
                <w:rFonts w:ascii="Arial" w:hAnsi="Arial" w:cs="Arial"/>
                <w:sz w:val="18"/>
                <w:szCs w:val="18"/>
                <w:lang w:val="en-GB"/>
              </w:rPr>
            </w:pPr>
            <w:r w:rsidRPr="003A6E86">
              <w:rPr>
                <w:rFonts w:ascii="Arial" w:hAnsi="Arial" w:cs="Arial"/>
                <w:sz w:val="18"/>
                <w:szCs w:val="18"/>
                <w:lang w:val="en-GB"/>
              </w:rPr>
              <w:t>How were the risks and risk mitigation managed?</w:t>
            </w:r>
          </w:p>
        </w:tc>
        <w:tc>
          <w:tcPr>
            <w:tcW w:w="2977" w:type="dxa"/>
          </w:tcPr>
          <w:p w14:paraId="1221CAB2"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How well were risks, assumptions and impact drivers being managed?</w:t>
            </w:r>
          </w:p>
          <w:p w14:paraId="3569C7FC"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What is the number and quality of risk mitigation strategies developed? Were these sufficient?</w:t>
            </w:r>
          </w:p>
        </w:tc>
        <w:tc>
          <w:tcPr>
            <w:tcW w:w="3583" w:type="dxa"/>
          </w:tcPr>
          <w:p w14:paraId="3629E6AA"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 xml:space="preserve">Number and quality of risk identification and assumptions during the Strategy planning and design </w:t>
            </w:r>
          </w:p>
          <w:p w14:paraId="0082D29E"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Quality of management systems in place to identify and address emerging risks and other issues during implementation</w:t>
            </w:r>
          </w:p>
        </w:tc>
        <w:tc>
          <w:tcPr>
            <w:tcW w:w="2838" w:type="dxa"/>
          </w:tcPr>
          <w:p w14:paraId="35D6961F"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Strategy, APs and reports</w:t>
            </w:r>
          </w:p>
          <w:p w14:paraId="0449E8E0"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CB and OB members</w:t>
            </w:r>
          </w:p>
          <w:p w14:paraId="22778E80"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Meeting minutes of OB and CB</w:t>
            </w:r>
          </w:p>
          <w:p w14:paraId="5FA29605" w14:textId="77777777" w:rsidR="00D76495" w:rsidRPr="003A6E86" w:rsidRDefault="00D76495" w:rsidP="00A1087C">
            <w:pPr>
              <w:spacing w:after="0" w:line="240" w:lineRule="auto"/>
              <w:rPr>
                <w:rFonts w:ascii="Arial" w:hAnsi="Arial" w:cs="Arial"/>
                <w:sz w:val="18"/>
                <w:szCs w:val="18"/>
                <w:lang w:val="en-GB"/>
              </w:rPr>
            </w:pPr>
          </w:p>
        </w:tc>
        <w:tc>
          <w:tcPr>
            <w:tcW w:w="2742" w:type="dxa"/>
          </w:tcPr>
          <w:p w14:paraId="7B622FA1"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p w14:paraId="00CA3053"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Interviews with CB and OB</w:t>
            </w:r>
          </w:p>
        </w:tc>
      </w:tr>
      <w:tr w:rsidR="00D76495" w:rsidRPr="003A6E86" w14:paraId="70FF4AF5" w14:textId="77777777" w:rsidTr="00A1087C">
        <w:trPr>
          <w:trHeight w:val="323"/>
        </w:trPr>
        <w:tc>
          <w:tcPr>
            <w:tcW w:w="2234" w:type="dxa"/>
          </w:tcPr>
          <w:p w14:paraId="6074F282" w14:textId="77777777" w:rsidR="00D76495" w:rsidRPr="003A6E86" w:rsidRDefault="00D76495" w:rsidP="00A1087C">
            <w:pPr>
              <w:autoSpaceDE w:val="0"/>
              <w:autoSpaceDN w:val="0"/>
              <w:adjustRightInd w:val="0"/>
              <w:spacing w:after="0" w:line="240" w:lineRule="auto"/>
              <w:rPr>
                <w:rFonts w:ascii="Arial" w:hAnsi="Arial" w:cs="Arial"/>
                <w:sz w:val="18"/>
                <w:szCs w:val="18"/>
                <w:lang w:val="en-GB"/>
              </w:rPr>
            </w:pPr>
            <w:r w:rsidRPr="003A6E86">
              <w:rPr>
                <w:rFonts w:ascii="Arial" w:hAnsi="Arial" w:cs="Arial"/>
                <w:sz w:val="18"/>
                <w:szCs w:val="18"/>
                <w:lang w:val="en-GB"/>
              </w:rPr>
              <w:t>What lessons can be drawn regarding effectiveness for the succeeding strategies?</w:t>
            </w:r>
          </w:p>
        </w:tc>
        <w:tc>
          <w:tcPr>
            <w:tcW w:w="2977" w:type="dxa"/>
          </w:tcPr>
          <w:p w14:paraId="01884C2F"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What lessons have been learned from the implementation phase of the Strategy regarding achievement of objectives/goals?</w:t>
            </w:r>
          </w:p>
          <w:p w14:paraId="64DF4A37"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 xml:space="preserve">What changes could have been made (if any) to the design of the Strategy </w:t>
            </w:r>
            <w:proofErr w:type="gramStart"/>
            <w:r w:rsidRPr="003A6E86">
              <w:rPr>
                <w:rFonts w:ascii="Arial" w:hAnsi="Arial" w:cs="Arial"/>
                <w:sz w:val="18"/>
                <w:szCs w:val="18"/>
                <w:lang w:val="en-GB"/>
              </w:rPr>
              <w:t>in order to</w:t>
            </w:r>
            <w:proofErr w:type="gramEnd"/>
            <w:r w:rsidRPr="003A6E86">
              <w:rPr>
                <w:rFonts w:ascii="Arial" w:hAnsi="Arial" w:cs="Arial"/>
                <w:sz w:val="18"/>
                <w:szCs w:val="18"/>
                <w:lang w:val="en-GB"/>
              </w:rPr>
              <w:t xml:space="preserve"> improve the achievement of its objectives/goals?</w:t>
            </w:r>
          </w:p>
        </w:tc>
        <w:tc>
          <w:tcPr>
            <w:tcW w:w="3583" w:type="dxa"/>
          </w:tcPr>
          <w:p w14:paraId="652F0116" w14:textId="77777777" w:rsidR="00D76495" w:rsidRPr="003A6E86" w:rsidRDefault="00D76495" w:rsidP="00A1087C">
            <w:pPr>
              <w:spacing w:after="0" w:line="240" w:lineRule="auto"/>
              <w:ind w:left="360"/>
              <w:rPr>
                <w:rFonts w:ascii="Arial" w:hAnsi="Arial" w:cs="Arial"/>
                <w:sz w:val="18"/>
                <w:szCs w:val="18"/>
                <w:lang w:val="en-GB"/>
              </w:rPr>
            </w:pPr>
          </w:p>
        </w:tc>
        <w:tc>
          <w:tcPr>
            <w:tcW w:w="2838" w:type="dxa"/>
          </w:tcPr>
          <w:p w14:paraId="57499DE1"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Data collected throughout evaluation</w:t>
            </w:r>
          </w:p>
        </w:tc>
        <w:tc>
          <w:tcPr>
            <w:tcW w:w="2742" w:type="dxa"/>
          </w:tcPr>
          <w:p w14:paraId="3E3AA85D"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p w14:paraId="6B59D9A4"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Interviews with CB and OB</w:t>
            </w:r>
          </w:p>
        </w:tc>
      </w:tr>
      <w:tr w:rsidR="00D76495" w:rsidRPr="003A6E86" w14:paraId="427BB95E" w14:textId="77777777" w:rsidTr="00A1087C">
        <w:tc>
          <w:tcPr>
            <w:tcW w:w="14374" w:type="dxa"/>
            <w:gridSpan w:val="5"/>
            <w:shd w:val="clear" w:color="auto" w:fill="BFBFBF" w:themeFill="background1" w:themeFillShade="BF"/>
          </w:tcPr>
          <w:p w14:paraId="0CEB85E1" w14:textId="77777777" w:rsidR="00D76495" w:rsidRPr="003A6E86" w:rsidRDefault="00D76495" w:rsidP="00A1087C">
            <w:pPr>
              <w:pStyle w:val="Default"/>
              <w:jc w:val="both"/>
              <w:rPr>
                <w:rFonts w:ascii="Arial" w:hAnsi="Arial" w:cs="Arial"/>
                <w:b/>
                <w:color w:val="auto"/>
                <w:sz w:val="18"/>
                <w:szCs w:val="18"/>
                <w:lang w:val="en-GB"/>
              </w:rPr>
            </w:pPr>
            <w:r w:rsidRPr="003A6E86">
              <w:rPr>
                <w:rFonts w:ascii="Arial" w:hAnsi="Arial" w:cs="Arial"/>
                <w:b/>
                <w:color w:val="auto"/>
                <w:sz w:val="18"/>
                <w:szCs w:val="18"/>
                <w:lang w:val="en-GB"/>
              </w:rPr>
              <w:t xml:space="preserve">C3. Efficiency: Was the Strategy implemented efficiently, in-line with the set norms and standards? </w:t>
            </w:r>
          </w:p>
        </w:tc>
      </w:tr>
      <w:tr w:rsidR="00D76495" w:rsidRPr="003A6E86" w14:paraId="737C109B" w14:textId="77777777" w:rsidTr="00A1087C">
        <w:trPr>
          <w:trHeight w:val="323"/>
        </w:trPr>
        <w:tc>
          <w:tcPr>
            <w:tcW w:w="2234" w:type="dxa"/>
          </w:tcPr>
          <w:p w14:paraId="1F832092" w14:textId="77777777" w:rsidR="00D76495" w:rsidRPr="003A6E86" w:rsidRDefault="00D76495" w:rsidP="00A1087C">
            <w:pPr>
              <w:autoSpaceDE w:val="0"/>
              <w:autoSpaceDN w:val="0"/>
              <w:adjustRightInd w:val="0"/>
              <w:spacing w:after="0" w:line="240" w:lineRule="auto"/>
              <w:rPr>
                <w:rFonts w:ascii="Arial" w:hAnsi="Arial" w:cs="Arial"/>
                <w:sz w:val="18"/>
                <w:szCs w:val="18"/>
                <w:lang w:val="en-GB"/>
              </w:rPr>
            </w:pPr>
            <w:r w:rsidRPr="003A6E86">
              <w:rPr>
                <w:rFonts w:ascii="Arial" w:hAnsi="Arial" w:cs="Arial"/>
                <w:sz w:val="18"/>
                <w:szCs w:val="18"/>
                <w:lang w:val="en-GB"/>
              </w:rPr>
              <w:t>Did the CB and OB operate in an efficient manner?</w:t>
            </w:r>
          </w:p>
        </w:tc>
        <w:tc>
          <w:tcPr>
            <w:tcW w:w="2977" w:type="dxa"/>
          </w:tcPr>
          <w:p w14:paraId="04853737"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Was adaptive management used or needed to ensure efficient resource use?</w:t>
            </w:r>
          </w:p>
          <w:p w14:paraId="05A3F8F9"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Were the accounting and financial systems in place adequate for management and producing accurate and timely financial information?</w:t>
            </w:r>
          </w:p>
          <w:p w14:paraId="7E932093"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lastRenderedPageBreak/>
              <w:t>Were APs reports produced accurately, timely and responded to reporting requirements including adaptive management changes?</w:t>
            </w:r>
          </w:p>
          <w:p w14:paraId="6D55A97A"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Was the Strategy implementation as cost effective as originally proposed (planned vs. actual)</w:t>
            </w:r>
          </w:p>
          <w:p w14:paraId="0A5393C0"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Did the leveraging of funds happen as planned?</w:t>
            </w:r>
          </w:p>
          <w:p w14:paraId="4357EBEA"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Were financial resources utilized efficiently? Could financial resources have been used more efficiently?</w:t>
            </w:r>
          </w:p>
          <w:p w14:paraId="1F024E92"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 xml:space="preserve">Did the Strategy  implementation experience any delays? If so, has that affected cost-effectiveness? </w:t>
            </w:r>
          </w:p>
        </w:tc>
        <w:tc>
          <w:tcPr>
            <w:tcW w:w="3583" w:type="dxa"/>
          </w:tcPr>
          <w:p w14:paraId="368CF35B"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lastRenderedPageBreak/>
              <w:t>Availability and quality of AP reports, timeliness and adequacy of reporting provided</w:t>
            </w:r>
          </w:p>
          <w:p w14:paraId="5860CC5D"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Level of discrepancy between planned and utilized financial expenditures</w:t>
            </w:r>
          </w:p>
          <w:p w14:paraId="148CF19E"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Planned vs. actual funds leveraged</w:t>
            </w:r>
          </w:p>
          <w:p w14:paraId="7E1DE81A"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 xml:space="preserve">Occurrence of change in Strategy design/ implementation approach (i.e. </w:t>
            </w:r>
            <w:r w:rsidRPr="003A6E86">
              <w:rPr>
                <w:rFonts w:ascii="Arial" w:hAnsi="Arial" w:cs="Arial"/>
                <w:sz w:val="18"/>
                <w:szCs w:val="18"/>
                <w:lang w:val="en-GB"/>
              </w:rPr>
              <w:lastRenderedPageBreak/>
              <w:t>restructuring) when needed to improve efficiency</w:t>
            </w:r>
          </w:p>
          <w:p w14:paraId="5C5E2601" w14:textId="77777777" w:rsidR="00D76495" w:rsidRPr="003A6E86" w:rsidRDefault="00D76495" w:rsidP="00D76495">
            <w:pPr>
              <w:numPr>
                <w:ilvl w:val="0"/>
                <w:numId w:val="23"/>
              </w:numPr>
              <w:spacing w:after="0" w:line="240" w:lineRule="auto"/>
              <w:rPr>
                <w:rFonts w:ascii="Arial" w:eastAsiaTheme="minorEastAsia" w:hAnsi="Arial" w:cs="Arial"/>
                <w:sz w:val="18"/>
                <w:szCs w:val="18"/>
                <w:lang w:val="en-GB"/>
              </w:rPr>
            </w:pPr>
            <w:r w:rsidRPr="003A6E86">
              <w:rPr>
                <w:rFonts w:ascii="Arial" w:eastAsiaTheme="minorEastAsia" w:hAnsi="Arial" w:cs="Arial"/>
                <w:sz w:val="18"/>
                <w:szCs w:val="18"/>
                <w:lang w:val="en-GB"/>
              </w:rPr>
              <w:t xml:space="preserve">APs milestones in time </w:t>
            </w:r>
          </w:p>
          <w:p w14:paraId="22E4D83F" w14:textId="77777777" w:rsidR="00D76495" w:rsidRPr="003A6E86" w:rsidRDefault="00D76495" w:rsidP="00D76495">
            <w:pPr>
              <w:numPr>
                <w:ilvl w:val="0"/>
                <w:numId w:val="23"/>
              </w:numPr>
              <w:spacing w:after="0" w:line="240" w:lineRule="auto"/>
              <w:rPr>
                <w:rFonts w:ascii="Arial" w:eastAsiaTheme="minorEastAsia" w:hAnsi="Arial" w:cs="Arial"/>
                <w:sz w:val="18"/>
                <w:szCs w:val="18"/>
                <w:lang w:val="en-GB"/>
              </w:rPr>
            </w:pPr>
            <w:r w:rsidRPr="003A6E86">
              <w:rPr>
                <w:rFonts w:ascii="Arial" w:eastAsiaTheme="minorEastAsia" w:hAnsi="Arial" w:cs="Arial"/>
                <w:sz w:val="18"/>
                <w:szCs w:val="18"/>
                <w:lang w:val="en-GB"/>
              </w:rPr>
              <w:t xml:space="preserve">Planned results affected by delays </w:t>
            </w:r>
          </w:p>
          <w:p w14:paraId="4048A13C"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Required adaptive management measures related to delays</w:t>
            </w:r>
          </w:p>
        </w:tc>
        <w:tc>
          <w:tcPr>
            <w:tcW w:w="2838" w:type="dxa"/>
          </w:tcPr>
          <w:p w14:paraId="3D5E450D"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lastRenderedPageBreak/>
              <w:t>Data collected throughout evaluation</w:t>
            </w:r>
          </w:p>
        </w:tc>
        <w:tc>
          <w:tcPr>
            <w:tcW w:w="2742" w:type="dxa"/>
          </w:tcPr>
          <w:p w14:paraId="648BDDC9"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p w14:paraId="64C84E98"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Interviews with CB and OB</w:t>
            </w:r>
          </w:p>
        </w:tc>
      </w:tr>
      <w:tr w:rsidR="00D76495" w:rsidRPr="003A6E86" w14:paraId="135BF809" w14:textId="77777777" w:rsidTr="00A1087C">
        <w:trPr>
          <w:trHeight w:val="323"/>
        </w:trPr>
        <w:tc>
          <w:tcPr>
            <w:tcW w:w="2234" w:type="dxa"/>
          </w:tcPr>
          <w:p w14:paraId="79960005" w14:textId="77777777" w:rsidR="00D76495" w:rsidRPr="003A6E86" w:rsidRDefault="00D76495" w:rsidP="00A1087C">
            <w:pPr>
              <w:autoSpaceDE w:val="0"/>
              <w:autoSpaceDN w:val="0"/>
              <w:adjustRightInd w:val="0"/>
              <w:spacing w:after="0" w:line="240" w:lineRule="auto"/>
              <w:rPr>
                <w:rFonts w:ascii="Arial" w:hAnsi="Arial" w:cs="Arial"/>
                <w:sz w:val="18"/>
                <w:szCs w:val="18"/>
                <w:lang w:val="en-GB"/>
              </w:rPr>
            </w:pPr>
            <w:r w:rsidRPr="003A6E86">
              <w:rPr>
                <w:rFonts w:ascii="Arial" w:hAnsi="Arial" w:cs="Arial"/>
                <w:sz w:val="18"/>
                <w:szCs w:val="18"/>
                <w:lang w:val="en-GB"/>
              </w:rPr>
              <w:t>How efficient were arrangements with the stakeholders for the Strategy?</w:t>
            </w:r>
          </w:p>
        </w:tc>
        <w:tc>
          <w:tcPr>
            <w:tcW w:w="2977" w:type="dxa"/>
          </w:tcPr>
          <w:p w14:paraId="0A8BA772"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 xml:space="preserve">To what extent were partnerships/ linkages between institutions/ organizations encouraged and supported? </w:t>
            </w:r>
          </w:p>
          <w:p w14:paraId="2AA37BFC"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Which partnerships/linkages were facilitated? Which ones can be considered sustainable?</w:t>
            </w:r>
          </w:p>
          <w:p w14:paraId="5CD83588"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What was the level of efficiency of cooperation and collaboration arrangements?</w:t>
            </w:r>
          </w:p>
          <w:p w14:paraId="6D8A8B14"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Which methods were successful or not and why?</w:t>
            </w:r>
          </w:p>
          <w:p w14:paraId="770674F3"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Was there an effective collaboration between institutions/organizations responsible for implementation?</w:t>
            </w:r>
          </w:p>
          <w:p w14:paraId="4DC183B1"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 xml:space="preserve">Were the relevant country representatives from </w:t>
            </w:r>
            <w:r w:rsidRPr="003A6E86">
              <w:rPr>
                <w:rFonts w:ascii="Arial" w:hAnsi="Arial" w:cs="Arial"/>
                <w:sz w:val="18"/>
                <w:szCs w:val="18"/>
                <w:lang w:val="en-GB"/>
              </w:rPr>
              <w:lastRenderedPageBreak/>
              <w:t>government and civil society involved in Strategy implementation?</w:t>
            </w:r>
          </w:p>
        </w:tc>
        <w:tc>
          <w:tcPr>
            <w:tcW w:w="3583" w:type="dxa"/>
          </w:tcPr>
          <w:p w14:paraId="13E5E90E"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lastRenderedPageBreak/>
              <w:t>Specific activities conducted to support the development of cooperative arrangements between partners</w:t>
            </w:r>
          </w:p>
          <w:p w14:paraId="762A8A0F"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 xml:space="preserve">Examples of supported partnerships Evidence that </w:t>
            </w:r>
            <w:proofErr w:type="gramStart"/>
            <w:r w:rsidRPr="003A6E86">
              <w:rPr>
                <w:rFonts w:ascii="Arial" w:hAnsi="Arial" w:cs="Arial"/>
                <w:sz w:val="18"/>
                <w:szCs w:val="18"/>
                <w:lang w:val="en-GB"/>
              </w:rPr>
              <w:t>particular partnerships/linkages</w:t>
            </w:r>
            <w:proofErr w:type="gramEnd"/>
            <w:r w:rsidRPr="003A6E86">
              <w:rPr>
                <w:rFonts w:ascii="Arial" w:hAnsi="Arial" w:cs="Arial"/>
                <w:sz w:val="18"/>
                <w:szCs w:val="18"/>
                <w:lang w:val="en-GB"/>
              </w:rPr>
              <w:t xml:space="preserve"> will be sustained</w:t>
            </w:r>
          </w:p>
          <w:p w14:paraId="58FF68B2"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Types/quality of partnership cooperation methods utilized</w:t>
            </w:r>
          </w:p>
          <w:p w14:paraId="59604942"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Number and titles of representatives from a) government, b) civil society, present at workshops and meetings</w:t>
            </w:r>
          </w:p>
          <w:p w14:paraId="5DE74596"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Proportion of OB and CB members who represent a) government, b) civil society, etc.</w:t>
            </w:r>
          </w:p>
        </w:tc>
        <w:tc>
          <w:tcPr>
            <w:tcW w:w="2838" w:type="dxa"/>
          </w:tcPr>
          <w:p w14:paraId="0C6578D1"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 xml:space="preserve">Data collected throughout evaluation </w:t>
            </w:r>
          </w:p>
          <w:p w14:paraId="2BD89DED"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Relevant stakeholders</w:t>
            </w:r>
          </w:p>
        </w:tc>
        <w:tc>
          <w:tcPr>
            <w:tcW w:w="2742" w:type="dxa"/>
          </w:tcPr>
          <w:p w14:paraId="302F6930"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p w14:paraId="25E312FB"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Interviews with CB and OB</w:t>
            </w:r>
          </w:p>
        </w:tc>
      </w:tr>
      <w:tr w:rsidR="00D76495" w:rsidRPr="003A6E86" w14:paraId="19608B8F" w14:textId="77777777" w:rsidTr="00A1087C">
        <w:trPr>
          <w:trHeight w:val="323"/>
        </w:trPr>
        <w:tc>
          <w:tcPr>
            <w:tcW w:w="2234" w:type="dxa"/>
          </w:tcPr>
          <w:p w14:paraId="4A47245F" w14:textId="77777777" w:rsidR="00D76495" w:rsidRPr="003A6E86" w:rsidRDefault="00D76495" w:rsidP="00A1087C">
            <w:pPr>
              <w:autoSpaceDE w:val="0"/>
              <w:autoSpaceDN w:val="0"/>
              <w:adjustRightInd w:val="0"/>
              <w:spacing w:after="0" w:line="240" w:lineRule="auto"/>
              <w:rPr>
                <w:rFonts w:ascii="Arial" w:hAnsi="Arial" w:cs="Arial"/>
                <w:sz w:val="18"/>
                <w:szCs w:val="18"/>
                <w:lang w:val="en-GB"/>
              </w:rPr>
            </w:pPr>
            <w:r w:rsidRPr="003A6E86">
              <w:rPr>
                <w:rFonts w:ascii="Arial" w:hAnsi="Arial" w:cs="Arial"/>
                <w:sz w:val="18"/>
                <w:szCs w:val="18"/>
                <w:lang w:val="en-GB"/>
              </w:rPr>
              <w:t>What lessons can be drawn regarding efficiency for succeeding Strategies?</w:t>
            </w:r>
          </w:p>
        </w:tc>
        <w:tc>
          <w:tcPr>
            <w:tcW w:w="2977" w:type="dxa"/>
          </w:tcPr>
          <w:p w14:paraId="264B25B5"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 xml:space="preserve">What lessons can be learnt regarding efficiency? </w:t>
            </w:r>
          </w:p>
          <w:p w14:paraId="2BF25863"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How could have the implementation been carried out more efficiently (in terms of management structures and procedures, partnerships arrangements etc…)?</w:t>
            </w:r>
          </w:p>
          <w:p w14:paraId="0B359A52"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 xml:space="preserve">What changes could have been made (if any) to the Strategy </w:t>
            </w:r>
            <w:proofErr w:type="gramStart"/>
            <w:r w:rsidRPr="003A6E86">
              <w:rPr>
                <w:rFonts w:ascii="Arial" w:hAnsi="Arial" w:cs="Arial"/>
                <w:sz w:val="18"/>
                <w:szCs w:val="18"/>
                <w:lang w:val="en-GB"/>
              </w:rPr>
              <w:t>in order to</w:t>
            </w:r>
            <w:proofErr w:type="gramEnd"/>
            <w:r w:rsidRPr="003A6E86">
              <w:rPr>
                <w:rFonts w:ascii="Arial" w:hAnsi="Arial" w:cs="Arial"/>
                <w:sz w:val="18"/>
                <w:szCs w:val="18"/>
                <w:lang w:val="en-GB"/>
              </w:rPr>
              <w:t xml:space="preserve"> improve its efficiency?</w:t>
            </w:r>
          </w:p>
        </w:tc>
        <w:tc>
          <w:tcPr>
            <w:tcW w:w="3583" w:type="dxa"/>
          </w:tcPr>
          <w:p w14:paraId="226DF2CA" w14:textId="77777777" w:rsidR="00D76495" w:rsidRPr="003A6E86" w:rsidRDefault="00D76495" w:rsidP="00A1087C">
            <w:pPr>
              <w:spacing w:after="0" w:line="240" w:lineRule="auto"/>
              <w:ind w:left="360"/>
              <w:rPr>
                <w:rFonts w:ascii="Arial" w:hAnsi="Arial" w:cs="Arial"/>
                <w:sz w:val="18"/>
                <w:szCs w:val="18"/>
                <w:lang w:val="en-GB"/>
              </w:rPr>
            </w:pPr>
          </w:p>
        </w:tc>
        <w:tc>
          <w:tcPr>
            <w:tcW w:w="2838" w:type="dxa"/>
          </w:tcPr>
          <w:p w14:paraId="6F07EF4B"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Data collected throughout evaluation</w:t>
            </w:r>
          </w:p>
        </w:tc>
        <w:tc>
          <w:tcPr>
            <w:tcW w:w="2742" w:type="dxa"/>
          </w:tcPr>
          <w:p w14:paraId="1E740E21"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Documentation Review</w:t>
            </w:r>
          </w:p>
          <w:p w14:paraId="654EC175" w14:textId="77777777" w:rsidR="00D76495" w:rsidRPr="003A6E86" w:rsidRDefault="00D76495" w:rsidP="00D76495">
            <w:pPr>
              <w:numPr>
                <w:ilvl w:val="0"/>
                <w:numId w:val="23"/>
              </w:numPr>
              <w:spacing w:after="0" w:line="240" w:lineRule="auto"/>
              <w:rPr>
                <w:rFonts w:ascii="Arial" w:hAnsi="Arial" w:cs="Arial"/>
                <w:sz w:val="18"/>
                <w:szCs w:val="18"/>
                <w:lang w:val="en-GB"/>
              </w:rPr>
            </w:pPr>
            <w:r w:rsidRPr="003A6E86">
              <w:rPr>
                <w:rFonts w:ascii="Arial" w:hAnsi="Arial" w:cs="Arial"/>
                <w:sz w:val="18"/>
                <w:szCs w:val="18"/>
                <w:lang w:val="en-GB"/>
              </w:rPr>
              <w:t>Interviews with CB and OB</w:t>
            </w:r>
          </w:p>
        </w:tc>
      </w:tr>
      <w:tr w:rsidR="00D76495" w:rsidRPr="003A6E86" w14:paraId="7219ED25" w14:textId="77777777" w:rsidTr="00A1087C">
        <w:tc>
          <w:tcPr>
            <w:tcW w:w="14374" w:type="dxa"/>
            <w:gridSpan w:val="5"/>
            <w:shd w:val="clear" w:color="auto" w:fill="BFBFBF" w:themeFill="background1" w:themeFillShade="BF"/>
          </w:tcPr>
          <w:p w14:paraId="27D6AF90" w14:textId="77777777" w:rsidR="00D76495" w:rsidRPr="003A6E86" w:rsidRDefault="00D76495" w:rsidP="00A1087C">
            <w:pPr>
              <w:spacing w:after="0" w:line="240" w:lineRule="auto"/>
              <w:rPr>
                <w:rFonts w:ascii="Arial" w:hAnsi="Arial" w:cs="Arial"/>
                <w:sz w:val="18"/>
                <w:szCs w:val="18"/>
                <w:lang w:val="en-GB"/>
              </w:rPr>
            </w:pPr>
            <w:r w:rsidRPr="003A6E86">
              <w:rPr>
                <w:rFonts w:ascii="Arial" w:hAnsi="Arial" w:cs="Arial"/>
                <w:b/>
                <w:sz w:val="18"/>
                <w:szCs w:val="18"/>
                <w:lang w:val="en-GB"/>
              </w:rPr>
              <w:t>C4. Sustainability</w:t>
            </w:r>
            <w:r w:rsidRPr="003A6E86">
              <w:rPr>
                <w:rFonts w:ascii="Arial" w:hAnsi="Arial" w:cs="Arial"/>
                <w:sz w:val="18"/>
                <w:szCs w:val="18"/>
                <w:lang w:val="en-GB"/>
              </w:rPr>
              <w:t xml:space="preserve"> </w:t>
            </w:r>
          </w:p>
        </w:tc>
      </w:tr>
      <w:tr w:rsidR="00D76495" w:rsidRPr="003A6E86" w14:paraId="531E7A16" w14:textId="77777777" w:rsidTr="00A1087C">
        <w:trPr>
          <w:trHeight w:val="854"/>
        </w:trPr>
        <w:tc>
          <w:tcPr>
            <w:tcW w:w="2234" w:type="dxa"/>
            <w:shd w:val="clear" w:color="auto" w:fill="FFFFFF"/>
          </w:tcPr>
          <w:p w14:paraId="67AB895E" w14:textId="77777777" w:rsidR="00D76495" w:rsidRPr="003A6E86" w:rsidRDefault="00D76495" w:rsidP="00A1087C">
            <w:pPr>
              <w:spacing w:after="0" w:line="240" w:lineRule="auto"/>
              <w:rPr>
                <w:rFonts w:ascii="Arial" w:hAnsi="Arial" w:cs="Arial"/>
                <w:bCs/>
                <w:sz w:val="18"/>
                <w:szCs w:val="18"/>
                <w:lang w:val="en-GB"/>
              </w:rPr>
            </w:pPr>
            <w:bookmarkStart w:id="42" w:name="_Hlk126506381"/>
            <w:r w:rsidRPr="003A6E86">
              <w:rPr>
                <w:rFonts w:ascii="Arial" w:hAnsi="Arial" w:cs="Arial"/>
                <w:sz w:val="18"/>
                <w:szCs w:val="18"/>
                <w:lang w:val="en-GB"/>
              </w:rPr>
              <w:t xml:space="preserve">What is the likelihood of financial sustainability </w:t>
            </w:r>
          </w:p>
        </w:tc>
        <w:tc>
          <w:tcPr>
            <w:tcW w:w="2977" w:type="dxa"/>
            <w:shd w:val="clear" w:color="auto" w:fill="FFFFFF"/>
          </w:tcPr>
          <w:p w14:paraId="3AC1CEC3" w14:textId="77777777" w:rsidR="00D76495" w:rsidRPr="003A6E86" w:rsidRDefault="00D76495" w:rsidP="00D76495">
            <w:pPr>
              <w:numPr>
                <w:ilvl w:val="0"/>
                <w:numId w:val="24"/>
              </w:numPr>
              <w:suppressAutoHyphens/>
              <w:spacing w:after="0" w:line="240" w:lineRule="auto"/>
              <w:rPr>
                <w:rFonts w:ascii="Arial" w:hAnsi="Arial" w:cs="Arial"/>
                <w:sz w:val="18"/>
                <w:szCs w:val="18"/>
                <w:lang w:val="en-GB"/>
              </w:rPr>
            </w:pPr>
            <w:r w:rsidRPr="003A6E86">
              <w:rPr>
                <w:rFonts w:ascii="Arial" w:hAnsi="Arial" w:cs="Arial"/>
                <w:sz w:val="18"/>
                <w:szCs w:val="18"/>
                <w:lang w:val="en-GB"/>
              </w:rPr>
              <w:t>Is the succeeding strategy likely to leverage sufficient additional (external) financing sources</w:t>
            </w:r>
          </w:p>
        </w:tc>
        <w:tc>
          <w:tcPr>
            <w:tcW w:w="3583" w:type="dxa"/>
            <w:shd w:val="clear" w:color="auto" w:fill="FFFFFF"/>
          </w:tcPr>
          <w:p w14:paraId="3825F318" w14:textId="77777777" w:rsidR="00D76495" w:rsidRPr="003A6E86" w:rsidRDefault="00D76495" w:rsidP="00D76495">
            <w:pPr>
              <w:numPr>
                <w:ilvl w:val="0"/>
                <w:numId w:val="24"/>
              </w:numPr>
              <w:suppressAutoHyphens/>
              <w:spacing w:after="0" w:line="240" w:lineRule="auto"/>
              <w:rPr>
                <w:rFonts w:ascii="Arial" w:hAnsi="Arial" w:cs="Arial"/>
                <w:bCs/>
                <w:sz w:val="18"/>
                <w:szCs w:val="18"/>
                <w:lang w:val="en-GB"/>
              </w:rPr>
            </w:pPr>
            <w:r w:rsidRPr="003A6E86">
              <w:rPr>
                <w:rFonts w:ascii="Arial" w:hAnsi="Arial" w:cs="Arial"/>
                <w:bCs/>
                <w:sz w:val="18"/>
                <w:szCs w:val="18"/>
                <w:lang w:val="en-GB"/>
              </w:rPr>
              <w:t>Evidence of the Strategy funding and/ or other possible external financial sources of continuation</w:t>
            </w:r>
          </w:p>
        </w:tc>
        <w:tc>
          <w:tcPr>
            <w:tcW w:w="2838" w:type="dxa"/>
            <w:shd w:val="clear" w:color="auto" w:fill="FFFFFF"/>
          </w:tcPr>
          <w:p w14:paraId="22EBBAE9" w14:textId="77777777" w:rsidR="00D76495" w:rsidRPr="003A6E86" w:rsidRDefault="00D76495" w:rsidP="00D76495">
            <w:pPr>
              <w:numPr>
                <w:ilvl w:val="0"/>
                <w:numId w:val="24"/>
              </w:numPr>
              <w:spacing w:after="0" w:line="240" w:lineRule="auto"/>
              <w:rPr>
                <w:rFonts w:ascii="Arial" w:hAnsi="Arial" w:cs="Arial"/>
                <w:sz w:val="18"/>
                <w:szCs w:val="18"/>
                <w:lang w:val="en-GB"/>
              </w:rPr>
            </w:pPr>
            <w:r w:rsidRPr="003A6E86">
              <w:rPr>
                <w:rFonts w:ascii="Arial" w:hAnsi="Arial" w:cs="Arial"/>
                <w:sz w:val="18"/>
                <w:szCs w:val="18"/>
                <w:lang w:val="en-GB"/>
              </w:rPr>
              <w:t>Strategy, APs and AP reports</w:t>
            </w:r>
          </w:p>
          <w:p w14:paraId="486E324B" w14:textId="77777777" w:rsidR="00D76495" w:rsidRPr="003A6E86" w:rsidRDefault="00D76495" w:rsidP="00D76495">
            <w:pPr>
              <w:numPr>
                <w:ilvl w:val="0"/>
                <w:numId w:val="24"/>
              </w:numPr>
              <w:spacing w:after="0" w:line="240" w:lineRule="auto"/>
              <w:rPr>
                <w:rFonts w:ascii="Arial" w:hAnsi="Arial" w:cs="Arial"/>
                <w:sz w:val="18"/>
                <w:szCs w:val="18"/>
                <w:lang w:val="en-GB"/>
              </w:rPr>
            </w:pPr>
            <w:r w:rsidRPr="003A6E86">
              <w:rPr>
                <w:rFonts w:ascii="Arial" w:hAnsi="Arial" w:cs="Arial"/>
                <w:sz w:val="18"/>
                <w:szCs w:val="18"/>
                <w:lang w:val="en-GB"/>
              </w:rPr>
              <w:t xml:space="preserve">CB and OB members, other stakeholders </w:t>
            </w:r>
          </w:p>
        </w:tc>
        <w:tc>
          <w:tcPr>
            <w:tcW w:w="2742" w:type="dxa"/>
            <w:shd w:val="clear" w:color="auto" w:fill="FFFFFF"/>
          </w:tcPr>
          <w:p w14:paraId="468C432F" w14:textId="77777777" w:rsidR="00D76495" w:rsidRPr="003A6E86" w:rsidRDefault="00D76495" w:rsidP="00D76495">
            <w:pPr>
              <w:numPr>
                <w:ilvl w:val="0"/>
                <w:numId w:val="19"/>
              </w:numPr>
              <w:spacing w:after="0" w:line="240" w:lineRule="auto"/>
              <w:rPr>
                <w:rFonts w:ascii="Arial" w:hAnsi="Arial" w:cs="Arial"/>
                <w:bCs/>
                <w:sz w:val="18"/>
                <w:szCs w:val="18"/>
                <w:lang w:val="en-GB"/>
              </w:rPr>
            </w:pPr>
            <w:r w:rsidRPr="003A6E86">
              <w:rPr>
                <w:rFonts w:ascii="Arial" w:hAnsi="Arial" w:cs="Arial"/>
                <w:bCs/>
                <w:sz w:val="18"/>
                <w:szCs w:val="18"/>
                <w:lang w:val="en-GB"/>
              </w:rPr>
              <w:t>Documentation Review</w:t>
            </w:r>
          </w:p>
          <w:p w14:paraId="0DFA370C" w14:textId="77777777" w:rsidR="00D76495" w:rsidRPr="003A6E86" w:rsidRDefault="00D76495" w:rsidP="00D76495">
            <w:pPr>
              <w:numPr>
                <w:ilvl w:val="0"/>
                <w:numId w:val="19"/>
              </w:numPr>
              <w:suppressAutoHyphens/>
              <w:spacing w:after="0" w:line="240" w:lineRule="auto"/>
              <w:rPr>
                <w:rFonts w:ascii="Arial" w:hAnsi="Arial" w:cs="Arial"/>
                <w:sz w:val="18"/>
                <w:szCs w:val="18"/>
                <w:lang w:val="en-GB"/>
              </w:rPr>
            </w:pPr>
            <w:r w:rsidRPr="003A6E86">
              <w:rPr>
                <w:rFonts w:ascii="Arial" w:hAnsi="Arial" w:cs="Arial"/>
                <w:bCs/>
                <w:sz w:val="18"/>
                <w:szCs w:val="18"/>
                <w:lang w:val="en-GB"/>
              </w:rPr>
              <w:t>Interviews with CB and OB</w:t>
            </w:r>
          </w:p>
        </w:tc>
      </w:tr>
      <w:tr w:rsidR="00D76495" w:rsidRPr="003A6E86" w14:paraId="0C319775" w14:textId="77777777" w:rsidTr="00A1087C">
        <w:trPr>
          <w:trHeight w:val="584"/>
        </w:trPr>
        <w:tc>
          <w:tcPr>
            <w:tcW w:w="2234" w:type="dxa"/>
            <w:shd w:val="clear" w:color="auto" w:fill="FFFFFF"/>
          </w:tcPr>
          <w:p w14:paraId="533E76B5" w14:textId="77777777" w:rsidR="00D76495" w:rsidRPr="003A6E86" w:rsidRDefault="00D76495" w:rsidP="00A1087C">
            <w:pPr>
              <w:spacing w:after="0" w:line="240" w:lineRule="auto"/>
              <w:rPr>
                <w:rFonts w:ascii="Arial" w:hAnsi="Arial" w:cs="Arial"/>
                <w:sz w:val="18"/>
                <w:szCs w:val="18"/>
                <w:lang w:val="en-GB"/>
              </w:rPr>
            </w:pPr>
            <w:r w:rsidRPr="003A6E86">
              <w:rPr>
                <w:rFonts w:ascii="Arial" w:hAnsi="Arial" w:cs="Arial"/>
                <w:sz w:val="18"/>
                <w:szCs w:val="18"/>
                <w:lang w:val="en-GB"/>
              </w:rPr>
              <w:t>What is the likelihood of socio-economic sustainability?</w:t>
            </w:r>
          </w:p>
        </w:tc>
        <w:tc>
          <w:tcPr>
            <w:tcW w:w="2977" w:type="dxa"/>
            <w:shd w:val="clear" w:color="auto" w:fill="FFFFFF"/>
          </w:tcPr>
          <w:p w14:paraId="1E5CD9FE" w14:textId="77777777" w:rsidR="00D76495" w:rsidRPr="003A6E86" w:rsidRDefault="00D76495" w:rsidP="00D76495">
            <w:pPr>
              <w:numPr>
                <w:ilvl w:val="0"/>
                <w:numId w:val="24"/>
              </w:numPr>
              <w:suppressAutoHyphens/>
              <w:spacing w:after="0" w:line="240" w:lineRule="auto"/>
              <w:rPr>
                <w:rFonts w:ascii="Arial" w:hAnsi="Arial" w:cs="Arial"/>
                <w:sz w:val="18"/>
                <w:szCs w:val="18"/>
                <w:lang w:val="en-GB"/>
              </w:rPr>
            </w:pPr>
            <w:r w:rsidRPr="003A6E86">
              <w:rPr>
                <w:rFonts w:ascii="Arial" w:hAnsi="Arial" w:cs="Arial"/>
                <w:sz w:val="18"/>
                <w:szCs w:val="18"/>
                <w:lang w:val="en-GB"/>
              </w:rPr>
              <w:t>What are the socio-economic implications of the Strategy and what are the means of sustaining them?</w:t>
            </w:r>
          </w:p>
        </w:tc>
        <w:tc>
          <w:tcPr>
            <w:tcW w:w="3583" w:type="dxa"/>
            <w:shd w:val="clear" w:color="auto" w:fill="FFFFFF"/>
          </w:tcPr>
          <w:p w14:paraId="6B23AFC0" w14:textId="77777777" w:rsidR="00D76495" w:rsidRPr="003A6E86" w:rsidRDefault="00D76495" w:rsidP="00D76495">
            <w:pPr>
              <w:numPr>
                <w:ilvl w:val="0"/>
                <w:numId w:val="24"/>
              </w:numPr>
              <w:spacing w:after="0" w:line="240" w:lineRule="auto"/>
              <w:rPr>
                <w:rFonts w:ascii="Arial" w:hAnsi="Arial" w:cs="Arial"/>
                <w:bCs/>
                <w:sz w:val="18"/>
                <w:szCs w:val="18"/>
                <w:lang w:val="en-GB"/>
              </w:rPr>
            </w:pPr>
            <w:r w:rsidRPr="003A6E86">
              <w:rPr>
                <w:rFonts w:ascii="Arial" w:hAnsi="Arial" w:cs="Arial"/>
                <w:bCs/>
                <w:sz w:val="18"/>
                <w:szCs w:val="18"/>
                <w:lang w:val="en-GB"/>
              </w:rPr>
              <w:t>Level of improvement of the socio-economic indicators based on the public opinion polls and reports</w:t>
            </w:r>
          </w:p>
          <w:p w14:paraId="531A47B8" w14:textId="77777777" w:rsidR="00D76495" w:rsidRPr="003A6E86" w:rsidRDefault="00D76495" w:rsidP="00D76495">
            <w:pPr>
              <w:numPr>
                <w:ilvl w:val="0"/>
                <w:numId w:val="24"/>
              </w:numPr>
              <w:spacing w:after="0" w:line="240" w:lineRule="auto"/>
              <w:rPr>
                <w:rFonts w:ascii="Arial" w:hAnsi="Arial" w:cs="Arial"/>
                <w:bCs/>
                <w:sz w:val="18"/>
                <w:szCs w:val="18"/>
                <w:lang w:val="en-GB"/>
              </w:rPr>
            </w:pPr>
            <w:r w:rsidRPr="003A6E86">
              <w:rPr>
                <w:rFonts w:ascii="Arial" w:hAnsi="Arial" w:cs="Arial"/>
                <w:bCs/>
                <w:sz w:val="18"/>
                <w:szCs w:val="18"/>
                <w:lang w:val="en-GB"/>
              </w:rPr>
              <w:t>Evidence of adequate mechanisms for socio-economic sustainability incorporated in the succeeding strategy planning/design phase</w:t>
            </w:r>
          </w:p>
        </w:tc>
        <w:tc>
          <w:tcPr>
            <w:tcW w:w="2838" w:type="dxa"/>
            <w:shd w:val="clear" w:color="auto" w:fill="FFFFFF"/>
          </w:tcPr>
          <w:p w14:paraId="323E3822" w14:textId="77777777" w:rsidR="00D76495" w:rsidRPr="003A6E86" w:rsidRDefault="00D76495" w:rsidP="00D76495">
            <w:pPr>
              <w:numPr>
                <w:ilvl w:val="0"/>
                <w:numId w:val="24"/>
              </w:numPr>
              <w:spacing w:after="0" w:line="240" w:lineRule="auto"/>
              <w:rPr>
                <w:rFonts w:ascii="Arial" w:hAnsi="Arial" w:cs="Arial"/>
                <w:sz w:val="18"/>
                <w:szCs w:val="18"/>
                <w:lang w:val="en-GB"/>
              </w:rPr>
            </w:pPr>
            <w:r w:rsidRPr="003A6E86">
              <w:rPr>
                <w:rFonts w:ascii="Arial" w:hAnsi="Arial" w:cs="Arial"/>
                <w:sz w:val="18"/>
                <w:szCs w:val="18"/>
                <w:lang w:val="en-GB"/>
              </w:rPr>
              <w:t>Strategy, APs and AP reports</w:t>
            </w:r>
          </w:p>
          <w:p w14:paraId="17FC4579" w14:textId="77777777" w:rsidR="00D76495" w:rsidRPr="003A6E86" w:rsidRDefault="00D76495" w:rsidP="00D76495">
            <w:pPr>
              <w:numPr>
                <w:ilvl w:val="0"/>
                <w:numId w:val="24"/>
              </w:numPr>
              <w:spacing w:after="0" w:line="240" w:lineRule="auto"/>
              <w:rPr>
                <w:rFonts w:ascii="Arial" w:hAnsi="Arial" w:cs="Arial"/>
                <w:sz w:val="18"/>
                <w:szCs w:val="18"/>
                <w:lang w:val="en-GB"/>
              </w:rPr>
            </w:pPr>
            <w:r w:rsidRPr="003A6E86">
              <w:rPr>
                <w:rFonts w:ascii="Arial" w:hAnsi="Arial" w:cs="Arial"/>
                <w:sz w:val="18"/>
                <w:szCs w:val="18"/>
                <w:lang w:val="en-GB"/>
              </w:rPr>
              <w:t>CB and OB members, other stakeholders</w:t>
            </w:r>
          </w:p>
          <w:p w14:paraId="4401F39F" w14:textId="77777777" w:rsidR="00D76495" w:rsidRPr="003A6E86" w:rsidRDefault="00D76495" w:rsidP="00D76495">
            <w:pPr>
              <w:numPr>
                <w:ilvl w:val="0"/>
                <w:numId w:val="24"/>
              </w:numPr>
              <w:spacing w:after="0" w:line="240" w:lineRule="auto"/>
              <w:rPr>
                <w:rFonts w:ascii="Arial" w:hAnsi="Arial" w:cs="Arial"/>
                <w:bCs/>
                <w:sz w:val="18"/>
                <w:szCs w:val="18"/>
                <w:lang w:val="en-GB"/>
              </w:rPr>
            </w:pPr>
            <w:r w:rsidRPr="003A6E86">
              <w:rPr>
                <w:rFonts w:ascii="Arial" w:hAnsi="Arial" w:cs="Arial"/>
                <w:bCs/>
                <w:sz w:val="18"/>
                <w:szCs w:val="18"/>
                <w:lang w:val="en-GB"/>
              </w:rPr>
              <w:t>Public opinion polls</w:t>
            </w:r>
          </w:p>
        </w:tc>
        <w:tc>
          <w:tcPr>
            <w:tcW w:w="2742" w:type="dxa"/>
            <w:shd w:val="clear" w:color="auto" w:fill="FFFFFF"/>
          </w:tcPr>
          <w:p w14:paraId="19EBEB3D" w14:textId="77777777" w:rsidR="00D76495" w:rsidRPr="003A6E86" w:rsidRDefault="00D76495" w:rsidP="00D76495">
            <w:pPr>
              <w:numPr>
                <w:ilvl w:val="0"/>
                <w:numId w:val="19"/>
              </w:numPr>
              <w:spacing w:after="0" w:line="240" w:lineRule="auto"/>
              <w:rPr>
                <w:rFonts w:ascii="Arial" w:hAnsi="Arial" w:cs="Arial"/>
                <w:bCs/>
                <w:sz w:val="18"/>
                <w:szCs w:val="18"/>
                <w:lang w:val="en-GB"/>
              </w:rPr>
            </w:pPr>
            <w:r w:rsidRPr="003A6E86">
              <w:rPr>
                <w:rFonts w:ascii="Arial" w:hAnsi="Arial" w:cs="Arial"/>
                <w:bCs/>
                <w:sz w:val="18"/>
                <w:szCs w:val="18"/>
                <w:lang w:val="en-GB"/>
              </w:rPr>
              <w:t>Documentation Review</w:t>
            </w:r>
          </w:p>
          <w:p w14:paraId="0AAC39C9" w14:textId="77777777" w:rsidR="00D76495" w:rsidRPr="003A6E86" w:rsidRDefault="00D76495" w:rsidP="00D76495">
            <w:pPr>
              <w:numPr>
                <w:ilvl w:val="0"/>
                <w:numId w:val="19"/>
              </w:numPr>
              <w:spacing w:after="0" w:line="240" w:lineRule="auto"/>
              <w:rPr>
                <w:rFonts w:ascii="Arial" w:hAnsi="Arial" w:cs="Arial"/>
                <w:bCs/>
                <w:sz w:val="18"/>
                <w:szCs w:val="18"/>
                <w:lang w:val="en-GB"/>
              </w:rPr>
            </w:pPr>
            <w:r w:rsidRPr="003A6E86">
              <w:rPr>
                <w:rFonts w:ascii="Arial" w:hAnsi="Arial" w:cs="Arial"/>
                <w:bCs/>
                <w:sz w:val="18"/>
                <w:szCs w:val="18"/>
                <w:lang w:val="en-GB"/>
              </w:rPr>
              <w:t>Interviews with CB and OB</w:t>
            </w:r>
          </w:p>
        </w:tc>
      </w:tr>
      <w:tr w:rsidR="00D76495" w:rsidRPr="003A6E86" w14:paraId="50B3980A" w14:textId="77777777" w:rsidTr="00A1087C">
        <w:trPr>
          <w:trHeight w:val="764"/>
        </w:trPr>
        <w:tc>
          <w:tcPr>
            <w:tcW w:w="2234" w:type="dxa"/>
            <w:shd w:val="clear" w:color="auto" w:fill="FFFFFF"/>
          </w:tcPr>
          <w:p w14:paraId="658C2943" w14:textId="77777777" w:rsidR="00D76495" w:rsidRPr="003A6E86" w:rsidRDefault="00D76495" w:rsidP="00A1087C">
            <w:pPr>
              <w:spacing w:after="0" w:line="240" w:lineRule="auto"/>
              <w:rPr>
                <w:rFonts w:ascii="Arial" w:hAnsi="Arial" w:cs="Arial"/>
                <w:sz w:val="18"/>
                <w:szCs w:val="18"/>
                <w:lang w:val="en-GB"/>
              </w:rPr>
            </w:pPr>
            <w:r w:rsidRPr="003A6E86">
              <w:rPr>
                <w:rFonts w:ascii="Arial" w:hAnsi="Arial" w:cs="Arial"/>
                <w:sz w:val="18"/>
                <w:szCs w:val="18"/>
                <w:lang w:val="en-GB"/>
              </w:rPr>
              <w:t>What is the likelihood of institutional sustainability?</w:t>
            </w:r>
          </w:p>
        </w:tc>
        <w:tc>
          <w:tcPr>
            <w:tcW w:w="2977" w:type="dxa"/>
            <w:shd w:val="clear" w:color="auto" w:fill="FFFFFF"/>
          </w:tcPr>
          <w:p w14:paraId="4D17CD4D" w14:textId="77777777" w:rsidR="00D76495" w:rsidRPr="003A6E86" w:rsidRDefault="00D76495" w:rsidP="00D76495">
            <w:pPr>
              <w:numPr>
                <w:ilvl w:val="0"/>
                <w:numId w:val="24"/>
              </w:numPr>
              <w:suppressAutoHyphens/>
              <w:spacing w:after="0" w:line="240" w:lineRule="auto"/>
              <w:rPr>
                <w:rFonts w:ascii="Arial" w:hAnsi="Arial" w:cs="Arial"/>
                <w:sz w:val="18"/>
                <w:szCs w:val="18"/>
                <w:lang w:val="en-GB"/>
              </w:rPr>
            </w:pPr>
            <w:r w:rsidRPr="003A6E86">
              <w:rPr>
                <w:rFonts w:ascii="Arial" w:hAnsi="Arial" w:cs="Arial"/>
                <w:sz w:val="18"/>
                <w:szCs w:val="18"/>
                <w:lang w:val="en-GB"/>
              </w:rPr>
              <w:t>Were the adequate institutional stakeholders engaged in the Strategy, and are they likely to be involved in the succeeding strategy(</w:t>
            </w:r>
            <w:proofErr w:type="spellStart"/>
            <w:r w:rsidRPr="003A6E86">
              <w:rPr>
                <w:rFonts w:ascii="Arial" w:hAnsi="Arial" w:cs="Arial"/>
                <w:sz w:val="18"/>
                <w:szCs w:val="18"/>
                <w:lang w:val="en-GB"/>
              </w:rPr>
              <w:t>ies</w:t>
            </w:r>
            <w:proofErr w:type="spellEnd"/>
            <w:r w:rsidRPr="003A6E86">
              <w:rPr>
                <w:rFonts w:ascii="Arial" w:hAnsi="Arial" w:cs="Arial"/>
                <w:sz w:val="18"/>
                <w:szCs w:val="18"/>
                <w:lang w:val="en-GB"/>
              </w:rPr>
              <w:t>)?</w:t>
            </w:r>
          </w:p>
          <w:p w14:paraId="252BD446" w14:textId="77777777" w:rsidR="00D76495" w:rsidRPr="003A6E86" w:rsidRDefault="00D76495" w:rsidP="00D76495">
            <w:pPr>
              <w:numPr>
                <w:ilvl w:val="0"/>
                <w:numId w:val="24"/>
              </w:numPr>
              <w:suppressAutoHyphens/>
              <w:spacing w:after="0" w:line="240" w:lineRule="auto"/>
              <w:rPr>
                <w:rFonts w:ascii="Arial" w:hAnsi="Arial" w:cs="Arial"/>
                <w:sz w:val="18"/>
                <w:szCs w:val="18"/>
                <w:lang w:val="en-GB"/>
              </w:rPr>
            </w:pPr>
            <w:r w:rsidRPr="003A6E86">
              <w:rPr>
                <w:rFonts w:ascii="Arial" w:hAnsi="Arial" w:cs="Arial"/>
                <w:sz w:val="18"/>
                <w:szCs w:val="18"/>
                <w:lang w:val="en-GB"/>
              </w:rPr>
              <w:t>Were the institutional stakeholders involved in the capacity building activities and are they likely to preserve the institutional memory for the succeeding strategy(</w:t>
            </w:r>
            <w:proofErr w:type="spellStart"/>
            <w:r w:rsidRPr="003A6E86">
              <w:rPr>
                <w:rFonts w:ascii="Arial" w:hAnsi="Arial" w:cs="Arial"/>
                <w:sz w:val="18"/>
                <w:szCs w:val="18"/>
                <w:lang w:val="en-GB"/>
              </w:rPr>
              <w:t>ies</w:t>
            </w:r>
            <w:proofErr w:type="spellEnd"/>
            <w:r w:rsidRPr="003A6E86">
              <w:rPr>
                <w:rFonts w:ascii="Arial" w:hAnsi="Arial" w:cs="Arial"/>
                <w:sz w:val="18"/>
                <w:szCs w:val="18"/>
                <w:lang w:val="en-GB"/>
              </w:rPr>
              <w:t>)?</w:t>
            </w:r>
          </w:p>
        </w:tc>
        <w:tc>
          <w:tcPr>
            <w:tcW w:w="3583" w:type="dxa"/>
            <w:shd w:val="clear" w:color="auto" w:fill="FFFFFF"/>
          </w:tcPr>
          <w:p w14:paraId="1D7B37FB" w14:textId="77777777" w:rsidR="00D76495" w:rsidRPr="003A6E86" w:rsidRDefault="00D76495" w:rsidP="00D76495">
            <w:pPr>
              <w:numPr>
                <w:ilvl w:val="0"/>
                <w:numId w:val="24"/>
              </w:numPr>
              <w:spacing w:after="0" w:line="240" w:lineRule="auto"/>
              <w:rPr>
                <w:rFonts w:ascii="Arial" w:hAnsi="Arial" w:cs="Arial"/>
                <w:bCs/>
                <w:sz w:val="18"/>
                <w:szCs w:val="18"/>
                <w:lang w:val="en-GB"/>
              </w:rPr>
            </w:pPr>
            <w:r w:rsidRPr="003A6E86">
              <w:rPr>
                <w:rFonts w:ascii="Arial" w:hAnsi="Arial" w:cs="Arial"/>
                <w:bCs/>
                <w:sz w:val="18"/>
                <w:szCs w:val="18"/>
                <w:lang w:val="en-GB"/>
              </w:rPr>
              <w:t>Number and type of institutional stakeholders involved in the planning and implementation of the Strategy</w:t>
            </w:r>
          </w:p>
          <w:p w14:paraId="1B1F54A7" w14:textId="77777777" w:rsidR="00D76495" w:rsidRPr="003A6E86" w:rsidRDefault="00D76495" w:rsidP="00D76495">
            <w:pPr>
              <w:numPr>
                <w:ilvl w:val="0"/>
                <w:numId w:val="24"/>
              </w:numPr>
              <w:spacing w:after="0" w:line="240" w:lineRule="auto"/>
              <w:rPr>
                <w:rFonts w:ascii="Arial" w:hAnsi="Arial" w:cs="Arial"/>
                <w:bCs/>
                <w:sz w:val="18"/>
                <w:szCs w:val="18"/>
                <w:lang w:val="en-GB"/>
              </w:rPr>
            </w:pPr>
            <w:r w:rsidRPr="003A6E86">
              <w:rPr>
                <w:rFonts w:ascii="Arial" w:hAnsi="Arial" w:cs="Arial"/>
                <w:bCs/>
                <w:sz w:val="18"/>
                <w:szCs w:val="18"/>
                <w:lang w:val="en-GB"/>
              </w:rPr>
              <w:t>Number of capacity building training workshop of institutional stakeholders’ representatives (on the local and central level)</w:t>
            </w:r>
          </w:p>
          <w:p w14:paraId="1BFF548D" w14:textId="77777777" w:rsidR="00D76495" w:rsidRPr="003A6E86" w:rsidRDefault="00D76495" w:rsidP="00D76495">
            <w:pPr>
              <w:numPr>
                <w:ilvl w:val="0"/>
                <w:numId w:val="24"/>
              </w:numPr>
              <w:spacing w:after="0" w:line="240" w:lineRule="auto"/>
              <w:rPr>
                <w:rFonts w:ascii="Arial" w:hAnsi="Arial" w:cs="Arial"/>
                <w:bCs/>
                <w:sz w:val="18"/>
                <w:szCs w:val="18"/>
                <w:lang w:val="en-GB"/>
              </w:rPr>
            </w:pPr>
            <w:r w:rsidRPr="003A6E86">
              <w:rPr>
                <w:rFonts w:ascii="Arial" w:hAnsi="Arial" w:cs="Arial"/>
                <w:bCs/>
                <w:sz w:val="18"/>
                <w:szCs w:val="18"/>
                <w:lang w:val="en-GB"/>
              </w:rPr>
              <w:t>Number of meetings and / or correspondence with the institutional stakeholders’ representatives (on the local and central level) in the planning and implementation phase</w:t>
            </w:r>
          </w:p>
        </w:tc>
        <w:tc>
          <w:tcPr>
            <w:tcW w:w="2838" w:type="dxa"/>
            <w:shd w:val="clear" w:color="auto" w:fill="FFFFFF"/>
          </w:tcPr>
          <w:p w14:paraId="2D5B5C72" w14:textId="77777777" w:rsidR="00D76495" w:rsidRPr="003A6E86" w:rsidRDefault="00D76495" w:rsidP="00D76495">
            <w:pPr>
              <w:numPr>
                <w:ilvl w:val="0"/>
                <w:numId w:val="24"/>
              </w:numPr>
              <w:spacing w:after="0" w:line="240" w:lineRule="auto"/>
              <w:rPr>
                <w:rFonts w:ascii="Arial" w:hAnsi="Arial" w:cs="Arial"/>
                <w:sz w:val="18"/>
                <w:szCs w:val="18"/>
                <w:lang w:val="en-GB"/>
              </w:rPr>
            </w:pPr>
            <w:r w:rsidRPr="003A6E86">
              <w:rPr>
                <w:rFonts w:ascii="Arial" w:hAnsi="Arial" w:cs="Arial"/>
                <w:sz w:val="18"/>
                <w:szCs w:val="18"/>
                <w:lang w:val="en-GB"/>
              </w:rPr>
              <w:t>Strategy, APs and AP reports</w:t>
            </w:r>
          </w:p>
          <w:p w14:paraId="24F6563C" w14:textId="77777777" w:rsidR="00D76495" w:rsidRPr="003A6E86" w:rsidRDefault="00D76495" w:rsidP="00D76495">
            <w:pPr>
              <w:numPr>
                <w:ilvl w:val="0"/>
                <w:numId w:val="24"/>
              </w:numPr>
              <w:spacing w:after="0" w:line="240" w:lineRule="auto"/>
              <w:rPr>
                <w:rFonts w:ascii="Arial" w:hAnsi="Arial" w:cs="Arial"/>
                <w:sz w:val="18"/>
                <w:szCs w:val="18"/>
                <w:lang w:val="en-GB"/>
              </w:rPr>
            </w:pPr>
            <w:r w:rsidRPr="003A6E86">
              <w:rPr>
                <w:rFonts w:ascii="Arial" w:hAnsi="Arial" w:cs="Arial"/>
                <w:sz w:val="18"/>
                <w:szCs w:val="18"/>
                <w:lang w:val="en-GB"/>
              </w:rPr>
              <w:t>Evidence of workshops and meetings</w:t>
            </w:r>
          </w:p>
          <w:p w14:paraId="195706F4" w14:textId="77777777" w:rsidR="00D76495" w:rsidRPr="003A6E86" w:rsidRDefault="00D76495" w:rsidP="00D76495">
            <w:pPr>
              <w:numPr>
                <w:ilvl w:val="0"/>
                <w:numId w:val="24"/>
              </w:numPr>
              <w:spacing w:after="0" w:line="240" w:lineRule="auto"/>
              <w:rPr>
                <w:rFonts w:ascii="Arial" w:hAnsi="Arial" w:cs="Arial"/>
                <w:sz w:val="18"/>
                <w:szCs w:val="18"/>
                <w:lang w:val="en-GB"/>
              </w:rPr>
            </w:pPr>
            <w:r w:rsidRPr="003A6E86">
              <w:rPr>
                <w:rFonts w:ascii="Arial" w:hAnsi="Arial" w:cs="Arial"/>
                <w:sz w:val="18"/>
                <w:szCs w:val="18"/>
                <w:lang w:val="en-GB"/>
              </w:rPr>
              <w:t>CB and OB members, other stakeholders</w:t>
            </w:r>
          </w:p>
        </w:tc>
        <w:tc>
          <w:tcPr>
            <w:tcW w:w="2742" w:type="dxa"/>
            <w:shd w:val="clear" w:color="auto" w:fill="FFFFFF"/>
          </w:tcPr>
          <w:p w14:paraId="3AB2793C" w14:textId="77777777" w:rsidR="00D76495" w:rsidRPr="003A6E86" w:rsidRDefault="00D76495" w:rsidP="00D76495">
            <w:pPr>
              <w:numPr>
                <w:ilvl w:val="0"/>
                <w:numId w:val="19"/>
              </w:numPr>
              <w:spacing w:after="0" w:line="240" w:lineRule="auto"/>
              <w:rPr>
                <w:rFonts w:ascii="Arial" w:hAnsi="Arial" w:cs="Arial"/>
                <w:bCs/>
                <w:sz w:val="18"/>
                <w:szCs w:val="18"/>
                <w:lang w:val="en-GB"/>
              </w:rPr>
            </w:pPr>
            <w:r w:rsidRPr="003A6E86">
              <w:rPr>
                <w:rFonts w:ascii="Arial" w:hAnsi="Arial" w:cs="Arial"/>
                <w:bCs/>
                <w:sz w:val="18"/>
                <w:szCs w:val="18"/>
                <w:lang w:val="en-GB"/>
              </w:rPr>
              <w:t>Documentation Review</w:t>
            </w:r>
          </w:p>
          <w:p w14:paraId="6BE1CE48" w14:textId="77777777" w:rsidR="00D76495" w:rsidRPr="003A6E86" w:rsidRDefault="00D76495" w:rsidP="00D76495">
            <w:pPr>
              <w:numPr>
                <w:ilvl w:val="0"/>
                <w:numId w:val="19"/>
              </w:numPr>
              <w:spacing w:after="0" w:line="240" w:lineRule="auto"/>
              <w:rPr>
                <w:rFonts w:ascii="Arial" w:hAnsi="Arial" w:cs="Arial"/>
                <w:bCs/>
                <w:sz w:val="18"/>
                <w:szCs w:val="18"/>
                <w:lang w:val="en-GB"/>
              </w:rPr>
            </w:pPr>
            <w:r w:rsidRPr="003A6E86">
              <w:rPr>
                <w:rFonts w:ascii="Arial" w:hAnsi="Arial" w:cs="Arial"/>
                <w:bCs/>
                <w:sz w:val="18"/>
                <w:szCs w:val="18"/>
                <w:lang w:val="en-GB"/>
              </w:rPr>
              <w:t>Interviews with CB and OB</w:t>
            </w:r>
          </w:p>
        </w:tc>
      </w:tr>
      <w:tr w:rsidR="00D76495" w:rsidRPr="003A6E86" w14:paraId="705D773E" w14:textId="77777777" w:rsidTr="00A1087C">
        <w:tc>
          <w:tcPr>
            <w:tcW w:w="14374" w:type="dxa"/>
            <w:gridSpan w:val="5"/>
            <w:shd w:val="clear" w:color="auto" w:fill="BFBFBF" w:themeFill="background1" w:themeFillShade="BF"/>
          </w:tcPr>
          <w:p w14:paraId="14DCA974" w14:textId="77777777" w:rsidR="00D76495" w:rsidRPr="003A6E86" w:rsidRDefault="00D76495" w:rsidP="00A1087C">
            <w:pPr>
              <w:spacing w:after="0" w:line="240" w:lineRule="auto"/>
              <w:rPr>
                <w:rFonts w:ascii="Arial" w:hAnsi="Arial" w:cs="Arial"/>
                <w:b/>
                <w:sz w:val="18"/>
                <w:szCs w:val="18"/>
                <w:lang w:val="en-GB"/>
              </w:rPr>
            </w:pPr>
            <w:r w:rsidRPr="003A6E86">
              <w:rPr>
                <w:rFonts w:ascii="Arial" w:hAnsi="Arial" w:cs="Arial"/>
                <w:b/>
                <w:bCs/>
                <w:sz w:val="18"/>
                <w:szCs w:val="18"/>
                <w:lang w:val="en-GB"/>
              </w:rPr>
              <w:t>C5. Impact</w:t>
            </w:r>
          </w:p>
        </w:tc>
      </w:tr>
      <w:tr w:rsidR="00D76495" w:rsidRPr="003A6E86" w14:paraId="574A477C" w14:textId="77777777" w:rsidTr="00A1087C">
        <w:tc>
          <w:tcPr>
            <w:tcW w:w="2234" w:type="dxa"/>
          </w:tcPr>
          <w:p w14:paraId="4CB476E4" w14:textId="77777777" w:rsidR="00D76495" w:rsidRPr="003A6E86" w:rsidRDefault="00D76495" w:rsidP="00A1087C">
            <w:pPr>
              <w:spacing w:after="0" w:line="240" w:lineRule="auto"/>
              <w:rPr>
                <w:rFonts w:ascii="Arial" w:hAnsi="Arial" w:cs="Arial"/>
                <w:sz w:val="18"/>
                <w:szCs w:val="18"/>
                <w:lang w:val="en-GB"/>
              </w:rPr>
            </w:pPr>
            <w:r w:rsidRPr="003A6E86">
              <w:rPr>
                <w:rFonts w:ascii="Arial" w:hAnsi="Arial" w:cs="Arial"/>
                <w:sz w:val="18"/>
                <w:szCs w:val="18"/>
                <w:lang w:val="en-GB"/>
              </w:rPr>
              <w:lastRenderedPageBreak/>
              <w:t xml:space="preserve">What is the overall impact of the Strategy </w:t>
            </w:r>
            <w:proofErr w:type="gramStart"/>
            <w:r w:rsidRPr="003A6E86">
              <w:rPr>
                <w:rFonts w:ascii="Arial" w:hAnsi="Arial" w:cs="Arial"/>
                <w:sz w:val="18"/>
                <w:szCs w:val="18"/>
                <w:lang w:val="en-GB"/>
              </w:rPr>
              <w:t>in regard to</w:t>
            </w:r>
            <w:proofErr w:type="gramEnd"/>
            <w:r w:rsidRPr="003A6E86">
              <w:rPr>
                <w:rFonts w:ascii="Arial" w:hAnsi="Arial" w:cs="Arial"/>
                <w:sz w:val="18"/>
                <w:szCs w:val="18"/>
                <w:lang w:val="en-GB"/>
              </w:rPr>
              <w:t xml:space="preserve"> beneficiaries and target audiences? </w:t>
            </w:r>
          </w:p>
        </w:tc>
        <w:tc>
          <w:tcPr>
            <w:tcW w:w="2977" w:type="dxa"/>
          </w:tcPr>
          <w:p w14:paraId="4241DBEC" w14:textId="77777777" w:rsidR="00D76495" w:rsidRPr="003A6E86" w:rsidRDefault="00D76495" w:rsidP="00D76495">
            <w:pPr>
              <w:numPr>
                <w:ilvl w:val="0"/>
                <w:numId w:val="24"/>
              </w:numPr>
              <w:spacing w:after="0" w:line="240" w:lineRule="auto"/>
              <w:rPr>
                <w:rFonts w:ascii="Arial" w:hAnsi="Arial" w:cs="Arial"/>
                <w:sz w:val="18"/>
                <w:szCs w:val="18"/>
                <w:lang w:val="en-GB"/>
              </w:rPr>
            </w:pPr>
            <w:r w:rsidRPr="003A6E86">
              <w:rPr>
                <w:rFonts w:ascii="Arial" w:hAnsi="Arial" w:cs="Arial"/>
                <w:sz w:val="18"/>
                <w:szCs w:val="18"/>
                <w:lang w:val="en-GB"/>
              </w:rPr>
              <w:t>Was the Strategy successful in achieving the overall objective and impact in both- informing the target audiences on Montenegro’s EU accession process, and building the capacities of the beneficiaries to adequately continue this process?</w:t>
            </w:r>
          </w:p>
        </w:tc>
        <w:tc>
          <w:tcPr>
            <w:tcW w:w="3583" w:type="dxa"/>
          </w:tcPr>
          <w:p w14:paraId="739ED76E" w14:textId="77777777" w:rsidR="00D76495" w:rsidRPr="003A6E86" w:rsidRDefault="00D76495" w:rsidP="00D76495">
            <w:pPr>
              <w:numPr>
                <w:ilvl w:val="0"/>
                <w:numId w:val="5"/>
              </w:numPr>
              <w:spacing w:after="0" w:line="240" w:lineRule="auto"/>
              <w:rPr>
                <w:rFonts w:ascii="Arial" w:hAnsi="Arial" w:cs="Arial"/>
                <w:sz w:val="18"/>
                <w:szCs w:val="18"/>
                <w:lang w:val="en-GB"/>
              </w:rPr>
            </w:pPr>
            <w:r w:rsidRPr="003A6E86">
              <w:rPr>
                <w:rFonts w:ascii="Arial" w:hAnsi="Arial" w:cs="Arial"/>
                <w:sz w:val="18"/>
                <w:szCs w:val="18"/>
                <w:lang w:val="en-GB"/>
              </w:rPr>
              <w:t>Increased percentage of informed target audiences drawn from the latest public opinion polls</w:t>
            </w:r>
          </w:p>
          <w:p w14:paraId="2FBB89FA" w14:textId="77777777" w:rsidR="00D76495" w:rsidRPr="003A6E86" w:rsidRDefault="00D76495" w:rsidP="00D76495">
            <w:pPr>
              <w:numPr>
                <w:ilvl w:val="0"/>
                <w:numId w:val="5"/>
              </w:numPr>
              <w:spacing w:after="0" w:line="240" w:lineRule="auto"/>
              <w:rPr>
                <w:rFonts w:ascii="Arial" w:hAnsi="Arial" w:cs="Arial"/>
                <w:sz w:val="18"/>
                <w:szCs w:val="18"/>
                <w:lang w:val="en-GB"/>
              </w:rPr>
            </w:pPr>
            <w:r w:rsidRPr="003A6E86">
              <w:rPr>
                <w:rFonts w:ascii="Arial" w:hAnsi="Arial" w:cs="Arial"/>
                <w:sz w:val="18"/>
                <w:szCs w:val="18"/>
                <w:lang w:val="en-GB"/>
              </w:rPr>
              <w:t>Increased percentage of media articles and reports on the EU accession process</w:t>
            </w:r>
          </w:p>
          <w:p w14:paraId="48A90EC4" w14:textId="77777777" w:rsidR="00D76495" w:rsidRPr="003A6E86" w:rsidRDefault="00D76495" w:rsidP="00D76495">
            <w:pPr>
              <w:numPr>
                <w:ilvl w:val="0"/>
                <w:numId w:val="5"/>
              </w:numPr>
              <w:spacing w:after="0" w:line="240" w:lineRule="auto"/>
              <w:rPr>
                <w:rFonts w:ascii="Arial" w:hAnsi="Arial" w:cs="Arial"/>
                <w:sz w:val="18"/>
                <w:szCs w:val="18"/>
                <w:lang w:val="en-GB"/>
              </w:rPr>
            </w:pPr>
            <w:r w:rsidRPr="003A6E86">
              <w:rPr>
                <w:rFonts w:ascii="Arial" w:hAnsi="Arial" w:cs="Arial"/>
                <w:sz w:val="18"/>
                <w:szCs w:val="18"/>
                <w:lang w:val="en-GB"/>
              </w:rPr>
              <w:t xml:space="preserve">Increased capacities of the beneficiaries to adequately convey the key messages </w:t>
            </w:r>
          </w:p>
        </w:tc>
        <w:tc>
          <w:tcPr>
            <w:tcW w:w="2838" w:type="dxa"/>
          </w:tcPr>
          <w:p w14:paraId="18A851F8" w14:textId="77777777" w:rsidR="00D76495" w:rsidRPr="003A6E86" w:rsidRDefault="00D76495" w:rsidP="00D76495">
            <w:pPr>
              <w:numPr>
                <w:ilvl w:val="0"/>
                <w:numId w:val="5"/>
              </w:numPr>
              <w:spacing w:after="0" w:line="240" w:lineRule="auto"/>
              <w:rPr>
                <w:rFonts w:ascii="Arial" w:hAnsi="Arial" w:cs="Arial"/>
                <w:sz w:val="18"/>
                <w:szCs w:val="18"/>
                <w:lang w:val="en-GB"/>
              </w:rPr>
            </w:pPr>
            <w:r w:rsidRPr="003A6E86">
              <w:rPr>
                <w:rFonts w:ascii="Arial" w:hAnsi="Arial" w:cs="Arial"/>
                <w:sz w:val="18"/>
                <w:szCs w:val="18"/>
                <w:lang w:val="en-GB"/>
              </w:rPr>
              <w:t>CB and OB members, other stakeholders</w:t>
            </w:r>
          </w:p>
          <w:p w14:paraId="0C5D45A1" w14:textId="77777777" w:rsidR="00D76495" w:rsidRPr="003A6E86" w:rsidRDefault="00D76495" w:rsidP="00D76495">
            <w:pPr>
              <w:pStyle w:val="ListParagraph"/>
              <w:numPr>
                <w:ilvl w:val="0"/>
                <w:numId w:val="5"/>
              </w:numPr>
              <w:spacing w:after="0" w:line="240" w:lineRule="auto"/>
              <w:rPr>
                <w:rFonts w:ascii="Arial" w:hAnsi="Arial" w:cs="Arial"/>
                <w:sz w:val="18"/>
                <w:szCs w:val="18"/>
                <w:lang w:val="en-GB"/>
              </w:rPr>
            </w:pPr>
            <w:r w:rsidRPr="003A6E86">
              <w:rPr>
                <w:rFonts w:ascii="Arial" w:hAnsi="Arial" w:cs="Arial"/>
                <w:bCs/>
                <w:sz w:val="18"/>
                <w:szCs w:val="18"/>
                <w:lang w:val="en-GB"/>
              </w:rPr>
              <w:t>Public opinion polls</w:t>
            </w:r>
          </w:p>
          <w:p w14:paraId="7144DD3E" w14:textId="77777777" w:rsidR="00D76495" w:rsidRPr="003A6E86" w:rsidRDefault="00D76495" w:rsidP="00D76495">
            <w:pPr>
              <w:pStyle w:val="ListParagraph"/>
              <w:numPr>
                <w:ilvl w:val="0"/>
                <w:numId w:val="5"/>
              </w:numPr>
              <w:spacing w:after="0" w:line="240" w:lineRule="auto"/>
              <w:rPr>
                <w:rFonts w:ascii="Arial" w:hAnsi="Arial" w:cs="Arial"/>
                <w:sz w:val="18"/>
                <w:szCs w:val="18"/>
                <w:lang w:val="en-GB"/>
              </w:rPr>
            </w:pPr>
            <w:r w:rsidRPr="003A6E86">
              <w:rPr>
                <w:rFonts w:ascii="Arial" w:hAnsi="Arial" w:cs="Arial"/>
                <w:bCs/>
                <w:sz w:val="18"/>
                <w:szCs w:val="18"/>
                <w:lang w:val="en-GB"/>
              </w:rPr>
              <w:t>AP and AP reports</w:t>
            </w:r>
          </w:p>
        </w:tc>
        <w:tc>
          <w:tcPr>
            <w:tcW w:w="2742" w:type="dxa"/>
          </w:tcPr>
          <w:p w14:paraId="79E896B8" w14:textId="77777777" w:rsidR="00D76495" w:rsidRPr="003A6E86" w:rsidRDefault="00D76495" w:rsidP="00D76495">
            <w:pPr>
              <w:numPr>
                <w:ilvl w:val="0"/>
                <w:numId w:val="19"/>
              </w:numPr>
              <w:spacing w:after="0" w:line="240" w:lineRule="auto"/>
              <w:rPr>
                <w:rFonts w:ascii="Arial" w:hAnsi="Arial" w:cs="Arial"/>
                <w:bCs/>
                <w:sz w:val="18"/>
                <w:szCs w:val="18"/>
                <w:lang w:val="en-GB"/>
              </w:rPr>
            </w:pPr>
            <w:r w:rsidRPr="003A6E86">
              <w:rPr>
                <w:rFonts w:ascii="Arial" w:hAnsi="Arial" w:cs="Arial"/>
                <w:bCs/>
                <w:sz w:val="18"/>
                <w:szCs w:val="18"/>
                <w:lang w:val="en-GB"/>
              </w:rPr>
              <w:t>Documentation Review</w:t>
            </w:r>
          </w:p>
          <w:p w14:paraId="6AEB1324" w14:textId="77777777" w:rsidR="00D76495" w:rsidRPr="003A6E86" w:rsidRDefault="00D76495" w:rsidP="00D76495">
            <w:pPr>
              <w:numPr>
                <w:ilvl w:val="0"/>
                <w:numId w:val="19"/>
              </w:numPr>
              <w:spacing w:after="0" w:line="240" w:lineRule="auto"/>
              <w:rPr>
                <w:rFonts w:ascii="Arial" w:hAnsi="Arial" w:cs="Arial"/>
                <w:color w:val="000000" w:themeColor="text1"/>
                <w:sz w:val="18"/>
                <w:szCs w:val="18"/>
                <w:lang w:val="en-GB"/>
              </w:rPr>
            </w:pPr>
            <w:r w:rsidRPr="003A6E86">
              <w:rPr>
                <w:rFonts w:ascii="Arial" w:hAnsi="Arial" w:cs="Arial"/>
                <w:bCs/>
                <w:sz w:val="18"/>
                <w:szCs w:val="18"/>
                <w:lang w:val="en-GB"/>
              </w:rPr>
              <w:t>Interviews with CB and OB</w:t>
            </w:r>
          </w:p>
        </w:tc>
      </w:tr>
      <w:tr w:rsidR="00D76495" w:rsidRPr="003A6E86" w14:paraId="02F67E10" w14:textId="77777777" w:rsidTr="00A1087C">
        <w:tc>
          <w:tcPr>
            <w:tcW w:w="2234" w:type="dxa"/>
          </w:tcPr>
          <w:p w14:paraId="57A5402E" w14:textId="77777777" w:rsidR="00D76495" w:rsidRPr="003A6E86" w:rsidRDefault="00D76495" w:rsidP="00A1087C">
            <w:pPr>
              <w:spacing w:after="0" w:line="240" w:lineRule="auto"/>
              <w:rPr>
                <w:rFonts w:ascii="Arial" w:hAnsi="Arial" w:cs="Arial"/>
                <w:sz w:val="18"/>
                <w:szCs w:val="18"/>
                <w:lang w:val="en-GB"/>
              </w:rPr>
            </w:pPr>
            <w:r w:rsidRPr="003A6E86">
              <w:rPr>
                <w:rFonts w:ascii="Arial" w:hAnsi="Arial" w:cs="Arial"/>
                <w:sz w:val="18"/>
                <w:szCs w:val="18"/>
                <w:lang w:val="en-GB"/>
              </w:rPr>
              <w:t>Replication</w:t>
            </w:r>
          </w:p>
        </w:tc>
        <w:tc>
          <w:tcPr>
            <w:tcW w:w="2977" w:type="dxa"/>
          </w:tcPr>
          <w:p w14:paraId="799C0045" w14:textId="77777777" w:rsidR="00D76495" w:rsidRPr="003A6E86" w:rsidRDefault="00D76495" w:rsidP="00D76495">
            <w:pPr>
              <w:numPr>
                <w:ilvl w:val="0"/>
                <w:numId w:val="24"/>
              </w:numPr>
              <w:spacing w:after="0" w:line="240" w:lineRule="auto"/>
              <w:rPr>
                <w:rFonts w:ascii="Arial" w:hAnsi="Arial" w:cs="Arial"/>
                <w:sz w:val="18"/>
                <w:szCs w:val="18"/>
                <w:lang w:val="en-GB"/>
              </w:rPr>
            </w:pPr>
            <w:r w:rsidRPr="003A6E86">
              <w:rPr>
                <w:rFonts w:ascii="Arial" w:hAnsi="Arial" w:cs="Arial"/>
                <w:sz w:val="18"/>
                <w:szCs w:val="18"/>
                <w:lang w:val="en-GB"/>
              </w:rPr>
              <w:t>Are any activities, and/or techniques likely to be repeated in the succeeding strategies, or other similar interventions nationally, regionally or internationally?</w:t>
            </w:r>
          </w:p>
        </w:tc>
        <w:tc>
          <w:tcPr>
            <w:tcW w:w="3583" w:type="dxa"/>
          </w:tcPr>
          <w:p w14:paraId="70C355EB" w14:textId="77777777" w:rsidR="00D76495" w:rsidRPr="003A6E86" w:rsidRDefault="00D76495" w:rsidP="00D76495">
            <w:pPr>
              <w:numPr>
                <w:ilvl w:val="0"/>
                <w:numId w:val="5"/>
              </w:numPr>
              <w:spacing w:after="0" w:line="240" w:lineRule="auto"/>
              <w:rPr>
                <w:rFonts w:ascii="Arial" w:hAnsi="Arial" w:cs="Arial"/>
                <w:sz w:val="18"/>
                <w:szCs w:val="18"/>
                <w:lang w:val="en-GB"/>
              </w:rPr>
            </w:pPr>
            <w:r w:rsidRPr="003A6E86">
              <w:rPr>
                <w:rFonts w:ascii="Arial" w:hAnsi="Arial" w:cs="Arial"/>
                <w:sz w:val="18"/>
                <w:szCs w:val="18"/>
                <w:lang w:val="en-GB"/>
              </w:rPr>
              <w:t>Examples of activities/techniques used in the Strategy implementation with a likelihood of being replicated in the succeeding strategies, and/or in other geographical areas</w:t>
            </w:r>
          </w:p>
        </w:tc>
        <w:tc>
          <w:tcPr>
            <w:tcW w:w="2838" w:type="dxa"/>
          </w:tcPr>
          <w:p w14:paraId="10C40625" w14:textId="77777777" w:rsidR="00D76495" w:rsidRPr="003A6E86" w:rsidRDefault="00D76495" w:rsidP="00D76495">
            <w:pPr>
              <w:pStyle w:val="ListParagraph"/>
              <w:numPr>
                <w:ilvl w:val="0"/>
                <w:numId w:val="5"/>
              </w:numPr>
              <w:spacing w:after="0" w:line="240" w:lineRule="auto"/>
              <w:rPr>
                <w:rFonts w:ascii="Arial" w:hAnsi="Arial" w:cs="Arial"/>
                <w:sz w:val="18"/>
                <w:szCs w:val="18"/>
                <w:lang w:val="en-GB"/>
              </w:rPr>
            </w:pPr>
            <w:r w:rsidRPr="003A6E86">
              <w:rPr>
                <w:rFonts w:ascii="Arial" w:hAnsi="Arial" w:cs="Arial"/>
                <w:sz w:val="18"/>
                <w:szCs w:val="18"/>
                <w:lang w:val="en-GB"/>
              </w:rPr>
              <w:t>CB, OB and other relevant stakeholders</w:t>
            </w:r>
          </w:p>
        </w:tc>
        <w:tc>
          <w:tcPr>
            <w:tcW w:w="2742" w:type="dxa"/>
          </w:tcPr>
          <w:p w14:paraId="4B2C70F7" w14:textId="77777777" w:rsidR="00D76495" w:rsidRPr="003A6E86" w:rsidRDefault="00D76495" w:rsidP="00D76495">
            <w:pPr>
              <w:numPr>
                <w:ilvl w:val="0"/>
                <w:numId w:val="19"/>
              </w:numPr>
              <w:spacing w:after="0" w:line="240" w:lineRule="auto"/>
              <w:rPr>
                <w:rFonts w:ascii="Arial" w:hAnsi="Arial" w:cs="Arial"/>
                <w:sz w:val="18"/>
                <w:szCs w:val="18"/>
                <w:lang w:val="en-GB"/>
              </w:rPr>
            </w:pPr>
            <w:r w:rsidRPr="003A6E86">
              <w:rPr>
                <w:rFonts w:ascii="Arial" w:hAnsi="Arial" w:cs="Arial"/>
                <w:color w:val="000000" w:themeColor="text1"/>
                <w:sz w:val="18"/>
                <w:szCs w:val="18"/>
                <w:lang w:val="en-GB"/>
              </w:rPr>
              <w:t>Interviews</w:t>
            </w:r>
          </w:p>
        </w:tc>
      </w:tr>
      <w:tr w:rsidR="00D76495" w:rsidRPr="003A6E86" w14:paraId="5A1C58D7" w14:textId="77777777" w:rsidTr="00A1087C">
        <w:trPr>
          <w:trHeight w:val="1484"/>
        </w:trPr>
        <w:tc>
          <w:tcPr>
            <w:tcW w:w="2234" w:type="dxa"/>
            <w:shd w:val="clear" w:color="auto" w:fill="FFFFFF"/>
          </w:tcPr>
          <w:p w14:paraId="454EE67B" w14:textId="77777777" w:rsidR="00D76495" w:rsidRPr="003A6E86" w:rsidRDefault="00D76495" w:rsidP="00A1087C">
            <w:pPr>
              <w:pStyle w:val="Default"/>
              <w:rPr>
                <w:rFonts w:ascii="Arial" w:hAnsi="Arial" w:cs="Arial"/>
                <w:bCs/>
                <w:sz w:val="18"/>
                <w:szCs w:val="18"/>
                <w:lang w:val="en-GB"/>
              </w:rPr>
            </w:pPr>
            <w:r w:rsidRPr="003A6E86">
              <w:rPr>
                <w:rFonts w:ascii="Arial" w:hAnsi="Arial" w:cs="Arial"/>
                <w:bCs/>
                <w:sz w:val="18"/>
                <w:szCs w:val="18"/>
                <w:lang w:val="en-GB"/>
              </w:rPr>
              <w:t>Added value</w:t>
            </w:r>
          </w:p>
        </w:tc>
        <w:tc>
          <w:tcPr>
            <w:tcW w:w="2977" w:type="dxa"/>
            <w:shd w:val="clear" w:color="auto" w:fill="FFFFFF"/>
          </w:tcPr>
          <w:p w14:paraId="7EECDF23" w14:textId="77777777" w:rsidR="00D76495" w:rsidRPr="003A6E86" w:rsidRDefault="00D76495" w:rsidP="00D76495">
            <w:pPr>
              <w:numPr>
                <w:ilvl w:val="0"/>
                <w:numId w:val="18"/>
              </w:numPr>
              <w:tabs>
                <w:tab w:val="clear" w:pos="990"/>
              </w:tabs>
              <w:suppressAutoHyphens/>
              <w:spacing w:after="0" w:line="240" w:lineRule="auto"/>
              <w:ind w:left="350" w:hanging="350"/>
              <w:rPr>
                <w:rFonts w:ascii="Arial" w:hAnsi="Arial" w:cs="Arial"/>
                <w:sz w:val="18"/>
                <w:szCs w:val="18"/>
                <w:lang w:val="en-GB"/>
              </w:rPr>
            </w:pPr>
            <w:r w:rsidRPr="003A6E86">
              <w:rPr>
                <w:rFonts w:ascii="Arial" w:hAnsi="Arial" w:cs="Arial"/>
                <w:sz w:val="18"/>
                <w:szCs w:val="18"/>
                <w:lang w:val="en-GB"/>
              </w:rPr>
              <w:t xml:space="preserve">Have there been any unintended results of the Strategy and what were they? </w:t>
            </w:r>
          </w:p>
        </w:tc>
        <w:tc>
          <w:tcPr>
            <w:tcW w:w="3583" w:type="dxa"/>
            <w:shd w:val="clear" w:color="auto" w:fill="FFFFFF"/>
          </w:tcPr>
          <w:p w14:paraId="60394C7B" w14:textId="77777777" w:rsidR="00D76495" w:rsidRPr="003A6E86" w:rsidRDefault="00D76495" w:rsidP="00D76495">
            <w:pPr>
              <w:numPr>
                <w:ilvl w:val="0"/>
                <w:numId w:val="5"/>
              </w:numPr>
              <w:spacing w:after="0" w:line="240" w:lineRule="auto"/>
              <w:rPr>
                <w:rFonts w:ascii="Arial" w:hAnsi="Arial" w:cs="Arial"/>
                <w:bCs/>
                <w:sz w:val="18"/>
                <w:szCs w:val="18"/>
                <w:lang w:val="en-GB"/>
              </w:rPr>
            </w:pPr>
            <w:r w:rsidRPr="003A6E86">
              <w:rPr>
                <w:rFonts w:ascii="Arial" w:hAnsi="Arial" w:cs="Arial"/>
                <w:bCs/>
                <w:sz w:val="18"/>
                <w:szCs w:val="18"/>
                <w:lang w:val="en-GB"/>
              </w:rPr>
              <w:t>Number and type of unplanned positive consequences from activities or results to date</w:t>
            </w:r>
          </w:p>
          <w:p w14:paraId="1137F3D0" w14:textId="77777777" w:rsidR="00D76495" w:rsidRPr="003A6E86" w:rsidRDefault="00D76495" w:rsidP="00D76495">
            <w:pPr>
              <w:numPr>
                <w:ilvl w:val="0"/>
                <w:numId w:val="5"/>
              </w:numPr>
              <w:suppressAutoHyphens/>
              <w:spacing w:after="0" w:line="240" w:lineRule="auto"/>
              <w:rPr>
                <w:rFonts w:ascii="Arial" w:hAnsi="Arial" w:cs="Arial"/>
                <w:bCs/>
                <w:sz w:val="18"/>
                <w:szCs w:val="18"/>
                <w:lang w:val="en-GB"/>
              </w:rPr>
            </w:pPr>
            <w:r w:rsidRPr="003A6E86">
              <w:rPr>
                <w:rFonts w:ascii="Arial" w:hAnsi="Arial" w:cs="Arial"/>
                <w:bCs/>
                <w:sz w:val="18"/>
                <w:szCs w:val="18"/>
                <w:lang w:val="en-GB"/>
              </w:rPr>
              <w:t>Extent and nature of unplanned external factors’ influence on progression toward intended results of the Strategy</w:t>
            </w:r>
          </w:p>
        </w:tc>
        <w:tc>
          <w:tcPr>
            <w:tcW w:w="2838" w:type="dxa"/>
            <w:shd w:val="clear" w:color="auto" w:fill="FFFFFF"/>
          </w:tcPr>
          <w:p w14:paraId="2A911FF8" w14:textId="77777777" w:rsidR="00D76495" w:rsidRPr="003A6E86" w:rsidRDefault="00D76495" w:rsidP="00D76495">
            <w:pPr>
              <w:numPr>
                <w:ilvl w:val="0"/>
                <w:numId w:val="5"/>
              </w:numPr>
              <w:spacing w:after="0" w:line="240" w:lineRule="auto"/>
              <w:rPr>
                <w:rFonts w:ascii="Arial" w:hAnsi="Arial" w:cs="Arial"/>
                <w:sz w:val="18"/>
                <w:szCs w:val="18"/>
                <w:lang w:val="en-GB"/>
              </w:rPr>
            </w:pPr>
            <w:r w:rsidRPr="003A6E86">
              <w:rPr>
                <w:rFonts w:ascii="Arial" w:hAnsi="Arial" w:cs="Arial"/>
                <w:sz w:val="18"/>
                <w:szCs w:val="18"/>
                <w:lang w:val="en-GB"/>
              </w:rPr>
              <w:t>Action Plans reports</w:t>
            </w:r>
          </w:p>
          <w:p w14:paraId="1C8449C8" w14:textId="77777777" w:rsidR="00D76495" w:rsidRPr="003A6E86" w:rsidRDefault="00D76495" w:rsidP="00D76495">
            <w:pPr>
              <w:numPr>
                <w:ilvl w:val="0"/>
                <w:numId w:val="5"/>
              </w:numPr>
              <w:spacing w:after="0" w:line="240" w:lineRule="auto"/>
              <w:rPr>
                <w:rFonts w:ascii="Arial" w:hAnsi="Arial" w:cs="Arial"/>
                <w:sz w:val="18"/>
                <w:szCs w:val="18"/>
                <w:lang w:val="en-GB"/>
              </w:rPr>
            </w:pPr>
            <w:r w:rsidRPr="003A6E86">
              <w:rPr>
                <w:rFonts w:ascii="Arial" w:hAnsi="Arial" w:cs="Arial"/>
                <w:sz w:val="18"/>
                <w:szCs w:val="18"/>
                <w:lang w:val="en-GB"/>
              </w:rPr>
              <w:t>CB and OB members, and other relevant stakeholders</w:t>
            </w:r>
          </w:p>
          <w:p w14:paraId="1A0F4B96" w14:textId="77777777" w:rsidR="00D76495" w:rsidRPr="003A6E86" w:rsidRDefault="00D76495" w:rsidP="00A1087C">
            <w:pPr>
              <w:spacing w:after="0" w:line="240" w:lineRule="auto"/>
              <w:rPr>
                <w:rFonts w:ascii="Arial" w:hAnsi="Arial" w:cs="Arial"/>
                <w:sz w:val="18"/>
                <w:szCs w:val="18"/>
                <w:lang w:val="en-GB"/>
              </w:rPr>
            </w:pPr>
          </w:p>
        </w:tc>
        <w:tc>
          <w:tcPr>
            <w:tcW w:w="2742" w:type="dxa"/>
            <w:shd w:val="clear" w:color="auto" w:fill="FFFFFF"/>
          </w:tcPr>
          <w:p w14:paraId="57D3695F" w14:textId="77777777" w:rsidR="00D76495" w:rsidRPr="003A6E86" w:rsidRDefault="00D76495" w:rsidP="00D76495">
            <w:pPr>
              <w:numPr>
                <w:ilvl w:val="0"/>
                <w:numId w:val="18"/>
              </w:numPr>
              <w:tabs>
                <w:tab w:val="clear" w:pos="990"/>
              </w:tabs>
              <w:spacing w:after="0" w:line="240" w:lineRule="auto"/>
              <w:ind w:left="310" w:hanging="310"/>
              <w:rPr>
                <w:rFonts w:ascii="Arial" w:hAnsi="Arial" w:cs="Arial"/>
                <w:bCs/>
                <w:sz w:val="18"/>
                <w:szCs w:val="18"/>
                <w:lang w:val="en-GB"/>
              </w:rPr>
            </w:pPr>
            <w:r w:rsidRPr="003A6E86">
              <w:rPr>
                <w:rFonts w:ascii="Arial" w:hAnsi="Arial" w:cs="Arial"/>
                <w:bCs/>
                <w:sz w:val="18"/>
                <w:szCs w:val="18"/>
                <w:lang w:val="en-GB"/>
              </w:rPr>
              <w:t>Documentation Review</w:t>
            </w:r>
          </w:p>
          <w:p w14:paraId="647E3DF9" w14:textId="77777777" w:rsidR="00D76495" w:rsidRPr="003A6E86" w:rsidRDefault="00D76495" w:rsidP="00D76495">
            <w:pPr>
              <w:pStyle w:val="ListParagraph"/>
              <w:numPr>
                <w:ilvl w:val="0"/>
                <w:numId w:val="18"/>
              </w:numPr>
              <w:tabs>
                <w:tab w:val="clear" w:pos="990"/>
              </w:tabs>
              <w:suppressAutoHyphens/>
              <w:spacing w:after="0" w:line="240" w:lineRule="auto"/>
              <w:ind w:left="310" w:hanging="310"/>
              <w:rPr>
                <w:rFonts w:ascii="Arial" w:hAnsi="Arial" w:cs="Arial"/>
                <w:sz w:val="18"/>
                <w:szCs w:val="18"/>
                <w:lang w:val="en-GB"/>
              </w:rPr>
            </w:pPr>
            <w:r w:rsidRPr="003A6E86">
              <w:rPr>
                <w:rFonts w:ascii="Arial" w:hAnsi="Arial" w:cs="Arial"/>
                <w:bCs/>
                <w:sz w:val="18"/>
                <w:szCs w:val="18"/>
                <w:lang w:val="en-GB"/>
              </w:rPr>
              <w:t>Interviews with CB and OB</w:t>
            </w:r>
          </w:p>
        </w:tc>
      </w:tr>
      <w:bookmarkEnd w:id="41"/>
      <w:bookmarkEnd w:id="42"/>
    </w:tbl>
    <w:p w14:paraId="48011D32" w14:textId="77777777" w:rsidR="00D76495" w:rsidRPr="003A6E86" w:rsidRDefault="00D76495" w:rsidP="00DA4B81">
      <w:pPr>
        <w:spacing w:after="0" w:line="293" w:lineRule="atLeast"/>
        <w:textAlignment w:val="baseline"/>
        <w:rPr>
          <w:rFonts w:ascii="Arial" w:eastAsia="Times New Roman" w:hAnsi="Arial" w:cs="Arial"/>
          <w:color w:val="666666"/>
          <w:sz w:val="24"/>
          <w:szCs w:val="24"/>
          <w:lang w:val="en-GB" w:eastAsia="en-CA"/>
        </w:rPr>
      </w:pPr>
    </w:p>
    <w:p w14:paraId="3F9D2545" w14:textId="0AC860B5" w:rsidR="005130FC" w:rsidRPr="003A6E86" w:rsidRDefault="005130FC" w:rsidP="005A1E24">
      <w:pPr>
        <w:spacing w:after="0" w:line="293" w:lineRule="atLeast"/>
        <w:textAlignment w:val="baseline"/>
        <w:rPr>
          <w:rFonts w:ascii="Arial" w:eastAsia="Times New Roman" w:hAnsi="Arial" w:cs="Arial"/>
          <w:sz w:val="20"/>
          <w:szCs w:val="20"/>
          <w:lang w:val="en-GB" w:eastAsia="en-CA"/>
        </w:rPr>
      </w:pPr>
    </w:p>
    <w:p w14:paraId="4432BB3F" w14:textId="5537CBD5" w:rsidR="00D76495" w:rsidRPr="003A6E86" w:rsidRDefault="00D76495" w:rsidP="005A1E24">
      <w:pPr>
        <w:spacing w:after="0" w:line="293" w:lineRule="atLeast"/>
        <w:textAlignment w:val="baseline"/>
        <w:rPr>
          <w:rFonts w:ascii="Arial" w:eastAsia="Times New Roman" w:hAnsi="Arial" w:cs="Arial"/>
          <w:sz w:val="20"/>
          <w:szCs w:val="20"/>
          <w:lang w:val="en-GB" w:eastAsia="en-CA"/>
        </w:rPr>
      </w:pPr>
    </w:p>
    <w:p w14:paraId="58937F1F" w14:textId="2D80B2D0" w:rsidR="00D76495" w:rsidRPr="003A6E86" w:rsidRDefault="00D76495" w:rsidP="005A1E24">
      <w:pPr>
        <w:spacing w:after="0" w:line="293" w:lineRule="atLeast"/>
        <w:textAlignment w:val="baseline"/>
        <w:rPr>
          <w:rFonts w:ascii="Arial" w:eastAsia="Times New Roman" w:hAnsi="Arial" w:cs="Arial"/>
          <w:sz w:val="20"/>
          <w:szCs w:val="20"/>
          <w:lang w:val="en-GB" w:eastAsia="en-CA"/>
        </w:rPr>
      </w:pPr>
    </w:p>
    <w:p w14:paraId="3D589447" w14:textId="0A3D42E9" w:rsidR="00D76495" w:rsidRPr="003A6E86" w:rsidRDefault="00D76495" w:rsidP="005A1E24">
      <w:pPr>
        <w:spacing w:after="0" w:line="293" w:lineRule="atLeast"/>
        <w:textAlignment w:val="baseline"/>
        <w:rPr>
          <w:rFonts w:ascii="Arial" w:eastAsia="Times New Roman" w:hAnsi="Arial" w:cs="Arial"/>
          <w:sz w:val="20"/>
          <w:szCs w:val="20"/>
          <w:lang w:val="en-GB" w:eastAsia="en-CA"/>
        </w:rPr>
      </w:pPr>
    </w:p>
    <w:p w14:paraId="6B3C9353" w14:textId="0DECB737" w:rsidR="00D76495" w:rsidRPr="003A6E86" w:rsidRDefault="00D76495" w:rsidP="005A1E24">
      <w:pPr>
        <w:spacing w:after="0" w:line="293" w:lineRule="atLeast"/>
        <w:textAlignment w:val="baseline"/>
        <w:rPr>
          <w:rFonts w:ascii="Arial" w:eastAsia="Times New Roman" w:hAnsi="Arial" w:cs="Arial"/>
          <w:sz w:val="20"/>
          <w:szCs w:val="20"/>
          <w:lang w:val="en-GB" w:eastAsia="en-CA"/>
        </w:rPr>
      </w:pPr>
    </w:p>
    <w:p w14:paraId="4D3D675C" w14:textId="47B31EF8" w:rsidR="00D76495" w:rsidRPr="003A6E86" w:rsidRDefault="00D76495" w:rsidP="005A1E24">
      <w:pPr>
        <w:spacing w:after="0" w:line="293" w:lineRule="atLeast"/>
        <w:textAlignment w:val="baseline"/>
        <w:rPr>
          <w:rFonts w:ascii="Arial" w:eastAsia="Times New Roman" w:hAnsi="Arial" w:cs="Arial"/>
          <w:sz w:val="20"/>
          <w:szCs w:val="20"/>
          <w:lang w:val="en-GB" w:eastAsia="en-CA"/>
        </w:rPr>
      </w:pPr>
    </w:p>
    <w:p w14:paraId="3DB7F52C" w14:textId="55457419" w:rsidR="00D76495" w:rsidRPr="003A6E86" w:rsidRDefault="00D76495" w:rsidP="005A1E24">
      <w:pPr>
        <w:spacing w:after="0" w:line="293" w:lineRule="atLeast"/>
        <w:textAlignment w:val="baseline"/>
        <w:rPr>
          <w:rFonts w:ascii="Arial" w:eastAsia="Times New Roman" w:hAnsi="Arial" w:cs="Arial"/>
          <w:sz w:val="20"/>
          <w:szCs w:val="20"/>
          <w:lang w:val="en-GB" w:eastAsia="en-CA"/>
        </w:rPr>
      </w:pPr>
    </w:p>
    <w:p w14:paraId="6483B820" w14:textId="2C3B83AF" w:rsidR="00D76495" w:rsidRPr="003A6E86" w:rsidRDefault="00D76495" w:rsidP="005A1E24">
      <w:pPr>
        <w:spacing w:after="0" w:line="293" w:lineRule="atLeast"/>
        <w:textAlignment w:val="baseline"/>
        <w:rPr>
          <w:rFonts w:ascii="Arial" w:eastAsia="Times New Roman" w:hAnsi="Arial" w:cs="Arial"/>
          <w:sz w:val="20"/>
          <w:szCs w:val="20"/>
          <w:lang w:val="en-GB" w:eastAsia="en-CA"/>
        </w:rPr>
      </w:pPr>
    </w:p>
    <w:p w14:paraId="0237A52C" w14:textId="2BC83F3C" w:rsidR="00D76495" w:rsidRPr="003A6E86" w:rsidRDefault="00D76495" w:rsidP="005A1E24">
      <w:pPr>
        <w:spacing w:after="0" w:line="293" w:lineRule="atLeast"/>
        <w:textAlignment w:val="baseline"/>
        <w:rPr>
          <w:rFonts w:ascii="Arial" w:eastAsia="Times New Roman" w:hAnsi="Arial" w:cs="Arial"/>
          <w:sz w:val="20"/>
          <w:szCs w:val="20"/>
          <w:lang w:val="en-GB" w:eastAsia="en-CA"/>
        </w:rPr>
      </w:pPr>
    </w:p>
    <w:p w14:paraId="3C2EA7C2" w14:textId="27405C9B" w:rsidR="00D76495" w:rsidRPr="003A6E86" w:rsidRDefault="00D76495" w:rsidP="005A1E24">
      <w:pPr>
        <w:spacing w:after="0" w:line="293" w:lineRule="atLeast"/>
        <w:textAlignment w:val="baseline"/>
        <w:rPr>
          <w:rFonts w:ascii="Arial" w:eastAsia="Times New Roman" w:hAnsi="Arial" w:cs="Arial"/>
          <w:sz w:val="20"/>
          <w:szCs w:val="20"/>
          <w:lang w:val="en-GB" w:eastAsia="en-CA"/>
        </w:rPr>
      </w:pPr>
    </w:p>
    <w:p w14:paraId="6B2D7FC5" w14:textId="77777777" w:rsidR="00917EA6" w:rsidRPr="003A6E86" w:rsidRDefault="00917EA6" w:rsidP="005A1E24">
      <w:pPr>
        <w:spacing w:after="0" w:line="293" w:lineRule="atLeast"/>
        <w:textAlignment w:val="baseline"/>
        <w:rPr>
          <w:rFonts w:ascii="Arial" w:eastAsia="Times New Roman" w:hAnsi="Arial" w:cs="Arial"/>
          <w:sz w:val="20"/>
          <w:szCs w:val="20"/>
          <w:lang w:val="en-GB" w:eastAsia="en-CA"/>
        </w:rPr>
      </w:pPr>
    </w:p>
    <w:p w14:paraId="7B0EA9B3" w14:textId="7C91421E" w:rsidR="00D76495" w:rsidRPr="003A6E86" w:rsidRDefault="00D76495" w:rsidP="005A1E24">
      <w:pPr>
        <w:spacing w:after="0" w:line="293" w:lineRule="atLeast"/>
        <w:textAlignment w:val="baseline"/>
        <w:rPr>
          <w:rFonts w:ascii="Arial" w:eastAsia="Times New Roman" w:hAnsi="Arial" w:cs="Arial"/>
          <w:sz w:val="20"/>
          <w:szCs w:val="20"/>
          <w:lang w:val="en-GB" w:eastAsia="en-CA"/>
        </w:rPr>
      </w:pPr>
    </w:p>
    <w:p w14:paraId="1D5CD3D6" w14:textId="77777777" w:rsidR="00D76495" w:rsidRPr="003A6E86" w:rsidRDefault="00D76495" w:rsidP="00D76495">
      <w:pPr>
        <w:numPr>
          <w:ilvl w:val="0"/>
          <w:numId w:val="15"/>
        </w:numPr>
        <w:spacing w:after="0" w:line="293" w:lineRule="atLeast"/>
        <w:textAlignment w:val="baseline"/>
        <w:rPr>
          <w:rFonts w:ascii="Arial" w:eastAsia="Times New Roman" w:hAnsi="Arial" w:cs="Arial"/>
          <w:b/>
          <w:bCs/>
          <w:sz w:val="24"/>
          <w:szCs w:val="24"/>
          <w:lang w:val="en-GB" w:eastAsia="en-CA"/>
        </w:rPr>
        <w:sectPr w:rsidR="00D76495" w:rsidRPr="003A6E86" w:rsidSect="00D76495">
          <w:pgSz w:w="16838" w:h="11906" w:orient="landscape"/>
          <w:pgMar w:top="1440" w:right="1440" w:bottom="1440" w:left="1440" w:header="706" w:footer="706" w:gutter="0"/>
          <w:cols w:space="708"/>
          <w:titlePg/>
          <w:docGrid w:linePitch="360"/>
        </w:sectPr>
      </w:pPr>
    </w:p>
    <w:p w14:paraId="167C3362" w14:textId="268EC458" w:rsidR="00D76495" w:rsidRPr="003A6E86" w:rsidRDefault="00E0513B" w:rsidP="00E0513B">
      <w:pPr>
        <w:spacing w:after="0" w:line="293" w:lineRule="atLeast"/>
        <w:textAlignment w:val="baseline"/>
        <w:rPr>
          <w:rFonts w:ascii="Arial" w:eastAsia="Times New Roman" w:hAnsi="Arial" w:cs="Arial"/>
          <w:sz w:val="28"/>
          <w:szCs w:val="28"/>
          <w:lang w:val="en-GB" w:eastAsia="en-CA"/>
        </w:rPr>
      </w:pPr>
      <w:r w:rsidRPr="003A6E86">
        <w:rPr>
          <w:rFonts w:ascii="Arial" w:eastAsia="Times New Roman" w:hAnsi="Arial" w:cs="Arial"/>
          <w:b/>
          <w:bCs/>
          <w:sz w:val="32"/>
          <w:szCs w:val="32"/>
          <w:lang w:val="en-GB" w:eastAsia="en-CA"/>
        </w:rPr>
        <w:lastRenderedPageBreak/>
        <w:t>ANNEX</w:t>
      </w:r>
      <w:r w:rsidR="00D76495" w:rsidRPr="003A6E86">
        <w:rPr>
          <w:rFonts w:ascii="Arial" w:eastAsia="Times New Roman" w:hAnsi="Arial" w:cs="Arial"/>
          <w:b/>
          <w:bCs/>
          <w:sz w:val="32"/>
          <w:szCs w:val="32"/>
          <w:lang w:val="en-GB" w:eastAsia="en-CA"/>
        </w:rPr>
        <w:t xml:space="preserve"> </w:t>
      </w:r>
      <w:r w:rsidR="00950B3F" w:rsidRPr="003A6E86">
        <w:rPr>
          <w:rFonts w:ascii="Arial" w:eastAsia="Times New Roman" w:hAnsi="Arial" w:cs="Arial"/>
          <w:b/>
          <w:bCs/>
          <w:sz w:val="32"/>
          <w:szCs w:val="32"/>
          <w:lang w:val="en-GB" w:eastAsia="en-CA"/>
        </w:rPr>
        <w:t>4</w:t>
      </w:r>
      <w:r w:rsidR="00D76495" w:rsidRPr="003A6E86">
        <w:rPr>
          <w:rFonts w:ascii="Arial" w:eastAsia="Times New Roman" w:hAnsi="Arial" w:cs="Arial"/>
          <w:sz w:val="28"/>
          <w:szCs w:val="28"/>
          <w:lang w:val="en-GB" w:eastAsia="en-CA"/>
        </w:rPr>
        <w:t xml:space="preserve"> </w:t>
      </w:r>
      <w:r w:rsidRPr="003A6E86">
        <w:rPr>
          <w:rFonts w:ascii="Arial" w:eastAsia="Times New Roman" w:hAnsi="Arial" w:cs="Arial"/>
          <w:sz w:val="28"/>
          <w:szCs w:val="28"/>
          <w:lang w:val="en-GB" w:eastAsia="en-CA"/>
        </w:rPr>
        <w:t xml:space="preserve">- </w:t>
      </w:r>
      <w:proofErr w:type="spellStart"/>
      <w:r w:rsidR="00D76495" w:rsidRPr="003A6E86">
        <w:rPr>
          <w:rFonts w:ascii="Arial" w:eastAsia="Times New Roman" w:hAnsi="Arial" w:cs="Arial"/>
          <w:sz w:val="32"/>
          <w:szCs w:val="32"/>
          <w:lang w:val="en-GB" w:eastAsia="en-CA"/>
        </w:rPr>
        <w:t>ToR</w:t>
      </w:r>
      <w:proofErr w:type="spellEnd"/>
      <w:r w:rsidR="00D76495" w:rsidRPr="003A6E86">
        <w:rPr>
          <w:rFonts w:ascii="Arial" w:eastAsia="Times New Roman" w:hAnsi="Arial" w:cs="Arial"/>
          <w:sz w:val="32"/>
          <w:szCs w:val="32"/>
          <w:lang w:val="en-GB" w:eastAsia="en-CA"/>
        </w:rPr>
        <w:t xml:space="preserve"> of the Evaluation expert</w:t>
      </w:r>
      <w:r w:rsidR="00D76495" w:rsidRPr="003A6E86">
        <w:rPr>
          <w:rFonts w:ascii="Arial" w:eastAsia="Times New Roman" w:hAnsi="Arial" w:cs="Arial"/>
          <w:sz w:val="28"/>
          <w:szCs w:val="28"/>
          <w:lang w:val="en-GB" w:eastAsia="en-CA"/>
        </w:rPr>
        <w:t xml:space="preserve"> </w:t>
      </w:r>
    </w:p>
    <w:p w14:paraId="65F3EE30" w14:textId="77777777" w:rsidR="00D76495" w:rsidRPr="003A6E86" w:rsidRDefault="00D76495" w:rsidP="00D76495">
      <w:pPr>
        <w:spacing w:after="0" w:line="293" w:lineRule="atLeast"/>
        <w:textAlignment w:val="baseline"/>
        <w:rPr>
          <w:rFonts w:ascii="Arial" w:eastAsia="Times New Roman" w:hAnsi="Arial" w:cs="Arial"/>
          <w:sz w:val="24"/>
          <w:szCs w:val="24"/>
          <w:lang w:val="en-GB" w:eastAsia="en-CA"/>
        </w:rPr>
      </w:pPr>
    </w:p>
    <w:p w14:paraId="365645B4" w14:textId="77777777" w:rsidR="0079583E" w:rsidRPr="003A6E86" w:rsidRDefault="0079583E" w:rsidP="00D76495">
      <w:pPr>
        <w:spacing w:after="0" w:line="293" w:lineRule="atLeast"/>
        <w:textAlignment w:val="baseline"/>
        <w:rPr>
          <w:rFonts w:ascii="Arial" w:eastAsia="Times New Roman" w:hAnsi="Arial" w:cs="Arial"/>
          <w:sz w:val="24"/>
          <w:szCs w:val="24"/>
          <w:lang w:val="en-GB" w:eastAsia="en-CA"/>
        </w:rPr>
      </w:pPr>
    </w:p>
    <w:p w14:paraId="22037E09" w14:textId="77777777" w:rsidR="00D76495" w:rsidRPr="003A6E86" w:rsidRDefault="00D76495" w:rsidP="0079583E">
      <w:pPr>
        <w:spacing w:after="0" w:line="293" w:lineRule="atLeast"/>
        <w:jc w:val="both"/>
        <w:textAlignment w:val="baseline"/>
        <w:rPr>
          <w:rFonts w:ascii="Arial" w:eastAsia="Times New Roman" w:hAnsi="Arial" w:cs="Arial"/>
          <w:sz w:val="24"/>
          <w:szCs w:val="24"/>
          <w:lang w:val="en-GB" w:eastAsia="en-CA"/>
        </w:rPr>
      </w:pPr>
      <w:r w:rsidRPr="003A6E86">
        <w:rPr>
          <w:rFonts w:ascii="Arial" w:eastAsia="Times New Roman" w:hAnsi="Arial" w:cs="Arial"/>
          <w:b/>
          <w:bCs/>
          <w:sz w:val="24"/>
          <w:szCs w:val="24"/>
          <w:lang w:val="en-GB" w:eastAsia="en-CA"/>
        </w:rPr>
        <w:t xml:space="preserve">Title: </w:t>
      </w:r>
      <w:r w:rsidRPr="003A6E86">
        <w:rPr>
          <w:rFonts w:ascii="Arial" w:eastAsia="Times New Roman" w:hAnsi="Arial" w:cs="Arial"/>
          <w:sz w:val="24"/>
          <w:szCs w:val="24"/>
          <w:lang w:val="en-GB" w:eastAsia="en-CA"/>
        </w:rPr>
        <w:t xml:space="preserve">One Senior Advisor on evaluation of the Strategy on Informing the Public about Montenegro's Accession to the EU 2019-2022 – 45 days (subject to change) </w:t>
      </w:r>
    </w:p>
    <w:p w14:paraId="7B06D357" w14:textId="77777777" w:rsidR="00D76495" w:rsidRPr="003A6E86" w:rsidRDefault="00D76495" w:rsidP="0079583E">
      <w:pPr>
        <w:spacing w:after="0" w:line="293" w:lineRule="atLeast"/>
        <w:jc w:val="both"/>
        <w:textAlignment w:val="baseline"/>
        <w:rPr>
          <w:rFonts w:ascii="Arial" w:eastAsia="Times New Roman" w:hAnsi="Arial" w:cs="Arial"/>
          <w:sz w:val="24"/>
          <w:szCs w:val="24"/>
          <w:lang w:val="en-GB" w:eastAsia="en-CA"/>
        </w:rPr>
      </w:pPr>
      <w:r w:rsidRPr="003A6E86">
        <w:rPr>
          <w:rFonts w:ascii="Arial" w:eastAsia="Times New Roman" w:hAnsi="Arial" w:cs="Arial"/>
          <w:b/>
          <w:bCs/>
          <w:sz w:val="24"/>
          <w:szCs w:val="24"/>
          <w:lang w:val="en-GB" w:eastAsia="en-CA"/>
        </w:rPr>
        <w:t xml:space="preserve">Project: </w:t>
      </w:r>
      <w:r w:rsidRPr="003A6E86">
        <w:rPr>
          <w:rFonts w:ascii="Arial" w:eastAsia="Times New Roman" w:hAnsi="Arial" w:cs="Arial"/>
          <w:sz w:val="24"/>
          <w:szCs w:val="24"/>
          <w:lang w:val="en-GB" w:eastAsia="en-CA"/>
        </w:rPr>
        <w:t xml:space="preserve">Knowledge for Reform Action in the Western Balkans </w:t>
      </w:r>
    </w:p>
    <w:p w14:paraId="4FE6BA06" w14:textId="77777777" w:rsidR="00D76495" w:rsidRPr="003A6E86" w:rsidRDefault="00D76495" w:rsidP="0079583E">
      <w:pPr>
        <w:spacing w:after="0" w:line="293" w:lineRule="atLeast"/>
        <w:jc w:val="both"/>
        <w:textAlignment w:val="baseline"/>
        <w:rPr>
          <w:rFonts w:ascii="Arial" w:eastAsia="Times New Roman" w:hAnsi="Arial" w:cs="Arial"/>
          <w:sz w:val="24"/>
          <w:szCs w:val="24"/>
          <w:lang w:val="en-GB" w:eastAsia="en-CA"/>
        </w:rPr>
      </w:pPr>
      <w:r w:rsidRPr="003A6E86">
        <w:rPr>
          <w:rFonts w:ascii="Arial" w:eastAsia="Times New Roman" w:hAnsi="Arial" w:cs="Arial"/>
          <w:b/>
          <w:bCs/>
          <w:sz w:val="24"/>
          <w:szCs w:val="24"/>
          <w:lang w:val="en-GB" w:eastAsia="en-CA"/>
        </w:rPr>
        <w:t xml:space="preserve">Duty station: </w:t>
      </w:r>
      <w:r w:rsidRPr="003A6E86">
        <w:rPr>
          <w:rFonts w:ascii="Arial" w:eastAsia="Times New Roman" w:hAnsi="Arial" w:cs="Arial"/>
          <w:sz w:val="24"/>
          <w:szCs w:val="24"/>
          <w:lang w:val="en-GB" w:eastAsia="en-CA"/>
        </w:rPr>
        <w:t xml:space="preserve">Podgorica, Montenegro </w:t>
      </w:r>
    </w:p>
    <w:p w14:paraId="617B571D" w14:textId="77777777" w:rsidR="00D76495" w:rsidRPr="003A6E86" w:rsidRDefault="00D76495" w:rsidP="0079583E">
      <w:pPr>
        <w:spacing w:after="0" w:line="293" w:lineRule="atLeast"/>
        <w:jc w:val="both"/>
        <w:textAlignment w:val="baseline"/>
        <w:rPr>
          <w:rFonts w:ascii="Arial" w:eastAsia="Times New Roman" w:hAnsi="Arial" w:cs="Arial"/>
          <w:sz w:val="24"/>
          <w:szCs w:val="24"/>
          <w:lang w:val="en-GB" w:eastAsia="en-CA"/>
        </w:rPr>
      </w:pPr>
      <w:r w:rsidRPr="003A6E86">
        <w:rPr>
          <w:rFonts w:ascii="Arial" w:eastAsia="Times New Roman" w:hAnsi="Arial" w:cs="Arial"/>
          <w:b/>
          <w:bCs/>
          <w:sz w:val="24"/>
          <w:szCs w:val="24"/>
          <w:lang w:val="en-GB" w:eastAsia="en-CA"/>
        </w:rPr>
        <w:t xml:space="preserve">Section/Unit: </w:t>
      </w:r>
      <w:r w:rsidRPr="003A6E86">
        <w:rPr>
          <w:rFonts w:ascii="Arial" w:eastAsia="Times New Roman" w:hAnsi="Arial" w:cs="Arial"/>
          <w:sz w:val="24"/>
          <w:szCs w:val="24"/>
          <w:lang w:val="en-GB" w:eastAsia="en-CA"/>
        </w:rPr>
        <w:t xml:space="preserve">ECR, AUMCO </w:t>
      </w:r>
    </w:p>
    <w:p w14:paraId="53C9D2B1" w14:textId="77777777" w:rsidR="00D76495" w:rsidRPr="003A6E86" w:rsidRDefault="00D76495" w:rsidP="0079583E">
      <w:pPr>
        <w:spacing w:after="0" w:line="293" w:lineRule="atLeast"/>
        <w:jc w:val="both"/>
        <w:textAlignment w:val="baseline"/>
        <w:rPr>
          <w:rFonts w:ascii="Arial" w:eastAsia="Times New Roman" w:hAnsi="Arial" w:cs="Arial"/>
          <w:sz w:val="24"/>
          <w:szCs w:val="24"/>
          <w:lang w:val="en-GB" w:eastAsia="en-CA"/>
        </w:rPr>
      </w:pPr>
      <w:r w:rsidRPr="003A6E86">
        <w:rPr>
          <w:rFonts w:ascii="Arial" w:eastAsia="Times New Roman" w:hAnsi="Arial" w:cs="Arial"/>
          <w:b/>
          <w:bCs/>
          <w:sz w:val="24"/>
          <w:szCs w:val="24"/>
          <w:lang w:val="en-GB" w:eastAsia="en-CA"/>
        </w:rPr>
        <w:t xml:space="preserve">Contract/Level: ICS-11 </w:t>
      </w:r>
    </w:p>
    <w:p w14:paraId="00A4C45E" w14:textId="61DB4317" w:rsidR="00D76495" w:rsidRPr="003A6E86" w:rsidRDefault="00D76495" w:rsidP="0079583E">
      <w:pPr>
        <w:spacing w:after="0" w:line="293" w:lineRule="atLeast"/>
        <w:jc w:val="both"/>
        <w:textAlignment w:val="baseline"/>
        <w:rPr>
          <w:rFonts w:ascii="Arial" w:eastAsia="Times New Roman" w:hAnsi="Arial" w:cs="Arial"/>
          <w:sz w:val="24"/>
          <w:szCs w:val="24"/>
          <w:lang w:val="en-GB" w:eastAsia="en-CA"/>
        </w:rPr>
      </w:pPr>
      <w:r w:rsidRPr="003A6E86">
        <w:rPr>
          <w:rFonts w:ascii="Arial" w:eastAsia="Times New Roman" w:hAnsi="Arial" w:cs="Arial"/>
          <w:b/>
          <w:bCs/>
          <w:sz w:val="24"/>
          <w:szCs w:val="24"/>
          <w:lang w:val="en-GB" w:eastAsia="en-CA"/>
        </w:rPr>
        <w:t xml:space="preserve">Supervisor: </w:t>
      </w:r>
      <w:r w:rsidRPr="003A6E86">
        <w:rPr>
          <w:rFonts w:ascii="Arial" w:eastAsia="Times New Roman" w:hAnsi="Arial" w:cs="Arial"/>
          <w:sz w:val="24"/>
          <w:szCs w:val="24"/>
          <w:lang w:val="en-GB" w:eastAsia="en-CA"/>
        </w:rPr>
        <w:t xml:space="preserve">Chief Technical Advisor </w:t>
      </w:r>
    </w:p>
    <w:p w14:paraId="33A9C1C4" w14:textId="77777777" w:rsidR="00D76495" w:rsidRPr="003A6E86" w:rsidRDefault="00D76495" w:rsidP="00D76495">
      <w:pPr>
        <w:spacing w:after="0" w:line="293" w:lineRule="atLeast"/>
        <w:textAlignment w:val="baseline"/>
        <w:rPr>
          <w:rFonts w:ascii="Arial" w:eastAsia="Times New Roman" w:hAnsi="Arial" w:cs="Arial"/>
          <w:sz w:val="24"/>
          <w:szCs w:val="24"/>
          <w:lang w:val="en-GB" w:eastAsia="en-CA"/>
        </w:rPr>
      </w:pPr>
    </w:p>
    <w:p w14:paraId="4C0E0B7C" w14:textId="26BCDA7E" w:rsidR="00D76495" w:rsidRPr="003A6E86" w:rsidRDefault="00D76495" w:rsidP="0079583E">
      <w:pPr>
        <w:spacing w:after="0" w:line="293" w:lineRule="atLeast"/>
        <w:jc w:val="both"/>
        <w:textAlignment w:val="baseline"/>
        <w:rPr>
          <w:rFonts w:ascii="Arial" w:eastAsia="Times New Roman" w:hAnsi="Arial" w:cs="Arial"/>
          <w:b/>
          <w:bCs/>
          <w:sz w:val="24"/>
          <w:szCs w:val="24"/>
          <w:lang w:val="en-GB" w:eastAsia="en-CA"/>
        </w:rPr>
      </w:pPr>
      <w:r w:rsidRPr="003A6E86">
        <w:rPr>
          <w:rFonts w:ascii="Arial" w:eastAsia="Times New Roman" w:hAnsi="Arial" w:cs="Arial"/>
          <w:b/>
          <w:bCs/>
          <w:sz w:val="24"/>
          <w:szCs w:val="24"/>
          <w:lang w:val="en-GB" w:eastAsia="en-CA"/>
        </w:rPr>
        <w:t xml:space="preserve">1. Background Information </w:t>
      </w:r>
    </w:p>
    <w:p w14:paraId="3616CDEB" w14:textId="77777777" w:rsidR="0079583E" w:rsidRPr="003A6E86" w:rsidRDefault="0079583E" w:rsidP="0079583E">
      <w:pPr>
        <w:spacing w:after="0" w:line="293" w:lineRule="atLeast"/>
        <w:jc w:val="both"/>
        <w:textAlignment w:val="baseline"/>
        <w:rPr>
          <w:rFonts w:ascii="Arial" w:eastAsia="Times New Roman" w:hAnsi="Arial" w:cs="Arial"/>
          <w:sz w:val="24"/>
          <w:szCs w:val="24"/>
          <w:lang w:val="en-GB" w:eastAsia="en-CA"/>
        </w:rPr>
      </w:pPr>
    </w:p>
    <w:p w14:paraId="51DB7CDF" w14:textId="127B5213" w:rsidR="00D76495" w:rsidRPr="003A6E86" w:rsidRDefault="00D76495" w:rsidP="0079583E">
      <w:pPr>
        <w:spacing w:after="0" w:line="293" w:lineRule="atLeast"/>
        <w:jc w:val="both"/>
        <w:textAlignment w:val="baseline"/>
        <w:rPr>
          <w:rFonts w:ascii="Arial" w:eastAsia="Times New Roman" w:hAnsi="Arial" w:cs="Arial"/>
          <w:sz w:val="24"/>
          <w:szCs w:val="24"/>
          <w:lang w:val="en-GB" w:eastAsia="en-CA"/>
        </w:rPr>
      </w:pPr>
      <w:r w:rsidRPr="003A6E86">
        <w:rPr>
          <w:rFonts w:ascii="Arial" w:eastAsia="Times New Roman" w:hAnsi="Arial" w:cs="Arial"/>
          <w:sz w:val="24"/>
          <w:szCs w:val="24"/>
          <w:lang w:val="en-GB" w:eastAsia="en-CA"/>
        </w:rPr>
        <w:t xml:space="preserve">The United Nations Office for Project Services (UNOPS) is an operational arm of the United Nations, supporting the successful implementation of its partners' peacebuilding, humanitarian and development projects around the world. UNOPS supports partners to build a better future by providing services that increase the efficiency, effectiveness and sustainability of peace building, humanitarian and development projects. Mandated as a central resource of the United Nations, UNOPS provides sustainable project management, procurement and infrastructure services to a wide range of governments, donors and United Nations organizations. </w:t>
      </w:r>
    </w:p>
    <w:p w14:paraId="20085C86" w14:textId="77777777" w:rsidR="00D76495" w:rsidRPr="003A6E86" w:rsidRDefault="00D76495" w:rsidP="00D76495">
      <w:pPr>
        <w:spacing w:after="0" w:line="293" w:lineRule="atLeast"/>
        <w:textAlignment w:val="baseline"/>
        <w:rPr>
          <w:rFonts w:ascii="Arial" w:eastAsia="Times New Roman" w:hAnsi="Arial" w:cs="Arial"/>
          <w:sz w:val="24"/>
          <w:szCs w:val="24"/>
          <w:lang w:val="en-GB" w:eastAsia="en-CA"/>
        </w:rPr>
      </w:pPr>
    </w:p>
    <w:p w14:paraId="6C5260BC" w14:textId="1D1B76A7" w:rsidR="00D76495" w:rsidRPr="003A6E86" w:rsidRDefault="00D76495" w:rsidP="0079583E">
      <w:pPr>
        <w:spacing w:after="0" w:line="293" w:lineRule="atLeast"/>
        <w:jc w:val="both"/>
        <w:textAlignment w:val="baseline"/>
        <w:rPr>
          <w:rFonts w:ascii="Arial" w:eastAsia="Times New Roman" w:hAnsi="Arial" w:cs="Arial"/>
          <w:b/>
          <w:bCs/>
          <w:sz w:val="24"/>
          <w:szCs w:val="24"/>
          <w:lang w:val="en-GB" w:eastAsia="en-CA"/>
        </w:rPr>
      </w:pPr>
      <w:r w:rsidRPr="003A6E86">
        <w:rPr>
          <w:rFonts w:ascii="Arial" w:eastAsia="Times New Roman" w:hAnsi="Arial" w:cs="Arial"/>
          <w:b/>
          <w:bCs/>
          <w:sz w:val="24"/>
          <w:szCs w:val="24"/>
          <w:lang w:val="en-GB" w:eastAsia="en-CA"/>
        </w:rPr>
        <w:t xml:space="preserve">Austria Multi-Country Office (AUMCO) </w:t>
      </w:r>
    </w:p>
    <w:p w14:paraId="41A3B1D8" w14:textId="77777777" w:rsidR="0079583E" w:rsidRPr="003A6E86" w:rsidRDefault="0079583E" w:rsidP="0079583E">
      <w:pPr>
        <w:spacing w:after="0" w:line="293" w:lineRule="atLeast"/>
        <w:jc w:val="both"/>
        <w:textAlignment w:val="baseline"/>
        <w:rPr>
          <w:rFonts w:ascii="Arial" w:eastAsia="Times New Roman" w:hAnsi="Arial" w:cs="Arial"/>
          <w:sz w:val="24"/>
          <w:szCs w:val="24"/>
          <w:lang w:val="en-GB" w:eastAsia="en-CA"/>
        </w:rPr>
      </w:pPr>
    </w:p>
    <w:p w14:paraId="2F55F174" w14:textId="77777777" w:rsidR="00D76495" w:rsidRPr="003A6E86" w:rsidRDefault="00D76495" w:rsidP="0079583E">
      <w:pPr>
        <w:spacing w:after="0" w:line="293" w:lineRule="atLeast"/>
        <w:jc w:val="both"/>
        <w:textAlignment w:val="baseline"/>
        <w:rPr>
          <w:rFonts w:ascii="Arial" w:eastAsia="Times New Roman" w:hAnsi="Arial" w:cs="Arial"/>
          <w:sz w:val="24"/>
          <w:szCs w:val="24"/>
          <w:lang w:val="en-GB" w:eastAsia="en-CA"/>
        </w:rPr>
      </w:pPr>
      <w:r w:rsidRPr="003A6E86">
        <w:rPr>
          <w:rFonts w:ascii="Arial" w:eastAsia="Times New Roman" w:hAnsi="Arial" w:cs="Arial"/>
          <w:sz w:val="24"/>
          <w:szCs w:val="24"/>
          <w:lang w:val="en-GB" w:eastAsia="en-CA"/>
        </w:rPr>
        <w:t xml:space="preserve">The Austria Multi-Country Office (AUMCO) is part of the UNOPS Europe and Central Asia Region (ECR). Specifically, AUMCO aims to enable achievement of Agenda 2030 and the Paris Agreement through global programmes and tailored interventions in the Balkans, South Caucasus, and Central Asia, focused on: </w:t>
      </w:r>
    </w:p>
    <w:p w14:paraId="0F1CAB03" w14:textId="77777777" w:rsidR="00D76495" w:rsidRPr="003A6E86" w:rsidRDefault="00D76495" w:rsidP="0079583E">
      <w:pPr>
        <w:spacing w:after="0" w:line="293" w:lineRule="atLeast"/>
        <w:jc w:val="both"/>
        <w:textAlignment w:val="baseline"/>
        <w:rPr>
          <w:rFonts w:ascii="Arial" w:eastAsia="Times New Roman" w:hAnsi="Arial" w:cs="Arial"/>
          <w:sz w:val="24"/>
          <w:szCs w:val="24"/>
          <w:lang w:val="en-GB" w:eastAsia="en-CA"/>
        </w:rPr>
      </w:pPr>
      <w:r w:rsidRPr="003A6E86">
        <w:rPr>
          <w:rFonts w:ascii="Arial" w:eastAsia="Times New Roman" w:hAnsi="Arial" w:cs="Arial"/>
          <w:sz w:val="24"/>
          <w:szCs w:val="24"/>
          <w:lang w:val="en-GB" w:eastAsia="en-CA"/>
        </w:rPr>
        <w:t xml:space="preserve">- Infrastructure </w:t>
      </w:r>
    </w:p>
    <w:p w14:paraId="59D94A96" w14:textId="77777777" w:rsidR="00D76495" w:rsidRPr="003A6E86" w:rsidRDefault="00D76495" w:rsidP="0079583E">
      <w:pPr>
        <w:spacing w:after="0" w:line="293" w:lineRule="atLeast"/>
        <w:jc w:val="both"/>
        <w:textAlignment w:val="baseline"/>
        <w:rPr>
          <w:rFonts w:ascii="Arial" w:eastAsia="Times New Roman" w:hAnsi="Arial" w:cs="Arial"/>
          <w:sz w:val="24"/>
          <w:szCs w:val="24"/>
          <w:lang w:val="en-GB" w:eastAsia="en-CA"/>
        </w:rPr>
      </w:pPr>
      <w:r w:rsidRPr="003A6E86">
        <w:rPr>
          <w:rFonts w:ascii="Arial" w:eastAsia="Times New Roman" w:hAnsi="Arial" w:cs="Arial"/>
          <w:sz w:val="24"/>
          <w:szCs w:val="24"/>
          <w:lang w:val="en-GB" w:eastAsia="en-CA"/>
        </w:rPr>
        <w:t xml:space="preserve">- Procurement </w:t>
      </w:r>
    </w:p>
    <w:p w14:paraId="000F34B0" w14:textId="77777777" w:rsidR="00D76495" w:rsidRPr="003A6E86" w:rsidRDefault="00D76495" w:rsidP="0079583E">
      <w:pPr>
        <w:spacing w:after="0" w:line="293" w:lineRule="atLeast"/>
        <w:jc w:val="both"/>
        <w:textAlignment w:val="baseline"/>
        <w:rPr>
          <w:rFonts w:ascii="Arial" w:eastAsia="Times New Roman" w:hAnsi="Arial" w:cs="Arial"/>
          <w:sz w:val="24"/>
          <w:szCs w:val="24"/>
          <w:lang w:val="en-GB" w:eastAsia="en-CA"/>
        </w:rPr>
      </w:pPr>
      <w:r w:rsidRPr="003A6E86">
        <w:rPr>
          <w:rFonts w:ascii="Arial" w:eastAsia="Times New Roman" w:hAnsi="Arial" w:cs="Arial"/>
          <w:sz w:val="24"/>
          <w:szCs w:val="24"/>
          <w:lang w:val="en-GB" w:eastAsia="en-CA"/>
        </w:rPr>
        <w:t xml:space="preserve">- Project Management (full service, back on track) </w:t>
      </w:r>
    </w:p>
    <w:p w14:paraId="6264EF65" w14:textId="77777777" w:rsidR="00D76495" w:rsidRPr="003A6E86" w:rsidRDefault="00D76495" w:rsidP="0079583E">
      <w:pPr>
        <w:spacing w:after="0" w:line="293" w:lineRule="atLeast"/>
        <w:jc w:val="both"/>
        <w:textAlignment w:val="baseline"/>
        <w:rPr>
          <w:rFonts w:ascii="Arial" w:eastAsia="Times New Roman" w:hAnsi="Arial" w:cs="Arial"/>
          <w:sz w:val="24"/>
          <w:szCs w:val="24"/>
          <w:lang w:val="en-GB" w:eastAsia="en-CA"/>
        </w:rPr>
      </w:pPr>
      <w:r w:rsidRPr="003A6E86">
        <w:rPr>
          <w:rFonts w:ascii="Arial" w:eastAsia="Times New Roman" w:hAnsi="Arial" w:cs="Arial"/>
          <w:sz w:val="24"/>
          <w:szCs w:val="24"/>
          <w:lang w:val="en-GB" w:eastAsia="en-CA"/>
        </w:rPr>
        <w:t xml:space="preserve">- HR and Transactional Services </w:t>
      </w:r>
    </w:p>
    <w:p w14:paraId="5540DD05" w14:textId="77777777" w:rsidR="00D76495" w:rsidRPr="003A6E86" w:rsidRDefault="00D76495" w:rsidP="0079583E">
      <w:pPr>
        <w:spacing w:after="0" w:line="293" w:lineRule="atLeast"/>
        <w:jc w:val="both"/>
        <w:textAlignment w:val="baseline"/>
        <w:rPr>
          <w:rFonts w:ascii="Arial" w:eastAsia="Times New Roman" w:hAnsi="Arial" w:cs="Arial"/>
          <w:sz w:val="24"/>
          <w:szCs w:val="24"/>
          <w:lang w:val="en-GB" w:eastAsia="en-CA"/>
        </w:rPr>
      </w:pPr>
      <w:r w:rsidRPr="003A6E86">
        <w:rPr>
          <w:rFonts w:ascii="Arial" w:eastAsia="Times New Roman" w:hAnsi="Arial" w:cs="Arial"/>
          <w:sz w:val="24"/>
          <w:szCs w:val="24"/>
          <w:lang w:val="en-GB" w:eastAsia="en-CA"/>
        </w:rPr>
        <w:t xml:space="preserve">- Grants Management </w:t>
      </w:r>
    </w:p>
    <w:p w14:paraId="346BDC70" w14:textId="77777777" w:rsidR="00D76495" w:rsidRPr="003A6E86" w:rsidRDefault="00D76495" w:rsidP="0079583E">
      <w:pPr>
        <w:spacing w:after="0" w:line="293" w:lineRule="atLeast"/>
        <w:jc w:val="both"/>
        <w:textAlignment w:val="baseline"/>
        <w:rPr>
          <w:rFonts w:ascii="Arial" w:eastAsia="Times New Roman" w:hAnsi="Arial" w:cs="Arial"/>
          <w:sz w:val="24"/>
          <w:szCs w:val="24"/>
          <w:lang w:val="en-GB" w:eastAsia="en-CA"/>
        </w:rPr>
      </w:pPr>
      <w:r w:rsidRPr="003A6E86">
        <w:rPr>
          <w:rFonts w:ascii="Arial" w:eastAsia="Times New Roman" w:hAnsi="Arial" w:cs="Arial"/>
          <w:sz w:val="24"/>
          <w:szCs w:val="24"/>
          <w:lang w:val="en-GB" w:eastAsia="en-CA"/>
        </w:rPr>
        <w:t xml:space="preserve">- Technical and Advisory Services </w:t>
      </w:r>
    </w:p>
    <w:p w14:paraId="28F48370" w14:textId="77777777" w:rsidR="00D76495" w:rsidRPr="003A6E86" w:rsidRDefault="00D76495" w:rsidP="0079583E">
      <w:pPr>
        <w:spacing w:after="0" w:line="293" w:lineRule="atLeast"/>
        <w:jc w:val="both"/>
        <w:textAlignment w:val="baseline"/>
        <w:rPr>
          <w:rFonts w:ascii="Arial" w:eastAsia="Times New Roman" w:hAnsi="Arial" w:cs="Arial"/>
          <w:sz w:val="24"/>
          <w:szCs w:val="24"/>
          <w:lang w:val="en-GB" w:eastAsia="en-CA"/>
        </w:rPr>
      </w:pPr>
      <w:r w:rsidRPr="003A6E86">
        <w:rPr>
          <w:rFonts w:ascii="Arial" w:eastAsia="Times New Roman" w:hAnsi="Arial" w:cs="Arial"/>
          <w:sz w:val="24"/>
          <w:szCs w:val="24"/>
          <w:lang w:val="en-GB" w:eastAsia="en-CA"/>
        </w:rPr>
        <w:t xml:space="preserve">- Project Information </w:t>
      </w:r>
    </w:p>
    <w:p w14:paraId="476335DB" w14:textId="77777777" w:rsidR="00D76495" w:rsidRPr="003A6E86" w:rsidRDefault="00D76495" w:rsidP="00D76495">
      <w:pPr>
        <w:spacing w:after="0" w:line="293" w:lineRule="atLeast"/>
        <w:textAlignment w:val="baseline"/>
        <w:rPr>
          <w:rFonts w:ascii="Arial" w:eastAsia="Times New Roman" w:hAnsi="Arial" w:cs="Arial"/>
          <w:sz w:val="24"/>
          <w:szCs w:val="24"/>
          <w:lang w:val="en-GB" w:eastAsia="en-CA"/>
        </w:rPr>
      </w:pPr>
    </w:p>
    <w:p w14:paraId="4415E80D" w14:textId="3FEA88C1" w:rsidR="00D76495" w:rsidRPr="003A6E86" w:rsidRDefault="00D76495" w:rsidP="00D76495">
      <w:pPr>
        <w:spacing w:after="0" w:line="293" w:lineRule="atLeast"/>
        <w:textAlignment w:val="baseline"/>
        <w:rPr>
          <w:rFonts w:ascii="Arial" w:eastAsia="Times New Roman" w:hAnsi="Arial" w:cs="Arial"/>
          <w:b/>
          <w:bCs/>
          <w:sz w:val="24"/>
          <w:szCs w:val="24"/>
          <w:lang w:val="en-GB" w:eastAsia="en-CA"/>
        </w:rPr>
      </w:pPr>
      <w:r w:rsidRPr="003A6E86">
        <w:rPr>
          <w:rFonts w:ascii="Arial" w:eastAsia="Times New Roman" w:hAnsi="Arial" w:cs="Arial"/>
          <w:b/>
          <w:bCs/>
          <w:sz w:val="24"/>
          <w:szCs w:val="24"/>
          <w:lang w:val="en-GB" w:eastAsia="en-CA"/>
        </w:rPr>
        <w:t xml:space="preserve">Project Information </w:t>
      </w:r>
    </w:p>
    <w:p w14:paraId="238D336D" w14:textId="77777777" w:rsidR="0079583E" w:rsidRPr="003A6E86" w:rsidRDefault="0079583E" w:rsidP="00D76495">
      <w:pPr>
        <w:spacing w:after="0" w:line="293" w:lineRule="atLeast"/>
        <w:textAlignment w:val="baseline"/>
        <w:rPr>
          <w:rFonts w:ascii="Arial" w:eastAsia="Times New Roman" w:hAnsi="Arial" w:cs="Arial"/>
          <w:sz w:val="24"/>
          <w:szCs w:val="24"/>
          <w:lang w:val="en-GB" w:eastAsia="en-CA"/>
        </w:rPr>
      </w:pPr>
    </w:p>
    <w:p w14:paraId="17741E3B" w14:textId="62396928" w:rsidR="00D76495" w:rsidRPr="003A6E86" w:rsidRDefault="00D76495" w:rsidP="0079583E">
      <w:pPr>
        <w:spacing w:after="0" w:line="293" w:lineRule="atLeast"/>
        <w:jc w:val="both"/>
        <w:textAlignment w:val="baseline"/>
        <w:rPr>
          <w:rFonts w:ascii="Arial" w:eastAsia="Times New Roman" w:hAnsi="Arial" w:cs="Arial"/>
          <w:sz w:val="24"/>
          <w:szCs w:val="24"/>
          <w:lang w:val="en-GB" w:eastAsia="en-CA"/>
        </w:rPr>
      </w:pPr>
      <w:r w:rsidRPr="003A6E86">
        <w:rPr>
          <w:rFonts w:ascii="Arial" w:eastAsia="Times New Roman" w:hAnsi="Arial" w:cs="Arial"/>
          <w:sz w:val="24"/>
          <w:szCs w:val="24"/>
          <w:lang w:val="en-GB" w:eastAsia="en-CA"/>
        </w:rPr>
        <w:t xml:space="preserve">Under the framework of the multi-year project titled “Knowledge for Reform Action in the Western Balkans,” UNOPS is providing support in the six countries of the Western Balkans (Albania, Bosnia and Herzegovina, Kosovo*, Montenegro, North Macedonia and Serbia) with access to tailored expertise, knowledge and best practice to assist them with advancing their respective reform agenda. Learning and exchanges will be promoted across the Region, as well as from neighbouring countries which have joined the European Union (EU). The aim of the project is to strengthen institutional, administrative and legislative frameworks and practices. </w:t>
      </w:r>
    </w:p>
    <w:p w14:paraId="4F841426" w14:textId="77777777" w:rsidR="0079583E" w:rsidRPr="003A6E86" w:rsidRDefault="0079583E" w:rsidP="0079583E">
      <w:pPr>
        <w:spacing w:after="0" w:line="293" w:lineRule="atLeast"/>
        <w:jc w:val="both"/>
        <w:textAlignment w:val="baseline"/>
        <w:rPr>
          <w:rFonts w:ascii="Arial" w:eastAsia="Times New Roman" w:hAnsi="Arial" w:cs="Arial"/>
          <w:sz w:val="24"/>
          <w:szCs w:val="24"/>
          <w:lang w:val="en-GB" w:eastAsia="en-CA"/>
        </w:rPr>
      </w:pPr>
    </w:p>
    <w:p w14:paraId="7538D351" w14:textId="77777777" w:rsidR="0079583E" w:rsidRPr="003A6E86" w:rsidRDefault="00D76495" w:rsidP="0079583E">
      <w:pPr>
        <w:spacing w:after="0" w:line="293" w:lineRule="atLeast"/>
        <w:jc w:val="both"/>
        <w:textAlignment w:val="baseline"/>
        <w:rPr>
          <w:rFonts w:ascii="Arial" w:eastAsia="Times New Roman" w:hAnsi="Arial" w:cs="Arial"/>
          <w:sz w:val="24"/>
          <w:szCs w:val="24"/>
          <w:lang w:val="en-GB" w:eastAsia="en-CA"/>
        </w:rPr>
      </w:pPr>
      <w:r w:rsidRPr="003A6E86">
        <w:rPr>
          <w:rFonts w:ascii="Arial" w:eastAsia="Times New Roman" w:hAnsi="Arial" w:cs="Arial"/>
          <w:sz w:val="24"/>
          <w:szCs w:val="24"/>
          <w:lang w:val="en-GB" w:eastAsia="en-CA"/>
        </w:rPr>
        <w:lastRenderedPageBreak/>
        <w:t>This Terms of Reference (</w:t>
      </w:r>
      <w:proofErr w:type="spellStart"/>
      <w:r w:rsidRPr="003A6E86">
        <w:rPr>
          <w:rFonts w:ascii="Arial" w:eastAsia="Times New Roman" w:hAnsi="Arial" w:cs="Arial"/>
          <w:sz w:val="24"/>
          <w:szCs w:val="24"/>
          <w:lang w:val="en-GB" w:eastAsia="en-CA"/>
        </w:rPr>
        <w:t>ToR</w:t>
      </w:r>
      <w:proofErr w:type="spellEnd"/>
      <w:r w:rsidRPr="003A6E86">
        <w:rPr>
          <w:rFonts w:ascii="Arial" w:eastAsia="Times New Roman" w:hAnsi="Arial" w:cs="Arial"/>
          <w:sz w:val="24"/>
          <w:szCs w:val="24"/>
          <w:lang w:val="en-GB" w:eastAsia="en-CA"/>
        </w:rPr>
        <w:t xml:space="preserve">) refers to the request submitted by the Secretariat General of the Government of Montenegro to evaluate Strategy on Informing the Public about Montenegro's Accession to the EU 2019-2022. </w:t>
      </w:r>
    </w:p>
    <w:p w14:paraId="175665D4" w14:textId="77777777" w:rsidR="0079583E" w:rsidRPr="003A6E86" w:rsidRDefault="0079583E" w:rsidP="00D76495">
      <w:pPr>
        <w:spacing w:after="0" w:line="293" w:lineRule="atLeast"/>
        <w:textAlignment w:val="baseline"/>
        <w:rPr>
          <w:rFonts w:ascii="Arial" w:eastAsia="Times New Roman" w:hAnsi="Arial" w:cs="Arial"/>
          <w:sz w:val="24"/>
          <w:szCs w:val="24"/>
          <w:lang w:val="en-GB" w:eastAsia="en-CA"/>
        </w:rPr>
      </w:pPr>
    </w:p>
    <w:p w14:paraId="14B8CD9A" w14:textId="7AFA91DE" w:rsidR="0079583E" w:rsidRPr="003A6E86" w:rsidRDefault="0079583E" w:rsidP="0079583E">
      <w:pPr>
        <w:spacing w:after="0" w:line="293" w:lineRule="atLeast"/>
        <w:textAlignment w:val="baseline"/>
        <w:rPr>
          <w:rFonts w:ascii="Arial" w:eastAsia="Times New Roman" w:hAnsi="Arial" w:cs="Arial"/>
          <w:b/>
          <w:bCs/>
          <w:sz w:val="24"/>
          <w:szCs w:val="24"/>
          <w:lang w:val="en-GB" w:eastAsia="en-CA"/>
        </w:rPr>
      </w:pPr>
      <w:r w:rsidRPr="003A6E86">
        <w:rPr>
          <w:rFonts w:ascii="Arial" w:eastAsia="Times New Roman" w:hAnsi="Arial" w:cs="Arial"/>
          <w:b/>
          <w:bCs/>
          <w:sz w:val="24"/>
          <w:szCs w:val="24"/>
          <w:lang w:val="en-GB" w:eastAsia="en-CA"/>
        </w:rPr>
        <w:t xml:space="preserve">Purpose and Scope of Assignment </w:t>
      </w:r>
    </w:p>
    <w:p w14:paraId="79BAF778" w14:textId="77777777" w:rsidR="0079583E" w:rsidRPr="003A6E86" w:rsidRDefault="0079583E" w:rsidP="0079583E">
      <w:pPr>
        <w:spacing w:after="0" w:line="293" w:lineRule="atLeast"/>
        <w:textAlignment w:val="baseline"/>
        <w:rPr>
          <w:rFonts w:ascii="Arial" w:eastAsia="Times New Roman" w:hAnsi="Arial" w:cs="Arial"/>
          <w:sz w:val="24"/>
          <w:szCs w:val="24"/>
          <w:lang w:val="en-GB" w:eastAsia="en-CA"/>
        </w:rPr>
      </w:pPr>
    </w:p>
    <w:p w14:paraId="10B45075" w14:textId="450E9EEA" w:rsidR="0079583E" w:rsidRPr="003A6E86" w:rsidRDefault="0079583E" w:rsidP="0079583E">
      <w:pPr>
        <w:spacing w:after="0" w:line="293" w:lineRule="atLeast"/>
        <w:jc w:val="both"/>
        <w:textAlignment w:val="baseline"/>
        <w:rPr>
          <w:rFonts w:ascii="Arial" w:eastAsia="Times New Roman" w:hAnsi="Arial" w:cs="Arial"/>
          <w:sz w:val="24"/>
          <w:szCs w:val="24"/>
          <w:lang w:val="en-GB" w:eastAsia="en-CA"/>
        </w:rPr>
      </w:pPr>
      <w:r w:rsidRPr="003A6E86">
        <w:rPr>
          <w:rFonts w:ascii="Arial" w:eastAsia="Times New Roman" w:hAnsi="Arial" w:cs="Arial"/>
          <w:sz w:val="24"/>
          <w:szCs w:val="24"/>
          <w:lang w:val="en-GB" w:eastAsia="en-CA"/>
        </w:rPr>
        <w:t xml:space="preserve">The Government of Montenegro adopted the Strategy on Informing the Public about Montenegro's Accession to the EU 2019-2022. The goal of implementing the Strategy is to bring the EU, its values, policies and standards closer to the citizens, as well as to explain the importance of accession negotiations and present the results and upcoming tasks in each of the negotiating chapters. Also, through the implementation of the Strategy and its action plans, continuous support is provided for informing and educating the public about the importance of EU financial assistance, applying for available funds and promoting the results achieved in this field. </w:t>
      </w:r>
    </w:p>
    <w:p w14:paraId="5CF341EF" w14:textId="77777777" w:rsidR="0079583E" w:rsidRPr="003A6E86" w:rsidRDefault="0079583E" w:rsidP="0079583E">
      <w:pPr>
        <w:spacing w:after="0" w:line="293" w:lineRule="atLeast"/>
        <w:jc w:val="both"/>
        <w:textAlignment w:val="baseline"/>
        <w:rPr>
          <w:rFonts w:ascii="Arial" w:eastAsia="Times New Roman" w:hAnsi="Arial" w:cs="Arial"/>
          <w:sz w:val="24"/>
          <w:szCs w:val="24"/>
          <w:lang w:val="en-GB" w:eastAsia="en-CA"/>
        </w:rPr>
      </w:pPr>
    </w:p>
    <w:p w14:paraId="707F653A" w14:textId="197309AF" w:rsidR="0079583E" w:rsidRPr="003A6E86" w:rsidRDefault="0079583E" w:rsidP="0079583E">
      <w:pPr>
        <w:spacing w:after="0" w:line="293" w:lineRule="atLeast"/>
        <w:jc w:val="both"/>
        <w:textAlignment w:val="baseline"/>
        <w:rPr>
          <w:rFonts w:ascii="Arial" w:eastAsia="Times New Roman" w:hAnsi="Arial" w:cs="Arial"/>
          <w:sz w:val="24"/>
          <w:szCs w:val="24"/>
          <w:lang w:val="en-GB" w:eastAsia="en-CA"/>
        </w:rPr>
      </w:pPr>
      <w:r w:rsidRPr="003A6E86">
        <w:rPr>
          <w:rFonts w:ascii="Arial" w:eastAsia="Times New Roman" w:hAnsi="Arial" w:cs="Arial"/>
          <w:sz w:val="24"/>
          <w:szCs w:val="24"/>
          <w:lang w:val="en-GB" w:eastAsia="en-CA"/>
        </w:rPr>
        <w:t xml:space="preserve">The Strategy follows the priorities set in the EU accession process and key EU polices, both at the national and the EU levels. The implementation of the Public Information Strategy helps promoting Montenegro’s 2018-2020 EU Accession Programme, by showing its significance and particularly its achievements. </w:t>
      </w:r>
      <w:r w:rsidR="00843CE9" w:rsidRPr="003A6E86">
        <w:rPr>
          <w:rFonts w:ascii="Arial" w:eastAsia="Times New Roman" w:hAnsi="Arial" w:cs="Arial"/>
          <w:sz w:val="24"/>
          <w:szCs w:val="24"/>
          <w:lang w:val="en-GB" w:eastAsia="en-CA"/>
        </w:rPr>
        <w:t>Most of</w:t>
      </w:r>
      <w:r w:rsidRPr="003A6E86">
        <w:rPr>
          <w:rFonts w:ascii="Arial" w:eastAsia="Times New Roman" w:hAnsi="Arial" w:cs="Arial"/>
          <w:sz w:val="24"/>
          <w:szCs w:val="24"/>
          <w:lang w:val="en-GB" w:eastAsia="en-CA"/>
        </w:rPr>
        <w:t xml:space="preserve"> the Strategy actions have focused on the visibility of the work of the Commission for EU Integration and the whole negotiation structure. At the EU level, the Strategy has monitored and promoted the directions and messages from pertinent documents, such as the Strategy for the Western Balkans and other strategy papers of the Union aiming to bring them closer to the domestic audience. </w:t>
      </w:r>
    </w:p>
    <w:p w14:paraId="211EF42C" w14:textId="3B89FB73" w:rsidR="0079583E" w:rsidRPr="003A6E86" w:rsidRDefault="0079583E" w:rsidP="0079583E">
      <w:pPr>
        <w:spacing w:after="0" w:line="293" w:lineRule="atLeast"/>
        <w:jc w:val="both"/>
        <w:textAlignment w:val="baseline"/>
        <w:rPr>
          <w:rFonts w:ascii="Arial" w:eastAsia="Times New Roman" w:hAnsi="Arial" w:cs="Arial"/>
          <w:b/>
          <w:bCs/>
          <w:i/>
          <w:iCs/>
          <w:sz w:val="24"/>
          <w:szCs w:val="24"/>
          <w:lang w:val="en-GB" w:eastAsia="en-CA"/>
        </w:rPr>
      </w:pPr>
      <w:r w:rsidRPr="003A6E86">
        <w:rPr>
          <w:rFonts w:ascii="Arial" w:eastAsia="Times New Roman" w:hAnsi="Arial" w:cs="Arial"/>
          <w:sz w:val="24"/>
          <w:szCs w:val="24"/>
          <w:lang w:val="en-GB" w:eastAsia="en-CA"/>
        </w:rPr>
        <w:t xml:space="preserve">Having in mind that the current Strategy expires at the end of 2022, according to the </w:t>
      </w:r>
      <w:r w:rsidRPr="003A6E86">
        <w:rPr>
          <w:rFonts w:ascii="Arial" w:eastAsia="Times New Roman" w:hAnsi="Arial" w:cs="Arial"/>
          <w:i/>
          <w:iCs/>
          <w:sz w:val="24"/>
          <w:szCs w:val="24"/>
          <w:lang w:val="en-GB" w:eastAsia="en-CA"/>
        </w:rPr>
        <w:t>Decree on the procedure of drafting, alignment and monitoring of the implementation of strategy documents</w:t>
      </w:r>
      <w:r w:rsidRPr="003A6E86">
        <w:rPr>
          <w:rFonts w:ascii="Arial" w:eastAsia="Times New Roman" w:hAnsi="Arial" w:cs="Arial"/>
          <w:sz w:val="24"/>
          <w:szCs w:val="24"/>
          <w:lang w:val="en-GB" w:eastAsia="en-CA"/>
        </w:rPr>
        <w:t xml:space="preserve">, the General Secretariat of the Government </w:t>
      </w:r>
      <w:proofErr w:type="gramStart"/>
      <w:r w:rsidRPr="003A6E86">
        <w:rPr>
          <w:rFonts w:ascii="Arial" w:eastAsia="Times New Roman" w:hAnsi="Arial" w:cs="Arial"/>
          <w:sz w:val="24"/>
          <w:szCs w:val="24"/>
          <w:lang w:val="en-GB" w:eastAsia="en-CA"/>
        </w:rPr>
        <w:t>has to</w:t>
      </w:r>
      <w:proofErr w:type="gramEnd"/>
      <w:r w:rsidRPr="003A6E86">
        <w:rPr>
          <w:rFonts w:ascii="Arial" w:eastAsia="Times New Roman" w:hAnsi="Arial" w:cs="Arial"/>
          <w:sz w:val="24"/>
          <w:szCs w:val="24"/>
          <w:lang w:val="en-GB" w:eastAsia="en-CA"/>
        </w:rPr>
        <w:t xml:space="preserve"> submit final report to the Government. The findings of the ex-post evaluation should form an integral part of the final report on implementation of the strategy document. Based on the results of the evaluation, a new strategy that will be valid from 2023 onwards will be prepared An external evaluator will </w:t>
      </w:r>
      <w:proofErr w:type="gramStart"/>
      <w:r w:rsidRPr="003A6E86">
        <w:rPr>
          <w:rFonts w:ascii="Arial" w:eastAsia="Times New Roman" w:hAnsi="Arial" w:cs="Arial"/>
          <w:sz w:val="24"/>
          <w:szCs w:val="24"/>
          <w:lang w:val="en-GB" w:eastAsia="en-CA"/>
        </w:rPr>
        <w:t>be in charge of</w:t>
      </w:r>
      <w:proofErr w:type="gramEnd"/>
      <w:r w:rsidRPr="003A6E86">
        <w:rPr>
          <w:rFonts w:ascii="Arial" w:eastAsia="Times New Roman" w:hAnsi="Arial" w:cs="Arial"/>
          <w:sz w:val="24"/>
          <w:szCs w:val="24"/>
          <w:lang w:val="en-GB" w:eastAsia="en-CA"/>
        </w:rPr>
        <w:t xml:space="preserve"> the evaluation with the aim to determine the relevance and level of progress towards the achievement of the goals and the efficiency, effectiveness, impact and sustainability of the development. The expert will evaluate the effects and performance of the Public Information Strategy in reference to the set goals and </w:t>
      </w:r>
      <w:proofErr w:type="gramStart"/>
      <w:r w:rsidRPr="003A6E86">
        <w:rPr>
          <w:rFonts w:ascii="Arial" w:eastAsia="Times New Roman" w:hAnsi="Arial" w:cs="Arial"/>
          <w:sz w:val="24"/>
          <w:szCs w:val="24"/>
          <w:lang w:val="en-GB" w:eastAsia="en-CA"/>
        </w:rPr>
        <w:t>objectives, and</w:t>
      </w:r>
      <w:proofErr w:type="gramEnd"/>
      <w:r w:rsidRPr="003A6E86">
        <w:rPr>
          <w:rFonts w:ascii="Arial" w:eastAsia="Times New Roman" w:hAnsi="Arial" w:cs="Arial"/>
          <w:sz w:val="24"/>
          <w:szCs w:val="24"/>
          <w:lang w:val="en-GB" w:eastAsia="en-CA"/>
        </w:rPr>
        <w:t xml:space="preserve"> prepare the situation analysis for the following strategy paper in this field. Final evaluation needs to be done using the </w:t>
      </w:r>
      <w:r w:rsidRPr="003A6E86">
        <w:rPr>
          <w:rFonts w:ascii="Arial" w:eastAsia="Times New Roman" w:hAnsi="Arial" w:cs="Arial"/>
          <w:b/>
          <w:bCs/>
          <w:i/>
          <w:iCs/>
          <w:sz w:val="24"/>
          <w:szCs w:val="24"/>
          <w:lang w:val="en-GB" w:eastAsia="en-CA"/>
        </w:rPr>
        <w:t xml:space="preserve">methodology contained in the Table of Performance Indicators defined in the Strategy. </w:t>
      </w:r>
    </w:p>
    <w:p w14:paraId="455C3DB8" w14:textId="68D99160" w:rsidR="0079583E" w:rsidRPr="003A6E86" w:rsidRDefault="0079583E" w:rsidP="00917EA6">
      <w:pPr>
        <w:spacing w:after="0" w:line="293" w:lineRule="atLeast"/>
        <w:jc w:val="both"/>
        <w:textAlignment w:val="baseline"/>
        <w:rPr>
          <w:rFonts w:ascii="Arial" w:eastAsia="Times New Roman" w:hAnsi="Arial" w:cs="Arial"/>
          <w:sz w:val="24"/>
          <w:szCs w:val="24"/>
          <w:lang w:val="en-GB" w:eastAsia="en-CA"/>
        </w:rPr>
      </w:pPr>
      <w:r w:rsidRPr="003A6E86">
        <w:rPr>
          <w:rFonts w:ascii="Arial" w:eastAsia="Times New Roman" w:hAnsi="Arial" w:cs="Arial"/>
          <w:sz w:val="24"/>
          <w:szCs w:val="24"/>
          <w:lang w:val="en-GB" w:eastAsia="en-CA"/>
        </w:rPr>
        <w:t>The Senior Advisor will cooperate with the Operational Body and the Consultative Body, which will examine the process and the final evaluation and give their opinions, which will feed into the final report to be endorsed by the Government of Montenegro.</w:t>
      </w:r>
    </w:p>
    <w:p w14:paraId="082A0F1B" w14:textId="77777777" w:rsidR="0079583E" w:rsidRPr="003A6E86" w:rsidRDefault="0079583E" w:rsidP="0079583E">
      <w:pPr>
        <w:spacing w:after="0" w:line="293" w:lineRule="atLeast"/>
        <w:textAlignment w:val="baseline"/>
        <w:rPr>
          <w:rFonts w:ascii="Arial" w:eastAsia="Times New Roman" w:hAnsi="Arial" w:cs="Arial"/>
          <w:sz w:val="24"/>
          <w:szCs w:val="24"/>
          <w:lang w:val="en-GB" w:eastAsia="en-CA"/>
        </w:rPr>
      </w:pPr>
    </w:p>
    <w:p w14:paraId="7EB887E4" w14:textId="315C8DD0" w:rsidR="0079583E" w:rsidRPr="003A6E86" w:rsidRDefault="0079583E" w:rsidP="0079583E">
      <w:pPr>
        <w:spacing w:after="0" w:line="293" w:lineRule="atLeast"/>
        <w:textAlignment w:val="baseline"/>
        <w:rPr>
          <w:rFonts w:ascii="Arial" w:eastAsia="Times New Roman" w:hAnsi="Arial" w:cs="Arial"/>
          <w:b/>
          <w:bCs/>
          <w:sz w:val="24"/>
          <w:szCs w:val="24"/>
          <w:lang w:val="en-GB" w:eastAsia="en-CA"/>
        </w:rPr>
      </w:pPr>
      <w:r w:rsidRPr="003A6E86">
        <w:rPr>
          <w:rFonts w:ascii="Arial" w:eastAsia="Times New Roman" w:hAnsi="Arial" w:cs="Arial"/>
          <w:b/>
          <w:bCs/>
          <w:sz w:val="24"/>
          <w:szCs w:val="24"/>
          <w:lang w:val="en-GB" w:eastAsia="en-CA"/>
        </w:rPr>
        <w:t xml:space="preserve">2. Summary of Key Functions </w:t>
      </w:r>
    </w:p>
    <w:p w14:paraId="46B92F91" w14:textId="77777777" w:rsidR="0079583E" w:rsidRPr="003A6E86" w:rsidRDefault="0079583E" w:rsidP="0079583E">
      <w:pPr>
        <w:spacing w:after="0" w:line="293" w:lineRule="atLeast"/>
        <w:textAlignment w:val="baseline"/>
        <w:rPr>
          <w:rFonts w:ascii="Arial" w:eastAsia="Times New Roman" w:hAnsi="Arial" w:cs="Arial"/>
          <w:sz w:val="24"/>
          <w:szCs w:val="24"/>
          <w:lang w:val="en-GB" w:eastAsia="en-CA"/>
        </w:rPr>
      </w:pPr>
    </w:p>
    <w:p w14:paraId="0842440C" w14:textId="1200C05A" w:rsidR="0079583E" w:rsidRPr="003A6E86" w:rsidRDefault="0079583E" w:rsidP="0079583E">
      <w:pPr>
        <w:spacing w:after="0" w:line="293" w:lineRule="atLeast"/>
        <w:textAlignment w:val="baseline"/>
        <w:rPr>
          <w:rFonts w:ascii="Arial" w:eastAsia="Times New Roman" w:hAnsi="Arial" w:cs="Arial"/>
          <w:sz w:val="24"/>
          <w:szCs w:val="24"/>
          <w:lang w:val="en-GB" w:eastAsia="en-CA"/>
        </w:rPr>
      </w:pPr>
      <w:r w:rsidRPr="003A6E86">
        <w:rPr>
          <w:rFonts w:ascii="Arial" w:eastAsia="Times New Roman" w:hAnsi="Arial" w:cs="Arial"/>
          <w:sz w:val="24"/>
          <w:szCs w:val="24"/>
          <w:lang w:val="en-GB" w:eastAsia="en-CA"/>
        </w:rPr>
        <w:t xml:space="preserve">1. Technical Expertise </w:t>
      </w:r>
    </w:p>
    <w:p w14:paraId="18E8AFD7" w14:textId="509238E1" w:rsidR="0079583E" w:rsidRPr="003A6E86" w:rsidRDefault="0079583E" w:rsidP="0079583E">
      <w:pPr>
        <w:spacing w:after="0" w:line="293" w:lineRule="atLeast"/>
        <w:textAlignment w:val="baseline"/>
        <w:rPr>
          <w:rFonts w:ascii="Arial" w:eastAsia="Times New Roman" w:hAnsi="Arial" w:cs="Arial"/>
          <w:sz w:val="24"/>
          <w:szCs w:val="24"/>
          <w:lang w:val="en-GB" w:eastAsia="en-CA"/>
        </w:rPr>
      </w:pPr>
      <w:r w:rsidRPr="003A6E86">
        <w:rPr>
          <w:rFonts w:ascii="Arial" w:eastAsia="Times New Roman" w:hAnsi="Arial" w:cs="Arial"/>
          <w:sz w:val="24"/>
          <w:szCs w:val="24"/>
          <w:lang w:val="en-GB" w:eastAsia="en-CA"/>
        </w:rPr>
        <w:t>2. Stakeholder Engagement</w:t>
      </w:r>
    </w:p>
    <w:p w14:paraId="6B671E5A" w14:textId="77777777" w:rsidR="0079583E" w:rsidRPr="003A6E86" w:rsidRDefault="0079583E" w:rsidP="0079583E">
      <w:pPr>
        <w:spacing w:after="0" w:line="293" w:lineRule="atLeast"/>
        <w:textAlignment w:val="baseline"/>
        <w:rPr>
          <w:rFonts w:ascii="Arial" w:eastAsia="Times New Roman" w:hAnsi="Arial" w:cs="Arial"/>
          <w:sz w:val="24"/>
          <w:szCs w:val="24"/>
          <w:lang w:val="en-GB" w:eastAsia="en-CA"/>
        </w:rPr>
      </w:pPr>
    </w:p>
    <w:p w14:paraId="467260A4" w14:textId="2CF24554" w:rsidR="0079583E" w:rsidRPr="003A6E86" w:rsidRDefault="0079583E" w:rsidP="0079583E">
      <w:pPr>
        <w:spacing w:after="0" w:line="293" w:lineRule="atLeast"/>
        <w:textAlignment w:val="baseline"/>
        <w:rPr>
          <w:rFonts w:ascii="Arial" w:eastAsia="Times New Roman" w:hAnsi="Arial" w:cs="Arial"/>
          <w:sz w:val="24"/>
          <w:szCs w:val="24"/>
          <w:lang w:val="en-GB" w:eastAsia="en-CA"/>
        </w:rPr>
      </w:pPr>
    </w:p>
    <w:p w14:paraId="655A6182" w14:textId="266AE377" w:rsidR="0079583E" w:rsidRPr="003A6E86" w:rsidRDefault="0079583E" w:rsidP="0079583E">
      <w:pPr>
        <w:spacing w:after="0" w:line="293" w:lineRule="atLeast"/>
        <w:textAlignment w:val="baseline"/>
        <w:rPr>
          <w:rFonts w:ascii="Arial" w:eastAsia="Times New Roman" w:hAnsi="Arial" w:cs="Arial"/>
          <w:i/>
          <w:iCs/>
          <w:sz w:val="24"/>
          <w:szCs w:val="24"/>
          <w:lang w:val="en-GB" w:eastAsia="en-CA"/>
        </w:rPr>
      </w:pPr>
      <w:r w:rsidRPr="003A6E86">
        <w:rPr>
          <w:rFonts w:ascii="Arial" w:eastAsia="Times New Roman" w:hAnsi="Arial" w:cs="Arial"/>
          <w:i/>
          <w:iCs/>
          <w:sz w:val="24"/>
          <w:szCs w:val="24"/>
          <w:lang w:val="en-GB" w:eastAsia="en-CA"/>
        </w:rPr>
        <w:t>1. Technical expertise</w:t>
      </w:r>
    </w:p>
    <w:p w14:paraId="70340D59" w14:textId="77777777" w:rsidR="0079583E" w:rsidRPr="003A6E86" w:rsidRDefault="0079583E" w:rsidP="00D76495">
      <w:pPr>
        <w:spacing w:after="0" w:line="293" w:lineRule="atLeast"/>
        <w:textAlignment w:val="baseline"/>
        <w:rPr>
          <w:rFonts w:ascii="Arial" w:eastAsia="Times New Roman" w:hAnsi="Arial" w:cs="Arial"/>
          <w:sz w:val="24"/>
          <w:szCs w:val="24"/>
          <w:lang w:val="en-GB" w:eastAsia="en-CA"/>
        </w:rPr>
      </w:pPr>
    </w:p>
    <w:p w14:paraId="3B22DE3C" w14:textId="5DF24A8E" w:rsidR="00D76495" w:rsidRPr="003A6E86" w:rsidRDefault="00D76495" w:rsidP="0079583E">
      <w:pPr>
        <w:pStyle w:val="ListParagraph"/>
        <w:numPr>
          <w:ilvl w:val="0"/>
          <w:numId w:val="15"/>
        </w:numPr>
        <w:spacing w:after="0" w:line="293" w:lineRule="atLeast"/>
        <w:jc w:val="both"/>
        <w:textAlignment w:val="baseline"/>
        <w:rPr>
          <w:rFonts w:ascii="Arial" w:eastAsia="Times New Roman" w:hAnsi="Arial" w:cs="Arial"/>
          <w:sz w:val="24"/>
          <w:szCs w:val="24"/>
          <w:lang w:val="en-GB" w:eastAsia="en-CA"/>
        </w:rPr>
      </w:pPr>
      <w:r w:rsidRPr="003A6E86">
        <w:rPr>
          <w:rFonts w:ascii="Arial" w:eastAsia="Times New Roman" w:hAnsi="Arial" w:cs="Arial"/>
          <w:sz w:val="24"/>
          <w:szCs w:val="24"/>
          <w:lang w:val="en-GB" w:eastAsia="en-CA"/>
        </w:rPr>
        <w:t xml:space="preserve">Prepare a methodology for evaluation of the Strategy on Informing the Public about Montenegro's Accession to the EU 2019-2022. It should be a short document identifying the steps and aspects of the evaluation process </w:t>
      </w:r>
    </w:p>
    <w:p w14:paraId="43B4704C" w14:textId="4D9E271E" w:rsidR="00D76495" w:rsidRPr="003A6E86" w:rsidRDefault="00D76495" w:rsidP="0079583E">
      <w:pPr>
        <w:pStyle w:val="ListParagraph"/>
        <w:numPr>
          <w:ilvl w:val="0"/>
          <w:numId w:val="15"/>
        </w:numPr>
        <w:spacing w:after="0" w:line="293" w:lineRule="atLeast"/>
        <w:jc w:val="both"/>
        <w:textAlignment w:val="baseline"/>
        <w:rPr>
          <w:rFonts w:ascii="Arial" w:eastAsia="Times New Roman" w:hAnsi="Arial" w:cs="Arial"/>
          <w:sz w:val="24"/>
          <w:szCs w:val="24"/>
          <w:lang w:val="en-GB" w:eastAsia="en-CA"/>
        </w:rPr>
      </w:pPr>
      <w:r w:rsidRPr="003A6E86">
        <w:rPr>
          <w:rFonts w:ascii="Arial" w:eastAsia="Times New Roman" w:hAnsi="Arial" w:cs="Arial"/>
          <w:sz w:val="24"/>
          <w:szCs w:val="24"/>
          <w:lang w:val="en-GB" w:eastAsia="en-CA"/>
        </w:rPr>
        <w:t xml:space="preserve">Draft Evaluation report on the Strategy on Informing the Public about Montenegro's Accession to the EU 2019-2022 which will specifically answer each of the evaluation questions agreed in the inception phase and meet all the specific objectives and requested services </w:t>
      </w:r>
    </w:p>
    <w:p w14:paraId="7C44FEE7" w14:textId="522CE7EF" w:rsidR="00D76495" w:rsidRPr="003A6E86" w:rsidRDefault="00D76495" w:rsidP="0079583E">
      <w:pPr>
        <w:pStyle w:val="ListParagraph"/>
        <w:numPr>
          <w:ilvl w:val="0"/>
          <w:numId w:val="15"/>
        </w:numPr>
        <w:spacing w:after="0" w:line="293" w:lineRule="atLeast"/>
        <w:jc w:val="both"/>
        <w:textAlignment w:val="baseline"/>
        <w:rPr>
          <w:rFonts w:ascii="Arial" w:eastAsia="Times New Roman" w:hAnsi="Arial" w:cs="Arial"/>
          <w:sz w:val="24"/>
          <w:szCs w:val="24"/>
          <w:lang w:val="en-GB" w:eastAsia="en-CA"/>
        </w:rPr>
      </w:pPr>
      <w:r w:rsidRPr="003A6E86">
        <w:rPr>
          <w:rFonts w:ascii="Arial" w:eastAsia="Times New Roman" w:hAnsi="Arial" w:cs="Arial"/>
          <w:sz w:val="24"/>
          <w:szCs w:val="24"/>
          <w:lang w:val="en-GB" w:eastAsia="en-CA"/>
        </w:rPr>
        <w:t xml:space="preserve">Organise consultations with the beneficiary on the proposed Draft Evaluation report. </w:t>
      </w:r>
    </w:p>
    <w:p w14:paraId="7DF3E850" w14:textId="392474B5" w:rsidR="00D76495" w:rsidRPr="003A6E86" w:rsidRDefault="00D76495" w:rsidP="0079583E">
      <w:pPr>
        <w:pStyle w:val="ListParagraph"/>
        <w:numPr>
          <w:ilvl w:val="0"/>
          <w:numId w:val="15"/>
        </w:numPr>
        <w:spacing w:after="0" w:line="293" w:lineRule="atLeast"/>
        <w:jc w:val="both"/>
        <w:textAlignment w:val="baseline"/>
        <w:rPr>
          <w:rFonts w:ascii="Arial" w:eastAsia="Times New Roman" w:hAnsi="Arial" w:cs="Arial"/>
          <w:sz w:val="24"/>
          <w:szCs w:val="24"/>
          <w:lang w:val="en-GB" w:eastAsia="en-CA"/>
        </w:rPr>
      </w:pPr>
      <w:r w:rsidRPr="003A6E86">
        <w:rPr>
          <w:rFonts w:ascii="Arial" w:eastAsia="Times New Roman" w:hAnsi="Arial" w:cs="Arial"/>
          <w:sz w:val="24"/>
          <w:szCs w:val="24"/>
          <w:lang w:val="en-GB" w:eastAsia="en-CA"/>
        </w:rPr>
        <w:t xml:space="preserve">Draft the Final Evaluation report on the Strategy on Informing the Public about Montenegro's Accession to the EU 2019-2022 that will include a synthesis of the findings of the evaluation questions, an overall conclusion and detailed conclusions and a set of recommendations based on the lessons learned. </w:t>
      </w:r>
    </w:p>
    <w:p w14:paraId="112443C5" w14:textId="29B09FEB" w:rsidR="00D76495" w:rsidRPr="003A6E86" w:rsidRDefault="00D76495" w:rsidP="00D76495">
      <w:pPr>
        <w:spacing w:after="0" w:line="293" w:lineRule="atLeast"/>
        <w:textAlignment w:val="baseline"/>
        <w:rPr>
          <w:rFonts w:ascii="Arial" w:eastAsia="Times New Roman" w:hAnsi="Arial" w:cs="Arial"/>
          <w:sz w:val="24"/>
          <w:szCs w:val="24"/>
          <w:lang w:val="en-GB" w:eastAsia="en-CA"/>
        </w:rPr>
      </w:pPr>
    </w:p>
    <w:p w14:paraId="77F3BD21" w14:textId="641431B8" w:rsidR="0079583E" w:rsidRPr="003A6E86" w:rsidRDefault="0079583E" w:rsidP="00D76495">
      <w:pPr>
        <w:spacing w:after="0" w:line="293" w:lineRule="atLeast"/>
        <w:textAlignment w:val="baseline"/>
        <w:rPr>
          <w:rFonts w:ascii="Arial" w:eastAsia="Times New Roman" w:hAnsi="Arial" w:cs="Arial"/>
          <w:i/>
          <w:iCs/>
          <w:sz w:val="24"/>
          <w:szCs w:val="24"/>
          <w:lang w:val="en-GB" w:eastAsia="en-CA"/>
        </w:rPr>
      </w:pPr>
      <w:r w:rsidRPr="003A6E86">
        <w:rPr>
          <w:rFonts w:ascii="Arial" w:eastAsia="Times New Roman" w:hAnsi="Arial" w:cs="Arial"/>
          <w:i/>
          <w:iCs/>
          <w:sz w:val="24"/>
          <w:szCs w:val="24"/>
          <w:lang w:val="en-GB" w:eastAsia="en-CA"/>
        </w:rPr>
        <w:t>2. Stakeholder engagement</w:t>
      </w:r>
    </w:p>
    <w:p w14:paraId="4BC2FAA4" w14:textId="77777777" w:rsidR="0079583E" w:rsidRPr="003A6E86" w:rsidRDefault="0079583E" w:rsidP="0079583E">
      <w:pPr>
        <w:spacing w:after="0" w:line="293" w:lineRule="atLeast"/>
        <w:textAlignment w:val="baseline"/>
        <w:rPr>
          <w:rFonts w:ascii="Arial" w:eastAsia="Times New Roman" w:hAnsi="Arial" w:cs="Arial"/>
          <w:sz w:val="24"/>
          <w:szCs w:val="24"/>
          <w:lang w:val="en-GB" w:eastAsia="en-CA"/>
        </w:rPr>
      </w:pPr>
    </w:p>
    <w:p w14:paraId="121640C5" w14:textId="1C3EE466" w:rsidR="0079583E" w:rsidRPr="003A6E86" w:rsidRDefault="0079583E" w:rsidP="0079583E">
      <w:pPr>
        <w:pStyle w:val="ListParagraph"/>
        <w:numPr>
          <w:ilvl w:val="0"/>
          <w:numId w:val="28"/>
        </w:numPr>
        <w:spacing w:after="0" w:line="293" w:lineRule="atLeast"/>
        <w:jc w:val="both"/>
        <w:textAlignment w:val="baseline"/>
        <w:rPr>
          <w:rFonts w:ascii="Arial" w:eastAsia="Times New Roman" w:hAnsi="Arial" w:cs="Arial"/>
          <w:sz w:val="24"/>
          <w:szCs w:val="24"/>
          <w:lang w:val="en-GB" w:eastAsia="en-CA"/>
        </w:rPr>
      </w:pPr>
      <w:r w:rsidRPr="003A6E86">
        <w:rPr>
          <w:rFonts w:ascii="Arial" w:eastAsia="Times New Roman" w:hAnsi="Arial" w:cs="Arial"/>
          <w:sz w:val="24"/>
          <w:szCs w:val="24"/>
          <w:lang w:val="en-GB" w:eastAsia="en-CA"/>
        </w:rPr>
        <w:t xml:space="preserve">Establish solid working relationships, engage, discuss, negotiate and liaise with key national stakeholders, including government officials. </w:t>
      </w:r>
    </w:p>
    <w:p w14:paraId="3748960A" w14:textId="28E78AE9" w:rsidR="00D76495" w:rsidRPr="003A6E86" w:rsidRDefault="0079583E" w:rsidP="00D76495">
      <w:pPr>
        <w:pStyle w:val="ListParagraph"/>
        <w:numPr>
          <w:ilvl w:val="0"/>
          <w:numId w:val="28"/>
        </w:numPr>
        <w:spacing w:after="0" w:line="293" w:lineRule="atLeast"/>
        <w:jc w:val="both"/>
        <w:textAlignment w:val="baseline"/>
        <w:rPr>
          <w:rFonts w:ascii="Arial" w:eastAsia="Times New Roman" w:hAnsi="Arial" w:cs="Arial"/>
          <w:sz w:val="24"/>
          <w:szCs w:val="24"/>
          <w:lang w:val="en-GB" w:eastAsia="en-CA"/>
        </w:rPr>
      </w:pPr>
      <w:r w:rsidRPr="003A6E86">
        <w:rPr>
          <w:rFonts w:ascii="Arial" w:eastAsia="Times New Roman" w:hAnsi="Arial" w:cs="Arial"/>
          <w:sz w:val="24"/>
          <w:szCs w:val="24"/>
          <w:lang w:val="en-GB" w:eastAsia="en-CA"/>
        </w:rPr>
        <w:t xml:space="preserve">Support the development of good working relationships with key personnel in the EU, through a large network of key contacts at EU institutions. </w:t>
      </w:r>
    </w:p>
    <w:p w14:paraId="3ED3F67C" w14:textId="77777777" w:rsidR="0079583E" w:rsidRPr="003A6E86" w:rsidRDefault="0079583E" w:rsidP="0079583E">
      <w:pPr>
        <w:autoSpaceDE w:val="0"/>
        <w:autoSpaceDN w:val="0"/>
        <w:adjustRightInd w:val="0"/>
        <w:spacing w:after="0" w:line="240" w:lineRule="auto"/>
        <w:rPr>
          <w:rFonts w:ascii="Arial" w:eastAsiaTheme="minorEastAsia" w:hAnsi="Arial" w:cs="Arial"/>
          <w:color w:val="000000"/>
          <w:sz w:val="24"/>
          <w:szCs w:val="24"/>
          <w:lang w:val="en-GB" w:eastAsia="zh-CN"/>
        </w:rPr>
      </w:pPr>
    </w:p>
    <w:p w14:paraId="623186AF" w14:textId="77777777" w:rsidR="0079583E" w:rsidRPr="003A6E86" w:rsidRDefault="0079583E" w:rsidP="0079583E">
      <w:pPr>
        <w:autoSpaceDE w:val="0"/>
        <w:autoSpaceDN w:val="0"/>
        <w:adjustRightInd w:val="0"/>
        <w:spacing w:after="0" w:line="240" w:lineRule="auto"/>
        <w:rPr>
          <w:rFonts w:ascii="Arial" w:eastAsiaTheme="minorEastAsia" w:hAnsi="Arial" w:cs="Arial"/>
          <w:color w:val="000000"/>
          <w:sz w:val="20"/>
          <w:szCs w:val="20"/>
          <w:lang w:val="en-GB" w:eastAsia="zh-CN"/>
        </w:rPr>
      </w:pPr>
    </w:p>
    <w:p w14:paraId="2108D51F" w14:textId="3AA6707A" w:rsidR="0079583E" w:rsidRPr="003A6E86" w:rsidRDefault="0079583E" w:rsidP="0079583E">
      <w:pPr>
        <w:autoSpaceDE w:val="0"/>
        <w:autoSpaceDN w:val="0"/>
        <w:adjustRightInd w:val="0"/>
        <w:spacing w:after="0" w:line="240" w:lineRule="auto"/>
        <w:jc w:val="both"/>
        <w:rPr>
          <w:rFonts w:ascii="Arial" w:eastAsiaTheme="minorEastAsia" w:hAnsi="Arial" w:cs="Arial"/>
          <w:b/>
          <w:bCs/>
          <w:color w:val="000000"/>
          <w:sz w:val="24"/>
          <w:szCs w:val="24"/>
          <w:lang w:val="en-GB" w:eastAsia="zh-CN"/>
        </w:rPr>
      </w:pPr>
      <w:r w:rsidRPr="003A6E86">
        <w:rPr>
          <w:rFonts w:ascii="Arial" w:eastAsiaTheme="minorEastAsia" w:hAnsi="Arial" w:cs="Arial"/>
          <w:b/>
          <w:bCs/>
          <w:color w:val="000000"/>
          <w:sz w:val="24"/>
          <w:szCs w:val="24"/>
          <w:lang w:val="en-GB" w:eastAsia="zh-CN"/>
        </w:rPr>
        <w:t xml:space="preserve">3. Monitoring and Progress Controls </w:t>
      </w:r>
    </w:p>
    <w:p w14:paraId="1E35C32D" w14:textId="77777777" w:rsidR="0079583E" w:rsidRPr="003A6E86" w:rsidRDefault="0079583E" w:rsidP="0079583E">
      <w:pPr>
        <w:autoSpaceDE w:val="0"/>
        <w:autoSpaceDN w:val="0"/>
        <w:adjustRightInd w:val="0"/>
        <w:spacing w:after="0" w:line="240" w:lineRule="auto"/>
        <w:jc w:val="both"/>
        <w:rPr>
          <w:rFonts w:ascii="Arial" w:eastAsiaTheme="minorEastAsia" w:hAnsi="Arial" w:cs="Arial"/>
          <w:color w:val="000000"/>
          <w:sz w:val="24"/>
          <w:szCs w:val="24"/>
          <w:lang w:val="en-GB" w:eastAsia="zh-CN"/>
        </w:rPr>
      </w:pPr>
    </w:p>
    <w:p w14:paraId="6AE4CF2A" w14:textId="3661DE7C" w:rsidR="0079583E" w:rsidRPr="003A6E86" w:rsidRDefault="0079583E" w:rsidP="0079583E">
      <w:pPr>
        <w:autoSpaceDE w:val="0"/>
        <w:autoSpaceDN w:val="0"/>
        <w:adjustRightInd w:val="0"/>
        <w:spacing w:after="0" w:line="240" w:lineRule="auto"/>
        <w:jc w:val="both"/>
        <w:rPr>
          <w:rFonts w:ascii="Arial" w:eastAsiaTheme="minorEastAsia" w:hAnsi="Arial" w:cs="Arial"/>
          <w:color w:val="000000"/>
          <w:sz w:val="24"/>
          <w:szCs w:val="24"/>
          <w:lang w:val="en-GB" w:eastAsia="zh-CN"/>
        </w:rPr>
      </w:pPr>
      <w:r w:rsidRPr="003A6E86">
        <w:rPr>
          <w:rFonts w:ascii="Arial" w:eastAsiaTheme="minorEastAsia" w:hAnsi="Arial" w:cs="Arial"/>
          <w:color w:val="000000"/>
          <w:sz w:val="24"/>
          <w:szCs w:val="24"/>
          <w:lang w:val="en-GB" w:eastAsia="zh-CN"/>
        </w:rPr>
        <w:t xml:space="preserve">The work of the Senior Advisor on evaluation of the Strategy on Informing the Public about Montenegro's Accession to the EU 2019-2022 directly impacts on UNOPS’ contribution in supporting the country’s EU accession process. This consequently reinforces the visibility and image of </w:t>
      </w:r>
      <w:proofErr w:type="gramStart"/>
      <w:r w:rsidRPr="003A6E86">
        <w:rPr>
          <w:rFonts w:ascii="Arial" w:eastAsiaTheme="minorEastAsia" w:hAnsi="Arial" w:cs="Arial"/>
          <w:color w:val="000000"/>
          <w:sz w:val="24"/>
          <w:szCs w:val="24"/>
          <w:lang w:val="en-GB" w:eastAsia="zh-CN"/>
        </w:rPr>
        <w:t>UNOPS, and</w:t>
      </w:r>
      <w:proofErr w:type="gramEnd"/>
      <w:r w:rsidRPr="003A6E86">
        <w:rPr>
          <w:rFonts w:ascii="Arial" w:eastAsiaTheme="minorEastAsia" w:hAnsi="Arial" w:cs="Arial"/>
          <w:color w:val="000000"/>
          <w:sz w:val="24"/>
          <w:szCs w:val="24"/>
          <w:lang w:val="en-GB" w:eastAsia="zh-CN"/>
        </w:rPr>
        <w:t xml:space="preserve"> strengthens its competitive positions as a partner of choice in working with governments in enhancing and modernising their legal, economic and institutional system. </w:t>
      </w:r>
    </w:p>
    <w:p w14:paraId="63A112F0" w14:textId="77777777" w:rsidR="0079583E" w:rsidRPr="003A6E86" w:rsidRDefault="0079583E" w:rsidP="0079583E">
      <w:pPr>
        <w:autoSpaceDE w:val="0"/>
        <w:autoSpaceDN w:val="0"/>
        <w:adjustRightInd w:val="0"/>
        <w:spacing w:after="0" w:line="240" w:lineRule="auto"/>
        <w:jc w:val="both"/>
        <w:rPr>
          <w:rFonts w:ascii="Arial" w:eastAsiaTheme="minorEastAsia" w:hAnsi="Arial" w:cs="Arial"/>
          <w:color w:val="000000"/>
          <w:sz w:val="24"/>
          <w:szCs w:val="24"/>
          <w:lang w:val="en-GB" w:eastAsia="zh-CN"/>
        </w:rPr>
      </w:pPr>
    </w:p>
    <w:p w14:paraId="66EC7458" w14:textId="4209AB50" w:rsidR="0079583E" w:rsidRPr="003A6E86" w:rsidRDefault="0079583E" w:rsidP="0079583E">
      <w:pPr>
        <w:autoSpaceDE w:val="0"/>
        <w:autoSpaceDN w:val="0"/>
        <w:adjustRightInd w:val="0"/>
        <w:spacing w:after="0" w:line="240" w:lineRule="auto"/>
        <w:jc w:val="both"/>
        <w:rPr>
          <w:rFonts w:ascii="Arial" w:eastAsiaTheme="minorEastAsia" w:hAnsi="Arial" w:cs="Arial"/>
          <w:color w:val="000000"/>
          <w:sz w:val="24"/>
          <w:szCs w:val="24"/>
          <w:lang w:val="en-GB" w:eastAsia="zh-CN"/>
        </w:rPr>
      </w:pPr>
      <w:r w:rsidRPr="003A6E86">
        <w:rPr>
          <w:rFonts w:ascii="Arial" w:eastAsiaTheme="minorEastAsia" w:hAnsi="Arial" w:cs="Arial"/>
          <w:color w:val="000000"/>
          <w:sz w:val="24"/>
          <w:szCs w:val="24"/>
          <w:lang w:val="en-GB" w:eastAsia="zh-CN"/>
        </w:rPr>
        <w:t xml:space="preserve">The incumbent will be engaged as a retainer and asked to perform specific tasks linked to supporting delivery of the project's work in Montenegro in advance when the requirements arise. The incumbent’s contributions and milestones will be assessed based on this agreed work plan for each assignment. </w:t>
      </w:r>
    </w:p>
    <w:p w14:paraId="07FE0065" w14:textId="77777777" w:rsidR="0079583E" w:rsidRPr="003A6E86" w:rsidRDefault="0079583E" w:rsidP="0079583E">
      <w:pPr>
        <w:autoSpaceDE w:val="0"/>
        <w:autoSpaceDN w:val="0"/>
        <w:adjustRightInd w:val="0"/>
        <w:spacing w:after="0" w:line="240" w:lineRule="auto"/>
        <w:jc w:val="both"/>
        <w:rPr>
          <w:rFonts w:ascii="Arial" w:eastAsiaTheme="minorEastAsia" w:hAnsi="Arial" w:cs="Arial"/>
          <w:color w:val="000000"/>
          <w:sz w:val="24"/>
          <w:szCs w:val="24"/>
          <w:lang w:val="en-GB" w:eastAsia="zh-CN"/>
        </w:rPr>
      </w:pPr>
    </w:p>
    <w:p w14:paraId="18383800" w14:textId="7DAAF21A" w:rsidR="0079583E" w:rsidRPr="003A6E86" w:rsidRDefault="0079583E" w:rsidP="0079583E">
      <w:pPr>
        <w:autoSpaceDE w:val="0"/>
        <w:autoSpaceDN w:val="0"/>
        <w:adjustRightInd w:val="0"/>
        <w:spacing w:after="0" w:line="240" w:lineRule="auto"/>
        <w:jc w:val="both"/>
        <w:rPr>
          <w:rFonts w:ascii="Arial" w:eastAsiaTheme="minorEastAsia" w:hAnsi="Arial" w:cs="Arial"/>
          <w:b/>
          <w:bCs/>
          <w:color w:val="000000"/>
          <w:sz w:val="24"/>
          <w:szCs w:val="24"/>
          <w:lang w:val="en-GB" w:eastAsia="zh-CN"/>
        </w:rPr>
      </w:pPr>
      <w:r w:rsidRPr="003A6E86">
        <w:rPr>
          <w:rFonts w:ascii="Arial" w:eastAsiaTheme="minorEastAsia" w:hAnsi="Arial" w:cs="Arial"/>
          <w:b/>
          <w:bCs/>
          <w:color w:val="000000"/>
          <w:sz w:val="24"/>
          <w:szCs w:val="24"/>
          <w:lang w:val="en-GB" w:eastAsia="zh-CN"/>
        </w:rPr>
        <w:t xml:space="preserve">Expert deliverables </w:t>
      </w:r>
    </w:p>
    <w:p w14:paraId="2216D4AC" w14:textId="77777777" w:rsidR="00917EA6" w:rsidRPr="003A6E86" w:rsidRDefault="00917EA6" w:rsidP="0079583E">
      <w:pPr>
        <w:autoSpaceDE w:val="0"/>
        <w:autoSpaceDN w:val="0"/>
        <w:adjustRightInd w:val="0"/>
        <w:spacing w:after="0" w:line="240" w:lineRule="auto"/>
        <w:jc w:val="both"/>
        <w:rPr>
          <w:rFonts w:ascii="Arial" w:eastAsiaTheme="minorEastAsia" w:hAnsi="Arial" w:cs="Arial"/>
          <w:color w:val="000000"/>
          <w:sz w:val="24"/>
          <w:szCs w:val="24"/>
          <w:lang w:val="en-GB" w:eastAsia="zh-CN"/>
        </w:rPr>
      </w:pPr>
    </w:p>
    <w:p w14:paraId="704AC2A4" w14:textId="05105AAF" w:rsidR="0079583E" w:rsidRPr="003A6E86" w:rsidRDefault="0079583E" w:rsidP="0079583E">
      <w:pPr>
        <w:pStyle w:val="ListParagraph"/>
        <w:numPr>
          <w:ilvl w:val="0"/>
          <w:numId w:val="29"/>
        </w:numPr>
        <w:spacing w:after="0" w:line="293" w:lineRule="atLeast"/>
        <w:jc w:val="both"/>
        <w:textAlignment w:val="baseline"/>
        <w:rPr>
          <w:rFonts w:ascii="Arial" w:eastAsia="Times New Roman" w:hAnsi="Arial" w:cs="Arial"/>
          <w:sz w:val="24"/>
          <w:szCs w:val="24"/>
          <w:lang w:val="en-GB" w:eastAsia="en-CA"/>
        </w:rPr>
      </w:pPr>
      <w:r w:rsidRPr="003A6E86">
        <w:rPr>
          <w:rFonts w:ascii="Arial" w:eastAsiaTheme="minorEastAsia" w:hAnsi="Arial" w:cs="Arial"/>
          <w:b/>
          <w:bCs/>
          <w:color w:val="000000"/>
          <w:sz w:val="24"/>
          <w:szCs w:val="24"/>
          <w:lang w:val="en-GB" w:eastAsia="zh-CN"/>
        </w:rPr>
        <w:t xml:space="preserve">Consultations with the beneficiary on the Draft Evaluation report </w:t>
      </w:r>
      <w:r w:rsidRPr="003A6E86">
        <w:rPr>
          <w:rFonts w:ascii="Arial" w:eastAsiaTheme="minorEastAsia" w:hAnsi="Arial" w:cs="Arial"/>
          <w:color w:val="000000"/>
          <w:sz w:val="24"/>
          <w:szCs w:val="24"/>
          <w:lang w:val="en-GB" w:eastAsia="zh-CN"/>
        </w:rPr>
        <w:t>organised</w:t>
      </w:r>
      <w:r w:rsidRPr="003A6E86">
        <w:rPr>
          <w:rFonts w:ascii="Arial" w:eastAsiaTheme="minorEastAsia" w:hAnsi="Arial" w:cs="Arial"/>
          <w:b/>
          <w:bCs/>
          <w:color w:val="000000"/>
          <w:sz w:val="24"/>
          <w:szCs w:val="24"/>
          <w:lang w:val="en-GB" w:eastAsia="zh-CN"/>
        </w:rPr>
        <w:t>.</w:t>
      </w:r>
    </w:p>
    <w:p w14:paraId="5C0F3F1B" w14:textId="6ED2481D" w:rsidR="0079583E" w:rsidRPr="003A6E86" w:rsidRDefault="0079583E" w:rsidP="0079583E">
      <w:pPr>
        <w:pStyle w:val="ListParagraph"/>
        <w:numPr>
          <w:ilvl w:val="0"/>
          <w:numId w:val="29"/>
        </w:numPr>
        <w:autoSpaceDE w:val="0"/>
        <w:autoSpaceDN w:val="0"/>
        <w:adjustRightInd w:val="0"/>
        <w:spacing w:after="107" w:line="240" w:lineRule="auto"/>
        <w:jc w:val="both"/>
        <w:rPr>
          <w:rFonts w:ascii="Arial" w:eastAsiaTheme="minorEastAsia" w:hAnsi="Arial" w:cs="Arial"/>
          <w:color w:val="000000"/>
          <w:sz w:val="24"/>
          <w:szCs w:val="24"/>
          <w:lang w:val="en-GB" w:eastAsia="zh-CN"/>
        </w:rPr>
      </w:pPr>
      <w:r w:rsidRPr="003A6E86">
        <w:rPr>
          <w:rFonts w:ascii="Arial" w:eastAsiaTheme="minorEastAsia" w:hAnsi="Arial" w:cs="Arial"/>
          <w:color w:val="000000"/>
          <w:sz w:val="24"/>
          <w:szCs w:val="24"/>
          <w:lang w:val="en-GB" w:eastAsia="zh-CN"/>
        </w:rPr>
        <w:t xml:space="preserve">A </w:t>
      </w:r>
      <w:r w:rsidRPr="003A6E86">
        <w:rPr>
          <w:rFonts w:ascii="Arial" w:eastAsiaTheme="minorEastAsia" w:hAnsi="Arial" w:cs="Arial"/>
          <w:b/>
          <w:bCs/>
          <w:color w:val="000000"/>
          <w:sz w:val="24"/>
          <w:szCs w:val="24"/>
          <w:lang w:val="en-GB" w:eastAsia="zh-CN"/>
        </w:rPr>
        <w:t xml:space="preserve">Workplan </w:t>
      </w:r>
      <w:r w:rsidRPr="003A6E86">
        <w:rPr>
          <w:rFonts w:ascii="Arial" w:eastAsiaTheme="minorEastAsia" w:hAnsi="Arial" w:cs="Arial"/>
          <w:color w:val="000000"/>
          <w:sz w:val="24"/>
          <w:szCs w:val="24"/>
          <w:lang w:val="en-GB" w:eastAsia="zh-CN"/>
        </w:rPr>
        <w:t xml:space="preserve">with details of the steps (activities and measures) that the expert will take for the successful finalisation of the assignment </w:t>
      </w:r>
    </w:p>
    <w:p w14:paraId="4FF4D0E4" w14:textId="1A76FCDE" w:rsidR="0079583E" w:rsidRPr="003A6E86" w:rsidRDefault="0079583E" w:rsidP="0079583E">
      <w:pPr>
        <w:pStyle w:val="ListParagraph"/>
        <w:numPr>
          <w:ilvl w:val="0"/>
          <w:numId w:val="29"/>
        </w:numPr>
        <w:autoSpaceDE w:val="0"/>
        <w:autoSpaceDN w:val="0"/>
        <w:adjustRightInd w:val="0"/>
        <w:spacing w:after="107" w:line="240" w:lineRule="auto"/>
        <w:jc w:val="both"/>
        <w:rPr>
          <w:rFonts w:ascii="Arial" w:eastAsiaTheme="minorEastAsia" w:hAnsi="Arial" w:cs="Arial"/>
          <w:color w:val="000000"/>
          <w:sz w:val="24"/>
          <w:szCs w:val="24"/>
          <w:lang w:val="en-GB" w:eastAsia="zh-CN"/>
        </w:rPr>
      </w:pPr>
      <w:r w:rsidRPr="003A6E86">
        <w:rPr>
          <w:rFonts w:ascii="Arial" w:eastAsiaTheme="minorEastAsia" w:hAnsi="Arial" w:cs="Arial"/>
          <w:b/>
          <w:bCs/>
          <w:color w:val="000000"/>
          <w:sz w:val="24"/>
          <w:szCs w:val="24"/>
          <w:lang w:val="en-GB" w:eastAsia="zh-CN"/>
        </w:rPr>
        <w:t xml:space="preserve">Methodology for evaluation of the Strategy on Informing the Public about Montenegro's Accession to the EU 2019-2022 </w:t>
      </w:r>
      <w:r w:rsidRPr="003A6E86">
        <w:rPr>
          <w:rFonts w:ascii="Arial" w:eastAsiaTheme="minorEastAsia" w:hAnsi="Arial" w:cs="Arial"/>
          <w:color w:val="000000"/>
          <w:sz w:val="24"/>
          <w:szCs w:val="24"/>
          <w:lang w:val="en-GB" w:eastAsia="zh-CN"/>
        </w:rPr>
        <w:t xml:space="preserve">prepared. The methodology needs to be agreed with the Beneficiary and identify the steps and aspects of </w:t>
      </w:r>
      <w:r w:rsidRPr="003A6E86">
        <w:rPr>
          <w:rFonts w:ascii="Arial" w:eastAsiaTheme="minorEastAsia" w:hAnsi="Arial" w:cs="Arial"/>
          <w:color w:val="000000"/>
          <w:sz w:val="24"/>
          <w:szCs w:val="24"/>
          <w:lang w:val="en-GB" w:eastAsia="zh-CN"/>
        </w:rPr>
        <w:lastRenderedPageBreak/>
        <w:t xml:space="preserve">the evaluation process. The basis for the methodology </w:t>
      </w:r>
      <w:r w:rsidR="005E22C1" w:rsidRPr="003A6E86">
        <w:rPr>
          <w:rFonts w:ascii="Arial" w:eastAsiaTheme="minorEastAsia" w:hAnsi="Arial" w:cs="Arial"/>
          <w:color w:val="000000"/>
          <w:sz w:val="24"/>
          <w:szCs w:val="24"/>
          <w:lang w:val="en-GB" w:eastAsia="zh-CN"/>
        </w:rPr>
        <w:t>evaluation</w:t>
      </w:r>
      <w:r w:rsidRPr="003A6E86">
        <w:rPr>
          <w:rFonts w:ascii="Arial" w:eastAsiaTheme="minorEastAsia" w:hAnsi="Arial" w:cs="Arial"/>
          <w:color w:val="000000"/>
          <w:sz w:val="24"/>
          <w:szCs w:val="24"/>
          <w:lang w:val="en-GB" w:eastAsia="zh-CN"/>
        </w:rPr>
        <w:t xml:space="preserve"> is contained in the Table of Performance Indicators defined in the Strategy. </w:t>
      </w:r>
    </w:p>
    <w:p w14:paraId="7DFE8BBF" w14:textId="7EF9A0DB" w:rsidR="0079583E" w:rsidRPr="003A6E86" w:rsidRDefault="0079583E" w:rsidP="0079583E">
      <w:pPr>
        <w:pStyle w:val="ListParagraph"/>
        <w:numPr>
          <w:ilvl w:val="0"/>
          <w:numId w:val="29"/>
        </w:numPr>
        <w:autoSpaceDE w:val="0"/>
        <w:autoSpaceDN w:val="0"/>
        <w:adjustRightInd w:val="0"/>
        <w:spacing w:after="107" w:line="240" w:lineRule="auto"/>
        <w:jc w:val="both"/>
        <w:rPr>
          <w:rFonts w:ascii="Arial" w:eastAsiaTheme="minorEastAsia" w:hAnsi="Arial" w:cs="Arial"/>
          <w:color w:val="000000"/>
          <w:sz w:val="24"/>
          <w:szCs w:val="24"/>
          <w:lang w:val="en-GB" w:eastAsia="zh-CN"/>
        </w:rPr>
      </w:pPr>
      <w:r w:rsidRPr="003A6E86">
        <w:rPr>
          <w:rFonts w:ascii="Arial" w:eastAsiaTheme="minorEastAsia" w:hAnsi="Arial" w:cs="Arial"/>
          <w:b/>
          <w:bCs/>
          <w:color w:val="000000"/>
          <w:sz w:val="24"/>
          <w:szCs w:val="24"/>
          <w:lang w:val="en-GB" w:eastAsia="zh-CN"/>
        </w:rPr>
        <w:t xml:space="preserve">Draft Evaluation report on the Strategy on Informing the Public about Montenegro's Accession to the EU 2019-2022 </w:t>
      </w:r>
      <w:r w:rsidRPr="003A6E86">
        <w:rPr>
          <w:rFonts w:ascii="Arial" w:eastAsiaTheme="minorEastAsia" w:hAnsi="Arial" w:cs="Arial"/>
          <w:color w:val="000000"/>
          <w:sz w:val="24"/>
          <w:szCs w:val="24"/>
          <w:lang w:val="en-GB" w:eastAsia="zh-CN"/>
        </w:rPr>
        <w:t xml:space="preserve">prepared. The document will specifically answer each of the evaluation questions agreed in the inception phase and meet all the specific objectives and requested services. The aim would be to determine the relevance and level of progress towards the achievement of the goals and the efficiency, effectiveness, impact and sustainability of the development. The expert will evaluate the effects and performance of the Public Information Strategy in reference to the set goals and objectives, and prepare the situation analysis for the following strategy paper in this field. </w:t>
      </w:r>
    </w:p>
    <w:p w14:paraId="2944252F" w14:textId="26102ADC" w:rsidR="0079583E" w:rsidRPr="003A6E86" w:rsidRDefault="0079583E" w:rsidP="0079583E">
      <w:pPr>
        <w:pStyle w:val="ListParagraph"/>
        <w:numPr>
          <w:ilvl w:val="0"/>
          <w:numId w:val="29"/>
        </w:numPr>
        <w:autoSpaceDE w:val="0"/>
        <w:autoSpaceDN w:val="0"/>
        <w:adjustRightInd w:val="0"/>
        <w:spacing w:after="107" w:line="240" w:lineRule="auto"/>
        <w:jc w:val="both"/>
        <w:rPr>
          <w:rFonts w:ascii="Arial" w:eastAsiaTheme="minorEastAsia" w:hAnsi="Arial" w:cs="Arial"/>
          <w:color w:val="000000"/>
          <w:sz w:val="24"/>
          <w:szCs w:val="24"/>
          <w:lang w:val="en-GB" w:eastAsia="zh-CN"/>
        </w:rPr>
      </w:pPr>
      <w:r w:rsidRPr="003A6E86">
        <w:rPr>
          <w:rFonts w:ascii="Arial" w:eastAsiaTheme="minorEastAsia" w:hAnsi="Arial" w:cs="Arial"/>
          <w:b/>
          <w:bCs/>
          <w:color w:val="000000"/>
          <w:sz w:val="24"/>
          <w:szCs w:val="24"/>
          <w:lang w:val="en-GB" w:eastAsia="zh-CN"/>
        </w:rPr>
        <w:t xml:space="preserve">Final Evaluation report on the Strategy on Informing the Public about Montenegro's Accession to the EU 2019-2022 </w:t>
      </w:r>
      <w:r w:rsidRPr="003A6E86">
        <w:rPr>
          <w:rFonts w:ascii="Arial" w:eastAsiaTheme="minorEastAsia" w:hAnsi="Arial" w:cs="Arial"/>
          <w:color w:val="000000"/>
          <w:sz w:val="24"/>
          <w:szCs w:val="24"/>
          <w:lang w:val="en-GB" w:eastAsia="zh-CN"/>
        </w:rPr>
        <w:t xml:space="preserve">finalised. The report should include a synthesis of the findings of the evaluation questions, an overall conclusion and detailed conclusions and a set of recommendations based on the lessons learned. </w:t>
      </w:r>
    </w:p>
    <w:p w14:paraId="36534D39" w14:textId="6DE72443" w:rsidR="0079583E" w:rsidRPr="003A6E86" w:rsidRDefault="0079583E" w:rsidP="0079583E">
      <w:pPr>
        <w:pStyle w:val="ListParagraph"/>
        <w:numPr>
          <w:ilvl w:val="0"/>
          <w:numId w:val="29"/>
        </w:numPr>
        <w:autoSpaceDE w:val="0"/>
        <w:autoSpaceDN w:val="0"/>
        <w:adjustRightInd w:val="0"/>
        <w:spacing w:after="0" w:line="240" w:lineRule="auto"/>
        <w:jc w:val="both"/>
        <w:rPr>
          <w:rFonts w:ascii="Arial" w:eastAsiaTheme="minorEastAsia" w:hAnsi="Arial" w:cs="Arial"/>
          <w:color w:val="000000"/>
          <w:sz w:val="24"/>
          <w:szCs w:val="24"/>
          <w:lang w:val="en-GB" w:eastAsia="zh-CN"/>
        </w:rPr>
      </w:pPr>
      <w:r w:rsidRPr="003A6E86">
        <w:rPr>
          <w:rFonts w:ascii="Arial" w:eastAsiaTheme="minorEastAsia" w:hAnsi="Arial" w:cs="Arial"/>
          <w:b/>
          <w:bCs/>
          <w:color w:val="000000"/>
          <w:sz w:val="24"/>
          <w:szCs w:val="24"/>
          <w:lang w:val="en-GB" w:eastAsia="zh-CN"/>
        </w:rPr>
        <w:t xml:space="preserve">A brief final mission report </w:t>
      </w:r>
      <w:r w:rsidRPr="003A6E86">
        <w:rPr>
          <w:rFonts w:ascii="Arial" w:eastAsiaTheme="minorEastAsia" w:hAnsi="Arial" w:cs="Arial"/>
          <w:color w:val="000000"/>
          <w:sz w:val="24"/>
          <w:szCs w:val="24"/>
          <w:lang w:val="en-GB" w:eastAsia="zh-CN"/>
        </w:rPr>
        <w:t xml:space="preserve">prepared and delivered to UNOPS. The report should contain the information on the assignment and accomplishments that have been made under the work of the expert. </w:t>
      </w:r>
    </w:p>
    <w:p w14:paraId="25982318" w14:textId="77777777" w:rsidR="0079583E" w:rsidRPr="003A6E86" w:rsidRDefault="0079583E" w:rsidP="0079583E">
      <w:pPr>
        <w:spacing w:after="0" w:line="293" w:lineRule="atLeast"/>
        <w:jc w:val="both"/>
        <w:textAlignment w:val="baseline"/>
        <w:rPr>
          <w:rFonts w:ascii="Arial" w:eastAsia="Times New Roman" w:hAnsi="Arial" w:cs="Arial"/>
          <w:sz w:val="24"/>
          <w:szCs w:val="24"/>
          <w:lang w:val="en-GB" w:eastAsia="en-CA"/>
        </w:rPr>
      </w:pPr>
    </w:p>
    <w:p w14:paraId="6C3AA74C" w14:textId="093BFD05" w:rsidR="00D76495" w:rsidRPr="003A6E86" w:rsidRDefault="00D76495" w:rsidP="00D76495">
      <w:pPr>
        <w:spacing w:after="0" w:line="293" w:lineRule="atLeast"/>
        <w:textAlignment w:val="baseline"/>
        <w:rPr>
          <w:rFonts w:ascii="Arial" w:eastAsia="Times New Roman" w:hAnsi="Arial" w:cs="Arial"/>
          <w:b/>
          <w:bCs/>
          <w:sz w:val="24"/>
          <w:szCs w:val="24"/>
          <w:lang w:val="en-GB" w:eastAsia="en-CA"/>
        </w:rPr>
      </w:pPr>
      <w:r w:rsidRPr="003A6E86">
        <w:rPr>
          <w:rFonts w:ascii="Arial" w:eastAsia="Times New Roman" w:hAnsi="Arial" w:cs="Arial"/>
          <w:b/>
          <w:bCs/>
          <w:sz w:val="24"/>
          <w:szCs w:val="24"/>
          <w:lang w:val="en-GB" w:eastAsia="en-CA"/>
        </w:rPr>
        <w:t xml:space="preserve">4. Qualifications and Experience of the Senior advisor </w:t>
      </w:r>
    </w:p>
    <w:p w14:paraId="5D666B81" w14:textId="77777777" w:rsidR="00917EA6" w:rsidRPr="003A6E86" w:rsidRDefault="00917EA6" w:rsidP="00D76495">
      <w:pPr>
        <w:spacing w:after="0" w:line="293" w:lineRule="atLeast"/>
        <w:textAlignment w:val="baseline"/>
        <w:rPr>
          <w:rFonts w:ascii="Arial" w:eastAsia="Times New Roman" w:hAnsi="Arial" w:cs="Arial"/>
          <w:sz w:val="24"/>
          <w:szCs w:val="24"/>
          <w:lang w:val="en-GB" w:eastAsia="en-CA"/>
        </w:rPr>
      </w:pPr>
    </w:p>
    <w:p w14:paraId="5CA097E0" w14:textId="157310D7" w:rsidR="00D76495" w:rsidRPr="003A6E86" w:rsidRDefault="00D76495" w:rsidP="00D76495">
      <w:pPr>
        <w:spacing w:after="0" w:line="293" w:lineRule="atLeast"/>
        <w:textAlignment w:val="baseline"/>
        <w:rPr>
          <w:rFonts w:ascii="Arial" w:eastAsia="Times New Roman" w:hAnsi="Arial" w:cs="Arial"/>
          <w:sz w:val="24"/>
          <w:szCs w:val="24"/>
          <w:lang w:val="en-GB" w:eastAsia="en-CA"/>
        </w:rPr>
      </w:pPr>
      <w:r w:rsidRPr="003A6E86">
        <w:rPr>
          <w:rFonts w:ascii="Arial" w:eastAsia="Times New Roman" w:hAnsi="Arial" w:cs="Arial"/>
          <w:b/>
          <w:bCs/>
          <w:sz w:val="24"/>
          <w:szCs w:val="24"/>
          <w:lang w:val="en-GB" w:eastAsia="en-CA"/>
        </w:rPr>
        <w:t xml:space="preserve">a. Education </w:t>
      </w:r>
    </w:p>
    <w:p w14:paraId="0DEB24D8" w14:textId="7A59CA7D" w:rsidR="00D76495" w:rsidRPr="003A6E86" w:rsidRDefault="00D76495" w:rsidP="00917EA6">
      <w:pPr>
        <w:spacing w:after="0" w:line="293" w:lineRule="atLeast"/>
        <w:jc w:val="both"/>
        <w:textAlignment w:val="baseline"/>
        <w:rPr>
          <w:rFonts w:ascii="Arial" w:eastAsia="Times New Roman" w:hAnsi="Arial" w:cs="Arial"/>
          <w:sz w:val="24"/>
          <w:szCs w:val="24"/>
          <w:lang w:val="en-GB" w:eastAsia="en-CA"/>
        </w:rPr>
      </w:pPr>
      <w:r w:rsidRPr="003A6E86">
        <w:rPr>
          <w:rFonts w:ascii="Arial" w:eastAsia="Times New Roman" w:hAnsi="Arial" w:cs="Arial"/>
          <w:sz w:val="24"/>
          <w:szCs w:val="24"/>
          <w:lang w:val="en-GB" w:eastAsia="en-CA"/>
        </w:rPr>
        <w:t xml:space="preserve">- An advanced university degree (e.g. Masters) in social science disciplines is required. A first-level university degree (e.g. Bachelor) in combination with 2 additional years of progressively relevant experience may be accepted in lieu of an advanced university degree. </w:t>
      </w:r>
    </w:p>
    <w:p w14:paraId="10F12B91" w14:textId="77777777" w:rsidR="00D76495" w:rsidRPr="003A6E86" w:rsidRDefault="00D76495" w:rsidP="00D76495">
      <w:pPr>
        <w:spacing w:after="0" w:line="293" w:lineRule="atLeast"/>
        <w:textAlignment w:val="baseline"/>
        <w:rPr>
          <w:rFonts w:ascii="Arial" w:eastAsia="Times New Roman" w:hAnsi="Arial" w:cs="Arial"/>
          <w:sz w:val="24"/>
          <w:szCs w:val="24"/>
          <w:lang w:val="en-GB" w:eastAsia="en-CA"/>
        </w:rPr>
      </w:pPr>
    </w:p>
    <w:p w14:paraId="0F211CE4" w14:textId="2D9BBFB6" w:rsidR="00D76495" w:rsidRPr="003A6E86" w:rsidRDefault="00D76495" w:rsidP="00D76495">
      <w:pPr>
        <w:spacing w:after="0" w:line="293" w:lineRule="atLeast"/>
        <w:textAlignment w:val="baseline"/>
        <w:rPr>
          <w:rFonts w:ascii="Arial" w:eastAsia="Times New Roman" w:hAnsi="Arial" w:cs="Arial"/>
          <w:b/>
          <w:bCs/>
          <w:sz w:val="24"/>
          <w:szCs w:val="24"/>
          <w:lang w:val="en-GB" w:eastAsia="en-CA"/>
        </w:rPr>
      </w:pPr>
      <w:r w:rsidRPr="003A6E86">
        <w:rPr>
          <w:rFonts w:ascii="Arial" w:eastAsia="Times New Roman" w:hAnsi="Arial" w:cs="Arial"/>
          <w:b/>
          <w:bCs/>
          <w:sz w:val="24"/>
          <w:szCs w:val="24"/>
          <w:lang w:val="en-GB" w:eastAsia="en-CA"/>
        </w:rPr>
        <w:t xml:space="preserve">b. Work experience </w:t>
      </w:r>
    </w:p>
    <w:p w14:paraId="7EF52E3D" w14:textId="77777777" w:rsidR="00D76495" w:rsidRPr="003A6E86" w:rsidRDefault="00D76495" w:rsidP="00D76495">
      <w:pPr>
        <w:spacing w:after="0" w:line="293" w:lineRule="atLeast"/>
        <w:textAlignment w:val="baseline"/>
        <w:rPr>
          <w:rFonts w:ascii="Arial" w:eastAsia="Times New Roman" w:hAnsi="Arial" w:cs="Arial"/>
          <w:sz w:val="24"/>
          <w:szCs w:val="24"/>
          <w:lang w:val="en-GB" w:eastAsia="en-CA"/>
        </w:rPr>
      </w:pPr>
    </w:p>
    <w:p w14:paraId="1EFBD08D" w14:textId="77777777" w:rsidR="00D76495" w:rsidRPr="003A6E86" w:rsidRDefault="00D76495" w:rsidP="00917EA6">
      <w:pPr>
        <w:spacing w:after="0" w:line="293" w:lineRule="atLeast"/>
        <w:jc w:val="both"/>
        <w:textAlignment w:val="baseline"/>
        <w:rPr>
          <w:rFonts w:ascii="Arial" w:eastAsia="Times New Roman" w:hAnsi="Arial" w:cs="Arial"/>
          <w:sz w:val="24"/>
          <w:szCs w:val="24"/>
          <w:lang w:val="en-GB" w:eastAsia="en-CA"/>
        </w:rPr>
      </w:pPr>
      <w:r w:rsidRPr="003A6E86">
        <w:rPr>
          <w:rFonts w:ascii="Arial" w:eastAsia="Times New Roman" w:hAnsi="Arial" w:cs="Arial"/>
          <w:sz w:val="24"/>
          <w:szCs w:val="24"/>
          <w:lang w:val="en-GB" w:eastAsia="en-CA"/>
        </w:rPr>
        <w:t xml:space="preserve">- A minimum of seven (7) years of relevant experience with working </w:t>
      </w:r>
      <w:proofErr w:type="gramStart"/>
      <w:r w:rsidRPr="003A6E86">
        <w:rPr>
          <w:rFonts w:ascii="Arial" w:eastAsia="Times New Roman" w:hAnsi="Arial" w:cs="Arial"/>
          <w:sz w:val="24"/>
          <w:szCs w:val="24"/>
          <w:lang w:val="en-GB" w:eastAsia="en-CA"/>
        </w:rPr>
        <w:t>in the area of</w:t>
      </w:r>
      <w:proofErr w:type="gramEnd"/>
      <w:r w:rsidRPr="003A6E86">
        <w:rPr>
          <w:rFonts w:ascii="Arial" w:eastAsia="Times New Roman" w:hAnsi="Arial" w:cs="Arial"/>
          <w:sz w:val="24"/>
          <w:szCs w:val="24"/>
          <w:lang w:val="en-GB" w:eastAsia="en-CA"/>
        </w:rPr>
        <w:t xml:space="preserve"> public communication, visibility, awareness raising or transparency </w:t>
      </w:r>
    </w:p>
    <w:p w14:paraId="3D7C6466" w14:textId="77777777" w:rsidR="00D76495" w:rsidRPr="003A6E86" w:rsidRDefault="00D76495" w:rsidP="00917EA6">
      <w:pPr>
        <w:spacing w:after="0" w:line="293" w:lineRule="atLeast"/>
        <w:jc w:val="both"/>
        <w:textAlignment w:val="baseline"/>
        <w:rPr>
          <w:rFonts w:ascii="Arial" w:eastAsia="Times New Roman" w:hAnsi="Arial" w:cs="Arial"/>
          <w:sz w:val="24"/>
          <w:szCs w:val="24"/>
          <w:lang w:val="en-GB" w:eastAsia="en-CA"/>
        </w:rPr>
      </w:pPr>
      <w:r w:rsidRPr="003A6E86">
        <w:rPr>
          <w:rFonts w:ascii="Arial" w:eastAsia="Times New Roman" w:hAnsi="Arial" w:cs="Arial"/>
          <w:sz w:val="24"/>
          <w:szCs w:val="24"/>
          <w:lang w:val="en-GB" w:eastAsia="en-CA"/>
        </w:rPr>
        <w:t xml:space="preserve">- Familiarity with the monitoring and evaluation of communication strategies is highly desirable. </w:t>
      </w:r>
    </w:p>
    <w:p w14:paraId="68247937" w14:textId="77777777" w:rsidR="00D76495" w:rsidRPr="003A6E86" w:rsidRDefault="00D76495" w:rsidP="00917EA6">
      <w:pPr>
        <w:spacing w:after="0" w:line="293" w:lineRule="atLeast"/>
        <w:jc w:val="both"/>
        <w:textAlignment w:val="baseline"/>
        <w:rPr>
          <w:rFonts w:ascii="Arial" w:eastAsia="Times New Roman" w:hAnsi="Arial" w:cs="Arial"/>
          <w:sz w:val="24"/>
          <w:szCs w:val="24"/>
          <w:lang w:val="en-GB" w:eastAsia="en-CA"/>
        </w:rPr>
      </w:pPr>
      <w:r w:rsidRPr="003A6E86">
        <w:rPr>
          <w:rFonts w:ascii="Arial" w:eastAsia="Times New Roman" w:hAnsi="Arial" w:cs="Arial"/>
          <w:sz w:val="24"/>
          <w:szCs w:val="24"/>
          <w:lang w:val="en-GB" w:eastAsia="en-CA"/>
        </w:rPr>
        <w:t xml:space="preserve">- Familiarity with the Western Balkan environment is desirable. </w:t>
      </w:r>
    </w:p>
    <w:p w14:paraId="5A4B1CDA" w14:textId="77777777" w:rsidR="00D76495" w:rsidRPr="003A6E86" w:rsidRDefault="00D76495" w:rsidP="00917EA6">
      <w:pPr>
        <w:spacing w:after="0" w:line="293" w:lineRule="atLeast"/>
        <w:jc w:val="both"/>
        <w:textAlignment w:val="baseline"/>
        <w:rPr>
          <w:rFonts w:ascii="Arial" w:eastAsia="Times New Roman" w:hAnsi="Arial" w:cs="Arial"/>
          <w:sz w:val="24"/>
          <w:szCs w:val="24"/>
          <w:lang w:val="en-GB" w:eastAsia="en-CA"/>
        </w:rPr>
      </w:pPr>
      <w:r w:rsidRPr="003A6E86">
        <w:rPr>
          <w:rFonts w:ascii="Arial" w:eastAsia="Times New Roman" w:hAnsi="Arial" w:cs="Arial"/>
          <w:sz w:val="24"/>
          <w:szCs w:val="24"/>
          <w:lang w:val="en-GB" w:eastAsia="en-CA"/>
        </w:rPr>
        <w:t xml:space="preserve">- </w:t>
      </w:r>
      <w:r w:rsidRPr="003A6E86">
        <w:rPr>
          <w:rFonts w:ascii="Arial" w:eastAsia="Times New Roman" w:hAnsi="Arial" w:cs="Arial"/>
          <w:b/>
          <w:bCs/>
          <w:sz w:val="24"/>
          <w:szCs w:val="24"/>
          <w:lang w:val="en-GB" w:eastAsia="en-CA"/>
        </w:rPr>
        <w:t xml:space="preserve">Proven records of building strong relationships and/or operate in an influential manner with gov authorities and/or UN officials is required </w:t>
      </w:r>
    </w:p>
    <w:p w14:paraId="0E9ECA4A" w14:textId="77777777" w:rsidR="00D76495" w:rsidRPr="003A6E86" w:rsidRDefault="00D76495" w:rsidP="00917EA6">
      <w:pPr>
        <w:spacing w:after="0" w:line="293" w:lineRule="atLeast"/>
        <w:jc w:val="both"/>
        <w:textAlignment w:val="baseline"/>
        <w:rPr>
          <w:rFonts w:ascii="Arial" w:eastAsia="Times New Roman" w:hAnsi="Arial" w:cs="Arial"/>
          <w:sz w:val="24"/>
          <w:szCs w:val="24"/>
          <w:lang w:val="en-GB" w:eastAsia="en-CA"/>
        </w:rPr>
      </w:pPr>
      <w:r w:rsidRPr="003A6E86">
        <w:rPr>
          <w:rFonts w:ascii="Arial" w:eastAsia="Times New Roman" w:hAnsi="Arial" w:cs="Arial"/>
          <w:sz w:val="24"/>
          <w:szCs w:val="24"/>
          <w:lang w:val="en-GB" w:eastAsia="en-CA"/>
        </w:rPr>
        <w:t xml:space="preserve">- Ability to consistently exercise discretion and confidentiality with sensitive information is highly desirable. </w:t>
      </w:r>
    </w:p>
    <w:p w14:paraId="7CC32C5B" w14:textId="77777777" w:rsidR="00D76495" w:rsidRPr="003A6E86" w:rsidRDefault="00D76495" w:rsidP="00D76495">
      <w:pPr>
        <w:spacing w:after="0" w:line="293" w:lineRule="atLeast"/>
        <w:textAlignment w:val="baseline"/>
        <w:rPr>
          <w:rFonts w:ascii="Arial" w:eastAsia="Times New Roman" w:hAnsi="Arial" w:cs="Arial"/>
          <w:sz w:val="24"/>
          <w:szCs w:val="24"/>
          <w:lang w:val="en-GB" w:eastAsia="en-CA"/>
        </w:rPr>
      </w:pPr>
    </w:p>
    <w:p w14:paraId="4DD2275C" w14:textId="77777777" w:rsidR="00D76495" w:rsidRPr="003A6E86" w:rsidRDefault="00D76495" w:rsidP="00D76495">
      <w:pPr>
        <w:spacing w:after="0" w:line="293" w:lineRule="atLeast"/>
        <w:textAlignment w:val="baseline"/>
        <w:rPr>
          <w:rFonts w:ascii="Arial" w:eastAsia="Times New Roman" w:hAnsi="Arial" w:cs="Arial"/>
          <w:sz w:val="24"/>
          <w:szCs w:val="24"/>
          <w:lang w:val="en-GB" w:eastAsia="en-CA"/>
        </w:rPr>
      </w:pPr>
    </w:p>
    <w:p w14:paraId="42D9EA96" w14:textId="61BA1B10" w:rsidR="00D76495" w:rsidRPr="003A6E86" w:rsidRDefault="00D76495" w:rsidP="00D76495">
      <w:pPr>
        <w:spacing w:after="0" w:line="293" w:lineRule="atLeast"/>
        <w:textAlignment w:val="baseline"/>
        <w:rPr>
          <w:rFonts w:ascii="Arial" w:eastAsia="Times New Roman" w:hAnsi="Arial" w:cs="Arial"/>
          <w:b/>
          <w:bCs/>
          <w:sz w:val="24"/>
          <w:szCs w:val="24"/>
          <w:lang w:val="en-GB" w:eastAsia="en-CA"/>
        </w:rPr>
      </w:pPr>
      <w:r w:rsidRPr="003A6E86">
        <w:rPr>
          <w:rFonts w:ascii="Arial" w:eastAsia="Times New Roman" w:hAnsi="Arial" w:cs="Arial"/>
          <w:b/>
          <w:bCs/>
          <w:sz w:val="24"/>
          <w:szCs w:val="24"/>
          <w:lang w:val="en-GB" w:eastAsia="en-CA"/>
        </w:rPr>
        <w:t>c. Languages</w:t>
      </w:r>
    </w:p>
    <w:p w14:paraId="757222B5" w14:textId="77777777" w:rsidR="00D76495" w:rsidRPr="003A6E86" w:rsidRDefault="00D76495" w:rsidP="00D76495">
      <w:pPr>
        <w:spacing w:after="0" w:line="293" w:lineRule="atLeast"/>
        <w:textAlignment w:val="baseline"/>
        <w:rPr>
          <w:rFonts w:ascii="Arial" w:eastAsia="Times New Roman" w:hAnsi="Arial" w:cs="Arial"/>
          <w:sz w:val="24"/>
          <w:szCs w:val="24"/>
          <w:lang w:val="en-GB" w:eastAsia="en-CA"/>
        </w:rPr>
      </w:pPr>
    </w:p>
    <w:p w14:paraId="36AA80ED" w14:textId="77777777" w:rsidR="00D76495" w:rsidRPr="003A6E86" w:rsidRDefault="00D76495" w:rsidP="00D76495">
      <w:pPr>
        <w:spacing w:after="0" w:line="293" w:lineRule="atLeast"/>
        <w:textAlignment w:val="baseline"/>
        <w:rPr>
          <w:rFonts w:ascii="Arial" w:eastAsia="Times New Roman" w:hAnsi="Arial" w:cs="Arial"/>
          <w:sz w:val="24"/>
          <w:szCs w:val="24"/>
          <w:lang w:val="en-GB" w:eastAsia="en-CA"/>
        </w:rPr>
      </w:pPr>
      <w:r w:rsidRPr="003A6E86">
        <w:rPr>
          <w:rFonts w:ascii="Arial" w:eastAsia="Times New Roman" w:hAnsi="Arial" w:cs="Arial"/>
          <w:sz w:val="24"/>
          <w:szCs w:val="24"/>
          <w:lang w:val="en-GB" w:eastAsia="en-CA"/>
        </w:rPr>
        <w:t xml:space="preserve">- Proficiency in English is required. </w:t>
      </w:r>
    </w:p>
    <w:p w14:paraId="0D37888B" w14:textId="7F92F70B" w:rsidR="00D76495" w:rsidRPr="003A6E86" w:rsidRDefault="00D76495" w:rsidP="00D76495">
      <w:pPr>
        <w:spacing w:after="0" w:line="293" w:lineRule="atLeast"/>
        <w:textAlignment w:val="baseline"/>
        <w:rPr>
          <w:rFonts w:ascii="Arial" w:eastAsia="Times New Roman" w:hAnsi="Arial" w:cs="Arial"/>
          <w:sz w:val="24"/>
          <w:szCs w:val="24"/>
          <w:lang w:val="en-GB" w:eastAsia="en-CA"/>
        </w:rPr>
        <w:sectPr w:rsidR="00D76495" w:rsidRPr="003A6E86" w:rsidSect="00D76495">
          <w:pgSz w:w="11906" w:h="16838"/>
          <w:pgMar w:top="1440" w:right="1440" w:bottom="1440" w:left="1440" w:header="706" w:footer="706" w:gutter="0"/>
          <w:cols w:space="708"/>
          <w:titlePg/>
          <w:docGrid w:linePitch="360"/>
        </w:sectPr>
      </w:pPr>
      <w:r w:rsidRPr="003A6E86">
        <w:rPr>
          <w:rFonts w:ascii="Arial" w:eastAsia="Times New Roman" w:hAnsi="Arial" w:cs="Arial"/>
          <w:sz w:val="24"/>
          <w:szCs w:val="24"/>
          <w:lang w:val="en-GB" w:eastAsia="en-CA"/>
        </w:rPr>
        <w:t xml:space="preserve">- Knowledge of locally spoken languages including </w:t>
      </w:r>
      <w:r w:rsidRPr="003A6E86">
        <w:rPr>
          <w:rFonts w:ascii="Arial" w:eastAsia="Times New Roman" w:hAnsi="Arial" w:cs="Arial"/>
          <w:i/>
          <w:iCs/>
          <w:sz w:val="24"/>
          <w:szCs w:val="24"/>
          <w:lang w:val="en-GB" w:eastAsia="en-CA"/>
        </w:rPr>
        <w:t xml:space="preserve">lingua franca </w:t>
      </w:r>
      <w:r w:rsidRPr="003A6E86">
        <w:rPr>
          <w:rFonts w:ascii="Arial" w:eastAsia="Times New Roman" w:hAnsi="Arial" w:cs="Arial"/>
          <w:sz w:val="24"/>
          <w:szCs w:val="24"/>
          <w:lang w:val="en-GB" w:eastAsia="en-CA"/>
        </w:rPr>
        <w:t>is an adv</w:t>
      </w:r>
      <w:r w:rsidR="00743634" w:rsidRPr="003A6E86">
        <w:rPr>
          <w:rFonts w:ascii="Arial" w:eastAsia="Times New Roman" w:hAnsi="Arial" w:cs="Arial"/>
          <w:sz w:val="24"/>
          <w:szCs w:val="24"/>
          <w:lang w:val="en-GB" w:eastAsia="en-CA"/>
        </w:rPr>
        <w:t>antage.</w:t>
      </w:r>
    </w:p>
    <w:p w14:paraId="07307417" w14:textId="6CE5189A" w:rsidR="005A41E5" w:rsidRPr="003A6E86" w:rsidRDefault="00E0513B" w:rsidP="00950B3F">
      <w:pPr>
        <w:rPr>
          <w:rFonts w:ascii="Arial" w:eastAsia="Times New Roman" w:hAnsi="Arial" w:cs="Arial"/>
          <w:sz w:val="32"/>
          <w:szCs w:val="32"/>
          <w:lang w:val="en-GB" w:eastAsia="en-CA"/>
        </w:rPr>
      </w:pPr>
      <w:r w:rsidRPr="003A6E86">
        <w:rPr>
          <w:rFonts w:ascii="Arial" w:eastAsia="Times New Roman" w:hAnsi="Arial" w:cs="Arial"/>
          <w:b/>
          <w:bCs/>
          <w:sz w:val="32"/>
          <w:szCs w:val="32"/>
          <w:lang w:val="en-GB" w:eastAsia="en-CA"/>
        </w:rPr>
        <w:lastRenderedPageBreak/>
        <w:t>ANNEX</w:t>
      </w:r>
      <w:r w:rsidR="00950B3F" w:rsidRPr="003A6E86">
        <w:rPr>
          <w:rFonts w:ascii="Arial" w:eastAsia="Times New Roman" w:hAnsi="Arial" w:cs="Arial"/>
          <w:b/>
          <w:bCs/>
          <w:sz w:val="32"/>
          <w:szCs w:val="32"/>
          <w:lang w:val="en-GB" w:eastAsia="en-CA"/>
        </w:rPr>
        <w:t xml:space="preserve"> 5</w:t>
      </w:r>
      <w:r w:rsidR="00950B3F" w:rsidRPr="003A6E86">
        <w:rPr>
          <w:rFonts w:ascii="Arial" w:eastAsia="Times New Roman" w:hAnsi="Arial" w:cs="Arial"/>
          <w:sz w:val="32"/>
          <w:szCs w:val="32"/>
          <w:lang w:val="en-GB" w:eastAsia="en-CA"/>
        </w:rPr>
        <w:t xml:space="preserve"> - Updated Work Plan</w:t>
      </w:r>
    </w:p>
    <w:p w14:paraId="2BEDC914" w14:textId="77777777" w:rsidR="00E0513B" w:rsidRPr="003A6E86" w:rsidRDefault="00E0513B" w:rsidP="00950B3F">
      <w:pPr>
        <w:rPr>
          <w:rFonts w:ascii="Arial" w:eastAsia="Times New Roman" w:hAnsi="Arial" w:cs="Arial"/>
          <w:sz w:val="32"/>
          <w:szCs w:val="32"/>
          <w:lang w:val="en-GB" w:eastAsia="en-CA"/>
        </w:rPr>
      </w:pPr>
    </w:p>
    <w:p w14:paraId="06AFF62A" w14:textId="29206F98" w:rsidR="005A41E5" w:rsidRPr="003A6E86" w:rsidRDefault="005A41E5" w:rsidP="005A41E5">
      <w:pPr>
        <w:jc w:val="center"/>
        <w:rPr>
          <w:rFonts w:ascii="Arial" w:eastAsia="Times New Roman" w:hAnsi="Arial" w:cs="Arial"/>
          <w:sz w:val="24"/>
          <w:szCs w:val="24"/>
          <w:lang w:val="en-GB" w:eastAsia="en-CA"/>
        </w:rPr>
      </w:pPr>
      <w:r w:rsidRPr="003A6E86">
        <w:rPr>
          <w:rFonts w:ascii="Arial" w:hAnsi="Arial" w:cs="Arial"/>
          <w:noProof/>
          <w:lang w:val="en-GB"/>
        </w:rPr>
        <w:drawing>
          <wp:inline distT="0" distB="0" distL="0" distR="0" wp14:anchorId="5C65E632" wp14:editId="42794EEF">
            <wp:extent cx="9253368" cy="2844800"/>
            <wp:effectExtent l="0" t="0" r="5080" b="0"/>
            <wp:docPr id="9" name="Picture 9"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imelin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62089" cy="2847481"/>
                    </a:xfrm>
                    <a:prstGeom prst="rect">
                      <a:avLst/>
                    </a:prstGeom>
                    <a:noFill/>
                    <a:ln>
                      <a:noFill/>
                    </a:ln>
                  </pic:spPr>
                </pic:pic>
              </a:graphicData>
            </a:graphic>
          </wp:inline>
        </w:drawing>
      </w:r>
    </w:p>
    <w:p w14:paraId="76F6798B" w14:textId="28A3EFBA" w:rsidR="005A41E5" w:rsidRPr="003A6E86" w:rsidRDefault="005A41E5" w:rsidP="005A41E5">
      <w:pPr>
        <w:jc w:val="center"/>
        <w:rPr>
          <w:rFonts w:ascii="Arial" w:eastAsia="Times New Roman" w:hAnsi="Arial" w:cs="Arial"/>
          <w:sz w:val="24"/>
          <w:szCs w:val="24"/>
          <w:lang w:val="en-GB" w:eastAsia="en-CA"/>
        </w:rPr>
      </w:pPr>
      <w:r w:rsidRPr="003A6E86">
        <w:rPr>
          <w:rFonts w:ascii="Arial" w:eastAsia="Times New Roman" w:hAnsi="Arial" w:cs="Arial"/>
          <w:noProof/>
          <w:sz w:val="24"/>
          <w:szCs w:val="24"/>
          <w:lang w:val="en-GB" w:eastAsia="en-CA"/>
        </w:rPr>
        <w:drawing>
          <wp:inline distT="0" distB="0" distL="0" distR="0" wp14:anchorId="1896102C" wp14:editId="2770ACDA">
            <wp:extent cx="5592445" cy="1670050"/>
            <wp:effectExtent l="0" t="0" r="8255"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92445" cy="1670050"/>
                    </a:xfrm>
                    <a:prstGeom prst="rect">
                      <a:avLst/>
                    </a:prstGeom>
                    <a:noFill/>
                    <a:ln>
                      <a:noFill/>
                    </a:ln>
                  </pic:spPr>
                </pic:pic>
              </a:graphicData>
            </a:graphic>
          </wp:inline>
        </w:drawing>
      </w:r>
    </w:p>
    <w:p w14:paraId="4BEC856A" w14:textId="0D29C0D6" w:rsidR="005A41E5" w:rsidRPr="003A6E86" w:rsidRDefault="005A41E5" w:rsidP="00950B3F">
      <w:pPr>
        <w:rPr>
          <w:rFonts w:ascii="Arial" w:eastAsia="Times New Roman" w:hAnsi="Arial" w:cs="Arial"/>
          <w:sz w:val="24"/>
          <w:szCs w:val="24"/>
          <w:lang w:val="en-GB" w:eastAsia="en-CA"/>
        </w:rPr>
      </w:pPr>
    </w:p>
    <w:sectPr w:rsidR="005A41E5" w:rsidRPr="003A6E86" w:rsidSect="00D76495">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CA7D5" w14:textId="77777777" w:rsidR="00187501" w:rsidRDefault="00187501" w:rsidP="00022A1B">
      <w:pPr>
        <w:spacing w:after="0" w:line="240" w:lineRule="auto"/>
      </w:pPr>
      <w:r>
        <w:separator/>
      </w:r>
    </w:p>
  </w:endnote>
  <w:endnote w:type="continuationSeparator" w:id="0">
    <w:p w14:paraId="029936F6" w14:textId="77777777" w:rsidR="00187501" w:rsidRDefault="00187501" w:rsidP="00022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bel">
    <w:panose1 w:val="020B0503020204020204"/>
    <w:charset w:val="EE"/>
    <w:family w:val="swiss"/>
    <w:pitch w:val="variable"/>
    <w:sig w:usb0="A00002EF" w:usb1="4000A44B"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Bold">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9886870"/>
      <w:docPartObj>
        <w:docPartGallery w:val="Page Numbers (Bottom of Page)"/>
        <w:docPartUnique/>
      </w:docPartObj>
    </w:sdtPr>
    <w:sdtContent>
      <w:p w14:paraId="3EA48435" w14:textId="705A97EB" w:rsidR="00022A1B" w:rsidRDefault="00022A1B" w:rsidP="00C25F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13E34">
          <w:rPr>
            <w:rStyle w:val="PageNumber"/>
            <w:noProof/>
          </w:rPr>
          <w:t>ii</w:t>
        </w:r>
        <w:r>
          <w:rPr>
            <w:rStyle w:val="PageNumber"/>
          </w:rPr>
          <w:fldChar w:fldCharType="end"/>
        </w:r>
      </w:p>
    </w:sdtContent>
  </w:sdt>
  <w:p w14:paraId="4870BFEB" w14:textId="77777777" w:rsidR="00022A1B" w:rsidRDefault="00022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DDB84" w14:textId="77777777" w:rsidR="00022A1B" w:rsidRDefault="00022A1B" w:rsidP="005D364F">
    <w:pPr>
      <w:pStyle w:val="Footer"/>
      <w:spacing w:before="0" w:after="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A721" w14:textId="77777777" w:rsidR="00180B25" w:rsidRDefault="00180B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3934051"/>
      <w:docPartObj>
        <w:docPartGallery w:val="Page Numbers (Bottom of Page)"/>
        <w:docPartUnique/>
      </w:docPartObj>
    </w:sdtPr>
    <w:sdtContent>
      <w:p w14:paraId="676117DF" w14:textId="77777777" w:rsidR="00C25F82" w:rsidRDefault="00C25F82" w:rsidP="002F529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0185124C" w14:textId="682BF3D6" w:rsidR="00022A1B" w:rsidRPr="00A1283B" w:rsidRDefault="00022A1B" w:rsidP="00B71F6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500382"/>
      <w:docPartObj>
        <w:docPartGallery w:val="Page Numbers (Bottom of Page)"/>
        <w:docPartUnique/>
      </w:docPartObj>
    </w:sdtPr>
    <w:sdtEndPr>
      <w:rPr>
        <w:noProof/>
      </w:rPr>
    </w:sdtEndPr>
    <w:sdtContent>
      <w:p w14:paraId="4B681345" w14:textId="6B019CB1" w:rsidR="00C43660" w:rsidRDefault="00C436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8EAE9B" w14:textId="77777777" w:rsidR="00180B25" w:rsidRDefault="00180B2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8717012"/>
      <w:docPartObj>
        <w:docPartGallery w:val="Page Numbers (Bottom of Page)"/>
        <w:docPartUnique/>
      </w:docPartObj>
    </w:sdtPr>
    <w:sdtContent>
      <w:p w14:paraId="3B717850" w14:textId="77777777" w:rsidR="00B71F62" w:rsidRDefault="00B71F62" w:rsidP="00B71F6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sdtContent>
  </w:sdt>
  <w:p w14:paraId="1A80EE46" w14:textId="77777777" w:rsidR="00B71F62" w:rsidRPr="00B71F62" w:rsidRDefault="00B71F62" w:rsidP="00B71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01EE7" w14:textId="77777777" w:rsidR="00187501" w:rsidRDefault="00187501" w:rsidP="00022A1B">
      <w:pPr>
        <w:spacing w:after="0" w:line="240" w:lineRule="auto"/>
      </w:pPr>
      <w:r>
        <w:separator/>
      </w:r>
    </w:p>
  </w:footnote>
  <w:footnote w:type="continuationSeparator" w:id="0">
    <w:p w14:paraId="481FB17A" w14:textId="77777777" w:rsidR="00187501" w:rsidRDefault="00187501" w:rsidP="00022A1B">
      <w:pPr>
        <w:spacing w:after="0" w:line="240" w:lineRule="auto"/>
      </w:pPr>
      <w:r>
        <w:continuationSeparator/>
      </w:r>
    </w:p>
  </w:footnote>
  <w:footnote w:id="1">
    <w:p w14:paraId="13047A81" w14:textId="0C1BFF19" w:rsidR="006D7ACB" w:rsidRPr="006D7ACB" w:rsidRDefault="006D7ACB">
      <w:pPr>
        <w:pStyle w:val="FootnoteText"/>
        <w:rPr>
          <w:lang w:val="en-US"/>
        </w:rPr>
      </w:pPr>
      <w:r>
        <w:rPr>
          <w:rStyle w:val="FootnoteReference"/>
        </w:rPr>
        <w:footnoteRef/>
      </w:r>
      <w:r>
        <w:t xml:space="preserve"> </w:t>
      </w:r>
      <w:r w:rsidR="00466CEF">
        <w:rPr>
          <w:lang w:val="en-US"/>
        </w:rPr>
        <w:t>Stated by majority of interviewees</w:t>
      </w:r>
      <w:r>
        <w:rPr>
          <w:lang w:val="en-US"/>
        </w:rPr>
        <w:t>.</w:t>
      </w:r>
    </w:p>
  </w:footnote>
  <w:footnote w:id="2">
    <w:p w14:paraId="04BC984B" w14:textId="4C5DCD16" w:rsidR="00CE3A20" w:rsidRPr="00CE3A20" w:rsidRDefault="00CE3A20">
      <w:pPr>
        <w:pStyle w:val="FootnoteText"/>
        <w:rPr>
          <w:lang w:val="en-US"/>
        </w:rPr>
      </w:pPr>
      <w:r>
        <w:rPr>
          <w:rStyle w:val="FootnoteReference"/>
        </w:rPr>
        <w:footnoteRef/>
      </w:r>
      <w:r>
        <w:t xml:space="preserve"> </w:t>
      </w:r>
      <w:r>
        <w:rPr>
          <w:lang w:val="en-US"/>
        </w:rPr>
        <w:t>Based on AP Reports and trainings participants lists.</w:t>
      </w:r>
    </w:p>
  </w:footnote>
  <w:footnote w:id="3">
    <w:p w14:paraId="0E2B93E7" w14:textId="5C27A42C" w:rsidR="001F02BC" w:rsidRPr="001F02BC" w:rsidRDefault="001F02BC">
      <w:pPr>
        <w:pStyle w:val="FootnoteText"/>
        <w:rPr>
          <w:lang w:val="en-US"/>
        </w:rPr>
      </w:pPr>
      <w:r>
        <w:rPr>
          <w:rStyle w:val="FootnoteReference"/>
        </w:rPr>
        <w:footnoteRef/>
      </w:r>
      <w:r>
        <w:t xml:space="preserve"> </w:t>
      </w:r>
      <w:r w:rsidR="007A73E4">
        <w:rPr>
          <w:lang w:val="en-US"/>
        </w:rPr>
        <w:t xml:space="preserve">Public </w:t>
      </w:r>
      <w:r w:rsidR="00CE676C">
        <w:rPr>
          <w:lang w:val="en-US"/>
        </w:rPr>
        <w:t>Perception</w:t>
      </w:r>
      <w:r w:rsidR="007A73E4">
        <w:rPr>
          <w:lang w:val="en-US"/>
        </w:rPr>
        <w:t xml:space="preserve"> Survey for 2022, conducted by DeFacto Agency</w:t>
      </w:r>
      <w:r w:rsidR="006D7ACB">
        <w:rPr>
          <w:lang w:val="en-US"/>
        </w:rPr>
        <w:t>.</w:t>
      </w:r>
    </w:p>
  </w:footnote>
  <w:footnote w:id="4">
    <w:p w14:paraId="33F91606" w14:textId="791DFA69" w:rsidR="008B174E" w:rsidRPr="008B174E" w:rsidRDefault="008B174E">
      <w:pPr>
        <w:pStyle w:val="FootnoteText"/>
        <w:rPr>
          <w:lang w:val="en-US"/>
        </w:rPr>
      </w:pPr>
      <w:r>
        <w:rPr>
          <w:rStyle w:val="FootnoteReference"/>
        </w:rPr>
        <w:footnoteRef/>
      </w:r>
      <w:r>
        <w:t xml:space="preserve"> Action Plans Reports for 2019,2020,2021 and 2022</w:t>
      </w:r>
      <w:r w:rsidR="006D7ACB">
        <w:t>.</w:t>
      </w:r>
    </w:p>
  </w:footnote>
  <w:footnote w:id="5">
    <w:p w14:paraId="64441C96" w14:textId="73D48750" w:rsidR="006B69B8" w:rsidRPr="006B69B8" w:rsidRDefault="006B69B8">
      <w:pPr>
        <w:pStyle w:val="FootnoteText"/>
        <w:rPr>
          <w:lang w:val="en-US"/>
        </w:rPr>
      </w:pPr>
      <w:r>
        <w:rPr>
          <w:rStyle w:val="FootnoteReference"/>
        </w:rPr>
        <w:footnoteRef/>
      </w:r>
      <w:r>
        <w:t xml:space="preserve"> </w:t>
      </w:r>
      <w:r>
        <w:rPr>
          <w:lang w:val="en-US"/>
        </w:rPr>
        <w:t xml:space="preserve">Public </w:t>
      </w:r>
      <w:r w:rsidR="00CE676C">
        <w:rPr>
          <w:lang w:val="en-US"/>
        </w:rPr>
        <w:t>Perception</w:t>
      </w:r>
      <w:r>
        <w:rPr>
          <w:lang w:val="en-US"/>
        </w:rPr>
        <w:t xml:space="preserve"> Survey for 2022, conducted by DeFacto Agency.</w:t>
      </w:r>
    </w:p>
  </w:footnote>
  <w:footnote w:id="6">
    <w:p w14:paraId="35D39346" w14:textId="21FC2594" w:rsidR="007E11EE" w:rsidRPr="007E11EE" w:rsidRDefault="007E11EE">
      <w:pPr>
        <w:pStyle w:val="FootnoteText"/>
        <w:rPr>
          <w:lang w:val="en-US"/>
        </w:rPr>
      </w:pPr>
      <w:r>
        <w:rPr>
          <w:rStyle w:val="FootnoteReference"/>
        </w:rPr>
        <w:footnoteRef/>
      </w:r>
      <w:r>
        <w:t xml:space="preserve"> Action Plans Reports for 2019,2020,2021 and 2022.</w:t>
      </w:r>
    </w:p>
  </w:footnote>
  <w:footnote w:id="7">
    <w:p w14:paraId="56CE9527" w14:textId="7C805BE7" w:rsidR="00EF4B83" w:rsidRPr="00EF4B83" w:rsidRDefault="00EF4B83">
      <w:pPr>
        <w:pStyle w:val="FootnoteText"/>
        <w:rPr>
          <w:lang w:val="en-US"/>
        </w:rPr>
      </w:pPr>
      <w:r>
        <w:rPr>
          <w:rStyle w:val="FootnoteReference"/>
        </w:rPr>
        <w:footnoteRef/>
      </w:r>
      <w:r>
        <w:t xml:space="preserve"> </w:t>
      </w:r>
      <w:r>
        <w:rPr>
          <w:lang w:val="en-US"/>
        </w:rPr>
        <w:t xml:space="preserve">Action Plan Reports </w:t>
      </w:r>
      <w:r w:rsidR="00FC49A8">
        <w:rPr>
          <w:lang w:val="en-US"/>
        </w:rPr>
        <w:t xml:space="preserve">for 2019,2020,2021, and 2022, </w:t>
      </w:r>
      <w:r>
        <w:rPr>
          <w:lang w:val="en-US"/>
        </w:rPr>
        <w:t>and the data provided by the LA.</w:t>
      </w:r>
    </w:p>
  </w:footnote>
  <w:footnote w:id="8">
    <w:p w14:paraId="5803D979" w14:textId="1EA75B5C" w:rsidR="007F566E" w:rsidRPr="00F152DB" w:rsidRDefault="007F566E" w:rsidP="007F566E">
      <w:pPr>
        <w:pStyle w:val="FootnoteText"/>
        <w:rPr>
          <w:lang w:val="en-US"/>
        </w:rPr>
      </w:pPr>
      <w:r>
        <w:rPr>
          <w:rStyle w:val="FootnoteReference"/>
        </w:rPr>
        <w:footnoteRef/>
      </w:r>
      <w:r>
        <w:t xml:space="preserve"> </w:t>
      </w:r>
      <w:r>
        <w:rPr>
          <w:lang w:val="en-US"/>
        </w:rPr>
        <w:t>Pg. 53-54, Public Information Strategy on Montenegro’s Accession to the EU 2019-2022</w:t>
      </w:r>
      <w:r w:rsidR="00561695">
        <w:rPr>
          <w:lang w:val="en-US"/>
        </w:rPr>
        <w:t>.</w:t>
      </w:r>
    </w:p>
  </w:footnote>
  <w:footnote w:id="9">
    <w:p w14:paraId="423BDC8E" w14:textId="618067A6" w:rsidR="00D15507" w:rsidRPr="00D15507" w:rsidRDefault="00D15507">
      <w:pPr>
        <w:pStyle w:val="FootnoteText"/>
        <w:rPr>
          <w:lang w:val="en-US"/>
        </w:rPr>
      </w:pPr>
      <w:r>
        <w:rPr>
          <w:rStyle w:val="FootnoteReference"/>
        </w:rPr>
        <w:footnoteRef/>
      </w:r>
      <w:r>
        <w:t xml:space="preserve"> </w:t>
      </w:r>
      <w:r>
        <w:rPr>
          <w:lang w:val="en-US"/>
        </w:rPr>
        <w:t xml:space="preserve">Public </w:t>
      </w:r>
      <w:r w:rsidR="00CE676C">
        <w:rPr>
          <w:lang w:val="en-US"/>
        </w:rPr>
        <w:t>Perception</w:t>
      </w:r>
      <w:r>
        <w:rPr>
          <w:lang w:val="en-US"/>
        </w:rPr>
        <w:t xml:space="preserve"> Surveys for 2020, 2021 and 2022, conducted by DeFacto Agency</w:t>
      </w:r>
      <w:r w:rsidR="00662365">
        <w:rPr>
          <w:lang w:val="en-US"/>
        </w:rPr>
        <w:t>.</w:t>
      </w:r>
    </w:p>
  </w:footnote>
  <w:footnote w:id="10">
    <w:p w14:paraId="71D8F0C2" w14:textId="3327F323" w:rsidR="00561695" w:rsidRPr="00561695" w:rsidRDefault="00561695">
      <w:pPr>
        <w:pStyle w:val="FootnoteText"/>
        <w:rPr>
          <w:lang w:val="en-US"/>
        </w:rPr>
      </w:pPr>
      <w:r>
        <w:rPr>
          <w:rStyle w:val="FootnoteReference"/>
        </w:rPr>
        <w:footnoteRef/>
      </w:r>
      <w:r>
        <w:t xml:space="preserve"> </w:t>
      </w:r>
      <w:r>
        <w:rPr>
          <w:lang w:val="en-US"/>
        </w:rPr>
        <w:t>Action Plans Reports for 2019, 2020, 2021 and 2022.</w:t>
      </w:r>
    </w:p>
  </w:footnote>
  <w:footnote w:id="11">
    <w:p w14:paraId="630BACC2" w14:textId="2D6E674E" w:rsidR="003B0AD2" w:rsidRPr="003B0AD2" w:rsidRDefault="003B0AD2">
      <w:pPr>
        <w:pStyle w:val="FootnoteText"/>
        <w:rPr>
          <w:lang w:val="en-US"/>
        </w:rPr>
      </w:pPr>
      <w:r>
        <w:rPr>
          <w:rStyle w:val="FootnoteReference"/>
        </w:rPr>
        <w:footnoteRef/>
      </w:r>
      <w:r>
        <w:t xml:space="preserve"> </w:t>
      </w:r>
      <w:r>
        <w:rPr>
          <w:lang w:val="en-US"/>
        </w:rPr>
        <w:t xml:space="preserve">Pg. 27 Public Information Strategy on Montenegro’s Accession to the EU 2019-2022. </w:t>
      </w:r>
    </w:p>
  </w:footnote>
  <w:footnote w:id="12">
    <w:p w14:paraId="30CA13D7" w14:textId="70493A48" w:rsidR="003B0AD2" w:rsidRPr="003B0AD2" w:rsidRDefault="003B0AD2">
      <w:pPr>
        <w:pStyle w:val="FootnoteText"/>
        <w:rPr>
          <w:lang w:val="en-US"/>
        </w:rPr>
      </w:pPr>
      <w:r>
        <w:rPr>
          <w:rStyle w:val="FootnoteReference"/>
        </w:rPr>
        <w:footnoteRef/>
      </w:r>
      <w:r>
        <w:t xml:space="preserve"> </w:t>
      </w:r>
      <w:r>
        <w:rPr>
          <w:lang w:val="en-US"/>
        </w:rPr>
        <w:t>Pg. 21</w:t>
      </w:r>
    </w:p>
  </w:footnote>
  <w:footnote w:id="13">
    <w:p w14:paraId="754DFA60" w14:textId="1450087D" w:rsidR="00E107FF" w:rsidRPr="00E107FF" w:rsidRDefault="00E107FF">
      <w:pPr>
        <w:pStyle w:val="FootnoteText"/>
        <w:rPr>
          <w:lang w:val="en-US"/>
        </w:rPr>
      </w:pPr>
      <w:r>
        <w:rPr>
          <w:rStyle w:val="FootnoteReference"/>
        </w:rPr>
        <w:footnoteRef/>
      </w:r>
      <w:r>
        <w:t xml:space="preserve"> </w:t>
      </w:r>
      <w:r>
        <w:rPr>
          <w:lang w:val="en-US"/>
        </w:rPr>
        <w:t xml:space="preserve">Majority of interviewees confirmed this statement. </w:t>
      </w:r>
    </w:p>
  </w:footnote>
  <w:footnote w:id="14">
    <w:p w14:paraId="0966EE23" w14:textId="1B2BE4CF" w:rsidR="002C191C" w:rsidRPr="002C191C" w:rsidRDefault="002C191C">
      <w:pPr>
        <w:pStyle w:val="FootnoteText"/>
        <w:rPr>
          <w:lang w:val="en-US"/>
        </w:rPr>
      </w:pPr>
      <w:r>
        <w:rPr>
          <w:rStyle w:val="FootnoteReference"/>
        </w:rPr>
        <w:footnoteRef/>
      </w:r>
      <w:r>
        <w:t xml:space="preserve"> </w:t>
      </w:r>
      <w:r w:rsidR="007F37C9">
        <w:rPr>
          <w:lang w:val="en-US"/>
        </w:rPr>
        <w:t>Pg. 27 Public Information Strategy on Montenegro’s Accession to the EU 2019-2022.</w:t>
      </w:r>
    </w:p>
  </w:footnote>
  <w:footnote w:id="15">
    <w:p w14:paraId="66718DA0" w14:textId="305515D6" w:rsidR="002F6E3A" w:rsidRPr="002F6E3A" w:rsidRDefault="002F6E3A">
      <w:pPr>
        <w:pStyle w:val="FootnoteText"/>
        <w:rPr>
          <w:lang w:val="en-US"/>
        </w:rPr>
      </w:pPr>
      <w:r>
        <w:rPr>
          <w:rStyle w:val="FootnoteReference"/>
        </w:rPr>
        <w:footnoteRef/>
      </w:r>
      <w:r>
        <w:t xml:space="preserve"> </w:t>
      </w:r>
      <w:r>
        <w:rPr>
          <w:lang w:val="en-US"/>
        </w:rPr>
        <w:t xml:space="preserve">Public </w:t>
      </w:r>
      <w:r w:rsidR="00CE676C">
        <w:rPr>
          <w:lang w:val="en-US"/>
        </w:rPr>
        <w:t>Perception</w:t>
      </w:r>
      <w:r>
        <w:rPr>
          <w:lang w:val="en-US"/>
        </w:rPr>
        <w:t xml:space="preserve"> Survey for 2022, conducted by DeFacto Agency</w:t>
      </w:r>
    </w:p>
  </w:footnote>
  <w:footnote w:id="16">
    <w:p w14:paraId="1DE00D37" w14:textId="18194381" w:rsidR="00147833" w:rsidRPr="00147833" w:rsidRDefault="00147833">
      <w:pPr>
        <w:pStyle w:val="FootnoteText"/>
        <w:rPr>
          <w:lang w:val="en-US"/>
        </w:rPr>
      </w:pPr>
      <w:r>
        <w:rPr>
          <w:rStyle w:val="FootnoteReference"/>
        </w:rPr>
        <w:footnoteRef/>
      </w:r>
      <w:r>
        <w:t xml:space="preserve"> </w:t>
      </w:r>
      <w:r>
        <w:rPr>
          <w:lang w:val="en-US"/>
        </w:rPr>
        <w:t xml:space="preserve">This was expressed mainly by the interviewees from the </w:t>
      </w:r>
      <w:r w:rsidR="005F01F9">
        <w:rPr>
          <w:lang w:val="en-US"/>
        </w:rPr>
        <w:t>NGOs.</w:t>
      </w:r>
    </w:p>
  </w:footnote>
  <w:footnote w:id="17">
    <w:p w14:paraId="441BBB1B" w14:textId="77777777" w:rsidR="0084438C" w:rsidRPr="007E11EE" w:rsidRDefault="0084438C" w:rsidP="0084438C">
      <w:pPr>
        <w:pStyle w:val="FootnoteText"/>
        <w:rPr>
          <w:lang w:val="en-US"/>
        </w:rPr>
      </w:pPr>
      <w:r>
        <w:rPr>
          <w:rStyle w:val="FootnoteReference"/>
        </w:rPr>
        <w:footnoteRef/>
      </w:r>
      <w:r>
        <w:t xml:space="preserve"> Action Plans Reports for 2019,2020,2021 and 2022.</w:t>
      </w:r>
    </w:p>
  </w:footnote>
  <w:footnote w:id="18">
    <w:p w14:paraId="5549D9D7" w14:textId="1CDF8359" w:rsidR="00056715" w:rsidRPr="00056715" w:rsidRDefault="00056715">
      <w:pPr>
        <w:pStyle w:val="FootnoteText"/>
        <w:rPr>
          <w:lang w:val="en-US"/>
        </w:rPr>
      </w:pPr>
      <w:r>
        <w:rPr>
          <w:rStyle w:val="FootnoteReference"/>
        </w:rPr>
        <w:footnoteRef/>
      </w:r>
      <w:r>
        <w:t xml:space="preserve"> </w:t>
      </w:r>
      <w:r>
        <w:rPr>
          <w:lang w:val="en-US"/>
        </w:rPr>
        <w:t xml:space="preserve">The data is based on the </w:t>
      </w:r>
      <w:r w:rsidR="00FF7358">
        <w:rPr>
          <w:lang w:val="en-US"/>
        </w:rPr>
        <w:t>interviews with the stakeholders.</w:t>
      </w:r>
    </w:p>
  </w:footnote>
  <w:footnote w:id="19">
    <w:p w14:paraId="56C4B5A9" w14:textId="14E9B07B" w:rsidR="00B73876" w:rsidRPr="00B73876" w:rsidRDefault="00B73876">
      <w:pPr>
        <w:pStyle w:val="FootnoteText"/>
        <w:rPr>
          <w:lang w:val="en-US"/>
        </w:rPr>
      </w:pPr>
      <w:r>
        <w:rPr>
          <w:rStyle w:val="FootnoteReference"/>
        </w:rPr>
        <w:footnoteRef/>
      </w:r>
      <w:r>
        <w:t xml:space="preserve"> </w:t>
      </w:r>
      <w:r>
        <w:rPr>
          <w:lang w:val="en-US"/>
        </w:rPr>
        <w:t xml:space="preserve">Public </w:t>
      </w:r>
      <w:r w:rsidR="00CE676C">
        <w:rPr>
          <w:lang w:val="en-US"/>
        </w:rPr>
        <w:t>Perception</w:t>
      </w:r>
      <w:r>
        <w:rPr>
          <w:lang w:val="en-US"/>
        </w:rPr>
        <w:t xml:space="preserve"> Survey for 2022, conducted by DeFacto Agency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41198"/>
      <w:docPartObj>
        <w:docPartGallery w:val="Page Numbers (Top of Page)"/>
        <w:docPartUnique/>
      </w:docPartObj>
    </w:sdtPr>
    <w:sdtEndPr>
      <w:rPr>
        <w:noProof/>
        <w:color w:val="538135" w:themeColor="accent6" w:themeShade="BF"/>
      </w:rPr>
    </w:sdtEndPr>
    <w:sdtContent>
      <w:p w14:paraId="2C2056F6" w14:textId="77777777" w:rsidR="00B71F62" w:rsidRPr="00A321A6" w:rsidRDefault="00B71F62" w:rsidP="00B71F62">
        <w:pPr>
          <w:jc w:val="center"/>
          <w:rPr>
            <w:color w:val="000000" w:themeColor="text1"/>
            <w:lang w:val="en-CA"/>
          </w:rPr>
        </w:pPr>
        <w:r w:rsidRPr="00A321A6">
          <w:rPr>
            <w:noProof/>
            <w:color w:val="000000" w:themeColor="text1"/>
            <w:lang w:val="en-GB" w:eastAsia="en-GB"/>
          </w:rPr>
          <mc:AlternateContent>
            <mc:Choice Requires="wps">
              <w:drawing>
                <wp:anchor distT="0" distB="0" distL="114300" distR="114300" simplePos="0" relativeHeight="251663360" behindDoc="0" locked="0" layoutInCell="1" allowOverlap="1" wp14:anchorId="19C78873" wp14:editId="16CA577B">
                  <wp:simplePos x="0" y="0"/>
                  <wp:positionH relativeFrom="page">
                    <wp:posOffset>0</wp:posOffset>
                  </wp:positionH>
                  <wp:positionV relativeFrom="paragraph">
                    <wp:posOffset>-450215</wp:posOffset>
                  </wp:positionV>
                  <wp:extent cx="499110" cy="10740788"/>
                  <wp:effectExtent l="0" t="0" r="0" b="3810"/>
                  <wp:wrapNone/>
                  <wp:docPr id="2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110" cy="10740788"/>
                          </a:xfrm>
                          <a:custGeom>
                            <a:avLst/>
                            <a:gdLst>
                              <a:gd name="T0" fmla="*/ 0 w 646"/>
                              <a:gd name="T1" fmla="*/ 15840 h 15840"/>
                              <a:gd name="T2" fmla="*/ 646 w 646"/>
                              <a:gd name="T3" fmla="*/ 15840 h 15840"/>
                              <a:gd name="T4" fmla="*/ 646 w 646"/>
                              <a:gd name="T5" fmla="*/ 0 h 15840"/>
                              <a:gd name="T6" fmla="*/ 0 w 646"/>
                              <a:gd name="T7" fmla="*/ 0 h 15840"/>
                              <a:gd name="T8" fmla="*/ 0 w 646"/>
                              <a:gd name="T9" fmla="*/ 15840 h 15840"/>
                            </a:gdLst>
                            <a:ahLst/>
                            <a:cxnLst>
                              <a:cxn ang="0">
                                <a:pos x="T0" y="T1"/>
                              </a:cxn>
                              <a:cxn ang="0">
                                <a:pos x="T2" y="T3"/>
                              </a:cxn>
                              <a:cxn ang="0">
                                <a:pos x="T4" y="T5"/>
                              </a:cxn>
                              <a:cxn ang="0">
                                <a:pos x="T6" y="T7"/>
                              </a:cxn>
                              <a:cxn ang="0">
                                <a:pos x="T8" y="T9"/>
                              </a:cxn>
                            </a:cxnLst>
                            <a:rect l="0" t="0" r="r" b="b"/>
                            <a:pathLst>
                              <a:path w="646" h="15840">
                                <a:moveTo>
                                  <a:pt x="0" y="15840"/>
                                </a:moveTo>
                                <a:lnTo>
                                  <a:pt x="646" y="15840"/>
                                </a:lnTo>
                                <a:lnTo>
                                  <a:pt x="646" y="0"/>
                                </a:lnTo>
                                <a:lnTo>
                                  <a:pt x="0" y="0"/>
                                </a:lnTo>
                                <a:lnTo>
                                  <a:pt x="0" y="15840"/>
                                </a:lnTo>
                              </a:path>
                            </a:pathLst>
                          </a:custGeom>
                          <a:solidFill>
                            <a:srgbClr val="1A40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1ED3861" id="Freeform 14" o:spid="_x0000_s1026" style="position:absolute;margin-left:0;margin-top:-35.45pt;width:39.3pt;height:845.75pt;z-index:2516633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646,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" path="m,15840r646,l646,,,,,15840e" fillcolor="#1a406b" stroked="f">
                  <v:path arrowok="t" o:connecttype="custom" o:connectlocs="0,10740788;499110,10740788;499110,0;0,0;0,10740788" o:connectangles="0,0,0,0,0"/>
                  <w10:wrap anchorx="page"/>
                </v:shape>
              </w:pict>
            </mc:Fallback>
          </mc:AlternateContent>
        </w:r>
        <w:r w:rsidRPr="00A321A6">
          <w:rPr>
            <w:noProof/>
            <w:color w:val="000000" w:themeColor="text1"/>
            <w:lang w:val="en-GB" w:eastAsia="en-GB"/>
          </w:rPr>
          <mc:AlternateContent>
            <mc:Choice Requires="wpg">
              <w:drawing>
                <wp:anchor distT="0" distB="0" distL="114300" distR="114300" simplePos="0" relativeHeight="251662336" behindDoc="0" locked="1" layoutInCell="1" allowOverlap="0" wp14:anchorId="6B8AC9E5" wp14:editId="46704995">
                  <wp:simplePos x="0" y="0"/>
                  <wp:positionH relativeFrom="rightMargin">
                    <wp:posOffset>215900</wp:posOffset>
                  </wp:positionH>
                  <wp:positionV relativeFrom="page">
                    <wp:posOffset>11875</wp:posOffset>
                  </wp:positionV>
                  <wp:extent cx="273600" cy="723600"/>
                  <wp:effectExtent l="0" t="0" r="12700" b="19685"/>
                  <wp:wrapNone/>
                  <wp:docPr id="25" name="Group 25"/>
                  <wp:cNvGraphicFramePr/>
                  <a:graphic xmlns:a="http://schemas.openxmlformats.org/drawingml/2006/main">
                    <a:graphicData uri="http://schemas.microsoft.com/office/word/2010/wordprocessingGroup">
                      <wpg:wgp>
                        <wpg:cNvGrpSpPr/>
                        <wpg:grpSpPr>
                          <a:xfrm>
                            <a:off x="0" y="0"/>
                            <a:ext cx="273600" cy="723600"/>
                            <a:chOff x="0" y="0"/>
                            <a:chExt cx="273132" cy="724395"/>
                          </a:xfrm>
                        </wpg:grpSpPr>
                        <wps:wsp>
                          <wps:cNvPr id="30" name="Straight Connector 30"/>
                          <wps:cNvCnPr/>
                          <wps:spPr>
                            <a:xfrm>
                              <a:off x="0" y="0"/>
                              <a:ext cx="0" cy="7243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273132" y="0"/>
                              <a:ext cx="0" cy="724395"/>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CA20505" id="Group 25" o:spid="_x0000_s1026" style="position:absolute;margin-left:17pt;margin-top:.95pt;width:21.55pt;height:57pt;z-index:251662336;mso-position-horizontal-relative:right-margin-area;mso-position-vertical-relative:page;mso-width-relative:margin;mso-height-relative:margin" coordsize="2731,7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" o:allowoverlap="f">
                  <v:line id="Straight Connector 30" o:spid="_x0000_s1027" style="position:absolute;visibility:visible;mso-wrap-style:square" from="0,0" to="0,7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" strokecolor="#4472c4 [3204]" strokeweight=".5pt">
                    <v:stroke joinstyle="miter"/>
                  </v:line>
                  <v:line id="Straight Connector 31" o:spid="_x0000_s1028" style="position:absolute;visibility:visible;mso-wrap-style:square" from="2731,0" to="2731,7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" strokecolor="#4472c4 [3204]" strokeweight=".5pt">
                    <v:stroke joinstyle="miter"/>
                  </v:line>
                  <w10:wrap anchorx="margin" anchory="page"/>
                  <w10:anchorlock/>
                </v:group>
              </w:pict>
            </mc:Fallback>
          </mc:AlternateContent>
        </w:r>
        <w:r w:rsidRPr="00A321A6">
          <w:rPr>
            <w:color w:val="000000" w:themeColor="text1"/>
            <w:lang w:val="en-CA"/>
          </w:rPr>
          <w:t>Comprehensive Environmentally Sound Management of PCSs in Montenegro</w:t>
        </w:r>
      </w:p>
      <w:p w14:paraId="6FB4ED1D" w14:textId="77777777" w:rsidR="00B71F62" w:rsidRPr="007E32B3" w:rsidRDefault="00B71F62" w:rsidP="00B71F62">
        <w:pPr>
          <w:jc w:val="center"/>
          <w:rPr>
            <w:color w:val="538135" w:themeColor="accent6" w:themeShade="BF"/>
            <w:lang w:val="en-CA"/>
          </w:rPr>
        </w:pPr>
        <w:r w:rsidRPr="00A321A6">
          <w:rPr>
            <w:color w:val="000000" w:themeColor="text1"/>
            <w:lang w:val="en-CA"/>
          </w:rPr>
          <w:t>Terminal Evaluation report</w:t>
        </w:r>
      </w:p>
    </w:sdtContent>
  </w:sdt>
  <w:p w14:paraId="7102D4B0" w14:textId="77777777" w:rsidR="00B71F62" w:rsidRDefault="00B71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3EBBA" w14:textId="77777777" w:rsidR="00180B25" w:rsidRDefault="00180B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457904"/>
      <w:docPartObj>
        <w:docPartGallery w:val="Page Numbers (Top of Page)"/>
        <w:docPartUnique/>
      </w:docPartObj>
    </w:sdtPr>
    <w:sdtEndPr>
      <w:rPr>
        <w:noProof/>
        <w:color w:val="538135" w:themeColor="accent6" w:themeShade="BF"/>
      </w:rPr>
    </w:sdtEndPr>
    <w:sdtContent>
      <w:p w14:paraId="085A3E06" w14:textId="35ECAE97" w:rsidR="00FA0F57" w:rsidRPr="00FA0F57" w:rsidRDefault="00022A1B" w:rsidP="00FA0F57">
        <w:pPr>
          <w:rPr>
            <w:color w:val="000000" w:themeColor="text1"/>
            <w:sz w:val="20"/>
            <w:szCs w:val="20"/>
            <w:lang w:val="en-CA"/>
          </w:rPr>
        </w:pPr>
        <w:r w:rsidRPr="00FA0F57">
          <w:rPr>
            <w:noProof/>
            <w:color w:val="000000" w:themeColor="text1"/>
            <w:sz w:val="20"/>
            <w:szCs w:val="20"/>
            <w:lang w:val="en-GB" w:eastAsia="en-GB"/>
          </w:rPr>
          <mc:AlternateContent>
            <mc:Choice Requires="wps">
              <w:drawing>
                <wp:anchor distT="0" distB="0" distL="114300" distR="114300" simplePos="0" relativeHeight="251660288" behindDoc="0" locked="0" layoutInCell="1" allowOverlap="1" wp14:anchorId="65BA46BF" wp14:editId="363903C6">
                  <wp:simplePos x="0" y="0"/>
                  <wp:positionH relativeFrom="page">
                    <wp:posOffset>0</wp:posOffset>
                  </wp:positionH>
                  <wp:positionV relativeFrom="paragraph">
                    <wp:posOffset>-450215</wp:posOffset>
                  </wp:positionV>
                  <wp:extent cx="499110" cy="10740788"/>
                  <wp:effectExtent l="0" t="0" r="0" b="3810"/>
                  <wp:wrapNone/>
                  <wp:docPr id="2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110" cy="10740788"/>
                          </a:xfrm>
                          <a:custGeom>
                            <a:avLst/>
                            <a:gdLst>
                              <a:gd name="T0" fmla="*/ 0 w 646"/>
                              <a:gd name="T1" fmla="*/ 15840 h 15840"/>
                              <a:gd name="T2" fmla="*/ 646 w 646"/>
                              <a:gd name="T3" fmla="*/ 15840 h 15840"/>
                              <a:gd name="T4" fmla="*/ 646 w 646"/>
                              <a:gd name="T5" fmla="*/ 0 h 15840"/>
                              <a:gd name="T6" fmla="*/ 0 w 646"/>
                              <a:gd name="T7" fmla="*/ 0 h 15840"/>
                              <a:gd name="T8" fmla="*/ 0 w 646"/>
                              <a:gd name="T9" fmla="*/ 15840 h 15840"/>
                            </a:gdLst>
                            <a:ahLst/>
                            <a:cxnLst>
                              <a:cxn ang="0">
                                <a:pos x="T0" y="T1"/>
                              </a:cxn>
                              <a:cxn ang="0">
                                <a:pos x="T2" y="T3"/>
                              </a:cxn>
                              <a:cxn ang="0">
                                <a:pos x="T4" y="T5"/>
                              </a:cxn>
                              <a:cxn ang="0">
                                <a:pos x="T6" y="T7"/>
                              </a:cxn>
                              <a:cxn ang="0">
                                <a:pos x="T8" y="T9"/>
                              </a:cxn>
                            </a:cxnLst>
                            <a:rect l="0" t="0" r="r" b="b"/>
                            <a:pathLst>
                              <a:path w="646" h="15840">
                                <a:moveTo>
                                  <a:pt x="0" y="15840"/>
                                </a:moveTo>
                                <a:lnTo>
                                  <a:pt x="646" y="15840"/>
                                </a:lnTo>
                                <a:lnTo>
                                  <a:pt x="646" y="0"/>
                                </a:lnTo>
                                <a:lnTo>
                                  <a:pt x="0" y="0"/>
                                </a:lnTo>
                                <a:lnTo>
                                  <a:pt x="0" y="15840"/>
                                </a:lnTo>
                              </a:path>
                            </a:pathLst>
                          </a:custGeom>
                          <a:solidFill>
                            <a:srgbClr val="1A40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A9AA98B" id="Freeform 14" o:spid="_x0000_s1026" style="position:absolute;margin-left:0;margin-top:-35.45pt;width:39.3pt;height:845.75pt;z-index:2516602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646,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" path="m,15840r646,l646,,,,,15840e" fillcolor="#1a406b" stroked="f">
                  <v:path arrowok="t" o:connecttype="custom" o:connectlocs="0,10740788;499110,10740788;499110,0;0,0;0,10740788" o:connectangles="0,0,0,0,0"/>
                  <w10:wrap anchorx="page"/>
                </v:shape>
              </w:pict>
            </mc:Fallback>
          </mc:AlternateContent>
        </w:r>
        <w:r w:rsidRPr="00FA0F57">
          <w:rPr>
            <w:noProof/>
            <w:color w:val="000000" w:themeColor="text1"/>
            <w:sz w:val="20"/>
            <w:szCs w:val="20"/>
            <w:lang w:val="en-GB" w:eastAsia="en-GB"/>
          </w:rPr>
          <mc:AlternateContent>
            <mc:Choice Requires="wpg">
              <w:drawing>
                <wp:anchor distT="0" distB="0" distL="114300" distR="114300" simplePos="0" relativeHeight="251659264" behindDoc="0" locked="1" layoutInCell="1" allowOverlap="0" wp14:anchorId="44529C78" wp14:editId="304983C2">
                  <wp:simplePos x="0" y="0"/>
                  <wp:positionH relativeFrom="rightMargin">
                    <wp:posOffset>215900</wp:posOffset>
                  </wp:positionH>
                  <wp:positionV relativeFrom="page">
                    <wp:posOffset>11875</wp:posOffset>
                  </wp:positionV>
                  <wp:extent cx="273600" cy="723600"/>
                  <wp:effectExtent l="0" t="0" r="12700" b="19685"/>
                  <wp:wrapNone/>
                  <wp:docPr id="27" name="Group 27"/>
                  <wp:cNvGraphicFramePr/>
                  <a:graphic xmlns:a="http://schemas.openxmlformats.org/drawingml/2006/main">
                    <a:graphicData uri="http://schemas.microsoft.com/office/word/2010/wordprocessingGroup">
                      <wpg:wgp>
                        <wpg:cNvGrpSpPr/>
                        <wpg:grpSpPr>
                          <a:xfrm>
                            <a:off x="0" y="0"/>
                            <a:ext cx="273600" cy="723600"/>
                            <a:chOff x="0" y="0"/>
                            <a:chExt cx="273132" cy="724395"/>
                          </a:xfrm>
                        </wpg:grpSpPr>
                        <wps:wsp>
                          <wps:cNvPr id="28" name="Straight Connector 28"/>
                          <wps:cNvCnPr/>
                          <wps:spPr>
                            <a:xfrm>
                              <a:off x="0" y="0"/>
                              <a:ext cx="0" cy="7243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a:off x="273132" y="0"/>
                              <a:ext cx="0" cy="724395"/>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3FD2A12" id="Group 27" o:spid="_x0000_s1026" style="position:absolute;margin-left:17pt;margin-top:.95pt;width:21.55pt;height:57pt;z-index:251659264;mso-position-horizontal-relative:right-margin-area;mso-position-vertical-relative:page;mso-width-relative:margin;mso-height-relative:margin" coordsize="2731,7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" o:allowoverlap="f">
                  <v:line id="Straight Connector 28" o:spid="_x0000_s1027" style="position:absolute;visibility:visible;mso-wrap-style:square" from="0,0" to="0,7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" strokecolor="#4472c4 [3204]" strokeweight=".5pt">
                    <v:stroke joinstyle="miter"/>
                  </v:line>
                  <v:line id="Straight Connector 29" o:spid="_x0000_s1028" style="position:absolute;visibility:visible;mso-wrap-style:square" from="2731,0" to="2731,7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" strokecolor="#4472c4 [3204]" strokeweight=".5pt">
                    <v:stroke joinstyle="miter"/>
                  </v:line>
                  <w10:wrap anchorx="margin" anchory="page"/>
                  <w10:anchorlock/>
                </v:group>
              </w:pict>
            </mc:Fallback>
          </mc:AlternateContent>
        </w:r>
        <w:r w:rsidR="00FA0F57" w:rsidRPr="00FA0F57">
          <w:rPr>
            <w:color w:val="000000" w:themeColor="text1"/>
            <w:sz w:val="20"/>
            <w:szCs w:val="20"/>
            <w:lang w:val="en-CA"/>
          </w:rPr>
          <w:t xml:space="preserve">Evaluation of the Public Information Strategy on Montenegro's Accession to the EU 2019-2022 </w:t>
        </w:r>
      </w:p>
      <w:p w14:paraId="50C75E32" w14:textId="70C2CBFA" w:rsidR="00022A1B" w:rsidRPr="00C43660" w:rsidRDefault="00666C1B" w:rsidP="00C43660">
        <w:pPr>
          <w:rPr>
            <w:color w:val="000000" w:themeColor="text1"/>
            <w:sz w:val="20"/>
            <w:szCs w:val="20"/>
            <w:lang w:val="en-CA"/>
          </w:rPr>
        </w:pPr>
        <w:r>
          <w:rPr>
            <w:color w:val="000000" w:themeColor="text1"/>
            <w:sz w:val="20"/>
            <w:szCs w:val="20"/>
            <w:lang w:val="en-CA"/>
          </w:rPr>
          <w:t xml:space="preserve">Final </w:t>
        </w:r>
        <w:r w:rsidR="00FA0F57">
          <w:rPr>
            <w:color w:val="000000" w:themeColor="text1"/>
            <w:sz w:val="20"/>
            <w:szCs w:val="20"/>
            <w:lang w:val="en-CA"/>
          </w:rPr>
          <w:t>Evaluation</w:t>
        </w:r>
        <w:r w:rsidR="00FA0F57" w:rsidRPr="00FA0F57">
          <w:rPr>
            <w:color w:val="000000" w:themeColor="text1"/>
            <w:sz w:val="20"/>
            <w:szCs w:val="20"/>
            <w:lang w:val="en-CA"/>
          </w:rPr>
          <w:t xml:space="preserve"> Report</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38740" w14:textId="77777777" w:rsidR="00180B25" w:rsidRDefault="00180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343C"/>
    <w:multiLevelType w:val="hybridMultilevel"/>
    <w:tmpl w:val="2CFE68F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0112303B"/>
    <w:multiLevelType w:val="hybridMultilevel"/>
    <w:tmpl w:val="FB92967A"/>
    <w:lvl w:ilvl="0" w:tplc="5240D576">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06A10380"/>
    <w:multiLevelType w:val="hybridMultilevel"/>
    <w:tmpl w:val="0414EDBC"/>
    <w:lvl w:ilvl="0" w:tplc="95349736">
      <w:start w:val="2"/>
      <w:numFmt w:val="bullet"/>
      <w:lvlText w:val=""/>
      <w:lvlJc w:val="left"/>
      <w:pPr>
        <w:tabs>
          <w:tab w:val="num" w:pos="360"/>
        </w:tabs>
        <w:ind w:left="36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17DFD"/>
    <w:multiLevelType w:val="hybridMultilevel"/>
    <w:tmpl w:val="66EA8820"/>
    <w:lvl w:ilvl="0" w:tplc="95349736">
      <w:start w:val="2"/>
      <w:numFmt w:val="bullet"/>
      <w:lvlText w:val=""/>
      <w:lvlJc w:val="left"/>
      <w:pPr>
        <w:tabs>
          <w:tab w:val="num" w:pos="360"/>
        </w:tabs>
        <w:ind w:left="36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9662CF"/>
    <w:multiLevelType w:val="multilevel"/>
    <w:tmpl w:val="F3AE02D2"/>
    <w:lvl w:ilvl="0">
      <w:start w:val="1"/>
      <w:numFmt w:val="decimal"/>
      <w:lvlText w:val="%1."/>
      <w:lvlJc w:val="left"/>
      <w:pPr>
        <w:tabs>
          <w:tab w:val="num" w:pos="567"/>
        </w:tabs>
        <w:ind w:left="0" w:firstLine="0"/>
      </w:pPr>
      <w:rPr>
        <w:rFonts w:hint="default"/>
      </w:rPr>
    </w:lvl>
    <w:lvl w:ilvl="1">
      <w:start w:val="1"/>
      <w:numFmt w:val="lowerLetter"/>
      <w:pStyle w:val="Letteredpara"/>
      <w:lvlText w:val="(%2)"/>
      <w:lvlJc w:val="left"/>
      <w:pPr>
        <w:tabs>
          <w:tab w:val="num" w:pos="1134"/>
        </w:tabs>
        <w:ind w:left="1134" w:hanging="567"/>
      </w:pPr>
      <w:rPr>
        <w:rFonts w:hint="default"/>
      </w:rPr>
    </w:lvl>
    <w:lvl w:ilvl="2">
      <w:start w:val="1"/>
      <w:numFmt w:val="lowerRoman"/>
      <w:lvlText w:val="(%3)"/>
      <w:lvlJc w:val="right"/>
      <w:pPr>
        <w:tabs>
          <w:tab w:val="num" w:pos="1418"/>
        </w:tabs>
        <w:ind w:left="1418" w:hanging="284"/>
      </w:pPr>
      <w:rPr>
        <w:rFonts w:hint="default"/>
      </w:rPr>
    </w:lvl>
    <w:lvl w:ilvl="3">
      <w:start w:val="1"/>
      <w:numFmt w:val="bullet"/>
      <w:lvlText w:val="-"/>
      <w:lvlJc w:val="left"/>
      <w:pPr>
        <w:tabs>
          <w:tab w:val="num" w:pos="1701"/>
        </w:tabs>
        <w:ind w:left="1701" w:hanging="283"/>
      </w:pPr>
      <w:rPr>
        <w:rFonts w:ascii="Times New Roman" w:hAnsi="Times New Roman" w:cs="Times New Roman"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57442A9"/>
    <w:multiLevelType w:val="hybridMultilevel"/>
    <w:tmpl w:val="5732B19C"/>
    <w:lvl w:ilvl="0" w:tplc="2C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4D01ED"/>
    <w:multiLevelType w:val="hybridMultilevel"/>
    <w:tmpl w:val="348ADCD4"/>
    <w:lvl w:ilvl="0" w:tplc="95349736">
      <w:start w:val="2"/>
      <w:numFmt w:val="bullet"/>
      <w:lvlText w:val=""/>
      <w:lvlJc w:val="left"/>
      <w:pPr>
        <w:tabs>
          <w:tab w:val="num" w:pos="360"/>
        </w:tabs>
        <w:ind w:left="36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C96D47"/>
    <w:multiLevelType w:val="hybridMultilevel"/>
    <w:tmpl w:val="4F8E8DDA"/>
    <w:lvl w:ilvl="0" w:tplc="C7A233FA">
      <w:start w:val="1"/>
      <w:numFmt w:val="bullet"/>
      <w:pStyle w:val="normalbullet"/>
      <w:lvlText w:val=""/>
      <w:lvlJc w:val="left"/>
      <w:pPr>
        <w:ind w:left="786"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692B30"/>
    <w:multiLevelType w:val="hybridMultilevel"/>
    <w:tmpl w:val="F5EE5AB6"/>
    <w:lvl w:ilvl="0" w:tplc="95349736">
      <w:start w:val="2"/>
      <w:numFmt w:val="bullet"/>
      <w:lvlText w:val=""/>
      <w:lvlJc w:val="left"/>
      <w:pPr>
        <w:tabs>
          <w:tab w:val="num" w:pos="360"/>
        </w:tabs>
        <w:ind w:left="36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E80F69"/>
    <w:multiLevelType w:val="hybridMultilevel"/>
    <w:tmpl w:val="E6EA5F5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15:restartNumberingAfterBreak="0">
    <w:nsid w:val="2B9D583D"/>
    <w:multiLevelType w:val="hybridMultilevel"/>
    <w:tmpl w:val="E71EFD94"/>
    <w:lvl w:ilvl="0" w:tplc="5240D576">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30AB5533"/>
    <w:multiLevelType w:val="hybridMultilevel"/>
    <w:tmpl w:val="8B7230C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33DC459D"/>
    <w:multiLevelType w:val="hybridMultilevel"/>
    <w:tmpl w:val="A4C6CD5C"/>
    <w:lvl w:ilvl="0" w:tplc="95349736">
      <w:start w:val="2"/>
      <w:numFmt w:val="bullet"/>
      <w:lvlText w:val=""/>
      <w:lvlJc w:val="left"/>
      <w:pPr>
        <w:tabs>
          <w:tab w:val="num" w:pos="360"/>
        </w:tabs>
        <w:ind w:left="36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0261E1"/>
    <w:multiLevelType w:val="hybridMultilevel"/>
    <w:tmpl w:val="FB0CB6EA"/>
    <w:lvl w:ilvl="0" w:tplc="AD2E3068">
      <w:start w:val="1"/>
      <w:numFmt w:val="decimal"/>
      <w:lvlText w:val="%1."/>
      <w:lvlJc w:val="left"/>
      <w:pPr>
        <w:ind w:left="720" w:hanging="360"/>
      </w:pPr>
      <w:rPr>
        <w:b w:val="0"/>
        <w:bCs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3C455F85"/>
    <w:multiLevelType w:val="hybridMultilevel"/>
    <w:tmpl w:val="58D8D44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3CAC576E"/>
    <w:multiLevelType w:val="hybridMultilevel"/>
    <w:tmpl w:val="D32CECF6"/>
    <w:lvl w:ilvl="0" w:tplc="173C9D98">
      <w:start w:val="2"/>
      <w:numFmt w:val="bullet"/>
      <w:lvlText w:val=""/>
      <w:lvlJc w:val="left"/>
      <w:pPr>
        <w:tabs>
          <w:tab w:val="num" w:pos="360"/>
        </w:tabs>
        <w:ind w:left="360" w:hanging="360"/>
      </w:pPr>
      <w:rPr>
        <w:rFonts w:ascii="Symbol" w:eastAsia="Times New Roman" w:hAnsi="Symbol" w:hint="default"/>
        <w:color w:val="auto"/>
      </w:rPr>
    </w:lvl>
    <w:lvl w:ilvl="1" w:tplc="6D666A62" w:tentative="1">
      <w:start w:val="1"/>
      <w:numFmt w:val="bullet"/>
      <w:lvlText w:val="o"/>
      <w:lvlJc w:val="left"/>
      <w:pPr>
        <w:tabs>
          <w:tab w:val="num" w:pos="1440"/>
        </w:tabs>
        <w:ind w:left="1440" w:hanging="360"/>
      </w:pPr>
      <w:rPr>
        <w:rFonts w:ascii="Courier New" w:hAnsi="Courier New" w:cs="Arial" w:hint="default"/>
      </w:rPr>
    </w:lvl>
    <w:lvl w:ilvl="2" w:tplc="8C981740" w:tentative="1">
      <w:start w:val="1"/>
      <w:numFmt w:val="bullet"/>
      <w:lvlText w:val=""/>
      <w:lvlJc w:val="left"/>
      <w:pPr>
        <w:tabs>
          <w:tab w:val="num" w:pos="2160"/>
        </w:tabs>
        <w:ind w:left="2160" w:hanging="360"/>
      </w:pPr>
      <w:rPr>
        <w:rFonts w:ascii="Wingdings" w:hAnsi="Wingdings" w:hint="default"/>
      </w:rPr>
    </w:lvl>
    <w:lvl w:ilvl="3" w:tplc="40E29EB2" w:tentative="1">
      <w:start w:val="1"/>
      <w:numFmt w:val="bullet"/>
      <w:lvlText w:val=""/>
      <w:lvlJc w:val="left"/>
      <w:pPr>
        <w:tabs>
          <w:tab w:val="num" w:pos="2880"/>
        </w:tabs>
        <w:ind w:left="2880" w:hanging="360"/>
      </w:pPr>
      <w:rPr>
        <w:rFonts w:ascii="Symbol" w:hAnsi="Symbol" w:hint="default"/>
      </w:rPr>
    </w:lvl>
    <w:lvl w:ilvl="4" w:tplc="AD6486DA" w:tentative="1">
      <w:start w:val="1"/>
      <w:numFmt w:val="bullet"/>
      <w:lvlText w:val="o"/>
      <w:lvlJc w:val="left"/>
      <w:pPr>
        <w:tabs>
          <w:tab w:val="num" w:pos="3600"/>
        </w:tabs>
        <w:ind w:left="3600" w:hanging="360"/>
      </w:pPr>
      <w:rPr>
        <w:rFonts w:ascii="Courier New" w:hAnsi="Courier New" w:cs="Arial" w:hint="default"/>
      </w:rPr>
    </w:lvl>
    <w:lvl w:ilvl="5" w:tplc="CA1C34F8" w:tentative="1">
      <w:start w:val="1"/>
      <w:numFmt w:val="bullet"/>
      <w:lvlText w:val=""/>
      <w:lvlJc w:val="left"/>
      <w:pPr>
        <w:tabs>
          <w:tab w:val="num" w:pos="4320"/>
        </w:tabs>
        <w:ind w:left="4320" w:hanging="360"/>
      </w:pPr>
      <w:rPr>
        <w:rFonts w:ascii="Wingdings" w:hAnsi="Wingdings" w:hint="default"/>
      </w:rPr>
    </w:lvl>
    <w:lvl w:ilvl="6" w:tplc="646873E6" w:tentative="1">
      <w:start w:val="1"/>
      <w:numFmt w:val="bullet"/>
      <w:lvlText w:val=""/>
      <w:lvlJc w:val="left"/>
      <w:pPr>
        <w:tabs>
          <w:tab w:val="num" w:pos="5040"/>
        </w:tabs>
        <w:ind w:left="5040" w:hanging="360"/>
      </w:pPr>
      <w:rPr>
        <w:rFonts w:ascii="Symbol" w:hAnsi="Symbol" w:hint="default"/>
      </w:rPr>
    </w:lvl>
    <w:lvl w:ilvl="7" w:tplc="A9E8A734" w:tentative="1">
      <w:start w:val="1"/>
      <w:numFmt w:val="bullet"/>
      <w:lvlText w:val="o"/>
      <w:lvlJc w:val="left"/>
      <w:pPr>
        <w:tabs>
          <w:tab w:val="num" w:pos="5760"/>
        </w:tabs>
        <w:ind w:left="5760" w:hanging="360"/>
      </w:pPr>
      <w:rPr>
        <w:rFonts w:ascii="Courier New" w:hAnsi="Courier New" w:cs="Arial" w:hint="default"/>
      </w:rPr>
    </w:lvl>
    <w:lvl w:ilvl="8" w:tplc="27BEF73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F63BB5"/>
    <w:multiLevelType w:val="multilevel"/>
    <w:tmpl w:val="1FB0F0A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50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087E86"/>
    <w:multiLevelType w:val="hybridMultilevel"/>
    <w:tmpl w:val="E724CC3E"/>
    <w:lvl w:ilvl="0" w:tplc="95349736">
      <w:start w:val="2"/>
      <w:numFmt w:val="bullet"/>
      <w:lvlText w:val=""/>
      <w:lvlJc w:val="left"/>
      <w:pPr>
        <w:tabs>
          <w:tab w:val="num" w:pos="360"/>
        </w:tabs>
        <w:ind w:left="36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166E28"/>
    <w:multiLevelType w:val="multilevel"/>
    <w:tmpl w:val="625E199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667D5C"/>
    <w:multiLevelType w:val="hybridMultilevel"/>
    <w:tmpl w:val="1DAA7E36"/>
    <w:lvl w:ilvl="0" w:tplc="95349736">
      <w:start w:val="2"/>
      <w:numFmt w:val="bullet"/>
      <w:lvlText w:val=""/>
      <w:lvlJc w:val="left"/>
      <w:pPr>
        <w:tabs>
          <w:tab w:val="num" w:pos="990"/>
        </w:tabs>
        <w:ind w:left="99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9C0840"/>
    <w:multiLevelType w:val="hybridMultilevel"/>
    <w:tmpl w:val="7CEE4D54"/>
    <w:lvl w:ilvl="0" w:tplc="124C3660">
      <w:numFmt w:val="bullet"/>
      <w:lvlText w:val="-"/>
      <w:lvlJc w:val="left"/>
      <w:pPr>
        <w:ind w:left="1080" w:hanging="360"/>
      </w:pPr>
      <w:rPr>
        <w:rFonts w:ascii="Calibri" w:eastAsiaTheme="minorEastAsia"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B7C0D17"/>
    <w:multiLevelType w:val="hybridMultilevel"/>
    <w:tmpl w:val="730ADE54"/>
    <w:lvl w:ilvl="0" w:tplc="2C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D2A7F79"/>
    <w:multiLevelType w:val="hybridMultilevel"/>
    <w:tmpl w:val="2C8EA5D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 w15:restartNumberingAfterBreak="0">
    <w:nsid w:val="58580071"/>
    <w:multiLevelType w:val="hybridMultilevel"/>
    <w:tmpl w:val="D2523618"/>
    <w:lvl w:ilvl="0" w:tplc="8DB6E842">
      <w:start w:val="1"/>
      <w:numFmt w:val="upperLetter"/>
      <w:lvlText w:val="%1-"/>
      <w:lvlJc w:val="left"/>
      <w:pPr>
        <w:ind w:left="720" w:hanging="360"/>
      </w:pPr>
      <w:rPr>
        <w:rFonts w:ascii="Corbel" w:hAnsi="Corbel"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BE296E"/>
    <w:multiLevelType w:val="hybridMultilevel"/>
    <w:tmpl w:val="D81402FE"/>
    <w:lvl w:ilvl="0" w:tplc="1EE24850">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24C58C2"/>
    <w:multiLevelType w:val="hybridMultilevel"/>
    <w:tmpl w:val="8B887AA2"/>
    <w:lvl w:ilvl="0" w:tplc="0A8AA976">
      <w:start w:val="2"/>
      <w:numFmt w:val="bullet"/>
      <w:lvlText w:val=""/>
      <w:lvlJc w:val="left"/>
      <w:pPr>
        <w:tabs>
          <w:tab w:val="num" w:pos="360"/>
        </w:tabs>
        <w:ind w:left="360" w:hanging="360"/>
      </w:pPr>
      <w:rPr>
        <w:rFonts w:ascii="Symbol" w:eastAsia="Times New Roman" w:hAnsi="Symbol" w:hint="default"/>
        <w:color w:val="auto"/>
      </w:rPr>
    </w:lvl>
    <w:lvl w:ilvl="1" w:tplc="04090019" w:tentative="1">
      <w:start w:val="1"/>
      <w:numFmt w:val="bullet"/>
      <w:lvlText w:val="o"/>
      <w:lvlJc w:val="left"/>
      <w:pPr>
        <w:tabs>
          <w:tab w:val="num" w:pos="1440"/>
        </w:tabs>
        <w:ind w:left="1440" w:hanging="360"/>
      </w:pPr>
      <w:rPr>
        <w:rFonts w:ascii="Courier New" w:hAnsi="Courier New" w:cs="Aria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1D0A04"/>
    <w:multiLevelType w:val="hybridMultilevel"/>
    <w:tmpl w:val="D21ABC00"/>
    <w:lvl w:ilvl="0" w:tplc="95349736">
      <w:start w:val="2"/>
      <w:numFmt w:val="bullet"/>
      <w:lvlText w:val=""/>
      <w:lvlJc w:val="left"/>
      <w:pPr>
        <w:tabs>
          <w:tab w:val="num" w:pos="360"/>
        </w:tabs>
        <w:ind w:left="36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665A37"/>
    <w:multiLevelType w:val="hybridMultilevel"/>
    <w:tmpl w:val="8708B35E"/>
    <w:lvl w:ilvl="0" w:tplc="5EE2863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582194"/>
    <w:multiLevelType w:val="hybridMultilevel"/>
    <w:tmpl w:val="09F8AFF0"/>
    <w:lvl w:ilvl="0" w:tplc="0C0C0005">
      <w:start w:val="1"/>
      <w:numFmt w:val="bullet"/>
      <w:lvlText w:val=""/>
      <w:lvlJc w:val="left"/>
      <w:pPr>
        <w:ind w:left="780" w:hanging="360"/>
      </w:pPr>
      <w:rPr>
        <w:rFonts w:ascii="Wingdings" w:hAnsi="Wingdings"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num w:numId="1" w16cid:durableId="1711417328">
    <w:abstractNumId w:val="18"/>
  </w:num>
  <w:num w:numId="2" w16cid:durableId="7409822">
    <w:abstractNumId w:val="16"/>
  </w:num>
  <w:num w:numId="3" w16cid:durableId="1010330470">
    <w:abstractNumId w:val="27"/>
  </w:num>
  <w:num w:numId="4" w16cid:durableId="1827547779">
    <w:abstractNumId w:val="20"/>
  </w:num>
  <w:num w:numId="5" w16cid:durableId="1028482246">
    <w:abstractNumId w:val="12"/>
  </w:num>
  <w:num w:numId="6" w16cid:durableId="1367676059">
    <w:abstractNumId w:val="14"/>
  </w:num>
  <w:num w:numId="7" w16cid:durableId="1083525329">
    <w:abstractNumId w:val="11"/>
  </w:num>
  <w:num w:numId="8" w16cid:durableId="1069697363">
    <w:abstractNumId w:val="13"/>
  </w:num>
  <w:num w:numId="9" w16cid:durableId="1088113128">
    <w:abstractNumId w:val="4"/>
  </w:num>
  <w:num w:numId="10" w16cid:durableId="1766874540">
    <w:abstractNumId w:val="28"/>
  </w:num>
  <w:num w:numId="11" w16cid:durableId="1924297165">
    <w:abstractNumId w:val="9"/>
  </w:num>
  <w:num w:numId="12" w16cid:durableId="631907306">
    <w:abstractNumId w:val="0"/>
  </w:num>
  <w:num w:numId="13" w16cid:durableId="1004746682">
    <w:abstractNumId w:val="21"/>
  </w:num>
  <w:num w:numId="14" w16cid:durableId="426999556">
    <w:abstractNumId w:val="5"/>
  </w:num>
  <w:num w:numId="15" w16cid:durableId="49502214">
    <w:abstractNumId w:val="10"/>
  </w:num>
  <w:num w:numId="16" w16cid:durableId="1432581982">
    <w:abstractNumId w:val="24"/>
  </w:num>
  <w:num w:numId="17" w16cid:durableId="1382823505">
    <w:abstractNumId w:val="7"/>
  </w:num>
  <w:num w:numId="18" w16cid:durableId="1938826369">
    <w:abstractNumId w:val="19"/>
  </w:num>
  <w:num w:numId="19" w16cid:durableId="728262651">
    <w:abstractNumId w:val="26"/>
  </w:num>
  <w:num w:numId="20" w16cid:durableId="1533034765">
    <w:abstractNumId w:val="15"/>
  </w:num>
  <w:num w:numId="21" w16cid:durableId="1208639245">
    <w:abstractNumId w:val="8"/>
  </w:num>
  <w:num w:numId="22" w16cid:durableId="1201432331">
    <w:abstractNumId w:val="17"/>
  </w:num>
  <w:num w:numId="23" w16cid:durableId="1792017216">
    <w:abstractNumId w:val="6"/>
  </w:num>
  <w:num w:numId="24" w16cid:durableId="1507747735">
    <w:abstractNumId w:val="25"/>
  </w:num>
  <w:num w:numId="25" w16cid:durableId="1217160723">
    <w:abstractNumId w:val="2"/>
  </w:num>
  <w:num w:numId="26" w16cid:durableId="939601020">
    <w:abstractNumId w:val="3"/>
  </w:num>
  <w:num w:numId="27" w16cid:durableId="1243485931">
    <w:abstractNumId w:val="23"/>
  </w:num>
  <w:num w:numId="28" w16cid:durableId="1024941151">
    <w:abstractNumId w:val="1"/>
  </w:num>
  <w:num w:numId="29" w16cid:durableId="1480609001">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27"/>
    <w:rsid w:val="0000008D"/>
    <w:rsid w:val="00001044"/>
    <w:rsid w:val="00001511"/>
    <w:rsid w:val="00002E04"/>
    <w:rsid w:val="000031B5"/>
    <w:rsid w:val="000045E8"/>
    <w:rsid w:val="0001372E"/>
    <w:rsid w:val="000167AD"/>
    <w:rsid w:val="000177A4"/>
    <w:rsid w:val="00017D39"/>
    <w:rsid w:val="00020029"/>
    <w:rsid w:val="0002138C"/>
    <w:rsid w:val="00022416"/>
    <w:rsid w:val="00022A1B"/>
    <w:rsid w:val="00022EF2"/>
    <w:rsid w:val="00023CB6"/>
    <w:rsid w:val="00024B8E"/>
    <w:rsid w:val="0002773B"/>
    <w:rsid w:val="00027C91"/>
    <w:rsid w:val="00036593"/>
    <w:rsid w:val="000402C9"/>
    <w:rsid w:val="00042455"/>
    <w:rsid w:val="00043463"/>
    <w:rsid w:val="00043634"/>
    <w:rsid w:val="000462CD"/>
    <w:rsid w:val="000473E8"/>
    <w:rsid w:val="00050590"/>
    <w:rsid w:val="00050D0D"/>
    <w:rsid w:val="00051473"/>
    <w:rsid w:val="00052AA4"/>
    <w:rsid w:val="0005638F"/>
    <w:rsid w:val="00056715"/>
    <w:rsid w:val="000574A3"/>
    <w:rsid w:val="00057634"/>
    <w:rsid w:val="000578D0"/>
    <w:rsid w:val="00061D78"/>
    <w:rsid w:val="000621B2"/>
    <w:rsid w:val="00064494"/>
    <w:rsid w:val="00067B59"/>
    <w:rsid w:val="0007002A"/>
    <w:rsid w:val="000703C2"/>
    <w:rsid w:val="000707BE"/>
    <w:rsid w:val="0007266F"/>
    <w:rsid w:val="00072BE3"/>
    <w:rsid w:val="00072E33"/>
    <w:rsid w:val="00072F17"/>
    <w:rsid w:val="00073CFD"/>
    <w:rsid w:val="00075C95"/>
    <w:rsid w:val="000763AB"/>
    <w:rsid w:val="0007730F"/>
    <w:rsid w:val="0008428F"/>
    <w:rsid w:val="00086053"/>
    <w:rsid w:val="000861F8"/>
    <w:rsid w:val="00087470"/>
    <w:rsid w:val="0008757C"/>
    <w:rsid w:val="00087F66"/>
    <w:rsid w:val="0009584A"/>
    <w:rsid w:val="00095FA7"/>
    <w:rsid w:val="00097A16"/>
    <w:rsid w:val="000A036B"/>
    <w:rsid w:val="000A16C4"/>
    <w:rsid w:val="000A2C58"/>
    <w:rsid w:val="000A2EAA"/>
    <w:rsid w:val="000A4A01"/>
    <w:rsid w:val="000A67EF"/>
    <w:rsid w:val="000A713D"/>
    <w:rsid w:val="000B0CDA"/>
    <w:rsid w:val="000B13DC"/>
    <w:rsid w:val="000B310E"/>
    <w:rsid w:val="000B4BFB"/>
    <w:rsid w:val="000B7B75"/>
    <w:rsid w:val="000C03E4"/>
    <w:rsid w:val="000C350C"/>
    <w:rsid w:val="000C3DD6"/>
    <w:rsid w:val="000C5DD6"/>
    <w:rsid w:val="000C693B"/>
    <w:rsid w:val="000C773C"/>
    <w:rsid w:val="000D0636"/>
    <w:rsid w:val="000D1184"/>
    <w:rsid w:val="000D22F0"/>
    <w:rsid w:val="000D41B2"/>
    <w:rsid w:val="000D42C9"/>
    <w:rsid w:val="000D7281"/>
    <w:rsid w:val="000D741A"/>
    <w:rsid w:val="000E109C"/>
    <w:rsid w:val="000E3762"/>
    <w:rsid w:val="000E70EA"/>
    <w:rsid w:val="000F0ADB"/>
    <w:rsid w:val="000F3675"/>
    <w:rsid w:val="000F3D54"/>
    <w:rsid w:val="000F7280"/>
    <w:rsid w:val="000F7EDA"/>
    <w:rsid w:val="00101BF2"/>
    <w:rsid w:val="00101CB3"/>
    <w:rsid w:val="001027CA"/>
    <w:rsid w:val="00103F39"/>
    <w:rsid w:val="00105C0D"/>
    <w:rsid w:val="00105F58"/>
    <w:rsid w:val="00106A71"/>
    <w:rsid w:val="0010716B"/>
    <w:rsid w:val="0011070D"/>
    <w:rsid w:val="00110F34"/>
    <w:rsid w:val="001111CD"/>
    <w:rsid w:val="00113E42"/>
    <w:rsid w:val="00120882"/>
    <w:rsid w:val="0012187B"/>
    <w:rsid w:val="0012276E"/>
    <w:rsid w:val="001242D5"/>
    <w:rsid w:val="001250D3"/>
    <w:rsid w:val="001303E2"/>
    <w:rsid w:val="00130989"/>
    <w:rsid w:val="00132158"/>
    <w:rsid w:val="00133CA2"/>
    <w:rsid w:val="00134918"/>
    <w:rsid w:val="00135EA1"/>
    <w:rsid w:val="00136129"/>
    <w:rsid w:val="00136856"/>
    <w:rsid w:val="001418DD"/>
    <w:rsid w:val="00142875"/>
    <w:rsid w:val="00143E5A"/>
    <w:rsid w:val="001467E1"/>
    <w:rsid w:val="00147359"/>
    <w:rsid w:val="00147833"/>
    <w:rsid w:val="00150A8A"/>
    <w:rsid w:val="001548AC"/>
    <w:rsid w:val="00157A32"/>
    <w:rsid w:val="001634C0"/>
    <w:rsid w:val="001646B3"/>
    <w:rsid w:val="00164C54"/>
    <w:rsid w:val="00166B3C"/>
    <w:rsid w:val="00174CE5"/>
    <w:rsid w:val="0018006E"/>
    <w:rsid w:val="00180B25"/>
    <w:rsid w:val="00181728"/>
    <w:rsid w:val="0018249B"/>
    <w:rsid w:val="00183C22"/>
    <w:rsid w:val="00184271"/>
    <w:rsid w:val="001858DA"/>
    <w:rsid w:val="00186C9D"/>
    <w:rsid w:val="00187501"/>
    <w:rsid w:val="00195D7F"/>
    <w:rsid w:val="00197268"/>
    <w:rsid w:val="001972FB"/>
    <w:rsid w:val="0019766D"/>
    <w:rsid w:val="00197997"/>
    <w:rsid w:val="001A0D8D"/>
    <w:rsid w:val="001A0F59"/>
    <w:rsid w:val="001A10E1"/>
    <w:rsid w:val="001A3509"/>
    <w:rsid w:val="001A4EB4"/>
    <w:rsid w:val="001A4EBA"/>
    <w:rsid w:val="001A56AC"/>
    <w:rsid w:val="001A5D74"/>
    <w:rsid w:val="001A5FEF"/>
    <w:rsid w:val="001A6616"/>
    <w:rsid w:val="001A74E4"/>
    <w:rsid w:val="001B1A6A"/>
    <w:rsid w:val="001B1CC6"/>
    <w:rsid w:val="001C02BC"/>
    <w:rsid w:val="001C107C"/>
    <w:rsid w:val="001C2EFC"/>
    <w:rsid w:val="001C62C9"/>
    <w:rsid w:val="001D014D"/>
    <w:rsid w:val="001D02A8"/>
    <w:rsid w:val="001D21B3"/>
    <w:rsid w:val="001E24B3"/>
    <w:rsid w:val="001E25B8"/>
    <w:rsid w:val="001E574F"/>
    <w:rsid w:val="001F012A"/>
    <w:rsid w:val="001F02BC"/>
    <w:rsid w:val="001F02E2"/>
    <w:rsid w:val="001F1694"/>
    <w:rsid w:val="001F2F52"/>
    <w:rsid w:val="001F3281"/>
    <w:rsid w:val="001F5C39"/>
    <w:rsid w:val="001F7C1B"/>
    <w:rsid w:val="001F7F59"/>
    <w:rsid w:val="00200C94"/>
    <w:rsid w:val="00202C38"/>
    <w:rsid w:val="002044C8"/>
    <w:rsid w:val="002052AC"/>
    <w:rsid w:val="002059AF"/>
    <w:rsid w:val="002077DA"/>
    <w:rsid w:val="00212953"/>
    <w:rsid w:val="00213B28"/>
    <w:rsid w:val="00215216"/>
    <w:rsid w:val="00215798"/>
    <w:rsid w:val="00216D00"/>
    <w:rsid w:val="00217CD4"/>
    <w:rsid w:val="00220386"/>
    <w:rsid w:val="00222812"/>
    <w:rsid w:val="00224967"/>
    <w:rsid w:val="002265D6"/>
    <w:rsid w:val="00226AC9"/>
    <w:rsid w:val="002306AD"/>
    <w:rsid w:val="00231820"/>
    <w:rsid w:val="0023301C"/>
    <w:rsid w:val="00233B64"/>
    <w:rsid w:val="002359F3"/>
    <w:rsid w:val="00235D31"/>
    <w:rsid w:val="002410B6"/>
    <w:rsid w:val="002416AA"/>
    <w:rsid w:val="00241985"/>
    <w:rsid w:val="00242E60"/>
    <w:rsid w:val="00243650"/>
    <w:rsid w:val="0024433C"/>
    <w:rsid w:val="0024477E"/>
    <w:rsid w:val="00245933"/>
    <w:rsid w:val="002465F0"/>
    <w:rsid w:val="00246A9A"/>
    <w:rsid w:val="0025063D"/>
    <w:rsid w:val="00251D7F"/>
    <w:rsid w:val="00252F93"/>
    <w:rsid w:val="00255DBE"/>
    <w:rsid w:val="00262EB5"/>
    <w:rsid w:val="00262F2B"/>
    <w:rsid w:val="00263C73"/>
    <w:rsid w:val="00264EF7"/>
    <w:rsid w:val="00265423"/>
    <w:rsid w:val="0026682A"/>
    <w:rsid w:val="00267E32"/>
    <w:rsid w:val="00270497"/>
    <w:rsid w:val="002705FE"/>
    <w:rsid w:val="00270BB3"/>
    <w:rsid w:val="00272BC7"/>
    <w:rsid w:val="0027635D"/>
    <w:rsid w:val="002834A0"/>
    <w:rsid w:val="002835AA"/>
    <w:rsid w:val="002837CE"/>
    <w:rsid w:val="00285647"/>
    <w:rsid w:val="002870BC"/>
    <w:rsid w:val="00291A1D"/>
    <w:rsid w:val="00291B11"/>
    <w:rsid w:val="002940F5"/>
    <w:rsid w:val="00294999"/>
    <w:rsid w:val="00294CA3"/>
    <w:rsid w:val="00294DC6"/>
    <w:rsid w:val="0029612D"/>
    <w:rsid w:val="002A388F"/>
    <w:rsid w:val="002A45E7"/>
    <w:rsid w:val="002A5E37"/>
    <w:rsid w:val="002A7973"/>
    <w:rsid w:val="002A7CA0"/>
    <w:rsid w:val="002B305F"/>
    <w:rsid w:val="002B3F9F"/>
    <w:rsid w:val="002B4F15"/>
    <w:rsid w:val="002B7147"/>
    <w:rsid w:val="002B7B2B"/>
    <w:rsid w:val="002B7BB0"/>
    <w:rsid w:val="002C191C"/>
    <w:rsid w:val="002C3665"/>
    <w:rsid w:val="002C4BD4"/>
    <w:rsid w:val="002D20D6"/>
    <w:rsid w:val="002D2634"/>
    <w:rsid w:val="002D4705"/>
    <w:rsid w:val="002D77F9"/>
    <w:rsid w:val="002E078E"/>
    <w:rsid w:val="002E234A"/>
    <w:rsid w:val="002E2974"/>
    <w:rsid w:val="002E3266"/>
    <w:rsid w:val="002E58AC"/>
    <w:rsid w:val="002E58C6"/>
    <w:rsid w:val="002F0EA4"/>
    <w:rsid w:val="002F1D75"/>
    <w:rsid w:val="002F1D7B"/>
    <w:rsid w:val="002F1F04"/>
    <w:rsid w:val="002F2BF6"/>
    <w:rsid w:val="002F624C"/>
    <w:rsid w:val="002F63E9"/>
    <w:rsid w:val="002F6E3A"/>
    <w:rsid w:val="00301178"/>
    <w:rsid w:val="003016EB"/>
    <w:rsid w:val="003023FE"/>
    <w:rsid w:val="00304D93"/>
    <w:rsid w:val="0030679B"/>
    <w:rsid w:val="0031151C"/>
    <w:rsid w:val="003131DA"/>
    <w:rsid w:val="00314FCA"/>
    <w:rsid w:val="00315B2A"/>
    <w:rsid w:val="003164EC"/>
    <w:rsid w:val="00317BBC"/>
    <w:rsid w:val="0032029C"/>
    <w:rsid w:val="00320612"/>
    <w:rsid w:val="00320FBF"/>
    <w:rsid w:val="003211D9"/>
    <w:rsid w:val="00323AEE"/>
    <w:rsid w:val="00325938"/>
    <w:rsid w:val="00327A07"/>
    <w:rsid w:val="00327D11"/>
    <w:rsid w:val="0033409B"/>
    <w:rsid w:val="00334D91"/>
    <w:rsid w:val="00335772"/>
    <w:rsid w:val="00336FE8"/>
    <w:rsid w:val="00340754"/>
    <w:rsid w:val="0034205A"/>
    <w:rsid w:val="00342D88"/>
    <w:rsid w:val="003446BB"/>
    <w:rsid w:val="003460E8"/>
    <w:rsid w:val="00347048"/>
    <w:rsid w:val="0034731B"/>
    <w:rsid w:val="0035385C"/>
    <w:rsid w:val="00354D39"/>
    <w:rsid w:val="00354D4D"/>
    <w:rsid w:val="0036009F"/>
    <w:rsid w:val="00364AD3"/>
    <w:rsid w:val="00364B4A"/>
    <w:rsid w:val="00364F2D"/>
    <w:rsid w:val="00365ADD"/>
    <w:rsid w:val="00366381"/>
    <w:rsid w:val="00366737"/>
    <w:rsid w:val="00372A62"/>
    <w:rsid w:val="00372F3D"/>
    <w:rsid w:val="003747EF"/>
    <w:rsid w:val="00374A5E"/>
    <w:rsid w:val="003758AC"/>
    <w:rsid w:val="00375B14"/>
    <w:rsid w:val="003761F3"/>
    <w:rsid w:val="00382CC1"/>
    <w:rsid w:val="00383199"/>
    <w:rsid w:val="0038436E"/>
    <w:rsid w:val="00387276"/>
    <w:rsid w:val="0039019A"/>
    <w:rsid w:val="00390447"/>
    <w:rsid w:val="00392230"/>
    <w:rsid w:val="00392B6D"/>
    <w:rsid w:val="0039475F"/>
    <w:rsid w:val="00395601"/>
    <w:rsid w:val="003A2476"/>
    <w:rsid w:val="003A24A0"/>
    <w:rsid w:val="003A3C07"/>
    <w:rsid w:val="003A40D1"/>
    <w:rsid w:val="003A6E86"/>
    <w:rsid w:val="003B0AD2"/>
    <w:rsid w:val="003B0FFC"/>
    <w:rsid w:val="003B10BD"/>
    <w:rsid w:val="003B3A63"/>
    <w:rsid w:val="003B3B88"/>
    <w:rsid w:val="003B4AA2"/>
    <w:rsid w:val="003B67F5"/>
    <w:rsid w:val="003B7339"/>
    <w:rsid w:val="003C0080"/>
    <w:rsid w:val="003C097D"/>
    <w:rsid w:val="003C124F"/>
    <w:rsid w:val="003C20B2"/>
    <w:rsid w:val="003C79A4"/>
    <w:rsid w:val="003C79DF"/>
    <w:rsid w:val="003C7EEA"/>
    <w:rsid w:val="003D0ACC"/>
    <w:rsid w:val="003D120D"/>
    <w:rsid w:val="003D1A24"/>
    <w:rsid w:val="003D3249"/>
    <w:rsid w:val="003D7FAB"/>
    <w:rsid w:val="003E14E0"/>
    <w:rsid w:val="003E158E"/>
    <w:rsid w:val="003F5571"/>
    <w:rsid w:val="003F6D05"/>
    <w:rsid w:val="003F7FDB"/>
    <w:rsid w:val="00402628"/>
    <w:rsid w:val="00402F29"/>
    <w:rsid w:val="00404532"/>
    <w:rsid w:val="004056DB"/>
    <w:rsid w:val="004136F0"/>
    <w:rsid w:val="00415517"/>
    <w:rsid w:val="00415B9A"/>
    <w:rsid w:val="00415F7A"/>
    <w:rsid w:val="0041619E"/>
    <w:rsid w:val="00416A49"/>
    <w:rsid w:val="004174F2"/>
    <w:rsid w:val="004176D4"/>
    <w:rsid w:val="004263D2"/>
    <w:rsid w:val="004266E7"/>
    <w:rsid w:val="00426D86"/>
    <w:rsid w:val="00427AC3"/>
    <w:rsid w:val="00434C48"/>
    <w:rsid w:val="00437BBC"/>
    <w:rsid w:val="00440B4F"/>
    <w:rsid w:val="004421F5"/>
    <w:rsid w:val="00442779"/>
    <w:rsid w:val="00444ABE"/>
    <w:rsid w:val="00447A08"/>
    <w:rsid w:val="00450E8A"/>
    <w:rsid w:val="00453C1E"/>
    <w:rsid w:val="00453DBA"/>
    <w:rsid w:val="00454F01"/>
    <w:rsid w:val="0045561B"/>
    <w:rsid w:val="00456EE9"/>
    <w:rsid w:val="00457741"/>
    <w:rsid w:val="00461B46"/>
    <w:rsid w:val="0046474C"/>
    <w:rsid w:val="00465F45"/>
    <w:rsid w:val="00466CEF"/>
    <w:rsid w:val="004675B2"/>
    <w:rsid w:val="00475806"/>
    <w:rsid w:val="004773B8"/>
    <w:rsid w:val="0048027C"/>
    <w:rsid w:val="00481989"/>
    <w:rsid w:val="00482B33"/>
    <w:rsid w:val="00483A61"/>
    <w:rsid w:val="004845E4"/>
    <w:rsid w:val="00487945"/>
    <w:rsid w:val="00490490"/>
    <w:rsid w:val="00491AAB"/>
    <w:rsid w:val="00492016"/>
    <w:rsid w:val="00496FC6"/>
    <w:rsid w:val="004A52B6"/>
    <w:rsid w:val="004A62D2"/>
    <w:rsid w:val="004A6BD0"/>
    <w:rsid w:val="004A6E72"/>
    <w:rsid w:val="004B32F5"/>
    <w:rsid w:val="004B3EDB"/>
    <w:rsid w:val="004B51F4"/>
    <w:rsid w:val="004B5594"/>
    <w:rsid w:val="004B5741"/>
    <w:rsid w:val="004B5C0A"/>
    <w:rsid w:val="004B5F6B"/>
    <w:rsid w:val="004C246C"/>
    <w:rsid w:val="004C4D7A"/>
    <w:rsid w:val="004D257E"/>
    <w:rsid w:val="004D412E"/>
    <w:rsid w:val="004D61DA"/>
    <w:rsid w:val="004E1394"/>
    <w:rsid w:val="004E1714"/>
    <w:rsid w:val="004E4CDB"/>
    <w:rsid w:val="004E563E"/>
    <w:rsid w:val="004E5E73"/>
    <w:rsid w:val="004E7A62"/>
    <w:rsid w:val="004E7E99"/>
    <w:rsid w:val="004F2C43"/>
    <w:rsid w:val="004F4184"/>
    <w:rsid w:val="004F44CF"/>
    <w:rsid w:val="004F6001"/>
    <w:rsid w:val="005030AE"/>
    <w:rsid w:val="00503BBC"/>
    <w:rsid w:val="00504265"/>
    <w:rsid w:val="00504520"/>
    <w:rsid w:val="00505D02"/>
    <w:rsid w:val="00506E96"/>
    <w:rsid w:val="005079F7"/>
    <w:rsid w:val="00507DDE"/>
    <w:rsid w:val="005130FC"/>
    <w:rsid w:val="005146BA"/>
    <w:rsid w:val="005217D3"/>
    <w:rsid w:val="00521CAE"/>
    <w:rsid w:val="00523BE8"/>
    <w:rsid w:val="00523E0B"/>
    <w:rsid w:val="005248CA"/>
    <w:rsid w:val="00524BD6"/>
    <w:rsid w:val="00526E0F"/>
    <w:rsid w:val="005271AD"/>
    <w:rsid w:val="00527D35"/>
    <w:rsid w:val="00527DC3"/>
    <w:rsid w:val="0053008A"/>
    <w:rsid w:val="005318F3"/>
    <w:rsid w:val="00532E25"/>
    <w:rsid w:val="00534FC3"/>
    <w:rsid w:val="005357F8"/>
    <w:rsid w:val="00535FD9"/>
    <w:rsid w:val="005368AF"/>
    <w:rsid w:val="005403A7"/>
    <w:rsid w:val="005405D5"/>
    <w:rsid w:val="00540A7E"/>
    <w:rsid w:val="00542445"/>
    <w:rsid w:val="005426DF"/>
    <w:rsid w:val="0054311B"/>
    <w:rsid w:val="0054483F"/>
    <w:rsid w:val="005454B7"/>
    <w:rsid w:val="00545CB8"/>
    <w:rsid w:val="005465C7"/>
    <w:rsid w:val="005466F7"/>
    <w:rsid w:val="00546894"/>
    <w:rsid w:val="00547322"/>
    <w:rsid w:val="00551512"/>
    <w:rsid w:val="00553B33"/>
    <w:rsid w:val="0055410C"/>
    <w:rsid w:val="005545BC"/>
    <w:rsid w:val="00556F80"/>
    <w:rsid w:val="00557169"/>
    <w:rsid w:val="00561695"/>
    <w:rsid w:val="00561DAB"/>
    <w:rsid w:val="00563D8D"/>
    <w:rsid w:val="00564277"/>
    <w:rsid w:val="005660AA"/>
    <w:rsid w:val="00570934"/>
    <w:rsid w:val="005718B1"/>
    <w:rsid w:val="00572A79"/>
    <w:rsid w:val="00573590"/>
    <w:rsid w:val="00574788"/>
    <w:rsid w:val="00574D9C"/>
    <w:rsid w:val="00582BA6"/>
    <w:rsid w:val="00583221"/>
    <w:rsid w:val="00584ACF"/>
    <w:rsid w:val="005853C2"/>
    <w:rsid w:val="0058591B"/>
    <w:rsid w:val="00586617"/>
    <w:rsid w:val="00587761"/>
    <w:rsid w:val="00587EDD"/>
    <w:rsid w:val="005902AE"/>
    <w:rsid w:val="005917AD"/>
    <w:rsid w:val="00591E6B"/>
    <w:rsid w:val="00593437"/>
    <w:rsid w:val="00595627"/>
    <w:rsid w:val="005A1E24"/>
    <w:rsid w:val="005A2FFD"/>
    <w:rsid w:val="005A3783"/>
    <w:rsid w:val="005A39C7"/>
    <w:rsid w:val="005A41E5"/>
    <w:rsid w:val="005A513A"/>
    <w:rsid w:val="005A5605"/>
    <w:rsid w:val="005A5C9A"/>
    <w:rsid w:val="005A78AA"/>
    <w:rsid w:val="005B0C09"/>
    <w:rsid w:val="005B18EC"/>
    <w:rsid w:val="005B5137"/>
    <w:rsid w:val="005B7278"/>
    <w:rsid w:val="005B77A1"/>
    <w:rsid w:val="005C24D6"/>
    <w:rsid w:val="005C3BC9"/>
    <w:rsid w:val="005C451F"/>
    <w:rsid w:val="005C597C"/>
    <w:rsid w:val="005C73D7"/>
    <w:rsid w:val="005D0EED"/>
    <w:rsid w:val="005D32AB"/>
    <w:rsid w:val="005D3EF1"/>
    <w:rsid w:val="005E055A"/>
    <w:rsid w:val="005E0B1F"/>
    <w:rsid w:val="005E12A4"/>
    <w:rsid w:val="005E2202"/>
    <w:rsid w:val="005E22C1"/>
    <w:rsid w:val="005E2D78"/>
    <w:rsid w:val="005E2EA4"/>
    <w:rsid w:val="005E336C"/>
    <w:rsid w:val="005E4934"/>
    <w:rsid w:val="005F01F9"/>
    <w:rsid w:val="005F0ED8"/>
    <w:rsid w:val="005F1132"/>
    <w:rsid w:val="005F1570"/>
    <w:rsid w:val="005F257D"/>
    <w:rsid w:val="005F4D15"/>
    <w:rsid w:val="005F6C02"/>
    <w:rsid w:val="005F790D"/>
    <w:rsid w:val="00603741"/>
    <w:rsid w:val="006039B9"/>
    <w:rsid w:val="006049EC"/>
    <w:rsid w:val="00605245"/>
    <w:rsid w:val="00605A06"/>
    <w:rsid w:val="00610DDD"/>
    <w:rsid w:val="00611D34"/>
    <w:rsid w:val="00614027"/>
    <w:rsid w:val="00614425"/>
    <w:rsid w:val="00614647"/>
    <w:rsid w:val="00621954"/>
    <w:rsid w:val="00622620"/>
    <w:rsid w:val="00623180"/>
    <w:rsid w:val="0062346B"/>
    <w:rsid w:val="0062387E"/>
    <w:rsid w:val="00623DD2"/>
    <w:rsid w:val="00625B05"/>
    <w:rsid w:val="00627D54"/>
    <w:rsid w:val="0063251C"/>
    <w:rsid w:val="006333CF"/>
    <w:rsid w:val="00635412"/>
    <w:rsid w:val="00636648"/>
    <w:rsid w:val="00642EB7"/>
    <w:rsid w:val="00643923"/>
    <w:rsid w:val="00644C90"/>
    <w:rsid w:val="00647938"/>
    <w:rsid w:val="00650621"/>
    <w:rsid w:val="00652268"/>
    <w:rsid w:val="00652507"/>
    <w:rsid w:val="006525C8"/>
    <w:rsid w:val="00653B29"/>
    <w:rsid w:val="006546E6"/>
    <w:rsid w:val="00655B70"/>
    <w:rsid w:val="00656781"/>
    <w:rsid w:val="00656F83"/>
    <w:rsid w:val="006616BA"/>
    <w:rsid w:val="00662365"/>
    <w:rsid w:val="00662B49"/>
    <w:rsid w:val="00665FD5"/>
    <w:rsid w:val="0066629E"/>
    <w:rsid w:val="00666C1B"/>
    <w:rsid w:val="00667210"/>
    <w:rsid w:val="006701C3"/>
    <w:rsid w:val="006710F3"/>
    <w:rsid w:val="00672B00"/>
    <w:rsid w:val="00673E58"/>
    <w:rsid w:val="00675113"/>
    <w:rsid w:val="00675187"/>
    <w:rsid w:val="00675B7A"/>
    <w:rsid w:val="00681834"/>
    <w:rsid w:val="006848D9"/>
    <w:rsid w:val="00685A15"/>
    <w:rsid w:val="00685AAF"/>
    <w:rsid w:val="00686E17"/>
    <w:rsid w:val="006870DE"/>
    <w:rsid w:val="00693B33"/>
    <w:rsid w:val="00695554"/>
    <w:rsid w:val="00695FEF"/>
    <w:rsid w:val="00697EF4"/>
    <w:rsid w:val="006A09CF"/>
    <w:rsid w:val="006A138D"/>
    <w:rsid w:val="006A19BA"/>
    <w:rsid w:val="006A2EAE"/>
    <w:rsid w:val="006A389F"/>
    <w:rsid w:val="006A3D9E"/>
    <w:rsid w:val="006A584D"/>
    <w:rsid w:val="006A78FF"/>
    <w:rsid w:val="006B10FC"/>
    <w:rsid w:val="006B13CD"/>
    <w:rsid w:val="006B27DC"/>
    <w:rsid w:val="006B69B8"/>
    <w:rsid w:val="006B772E"/>
    <w:rsid w:val="006C10C5"/>
    <w:rsid w:val="006C125D"/>
    <w:rsid w:val="006C3B82"/>
    <w:rsid w:val="006C5EB8"/>
    <w:rsid w:val="006D1F8D"/>
    <w:rsid w:val="006D7683"/>
    <w:rsid w:val="006D7ACB"/>
    <w:rsid w:val="006E2B50"/>
    <w:rsid w:val="006E5994"/>
    <w:rsid w:val="006E6404"/>
    <w:rsid w:val="006F0032"/>
    <w:rsid w:val="006F11F6"/>
    <w:rsid w:val="006F1204"/>
    <w:rsid w:val="006F3EC8"/>
    <w:rsid w:val="006F5178"/>
    <w:rsid w:val="006F56D1"/>
    <w:rsid w:val="006F7B78"/>
    <w:rsid w:val="007013AA"/>
    <w:rsid w:val="00701767"/>
    <w:rsid w:val="00704E99"/>
    <w:rsid w:val="00710270"/>
    <w:rsid w:val="00714DA3"/>
    <w:rsid w:val="00715130"/>
    <w:rsid w:val="007164FD"/>
    <w:rsid w:val="00716887"/>
    <w:rsid w:val="0072144D"/>
    <w:rsid w:val="0072318A"/>
    <w:rsid w:val="00723AAE"/>
    <w:rsid w:val="007248F5"/>
    <w:rsid w:val="00724946"/>
    <w:rsid w:val="0072547B"/>
    <w:rsid w:val="0072576F"/>
    <w:rsid w:val="0072725F"/>
    <w:rsid w:val="007272A5"/>
    <w:rsid w:val="007320E7"/>
    <w:rsid w:val="00732E47"/>
    <w:rsid w:val="007336D7"/>
    <w:rsid w:val="007339EC"/>
    <w:rsid w:val="007352CD"/>
    <w:rsid w:val="00737E3A"/>
    <w:rsid w:val="00741398"/>
    <w:rsid w:val="00741BCE"/>
    <w:rsid w:val="00743634"/>
    <w:rsid w:val="00744D56"/>
    <w:rsid w:val="00750287"/>
    <w:rsid w:val="0075211E"/>
    <w:rsid w:val="007531FC"/>
    <w:rsid w:val="00753A84"/>
    <w:rsid w:val="00754351"/>
    <w:rsid w:val="00756251"/>
    <w:rsid w:val="0076267E"/>
    <w:rsid w:val="0076361E"/>
    <w:rsid w:val="00766776"/>
    <w:rsid w:val="00767B50"/>
    <w:rsid w:val="00767C9D"/>
    <w:rsid w:val="00770061"/>
    <w:rsid w:val="00772B5C"/>
    <w:rsid w:val="0077703A"/>
    <w:rsid w:val="007774EE"/>
    <w:rsid w:val="00777911"/>
    <w:rsid w:val="007800CC"/>
    <w:rsid w:val="00782818"/>
    <w:rsid w:val="00783D0D"/>
    <w:rsid w:val="007862DC"/>
    <w:rsid w:val="00791F09"/>
    <w:rsid w:val="0079260D"/>
    <w:rsid w:val="0079583E"/>
    <w:rsid w:val="00795A48"/>
    <w:rsid w:val="00797181"/>
    <w:rsid w:val="00797333"/>
    <w:rsid w:val="007A2D2D"/>
    <w:rsid w:val="007A30C2"/>
    <w:rsid w:val="007A3FA8"/>
    <w:rsid w:val="007A6B7F"/>
    <w:rsid w:val="007A73E4"/>
    <w:rsid w:val="007B00F0"/>
    <w:rsid w:val="007B06C7"/>
    <w:rsid w:val="007B3310"/>
    <w:rsid w:val="007B3C61"/>
    <w:rsid w:val="007B3F1A"/>
    <w:rsid w:val="007B4481"/>
    <w:rsid w:val="007B49EF"/>
    <w:rsid w:val="007B50B6"/>
    <w:rsid w:val="007C19B8"/>
    <w:rsid w:val="007C74A1"/>
    <w:rsid w:val="007C7B5C"/>
    <w:rsid w:val="007D1904"/>
    <w:rsid w:val="007D2FA0"/>
    <w:rsid w:val="007D6556"/>
    <w:rsid w:val="007D74A8"/>
    <w:rsid w:val="007E0CE5"/>
    <w:rsid w:val="007E11EE"/>
    <w:rsid w:val="007E1977"/>
    <w:rsid w:val="007E5FE5"/>
    <w:rsid w:val="007E63A4"/>
    <w:rsid w:val="007E6517"/>
    <w:rsid w:val="007E7096"/>
    <w:rsid w:val="007E7E76"/>
    <w:rsid w:val="007F0250"/>
    <w:rsid w:val="007F12AE"/>
    <w:rsid w:val="007F1367"/>
    <w:rsid w:val="007F2469"/>
    <w:rsid w:val="007F2AA9"/>
    <w:rsid w:val="007F2B39"/>
    <w:rsid w:val="007F37C9"/>
    <w:rsid w:val="007F566E"/>
    <w:rsid w:val="007F578A"/>
    <w:rsid w:val="008015A8"/>
    <w:rsid w:val="008028D6"/>
    <w:rsid w:val="00806024"/>
    <w:rsid w:val="00806ECF"/>
    <w:rsid w:val="00807C86"/>
    <w:rsid w:val="00810EF1"/>
    <w:rsid w:val="00812C58"/>
    <w:rsid w:val="00815C0D"/>
    <w:rsid w:val="0082021B"/>
    <w:rsid w:val="00821A80"/>
    <w:rsid w:val="0082342E"/>
    <w:rsid w:val="008256F5"/>
    <w:rsid w:val="00825D41"/>
    <w:rsid w:val="00831B28"/>
    <w:rsid w:val="008336A2"/>
    <w:rsid w:val="00833D1A"/>
    <w:rsid w:val="00833D53"/>
    <w:rsid w:val="0083763B"/>
    <w:rsid w:val="00840467"/>
    <w:rsid w:val="008409F3"/>
    <w:rsid w:val="00841C79"/>
    <w:rsid w:val="0084362A"/>
    <w:rsid w:val="00843C16"/>
    <w:rsid w:val="00843CE9"/>
    <w:rsid w:val="0084438C"/>
    <w:rsid w:val="00844486"/>
    <w:rsid w:val="00846066"/>
    <w:rsid w:val="00847787"/>
    <w:rsid w:val="00847D3D"/>
    <w:rsid w:val="008513B8"/>
    <w:rsid w:val="00852960"/>
    <w:rsid w:val="0085343C"/>
    <w:rsid w:val="00854DEF"/>
    <w:rsid w:val="0085780D"/>
    <w:rsid w:val="00861CB0"/>
    <w:rsid w:val="008631F2"/>
    <w:rsid w:val="00864667"/>
    <w:rsid w:val="00864872"/>
    <w:rsid w:val="00864CCA"/>
    <w:rsid w:val="00864E43"/>
    <w:rsid w:val="008665DD"/>
    <w:rsid w:val="00866A55"/>
    <w:rsid w:val="0087098E"/>
    <w:rsid w:val="008714BE"/>
    <w:rsid w:val="00871E2E"/>
    <w:rsid w:val="00872A01"/>
    <w:rsid w:val="00880B34"/>
    <w:rsid w:val="00881903"/>
    <w:rsid w:val="00882010"/>
    <w:rsid w:val="00882AB4"/>
    <w:rsid w:val="00885AD8"/>
    <w:rsid w:val="008867C9"/>
    <w:rsid w:val="00886F47"/>
    <w:rsid w:val="00890BFF"/>
    <w:rsid w:val="00891B5D"/>
    <w:rsid w:val="00892267"/>
    <w:rsid w:val="008A0D59"/>
    <w:rsid w:val="008A2B26"/>
    <w:rsid w:val="008A4656"/>
    <w:rsid w:val="008A4B3E"/>
    <w:rsid w:val="008A5BDC"/>
    <w:rsid w:val="008A6AA2"/>
    <w:rsid w:val="008A7FC7"/>
    <w:rsid w:val="008B0D2E"/>
    <w:rsid w:val="008B11E7"/>
    <w:rsid w:val="008B174E"/>
    <w:rsid w:val="008B1EED"/>
    <w:rsid w:val="008B4000"/>
    <w:rsid w:val="008B5463"/>
    <w:rsid w:val="008B6AF4"/>
    <w:rsid w:val="008C1B50"/>
    <w:rsid w:val="008C20AA"/>
    <w:rsid w:val="008C2DFF"/>
    <w:rsid w:val="008C31C3"/>
    <w:rsid w:val="008C3ADF"/>
    <w:rsid w:val="008C47CB"/>
    <w:rsid w:val="008C560E"/>
    <w:rsid w:val="008C6038"/>
    <w:rsid w:val="008C6284"/>
    <w:rsid w:val="008C7E1A"/>
    <w:rsid w:val="008D1CC7"/>
    <w:rsid w:val="008D2667"/>
    <w:rsid w:val="008D3A0D"/>
    <w:rsid w:val="008D6226"/>
    <w:rsid w:val="008D6EE6"/>
    <w:rsid w:val="008E0EA5"/>
    <w:rsid w:val="008E188C"/>
    <w:rsid w:val="008E597D"/>
    <w:rsid w:val="008E6D8E"/>
    <w:rsid w:val="008F1342"/>
    <w:rsid w:val="008F2293"/>
    <w:rsid w:val="008F2C9F"/>
    <w:rsid w:val="008F54DF"/>
    <w:rsid w:val="008F6004"/>
    <w:rsid w:val="008F6EC1"/>
    <w:rsid w:val="008F7419"/>
    <w:rsid w:val="0090253A"/>
    <w:rsid w:val="00903DA4"/>
    <w:rsid w:val="00906B37"/>
    <w:rsid w:val="00907C4D"/>
    <w:rsid w:val="00910245"/>
    <w:rsid w:val="00917EA6"/>
    <w:rsid w:val="0092210C"/>
    <w:rsid w:val="009238DC"/>
    <w:rsid w:val="00925804"/>
    <w:rsid w:val="00926BF2"/>
    <w:rsid w:val="00926E13"/>
    <w:rsid w:val="0093201A"/>
    <w:rsid w:val="009329F1"/>
    <w:rsid w:val="009345B4"/>
    <w:rsid w:val="009357C4"/>
    <w:rsid w:val="00937228"/>
    <w:rsid w:val="0094408A"/>
    <w:rsid w:val="00944F02"/>
    <w:rsid w:val="00946B06"/>
    <w:rsid w:val="009476B6"/>
    <w:rsid w:val="00947D93"/>
    <w:rsid w:val="00950B3F"/>
    <w:rsid w:val="009530F3"/>
    <w:rsid w:val="00953329"/>
    <w:rsid w:val="00953767"/>
    <w:rsid w:val="00954BB2"/>
    <w:rsid w:val="00954EB4"/>
    <w:rsid w:val="00956408"/>
    <w:rsid w:val="00957159"/>
    <w:rsid w:val="00957378"/>
    <w:rsid w:val="00957909"/>
    <w:rsid w:val="009579F6"/>
    <w:rsid w:val="009607E8"/>
    <w:rsid w:val="0096107C"/>
    <w:rsid w:val="0096164C"/>
    <w:rsid w:val="00961836"/>
    <w:rsid w:val="00961F9B"/>
    <w:rsid w:val="00962946"/>
    <w:rsid w:val="00962B3B"/>
    <w:rsid w:val="00965EA1"/>
    <w:rsid w:val="0097252D"/>
    <w:rsid w:val="0097263B"/>
    <w:rsid w:val="009730B9"/>
    <w:rsid w:val="00974B4A"/>
    <w:rsid w:val="009754E5"/>
    <w:rsid w:val="00981B52"/>
    <w:rsid w:val="0098222F"/>
    <w:rsid w:val="00987230"/>
    <w:rsid w:val="00987CB0"/>
    <w:rsid w:val="00987E0C"/>
    <w:rsid w:val="00991CBF"/>
    <w:rsid w:val="00992CB7"/>
    <w:rsid w:val="00993833"/>
    <w:rsid w:val="009963A2"/>
    <w:rsid w:val="00996F0A"/>
    <w:rsid w:val="00997015"/>
    <w:rsid w:val="00997A0B"/>
    <w:rsid w:val="009A072B"/>
    <w:rsid w:val="009A19C7"/>
    <w:rsid w:val="009A29C3"/>
    <w:rsid w:val="009A62DB"/>
    <w:rsid w:val="009A68F4"/>
    <w:rsid w:val="009A7B35"/>
    <w:rsid w:val="009A7BCC"/>
    <w:rsid w:val="009B1764"/>
    <w:rsid w:val="009B4E35"/>
    <w:rsid w:val="009B4FD7"/>
    <w:rsid w:val="009B5EF7"/>
    <w:rsid w:val="009C007A"/>
    <w:rsid w:val="009C05BD"/>
    <w:rsid w:val="009C0C99"/>
    <w:rsid w:val="009C35ED"/>
    <w:rsid w:val="009C7C94"/>
    <w:rsid w:val="009D2A65"/>
    <w:rsid w:val="009D2D4D"/>
    <w:rsid w:val="009D34D3"/>
    <w:rsid w:val="009D3A34"/>
    <w:rsid w:val="009D3DAE"/>
    <w:rsid w:val="009D555C"/>
    <w:rsid w:val="009D69A0"/>
    <w:rsid w:val="009D6BFD"/>
    <w:rsid w:val="009E30FA"/>
    <w:rsid w:val="009E3E60"/>
    <w:rsid w:val="009E5E1C"/>
    <w:rsid w:val="009E7108"/>
    <w:rsid w:val="009F0418"/>
    <w:rsid w:val="009F1157"/>
    <w:rsid w:val="009F366F"/>
    <w:rsid w:val="009F5070"/>
    <w:rsid w:val="009F78D0"/>
    <w:rsid w:val="00A01DF3"/>
    <w:rsid w:val="00A034E5"/>
    <w:rsid w:val="00A05E56"/>
    <w:rsid w:val="00A105A2"/>
    <w:rsid w:val="00A1078E"/>
    <w:rsid w:val="00A10A83"/>
    <w:rsid w:val="00A11C76"/>
    <w:rsid w:val="00A1489E"/>
    <w:rsid w:val="00A1505D"/>
    <w:rsid w:val="00A15E0E"/>
    <w:rsid w:val="00A169B6"/>
    <w:rsid w:val="00A22DEE"/>
    <w:rsid w:val="00A25FB8"/>
    <w:rsid w:val="00A321A6"/>
    <w:rsid w:val="00A367FE"/>
    <w:rsid w:val="00A40828"/>
    <w:rsid w:val="00A412CA"/>
    <w:rsid w:val="00A43A5D"/>
    <w:rsid w:val="00A51A04"/>
    <w:rsid w:val="00A572AE"/>
    <w:rsid w:val="00A611CB"/>
    <w:rsid w:val="00A626FE"/>
    <w:rsid w:val="00A6302D"/>
    <w:rsid w:val="00A6322D"/>
    <w:rsid w:val="00A6330C"/>
    <w:rsid w:val="00A6424F"/>
    <w:rsid w:val="00A64AD7"/>
    <w:rsid w:val="00A6503C"/>
    <w:rsid w:val="00A7237A"/>
    <w:rsid w:val="00A72CDA"/>
    <w:rsid w:val="00A73D27"/>
    <w:rsid w:val="00A80399"/>
    <w:rsid w:val="00A80DCD"/>
    <w:rsid w:val="00A87754"/>
    <w:rsid w:val="00A87EC6"/>
    <w:rsid w:val="00A90881"/>
    <w:rsid w:val="00A92E6A"/>
    <w:rsid w:val="00A934C9"/>
    <w:rsid w:val="00A957FA"/>
    <w:rsid w:val="00A95ADD"/>
    <w:rsid w:val="00AA046C"/>
    <w:rsid w:val="00AA0956"/>
    <w:rsid w:val="00AA17EC"/>
    <w:rsid w:val="00AA23FC"/>
    <w:rsid w:val="00AA2530"/>
    <w:rsid w:val="00AA33A6"/>
    <w:rsid w:val="00AA56F3"/>
    <w:rsid w:val="00AA5CFE"/>
    <w:rsid w:val="00AA7934"/>
    <w:rsid w:val="00AB09E1"/>
    <w:rsid w:val="00AB0AB4"/>
    <w:rsid w:val="00AB17D5"/>
    <w:rsid w:val="00AB77A7"/>
    <w:rsid w:val="00AC087E"/>
    <w:rsid w:val="00AC19E1"/>
    <w:rsid w:val="00AC2AA8"/>
    <w:rsid w:val="00AC2DC7"/>
    <w:rsid w:val="00AC5361"/>
    <w:rsid w:val="00AC68FA"/>
    <w:rsid w:val="00AC69DF"/>
    <w:rsid w:val="00AD16C9"/>
    <w:rsid w:val="00AD179B"/>
    <w:rsid w:val="00AD3D1F"/>
    <w:rsid w:val="00AD4082"/>
    <w:rsid w:val="00AD58CC"/>
    <w:rsid w:val="00AE1E8E"/>
    <w:rsid w:val="00AE2CD5"/>
    <w:rsid w:val="00AE3F4A"/>
    <w:rsid w:val="00AE621B"/>
    <w:rsid w:val="00AE6C69"/>
    <w:rsid w:val="00AF133E"/>
    <w:rsid w:val="00AF4957"/>
    <w:rsid w:val="00B0013D"/>
    <w:rsid w:val="00B00807"/>
    <w:rsid w:val="00B0115E"/>
    <w:rsid w:val="00B02E79"/>
    <w:rsid w:val="00B062BB"/>
    <w:rsid w:val="00B07DDE"/>
    <w:rsid w:val="00B10900"/>
    <w:rsid w:val="00B134B4"/>
    <w:rsid w:val="00B13C17"/>
    <w:rsid w:val="00B13E34"/>
    <w:rsid w:val="00B14433"/>
    <w:rsid w:val="00B1455B"/>
    <w:rsid w:val="00B17D28"/>
    <w:rsid w:val="00B2005E"/>
    <w:rsid w:val="00B2116D"/>
    <w:rsid w:val="00B22460"/>
    <w:rsid w:val="00B26E62"/>
    <w:rsid w:val="00B27068"/>
    <w:rsid w:val="00B27175"/>
    <w:rsid w:val="00B275E2"/>
    <w:rsid w:val="00B307AF"/>
    <w:rsid w:val="00B32746"/>
    <w:rsid w:val="00B32C01"/>
    <w:rsid w:val="00B32E8B"/>
    <w:rsid w:val="00B33300"/>
    <w:rsid w:val="00B340D6"/>
    <w:rsid w:val="00B34684"/>
    <w:rsid w:val="00B34C5E"/>
    <w:rsid w:val="00B36208"/>
    <w:rsid w:val="00B36ED6"/>
    <w:rsid w:val="00B41220"/>
    <w:rsid w:val="00B415EF"/>
    <w:rsid w:val="00B41C59"/>
    <w:rsid w:val="00B41F51"/>
    <w:rsid w:val="00B43289"/>
    <w:rsid w:val="00B43FC6"/>
    <w:rsid w:val="00B452C2"/>
    <w:rsid w:val="00B45F11"/>
    <w:rsid w:val="00B46A3E"/>
    <w:rsid w:val="00B5351D"/>
    <w:rsid w:val="00B622DD"/>
    <w:rsid w:val="00B63E18"/>
    <w:rsid w:val="00B644D9"/>
    <w:rsid w:val="00B67032"/>
    <w:rsid w:val="00B7111E"/>
    <w:rsid w:val="00B71924"/>
    <w:rsid w:val="00B71F62"/>
    <w:rsid w:val="00B72BEE"/>
    <w:rsid w:val="00B7375F"/>
    <w:rsid w:val="00B73876"/>
    <w:rsid w:val="00B75358"/>
    <w:rsid w:val="00B75FAF"/>
    <w:rsid w:val="00B819AC"/>
    <w:rsid w:val="00B81A78"/>
    <w:rsid w:val="00B81AE1"/>
    <w:rsid w:val="00B82D27"/>
    <w:rsid w:val="00B83BF2"/>
    <w:rsid w:val="00B83E46"/>
    <w:rsid w:val="00B84504"/>
    <w:rsid w:val="00B84848"/>
    <w:rsid w:val="00B84E50"/>
    <w:rsid w:val="00B902A5"/>
    <w:rsid w:val="00B914B9"/>
    <w:rsid w:val="00B924F1"/>
    <w:rsid w:val="00B92878"/>
    <w:rsid w:val="00B93467"/>
    <w:rsid w:val="00B96318"/>
    <w:rsid w:val="00B9697C"/>
    <w:rsid w:val="00B969DE"/>
    <w:rsid w:val="00BA19CA"/>
    <w:rsid w:val="00BA24D7"/>
    <w:rsid w:val="00BA3B5A"/>
    <w:rsid w:val="00BA5A26"/>
    <w:rsid w:val="00BA7275"/>
    <w:rsid w:val="00BB1433"/>
    <w:rsid w:val="00BB168C"/>
    <w:rsid w:val="00BB4F75"/>
    <w:rsid w:val="00BC08F6"/>
    <w:rsid w:val="00BC3B25"/>
    <w:rsid w:val="00BC4ABF"/>
    <w:rsid w:val="00BC57B9"/>
    <w:rsid w:val="00BC581F"/>
    <w:rsid w:val="00BC6088"/>
    <w:rsid w:val="00BC7B0C"/>
    <w:rsid w:val="00BD20A1"/>
    <w:rsid w:val="00BD22BC"/>
    <w:rsid w:val="00BD3A74"/>
    <w:rsid w:val="00BD3F2C"/>
    <w:rsid w:val="00BD68F9"/>
    <w:rsid w:val="00BD6A71"/>
    <w:rsid w:val="00BD6D8C"/>
    <w:rsid w:val="00BE2A36"/>
    <w:rsid w:val="00BE2F0D"/>
    <w:rsid w:val="00BE39D6"/>
    <w:rsid w:val="00BE3FED"/>
    <w:rsid w:val="00BE6D33"/>
    <w:rsid w:val="00BE6F61"/>
    <w:rsid w:val="00BE7B4A"/>
    <w:rsid w:val="00BE7DD1"/>
    <w:rsid w:val="00BF0497"/>
    <w:rsid w:val="00BF2994"/>
    <w:rsid w:val="00BF2E6B"/>
    <w:rsid w:val="00BF4580"/>
    <w:rsid w:val="00BF4BDE"/>
    <w:rsid w:val="00BF69E3"/>
    <w:rsid w:val="00BF7885"/>
    <w:rsid w:val="00BF7956"/>
    <w:rsid w:val="00C0141F"/>
    <w:rsid w:val="00C01CC5"/>
    <w:rsid w:val="00C02EBB"/>
    <w:rsid w:val="00C03035"/>
    <w:rsid w:val="00C04053"/>
    <w:rsid w:val="00C0775D"/>
    <w:rsid w:val="00C109CA"/>
    <w:rsid w:val="00C10E4A"/>
    <w:rsid w:val="00C25F82"/>
    <w:rsid w:val="00C26128"/>
    <w:rsid w:val="00C319E8"/>
    <w:rsid w:val="00C32E7A"/>
    <w:rsid w:val="00C34D4B"/>
    <w:rsid w:val="00C35ECF"/>
    <w:rsid w:val="00C373DA"/>
    <w:rsid w:val="00C377E0"/>
    <w:rsid w:val="00C42662"/>
    <w:rsid w:val="00C429D0"/>
    <w:rsid w:val="00C43660"/>
    <w:rsid w:val="00C437E4"/>
    <w:rsid w:val="00C45739"/>
    <w:rsid w:val="00C46A07"/>
    <w:rsid w:val="00C46A0D"/>
    <w:rsid w:val="00C46A6E"/>
    <w:rsid w:val="00C5028C"/>
    <w:rsid w:val="00C508D5"/>
    <w:rsid w:val="00C51718"/>
    <w:rsid w:val="00C521B7"/>
    <w:rsid w:val="00C5546A"/>
    <w:rsid w:val="00C617D1"/>
    <w:rsid w:val="00C63FC5"/>
    <w:rsid w:val="00C70320"/>
    <w:rsid w:val="00C709BB"/>
    <w:rsid w:val="00C72B55"/>
    <w:rsid w:val="00C74E99"/>
    <w:rsid w:val="00C81D88"/>
    <w:rsid w:val="00C853B9"/>
    <w:rsid w:val="00C874F7"/>
    <w:rsid w:val="00CA3395"/>
    <w:rsid w:val="00CA5039"/>
    <w:rsid w:val="00CA5963"/>
    <w:rsid w:val="00CA6B2C"/>
    <w:rsid w:val="00CB1CB1"/>
    <w:rsid w:val="00CB3718"/>
    <w:rsid w:val="00CB3903"/>
    <w:rsid w:val="00CB4537"/>
    <w:rsid w:val="00CB46F1"/>
    <w:rsid w:val="00CB626F"/>
    <w:rsid w:val="00CB6439"/>
    <w:rsid w:val="00CC0313"/>
    <w:rsid w:val="00CC1755"/>
    <w:rsid w:val="00CC1CBF"/>
    <w:rsid w:val="00CC2E9C"/>
    <w:rsid w:val="00CC314C"/>
    <w:rsid w:val="00CC32D6"/>
    <w:rsid w:val="00CC4991"/>
    <w:rsid w:val="00CC5387"/>
    <w:rsid w:val="00CC54FE"/>
    <w:rsid w:val="00CC72AE"/>
    <w:rsid w:val="00CD13EE"/>
    <w:rsid w:val="00CD1477"/>
    <w:rsid w:val="00CD191C"/>
    <w:rsid w:val="00CD33E4"/>
    <w:rsid w:val="00CD399E"/>
    <w:rsid w:val="00CD64FF"/>
    <w:rsid w:val="00CD6AFC"/>
    <w:rsid w:val="00CD7142"/>
    <w:rsid w:val="00CE3A20"/>
    <w:rsid w:val="00CE4C3A"/>
    <w:rsid w:val="00CE56C2"/>
    <w:rsid w:val="00CE5880"/>
    <w:rsid w:val="00CE676C"/>
    <w:rsid w:val="00CE6D34"/>
    <w:rsid w:val="00CF11EB"/>
    <w:rsid w:val="00CF1250"/>
    <w:rsid w:val="00CF4D17"/>
    <w:rsid w:val="00CF507F"/>
    <w:rsid w:val="00CF7D16"/>
    <w:rsid w:val="00D00127"/>
    <w:rsid w:val="00D019F7"/>
    <w:rsid w:val="00D04E62"/>
    <w:rsid w:val="00D05797"/>
    <w:rsid w:val="00D06DA9"/>
    <w:rsid w:val="00D139CA"/>
    <w:rsid w:val="00D13D2A"/>
    <w:rsid w:val="00D14585"/>
    <w:rsid w:val="00D14627"/>
    <w:rsid w:val="00D15507"/>
    <w:rsid w:val="00D1761D"/>
    <w:rsid w:val="00D17B87"/>
    <w:rsid w:val="00D17E2B"/>
    <w:rsid w:val="00D232E7"/>
    <w:rsid w:val="00D23A25"/>
    <w:rsid w:val="00D23C17"/>
    <w:rsid w:val="00D240A2"/>
    <w:rsid w:val="00D240E5"/>
    <w:rsid w:val="00D24464"/>
    <w:rsid w:val="00D245F3"/>
    <w:rsid w:val="00D247CB"/>
    <w:rsid w:val="00D2496D"/>
    <w:rsid w:val="00D24E6A"/>
    <w:rsid w:val="00D265C3"/>
    <w:rsid w:val="00D26871"/>
    <w:rsid w:val="00D27E49"/>
    <w:rsid w:val="00D31DBE"/>
    <w:rsid w:val="00D41223"/>
    <w:rsid w:val="00D45650"/>
    <w:rsid w:val="00D479DE"/>
    <w:rsid w:val="00D52573"/>
    <w:rsid w:val="00D52FE2"/>
    <w:rsid w:val="00D53DF8"/>
    <w:rsid w:val="00D563E4"/>
    <w:rsid w:val="00D57132"/>
    <w:rsid w:val="00D612BF"/>
    <w:rsid w:val="00D629BA"/>
    <w:rsid w:val="00D63B00"/>
    <w:rsid w:val="00D647D0"/>
    <w:rsid w:val="00D6699F"/>
    <w:rsid w:val="00D669EC"/>
    <w:rsid w:val="00D7080F"/>
    <w:rsid w:val="00D727E7"/>
    <w:rsid w:val="00D73581"/>
    <w:rsid w:val="00D748BA"/>
    <w:rsid w:val="00D7513A"/>
    <w:rsid w:val="00D76495"/>
    <w:rsid w:val="00D779E8"/>
    <w:rsid w:val="00D8050D"/>
    <w:rsid w:val="00D80540"/>
    <w:rsid w:val="00D81456"/>
    <w:rsid w:val="00D82B9D"/>
    <w:rsid w:val="00D83938"/>
    <w:rsid w:val="00D843A5"/>
    <w:rsid w:val="00D84783"/>
    <w:rsid w:val="00D861D4"/>
    <w:rsid w:val="00D86855"/>
    <w:rsid w:val="00D87EA5"/>
    <w:rsid w:val="00D87F1A"/>
    <w:rsid w:val="00D9107C"/>
    <w:rsid w:val="00D926DE"/>
    <w:rsid w:val="00D92968"/>
    <w:rsid w:val="00D96A04"/>
    <w:rsid w:val="00D972E3"/>
    <w:rsid w:val="00D97F5F"/>
    <w:rsid w:val="00DA0560"/>
    <w:rsid w:val="00DA15B2"/>
    <w:rsid w:val="00DA1B8F"/>
    <w:rsid w:val="00DA398C"/>
    <w:rsid w:val="00DA3A93"/>
    <w:rsid w:val="00DA4AE5"/>
    <w:rsid w:val="00DA4B81"/>
    <w:rsid w:val="00DA6B3F"/>
    <w:rsid w:val="00DA6ECB"/>
    <w:rsid w:val="00DA72B5"/>
    <w:rsid w:val="00DB23DF"/>
    <w:rsid w:val="00DB2437"/>
    <w:rsid w:val="00DB704B"/>
    <w:rsid w:val="00DB727E"/>
    <w:rsid w:val="00DB7E37"/>
    <w:rsid w:val="00DC05BB"/>
    <w:rsid w:val="00DC0C20"/>
    <w:rsid w:val="00DC323A"/>
    <w:rsid w:val="00DC456D"/>
    <w:rsid w:val="00DC4A8B"/>
    <w:rsid w:val="00DC64D7"/>
    <w:rsid w:val="00DD12A3"/>
    <w:rsid w:val="00DD3855"/>
    <w:rsid w:val="00DD6602"/>
    <w:rsid w:val="00DD7477"/>
    <w:rsid w:val="00DD756C"/>
    <w:rsid w:val="00DD7FC1"/>
    <w:rsid w:val="00DE08CF"/>
    <w:rsid w:val="00DE1B40"/>
    <w:rsid w:val="00DE4E2F"/>
    <w:rsid w:val="00DF0762"/>
    <w:rsid w:val="00DF096D"/>
    <w:rsid w:val="00DF1968"/>
    <w:rsid w:val="00DF19CA"/>
    <w:rsid w:val="00DF1FB5"/>
    <w:rsid w:val="00DF572E"/>
    <w:rsid w:val="00DF720C"/>
    <w:rsid w:val="00DF7FDB"/>
    <w:rsid w:val="00E00F67"/>
    <w:rsid w:val="00E02A30"/>
    <w:rsid w:val="00E02BDF"/>
    <w:rsid w:val="00E039B0"/>
    <w:rsid w:val="00E0513B"/>
    <w:rsid w:val="00E05AE4"/>
    <w:rsid w:val="00E07022"/>
    <w:rsid w:val="00E107FF"/>
    <w:rsid w:val="00E12A4C"/>
    <w:rsid w:val="00E14686"/>
    <w:rsid w:val="00E16C15"/>
    <w:rsid w:val="00E20774"/>
    <w:rsid w:val="00E207DA"/>
    <w:rsid w:val="00E21B2C"/>
    <w:rsid w:val="00E225DC"/>
    <w:rsid w:val="00E25061"/>
    <w:rsid w:val="00E30856"/>
    <w:rsid w:val="00E30BCE"/>
    <w:rsid w:val="00E31535"/>
    <w:rsid w:val="00E31F56"/>
    <w:rsid w:val="00E31F89"/>
    <w:rsid w:val="00E3210A"/>
    <w:rsid w:val="00E325B3"/>
    <w:rsid w:val="00E32D6A"/>
    <w:rsid w:val="00E34594"/>
    <w:rsid w:val="00E34A47"/>
    <w:rsid w:val="00E35652"/>
    <w:rsid w:val="00E36096"/>
    <w:rsid w:val="00E44850"/>
    <w:rsid w:val="00E452D9"/>
    <w:rsid w:val="00E45AD7"/>
    <w:rsid w:val="00E46D95"/>
    <w:rsid w:val="00E5131E"/>
    <w:rsid w:val="00E57E9C"/>
    <w:rsid w:val="00E605B0"/>
    <w:rsid w:val="00E61964"/>
    <w:rsid w:val="00E62AEC"/>
    <w:rsid w:val="00E63E76"/>
    <w:rsid w:val="00E65036"/>
    <w:rsid w:val="00E66C17"/>
    <w:rsid w:val="00E71507"/>
    <w:rsid w:val="00E72691"/>
    <w:rsid w:val="00E754ED"/>
    <w:rsid w:val="00E7757C"/>
    <w:rsid w:val="00E77F63"/>
    <w:rsid w:val="00E81B81"/>
    <w:rsid w:val="00E82536"/>
    <w:rsid w:val="00E840F3"/>
    <w:rsid w:val="00E845AC"/>
    <w:rsid w:val="00E84C4A"/>
    <w:rsid w:val="00E86889"/>
    <w:rsid w:val="00E906D5"/>
    <w:rsid w:val="00E9323F"/>
    <w:rsid w:val="00E934FC"/>
    <w:rsid w:val="00E93587"/>
    <w:rsid w:val="00E96A4E"/>
    <w:rsid w:val="00EA0925"/>
    <w:rsid w:val="00EA0B97"/>
    <w:rsid w:val="00EA1D34"/>
    <w:rsid w:val="00EA61D0"/>
    <w:rsid w:val="00EA6EC8"/>
    <w:rsid w:val="00EB0491"/>
    <w:rsid w:val="00EB06C2"/>
    <w:rsid w:val="00EB0944"/>
    <w:rsid w:val="00EB0B40"/>
    <w:rsid w:val="00EB1280"/>
    <w:rsid w:val="00EB1AAD"/>
    <w:rsid w:val="00EB32B8"/>
    <w:rsid w:val="00EB3A34"/>
    <w:rsid w:val="00EB5EC8"/>
    <w:rsid w:val="00EB7903"/>
    <w:rsid w:val="00EB7CA1"/>
    <w:rsid w:val="00EC0C57"/>
    <w:rsid w:val="00EC4ACF"/>
    <w:rsid w:val="00EC60D7"/>
    <w:rsid w:val="00EC6FD5"/>
    <w:rsid w:val="00ED147B"/>
    <w:rsid w:val="00ED4C0E"/>
    <w:rsid w:val="00EE4D41"/>
    <w:rsid w:val="00EE4DA9"/>
    <w:rsid w:val="00EE7B7D"/>
    <w:rsid w:val="00EF2C50"/>
    <w:rsid w:val="00EF4B5A"/>
    <w:rsid w:val="00EF4B83"/>
    <w:rsid w:val="00F0066B"/>
    <w:rsid w:val="00F00869"/>
    <w:rsid w:val="00F01CE1"/>
    <w:rsid w:val="00F023E3"/>
    <w:rsid w:val="00F025A7"/>
    <w:rsid w:val="00F063D8"/>
    <w:rsid w:val="00F13DA9"/>
    <w:rsid w:val="00F152DB"/>
    <w:rsid w:val="00F160FE"/>
    <w:rsid w:val="00F166EF"/>
    <w:rsid w:val="00F228E2"/>
    <w:rsid w:val="00F24732"/>
    <w:rsid w:val="00F266D4"/>
    <w:rsid w:val="00F269E1"/>
    <w:rsid w:val="00F275FB"/>
    <w:rsid w:val="00F31026"/>
    <w:rsid w:val="00F37790"/>
    <w:rsid w:val="00F4107F"/>
    <w:rsid w:val="00F4377A"/>
    <w:rsid w:val="00F50F3A"/>
    <w:rsid w:val="00F5121C"/>
    <w:rsid w:val="00F51744"/>
    <w:rsid w:val="00F5298D"/>
    <w:rsid w:val="00F5602C"/>
    <w:rsid w:val="00F57299"/>
    <w:rsid w:val="00F65067"/>
    <w:rsid w:val="00F65C24"/>
    <w:rsid w:val="00F6628D"/>
    <w:rsid w:val="00F71279"/>
    <w:rsid w:val="00F75233"/>
    <w:rsid w:val="00F755CB"/>
    <w:rsid w:val="00F75A0C"/>
    <w:rsid w:val="00F75C14"/>
    <w:rsid w:val="00F8070E"/>
    <w:rsid w:val="00F809EC"/>
    <w:rsid w:val="00F8248E"/>
    <w:rsid w:val="00F82855"/>
    <w:rsid w:val="00F8423C"/>
    <w:rsid w:val="00F84F6D"/>
    <w:rsid w:val="00F8519A"/>
    <w:rsid w:val="00F86647"/>
    <w:rsid w:val="00F90167"/>
    <w:rsid w:val="00F919B2"/>
    <w:rsid w:val="00F92758"/>
    <w:rsid w:val="00F941C5"/>
    <w:rsid w:val="00F961B8"/>
    <w:rsid w:val="00F971F8"/>
    <w:rsid w:val="00F97429"/>
    <w:rsid w:val="00F97720"/>
    <w:rsid w:val="00FA0E2C"/>
    <w:rsid w:val="00FA0F57"/>
    <w:rsid w:val="00FA515A"/>
    <w:rsid w:val="00FA5360"/>
    <w:rsid w:val="00FA5976"/>
    <w:rsid w:val="00FA6632"/>
    <w:rsid w:val="00FB0855"/>
    <w:rsid w:val="00FB12AC"/>
    <w:rsid w:val="00FB3673"/>
    <w:rsid w:val="00FB4B88"/>
    <w:rsid w:val="00FB5639"/>
    <w:rsid w:val="00FB6945"/>
    <w:rsid w:val="00FB7B47"/>
    <w:rsid w:val="00FC3430"/>
    <w:rsid w:val="00FC4719"/>
    <w:rsid w:val="00FC49A8"/>
    <w:rsid w:val="00FC526C"/>
    <w:rsid w:val="00FC771B"/>
    <w:rsid w:val="00FD0A67"/>
    <w:rsid w:val="00FD0CFC"/>
    <w:rsid w:val="00FD2E0A"/>
    <w:rsid w:val="00FD38EF"/>
    <w:rsid w:val="00FD6551"/>
    <w:rsid w:val="00FD6D55"/>
    <w:rsid w:val="00FD6E6D"/>
    <w:rsid w:val="00FE52A8"/>
    <w:rsid w:val="00FE7E8B"/>
    <w:rsid w:val="00FF17C0"/>
    <w:rsid w:val="00FF26A6"/>
    <w:rsid w:val="00FF3A5A"/>
    <w:rsid w:val="00FF6545"/>
    <w:rsid w:val="00FF6961"/>
    <w:rsid w:val="00FF7358"/>
    <w:rsid w:val="00FF73B4"/>
  </w:rsids>
  <m:mathPr>
    <m:mathFont m:val="Cambria Math"/>
    <m:brkBin m:val="before"/>
    <m:brkBinSub m:val="--"/>
    <m:smallFrac m:val="0"/>
    <m:dispDef/>
    <m:lMargin m:val="0"/>
    <m:rMargin m:val="0"/>
    <m:defJc m:val="centerGroup"/>
    <m:wrapIndent m:val="1440"/>
    <m:intLim m:val="subSup"/>
    <m:naryLim m:val="undOvr"/>
  </m:mathPr>
  <w:themeFontLang w:val="sr-Latn-M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5EF51"/>
  <w15:chartTrackingRefBased/>
  <w15:docId w15:val="{34CA2242-6FAC-804B-8D97-62CF1DC2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r-Latn-M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B3"/>
    <w:pPr>
      <w:spacing w:after="160" w:line="259" w:lineRule="auto"/>
    </w:pPr>
    <w:rPr>
      <w:rFonts w:asciiTheme="minorBidi" w:eastAsiaTheme="minorHAnsi" w:hAnsiTheme="minorBidi"/>
      <w:sz w:val="22"/>
      <w:szCs w:val="22"/>
      <w:lang w:val="fr-FR" w:eastAsia="en-US"/>
    </w:rPr>
  </w:style>
  <w:style w:type="paragraph" w:styleId="Heading1">
    <w:name w:val="heading 1"/>
    <w:basedOn w:val="Normal"/>
    <w:next w:val="Normal"/>
    <w:link w:val="Heading1Char"/>
    <w:uiPriority w:val="9"/>
    <w:qFormat/>
    <w:rsid w:val="00A321A6"/>
    <w:pPr>
      <w:keepNext/>
      <w:keepLines/>
      <w:numPr>
        <w:numId w:val="2"/>
      </w:numPr>
      <w:suppressAutoHyphens/>
      <w:spacing w:before="400" w:after="240" w:line="276" w:lineRule="auto"/>
      <w:ind w:left="851" w:hanging="851"/>
      <w:jc w:val="both"/>
      <w:outlineLvl w:val="0"/>
    </w:pPr>
    <w:rPr>
      <w:rFonts w:eastAsiaTheme="majorEastAsia" w:cstheme="majorBidi"/>
      <w:caps/>
      <w:color w:val="44546A" w:themeColor="text2"/>
      <w:spacing w:val="6"/>
      <w:sz w:val="36"/>
      <w:szCs w:val="32"/>
      <w:lang w:val="fr-CA" w:eastAsia="ar-SA"/>
    </w:rPr>
  </w:style>
  <w:style w:type="paragraph" w:styleId="Heading2">
    <w:name w:val="heading 2"/>
    <w:basedOn w:val="Heading1"/>
    <w:next w:val="Normal"/>
    <w:link w:val="Heading2Char"/>
    <w:uiPriority w:val="9"/>
    <w:unhideWhenUsed/>
    <w:qFormat/>
    <w:rsid w:val="00022A1B"/>
    <w:pPr>
      <w:numPr>
        <w:ilvl w:val="1"/>
      </w:numPr>
      <w:outlineLvl w:val="1"/>
    </w:pPr>
    <w:rPr>
      <w:color w:val="5B9BD5" w:themeColor="accent5"/>
      <w:sz w:val="32"/>
      <w:szCs w:val="26"/>
    </w:rPr>
  </w:style>
  <w:style w:type="paragraph" w:styleId="Heading3">
    <w:name w:val="heading 3"/>
    <w:basedOn w:val="Heading2"/>
    <w:next w:val="Normal"/>
    <w:link w:val="Heading3Char"/>
    <w:uiPriority w:val="9"/>
    <w:unhideWhenUsed/>
    <w:qFormat/>
    <w:rsid w:val="0007730F"/>
    <w:pPr>
      <w:numPr>
        <w:ilvl w:val="2"/>
      </w:numPr>
      <w:ind w:left="851" w:hanging="851"/>
      <w:outlineLvl w:val="2"/>
    </w:pPr>
    <w:rPr>
      <w:color w:val="808080" w:themeColor="background1" w:themeShade="80"/>
      <w:sz w:val="28"/>
    </w:rPr>
  </w:style>
  <w:style w:type="paragraph" w:styleId="Heading4">
    <w:name w:val="heading 4"/>
    <w:basedOn w:val="Normal"/>
    <w:next w:val="Normal"/>
    <w:link w:val="Heading4Char"/>
    <w:uiPriority w:val="9"/>
    <w:unhideWhenUsed/>
    <w:qFormat/>
    <w:rsid w:val="0007730F"/>
    <w:pPr>
      <w:keepNext/>
      <w:keepLines/>
      <w:numPr>
        <w:ilvl w:val="3"/>
        <w:numId w:val="2"/>
      </w:numPr>
      <w:suppressAutoHyphens/>
      <w:spacing w:before="400" w:after="240" w:line="276" w:lineRule="auto"/>
      <w:ind w:left="646" w:hanging="646"/>
      <w:jc w:val="both"/>
      <w:outlineLvl w:val="3"/>
    </w:pPr>
    <w:rPr>
      <w:rFonts w:eastAsiaTheme="majorEastAsia" w:cstheme="majorBidi"/>
      <w:iCs/>
      <w:color w:val="808080" w:themeColor="background1" w:themeShade="80"/>
      <w:sz w:val="24"/>
      <w:szCs w:val="24"/>
      <w:lang w:val="fr-CA"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ist Paragraph1,List Paragraph11,Report Para,Heading 2_sj,WinDForce-Letter,Bullets,En tête 1,Dot pt,Numbered Para 1,No Spacing1,List Paragraph Char Char Char,Indicator Text,Bullet 1,Bullet Points,WB Para"/>
    <w:basedOn w:val="Normal"/>
    <w:link w:val="ListParagraphChar"/>
    <w:uiPriority w:val="34"/>
    <w:qFormat/>
    <w:rsid w:val="00022A1B"/>
    <w:pPr>
      <w:ind w:left="720"/>
      <w:contextualSpacing/>
    </w:pPr>
  </w:style>
  <w:style w:type="character" w:customStyle="1" w:styleId="Heading1Char">
    <w:name w:val="Heading 1 Char"/>
    <w:basedOn w:val="DefaultParagraphFont"/>
    <w:link w:val="Heading1"/>
    <w:uiPriority w:val="9"/>
    <w:rsid w:val="00A321A6"/>
    <w:rPr>
      <w:rFonts w:asciiTheme="minorBidi" w:eastAsiaTheme="majorEastAsia" w:hAnsiTheme="minorBidi" w:cstheme="majorBidi"/>
      <w:caps/>
      <w:color w:val="44546A" w:themeColor="text2"/>
      <w:spacing w:val="6"/>
      <w:sz w:val="36"/>
      <w:szCs w:val="32"/>
      <w:lang w:val="fr-CA" w:eastAsia="ar-SA"/>
    </w:rPr>
  </w:style>
  <w:style w:type="character" w:customStyle="1" w:styleId="Heading2Char">
    <w:name w:val="Heading 2 Char"/>
    <w:basedOn w:val="DefaultParagraphFont"/>
    <w:link w:val="Heading2"/>
    <w:uiPriority w:val="9"/>
    <w:rsid w:val="00022A1B"/>
    <w:rPr>
      <w:rFonts w:asciiTheme="minorBidi" w:eastAsiaTheme="majorEastAsia" w:hAnsiTheme="minorBidi" w:cstheme="majorBidi"/>
      <w:caps/>
      <w:color w:val="5B9BD5" w:themeColor="accent5"/>
      <w:spacing w:val="6"/>
      <w:sz w:val="32"/>
      <w:szCs w:val="26"/>
      <w:lang w:val="fr-CA" w:eastAsia="ar-SA"/>
    </w:rPr>
  </w:style>
  <w:style w:type="character" w:customStyle="1" w:styleId="Heading3Char">
    <w:name w:val="Heading 3 Char"/>
    <w:basedOn w:val="DefaultParagraphFont"/>
    <w:link w:val="Heading3"/>
    <w:uiPriority w:val="9"/>
    <w:rsid w:val="0007730F"/>
    <w:rPr>
      <w:rFonts w:asciiTheme="minorBidi" w:eastAsiaTheme="majorEastAsia" w:hAnsiTheme="minorBidi" w:cstheme="majorBidi"/>
      <w:caps/>
      <w:color w:val="808080" w:themeColor="background1" w:themeShade="80"/>
      <w:spacing w:val="6"/>
      <w:sz w:val="28"/>
      <w:szCs w:val="26"/>
      <w:lang w:val="fr-CA" w:eastAsia="ar-SA"/>
    </w:rPr>
  </w:style>
  <w:style w:type="character" w:customStyle="1" w:styleId="Heading4Char">
    <w:name w:val="Heading 4 Char"/>
    <w:basedOn w:val="DefaultParagraphFont"/>
    <w:link w:val="Heading4"/>
    <w:uiPriority w:val="9"/>
    <w:rsid w:val="0007730F"/>
    <w:rPr>
      <w:rFonts w:asciiTheme="minorBidi" w:eastAsiaTheme="majorEastAsia" w:hAnsiTheme="minorBidi" w:cstheme="majorBidi"/>
      <w:iCs/>
      <w:color w:val="808080" w:themeColor="background1" w:themeShade="80"/>
      <w:lang w:val="fr-CA" w:eastAsia="ar-SA"/>
    </w:rPr>
  </w:style>
  <w:style w:type="paragraph" w:styleId="Footer">
    <w:name w:val="footer"/>
    <w:basedOn w:val="Normal"/>
    <w:link w:val="FooterChar"/>
    <w:uiPriority w:val="99"/>
    <w:unhideWhenUsed/>
    <w:rsid w:val="00022A1B"/>
    <w:pPr>
      <w:tabs>
        <w:tab w:val="center" w:pos="4320"/>
        <w:tab w:val="right" w:pos="8640"/>
      </w:tabs>
      <w:suppressAutoHyphens/>
      <w:spacing w:before="120" w:after="180" w:line="276" w:lineRule="auto"/>
      <w:jc w:val="both"/>
    </w:pPr>
    <w:rPr>
      <w:rFonts w:ascii="Arial" w:eastAsia="Times New Roman" w:hAnsi="Arial" w:cs="Times New Roman"/>
      <w:szCs w:val="24"/>
      <w:lang w:val="fr-CA" w:eastAsia="ar-SA"/>
    </w:rPr>
  </w:style>
  <w:style w:type="character" w:customStyle="1" w:styleId="FooterChar">
    <w:name w:val="Footer Char"/>
    <w:basedOn w:val="DefaultParagraphFont"/>
    <w:link w:val="Footer"/>
    <w:uiPriority w:val="99"/>
    <w:rsid w:val="00022A1B"/>
    <w:rPr>
      <w:rFonts w:ascii="Arial" w:eastAsia="Times New Roman" w:hAnsi="Arial" w:cs="Times New Roman"/>
      <w:sz w:val="22"/>
      <w:lang w:val="fr-CA" w:eastAsia="ar-SA"/>
    </w:rPr>
  </w:style>
  <w:style w:type="character" w:styleId="Hyperlink">
    <w:name w:val="Hyperlink"/>
    <w:basedOn w:val="DefaultParagraphFont"/>
    <w:uiPriority w:val="99"/>
    <w:unhideWhenUsed/>
    <w:rsid w:val="00022A1B"/>
    <w:rPr>
      <w:color w:val="0563C1" w:themeColor="hyperlink"/>
      <w:u w:val="single"/>
    </w:rPr>
  </w:style>
  <w:style w:type="paragraph" w:styleId="TOC1">
    <w:name w:val="toc 1"/>
    <w:basedOn w:val="Normal"/>
    <w:next w:val="Normal"/>
    <w:autoRedefine/>
    <w:uiPriority w:val="39"/>
    <w:unhideWhenUsed/>
    <w:rsid w:val="00416A49"/>
    <w:pPr>
      <w:tabs>
        <w:tab w:val="right" w:leader="dot" w:pos="9016"/>
      </w:tabs>
      <w:spacing w:before="360" w:after="360" w:line="276" w:lineRule="auto"/>
      <w:jc w:val="both"/>
    </w:pPr>
    <w:rPr>
      <w:rFonts w:ascii="Arial Bold" w:eastAsiaTheme="minorEastAsia" w:hAnsi="Arial Bold" w:cstheme="minorHAnsi"/>
      <w:b/>
      <w:bCs/>
      <w:caps/>
      <w:color w:val="1A406B"/>
      <w:lang w:val="en-CA"/>
    </w:rPr>
  </w:style>
  <w:style w:type="paragraph" w:styleId="TOC2">
    <w:name w:val="toc 2"/>
    <w:basedOn w:val="Normal"/>
    <w:next w:val="Normal"/>
    <w:autoRedefine/>
    <w:uiPriority w:val="39"/>
    <w:unhideWhenUsed/>
    <w:rsid w:val="004B51F4"/>
    <w:pPr>
      <w:tabs>
        <w:tab w:val="right" w:leader="dot" w:pos="9016"/>
      </w:tabs>
      <w:spacing w:after="0" w:line="276" w:lineRule="auto"/>
      <w:jc w:val="both"/>
    </w:pPr>
    <w:rPr>
      <w:rFonts w:ascii="Arial" w:eastAsiaTheme="minorEastAsia" w:hAnsi="Arial" w:cstheme="minorHAnsi"/>
      <w:bCs/>
      <w:color w:val="44546A" w:themeColor="text2"/>
      <w:lang w:val="en-CA"/>
    </w:rPr>
  </w:style>
  <w:style w:type="paragraph" w:styleId="FootnoteText">
    <w:name w:val="footnote text"/>
    <w:aliases w:val="Nbpage Moens,Footnote Text Char2,Footnote Text Char1 Char,Footnote Text Char Char Char1,Footnote Text Char1 Char Char Char1,Footnote Text Char1 Char1 Char,Footnote Text Char Char Char Char,single space,f,Texto nota pie C,Geneva 9,fn"/>
    <w:basedOn w:val="Normal"/>
    <w:link w:val="FootnoteTextChar"/>
    <w:unhideWhenUsed/>
    <w:qFormat/>
    <w:rsid w:val="00022A1B"/>
    <w:pPr>
      <w:spacing w:after="0" w:line="240" w:lineRule="auto"/>
      <w:jc w:val="both"/>
    </w:pPr>
    <w:rPr>
      <w:rFonts w:ascii="Corbel" w:eastAsiaTheme="minorEastAsia" w:hAnsi="Corbel"/>
      <w:sz w:val="18"/>
      <w:szCs w:val="20"/>
      <w:lang w:val="en-CA"/>
    </w:rPr>
  </w:style>
  <w:style w:type="character" w:customStyle="1" w:styleId="FootnoteTextChar">
    <w:name w:val="Footnote Text Char"/>
    <w:aliases w:val="Nbpage Moens Char,Footnote Text Char2 Char,Footnote Text Char1 Char Char,Footnote Text Char Char Char1 Char,Footnote Text Char1 Char Char Char1 Char,Footnote Text Char1 Char1 Char Char,Footnote Text Char Char Char Char Char,f Char"/>
    <w:basedOn w:val="DefaultParagraphFont"/>
    <w:link w:val="FootnoteText"/>
    <w:rsid w:val="00022A1B"/>
    <w:rPr>
      <w:rFonts w:ascii="Corbel" w:hAnsi="Corbel"/>
      <w:sz w:val="18"/>
      <w:szCs w:val="20"/>
      <w:lang w:val="en-CA" w:eastAsia="en-US"/>
    </w:rPr>
  </w:style>
  <w:style w:type="character" w:styleId="FootnoteReference">
    <w:name w:val="footnote reference"/>
    <w:aliases w:val="ftref,16 Point,Superscript 6 Point,BVI fnr,BVI fnr Carattere Char Char Char Carattere Char Char Char Char Char Char1 Char Char Char Carattere Char Char,4_G,E FNZ,-E Fußnotenzeichen,Footnote#,Superscript 6 Point + 11 pt,BVI fnr Car Car"/>
    <w:basedOn w:val="DefaultParagraphFont"/>
    <w:link w:val="BVIfnrCarattereCharCharCharCarattereCharCharCharCharCharChar1CharCharCharCarattereChar"/>
    <w:unhideWhenUsed/>
    <w:qFormat/>
    <w:rsid w:val="00022A1B"/>
    <w:rPr>
      <w:vertAlign w:val="superscript"/>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link w:val="FootnoteReference"/>
    <w:uiPriority w:val="99"/>
    <w:rsid w:val="00022A1B"/>
    <w:pPr>
      <w:spacing w:before="120" w:line="240" w:lineRule="exact"/>
      <w:jc w:val="both"/>
    </w:pPr>
    <w:rPr>
      <w:rFonts w:eastAsiaTheme="minorEastAsia"/>
      <w:sz w:val="24"/>
      <w:szCs w:val="24"/>
      <w:vertAlign w:val="superscript"/>
      <w:lang w:eastAsia="zh-CN"/>
    </w:rPr>
  </w:style>
  <w:style w:type="character" w:styleId="PageNumber">
    <w:name w:val="page number"/>
    <w:basedOn w:val="DefaultParagraphFont"/>
    <w:uiPriority w:val="99"/>
    <w:semiHidden/>
    <w:unhideWhenUsed/>
    <w:rsid w:val="00022A1B"/>
  </w:style>
  <w:style w:type="paragraph" w:styleId="TableofFigures">
    <w:name w:val="table of figures"/>
    <w:basedOn w:val="Normal"/>
    <w:next w:val="Normal"/>
    <w:uiPriority w:val="99"/>
    <w:unhideWhenUsed/>
    <w:rsid w:val="00022A1B"/>
    <w:pPr>
      <w:suppressAutoHyphens/>
      <w:spacing w:before="120" w:after="0" w:line="276" w:lineRule="auto"/>
      <w:jc w:val="both"/>
    </w:pPr>
    <w:rPr>
      <w:rFonts w:ascii="Arial" w:eastAsia="Times New Roman" w:hAnsi="Arial" w:cs="Times New Roman"/>
      <w:szCs w:val="24"/>
      <w:lang w:val="fr-CA" w:eastAsia="ar-SA"/>
    </w:rPr>
  </w:style>
  <w:style w:type="paragraph" w:styleId="Header">
    <w:name w:val="header"/>
    <w:basedOn w:val="Normal"/>
    <w:link w:val="HeaderChar"/>
    <w:uiPriority w:val="99"/>
    <w:unhideWhenUsed/>
    <w:rsid w:val="00A32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1A6"/>
    <w:rPr>
      <w:rFonts w:asciiTheme="minorBidi" w:eastAsiaTheme="minorHAnsi" w:hAnsiTheme="minorBidi"/>
      <w:sz w:val="22"/>
      <w:szCs w:val="22"/>
      <w:lang w:val="fr-FR" w:eastAsia="en-US"/>
    </w:rPr>
  </w:style>
  <w:style w:type="character" w:styleId="CommentReference">
    <w:name w:val="annotation reference"/>
    <w:basedOn w:val="DefaultParagraphFont"/>
    <w:uiPriority w:val="99"/>
    <w:semiHidden/>
    <w:unhideWhenUsed/>
    <w:rsid w:val="00B13E34"/>
    <w:rPr>
      <w:sz w:val="16"/>
      <w:szCs w:val="16"/>
    </w:rPr>
  </w:style>
  <w:style w:type="paragraph" w:styleId="CommentText">
    <w:name w:val="annotation text"/>
    <w:basedOn w:val="Normal"/>
    <w:link w:val="CommentTextChar"/>
    <w:uiPriority w:val="99"/>
    <w:unhideWhenUsed/>
    <w:rsid w:val="00B13E34"/>
    <w:pPr>
      <w:spacing w:line="240" w:lineRule="auto"/>
    </w:pPr>
    <w:rPr>
      <w:sz w:val="20"/>
      <w:szCs w:val="20"/>
    </w:rPr>
  </w:style>
  <w:style w:type="character" w:customStyle="1" w:styleId="CommentTextChar">
    <w:name w:val="Comment Text Char"/>
    <w:basedOn w:val="DefaultParagraphFont"/>
    <w:link w:val="CommentText"/>
    <w:uiPriority w:val="99"/>
    <w:rsid w:val="00B13E34"/>
    <w:rPr>
      <w:rFonts w:asciiTheme="minorBidi" w:eastAsiaTheme="minorHAnsi" w:hAnsiTheme="minorBidi"/>
      <w:sz w:val="20"/>
      <w:szCs w:val="20"/>
      <w:lang w:val="fr-FR" w:eastAsia="en-US"/>
    </w:rPr>
  </w:style>
  <w:style w:type="paragraph" w:styleId="CommentSubject">
    <w:name w:val="annotation subject"/>
    <w:basedOn w:val="CommentText"/>
    <w:next w:val="CommentText"/>
    <w:link w:val="CommentSubjectChar"/>
    <w:uiPriority w:val="99"/>
    <w:semiHidden/>
    <w:unhideWhenUsed/>
    <w:rsid w:val="00B13E34"/>
    <w:rPr>
      <w:b/>
      <w:bCs/>
    </w:rPr>
  </w:style>
  <w:style w:type="character" w:customStyle="1" w:styleId="CommentSubjectChar">
    <w:name w:val="Comment Subject Char"/>
    <w:basedOn w:val="CommentTextChar"/>
    <w:link w:val="CommentSubject"/>
    <w:uiPriority w:val="99"/>
    <w:semiHidden/>
    <w:rsid w:val="00B13E34"/>
    <w:rPr>
      <w:rFonts w:asciiTheme="minorBidi" w:eastAsiaTheme="minorHAnsi" w:hAnsiTheme="minorBidi"/>
      <w:b/>
      <w:bCs/>
      <w:sz w:val="20"/>
      <w:szCs w:val="20"/>
      <w:lang w:val="fr-FR" w:eastAsia="en-US"/>
    </w:rPr>
  </w:style>
  <w:style w:type="character" w:customStyle="1" w:styleId="ListParagraphChar">
    <w:name w:val="List Paragraph Char"/>
    <w:aliases w:val="List Paragraph (numbered (a)) Char,List Paragraph1 Char,List Paragraph11 Char,Report Para Char,Heading 2_sj Char,WinDForce-Letter Char,Bullets Char,En tête 1 Char,Dot pt Char,Numbered Para 1 Char,No Spacing1 Char,Indicator Text Char"/>
    <w:link w:val="ListParagraph"/>
    <w:uiPriority w:val="34"/>
    <w:qFormat/>
    <w:locked/>
    <w:rsid w:val="00D7080F"/>
    <w:rPr>
      <w:rFonts w:asciiTheme="minorBidi" w:eastAsiaTheme="minorHAnsi" w:hAnsiTheme="minorBidi"/>
      <w:sz w:val="22"/>
      <w:szCs w:val="22"/>
      <w:lang w:val="fr-FR" w:eastAsia="en-US"/>
    </w:rPr>
  </w:style>
  <w:style w:type="paragraph" w:customStyle="1" w:styleId="Default">
    <w:name w:val="Default"/>
    <w:basedOn w:val="Normal"/>
    <w:rsid w:val="00320FBF"/>
    <w:pPr>
      <w:autoSpaceDE w:val="0"/>
      <w:autoSpaceDN w:val="0"/>
      <w:spacing w:after="0" w:line="240" w:lineRule="auto"/>
    </w:pPr>
    <w:rPr>
      <w:rFonts w:ascii="Corbel" w:hAnsi="Corbel" w:cs="Times New Roman"/>
      <w:color w:val="000000"/>
      <w:sz w:val="24"/>
      <w:szCs w:val="24"/>
      <w:lang w:val="fr-BE" w:eastAsia="fr-BE"/>
    </w:rPr>
  </w:style>
  <w:style w:type="paragraph" w:customStyle="1" w:styleId="Figures">
    <w:name w:val="Figures"/>
    <w:basedOn w:val="Normal"/>
    <w:qFormat/>
    <w:rsid w:val="001A5FEF"/>
    <w:pPr>
      <w:suppressAutoHyphens/>
      <w:spacing w:after="0" w:line="276" w:lineRule="auto"/>
      <w:ind w:left="442" w:hanging="442"/>
    </w:pPr>
    <w:rPr>
      <w:rFonts w:ascii="Arial Bold" w:eastAsiaTheme="majorEastAsia" w:hAnsi="Arial Bold" w:cstheme="majorBidi"/>
      <w:b/>
      <w:bCs/>
      <w:color w:val="0070C0"/>
      <w:sz w:val="20"/>
      <w:lang w:val="en-GB"/>
    </w:rPr>
  </w:style>
  <w:style w:type="table" w:styleId="TableGrid">
    <w:name w:val="Table Grid"/>
    <w:basedOn w:val="TableNormal"/>
    <w:uiPriority w:val="39"/>
    <w:rsid w:val="00AA56F3"/>
    <w:pPr>
      <w:spacing w:before="40" w:after="40" w:line="276" w:lineRule="auto"/>
    </w:pPr>
    <w:rPr>
      <w:rFonts w:eastAsia="Times New Roman"/>
      <w:color w:val="44546A" w:themeColor="text2"/>
      <w:sz w:val="22"/>
      <w:szCs w:val="22"/>
      <w:lang w:val="fr-CA" w:eastAsia="en-US"/>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cPr>
      <w:vAlign w:val="center"/>
    </w:tcPr>
    <w:tblStylePr w:type="firstRow">
      <w:pPr>
        <w:jc w:val="left"/>
      </w:pPr>
      <w:rPr>
        <w:b/>
      </w:rPr>
      <w:tblPr/>
      <w:tcPr>
        <w:shd w:val="clear" w:color="auto" w:fill="E2EFD9" w:themeFill="accent6" w:themeFillTint="33"/>
      </w:tcPr>
    </w:tblStylePr>
  </w:style>
  <w:style w:type="paragraph" w:customStyle="1" w:styleId="Tables">
    <w:name w:val="Tables"/>
    <w:basedOn w:val="TableofFigures"/>
    <w:qFormat/>
    <w:rsid w:val="00AA56F3"/>
    <w:pPr>
      <w:spacing w:before="0"/>
      <w:ind w:left="440" w:hanging="440"/>
      <w:jc w:val="left"/>
    </w:pPr>
    <w:rPr>
      <w:rFonts w:asciiTheme="minorHAnsi" w:hAnsiTheme="minorHAnsi" w:cstheme="minorHAnsi"/>
      <w:b/>
      <w:color w:val="0070C0"/>
      <w:sz w:val="20"/>
      <w:lang w:val="en-GB" w:eastAsia="en-US"/>
    </w:rPr>
  </w:style>
  <w:style w:type="paragraph" w:styleId="Caption">
    <w:name w:val="caption"/>
    <w:basedOn w:val="Normal"/>
    <w:next w:val="Normal"/>
    <w:qFormat/>
    <w:rsid w:val="00FF26A6"/>
    <w:pPr>
      <w:spacing w:after="0" w:line="240" w:lineRule="auto"/>
    </w:pPr>
    <w:rPr>
      <w:rFonts w:ascii="Times New Roman" w:eastAsia="SimSun" w:hAnsi="Times New Roman" w:cs="Times New Roman"/>
      <w:b/>
      <w:bCs/>
      <w:sz w:val="28"/>
      <w:szCs w:val="24"/>
      <w:lang w:val="en-US"/>
    </w:rPr>
  </w:style>
  <w:style w:type="paragraph" w:customStyle="1" w:styleId="GEFFieldtoFillout">
    <w:name w:val="GEF Field to Fill out"/>
    <w:basedOn w:val="Normal"/>
    <w:link w:val="GEFFieldtoFilloutChar"/>
    <w:qFormat/>
    <w:rsid w:val="00FF26A6"/>
    <w:pPr>
      <w:spacing w:after="0" w:line="240" w:lineRule="auto"/>
      <w:ind w:left="-720"/>
    </w:pPr>
    <w:rPr>
      <w:rFonts w:ascii="Times New Roman" w:eastAsia="Times New Roman" w:hAnsi="Times New Roman" w:cs="Times New Roman"/>
      <w:color w:val="000000"/>
      <w:lang w:val="en-US"/>
    </w:rPr>
  </w:style>
  <w:style w:type="character" w:customStyle="1" w:styleId="GEFFieldtoFilloutChar">
    <w:name w:val="GEF Field to Fill out Char"/>
    <w:link w:val="GEFFieldtoFillout"/>
    <w:rsid w:val="00FF26A6"/>
    <w:rPr>
      <w:rFonts w:ascii="Times New Roman" w:eastAsia="Times New Roman" w:hAnsi="Times New Roman" w:cs="Times New Roman"/>
      <w:color w:val="000000"/>
      <w:sz w:val="22"/>
      <w:szCs w:val="22"/>
      <w:lang w:val="en-US" w:eastAsia="en-US"/>
    </w:rPr>
  </w:style>
  <w:style w:type="paragraph" w:customStyle="1" w:styleId="TableParagraph">
    <w:name w:val="Table Paragraph"/>
    <w:basedOn w:val="Normal"/>
    <w:uiPriority w:val="1"/>
    <w:qFormat/>
    <w:rsid w:val="00E21B2C"/>
    <w:pPr>
      <w:widowControl w:val="0"/>
      <w:spacing w:after="0" w:line="240" w:lineRule="auto"/>
    </w:pPr>
    <w:rPr>
      <w:rFonts w:asciiTheme="minorHAnsi" w:hAnsiTheme="minorHAnsi"/>
      <w:lang w:val="en-US"/>
    </w:rPr>
  </w:style>
  <w:style w:type="paragraph" w:customStyle="1" w:styleId="BodyText23">
    <w:name w:val="Body Text 23"/>
    <w:basedOn w:val="Normal"/>
    <w:rsid w:val="00B27068"/>
    <w:pPr>
      <w:widowControl w:val="0"/>
      <w:tabs>
        <w:tab w:val="left" w:pos="547"/>
      </w:tabs>
      <w:spacing w:after="0" w:line="240" w:lineRule="auto"/>
    </w:pPr>
    <w:rPr>
      <w:rFonts w:ascii="Times New Roman" w:eastAsia="SimSun" w:hAnsi="Times New Roman" w:cs="Times New Roman"/>
      <w:snapToGrid w:val="0"/>
      <w:sz w:val="20"/>
      <w:szCs w:val="20"/>
      <w:lang w:val="en-US"/>
    </w:rPr>
  </w:style>
  <w:style w:type="character" w:customStyle="1" w:styleId="cf01">
    <w:name w:val="cf01"/>
    <w:basedOn w:val="DefaultParagraphFont"/>
    <w:rsid w:val="008714BE"/>
    <w:rPr>
      <w:rFonts w:ascii="Segoe UI" w:hAnsi="Segoe UI" w:cs="Segoe UI" w:hint="default"/>
      <w:sz w:val="18"/>
      <w:szCs w:val="18"/>
    </w:rPr>
  </w:style>
  <w:style w:type="paragraph" w:styleId="Revision">
    <w:name w:val="Revision"/>
    <w:hidden/>
    <w:uiPriority w:val="99"/>
    <w:semiHidden/>
    <w:rsid w:val="00987CB0"/>
    <w:rPr>
      <w:rFonts w:asciiTheme="minorBidi" w:eastAsiaTheme="minorHAnsi" w:hAnsiTheme="minorBidi"/>
      <w:sz w:val="22"/>
      <w:szCs w:val="22"/>
      <w:lang w:val="fr-FR" w:eastAsia="en-US"/>
    </w:rPr>
  </w:style>
  <w:style w:type="character" w:customStyle="1" w:styleId="markedcontent">
    <w:name w:val="markedcontent"/>
    <w:basedOn w:val="DefaultParagraphFont"/>
    <w:rsid w:val="00F023E3"/>
  </w:style>
  <w:style w:type="paragraph" w:styleId="NoSpacing">
    <w:name w:val="No Spacing"/>
    <w:link w:val="NoSpacingChar"/>
    <w:uiPriority w:val="1"/>
    <w:qFormat/>
    <w:rsid w:val="00180B25"/>
    <w:rPr>
      <w:sz w:val="22"/>
      <w:szCs w:val="22"/>
      <w:lang w:val="en-US" w:eastAsia="en-US"/>
    </w:rPr>
  </w:style>
  <w:style w:type="character" w:customStyle="1" w:styleId="NoSpacingChar">
    <w:name w:val="No Spacing Char"/>
    <w:basedOn w:val="DefaultParagraphFont"/>
    <w:link w:val="NoSpacing"/>
    <w:uiPriority w:val="1"/>
    <w:rsid w:val="00180B25"/>
    <w:rPr>
      <w:sz w:val="22"/>
      <w:szCs w:val="22"/>
      <w:lang w:val="en-US" w:eastAsia="en-US"/>
    </w:rPr>
  </w:style>
  <w:style w:type="paragraph" w:customStyle="1" w:styleId="Letteredpara">
    <w:name w:val="Lettered para"/>
    <w:basedOn w:val="Normal"/>
    <w:qFormat/>
    <w:rsid w:val="00C26128"/>
    <w:pPr>
      <w:numPr>
        <w:ilvl w:val="1"/>
        <w:numId w:val="9"/>
      </w:numPr>
      <w:spacing w:after="0" w:line="240" w:lineRule="auto"/>
      <w:jc w:val="both"/>
    </w:pPr>
    <w:rPr>
      <w:rFonts w:ascii="Calibri" w:eastAsia="Times New Roman" w:hAnsi="Calibri" w:cs="Calibri"/>
      <w:sz w:val="20"/>
      <w:szCs w:val="24"/>
      <w:lang w:val="en-GB"/>
    </w:rPr>
  </w:style>
  <w:style w:type="character" w:styleId="UnresolvedMention">
    <w:name w:val="Unresolved Mention"/>
    <w:basedOn w:val="DefaultParagraphFont"/>
    <w:uiPriority w:val="99"/>
    <w:semiHidden/>
    <w:unhideWhenUsed/>
    <w:rsid w:val="001F02BC"/>
    <w:rPr>
      <w:color w:val="605E5C"/>
      <w:shd w:val="clear" w:color="auto" w:fill="E1DFDD"/>
    </w:rPr>
  </w:style>
  <w:style w:type="table" w:customStyle="1" w:styleId="TableBaastel1">
    <w:name w:val="Table Baastel1"/>
    <w:basedOn w:val="TableNormal"/>
    <w:uiPriority w:val="99"/>
    <w:qFormat/>
    <w:rsid w:val="005465C7"/>
    <w:rPr>
      <w:rFonts w:ascii="Corbel" w:hAnsi="Corbel"/>
      <w:color w:val="133C66"/>
      <w:sz w:val="20"/>
      <w:szCs w:val="22"/>
      <w:lang w:val="en-US" w:eastAsia="en-US"/>
    </w:rPr>
    <w:tblPr>
      <w:tblBorders>
        <w:top w:val="single" w:sz="8" w:space="0" w:color="133C66"/>
        <w:bottom w:val="single" w:sz="12" w:space="0" w:color="133C66"/>
        <w:insideH w:val="single" w:sz="8" w:space="0" w:color="133C66"/>
      </w:tblBorders>
    </w:tblPr>
    <w:tblStylePr w:type="firstRow">
      <w:pPr>
        <w:wordWrap/>
        <w:spacing w:beforeLines="0" w:beforeAutospacing="0" w:afterLines="0" w:afterAutospacing="0"/>
      </w:pPr>
      <w:rPr>
        <w:rFonts w:ascii="Corbel" w:hAnsi="Corbel"/>
        <w:b/>
        <w:color w:val="E36C0A"/>
        <w:sz w:val="20"/>
      </w:rPr>
      <w:tblPr/>
      <w:tcPr>
        <w:tcBorders>
          <w:top w:val="single" w:sz="12" w:space="0" w:color="133C66"/>
          <w:bottom w:val="single" w:sz="12" w:space="0" w:color="133C66"/>
        </w:tcBorders>
        <w:shd w:val="clear" w:color="auto" w:fill="F2F2F2" w:themeFill="background1" w:themeFillShade="F2"/>
        <w:vAlign w:val="center"/>
      </w:tcPr>
    </w:tblStylePr>
    <w:tblStylePr w:type="lastRow">
      <w:rPr>
        <w:rFonts w:ascii="Corbel" w:hAnsi="Corbel"/>
        <w:b/>
        <w:color w:val="E36C0A"/>
        <w:sz w:val="20"/>
      </w:rPr>
      <w:tblPr/>
      <w:tcPr>
        <w:tcBorders>
          <w:top w:val="single" w:sz="12" w:space="0" w:color="133C66"/>
          <w:bottom w:val="single" w:sz="12" w:space="0" w:color="133C66"/>
        </w:tcBorders>
      </w:tcPr>
    </w:tblStylePr>
  </w:style>
  <w:style w:type="paragraph" w:customStyle="1" w:styleId="normalbullet">
    <w:name w:val="normal bullet"/>
    <w:basedOn w:val="Normal"/>
    <w:link w:val="normalbulletChar"/>
    <w:uiPriority w:val="99"/>
    <w:rsid w:val="00D76495"/>
    <w:pPr>
      <w:numPr>
        <w:numId w:val="17"/>
      </w:numPr>
      <w:spacing w:before="60" w:after="60" w:line="240" w:lineRule="auto"/>
    </w:pPr>
    <w:rPr>
      <w:rFonts w:ascii="Calibri" w:eastAsia="Times New Roman" w:hAnsi="Calibri" w:cs="Times New Roman"/>
      <w:sz w:val="20"/>
      <w:szCs w:val="20"/>
      <w:lang w:val="en-US"/>
    </w:rPr>
  </w:style>
  <w:style w:type="character" w:customStyle="1" w:styleId="normalbulletChar">
    <w:name w:val="normal bullet Char"/>
    <w:link w:val="normalbullet"/>
    <w:uiPriority w:val="99"/>
    <w:locked/>
    <w:rsid w:val="00D76495"/>
    <w:rPr>
      <w:rFonts w:ascii="Calibri" w:eastAsia="Times New Roman" w:hAnsi="Calibri" w:cs="Times New Roman"/>
      <w:sz w:val="20"/>
      <w:szCs w:val="20"/>
      <w:lang w:val="en-US" w:eastAsia="en-US"/>
    </w:rPr>
  </w:style>
  <w:style w:type="paragraph" w:styleId="EndnoteText">
    <w:name w:val="endnote text"/>
    <w:basedOn w:val="Normal"/>
    <w:link w:val="EndnoteTextChar"/>
    <w:uiPriority w:val="99"/>
    <w:semiHidden/>
    <w:unhideWhenUsed/>
    <w:rsid w:val="00AC08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087E"/>
    <w:rPr>
      <w:rFonts w:asciiTheme="minorBidi" w:eastAsiaTheme="minorHAnsi" w:hAnsiTheme="minorBidi"/>
      <w:sz w:val="20"/>
      <w:szCs w:val="20"/>
      <w:lang w:val="fr-FR" w:eastAsia="en-US"/>
    </w:rPr>
  </w:style>
  <w:style w:type="character" w:styleId="EndnoteReference">
    <w:name w:val="endnote reference"/>
    <w:basedOn w:val="DefaultParagraphFont"/>
    <w:uiPriority w:val="99"/>
    <w:semiHidden/>
    <w:unhideWhenUsed/>
    <w:rsid w:val="00AC08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2352">
      <w:bodyDiv w:val="1"/>
      <w:marLeft w:val="0"/>
      <w:marRight w:val="0"/>
      <w:marTop w:val="0"/>
      <w:marBottom w:val="0"/>
      <w:divBdr>
        <w:top w:val="none" w:sz="0" w:space="0" w:color="auto"/>
        <w:left w:val="none" w:sz="0" w:space="0" w:color="auto"/>
        <w:bottom w:val="none" w:sz="0" w:space="0" w:color="auto"/>
        <w:right w:val="none" w:sz="0" w:space="0" w:color="auto"/>
      </w:divBdr>
    </w:div>
    <w:div w:id="172190727">
      <w:bodyDiv w:val="1"/>
      <w:marLeft w:val="0"/>
      <w:marRight w:val="0"/>
      <w:marTop w:val="0"/>
      <w:marBottom w:val="0"/>
      <w:divBdr>
        <w:top w:val="none" w:sz="0" w:space="0" w:color="auto"/>
        <w:left w:val="none" w:sz="0" w:space="0" w:color="auto"/>
        <w:bottom w:val="none" w:sz="0" w:space="0" w:color="auto"/>
        <w:right w:val="none" w:sz="0" w:space="0" w:color="auto"/>
      </w:divBdr>
    </w:div>
    <w:div w:id="265233105">
      <w:bodyDiv w:val="1"/>
      <w:marLeft w:val="0"/>
      <w:marRight w:val="0"/>
      <w:marTop w:val="0"/>
      <w:marBottom w:val="0"/>
      <w:divBdr>
        <w:top w:val="none" w:sz="0" w:space="0" w:color="auto"/>
        <w:left w:val="none" w:sz="0" w:space="0" w:color="auto"/>
        <w:bottom w:val="none" w:sz="0" w:space="0" w:color="auto"/>
        <w:right w:val="none" w:sz="0" w:space="0" w:color="auto"/>
      </w:divBdr>
    </w:div>
    <w:div w:id="348680785">
      <w:bodyDiv w:val="1"/>
      <w:marLeft w:val="0"/>
      <w:marRight w:val="0"/>
      <w:marTop w:val="0"/>
      <w:marBottom w:val="0"/>
      <w:divBdr>
        <w:top w:val="none" w:sz="0" w:space="0" w:color="auto"/>
        <w:left w:val="none" w:sz="0" w:space="0" w:color="auto"/>
        <w:bottom w:val="none" w:sz="0" w:space="0" w:color="auto"/>
        <w:right w:val="none" w:sz="0" w:space="0" w:color="auto"/>
      </w:divBdr>
    </w:div>
    <w:div w:id="636767693">
      <w:bodyDiv w:val="1"/>
      <w:marLeft w:val="0"/>
      <w:marRight w:val="0"/>
      <w:marTop w:val="0"/>
      <w:marBottom w:val="0"/>
      <w:divBdr>
        <w:top w:val="none" w:sz="0" w:space="0" w:color="auto"/>
        <w:left w:val="none" w:sz="0" w:space="0" w:color="auto"/>
        <w:bottom w:val="none" w:sz="0" w:space="0" w:color="auto"/>
        <w:right w:val="none" w:sz="0" w:space="0" w:color="auto"/>
      </w:divBdr>
    </w:div>
    <w:div w:id="748161308">
      <w:bodyDiv w:val="1"/>
      <w:marLeft w:val="0"/>
      <w:marRight w:val="0"/>
      <w:marTop w:val="0"/>
      <w:marBottom w:val="0"/>
      <w:divBdr>
        <w:top w:val="none" w:sz="0" w:space="0" w:color="auto"/>
        <w:left w:val="none" w:sz="0" w:space="0" w:color="auto"/>
        <w:bottom w:val="none" w:sz="0" w:space="0" w:color="auto"/>
        <w:right w:val="none" w:sz="0" w:space="0" w:color="auto"/>
      </w:divBdr>
    </w:div>
    <w:div w:id="1026902296">
      <w:bodyDiv w:val="1"/>
      <w:marLeft w:val="0"/>
      <w:marRight w:val="0"/>
      <w:marTop w:val="0"/>
      <w:marBottom w:val="0"/>
      <w:divBdr>
        <w:top w:val="none" w:sz="0" w:space="0" w:color="auto"/>
        <w:left w:val="none" w:sz="0" w:space="0" w:color="auto"/>
        <w:bottom w:val="none" w:sz="0" w:space="0" w:color="auto"/>
        <w:right w:val="none" w:sz="0" w:space="0" w:color="auto"/>
      </w:divBdr>
    </w:div>
    <w:div w:id="1358317159">
      <w:bodyDiv w:val="1"/>
      <w:marLeft w:val="0"/>
      <w:marRight w:val="0"/>
      <w:marTop w:val="0"/>
      <w:marBottom w:val="0"/>
      <w:divBdr>
        <w:top w:val="none" w:sz="0" w:space="0" w:color="auto"/>
        <w:left w:val="none" w:sz="0" w:space="0" w:color="auto"/>
        <w:bottom w:val="none" w:sz="0" w:space="0" w:color="auto"/>
        <w:right w:val="none" w:sz="0" w:space="0" w:color="auto"/>
      </w:divBdr>
    </w:div>
    <w:div w:id="152274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http://www.eu.me"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eu.m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47747-6749-DB43-81BA-4E368DC83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1757</TotalTime>
  <Pages>63</Pages>
  <Words>22092</Words>
  <Characters>125928</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D'haen</dc:creator>
  <cp:keywords/>
  <dc:description/>
  <cp:lastModifiedBy>Ana Simonovic</cp:lastModifiedBy>
  <cp:revision>378</cp:revision>
  <dcterms:created xsi:type="dcterms:W3CDTF">2023-03-09T06:51:00Z</dcterms:created>
  <dcterms:modified xsi:type="dcterms:W3CDTF">2023-03-31T10:58:00Z</dcterms:modified>
</cp:coreProperties>
</file>