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1E405F" w14:textId="77777777" w:rsidR="003F4F94" w:rsidRPr="008D23B1" w:rsidRDefault="003F4F94" w:rsidP="003F4F94">
      <w:pPr>
        <w:pStyle w:val="Heading1a"/>
        <w:keepNext w:val="0"/>
        <w:keepLines w:val="0"/>
        <w:tabs>
          <w:tab w:val="clear" w:pos="-720"/>
        </w:tabs>
        <w:suppressAutoHyphens w:val="0"/>
        <w:rPr>
          <w:bCs/>
          <w:smallCaps w:val="0"/>
          <w:sz w:val="24"/>
          <w:szCs w:val="24"/>
          <w:lang w:val="en-GB"/>
        </w:rPr>
      </w:pPr>
      <w:r w:rsidRPr="008D23B1">
        <w:rPr>
          <w:bCs/>
          <w:smallCaps w:val="0"/>
          <w:sz w:val="24"/>
          <w:szCs w:val="24"/>
          <w:lang w:val="en-GB"/>
        </w:rPr>
        <w:t>CORRIGENDUM No: 1</w:t>
      </w:r>
    </w:p>
    <w:p w14:paraId="53985FDE" w14:textId="77777777" w:rsidR="003F4F94" w:rsidRPr="008D23B1" w:rsidRDefault="003F4F94" w:rsidP="003F4F94">
      <w:pPr>
        <w:pStyle w:val="Heading1a"/>
        <w:keepNext w:val="0"/>
        <w:keepLines w:val="0"/>
        <w:tabs>
          <w:tab w:val="clear" w:pos="-720"/>
        </w:tabs>
        <w:suppressAutoHyphens w:val="0"/>
        <w:rPr>
          <w:bCs/>
          <w:smallCaps w:val="0"/>
          <w:sz w:val="24"/>
          <w:szCs w:val="24"/>
          <w:lang w:val="en-GB"/>
        </w:rPr>
      </w:pPr>
    </w:p>
    <w:p w14:paraId="17A29C18" w14:textId="77777777" w:rsidR="003F4F94" w:rsidRPr="008D23B1" w:rsidRDefault="003F4F94" w:rsidP="003F4F94">
      <w:pPr>
        <w:pStyle w:val="Heading1a"/>
        <w:keepNext w:val="0"/>
        <w:keepLines w:val="0"/>
        <w:tabs>
          <w:tab w:val="clear" w:pos="-720"/>
        </w:tabs>
        <w:suppressAutoHyphens w:val="0"/>
        <w:rPr>
          <w:bCs/>
          <w:smallCaps w:val="0"/>
          <w:sz w:val="24"/>
          <w:szCs w:val="24"/>
          <w:lang w:val="en-GB"/>
        </w:rPr>
      </w:pPr>
      <w:r w:rsidRPr="008D23B1">
        <w:rPr>
          <w:bCs/>
          <w:smallCaps w:val="0"/>
          <w:sz w:val="24"/>
          <w:szCs w:val="24"/>
          <w:lang w:val="en-GB"/>
        </w:rPr>
        <w:t>to the</w:t>
      </w:r>
    </w:p>
    <w:p w14:paraId="544B1364" w14:textId="77777777" w:rsidR="003F4F94" w:rsidRPr="008D23B1" w:rsidRDefault="003F4F94" w:rsidP="003F4F94">
      <w:pPr>
        <w:pStyle w:val="Heading1a"/>
        <w:keepNext w:val="0"/>
        <w:keepLines w:val="0"/>
        <w:tabs>
          <w:tab w:val="clear" w:pos="-720"/>
        </w:tabs>
        <w:suppressAutoHyphens w:val="0"/>
        <w:rPr>
          <w:bCs/>
          <w:smallCaps w:val="0"/>
          <w:sz w:val="24"/>
          <w:szCs w:val="24"/>
          <w:lang w:val="en-GB"/>
        </w:rPr>
      </w:pPr>
    </w:p>
    <w:p w14:paraId="5F33D8E4" w14:textId="77777777" w:rsidR="003F4F94" w:rsidRPr="008D23B1" w:rsidRDefault="003F4F94" w:rsidP="003F4F94">
      <w:pPr>
        <w:pStyle w:val="Heading1a"/>
        <w:keepNext w:val="0"/>
        <w:keepLines w:val="0"/>
        <w:tabs>
          <w:tab w:val="clear" w:pos="-720"/>
        </w:tabs>
        <w:suppressAutoHyphens w:val="0"/>
        <w:rPr>
          <w:bCs/>
          <w:smallCaps w:val="0"/>
          <w:sz w:val="24"/>
          <w:szCs w:val="24"/>
          <w:lang w:val="en-GB"/>
        </w:rPr>
      </w:pPr>
      <w:r w:rsidRPr="008D23B1">
        <w:rPr>
          <w:bCs/>
          <w:smallCaps w:val="0"/>
          <w:sz w:val="24"/>
          <w:szCs w:val="24"/>
          <w:lang w:val="en-GB"/>
        </w:rPr>
        <w:t>Bidding document for</w:t>
      </w:r>
    </w:p>
    <w:p w14:paraId="63147C71" w14:textId="77777777" w:rsidR="003F4F94" w:rsidRPr="008D23B1" w:rsidRDefault="003F4F94" w:rsidP="003F4F94">
      <w:pPr>
        <w:pStyle w:val="Default"/>
        <w:rPr>
          <w:rFonts w:ascii="Times New Roman" w:eastAsia="Minion Pro" w:hAnsi="Times New Roman" w:cs="Times New Roman"/>
          <w:b/>
          <w:bCs/>
        </w:rPr>
      </w:pPr>
    </w:p>
    <w:p w14:paraId="23F6DE2F" w14:textId="77777777" w:rsidR="003F4F94" w:rsidRPr="008D23B1" w:rsidRDefault="003F4F94" w:rsidP="003F4F94">
      <w:pPr>
        <w:pStyle w:val="Heading1a"/>
        <w:rPr>
          <w:bCs/>
          <w:smallCaps w:val="0"/>
          <w:sz w:val="24"/>
          <w:szCs w:val="24"/>
          <w:lang w:val="en-GB"/>
        </w:rPr>
      </w:pPr>
      <w:r w:rsidRPr="008D23B1">
        <w:rPr>
          <w:bCs/>
          <w:smallCaps w:val="0"/>
          <w:sz w:val="24"/>
          <w:szCs w:val="24"/>
          <w:lang w:val="en-GB"/>
        </w:rPr>
        <w:t>Procurement of services related to:</w:t>
      </w:r>
    </w:p>
    <w:p w14:paraId="50B67076" w14:textId="77777777" w:rsidR="003F4F94" w:rsidRPr="008D23B1" w:rsidRDefault="003F4F94" w:rsidP="003F4F94">
      <w:pPr>
        <w:pStyle w:val="Heading1a"/>
        <w:rPr>
          <w:bCs/>
          <w:smallCaps w:val="0"/>
          <w:sz w:val="24"/>
          <w:szCs w:val="24"/>
          <w:lang w:val="en-GB"/>
        </w:rPr>
      </w:pPr>
    </w:p>
    <w:p w14:paraId="4F3C9B16" w14:textId="77777777" w:rsidR="003F4F94" w:rsidRPr="008D23B1" w:rsidRDefault="003F4F94" w:rsidP="003F4F94">
      <w:pPr>
        <w:pStyle w:val="Default"/>
        <w:jc w:val="center"/>
        <w:rPr>
          <w:rFonts w:ascii="Times New Roman" w:eastAsia="Times New Roman" w:hAnsi="Times New Roman" w:cs="Times New Roman"/>
          <w:b/>
          <w:bCs/>
          <w:color w:val="auto"/>
          <w:kern w:val="0"/>
          <w:lang w:eastAsia="en-US" w:bidi="ar-SA"/>
        </w:rPr>
      </w:pPr>
      <w:r w:rsidRPr="008D23B1">
        <w:rPr>
          <w:rFonts w:ascii="Times New Roman" w:eastAsia="Times New Roman" w:hAnsi="Times New Roman" w:cs="Times New Roman"/>
          <w:b/>
          <w:bCs/>
          <w:color w:val="auto"/>
          <w:kern w:val="0"/>
          <w:lang w:eastAsia="en-US" w:bidi="ar-SA"/>
        </w:rPr>
        <w:t>PREPARATION OF THE PRELIMINARY DESIGN AND MAIN DESIGN</w:t>
      </w:r>
    </w:p>
    <w:p w14:paraId="63166DF0" w14:textId="77777777" w:rsidR="003F4F94" w:rsidRPr="008D23B1" w:rsidRDefault="003F4F94" w:rsidP="003F4F94">
      <w:pPr>
        <w:pStyle w:val="Default"/>
        <w:jc w:val="center"/>
        <w:rPr>
          <w:rFonts w:ascii="Times New Roman" w:eastAsia="Times New Roman" w:hAnsi="Times New Roman" w:cs="Times New Roman"/>
          <w:b/>
          <w:bCs/>
          <w:color w:val="auto"/>
          <w:kern w:val="0"/>
          <w:lang w:eastAsia="en-US" w:bidi="ar-SA"/>
        </w:rPr>
      </w:pPr>
      <w:r w:rsidRPr="008D23B1">
        <w:rPr>
          <w:rFonts w:ascii="Times New Roman" w:eastAsia="Times New Roman" w:hAnsi="Times New Roman" w:cs="Times New Roman"/>
          <w:b/>
          <w:bCs/>
          <w:color w:val="auto"/>
          <w:kern w:val="0"/>
          <w:lang w:eastAsia="en-US" w:bidi="ar-SA"/>
        </w:rPr>
        <w:t xml:space="preserve">OF THE NEWLY DESIGNED ELEMENTARY SCHOOL BUILDING </w:t>
      </w:r>
    </w:p>
    <w:p w14:paraId="08ED9EE2" w14:textId="6E846CF2" w:rsidR="003F4F94" w:rsidRPr="008D23B1" w:rsidRDefault="003F4F94" w:rsidP="003F4F94">
      <w:pPr>
        <w:pStyle w:val="Default"/>
        <w:jc w:val="center"/>
        <w:rPr>
          <w:rFonts w:ascii="Times New Roman" w:eastAsia="Times New Roman" w:hAnsi="Times New Roman" w:cs="Times New Roman"/>
          <w:b/>
          <w:bCs/>
          <w:color w:val="auto"/>
          <w:kern w:val="0"/>
          <w:lang w:eastAsia="en-US" w:bidi="ar-SA"/>
        </w:rPr>
      </w:pPr>
      <w:r w:rsidRPr="008D23B1">
        <w:rPr>
          <w:rFonts w:ascii="Times New Roman" w:eastAsia="Times New Roman" w:hAnsi="Times New Roman" w:cs="Times New Roman"/>
          <w:b/>
          <w:bCs/>
          <w:color w:val="auto"/>
          <w:kern w:val="0"/>
          <w:lang w:eastAsia="en-US" w:bidi="ar-SA"/>
        </w:rPr>
        <w:t>IN PODGORICA</w:t>
      </w:r>
    </w:p>
    <w:p w14:paraId="7D543078" w14:textId="77777777" w:rsidR="003F4F94" w:rsidRPr="008D23B1" w:rsidRDefault="003F4F94" w:rsidP="003F4F94">
      <w:pPr>
        <w:pStyle w:val="Default"/>
        <w:jc w:val="center"/>
        <w:rPr>
          <w:rFonts w:ascii="Times New Roman" w:eastAsia="Minion Pro" w:hAnsi="Times New Roman" w:cs="Times New Roman"/>
          <w:b/>
          <w:bCs/>
        </w:rPr>
      </w:pPr>
    </w:p>
    <w:p w14:paraId="357D4971" w14:textId="0961D5F9" w:rsidR="003F4F94" w:rsidRPr="008D23B1" w:rsidRDefault="003F4F94" w:rsidP="003F4F94">
      <w:pPr>
        <w:pStyle w:val="Default"/>
        <w:jc w:val="center"/>
        <w:rPr>
          <w:rFonts w:ascii="Times New Roman" w:eastAsia="Minion Pro" w:hAnsi="Times New Roman" w:cs="Times New Roman"/>
          <w:b/>
          <w:bCs/>
        </w:rPr>
      </w:pPr>
      <w:r w:rsidRPr="008D23B1">
        <w:rPr>
          <w:rFonts w:ascii="Times New Roman" w:eastAsia="Minion Pro" w:hAnsi="Times New Roman" w:cs="Times New Roman"/>
          <w:b/>
          <w:bCs/>
        </w:rPr>
        <w:t>No. 24-603/26-4924/1</w:t>
      </w:r>
    </w:p>
    <w:p w14:paraId="227738C3" w14:textId="77777777" w:rsidR="003F4F94" w:rsidRPr="008D23B1" w:rsidRDefault="003F4F94" w:rsidP="003F4F94">
      <w:pPr>
        <w:pStyle w:val="Default"/>
        <w:jc w:val="center"/>
        <w:rPr>
          <w:rFonts w:ascii="Times New Roman" w:eastAsia="Minion Pro" w:hAnsi="Times New Roman" w:cs="Times New Roman"/>
          <w:b/>
          <w:bCs/>
        </w:rPr>
      </w:pPr>
    </w:p>
    <w:p w14:paraId="52C959F8" w14:textId="7332E39E" w:rsidR="003F4F94" w:rsidRPr="008D23B1" w:rsidRDefault="003F4F94" w:rsidP="003F4F94">
      <w:pPr>
        <w:pStyle w:val="Default"/>
        <w:jc w:val="center"/>
        <w:rPr>
          <w:rFonts w:ascii="Times New Roman" w:eastAsia="Minion Pro" w:hAnsi="Times New Roman" w:cs="Times New Roman"/>
          <w:b/>
          <w:bCs/>
        </w:rPr>
      </w:pPr>
      <w:r w:rsidRPr="008D23B1">
        <w:rPr>
          <w:rFonts w:ascii="Times New Roman" w:eastAsia="Minion Pro" w:hAnsi="Times New Roman" w:cs="Times New Roman"/>
          <w:b/>
          <w:bCs/>
        </w:rPr>
        <w:t>ICB Issued on 12</w:t>
      </w:r>
      <w:r w:rsidRPr="008D23B1">
        <w:rPr>
          <w:rFonts w:ascii="Times New Roman" w:eastAsia="Minion Pro" w:hAnsi="Times New Roman" w:cs="Times New Roman"/>
          <w:b/>
          <w:bCs/>
          <w:vertAlign w:val="superscript"/>
        </w:rPr>
        <w:t>th</w:t>
      </w:r>
      <w:r w:rsidRPr="008D23B1">
        <w:rPr>
          <w:rFonts w:ascii="Times New Roman" w:eastAsia="Minion Pro" w:hAnsi="Times New Roman" w:cs="Times New Roman"/>
          <w:b/>
          <w:bCs/>
        </w:rPr>
        <w:t xml:space="preserve"> June 2026</w:t>
      </w:r>
    </w:p>
    <w:p w14:paraId="6AFC6310" w14:textId="77777777" w:rsidR="003F4F94" w:rsidRPr="008D23B1" w:rsidRDefault="003F4F94" w:rsidP="003F4F94">
      <w:pPr>
        <w:pStyle w:val="Default"/>
        <w:jc w:val="center"/>
        <w:rPr>
          <w:rFonts w:ascii="Times New Roman" w:eastAsia="Minion Pro" w:hAnsi="Times New Roman" w:cs="Times New Roman"/>
          <w:b/>
          <w:bCs/>
        </w:rPr>
      </w:pPr>
    </w:p>
    <w:p w14:paraId="481237E6" w14:textId="1F363E68" w:rsidR="003F4F94" w:rsidRPr="008D23B1" w:rsidRDefault="003F4F94" w:rsidP="003F4F94">
      <w:pPr>
        <w:pStyle w:val="Default"/>
        <w:jc w:val="center"/>
        <w:rPr>
          <w:rFonts w:ascii="Times New Roman" w:eastAsia="Minion Pro" w:hAnsi="Times New Roman" w:cs="Times New Roman"/>
          <w:b/>
          <w:bCs/>
        </w:rPr>
      </w:pPr>
      <w:r w:rsidRPr="008D23B1">
        <w:rPr>
          <w:rFonts w:ascii="Times New Roman" w:eastAsia="Minion Pro" w:hAnsi="Times New Roman" w:cs="Times New Roman"/>
          <w:b/>
          <w:bCs/>
        </w:rPr>
        <w:t xml:space="preserve">Corrigendum issued on </w:t>
      </w:r>
      <w:r w:rsidR="00206D63" w:rsidRPr="00206D63">
        <w:rPr>
          <w:rFonts w:ascii="Times New Roman" w:eastAsia="Minion Pro" w:hAnsi="Times New Roman" w:cs="Times New Roman"/>
          <w:b/>
          <w:bCs/>
        </w:rPr>
        <w:t>17</w:t>
      </w:r>
      <w:r w:rsidR="00206D63" w:rsidRPr="00206D63">
        <w:rPr>
          <w:rFonts w:ascii="Times New Roman" w:eastAsia="Minion Pro" w:hAnsi="Times New Roman" w:cs="Times New Roman"/>
          <w:b/>
          <w:bCs/>
          <w:vertAlign w:val="superscript"/>
        </w:rPr>
        <w:t>th</w:t>
      </w:r>
      <w:r w:rsidR="00206D63" w:rsidRPr="008D23B1">
        <w:rPr>
          <w:rFonts w:ascii="Times New Roman" w:eastAsia="Minion Pro" w:hAnsi="Times New Roman" w:cs="Times New Roman"/>
          <w:b/>
          <w:bCs/>
        </w:rPr>
        <w:t xml:space="preserve"> June 2026</w:t>
      </w:r>
      <w:bookmarkStart w:id="0" w:name="_GoBack"/>
      <w:bookmarkEnd w:id="0"/>
    </w:p>
    <w:p w14:paraId="6E6B7923" w14:textId="77777777" w:rsidR="003F4F94" w:rsidRPr="00F66FC7" w:rsidRDefault="003F4F94">
      <w:pPr>
        <w:rPr>
          <w:rFonts w:ascii="Times New Roman" w:hAnsi="Times New Roman" w:cs="Times New Roman"/>
          <w:lang w:val="en-US"/>
        </w:rPr>
      </w:pPr>
    </w:p>
    <w:p w14:paraId="7C38B61A" w14:textId="77777777" w:rsidR="003F4F94" w:rsidRPr="00F66FC7" w:rsidRDefault="003F4F94">
      <w:pPr>
        <w:rPr>
          <w:rFonts w:ascii="Times New Roman" w:hAnsi="Times New Roman" w:cs="Times New Roman"/>
          <w:lang w:val="en-US"/>
        </w:rPr>
      </w:pPr>
    </w:p>
    <w:p w14:paraId="553D5C46" w14:textId="2E09D6C0" w:rsidR="003F4F94" w:rsidRPr="00F66FC7" w:rsidRDefault="003F4F94" w:rsidP="003F4F94">
      <w:pPr>
        <w:spacing w:after="240"/>
        <w:rPr>
          <w:rFonts w:ascii="Times New Roman" w:eastAsia="Calibri" w:hAnsi="Times New Roman" w:cs="Times New Roman"/>
          <w:sz w:val="22"/>
          <w:szCs w:val="22"/>
        </w:rPr>
      </w:pPr>
      <w:r w:rsidRPr="00F66FC7">
        <w:rPr>
          <w:rFonts w:ascii="Times New Roman" w:eastAsia="Calibri" w:hAnsi="Times New Roman" w:cs="Times New Roman"/>
          <w:sz w:val="22"/>
          <w:szCs w:val="22"/>
        </w:rPr>
        <w:t>As a result of the clarification process the Contracting Authority makes the following modifications to the Tender Dossier:</w:t>
      </w:r>
    </w:p>
    <w:p w14:paraId="164B9559" w14:textId="77777777" w:rsidR="003F4F94" w:rsidRPr="00F66FC7" w:rsidRDefault="003F4F94" w:rsidP="003F4F94">
      <w:pPr>
        <w:shd w:val="clear" w:color="auto" w:fill="DAE9F7" w:themeFill="text2" w:themeFillTint="1A"/>
        <w:rPr>
          <w:rFonts w:ascii="Times New Roman" w:eastAsia="Calibri" w:hAnsi="Times New Roman" w:cs="Times New Roman"/>
          <w:b/>
          <w:bCs/>
          <w:sz w:val="22"/>
          <w:szCs w:val="22"/>
        </w:rPr>
      </w:pPr>
      <w:r w:rsidRPr="00F66FC7">
        <w:rPr>
          <w:rFonts w:ascii="Times New Roman" w:eastAsia="Calibri" w:hAnsi="Times New Roman" w:cs="Times New Roman"/>
          <w:b/>
          <w:bCs/>
          <w:sz w:val="22"/>
          <w:szCs w:val="22"/>
        </w:rPr>
        <w:t xml:space="preserve">MODIFICATION NO.1 </w:t>
      </w:r>
    </w:p>
    <w:p w14:paraId="019B545E" w14:textId="50F1CF0C" w:rsidR="003F4F94" w:rsidRPr="00F66FC7" w:rsidRDefault="003F4F94" w:rsidP="003F4F94">
      <w:pPr>
        <w:spacing w:after="0"/>
        <w:jc w:val="both"/>
        <w:rPr>
          <w:rFonts w:ascii="Times New Roman" w:eastAsia="Calibri" w:hAnsi="Times New Roman" w:cs="Times New Roman"/>
          <w:bCs/>
          <w:sz w:val="22"/>
          <w:szCs w:val="22"/>
        </w:rPr>
      </w:pPr>
      <w:r w:rsidRPr="00F66FC7">
        <w:rPr>
          <w:rFonts w:ascii="Times New Roman" w:eastAsia="Calibri" w:hAnsi="Times New Roman" w:cs="Times New Roman"/>
          <w:sz w:val="22"/>
          <w:szCs w:val="22"/>
        </w:rPr>
        <w:t xml:space="preserve">Original text given under the </w:t>
      </w:r>
      <w:r w:rsidRPr="00F66FC7">
        <w:rPr>
          <w:rFonts w:ascii="Times New Roman" w:eastAsia="Calibri" w:hAnsi="Times New Roman" w:cs="Times New Roman"/>
          <w:bCs/>
          <w:sz w:val="22"/>
          <w:szCs w:val="22"/>
        </w:rPr>
        <w:t>Section VII – Terms of Reference, Technical part of the Terms of Reference, point 1. Introductory part:</w:t>
      </w:r>
    </w:p>
    <w:p w14:paraId="214BE49B" w14:textId="77777777" w:rsidR="003F4F94" w:rsidRPr="00F66FC7" w:rsidRDefault="003F4F94" w:rsidP="003F4F94">
      <w:pPr>
        <w:spacing w:after="0"/>
        <w:jc w:val="both"/>
        <w:rPr>
          <w:rFonts w:ascii="Times New Roman" w:eastAsia="Calibri" w:hAnsi="Times New Roman" w:cs="Times New Roman"/>
          <w:bCs/>
          <w:sz w:val="22"/>
          <w:szCs w:val="22"/>
        </w:rPr>
      </w:pPr>
    </w:p>
    <w:p w14:paraId="3EDD0921" w14:textId="77777777" w:rsidR="008544AB" w:rsidRPr="00F66FC7" w:rsidRDefault="008544AB" w:rsidP="008544AB">
      <w:pPr>
        <w:jc w:val="both"/>
        <w:rPr>
          <w:rFonts w:ascii="Times New Roman" w:eastAsia="Calibri" w:hAnsi="Times New Roman" w:cs="Times New Roman"/>
          <w:sz w:val="22"/>
          <w:szCs w:val="22"/>
        </w:rPr>
      </w:pPr>
      <w:r w:rsidRPr="00F66FC7">
        <w:rPr>
          <w:rFonts w:ascii="Times New Roman" w:eastAsia="Calibri" w:hAnsi="Times New Roman" w:cs="Times New Roman"/>
          <w:sz w:val="22"/>
          <w:szCs w:val="22"/>
        </w:rPr>
        <w:t xml:space="preserve">“Within the program “Improvement of Montenegrin Education”, financed by a loan from the European Investment Bank (EIB), there is a plan to construct a new elementary school in </w:t>
      </w:r>
      <w:proofErr w:type="spellStart"/>
      <w:r w:rsidRPr="00F66FC7">
        <w:rPr>
          <w:rFonts w:ascii="Times New Roman" w:eastAsia="Calibri" w:hAnsi="Times New Roman" w:cs="Times New Roman"/>
          <w:sz w:val="22"/>
          <w:szCs w:val="22"/>
        </w:rPr>
        <w:t>Zabjelo</w:t>
      </w:r>
      <w:proofErr w:type="spellEnd"/>
      <w:r w:rsidRPr="00F66FC7">
        <w:rPr>
          <w:rFonts w:ascii="Times New Roman" w:eastAsia="Calibri" w:hAnsi="Times New Roman" w:cs="Times New Roman"/>
          <w:sz w:val="22"/>
          <w:szCs w:val="22"/>
        </w:rPr>
        <w:t>, Municipality of Podgorica.</w:t>
      </w:r>
    </w:p>
    <w:p w14:paraId="53FCA8F5" w14:textId="62670650" w:rsidR="008544AB" w:rsidRPr="008D23B1" w:rsidRDefault="008544AB" w:rsidP="008D23B1">
      <w:pPr>
        <w:jc w:val="both"/>
        <w:rPr>
          <w:rFonts w:ascii="Times New Roman" w:eastAsia="Calibri" w:hAnsi="Times New Roman" w:cs="Times New Roman"/>
          <w:sz w:val="22"/>
          <w:szCs w:val="22"/>
        </w:rPr>
      </w:pPr>
      <w:r w:rsidRPr="00F66FC7">
        <w:rPr>
          <w:rFonts w:ascii="Times New Roman" w:eastAsia="Calibri" w:hAnsi="Times New Roman" w:cs="Times New Roman"/>
          <w:sz w:val="22"/>
          <w:szCs w:val="22"/>
        </w:rPr>
        <w:t xml:space="preserve">              This project aims to enhance public educational infrastructure through the construction and renovation of kindergartens, elementary schools, high schools, and vocational schools. It also includes the procurement of modern information and communication technology (ICT), new school furniture, as well as specialized equipment for vocational schools.</w:t>
      </w:r>
    </w:p>
    <w:p w14:paraId="1EEAAA4E" w14:textId="0A671C6E" w:rsidR="008544AB" w:rsidRPr="00C30D97" w:rsidRDefault="008544AB" w:rsidP="008544AB">
      <w:pPr>
        <w:rPr>
          <w:rFonts w:ascii="Times New Roman" w:hAnsi="Times New Roman" w:cs="Times New Roman"/>
          <w:sz w:val="22"/>
          <w:szCs w:val="22"/>
        </w:rPr>
      </w:pPr>
      <w:r w:rsidRPr="00C30D97">
        <w:rPr>
          <w:rFonts w:ascii="Times New Roman" w:hAnsi="Times New Roman" w:cs="Times New Roman"/>
          <w:sz w:val="22"/>
          <w:szCs w:val="22"/>
        </w:rPr>
        <w:t>F</w:t>
      </w:r>
      <w:r w:rsidR="00C30D97">
        <w:rPr>
          <w:rFonts w:ascii="Times New Roman" w:hAnsi="Times New Roman" w:cs="Times New Roman"/>
          <w:sz w:val="22"/>
          <w:szCs w:val="22"/>
        </w:rPr>
        <w:t>acility</w:t>
      </w:r>
      <w:r w:rsidRPr="00C30D97">
        <w:rPr>
          <w:rFonts w:ascii="Times New Roman" w:hAnsi="Times New Roman" w:cs="Times New Roman"/>
          <w:sz w:val="22"/>
          <w:szCs w:val="22"/>
        </w:rPr>
        <w:t>: Elementary School: the ground floor level + one floor (P+</w:t>
      </w:r>
      <w:proofErr w:type="gramStart"/>
      <w:r w:rsidRPr="00C30D97">
        <w:rPr>
          <w:rFonts w:ascii="Times New Roman" w:hAnsi="Times New Roman" w:cs="Times New Roman"/>
          <w:sz w:val="22"/>
          <w:szCs w:val="22"/>
        </w:rPr>
        <w:t>1)…</w:t>
      </w:r>
      <w:proofErr w:type="gramEnd"/>
      <w:r w:rsidRPr="00C30D97">
        <w:rPr>
          <w:rFonts w:ascii="Times New Roman" w:hAnsi="Times New Roman" w:cs="Times New Roman"/>
          <w:sz w:val="22"/>
          <w:szCs w:val="22"/>
        </w:rPr>
        <w:t>.”</w:t>
      </w:r>
    </w:p>
    <w:p w14:paraId="2C3F692D" w14:textId="2E76BEDE" w:rsidR="008544AB" w:rsidRPr="00C30D97" w:rsidRDefault="008544AB" w:rsidP="008544AB">
      <w:pPr>
        <w:spacing w:after="240"/>
        <w:rPr>
          <w:rFonts w:ascii="Times New Roman" w:eastAsia="Calibri" w:hAnsi="Times New Roman" w:cs="Times New Roman"/>
          <w:b/>
          <w:bCs/>
          <w:sz w:val="22"/>
          <w:szCs w:val="22"/>
          <w:u w:val="single"/>
        </w:rPr>
      </w:pPr>
      <w:r w:rsidRPr="00C30D97">
        <w:rPr>
          <w:rFonts w:ascii="Times New Roman" w:eastAsia="Calibri" w:hAnsi="Times New Roman" w:cs="Times New Roman"/>
          <w:b/>
          <w:bCs/>
          <w:sz w:val="22"/>
          <w:szCs w:val="22"/>
          <w:u w:val="single"/>
        </w:rPr>
        <w:t>has been amended as follows:</w:t>
      </w:r>
    </w:p>
    <w:p w14:paraId="526CD524" w14:textId="77777777" w:rsidR="008544AB" w:rsidRPr="00F66FC7" w:rsidRDefault="008544AB" w:rsidP="008544AB">
      <w:pPr>
        <w:spacing w:after="0"/>
        <w:jc w:val="both"/>
        <w:rPr>
          <w:rFonts w:ascii="Times New Roman" w:eastAsia="Calibri" w:hAnsi="Times New Roman" w:cs="Times New Roman"/>
          <w:bCs/>
          <w:sz w:val="22"/>
          <w:szCs w:val="22"/>
        </w:rPr>
      </w:pPr>
      <w:r w:rsidRPr="00F66FC7">
        <w:rPr>
          <w:rFonts w:ascii="Times New Roman" w:eastAsia="Calibri" w:hAnsi="Times New Roman" w:cs="Times New Roman"/>
          <w:sz w:val="22"/>
          <w:szCs w:val="22"/>
        </w:rPr>
        <w:t xml:space="preserve">Original text given under the </w:t>
      </w:r>
      <w:r w:rsidRPr="00F66FC7">
        <w:rPr>
          <w:rFonts w:ascii="Times New Roman" w:eastAsia="Calibri" w:hAnsi="Times New Roman" w:cs="Times New Roman"/>
          <w:bCs/>
          <w:sz w:val="22"/>
          <w:szCs w:val="22"/>
        </w:rPr>
        <w:t>Section VII – Terms of Reference, Technical part of the Terms of Reference, point 1. Introductory part:</w:t>
      </w:r>
    </w:p>
    <w:p w14:paraId="34399EA5" w14:textId="77777777" w:rsidR="008544AB" w:rsidRPr="00F66FC7" w:rsidRDefault="008544AB" w:rsidP="008544AB">
      <w:pPr>
        <w:spacing w:after="0"/>
        <w:jc w:val="both"/>
        <w:rPr>
          <w:rFonts w:ascii="Times New Roman" w:eastAsia="Calibri" w:hAnsi="Times New Roman" w:cs="Times New Roman"/>
          <w:bCs/>
          <w:sz w:val="22"/>
          <w:szCs w:val="22"/>
        </w:rPr>
      </w:pPr>
    </w:p>
    <w:p w14:paraId="2187EE3E" w14:textId="77777777" w:rsidR="008544AB" w:rsidRPr="00F66FC7" w:rsidRDefault="008544AB" w:rsidP="008544AB">
      <w:pPr>
        <w:jc w:val="both"/>
        <w:rPr>
          <w:rFonts w:ascii="Times New Roman" w:eastAsia="Calibri" w:hAnsi="Times New Roman" w:cs="Times New Roman"/>
          <w:sz w:val="22"/>
          <w:szCs w:val="22"/>
        </w:rPr>
      </w:pPr>
      <w:r w:rsidRPr="00F66FC7">
        <w:rPr>
          <w:rFonts w:ascii="Times New Roman" w:eastAsia="Calibri" w:hAnsi="Times New Roman" w:cs="Times New Roman"/>
          <w:sz w:val="22"/>
          <w:szCs w:val="22"/>
        </w:rPr>
        <w:t xml:space="preserve">“Within the program “Improvement of Montenegrin Education”, financed by a loan from the European Investment Bank (EIB), there is a plan to construct a new elementary school in </w:t>
      </w:r>
      <w:proofErr w:type="spellStart"/>
      <w:r w:rsidRPr="00F66FC7">
        <w:rPr>
          <w:rFonts w:ascii="Times New Roman" w:eastAsia="Calibri" w:hAnsi="Times New Roman" w:cs="Times New Roman"/>
          <w:sz w:val="22"/>
          <w:szCs w:val="22"/>
        </w:rPr>
        <w:t>Zabjelo</w:t>
      </w:r>
      <w:proofErr w:type="spellEnd"/>
      <w:r w:rsidRPr="00F66FC7">
        <w:rPr>
          <w:rFonts w:ascii="Times New Roman" w:eastAsia="Calibri" w:hAnsi="Times New Roman" w:cs="Times New Roman"/>
          <w:sz w:val="22"/>
          <w:szCs w:val="22"/>
        </w:rPr>
        <w:t>, Municipality of Podgorica.</w:t>
      </w:r>
    </w:p>
    <w:p w14:paraId="76CB933E" w14:textId="77777777" w:rsidR="008544AB" w:rsidRPr="00F66FC7" w:rsidRDefault="008544AB" w:rsidP="008544AB">
      <w:pPr>
        <w:jc w:val="both"/>
        <w:rPr>
          <w:rFonts w:ascii="Times New Roman" w:eastAsia="Calibri" w:hAnsi="Times New Roman" w:cs="Times New Roman"/>
          <w:sz w:val="22"/>
          <w:szCs w:val="22"/>
        </w:rPr>
      </w:pPr>
      <w:r w:rsidRPr="00F66FC7">
        <w:rPr>
          <w:rFonts w:ascii="Times New Roman" w:eastAsia="Calibri" w:hAnsi="Times New Roman" w:cs="Times New Roman"/>
          <w:sz w:val="22"/>
          <w:szCs w:val="22"/>
        </w:rPr>
        <w:t xml:space="preserve">              This project aims to enhance public educational infrastructure through the construction and renovation of kindergartens, elementary schools, high schools, and vocational schools. It also includes the procurement of </w:t>
      </w:r>
      <w:r w:rsidRPr="00F66FC7">
        <w:rPr>
          <w:rFonts w:ascii="Times New Roman" w:eastAsia="Calibri" w:hAnsi="Times New Roman" w:cs="Times New Roman"/>
          <w:sz w:val="22"/>
          <w:szCs w:val="22"/>
        </w:rPr>
        <w:lastRenderedPageBreak/>
        <w:t>modern information and communication technology (ICT), new school furniture, as well as specialized equipment for vocational schools.</w:t>
      </w:r>
    </w:p>
    <w:p w14:paraId="64731E1E" w14:textId="397D076A" w:rsidR="00C30D97" w:rsidRPr="00C30D97" w:rsidRDefault="00C30D97" w:rsidP="00C30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FF0000"/>
          <w:sz w:val="22"/>
          <w:szCs w:val="22"/>
        </w:rPr>
      </w:pPr>
      <w:r w:rsidRPr="00C30D97">
        <w:rPr>
          <w:rFonts w:ascii="Times New Roman" w:eastAsia="Calibri" w:hAnsi="Times New Roman" w:cs="Times New Roman"/>
          <w:color w:val="FF0000"/>
          <w:sz w:val="22"/>
          <w:szCs w:val="22"/>
        </w:rPr>
        <w:t xml:space="preserve">The cadastral parcels that form part of </w:t>
      </w:r>
      <w:r w:rsidR="00A93CAB">
        <w:rPr>
          <w:rFonts w:ascii="Times New Roman" w:eastAsia="Calibri" w:hAnsi="Times New Roman" w:cs="Times New Roman"/>
          <w:color w:val="FF0000"/>
          <w:sz w:val="22"/>
          <w:szCs w:val="22"/>
        </w:rPr>
        <w:t xml:space="preserve">urban planning parcel </w:t>
      </w:r>
      <w:r w:rsidRPr="00C30D97">
        <w:rPr>
          <w:rFonts w:ascii="Times New Roman" w:eastAsia="Calibri" w:hAnsi="Times New Roman" w:cs="Times New Roman"/>
          <w:color w:val="FF0000"/>
          <w:sz w:val="22"/>
          <w:szCs w:val="22"/>
        </w:rPr>
        <w:t>UP D1.1 parcel and owned by Montenegro are as follows:</w:t>
      </w:r>
    </w:p>
    <w:p w14:paraId="4FB7A5AF" w14:textId="77777777" w:rsidR="00C30D97" w:rsidRPr="00C30D97" w:rsidRDefault="00C30D97" w:rsidP="00C30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2"/>
          <w:szCs w:val="22"/>
        </w:rPr>
      </w:pPr>
    </w:p>
    <w:p w14:paraId="5827DD7A" w14:textId="77777777" w:rsidR="008544AB" w:rsidRPr="008544AB" w:rsidRDefault="008544AB" w:rsidP="008544AB">
      <w:pPr>
        <w:numPr>
          <w:ilvl w:val="0"/>
          <w:numId w:val="2"/>
        </w:numPr>
        <w:jc w:val="both"/>
        <w:rPr>
          <w:rFonts w:ascii="Times New Roman" w:eastAsia="Calibri" w:hAnsi="Times New Roman" w:cs="Times New Roman"/>
          <w:i/>
          <w:iCs/>
          <w:sz w:val="22"/>
          <w:szCs w:val="22"/>
        </w:rPr>
      </w:pPr>
      <w:r w:rsidRPr="008544AB">
        <w:rPr>
          <w:rFonts w:ascii="Times New Roman" w:eastAsia="Calibri" w:hAnsi="Times New Roman" w:cs="Times New Roman"/>
          <w:b/>
          <w:bCs/>
          <w:i/>
          <w:iCs/>
          <w:sz w:val="22"/>
          <w:szCs w:val="22"/>
        </w:rPr>
        <w:t>Cadastral parcel No. 3582/2</w:t>
      </w:r>
      <w:r w:rsidRPr="008544AB">
        <w:rPr>
          <w:rFonts w:ascii="Times New Roman" w:eastAsia="Calibri" w:hAnsi="Times New Roman" w:cs="Times New Roman"/>
          <w:i/>
          <w:iCs/>
          <w:sz w:val="22"/>
          <w:szCs w:val="22"/>
        </w:rPr>
        <w:t xml:space="preserve">, classified by use as a </w:t>
      </w:r>
      <w:r w:rsidRPr="008544AB">
        <w:rPr>
          <w:rFonts w:ascii="Times New Roman" w:eastAsia="Calibri" w:hAnsi="Times New Roman" w:cs="Times New Roman"/>
          <w:b/>
          <w:bCs/>
          <w:i/>
          <w:iCs/>
          <w:sz w:val="22"/>
          <w:szCs w:val="22"/>
        </w:rPr>
        <w:t>Class 5 meadow</w:t>
      </w:r>
      <w:r w:rsidRPr="008544AB">
        <w:rPr>
          <w:rFonts w:ascii="Times New Roman" w:eastAsia="Calibri" w:hAnsi="Times New Roman" w:cs="Times New Roman"/>
          <w:i/>
          <w:iCs/>
          <w:sz w:val="22"/>
          <w:szCs w:val="22"/>
        </w:rPr>
        <w:t xml:space="preserve">, with an area of </w:t>
      </w:r>
      <w:r w:rsidRPr="008544AB">
        <w:rPr>
          <w:rFonts w:ascii="Times New Roman" w:eastAsia="Calibri" w:hAnsi="Times New Roman" w:cs="Times New Roman"/>
          <w:b/>
          <w:bCs/>
          <w:i/>
          <w:iCs/>
          <w:sz w:val="22"/>
          <w:szCs w:val="22"/>
        </w:rPr>
        <w:t>127 m²</w:t>
      </w:r>
      <w:r w:rsidRPr="008544AB">
        <w:rPr>
          <w:rFonts w:ascii="Times New Roman" w:eastAsia="Calibri" w:hAnsi="Times New Roman" w:cs="Times New Roman"/>
          <w:i/>
          <w:iCs/>
          <w:sz w:val="22"/>
          <w:szCs w:val="22"/>
        </w:rPr>
        <w:t xml:space="preserve">, recorded in </w:t>
      </w:r>
      <w:r w:rsidRPr="008544AB">
        <w:rPr>
          <w:rFonts w:ascii="Times New Roman" w:eastAsia="Calibri" w:hAnsi="Times New Roman" w:cs="Times New Roman"/>
          <w:b/>
          <w:bCs/>
          <w:i/>
          <w:iCs/>
          <w:sz w:val="22"/>
          <w:szCs w:val="22"/>
        </w:rPr>
        <w:t>Real Estate Folio No. 3217, Cadastral Municipality (CM) Podgorica III</w:t>
      </w:r>
      <w:r w:rsidRPr="008544AB">
        <w:rPr>
          <w:rFonts w:ascii="Times New Roman" w:eastAsia="Calibri" w:hAnsi="Times New Roman" w:cs="Times New Roman"/>
          <w:i/>
          <w:iCs/>
          <w:sz w:val="22"/>
          <w:szCs w:val="22"/>
        </w:rPr>
        <w:t xml:space="preserve">; </w:t>
      </w:r>
    </w:p>
    <w:p w14:paraId="0C6863BF" w14:textId="77777777" w:rsidR="008544AB" w:rsidRPr="008544AB" w:rsidRDefault="008544AB" w:rsidP="008544AB">
      <w:pPr>
        <w:numPr>
          <w:ilvl w:val="0"/>
          <w:numId w:val="2"/>
        </w:numPr>
        <w:jc w:val="both"/>
        <w:rPr>
          <w:rFonts w:ascii="Times New Roman" w:eastAsia="Calibri" w:hAnsi="Times New Roman" w:cs="Times New Roman"/>
          <w:i/>
          <w:iCs/>
          <w:sz w:val="22"/>
          <w:szCs w:val="22"/>
        </w:rPr>
      </w:pPr>
      <w:r w:rsidRPr="008544AB">
        <w:rPr>
          <w:rFonts w:ascii="Times New Roman" w:eastAsia="Calibri" w:hAnsi="Times New Roman" w:cs="Times New Roman"/>
          <w:b/>
          <w:bCs/>
          <w:i/>
          <w:iCs/>
          <w:sz w:val="22"/>
          <w:szCs w:val="22"/>
        </w:rPr>
        <w:t>Cadastral parcel No. 3693/22</w:t>
      </w:r>
      <w:r w:rsidRPr="008544AB">
        <w:rPr>
          <w:rFonts w:ascii="Times New Roman" w:eastAsia="Calibri" w:hAnsi="Times New Roman" w:cs="Times New Roman"/>
          <w:i/>
          <w:iCs/>
          <w:sz w:val="22"/>
          <w:szCs w:val="22"/>
        </w:rPr>
        <w:t xml:space="preserve">, classified by use as </w:t>
      </w:r>
      <w:r w:rsidRPr="008544AB">
        <w:rPr>
          <w:rFonts w:ascii="Times New Roman" w:eastAsia="Calibri" w:hAnsi="Times New Roman" w:cs="Times New Roman"/>
          <w:b/>
          <w:bCs/>
          <w:i/>
          <w:iCs/>
          <w:sz w:val="22"/>
          <w:szCs w:val="22"/>
        </w:rPr>
        <w:t>unclassified roads</w:t>
      </w:r>
      <w:r w:rsidRPr="008544AB">
        <w:rPr>
          <w:rFonts w:ascii="Times New Roman" w:eastAsia="Calibri" w:hAnsi="Times New Roman" w:cs="Times New Roman"/>
          <w:i/>
          <w:iCs/>
          <w:sz w:val="22"/>
          <w:szCs w:val="22"/>
        </w:rPr>
        <w:t xml:space="preserve">, with an area of </w:t>
      </w:r>
      <w:r w:rsidRPr="008544AB">
        <w:rPr>
          <w:rFonts w:ascii="Times New Roman" w:eastAsia="Calibri" w:hAnsi="Times New Roman" w:cs="Times New Roman"/>
          <w:b/>
          <w:bCs/>
          <w:i/>
          <w:iCs/>
          <w:sz w:val="22"/>
          <w:szCs w:val="22"/>
        </w:rPr>
        <w:t>826 m²</w:t>
      </w:r>
      <w:r w:rsidRPr="008544AB">
        <w:rPr>
          <w:rFonts w:ascii="Times New Roman" w:eastAsia="Calibri" w:hAnsi="Times New Roman" w:cs="Times New Roman"/>
          <w:i/>
          <w:iCs/>
          <w:sz w:val="22"/>
          <w:szCs w:val="22"/>
        </w:rPr>
        <w:t xml:space="preserve">, recorded in </w:t>
      </w:r>
      <w:r w:rsidRPr="008544AB">
        <w:rPr>
          <w:rFonts w:ascii="Times New Roman" w:eastAsia="Calibri" w:hAnsi="Times New Roman" w:cs="Times New Roman"/>
          <w:b/>
          <w:bCs/>
          <w:i/>
          <w:iCs/>
          <w:sz w:val="22"/>
          <w:szCs w:val="22"/>
        </w:rPr>
        <w:t>Real Estate Folio No. 720, CM Podgorica III</w:t>
      </w:r>
      <w:r w:rsidRPr="008544AB">
        <w:rPr>
          <w:rFonts w:ascii="Times New Roman" w:eastAsia="Calibri" w:hAnsi="Times New Roman" w:cs="Times New Roman"/>
          <w:i/>
          <w:iCs/>
          <w:sz w:val="22"/>
          <w:szCs w:val="22"/>
        </w:rPr>
        <w:t xml:space="preserve">; </w:t>
      </w:r>
    </w:p>
    <w:p w14:paraId="1BC7425F" w14:textId="77777777" w:rsidR="008544AB" w:rsidRPr="008544AB" w:rsidRDefault="008544AB" w:rsidP="008544AB">
      <w:pPr>
        <w:numPr>
          <w:ilvl w:val="0"/>
          <w:numId w:val="2"/>
        </w:numPr>
        <w:jc w:val="both"/>
        <w:rPr>
          <w:rFonts w:ascii="Times New Roman" w:eastAsia="Calibri" w:hAnsi="Times New Roman" w:cs="Times New Roman"/>
          <w:i/>
          <w:iCs/>
          <w:sz w:val="22"/>
          <w:szCs w:val="22"/>
        </w:rPr>
      </w:pPr>
      <w:r w:rsidRPr="008544AB">
        <w:rPr>
          <w:rFonts w:ascii="Times New Roman" w:eastAsia="Calibri" w:hAnsi="Times New Roman" w:cs="Times New Roman"/>
          <w:b/>
          <w:bCs/>
          <w:i/>
          <w:iCs/>
          <w:sz w:val="22"/>
          <w:szCs w:val="22"/>
        </w:rPr>
        <w:t>Cadastral parcel No. 3704/1</w:t>
      </w:r>
      <w:r w:rsidRPr="008544AB">
        <w:rPr>
          <w:rFonts w:ascii="Times New Roman" w:eastAsia="Calibri" w:hAnsi="Times New Roman" w:cs="Times New Roman"/>
          <w:i/>
          <w:iCs/>
          <w:sz w:val="22"/>
          <w:szCs w:val="22"/>
        </w:rPr>
        <w:t xml:space="preserve">, classified by use as a </w:t>
      </w:r>
      <w:r w:rsidRPr="008544AB">
        <w:rPr>
          <w:rFonts w:ascii="Times New Roman" w:eastAsia="Calibri" w:hAnsi="Times New Roman" w:cs="Times New Roman"/>
          <w:b/>
          <w:bCs/>
          <w:i/>
          <w:iCs/>
          <w:sz w:val="22"/>
          <w:szCs w:val="22"/>
        </w:rPr>
        <w:t>Class 3 meadow</w:t>
      </w:r>
      <w:r w:rsidRPr="008544AB">
        <w:rPr>
          <w:rFonts w:ascii="Times New Roman" w:eastAsia="Calibri" w:hAnsi="Times New Roman" w:cs="Times New Roman"/>
          <w:i/>
          <w:iCs/>
          <w:sz w:val="22"/>
          <w:szCs w:val="22"/>
        </w:rPr>
        <w:t xml:space="preserve">, with an area of </w:t>
      </w:r>
      <w:r w:rsidRPr="008544AB">
        <w:rPr>
          <w:rFonts w:ascii="Times New Roman" w:eastAsia="Calibri" w:hAnsi="Times New Roman" w:cs="Times New Roman"/>
          <w:b/>
          <w:bCs/>
          <w:i/>
          <w:iCs/>
          <w:sz w:val="22"/>
          <w:szCs w:val="22"/>
        </w:rPr>
        <w:t>10,561 m²</w:t>
      </w:r>
      <w:r w:rsidRPr="008544AB">
        <w:rPr>
          <w:rFonts w:ascii="Times New Roman" w:eastAsia="Calibri" w:hAnsi="Times New Roman" w:cs="Times New Roman"/>
          <w:i/>
          <w:iCs/>
          <w:sz w:val="22"/>
          <w:szCs w:val="22"/>
        </w:rPr>
        <w:t xml:space="preserve">, recorded in </w:t>
      </w:r>
      <w:r w:rsidRPr="008544AB">
        <w:rPr>
          <w:rFonts w:ascii="Times New Roman" w:eastAsia="Calibri" w:hAnsi="Times New Roman" w:cs="Times New Roman"/>
          <w:b/>
          <w:bCs/>
          <w:i/>
          <w:iCs/>
          <w:sz w:val="22"/>
          <w:szCs w:val="22"/>
        </w:rPr>
        <w:t>Real Estate Folio No. 5973, CM Podgorica III</w:t>
      </w:r>
      <w:r w:rsidRPr="008544AB">
        <w:rPr>
          <w:rFonts w:ascii="Times New Roman" w:eastAsia="Calibri" w:hAnsi="Times New Roman" w:cs="Times New Roman"/>
          <w:i/>
          <w:iCs/>
          <w:sz w:val="22"/>
          <w:szCs w:val="22"/>
        </w:rPr>
        <w:t xml:space="preserve">; </w:t>
      </w:r>
    </w:p>
    <w:p w14:paraId="7ADC9FBD" w14:textId="78FAA0E6" w:rsidR="008544AB" w:rsidRPr="00F66FC7" w:rsidRDefault="008544AB" w:rsidP="008544AB">
      <w:pPr>
        <w:numPr>
          <w:ilvl w:val="0"/>
          <w:numId w:val="2"/>
        </w:numPr>
        <w:jc w:val="both"/>
        <w:rPr>
          <w:rFonts w:ascii="Times New Roman" w:eastAsia="Calibri" w:hAnsi="Times New Roman" w:cs="Times New Roman"/>
          <w:i/>
          <w:iCs/>
          <w:sz w:val="22"/>
          <w:szCs w:val="22"/>
        </w:rPr>
      </w:pPr>
      <w:r w:rsidRPr="008544AB">
        <w:rPr>
          <w:rFonts w:ascii="Times New Roman" w:eastAsia="Calibri" w:hAnsi="Times New Roman" w:cs="Times New Roman"/>
          <w:b/>
          <w:bCs/>
          <w:i/>
          <w:iCs/>
          <w:sz w:val="22"/>
          <w:szCs w:val="22"/>
        </w:rPr>
        <w:t>Cadastral parcel No. 3705</w:t>
      </w:r>
      <w:r w:rsidRPr="008544AB">
        <w:rPr>
          <w:rFonts w:ascii="Times New Roman" w:eastAsia="Calibri" w:hAnsi="Times New Roman" w:cs="Times New Roman"/>
          <w:i/>
          <w:iCs/>
          <w:sz w:val="22"/>
          <w:szCs w:val="22"/>
        </w:rPr>
        <w:t xml:space="preserve">, classified by use as a </w:t>
      </w:r>
      <w:r w:rsidRPr="008544AB">
        <w:rPr>
          <w:rFonts w:ascii="Times New Roman" w:eastAsia="Calibri" w:hAnsi="Times New Roman" w:cs="Times New Roman"/>
          <w:b/>
          <w:bCs/>
          <w:i/>
          <w:iCs/>
          <w:sz w:val="22"/>
          <w:szCs w:val="22"/>
        </w:rPr>
        <w:t>Class 3 arable field</w:t>
      </w:r>
      <w:r w:rsidRPr="008544AB">
        <w:rPr>
          <w:rFonts w:ascii="Times New Roman" w:eastAsia="Calibri" w:hAnsi="Times New Roman" w:cs="Times New Roman"/>
          <w:i/>
          <w:iCs/>
          <w:sz w:val="22"/>
          <w:szCs w:val="22"/>
        </w:rPr>
        <w:t xml:space="preserve">, with an area of </w:t>
      </w:r>
      <w:r w:rsidRPr="008544AB">
        <w:rPr>
          <w:rFonts w:ascii="Times New Roman" w:eastAsia="Calibri" w:hAnsi="Times New Roman" w:cs="Times New Roman"/>
          <w:b/>
          <w:bCs/>
          <w:i/>
          <w:iCs/>
          <w:sz w:val="22"/>
          <w:szCs w:val="22"/>
        </w:rPr>
        <w:t>1,311 m²</w:t>
      </w:r>
      <w:r w:rsidRPr="008544AB">
        <w:rPr>
          <w:rFonts w:ascii="Times New Roman" w:eastAsia="Calibri" w:hAnsi="Times New Roman" w:cs="Times New Roman"/>
          <w:i/>
          <w:iCs/>
          <w:sz w:val="22"/>
          <w:szCs w:val="22"/>
        </w:rPr>
        <w:t xml:space="preserve">, recorded in </w:t>
      </w:r>
      <w:r w:rsidRPr="008544AB">
        <w:rPr>
          <w:rFonts w:ascii="Times New Roman" w:eastAsia="Calibri" w:hAnsi="Times New Roman" w:cs="Times New Roman"/>
          <w:b/>
          <w:bCs/>
          <w:i/>
          <w:iCs/>
          <w:sz w:val="22"/>
          <w:szCs w:val="22"/>
        </w:rPr>
        <w:t>Real Estate Folio No. 5973, CM Podgorica III</w:t>
      </w:r>
      <w:r w:rsidRPr="008544AB">
        <w:rPr>
          <w:rFonts w:ascii="Times New Roman" w:eastAsia="Calibri" w:hAnsi="Times New Roman" w:cs="Times New Roman"/>
          <w:i/>
          <w:iCs/>
          <w:sz w:val="22"/>
          <w:szCs w:val="22"/>
        </w:rPr>
        <w:t>.</w:t>
      </w:r>
    </w:p>
    <w:p w14:paraId="0F6B1D27" w14:textId="41FBA1B9" w:rsidR="003F4F94" w:rsidRDefault="008544AB" w:rsidP="008544AB">
      <w:pPr>
        <w:rPr>
          <w:rFonts w:ascii="Times New Roman" w:hAnsi="Times New Roman" w:cs="Times New Roman"/>
        </w:rPr>
      </w:pPr>
      <w:r w:rsidRPr="00F66FC7">
        <w:rPr>
          <w:rFonts w:ascii="Times New Roman" w:hAnsi="Times New Roman" w:cs="Times New Roman"/>
          <w:b/>
          <w:bCs/>
        </w:rPr>
        <w:t>FACILITY:</w:t>
      </w:r>
      <w:r w:rsidRPr="00F66FC7">
        <w:rPr>
          <w:rFonts w:ascii="Times New Roman" w:hAnsi="Times New Roman" w:cs="Times New Roman"/>
        </w:rPr>
        <w:t xml:space="preserve"> Elementary School: the ground floor level + one floor (P+</w:t>
      </w:r>
      <w:proofErr w:type="gramStart"/>
      <w:r w:rsidRPr="00F66FC7">
        <w:rPr>
          <w:rFonts w:ascii="Times New Roman" w:hAnsi="Times New Roman" w:cs="Times New Roman"/>
        </w:rPr>
        <w:t>1)…</w:t>
      </w:r>
      <w:proofErr w:type="gramEnd"/>
      <w:r w:rsidRPr="00F66FC7">
        <w:rPr>
          <w:rFonts w:ascii="Times New Roman" w:hAnsi="Times New Roman" w:cs="Times New Roman"/>
        </w:rPr>
        <w:t>.”</w:t>
      </w:r>
    </w:p>
    <w:p w14:paraId="716FEAE3" w14:textId="77777777" w:rsidR="008D23B1" w:rsidRPr="00F66FC7" w:rsidRDefault="008D23B1" w:rsidP="008544AB">
      <w:pPr>
        <w:rPr>
          <w:rFonts w:ascii="Times New Roman" w:hAnsi="Times New Roman" w:cs="Times New Roman"/>
        </w:rPr>
      </w:pPr>
    </w:p>
    <w:p w14:paraId="030CBADE" w14:textId="6D92F25C" w:rsidR="003F4F94" w:rsidRPr="008D23B1" w:rsidRDefault="003F4F94" w:rsidP="008D23B1">
      <w:pPr>
        <w:shd w:val="clear" w:color="auto" w:fill="DAE9F7" w:themeFill="text2" w:themeFillTint="1A"/>
        <w:rPr>
          <w:rFonts w:ascii="Times New Roman" w:eastAsia="Calibri" w:hAnsi="Times New Roman" w:cs="Times New Roman"/>
          <w:b/>
          <w:bCs/>
          <w:sz w:val="22"/>
          <w:szCs w:val="22"/>
        </w:rPr>
      </w:pPr>
      <w:r w:rsidRPr="00F66FC7">
        <w:rPr>
          <w:rFonts w:ascii="Times New Roman" w:eastAsia="Calibri" w:hAnsi="Times New Roman" w:cs="Times New Roman"/>
          <w:b/>
          <w:bCs/>
          <w:sz w:val="22"/>
          <w:szCs w:val="22"/>
        </w:rPr>
        <w:t>MODIFICATION NO.2</w:t>
      </w:r>
    </w:p>
    <w:p w14:paraId="42F7B2F8" w14:textId="4D42DCE5" w:rsidR="003F4F94" w:rsidRPr="00F66FC7" w:rsidRDefault="003F4F94" w:rsidP="003F4F94">
      <w:pPr>
        <w:spacing w:after="0"/>
        <w:jc w:val="both"/>
        <w:rPr>
          <w:rFonts w:ascii="Times New Roman" w:eastAsia="Calibri" w:hAnsi="Times New Roman" w:cs="Times New Roman"/>
          <w:bCs/>
          <w:sz w:val="22"/>
          <w:szCs w:val="22"/>
        </w:rPr>
      </w:pPr>
      <w:r w:rsidRPr="00F66FC7">
        <w:rPr>
          <w:rFonts w:ascii="Times New Roman" w:eastAsia="Calibri" w:hAnsi="Times New Roman" w:cs="Times New Roman"/>
          <w:sz w:val="22"/>
          <w:szCs w:val="22"/>
        </w:rPr>
        <w:t xml:space="preserve">Original text given under the </w:t>
      </w:r>
      <w:bookmarkStart w:id="1" w:name="_Toc135034975"/>
      <w:bookmarkStart w:id="2" w:name="_Toc162963149"/>
      <w:bookmarkStart w:id="3" w:name="_Toc168575739"/>
      <w:r w:rsidRPr="00F66FC7">
        <w:rPr>
          <w:rFonts w:ascii="Times New Roman" w:eastAsia="Calibri" w:hAnsi="Times New Roman" w:cs="Times New Roman"/>
          <w:bCs/>
          <w:sz w:val="22"/>
          <w:szCs w:val="22"/>
        </w:rPr>
        <w:t>Section VII – Terms of Reference, Technical part of the Terms of Reference, point 2.2. Elements to Design:</w:t>
      </w:r>
    </w:p>
    <w:bookmarkEnd w:id="1"/>
    <w:bookmarkEnd w:id="2"/>
    <w:bookmarkEnd w:id="3"/>
    <w:p w14:paraId="67BE0F7B" w14:textId="5EC68503" w:rsidR="009E4BE1" w:rsidRPr="00F66FC7" w:rsidRDefault="009E4BE1">
      <w:pPr>
        <w:rPr>
          <w:rFonts w:ascii="Times New Roman" w:hAnsi="Times New Roman" w:cs="Times New Roman"/>
          <w:lang w:val="en-US"/>
        </w:rPr>
      </w:pPr>
    </w:p>
    <w:tbl>
      <w:tblPr>
        <w:tblStyle w:val="TableGrid"/>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5"/>
        <w:gridCol w:w="3870"/>
      </w:tblGrid>
      <w:tr w:rsidR="009E4BE1" w:rsidRPr="00F66FC7" w14:paraId="4A55847B" w14:textId="77777777" w:rsidTr="00250694">
        <w:trPr>
          <w:trHeight w:val="144"/>
        </w:trPr>
        <w:tc>
          <w:tcPr>
            <w:tcW w:w="9715" w:type="dxa"/>
            <w:gridSpan w:val="2"/>
            <w:shd w:val="clear" w:color="auto" w:fill="FFC000"/>
          </w:tcPr>
          <w:p w14:paraId="0B9410CF" w14:textId="77777777" w:rsidR="009E4BE1" w:rsidRPr="00F66FC7" w:rsidRDefault="009E4BE1" w:rsidP="00250694">
            <w:pPr>
              <w:tabs>
                <w:tab w:val="center" w:pos="4325"/>
                <w:tab w:val="left" w:pos="6727"/>
              </w:tabs>
              <w:spacing w:before="0" w:after="0"/>
              <w:jc w:val="left"/>
              <w:rPr>
                <w:rFonts w:ascii="Times New Roman" w:hAnsi="Times New Roman"/>
              </w:rPr>
            </w:pPr>
            <w:r w:rsidRPr="00F66FC7">
              <w:rPr>
                <w:rFonts w:ascii="Times New Roman" w:hAnsi="Times New Roman"/>
              </w:rPr>
              <w:tab/>
              <w:t>Assigned urban parameters on UP D1.1</w:t>
            </w:r>
            <w:r w:rsidRPr="00F66FC7">
              <w:rPr>
                <w:rFonts w:ascii="Times New Roman" w:hAnsi="Times New Roman"/>
              </w:rPr>
              <w:tab/>
            </w:r>
          </w:p>
        </w:tc>
      </w:tr>
      <w:tr w:rsidR="009E4BE1" w:rsidRPr="00F66FC7" w14:paraId="268583A0" w14:textId="77777777" w:rsidTr="00250694">
        <w:trPr>
          <w:trHeight w:val="144"/>
        </w:trPr>
        <w:tc>
          <w:tcPr>
            <w:tcW w:w="5845" w:type="dxa"/>
            <w:vAlign w:val="center"/>
          </w:tcPr>
          <w:p w14:paraId="4DC82DC3" w14:textId="77777777" w:rsidR="009E4BE1" w:rsidRPr="00F66FC7" w:rsidRDefault="009E4BE1" w:rsidP="00250694">
            <w:pPr>
              <w:spacing w:before="0" w:after="0"/>
              <w:rPr>
                <w:rFonts w:ascii="Times New Roman" w:hAnsi="Times New Roman"/>
              </w:rPr>
            </w:pPr>
            <w:r w:rsidRPr="00F66FC7">
              <w:rPr>
                <w:rFonts w:ascii="Times New Roman" w:hAnsi="Times New Roman"/>
              </w:rPr>
              <w:t>Intended Use</w:t>
            </w:r>
          </w:p>
        </w:tc>
        <w:tc>
          <w:tcPr>
            <w:tcW w:w="3870" w:type="dxa"/>
            <w:vAlign w:val="center"/>
          </w:tcPr>
          <w:p w14:paraId="13906BD5" w14:textId="77777777" w:rsidR="009E4BE1" w:rsidRPr="00F66FC7" w:rsidRDefault="009E4BE1" w:rsidP="00250694">
            <w:pPr>
              <w:spacing w:before="0" w:after="0"/>
              <w:jc w:val="center"/>
              <w:rPr>
                <w:rFonts w:ascii="Times New Roman" w:hAnsi="Times New Roman"/>
              </w:rPr>
            </w:pPr>
            <w:r w:rsidRPr="00F66FC7">
              <w:rPr>
                <w:rFonts w:ascii="Times New Roman" w:hAnsi="Times New Roman"/>
              </w:rPr>
              <w:t>Elementary School</w:t>
            </w:r>
          </w:p>
        </w:tc>
      </w:tr>
      <w:tr w:rsidR="009E4BE1" w:rsidRPr="00F66FC7" w14:paraId="5E90E8A4" w14:textId="77777777" w:rsidTr="00250694">
        <w:trPr>
          <w:trHeight w:val="144"/>
        </w:trPr>
        <w:tc>
          <w:tcPr>
            <w:tcW w:w="5845" w:type="dxa"/>
            <w:vAlign w:val="center"/>
          </w:tcPr>
          <w:p w14:paraId="6B176245" w14:textId="77777777" w:rsidR="009E4BE1" w:rsidRPr="00F66FC7" w:rsidRDefault="009E4BE1" w:rsidP="00250694">
            <w:pPr>
              <w:spacing w:before="0" w:after="0"/>
              <w:rPr>
                <w:rFonts w:ascii="Times New Roman" w:hAnsi="Times New Roman"/>
              </w:rPr>
            </w:pPr>
            <w:r w:rsidRPr="00F66FC7">
              <w:rPr>
                <w:rFonts w:ascii="Times New Roman" w:hAnsi="Times New Roman"/>
              </w:rPr>
              <w:t>Urban Plot Designation</w:t>
            </w:r>
          </w:p>
        </w:tc>
        <w:tc>
          <w:tcPr>
            <w:tcW w:w="3870" w:type="dxa"/>
            <w:vAlign w:val="center"/>
          </w:tcPr>
          <w:p w14:paraId="7B21E667" w14:textId="77777777" w:rsidR="009E4BE1" w:rsidRPr="00F66FC7" w:rsidRDefault="009E4BE1" w:rsidP="00250694">
            <w:pPr>
              <w:spacing w:before="0" w:after="0"/>
              <w:jc w:val="center"/>
              <w:rPr>
                <w:rFonts w:ascii="Times New Roman" w:hAnsi="Times New Roman"/>
              </w:rPr>
            </w:pPr>
            <w:r w:rsidRPr="00F66FC7">
              <w:rPr>
                <w:rFonts w:ascii="Times New Roman" w:hAnsi="Times New Roman"/>
              </w:rPr>
              <w:t>UP D1.1</w:t>
            </w:r>
          </w:p>
        </w:tc>
      </w:tr>
      <w:tr w:rsidR="009E4BE1" w:rsidRPr="00F66FC7" w14:paraId="460218F9" w14:textId="77777777" w:rsidTr="00250694">
        <w:trPr>
          <w:trHeight w:val="144"/>
        </w:trPr>
        <w:tc>
          <w:tcPr>
            <w:tcW w:w="5845" w:type="dxa"/>
            <w:vAlign w:val="center"/>
          </w:tcPr>
          <w:p w14:paraId="7839B2B7" w14:textId="77777777" w:rsidR="009E4BE1" w:rsidRPr="00F66FC7" w:rsidRDefault="009E4BE1" w:rsidP="00250694">
            <w:pPr>
              <w:spacing w:before="0" w:after="0"/>
              <w:rPr>
                <w:rFonts w:ascii="Times New Roman" w:hAnsi="Times New Roman"/>
              </w:rPr>
            </w:pPr>
            <w:r w:rsidRPr="00F66FC7">
              <w:rPr>
                <w:rFonts w:ascii="Times New Roman" w:hAnsi="Times New Roman"/>
              </w:rPr>
              <w:t>Urban plot surface</w:t>
            </w:r>
          </w:p>
        </w:tc>
        <w:tc>
          <w:tcPr>
            <w:tcW w:w="3870" w:type="dxa"/>
            <w:vAlign w:val="center"/>
          </w:tcPr>
          <w:p w14:paraId="588A2033" w14:textId="77777777" w:rsidR="009E4BE1" w:rsidRPr="00F66FC7" w:rsidRDefault="009E4BE1" w:rsidP="00250694">
            <w:pPr>
              <w:spacing w:before="0" w:after="0"/>
              <w:jc w:val="center"/>
              <w:rPr>
                <w:rFonts w:ascii="Times New Roman" w:hAnsi="Times New Roman"/>
              </w:rPr>
            </w:pPr>
            <w:r w:rsidRPr="00F66FC7">
              <w:rPr>
                <w:rFonts w:ascii="Times New Roman" w:hAnsi="Times New Roman"/>
              </w:rPr>
              <w:t>23,299.99 m².</w:t>
            </w:r>
          </w:p>
        </w:tc>
      </w:tr>
      <w:tr w:rsidR="009E4BE1" w:rsidRPr="00F66FC7" w14:paraId="5DF4B4D6" w14:textId="77777777" w:rsidTr="00250694">
        <w:trPr>
          <w:trHeight w:val="144"/>
        </w:trPr>
        <w:tc>
          <w:tcPr>
            <w:tcW w:w="5845" w:type="dxa"/>
            <w:vAlign w:val="center"/>
          </w:tcPr>
          <w:p w14:paraId="5984D721" w14:textId="77777777" w:rsidR="009E4BE1" w:rsidRPr="00F66FC7" w:rsidRDefault="009E4BE1" w:rsidP="00250694">
            <w:pPr>
              <w:spacing w:before="0" w:after="0"/>
              <w:jc w:val="left"/>
              <w:rPr>
                <w:rFonts w:ascii="Times New Roman" w:hAnsi="Times New Roman"/>
              </w:rPr>
            </w:pPr>
            <w:r w:rsidRPr="00F66FC7">
              <w:rPr>
                <w:rFonts w:ascii="Times New Roman" w:hAnsi="Times New Roman"/>
              </w:rPr>
              <w:t>Maximum Site Coverage Index</w:t>
            </w:r>
          </w:p>
        </w:tc>
        <w:tc>
          <w:tcPr>
            <w:tcW w:w="3870" w:type="dxa"/>
            <w:vAlign w:val="center"/>
          </w:tcPr>
          <w:p w14:paraId="583E028D" w14:textId="77777777" w:rsidR="009E4BE1" w:rsidRPr="00F66FC7" w:rsidRDefault="009E4BE1" w:rsidP="00250694">
            <w:pPr>
              <w:spacing w:before="0" w:after="0"/>
              <w:jc w:val="center"/>
              <w:rPr>
                <w:rFonts w:ascii="Times New Roman" w:hAnsi="Times New Roman"/>
              </w:rPr>
            </w:pPr>
            <w:r w:rsidRPr="00F66FC7">
              <w:rPr>
                <w:rFonts w:ascii="Times New Roman" w:hAnsi="Times New Roman"/>
              </w:rPr>
              <w:t>0.4</w:t>
            </w:r>
          </w:p>
        </w:tc>
      </w:tr>
      <w:tr w:rsidR="009E4BE1" w:rsidRPr="00F66FC7" w14:paraId="4BB4544E" w14:textId="77777777" w:rsidTr="00250694">
        <w:trPr>
          <w:trHeight w:val="144"/>
        </w:trPr>
        <w:tc>
          <w:tcPr>
            <w:tcW w:w="5845" w:type="dxa"/>
            <w:vAlign w:val="center"/>
          </w:tcPr>
          <w:p w14:paraId="0FCA58E0" w14:textId="77777777" w:rsidR="009E4BE1" w:rsidRPr="00F66FC7" w:rsidRDefault="009E4BE1" w:rsidP="00250694">
            <w:pPr>
              <w:spacing w:before="0" w:after="0"/>
              <w:rPr>
                <w:rFonts w:ascii="Times New Roman" w:hAnsi="Times New Roman"/>
              </w:rPr>
            </w:pPr>
            <w:r w:rsidRPr="00F66FC7">
              <w:rPr>
                <w:rFonts w:ascii="Times New Roman" w:hAnsi="Times New Roman"/>
              </w:rPr>
              <w:t>Maximum Floor Area Ratio</w:t>
            </w:r>
          </w:p>
        </w:tc>
        <w:tc>
          <w:tcPr>
            <w:tcW w:w="3870" w:type="dxa"/>
            <w:vAlign w:val="center"/>
          </w:tcPr>
          <w:p w14:paraId="60C048C3" w14:textId="77777777" w:rsidR="009E4BE1" w:rsidRPr="00F66FC7" w:rsidRDefault="009E4BE1" w:rsidP="00250694">
            <w:pPr>
              <w:spacing w:before="0" w:after="0"/>
              <w:jc w:val="center"/>
              <w:rPr>
                <w:rFonts w:ascii="Times New Roman" w:hAnsi="Times New Roman"/>
              </w:rPr>
            </w:pPr>
            <w:r w:rsidRPr="00F66FC7">
              <w:rPr>
                <w:rFonts w:ascii="Times New Roman" w:hAnsi="Times New Roman"/>
              </w:rPr>
              <w:t>0.8</w:t>
            </w:r>
          </w:p>
        </w:tc>
      </w:tr>
      <w:tr w:rsidR="009E4BE1" w:rsidRPr="00F66FC7" w14:paraId="0BE77659" w14:textId="77777777" w:rsidTr="00250694">
        <w:trPr>
          <w:trHeight w:val="144"/>
        </w:trPr>
        <w:tc>
          <w:tcPr>
            <w:tcW w:w="5845" w:type="dxa"/>
            <w:vAlign w:val="center"/>
          </w:tcPr>
          <w:p w14:paraId="60130AA7" w14:textId="77777777" w:rsidR="009E4BE1" w:rsidRPr="00F66FC7" w:rsidRDefault="009E4BE1" w:rsidP="00250694">
            <w:pPr>
              <w:spacing w:before="0" w:after="0"/>
              <w:rPr>
                <w:rFonts w:ascii="Times New Roman" w:hAnsi="Times New Roman"/>
              </w:rPr>
            </w:pPr>
            <w:r w:rsidRPr="00F66FC7">
              <w:rPr>
                <w:rFonts w:ascii="Times New Roman" w:hAnsi="Times New Roman"/>
              </w:rPr>
              <w:t>Maximum Building Footprint Area (UT Conditions)</w:t>
            </w:r>
          </w:p>
        </w:tc>
        <w:tc>
          <w:tcPr>
            <w:tcW w:w="3870" w:type="dxa"/>
            <w:vAlign w:val="center"/>
          </w:tcPr>
          <w:p w14:paraId="558C8C19" w14:textId="77777777" w:rsidR="009E4BE1" w:rsidRPr="00F66FC7" w:rsidRDefault="009E4BE1" w:rsidP="00250694">
            <w:pPr>
              <w:spacing w:before="0" w:after="0"/>
              <w:jc w:val="center"/>
              <w:rPr>
                <w:rFonts w:ascii="Times New Roman" w:hAnsi="Times New Roman"/>
              </w:rPr>
            </w:pPr>
            <w:r w:rsidRPr="00F66FC7">
              <w:rPr>
                <w:rFonts w:ascii="Times New Roman" w:hAnsi="Times New Roman"/>
              </w:rPr>
              <w:t>9,320m²</w:t>
            </w:r>
          </w:p>
        </w:tc>
      </w:tr>
      <w:tr w:rsidR="009E4BE1" w:rsidRPr="00F66FC7" w14:paraId="1238D811" w14:textId="77777777" w:rsidTr="00250694">
        <w:trPr>
          <w:trHeight w:val="144"/>
        </w:trPr>
        <w:tc>
          <w:tcPr>
            <w:tcW w:w="5845" w:type="dxa"/>
            <w:vAlign w:val="center"/>
          </w:tcPr>
          <w:p w14:paraId="49B3F0F3" w14:textId="77777777" w:rsidR="009E4BE1" w:rsidRPr="00F66FC7" w:rsidRDefault="009E4BE1" w:rsidP="00250694">
            <w:pPr>
              <w:spacing w:before="0" w:after="0"/>
              <w:rPr>
                <w:rFonts w:ascii="Times New Roman" w:hAnsi="Times New Roman"/>
              </w:rPr>
            </w:pPr>
            <w:r w:rsidRPr="00F66FC7">
              <w:rPr>
                <w:rFonts w:ascii="Times New Roman" w:hAnsi="Times New Roman"/>
              </w:rPr>
              <w:t>Maximum Gross Construction Area of Buildings (UT Conditions)</w:t>
            </w:r>
          </w:p>
        </w:tc>
        <w:tc>
          <w:tcPr>
            <w:tcW w:w="3870" w:type="dxa"/>
            <w:vAlign w:val="center"/>
          </w:tcPr>
          <w:p w14:paraId="172F7219" w14:textId="77777777" w:rsidR="009E4BE1" w:rsidRPr="00F66FC7" w:rsidRDefault="009E4BE1" w:rsidP="00250694">
            <w:pPr>
              <w:spacing w:before="0" w:after="0"/>
              <w:jc w:val="center"/>
              <w:rPr>
                <w:rFonts w:ascii="Times New Roman" w:hAnsi="Times New Roman"/>
              </w:rPr>
            </w:pPr>
            <w:r w:rsidRPr="00F66FC7">
              <w:rPr>
                <w:rFonts w:ascii="Times New Roman" w:hAnsi="Times New Roman"/>
              </w:rPr>
              <w:t>18,640m²</w:t>
            </w:r>
          </w:p>
        </w:tc>
      </w:tr>
      <w:tr w:rsidR="009E4BE1" w:rsidRPr="00F66FC7" w14:paraId="5593763A" w14:textId="77777777" w:rsidTr="00250694">
        <w:trPr>
          <w:trHeight w:val="144"/>
        </w:trPr>
        <w:tc>
          <w:tcPr>
            <w:tcW w:w="5845" w:type="dxa"/>
            <w:vAlign w:val="center"/>
          </w:tcPr>
          <w:p w14:paraId="29C5B362" w14:textId="77777777" w:rsidR="009E4BE1" w:rsidRPr="00F66FC7" w:rsidRDefault="009E4BE1" w:rsidP="00250694">
            <w:pPr>
              <w:spacing w:before="0" w:after="0"/>
              <w:rPr>
                <w:rFonts w:ascii="Times New Roman" w:hAnsi="Times New Roman"/>
              </w:rPr>
            </w:pPr>
            <w:r w:rsidRPr="00F66FC7">
              <w:rPr>
                <w:rFonts w:ascii="Times New Roman" w:hAnsi="Times New Roman"/>
              </w:rPr>
              <w:t>Number of Floors</w:t>
            </w:r>
          </w:p>
        </w:tc>
        <w:tc>
          <w:tcPr>
            <w:tcW w:w="3870" w:type="dxa"/>
            <w:vAlign w:val="center"/>
          </w:tcPr>
          <w:p w14:paraId="207F7AB7" w14:textId="77777777" w:rsidR="009E4BE1" w:rsidRPr="00F66FC7" w:rsidRDefault="009E4BE1" w:rsidP="00250694">
            <w:pPr>
              <w:spacing w:before="0" w:after="0"/>
              <w:jc w:val="center"/>
              <w:rPr>
                <w:rFonts w:ascii="Times New Roman" w:hAnsi="Times New Roman"/>
              </w:rPr>
            </w:pPr>
            <w:r w:rsidRPr="00F66FC7">
              <w:rPr>
                <w:rFonts w:ascii="Times New Roman" w:hAnsi="Times New Roman"/>
              </w:rPr>
              <w:t>Po+P+1</w:t>
            </w:r>
          </w:p>
        </w:tc>
      </w:tr>
      <w:tr w:rsidR="009E4BE1" w:rsidRPr="00F66FC7" w14:paraId="3E337B01" w14:textId="77777777" w:rsidTr="00250694">
        <w:trPr>
          <w:trHeight w:val="144"/>
        </w:trPr>
        <w:tc>
          <w:tcPr>
            <w:tcW w:w="9715" w:type="dxa"/>
            <w:gridSpan w:val="2"/>
            <w:shd w:val="clear" w:color="auto" w:fill="FFC000"/>
            <w:vAlign w:val="center"/>
          </w:tcPr>
          <w:p w14:paraId="152B6E4F" w14:textId="77777777" w:rsidR="009E4BE1" w:rsidRPr="00F66FC7" w:rsidRDefault="009E4BE1" w:rsidP="00250694">
            <w:pPr>
              <w:spacing w:before="0" w:after="0"/>
              <w:jc w:val="center"/>
              <w:rPr>
                <w:rFonts w:ascii="Times New Roman" w:hAnsi="Times New Roman"/>
              </w:rPr>
            </w:pPr>
            <w:r w:rsidRPr="00F66FC7">
              <w:rPr>
                <w:rFonts w:ascii="Times New Roman" w:hAnsi="Times New Roman"/>
              </w:rPr>
              <w:t>Derived Parameters</w:t>
            </w:r>
          </w:p>
        </w:tc>
      </w:tr>
      <w:tr w:rsidR="009E4BE1" w:rsidRPr="00F66FC7" w14:paraId="26D7467D" w14:textId="77777777" w:rsidTr="00250694">
        <w:trPr>
          <w:trHeight w:val="144"/>
        </w:trPr>
        <w:tc>
          <w:tcPr>
            <w:tcW w:w="5845" w:type="dxa"/>
            <w:vAlign w:val="center"/>
          </w:tcPr>
          <w:p w14:paraId="5802B8F1" w14:textId="77777777" w:rsidR="009E4BE1" w:rsidRPr="00F66FC7" w:rsidRDefault="009E4BE1" w:rsidP="00250694">
            <w:pPr>
              <w:spacing w:before="0" w:after="0"/>
              <w:rPr>
                <w:rFonts w:ascii="Times New Roman" w:hAnsi="Times New Roman"/>
                <w:b/>
                <w:bCs/>
              </w:rPr>
            </w:pPr>
            <w:r w:rsidRPr="00F66FC7">
              <w:rPr>
                <w:rFonts w:ascii="Times New Roman" w:hAnsi="Times New Roman"/>
                <w:b/>
                <w:color w:val="000000" w:themeColor="text1"/>
              </w:rPr>
              <w:t>Maximum Required Gross Construction Area of Buildings</w:t>
            </w:r>
          </w:p>
        </w:tc>
        <w:tc>
          <w:tcPr>
            <w:tcW w:w="3870" w:type="dxa"/>
            <w:vAlign w:val="center"/>
          </w:tcPr>
          <w:p w14:paraId="7B7DDEBF" w14:textId="77777777" w:rsidR="009E4BE1" w:rsidRPr="00F66FC7" w:rsidRDefault="009E4BE1" w:rsidP="00250694">
            <w:pPr>
              <w:spacing w:before="0" w:after="0"/>
              <w:jc w:val="center"/>
              <w:rPr>
                <w:rFonts w:ascii="Times New Roman" w:hAnsi="Times New Roman"/>
                <w:b/>
                <w:bCs/>
              </w:rPr>
            </w:pPr>
            <w:r w:rsidRPr="00F66FC7">
              <w:rPr>
                <w:rFonts w:ascii="Times New Roman" w:hAnsi="Times New Roman"/>
                <w:b/>
                <w:color w:val="000000" w:themeColor="text1"/>
              </w:rPr>
              <w:t>8100m²</w:t>
            </w:r>
          </w:p>
        </w:tc>
      </w:tr>
      <w:tr w:rsidR="009E4BE1" w:rsidRPr="00F66FC7" w14:paraId="4C0EBBDF" w14:textId="77777777" w:rsidTr="00250694">
        <w:trPr>
          <w:trHeight w:val="144"/>
        </w:trPr>
        <w:tc>
          <w:tcPr>
            <w:tcW w:w="5845" w:type="dxa"/>
            <w:vAlign w:val="center"/>
          </w:tcPr>
          <w:p w14:paraId="2BB8020D" w14:textId="77777777" w:rsidR="009E4BE1" w:rsidRPr="00F66FC7" w:rsidRDefault="009E4BE1" w:rsidP="00250694">
            <w:pPr>
              <w:spacing w:before="0" w:after="0"/>
              <w:rPr>
                <w:rFonts w:ascii="Times New Roman" w:hAnsi="Times New Roman"/>
              </w:rPr>
            </w:pPr>
            <w:r w:rsidRPr="00F66FC7">
              <w:rPr>
                <w:rFonts w:ascii="Times New Roman" w:hAnsi="Times New Roman"/>
              </w:rPr>
              <w:t>Entrance Plaza Area</w:t>
            </w:r>
          </w:p>
        </w:tc>
        <w:tc>
          <w:tcPr>
            <w:tcW w:w="3870" w:type="dxa"/>
            <w:vAlign w:val="center"/>
          </w:tcPr>
          <w:p w14:paraId="4D3381FE" w14:textId="77777777" w:rsidR="009E4BE1" w:rsidRPr="00F66FC7" w:rsidRDefault="009E4BE1" w:rsidP="00250694">
            <w:pPr>
              <w:spacing w:before="0" w:after="0"/>
              <w:jc w:val="center"/>
              <w:rPr>
                <w:rFonts w:ascii="Times New Roman" w:hAnsi="Times New Roman"/>
              </w:rPr>
            </w:pPr>
            <w:r w:rsidRPr="00F66FC7">
              <w:rPr>
                <w:rFonts w:ascii="Times New Roman" w:hAnsi="Times New Roman"/>
              </w:rPr>
              <w:t>≈ 400 m²</w:t>
            </w:r>
          </w:p>
        </w:tc>
      </w:tr>
      <w:tr w:rsidR="009E4BE1" w:rsidRPr="00F66FC7" w14:paraId="6835C8D3" w14:textId="77777777" w:rsidTr="00250694">
        <w:trPr>
          <w:trHeight w:val="144"/>
        </w:trPr>
        <w:tc>
          <w:tcPr>
            <w:tcW w:w="5845" w:type="dxa"/>
            <w:vAlign w:val="center"/>
          </w:tcPr>
          <w:p w14:paraId="6C4A489A" w14:textId="77777777" w:rsidR="009E4BE1" w:rsidRPr="00F66FC7" w:rsidRDefault="009E4BE1" w:rsidP="00250694">
            <w:pPr>
              <w:spacing w:before="0" w:after="0"/>
              <w:rPr>
                <w:rFonts w:ascii="Times New Roman" w:hAnsi="Times New Roman"/>
              </w:rPr>
            </w:pPr>
            <w:r w:rsidRPr="00F66FC7">
              <w:rPr>
                <w:rFonts w:ascii="Times New Roman" w:hAnsi="Times New Roman"/>
              </w:rPr>
              <w:t xml:space="preserve">Parking and Service Zone Area </w:t>
            </w:r>
            <w:r w:rsidRPr="00F66FC7">
              <w:rPr>
                <w:rFonts w:ascii="Times New Roman" w:hAnsi="Times New Roman"/>
                <w:i/>
              </w:rPr>
              <w:t>(parking lots, kiss and ride, delivery, waste collection, maneuvering area)</w:t>
            </w:r>
          </w:p>
        </w:tc>
        <w:tc>
          <w:tcPr>
            <w:tcW w:w="3870" w:type="dxa"/>
            <w:vAlign w:val="center"/>
          </w:tcPr>
          <w:p w14:paraId="78D0400A" w14:textId="77777777" w:rsidR="009E4BE1" w:rsidRPr="00F66FC7" w:rsidRDefault="009E4BE1" w:rsidP="00250694">
            <w:pPr>
              <w:spacing w:before="0" w:after="0"/>
              <w:jc w:val="center"/>
              <w:rPr>
                <w:rFonts w:ascii="Times New Roman" w:hAnsi="Times New Roman"/>
              </w:rPr>
            </w:pPr>
            <w:r w:rsidRPr="00F66FC7">
              <w:rPr>
                <w:rFonts w:ascii="Times New Roman" w:hAnsi="Times New Roman"/>
              </w:rPr>
              <w:t>≈ 1,200 m²</w:t>
            </w:r>
          </w:p>
        </w:tc>
      </w:tr>
      <w:tr w:rsidR="009E4BE1" w:rsidRPr="00F66FC7" w14:paraId="7C872D26" w14:textId="77777777" w:rsidTr="00250694">
        <w:trPr>
          <w:trHeight w:val="144"/>
        </w:trPr>
        <w:tc>
          <w:tcPr>
            <w:tcW w:w="5845" w:type="dxa"/>
            <w:vAlign w:val="center"/>
          </w:tcPr>
          <w:p w14:paraId="726636F8" w14:textId="77777777" w:rsidR="009E4BE1" w:rsidRPr="00F66FC7" w:rsidRDefault="009E4BE1" w:rsidP="00250694">
            <w:pPr>
              <w:spacing w:before="0" w:after="0"/>
              <w:rPr>
                <w:rFonts w:ascii="Times New Roman" w:hAnsi="Times New Roman"/>
              </w:rPr>
            </w:pPr>
            <w:r w:rsidRPr="00F66FC7">
              <w:rPr>
                <w:rFonts w:ascii="Times New Roman" w:hAnsi="Times New Roman"/>
              </w:rPr>
              <w:lastRenderedPageBreak/>
              <w:t xml:space="preserve">min. Area of Open Courtyard Spaces </w:t>
            </w:r>
            <w:r w:rsidRPr="00F66FC7">
              <w:rPr>
                <w:rFonts w:ascii="Times New Roman" w:hAnsi="Times New Roman"/>
                <w:i/>
              </w:rPr>
              <w:t>(school courtyard, sports courts, green areas, outdoor teaching facilities)</w:t>
            </w:r>
          </w:p>
        </w:tc>
        <w:tc>
          <w:tcPr>
            <w:tcW w:w="3870" w:type="dxa"/>
            <w:vAlign w:val="center"/>
          </w:tcPr>
          <w:p w14:paraId="5657ACA6" w14:textId="77777777" w:rsidR="009E4BE1" w:rsidRPr="00F66FC7" w:rsidRDefault="009E4BE1" w:rsidP="00250694">
            <w:pPr>
              <w:spacing w:before="0" w:after="0"/>
              <w:jc w:val="center"/>
              <w:rPr>
                <w:rFonts w:ascii="Times New Roman" w:hAnsi="Times New Roman"/>
              </w:rPr>
            </w:pPr>
            <w:r w:rsidRPr="00F66FC7">
              <w:rPr>
                <w:rFonts w:ascii="Times New Roman" w:hAnsi="Times New Roman"/>
              </w:rPr>
              <w:t>12,400m²</w:t>
            </w:r>
          </w:p>
        </w:tc>
      </w:tr>
      <w:tr w:rsidR="009E4BE1" w:rsidRPr="00F66FC7" w14:paraId="5C90BE32" w14:textId="77777777" w:rsidTr="00250694">
        <w:trPr>
          <w:trHeight w:val="144"/>
        </w:trPr>
        <w:tc>
          <w:tcPr>
            <w:tcW w:w="9715" w:type="dxa"/>
            <w:gridSpan w:val="2"/>
            <w:shd w:val="clear" w:color="auto" w:fill="FFC000"/>
            <w:vAlign w:val="center"/>
          </w:tcPr>
          <w:p w14:paraId="68DC0AA1" w14:textId="77777777" w:rsidR="009E4BE1" w:rsidRPr="00F66FC7" w:rsidRDefault="009E4BE1" w:rsidP="00250694">
            <w:pPr>
              <w:spacing w:before="0" w:after="0"/>
              <w:jc w:val="center"/>
              <w:rPr>
                <w:rFonts w:ascii="Times New Roman" w:hAnsi="Times New Roman"/>
              </w:rPr>
            </w:pPr>
            <w:r w:rsidRPr="00F66FC7">
              <w:rPr>
                <w:rFonts w:ascii="Times New Roman" w:hAnsi="Times New Roman"/>
              </w:rPr>
              <w:t>Building Capacities</w:t>
            </w:r>
          </w:p>
        </w:tc>
      </w:tr>
      <w:tr w:rsidR="009E4BE1" w:rsidRPr="00F66FC7" w14:paraId="3B1B84E4" w14:textId="77777777" w:rsidTr="00250694">
        <w:trPr>
          <w:trHeight w:val="144"/>
        </w:trPr>
        <w:tc>
          <w:tcPr>
            <w:tcW w:w="5845" w:type="dxa"/>
            <w:vAlign w:val="center"/>
          </w:tcPr>
          <w:p w14:paraId="37DD59BC" w14:textId="77777777" w:rsidR="009E4BE1" w:rsidRPr="00F66FC7" w:rsidRDefault="009E4BE1" w:rsidP="00250694">
            <w:pPr>
              <w:spacing w:before="0" w:after="0"/>
              <w:rPr>
                <w:rFonts w:ascii="Times New Roman" w:hAnsi="Times New Roman"/>
              </w:rPr>
            </w:pPr>
            <w:r w:rsidRPr="00F66FC7">
              <w:rPr>
                <w:rFonts w:ascii="Times New Roman" w:hAnsi="Times New Roman"/>
              </w:rPr>
              <w:t>Number of Students (total)</w:t>
            </w:r>
          </w:p>
        </w:tc>
        <w:tc>
          <w:tcPr>
            <w:tcW w:w="3870" w:type="dxa"/>
            <w:vAlign w:val="center"/>
          </w:tcPr>
          <w:p w14:paraId="41C84568" w14:textId="77777777" w:rsidR="009E4BE1" w:rsidRPr="00F66FC7" w:rsidRDefault="009E4BE1" w:rsidP="00250694">
            <w:pPr>
              <w:spacing w:before="0" w:after="0"/>
              <w:jc w:val="center"/>
              <w:rPr>
                <w:rFonts w:ascii="Times New Roman" w:hAnsi="Times New Roman"/>
                <w:color w:val="000000" w:themeColor="text1"/>
              </w:rPr>
            </w:pPr>
            <w:r w:rsidRPr="00F66FC7">
              <w:rPr>
                <w:rFonts w:ascii="Times New Roman" w:hAnsi="Times New Roman"/>
                <w:color w:val="000000" w:themeColor="text1"/>
              </w:rPr>
              <w:t>1240</w:t>
            </w:r>
          </w:p>
        </w:tc>
      </w:tr>
      <w:tr w:rsidR="009E4BE1" w:rsidRPr="00F66FC7" w14:paraId="2D3DD244" w14:textId="77777777" w:rsidTr="00250694">
        <w:trPr>
          <w:trHeight w:val="144"/>
        </w:trPr>
        <w:tc>
          <w:tcPr>
            <w:tcW w:w="5845" w:type="dxa"/>
            <w:vAlign w:val="center"/>
          </w:tcPr>
          <w:p w14:paraId="29C5FE10" w14:textId="77777777" w:rsidR="009E4BE1" w:rsidRPr="00F66FC7" w:rsidRDefault="009E4BE1" w:rsidP="00250694">
            <w:pPr>
              <w:spacing w:before="0" w:after="0"/>
              <w:rPr>
                <w:rFonts w:ascii="Times New Roman" w:hAnsi="Times New Roman"/>
              </w:rPr>
            </w:pPr>
            <w:r w:rsidRPr="00F66FC7">
              <w:rPr>
                <w:rFonts w:ascii="Times New Roman" w:hAnsi="Times New Roman"/>
              </w:rPr>
              <w:t>Number of Students per Shift</w:t>
            </w:r>
          </w:p>
        </w:tc>
        <w:tc>
          <w:tcPr>
            <w:tcW w:w="3870" w:type="dxa"/>
            <w:vAlign w:val="center"/>
          </w:tcPr>
          <w:p w14:paraId="2BB0807C" w14:textId="77777777" w:rsidR="009E4BE1" w:rsidRPr="00F66FC7" w:rsidRDefault="009E4BE1" w:rsidP="00250694">
            <w:pPr>
              <w:spacing w:before="0" w:after="0"/>
              <w:jc w:val="center"/>
              <w:rPr>
                <w:rFonts w:ascii="Times New Roman" w:hAnsi="Times New Roman"/>
                <w:color w:val="000000" w:themeColor="text1"/>
              </w:rPr>
            </w:pPr>
            <w:r w:rsidRPr="00F66FC7">
              <w:rPr>
                <w:rFonts w:ascii="Times New Roman" w:hAnsi="Times New Roman"/>
                <w:color w:val="000000" w:themeColor="text1"/>
              </w:rPr>
              <w:t>620</w:t>
            </w:r>
          </w:p>
        </w:tc>
      </w:tr>
      <w:tr w:rsidR="009E4BE1" w:rsidRPr="00F66FC7" w14:paraId="383D9094" w14:textId="77777777" w:rsidTr="00250694">
        <w:trPr>
          <w:trHeight w:val="144"/>
        </w:trPr>
        <w:tc>
          <w:tcPr>
            <w:tcW w:w="5845" w:type="dxa"/>
            <w:vAlign w:val="center"/>
          </w:tcPr>
          <w:p w14:paraId="37B83D8A" w14:textId="77777777" w:rsidR="009E4BE1" w:rsidRPr="00F66FC7" w:rsidRDefault="009E4BE1" w:rsidP="00250694">
            <w:pPr>
              <w:spacing w:before="0" w:after="0"/>
              <w:rPr>
                <w:rFonts w:ascii="Times New Roman" w:hAnsi="Times New Roman"/>
              </w:rPr>
            </w:pPr>
            <w:r w:rsidRPr="00F66FC7">
              <w:rPr>
                <w:rFonts w:ascii="Times New Roman" w:hAnsi="Times New Roman"/>
              </w:rPr>
              <w:t>Number of Classes (total)</w:t>
            </w:r>
          </w:p>
        </w:tc>
        <w:tc>
          <w:tcPr>
            <w:tcW w:w="3870" w:type="dxa"/>
            <w:vAlign w:val="center"/>
          </w:tcPr>
          <w:p w14:paraId="321DB1DF" w14:textId="77777777" w:rsidR="009E4BE1" w:rsidRPr="00F66FC7" w:rsidRDefault="009E4BE1" w:rsidP="00250694">
            <w:pPr>
              <w:spacing w:before="0" w:after="0"/>
              <w:jc w:val="center"/>
              <w:rPr>
                <w:rFonts w:ascii="Times New Roman" w:hAnsi="Times New Roman"/>
                <w:color w:val="000000" w:themeColor="text1"/>
              </w:rPr>
            </w:pPr>
            <w:r w:rsidRPr="00F66FC7">
              <w:rPr>
                <w:rFonts w:ascii="Times New Roman" w:hAnsi="Times New Roman"/>
                <w:color w:val="000000" w:themeColor="text1"/>
              </w:rPr>
              <w:t>44</w:t>
            </w:r>
          </w:p>
        </w:tc>
      </w:tr>
      <w:tr w:rsidR="009E4BE1" w:rsidRPr="00F66FC7" w14:paraId="3FF01169" w14:textId="77777777" w:rsidTr="00250694">
        <w:trPr>
          <w:trHeight w:val="144"/>
        </w:trPr>
        <w:tc>
          <w:tcPr>
            <w:tcW w:w="5845" w:type="dxa"/>
            <w:vAlign w:val="center"/>
          </w:tcPr>
          <w:p w14:paraId="2CE04C11" w14:textId="77777777" w:rsidR="009E4BE1" w:rsidRPr="00F66FC7" w:rsidRDefault="009E4BE1" w:rsidP="00250694">
            <w:pPr>
              <w:spacing w:before="0" w:after="0"/>
              <w:rPr>
                <w:rFonts w:ascii="Times New Roman" w:hAnsi="Times New Roman"/>
              </w:rPr>
            </w:pPr>
            <w:r w:rsidRPr="00F66FC7">
              <w:rPr>
                <w:rFonts w:ascii="Times New Roman" w:hAnsi="Times New Roman"/>
              </w:rPr>
              <w:t>Number of Classes per Shift</w:t>
            </w:r>
          </w:p>
        </w:tc>
        <w:tc>
          <w:tcPr>
            <w:tcW w:w="3870" w:type="dxa"/>
            <w:vAlign w:val="center"/>
          </w:tcPr>
          <w:p w14:paraId="33D2FAE6" w14:textId="77777777" w:rsidR="009E4BE1" w:rsidRPr="00F66FC7" w:rsidRDefault="009E4BE1" w:rsidP="00250694">
            <w:pPr>
              <w:spacing w:before="0" w:after="0"/>
              <w:jc w:val="center"/>
              <w:rPr>
                <w:rFonts w:ascii="Times New Roman" w:hAnsi="Times New Roman"/>
                <w:color w:val="000000" w:themeColor="text1"/>
              </w:rPr>
            </w:pPr>
            <w:r w:rsidRPr="00F66FC7">
              <w:rPr>
                <w:rFonts w:ascii="Times New Roman" w:hAnsi="Times New Roman"/>
                <w:color w:val="000000" w:themeColor="text1"/>
              </w:rPr>
              <w:t>22</w:t>
            </w:r>
          </w:p>
        </w:tc>
      </w:tr>
      <w:tr w:rsidR="009E4BE1" w:rsidRPr="00F66FC7" w14:paraId="0238A3FD" w14:textId="77777777" w:rsidTr="00250694">
        <w:trPr>
          <w:trHeight w:val="144"/>
        </w:trPr>
        <w:tc>
          <w:tcPr>
            <w:tcW w:w="5845" w:type="dxa"/>
            <w:vAlign w:val="center"/>
          </w:tcPr>
          <w:p w14:paraId="77D8CA66" w14:textId="77777777" w:rsidR="009E4BE1" w:rsidRPr="00F66FC7" w:rsidRDefault="009E4BE1" w:rsidP="00250694">
            <w:pPr>
              <w:spacing w:before="0" w:after="0"/>
              <w:rPr>
                <w:rFonts w:ascii="Times New Roman" w:hAnsi="Times New Roman"/>
              </w:rPr>
            </w:pPr>
            <w:r w:rsidRPr="00F66FC7">
              <w:rPr>
                <w:rFonts w:ascii="Times New Roman" w:hAnsi="Times New Roman"/>
              </w:rPr>
              <w:t>Number of Students per Class</w:t>
            </w:r>
          </w:p>
        </w:tc>
        <w:tc>
          <w:tcPr>
            <w:tcW w:w="3870" w:type="dxa"/>
            <w:vAlign w:val="center"/>
          </w:tcPr>
          <w:p w14:paraId="52D9A26A" w14:textId="77777777" w:rsidR="009E4BE1" w:rsidRPr="00F66FC7" w:rsidRDefault="009E4BE1" w:rsidP="00250694">
            <w:pPr>
              <w:spacing w:before="0" w:after="0"/>
              <w:jc w:val="center"/>
              <w:rPr>
                <w:rFonts w:ascii="Times New Roman" w:hAnsi="Times New Roman"/>
              </w:rPr>
            </w:pPr>
            <w:r w:rsidRPr="00F66FC7">
              <w:rPr>
                <w:rFonts w:ascii="Times New Roman" w:hAnsi="Times New Roman"/>
              </w:rPr>
              <w:t>26-28</w:t>
            </w:r>
          </w:p>
        </w:tc>
      </w:tr>
      <w:tr w:rsidR="009E4BE1" w:rsidRPr="00F66FC7" w14:paraId="0659CF40" w14:textId="77777777" w:rsidTr="00250694">
        <w:trPr>
          <w:trHeight w:val="144"/>
        </w:trPr>
        <w:tc>
          <w:tcPr>
            <w:tcW w:w="5845" w:type="dxa"/>
            <w:vAlign w:val="center"/>
          </w:tcPr>
          <w:p w14:paraId="51F7CE77" w14:textId="77777777" w:rsidR="009E4BE1" w:rsidRPr="00F66FC7" w:rsidRDefault="009E4BE1" w:rsidP="00250694">
            <w:pPr>
              <w:spacing w:before="0" w:after="0"/>
              <w:rPr>
                <w:rFonts w:ascii="Times New Roman" w:hAnsi="Times New Roman"/>
              </w:rPr>
            </w:pPr>
            <w:r w:rsidRPr="00F66FC7">
              <w:rPr>
                <w:rFonts w:ascii="Times New Roman" w:hAnsi="Times New Roman"/>
              </w:rPr>
              <w:t>Number of Grades</w:t>
            </w:r>
          </w:p>
        </w:tc>
        <w:tc>
          <w:tcPr>
            <w:tcW w:w="3870" w:type="dxa"/>
            <w:vAlign w:val="center"/>
          </w:tcPr>
          <w:p w14:paraId="2AB895DB" w14:textId="77777777" w:rsidR="009E4BE1" w:rsidRPr="00F66FC7" w:rsidRDefault="009E4BE1" w:rsidP="00250694">
            <w:pPr>
              <w:spacing w:before="0" w:after="0"/>
              <w:jc w:val="center"/>
              <w:rPr>
                <w:rFonts w:ascii="Times New Roman" w:hAnsi="Times New Roman"/>
              </w:rPr>
            </w:pPr>
            <w:r w:rsidRPr="00F66FC7">
              <w:rPr>
                <w:rFonts w:ascii="Times New Roman" w:hAnsi="Times New Roman"/>
                <w:color w:val="000000" w:themeColor="text1"/>
              </w:rPr>
              <w:t>9</w:t>
            </w:r>
          </w:p>
        </w:tc>
      </w:tr>
      <w:tr w:rsidR="009E4BE1" w:rsidRPr="00F66FC7" w14:paraId="5B03D14C" w14:textId="77777777" w:rsidTr="00250694">
        <w:trPr>
          <w:trHeight w:val="144"/>
        </w:trPr>
        <w:tc>
          <w:tcPr>
            <w:tcW w:w="5845" w:type="dxa"/>
            <w:vAlign w:val="center"/>
          </w:tcPr>
          <w:p w14:paraId="3E7071D0" w14:textId="77777777" w:rsidR="009E4BE1" w:rsidRPr="00F66FC7" w:rsidRDefault="009E4BE1" w:rsidP="00250694">
            <w:pPr>
              <w:spacing w:before="0" w:after="0"/>
              <w:rPr>
                <w:rFonts w:ascii="Times New Roman" w:hAnsi="Times New Roman"/>
              </w:rPr>
            </w:pPr>
            <w:r w:rsidRPr="00F66FC7">
              <w:rPr>
                <w:rFonts w:ascii="Times New Roman" w:hAnsi="Times New Roman"/>
              </w:rPr>
              <w:t>Number of Employees per Shift</w:t>
            </w:r>
          </w:p>
        </w:tc>
        <w:tc>
          <w:tcPr>
            <w:tcW w:w="3870" w:type="dxa"/>
            <w:vAlign w:val="center"/>
          </w:tcPr>
          <w:p w14:paraId="7ACB0ECD" w14:textId="77777777" w:rsidR="009E4BE1" w:rsidRPr="00F66FC7" w:rsidRDefault="009E4BE1" w:rsidP="00250694">
            <w:pPr>
              <w:spacing w:before="0" w:after="0"/>
              <w:jc w:val="center"/>
              <w:rPr>
                <w:rFonts w:ascii="Times New Roman" w:hAnsi="Times New Roman"/>
              </w:rPr>
            </w:pPr>
            <w:r w:rsidRPr="00F66FC7">
              <w:rPr>
                <w:rFonts w:ascii="Times New Roman" w:hAnsi="Times New Roman"/>
              </w:rPr>
              <w:t>50</w:t>
            </w:r>
          </w:p>
        </w:tc>
      </w:tr>
    </w:tbl>
    <w:p w14:paraId="4660F420" w14:textId="2DABE81D" w:rsidR="009E4BE1" w:rsidRPr="00F66FC7" w:rsidRDefault="009E4BE1">
      <w:pPr>
        <w:rPr>
          <w:rFonts w:ascii="Times New Roman" w:hAnsi="Times New Roman" w:cs="Times New Roman"/>
          <w:lang w:val="en-US"/>
        </w:rPr>
      </w:pPr>
    </w:p>
    <w:p w14:paraId="5A277C25" w14:textId="4D1B0DB5" w:rsidR="003F4F94" w:rsidRPr="00250694" w:rsidRDefault="003F4F94" w:rsidP="00250694">
      <w:pPr>
        <w:spacing w:after="240"/>
        <w:rPr>
          <w:rFonts w:ascii="Times New Roman" w:eastAsia="Calibri" w:hAnsi="Times New Roman" w:cs="Times New Roman"/>
          <w:sz w:val="22"/>
          <w:szCs w:val="22"/>
          <w:u w:val="single"/>
        </w:rPr>
      </w:pPr>
      <w:r w:rsidRPr="00F66FC7">
        <w:rPr>
          <w:rFonts w:ascii="Times New Roman" w:eastAsia="Calibri" w:hAnsi="Times New Roman" w:cs="Times New Roman"/>
          <w:sz w:val="22"/>
          <w:szCs w:val="22"/>
          <w:u w:val="single"/>
        </w:rPr>
        <w:t>has been replaced by the following:</w:t>
      </w:r>
    </w:p>
    <w:tbl>
      <w:tblPr>
        <w:tblStyle w:val="TableGrid"/>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5"/>
        <w:gridCol w:w="3350"/>
      </w:tblGrid>
      <w:tr w:rsidR="009E4BE1" w:rsidRPr="00F66FC7" w14:paraId="494DB742" w14:textId="77777777" w:rsidTr="00250694">
        <w:trPr>
          <w:trHeight w:val="300"/>
        </w:trPr>
        <w:tc>
          <w:tcPr>
            <w:tcW w:w="9375" w:type="dxa"/>
            <w:gridSpan w:val="2"/>
            <w:shd w:val="clear" w:color="auto" w:fill="FFC000"/>
          </w:tcPr>
          <w:p w14:paraId="5B4A37DB" w14:textId="77777777" w:rsidR="009E4BE1" w:rsidRPr="00F66FC7" w:rsidRDefault="009E4BE1" w:rsidP="00250694">
            <w:pPr>
              <w:tabs>
                <w:tab w:val="center" w:pos="4325"/>
                <w:tab w:val="left" w:pos="6727"/>
              </w:tabs>
              <w:spacing w:before="0" w:after="0"/>
              <w:jc w:val="left"/>
              <w:rPr>
                <w:rFonts w:ascii="Times New Roman" w:hAnsi="Times New Roman"/>
              </w:rPr>
            </w:pPr>
            <w:r w:rsidRPr="00F66FC7">
              <w:rPr>
                <w:rFonts w:ascii="Times New Roman" w:hAnsi="Times New Roman"/>
              </w:rPr>
              <w:tab/>
              <w:t>Assigned urban parameters on UP D1.1</w:t>
            </w:r>
            <w:r w:rsidRPr="00F66FC7">
              <w:rPr>
                <w:rFonts w:ascii="Times New Roman" w:hAnsi="Times New Roman"/>
              </w:rPr>
              <w:tab/>
            </w:r>
          </w:p>
        </w:tc>
      </w:tr>
      <w:tr w:rsidR="009E4BE1" w:rsidRPr="00F66FC7" w14:paraId="42D5A937" w14:textId="77777777" w:rsidTr="00250694">
        <w:trPr>
          <w:trHeight w:val="300"/>
        </w:trPr>
        <w:tc>
          <w:tcPr>
            <w:tcW w:w="6025" w:type="dxa"/>
            <w:vAlign w:val="center"/>
          </w:tcPr>
          <w:p w14:paraId="457C2BA1" w14:textId="77777777" w:rsidR="009E4BE1" w:rsidRPr="00F66FC7" w:rsidRDefault="009E4BE1" w:rsidP="00250694">
            <w:pPr>
              <w:spacing w:before="0" w:after="0"/>
              <w:rPr>
                <w:rFonts w:ascii="Times New Roman" w:hAnsi="Times New Roman"/>
              </w:rPr>
            </w:pPr>
            <w:r w:rsidRPr="00F66FC7">
              <w:rPr>
                <w:rFonts w:ascii="Times New Roman" w:hAnsi="Times New Roman"/>
              </w:rPr>
              <w:t>Intended Use</w:t>
            </w:r>
          </w:p>
        </w:tc>
        <w:tc>
          <w:tcPr>
            <w:tcW w:w="3347" w:type="dxa"/>
            <w:vAlign w:val="center"/>
          </w:tcPr>
          <w:p w14:paraId="47A2925C" w14:textId="77777777" w:rsidR="009E4BE1" w:rsidRPr="00F66FC7" w:rsidRDefault="009E4BE1" w:rsidP="00250694">
            <w:pPr>
              <w:spacing w:before="0" w:after="0"/>
              <w:jc w:val="center"/>
              <w:rPr>
                <w:rFonts w:ascii="Times New Roman" w:hAnsi="Times New Roman"/>
              </w:rPr>
            </w:pPr>
            <w:r w:rsidRPr="00F66FC7">
              <w:rPr>
                <w:rFonts w:ascii="Times New Roman" w:hAnsi="Times New Roman"/>
              </w:rPr>
              <w:t>Elementary School</w:t>
            </w:r>
          </w:p>
        </w:tc>
      </w:tr>
      <w:tr w:rsidR="009E4BE1" w:rsidRPr="00F66FC7" w14:paraId="53D60AF5" w14:textId="77777777" w:rsidTr="00250694">
        <w:trPr>
          <w:trHeight w:val="300"/>
        </w:trPr>
        <w:tc>
          <w:tcPr>
            <w:tcW w:w="6025" w:type="dxa"/>
            <w:vAlign w:val="center"/>
          </w:tcPr>
          <w:p w14:paraId="19C97BFF" w14:textId="77777777" w:rsidR="009E4BE1" w:rsidRPr="00F66FC7" w:rsidRDefault="009E4BE1" w:rsidP="00250694">
            <w:pPr>
              <w:spacing w:before="0" w:after="0"/>
              <w:rPr>
                <w:rFonts w:ascii="Times New Roman" w:hAnsi="Times New Roman"/>
              </w:rPr>
            </w:pPr>
            <w:r w:rsidRPr="00F66FC7">
              <w:rPr>
                <w:rFonts w:ascii="Times New Roman" w:hAnsi="Times New Roman"/>
              </w:rPr>
              <w:t>Urban Plot Designation</w:t>
            </w:r>
          </w:p>
        </w:tc>
        <w:tc>
          <w:tcPr>
            <w:tcW w:w="3347" w:type="dxa"/>
            <w:vAlign w:val="center"/>
          </w:tcPr>
          <w:p w14:paraId="61A6B762" w14:textId="77777777" w:rsidR="009E4BE1" w:rsidRPr="00F66FC7" w:rsidRDefault="009E4BE1" w:rsidP="00250694">
            <w:pPr>
              <w:spacing w:before="0" w:after="0"/>
              <w:jc w:val="center"/>
              <w:rPr>
                <w:rFonts w:ascii="Times New Roman" w:hAnsi="Times New Roman"/>
              </w:rPr>
            </w:pPr>
            <w:r w:rsidRPr="00F66FC7">
              <w:rPr>
                <w:rFonts w:ascii="Times New Roman" w:hAnsi="Times New Roman"/>
              </w:rPr>
              <w:t>UP D1.1</w:t>
            </w:r>
          </w:p>
        </w:tc>
      </w:tr>
      <w:tr w:rsidR="009E4BE1" w:rsidRPr="00F66FC7" w14:paraId="40E5DB73" w14:textId="77777777" w:rsidTr="00250694">
        <w:trPr>
          <w:trHeight w:val="282"/>
        </w:trPr>
        <w:tc>
          <w:tcPr>
            <w:tcW w:w="6025" w:type="dxa"/>
            <w:vAlign w:val="center"/>
          </w:tcPr>
          <w:p w14:paraId="556F4978" w14:textId="77777777" w:rsidR="009E4BE1" w:rsidRPr="00F66FC7" w:rsidRDefault="009E4BE1" w:rsidP="00250694">
            <w:pPr>
              <w:spacing w:before="0" w:after="0"/>
              <w:rPr>
                <w:rFonts w:ascii="Times New Roman" w:hAnsi="Times New Roman"/>
              </w:rPr>
            </w:pPr>
            <w:r w:rsidRPr="00F66FC7">
              <w:rPr>
                <w:rFonts w:ascii="Times New Roman" w:hAnsi="Times New Roman"/>
              </w:rPr>
              <w:t>Urban plot surface</w:t>
            </w:r>
          </w:p>
        </w:tc>
        <w:tc>
          <w:tcPr>
            <w:tcW w:w="3347" w:type="dxa"/>
            <w:vAlign w:val="center"/>
          </w:tcPr>
          <w:p w14:paraId="29627316" w14:textId="77777777" w:rsidR="009E4BE1" w:rsidRPr="00F66FC7" w:rsidRDefault="009E4BE1" w:rsidP="00250694">
            <w:pPr>
              <w:spacing w:before="0" w:after="0"/>
              <w:jc w:val="center"/>
              <w:rPr>
                <w:rFonts w:ascii="Times New Roman" w:hAnsi="Times New Roman"/>
              </w:rPr>
            </w:pPr>
            <w:r w:rsidRPr="00F66FC7">
              <w:rPr>
                <w:rFonts w:ascii="Times New Roman" w:hAnsi="Times New Roman"/>
              </w:rPr>
              <w:t>23,299.99 m².</w:t>
            </w:r>
          </w:p>
        </w:tc>
      </w:tr>
      <w:tr w:rsidR="009E4BE1" w:rsidRPr="00F66FC7" w14:paraId="6E1794B7" w14:textId="77777777" w:rsidTr="00250694">
        <w:trPr>
          <w:trHeight w:val="471"/>
        </w:trPr>
        <w:tc>
          <w:tcPr>
            <w:tcW w:w="6025" w:type="dxa"/>
            <w:vAlign w:val="center"/>
          </w:tcPr>
          <w:p w14:paraId="4D20970E" w14:textId="77777777" w:rsidR="009E4BE1" w:rsidRPr="00F66FC7" w:rsidRDefault="009E4BE1" w:rsidP="00250694">
            <w:pPr>
              <w:spacing w:before="0" w:after="0"/>
              <w:jc w:val="left"/>
              <w:rPr>
                <w:rFonts w:ascii="Times New Roman" w:hAnsi="Times New Roman"/>
              </w:rPr>
            </w:pPr>
            <w:r w:rsidRPr="00F66FC7">
              <w:rPr>
                <w:rFonts w:ascii="Times New Roman" w:hAnsi="Times New Roman"/>
              </w:rPr>
              <w:t>Maximum Site Coverage Index</w:t>
            </w:r>
          </w:p>
        </w:tc>
        <w:tc>
          <w:tcPr>
            <w:tcW w:w="3347" w:type="dxa"/>
            <w:vAlign w:val="center"/>
          </w:tcPr>
          <w:p w14:paraId="764FCA7A" w14:textId="77777777" w:rsidR="009E4BE1" w:rsidRPr="00F66FC7" w:rsidRDefault="009E4BE1" w:rsidP="00250694">
            <w:pPr>
              <w:spacing w:before="0" w:after="0"/>
              <w:jc w:val="center"/>
              <w:rPr>
                <w:rFonts w:ascii="Times New Roman" w:hAnsi="Times New Roman"/>
              </w:rPr>
            </w:pPr>
            <w:r w:rsidRPr="00F66FC7">
              <w:rPr>
                <w:rFonts w:ascii="Times New Roman" w:hAnsi="Times New Roman"/>
              </w:rPr>
              <w:t>0.4</w:t>
            </w:r>
          </w:p>
        </w:tc>
      </w:tr>
      <w:tr w:rsidR="009E4BE1" w:rsidRPr="00F66FC7" w14:paraId="0E91F516" w14:textId="77777777" w:rsidTr="00250694">
        <w:trPr>
          <w:trHeight w:val="235"/>
        </w:trPr>
        <w:tc>
          <w:tcPr>
            <w:tcW w:w="6025" w:type="dxa"/>
            <w:vAlign w:val="center"/>
          </w:tcPr>
          <w:p w14:paraId="19B12DFD" w14:textId="77777777" w:rsidR="009E4BE1" w:rsidRPr="00F66FC7" w:rsidRDefault="009E4BE1" w:rsidP="00250694">
            <w:pPr>
              <w:spacing w:before="0" w:after="0"/>
              <w:rPr>
                <w:rFonts w:ascii="Times New Roman" w:hAnsi="Times New Roman"/>
              </w:rPr>
            </w:pPr>
            <w:r w:rsidRPr="00F66FC7">
              <w:rPr>
                <w:rFonts w:ascii="Times New Roman" w:hAnsi="Times New Roman"/>
              </w:rPr>
              <w:t>Maximum Floor Area Ratio</w:t>
            </w:r>
          </w:p>
        </w:tc>
        <w:tc>
          <w:tcPr>
            <w:tcW w:w="3347" w:type="dxa"/>
            <w:vAlign w:val="center"/>
          </w:tcPr>
          <w:p w14:paraId="3D3DFFFA" w14:textId="77777777" w:rsidR="009E4BE1" w:rsidRPr="00F66FC7" w:rsidRDefault="009E4BE1" w:rsidP="00250694">
            <w:pPr>
              <w:spacing w:before="0" w:after="0"/>
              <w:jc w:val="center"/>
              <w:rPr>
                <w:rFonts w:ascii="Times New Roman" w:hAnsi="Times New Roman"/>
              </w:rPr>
            </w:pPr>
            <w:r w:rsidRPr="00F66FC7">
              <w:rPr>
                <w:rFonts w:ascii="Times New Roman" w:hAnsi="Times New Roman"/>
              </w:rPr>
              <w:t>0.8</w:t>
            </w:r>
          </w:p>
        </w:tc>
      </w:tr>
      <w:tr w:rsidR="009E4BE1" w:rsidRPr="00F66FC7" w14:paraId="2457F9C1" w14:textId="77777777" w:rsidTr="00250694">
        <w:trPr>
          <w:trHeight w:val="235"/>
        </w:trPr>
        <w:tc>
          <w:tcPr>
            <w:tcW w:w="6025" w:type="dxa"/>
            <w:vAlign w:val="center"/>
          </w:tcPr>
          <w:p w14:paraId="1074099D" w14:textId="77777777" w:rsidR="009E4BE1" w:rsidRPr="00F66FC7" w:rsidRDefault="009E4BE1" w:rsidP="00250694">
            <w:pPr>
              <w:spacing w:before="0" w:after="0"/>
              <w:rPr>
                <w:rFonts w:ascii="Times New Roman" w:hAnsi="Times New Roman"/>
              </w:rPr>
            </w:pPr>
            <w:r w:rsidRPr="00F66FC7">
              <w:rPr>
                <w:rFonts w:ascii="Times New Roman" w:hAnsi="Times New Roman"/>
              </w:rPr>
              <w:t>Maximum Building Footprint Area (UT Conditions)</w:t>
            </w:r>
          </w:p>
        </w:tc>
        <w:tc>
          <w:tcPr>
            <w:tcW w:w="3347" w:type="dxa"/>
            <w:vAlign w:val="center"/>
          </w:tcPr>
          <w:p w14:paraId="4EA17D7D" w14:textId="77777777" w:rsidR="009E4BE1" w:rsidRPr="00F66FC7" w:rsidRDefault="009E4BE1" w:rsidP="00250694">
            <w:pPr>
              <w:spacing w:before="0" w:after="0"/>
              <w:jc w:val="center"/>
              <w:rPr>
                <w:rFonts w:ascii="Times New Roman" w:hAnsi="Times New Roman"/>
              </w:rPr>
            </w:pPr>
            <w:r w:rsidRPr="00F66FC7">
              <w:rPr>
                <w:rFonts w:ascii="Times New Roman" w:hAnsi="Times New Roman"/>
              </w:rPr>
              <w:t>9,320m²</w:t>
            </w:r>
          </w:p>
        </w:tc>
      </w:tr>
      <w:tr w:rsidR="009E4BE1" w:rsidRPr="00F66FC7" w14:paraId="136466B0" w14:textId="77777777" w:rsidTr="00250694">
        <w:trPr>
          <w:trHeight w:val="77"/>
        </w:trPr>
        <w:tc>
          <w:tcPr>
            <w:tcW w:w="6025" w:type="dxa"/>
            <w:vAlign w:val="center"/>
          </w:tcPr>
          <w:p w14:paraId="5E1536AE" w14:textId="77777777" w:rsidR="009E4BE1" w:rsidRPr="00F66FC7" w:rsidRDefault="009E4BE1" w:rsidP="00250694">
            <w:pPr>
              <w:spacing w:before="0" w:after="0"/>
              <w:rPr>
                <w:rFonts w:ascii="Times New Roman" w:hAnsi="Times New Roman"/>
              </w:rPr>
            </w:pPr>
            <w:r w:rsidRPr="00F66FC7">
              <w:rPr>
                <w:rFonts w:ascii="Times New Roman" w:hAnsi="Times New Roman"/>
              </w:rPr>
              <w:t>Maximum Gross Construction Area of Buildings (UT Conditions)</w:t>
            </w:r>
          </w:p>
        </w:tc>
        <w:tc>
          <w:tcPr>
            <w:tcW w:w="3347" w:type="dxa"/>
            <w:vAlign w:val="center"/>
          </w:tcPr>
          <w:p w14:paraId="6EDF9BAE" w14:textId="77777777" w:rsidR="009E4BE1" w:rsidRPr="00F66FC7" w:rsidRDefault="009E4BE1" w:rsidP="00250694">
            <w:pPr>
              <w:spacing w:before="0" w:after="0"/>
              <w:jc w:val="center"/>
              <w:rPr>
                <w:rFonts w:ascii="Times New Roman" w:hAnsi="Times New Roman"/>
              </w:rPr>
            </w:pPr>
            <w:r w:rsidRPr="00F66FC7">
              <w:rPr>
                <w:rFonts w:ascii="Times New Roman" w:hAnsi="Times New Roman"/>
              </w:rPr>
              <w:t>18,640m²</w:t>
            </w:r>
          </w:p>
        </w:tc>
      </w:tr>
      <w:tr w:rsidR="009E4BE1" w:rsidRPr="00F66FC7" w14:paraId="7561D33A" w14:textId="77777777" w:rsidTr="00250694">
        <w:trPr>
          <w:trHeight w:val="77"/>
        </w:trPr>
        <w:tc>
          <w:tcPr>
            <w:tcW w:w="6025" w:type="dxa"/>
            <w:vAlign w:val="center"/>
          </w:tcPr>
          <w:p w14:paraId="0DC426D0" w14:textId="77777777" w:rsidR="009E4BE1" w:rsidRPr="00F66FC7" w:rsidRDefault="009E4BE1" w:rsidP="00250694">
            <w:pPr>
              <w:spacing w:before="0" w:after="0"/>
              <w:rPr>
                <w:rFonts w:ascii="Times New Roman" w:hAnsi="Times New Roman"/>
              </w:rPr>
            </w:pPr>
            <w:r w:rsidRPr="00F66FC7">
              <w:rPr>
                <w:rFonts w:ascii="Times New Roman" w:hAnsi="Times New Roman"/>
              </w:rPr>
              <w:t>Number of Floors</w:t>
            </w:r>
          </w:p>
        </w:tc>
        <w:tc>
          <w:tcPr>
            <w:tcW w:w="3347" w:type="dxa"/>
            <w:vAlign w:val="center"/>
          </w:tcPr>
          <w:p w14:paraId="3911A7DE" w14:textId="77777777" w:rsidR="009E4BE1" w:rsidRPr="00F66FC7" w:rsidRDefault="009E4BE1" w:rsidP="00250694">
            <w:pPr>
              <w:spacing w:before="0" w:after="0"/>
              <w:jc w:val="center"/>
              <w:rPr>
                <w:rFonts w:ascii="Times New Roman" w:hAnsi="Times New Roman"/>
              </w:rPr>
            </w:pPr>
            <w:r w:rsidRPr="00F66FC7">
              <w:rPr>
                <w:rFonts w:ascii="Times New Roman" w:hAnsi="Times New Roman"/>
              </w:rPr>
              <w:t>Po+P+1</w:t>
            </w:r>
          </w:p>
        </w:tc>
      </w:tr>
      <w:tr w:rsidR="009E4BE1" w:rsidRPr="00F66FC7" w14:paraId="7661CECD" w14:textId="77777777" w:rsidTr="00250694">
        <w:trPr>
          <w:trHeight w:val="77"/>
        </w:trPr>
        <w:tc>
          <w:tcPr>
            <w:tcW w:w="9375" w:type="dxa"/>
            <w:gridSpan w:val="2"/>
            <w:shd w:val="clear" w:color="auto" w:fill="FFC000"/>
            <w:vAlign w:val="center"/>
          </w:tcPr>
          <w:p w14:paraId="44F14145" w14:textId="52FCCAD5" w:rsidR="009E4BE1" w:rsidRPr="00F66FC7" w:rsidRDefault="009E4BE1" w:rsidP="00250694">
            <w:pPr>
              <w:spacing w:before="0" w:after="0"/>
              <w:jc w:val="center"/>
              <w:rPr>
                <w:rFonts w:ascii="Times New Roman" w:hAnsi="Times New Roman"/>
              </w:rPr>
            </w:pPr>
            <w:r w:rsidRPr="00F66FC7">
              <w:rPr>
                <w:rFonts w:ascii="Times New Roman" w:hAnsi="Times New Roman"/>
                <w:lang w:val="en-GB"/>
              </w:rPr>
              <w:t>The prescribed urban planning parameters for part of Urban Plot D1.1, comprising cadastral parcels No. 3582/2, 3693/22, 3704/1, and 3705.</w:t>
            </w:r>
          </w:p>
        </w:tc>
      </w:tr>
      <w:tr w:rsidR="009E4BE1" w:rsidRPr="00F66FC7" w14:paraId="79D6E1E5" w14:textId="77777777" w:rsidTr="00250694">
        <w:trPr>
          <w:trHeight w:val="300"/>
        </w:trPr>
        <w:tc>
          <w:tcPr>
            <w:tcW w:w="6025" w:type="dxa"/>
            <w:vAlign w:val="center"/>
          </w:tcPr>
          <w:p w14:paraId="5A4E55F4" w14:textId="77777777" w:rsidR="009E4BE1" w:rsidRPr="00F66FC7" w:rsidRDefault="009E4BE1" w:rsidP="00250694">
            <w:pPr>
              <w:spacing w:before="0" w:after="0"/>
              <w:rPr>
                <w:rFonts w:ascii="Times New Roman" w:hAnsi="Times New Roman"/>
              </w:rPr>
            </w:pPr>
            <w:r w:rsidRPr="00F66FC7">
              <w:rPr>
                <w:rFonts w:ascii="Times New Roman" w:hAnsi="Times New Roman"/>
              </w:rPr>
              <w:t>Intended Use</w:t>
            </w:r>
          </w:p>
        </w:tc>
        <w:tc>
          <w:tcPr>
            <w:tcW w:w="3347" w:type="dxa"/>
            <w:vAlign w:val="center"/>
          </w:tcPr>
          <w:p w14:paraId="0A4450A8" w14:textId="77777777" w:rsidR="009E4BE1" w:rsidRPr="00F66FC7" w:rsidRDefault="009E4BE1" w:rsidP="00250694">
            <w:pPr>
              <w:spacing w:before="0" w:after="0"/>
              <w:jc w:val="center"/>
              <w:rPr>
                <w:rFonts w:ascii="Times New Roman" w:hAnsi="Times New Roman"/>
              </w:rPr>
            </w:pPr>
            <w:r w:rsidRPr="00F66FC7">
              <w:rPr>
                <w:rFonts w:ascii="Times New Roman" w:hAnsi="Times New Roman"/>
              </w:rPr>
              <w:t>Elementary School</w:t>
            </w:r>
          </w:p>
        </w:tc>
      </w:tr>
      <w:tr w:rsidR="003E53E2" w:rsidRPr="00F66FC7" w14:paraId="734D4678" w14:textId="77777777" w:rsidTr="00250694">
        <w:trPr>
          <w:trHeight w:val="300"/>
        </w:trPr>
        <w:tc>
          <w:tcPr>
            <w:tcW w:w="6025" w:type="dxa"/>
            <w:vAlign w:val="center"/>
          </w:tcPr>
          <w:p w14:paraId="43A4F61E" w14:textId="18B36BA1" w:rsidR="003E53E2" w:rsidRPr="00F66FC7" w:rsidRDefault="003E53E2" w:rsidP="00250694">
            <w:pPr>
              <w:spacing w:before="0" w:after="0"/>
              <w:rPr>
                <w:rFonts w:ascii="Times New Roman" w:hAnsi="Times New Roman"/>
                <w:lang w:val="en-GB"/>
              </w:rPr>
            </w:pPr>
            <w:r w:rsidRPr="00F66FC7">
              <w:rPr>
                <w:rFonts w:ascii="Times New Roman" w:hAnsi="Times New Roman"/>
                <w:lang w:val="en-GB"/>
              </w:rPr>
              <w:t>Designation of the Urban Plot and Cadastral Parcels</w:t>
            </w:r>
          </w:p>
        </w:tc>
        <w:tc>
          <w:tcPr>
            <w:tcW w:w="3347" w:type="dxa"/>
            <w:vAlign w:val="center"/>
          </w:tcPr>
          <w:p w14:paraId="2A82B457" w14:textId="436AD537" w:rsidR="003E53E2" w:rsidRPr="00F66FC7" w:rsidRDefault="003E53E2" w:rsidP="00250694">
            <w:pPr>
              <w:spacing w:before="0" w:after="0"/>
              <w:jc w:val="center"/>
              <w:rPr>
                <w:rFonts w:ascii="Times New Roman" w:hAnsi="Times New Roman"/>
              </w:rPr>
            </w:pPr>
            <w:r w:rsidRPr="00F66FC7">
              <w:rPr>
                <w:rFonts w:ascii="Times New Roman" w:hAnsi="Times New Roman"/>
                <w:lang w:val="it-IT"/>
              </w:rPr>
              <w:t>UP D1.1, KP 3582/2, KP 3693/22, KP 3704/1, KP 3705</w:t>
            </w:r>
          </w:p>
        </w:tc>
      </w:tr>
      <w:tr w:rsidR="003E53E2" w:rsidRPr="00F66FC7" w14:paraId="06997E24" w14:textId="77777777" w:rsidTr="00250694">
        <w:trPr>
          <w:trHeight w:val="282"/>
        </w:trPr>
        <w:tc>
          <w:tcPr>
            <w:tcW w:w="6025" w:type="dxa"/>
            <w:vAlign w:val="center"/>
          </w:tcPr>
          <w:p w14:paraId="769553C4" w14:textId="3DD72740" w:rsidR="003E53E2" w:rsidRPr="00F66FC7" w:rsidRDefault="003E53E2" w:rsidP="00250694">
            <w:pPr>
              <w:spacing w:before="0" w:after="0"/>
              <w:rPr>
                <w:rFonts w:ascii="Times New Roman" w:hAnsi="Times New Roman"/>
                <w:lang w:val="en-GB"/>
              </w:rPr>
            </w:pPr>
            <w:r w:rsidRPr="00F66FC7">
              <w:rPr>
                <w:rFonts w:ascii="Times New Roman" w:hAnsi="Times New Roman"/>
                <w:lang w:val="en-GB"/>
              </w:rPr>
              <w:t>Area of the Portion of Urban Plot D1.1, Consisting of Cadastral Parcels No. 3582/2, 3693/22, 3704/1, and 3705</w:t>
            </w:r>
          </w:p>
        </w:tc>
        <w:tc>
          <w:tcPr>
            <w:tcW w:w="3347" w:type="dxa"/>
            <w:vAlign w:val="center"/>
          </w:tcPr>
          <w:p w14:paraId="59BB6EE0" w14:textId="4A95F6A7" w:rsidR="003E53E2" w:rsidRPr="00F66FC7" w:rsidRDefault="003E53E2" w:rsidP="00250694">
            <w:pPr>
              <w:spacing w:before="0" w:after="0"/>
              <w:jc w:val="center"/>
              <w:rPr>
                <w:rFonts w:ascii="Times New Roman" w:hAnsi="Times New Roman"/>
              </w:rPr>
            </w:pPr>
            <w:r w:rsidRPr="00F66FC7">
              <w:rPr>
                <w:rFonts w:ascii="Times New Roman" w:hAnsi="Times New Roman"/>
                <w:lang w:val="it-IT"/>
              </w:rPr>
              <w:t>12825,00 m²</w:t>
            </w:r>
          </w:p>
        </w:tc>
      </w:tr>
      <w:tr w:rsidR="003E53E2" w:rsidRPr="00F66FC7" w14:paraId="788507F0" w14:textId="77777777" w:rsidTr="00250694">
        <w:trPr>
          <w:trHeight w:val="471"/>
        </w:trPr>
        <w:tc>
          <w:tcPr>
            <w:tcW w:w="6025" w:type="dxa"/>
            <w:vAlign w:val="center"/>
          </w:tcPr>
          <w:p w14:paraId="4988DABB" w14:textId="77777777" w:rsidR="003E53E2" w:rsidRPr="00F66FC7" w:rsidRDefault="003E53E2" w:rsidP="00250694">
            <w:pPr>
              <w:spacing w:before="0" w:after="0"/>
              <w:jc w:val="left"/>
              <w:rPr>
                <w:rFonts w:ascii="Times New Roman" w:hAnsi="Times New Roman"/>
              </w:rPr>
            </w:pPr>
            <w:r w:rsidRPr="00F66FC7">
              <w:rPr>
                <w:rFonts w:ascii="Times New Roman" w:hAnsi="Times New Roman"/>
              </w:rPr>
              <w:t>Maximum Site Coverage Index</w:t>
            </w:r>
          </w:p>
        </w:tc>
        <w:tc>
          <w:tcPr>
            <w:tcW w:w="3347" w:type="dxa"/>
            <w:vAlign w:val="center"/>
          </w:tcPr>
          <w:p w14:paraId="223C25DB" w14:textId="68874700" w:rsidR="003E53E2" w:rsidRPr="00F66FC7" w:rsidRDefault="003E53E2" w:rsidP="00250694">
            <w:pPr>
              <w:spacing w:before="0" w:after="0"/>
              <w:jc w:val="center"/>
              <w:rPr>
                <w:rFonts w:ascii="Times New Roman" w:hAnsi="Times New Roman"/>
              </w:rPr>
            </w:pPr>
            <w:r w:rsidRPr="00F66FC7">
              <w:rPr>
                <w:rFonts w:ascii="Times New Roman" w:hAnsi="Times New Roman"/>
              </w:rPr>
              <w:t>0,4</w:t>
            </w:r>
          </w:p>
        </w:tc>
      </w:tr>
      <w:tr w:rsidR="003E53E2" w:rsidRPr="00F66FC7" w14:paraId="5AA9D21B" w14:textId="77777777" w:rsidTr="00250694">
        <w:trPr>
          <w:trHeight w:val="235"/>
        </w:trPr>
        <w:tc>
          <w:tcPr>
            <w:tcW w:w="6025" w:type="dxa"/>
            <w:vAlign w:val="center"/>
          </w:tcPr>
          <w:p w14:paraId="228E8A09" w14:textId="77777777" w:rsidR="003E53E2" w:rsidRPr="00F66FC7" w:rsidRDefault="003E53E2" w:rsidP="00250694">
            <w:pPr>
              <w:spacing w:before="0" w:after="0"/>
              <w:rPr>
                <w:rFonts w:ascii="Times New Roman" w:hAnsi="Times New Roman"/>
              </w:rPr>
            </w:pPr>
            <w:r w:rsidRPr="00F66FC7">
              <w:rPr>
                <w:rFonts w:ascii="Times New Roman" w:hAnsi="Times New Roman"/>
              </w:rPr>
              <w:t>Maximum Floor Area Ratio</w:t>
            </w:r>
          </w:p>
        </w:tc>
        <w:tc>
          <w:tcPr>
            <w:tcW w:w="3347" w:type="dxa"/>
            <w:vAlign w:val="center"/>
          </w:tcPr>
          <w:p w14:paraId="51523AE2" w14:textId="42509689" w:rsidR="003E53E2" w:rsidRPr="00F66FC7" w:rsidRDefault="003E53E2" w:rsidP="00250694">
            <w:pPr>
              <w:spacing w:before="0" w:after="0"/>
              <w:jc w:val="center"/>
              <w:rPr>
                <w:rFonts w:ascii="Times New Roman" w:hAnsi="Times New Roman"/>
              </w:rPr>
            </w:pPr>
            <w:r w:rsidRPr="00F66FC7">
              <w:rPr>
                <w:rFonts w:ascii="Times New Roman" w:hAnsi="Times New Roman"/>
              </w:rPr>
              <w:t>0,8</w:t>
            </w:r>
          </w:p>
        </w:tc>
      </w:tr>
      <w:tr w:rsidR="003E53E2" w:rsidRPr="00F66FC7" w14:paraId="66639B68" w14:textId="77777777" w:rsidTr="00250694">
        <w:trPr>
          <w:trHeight w:val="235"/>
        </w:trPr>
        <w:tc>
          <w:tcPr>
            <w:tcW w:w="6025" w:type="dxa"/>
            <w:vAlign w:val="center"/>
          </w:tcPr>
          <w:p w14:paraId="3FEE4620" w14:textId="62F034DD" w:rsidR="003E53E2" w:rsidRPr="00F66FC7" w:rsidRDefault="003E53E2" w:rsidP="00250694">
            <w:pPr>
              <w:spacing w:before="0" w:after="0"/>
              <w:rPr>
                <w:rFonts w:ascii="Times New Roman" w:hAnsi="Times New Roman"/>
              </w:rPr>
            </w:pPr>
            <w:r w:rsidRPr="00F66FC7">
              <w:rPr>
                <w:rFonts w:ascii="Times New Roman" w:hAnsi="Times New Roman"/>
              </w:rPr>
              <w:lastRenderedPageBreak/>
              <w:t xml:space="preserve">Maximum Building Footprint Area </w:t>
            </w:r>
          </w:p>
        </w:tc>
        <w:tc>
          <w:tcPr>
            <w:tcW w:w="3347" w:type="dxa"/>
            <w:vAlign w:val="center"/>
          </w:tcPr>
          <w:p w14:paraId="33051E2E" w14:textId="6485F727" w:rsidR="003E53E2" w:rsidRPr="00F66FC7" w:rsidRDefault="003E53E2" w:rsidP="00250694">
            <w:pPr>
              <w:spacing w:before="0" w:after="0"/>
              <w:jc w:val="center"/>
              <w:rPr>
                <w:rFonts w:ascii="Times New Roman" w:hAnsi="Times New Roman"/>
              </w:rPr>
            </w:pPr>
            <w:r w:rsidRPr="00F66FC7">
              <w:rPr>
                <w:rFonts w:ascii="Times New Roman" w:hAnsi="Times New Roman"/>
                <w:lang w:val="it-IT"/>
              </w:rPr>
              <w:t>5130,00 m²</w:t>
            </w:r>
          </w:p>
        </w:tc>
      </w:tr>
      <w:tr w:rsidR="003E53E2" w:rsidRPr="00F66FC7" w14:paraId="5886619E" w14:textId="77777777" w:rsidTr="00250694">
        <w:trPr>
          <w:trHeight w:val="77"/>
        </w:trPr>
        <w:tc>
          <w:tcPr>
            <w:tcW w:w="6025" w:type="dxa"/>
            <w:vAlign w:val="center"/>
          </w:tcPr>
          <w:p w14:paraId="164DD6AD" w14:textId="4393C899" w:rsidR="003E53E2" w:rsidRPr="00F66FC7" w:rsidRDefault="003E53E2" w:rsidP="00250694">
            <w:pPr>
              <w:spacing w:before="0" w:after="0"/>
              <w:rPr>
                <w:rFonts w:ascii="Times New Roman" w:hAnsi="Times New Roman"/>
                <w:lang w:val="en-GB"/>
              </w:rPr>
            </w:pPr>
            <w:r w:rsidRPr="00F66FC7">
              <w:rPr>
                <w:rFonts w:ascii="Times New Roman" w:hAnsi="Times New Roman"/>
                <w:lang w:val="en-GB"/>
              </w:rPr>
              <w:t>Maximum Permitted Gross Construction Area (Maximum GCA Includes Usable Flat Roofs and Terraces)</w:t>
            </w:r>
          </w:p>
        </w:tc>
        <w:tc>
          <w:tcPr>
            <w:tcW w:w="3347" w:type="dxa"/>
            <w:vAlign w:val="center"/>
          </w:tcPr>
          <w:p w14:paraId="433161EC" w14:textId="57A216CF" w:rsidR="003E53E2" w:rsidRPr="00F66FC7" w:rsidRDefault="003E53E2" w:rsidP="00250694">
            <w:pPr>
              <w:spacing w:before="0" w:after="0"/>
              <w:jc w:val="center"/>
              <w:rPr>
                <w:rFonts w:ascii="Times New Roman" w:hAnsi="Times New Roman"/>
              </w:rPr>
            </w:pPr>
            <w:r w:rsidRPr="00F66FC7">
              <w:rPr>
                <w:rFonts w:ascii="Times New Roman" w:hAnsi="Times New Roman"/>
                <w:lang w:val="it-IT"/>
              </w:rPr>
              <w:t>10260,00 m²</w:t>
            </w:r>
          </w:p>
        </w:tc>
      </w:tr>
      <w:tr w:rsidR="003E53E2" w:rsidRPr="00F66FC7" w14:paraId="529E172C" w14:textId="77777777" w:rsidTr="00250694">
        <w:trPr>
          <w:trHeight w:val="77"/>
        </w:trPr>
        <w:tc>
          <w:tcPr>
            <w:tcW w:w="6025" w:type="dxa"/>
            <w:vAlign w:val="center"/>
          </w:tcPr>
          <w:p w14:paraId="365BBDCB" w14:textId="77777777" w:rsidR="003E53E2" w:rsidRPr="00F66FC7" w:rsidRDefault="003E53E2" w:rsidP="00250694">
            <w:pPr>
              <w:spacing w:before="0" w:after="0"/>
              <w:rPr>
                <w:rFonts w:ascii="Times New Roman" w:hAnsi="Times New Roman"/>
              </w:rPr>
            </w:pPr>
            <w:r w:rsidRPr="00F66FC7">
              <w:rPr>
                <w:rFonts w:ascii="Times New Roman" w:hAnsi="Times New Roman"/>
              </w:rPr>
              <w:t>Number of Floors</w:t>
            </w:r>
          </w:p>
        </w:tc>
        <w:tc>
          <w:tcPr>
            <w:tcW w:w="3347" w:type="dxa"/>
            <w:vAlign w:val="center"/>
          </w:tcPr>
          <w:p w14:paraId="788CF4F3" w14:textId="5F20F6BD" w:rsidR="003E53E2" w:rsidRPr="00F66FC7" w:rsidRDefault="003E53E2" w:rsidP="00250694">
            <w:pPr>
              <w:spacing w:before="0" w:after="0"/>
              <w:jc w:val="center"/>
              <w:rPr>
                <w:rFonts w:ascii="Times New Roman" w:hAnsi="Times New Roman"/>
              </w:rPr>
            </w:pPr>
            <w:r w:rsidRPr="00F66FC7">
              <w:rPr>
                <w:rFonts w:ascii="Times New Roman" w:hAnsi="Times New Roman"/>
              </w:rPr>
              <w:t>Po+P+2</w:t>
            </w:r>
          </w:p>
        </w:tc>
      </w:tr>
      <w:tr w:rsidR="009E4BE1" w:rsidRPr="00F66FC7" w14:paraId="2AB27742" w14:textId="77777777" w:rsidTr="00250694">
        <w:trPr>
          <w:trHeight w:val="77"/>
        </w:trPr>
        <w:tc>
          <w:tcPr>
            <w:tcW w:w="9375" w:type="dxa"/>
            <w:gridSpan w:val="2"/>
            <w:shd w:val="clear" w:color="auto" w:fill="FFC000"/>
            <w:vAlign w:val="center"/>
          </w:tcPr>
          <w:p w14:paraId="574C71B1" w14:textId="5698750F" w:rsidR="009E4BE1" w:rsidRPr="00F66FC7" w:rsidRDefault="0046350B" w:rsidP="00250694">
            <w:pPr>
              <w:spacing w:before="0" w:after="0"/>
              <w:jc w:val="center"/>
              <w:rPr>
                <w:rFonts w:ascii="Times New Roman" w:hAnsi="Times New Roman"/>
                <w:lang w:val="en-GB"/>
              </w:rPr>
            </w:pPr>
            <w:r w:rsidRPr="00F66FC7">
              <w:rPr>
                <w:rFonts w:ascii="Times New Roman" w:hAnsi="Times New Roman"/>
                <w:lang w:val="en-GB"/>
              </w:rPr>
              <w:t>As built Parameters</w:t>
            </w:r>
          </w:p>
        </w:tc>
      </w:tr>
      <w:tr w:rsidR="009E4BE1" w:rsidRPr="00F66FC7" w14:paraId="4CC5034E" w14:textId="77777777" w:rsidTr="00250694">
        <w:trPr>
          <w:trHeight w:val="77"/>
        </w:trPr>
        <w:tc>
          <w:tcPr>
            <w:tcW w:w="6025" w:type="dxa"/>
            <w:vAlign w:val="center"/>
          </w:tcPr>
          <w:p w14:paraId="21478D67" w14:textId="4AC24983" w:rsidR="009E4BE1" w:rsidRPr="00F66FC7" w:rsidRDefault="0046350B" w:rsidP="00250694">
            <w:pPr>
              <w:spacing w:before="0" w:after="0"/>
              <w:rPr>
                <w:rFonts w:ascii="Times New Roman" w:hAnsi="Times New Roman"/>
              </w:rPr>
            </w:pPr>
            <w:r w:rsidRPr="00F66FC7">
              <w:rPr>
                <w:rFonts w:ascii="Times New Roman" w:hAnsi="Times New Roman"/>
                <w:color w:val="000000" w:themeColor="text1"/>
                <w:lang w:val="en-GB"/>
              </w:rPr>
              <w:t>Expected Gross Floor Area of the Buildings (excluding terraces and accessible flat-roof areas)</w:t>
            </w:r>
          </w:p>
        </w:tc>
        <w:tc>
          <w:tcPr>
            <w:tcW w:w="3347" w:type="dxa"/>
            <w:vAlign w:val="center"/>
          </w:tcPr>
          <w:p w14:paraId="510876DE" w14:textId="77777777" w:rsidR="009E4BE1" w:rsidRPr="00F66FC7" w:rsidRDefault="009E4BE1" w:rsidP="00250694">
            <w:pPr>
              <w:spacing w:before="0" w:after="0"/>
              <w:jc w:val="center"/>
              <w:rPr>
                <w:rFonts w:ascii="Times New Roman" w:hAnsi="Times New Roman"/>
              </w:rPr>
            </w:pPr>
            <w:r w:rsidRPr="00F66FC7">
              <w:rPr>
                <w:rFonts w:ascii="Times New Roman" w:hAnsi="Times New Roman"/>
                <w:color w:val="000000" w:themeColor="text1"/>
              </w:rPr>
              <w:t>8100m²</w:t>
            </w:r>
          </w:p>
        </w:tc>
      </w:tr>
      <w:tr w:rsidR="009E4BE1" w:rsidRPr="00F66FC7" w14:paraId="0F017304" w14:textId="77777777" w:rsidTr="00250694">
        <w:trPr>
          <w:trHeight w:val="77"/>
        </w:trPr>
        <w:tc>
          <w:tcPr>
            <w:tcW w:w="9375" w:type="dxa"/>
            <w:gridSpan w:val="2"/>
            <w:shd w:val="clear" w:color="auto" w:fill="FFC000"/>
            <w:vAlign w:val="center"/>
          </w:tcPr>
          <w:p w14:paraId="1032FC30" w14:textId="77777777" w:rsidR="009E4BE1" w:rsidRPr="00F66FC7" w:rsidRDefault="009E4BE1" w:rsidP="00250694">
            <w:pPr>
              <w:spacing w:before="0" w:after="0"/>
              <w:jc w:val="center"/>
              <w:rPr>
                <w:rFonts w:ascii="Times New Roman" w:hAnsi="Times New Roman"/>
              </w:rPr>
            </w:pPr>
            <w:r w:rsidRPr="00F66FC7">
              <w:rPr>
                <w:rFonts w:ascii="Times New Roman" w:hAnsi="Times New Roman"/>
              </w:rPr>
              <w:t>Building Capacities</w:t>
            </w:r>
          </w:p>
        </w:tc>
      </w:tr>
      <w:tr w:rsidR="009E4BE1" w:rsidRPr="00F66FC7" w14:paraId="26A205DA" w14:textId="77777777" w:rsidTr="00250694">
        <w:trPr>
          <w:trHeight w:val="77"/>
        </w:trPr>
        <w:tc>
          <w:tcPr>
            <w:tcW w:w="6025" w:type="dxa"/>
            <w:vAlign w:val="center"/>
          </w:tcPr>
          <w:p w14:paraId="45A60F0F" w14:textId="77777777" w:rsidR="009E4BE1" w:rsidRPr="00F66FC7" w:rsidRDefault="009E4BE1" w:rsidP="00250694">
            <w:pPr>
              <w:spacing w:before="0" w:after="0"/>
              <w:rPr>
                <w:rFonts w:ascii="Times New Roman" w:hAnsi="Times New Roman"/>
              </w:rPr>
            </w:pPr>
            <w:r w:rsidRPr="00F66FC7">
              <w:rPr>
                <w:rFonts w:ascii="Times New Roman" w:hAnsi="Times New Roman"/>
              </w:rPr>
              <w:t>Number of Students (total)</w:t>
            </w:r>
          </w:p>
        </w:tc>
        <w:tc>
          <w:tcPr>
            <w:tcW w:w="3347" w:type="dxa"/>
            <w:vAlign w:val="center"/>
          </w:tcPr>
          <w:p w14:paraId="0E9C8B8B" w14:textId="77777777" w:rsidR="009E4BE1" w:rsidRPr="00F66FC7" w:rsidRDefault="009E4BE1" w:rsidP="00250694">
            <w:pPr>
              <w:spacing w:before="0" w:after="0"/>
              <w:jc w:val="center"/>
              <w:rPr>
                <w:rFonts w:ascii="Times New Roman" w:hAnsi="Times New Roman"/>
                <w:color w:val="000000" w:themeColor="text1"/>
              </w:rPr>
            </w:pPr>
            <w:r w:rsidRPr="00F66FC7">
              <w:rPr>
                <w:rFonts w:ascii="Times New Roman" w:hAnsi="Times New Roman"/>
                <w:color w:val="000000" w:themeColor="text1"/>
              </w:rPr>
              <w:t>1240</w:t>
            </w:r>
          </w:p>
        </w:tc>
      </w:tr>
      <w:tr w:rsidR="009E4BE1" w:rsidRPr="00F66FC7" w14:paraId="668C336B" w14:textId="77777777" w:rsidTr="00250694">
        <w:trPr>
          <w:trHeight w:val="77"/>
        </w:trPr>
        <w:tc>
          <w:tcPr>
            <w:tcW w:w="6025" w:type="dxa"/>
            <w:vAlign w:val="center"/>
          </w:tcPr>
          <w:p w14:paraId="30C73212" w14:textId="77777777" w:rsidR="009E4BE1" w:rsidRPr="00F66FC7" w:rsidRDefault="009E4BE1" w:rsidP="00250694">
            <w:pPr>
              <w:spacing w:before="0" w:after="0"/>
              <w:rPr>
                <w:rFonts w:ascii="Times New Roman" w:hAnsi="Times New Roman"/>
              </w:rPr>
            </w:pPr>
            <w:r w:rsidRPr="00F66FC7">
              <w:rPr>
                <w:rFonts w:ascii="Times New Roman" w:hAnsi="Times New Roman"/>
              </w:rPr>
              <w:t>Number of Students per Shift</w:t>
            </w:r>
          </w:p>
        </w:tc>
        <w:tc>
          <w:tcPr>
            <w:tcW w:w="3347" w:type="dxa"/>
            <w:vAlign w:val="center"/>
          </w:tcPr>
          <w:p w14:paraId="64D8A704" w14:textId="77777777" w:rsidR="009E4BE1" w:rsidRPr="00F66FC7" w:rsidRDefault="009E4BE1" w:rsidP="00250694">
            <w:pPr>
              <w:spacing w:before="0" w:after="0"/>
              <w:jc w:val="center"/>
              <w:rPr>
                <w:rFonts w:ascii="Times New Roman" w:hAnsi="Times New Roman"/>
                <w:color w:val="000000" w:themeColor="text1"/>
              </w:rPr>
            </w:pPr>
            <w:r w:rsidRPr="00F66FC7">
              <w:rPr>
                <w:rFonts w:ascii="Times New Roman" w:hAnsi="Times New Roman"/>
                <w:color w:val="000000" w:themeColor="text1"/>
              </w:rPr>
              <w:t>620</w:t>
            </w:r>
          </w:p>
        </w:tc>
      </w:tr>
      <w:tr w:rsidR="009E4BE1" w:rsidRPr="00F66FC7" w14:paraId="6C75C43E" w14:textId="77777777" w:rsidTr="00250694">
        <w:trPr>
          <w:trHeight w:val="77"/>
        </w:trPr>
        <w:tc>
          <w:tcPr>
            <w:tcW w:w="6025" w:type="dxa"/>
            <w:vAlign w:val="center"/>
          </w:tcPr>
          <w:p w14:paraId="2B9D9073" w14:textId="77777777" w:rsidR="009E4BE1" w:rsidRPr="00F66FC7" w:rsidRDefault="009E4BE1" w:rsidP="00250694">
            <w:pPr>
              <w:spacing w:before="0" w:after="0"/>
              <w:rPr>
                <w:rFonts w:ascii="Times New Roman" w:hAnsi="Times New Roman"/>
              </w:rPr>
            </w:pPr>
            <w:r w:rsidRPr="00F66FC7">
              <w:rPr>
                <w:rFonts w:ascii="Times New Roman" w:hAnsi="Times New Roman"/>
              </w:rPr>
              <w:t>Number of Classes (total)</w:t>
            </w:r>
          </w:p>
        </w:tc>
        <w:tc>
          <w:tcPr>
            <w:tcW w:w="3347" w:type="dxa"/>
            <w:vAlign w:val="center"/>
          </w:tcPr>
          <w:p w14:paraId="56BB59ED" w14:textId="77777777" w:rsidR="009E4BE1" w:rsidRPr="00F66FC7" w:rsidRDefault="009E4BE1" w:rsidP="00250694">
            <w:pPr>
              <w:spacing w:before="0" w:after="0"/>
              <w:jc w:val="center"/>
              <w:rPr>
                <w:rFonts w:ascii="Times New Roman" w:hAnsi="Times New Roman"/>
                <w:color w:val="000000" w:themeColor="text1"/>
              </w:rPr>
            </w:pPr>
            <w:r w:rsidRPr="00F66FC7">
              <w:rPr>
                <w:rFonts w:ascii="Times New Roman" w:hAnsi="Times New Roman"/>
                <w:color w:val="000000" w:themeColor="text1"/>
              </w:rPr>
              <w:t>44</w:t>
            </w:r>
          </w:p>
        </w:tc>
      </w:tr>
      <w:tr w:rsidR="009E4BE1" w:rsidRPr="00F66FC7" w14:paraId="1DF47913" w14:textId="77777777" w:rsidTr="00250694">
        <w:trPr>
          <w:trHeight w:val="77"/>
        </w:trPr>
        <w:tc>
          <w:tcPr>
            <w:tcW w:w="6025" w:type="dxa"/>
            <w:vAlign w:val="center"/>
          </w:tcPr>
          <w:p w14:paraId="7CF674FB" w14:textId="77777777" w:rsidR="009E4BE1" w:rsidRPr="00F66FC7" w:rsidRDefault="009E4BE1" w:rsidP="00250694">
            <w:pPr>
              <w:spacing w:before="0" w:after="0"/>
              <w:rPr>
                <w:rFonts w:ascii="Times New Roman" w:hAnsi="Times New Roman"/>
              </w:rPr>
            </w:pPr>
            <w:r w:rsidRPr="00F66FC7">
              <w:rPr>
                <w:rFonts w:ascii="Times New Roman" w:hAnsi="Times New Roman"/>
              </w:rPr>
              <w:t>Number of Classes per Shift</w:t>
            </w:r>
          </w:p>
        </w:tc>
        <w:tc>
          <w:tcPr>
            <w:tcW w:w="3347" w:type="dxa"/>
            <w:vAlign w:val="center"/>
          </w:tcPr>
          <w:p w14:paraId="15F2C822" w14:textId="77777777" w:rsidR="009E4BE1" w:rsidRPr="00F66FC7" w:rsidRDefault="009E4BE1" w:rsidP="00250694">
            <w:pPr>
              <w:spacing w:before="0" w:after="0"/>
              <w:jc w:val="center"/>
              <w:rPr>
                <w:rFonts w:ascii="Times New Roman" w:hAnsi="Times New Roman"/>
                <w:color w:val="000000" w:themeColor="text1"/>
              </w:rPr>
            </w:pPr>
            <w:r w:rsidRPr="00F66FC7">
              <w:rPr>
                <w:rFonts w:ascii="Times New Roman" w:hAnsi="Times New Roman"/>
                <w:color w:val="000000" w:themeColor="text1"/>
              </w:rPr>
              <w:t>22</w:t>
            </w:r>
          </w:p>
        </w:tc>
      </w:tr>
      <w:tr w:rsidR="009E4BE1" w:rsidRPr="00F66FC7" w14:paraId="350B0CEF" w14:textId="77777777" w:rsidTr="00250694">
        <w:trPr>
          <w:trHeight w:val="77"/>
        </w:trPr>
        <w:tc>
          <w:tcPr>
            <w:tcW w:w="6025" w:type="dxa"/>
            <w:vAlign w:val="center"/>
          </w:tcPr>
          <w:p w14:paraId="46D594A2" w14:textId="77777777" w:rsidR="009E4BE1" w:rsidRPr="00F66FC7" w:rsidRDefault="009E4BE1" w:rsidP="00250694">
            <w:pPr>
              <w:spacing w:before="0" w:after="0"/>
              <w:rPr>
                <w:rFonts w:ascii="Times New Roman" w:hAnsi="Times New Roman"/>
              </w:rPr>
            </w:pPr>
            <w:r w:rsidRPr="00F66FC7">
              <w:rPr>
                <w:rFonts w:ascii="Times New Roman" w:hAnsi="Times New Roman"/>
              </w:rPr>
              <w:t>Number of Students per Class</w:t>
            </w:r>
          </w:p>
        </w:tc>
        <w:tc>
          <w:tcPr>
            <w:tcW w:w="3347" w:type="dxa"/>
            <w:vAlign w:val="center"/>
          </w:tcPr>
          <w:p w14:paraId="0AB3F6AD" w14:textId="77777777" w:rsidR="009E4BE1" w:rsidRPr="00F66FC7" w:rsidRDefault="009E4BE1" w:rsidP="00250694">
            <w:pPr>
              <w:spacing w:before="0" w:after="0"/>
              <w:jc w:val="center"/>
              <w:rPr>
                <w:rFonts w:ascii="Times New Roman" w:hAnsi="Times New Roman"/>
              </w:rPr>
            </w:pPr>
            <w:r w:rsidRPr="00F66FC7">
              <w:rPr>
                <w:rFonts w:ascii="Times New Roman" w:hAnsi="Times New Roman"/>
              </w:rPr>
              <w:t>26-28</w:t>
            </w:r>
          </w:p>
        </w:tc>
      </w:tr>
      <w:tr w:rsidR="009E4BE1" w:rsidRPr="00F66FC7" w14:paraId="7B9F22C2" w14:textId="77777777" w:rsidTr="00250694">
        <w:trPr>
          <w:trHeight w:val="77"/>
        </w:trPr>
        <w:tc>
          <w:tcPr>
            <w:tcW w:w="6025" w:type="dxa"/>
            <w:vAlign w:val="center"/>
          </w:tcPr>
          <w:p w14:paraId="03FC0E9C" w14:textId="77777777" w:rsidR="009E4BE1" w:rsidRPr="00F66FC7" w:rsidRDefault="009E4BE1" w:rsidP="00250694">
            <w:pPr>
              <w:spacing w:before="0" w:after="0"/>
              <w:rPr>
                <w:rFonts w:ascii="Times New Roman" w:hAnsi="Times New Roman"/>
              </w:rPr>
            </w:pPr>
            <w:r w:rsidRPr="00F66FC7">
              <w:rPr>
                <w:rFonts w:ascii="Times New Roman" w:hAnsi="Times New Roman"/>
              </w:rPr>
              <w:t>Number of Grades</w:t>
            </w:r>
          </w:p>
        </w:tc>
        <w:tc>
          <w:tcPr>
            <w:tcW w:w="3347" w:type="dxa"/>
            <w:vAlign w:val="center"/>
          </w:tcPr>
          <w:p w14:paraId="77C92BB8" w14:textId="77777777" w:rsidR="009E4BE1" w:rsidRPr="00F66FC7" w:rsidRDefault="009E4BE1" w:rsidP="00250694">
            <w:pPr>
              <w:spacing w:before="0" w:after="0"/>
              <w:jc w:val="center"/>
              <w:rPr>
                <w:rFonts w:ascii="Times New Roman" w:hAnsi="Times New Roman"/>
              </w:rPr>
            </w:pPr>
            <w:r w:rsidRPr="00F66FC7">
              <w:rPr>
                <w:rFonts w:ascii="Times New Roman" w:hAnsi="Times New Roman"/>
                <w:color w:val="000000" w:themeColor="text1"/>
              </w:rPr>
              <w:t>9</w:t>
            </w:r>
          </w:p>
        </w:tc>
      </w:tr>
      <w:tr w:rsidR="009E4BE1" w:rsidRPr="00F66FC7" w14:paraId="3CBFF63B" w14:textId="77777777" w:rsidTr="00250694">
        <w:trPr>
          <w:trHeight w:val="77"/>
        </w:trPr>
        <w:tc>
          <w:tcPr>
            <w:tcW w:w="6025" w:type="dxa"/>
            <w:vAlign w:val="center"/>
          </w:tcPr>
          <w:p w14:paraId="2305627E" w14:textId="77777777" w:rsidR="009E4BE1" w:rsidRPr="00F66FC7" w:rsidRDefault="009E4BE1" w:rsidP="00250694">
            <w:pPr>
              <w:spacing w:before="0" w:after="0"/>
              <w:rPr>
                <w:rFonts w:ascii="Times New Roman" w:hAnsi="Times New Roman"/>
              </w:rPr>
            </w:pPr>
            <w:r w:rsidRPr="00F66FC7">
              <w:rPr>
                <w:rFonts w:ascii="Times New Roman" w:hAnsi="Times New Roman"/>
              </w:rPr>
              <w:t>Number of Employees per Shift</w:t>
            </w:r>
          </w:p>
        </w:tc>
        <w:tc>
          <w:tcPr>
            <w:tcW w:w="3347" w:type="dxa"/>
            <w:vAlign w:val="center"/>
          </w:tcPr>
          <w:p w14:paraId="20A0328C" w14:textId="77777777" w:rsidR="009E4BE1" w:rsidRPr="00F66FC7" w:rsidRDefault="009E4BE1" w:rsidP="00250694">
            <w:pPr>
              <w:spacing w:before="0" w:after="0"/>
              <w:jc w:val="center"/>
              <w:rPr>
                <w:rFonts w:ascii="Times New Roman" w:hAnsi="Times New Roman"/>
              </w:rPr>
            </w:pPr>
            <w:r w:rsidRPr="00F66FC7">
              <w:rPr>
                <w:rFonts w:ascii="Times New Roman" w:hAnsi="Times New Roman"/>
              </w:rPr>
              <w:t>50</w:t>
            </w:r>
          </w:p>
        </w:tc>
      </w:tr>
    </w:tbl>
    <w:p w14:paraId="7F7B2A8B" w14:textId="77777777" w:rsidR="009E4BE1" w:rsidRPr="00F66FC7" w:rsidRDefault="009E4BE1">
      <w:pPr>
        <w:rPr>
          <w:rFonts w:ascii="Times New Roman" w:hAnsi="Times New Roman" w:cs="Times New Roman"/>
          <w:lang w:val="en-US"/>
        </w:rPr>
      </w:pPr>
    </w:p>
    <w:p w14:paraId="31BBF1A7" w14:textId="6924B0F5" w:rsidR="008544AB" w:rsidRPr="00F66FC7" w:rsidRDefault="008544AB" w:rsidP="008544AB">
      <w:pPr>
        <w:shd w:val="clear" w:color="auto" w:fill="DAE9F7" w:themeFill="text2" w:themeFillTint="1A"/>
        <w:rPr>
          <w:rFonts w:ascii="Times New Roman" w:eastAsia="Calibri" w:hAnsi="Times New Roman" w:cs="Times New Roman"/>
          <w:b/>
          <w:bCs/>
          <w:sz w:val="22"/>
          <w:szCs w:val="22"/>
        </w:rPr>
      </w:pPr>
      <w:r w:rsidRPr="00F66FC7">
        <w:rPr>
          <w:rFonts w:ascii="Times New Roman" w:eastAsia="Calibri" w:hAnsi="Times New Roman" w:cs="Times New Roman"/>
          <w:b/>
          <w:bCs/>
          <w:sz w:val="22"/>
          <w:szCs w:val="22"/>
        </w:rPr>
        <w:t>MODIFICATION NO.3</w:t>
      </w:r>
    </w:p>
    <w:p w14:paraId="7D958DB3" w14:textId="7BD6948C" w:rsidR="008544AB" w:rsidRPr="00F66FC7" w:rsidRDefault="008544AB" w:rsidP="008544AB">
      <w:pPr>
        <w:spacing w:after="0"/>
        <w:jc w:val="both"/>
        <w:rPr>
          <w:rFonts w:ascii="Times New Roman" w:eastAsia="Calibri" w:hAnsi="Times New Roman" w:cs="Times New Roman"/>
          <w:sz w:val="22"/>
          <w:szCs w:val="22"/>
        </w:rPr>
      </w:pPr>
      <w:r w:rsidRPr="00F66FC7">
        <w:rPr>
          <w:rFonts w:ascii="Times New Roman" w:eastAsia="Calibri" w:hAnsi="Times New Roman" w:cs="Times New Roman"/>
          <w:sz w:val="22"/>
          <w:szCs w:val="22"/>
        </w:rPr>
        <w:t>Original text given under the Section VII – Terms of Reference, Technical part of the Terms of Reference, point 1.3:</w:t>
      </w:r>
    </w:p>
    <w:p w14:paraId="497B2A5F" w14:textId="078C60C4" w:rsidR="008544AB" w:rsidRPr="00F66FC7" w:rsidRDefault="008544AB" w:rsidP="008544AB">
      <w:pPr>
        <w:spacing w:after="0"/>
        <w:jc w:val="both"/>
        <w:rPr>
          <w:rFonts w:ascii="Times New Roman" w:eastAsia="Calibri" w:hAnsi="Times New Roman" w:cs="Times New Roman"/>
          <w:sz w:val="22"/>
          <w:szCs w:val="22"/>
        </w:rPr>
      </w:pPr>
      <w:r w:rsidRPr="00F66FC7">
        <w:rPr>
          <w:rFonts w:ascii="Times New Roman" w:eastAsia="Calibri" w:hAnsi="Times New Roman" w:cs="Times New Roman"/>
          <w:sz w:val="22"/>
          <w:szCs w:val="22"/>
        </w:rPr>
        <w:t>“1.3. Bases for the preparation of technical documentation provided by the Investor</w:t>
      </w:r>
    </w:p>
    <w:p w14:paraId="15156371" w14:textId="77777777" w:rsidR="008544AB" w:rsidRPr="00F66FC7" w:rsidRDefault="008544AB" w:rsidP="008544AB">
      <w:pPr>
        <w:spacing w:after="0"/>
        <w:jc w:val="both"/>
        <w:rPr>
          <w:rFonts w:ascii="Times New Roman" w:eastAsia="Calibri" w:hAnsi="Times New Roman" w:cs="Times New Roman"/>
          <w:sz w:val="22"/>
          <w:szCs w:val="22"/>
        </w:rPr>
      </w:pPr>
      <w:r w:rsidRPr="00F66FC7">
        <w:rPr>
          <w:rFonts w:ascii="Times New Roman" w:eastAsia="Calibri" w:hAnsi="Times New Roman" w:cs="Times New Roman"/>
          <w:sz w:val="22"/>
          <w:szCs w:val="22"/>
        </w:rPr>
        <w:t>Bases for the preparation of technical documentation:</w:t>
      </w:r>
    </w:p>
    <w:p w14:paraId="7094B339" w14:textId="77777777" w:rsidR="008544AB" w:rsidRPr="00F66FC7" w:rsidRDefault="008544AB" w:rsidP="008544AB">
      <w:pPr>
        <w:spacing w:after="0"/>
        <w:jc w:val="both"/>
        <w:rPr>
          <w:rFonts w:ascii="Times New Roman" w:eastAsia="Calibri" w:hAnsi="Times New Roman" w:cs="Times New Roman"/>
          <w:sz w:val="22"/>
          <w:szCs w:val="22"/>
        </w:rPr>
      </w:pPr>
      <w:r w:rsidRPr="00F66FC7">
        <w:rPr>
          <w:rFonts w:ascii="Times New Roman" w:eastAsia="Calibri" w:hAnsi="Times New Roman" w:cs="Times New Roman"/>
          <w:sz w:val="22"/>
          <w:szCs w:val="22"/>
        </w:rPr>
        <w:t>•</w:t>
      </w:r>
      <w:r w:rsidRPr="00F66FC7">
        <w:rPr>
          <w:rFonts w:ascii="Times New Roman" w:eastAsia="Calibri" w:hAnsi="Times New Roman" w:cs="Times New Roman"/>
          <w:sz w:val="22"/>
          <w:szCs w:val="22"/>
        </w:rPr>
        <w:tab/>
        <w:t>Terms of Reference</w:t>
      </w:r>
    </w:p>
    <w:p w14:paraId="13AC955C" w14:textId="77777777" w:rsidR="008544AB" w:rsidRPr="00F66FC7" w:rsidRDefault="008544AB" w:rsidP="008544AB">
      <w:pPr>
        <w:spacing w:after="0"/>
        <w:jc w:val="both"/>
        <w:rPr>
          <w:rFonts w:ascii="Times New Roman" w:eastAsia="Calibri" w:hAnsi="Times New Roman" w:cs="Times New Roman"/>
          <w:sz w:val="22"/>
          <w:szCs w:val="22"/>
        </w:rPr>
      </w:pPr>
      <w:r w:rsidRPr="00F66FC7">
        <w:rPr>
          <w:rFonts w:ascii="Times New Roman" w:eastAsia="Calibri" w:hAnsi="Times New Roman" w:cs="Times New Roman"/>
          <w:sz w:val="22"/>
          <w:szCs w:val="22"/>
        </w:rPr>
        <w:t>•</w:t>
      </w:r>
      <w:r w:rsidRPr="00F66FC7">
        <w:rPr>
          <w:rFonts w:ascii="Times New Roman" w:eastAsia="Calibri" w:hAnsi="Times New Roman" w:cs="Times New Roman"/>
          <w:sz w:val="22"/>
          <w:szCs w:val="22"/>
        </w:rPr>
        <w:tab/>
        <w:t>Urban-Technical Requirements numbered 06-333/24-10971/6 and dated 28/10/2024</w:t>
      </w:r>
      <w:proofErr w:type="gramStart"/>
      <w:r w:rsidRPr="00F66FC7">
        <w:rPr>
          <w:rFonts w:ascii="Times New Roman" w:eastAsia="Calibri" w:hAnsi="Times New Roman" w:cs="Times New Roman"/>
          <w:sz w:val="22"/>
          <w:szCs w:val="22"/>
        </w:rPr>
        <w:t>, ,</w:t>
      </w:r>
      <w:proofErr w:type="gramEnd"/>
      <w:r w:rsidRPr="00F66FC7">
        <w:rPr>
          <w:rFonts w:ascii="Times New Roman" w:eastAsia="Calibri" w:hAnsi="Times New Roman" w:cs="Times New Roman"/>
          <w:sz w:val="22"/>
          <w:szCs w:val="22"/>
        </w:rPr>
        <w:t xml:space="preserve"> issued by the Ministry of Spatial Planning, Urbanism and State Property</w:t>
      </w:r>
    </w:p>
    <w:p w14:paraId="5EEAA371" w14:textId="77777777" w:rsidR="008544AB" w:rsidRPr="00F66FC7" w:rsidRDefault="008544AB" w:rsidP="008544AB">
      <w:pPr>
        <w:spacing w:after="0"/>
        <w:jc w:val="both"/>
        <w:rPr>
          <w:rFonts w:ascii="Times New Roman" w:eastAsia="Calibri" w:hAnsi="Times New Roman" w:cs="Times New Roman"/>
          <w:sz w:val="22"/>
          <w:szCs w:val="22"/>
        </w:rPr>
      </w:pPr>
      <w:r w:rsidRPr="00F66FC7">
        <w:rPr>
          <w:rFonts w:ascii="Times New Roman" w:eastAsia="Calibri" w:hAnsi="Times New Roman" w:cs="Times New Roman"/>
          <w:sz w:val="22"/>
          <w:szCs w:val="22"/>
        </w:rPr>
        <w:t>•</w:t>
      </w:r>
      <w:r w:rsidRPr="00F66FC7">
        <w:rPr>
          <w:rFonts w:ascii="Times New Roman" w:eastAsia="Calibri" w:hAnsi="Times New Roman" w:cs="Times New Roman"/>
          <w:sz w:val="22"/>
          <w:szCs w:val="22"/>
        </w:rPr>
        <w:tab/>
        <w:t>A document containing specific recommendations related to the positive impact on climate change: “Climate Risk and Vulnerability Assessment for the Project ‘Montenegro Education Programme’”.</w:t>
      </w:r>
    </w:p>
    <w:p w14:paraId="6E3F2DDE" w14:textId="238B9C9B" w:rsidR="003F4F94" w:rsidRPr="00F66FC7" w:rsidRDefault="008544AB" w:rsidP="008544AB">
      <w:pPr>
        <w:spacing w:after="0"/>
        <w:jc w:val="both"/>
        <w:rPr>
          <w:rFonts w:ascii="Times New Roman" w:eastAsia="Calibri" w:hAnsi="Times New Roman" w:cs="Times New Roman"/>
          <w:sz w:val="22"/>
          <w:szCs w:val="22"/>
        </w:rPr>
      </w:pPr>
      <w:r w:rsidRPr="00F66FC7">
        <w:rPr>
          <w:rFonts w:ascii="Times New Roman" w:eastAsia="Calibri" w:hAnsi="Times New Roman" w:cs="Times New Roman"/>
          <w:sz w:val="22"/>
          <w:szCs w:val="22"/>
        </w:rPr>
        <w:t>•</w:t>
      </w:r>
      <w:r w:rsidRPr="00F66FC7">
        <w:rPr>
          <w:rFonts w:ascii="Times New Roman" w:eastAsia="Calibri" w:hAnsi="Times New Roman" w:cs="Times New Roman"/>
          <w:sz w:val="22"/>
          <w:szCs w:val="22"/>
        </w:rPr>
        <w:tab/>
        <w:t xml:space="preserve">Rulebook on Detailed Conditions for the Establishment of Institutions in the Field of Education and Upbringing </w:t>
      </w:r>
      <w:r w:rsidRPr="00F66FC7">
        <w:rPr>
          <w:rFonts w:ascii="Times New Roman" w:eastAsia="Calibri" w:hAnsi="Times New Roman" w:cs="Times New Roman"/>
          <w:sz w:val="22"/>
          <w:szCs w:val="22"/>
          <w:highlight w:val="lightGray"/>
        </w:rPr>
        <w:t>("Official Gazette of Montenegro", No. 42/26 of March 25, 2026)”</w:t>
      </w:r>
    </w:p>
    <w:p w14:paraId="2CFB7100" w14:textId="77777777" w:rsidR="008544AB" w:rsidRPr="00F66FC7" w:rsidRDefault="008544AB" w:rsidP="008544AB">
      <w:pPr>
        <w:spacing w:after="0"/>
        <w:jc w:val="both"/>
        <w:rPr>
          <w:rFonts w:ascii="Times New Roman" w:eastAsia="Calibri" w:hAnsi="Times New Roman" w:cs="Times New Roman"/>
          <w:sz w:val="22"/>
          <w:szCs w:val="22"/>
        </w:rPr>
      </w:pPr>
    </w:p>
    <w:p w14:paraId="3B28C11E" w14:textId="77777777" w:rsidR="008544AB" w:rsidRPr="00F66FC7" w:rsidRDefault="008544AB" w:rsidP="008544AB">
      <w:pPr>
        <w:spacing w:after="240"/>
        <w:rPr>
          <w:rFonts w:ascii="Times New Roman" w:eastAsia="Calibri" w:hAnsi="Times New Roman" w:cs="Times New Roman"/>
          <w:sz w:val="22"/>
          <w:szCs w:val="22"/>
          <w:u w:val="single"/>
        </w:rPr>
      </w:pPr>
      <w:r w:rsidRPr="00F66FC7">
        <w:rPr>
          <w:rFonts w:ascii="Times New Roman" w:eastAsia="Calibri" w:hAnsi="Times New Roman" w:cs="Times New Roman"/>
          <w:sz w:val="22"/>
          <w:szCs w:val="22"/>
          <w:u w:val="single"/>
        </w:rPr>
        <w:t>has been amended as follows:</w:t>
      </w:r>
    </w:p>
    <w:p w14:paraId="6D34EAF1" w14:textId="77777777" w:rsidR="008544AB" w:rsidRPr="00F66FC7" w:rsidRDefault="008544AB" w:rsidP="008544AB">
      <w:pPr>
        <w:spacing w:after="0"/>
        <w:jc w:val="both"/>
        <w:rPr>
          <w:rFonts w:ascii="Times New Roman" w:eastAsia="Calibri" w:hAnsi="Times New Roman" w:cs="Times New Roman"/>
          <w:sz w:val="22"/>
          <w:szCs w:val="22"/>
        </w:rPr>
      </w:pPr>
      <w:r w:rsidRPr="00F66FC7">
        <w:rPr>
          <w:rFonts w:ascii="Times New Roman" w:eastAsia="Calibri" w:hAnsi="Times New Roman" w:cs="Times New Roman"/>
          <w:sz w:val="22"/>
          <w:szCs w:val="22"/>
        </w:rPr>
        <w:t>Original text given under the Section VII – Terms of Reference, Technical part of the Terms of Reference, point 1.3:</w:t>
      </w:r>
    </w:p>
    <w:p w14:paraId="22262201" w14:textId="77777777" w:rsidR="008544AB" w:rsidRPr="00F66FC7" w:rsidRDefault="008544AB" w:rsidP="008544AB">
      <w:pPr>
        <w:spacing w:after="0"/>
        <w:jc w:val="both"/>
        <w:rPr>
          <w:rFonts w:ascii="Times New Roman" w:eastAsia="Calibri" w:hAnsi="Times New Roman" w:cs="Times New Roman"/>
          <w:sz w:val="22"/>
          <w:szCs w:val="22"/>
        </w:rPr>
      </w:pPr>
      <w:r w:rsidRPr="00F66FC7">
        <w:rPr>
          <w:rFonts w:ascii="Times New Roman" w:eastAsia="Calibri" w:hAnsi="Times New Roman" w:cs="Times New Roman"/>
          <w:sz w:val="22"/>
          <w:szCs w:val="22"/>
        </w:rPr>
        <w:t>“1.3. Bases for the preparation of technical documentation provided by the Investor</w:t>
      </w:r>
    </w:p>
    <w:p w14:paraId="2BF33CFB" w14:textId="77777777" w:rsidR="008544AB" w:rsidRPr="00F66FC7" w:rsidRDefault="008544AB" w:rsidP="008544AB">
      <w:pPr>
        <w:spacing w:after="0"/>
        <w:jc w:val="both"/>
        <w:rPr>
          <w:rFonts w:ascii="Times New Roman" w:eastAsia="Calibri" w:hAnsi="Times New Roman" w:cs="Times New Roman"/>
          <w:sz w:val="22"/>
          <w:szCs w:val="22"/>
        </w:rPr>
      </w:pPr>
      <w:r w:rsidRPr="00F66FC7">
        <w:rPr>
          <w:rFonts w:ascii="Times New Roman" w:eastAsia="Calibri" w:hAnsi="Times New Roman" w:cs="Times New Roman"/>
          <w:sz w:val="22"/>
          <w:szCs w:val="22"/>
        </w:rPr>
        <w:t>Bases for the preparation of technical documentation:</w:t>
      </w:r>
    </w:p>
    <w:p w14:paraId="2D774100" w14:textId="77777777" w:rsidR="008544AB" w:rsidRPr="00F66FC7" w:rsidRDefault="008544AB" w:rsidP="008544AB">
      <w:pPr>
        <w:spacing w:after="0"/>
        <w:jc w:val="both"/>
        <w:rPr>
          <w:rFonts w:ascii="Times New Roman" w:eastAsia="Calibri" w:hAnsi="Times New Roman" w:cs="Times New Roman"/>
          <w:sz w:val="22"/>
          <w:szCs w:val="22"/>
        </w:rPr>
      </w:pPr>
      <w:r w:rsidRPr="00F66FC7">
        <w:rPr>
          <w:rFonts w:ascii="Times New Roman" w:eastAsia="Calibri" w:hAnsi="Times New Roman" w:cs="Times New Roman"/>
          <w:sz w:val="22"/>
          <w:szCs w:val="22"/>
        </w:rPr>
        <w:t>•</w:t>
      </w:r>
      <w:r w:rsidRPr="00F66FC7">
        <w:rPr>
          <w:rFonts w:ascii="Times New Roman" w:eastAsia="Calibri" w:hAnsi="Times New Roman" w:cs="Times New Roman"/>
          <w:sz w:val="22"/>
          <w:szCs w:val="22"/>
        </w:rPr>
        <w:tab/>
        <w:t>Terms of Reference</w:t>
      </w:r>
    </w:p>
    <w:p w14:paraId="53057258" w14:textId="3444FE72" w:rsidR="008544AB" w:rsidRPr="00F66FC7" w:rsidRDefault="008544AB" w:rsidP="008544AB">
      <w:pPr>
        <w:spacing w:after="0"/>
        <w:jc w:val="both"/>
        <w:rPr>
          <w:rFonts w:ascii="Times New Roman" w:eastAsia="Calibri" w:hAnsi="Times New Roman" w:cs="Times New Roman"/>
          <w:sz w:val="22"/>
          <w:szCs w:val="22"/>
        </w:rPr>
      </w:pPr>
      <w:r w:rsidRPr="00F66FC7">
        <w:rPr>
          <w:rFonts w:ascii="Times New Roman" w:eastAsia="Calibri" w:hAnsi="Times New Roman" w:cs="Times New Roman"/>
          <w:sz w:val="22"/>
          <w:szCs w:val="22"/>
        </w:rPr>
        <w:t>•</w:t>
      </w:r>
      <w:r w:rsidRPr="00F66FC7">
        <w:rPr>
          <w:rFonts w:ascii="Times New Roman" w:eastAsia="Calibri" w:hAnsi="Times New Roman" w:cs="Times New Roman"/>
          <w:sz w:val="22"/>
          <w:szCs w:val="22"/>
        </w:rPr>
        <w:tab/>
        <w:t>Urban-Technical Requirements numbered 06-333/24-10971/6 and dated 28/10/2024, issued by the Ministry of Spatial Planning, Urbanism and State Property</w:t>
      </w:r>
    </w:p>
    <w:p w14:paraId="13006F8A" w14:textId="77777777" w:rsidR="008544AB" w:rsidRPr="00F66FC7" w:rsidRDefault="008544AB" w:rsidP="008544AB">
      <w:pPr>
        <w:spacing w:after="0"/>
        <w:jc w:val="both"/>
        <w:rPr>
          <w:rFonts w:ascii="Times New Roman" w:eastAsia="Calibri" w:hAnsi="Times New Roman" w:cs="Times New Roman"/>
          <w:sz w:val="22"/>
          <w:szCs w:val="22"/>
        </w:rPr>
      </w:pPr>
      <w:r w:rsidRPr="00F66FC7">
        <w:rPr>
          <w:rFonts w:ascii="Times New Roman" w:eastAsia="Calibri" w:hAnsi="Times New Roman" w:cs="Times New Roman"/>
          <w:sz w:val="22"/>
          <w:szCs w:val="22"/>
        </w:rPr>
        <w:lastRenderedPageBreak/>
        <w:t>•</w:t>
      </w:r>
      <w:r w:rsidRPr="00F66FC7">
        <w:rPr>
          <w:rFonts w:ascii="Times New Roman" w:eastAsia="Calibri" w:hAnsi="Times New Roman" w:cs="Times New Roman"/>
          <w:sz w:val="22"/>
          <w:szCs w:val="22"/>
        </w:rPr>
        <w:tab/>
        <w:t>A document containing specific recommendations related to the positive impact on climate change: “Climate Risk and Vulnerability Assessment for the Project ‘Montenegro Education Programme’”.</w:t>
      </w:r>
    </w:p>
    <w:p w14:paraId="12C3C53F" w14:textId="0A2C086C" w:rsidR="008544AB" w:rsidRPr="00F66FC7" w:rsidRDefault="008544AB" w:rsidP="008544AB">
      <w:pPr>
        <w:spacing w:after="0"/>
        <w:jc w:val="both"/>
        <w:rPr>
          <w:rFonts w:ascii="Times New Roman" w:eastAsia="Calibri" w:hAnsi="Times New Roman" w:cs="Times New Roman"/>
          <w:sz w:val="22"/>
          <w:szCs w:val="22"/>
        </w:rPr>
      </w:pPr>
      <w:r w:rsidRPr="00F66FC7">
        <w:rPr>
          <w:rFonts w:ascii="Times New Roman" w:eastAsia="Calibri" w:hAnsi="Times New Roman" w:cs="Times New Roman"/>
          <w:sz w:val="22"/>
          <w:szCs w:val="22"/>
        </w:rPr>
        <w:t>•</w:t>
      </w:r>
      <w:r w:rsidRPr="00F66FC7">
        <w:rPr>
          <w:rFonts w:ascii="Times New Roman" w:eastAsia="Calibri" w:hAnsi="Times New Roman" w:cs="Times New Roman"/>
          <w:sz w:val="22"/>
          <w:szCs w:val="22"/>
        </w:rPr>
        <w:tab/>
        <w:t>Rulebook on Detailed Conditions for the Establishment of Institutions in the Field of Education and Upbringing.”</w:t>
      </w:r>
    </w:p>
    <w:p w14:paraId="18C164F9" w14:textId="77777777" w:rsidR="008544AB" w:rsidRPr="00F66FC7" w:rsidRDefault="008544AB" w:rsidP="008544AB">
      <w:pPr>
        <w:spacing w:after="0"/>
        <w:jc w:val="both"/>
        <w:rPr>
          <w:rFonts w:ascii="Times New Roman" w:hAnsi="Times New Roman" w:cs="Times New Roman"/>
          <w:lang w:val="en-US"/>
        </w:rPr>
      </w:pPr>
    </w:p>
    <w:p w14:paraId="766BDC1A" w14:textId="317409B6" w:rsidR="008544AB" w:rsidRPr="00F66FC7" w:rsidRDefault="008544AB" w:rsidP="008544AB">
      <w:pPr>
        <w:shd w:val="clear" w:color="auto" w:fill="DAE9F7" w:themeFill="text2" w:themeFillTint="1A"/>
        <w:rPr>
          <w:rFonts w:ascii="Times New Roman" w:eastAsia="Calibri" w:hAnsi="Times New Roman" w:cs="Times New Roman"/>
          <w:b/>
          <w:bCs/>
          <w:sz w:val="22"/>
          <w:szCs w:val="22"/>
        </w:rPr>
      </w:pPr>
      <w:r w:rsidRPr="00F66FC7">
        <w:rPr>
          <w:rFonts w:ascii="Times New Roman" w:eastAsia="Calibri" w:hAnsi="Times New Roman" w:cs="Times New Roman"/>
          <w:b/>
          <w:bCs/>
          <w:sz w:val="22"/>
          <w:szCs w:val="22"/>
        </w:rPr>
        <w:t>MODIFICATION NO.4</w:t>
      </w:r>
    </w:p>
    <w:p w14:paraId="12E8575A" w14:textId="4D4D72BB" w:rsidR="008544AB" w:rsidRPr="00F66FC7" w:rsidRDefault="008544AB" w:rsidP="008544AB">
      <w:pPr>
        <w:spacing w:after="0"/>
        <w:jc w:val="both"/>
        <w:rPr>
          <w:rFonts w:ascii="Times New Roman" w:eastAsia="Calibri" w:hAnsi="Times New Roman" w:cs="Times New Roman"/>
          <w:sz w:val="22"/>
          <w:szCs w:val="22"/>
        </w:rPr>
      </w:pPr>
      <w:r w:rsidRPr="00F66FC7">
        <w:rPr>
          <w:rFonts w:ascii="Times New Roman" w:eastAsia="Calibri" w:hAnsi="Times New Roman" w:cs="Times New Roman"/>
          <w:sz w:val="22"/>
          <w:szCs w:val="22"/>
        </w:rPr>
        <w:t>Original text given under the Section VII – Terms of Reference, Technical part of the Terms of Reference, point 2.4:</w:t>
      </w:r>
    </w:p>
    <w:p w14:paraId="235A1828" w14:textId="77777777" w:rsidR="00C3203C" w:rsidRPr="00F66FC7" w:rsidRDefault="00C3203C" w:rsidP="008544AB">
      <w:pPr>
        <w:spacing w:after="0"/>
        <w:jc w:val="both"/>
        <w:rPr>
          <w:rFonts w:ascii="Times New Roman" w:eastAsia="Calibri" w:hAnsi="Times New Roman" w:cs="Times New Roman"/>
          <w:sz w:val="22"/>
          <w:szCs w:val="22"/>
        </w:rPr>
      </w:pPr>
    </w:p>
    <w:p w14:paraId="7228F745" w14:textId="77777777" w:rsidR="008544AB" w:rsidRPr="00F66FC7" w:rsidRDefault="008544AB" w:rsidP="00C3203C">
      <w:pPr>
        <w:spacing w:after="0"/>
        <w:jc w:val="both"/>
        <w:rPr>
          <w:rFonts w:ascii="Times New Roman" w:hAnsi="Times New Roman" w:cs="Times New Roman"/>
          <w:b/>
          <w:bCs/>
        </w:rPr>
      </w:pPr>
      <w:bookmarkStart w:id="4" w:name="_Toc230941387"/>
      <w:r w:rsidRPr="00F66FC7">
        <w:rPr>
          <w:rFonts w:ascii="Times New Roman" w:hAnsi="Times New Roman" w:cs="Times New Roman"/>
          <w:b/>
          <w:bCs/>
        </w:rPr>
        <w:t>2.4. Functional Aspects</w:t>
      </w:r>
      <w:bookmarkEnd w:id="4"/>
    </w:p>
    <w:p w14:paraId="28A2FE6A" w14:textId="77777777" w:rsidR="008544AB" w:rsidRPr="00F66FC7" w:rsidRDefault="008544AB" w:rsidP="00C3203C">
      <w:pPr>
        <w:spacing w:after="0"/>
        <w:jc w:val="both"/>
        <w:rPr>
          <w:rFonts w:ascii="Times New Roman" w:eastAsia="Calibri" w:hAnsi="Times New Roman" w:cs="Times New Roman"/>
          <w:sz w:val="22"/>
          <w:szCs w:val="22"/>
        </w:rPr>
      </w:pPr>
      <w:r w:rsidRPr="00F66FC7">
        <w:rPr>
          <w:rFonts w:ascii="Times New Roman" w:eastAsia="Calibri" w:hAnsi="Times New Roman" w:cs="Times New Roman"/>
          <w:sz w:val="22"/>
          <w:szCs w:val="22"/>
        </w:rPr>
        <w:tab/>
        <w:t xml:space="preserve">The elementary school shall be designed as a modern and functional facility for 620 children in one shift, or 1240 children in two shifts. </w:t>
      </w:r>
    </w:p>
    <w:p w14:paraId="1006F52A" w14:textId="77777777" w:rsidR="008544AB" w:rsidRPr="00F66FC7" w:rsidRDefault="008544AB" w:rsidP="00C3203C">
      <w:pPr>
        <w:spacing w:after="0"/>
        <w:jc w:val="both"/>
        <w:rPr>
          <w:rFonts w:ascii="Times New Roman" w:eastAsia="Calibri" w:hAnsi="Times New Roman" w:cs="Times New Roman"/>
          <w:sz w:val="22"/>
          <w:szCs w:val="22"/>
        </w:rPr>
      </w:pPr>
      <w:r w:rsidRPr="00F66FC7">
        <w:rPr>
          <w:rFonts w:ascii="Times New Roman" w:eastAsia="Calibri" w:hAnsi="Times New Roman" w:cs="Times New Roman"/>
          <w:sz w:val="22"/>
          <w:szCs w:val="22"/>
        </w:rPr>
        <w:tab/>
        <w:t xml:space="preserve">The facility shall be a contemporary structure, aligned with its purpose, achievable through its external appearance, functional design, and the impression created by its interior spaces. </w:t>
      </w:r>
    </w:p>
    <w:p w14:paraId="75F7F8C3" w14:textId="77777777" w:rsidR="008544AB" w:rsidRPr="00F66FC7" w:rsidRDefault="008544AB" w:rsidP="00C3203C">
      <w:pPr>
        <w:spacing w:after="0"/>
        <w:jc w:val="both"/>
        <w:rPr>
          <w:rFonts w:ascii="Times New Roman" w:eastAsia="Calibri" w:hAnsi="Times New Roman" w:cs="Times New Roman"/>
          <w:sz w:val="22"/>
          <w:szCs w:val="22"/>
        </w:rPr>
      </w:pPr>
      <w:r w:rsidRPr="00F66FC7">
        <w:rPr>
          <w:rFonts w:ascii="Times New Roman" w:eastAsia="Calibri" w:hAnsi="Times New Roman" w:cs="Times New Roman"/>
          <w:sz w:val="22"/>
          <w:szCs w:val="22"/>
        </w:rPr>
        <w:tab/>
        <w:t xml:space="preserve">When preparing the project documentation, to better understand the educational system and ensure the appropriate spatial organization of the newly planned school in Podgorica, it is necessary to thoroughly study the Rulebook on Detailed Conditions for the Establishment of Institutions in the Field of Education and Upbringing </w:t>
      </w:r>
      <w:r w:rsidRPr="00F66FC7">
        <w:rPr>
          <w:rFonts w:ascii="Times New Roman" w:eastAsia="Calibri" w:hAnsi="Times New Roman" w:cs="Times New Roman"/>
          <w:sz w:val="22"/>
          <w:szCs w:val="22"/>
          <w:highlight w:val="lightGray"/>
        </w:rPr>
        <w:t>("Official Gazette of Montenegro", No. 42/26 of March 25, 2026)</w:t>
      </w:r>
      <w:r w:rsidRPr="00F66FC7">
        <w:rPr>
          <w:rFonts w:ascii="Times New Roman" w:eastAsia="Calibri" w:hAnsi="Times New Roman" w:cs="Times New Roman"/>
          <w:sz w:val="22"/>
          <w:szCs w:val="22"/>
        </w:rPr>
        <w:t>. With this rulebook, among other things, within the school premises, certain units are recognized in a functional sense, namely: classrooms, common rooms and other spaces. To comprehend the spatial organization, special attention shall be given to Articles 78-91.</w:t>
      </w:r>
    </w:p>
    <w:p w14:paraId="450F4CFF" w14:textId="77777777" w:rsidR="008544AB" w:rsidRPr="00F66FC7" w:rsidRDefault="008544AB" w:rsidP="00C3203C">
      <w:pPr>
        <w:spacing w:after="0"/>
        <w:jc w:val="both"/>
        <w:rPr>
          <w:rFonts w:ascii="Times New Roman" w:eastAsia="Calibri" w:hAnsi="Times New Roman" w:cs="Times New Roman"/>
          <w:sz w:val="22"/>
          <w:szCs w:val="22"/>
        </w:rPr>
      </w:pPr>
      <w:r w:rsidRPr="00F66FC7">
        <w:rPr>
          <w:rFonts w:ascii="Times New Roman" w:eastAsia="Calibri" w:hAnsi="Times New Roman" w:cs="Times New Roman"/>
          <w:sz w:val="22"/>
          <w:szCs w:val="22"/>
        </w:rPr>
        <w:tab/>
        <w:t>The clear height of all teaching rooms, ensuring adequate air volume, is a minimum of 3 meters, except for the hall for physical education (which requires a minimum clear height of 7 meters).</w:t>
      </w:r>
    </w:p>
    <w:p w14:paraId="72EBB027" w14:textId="77777777" w:rsidR="00C3203C" w:rsidRPr="00F66FC7" w:rsidRDefault="00C3203C" w:rsidP="00C3203C">
      <w:pPr>
        <w:spacing w:after="0"/>
        <w:jc w:val="both"/>
        <w:rPr>
          <w:rFonts w:ascii="Times New Roman" w:hAnsi="Times New Roman" w:cs="Times New Roman"/>
        </w:rPr>
      </w:pPr>
    </w:p>
    <w:p w14:paraId="6AC61AB7" w14:textId="77777777" w:rsidR="00C3203C" w:rsidRPr="00F66FC7" w:rsidRDefault="00C3203C" w:rsidP="00C3203C">
      <w:pPr>
        <w:spacing w:after="240"/>
        <w:rPr>
          <w:rFonts w:ascii="Times New Roman" w:eastAsia="Calibri" w:hAnsi="Times New Roman" w:cs="Times New Roman"/>
          <w:sz w:val="22"/>
          <w:szCs w:val="22"/>
          <w:u w:val="single"/>
        </w:rPr>
      </w:pPr>
      <w:r w:rsidRPr="00F66FC7">
        <w:rPr>
          <w:rFonts w:ascii="Times New Roman" w:eastAsia="Calibri" w:hAnsi="Times New Roman" w:cs="Times New Roman"/>
          <w:sz w:val="22"/>
          <w:szCs w:val="22"/>
          <w:u w:val="single"/>
        </w:rPr>
        <w:t>has been amended as follows:</w:t>
      </w:r>
    </w:p>
    <w:p w14:paraId="3C70B0E1" w14:textId="4E9E1F8A" w:rsidR="00C3203C" w:rsidRPr="00F66FC7" w:rsidRDefault="00C3203C" w:rsidP="00C3203C">
      <w:pPr>
        <w:spacing w:after="0"/>
        <w:jc w:val="both"/>
        <w:rPr>
          <w:rFonts w:ascii="Times New Roman" w:hAnsi="Times New Roman" w:cs="Times New Roman"/>
          <w:b/>
          <w:bCs/>
        </w:rPr>
      </w:pPr>
      <w:r w:rsidRPr="00F66FC7">
        <w:rPr>
          <w:rFonts w:ascii="Times New Roman" w:hAnsi="Times New Roman" w:cs="Times New Roman"/>
          <w:b/>
          <w:bCs/>
        </w:rPr>
        <w:t>“2.4. Functional Aspects</w:t>
      </w:r>
    </w:p>
    <w:p w14:paraId="4A3E749D" w14:textId="71357A83" w:rsidR="00C3203C" w:rsidRPr="00F66FC7" w:rsidRDefault="00C3203C" w:rsidP="00C3203C">
      <w:pPr>
        <w:spacing w:after="0"/>
        <w:jc w:val="both"/>
        <w:rPr>
          <w:rFonts w:ascii="Times New Roman" w:eastAsia="Calibri" w:hAnsi="Times New Roman" w:cs="Times New Roman"/>
          <w:sz w:val="22"/>
          <w:szCs w:val="22"/>
        </w:rPr>
      </w:pPr>
      <w:r w:rsidRPr="00F66FC7">
        <w:rPr>
          <w:rFonts w:ascii="Times New Roman" w:eastAsia="Calibri" w:hAnsi="Times New Roman" w:cs="Times New Roman"/>
          <w:sz w:val="22"/>
          <w:szCs w:val="22"/>
        </w:rPr>
        <w:t xml:space="preserve">The elementary school shall be designed as a modern and functional facility for 620 children in one shift, or 1240 children in two shifts. </w:t>
      </w:r>
    </w:p>
    <w:p w14:paraId="590C92CF" w14:textId="2BA9EEB3" w:rsidR="00C3203C" w:rsidRPr="00F66FC7" w:rsidRDefault="00C3203C" w:rsidP="00C3203C">
      <w:pPr>
        <w:spacing w:after="0"/>
        <w:jc w:val="both"/>
        <w:rPr>
          <w:rFonts w:ascii="Times New Roman" w:eastAsia="Calibri" w:hAnsi="Times New Roman" w:cs="Times New Roman"/>
          <w:sz w:val="22"/>
          <w:szCs w:val="22"/>
        </w:rPr>
      </w:pPr>
      <w:r w:rsidRPr="00F66FC7">
        <w:rPr>
          <w:rFonts w:ascii="Times New Roman" w:eastAsia="Calibri" w:hAnsi="Times New Roman" w:cs="Times New Roman"/>
          <w:sz w:val="22"/>
          <w:szCs w:val="22"/>
        </w:rPr>
        <w:t xml:space="preserve">The facility shall be a contemporary structure, aligned with its purpose, achievable through its external appearance, functional design, and the impression created by its interior spaces. </w:t>
      </w:r>
    </w:p>
    <w:p w14:paraId="5268FEFE" w14:textId="729601C3" w:rsidR="00C3203C" w:rsidRPr="00F66FC7" w:rsidRDefault="00C3203C" w:rsidP="00C3203C">
      <w:pPr>
        <w:spacing w:after="0"/>
        <w:jc w:val="both"/>
        <w:rPr>
          <w:rFonts w:ascii="Times New Roman" w:eastAsia="Calibri" w:hAnsi="Times New Roman" w:cs="Times New Roman"/>
          <w:sz w:val="22"/>
          <w:szCs w:val="22"/>
        </w:rPr>
      </w:pPr>
      <w:r w:rsidRPr="00F66FC7">
        <w:rPr>
          <w:rFonts w:ascii="Times New Roman" w:eastAsia="Calibri" w:hAnsi="Times New Roman" w:cs="Times New Roman"/>
          <w:sz w:val="22"/>
          <w:szCs w:val="22"/>
        </w:rPr>
        <w:t>When preparing the project documentation, to better understand the educational system and ensure the appropriate spatial organization of the newly planned school in Podgorica, it is necessary to thoroughly study the Rulebook on Detailed Conditions for the Establishment of Institutions in the Field of Education and Upbringing. With this rulebook, among other things, within the school premises, certain units are recognized in a functional sense, namely: classrooms, common rooms and other spaces. To comprehend the spatial organization, special attention shall be given to Articles 78-91.</w:t>
      </w:r>
    </w:p>
    <w:p w14:paraId="210B306A" w14:textId="5487A371" w:rsidR="00C3203C" w:rsidRPr="00F66FC7" w:rsidRDefault="00C3203C" w:rsidP="00C3203C">
      <w:pPr>
        <w:spacing w:after="0"/>
        <w:jc w:val="both"/>
        <w:rPr>
          <w:rFonts w:ascii="Times New Roman" w:eastAsia="Calibri" w:hAnsi="Times New Roman" w:cs="Times New Roman"/>
          <w:sz w:val="22"/>
          <w:szCs w:val="22"/>
        </w:rPr>
      </w:pPr>
      <w:r w:rsidRPr="00F66FC7">
        <w:rPr>
          <w:rFonts w:ascii="Times New Roman" w:eastAsia="Calibri" w:hAnsi="Times New Roman" w:cs="Times New Roman"/>
          <w:sz w:val="22"/>
          <w:szCs w:val="22"/>
        </w:rPr>
        <w:tab/>
        <w:t>The clear height of all teaching rooms, ensuring adequate air volume, is a minimum of 3 meters, except for the hall for physical education (which requires a minimum clear height of 7 meters).”</w:t>
      </w:r>
    </w:p>
    <w:p w14:paraId="56C1FAFA" w14:textId="77777777" w:rsidR="00C3203C" w:rsidRPr="00F66FC7" w:rsidRDefault="00C3203C" w:rsidP="00C3203C">
      <w:pPr>
        <w:spacing w:after="0"/>
        <w:jc w:val="both"/>
        <w:rPr>
          <w:rFonts w:ascii="Times New Roman" w:eastAsia="Calibri" w:hAnsi="Times New Roman" w:cs="Times New Roman"/>
          <w:sz w:val="22"/>
        </w:rPr>
      </w:pPr>
    </w:p>
    <w:p w14:paraId="11512C9B" w14:textId="147C3510" w:rsidR="008544AB" w:rsidRPr="00F66FC7" w:rsidRDefault="003A604E" w:rsidP="003A604E">
      <w:pPr>
        <w:tabs>
          <w:tab w:val="left" w:pos="8933"/>
        </w:tabs>
        <w:spacing w:after="0"/>
        <w:jc w:val="both"/>
        <w:rPr>
          <w:rFonts w:ascii="Times New Roman" w:hAnsi="Times New Roman" w:cs="Times New Roman"/>
          <w:lang w:val="en-US"/>
        </w:rPr>
      </w:pPr>
      <w:r>
        <w:rPr>
          <w:rFonts w:ascii="Times New Roman" w:hAnsi="Times New Roman" w:cs="Times New Roman"/>
          <w:lang w:val="en-US"/>
        </w:rPr>
        <w:tab/>
      </w:r>
    </w:p>
    <w:sectPr w:rsidR="008544AB" w:rsidRPr="00F66FC7" w:rsidSect="00250694">
      <w:footerReference w:type="default" r:id="rId7"/>
      <w:pgSz w:w="12240" w:h="15840" w:code="1"/>
      <w:pgMar w:top="1170" w:right="810" w:bottom="1170" w:left="1440" w:header="720" w:footer="720" w:gutter="0"/>
      <w:paperSrc w:other="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C50CD6" w14:textId="77777777" w:rsidR="0099737C" w:rsidRDefault="0099737C" w:rsidP="00C3203C">
      <w:pPr>
        <w:spacing w:after="0" w:line="240" w:lineRule="auto"/>
      </w:pPr>
      <w:r>
        <w:separator/>
      </w:r>
    </w:p>
  </w:endnote>
  <w:endnote w:type="continuationSeparator" w:id="0">
    <w:p w14:paraId="70B8EC8C" w14:textId="77777777" w:rsidR="0099737C" w:rsidRDefault="0099737C" w:rsidP="00C32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Myriad Pro">
    <w:altName w:val="Arial"/>
    <w:charset w:val="00"/>
    <w:family w:val="swiss"/>
    <w:pitch w:val="default"/>
  </w:font>
  <w:font w:name="Calibri Light">
    <w:panose1 w:val="020F0302020204030204"/>
    <w:charset w:val="00"/>
    <w:family w:val="swiss"/>
    <w:pitch w:val="variable"/>
    <w:sig w:usb0="E4002EFF" w:usb1="C000247B" w:usb2="00000009" w:usb3="00000000" w:csb0="000001FF" w:csb1="00000000"/>
  </w:font>
  <w:font w:name="Minion Pro">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2"/>
        <w:szCs w:val="22"/>
      </w:rPr>
      <w:id w:val="-1770927043"/>
      <w:docPartObj>
        <w:docPartGallery w:val="Page Numbers (Bottom of Page)"/>
        <w:docPartUnique/>
      </w:docPartObj>
    </w:sdtPr>
    <w:sdtEndPr/>
    <w:sdtContent>
      <w:sdt>
        <w:sdtPr>
          <w:rPr>
            <w:rFonts w:ascii="Times New Roman" w:hAnsi="Times New Roman" w:cs="Times New Roman"/>
            <w:sz w:val="22"/>
            <w:szCs w:val="22"/>
          </w:rPr>
          <w:id w:val="-1769616900"/>
          <w:docPartObj>
            <w:docPartGallery w:val="Page Numbers (Top of Page)"/>
            <w:docPartUnique/>
          </w:docPartObj>
        </w:sdtPr>
        <w:sdtEndPr/>
        <w:sdtContent>
          <w:p w14:paraId="17229EAC" w14:textId="7E9801C0" w:rsidR="00C3203C" w:rsidRPr="003A604E" w:rsidRDefault="00C3203C">
            <w:pPr>
              <w:pStyle w:val="Footer"/>
              <w:jc w:val="right"/>
              <w:rPr>
                <w:rFonts w:ascii="Times New Roman" w:hAnsi="Times New Roman" w:cs="Times New Roman"/>
                <w:sz w:val="22"/>
                <w:szCs w:val="22"/>
              </w:rPr>
            </w:pPr>
            <w:r w:rsidRPr="003A604E">
              <w:rPr>
                <w:rFonts w:ascii="Times New Roman" w:hAnsi="Times New Roman" w:cs="Times New Roman"/>
                <w:sz w:val="22"/>
                <w:szCs w:val="22"/>
              </w:rPr>
              <w:t xml:space="preserve">Page </w:t>
            </w:r>
            <w:r w:rsidRPr="003A604E">
              <w:rPr>
                <w:rFonts w:ascii="Times New Roman" w:hAnsi="Times New Roman" w:cs="Times New Roman"/>
                <w:b/>
                <w:bCs/>
                <w:sz w:val="22"/>
                <w:szCs w:val="22"/>
              </w:rPr>
              <w:fldChar w:fldCharType="begin"/>
            </w:r>
            <w:r w:rsidRPr="003A604E">
              <w:rPr>
                <w:rFonts w:ascii="Times New Roman" w:hAnsi="Times New Roman" w:cs="Times New Roman"/>
                <w:b/>
                <w:bCs/>
                <w:sz w:val="22"/>
                <w:szCs w:val="22"/>
              </w:rPr>
              <w:instrText xml:space="preserve"> PAGE </w:instrText>
            </w:r>
            <w:r w:rsidRPr="003A604E">
              <w:rPr>
                <w:rFonts w:ascii="Times New Roman" w:hAnsi="Times New Roman" w:cs="Times New Roman"/>
                <w:b/>
                <w:bCs/>
                <w:sz w:val="22"/>
                <w:szCs w:val="22"/>
              </w:rPr>
              <w:fldChar w:fldCharType="separate"/>
            </w:r>
            <w:r w:rsidRPr="003A604E">
              <w:rPr>
                <w:rFonts w:ascii="Times New Roman" w:hAnsi="Times New Roman" w:cs="Times New Roman"/>
                <w:b/>
                <w:bCs/>
                <w:noProof/>
                <w:sz w:val="22"/>
                <w:szCs w:val="22"/>
              </w:rPr>
              <w:t>2</w:t>
            </w:r>
            <w:r w:rsidRPr="003A604E">
              <w:rPr>
                <w:rFonts w:ascii="Times New Roman" w:hAnsi="Times New Roman" w:cs="Times New Roman"/>
                <w:b/>
                <w:bCs/>
                <w:sz w:val="22"/>
                <w:szCs w:val="22"/>
              </w:rPr>
              <w:fldChar w:fldCharType="end"/>
            </w:r>
            <w:r w:rsidRPr="003A604E">
              <w:rPr>
                <w:rFonts w:ascii="Times New Roman" w:hAnsi="Times New Roman" w:cs="Times New Roman"/>
                <w:sz w:val="22"/>
                <w:szCs w:val="22"/>
              </w:rPr>
              <w:t xml:space="preserve"> of </w:t>
            </w:r>
            <w:r w:rsidRPr="003A604E">
              <w:rPr>
                <w:rFonts w:ascii="Times New Roman" w:hAnsi="Times New Roman" w:cs="Times New Roman"/>
                <w:b/>
                <w:bCs/>
                <w:sz w:val="22"/>
                <w:szCs w:val="22"/>
              </w:rPr>
              <w:fldChar w:fldCharType="begin"/>
            </w:r>
            <w:r w:rsidRPr="003A604E">
              <w:rPr>
                <w:rFonts w:ascii="Times New Roman" w:hAnsi="Times New Roman" w:cs="Times New Roman"/>
                <w:b/>
                <w:bCs/>
                <w:sz w:val="22"/>
                <w:szCs w:val="22"/>
              </w:rPr>
              <w:instrText xml:space="preserve"> NUMPAGES  </w:instrText>
            </w:r>
            <w:r w:rsidRPr="003A604E">
              <w:rPr>
                <w:rFonts w:ascii="Times New Roman" w:hAnsi="Times New Roman" w:cs="Times New Roman"/>
                <w:b/>
                <w:bCs/>
                <w:sz w:val="22"/>
                <w:szCs w:val="22"/>
              </w:rPr>
              <w:fldChar w:fldCharType="separate"/>
            </w:r>
            <w:r w:rsidRPr="003A604E">
              <w:rPr>
                <w:rFonts w:ascii="Times New Roman" w:hAnsi="Times New Roman" w:cs="Times New Roman"/>
                <w:b/>
                <w:bCs/>
                <w:noProof/>
                <w:sz w:val="22"/>
                <w:szCs w:val="22"/>
              </w:rPr>
              <w:t>2</w:t>
            </w:r>
            <w:r w:rsidRPr="003A604E">
              <w:rPr>
                <w:rFonts w:ascii="Times New Roman" w:hAnsi="Times New Roman" w:cs="Times New Roman"/>
                <w:b/>
                <w:bCs/>
                <w:sz w:val="22"/>
                <w:szCs w:val="22"/>
              </w:rPr>
              <w:fldChar w:fldCharType="end"/>
            </w:r>
          </w:p>
        </w:sdtContent>
      </w:sdt>
    </w:sdtContent>
  </w:sdt>
  <w:p w14:paraId="0672E52F" w14:textId="77777777" w:rsidR="00C3203C" w:rsidRDefault="00C320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1A2C46" w14:textId="77777777" w:rsidR="0099737C" w:rsidRDefault="0099737C" w:rsidP="00C3203C">
      <w:pPr>
        <w:spacing w:after="0" w:line="240" w:lineRule="auto"/>
      </w:pPr>
      <w:r>
        <w:separator/>
      </w:r>
    </w:p>
  </w:footnote>
  <w:footnote w:type="continuationSeparator" w:id="0">
    <w:p w14:paraId="433C9E7B" w14:textId="77777777" w:rsidR="0099737C" w:rsidRDefault="0099737C" w:rsidP="00C320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141BDE"/>
    <w:multiLevelType w:val="multilevel"/>
    <w:tmpl w:val="B04E4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D119A0"/>
    <w:multiLevelType w:val="multilevel"/>
    <w:tmpl w:val="905CA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BE1"/>
    <w:rsid w:val="00001CBD"/>
    <w:rsid w:val="000442E5"/>
    <w:rsid w:val="00071989"/>
    <w:rsid w:val="00090EFC"/>
    <w:rsid w:val="000E5568"/>
    <w:rsid w:val="00171F51"/>
    <w:rsid w:val="00206D63"/>
    <w:rsid w:val="00222F77"/>
    <w:rsid w:val="00250694"/>
    <w:rsid w:val="00255F63"/>
    <w:rsid w:val="003053D1"/>
    <w:rsid w:val="003A604E"/>
    <w:rsid w:val="003E53E2"/>
    <w:rsid w:val="003F4F94"/>
    <w:rsid w:val="0046350B"/>
    <w:rsid w:val="005E2356"/>
    <w:rsid w:val="00612A49"/>
    <w:rsid w:val="006146F8"/>
    <w:rsid w:val="006403AE"/>
    <w:rsid w:val="006A4FE6"/>
    <w:rsid w:val="006E0DE1"/>
    <w:rsid w:val="00782275"/>
    <w:rsid w:val="00837403"/>
    <w:rsid w:val="008544AB"/>
    <w:rsid w:val="008D23B1"/>
    <w:rsid w:val="00965782"/>
    <w:rsid w:val="0099737C"/>
    <w:rsid w:val="009D2C61"/>
    <w:rsid w:val="009E4BE1"/>
    <w:rsid w:val="00A371B2"/>
    <w:rsid w:val="00A729C3"/>
    <w:rsid w:val="00A80E40"/>
    <w:rsid w:val="00A91EB0"/>
    <w:rsid w:val="00A93CAB"/>
    <w:rsid w:val="00AE24E1"/>
    <w:rsid w:val="00B112D8"/>
    <w:rsid w:val="00B20769"/>
    <w:rsid w:val="00B7627D"/>
    <w:rsid w:val="00B94620"/>
    <w:rsid w:val="00B9566D"/>
    <w:rsid w:val="00C25DD9"/>
    <w:rsid w:val="00C30D97"/>
    <w:rsid w:val="00C3203C"/>
    <w:rsid w:val="00D35C8E"/>
    <w:rsid w:val="00D4214B"/>
    <w:rsid w:val="00D62680"/>
    <w:rsid w:val="00DC7C22"/>
    <w:rsid w:val="00DE09CA"/>
    <w:rsid w:val="00DF6D47"/>
    <w:rsid w:val="00E42F68"/>
    <w:rsid w:val="00E56262"/>
    <w:rsid w:val="00E90874"/>
    <w:rsid w:val="00EF5BDB"/>
    <w:rsid w:val="00F66FC7"/>
    <w:rsid w:val="00F72A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76CBA"/>
  <w15:chartTrackingRefBased/>
  <w15:docId w15:val="{26A36A24-A103-40AE-B81D-D0F8743D5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Document Header1"/>
    <w:basedOn w:val="Normal"/>
    <w:next w:val="Normal"/>
    <w:link w:val="Heading1Char"/>
    <w:uiPriority w:val="9"/>
    <w:qFormat/>
    <w:rsid w:val="009E4B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
    <w:basedOn w:val="Normal"/>
    <w:next w:val="Normal"/>
    <w:link w:val="Heading2Char"/>
    <w:uiPriority w:val="9"/>
    <w:unhideWhenUsed/>
    <w:qFormat/>
    <w:rsid w:val="009E4B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Sub-Clause Paragraph"/>
    <w:basedOn w:val="Normal"/>
    <w:next w:val="Normal"/>
    <w:link w:val="Heading3Char"/>
    <w:uiPriority w:val="9"/>
    <w:unhideWhenUsed/>
    <w:qFormat/>
    <w:rsid w:val="009E4B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 Sub-Clause Sub-paragraph,Sub-Clause Sub-paragraph,ClauseSubSub_No&amp;Name"/>
    <w:basedOn w:val="Normal"/>
    <w:next w:val="Normal"/>
    <w:link w:val="Heading4Char"/>
    <w:uiPriority w:val="9"/>
    <w:unhideWhenUsed/>
    <w:qFormat/>
    <w:rsid w:val="009E4B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9E4B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9E4B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9E4B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9E4B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9E4B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uiPriority w:val="9"/>
    <w:rsid w:val="009E4BE1"/>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
    <w:basedOn w:val="DefaultParagraphFont"/>
    <w:link w:val="Heading2"/>
    <w:uiPriority w:val="9"/>
    <w:rsid w:val="009E4BE1"/>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Sub-Clause Paragraph Char"/>
    <w:basedOn w:val="DefaultParagraphFont"/>
    <w:link w:val="Heading3"/>
    <w:uiPriority w:val="9"/>
    <w:rsid w:val="009E4BE1"/>
    <w:rPr>
      <w:rFonts w:eastAsiaTheme="majorEastAsia" w:cstheme="majorBidi"/>
      <w:color w:val="0F4761" w:themeColor="accent1" w:themeShade="BF"/>
      <w:sz w:val="28"/>
      <w:szCs w:val="28"/>
    </w:rPr>
  </w:style>
  <w:style w:type="character" w:customStyle="1" w:styleId="Heading4Char">
    <w:name w:val="Heading 4 Char"/>
    <w:aliases w:val=" Sub-Clause Sub-paragraph Char,Sub-Clause Sub-paragraph Char,ClauseSubSub_No&amp;Name Char"/>
    <w:basedOn w:val="DefaultParagraphFont"/>
    <w:link w:val="Heading4"/>
    <w:uiPriority w:val="9"/>
    <w:semiHidden/>
    <w:rsid w:val="009E4B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4B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4B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4B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4B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4BE1"/>
    <w:rPr>
      <w:rFonts w:eastAsiaTheme="majorEastAsia" w:cstheme="majorBidi"/>
      <w:color w:val="272727" w:themeColor="text1" w:themeTint="D8"/>
    </w:rPr>
  </w:style>
  <w:style w:type="paragraph" w:styleId="Title">
    <w:name w:val="Title"/>
    <w:basedOn w:val="Normal"/>
    <w:next w:val="Normal"/>
    <w:link w:val="TitleChar"/>
    <w:uiPriority w:val="10"/>
    <w:qFormat/>
    <w:rsid w:val="009E4B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4B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4B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4B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4BE1"/>
    <w:pPr>
      <w:spacing w:before="160"/>
      <w:jc w:val="center"/>
    </w:pPr>
    <w:rPr>
      <w:i/>
      <w:iCs/>
      <w:color w:val="404040" w:themeColor="text1" w:themeTint="BF"/>
    </w:rPr>
  </w:style>
  <w:style w:type="character" w:customStyle="1" w:styleId="QuoteChar">
    <w:name w:val="Quote Char"/>
    <w:basedOn w:val="DefaultParagraphFont"/>
    <w:link w:val="Quote"/>
    <w:uiPriority w:val="29"/>
    <w:rsid w:val="009E4BE1"/>
    <w:rPr>
      <w:i/>
      <w:iCs/>
      <w:color w:val="404040" w:themeColor="text1" w:themeTint="BF"/>
    </w:rPr>
  </w:style>
  <w:style w:type="paragraph" w:styleId="ListParagraph">
    <w:name w:val="List Paragraph"/>
    <w:basedOn w:val="Normal"/>
    <w:uiPriority w:val="34"/>
    <w:qFormat/>
    <w:rsid w:val="009E4BE1"/>
    <w:pPr>
      <w:ind w:left="720"/>
      <w:contextualSpacing/>
    </w:pPr>
  </w:style>
  <w:style w:type="character" w:styleId="IntenseEmphasis">
    <w:name w:val="Intense Emphasis"/>
    <w:basedOn w:val="DefaultParagraphFont"/>
    <w:uiPriority w:val="21"/>
    <w:qFormat/>
    <w:rsid w:val="009E4BE1"/>
    <w:rPr>
      <w:i/>
      <w:iCs/>
      <w:color w:val="0F4761" w:themeColor="accent1" w:themeShade="BF"/>
    </w:rPr>
  </w:style>
  <w:style w:type="paragraph" w:styleId="IntenseQuote">
    <w:name w:val="Intense Quote"/>
    <w:basedOn w:val="Normal"/>
    <w:next w:val="Normal"/>
    <w:link w:val="IntenseQuoteChar"/>
    <w:uiPriority w:val="30"/>
    <w:qFormat/>
    <w:rsid w:val="009E4B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4BE1"/>
    <w:rPr>
      <w:i/>
      <w:iCs/>
      <w:color w:val="0F4761" w:themeColor="accent1" w:themeShade="BF"/>
    </w:rPr>
  </w:style>
  <w:style w:type="character" w:styleId="IntenseReference">
    <w:name w:val="Intense Reference"/>
    <w:basedOn w:val="DefaultParagraphFont"/>
    <w:uiPriority w:val="32"/>
    <w:qFormat/>
    <w:rsid w:val="009E4BE1"/>
    <w:rPr>
      <w:b/>
      <w:bCs/>
      <w:smallCaps/>
      <w:color w:val="0F4761" w:themeColor="accent1" w:themeShade="BF"/>
      <w:spacing w:val="5"/>
    </w:rPr>
  </w:style>
  <w:style w:type="table" w:styleId="TableGrid">
    <w:name w:val="Table Grid"/>
    <w:basedOn w:val="TableNormal"/>
    <w:uiPriority w:val="39"/>
    <w:rsid w:val="009E4BE1"/>
    <w:pPr>
      <w:spacing w:before="30" w:after="30" w:line="240" w:lineRule="auto"/>
      <w:jc w:val="both"/>
    </w:pPr>
    <w:rPr>
      <w:rFonts w:ascii="Garamond" w:eastAsia="Times New Roman" w:hAnsi="Garamond" w:cs="Times New Roman"/>
      <w:sz w:val="22"/>
      <w:szCs w:val="20"/>
      <w:lang w:val="en-US"/>
      <w14:ligatures w14:val="none"/>
    </w:rPr>
    <w:tblPr>
      <w:jc w:val="center"/>
      <w:tblCellMar>
        <w:top w:w="90" w:type="dxa"/>
        <w:bottom w:w="90" w:type="dxa"/>
      </w:tblCellMar>
    </w:tblPr>
    <w:trPr>
      <w:jc w:val="center"/>
    </w:trPr>
  </w:style>
  <w:style w:type="paragraph" w:customStyle="1" w:styleId="Heading1a">
    <w:name w:val="Heading 1a"/>
    <w:rsid w:val="003F4F94"/>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lang w:val="en-US"/>
      <w14:ligatures w14:val="none"/>
    </w:rPr>
  </w:style>
  <w:style w:type="paragraph" w:customStyle="1" w:styleId="Default">
    <w:name w:val="Default"/>
    <w:basedOn w:val="Normal"/>
    <w:rsid w:val="003F4F94"/>
    <w:pPr>
      <w:widowControl w:val="0"/>
      <w:suppressAutoHyphens/>
      <w:autoSpaceDE w:val="0"/>
      <w:spacing w:after="0" w:line="240" w:lineRule="auto"/>
    </w:pPr>
    <w:rPr>
      <w:rFonts w:ascii="Myriad Pro" w:eastAsia="Myriad Pro" w:hAnsi="Myriad Pro" w:cs="Myriad Pro"/>
      <w:color w:val="000000"/>
      <w:kern w:val="1"/>
      <w:lang w:eastAsia="hi-IN" w:bidi="hi-IN"/>
      <w14:ligatures w14:val="none"/>
    </w:rPr>
  </w:style>
  <w:style w:type="paragraph" w:customStyle="1" w:styleId="ABCNaslovi">
    <w:name w:val="ABC Naslovi"/>
    <w:link w:val="ABCNasloviZchn"/>
    <w:qFormat/>
    <w:rsid w:val="008544AB"/>
    <w:pPr>
      <w:spacing w:after="0" w:line="240" w:lineRule="auto"/>
    </w:pPr>
    <w:rPr>
      <w:rFonts w:ascii="Calibri Light" w:eastAsiaTheme="majorEastAsia" w:hAnsi="Calibri Light" w:cstheme="majorBidi"/>
      <w:b/>
      <w:color w:val="000000" w:themeColor="text1"/>
      <w:kern w:val="2"/>
      <w:sz w:val="26"/>
      <w:szCs w:val="40"/>
    </w:rPr>
  </w:style>
  <w:style w:type="character" w:customStyle="1" w:styleId="ABCNasloviZchn">
    <w:name w:val="ABC Naslovi Zchn"/>
    <w:basedOn w:val="Heading1Char"/>
    <w:link w:val="ABCNaslovi"/>
    <w:rsid w:val="008544AB"/>
    <w:rPr>
      <w:rFonts w:ascii="Calibri Light" w:eastAsiaTheme="majorEastAsia" w:hAnsi="Calibri Light" w:cstheme="majorBidi"/>
      <w:b/>
      <w:color w:val="000000" w:themeColor="text1"/>
      <w:kern w:val="2"/>
      <w:sz w:val="26"/>
      <w:szCs w:val="40"/>
    </w:rPr>
  </w:style>
  <w:style w:type="paragraph" w:styleId="Header">
    <w:name w:val="header"/>
    <w:basedOn w:val="Normal"/>
    <w:link w:val="HeaderChar"/>
    <w:uiPriority w:val="99"/>
    <w:unhideWhenUsed/>
    <w:rsid w:val="00C320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203C"/>
  </w:style>
  <w:style w:type="paragraph" w:styleId="Footer">
    <w:name w:val="footer"/>
    <w:basedOn w:val="Normal"/>
    <w:link w:val="FooterChar"/>
    <w:uiPriority w:val="99"/>
    <w:unhideWhenUsed/>
    <w:rsid w:val="00C320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203C"/>
  </w:style>
  <w:style w:type="paragraph" w:styleId="HTMLPreformatted">
    <w:name w:val="HTML Preformatted"/>
    <w:basedOn w:val="Normal"/>
    <w:link w:val="HTMLPreformattedChar"/>
    <w:uiPriority w:val="99"/>
    <w:semiHidden/>
    <w:unhideWhenUsed/>
    <w:rsid w:val="00C30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14:ligatures w14:val="none"/>
    </w:rPr>
  </w:style>
  <w:style w:type="character" w:customStyle="1" w:styleId="HTMLPreformattedChar">
    <w:name w:val="HTML Preformatted Char"/>
    <w:basedOn w:val="DefaultParagraphFont"/>
    <w:link w:val="HTMLPreformatted"/>
    <w:uiPriority w:val="99"/>
    <w:semiHidden/>
    <w:rsid w:val="00C30D97"/>
    <w:rPr>
      <w:rFonts w:ascii="Courier New" w:eastAsia="Times New Roman" w:hAnsi="Courier New" w:cs="Courier New"/>
      <w:sz w:val="20"/>
      <w:szCs w:val="20"/>
      <w:lang w:eastAsia="en-GB"/>
      <w14:ligatures w14:val="none"/>
    </w:rPr>
  </w:style>
  <w:style w:type="character" w:customStyle="1" w:styleId="y2iqfc">
    <w:name w:val="y2iqfc"/>
    <w:basedOn w:val="DefaultParagraphFont"/>
    <w:rsid w:val="00C30D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460363">
      <w:bodyDiv w:val="1"/>
      <w:marLeft w:val="0"/>
      <w:marRight w:val="0"/>
      <w:marTop w:val="0"/>
      <w:marBottom w:val="0"/>
      <w:divBdr>
        <w:top w:val="none" w:sz="0" w:space="0" w:color="auto"/>
        <w:left w:val="none" w:sz="0" w:space="0" w:color="auto"/>
        <w:bottom w:val="none" w:sz="0" w:space="0" w:color="auto"/>
        <w:right w:val="none" w:sz="0" w:space="0" w:color="auto"/>
      </w:divBdr>
    </w:div>
    <w:div w:id="506093860">
      <w:bodyDiv w:val="1"/>
      <w:marLeft w:val="0"/>
      <w:marRight w:val="0"/>
      <w:marTop w:val="0"/>
      <w:marBottom w:val="0"/>
      <w:divBdr>
        <w:top w:val="none" w:sz="0" w:space="0" w:color="auto"/>
        <w:left w:val="none" w:sz="0" w:space="0" w:color="auto"/>
        <w:bottom w:val="none" w:sz="0" w:space="0" w:color="auto"/>
        <w:right w:val="none" w:sz="0" w:space="0" w:color="auto"/>
      </w:divBdr>
    </w:div>
    <w:div w:id="584191894">
      <w:bodyDiv w:val="1"/>
      <w:marLeft w:val="0"/>
      <w:marRight w:val="0"/>
      <w:marTop w:val="0"/>
      <w:marBottom w:val="0"/>
      <w:divBdr>
        <w:top w:val="none" w:sz="0" w:space="0" w:color="auto"/>
        <w:left w:val="none" w:sz="0" w:space="0" w:color="auto"/>
        <w:bottom w:val="none" w:sz="0" w:space="0" w:color="auto"/>
        <w:right w:val="none" w:sz="0" w:space="0" w:color="auto"/>
      </w:divBdr>
    </w:div>
    <w:div w:id="753013087">
      <w:bodyDiv w:val="1"/>
      <w:marLeft w:val="0"/>
      <w:marRight w:val="0"/>
      <w:marTop w:val="0"/>
      <w:marBottom w:val="0"/>
      <w:divBdr>
        <w:top w:val="none" w:sz="0" w:space="0" w:color="auto"/>
        <w:left w:val="none" w:sz="0" w:space="0" w:color="auto"/>
        <w:bottom w:val="none" w:sz="0" w:space="0" w:color="auto"/>
        <w:right w:val="none" w:sz="0" w:space="0" w:color="auto"/>
      </w:divBdr>
    </w:div>
    <w:div w:id="789737139">
      <w:bodyDiv w:val="1"/>
      <w:marLeft w:val="0"/>
      <w:marRight w:val="0"/>
      <w:marTop w:val="0"/>
      <w:marBottom w:val="0"/>
      <w:divBdr>
        <w:top w:val="none" w:sz="0" w:space="0" w:color="auto"/>
        <w:left w:val="none" w:sz="0" w:space="0" w:color="auto"/>
        <w:bottom w:val="none" w:sz="0" w:space="0" w:color="auto"/>
        <w:right w:val="none" w:sz="0" w:space="0" w:color="auto"/>
      </w:divBdr>
    </w:div>
    <w:div w:id="875123526">
      <w:bodyDiv w:val="1"/>
      <w:marLeft w:val="0"/>
      <w:marRight w:val="0"/>
      <w:marTop w:val="0"/>
      <w:marBottom w:val="0"/>
      <w:divBdr>
        <w:top w:val="none" w:sz="0" w:space="0" w:color="auto"/>
        <w:left w:val="none" w:sz="0" w:space="0" w:color="auto"/>
        <w:bottom w:val="none" w:sz="0" w:space="0" w:color="auto"/>
        <w:right w:val="none" w:sz="0" w:space="0" w:color="auto"/>
      </w:divBdr>
    </w:div>
    <w:div w:id="1340891249">
      <w:bodyDiv w:val="1"/>
      <w:marLeft w:val="0"/>
      <w:marRight w:val="0"/>
      <w:marTop w:val="0"/>
      <w:marBottom w:val="0"/>
      <w:divBdr>
        <w:top w:val="none" w:sz="0" w:space="0" w:color="auto"/>
        <w:left w:val="none" w:sz="0" w:space="0" w:color="auto"/>
        <w:bottom w:val="none" w:sz="0" w:space="0" w:color="auto"/>
        <w:right w:val="none" w:sz="0" w:space="0" w:color="auto"/>
      </w:divBdr>
    </w:div>
    <w:div w:id="1977249845">
      <w:bodyDiv w:val="1"/>
      <w:marLeft w:val="0"/>
      <w:marRight w:val="0"/>
      <w:marTop w:val="0"/>
      <w:marBottom w:val="0"/>
      <w:divBdr>
        <w:top w:val="none" w:sz="0" w:space="0" w:color="auto"/>
        <w:left w:val="none" w:sz="0" w:space="0" w:color="auto"/>
        <w:bottom w:val="none" w:sz="0" w:space="0" w:color="auto"/>
        <w:right w:val="none" w:sz="0" w:space="0" w:color="auto"/>
      </w:divBdr>
    </w:div>
    <w:div w:id="213774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1400</Words>
  <Characters>7986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Beaumard (SUB)</dc:creator>
  <cp:keywords/>
  <dc:description/>
  <cp:lastModifiedBy>Teodora Vukanic</cp:lastModifiedBy>
  <cp:revision>2</cp:revision>
  <dcterms:created xsi:type="dcterms:W3CDTF">2026-06-17T06:07:00Z</dcterms:created>
  <dcterms:modified xsi:type="dcterms:W3CDTF">2026-06-17T06:07:00Z</dcterms:modified>
</cp:coreProperties>
</file>