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5"/>
        <w:tblW w:w="9629" w:type="dxa"/>
        <w:tblLayout w:type="fixed"/>
        <w:tblLook w:val="04A0" w:firstRow="1" w:lastRow="0" w:firstColumn="1" w:lastColumn="0" w:noHBand="0" w:noVBand="1"/>
      </w:tblPr>
      <w:tblGrid>
        <w:gridCol w:w="3978"/>
        <w:gridCol w:w="5651"/>
      </w:tblGrid>
      <w:tr w:rsidR="00E06899" w:rsidRPr="007D0B06" w:rsidTr="00DE1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8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51" w:type="dxa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Ministarstvo pravde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51" w:type="dxa"/>
          </w:tcPr>
          <w:p w:rsidR="00E06899" w:rsidRPr="007D0B06" w:rsidRDefault="00F060C4" w:rsidP="00DE13F0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ME"/>
              </w:rPr>
              <w:t>Nacrt z</w:t>
            </w:r>
            <w:r w:rsidR="00077FBB" w:rsidRPr="00B72AFB">
              <w:rPr>
                <w:rFonts w:ascii="Times New Roman" w:hAnsi="Times New Roman"/>
                <w:szCs w:val="24"/>
                <w:lang w:val="sr-Latn-ME"/>
              </w:rPr>
              <w:t>akon</w:t>
            </w:r>
            <w:r w:rsidR="00902FD7">
              <w:rPr>
                <w:rFonts w:ascii="Times New Roman" w:hAnsi="Times New Roman"/>
                <w:szCs w:val="24"/>
                <w:lang w:val="sr-Latn-ME"/>
              </w:rPr>
              <w:t>a</w:t>
            </w:r>
            <w:r w:rsidR="00077FBB" w:rsidRPr="00B72AFB">
              <w:rPr>
                <w:rFonts w:ascii="Times New Roman" w:hAnsi="Times New Roman"/>
                <w:szCs w:val="24"/>
                <w:lang w:val="sr-Latn-ME"/>
              </w:rPr>
              <w:t xml:space="preserve"> o izmjenama i dopunama Zakona o zaštiti od nasilja u porodici</w:t>
            </w:r>
            <w:r w:rsidR="00077FBB">
              <w:rPr>
                <w:rFonts w:ascii="Times New Roman" w:hAnsi="Times New Roman"/>
                <w:szCs w:val="24"/>
                <w:lang w:val="sr-Latn-ME"/>
              </w:rPr>
              <w:t>.</w:t>
            </w: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E06899" w:rsidRPr="00E430DC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B72AFB" w:rsidRPr="00B72AFB" w:rsidRDefault="00B72AFB" w:rsidP="00B72AFB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B72AFB">
              <w:rPr>
                <w:rFonts w:ascii="Times New Roman" w:hAnsi="Times New Roman"/>
                <w:b w:val="0"/>
                <w:szCs w:val="24"/>
                <w:lang w:val="sr-Latn-ME"/>
              </w:rPr>
              <w:t>Potreba donošenja Zakona o izmjenama i dopunama Zakona o zaštiti od nasilja u porodici, zasnovana je na više razloga.</w:t>
            </w:r>
            <w:r>
              <w:t xml:space="preserve"> </w:t>
            </w:r>
            <w:r w:rsidRPr="00B72AFB">
              <w:rPr>
                <w:rFonts w:ascii="Times New Roman" w:hAnsi="Times New Roman"/>
                <w:b w:val="0"/>
                <w:szCs w:val="24"/>
                <w:lang w:val="sr-Latn-ME"/>
              </w:rPr>
              <w:t>Zakon o zaštiti od nasilja u porodici ("Službeni list CG", br. 46/2010) primjenjuje se od 13.8.2010. godine. Ministarstvo pravde kontinuirano prati implementaciju Zakona o zaštiti od nasilja u porodici, uvažava inicijative i predloge za izmjenu koji pristižu na njegovu adresu. Programom pristupanja Crne Gore Evropskoj uniji za 2023. godinu predviđeno je utvrđivanje Predloga zakona o izmjenama i dopunama Zakona o zaštiti od nasilja u porodici.</w:t>
            </w:r>
          </w:p>
          <w:p w:rsidR="00B72AFB" w:rsidRPr="00683878" w:rsidRDefault="00B72AFB" w:rsidP="00DE13F0">
            <w:pPr>
              <w:rPr>
                <w:rFonts w:ascii="Times New Roman" w:hAnsi="Times New Roman"/>
                <w:bCs/>
                <w:szCs w:val="24"/>
                <w:lang w:val="sr-Latn-ME"/>
              </w:rPr>
            </w:pPr>
            <w:r w:rsidRPr="00B72AFB">
              <w:rPr>
                <w:rFonts w:ascii="Times New Roman" w:hAnsi="Times New Roman"/>
                <w:b w:val="0"/>
                <w:szCs w:val="24"/>
                <w:lang w:val="sr-Latn-ME"/>
              </w:rPr>
              <w:t>Razlog donošenja predloga je i usaglašavanje sa Konvencijom Savjeta Evrope o sprječavanju i borbi protiv nasilja nad ženama i nasilja u porodici (Istanbulska konvencija), otklanjanje pojedinih zakonskih neusklađenosti, dalje unaprjeđenje i osavremenjavanje određenih postojećih rješenja.</w:t>
            </w:r>
          </w:p>
          <w:p w:rsidR="00E06899" w:rsidRDefault="00E06899" w:rsidP="00B32CEF">
            <w:pPr>
              <w:rPr>
                <w:rFonts w:ascii="Times New Roman" w:hAnsi="Times New Roman"/>
                <w:bCs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Prilikom pripreme ovog predloga Zakona izvršeno je preispitivanje i nekih odredaba koja su našla svoje mjesto u skorije vrijeme. Sugestije i predlozi koji dolaze iz pravosuđa i stručne javnosti u pogledu potrebe određenih intervencija u Zakonu takođe su našle mjesto u Predlogu zakona. Takođe, na osnovu završenih analitičkih pregleda iskristalisale su se određene potrebe za dalju izmjenu i dopun</w:t>
            </w:r>
            <w:r w:rsidR="00902FD7">
              <w:rPr>
                <w:rFonts w:ascii="Times New Roman" w:hAnsi="Times New Roman"/>
                <w:b w:val="0"/>
                <w:szCs w:val="24"/>
                <w:lang w:val="sr-Latn-ME"/>
              </w:rPr>
              <w:t>u zakonodavstva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. </w:t>
            </w:r>
          </w:p>
          <w:p w:rsidR="00B32CEF" w:rsidRPr="00B32CEF" w:rsidRDefault="00B32CEF" w:rsidP="00B32CEF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bookmarkStart w:id="0" w:name="_GoBack"/>
            <w:bookmarkEnd w:id="0"/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2. Ciljevi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3669F9" w:rsidRDefault="00683878" w:rsidP="00DE13F0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683878">
              <w:rPr>
                <w:rFonts w:ascii="Times New Roman" w:hAnsi="Times New Roman"/>
                <w:b w:val="0"/>
                <w:szCs w:val="24"/>
                <w:lang w:val="sr-Latn-ME"/>
              </w:rPr>
              <w:t>Razlog donošenja predloga je i usaglašavanje sa Konvencijom Savjeta Evrope o sprječavanju i borbi protiv nasilja nad ženama i nasilja u porodici (Istanbulska konvencija), otklanjanje pojedinih zakonskih neusklađenosti, dalje unaprjeđenje i osavremenjavanje određenih postojećih rješenja.</w:t>
            </w:r>
            <w:r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 </w:t>
            </w:r>
            <w:r w:rsidR="00E06899"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Prilikom pripreme ovog predloga Zakona izvršeno je preispitivanje i nekih odredaba koja su našla svoje mjesto u skorije vrijeme. Sugestije i predlozi koji dolaze iz pravosuđa i stručne javnosti u pogledu potrebe određenih intervencija u Zakonu takođe su našle mjesto u Predlogu zakona. Takođe, na osnovu završenih analitičkih pregleda iskristalisale su se određene potrebe za dalju izmjenu i dopunu zakonodavstva. </w:t>
            </w:r>
          </w:p>
          <w:p w:rsidR="00E06899" w:rsidRPr="004C2A32" w:rsidRDefault="00E06899" w:rsidP="00DE13F0">
            <w:pPr>
              <w:ind w:firstLine="357"/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3. Opcije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E06899" w:rsidRPr="00053EB8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683878" w:rsidRPr="003669F9" w:rsidRDefault="00683878" w:rsidP="0068387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683878">
              <w:rPr>
                <w:rFonts w:ascii="Times New Roman" w:hAnsi="Times New Roman"/>
                <w:b w:val="0"/>
                <w:szCs w:val="24"/>
                <w:lang w:val="sr-Latn-ME"/>
              </w:rPr>
              <w:t>Razlog donošenja predloga je i usaglašavanje sa Konvencijom Savjeta Evrope o sprječavanju i borbi protiv nasilja nad ženama i nasilja u porodici (Istanbulska konvencija), otklanjanje pojedinih zakonskih neusklađenosti, dalje unaprjeđenje i osavremenjavanje određenih postojećih rješenja.</w:t>
            </w:r>
            <w:r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 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Prilikom pripreme ovog predloga Zakona izvršeno je preispitivanje i nekih odredaba koja su našla svoje mjesto u skorije vrijeme. Sugestije i predlozi koji dolaze iz pravosuđa i stručne javnosti u 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lastRenderedPageBreak/>
              <w:t xml:space="preserve">pogledu potrebe određenih intervencija u Zakonu takođe su našle mjesto u Predlogu zakona. Takođe, na osnovu završenih analitičkih pregleda iskristalisale su se određene potrebe za dalju izmjenu i dopunu zakonodavstva. </w:t>
            </w:r>
          </w:p>
          <w:p w:rsidR="00E06899" w:rsidRPr="005D09C9" w:rsidRDefault="00E06899" w:rsidP="00DE13F0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4. Analiza uticaja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82DFA" w:rsidRPr="00730C9E" w:rsidRDefault="00E06899" w:rsidP="00DE13F0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Donošenjem zakona omogućiće se </w:t>
            </w:r>
            <w:r w:rsidR="00E82DFA"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usaglašavanje sa Konvencijom Savjeta Evrope o sprječavanju i borbi protiv nasilja nad ženama i nasilja u porodici (Istanbulska konvencija)</w:t>
            </w: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, podizanja transparentnosti rada institucija i efikasnog sprovođenja Zakona u praksi. </w:t>
            </w:r>
          </w:p>
          <w:p w:rsidR="00E06899" w:rsidRPr="00730C9E" w:rsidRDefault="00E06899" w:rsidP="00DE13F0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Donošenjem zakona neće se stvoriti troškovi građanima i privredi.</w:t>
            </w:r>
          </w:p>
          <w:p w:rsidR="00E06899" w:rsidRPr="00730C9E" w:rsidRDefault="00E06899" w:rsidP="00DE13F0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Donošenjem ovog zakona neće se stvoriti administrativna opterećenja i biznis barijere.</w:t>
            </w:r>
          </w:p>
          <w:p w:rsidR="00E06899" w:rsidRPr="007D0B06" w:rsidRDefault="00E06899" w:rsidP="00DE13F0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Donošenjem ovog zakona neće se stvoriti opterećenja novih privrednih subjekata na tržištu i tržišna </w:t>
            </w:r>
            <w:r w:rsidR="00902FD7"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konkurencija</w:t>
            </w: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.</w:t>
            </w: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5. Procjena fiskalnog uticaja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obezbjeđenje finansijskih sredstava jednokratno, ili tokom određenog vremenskog perioda?  Obrazložiti.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Dbrazložiti metodologiju koja je korišćenja prilikom obračuna finansijskih izdataka/prihoda.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Za implementaciju ovog zakona iz Budžeta nije potrebno obezbjeđivati dodatna sredstva. </w:t>
            </w:r>
          </w:p>
          <w:p w:rsidR="00E06899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Za implementaciju ovog zakona nije potrebno obezbjeđivati finansijska sredstava jednokratno, ili tokom određenog vremenskog perioda.</w:t>
            </w:r>
          </w:p>
          <w:p w:rsidR="00E06899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Za implementaciju ovog zakona ne proizilaze međunarodne finansijske obaveze.</w:t>
            </w:r>
          </w:p>
          <w:p w:rsidR="00E06899" w:rsidRPr="002923B3" w:rsidRDefault="00E06899" w:rsidP="00730C9E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onsultacije zainteresovanih strana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Ne.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E06899" w:rsidRPr="007D0B06" w:rsidTr="00DE1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D0B06" w:rsidRDefault="00E06899" w:rsidP="00DE13F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7. Monitoring i evaluacija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E06899" w:rsidRPr="007D0B06" w:rsidRDefault="00E06899" w:rsidP="00DE13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  <w:p w:rsidR="00E06899" w:rsidRPr="007D0B06" w:rsidRDefault="00E06899" w:rsidP="00DE13F0">
            <w:pPr>
              <w:pStyle w:val="ListParagraph"/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E06899" w:rsidRPr="007D0B06" w:rsidTr="00DE13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06899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lastRenderedPageBreak/>
              <w:t xml:space="preserve">Nema potencijalnih prepreka za sprovođenja ovog zakona. </w:t>
            </w:r>
          </w:p>
          <w:p w:rsidR="00902FD7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Glavni indikatori prema kojima će se mjeriti ispunjenje ciljeva jeste </w:t>
            </w:r>
            <w:r w:rsidR="00902FD7"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u sprječavanju i borbi protiv nasilja nad ženama i nasilja u porodici.</w:t>
            </w:r>
          </w:p>
          <w:p w:rsidR="00E06899" w:rsidRPr="00730C9E" w:rsidRDefault="00E06899" w:rsidP="00730C9E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730C9E">
              <w:rPr>
                <w:rFonts w:ascii="Times New Roman" w:hAnsi="Times New Roman"/>
                <w:b w:val="0"/>
                <w:szCs w:val="24"/>
                <w:lang w:val="sr-Latn-ME"/>
              </w:rPr>
              <w:t>Za monitoring i evaluaciju propisa nadležno je Ministarstvo pravde.</w:t>
            </w:r>
          </w:p>
          <w:p w:rsidR="00E06899" w:rsidRPr="007D0B06" w:rsidRDefault="00E06899" w:rsidP="00DE13F0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:rsidR="00E06899" w:rsidRPr="007D0B06" w:rsidRDefault="00E06899" w:rsidP="00E06899">
      <w:pPr>
        <w:autoSpaceDE w:val="0"/>
        <w:autoSpaceDN w:val="0"/>
        <w:adjustRightInd w:val="0"/>
        <w:ind w:left="142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RS"/>
        </w:rPr>
      </w:pPr>
    </w:p>
    <w:p w:rsidR="00E06899" w:rsidRPr="007D0B06" w:rsidRDefault="00E06899" w:rsidP="00E06899">
      <w:pPr>
        <w:ind w:left="142"/>
        <w:rPr>
          <w:rFonts w:ascii="Arial" w:hAnsi="Arial" w:cs="Arial"/>
          <w:b/>
          <w:color w:val="000000" w:themeColor="text1"/>
          <w:lang w:val="sr-Latn-RS"/>
        </w:rPr>
      </w:pPr>
    </w:p>
    <w:p w:rsidR="00E06899" w:rsidRDefault="00E06899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>Podgorica,</w:t>
      </w:r>
      <w:r>
        <w:rPr>
          <w:rFonts w:ascii="Arial" w:hAnsi="Arial" w:cs="Arial"/>
          <w:color w:val="000000" w:themeColor="text1"/>
          <w:lang w:val="sr-Latn-RS"/>
        </w:rPr>
        <w:t xml:space="preserve"> </w:t>
      </w:r>
      <w:r w:rsidR="00BC675C">
        <w:rPr>
          <w:rFonts w:ascii="Arial" w:hAnsi="Arial" w:cs="Arial"/>
          <w:color w:val="000000" w:themeColor="text1"/>
          <w:lang w:val="sr-Latn-RS"/>
        </w:rPr>
        <w:t>10</w:t>
      </w:r>
      <w:r>
        <w:rPr>
          <w:rFonts w:ascii="Arial" w:hAnsi="Arial" w:cs="Arial"/>
          <w:color w:val="000000" w:themeColor="text1"/>
          <w:lang w:val="sr-Latn-RS"/>
        </w:rPr>
        <w:t xml:space="preserve">. </w:t>
      </w:r>
      <w:r w:rsidR="00BC675C">
        <w:rPr>
          <w:rFonts w:ascii="Arial" w:hAnsi="Arial" w:cs="Arial"/>
          <w:color w:val="000000" w:themeColor="text1"/>
          <w:lang w:val="sr-Latn-RS"/>
        </w:rPr>
        <w:t>j</w:t>
      </w:r>
      <w:r w:rsidR="00480E92">
        <w:rPr>
          <w:rFonts w:ascii="Arial" w:hAnsi="Arial" w:cs="Arial"/>
          <w:color w:val="000000" w:themeColor="text1"/>
          <w:lang w:val="sr-Latn-RS"/>
        </w:rPr>
        <w:t>ul</w:t>
      </w:r>
      <w:r w:rsidR="00BC675C">
        <w:rPr>
          <w:rFonts w:ascii="Arial" w:hAnsi="Arial" w:cs="Arial"/>
          <w:color w:val="000000" w:themeColor="text1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lang w:val="sr-Latn-RS"/>
        </w:rPr>
        <w:t>2023</w:t>
      </w:r>
      <w:r w:rsidRPr="007D0B06">
        <w:rPr>
          <w:rFonts w:ascii="Arial" w:hAnsi="Arial" w:cs="Arial"/>
          <w:color w:val="000000" w:themeColor="text1"/>
          <w:lang w:val="sr-Latn-RS"/>
        </w:rPr>
        <w:t>. godine</w:t>
      </w:r>
    </w:p>
    <w:p w:rsidR="000A3E38" w:rsidRDefault="00E06899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</w:p>
    <w:p w:rsidR="000A3E38" w:rsidRDefault="000A3E38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</w:p>
    <w:p w:rsidR="000A3E38" w:rsidRDefault="000A3E38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</w:p>
    <w:p w:rsidR="000A3E38" w:rsidRDefault="000A3E38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</w:p>
    <w:p w:rsidR="00E06899" w:rsidRDefault="000A3E38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  <w:r>
        <w:rPr>
          <w:rFonts w:ascii="Arial" w:hAnsi="Arial" w:cs="Arial"/>
          <w:b/>
          <w:color w:val="000000" w:themeColor="text1"/>
          <w:lang w:val="sr-Latn-RS"/>
        </w:rPr>
        <w:t xml:space="preserve"> </w:t>
      </w:r>
      <w:r>
        <w:rPr>
          <w:rFonts w:ascii="Arial" w:hAnsi="Arial" w:cs="Arial"/>
          <w:b/>
          <w:color w:val="000000" w:themeColor="text1"/>
          <w:lang w:val="sr-Latn-RS"/>
        </w:rPr>
        <w:tab/>
      </w:r>
      <w:r>
        <w:rPr>
          <w:rFonts w:ascii="Arial" w:hAnsi="Arial" w:cs="Arial"/>
          <w:b/>
          <w:color w:val="000000" w:themeColor="text1"/>
          <w:lang w:val="sr-Latn-RS"/>
        </w:rPr>
        <w:tab/>
      </w:r>
      <w:r w:rsidR="00E06899">
        <w:rPr>
          <w:rFonts w:ascii="Arial" w:hAnsi="Arial" w:cs="Arial"/>
          <w:b/>
          <w:color w:val="000000" w:themeColor="text1"/>
          <w:lang w:val="sr-Latn-RS"/>
        </w:rPr>
        <w:t>MINISTAR</w:t>
      </w:r>
    </w:p>
    <w:p w:rsidR="00E06899" w:rsidRDefault="00E06899" w:rsidP="00E06899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</w:rPr>
      </w:pPr>
    </w:p>
    <w:p w:rsidR="00E06899" w:rsidRDefault="00E06899" w:rsidP="00E06899">
      <w:pPr>
        <w:ind w:left="14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Kovač</w:t>
      </w:r>
    </w:p>
    <w:p w:rsidR="00BC4DBE" w:rsidRDefault="00BC4DBE"/>
    <w:sectPr w:rsidR="00BC4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99"/>
    <w:rsid w:val="00077FBB"/>
    <w:rsid w:val="000A3E38"/>
    <w:rsid w:val="002D02F8"/>
    <w:rsid w:val="00480E92"/>
    <w:rsid w:val="0049178B"/>
    <w:rsid w:val="00683878"/>
    <w:rsid w:val="00725900"/>
    <w:rsid w:val="00730C9E"/>
    <w:rsid w:val="007D7011"/>
    <w:rsid w:val="00902FD7"/>
    <w:rsid w:val="00AE3B5D"/>
    <w:rsid w:val="00B32CEF"/>
    <w:rsid w:val="00B4619F"/>
    <w:rsid w:val="00B72AFB"/>
    <w:rsid w:val="00BC4DBE"/>
    <w:rsid w:val="00BC675C"/>
    <w:rsid w:val="00E06899"/>
    <w:rsid w:val="00E82DFA"/>
    <w:rsid w:val="00F0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9668"/>
  <w15:chartTrackingRefBased/>
  <w15:docId w15:val="{E213F0A0-7A92-4CCA-820F-9C7E1A0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E06899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99"/>
    <w:pPr>
      <w:ind w:left="720"/>
    </w:pPr>
  </w:style>
  <w:style w:type="table" w:styleId="LightGrid-Accent5">
    <w:name w:val="Light Grid Accent 5"/>
    <w:basedOn w:val="TableNormal"/>
    <w:uiPriority w:val="62"/>
    <w:rsid w:val="00E0689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20</cp:revision>
  <dcterms:created xsi:type="dcterms:W3CDTF">2023-07-07T08:27:00Z</dcterms:created>
  <dcterms:modified xsi:type="dcterms:W3CDTF">2023-07-10T07:05:00Z</dcterms:modified>
</cp:coreProperties>
</file>