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9B47" w14:textId="3AC19614" w:rsidR="00887D16" w:rsidRPr="003A431D" w:rsidRDefault="00887D16" w:rsidP="00887D16">
      <w:pPr>
        <w:pStyle w:val="Header"/>
        <w:tabs>
          <w:tab w:val="clear" w:pos="4536"/>
          <w:tab w:val="clear" w:pos="9072"/>
        </w:tabs>
        <w:suppressAutoHyphens/>
        <w:spacing w:after="120"/>
        <w:jc w:val="left"/>
        <w:rPr>
          <w:b/>
          <w:bCs/>
          <w:szCs w:val="18"/>
          <w:lang w:val="en-GB"/>
        </w:rPr>
      </w:pPr>
    </w:p>
    <w:p w14:paraId="6F1ABC5F" w14:textId="3BEDC08C" w:rsidR="00887D16" w:rsidRPr="003A431D" w:rsidRDefault="00D1413E" w:rsidP="00C3503A">
      <w:pPr>
        <w:rPr>
          <w:color w:val="000000"/>
          <w:lang w:val="en-GB"/>
        </w:rPr>
      </w:pPr>
      <w:r w:rsidRPr="003A431D">
        <w:rPr>
          <w:color w:val="000000"/>
          <w:lang w:val="en-GB"/>
        </w:rPr>
        <w:t>Pursuant to Article 21 of the Law on Concessions (Official Gazette of Montenegro</w:t>
      </w:r>
      <w:r w:rsidR="00F321CA" w:rsidRPr="003A431D">
        <w:rPr>
          <w:color w:val="000000"/>
          <w:lang w:val="en-GB"/>
        </w:rPr>
        <w:t>, no.</w:t>
      </w:r>
      <w:r w:rsidRPr="003A431D">
        <w:rPr>
          <w:color w:val="000000"/>
          <w:lang w:val="en-GB"/>
        </w:rPr>
        <w:t xml:space="preserve"> 8/09), the Ministry of Sustainable Development and Tourism announces</w:t>
      </w:r>
    </w:p>
    <w:p w14:paraId="08ADA4B1" w14:textId="77777777" w:rsidR="00C52A47" w:rsidRPr="003A431D" w:rsidRDefault="00C52A47" w:rsidP="00F25384">
      <w:pPr>
        <w:pStyle w:val="Header"/>
        <w:tabs>
          <w:tab w:val="clear" w:pos="4536"/>
          <w:tab w:val="clear" w:pos="9072"/>
        </w:tabs>
        <w:suppressAutoHyphens/>
        <w:spacing w:after="120"/>
        <w:rPr>
          <w:b/>
          <w:bCs/>
          <w:szCs w:val="18"/>
          <w:lang w:val="en-GB"/>
        </w:rPr>
      </w:pPr>
    </w:p>
    <w:p w14:paraId="2AAF1779" w14:textId="77777777" w:rsidR="00887D16" w:rsidRPr="003A431D" w:rsidRDefault="00887D16" w:rsidP="00606D8A">
      <w:pPr>
        <w:pStyle w:val="Header"/>
        <w:tabs>
          <w:tab w:val="clear" w:pos="4536"/>
          <w:tab w:val="clear" w:pos="9072"/>
        </w:tabs>
        <w:suppressAutoHyphens/>
        <w:rPr>
          <w:b/>
          <w:bCs/>
          <w:color w:val="000000"/>
          <w:szCs w:val="18"/>
          <w:lang w:val="en-GB"/>
        </w:rPr>
      </w:pPr>
    </w:p>
    <w:p w14:paraId="1768F792" w14:textId="5ABA54CB" w:rsidR="003039E8" w:rsidRPr="003A431D" w:rsidRDefault="001E79CF" w:rsidP="00C3503A">
      <w:pPr>
        <w:pStyle w:val="BodyTextIndent2"/>
        <w:ind w:left="0" w:firstLine="0"/>
        <w:jc w:val="center"/>
        <w:rPr>
          <w:lang w:val="en-GB"/>
        </w:rPr>
      </w:pPr>
      <w:r w:rsidRPr="003A431D">
        <w:rPr>
          <w:lang w:val="en-GB"/>
        </w:rPr>
        <w:t xml:space="preserve">PUBLIC </w:t>
      </w:r>
      <w:r w:rsidR="00F82D63" w:rsidRPr="003A431D">
        <w:rPr>
          <w:lang w:val="en-GB"/>
        </w:rPr>
        <w:t>INVITATION TO TENDER</w:t>
      </w:r>
      <w:r w:rsidR="00B46996" w:rsidRPr="003A431D">
        <w:rPr>
          <w:lang w:val="en-GB"/>
        </w:rPr>
        <w:t xml:space="preserve"> </w:t>
      </w:r>
      <w:r w:rsidRPr="003A431D">
        <w:rPr>
          <w:lang w:val="en-GB"/>
        </w:rPr>
        <w:t xml:space="preserve">IN </w:t>
      </w:r>
      <w:r w:rsidR="00E75A7E" w:rsidRPr="003A431D">
        <w:rPr>
          <w:lang w:val="en-GB"/>
        </w:rPr>
        <w:t>AN</w:t>
      </w:r>
      <w:r w:rsidRPr="003A431D">
        <w:rPr>
          <w:lang w:val="en-GB"/>
        </w:rPr>
        <w:t xml:space="preserve"> OPEN PROCEDURE FOR THE </w:t>
      </w:r>
      <w:r w:rsidR="002D6387" w:rsidRPr="003A431D">
        <w:rPr>
          <w:lang w:val="en-GB"/>
        </w:rPr>
        <w:t>IMPLEMENTATION OF THE KOTOR-LOVĆ</w:t>
      </w:r>
      <w:r w:rsidRPr="003A431D">
        <w:rPr>
          <w:lang w:val="en-GB"/>
        </w:rPr>
        <w:t xml:space="preserve">EN </w:t>
      </w:r>
      <w:r w:rsidR="00B46996" w:rsidRPr="003A431D">
        <w:rPr>
          <w:lang w:val="en-GB"/>
        </w:rPr>
        <w:t>CABLE CAR</w:t>
      </w:r>
      <w:r w:rsidRPr="003A431D">
        <w:rPr>
          <w:lang w:val="en-GB"/>
        </w:rPr>
        <w:t xml:space="preserve"> PROJECT</w:t>
      </w:r>
    </w:p>
    <w:p w14:paraId="6627D7D3" w14:textId="77777777" w:rsidR="00126344" w:rsidRPr="003A431D" w:rsidRDefault="00126344" w:rsidP="00C3503A">
      <w:pPr>
        <w:pStyle w:val="BodyTextIndent2"/>
        <w:ind w:left="0" w:firstLine="0"/>
        <w:jc w:val="center"/>
        <w:rPr>
          <w:lang w:val="en-GB"/>
        </w:rPr>
      </w:pPr>
    </w:p>
    <w:p w14:paraId="40E1A9B3" w14:textId="7ED6EBF1" w:rsidR="00C3503A" w:rsidRPr="003A431D" w:rsidRDefault="001E79CF" w:rsidP="00126344">
      <w:pPr>
        <w:tabs>
          <w:tab w:val="left" w:pos="270"/>
        </w:tabs>
        <w:autoSpaceDE/>
        <w:autoSpaceDN/>
        <w:adjustRightInd/>
        <w:spacing w:before="200" w:after="200"/>
        <w:ind w:left="360"/>
        <w:rPr>
          <w:color w:val="000000"/>
          <w:lang w:val="en-GB"/>
        </w:rPr>
      </w:pPr>
      <w:r w:rsidRPr="003A431D">
        <w:rPr>
          <w:color w:val="000000"/>
          <w:lang w:val="en-GB"/>
        </w:rPr>
        <w:t>The Ministry of Sustainable Development and Tourism of Montenegro (hereinafter</w:t>
      </w:r>
      <w:r w:rsidR="00F45196" w:rsidRPr="003A431D">
        <w:rPr>
          <w:color w:val="000000"/>
          <w:lang w:val="en-GB"/>
        </w:rPr>
        <w:t xml:space="preserve"> referred to as</w:t>
      </w:r>
      <w:r w:rsidRPr="003A431D">
        <w:rPr>
          <w:color w:val="000000"/>
          <w:lang w:val="en-GB"/>
        </w:rPr>
        <w:t xml:space="preserve">: </w:t>
      </w:r>
      <w:r w:rsidRPr="003A431D">
        <w:rPr>
          <w:b/>
          <w:color w:val="000000"/>
          <w:lang w:val="en-GB"/>
        </w:rPr>
        <w:t>the Ministry</w:t>
      </w:r>
      <w:r w:rsidRPr="003A431D">
        <w:rPr>
          <w:color w:val="000000"/>
          <w:lang w:val="en-GB"/>
        </w:rPr>
        <w:t xml:space="preserve">) as </w:t>
      </w:r>
      <w:r w:rsidR="00B2136A" w:rsidRPr="003A431D">
        <w:rPr>
          <w:color w:val="000000"/>
          <w:lang w:val="en-GB"/>
        </w:rPr>
        <w:t>the competent authority</w:t>
      </w:r>
      <w:r w:rsidR="00F45196" w:rsidRPr="003A431D">
        <w:rPr>
          <w:color w:val="000000"/>
          <w:lang w:val="en-GB"/>
        </w:rPr>
        <w:t>,</w:t>
      </w:r>
      <w:r w:rsidRPr="003A431D">
        <w:rPr>
          <w:color w:val="000000"/>
          <w:lang w:val="en-GB"/>
        </w:rPr>
        <w:t xml:space="preserve"> on behalf of the Government of Montenegro </w:t>
      </w:r>
      <w:r w:rsidR="00B2136A" w:rsidRPr="003A431D">
        <w:rPr>
          <w:color w:val="000000"/>
          <w:lang w:val="en-GB"/>
        </w:rPr>
        <w:t>as</w:t>
      </w:r>
      <w:r w:rsidRPr="003A431D">
        <w:rPr>
          <w:color w:val="000000"/>
          <w:lang w:val="en-GB"/>
        </w:rPr>
        <w:t xml:space="preserve"> </w:t>
      </w:r>
      <w:r w:rsidR="00C10088" w:rsidRPr="003A431D">
        <w:rPr>
          <w:color w:val="000000"/>
          <w:lang w:val="en-GB"/>
        </w:rPr>
        <w:t xml:space="preserve">the </w:t>
      </w:r>
      <w:r w:rsidRPr="003A431D">
        <w:rPr>
          <w:color w:val="000000"/>
          <w:lang w:val="en-GB"/>
        </w:rPr>
        <w:t xml:space="preserve">Grantor, </w:t>
      </w:r>
      <w:r w:rsidR="00C10088" w:rsidRPr="003A431D">
        <w:rPr>
          <w:color w:val="000000"/>
          <w:lang w:val="en-GB"/>
        </w:rPr>
        <w:t xml:space="preserve">hereby </w:t>
      </w:r>
      <w:r w:rsidRPr="003A431D">
        <w:rPr>
          <w:color w:val="000000"/>
          <w:lang w:val="en-GB"/>
        </w:rPr>
        <w:t xml:space="preserve">invites </w:t>
      </w:r>
      <w:r w:rsidR="00C10088" w:rsidRPr="003A431D">
        <w:rPr>
          <w:color w:val="000000"/>
          <w:lang w:val="en-GB"/>
        </w:rPr>
        <w:t xml:space="preserve">the </w:t>
      </w:r>
      <w:r w:rsidRPr="003A431D">
        <w:rPr>
          <w:color w:val="000000"/>
          <w:lang w:val="en-GB"/>
        </w:rPr>
        <w:t xml:space="preserve">interested bidders to submit bids for the award of concession for the design, financing, construction, </w:t>
      </w:r>
      <w:r w:rsidR="00B2136A" w:rsidRPr="003A431D">
        <w:rPr>
          <w:color w:val="000000"/>
          <w:lang w:val="en-GB"/>
        </w:rPr>
        <w:t>operation</w:t>
      </w:r>
      <w:r w:rsidRPr="003A431D">
        <w:rPr>
          <w:color w:val="000000"/>
          <w:lang w:val="en-GB"/>
        </w:rPr>
        <w:t>, maintenance and trans</w:t>
      </w:r>
      <w:r w:rsidR="008B2B01" w:rsidRPr="003A431D">
        <w:rPr>
          <w:color w:val="000000"/>
          <w:lang w:val="en-GB"/>
        </w:rPr>
        <w:t>fer</w:t>
      </w:r>
      <w:r w:rsidRPr="003A431D">
        <w:rPr>
          <w:color w:val="000000"/>
          <w:lang w:val="en-GB"/>
        </w:rPr>
        <w:t xml:space="preserve"> of the cable</w:t>
      </w:r>
      <w:r w:rsidR="00C10088" w:rsidRPr="003A431D">
        <w:rPr>
          <w:color w:val="000000"/>
          <w:lang w:val="en-GB"/>
        </w:rPr>
        <w:t xml:space="preserve"> car</w:t>
      </w:r>
      <w:r w:rsidRPr="003A431D">
        <w:rPr>
          <w:color w:val="000000"/>
          <w:lang w:val="en-GB"/>
        </w:rPr>
        <w:t xml:space="preserve"> system from the Dub locality in </w:t>
      </w:r>
      <w:r w:rsidR="00C10088" w:rsidRPr="003A431D">
        <w:rPr>
          <w:color w:val="000000"/>
          <w:lang w:val="en-GB"/>
        </w:rPr>
        <w:t xml:space="preserve">the </w:t>
      </w:r>
      <w:r w:rsidRPr="003A431D">
        <w:rPr>
          <w:color w:val="000000"/>
          <w:lang w:val="en-GB"/>
        </w:rPr>
        <w:t>Municipality</w:t>
      </w:r>
      <w:r w:rsidR="00C10088" w:rsidRPr="003A431D">
        <w:rPr>
          <w:color w:val="000000"/>
          <w:lang w:val="en-GB"/>
        </w:rPr>
        <w:t xml:space="preserve"> of</w:t>
      </w:r>
      <w:r w:rsidRPr="003A431D">
        <w:rPr>
          <w:color w:val="000000"/>
          <w:lang w:val="en-GB"/>
        </w:rPr>
        <w:t xml:space="preserve"> </w:t>
      </w:r>
      <w:r w:rsidR="00C10088" w:rsidRPr="003A431D">
        <w:rPr>
          <w:color w:val="000000"/>
          <w:lang w:val="en-GB"/>
        </w:rPr>
        <w:t xml:space="preserve">Kotor </w:t>
      </w:r>
      <w:r w:rsidRPr="003A431D">
        <w:rPr>
          <w:color w:val="000000"/>
          <w:lang w:val="en-GB"/>
        </w:rPr>
        <w:t xml:space="preserve">to the </w:t>
      </w:r>
      <w:r w:rsidR="00C10088" w:rsidRPr="003A431D">
        <w:rPr>
          <w:color w:val="000000"/>
          <w:lang w:val="en-GB"/>
        </w:rPr>
        <w:t>Kuk</w:t>
      </w:r>
      <w:r w:rsidRPr="003A431D">
        <w:rPr>
          <w:color w:val="000000"/>
          <w:lang w:val="en-GB"/>
        </w:rPr>
        <w:t xml:space="preserve"> loca</w:t>
      </w:r>
      <w:r w:rsidR="00C10088" w:rsidRPr="003A431D">
        <w:rPr>
          <w:color w:val="000000"/>
          <w:lang w:val="en-GB"/>
        </w:rPr>
        <w:t>lity o</w:t>
      </w:r>
      <w:r w:rsidRPr="003A431D">
        <w:rPr>
          <w:color w:val="000000"/>
          <w:lang w:val="en-GB"/>
        </w:rPr>
        <w:t xml:space="preserve">n </w:t>
      </w:r>
      <w:r w:rsidR="00C10088" w:rsidRPr="003A431D">
        <w:rPr>
          <w:color w:val="000000"/>
          <w:lang w:val="en-GB"/>
        </w:rPr>
        <w:t xml:space="preserve">Mount </w:t>
      </w:r>
      <w:proofErr w:type="spellStart"/>
      <w:r w:rsidRPr="003A431D">
        <w:rPr>
          <w:color w:val="000000"/>
          <w:lang w:val="en-GB"/>
        </w:rPr>
        <w:t>Lovćen</w:t>
      </w:r>
      <w:proofErr w:type="spellEnd"/>
      <w:r w:rsidRPr="003A431D">
        <w:rPr>
          <w:color w:val="000000"/>
          <w:lang w:val="en-GB"/>
        </w:rPr>
        <w:t xml:space="preserve"> on the territory of the </w:t>
      </w:r>
      <w:r w:rsidR="008B2B01" w:rsidRPr="003A431D">
        <w:rPr>
          <w:color w:val="000000"/>
          <w:lang w:val="en-GB"/>
        </w:rPr>
        <w:t xml:space="preserve">Old </w:t>
      </w:r>
      <w:r w:rsidR="00C10088" w:rsidRPr="003A431D">
        <w:rPr>
          <w:color w:val="000000"/>
          <w:lang w:val="en-GB"/>
        </w:rPr>
        <w:t xml:space="preserve">Royal </w:t>
      </w:r>
      <w:r w:rsidRPr="003A431D">
        <w:rPr>
          <w:color w:val="000000"/>
          <w:lang w:val="en-GB"/>
        </w:rPr>
        <w:t xml:space="preserve">Capital of Cetinje, Montenegro, on the </w:t>
      </w:r>
      <w:r w:rsidR="00B2136A" w:rsidRPr="003A431D">
        <w:rPr>
          <w:color w:val="000000"/>
          <w:lang w:val="en-GB"/>
        </w:rPr>
        <w:t>Design, Build, F</w:t>
      </w:r>
      <w:r w:rsidRPr="003A431D">
        <w:rPr>
          <w:color w:val="000000"/>
          <w:lang w:val="en-GB"/>
        </w:rPr>
        <w:t xml:space="preserve">inance, </w:t>
      </w:r>
      <w:r w:rsidR="00B2136A" w:rsidRPr="003A431D">
        <w:rPr>
          <w:color w:val="000000"/>
          <w:lang w:val="en-GB"/>
        </w:rPr>
        <w:t>O</w:t>
      </w:r>
      <w:r w:rsidR="008B2B01" w:rsidRPr="003A431D">
        <w:rPr>
          <w:color w:val="000000"/>
          <w:lang w:val="en-GB"/>
        </w:rPr>
        <w:t>perate</w:t>
      </w:r>
      <w:r w:rsidR="00B2136A" w:rsidRPr="003A431D">
        <w:rPr>
          <w:color w:val="000000"/>
          <w:lang w:val="en-GB"/>
        </w:rPr>
        <w:t>, T</w:t>
      </w:r>
      <w:r w:rsidR="008B2B01" w:rsidRPr="003A431D">
        <w:rPr>
          <w:color w:val="000000"/>
          <w:lang w:val="en-GB"/>
        </w:rPr>
        <w:t>ransfer" (DBFOT)</w:t>
      </w:r>
      <w:r w:rsidR="00B2136A" w:rsidRPr="003A431D">
        <w:rPr>
          <w:color w:val="000000"/>
          <w:lang w:val="en-GB"/>
        </w:rPr>
        <w:t xml:space="preserve"> basis</w:t>
      </w:r>
      <w:r w:rsidR="008B2B01" w:rsidRPr="003A431D">
        <w:rPr>
          <w:color w:val="000000"/>
          <w:lang w:val="en-GB"/>
        </w:rPr>
        <w:t xml:space="preserve"> (hereinafter</w:t>
      </w:r>
      <w:r w:rsidR="00F45196" w:rsidRPr="003A431D">
        <w:rPr>
          <w:color w:val="000000"/>
          <w:lang w:val="en-GB"/>
        </w:rPr>
        <w:t xml:space="preserve"> referred to as</w:t>
      </w:r>
      <w:r w:rsidR="008B2B01" w:rsidRPr="003A431D">
        <w:rPr>
          <w:color w:val="000000"/>
          <w:lang w:val="en-GB"/>
        </w:rPr>
        <w:t xml:space="preserve">: </w:t>
      </w:r>
      <w:r w:rsidR="008B2B01" w:rsidRPr="003A431D">
        <w:rPr>
          <w:b/>
          <w:color w:val="000000"/>
          <w:lang w:val="en-GB"/>
        </w:rPr>
        <w:t xml:space="preserve">the </w:t>
      </w:r>
      <w:r w:rsidRPr="003A431D">
        <w:rPr>
          <w:b/>
          <w:color w:val="000000"/>
          <w:lang w:val="en-GB"/>
        </w:rPr>
        <w:t>Project</w:t>
      </w:r>
      <w:r w:rsidR="008B2B01" w:rsidRPr="003A431D">
        <w:rPr>
          <w:b/>
          <w:color w:val="000000"/>
          <w:lang w:val="en-GB"/>
        </w:rPr>
        <w:t>)</w:t>
      </w:r>
      <w:r w:rsidRPr="003A431D">
        <w:rPr>
          <w:color w:val="000000"/>
          <w:lang w:val="en-GB"/>
        </w:rPr>
        <w:t xml:space="preserve"> in </w:t>
      </w:r>
      <w:r w:rsidR="00F45196" w:rsidRPr="003A431D">
        <w:rPr>
          <w:color w:val="000000"/>
          <w:lang w:val="en-GB"/>
        </w:rPr>
        <w:t xml:space="preserve">an </w:t>
      </w:r>
      <w:r w:rsidRPr="003A431D">
        <w:rPr>
          <w:color w:val="000000"/>
          <w:lang w:val="en-GB"/>
        </w:rPr>
        <w:t>international, transparent and competitive open procedure (hereinafter</w:t>
      </w:r>
      <w:r w:rsidR="00F45196" w:rsidRPr="003A431D">
        <w:rPr>
          <w:color w:val="000000"/>
          <w:lang w:val="en-GB"/>
        </w:rPr>
        <w:t xml:space="preserve"> referred to as</w:t>
      </w:r>
      <w:r w:rsidRPr="003A431D">
        <w:rPr>
          <w:color w:val="000000"/>
          <w:lang w:val="en-GB"/>
        </w:rPr>
        <w:t xml:space="preserve">: </w:t>
      </w:r>
      <w:r w:rsidR="008B2B01" w:rsidRPr="003A431D">
        <w:rPr>
          <w:b/>
          <w:color w:val="000000"/>
          <w:lang w:val="en-GB"/>
        </w:rPr>
        <w:t>the Open P</w:t>
      </w:r>
      <w:r w:rsidRPr="003A431D">
        <w:rPr>
          <w:b/>
          <w:color w:val="000000"/>
          <w:lang w:val="en-GB"/>
        </w:rPr>
        <w:t>rocedure</w:t>
      </w:r>
      <w:r w:rsidRPr="003A431D">
        <w:rPr>
          <w:color w:val="000000"/>
          <w:lang w:val="en-GB"/>
        </w:rPr>
        <w:t>).</w:t>
      </w:r>
    </w:p>
    <w:p w14:paraId="73A81F7F" w14:textId="0B54CF16" w:rsidR="00C3503A" w:rsidRPr="003A431D" w:rsidRDefault="001E79CF" w:rsidP="00126344">
      <w:pPr>
        <w:tabs>
          <w:tab w:val="left" w:pos="270"/>
        </w:tabs>
        <w:autoSpaceDE/>
        <w:autoSpaceDN/>
        <w:adjustRightInd/>
        <w:spacing w:before="200" w:after="200"/>
        <w:ind w:left="360"/>
        <w:rPr>
          <w:lang w:val="en-GB"/>
        </w:rPr>
      </w:pPr>
      <w:r w:rsidRPr="003A431D">
        <w:rPr>
          <w:lang w:val="en-GB"/>
        </w:rPr>
        <w:t>The cable car route starts from the Dub locality, which is located on the outskirts of the town of Kotor (</w:t>
      </w:r>
      <w:r w:rsidR="008B2B01" w:rsidRPr="003A431D">
        <w:rPr>
          <w:lang w:val="en-GB"/>
        </w:rPr>
        <w:t>in the close vicinity of the</w:t>
      </w:r>
      <w:r w:rsidRPr="003A431D">
        <w:rPr>
          <w:lang w:val="en-GB"/>
        </w:rPr>
        <w:t xml:space="preserve"> entrance to the road tunnel that connects Kotor </w:t>
      </w:r>
      <w:r w:rsidR="00B2136A" w:rsidRPr="003A431D">
        <w:rPr>
          <w:lang w:val="en-GB"/>
        </w:rPr>
        <w:t>and</w:t>
      </w:r>
      <w:r w:rsidRPr="003A431D">
        <w:rPr>
          <w:lang w:val="en-GB"/>
        </w:rPr>
        <w:t xml:space="preserve"> </w:t>
      </w:r>
      <w:proofErr w:type="spellStart"/>
      <w:r w:rsidRPr="003A431D">
        <w:rPr>
          <w:lang w:val="en-GB"/>
        </w:rPr>
        <w:t>Tivat</w:t>
      </w:r>
      <w:proofErr w:type="spellEnd"/>
      <w:r w:rsidRPr="003A431D">
        <w:rPr>
          <w:lang w:val="en-GB"/>
        </w:rPr>
        <w:t xml:space="preserve">) and leads to the Kuk locality on Mount </w:t>
      </w:r>
      <w:proofErr w:type="spellStart"/>
      <w:r w:rsidRPr="003A431D">
        <w:rPr>
          <w:lang w:val="en-GB"/>
        </w:rPr>
        <w:t>Lovćen</w:t>
      </w:r>
      <w:proofErr w:type="spellEnd"/>
      <w:r w:rsidRPr="003A431D">
        <w:rPr>
          <w:lang w:val="en-GB"/>
        </w:rPr>
        <w:t>. T</w:t>
      </w:r>
      <w:r w:rsidR="001D155B" w:rsidRPr="003A431D">
        <w:rPr>
          <w:lang w:val="en-GB"/>
        </w:rPr>
        <w:t>his section, together with the areas</w:t>
      </w:r>
      <w:r w:rsidRPr="003A431D">
        <w:rPr>
          <w:lang w:val="en-GB"/>
        </w:rPr>
        <w:t xml:space="preserve"> necessary for the construction of </w:t>
      </w:r>
      <w:r w:rsidR="001D155B" w:rsidRPr="003A431D">
        <w:rPr>
          <w:lang w:val="en-GB"/>
        </w:rPr>
        <w:t xml:space="preserve">the </w:t>
      </w:r>
      <w:r w:rsidRPr="003A431D">
        <w:rPr>
          <w:lang w:val="en-GB"/>
        </w:rPr>
        <w:t xml:space="preserve">Dub and </w:t>
      </w:r>
      <w:r w:rsidR="001D155B" w:rsidRPr="003A431D">
        <w:rPr>
          <w:lang w:val="en-GB"/>
        </w:rPr>
        <w:t>Kuk</w:t>
      </w:r>
      <w:r w:rsidRPr="003A431D">
        <w:rPr>
          <w:lang w:val="en-GB"/>
        </w:rPr>
        <w:t xml:space="preserve"> terminals with associated facilities, </w:t>
      </w:r>
      <w:r w:rsidR="001D155B" w:rsidRPr="003A431D">
        <w:rPr>
          <w:lang w:val="en-GB"/>
        </w:rPr>
        <w:t>represents</w:t>
      </w:r>
      <w:r w:rsidRPr="003A431D">
        <w:rPr>
          <w:lang w:val="en-GB"/>
        </w:rPr>
        <w:t xml:space="preserve"> a concession area. The coordinates of the concession area and the details of the</w:t>
      </w:r>
      <w:r w:rsidR="00DB55C8" w:rsidRPr="003A431D">
        <w:rPr>
          <w:lang w:val="en-GB"/>
        </w:rPr>
        <w:t xml:space="preserve"> route are given in the Tender D</w:t>
      </w:r>
      <w:r w:rsidRPr="003A431D">
        <w:rPr>
          <w:lang w:val="en-GB"/>
        </w:rPr>
        <w:t>ocumentation.</w:t>
      </w:r>
    </w:p>
    <w:p w14:paraId="787321C2" w14:textId="12C23331" w:rsidR="002C6E2B" w:rsidRPr="003A431D" w:rsidRDefault="00DB55C8" w:rsidP="00126344">
      <w:pPr>
        <w:tabs>
          <w:tab w:val="left" w:pos="270"/>
        </w:tabs>
        <w:autoSpaceDE/>
        <w:autoSpaceDN/>
        <w:adjustRightInd/>
        <w:spacing w:before="200" w:after="200"/>
        <w:ind w:left="360"/>
        <w:rPr>
          <w:lang w:val="en-GB"/>
        </w:rPr>
      </w:pPr>
      <w:r w:rsidRPr="003A431D">
        <w:rPr>
          <w:lang w:val="en-GB"/>
        </w:rPr>
        <w:t xml:space="preserve">The estimated duration of the concession for the Project is 30 years from the date </w:t>
      </w:r>
      <w:r w:rsidR="00B2136A" w:rsidRPr="003A431D">
        <w:rPr>
          <w:lang w:val="en-GB"/>
        </w:rPr>
        <w:t>on which</w:t>
      </w:r>
      <w:r w:rsidRPr="003A431D">
        <w:rPr>
          <w:lang w:val="en-GB"/>
        </w:rPr>
        <w:t xml:space="preserve"> all the preconditions stipulated in the Draft Concession </w:t>
      </w:r>
      <w:r w:rsidR="00CA553D" w:rsidRPr="003A431D">
        <w:rPr>
          <w:lang w:val="en-GB"/>
        </w:rPr>
        <w:t>Agreement</w:t>
      </w:r>
      <w:r w:rsidRPr="003A431D">
        <w:rPr>
          <w:lang w:val="en-GB"/>
        </w:rPr>
        <w:t xml:space="preserve">, which is an integral part of the Tender Documentation, are fulfilled. The concession period includes the time period required </w:t>
      </w:r>
      <w:r w:rsidR="00F034C8" w:rsidRPr="003A431D">
        <w:rPr>
          <w:lang w:val="en-GB"/>
        </w:rPr>
        <w:t>for the construction of the</w:t>
      </w:r>
      <w:r w:rsidRPr="003A431D">
        <w:rPr>
          <w:lang w:val="en-GB"/>
        </w:rPr>
        <w:t xml:space="preserve"> cable car, which is estimated at 1 year, as well as the operati</w:t>
      </w:r>
      <w:r w:rsidR="00B014FF" w:rsidRPr="003A431D">
        <w:rPr>
          <w:lang w:val="en-GB"/>
        </w:rPr>
        <w:t>on</w:t>
      </w:r>
      <w:r w:rsidRPr="003A431D">
        <w:rPr>
          <w:lang w:val="en-GB"/>
        </w:rPr>
        <w:t xml:space="preserve"> period lasting for the remaining 29 years.</w:t>
      </w:r>
    </w:p>
    <w:p w14:paraId="74EC2245" w14:textId="0C2E9A84" w:rsidR="00F434BA" w:rsidRPr="003A431D" w:rsidRDefault="00CA553D" w:rsidP="00126344">
      <w:pPr>
        <w:tabs>
          <w:tab w:val="left" w:pos="270"/>
        </w:tabs>
        <w:autoSpaceDE/>
        <w:autoSpaceDN/>
        <w:adjustRightInd/>
        <w:spacing w:before="200" w:after="200"/>
        <w:ind w:left="360"/>
        <w:rPr>
          <w:lang w:val="en-GB"/>
        </w:rPr>
      </w:pPr>
      <w:r w:rsidRPr="003A431D">
        <w:rPr>
          <w:lang w:val="en-GB"/>
        </w:rPr>
        <w:t>The C</w:t>
      </w:r>
      <w:r w:rsidR="001E79CF" w:rsidRPr="003A431D">
        <w:rPr>
          <w:lang w:val="en-GB"/>
        </w:rPr>
        <w:t xml:space="preserve">oncessionaire is expected to propose an investment program to build and put into operation a cable car from </w:t>
      </w:r>
      <w:r w:rsidRPr="003A431D">
        <w:rPr>
          <w:lang w:val="en-GB"/>
        </w:rPr>
        <w:t xml:space="preserve">the </w:t>
      </w:r>
      <w:r w:rsidR="001E79CF" w:rsidRPr="003A431D">
        <w:rPr>
          <w:lang w:val="en-GB"/>
        </w:rPr>
        <w:t>Dub</w:t>
      </w:r>
      <w:r w:rsidRPr="003A431D">
        <w:rPr>
          <w:lang w:val="en-GB"/>
        </w:rPr>
        <w:t xml:space="preserve"> locality</w:t>
      </w:r>
      <w:r w:rsidR="001E79CF" w:rsidRPr="003A431D">
        <w:rPr>
          <w:lang w:val="en-GB"/>
        </w:rPr>
        <w:t xml:space="preserve"> to </w:t>
      </w:r>
      <w:r w:rsidRPr="003A431D">
        <w:rPr>
          <w:lang w:val="en-GB"/>
        </w:rPr>
        <w:t xml:space="preserve">the </w:t>
      </w:r>
      <w:r w:rsidR="001E79CF" w:rsidRPr="003A431D">
        <w:rPr>
          <w:lang w:val="en-GB"/>
        </w:rPr>
        <w:t>Kuk</w:t>
      </w:r>
      <w:r w:rsidRPr="003A431D">
        <w:rPr>
          <w:lang w:val="en-GB"/>
        </w:rPr>
        <w:t xml:space="preserve"> locality</w:t>
      </w:r>
      <w:r w:rsidR="001E79CF" w:rsidRPr="003A431D">
        <w:rPr>
          <w:lang w:val="en-GB"/>
        </w:rPr>
        <w:t xml:space="preserve"> in the first year </w:t>
      </w:r>
      <w:r w:rsidRPr="003A431D">
        <w:rPr>
          <w:lang w:val="en-GB"/>
        </w:rPr>
        <w:t>following the entry into force of the</w:t>
      </w:r>
      <w:r w:rsidR="001E79CF" w:rsidRPr="003A431D">
        <w:rPr>
          <w:lang w:val="en-GB"/>
        </w:rPr>
        <w:t xml:space="preserve"> Concession Agreement, and to fully build and put into operation all </w:t>
      </w:r>
      <w:r w:rsidRPr="003A431D">
        <w:rPr>
          <w:lang w:val="en-GB"/>
        </w:rPr>
        <w:t>associated</w:t>
      </w:r>
      <w:r w:rsidR="001E79CF" w:rsidRPr="003A431D">
        <w:rPr>
          <w:lang w:val="en-GB"/>
        </w:rPr>
        <w:t xml:space="preserve"> facilities no later than 3 years f</w:t>
      </w:r>
      <w:r w:rsidRPr="003A431D">
        <w:rPr>
          <w:lang w:val="en-GB"/>
        </w:rPr>
        <w:t xml:space="preserve">ollowing </w:t>
      </w:r>
      <w:r w:rsidR="001E79CF" w:rsidRPr="003A431D">
        <w:rPr>
          <w:lang w:val="en-GB"/>
        </w:rPr>
        <w:t xml:space="preserve">the entry into force of the Concession Agreement. The minimum investment in the cable car and associated facilities </w:t>
      </w:r>
      <w:r w:rsidRPr="003A431D">
        <w:rPr>
          <w:lang w:val="en-GB"/>
        </w:rPr>
        <w:t>amounts to</w:t>
      </w:r>
      <w:r w:rsidR="001E79CF" w:rsidRPr="003A431D">
        <w:rPr>
          <w:lang w:val="en-GB"/>
        </w:rPr>
        <w:t xml:space="preserve"> € 18 million.</w:t>
      </w:r>
    </w:p>
    <w:p w14:paraId="4959685A" w14:textId="72EA5E4A" w:rsidR="00F865DC" w:rsidRPr="003A431D" w:rsidRDefault="001E79CF" w:rsidP="00126344">
      <w:pPr>
        <w:tabs>
          <w:tab w:val="left" w:pos="270"/>
        </w:tabs>
        <w:autoSpaceDE/>
        <w:autoSpaceDN/>
        <w:adjustRightInd/>
        <w:spacing w:before="200" w:after="200"/>
        <w:ind w:left="360"/>
        <w:rPr>
          <w:lang w:val="en-GB"/>
        </w:rPr>
      </w:pPr>
      <w:r w:rsidRPr="003A431D">
        <w:rPr>
          <w:lang w:val="en-GB"/>
        </w:rPr>
        <w:t xml:space="preserve">The minimum amount of the concession fee is 15% of </w:t>
      </w:r>
      <w:r w:rsidR="001B5D1D" w:rsidRPr="003A431D">
        <w:rPr>
          <w:lang w:val="en-GB"/>
        </w:rPr>
        <w:t xml:space="preserve">the </w:t>
      </w:r>
      <w:r w:rsidRPr="003A431D">
        <w:rPr>
          <w:lang w:val="en-GB"/>
        </w:rPr>
        <w:t>profit</w:t>
      </w:r>
      <w:r w:rsidR="001B5D1D" w:rsidRPr="003A431D">
        <w:rPr>
          <w:lang w:val="en-GB"/>
        </w:rPr>
        <w:t xml:space="preserve"> generated on an annual basis</w:t>
      </w:r>
      <w:r w:rsidRPr="003A431D">
        <w:rPr>
          <w:lang w:val="en-GB"/>
        </w:rPr>
        <w:t>.</w:t>
      </w:r>
    </w:p>
    <w:p w14:paraId="21EBA62E" w14:textId="07BB0D0E" w:rsidR="00F434BA" w:rsidRPr="003A431D" w:rsidRDefault="001B5D1D" w:rsidP="00126344">
      <w:pPr>
        <w:tabs>
          <w:tab w:val="left" w:pos="270"/>
        </w:tabs>
        <w:autoSpaceDE/>
        <w:autoSpaceDN/>
        <w:adjustRightInd/>
        <w:spacing w:before="200" w:after="200"/>
        <w:ind w:left="360"/>
        <w:rPr>
          <w:lang w:val="en-GB"/>
        </w:rPr>
      </w:pPr>
      <w:r w:rsidRPr="003A431D">
        <w:rPr>
          <w:lang w:val="en-GB"/>
        </w:rPr>
        <w:t>After the expiry of the concession period, a</w:t>
      </w:r>
      <w:r w:rsidR="001E79CF" w:rsidRPr="003A431D">
        <w:rPr>
          <w:lang w:val="en-GB"/>
        </w:rPr>
        <w:t>ll facilities and equipment sh</w:t>
      </w:r>
      <w:r w:rsidRPr="003A431D">
        <w:rPr>
          <w:lang w:val="en-GB"/>
        </w:rPr>
        <w:t>all become the property of the G</w:t>
      </w:r>
      <w:r w:rsidR="001E79CF" w:rsidRPr="003A431D">
        <w:rPr>
          <w:lang w:val="en-GB"/>
        </w:rPr>
        <w:t>rantor.</w:t>
      </w:r>
    </w:p>
    <w:p w14:paraId="0ABC4D0E" w14:textId="77777777" w:rsidR="00F434BA" w:rsidRPr="003A431D" w:rsidRDefault="00F434BA" w:rsidP="002C6E2B">
      <w:pPr>
        <w:pStyle w:val="ListParagraph"/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</w:p>
    <w:p w14:paraId="59AE0CB9" w14:textId="2F6DAFF1" w:rsidR="00F434BA" w:rsidRPr="003A431D" w:rsidRDefault="00BC02D6" w:rsidP="001E79CF">
      <w:pPr>
        <w:pStyle w:val="ListParagraph"/>
        <w:numPr>
          <w:ilvl w:val="0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b/>
          <w:bCs/>
          <w:lang w:val="en-GB"/>
        </w:rPr>
      </w:pPr>
      <w:r>
        <w:rPr>
          <w:b/>
          <w:bCs/>
          <w:lang w:val="en-GB"/>
        </w:rPr>
        <w:t>Criteria for Participation in the P</w:t>
      </w:r>
      <w:r w:rsidR="001E79CF" w:rsidRPr="003A431D">
        <w:rPr>
          <w:b/>
          <w:bCs/>
          <w:lang w:val="en-GB"/>
        </w:rPr>
        <w:t>ublic</w:t>
      </w:r>
      <w:r>
        <w:rPr>
          <w:b/>
          <w:bCs/>
          <w:lang w:val="en-GB"/>
        </w:rPr>
        <w:t xml:space="preserve"> I</w:t>
      </w:r>
      <w:r w:rsidR="00766CCD" w:rsidRPr="003A431D">
        <w:rPr>
          <w:b/>
          <w:bCs/>
          <w:lang w:val="en-GB"/>
        </w:rPr>
        <w:t>nvitation to</w:t>
      </w:r>
      <w:r w:rsidR="001E79CF" w:rsidRPr="003A431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</w:t>
      </w:r>
      <w:r w:rsidR="001B5D1D" w:rsidRPr="003A431D">
        <w:rPr>
          <w:b/>
          <w:bCs/>
          <w:lang w:val="en-GB"/>
        </w:rPr>
        <w:t xml:space="preserve">ender </w:t>
      </w:r>
      <w:r>
        <w:rPr>
          <w:b/>
          <w:bCs/>
          <w:lang w:val="en-GB"/>
        </w:rPr>
        <w:t>and the Possibility of Submitting a Joint B</w:t>
      </w:r>
      <w:r w:rsidR="001E79CF" w:rsidRPr="003A431D">
        <w:rPr>
          <w:b/>
          <w:bCs/>
          <w:lang w:val="en-GB"/>
        </w:rPr>
        <w:t>id</w:t>
      </w:r>
    </w:p>
    <w:p w14:paraId="538462D8" w14:textId="77777777" w:rsidR="003039E8" w:rsidRPr="003A431D" w:rsidRDefault="003039E8" w:rsidP="003039E8">
      <w:p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</w:p>
    <w:p w14:paraId="3CA63FD1" w14:textId="0FC4C573" w:rsidR="00FD4E04" w:rsidRPr="003A431D" w:rsidRDefault="001E79CF" w:rsidP="001E79CF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>Participation in the Public</w:t>
      </w:r>
      <w:r w:rsidR="00766CCD" w:rsidRPr="003A431D">
        <w:rPr>
          <w:lang w:val="en-GB"/>
        </w:rPr>
        <w:t xml:space="preserve"> Invitation to</w:t>
      </w:r>
      <w:r w:rsidRPr="003A431D">
        <w:rPr>
          <w:lang w:val="en-GB"/>
        </w:rPr>
        <w:t xml:space="preserve"> </w:t>
      </w:r>
      <w:r w:rsidR="002169DF" w:rsidRPr="003A431D">
        <w:rPr>
          <w:lang w:val="en-GB"/>
        </w:rPr>
        <w:t>Tender</w:t>
      </w:r>
      <w:r w:rsidRPr="003A431D">
        <w:rPr>
          <w:lang w:val="en-GB"/>
        </w:rPr>
        <w:t xml:space="preserve"> will be open to </w:t>
      </w:r>
      <w:r w:rsidR="002169DF" w:rsidRPr="003A431D">
        <w:rPr>
          <w:lang w:val="en-GB"/>
        </w:rPr>
        <w:t xml:space="preserve">the </w:t>
      </w:r>
      <w:r w:rsidRPr="003A431D">
        <w:rPr>
          <w:lang w:val="en-GB"/>
        </w:rPr>
        <w:t xml:space="preserve">interested </w:t>
      </w:r>
      <w:r w:rsidR="0066037A" w:rsidRPr="003A431D">
        <w:rPr>
          <w:lang w:val="en-GB"/>
        </w:rPr>
        <w:t>entities</w:t>
      </w:r>
      <w:r w:rsidRPr="003A431D">
        <w:rPr>
          <w:lang w:val="en-GB"/>
        </w:rPr>
        <w:t xml:space="preserve"> (including the Consortium) </w:t>
      </w:r>
      <w:r w:rsidR="0066037A" w:rsidRPr="003A431D">
        <w:rPr>
          <w:lang w:val="en-GB"/>
        </w:rPr>
        <w:t>that</w:t>
      </w:r>
      <w:r w:rsidRPr="003A431D">
        <w:rPr>
          <w:lang w:val="en-GB"/>
        </w:rPr>
        <w:t xml:space="preserve"> have submitted a request to the Tender Commi</w:t>
      </w:r>
      <w:r w:rsidR="0066037A" w:rsidRPr="003A431D">
        <w:rPr>
          <w:lang w:val="en-GB"/>
        </w:rPr>
        <w:t>ttee</w:t>
      </w:r>
      <w:r w:rsidRPr="003A431D">
        <w:rPr>
          <w:lang w:val="en-GB"/>
        </w:rPr>
        <w:t xml:space="preserve"> to </w:t>
      </w:r>
      <w:r w:rsidR="007D4F07" w:rsidRPr="003A431D">
        <w:rPr>
          <w:lang w:val="en-GB"/>
        </w:rPr>
        <w:t>obtain</w:t>
      </w:r>
      <w:r w:rsidRPr="003A431D">
        <w:rPr>
          <w:lang w:val="en-GB"/>
        </w:rPr>
        <w:t xml:space="preserve"> the Tender </w:t>
      </w:r>
      <w:r w:rsidRPr="003A431D">
        <w:rPr>
          <w:lang w:val="en-GB"/>
        </w:rPr>
        <w:lastRenderedPageBreak/>
        <w:t>Document</w:t>
      </w:r>
      <w:r w:rsidR="002169DF" w:rsidRPr="003A431D">
        <w:rPr>
          <w:lang w:val="en-GB"/>
        </w:rPr>
        <w:t>ation</w:t>
      </w:r>
      <w:r w:rsidRPr="003A431D">
        <w:rPr>
          <w:lang w:val="en-GB"/>
        </w:rPr>
        <w:t xml:space="preserve"> within the </w:t>
      </w:r>
      <w:r w:rsidR="002169DF" w:rsidRPr="003A431D">
        <w:rPr>
          <w:lang w:val="en-GB"/>
        </w:rPr>
        <w:t>time period</w:t>
      </w:r>
      <w:r w:rsidRPr="003A431D">
        <w:rPr>
          <w:lang w:val="en-GB"/>
        </w:rPr>
        <w:t xml:space="preserve"> for submission of the Application for participation in the Public</w:t>
      </w:r>
      <w:r w:rsidR="00CF71CF" w:rsidRPr="003A431D">
        <w:rPr>
          <w:lang w:val="en-GB"/>
        </w:rPr>
        <w:t xml:space="preserve"> Invitation to</w:t>
      </w:r>
      <w:r w:rsidRPr="003A431D">
        <w:rPr>
          <w:lang w:val="en-GB"/>
        </w:rPr>
        <w:t xml:space="preserve"> </w:t>
      </w:r>
      <w:r w:rsidR="002169DF" w:rsidRPr="003A431D">
        <w:rPr>
          <w:lang w:val="en-GB"/>
        </w:rPr>
        <w:t>Tender</w:t>
      </w:r>
      <w:r w:rsidRPr="003A431D">
        <w:rPr>
          <w:lang w:val="en-GB"/>
        </w:rPr>
        <w:t xml:space="preserve"> and accordingly:</w:t>
      </w:r>
    </w:p>
    <w:p w14:paraId="50EB13DC" w14:textId="70E9F32B" w:rsidR="00FD4E04" w:rsidRPr="003A431D" w:rsidRDefault="001E79CF" w:rsidP="001E79CF">
      <w:pPr>
        <w:pStyle w:val="ListParagraph"/>
        <w:numPr>
          <w:ilvl w:val="0"/>
          <w:numId w:val="8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>signed the Statement of Confidentiality and</w:t>
      </w:r>
    </w:p>
    <w:p w14:paraId="6565BE14" w14:textId="5A22BAD8" w:rsidR="00FD4E04" w:rsidRPr="003A431D" w:rsidRDefault="001E79CF" w:rsidP="001E79CF">
      <w:pPr>
        <w:pStyle w:val="ListParagraph"/>
        <w:numPr>
          <w:ilvl w:val="0"/>
          <w:numId w:val="8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proofErr w:type="gramStart"/>
      <w:r w:rsidRPr="003A431D">
        <w:rPr>
          <w:lang w:val="en-GB"/>
        </w:rPr>
        <w:t>paid</w:t>
      </w:r>
      <w:proofErr w:type="gramEnd"/>
      <w:r w:rsidRPr="003A431D">
        <w:rPr>
          <w:lang w:val="en-GB"/>
        </w:rPr>
        <w:t xml:space="preserve"> the fee for obtaining the Tender Document</w:t>
      </w:r>
      <w:r w:rsidR="00853CB9" w:rsidRPr="003A431D">
        <w:rPr>
          <w:lang w:val="en-GB"/>
        </w:rPr>
        <w:t>ation</w:t>
      </w:r>
      <w:r w:rsidRPr="003A431D">
        <w:rPr>
          <w:lang w:val="en-GB"/>
        </w:rPr>
        <w:t>.</w:t>
      </w:r>
    </w:p>
    <w:p w14:paraId="0B39F955" w14:textId="636B5C54" w:rsidR="00FD4E04" w:rsidRPr="003A431D" w:rsidRDefault="001E79CF" w:rsidP="00FD4E04">
      <w:pPr>
        <w:pStyle w:val="ListParagraph"/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 xml:space="preserve"> (</w:t>
      </w:r>
      <w:proofErr w:type="gramStart"/>
      <w:r w:rsidRPr="003A431D">
        <w:rPr>
          <w:lang w:val="en-GB"/>
        </w:rPr>
        <w:t>hereinafter</w:t>
      </w:r>
      <w:proofErr w:type="gramEnd"/>
      <w:r w:rsidRPr="003A431D">
        <w:rPr>
          <w:lang w:val="en-GB"/>
        </w:rPr>
        <w:t xml:space="preserve"> referred to as</w:t>
      </w:r>
      <w:r w:rsidR="00853CB9" w:rsidRPr="003A431D">
        <w:rPr>
          <w:lang w:val="en-GB"/>
        </w:rPr>
        <w:t>:</w:t>
      </w:r>
      <w:r w:rsidR="002169DF" w:rsidRPr="003A431D">
        <w:rPr>
          <w:lang w:val="en-GB"/>
        </w:rPr>
        <w:t xml:space="preserve"> </w:t>
      </w:r>
      <w:r w:rsidR="00D551EB" w:rsidRPr="003A431D">
        <w:rPr>
          <w:b/>
          <w:lang w:val="en-GB"/>
        </w:rPr>
        <w:t xml:space="preserve">the </w:t>
      </w:r>
      <w:r w:rsidR="00331069" w:rsidRPr="003A431D">
        <w:rPr>
          <w:b/>
          <w:lang w:val="en-GB"/>
        </w:rPr>
        <w:t xml:space="preserve">Tender </w:t>
      </w:r>
      <w:r w:rsidR="00D551EB" w:rsidRPr="003A431D">
        <w:rPr>
          <w:b/>
          <w:lang w:val="en-GB"/>
        </w:rPr>
        <w:t>Participant</w:t>
      </w:r>
      <w:r w:rsidRPr="003A431D">
        <w:rPr>
          <w:lang w:val="en-GB"/>
        </w:rPr>
        <w:t>)</w:t>
      </w:r>
    </w:p>
    <w:p w14:paraId="0CF4C3D5" w14:textId="25097DA6" w:rsidR="00126344" w:rsidRPr="003A431D" w:rsidRDefault="00126344" w:rsidP="00FD4E04">
      <w:pPr>
        <w:pStyle w:val="ListParagraph"/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</w:p>
    <w:p w14:paraId="20C5E4A6" w14:textId="78CFD319" w:rsidR="00126344" w:rsidRPr="003A431D" w:rsidRDefault="002169DF" w:rsidP="001E79CF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 xml:space="preserve">The </w:t>
      </w:r>
      <w:r w:rsidR="00853CB9" w:rsidRPr="003A431D">
        <w:rPr>
          <w:lang w:val="en-GB"/>
        </w:rPr>
        <w:t xml:space="preserve">Tender </w:t>
      </w:r>
      <w:r w:rsidRPr="003A431D">
        <w:rPr>
          <w:lang w:val="en-GB"/>
        </w:rPr>
        <w:t>P</w:t>
      </w:r>
      <w:r w:rsidR="001E79CF" w:rsidRPr="003A431D">
        <w:rPr>
          <w:lang w:val="en-GB"/>
        </w:rPr>
        <w:t>articip</w:t>
      </w:r>
      <w:r w:rsidRPr="003A431D">
        <w:rPr>
          <w:lang w:val="en-GB"/>
        </w:rPr>
        <w:t>ant</w:t>
      </w:r>
      <w:r w:rsidR="001E79CF" w:rsidRPr="003A431D">
        <w:rPr>
          <w:lang w:val="en-GB"/>
        </w:rPr>
        <w:t xml:space="preserve"> may participate in the </w:t>
      </w:r>
      <w:r w:rsidR="007D4F07" w:rsidRPr="003A431D">
        <w:rPr>
          <w:lang w:val="en-GB"/>
        </w:rPr>
        <w:t xml:space="preserve">concession award </w:t>
      </w:r>
      <w:r w:rsidR="001E79CF" w:rsidRPr="003A431D">
        <w:rPr>
          <w:lang w:val="en-GB"/>
        </w:rPr>
        <w:t xml:space="preserve">procedure in a consortium or </w:t>
      </w:r>
      <w:r w:rsidR="009B7440" w:rsidRPr="003A431D">
        <w:rPr>
          <w:lang w:val="en-GB"/>
        </w:rPr>
        <w:t>another</w:t>
      </w:r>
      <w:r w:rsidR="001E79CF" w:rsidRPr="003A431D">
        <w:rPr>
          <w:lang w:val="en-GB"/>
        </w:rPr>
        <w:t xml:space="preserve"> form of business </w:t>
      </w:r>
      <w:r w:rsidR="00023565" w:rsidRPr="003A431D">
        <w:rPr>
          <w:lang w:val="en-GB"/>
        </w:rPr>
        <w:t>association</w:t>
      </w:r>
      <w:r w:rsidR="001E79CF" w:rsidRPr="003A431D">
        <w:rPr>
          <w:lang w:val="en-GB"/>
        </w:rPr>
        <w:t xml:space="preserve"> (hereinafter</w:t>
      </w:r>
      <w:r w:rsidR="000E4BC8" w:rsidRPr="003A431D">
        <w:rPr>
          <w:lang w:val="en-GB"/>
        </w:rPr>
        <w:t xml:space="preserve"> referred to as</w:t>
      </w:r>
      <w:r w:rsidR="001E79CF" w:rsidRPr="003A431D">
        <w:rPr>
          <w:lang w:val="en-GB"/>
        </w:rPr>
        <w:t xml:space="preserve">: </w:t>
      </w:r>
      <w:r w:rsidR="00023565" w:rsidRPr="003A431D">
        <w:rPr>
          <w:lang w:val="en-GB"/>
        </w:rPr>
        <w:t xml:space="preserve">the </w:t>
      </w:r>
      <w:r w:rsidR="001E79CF" w:rsidRPr="003A431D">
        <w:rPr>
          <w:lang w:val="en-GB"/>
        </w:rPr>
        <w:t xml:space="preserve">Consortium), with the obligation to </w:t>
      </w:r>
      <w:r w:rsidR="00023565" w:rsidRPr="003A431D">
        <w:rPr>
          <w:lang w:val="en-GB"/>
        </w:rPr>
        <w:t>submit</w:t>
      </w:r>
      <w:r w:rsidR="001E79CF" w:rsidRPr="003A431D">
        <w:rPr>
          <w:lang w:val="en-GB"/>
        </w:rPr>
        <w:t xml:space="preserve"> a consortium agreement, </w:t>
      </w:r>
      <w:r w:rsidR="00023565" w:rsidRPr="003A431D">
        <w:rPr>
          <w:lang w:val="en-GB"/>
        </w:rPr>
        <w:t>whose</w:t>
      </w:r>
      <w:r w:rsidR="001E79CF" w:rsidRPr="003A431D">
        <w:rPr>
          <w:lang w:val="en-GB"/>
        </w:rPr>
        <w:t xml:space="preserve"> detailed content</w:t>
      </w:r>
      <w:r w:rsidR="00023565" w:rsidRPr="003A431D">
        <w:rPr>
          <w:lang w:val="en-GB"/>
        </w:rPr>
        <w:t xml:space="preserve"> is defined in the Tender D</w:t>
      </w:r>
      <w:r w:rsidR="001E79CF" w:rsidRPr="003A431D">
        <w:rPr>
          <w:lang w:val="en-GB"/>
        </w:rPr>
        <w:t>ocumentation.</w:t>
      </w:r>
    </w:p>
    <w:p w14:paraId="00EE1874" w14:textId="77777777" w:rsidR="00126344" w:rsidRPr="003A431D" w:rsidRDefault="00126344" w:rsidP="0012634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lang w:val="en-GB"/>
        </w:rPr>
      </w:pPr>
    </w:p>
    <w:p w14:paraId="5232E1DD" w14:textId="7C9498CD" w:rsidR="003039E8" w:rsidRPr="003A431D" w:rsidRDefault="001E79CF" w:rsidP="001E79CF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 xml:space="preserve">A company, other legal entity or natural person may submit only one </w:t>
      </w:r>
      <w:r w:rsidR="00023565" w:rsidRPr="003A431D">
        <w:rPr>
          <w:lang w:val="en-GB"/>
        </w:rPr>
        <w:t>bid</w:t>
      </w:r>
      <w:r w:rsidRPr="003A431D">
        <w:rPr>
          <w:lang w:val="en-GB"/>
        </w:rPr>
        <w:t xml:space="preserve"> </w:t>
      </w:r>
      <w:r w:rsidR="00023565" w:rsidRPr="003A431D">
        <w:rPr>
          <w:lang w:val="en-GB"/>
        </w:rPr>
        <w:t>to</w:t>
      </w:r>
      <w:r w:rsidRPr="003A431D">
        <w:rPr>
          <w:lang w:val="en-GB"/>
        </w:rPr>
        <w:t xml:space="preserve"> the Public</w:t>
      </w:r>
      <w:r w:rsidR="00766CCD" w:rsidRPr="003A431D">
        <w:rPr>
          <w:lang w:val="en-GB"/>
        </w:rPr>
        <w:t xml:space="preserve"> Invitation to</w:t>
      </w:r>
      <w:r w:rsidRPr="003A431D">
        <w:rPr>
          <w:lang w:val="en-GB"/>
        </w:rPr>
        <w:t xml:space="preserve"> </w:t>
      </w:r>
      <w:proofErr w:type="gramStart"/>
      <w:r w:rsidR="00023565" w:rsidRPr="003A431D">
        <w:rPr>
          <w:lang w:val="en-GB"/>
        </w:rPr>
        <w:t>Tender</w:t>
      </w:r>
      <w:proofErr w:type="gramEnd"/>
      <w:r w:rsidRPr="003A431D">
        <w:rPr>
          <w:lang w:val="en-GB"/>
        </w:rPr>
        <w:t xml:space="preserve">, independently, in a consortium or in another form of business </w:t>
      </w:r>
      <w:r w:rsidR="00023565" w:rsidRPr="003A431D">
        <w:rPr>
          <w:lang w:val="en-GB"/>
        </w:rPr>
        <w:t>association</w:t>
      </w:r>
      <w:r w:rsidRPr="003A431D">
        <w:rPr>
          <w:lang w:val="en-GB"/>
        </w:rPr>
        <w:t>.</w:t>
      </w:r>
    </w:p>
    <w:p w14:paraId="1B650589" w14:textId="77777777" w:rsidR="00F25384" w:rsidRPr="003A431D" w:rsidRDefault="00F25384" w:rsidP="00F2538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lang w:val="en-GB"/>
        </w:rPr>
      </w:pPr>
    </w:p>
    <w:p w14:paraId="06A8ECD1" w14:textId="4E08045E" w:rsidR="00F25384" w:rsidRPr="003A431D" w:rsidRDefault="00626E3E" w:rsidP="001E79CF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 xml:space="preserve">A domestic or foreign company or other legal entity, entrepreneur or natural person, consortium or </w:t>
      </w:r>
      <w:r w:rsidR="009B7440" w:rsidRPr="003A431D">
        <w:rPr>
          <w:lang w:val="en-GB"/>
        </w:rPr>
        <w:t>another</w:t>
      </w:r>
      <w:r w:rsidRPr="003A431D">
        <w:rPr>
          <w:lang w:val="en-GB"/>
        </w:rPr>
        <w:t xml:space="preserve"> form of business </w:t>
      </w:r>
      <w:r w:rsidR="00BE759D" w:rsidRPr="003A431D">
        <w:rPr>
          <w:lang w:val="en-GB"/>
        </w:rPr>
        <w:t>association</w:t>
      </w:r>
      <w:r w:rsidRPr="003A431D">
        <w:rPr>
          <w:lang w:val="en-GB"/>
        </w:rPr>
        <w:t xml:space="preserve"> </w:t>
      </w:r>
      <w:r w:rsidR="00BE759D" w:rsidRPr="003A431D">
        <w:rPr>
          <w:lang w:val="en-GB"/>
        </w:rPr>
        <w:t>that have</w:t>
      </w:r>
      <w:r w:rsidRPr="003A431D">
        <w:rPr>
          <w:lang w:val="en-GB"/>
        </w:rPr>
        <w:t xml:space="preserve"> qualifications proving </w:t>
      </w:r>
      <w:r w:rsidR="00BE759D" w:rsidRPr="003A431D">
        <w:rPr>
          <w:lang w:val="en-GB"/>
        </w:rPr>
        <w:t xml:space="preserve">the </w:t>
      </w:r>
      <w:r w:rsidRPr="003A431D">
        <w:rPr>
          <w:lang w:val="en-GB"/>
        </w:rPr>
        <w:t>eligibility for participation</w:t>
      </w:r>
      <w:r w:rsidR="00BE759D" w:rsidRPr="003A431D">
        <w:rPr>
          <w:lang w:val="en-GB"/>
        </w:rPr>
        <w:t xml:space="preserve"> has the</w:t>
      </w:r>
      <w:r w:rsidR="001E79CF" w:rsidRPr="003A431D">
        <w:rPr>
          <w:lang w:val="en-GB"/>
        </w:rPr>
        <w:t xml:space="preserve"> right to participate in the Public</w:t>
      </w:r>
      <w:r w:rsidR="009B7440" w:rsidRPr="003A431D">
        <w:rPr>
          <w:lang w:val="en-GB"/>
        </w:rPr>
        <w:t xml:space="preserve"> Invitation to</w:t>
      </w:r>
      <w:r w:rsidR="001E79CF" w:rsidRPr="003A431D">
        <w:rPr>
          <w:lang w:val="en-GB"/>
        </w:rPr>
        <w:t xml:space="preserve"> </w:t>
      </w:r>
      <w:r w:rsidR="00023565" w:rsidRPr="003A431D">
        <w:rPr>
          <w:lang w:val="en-GB"/>
        </w:rPr>
        <w:t>Tender</w:t>
      </w:r>
      <w:r w:rsidR="001E79CF" w:rsidRPr="003A431D">
        <w:rPr>
          <w:lang w:val="en-GB"/>
        </w:rPr>
        <w:t xml:space="preserve"> for </w:t>
      </w:r>
      <w:r w:rsidR="00A41EF4" w:rsidRPr="003A431D">
        <w:rPr>
          <w:lang w:val="en-GB"/>
        </w:rPr>
        <w:t>the award of</w:t>
      </w:r>
      <w:r w:rsidR="00023565" w:rsidRPr="003A431D">
        <w:rPr>
          <w:lang w:val="en-GB"/>
        </w:rPr>
        <w:t xml:space="preserve"> </w:t>
      </w:r>
      <w:r w:rsidR="001E79CF" w:rsidRPr="003A431D">
        <w:rPr>
          <w:lang w:val="en-GB"/>
        </w:rPr>
        <w:t>concession for the implementation of the Kotor-</w:t>
      </w:r>
      <w:proofErr w:type="spellStart"/>
      <w:r w:rsidR="001E79CF" w:rsidRPr="003A431D">
        <w:rPr>
          <w:lang w:val="en-GB"/>
        </w:rPr>
        <w:t>Lovćen</w:t>
      </w:r>
      <w:proofErr w:type="spellEnd"/>
      <w:r w:rsidR="001E79CF" w:rsidRPr="003A431D">
        <w:rPr>
          <w:lang w:val="en-GB"/>
        </w:rPr>
        <w:t xml:space="preserve"> cable</w:t>
      </w:r>
      <w:r w:rsidRPr="003A431D">
        <w:rPr>
          <w:lang w:val="en-GB"/>
        </w:rPr>
        <w:t xml:space="preserve"> car</w:t>
      </w:r>
      <w:r w:rsidR="001E79CF" w:rsidRPr="003A431D">
        <w:rPr>
          <w:lang w:val="en-GB"/>
        </w:rPr>
        <w:t xml:space="preserve"> </w:t>
      </w:r>
      <w:r w:rsidR="00766CCD" w:rsidRPr="003A431D">
        <w:rPr>
          <w:lang w:val="en-GB"/>
        </w:rPr>
        <w:t>P</w:t>
      </w:r>
      <w:r w:rsidRPr="003A431D">
        <w:rPr>
          <w:lang w:val="en-GB"/>
        </w:rPr>
        <w:t>roject</w:t>
      </w:r>
      <w:r w:rsidR="00BE759D" w:rsidRPr="003A431D">
        <w:rPr>
          <w:lang w:val="en-GB"/>
        </w:rPr>
        <w:t>.</w:t>
      </w:r>
      <w:r w:rsidR="001E79CF" w:rsidRPr="003A431D">
        <w:rPr>
          <w:lang w:val="en-GB"/>
        </w:rPr>
        <w:t xml:space="preserve"> </w:t>
      </w:r>
    </w:p>
    <w:p w14:paraId="72255D86" w14:textId="77777777" w:rsidR="00F25384" w:rsidRPr="003A431D" w:rsidRDefault="00F25384" w:rsidP="00F2538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lang w:val="en-GB"/>
        </w:rPr>
      </w:pPr>
    </w:p>
    <w:p w14:paraId="54572B13" w14:textId="4EDF693F" w:rsidR="00F434BA" w:rsidRPr="003A431D" w:rsidRDefault="00BE759D" w:rsidP="001E79CF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lang w:val="en-GB"/>
        </w:rPr>
      </w:pPr>
      <w:r w:rsidRPr="003A431D">
        <w:rPr>
          <w:lang w:val="en-GB"/>
        </w:rPr>
        <w:t>The following entities are not</w:t>
      </w:r>
      <w:r w:rsidR="001E79CF" w:rsidRPr="003A431D">
        <w:rPr>
          <w:lang w:val="en-GB"/>
        </w:rPr>
        <w:t xml:space="preserve"> eligible to participate in </w:t>
      </w:r>
      <w:r w:rsidRPr="003A431D">
        <w:rPr>
          <w:lang w:val="en-GB"/>
        </w:rPr>
        <w:t>the Public T</w:t>
      </w:r>
      <w:r w:rsidR="001E79CF" w:rsidRPr="003A431D">
        <w:rPr>
          <w:lang w:val="en-GB"/>
        </w:rPr>
        <w:t>ender for the implementation of the</w:t>
      </w:r>
      <w:r w:rsidR="00766CCD" w:rsidRPr="003A431D">
        <w:rPr>
          <w:lang w:val="en-GB"/>
        </w:rPr>
        <w:t xml:space="preserve"> Kotor-</w:t>
      </w:r>
      <w:proofErr w:type="spellStart"/>
      <w:r w:rsidR="00766CCD" w:rsidRPr="003A431D">
        <w:rPr>
          <w:lang w:val="en-GB"/>
        </w:rPr>
        <w:t>Lovćen</w:t>
      </w:r>
      <w:proofErr w:type="spellEnd"/>
      <w:r w:rsidR="00766CCD" w:rsidRPr="003A431D">
        <w:rPr>
          <w:lang w:val="en-GB"/>
        </w:rPr>
        <w:t xml:space="preserve"> cable car P</w:t>
      </w:r>
      <w:r w:rsidRPr="003A431D">
        <w:rPr>
          <w:lang w:val="en-GB"/>
        </w:rPr>
        <w:t>roject</w:t>
      </w:r>
      <w:r w:rsidR="001E79CF" w:rsidRPr="003A431D">
        <w:rPr>
          <w:lang w:val="en-GB"/>
        </w:rPr>
        <w:t>:</w:t>
      </w:r>
    </w:p>
    <w:p w14:paraId="2F1C56C4" w14:textId="4A468F82" w:rsidR="00F434BA" w:rsidRPr="003A431D" w:rsidRDefault="001E79CF" w:rsidP="001E79CF">
      <w:pPr>
        <w:numPr>
          <w:ilvl w:val="0"/>
          <w:numId w:val="6"/>
        </w:numPr>
        <w:autoSpaceDE/>
        <w:autoSpaceDN/>
        <w:adjustRightInd/>
        <w:spacing w:line="280" w:lineRule="atLeast"/>
        <w:rPr>
          <w:lang w:val="en-GB"/>
        </w:rPr>
      </w:pPr>
      <w:r w:rsidRPr="003A431D">
        <w:rPr>
          <w:lang w:val="en-GB"/>
        </w:rPr>
        <w:t xml:space="preserve">companies, other legal entities and entrepreneurs </w:t>
      </w:r>
      <w:r w:rsidR="00AE0437">
        <w:rPr>
          <w:lang w:val="en-GB"/>
        </w:rPr>
        <w:t>that</w:t>
      </w:r>
      <w:r w:rsidRPr="003A431D">
        <w:rPr>
          <w:lang w:val="en-GB"/>
        </w:rPr>
        <w:t xml:space="preserve"> have been subject to bankruptcy or liquidation proce</w:t>
      </w:r>
      <w:r w:rsidR="00872A6C" w:rsidRPr="003A431D">
        <w:rPr>
          <w:lang w:val="en-GB"/>
        </w:rPr>
        <w:t>dure</w:t>
      </w:r>
      <w:r w:rsidRPr="003A431D">
        <w:rPr>
          <w:lang w:val="en-GB"/>
        </w:rPr>
        <w:t>, except for the reorganization pro</w:t>
      </w:r>
      <w:r w:rsidR="00872A6C" w:rsidRPr="003A431D">
        <w:rPr>
          <w:lang w:val="en-GB"/>
        </w:rPr>
        <w:t>cedure</w:t>
      </w:r>
      <w:r w:rsidRPr="003A431D">
        <w:rPr>
          <w:lang w:val="en-GB"/>
        </w:rPr>
        <w:t xml:space="preserve"> in accordance with the law governing the insolvency of companies;</w:t>
      </w:r>
    </w:p>
    <w:p w14:paraId="6D396608" w14:textId="54C7FA7E" w:rsidR="00F434BA" w:rsidRPr="003A431D" w:rsidRDefault="001E79CF" w:rsidP="001E79CF">
      <w:pPr>
        <w:numPr>
          <w:ilvl w:val="0"/>
          <w:numId w:val="6"/>
        </w:numPr>
        <w:autoSpaceDE/>
        <w:autoSpaceDN/>
        <w:adjustRightInd/>
        <w:spacing w:line="280" w:lineRule="atLeast"/>
        <w:rPr>
          <w:lang w:val="en-GB"/>
        </w:rPr>
      </w:pPr>
      <w:r w:rsidRPr="003A431D">
        <w:rPr>
          <w:lang w:val="en-GB"/>
        </w:rPr>
        <w:t xml:space="preserve">companies, other legal entities, entrepreneurs and natural persons </w:t>
      </w:r>
      <w:r w:rsidR="00AE0437">
        <w:rPr>
          <w:lang w:val="en-GB"/>
        </w:rPr>
        <w:t>that</w:t>
      </w:r>
      <w:r w:rsidRPr="003A431D">
        <w:rPr>
          <w:lang w:val="en-GB"/>
        </w:rPr>
        <w:t xml:space="preserve"> have been convicted by a final judgment of a criminal offense committed in the exercise of their professional activity;</w:t>
      </w:r>
      <w:r w:rsidR="00F434BA" w:rsidRPr="003A431D">
        <w:rPr>
          <w:lang w:val="en-GB"/>
        </w:rPr>
        <w:t xml:space="preserve"> </w:t>
      </w:r>
    </w:p>
    <w:p w14:paraId="4E0C3006" w14:textId="0E1B3E6B" w:rsidR="00F434BA" w:rsidRPr="003A431D" w:rsidRDefault="001E79CF" w:rsidP="001E79CF">
      <w:pPr>
        <w:numPr>
          <w:ilvl w:val="0"/>
          <w:numId w:val="6"/>
        </w:numPr>
        <w:autoSpaceDE/>
        <w:autoSpaceDN/>
        <w:adjustRightInd/>
        <w:spacing w:line="280" w:lineRule="atLeast"/>
        <w:rPr>
          <w:lang w:val="en-GB"/>
        </w:rPr>
      </w:pPr>
      <w:r w:rsidRPr="003A431D">
        <w:rPr>
          <w:lang w:val="en-GB"/>
        </w:rPr>
        <w:t xml:space="preserve">companies, other legal entities, entrepreneurs and natural persons </w:t>
      </w:r>
      <w:r w:rsidR="00AE0437">
        <w:rPr>
          <w:lang w:val="en-GB"/>
        </w:rPr>
        <w:t>that</w:t>
      </w:r>
      <w:r w:rsidRPr="003A431D">
        <w:rPr>
          <w:lang w:val="en-GB"/>
        </w:rPr>
        <w:t xml:space="preserve"> have outstanding tax liabilities and obligations </w:t>
      </w:r>
      <w:r w:rsidR="00872A6C" w:rsidRPr="003A431D">
        <w:rPr>
          <w:lang w:val="en-GB"/>
        </w:rPr>
        <w:t>regarding</w:t>
      </w:r>
      <w:r w:rsidRPr="003A431D">
        <w:rPr>
          <w:lang w:val="en-GB"/>
        </w:rPr>
        <w:t xml:space="preserve"> penalties imposed in </w:t>
      </w:r>
      <w:r w:rsidR="00090B5A" w:rsidRPr="003A431D">
        <w:rPr>
          <w:lang w:val="en-GB"/>
        </w:rPr>
        <w:t xml:space="preserve">a </w:t>
      </w:r>
      <w:r w:rsidRPr="003A431D">
        <w:rPr>
          <w:lang w:val="en-GB"/>
        </w:rPr>
        <w:t>criminal or misdemeano</w:t>
      </w:r>
      <w:r w:rsidR="00090B5A" w:rsidRPr="003A431D">
        <w:rPr>
          <w:lang w:val="en-GB"/>
        </w:rPr>
        <w:t>u</w:t>
      </w:r>
      <w:r w:rsidRPr="003A431D">
        <w:rPr>
          <w:lang w:val="en-GB"/>
        </w:rPr>
        <w:t>r proce</w:t>
      </w:r>
      <w:r w:rsidR="00872A6C" w:rsidRPr="003A431D">
        <w:rPr>
          <w:lang w:val="en-GB"/>
        </w:rPr>
        <w:t>dure</w:t>
      </w:r>
      <w:r w:rsidRPr="003A431D">
        <w:rPr>
          <w:lang w:val="en-GB"/>
        </w:rPr>
        <w:t xml:space="preserve">, </w:t>
      </w:r>
      <w:r w:rsidR="00872A6C" w:rsidRPr="003A431D">
        <w:rPr>
          <w:lang w:val="en-GB"/>
        </w:rPr>
        <w:t>in the</w:t>
      </w:r>
      <w:r w:rsidRPr="003A431D">
        <w:rPr>
          <w:lang w:val="en-GB"/>
        </w:rPr>
        <w:t xml:space="preserve"> period of at least three years prior to the announcement of the Public </w:t>
      </w:r>
      <w:r w:rsidR="00872A6C" w:rsidRPr="003A431D">
        <w:rPr>
          <w:lang w:val="en-GB"/>
        </w:rPr>
        <w:t>Invitation</w:t>
      </w:r>
      <w:r w:rsidR="00090B5A" w:rsidRPr="003A431D">
        <w:rPr>
          <w:lang w:val="en-GB"/>
        </w:rPr>
        <w:t xml:space="preserve"> to Tender</w:t>
      </w:r>
      <w:r w:rsidRPr="003A431D">
        <w:rPr>
          <w:lang w:val="en-GB"/>
        </w:rPr>
        <w:t>.</w:t>
      </w:r>
    </w:p>
    <w:p w14:paraId="7E11E169" w14:textId="58A65AC5" w:rsidR="00126344" w:rsidRPr="003A431D" w:rsidRDefault="002B0D3F" w:rsidP="00126344">
      <w:pPr>
        <w:pStyle w:val="ListParagraph"/>
        <w:tabs>
          <w:tab w:val="left" w:pos="270"/>
        </w:tabs>
        <w:autoSpaceDE/>
        <w:autoSpaceDN/>
        <w:adjustRightInd/>
        <w:spacing w:before="120"/>
        <w:rPr>
          <w:lang w:val="en-GB"/>
        </w:rPr>
      </w:pPr>
      <w:r w:rsidRPr="003A431D">
        <w:rPr>
          <w:lang w:val="en-GB"/>
        </w:rPr>
        <w:t xml:space="preserve">In this regard, in order to prove that the bidder is eligible to participate in the </w:t>
      </w:r>
      <w:r w:rsidR="00090B5A" w:rsidRPr="003A431D">
        <w:rPr>
          <w:lang w:val="en-GB"/>
        </w:rPr>
        <w:t xml:space="preserve">public </w:t>
      </w:r>
      <w:r w:rsidRPr="003A431D">
        <w:rPr>
          <w:lang w:val="en-GB"/>
        </w:rPr>
        <w:t>tender</w:t>
      </w:r>
      <w:r w:rsidR="00090B5A" w:rsidRPr="003A431D">
        <w:rPr>
          <w:lang w:val="en-GB"/>
        </w:rPr>
        <w:t xml:space="preserve"> </w:t>
      </w:r>
      <w:r w:rsidRPr="003A431D">
        <w:rPr>
          <w:lang w:val="en-GB"/>
        </w:rPr>
        <w:t>procedure, it is necessary to submit document</w:t>
      </w:r>
      <w:r w:rsidR="00AE0437">
        <w:rPr>
          <w:lang w:val="en-GB"/>
        </w:rPr>
        <w:t>s</w:t>
      </w:r>
      <w:r w:rsidRPr="003A431D">
        <w:rPr>
          <w:lang w:val="en-GB"/>
        </w:rPr>
        <w:t>, specified in the Tender Documentation.</w:t>
      </w:r>
    </w:p>
    <w:p w14:paraId="7B144FAD" w14:textId="77777777" w:rsidR="00F25384" w:rsidRPr="003A431D" w:rsidRDefault="00F25384" w:rsidP="00F2538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lang w:val="en-GB"/>
        </w:rPr>
      </w:pPr>
    </w:p>
    <w:p w14:paraId="3A7282F6" w14:textId="57653654" w:rsidR="008D2E0F" w:rsidRPr="003A431D" w:rsidRDefault="001E79CF" w:rsidP="001E79CF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szCs w:val="18"/>
          <w:lang w:val="en-GB"/>
        </w:rPr>
      </w:pPr>
      <w:r w:rsidRPr="003A431D">
        <w:rPr>
          <w:lang w:val="en-GB"/>
        </w:rPr>
        <w:t xml:space="preserve">A </w:t>
      </w:r>
      <w:r w:rsidR="006634C2" w:rsidRPr="003A431D">
        <w:rPr>
          <w:lang w:val="en-GB"/>
        </w:rPr>
        <w:t xml:space="preserve">Tender </w:t>
      </w:r>
      <w:r w:rsidR="004E6971" w:rsidRPr="003A431D">
        <w:rPr>
          <w:lang w:val="en-GB"/>
        </w:rPr>
        <w:t xml:space="preserve">Participant </w:t>
      </w:r>
      <w:r w:rsidRPr="003A431D">
        <w:rPr>
          <w:lang w:val="en-GB"/>
        </w:rPr>
        <w:t xml:space="preserve">will qualify as a Bidder if it </w:t>
      </w:r>
      <w:proofErr w:type="spellStart"/>
      <w:r w:rsidRPr="003A431D">
        <w:rPr>
          <w:lang w:val="en-GB"/>
        </w:rPr>
        <w:t>fulfills</w:t>
      </w:r>
      <w:proofErr w:type="spellEnd"/>
      <w:r w:rsidRPr="003A431D">
        <w:rPr>
          <w:lang w:val="en-GB"/>
        </w:rPr>
        <w:t xml:space="preserve"> the following financial and technical requirements, as explained</w:t>
      </w:r>
      <w:r w:rsidR="004E6971" w:rsidRPr="003A431D">
        <w:rPr>
          <w:lang w:val="en-GB"/>
        </w:rPr>
        <w:t xml:space="preserve"> in more detail</w:t>
      </w:r>
      <w:r w:rsidRPr="003A431D">
        <w:rPr>
          <w:lang w:val="en-GB"/>
        </w:rPr>
        <w:t xml:space="preserve"> in the </w:t>
      </w:r>
      <w:r w:rsidR="004E6971" w:rsidRPr="003A431D">
        <w:rPr>
          <w:lang w:val="en-GB"/>
        </w:rPr>
        <w:t>Tender</w:t>
      </w:r>
      <w:r w:rsidRPr="003A431D">
        <w:rPr>
          <w:lang w:val="en-GB"/>
        </w:rPr>
        <w:t xml:space="preserve"> Document</w:t>
      </w:r>
      <w:r w:rsidR="004E6971" w:rsidRPr="003A431D">
        <w:rPr>
          <w:lang w:val="en-GB"/>
        </w:rPr>
        <w:t>ation</w:t>
      </w:r>
      <w:r w:rsidRPr="003A431D">
        <w:rPr>
          <w:lang w:val="en-GB"/>
        </w:rPr>
        <w:t>:</w:t>
      </w:r>
    </w:p>
    <w:p w14:paraId="5616F33A" w14:textId="4186EC3E" w:rsidR="008D2E0F" w:rsidRPr="003A431D" w:rsidRDefault="001E79CF" w:rsidP="001E79CF">
      <w:pPr>
        <w:pStyle w:val="ListParagraph"/>
        <w:numPr>
          <w:ilvl w:val="0"/>
          <w:numId w:val="13"/>
        </w:numPr>
        <w:spacing w:after="240"/>
        <w:ind w:left="1170" w:hanging="450"/>
        <w:rPr>
          <w:szCs w:val="23"/>
          <w:lang w:val="en-GB"/>
        </w:rPr>
      </w:pPr>
      <w:r w:rsidRPr="003A431D">
        <w:rPr>
          <w:szCs w:val="23"/>
          <w:lang w:val="en-GB"/>
        </w:rPr>
        <w:t>Average Profit</w:t>
      </w:r>
      <w:r w:rsidR="008D2E0F" w:rsidRPr="003A431D">
        <w:rPr>
          <w:vertAlign w:val="superscript"/>
          <w:lang w:val="en-GB"/>
        </w:rPr>
        <w:footnoteReference w:id="1"/>
      </w:r>
      <w:r w:rsidR="008D2E0F" w:rsidRPr="003A431D">
        <w:rPr>
          <w:szCs w:val="23"/>
          <w:lang w:val="en-GB"/>
        </w:rPr>
        <w:t xml:space="preserve"> </w:t>
      </w:r>
      <w:r w:rsidR="00C6199D" w:rsidRPr="003A431D">
        <w:rPr>
          <w:szCs w:val="23"/>
          <w:lang w:val="en-GB"/>
        </w:rPr>
        <w:t>of the</w:t>
      </w:r>
      <w:r w:rsidRPr="003A431D">
        <w:rPr>
          <w:szCs w:val="23"/>
          <w:lang w:val="en-GB"/>
        </w:rPr>
        <w:t xml:space="preserve"> Bidder (i</w:t>
      </w:r>
      <w:r w:rsidR="00C6199D" w:rsidRPr="003A431D">
        <w:rPr>
          <w:szCs w:val="23"/>
          <w:lang w:val="en-GB"/>
        </w:rPr>
        <w:t>.</w:t>
      </w:r>
      <w:r w:rsidRPr="003A431D">
        <w:rPr>
          <w:szCs w:val="23"/>
          <w:lang w:val="en-GB"/>
        </w:rPr>
        <w:t>e</w:t>
      </w:r>
      <w:r w:rsidR="00C6199D" w:rsidRPr="003A431D">
        <w:rPr>
          <w:szCs w:val="23"/>
          <w:lang w:val="en-GB"/>
        </w:rPr>
        <w:t>.</w:t>
      </w:r>
      <w:r w:rsidRPr="003A431D">
        <w:rPr>
          <w:szCs w:val="23"/>
          <w:lang w:val="en-GB"/>
        </w:rPr>
        <w:t xml:space="preserve"> the weighted average in the case of the Consortium) for the last 3 (three) fiscal years must be positive, </w:t>
      </w:r>
      <w:r w:rsidR="00C6199D" w:rsidRPr="003A431D">
        <w:rPr>
          <w:szCs w:val="23"/>
          <w:lang w:val="en-GB"/>
        </w:rPr>
        <w:t xml:space="preserve">that is, </w:t>
      </w:r>
      <w:r w:rsidR="00AE0437">
        <w:rPr>
          <w:szCs w:val="23"/>
          <w:lang w:val="en-GB"/>
        </w:rPr>
        <w:t>greater</w:t>
      </w:r>
      <w:r w:rsidRPr="003A431D">
        <w:rPr>
          <w:szCs w:val="23"/>
          <w:lang w:val="en-GB"/>
        </w:rPr>
        <w:t xml:space="preserve"> than zero;</w:t>
      </w:r>
    </w:p>
    <w:p w14:paraId="497DEC6F" w14:textId="6712A900" w:rsidR="008D2E0F" w:rsidRPr="003A431D" w:rsidRDefault="001E79CF" w:rsidP="001E79CF">
      <w:pPr>
        <w:pStyle w:val="ListParagraph"/>
        <w:numPr>
          <w:ilvl w:val="0"/>
          <w:numId w:val="13"/>
        </w:numPr>
        <w:spacing w:after="240"/>
        <w:ind w:left="1170" w:hanging="450"/>
        <w:rPr>
          <w:szCs w:val="23"/>
          <w:lang w:val="en-GB"/>
        </w:rPr>
      </w:pPr>
      <w:r w:rsidRPr="003A431D">
        <w:rPr>
          <w:szCs w:val="23"/>
          <w:lang w:val="en-GB"/>
        </w:rPr>
        <w:t xml:space="preserve">Average </w:t>
      </w:r>
      <w:r w:rsidR="00120395" w:rsidRPr="003A431D">
        <w:rPr>
          <w:szCs w:val="23"/>
          <w:lang w:val="en-GB"/>
        </w:rPr>
        <w:t>Equity</w:t>
      </w:r>
      <w:r w:rsidR="008D2E0F" w:rsidRPr="003A431D">
        <w:rPr>
          <w:vertAlign w:val="superscript"/>
          <w:lang w:val="en-GB"/>
        </w:rPr>
        <w:footnoteReference w:id="2"/>
      </w:r>
      <w:r w:rsidR="008D2E0F" w:rsidRPr="003A431D">
        <w:rPr>
          <w:vertAlign w:val="superscript"/>
          <w:lang w:val="en-GB"/>
        </w:rPr>
        <w:t xml:space="preserve"> </w:t>
      </w:r>
      <w:r w:rsidR="000B55BC" w:rsidRPr="003A431D">
        <w:rPr>
          <w:szCs w:val="23"/>
          <w:lang w:val="en-GB"/>
        </w:rPr>
        <w:t xml:space="preserve">of the </w:t>
      </w:r>
      <w:r w:rsidRPr="003A431D">
        <w:rPr>
          <w:szCs w:val="23"/>
          <w:lang w:val="en-GB"/>
        </w:rPr>
        <w:t>Bidder (</w:t>
      </w:r>
      <w:r w:rsidR="00090B5A" w:rsidRPr="003A431D">
        <w:rPr>
          <w:szCs w:val="23"/>
          <w:lang w:val="en-GB"/>
        </w:rPr>
        <w:t>i.e. the</w:t>
      </w:r>
      <w:r w:rsidRPr="003A431D">
        <w:rPr>
          <w:szCs w:val="23"/>
          <w:lang w:val="en-GB"/>
        </w:rPr>
        <w:t xml:space="preserve"> weighted average in the case of the Consortium) for the last 3 (three) fiscal years must be at least </w:t>
      </w:r>
      <w:r w:rsidR="00090B5A" w:rsidRPr="003A431D">
        <w:rPr>
          <w:lang w:val="en-GB"/>
        </w:rPr>
        <w:t xml:space="preserve">€ </w:t>
      </w:r>
      <w:r w:rsidRPr="003A431D">
        <w:rPr>
          <w:szCs w:val="23"/>
          <w:lang w:val="en-GB"/>
        </w:rPr>
        <w:t>5 million;</w:t>
      </w:r>
    </w:p>
    <w:p w14:paraId="7EE43B88" w14:textId="26A5897B" w:rsidR="008D2E0F" w:rsidRPr="003A431D" w:rsidRDefault="001E79CF" w:rsidP="001E79CF">
      <w:pPr>
        <w:pStyle w:val="ListParagraph"/>
        <w:numPr>
          <w:ilvl w:val="0"/>
          <w:numId w:val="13"/>
        </w:numPr>
        <w:spacing w:after="240"/>
        <w:ind w:left="1170" w:hanging="450"/>
        <w:rPr>
          <w:szCs w:val="23"/>
          <w:lang w:val="en-GB"/>
        </w:rPr>
      </w:pPr>
      <w:r w:rsidRPr="003A431D">
        <w:rPr>
          <w:szCs w:val="23"/>
          <w:lang w:val="en-GB"/>
        </w:rPr>
        <w:lastRenderedPageBreak/>
        <w:t>Average T</w:t>
      </w:r>
      <w:r w:rsidR="00B16453" w:rsidRPr="003A431D">
        <w:rPr>
          <w:szCs w:val="23"/>
          <w:lang w:val="en-GB"/>
        </w:rPr>
        <w:t>urnover</w:t>
      </w:r>
      <w:r w:rsidR="008D2E0F" w:rsidRPr="003A431D">
        <w:rPr>
          <w:vertAlign w:val="superscript"/>
          <w:lang w:val="en-GB"/>
        </w:rPr>
        <w:footnoteReference w:id="3"/>
      </w:r>
      <w:r w:rsidR="008D2E0F" w:rsidRPr="003A431D">
        <w:rPr>
          <w:vertAlign w:val="superscript"/>
          <w:lang w:val="en-GB"/>
        </w:rPr>
        <w:t xml:space="preserve"> </w:t>
      </w:r>
      <w:r w:rsidR="00051BE8" w:rsidRPr="003A431D">
        <w:rPr>
          <w:szCs w:val="23"/>
          <w:lang w:val="en-GB"/>
        </w:rPr>
        <w:t xml:space="preserve">of the </w:t>
      </w:r>
      <w:r w:rsidRPr="003A431D">
        <w:rPr>
          <w:szCs w:val="23"/>
          <w:lang w:val="en-GB"/>
        </w:rPr>
        <w:t>Bidder (</w:t>
      </w:r>
      <w:r w:rsidR="006C7CCE" w:rsidRPr="003A431D">
        <w:rPr>
          <w:szCs w:val="23"/>
          <w:lang w:val="en-GB"/>
        </w:rPr>
        <w:t>i.e.</w:t>
      </w:r>
      <w:r w:rsidRPr="003A431D">
        <w:rPr>
          <w:szCs w:val="23"/>
          <w:lang w:val="en-GB"/>
        </w:rPr>
        <w:t xml:space="preserve"> </w:t>
      </w:r>
      <w:r w:rsidR="00FB2E17" w:rsidRPr="003A431D">
        <w:rPr>
          <w:szCs w:val="23"/>
          <w:lang w:val="en-GB"/>
        </w:rPr>
        <w:t xml:space="preserve">the </w:t>
      </w:r>
      <w:r w:rsidRPr="003A431D">
        <w:rPr>
          <w:szCs w:val="23"/>
          <w:lang w:val="en-GB"/>
        </w:rPr>
        <w:t xml:space="preserve">cumulative average in the case of the Consortium) for the last 3 (three) fiscal years must be at least </w:t>
      </w:r>
      <w:r w:rsidR="00090B5A" w:rsidRPr="003A431D">
        <w:rPr>
          <w:lang w:val="en-GB"/>
        </w:rPr>
        <w:t xml:space="preserve">€ </w:t>
      </w:r>
      <w:r w:rsidRPr="003A431D">
        <w:rPr>
          <w:szCs w:val="23"/>
          <w:lang w:val="en-GB"/>
        </w:rPr>
        <w:t>50 million;</w:t>
      </w:r>
    </w:p>
    <w:p w14:paraId="14CCCF1D" w14:textId="64E1BCF2" w:rsidR="008D2E0F" w:rsidRPr="003A431D" w:rsidRDefault="001E79CF" w:rsidP="001E79CF">
      <w:pPr>
        <w:pStyle w:val="ListParagraph"/>
        <w:numPr>
          <w:ilvl w:val="0"/>
          <w:numId w:val="13"/>
        </w:numPr>
        <w:ind w:left="1170" w:hanging="450"/>
        <w:rPr>
          <w:szCs w:val="23"/>
          <w:lang w:val="en-GB"/>
        </w:rPr>
      </w:pPr>
      <w:r w:rsidRPr="003A431D">
        <w:rPr>
          <w:szCs w:val="23"/>
          <w:lang w:val="en-GB"/>
        </w:rPr>
        <w:t xml:space="preserve">The Bidder (or </w:t>
      </w:r>
      <w:r w:rsidR="00A21017" w:rsidRPr="003A431D">
        <w:rPr>
          <w:szCs w:val="23"/>
          <w:lang w:val="en-GB"/>
        </w:rPr>
        <w:t xml:space="preserve">a member of the </w:t>
      </w:r>
      <w:r w:rsidRPr="003A431D">
        <w:rPr>
          <w:szCs w:val="23"/>
          <w:lang w:val="en-GB"/>
        </w:rPr>
        <w:t xml:space="preserve">Consortium, </w:t>
      </w:r>
      <w:r w:rsidR="0079561F" w:rsidRPr="003A431D">
        <w:rPr>
          <w:szCs w:val="23"/>
          <w:lang w:val="en-GB"/>
        </w:rPr>
        <w:t>where</w:t>
      </w:r>
      <w:r w:rsidRPr="003A431D">
        <w:rPr>
          <w:szCs w:val="23"/>
          <w:lang w:val="en-GB"/>
        </w:rPr>
        <w:t xml:space="preserve"> the Bidder is a Consortium) has, or has concluded a pre</w:t>
      </w:r>
      <w:r w:rsidR="00A21017" w:rsidRPr="003A431D">
        <w:rPr>
          <w:szCs w:val="23"/>
          <w:lang w:val="en-GB"/>
        </w:rPr>
        <w:t>liminary agreement</w:t>
      </w:r>
      <w:r w:rsidRPr="003A431D">
        <w:rPr>
          <w:szCs w:val="23"/>
          <w:lang w:val="en-GB"/>
        </w:rPr>
        <w:t xml:space="preserve"> </w:t>
      </w:r>
      <w:r w:rsidR="00A21017" w:rsidRPr="003A431D">
        <w:rPr>
          <w:szCs w:val="23"/>
          <w:lang w:val="en-GB"/>
        </w:rPr>
        <w:t>on</w:t>
      </w:r>
      <w:r w:rsidRPr="003A431D">
        <w:rPr>
          <w:szCs w:val="23"/>
          <w:lang w:val="en-GB"/>
        </w:rPr>
        <w:t xml:space="preserve"> participation in </w:t>
      </w:r>
      <w:r w:rsidR="004756EE" w:rsidRPr="003A431D">
        <w:rPr>
          <w:szCs w:val="23"/>
          <w:lang w:val="en-GB"/>
        </w:rPr>
        <w:t>implementation of the</w:t>
      </w:r>
      <w:r w:rsidRPr="003A431D">
        <w:rPr>
          <w:szCs w:val="23"/>
          <w:lang w:val="en-GB"/>
        </w:rPr>
        <w:t xml:space="preserve"> Project with a</w:t>
      </w:r>
      <w:r w:rsidR="004756EE" w:rsidRPr="003A431D">
        <w:rPr>
          <w:szCs w:val="23"/>
          <w:lang w:val="en-GB"/>
        </w:rPr>
        <w:t>n</w:t>
      </w:r>
      <w:r w:rsidRPr="003A431D">
        <w:rPr>
          <w:szCs w:val="23"/>
          <w:lang w:val="en-GB"/>
        </w:rPr>
        <w:t xml:space="preserve"> </w:t>
      </w:r>
      <w:r w:rsidR="004756EE" w:rsidRPr="003A431D">
        <w:rPr>
          <w:szCs w:val="23"/>
          <w:lang w:val="en-GB"/>
        </w:rPr>
        <w:t>entity</w:t>
      </w:r>
      <w:r w:rsidRPr="003A431D">
        <w:rPr>
          <w:szCs w:val="23"/>
          <w:lang w:val="en-GB"/>
        </w:rPr>
        <w:t xml:space="preserve"> </w:t>
      </w:r>
      <w:r w:rsidR="004756EE" w:rsidRPr="003A431D">
        <w:rPr>
          <w:szCs w:val="23"/>
          <w:lang w:val="en-GB"/>
        </w:rPr>
        <w:t>that has</w:t>
      </w:r>
      <w:r w:rsidRPr="003A431D">
        <w:rPr>
          <w:szCs w:val="23"/>
          <w:lang w:val="en-GB"/>
        </w:rPr>
        <w:t xml:space="preserve"> experience in construction and equipping of at least one </w:t>
      </w:r>
      <w:r w:rsidR="004756EE" w:rsidRPr="003A431D">
        <w:rPr>
          <w:szCs w:val="23"/>
          <w:lang w:val="en-GB"/>
        </w:rPr>
        <w:t xml:space="preserve">operational </w:t>
      </w:r>
      <w:r w:rsidRPr="003A431D">
        <w:rPr>
          <w:szCs w:val="23"/>
          <w:lang w:val="en-GB"/>
        </w:rPr>
        <w:t>cable</w:t>
      </w:r>
      <w:r w:rsidR="004756EE" w:rsidRPr="003A431D">
        <w:rPr>
          <w:szCs w:val="23"/>
          <w:lang w:val="en-GB"/>
        </w:rPr>
        <w:t xml:space="preserve"> car</w:t>
      </w:r>
      <w:r w:rsidRPr="003A431D">
        <w:rPr>
          <w:szCs w:val="23"/>
          <w:lang w:val="en-GB"/>
        </w:rPr>
        <w:t xml:space="preserve"> system (at least 3 km</w:t>
      </w:r>
      <w:r w:rsidR="00120395" w:rsidRPr="003A431D">
        <w:rPr>
          <w:szCs w:val="23"/>
          <w:lang w:val="en-GB"/>
        </w:rPr>
        <w:t xml:space="preserve"> in length</w:t>
      </w:r>
      <w:r w:rsidRPr="003A431D">
        <w:rPr>
          <w:szCs w:val="23"/>
          <w:lang w:val="en-GB"/>
        </w:rPr>
        <w:t>) built in the last 5 (five) calendar years.</w:t>
      </w:r>
    </w:p>
    <w:p w14:paraId="2ED19CA0" w14:textId="5153A597" w:rsidR="008D2E0F" w:rsidRPr="003A431D" w:rsidRDefault="001E79CF" w:rsidP="001E79CF">
      <w:pPr>
        <w:pStyle w:val="ListParagraph"/>
        <w:numPr>
          <w:ilvl w:val="0"/>
          <w:numId w:val="13"/>
        </w:numPr>
        <w:ind w:left="1170" w:hanging="450"/>
        <w:rPr>
          <w:szCs w:val="23"/>
          <w:lang w:val="en-GB"/>
        </w:rPr>
      </w:pPr>
      <w:r w:rsidRPr="003A431D">
        <w:rPr>
          <w:szCs w:val="23"/>
          <w:lang w:val="en-GB"/>
        </w:rPr>
        <w:t xml:space="preserve">The Bidder (or </w:t>
      </w:r>
      <w:r w:rsidR="0079561F" w:rsidRPr="003A431D">
        <w:rPr>
          <w:szCs w:val="23"/>
          <w:lang w:val="en-GB"/>
        </w:rPr>
        <w:t xml:space="preserve">a member of the </w:t>
      </w:r>
      <w:r w:rsidRPr="003A431D">
        <w:rPr>
          <w:szCs w:val="23"/>
          <w:lang w:val="en-GB"/>
        </w:rPr>
        <w:t xml:space="preserve">Consortium </w:t>
      </w:r>
      <w:r w:rsidR="0079561F" w:rsidRPr="003A431D">
        <w:rPr>
          <w:szCs w:val="23"/>
          <w:lang w:val="en-GB"/>
        </w:rPr>
        <w:t>where</w:t>
      </w:r>
      <w:r w:rsidRPr="003A431D">
        <w:rPr>
          <w:szCs w:val="23"/>
          <w:lang w:val="en-GB"/>
        </w:rPr>
        <w:t xml:space="preserve"> the Applicant is a Consortium) has experience in the </w:t>
      </w:r>
      <w:r w:rsidR="0079561F" w:rsidRPr="003A431D">
        <w:rPr>
          <w:szCs w:val="23"/>
          <w:lang w:val="en-GB"/>
        </w:rPr>
        <w:t>operation</w:t>
      </w:r>
      <w:r w:rsidRPr="003A431D">
        <w:rPr>
          <w:szCs w:val="23"/>
          <w:lang w:val="en-GB"/>
        </w:rPr>
        <w:t xml:space="preserve"> of cable</w:t>
      </w:r>
      <w:r w:rsidR="0079561F" w:rsidRPr="003A431D">
        <w:rPr>
          <w:szCs w:val="23"/>
          <w:lang w:val="en-GB"/>
        </w:rPr>
        <w:t xml:space="preserve"> cars</w:t>
      </w:r>
      <w:r w:rsidRPr="003A431D">
        <w:rPr>
          <w:szCs w:val="23"/>
          <w:lang w:val="en-GB"/>
        </w:rPr>
        <w:t xml:space="preserve"> through a concession</w:t>
      </w:r>
      <w:r w:rsidR="008C3EA5" w:rsidRPr="003A431D">
        <w:rPr>
          <w:szCs w:val="23"/>
          <w:lang w:val="en-GB"/>
        </w:rPr>
        <w:t>/</w:t>
      </w:r>
      <w:r w:rsidRPr="003A431D">
        <w:rPr>
          <w:szCs w:val="23"/>
          <w:lang w:val="en-GB"/>
        </w:rPr>
        <w:t xml:space="preserve">public-private partnership, in the last 5 (five) calendar years, as </w:t>
      </w:r>
      <w:r w:rsidR="008C3EA5" w:rsidRPr="003A431D">
        <w:rPr>
          <w:szCs w:val="23"/>
          <w:lang w:val="en-GB"/>
        </w:rPr>
        <w:t>an operator</w:t>
      </w:r>
      <w:r w:rsidRPr="003A431D">
        <w:rPr>
          <w:szCs w:val="23"/>
          <w:lang w:val="en-GB"/>
        </w:rPr>
        <w:t xml:space="preserve"> or concessionaire, where </w:t>
      </w:r>
      <w:r w:rsidR="00397B4A" w:rsidRPr="003A431D">
        <w:rPr>
          <w:szCs w:val="23"/>
          <w:lang w:val="en-GB"/>
        </w:rPr>
        <w:t xml:space="preserve">the </w:t>
      </w:r>
      <w:r w:rsidRPr="003A431D">
        <w:rPr>
          <w:szCs w:val="23"/>
          <w:lang w:val="en-GB"/>
        </w:rPr>
        <w:t xml:space="preserve">minimum </w:t>
      </w:r>
      <w:r w:rsidR="00397B4A" w:rsidRPr="003A431D">
        <w:rPr>
          <w:szCs w:val="23"/>
          <w:lang w:val="en-GB"/>
        </w:rPr>
        <w:t xml:space="preserve">construction </w:t>
      </w:r>
      <w:r w:rsidRPr="003A431D">
        <w:rPr>
          <w:szCs w:val="23"/>
          <w:lang w:val="en-GB"/>
        </w:rPr>
        <w:t>cost</w:t>
      </w:r>
      <w:r w:rsidR="00397B4A" w:rsidRPr="003A431D">
        <w:rPr>
          <w:szCs w:val="23"/>
          <w:lang w:val="en-GB"/>
        </w:rPr>
        <w:t>s</w:t>
      </w:r>
      <w:r w:rsidRPr="003A431D">
        <w:rPr>
          <w:szCs w:val="23"/>
          <w:lang w:val="en-GB"/>
        </w:rPr>
        <w:t xml:space="preserve"> of infrastructure facilities that are </w:t>
      </w:r>
      <w:r w:rsidR="00397B4A" w:rsidRPr="003A431D">
        <w:rPr>
          <w:szCs w:val="23"/>
          <w:lang w:val="en-GB"/>
        </w:rPr>
        <w:t xml:space="preserve">the </w:t>
      </w:r>
      <w:r w:rsidRPr="003A431D">
        <w:rPr>
          <w:szCs w:val="23"/>
          <w:lang w:val="en-GB"/>
        </w:rPr>
        <w:t xml:space="preserve">subject </w:t>
      </w:r>
      <w:r w:rsidR="00397B4A" w:rsidRPr="003A431D">
        <w:rPr>
          <w:szCs w:val="23"/>
          <w:lang w:val="en-GB"/>
        </w:rPr>
        <w:t>of the</w:t>
      </w:r>
      <w:r w:rsidRPr="003A431D">
        <w:rPr>
          <w:szCs w:val="23"/>
          <w:lang w:val="en-GB"/>
        </w:rPr>
        <w:t xml:space="preserve"> concession/ public-private partnership</w:t>
      </w:r>
      <w:r w:rsidR="00397B4A" w:rsidRPr="003A431D">
        <w:rPr>
          <w:szCs w:val="23"/>
          <w:lang w:val="en-GB"/>
        </w:rPr>
        <w:t xml:space="preserve"> are</w:t>
      </w:r>
      <w:r w:rsidRPr="003A431D">
        <w:rPr>
          <w:szCs w:val="23"/>
          <w:lang w:val="en-GB"/>
        </w:rPr>
        <w:t xml:space="preserve"> at least </w:t>
      </w:r>
      <w:r w:rsidR="00090B5A" w:rsidRPr="003A431D">
        <w:rPr>
          <w:lang w:val="en-GB"/>
        </w:rPr>
        <w:t xml:space="preserve">€ </w:t>
      </w:r>
      <w:r w:rsidRPr="003A431D">
        <w:rPr>
          <w:szCs w:val="23"/>
          <w:lang w:val="en-GB"/>
        </w:rPr>
        <w:t>20 million.</w:t>
      </w:r>
    </w:p>
    <w:p w14:paraId="36F58E46" w14:textId="77777777" w:rsidR="00F25384" w:rsidRPr="003A431D" w:rsidRDefault="00F25384" w:rsidP="00F25384">
      <w:pPr>
        <w:pStyle w:val="ListParagraph"/>
        <w:spacing w:after="360"/>
        <w:ind w:left="360"/>
        <w:rPr>
          <w:lang w:val="en-GB"/>
        </w:rPr>
      </w:pPr>
    </w:p>
    <w:p w14:paraId="510BD3B2" w14:textId="0F106F73" w:rsidR="008D2E0F" w:rsidRPr="003A431D" w:rsidRDefault="001E79CF" w:rsidP="001E79CF">
      <w:pPr>
        <w:pStyle w:val="ListParagraph"/>
        <w:numPr>
          <w:ilvl w:val="0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b/>
          <w:bCs/>
          <w:lang w:val="en-GB"/>
        </w:rPr>
      </w:pPr>
      <w:r w:rsidRPr="003A431D">
        <w:rPr>
          <w:b/>
          <w:bCs/>
          <w:lang w:val="en-GB"/>
        </w:rPr>
        <w:t xml:space="preserve">Bid </w:t>
      </w:r>
      <w:r w:rsidR="005331D5">
        <w:rPr>
          <w:b/>
          <w:bCs/>
          <w:lang w:val="en-GB"/>
        </w:rPr>
        <w:t>B</w:t>
      </w:r>
      <w:r w:rsidR="00C6199D" w:rsidRPr="003A431D">
        <w:rPr>
          <w:b/>
          <w:bCs/>
          <w:lang w:val="en-GB"/>
        </w:rPr>
        <w:t>ond</w:t>
      </w:r>
    </w:p>
    <w:p w14:paraId="32EA5067" w14:textId="77777777" w:rsidR="00F25384" w:rsidRPr="003A431D" w:rsidRDefault="00F25384" w:rsidP="00F2538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b/>
          <w:bCs/>
          <w:lang w:val="en-GB"/>
        </w:rPr>
      </w:pPr>
    </w:p>
    <w:p w14:paraId="1E4BF5F4" w14:textId="551B381B" w:rsidR="003039E8" w:rsidRPr="003A431D" w:rsidRDefault="00053122" w:rsidP="001E79CF">
      <w:pPr>
        <w:pStyle w:val="ListParagraph"/>
        <w:numPr>
          <w:ilvl w:val="1"/>
          <w:numId w:val="12"/>
        </w:numPr>
        <w:spacing w:after="360"/>
        <w:rPr>
          <w:lang w:val="en-GB"/>
        </w:rPr>
      </w:pPr>
      <w:r w:rsidRPr="003A431D">
        <w:rPr>
          <w:lang w:val="en-GB"/>
        </w:rPr>
        <w:t>Along with the bid, t</w:t>
      </w:r>
      <w:r w:rsidR="001E79CF" w:rsidRPr="003A431D">
        <w:rPr>
          <w:lang w:val="en-GB"/>
        </w:rPr>
        <w:t xml:space="preserve">he </w:t>
      </w:r>
      <w:r w:rsidRPr="003A431D">
        <w:rPr>
          <w:lang w:val="en-GB"/>
        </w:rPr>
        <w:t xml:space="preserve">Tender </w:t>
      </w:r>
      <w:r w:rsidR="00231987" w:rsidRPr="003A431D">
        <w:rPr>
          <w:lang w:val="en-GB"/>
        </w:rPr>
        <w:t>Participant</w:t>
      </w:r>
      <w:r w:rsidR="001E79CF" w:rsidRPr="003A431D">
        <w:rPr>
          <w:lang w:val="en-GB"/>
        </w:rPr>
        <w:t xml:space="preserve"> must </w:t>
      </w:r>
      <w:r w:rsidR="00231987" w:rsidRPr="003A431D">
        <w:rPr>
          <w:lang w:val="en-GB"/>
        </w:rPr>
        <w:t>pay</w:t>
      </w:r>
      <w:r w:rsidR="001E79CF" w:rsidRPr="003A431D">
        <w:rPr>
          <w:lang w:val="en-GB"/>
        </w:rPr>
        <w:t xml:space="preserve"> a deposit or submit a Bid </w:t>
      </w:r>
      <w:r w:rsidR="00E004EA" w:rsidRPr="003A431D">
        <w:rPr>
          <w:lang w:val="en-GB"/>
        </w:rPr>
        <w:t>Bond</w:t>
      </w:r>
      <w:r w:rsidR="001E79CF" w:rsidRPr="003A431D">
        <w:rPr>
          <w:lang w:val="en-GB"/>
        </w:rPr>
        <w:t xml:space="preserve"> </w:t>
      </w:r>
      <w:r w:rsidR="00441844" w:rsidRPr="003A431D">
        <w:rPr>
          <w:lang w:val="en-GB"/>
        </w:rPr>
        <w:t>in favour of</w:t>
      </w:r>
      <w:r w:rsidR="001E79CF" w:rsidRPr="003A431D">
        <w:rPr>
          <w:lang w:val="en-GB"/>
        </w:rPr>
        <w:t xml:space="preserve"> the Ministry of Sustainable Development</w:t>
      </w:r>
      <w:r w:rsidRPr="003A431D">
        <w:rPr>
          <w:lang w:val="en-GB"/>
        </w:rPr>
        <w:t xml:space="preserve"> and Tourism in the amount of €</w:t>
      </w:r>
      <w:r w:rsidR="001E79CF" w:rsidRPr="003A431D">
        <w:rPr>
          <w:lang w:val="en-GB"/>
        </w:rPr>
        <w:t>50,000.00 (fifty thousand euros), issued by a bank with a</w:t>
      </w:r>
      <w:r w:rsidR="00E864B0" w:rsidRPr="003A431D">
        <w:rPr>
          <w:lang w:val="en-GB"/>
        </w:rPr>
        <w:t xml:space="preserve">t least BBB </w:t>
      </w:r>
      <w:r w:rsidR="001E79CF" w:rsidRPr="003A431D">
        <w:rPr>
          <w:lang w:val="en-GB"/>
        </w:rPr>
        <w:t xml:space="preserve">credit rating </w:t>
      </w:r>
      <w:r w:rsidR="00E864B0" w:rsidRPr="003A431D">
        <w:rPr>
          <w:lang w:val="en-GB"/>
        </w:rPr>
        <w:t>according to the</w:t>
      </w:r>
      <w:r w:rsidR="001E79CF" w:rsidRPr="003A431D">
        <w:rPr>
          <w:lang w:val="en-GB"/>
        </w:rPr>
        <w:t xml:space="preserve"> Standard and Poor</w:t>
      </w:r>
      <w:r w:rsidR="00E864B0" w:rsidRPr="003A431D">
        <w:rPr>
          <w:lang w:val="en-GB"/>
        </w:rPr>
        <w:t>’s</w:t>
      </w:r>
      <w:r w:rsidR="004B61C3" w:rsidRPr="003A431D">
        <w:rPr>
          <w:lang w:val="en-GB"/>
        </w:rPr>
        <w:t xml:space="preserve"> </w:t>
      </w:r>
      <w:r w:rsidR="001E79CF" w:rsidRPr="003A431D">
        <w:rPr>
          <w:lang w:val="en-GB"/>
        </w:rPr>
        <w:t xml:space="preserve"> Agency.</w:t>
      </w:r>
    </w:p>
    <w:p w14:paraId="0B39766D" w14:textId="77777777" w:rsidR="00F25384" w:rsidRPr="003A431D" w:rsidRDefault="00F25384" w:rsidP="00F25384">
      <w:pPr>
        <w:pStyle w:val="ListParagraph"/>
        <w:spacing w:after="360"/>
        <w:ind w:left="360"/>
        <w:rPr>
          <w:lang w:val="en-GB"/>
        </w:rPr>
      </w:pPr>
    </w:p>
    <w:p w14:paraId="0D654838" w14:textId="06520756" w:rsidR="00F25384" w:rsidRPr="00EE213D" w:rsidRDefault="001E79CF" w:rsidP="00EE213D">
      <w:pPr>
        <w:pStyle w:val="ListParagraph"/>
        <w:numPr>
          <w:ilvl w:val="1"/>
          <w:numId w:val="12"/>
        </w:numPr>
        <w:spacing w:after="360"/>
        <w:rPr>
          <w:color w:val="FF0000"/>
          <w:lang w:val="en-GB"/>
        </w:rPr>
      </w:pPr>
      <w:r w:rsidRPr="00EE213D">
        <w:rPr>
          <w:lang w:val="en-GB"/>
        </w:rPr>
        <w:t xml:space="preserve">The deposit is paid </w:t>
      </w:r>
      <w:r w:rsidR="008F2F11" w:rsidRPr="00EE213D">
        <w:rPr>
          <w:lang w:val="en-GB"/>
        </w:rPr>
        <w:t>to</w:t>
      </w:r>
      <w:r w:rsidRPr="00EE213D">
        <w:rPr>
          <w:color w:val="000000" w:themeColor="text1"/>
          <w:lang w:val="en-GB"/>
        </w:rPr>
        <w:t xml:space="preserve"> the account of the Ministry of </w:t>
      </w:r>
      <w:r w:rsidR="00EE213D" w:rsidRPr="00EE213D">
        <w:rPr>
          <w:color w:val="000000" w:themeColor="text1"/>
          <w:lang w:val="en-GB"/>
        </w:rPr>
        <w:t>Finance</w:t>
      </w:r>
      <w:r w:rsidRPr="00EE213D">
        <w:rPr>
          <w:color w:val="000000" w:themeColor="text1"/>
          <w:lang w:val="en-GB"/>
        </w:rPr>
        <w:t>, n</w:t>
      </w:r>
      <w:r w:rsidR="00090B5A" w:rsidRPr="00EE213D">
        <w:rPr>
          <w:color w:val="000000" w:themeColor="text1"/>
          <w:lang w:val="en-GB"/>
        </w:rPr>
        <w:t>o.</w:t>
      </w:r>
      <w:r w:rsidR="00053122" w:rsidRPr="00EE213D">
        <w:rPr>
          <w:color w:val="000000" w:themeColor="text1"/>
          <w:lang w:val="en-GB"/>
        </w:rPr>
        <w:t xml:space="preserve"> 550-5590-94, at </w:t>
      </w:r>
      <w:proofErr w:type="spellStart"/>
      <w:r w:rsidR="00053122" w:rsidRPr="00EE213D">
        <w:rPr>
          <w:color w:val="000000" w:themeColor="text1"/>
          <w:lang w:val="en-GB"/>
        </w:rPr>
        <w:t>Podgorič</w:t>
      </w:r>
      <w:r w:rsidRPr="00EE213D">
        <w:rPr>
          <w:color w:val="000000" w:themeColor="text1"/>
          <w:lang w:val="en-GB"/>
        </w:rPr>
        <w:t>ka</w:t>
      </w:r>
      <w:proofErr w:type="spellEnd"/>
      <w:r w:rsidRPr="00EE213D">
        <w:rPr>
          <w:color w:val="000000" w:themeColor="text1"/>
          <w:lang w:val="en-GB"/>
        </w:rPr>
        <w:t xml:space="preserve"> </w:t>
      </w:r>
      <w:proofErr w:type="spellStart"/>
      <w:proofErr w:type="gramStart"/>
      <w:r w:rsidRPr="00EE213D">
        <w:rPr>
          <w:color w:val="000000" w:themeColor="text1"/>
          <w:lang w:val="en-GB"/>
        </w:rPr>
        <w:t>banka</w:t>
      </w:r>
      <w:proofErr w:type="spellEnd"/>
      <w:proofErr w:type="gramEnd"/>
      <w:r w:rsidRPr="00EE213D">
        <w:rPr>
          <w:color w:val="000000" w:themeColor="text1"/>
          <w:lang w:val="en-GB"/>
        </w:rPr>
        <w:t>.</w:t>
      </w:r>
      <w:r w:rsidR="00EE213D" w:rsidRPr="00EE213D">
        <w:rPr>
          <w:color w:val="000000" w:themeColor="text1"/>
          <w:lang w:val="en-GB"/>
        </w:rPr>
        <w:t xml:space="preserve"> Payment instructions for payment</w:t>
      </w:r>
      <w:r w:rsidR="00B8730C">
        <w:rPr>
          <w:color w:val="000000" w:themeColor="text1"/>
          <w:lang w:val="en-GB"/>
        </w:rPr>
        <w:t>s from abroad will be submitted to interested bidders by email.</w:t>
      </w:r>
    </w:p>
    <w:p w14:paraId="6D35BA4E" w14:textId="77777777" w:rsidR="00126344" w:rsidRPr="003A431D" w:rsidRDefault="00126344" w:rsidP="00126344">
      <w:pPr>
        <w:pStyle w:val="ListParagraph"/>
        <w:spacing w:after="360"/>
        <w:ind w:left="360"/>
        <w:rPr>
          <w:color w:val="FF0000"/>
          <w:lang w:val="en-GB"/>
        </w:rPr>
      </w:pPr>
    </w:p>
    <w:p w14:paraId="75183FEC" w14:textId="07785D57" w:rsidR="00D018A7" w:rsidRPr="003A431D" w:rsidRDefault="00037413" w:rsidP="00507C56">
      <w:pPr>
        <w:pStyle w:val="ListParagraph"/>
        <w:numPr>
          <w:ilvl w:val="0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b/>
          <w:bCs/>
          <w:lang w:val="en-GB"/>
        </w:rPr>
      </w:pPr>
      <w:r>
        <w:rPr>
          <w:b/>
          <w:bCs/>
          <w:lang w:val="en-GB"/>
        </w:rPr>
        <w:t>Possible Time to Visit the Location Where the Concession Activity will be P</w:t>
      </w:r>
      <w:r w:rsidR="001E79CF" w:rsidRPr="003A431D">
        <w:rPr>
          <w:b/>
          <w:bCs/>
          <w:lang w:val="en-GB"/>
        </w:rPr>
        <w:t>erformed</w:t>
      </w:r>
      <w:r w:rsidR="000E5280" w:rsidRPr="003A431D">
        <w:rPr>
          <w:lang w:val="en-GB"/>
        </w:rPr>
        <w:t xml:space="preserve"> </w:t>
      </w:r>
    </w:p>
    <w:p w14:paraId="3AC61CB9" w14:textId="77777777" w:rsidR="004B16EE" w:rsidRDefault="004B16EE" w:rsidP="004B16EE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szCs w:val="18"/>
          <w:lang w:val="en-GB"/>
        </w:rPr>
      </w:pPr>
    </w:p>
    <w:p w14:paraId="0BC4CB67" w14:textId="246CCEC3" w:rsidR="00D018A7" w:rsidRPr="003A431D" w:rsidRDefault="00CE792D" w:rsidP="000E5280">
      <w:pPr>
        <w:pStyle w:val="ListParagraph"/>
        <w:numPr>
          <w:ilvl w:val="1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szCs w:val="18"/>
          <w:lang w:val="en-GB"/>
        </w:rPr>
      </w:pPr>
      <w:r w:rsidRPr="003A431D">
        <w:rPr>
          <w:szCs w:val="18"/>
          <w:lang w:val="en-GB"/>
        </w:rPr>
        <w:t xml:space="preserve">Tender </w:t>
      </w:r>
      <w:r w:rsidR="000E5280" w:rsidRPr="003A431D">
        <w:rPr>
          <w:szCs w:val="18"/>
          <w:lang w:val="en-GB"/>
        </w:rPr>
        <w:t>Participants, based on their expressed interest, will be allowed to visit the location where the concession activity will be performed, at the time of which they will be notified in a timely manner.</w:t>
      </w:r>
    </w:p>
    <w:p w14:paraId="4C9DD320" w14:textId="77777777" w:rsidR="00126344" w:rsidRPr="003A431D" w:rsidRDefault="00126344" w:rsidP="0012634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szCs w:val="18"/>
          <w:lang w:val="en-GB"/>
        </w:rPr>
      </w:pPr>
    </w:p>
    <w:p w14:paraId="0F82F1FE" w14:textId="6E1CDFCC" w:rsidR="00F25384" w:rsidRPr="003A431D" w:rsidRDefault="000E5280" w:rsidP="000E5280">
      <w:pPr>
        <w:pStyle w:val="ListParagraph"/>
        <w:numPr>
          <w:ilvl w:val="0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b/>
          <w:bCs/>
          <w:lang w:val="en-GB"/>
        </w:rPr>
      </w:pPr>
      <w:r w:rsidRPr="003A431D">
        <w:rPr>
          <w:b/>
          <w:bCs/>
          <w:lang w:val="en-GB"/>
        </w:rPr>
        <w:t xml:space="preserve">Costs </w:t>
      </w:r>
      <w:r w:rsidR="006A6D99">
        <w:rPr>
          <w:b/>
          <w:bCs/>
          <w:lang w:val="en-GB"/>
        </w:rPr>
        <w:t>R</w:t>
      </w:r>
      <w:r w:rsidR="00DA185D">
        <w:rPr>
          <w:b/>
          <w:bCs/>
          <w:lang w:val="en-GB"/>
        </w:rPr>
        <w:t>elated to P</w:t>
      </w:r>
      <w:r w:rsidRPr="003A431D">
        <w:rPr>
          <w:b/>
          <w:bCs/>
          <w:lang w:val="en-GB"/>
        </w:rPr>
        <w:t>articipation in the Public</w:t>
      </w:r>
      <w:r w:rsidR="009705F8" w:rsidRPr="003A431D">
        <w:rPr>
          <w:b/>
          <w:bCs/>
          <w:lang w:val="en-GB"/>
        </w:rPr>
        <w:t xml:space="preserve"> Invitation to</w:t>
      </w:r>
      <w:r w:rsidRPr="003A431D">
        <w:rPr>
          <w:b/>
          <w:bCs/>
          <w:lang w:val="en-GB"/>
        </w:rPr>
        <w:t xml:space="preserve"> </w:t>
      </w:r>
      <w:r w:rsidR="00384E69" w:rsidRPr="003A431D">
        <w:rPr>
          <w:b/>
          <w:bCs/>
          <w:lang w:val="en-GB"/>
        </w:rPr>
        <w:t>Tender</w:t>
      </w:r>
    </w:p>
    <w:p w14:paraId="29D0F63B" w14:textId="77777777" w:rsidR="00126344" w:rsidRPr="003A431D" w:rsidRDefault="00126344" w:rsidP="0012634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b/>
          <w:bCs/>
          <w:lang w:val="en-GB"/>
        </w:rPr>
      </w:pPr>
    </w:p>
    <w:p w14:paraId="11E9EC72" w14:textId="73BA4541" w:rsidR="00F865DC" w:rsidRPr="003A431D" w:rsidRDefault="000E5280" w:rsidP="000E5280">
      <w:pPr>
        <w:pStyle w:val="ListParagraph"/>
        <w:numPr>
          <w:ilvl w:val="1"/>
          <w:numId w:val="12"/>
        </w:numPr>
        <w:rPr>
          <w:szCs w:val="23"/>
          <w:lang w:val="en-GB"/>
        </w:rPr>
      </w:pPr>
      <w:r w:rsidRPr="003A431D">
        <w:rPr>
          <w:szCs w:val="23"/>
          <w:lang w:val="en-GB"/>
        </w:rPr>
        <w:t xml:space="preserve">Interested Bidders, </w:t>
      </w:r>
      <w:r w:rsidR="00384E69" w:rsidRPr="003A431D">
        <w:rPr>
          <w:szCs w:val="23"/>
          <w:lang w:val="en-GB"/>
        </w:rPr>
        <w:t>Tender P</w:t>
      </w:r>
      <w:r w:rsidR="00CE792D" w:rsidRPr="003A431D">
        <w:rPr>
          <w:szCs w:val="23"/>
          <w:lang w:val="en-GB"/>
        </w:rPr>
        <w:t>articipants or</w:t>
      </w:r>
      <w:r w:rsidRPr="003A431D">
        <w:rPr>
          <w:szCs w:val="23"/>
          <w:lang w:val="en-GB"/>
        </w:rPr>
        <w:t xml:space="preserve"> Bidders shall bear all costs and expenses related to participation in the Tender, including, without limitation, all costs and expenses related to the preparation and submission of the Bid.</w:t>
      </w:r>
    </w:p>
    <w:p w14:paraId="0AAAD41F" w14:textId="77777777" w:rsidR="00F865DC" w:rsidRPr="003A431D" w:rsidRDefault="00F865DC" w:rsidP="00F865DC">
      <w:pPr>
        <w:rPr>
          <w:lang w:val="en-GB"/>
        </w:rPr>
      </w:pPr>
    </w:p>
    <w:p w14:paraId="388E6E8E" w14:textId="63B61FB7" w:rsidR="00F25384" w:rsidRPr="003A431D" w:rsidRDefault="000E5280" w:rsidP="000E5280">
      <w:pPr>
        <w:pStyle w:val="ListParagraph"/>
        <w:numPr>
          <w:ilvl w:val="1"/>
          <w:numId w:val="12"/>
        </w:numPr>
        <w:spacing w:after="240"/>
        <w:rPr>
          <w:lang w:val="en-GB"/>
        </w:rPr>
      </w:pPr>
      <w:r w:rsidRPr="003A431D">
        <w:rPr>
          <w:lang w:val="en-GB"/>
        </w:rPr>
        <w:t xml:space="preserve">Interested Bidders, </w:t>
      </w:r>
      <w:r w:rsidR="00FB3802" w:rsidRPr="003A431D">
        <w:rPr>
          <w:lang w:val="en-GB"/>
        </w:rPr>
        <w:t>Tender Participants or Bidders</w:t>
      </w:r>
      <w:r w:rsidRPr="003A431D">
        <w:rPr>
          <w:lang w:val="en-GB"/>
        </w:rPr>
        <w:t xml:space="preserve"> shall not be entitled to </w:t>
      </w:r>
      <w:r w:rsidR="00B70BBA" w:rsidRPr="003A431D">
        <w:rPr>
          <w:lang w:val="en-GB"/>
        </w:rPr>
        <w:t xml:space="preserve">a </w:t>
      </w:r>
      <w:r w:rsidR="00FB3802" w:rsidRPr="003A431D">
        <w:rPr>
          <w:lang w:val="en-GB"/>
        </w:rPr>
        <w:t>refund</w:t>
      </w:r>
      <w:r w:rsidRPr="003A431D">
        <w:rPr>
          <w:lang w:val="en-GB"/>
        </w:rPr>
        <w:t xml:space="preserve"> or reimbursement of any costs and expenses related to </w:t>
      </w:r>
      <w:r w:rsidR="00152C56" w:rsidRPr="003A431D">
        <w:rPr>
          <w:lang w:val="en-GB"/>
        </w:rPr>
        <w:t xml:space="preserve">the </w:t>
      </w:r>
      <w:r w:rsidRPr="003A431D">
        <w:rPr>
          <w:lang w:val="en-GB"/>
        </w:rPr>
        <w:t>participation in the Public</w:t>
      </w:r>
      <w:r w:rsidR="00152C56" w:rsidRPr="003A431D">
        <w:rPr>
          <w:lang w:val="en-GB"/>
        </w:rPr>
        <w:t xml:space="preserve"> Invitation to</w:t>
      </w:r>
      <w:r w:rsidRPr="003A431D">
        <w:rPr>
          <w:lang w:val="en-GB"/>
        </w:rPr>
        <w:t xml:space="preserve"> </w:t>
      </w:r>
      <w:r w:rsidR="00FB3802" w:rsidRPr="003A431D">
        <w:rPr>
          <w:lang w:val="en-GB"/>
        </w:rPr>
        <w:t>Tender</w:t>
      </w:r>
      <w:r w:rsidRPr="003A431D">
        <w:rPr>
          <w:lang w:val="en-GB"/>
        </w:rPr>
        <w:t xml:space="preserve">, even </w:t>
      </w:r>
      <w:r w:rsidR="008D18D8" w:rsidRPr="003A431D">
        <w:rPr>
          <w:lang w:val="en-GB"/>
        </w:rPr>
        <w:t>in the event that the</w:t>
      </w:r>
      <w:r w:rsidRPr="003A431D">
        <w:rPr>
          <w:lang w:val="en-GB"/>
        </w:rPr>
        <w:t xml:space="preserve"> Ministry and/or the Government of Montenegro cancel the Public </w:t>
      </w:r>
      <w:r w:rsidR="008D18D8" w:rsidRPr="003A431D">
        <w:rPr>
          <w:lang w:val="en-GB"/>
        </w:rPr>
        <w:t>Invitation to Tender</w:t>
      </w:r>
      <w:r w:rsidRPr="003A431D">
        <w:rPr>
          <w:lang w:val="en-GB"/>
        </w:rPr>
        <w:t xml:space="preserve"> or otherwise withdraw from </w:t>
      </w:r>
      <w:r w:rsidR="008D18D8" w:rsidRPr="003A431D">
        <w:rPr>
          <w:lang w:val="en-GB"/>
        </w:rPr>
        <w:t xml:space="preserve">the </w:t>
      </w:r>
      <w:r w:rsidR="00D417FC" w:rsidRPr="003A431D">
        <w:rPr>
          <w:lang w:val="en-GB"/>
        </w:rPr>
        <w:t xml:space="preserve">concession </w:t>
      </w:r>
      <w:r w:rsidRPr="003A431D">
        <w:rPr>
          <w:lang w:val="en-GB"/>
        </w:rPr>
        <w:t>award</w:t>
      </w:r>
      <w:r w:rsidR="008D18D8" w:rsidRPr="003A431D">
        <w:rPr>
          <w:lang w:val="en-GB"/>
        </w:rPr>
        <w:t xml:space="preserve"> </w:t>
      </w:r>
      <w:r w:rsidRPr="003A431D">
        <w:rPr>
          <w:lang w:val="en-GB"/>
        </w:rPr>
        <w:t>for the Project.</w:t>
      </w:r>
    </w:p>
    <w:p w14:paraId="14C73023" w14:textId="77777777" w:rsidR="00F25384" w:rsidRPr="003A431D" w:rsidRDefault="00F25384" w:rsidP="00F25384">
      <w:pPr>
        <w:pStyle w:val="ListParagraph"/>
        <w:spacing w:after="240"/>
        <w:ind w:left="360"/>
        <w:rPr>
          <w:lang w:val="en-GB"/>
        </w:rPr>
      </w:pPr>
    </w:p>
    <w:p w14:paraId="01314281" w14:textId="064AA51B" w:rsidR="00F865DC" w:rsidRPr="003A431D" w:rsidRDefault="00DA2533" w:rsidP="000E5280">
      <w:pPr>
        <w:pStyle w:val="ListParagraph"/>
        <w:numPr>
          <w:ilvl w:val="0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b/>
          <w:bCs/>
          <w:lang w:val="en-GB"/>
        </w:rPr>
      </w:pPr>
      <w:r>
        <w:rPr>
          <w:b/>
          <w:bCs/>
          <w:lang w:val="en-GB"/>
        </w:rPr>
        <w:t>Deadline for Submission of Request for P</w:t>
      </w:r>
      <w:r w:rsidR="000E5280" w:rsidRPr="003A431D">
        <w:rPr>
          <w:b/>
          <w:bCs/>
          <w:lang w:val="en-GB"/>
        </w:rPr>
        <w:t>urchase of Tender Document</w:t>
      </w:r>
      <w:r w:rsidR="00152C56" w:rsidRPr="003A431D">
        <w:rPr>
          <w:b/>
          <w:bCs/>
          <w:lang w:val="en-GB"/>
        </w:rPr>
        <w:t>ation</w:t>
      </w:r>
    </w:p>
    <w:p w14:paraId="4E54D5FD" w14:textId="77777777" w:rsidR="00F25384" w:rsidRPr="003A431D" w:rsidRDefault="00F25384" w:rsidP="00F2538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b/>
          <w:bCs/>
          <w:lang w:val="en-GB"/>
        </w:rPr>
      </w:pPr>
    </w:p>
    <w:p w14:paraId="3877290C" w14:textId="77777777" w:rsidR="00F25384" w:rsidRPr="003A431D" w:rsidRDefault="00F25384" w:rsidP="00F25384">
      <w:pPr>
        <w:pStyle w:val="ListParagraph"/>
        <w:spacing w:after="240"/>
        <w:ind w:left="360"/>
        <w:rPr>
          <w:lang w:val="en-GB"/>
        </w:rPr>
      </w:pPr>
    </w:p>
    <w:p w14:paraId="16AEC52D" w14:textId="7D241ACD" w:rsidR="00F25384" w:rsidRPr="003A431D" w:rsidRDefault="004924D6" w:rsidP="000E5280">
      <w:pPr>
        <w:pStyle w:val="ListParagraph"/>
        <w:numPr>
          <w:ilvl w:val="1"/>
          <w:numId w:val="12"/>
        </w:numPr>
        <w:spacing w:after="240"/>
        <w:rPr>
          <w:lang w:val="en-GB"/>
        </w:rPr>
      </w:pPr>
      <w:r w:rsidRPr="003A431D">
        <w:rPr>
          <w:bCs/>
          <w:lang w:val="en-GB"/>
        </w:rPr>
        <w:t xml:space="preserve">The </w:t>
      </w:r>
      <w:r w:rsidR="000E5280" w:rsidRPr="003A431D">
        <w:rPr>
          <w:bCs/>
          <w:lang w:val="en-GB"/>
        </w:rPr>
        <w:t xml:space="preserve">Request for purchase of </w:t>
      </w:r>
      <w:r w:rsidRPr="003A431D">
        <w:rPr>
          <w:bCs/>
          <w:lang w:val="en-GB"/>
        </w:rPr>
        <w:t>Tender D</w:t>
      </w:r>
      <w:r w:rsidR="000E5280" w:rsidRPr="003A431D">
        <w:rPr>
          <w:bCs/>
          <w:lang w:val="en-GB"/>
        </w:rPr>
        <w:t>ocument</w:t>
      </w:r>
      <w:r w:rsidR="00E51519" w:rsidRPr="003A431D">
        <w:rPr>
          <w:bCs/>
          <w:lang w:val="en-GB"/>
        </w:rPr>
        <w:t>ation</w:t>
      </w:r>
      <w:r w:rsidR="000E5280" w:rsidRPr="003A431D">
        <w:rPr>
          <w:bCs/>
          <w:lang w:val="en-GB"/>
        </w:rPr>
        <w:t xml:space="preserve">, </w:t>
      </w:r>
      <w:r w:rsidRPr="003A431D">
        <w:rPr>
          <w:bCs/>
          <w:lang w:val="en-GB"/>
        </w:rPr>
        <w:t>containing</w:t>
      </w:r>
      <w:r w:rsidR="000E5280" w:rsidRPr="003A431D">
        <w:rPr>
          <w:bCs/>
          <w:lang w:val="en-GB"/>
        </w:rPr>
        <w:t xml:space="preserve"> </w:t>
      </w:r>
      <w:r w:rsidR="00E51519" w:rsidRPr="003A431D">
        <w:rPr>
          <w:bCs/>
          <w:lang w:val="en-GB"/>
        </w:rPr>
        <w:t xml:space="preserve">the </w:t>
      </w:r>
      <w:r w:rsidR="000E5280" w:rsidRPr="003A431D">
        <w:rPr>
          <w:bCs/>
          <w:lang w:val="en-GB"/>
        </w:rPr>
        <w:t xml:space="preserve">details regarding the manner of </w:t>
      </w:r>
      <w:r w:rsidR="00E51519" w:rsidRPr="003A431D">
        <w:rPr>
          <w:bCs/>
          <w:lang w:val="en-GB"/>
        </w:rPr>
        <w:t xml:space="preserve">bid </w:t>
      </w:r>
      <w:r w:rsidR="000E5280" w:rsidRPr="003A431D">
        <w:rPr>
          <w:bCs/>
          <w:lang w:val="en-GB"/>
        </w:rPr>
        <w:t xml:space="preserve">submission and the entire tender </w:t>
      </w:r>
      <w:r w:rsidRPr="003A431D">
        <w:rPr>
          <w:bCs/>
          <w:lang w:val="en-GB"/>
        </w:rPr>
        <w:t>procedure (hereinafter</w:t>
      </w:r>
      <w:r w:rsidR="00E51519" w:rsidRPr="003A431D">
        <w:rPr>
          <w:bCs/>
          <w:lang w:val="en-GB"/>
        </w:rPr>
        <w:t xml:space="preserve"> referred to as</w:t>
      </w:r>
      <w:r w:rsidRPr="003A431D">
        <w:rPr>
          <w:bCs/>
          <w:lang w:val="en-GB"/>
        </w:rPr>
        <w:t xml:space="preserve">: </w:t>
      </w:r>
      <w:r w:rsidR="00E51519" w:rsidRPr="003A431D">
        <w:rPr>
          <w:bCs/>
          <w:lang w:val="en-GB"/>
        </w:rPr>
        <w:t xml:space="preserve">the </w:t>
      </w:r>
      <w:r w:rsidRPr="003A431D">
        <w:rPr>
          <w:bCs/>
          <w:lang w:val="en-GB"/>
        </w:rPr>
        <w:t>Tender D</w:t>
      </w:r>
      <w:r w:rsidR="000E5280" w:rsidRPr="003A431D">
        <w:rPr>
          <w:bCs/>
          <w:lang w:val="en-GB"/>
        </w:rPr>
        <w:t>ocument</w:t>
      </w:r>
      <w:r w:rsidR="00E51519" w:rsidRPr="003A431D">
        <w:rPr>
          <w:bCs/>
          <w:lang w:val="en-GB"/>
        </w:rPr>
        <w:t>ation</w:t>
      </w:r>
      <w:r w:rsidR="000E5280" w:rsidRPr="003A431D">
        <w:rPr>
          <w:bCs/>
          <w:lang w:val="en-GB"/>
        </w:rPr>
        <w:t xml:space="preserve">) </w:t>
      </w:r>
      <w:r w:rsidRPr="003A431D">
        <w:rPr>
          <w:bCs/>
          <w:lang w:val="en-GB"/>
        </w:rPr>
        <w:t xml:space="preserve">clearly </w:t>
      </w:r>
      <w:r w:rsidR="0062795A" w:rsidRPr="003A431D">
        <w:rPr>
          <w:bCs/>
          <w:lang w:val="en-GB"/>
        </w:rPr>
        <w:t>entitled</w:t>
      </w:r>
      <w:r w:rsidR="000E5280" w:rsidRPr="003A431D">
        <w:rPr>
          <w:bCs/>
          <w:lang w:val="en-GB"/>
        </w:rPr>
        <w:t xml:space="preserve"> “</w:t>
      </w:r>
      <w:r w:rsidR="00DA2533">
        <w:rPr>
          <w:bCs/>
          <w:lang w:val="en-GB"/>
        </w:rPr>
        <w:t>Request for P</w:t>
      </w:r>
      <w:r w:rsidR="00D91AB7" w:rsidRPr="003A431D">
        <w:rPr>
          <w:bCs/>
          <w:lang w:val="en-GB"/>
        </w:rPr>
        <w:t>urchase of Tender D</w:t>
      </w:r>
      <w:r w:rsidR="000E5280" w:rsidRPr="003A431D">
        <w:rPr>
          <w:bCs/>
          <w:lang w:val="en-GB"/>
        </w:rPr>
        <w:t>ocument</w:t>
      </w:r>
      <w:r w:rsidR="00476C71" w:rsidRPr="003A431D">
        <w:rPr>
          <w:bCs/>
          <w:lang w:val="en-GB"/>
        </w:rPr>
        <w:t>ation</w:t>
      </w:r>
      <w:r w:rsidR="000E5280" w:rsidRPr="003A431D">
        <w:rPr>
          <w:bCs/>
          <w:lang w:val="en-GB"/>
        </w:rPr>
        <w:t xml:space="preserve"> - Tender </w:t>
      </w:r>
      <w:r w:rsidR="000E5280" w:rsidRPr="003A431D">
        <w:rPr>
          <w:bCs/>
          <w:lang w:val="en-GB"/>
        </w:rPr>
        <w:lastRenderedPageBreak/>
        <w:t>Commi</w:t>
      </w:r>
      <w:r w:rsidRPr="003A431D">
        <w:rPr>
          <w:bCs/>
          <w:lang w:val="en-GB"/>
        </w:rPr>
        <w:t>ttee</w:t>
      </w:r>
      <w:r w:rsidR="00DA2533">
        <w:rPr>
          <w:bCs/>
          <w:lang w:val="en-GB"/>
        </w:rPr>
        <w:t xml:space="preserve"> for C</w:t>
      </w:r>
      <w:r w:rsidR="000E5280" w:rsidRPr="003A431D">
        <w:rPr>
          <w:bCs/>
          <w:lang w:val="en-GB"/>
        </w:rPr>
        <w:t xml:space="preserve">onducting the </w:t>
      </w:r>
      <w:r w:rsidR="00DA2533">
        <w:rPr>
          <w:bCs/>
          <w:lang w:val="en-GB"/>
        </w:rPr>
        <w:t>Public T</w:t>
      </w:r>
      <w:r w:rsidR="00D91AB7" w:rsidRPr="003A431D">
        <w:rPr>
          <w:bCs/>
          <w:lang w:val="en-GB"/>
        </w:rPr>
        <w:t>ender</w:t>
      </w:r>
      <w:r w:rsidR="00DA2533">
        <w:rPr>
          <w:bCs/>
          <w:lang w:val="en-GB"/>
        </w:rPr>
        <w:t xml:space="preserve"> Procedure for the A</w:t>
      </w:r>
      <w:r w:rsidR="000E5280" w:rsidRPr="003A431D">
        <w:rPr>
          <w:bCs/>
          <w:lang w:val="en-GB"/>
        </w:rPr>
        <w:t xml:space="preserve">ward of </w:t>
      </w:r>
      <w:r w:rsidR="00DA2533">
        <w:rPr>
          <w:bCs/>
          <w:lang w:val="en-GB"/>
        </w:rPr>
        <w:t>Concession C</w:t>
      </w:r>
      <w:r w:rsidR="000E5280" w:rsidRPr="003A431D">
        <w:rPr>
          <w:bCs/>
          <w:lang w:val="en-GB"/>
        </w:rPr>
        <w:t xml:space="preserve">ontract </w:t>
      </w:r>
      <w:r w:rsidR="00DA2533">
        <w:rPr>
          <w:bCs/>
          <w:lang w:val="en-GB"/>
        </w:rPr>
        <w:t>for the I</w:t>
      </w:r>
      <w:r w:rsidR="000E5280" w:rsidRPr="003A431D">
        <w:rPr>
          <w:bCs/>
          <w:lang w:val="en-GB"/>
        </w:rPr>
        <w:t>mpl</w:t>
      </w:r>
      <w:r w:rsidR="00DA2533">
        <w:rPr>
          <w:bCs/>
          <w:lang w:val="en-GB"/>
        </w:rPr>
        <w:t>ementation of the Kotor-</w:t>
      </w:r>
      <w:proofErr w:type="spellStart"/>
      <w:r w:rsidR="00DA2533">
        <w:rPr>
          <w:bCs/>
          <w:lang w:val="en-GB"/>
        </w:rPr>
        <w:t>Lovćen</w:t>
      </w:r>
      <w:proofErr w:type="spellEnd"/>
      <w:r w:rsidR="00DA2533">
        <w:rPr>
          <w:bCs/>
          <w:lang w:val="en-GB"/>
        </w:rPr>
        <w:t xml:space="preserve"> C</w:t>
      </w:r>
      <w:r w:rsidR="000E5280" w:rsidRPr="003A431D">
        <w:rPr>
          <w:bCs/>
          <w:lang w:val="en-GB"/>
        </w:rPr>
        <w:t>able</w:t>
      </w:r>
      <w:r w:rsidR="00DA2533">
        <w:rPr>
          <w:bCs/>
          <w:lang w:val="en-GB"/>
        </w:rPr>
        <w:t xml:space="preserve"> C</w:t>
      </w:r>
      <w:r w:rsidR="00D91AB7" w:rsidRPr="003A431D">
        <w:rPr>
          <w:bCs/>
          <w:lang w:val="en-GB"/>
        </w:rPr>
        <w:t>ar</w:t>
      </w:r>
      <w:r w:rsidR="000E5280" w:rsidRPr="003A431D">
        <w:rPr>
          <w:bCs/>
          <w:lang w:val="en-GB"/>
        </w:rPr>
        <w:t xml:space="preserve"> </w:t>
      </w:r>
      <w:r w:rsidR="00D91AB7" w:rsidRPr="003A431D">
        <w:rPr>
          <w:bCs/>
          <w:lang w:val="en-GB"/>
        </w:rPr>
        <w:t>Project</w:t>
      </w:r>
      <w:r w:rsidR="000E5280" w:rsidRPr="003A431D">
        <w:rPr>
          <w:bCs/>
          <w:lang w:val="en-GB"/>
        </w:rPr>
        <w:t>"</w:t>
      </w:r>
      <w:r w:rsidR="00D91AB7" w:rsidRPr="003A431D">
        <w:rPr>
          <w:bCs/>
          <w:lang w:val="en-GB"/>
        </w:rPr>
        <w:t xml:space="preserve"> </w:t>
      </w:r>
      <w:r w:rsidR="000E5280" w:rsidRPr="003A431D">
        <w:rPr>
          <w:bCs/>
          <w:lang w:val="en-GB"/>
        </w:rPr>
        <w:t xml:space="preserve">shall be sent </w:t>
      </w:r>
      <w:r w:rsidR="00D91AB7" w:rsidRPr="003A431D">
        <w:rPr>
          <w:bCs/>
          <w:lang w:val="en-GB"/>
        </w:rPr>
        <w:t>via</w:t>
      </w:r>
      <w:r w:rsidR="000E5280" w:rsidRPr="003A431D">
        <w:rPr>
          <w:bCs/>
          <w:lang w:val="en-GB"/>
        </w:rPr>
        <w:t xml:space="preserve"> registered mail or e-mail to the authorized contact person of the Tender Commi</w:t>
      </w:r>
      <w:r w:rsidR="00D91AB7" w:rsidRPr="003A431D">
        <w:rPr>
          <w:bCs/>
          <w:lang w:val="en-GB"/>
        </w:rPr>
        <w:t>ttee</w:t>
      </w:r>
      <w:r w:rsidR="000E5280" w:rsidRPr="003A431D">
        <w:rPr>
          <w:bCs/>
          <w:lang w:val="en-GB"/>
        </w:rPr>
        <w:t>, at the address indicated in item 7, by</w:t>
      </w:r>
      <w:r w:rsidR="00D91AB7" w:rsidRPr="003A431D">
        <w:rPr>
          <w:bCs/>
          <w:lang w:val="en-GB"/>
        </w:rPr>
        <w:t xml:space="preserve"> no later than</w:t>
      </w:r>
      <w:r w:rsidR="000E5280" w:rsidRPr="003A431D">
        <w:rPr>
          <w:bCs/>
          <w:lang w:val="en-GB"/>
        </w:rPr>
        <w:t xml:space="preserve"> </w:t>
      </w:r>
      <w:r w:rsidR="00D91AB7" w:rsidRPr="003A431D">
        <w:rPr>
          <w:b/>
          <w:bCs/>
          <w:lang w:val="en-GB"/>
        </w:rPr>
        <w:t xml:space="preserve">10 </w:t>
      </w:r>
      <w:r w:rsidR="000E5280" w:rsidRPr="003A431D">
        <w:rPr>
          <w:b/>
          <w:bCs/>
          <w:lang w:val="en-GB"/>
        </w:rPr>
        <w:t>February 2020</w:t>
      </w:r>
      <w:r w:rsidR="000E5280" w:rsidRPr="003A431D">
        <w:rPr>
          <w:bCs/>
          <w:lang w:val="en-GB"/>
        </w:rPr>
        <w:t>.</w:t>
      </w:r>
    </w:p>
    <w:p w14:paraId="1FE35498" w14:textId="77777777" w:rsidR="00F25384" w:rsidRPr="003A431D" w:rsidRDefault="00F25384" w:rsidP="00F25384">
      <w:pPr>
        <w:pStyle w:val="ListParagraph"/>
        <w:spacing w:after="240"/>
        <w:ind w:left="360"/>
        <w:rPr>
          <w:lang w:val="en-GB"/>
        </w:rPr>
      </w:pPr>
    </w:p>
    <w:p w14:paraId="50402A7E" w14:textId="7D73C5F7" w:rsidR="00C3503A" w:rsidRPr="00AF3F38" w:rsidRDefault="00671FB9" w:rsidP="00AF3F38">
      <w:pPr>
        <w:pStyle w:val="ListParagraph"/>
        <w:numPr>
          <w:ilvl w:val="1"/>
          <w:numId w:val="12"/>
        </w:numPr>
        <w:spacing w:after="240"/>
        <w:rPr>
          <w:lang w:val="en-GB"/>
        </w:rPr>
      </w:pPr>
      <w:r w:rsidRPr="003A431D">
        <w:rPr>
          <w:lang w:val="en-GB"/>
        </w:rPr>
        <w:t>The i</w:t>
      </w:r>
      <w:r w:rsidR="000E5280" w:rsidRPr="003A431D">
        <w:rPr>
          <w:lang w:val="en-GB"/>
        </w:rPr>
        <w:t xml:space="preserve">nterested bidders who </w:t>
      </w:r>
      <w:r w:rsidR="006840ED" w:rsidRPr="003A431D">
        <w:rPr>
          <w:lang w:val="en-GB"/>
        </w:rPr>
        <w:t xml:space="preserve">have </w:t>
      </w:r>
      <w:r w:rsidR="000E5280" w:rsidRPr="003A431D">
        <w:rPr>
          <w:lang w:val="en-GB"/>
        </w:rPr>
        <w:t xml:space="preserve">timely submitted a request for the purchase of </w:t>
      </w:r>
      <w:r w:rsidR="009D60AC" w:rsidRPr="003A431D">
        <w:rPr>
          <w:lang w:val="en-GB"/>
        </w:rPr>
        <w:t>T</w:t>
      </w:r>
      <w:r w:rsidR="00A648A5" w:rsidRPr="003A431D">
        <w:rPr>
          <w:lang w:val="en-GB"/>
        </w:rPr>
        <w:t xml:space="preserve">ender </w:t>
      </w:r>
      <w:r w:rsidR="009D60AC" w:rsidRPr="003A431D">
        <w:rPr>
          <w:lang w:val="en-GB"/>
        </w:rPr>
        <w:t>D</w:t>
      </w:r>
      <w:r w:rsidR="000E5280" w:rsidRPr="003A431D">
        <w:rPr>
          <w:lang w:val="en-GB"/>
        </w:rPr>
        <w:t>ocument</w:t>
      </w:r>
      <w:r w:rsidR="006840ED" w:rsidRPr="003A431D">
        <w:rPr>
          <w:lang w:val="en-GB"/>
        </w:rPr>
        <w:t>ation</w:t>
      </w:r>
      <w:r w:rsidR="000E5280" w:rsidRPr="003A431D">
        <w:rPr>
          <w:lang w:val="en-GB"/>
        </w:rPr>
        <w:t xml:space="preserve"> shall be e-mailed </w:t>
      </w:r>
      <w:r w:rsidR="00325436">
        <w:rPr>
          <w:lang w:val="en-GB"/>
        </w:rPr>
        <w:t>a</w:t>
      </w:r>
      <w:r w:rsidR="000E5280" w:rsidRPr="003A431D">
        <w:rPr>
          <w:lang w:val="en-GB"/>
        </w:rPr>
        <w:t xml:space="preserve"> Confidentiality Statement, </w:t>
      </w:r>
      <w:r w:rsidR="00A648A5" w:rsidRPr="003A431D">
        <w:rPr>
          <w:lang w:val="en-GB"/>
        </w:rPr>
        <w:t>whereupon</w:t>
      </w:r>
      <w:r w:rsidR="000E5280" w:rsidRPr="003A431D">
        <w:rPr>
          <w:lang w:val="en-GB"/>
        </w:rPr>
        <w:t xml:space="preserve">, within 3 working days at the latest, they shall submit a signed Confidentiality Statement </w:t>
      </w:r>
      <w:r w:rsidR="00D75699" w:rsidRPr="003A431D">
        <w:rPr>
          <w:lang w:val="en-GB"/>
        </w:rPr>
        <w:t xml:space="preserve">to the Tender Committee </w:t>
      </w:r>
      <w:r w:rsidR="000E5280" w:rsidRPr="003A431D">
        <w:rPr>
          <w:lang w:val="en-GB"/>
        </w:rPr>
        <w:t xml:space="preserve">and </w:t>
      </w:r>
      <w:r w:rsidR="00D75699" w:rsidRPr="003A431D">
        <w:rPr>
          <w:lang w:val="en-GB"/>
        </w:rPr>
        <w:t>evidence</w:t>
      </w:r>
      <w:r w:rsidR="000E5280" w:rsidRPr="003A431D">
        <w:rPr>
          <w:lang w:val="en-GB"/>
        </w:rPr>
        <w:t xml:space="preserve"> of payment of the </w:t>
      </w:r>
      <w:r w:rsidR="00D75699" w:rsidRPr="003A431D">
        <w:rPr>
          <w:lang w:val="en-GB"/>
        </w:rPr>
        <w:t xml:space="preserve">fee for the </w:t>
      </w:r>
      <w:r w:rsidR="000E5280" w:rsidRPr="003A431D">
        <w:rPr>
          <w:lang w:val="en-GB"/>
        </w:rPr>
        <w:t>Tender Document</w:t>
      </w:r>
      <w:r w:rsidR="009D60AC" w:rsidRPr="003A431D">
        <w:rPr>
          <w:lang w:val="en-GB"/>
        </w:rPr>
        <w:t>ation</w:t>
      </w:r>
      <w:r w:rsidR="000E5280" w:rsidRPr="003A431D">
        <w:rPr>
          <w:lang w:val="en-GB"/>
        </w:rPr>
        <w:t xml:space="preserve"> in the amount of </w:t>
      </w:r>
      <w:r w:rsidR="009D60AC" w:rsidRPr="003A431D">
        <w:rPr>
          <w:lang w:val="en-GB"/>
        </w:rPr>
        <w:t>€</w:t>
      </w:r>
      <w:r w:rsidR="000E5280" w:rsidRPr="003A431D">
        <w:rPr>
          <w:lang w:val="en-GB"/>
        </w:rPr>
        <w:t xml:space="preserve"> 5,000. (</w:t>
      </w:r>
      <w:proofErr w:type="gramStart"/>
      <w:r w:rsidR="000E5280" w:rsidRPr="003A431D">
        <w:rPr>
          <w:lang w:val="en-GB"/>
        </w:rPr>
        <w:t>five</w:t>
      </w:r>
      <w:proofErr w:type="gramEnd"/>
      <w:r w:rsidR="000E5280" w:rsidRPr="003A431D">
        <w:rPr>
          <w:lang w:val="en-GB"/>
        </w:rPr>
        <w:t xml:space="preserve"> thousand euro</w:t>
      </w:r>
      <w:r w:rsidR="009D60AC" w:rsidRPr="003A431D">
        <w:rPr>
          <w:lang w:val="en-GB"/>
        </w:rPr>
        <w:t>s</w:t>
      </w:r>
      <w:r w:rsidR="000E5280" w:rsidRPr="003A431D">
        <w:rPr>
          <w:lang w:val="en-GB"/>
        </w:rPr>
        <w:t xml:space="preserve">) </w:t>
      </w:r>
      <w:r w:rsidR="000E5280" w:rsidRPr="00D76985">
        <w:rPr>
          <w:color w:val="000000" w:themeColor="text1"/>
          <w:lang w:val="en-GB"/>
        </w:rPr>
        <w:t xml:space="preserve">paid </w:t>
      </w:r>
      <w:r w:rsidR="009D60AC" w:rsidRPr="00D76985">
        <w:rPr>
          <w:color w:val="000000" w:themeColor="text1"/>
          <w:lang w:val="en-GB"/>
        </w:rPr>
        <w:t>t</w:t>
      </w:r>
      <w:r w:rsidR="000E5280" w:rsidRPr="00D76985">
        <w:rPr>
          <w:color w:val="000000" w:themeColor="text1"/>
          <w:lang w:val="en-GB"/>
        </w:rPr>
        <w:t>o the account</w:t>
      </w:r>
      <w:r w:rsidR="00AF3F38">
        <w:rPr>
          <w:color w:val="000000" w:themeColor="text1"/>
          <w:lang w:val="en-GB"/>
        </w:rPr>
        <w:t xml:space="preserve"> no. 832-7071-33 –</w:t>
      </w:r>
      <w:r w:rsidR="00223CDE">
        <w:rPr>
          <w:color w:val="000000" w:themeColor="text1"/>
          <w:lang w:val="en-GB"/>
        </w:rPr>
        <w:t xml:space="preserve"> </w:t>
      </w:r>
      <w:r w:rsidR="00AF3F38" w:rsidRPr="00AF3F38">
        <w:rPr>
          <w:color w:val="000000" w:themeColor="text1"/>
          <w:lang w:val="en-GB"/>
        </w:rPr>
        <w:t>Fee for purchase of tender documents - Ministry of Sustainable Development and Tourism.</w:t>
      </w:r>
      <w:r w:rsidR="00AF3F38">
        <w:rPr>
          <w:color w:val="000000" w:themeColor="text1"/>
          <w:lang w:val="en-GB"/>
        </w:rPr>
        <w:t xml:space="preserve"> </w:t>
      </w:r>
      <w:r w:rsidR="00EE12BC" w:rsidRPr="00AF3F38">
        <w:rPr>
          <w:color w:val="000000" w:themeColor="text1"/>
          <w:lang w:val="en-GB"/>
        </w:rPr>
        <w:t>Payment instructions for payments from abroad will be submitted to interested bidders by email.</w:t>
      </w:r>
    </w:p>
    <w:p w14:paraId="644BEFEC" w14:textId="09B1C412" w:rsidR="00C3503A" w:rsidRPr="003A431D" w:rsidRDefault="00C3503A" w:rsidP="00C3503A">
      <w:pPr>
        <w:pStyle w:val="ListParagraph"/>
        <w:spacing w:after="240"/>
        <w:ind w:left="360"/>
        <w:rPr>
          <w:color w:val="FF0000"/>
          <w:lang w:val="en-GB"/>
        </w:rPr>
      </w:pPr>
    </w:p>
    <w:p w14:paraId="4F8917B1" w14:textId="64FFA299" w:rsidR="00382D01" w:rsidRPr="003A431D" w:rsidRDefault="000E5280" w:rsidP="000E5280">
      <w:pPr>
        <w:pStyle w:val="ListParagraph"/>
        <w:numPr>
          <w:ilvl w:val="1"/>
          <w:numId w:val="12"/>
        </w:numPr>
        <w:spacing w:after="240"/>
        <w:rPr>
          <w:lang w:val="en-GB"/>
        </w:rPr>
      </w:pPr>
      <w:r w:rsidRPr="003A431D">
        <w:rPr>
          <w:lang w:val="en-GB"/>
        </w:rPr>
        <w:t xml:space="preserve">The </w:t>
      </w:r>
      <w:r w:rsidR="00552BAF" w:rsidRPr="003A431D">
        <w:rPr>
          <w:lang w:val="en-GB"/>
        </w:rPr>
        <w:t>D</w:t>
      </w:r>
      <w:r w:rsidR="00671FB9" w:rsidRPr="003A431D">
        <w:rPr>
          <w:lang w:val="en-GB"/>
        </w:rPr>
        <w:t>ocument</w:t>
      </w:r>
      <w:r w:rsidR="00552BAF" w:rsidRPr="003A431D">
        <w:rPr>
          <w:lang w:val="en-GB"/>
        </w:rPr>
        <w:t>ation</w:t>
      </w:r>
      <w:r w:rsidRPr="003A431D">
        <w:rPr>
          <w:lang w:val="en-GB"/>
        </w:rPr>
        <w:t xml:space="preserve"> containing the details regarding the manner of </w:t>
      </w:r>
      <w:r w:rsidR="00552BAF" w:rsidRPr="003A431D">
        <w:rPr>
          <w:lang w:val="en-GB"/>
        </w:rPr>
        <w:t xml:space="preserve">bid </w:t>
      </w:r>
      <w:r w:rsidRPr="003A431D">
        <w:rPr>
          <w:lang w:val="en-GB"/>
        </w:rPr>
        <w:t xml:space="preserve">submission and the entire tender </w:t>
      </w:r>
      <w:r w:rsidR="00334061" w:rsidRPr="003A431D">
        <w:rPr>
          <w:lang w:val="en-GB"/>
        </w:rPr>
        <w:t>procedure (hereinafter</w:t>
      </w:r>
      <w:r w:rsidR="008359F8" w:rsidRPr="003A431D">
        <w:rPr>
          <w:lang w:val="en-GB"/>
        </w:rPr>
        <w:t xml:space="preserve"> referred to as</w:t>
      </w:r>
      <w:r w:rsidR="00334061" w:rsidRPr="003A431D">
        <w:rPr>
          <w:lang w:val="en-GB"/>
        </w:rPr>
        <w:t xml:space="preserve">: </w:t>
      </w:r>
      <w:r w:rsidR="008359F8" w:rsidRPr="003A431D">
        <w:rPr>
          <w:lang w:val="en-GB"/>
        </w:rPr>
        <w:t xml:space="preserve">the </w:t>
      </w:r>
      <w:r w:rsidR="00334061" w:rsidRPr="003A431D">
        <w:rPr>
          <w:lang w:val="en-GB"/>
        </w:rPr>
        <w:t>Tender D</w:t>
      </w:r>
      <w:r w:rsidRPr="003A431D">
        <w:rPr>
          <w:lang w:val="en-GB"/>
        </w:rPr>
        <w:t xml:space="preserve">ocumentation) will be submitted to </w:t>
      </w:r>
      <w:r w:rsidR="00552BAF" w:rsidRPr="003A431D">
        <w:rPr>
          <w:lang w:val="en-GB"/>
        </w:rPr>
        <w:t>Tender Participants</w:t>
      </w:r>
      <w:r w:rsidRPr="003A431D">
        <w:rPr>
          <w:lang w:val="en-GB"/>
        </w:rPr>
        <w:t xml:space="preserve"> </w:t>
      </w:r>
      <w:r w:rsidR="00552BAF" w:rsidRPr="003A431D">
        <w:rPr>
          <w:lang w:val="en-GB"/>
        </w:rPr>
        <w:t xml:space="preserve">by electronic means </w:t>
      </w:r>
      <w:r w:rsidRPr="003A431D">
        <w:rPr>
          <w:lang w:val="en-GB"/>
        </w:rPr>
        <w:t xml:space="preserve">no later than 24 hours </w:t>
      </w:r>
      <w:r w:rsidR="00693BD0" w:rsidRPr="003A431D">
        <w:rPr>
          <w:lang w:val="en-GB"/>
        </w:rPr>
        <w:t>following the</w:t>
      </w:r>
      <w:r w:rsidRPr="003A431D">
        <w:rPr>
          <w:lang w:val="en-GB"/>
        </w:rPr>
        <w:t xml:space="preserve"> submission of the signed statement and evidence referred to in item 5.2.</w:t>
      </w:r>
    </w:p>
    <w:p w14:paraId="03BB9D2A" w14:textId="77777777" w:rsidR="00382D01" w:rsidRPr="003A431D" w:rsidRDefault="00382D01" w:rsidP="00C3503A">
      <w:pPr>
        <w:pStyle w:val="ListParagraph"/>
        <w:spacing w:after="240"/>
        <w:ind w:left="360"/>
        <w:rPr>
          <w:color w:val="FF0000"/>
          <w:lang w:val="en-GB"/>
        </w:rPr>
      </w:pPr>
    </w:p>
    <w:p w14:paraId="5C063B71" w14:textId="35C75766" w:rsidR="00FA5140" w:rsidRPr="003A431D" w:rsidRDefault="00910714" w:rsidP="000E5280">
      <w:pPr>
        <w:pStyle w:val="ListParagraph"/>
        <w:numPr>
          <w:ilvl w:val="0"/>
          <w:numId w:val="12"/>
        </w:numPr>
        <w:tabs>
          <w:tab w:val="left" w:pos="270"/>
        </w:tabs>
        <w:autoSpaceDE/>
        <w:autoSpaceDN/>
        <w:adjustRightInd/>
        <w:spacing w:before="120" w:after="120"/>
        <w:rPr>
          <w:b/>
          <w:bCs/>
          <w:lang w:val="en-GB"/>
        </w:rPr>
      </w:pPr>
      <w:r>
        <w:rPr>
          <w:b/>
          <w:bCs/>
          <w:lang w:val="en-GB"/>
        </w:rPr>
        <w:t>Address and D</w:t>
      </w:r>
      <w:r w:rsidR="000E5280" w:rsidRPr="003A431D">
        <w:rPr>
          <w:b/>
          <w:bCs/>
          <w:lang w:val="en-GB"/>
        </w:rPr>
        <w:t xml:space="preserve">eadline for </w:t>
      </w:r>
      <w:r>
        <w:rPr>
          <w:b/>
          <w:bCs/>
          <w:lang w:val="en-GB"/>
        </w:rPr>
        <w:t>S</w:t>
      </w:r>
      <w:r w:rsidR="000E5280" w:rsidRPr="003A431D">
        <w:rPr>
          <w:b/>
          <w:bCs/>
          <w:lang w:val="en-GB"/>
        </w:rPr>
        <w:t>ubmission</w:t>
      </w:r>
      <w:r>
        <w:rPr>
          <w:b/>
          <w:bCs/>
          <w:lang w:val="en-GB"/>
        </w:rPr>
        <w:t xml:space="preserve"> of</w:t>
      </w:r>
      <w:r w:rsidR="000E5280" w:rsidRPr="003A431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B</w:t>
      </w:r>
      <w:r w:rsidRPr="003A431D">
        <w:rPr>
          <w:b/>
          <w:bCs/>
          <w:lang w:val="en-GB"/>
        </w:rPr>
        <w:t xml:space="preserve">id </w:t>
      </w:r>
      <w:r w:rsidR="00762704" w:rsidRPr="003A431D">
        <w:rPr>
          <w:b/>
          <w:bCs/>
          <w:lang w:val="en-GB"/>
        </w:rPr>
        <w:t xml:space="preserve">for </w:t>
      </w:r>
      <w:r w:rsidR="003A1DDC" w:rsidRPr="003A431D">
        <w:rPr>
          <w:b/>
          <w:bCs/>
          <w:lang w:val="en-GB"/>
        </w:rPr>
        <w:t>Public Invitation to T</w:t>
      </w:r>
      <w:r w:rsidR="00762704" w:rsidRPr="003A431D">
        <w:rPr>
          <w:b/>
          <w:bCs/>
          <w:lang w:val="en-GB"/>
        </w:rPr>
        <w:t>ender</w:t>
      </w:r>
    </w:p>
    <w:p w14:paraId="2CF53943" w14:textId="77777777" w:rsidR="00F25384" w:rsidRPr="003A431D" w:rsidRDefault="00F25384" w:rsidP="00F25384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b/>
          <w:bCs/>
          <w:lang w:val="en-GB"/>
        </w:rPr>
      </w:pPr>
    </w:p>
    <w:p w14:paraId="0C99FF33" w14:textId="4091E0B0" w:rsidR="00382D01" w:rsidRPr="003A431D" w:rsidRDefault="000E5280" w:rsidP="000E5280">
      <w:pPr>
        <w:pStyle w:val="ListParagraph"/>
        <w:numPr>
          <w:ilvl w:val="1"/>
          <w:numId w:val="12"/>
        </w:numPr>
        <w:spacing w:after="240"/>
        <w:rPr>
          <w:szCs w:val="18"/>
          <w:lang w:val="en-GB"/>
        </w:rPr>
      </w:pPr>
      <w:r w:rsidRPr="003A431D">
        <w:rPr>
          <w:szCs w:val="18"/>
          <w:lang w:val="en-GB"/>
        </w:rPr>
        <w:t>Bids</w:t>
      </w:r>
      <w:r w:rsidR="003A1DDC" w:rsidRPr="003A431D">
        <w:rPr>
          <w:szCs w:val="18"/>
          <w:lang w:val="en-GB"/>
        </w:rPr>
        <w:t xml:space="preserve"> for Public Invitation</w:t>
      </w:r>
      <w:r w:rsidRPr="003A431D">
        <w:rPr>
          <w:szCs w:val="18"/>
          <w:lang w:val="en-GB"/>
        </w:rPr>
        <w:t xml:space="preserve"> must be submitted </w:t>
      </w:r>
      <w:r w:rsidR="003A1DDC" w:rsidRPr="003A431D">
        <w:rPr>
          <w:szCs w:val="18"/>
          <w:lang w:val="en-GB"/>
        </w:rPr>
        <w:t xml:space="preserve">by </w:t>
      </w:r>
      <w:r w:rsidRPr="003A431D">
        <w:rPr>
          <w:szCs w:val="18"/>
          <w:lang w:val="en-GB"/>
        </w:rPr>
        <w:t xml:space="preserve">no later than </w:t>
      </w:r>
      <w:r w:rsidR="000312F8">
        <w:rPr>
          <w:b/>
          <w:szCs w:val="18"/>
          <w:lang w:val="en-GB"/>
        </w:rPr>
        <w:t>28</w:t>
      </w:r>
      <w:r w:rsidR="003A1DDC" w:rsidRPr="003A431D">
        <w:rPr>
          <w:b/>
          <w:szCs w:val="18"/>
          <w:lang w:val="en-GB"/>
        </w:rPr>
        <w:t xml:space="preserve"> </w:t>
      </w:r>
      <w:r w:rsidRPr="003A431D">
        <w:rPr>
          <w:b/>
          <w:szCs w:val="18"/>
          <w:lang w:val="en-GB"/>
        </w:rPr>
        <w:t xml:space="preserve">February 2020 </w:t>
      </w:r>
      <w:r w:rsidR="00F75715" w:rsidRPr="003A431D">
        <w:rPr>
          <w:b/>
          <w:szCs w:val="18"/>
          <w:lang w:val="en-GB"/>
        </w:rPr>
        <w:t>until</w:t>
      </w:r>
      <w:r w:rsidR="00BC013E">
        <w:rPr>
          <w:b/>
          <w:szCs w:val="18"/>
          <w:lang w:val="en-GB"/>
        </w:rPr>
        <w:t xml:space="preserve"> 2</w:t>
      </w:r>
      <w:r w:rsidR="00A17B58">
        <w:rPr>
          <w:b/>
          <w:szCs w:val="18"/>
          <w:lang w:val="en-GB"/>
        </w:rPr>
        <w:t>:</w:t>
      </w:r>
      <w:r w:rsidRPr="003A431D">
        <w:rPr>
          <w:b/>
          <w:szCs w:val="18"/>
          <w:lang w:val="en-GB"/>
        </w:rPr>
        <w:t>00 p</w:t>
      </w:r>
      <w:r w:rsidR="003A1DDC" w:rsidRPr="003A431D">
        <w:rPr>
          <w:b/>
          <w:szCs w:val="18"/>
          <w:lang w:val="en-GB"/>
        </w:rPr>
        <w:t>.</w:t>
      </w:r>
      <w:r w:rsidRPr="003A431D">
        <w:rPr>
          <w:b/>
          <w:szCs w:val="18"/>
          <w:lang w:val="en-GB"/>
        </w:rPr>
        <w:t>m</w:t>
      </w:r>
      <w:r w:rsidR="003A1DDC" w:rsidRPr="003A431D">
        <w:rPr>
          <w:b/>
          <w:szCs w:val="18"/>
          <w:lang w:val="en-GB"/>
        </w:rPr>
        <w:t>.</w:t>
      </w:r>
      <w:r w:rsidRPr="003A431D">
        <w:rPr>
          <w:szCs w:val="18"/>
          <w:lang w:val="en-GB"/>
        </w:rPr>
        <w:t xml:space="preserve"> local time in Podgorica;</w:t>
      </w:r>
    </w:p>
    <w:p w14:paraId="0ADFFE9A" w14:textId="77777777" w:rsidR="00382D01" w:rsidRPr="003A431D" w:rsidRDefault="00382D01" w:rsidP="00382D01">
      <w:pPr>
        <w:pStyle w:val="ListParagraph"/>
        <w:tabs>
          <w:tab w:val="left" w:pos="270"/>
        </w:tabs>
        <w:autoSpaceDE/>
        <w:autoSpaceDN/>
        <w:adjustRightInd/>
        <w:spacing w:before="120" w:after="120"/>
        <w:ind w:left="360"/>
        <w:rPr>
          <w:b/>
          <w:bCs/>
          <w:lang w:val="en-GB"/>
        </w:rPr>
      </w:pPr>
    </w:p>
    <w:p w14:paraId="6C0811A6" w14:textId="0A75FB72" w:rsidR="00382D01" w:rsidRPr="003A431D" w:rsidRDefault="00974B8D" w:rsidP="000E5280">
      <w:pPr>
        <w:pStyle w:val="ListParagraph"/>
        <w:numPr>
          <w:ilvl w:val="1"/>
          <w:numId w:val="12"/>
        </w:numPr>
        <w:spacing w:after="360"/>
        <w:rPr>
          <w:lang w:val="en-GB"/>
        </w:rPr>
      </w:pPr>
      <w:r w:rsidRPr="003A431D">
        <w:rPr>
          <w:lang w:val="en-GB"/>
        </w:rPr>
        <w:t>The bids</w:t>
      </w:r>
      <w:r w:rsidR="000E5280" w:rsidRPr="003A431D">
        <w:rPr>
          <w:lang w:val="en-GB"/>
        </w:rPr>
        <w:t xml:space="preserve"> shall be submitted directly (by personal delivery) or by courier </w:t>
      </w:r>
      <w:r w:rsidR="00A662F4">
        <w:rPr>
          <w:lang w:val="en-GB"/>
        </w:rPr>
        <w:t>to</w:t>
      </w:r>
      <w:r w:rsidR="000E5280" w:rsidRPr="003A431D">
        <w:rPr>
          <w:lang w:val="en-GB"/>
        </w:rPr>
        <w:t xml:space="preserve"> the </w:t>
      </w:r>
      <w:r w:rsidR="00D772E4" w:rsidRPr="003A431D">
        <w:rPr>
          <w:lang w:val="en-GB"/>
        </w:rPr>
        <w:t>records office</w:t>
      </w:r>
      <w:r w:rsidR="004D0F07" w:rsidRPr="003A431D">
        <w:rPr>
          <w:lang w:val="en-GB"/>
        </w:rPr>
        <w:t xml:space="preserve"> of the Ministry</w:t>
      </w:r>
      <w:r w:rsidR="000E5280" w:rsidRPr="003A431D">
        <w:rPr>
          <w:lang w:val="en-GB"/>
        </w:rPr>
        <w:t>,</w:t>
      </w:r>
      <w:r w:rsidRPr="003A431D">
        <w:rPr>
          <w:lang w:val="en-GB"/>
        </w:rPr>
        <w:t xml:space="preserve"> at the address:</w:t>
      </w:r>
      <w:r w:rsidR="000E5280" w:rsidRPr="003A431D">
        <w:rPr>
          <w:lang w:val="en-GB"/>
        </w:rPr>
        <w:t xml:space="preserve"> </w:t>
      </w:r>
      <w:r w:rsidR="000E5280" w:rsidRPr="003A431D">
        <w:rPr>
          <w:b/>
          <w:lang w:val="en-GB"/>
        </w:rPr>
        <w:t xml:space="preserve">Ministry of Sustainable Development and Tourism of Montenegro, IV </w:t>
      </w:r>
      <w:proofErr w:type="spellStart"/>
      <w:r w:rsidR="000E5280" w:rsidRPr="003A431D">
        <w:rPr>
          <w:b/>
          <w:lang w:val="en-GB"/>
        </w:rPr>
        <w:t>Proleterske</w:t>
      </w:r>
      <w:proofErr w:type="spellEnd"/>
      <w:r w:rsidR="000E5280" w:rsidRPr="003A431D">
        <w:rPr>
          <w:b/>
          <w:lang w:val="en-GB"/>
        </w:rPr>
        <w:t xml:space="preserve"> Brigade 19, 81000 Podgorica, </w:t>
      </w:r>
      <w:r w:rsidR="005E2BBC">
        <w:rPr>
          <w:b/>
          <w:lang w:val="en-GB"/>
        </w:rPr>
        <w:t>Montenegro</w:t>
      </w:r>
      <w:r w:rsidR="000E5280" w:rsidRPr="003A431D">
        <w:rPr>
          <w:lang w:val="en-GB"/>
        </w:rPr>
        <w:t xml:space="preserve">, in a sealed envelope, under the full name of the </w:t>
      </w:r>
      <w:r w:rsidR="00D83F09" w:rsidRPr="003A431D">
        <w:rPr>
          <w:lang w:val="en-GB"/>
        </w:rPr>
        <w:t>bidder</w:t>
      </w:r>
      <w:r w:rsidR="00D32C2E">
        <w:rPr>
          <w:lang w:val="en-GB"/>
        </w:rPr>
        <w:t>, specifying</w:t>
      </w:r>
      <w:r w:rsidR="000E5280" w:rsidRPr="003A431D">
        <w:rPr>
          <w:lang w:val="en-GB"/>
        </w:rPr>
        <w:t xml:space="preserve">: </w:t>
      </w:r>
      <w:r w:rsidR="00D83F09" w:rsidRPr="003A431D">
        <w:rPr>
          <w:lang w:val="en-GB"/>
        </w:rPr>
        <w:t>“F</w:t>
      </w:r>
      <w:r w:rsidR="000E5280" w:rsidRPr="003A431D">
        <w:rPr>
          <w:lang w:val="en-GB"/>
        </w:rPr>
        <w:t xml:space="preserve">or </w:t>
      </w:r>
      <w:r w:rsidR="00D83F09" w:rsidRPr="003A431D">
        <w:rPr>
          <w:lang w:val="en-GB"/>
        </w:rPr>
        <w:t xml:space="preserve">the </w:t>
      </w:r>
      <w:r w:rsidR="00D85ADF" w:rsidRPr="003A431D">
        <w:rPr>
          <w:lang w:val="en-GB"/>
        </w:rPr>
        <w:t>P</w:t>
      </w:r>
      <w:r w:rsidR="000E5280" w:rsidRPr="003A431D">
        <w:rPr>
          <w:lang w:val="en-GB"/>
        </w:rPr>
        <w:t xml:space="preserve">ublic </w:t>
      </w:r>
      <w:r w:rsidR="00D85ADF" w:rsidRPr="003A431D">
        <w:rPr>
          <w:lang w:val="en-GB"/>
        </w:rPr>
        <w:t>Invitation to T</w:t>
      </w:r>
      <w:r w:rsidR="00D83F09" w:rsidRPr="003A431D">
        <w:rPr>
          <w:lang w:val="en-GB"/>
        </w:rPr>
        <w:t>ender for</w:t>
      </w:r>
      <w:r w:rsidR="00D85ADF" w:rsidRPr="003A431D">
        <w:rPr>
          <w:lang w:val="en-GB"/>
        </w:rPr>
        <w:t xml:space="preserve"> the I</w:t>
      </w:r>
      <w:r w:rsidR="000E5280" w:rsidRPr="003A431D">
        <w:rPr>
          <w:lang w:val="en-GB"/>
        </w:rPr>
        <w:t>mplementati</w:t>
      </w:r>
      <w:r w:rsidR="00D85ADF" w:rsidRPr="003A431D">
        <w:rPr>
          <w:lang w:val="en-GB"/>
        </w:rPr>
        <w:t>on of the Kotor-</w:t>
      </w:r>
      <w:proofErr w:type="spellStart"/>
      <w:r w:rsidR="00D85ADF" w:rsidRPr="003A431D">
        <w:rPr>
          <w:lang w:val="en-GB"/>
        </w:rPr>
        <w:t>Lovćen</w:t>
      </w:r>
      <w:proofErr w:type="spellEnd"/>
      <w:r w:rsidR="00D85ADF" w:rsidRPr="003A431D">
        <w:rPr>
          <w:lang w:val="en-GB"/>
        </w:rPr>
        <w:t xml:space="preserve"> Cable car P</w:t>
      </w:r>
      <w:r w:rsidR="000E5280" w:rsidRPr="003A431D">
        <w:rPr>
          <w:lang w:val="en-GB"/>
        </w:rPr>
        <w:t>roject</w:t>
      </w:r>
      <w:r w:rsidR="00A74668">
        <w:rPr>
          <w:lang w:val="en-GB"/>
        </w:rPr>
        <w:t xml:space="preserve"> – Do Not O</w:t>
      </w:r>
      <w:r w:rsidR="00D83F09" w:rsidRPr="003A431D">
        <w:rPr>
          <w:lang w:val="en-GB"/>
        </w:rPr>
        <w:t>pen”</w:t>
      </w:r>
      <w:r w:rsidR="000E5280" w:rsidRPr="003A431D">
        <w:rPr>
          <w:lang w:val="en-GB"/>
        </w:rPr>
        <w:t>.</w:t>
      </w:r>
    </w:p>
    <w:p w14:paraId="42126142" w14:textId="4746C231" w:rsidR="00FA5140" w:rsidRPr="003A431D" w:rsidRDefault="00FA5140" w:rsidP="00F25384">
      <w:pPr>
        <w:pStyle w:val="ListParagraph"/>
        <w:spacing w:after="240"/>
        <w:ind w:left="360"/>
        <w:rPr>
          <w:szCs w:val="18"/>
          <w:lang w:val="en-GB"/>
        </w:rPr>
      </w:pPr>
      <w:r w:rsidRPr="003A431D">
        <w:rPr>
          <w:szCs w:val="18"/>
          <w:lang w:val="en-GB"/>
        </w:rPr>
        <w:t xml:space="preserve"> </w:t>
      </w:r>
    </w:p>
    <w:p w14:paraId="32DDC84C" w14:textId="4F03CC17" w:rsidR="00F25384" w:rsidRPr="003A431D" w:rsidRDefault="00821263" w:rsidP="000E5280">
      <w:pPr>
        <w:pStyle w:val="ListParagraph"/>
        <w:numPr>
          <w:ilvl w:val="1"/>
          <w:numId w:val="12"/>
        </w:numPr>
        <w:spacing w:after="240"/>
        <w:rPr>
          <w:szCs w:val="18"/>
          <w:lang w:val="en-GB"/>
        </w:rPr>
      </w:pPr>
      <w:r w:rsidRPr="003A431D">
        <w:rPr>
          <w:szCs w:val="18"/>
          <w:lang w:val="en-GB"/>
        </w:rPr>
        <w:t>The bids</w:t>
      </w:r>
      <w:r w:rsidR="000E5280" w:rsidRPr="003A431D">
        <w:rPr>
          <w:szCs w:val="18"/>
          <w:lang w:val="en-GB"/>
        </w:rPr>
        <w:t xml:space="preserve"> will be opened by </w:t>
      </w:r>
      <w:r w:rsidRPr="003A431D">
        <w:rPr>
          <w:szCs w:val="18"/>
          <w:lang w:val="en-GB"/>
        </w:rPr>
        <w:t>the</w:t>
      </w:r>
      <w:r w:rsidR="000E5280" w:rsidRPr="003A431D">
        <w:rPr>
          <w:szCs w:val="18"/>
          <w:lang w:val="en-GB"/>
        </w:rPr>
        <w:t xml:space="preserve"> Tender Commi</w:t>
      </w:r>
      <w:r w:rsidRPr="003A431D">
        <w:rPr>
          <w:szCs w:val="18"/>
          <w:lang w:val="en-GB"/>
        </w:rPr>
        <w:t>ttee</w:t>
      </w:r>
      <w:r w:rsidR="000E5280" w:rsidRPr="003A431D">
        <w:rPr>
          <w:szCs w:val="18"/>
          <w:lang w:val="en-GB"/>
        </w:rPr>
        <w:t xml:space="preserve"> appointed by the Ministry (hereinafter</w:t>
      </w:r>
      <w:r w:rsidR="009E10C3" w:rsidRPr="003A431D">
        <w:rPr>
          <w:szCs w:val="18"/>
          <w:lang w:val="en-GB"/>
        </w:rPr>
        <w:t xml:space="preserve"> referred to as</w:t>
      </w:r>
      <w:r w:rsidR="000E5280" w:rsidRPr="003A431D">
        <w:rPr>
          <w:szCs w:val="18"/>
          <w:lang w:val="en-GB"/>
        </w:rPr>
        <w:t xml:space="preserve">: </w:t>
      </w:r>
      <w:r w:rsidR="009E10C3" w:rsidRPr="003A431D">
        <w:rPr>
          <w:b/>
          <w:szCs w:val="18"/>
          <w:lang w:val="en-GB"/>
        </w:rPr>
        <w:t>the</w:t>
      </w:r>
      <w:r w:rsidR="009E10C3" w:rsidRPr="003A431D">
        <w:rPr>
          <w:szCs w:val="18"/>
          <w:lang w:val="en-GB"/>
        </w:rPr>
        <w:t xml:space="preserve"> </w:t>
      </w:r>
      <w:r w:rsidR="000E5280" w:rsidRPr="003A431D">
        <w:rPr>
          <w:b/>
          <w:szCs w:val="18"/>
          <w:lang w:val="en-GB"/>
        </w:rPr>
        <w:t>Tender Commi</w:t>
      </w:r>
      <w:r w:rsidR="00530569" w:rsidRPr="003A431D">
        <w:rPr>
          <w:b/>
          <w:szCs w:val="18"/>
          <w:lang w:val="en-GB"/>
        </w:rPr>
        <w:t>ttee</w:t>
      </w:r>
      <w:r w:rsidR="00A17B58">
        <w:rPr>
          <w:szCs w:val="18"/>
          <w:lang w:val="en-GB"/>
        </w:rPr>
        <w:t>) on the same day at 2:</w:t>
      </w:r>
      <w:r w:rsidR="000E5280" w:rsidRPr="003A431D">
        <w:rPr>
          <w:szCs w:val="18"/>
          <w:lang w:val="en-GB"/>
        </w:rPr>
        <w:t>30 p</w:t>
      </w:r>
      <w:r w:rsidR="00530569" w:rsidRPr="003A431D">
        <w:rPr>
          <w:szCs w:val="18"/>
          <w:lang w:val="en-GB"/>
        </w:rPr>
        <w:t>.</w:t>
      </w:r>
      <w:r w:rsidR="000E5280" w:rsidRPr="003A431D">
        <w:rPr>
          <w:szCs w:val="18"/>
          <w:lang w:val="en-GB"/>
        </w:rPr>
        <w:t>m</w:t>
      </w:r>
      <w:r w:rsidR="00530569" w:rsidRPr="003A431D">
        <w:rPr>
          <w:szCs w:val="18"/>
          <w:lang w:val="en-GB"/>
        </w:rPr>
        <w:t>.</w:t>
      </w:r>
      <w:r w:rsidR="000E5280" w:rsidRPr="003A431D">
        <w:rPr>
          <w:szCs w:val="18"/>
          <w:lang w:val="en-GB"/>
        </w:rPr>
        <w:t xml:space="preserve"> local time in Podgorica, at the premises of the Ministry, IV </w:t>
      </w:r>
      <w:proofErr w:type="spellStart"/>
      <w:r w:rsidR="000E5280" w:rsidRPr="003A431D">
        <w:rPr>
          <w:szCs w:val="18"/>
          <w:lang w:val="en-GB"/>
        </w:rPr>
        <w:t>Proletersk</w:t>
      </w:r>
      <w:r w:rsidR="002116AF" w:rsidRPr="003A431D">
        <w:rPr>
          <w:szCs w:val="18"/>
          <w:lang w:val="en-GB"/>
        </w:rPr>
        <w:t>e</w:t>
      </w:r>
      <w:proofErr w:type="spellEnd"/>
      <w:r w:rsidR="000E5280" w:rsidRPr="003A431D">
        <w:rPr>
          <w:szCs w:val="18"/>
          <w:lang w:val="en-GB"/>
        </w:rPr>
        <w:t xml:space="preserve"> Brigade 19, 81000 Podgorica, </w:t>
      </w:r>
      <w:r w:rsidR="00B433BB">
        <w:rPr>
          <w:szCs w:val="18"/>
          <w:lang w:val="en-GB"/>
        </w:rPr>
        <w:t>Montenegro</w:t>
      </w:r>
      <w:r w:rsidR="000E5280" w:rsidRPr="003A431D">
        <w:rPr>
          <w:szCs w:val="18"/>
          <w:lang w:val="en-GB"/>
        </w:rPr>
        <w:t xml:space="preserve">, in accordance with the </w:t>
      </w:r>
      <w:r w:rsidR="002116AF" w:rsidRPr="003A431D">
        <w:rPr>
          <w:szCs w:val="18"/>
          <w:lang w:val="en-GB"/>
        </w:rPr>
        <w:t>Decree</w:t>
      </w:r>
      <w:r w:rsidR="000E5280" w:rsidRPr="003A431D">
        <w:rPr>
          <w:szCs w:val="18"/>
          <w:lang w:val="en-GB"/>
        </w:rPr>
        <w:t xml:space="preserve"> on </w:t>
      </w:r>
      <w:r w:rsidR="00E46426" w:rsidRPr="003A431D">
        <w:rPr>
          <w:szCs w:val="18"/>
          <w:lang w:val="en-GB"/>
        </w:rPr>
        <w:t xml:space="preserve">detailed manner </w:t>
      </w:r>
      <w:r w:rsidR="000E5280" w:rsidRPr="003A431D">
        <w:rPr>
          <w:szCs w:val="18"/>
          <w:lang w:val="en-GB"/>
        </w:rPr>
        <w:t xml:space="preserve">of conducting a public </w:t>
      </w:r>
      <w:r w:rsidR="00E46426" w:rsidRPr="003A431D">
        <w:rPr>
          <w:szCs w:val="18"/>
          <w:lang w:val="en-GB"/>
        </w:rPr>
        <w:t xml:space="preserve">tender </w:t>
      </w:r>
      <w:r w:rsidR="000E5280" w:rsidRPr="003A431D">
        <w:rPr>
          <w:szCs w:val="18"/>
          <w:lang w:val="en-GB"/>
        </w:rPr>
        <w:t xml:space="preserve">procedure in an open and two-stage concession award procedure (Official Gazette of Montenegro </w:t>
      </w:r>
      <w:r w:rsidR="00E46426" w:rsidRPr="003A431D">
        <w:rPr>
          <w:szCs w:val="18"/>
          <w:lang w:val="en-GB"/>
        </w:rPr>
        <w:t xml:space="preserve">no. </w:t>
      </w:r>
      <w:r w:rsidR="002116AF" w:rsidRPr="003A431D">
        <w:rPr>
          <w:szCs w:val="18"/>
          <w:lang w:val="en-GB"/>
        </w:rPr>
        <w:t xml:space="preserve">67/09) </w:t>
      </w:r>
      <w:bookmarkStart w:id="0" w:name="_GoBack"/>
      <w:bookmarkEnd w:id="0"/>
      <w:r w:rsidR="002116AF" w:rsidRPr="003A431D">
        <w:rPr>
          <w:szCs w:val="18"/>
          <w:lang w:val="en-GB"/>
        </w:rPr>
        <w:t>and the Tender D</w:t>
      </w:r>
      <w:r w:rsidR="000E5280" w:rsidRPr="003A431D">
        <w:rPr>
          <w:szCs w:val="18"/>
          <w:lang w:val="en-GB"/>
        </w:rPr>
        <w:t>ocumentation.</w:t>
      </w:r>
    </w:p>
    <w:p w14:paraId="522120E9" w14:textId="77777777" w:rsidR="00F25384" w:rsidRPr="003A431D" w:rsidRDefault="00F25384" w:rsidP="00F25384">
      <w:pPr>
        <w:pStyle w:val="ListParagraph"/>
        <w:spacing w:after="240"/>
        <w:ind w:left="360"/>
        <w:rPr>
          <w:szCs w:val="18"/>
          <w:lang w:val="en-GB"/>
        </w:rPr>
      </w:pPr>
    </w:p>
    <w:p w14:paraId="6559E867" w14:textId="54E91B5E" w:rsidR="00F25384" w:rsidRPr="003A431D" w:rsidRDefault="000E5280" w:rsidP="000E5280">
      <w:pPr>
        <w:pStyle w:val="ListParagraph"/>
        <w:numPr>
          <w:ilvl w:val="1"/>
          <w:numId w:val="12"/>
        </w:numPr>
        <w:spacing w:after="240"/>
        <w:rPr>
          <w:szCs w:val="18"/>
          <w:lang w:val="en-GB"/>
        </w:rPr>
      </w:pPr>
      <w:r w:rsidRPr="003A431D">
        <w:rPr>
          <w:szCs w:val="18"/>
          <w:lang w:val="en-GB"/>
        </w:rPr>
        <w:t>The Tender Commi</w:t>
      </w:r>
      <w:r w:rsidR="004E0803" w:rsidRPr="003A431D">
        <w:rPr>
          <w:szCs w:val="18"/>
          <w:lang w:val="en-GB"/>
        </w:rPr>
        <w:t>ttee</w:t>
      </w:r>
      <w:r w:rsidRPr="003A431D">
        <w:rPr>
          <w:szCs w:val="18"/>
          <w:lang w:val="en-GB"/>
        </w:rPr>
        <w:t xml:space="preserve"> is expected to </w:t>
      </w:r>
      <w:r w:rsidR="00781A8B" w:rsidRPr="003A431D">
        <w:rPr>
          <w:szCs w:val="18"/>
          <w:lang w:val="en-GB"/>
        </w:rPr>
        <w:t>make</w:t>
      </w:r>
      <w:r w:rsidRPr="003A431D">
        <w:rPr>
          <w:szCs w:val="18"/>
          <w:lang w:val="en-GB"/>
        </w:rPr>
        <w:t xml:space="preserve"> its evaluation within 30 days </w:t>
      </w:r>
      <w:r w:rsidR="00781A8B" w:rsidRPr="003A431D">
        <w:rPr>
          <w:szCs w:val="18"/>
          <w:lang w:val="en-GB"/>
        </w:rPr>
        <w:t>of</w:t>
      </w:r>
      <w:r w:rsidRPr="003A431D">
        <w:rPr>
          <w:szCs w:val="18"/>
          <w:lang w:val="en-GB"/>
        </w:rPr>
        <w:t xml:space="preserve"> the </w:t>
      </w:r>
      <w:r w:rsidR="004E0803" w:rsidRPr="003A431D">
        <w:rPr>
          <w:szCs w:val="18"/>
          <w:lang w:val="en-GB"/>
        </w:rPr>
        <w:t>bid opening date</w:t>
      </w:r>
      <w:r w:rsidRPr="003A431D">
        <w:rPr>
          <w:szCs w:val="18"/>
          <w:lang w:val="en-GB"/>
        </w:rPr>
        <w:t>.</w:t>
      </w:r>
    </w:p>
    <w:p w14:paraId="2F4AD68A" w14:textId="16B40285" w:rsidR="00AB31E9" w:rsidRPr="003A431D" w:rsidRDefault="00AB31E9" w:rsidP="00F25384">
      <w:pPr>
        <w:pStyle w:val="ListParagraph"/>
        <w:spacing w:after="240"/>
        <w:ind w:left="360"/>
        <w:rPr>
          <w:szCs w:val="18"/>
          <w:lang w:val="en-GB"/>
        </w:rPr>
      </w:pPr>
    </w:p>
    <w:p w14:paraId="1D1209F7" w14:textId="1F7C34BC" w:rsidR="00D40B40" w:rsidRPr="003A431D" w:rsidRDefault="000E5280" w:rsidP="000E5280">
      <w:pPr>
        <w:pStyle w:val="ListParagraph"/>
        <w:numPr>
          <w:ilvl w:val="1"/>
          <w:numId w:val="12"/>
        </w:numPr>
        <w:spacing w:after="240"/>
        <w:rPr>
          <w:szCs w:val="18"/>
          <w:lang w:val="en-GB"/>
        </w:rPr>
      </w:pPr>
      <w:r w:rsidRPr="003A431D">
        <w:rPr>
          <w:color w:val="000000"/>
          <w:shd w:val="clear" w:color="auto" w:fill="FFFFFF"/>
          <w:lang w:val="en-GB"/>
        </w:rPr>
        <w:t>Any request for additional information and</w:t>
      </w:r>
      <w:r w:rsidR="00005CBF" w:rsidRPr="003A431D">
        <w:rPr>
          <w:color w:val="000000"/>
          <w:shd w:val="clear" w:color="auto" w:fill="FFFFFF"/>
          <w:lang w:val="en-GB"/>
        </w:rPr>
        <w:t>/</w:t>
      </w:r>
      <w:r w:rsidRPr="003A431D">
        <w:rPr>
          <w:color w:val="000000"/>
          <w:shd w:val="clear" w:color="auto" w:fill="FFFFFF"/>
          <w:lang w:val="en-GB"/>
        </w:rPr>
        <w:t xml:space="preserve">or questions related to the Public Invitation can be sent to the Ministry by e-mail </w:t>
      </w:r>
      <w:r w:rsidR="00A2625A" w:rsidRPr="003A431D">
        <w:rPr>
          <w:color w:val="000000"/>
          <w:shd w:val="clear" w:color="auto" w:fill="FFFFFF"/>
          <w:lang w:val="en-GB"/>
        </w:rPr>
        <w:t>to:</w:t>
      </w:r>
      <w:r w:rsidR="004E0803" w:rsidRPr="003A431D">
        <w:rPr>
          <w:color w:val="000000"/>
          <w:shd w:val="clear" w:color="auto" w:fill="FFFFFF"/>
          <w:lang w:val="en-GB"/>
        </w:rPr>
        <w:t xml:space="preserve"> </w:t>
      </w:r>
      <w:hyperlink r:id="rId8" w:history="1">
        <w:r w:rsidR="004E0803" w:rsidRPr="003A431D">
          <w:rPr>
            <w:rStyle w:val="Hyperlink"/>
            <w:i/>
            <w:lang w:val="en-GB"/>
          </w:rPr>
          <w:t>ana.djukanovic@mrt.gov.me</w:t>
        </w:r>
      </w:hyperlink>
      <w:r w:rsidR="004E0803" w:rsidRPr="003A431D">
        <w:rPr>
          <w:i/>
          <w:lang w:val="en-GB"/>
        </w:rPr>
        <w:t xml:space="preserve">, </w:t>
      </w:r>
      <w:r w:rsidRPr="003A431D">
        <w:rPr>
          <w:color w:val="000000"/>
          <w:shd w:val="clear" w:color="auto" w:fill="FFFFFF"/>
          <w:lang w:val="en-GB"/>
        </w:rPr>
        <w:t xml:space="preserve">no later than 7 days </w:t>
      </w:r>
      <w:r w:rsidR="006573A2" w:rsidRPr="003A431D">
        <w:rPr>
          <w:color w:val="000000"/>
          <w:shd w:val="clear" w:color="auto" w:fill="FFFFFF"/>
          <w:lang w:val="en-GB"/>
        </w:rPr>
        <w:t>prior to the</w:t>
      </w:r>
      <w:r w:rsidR="004E0803" w:rsidRPr="003A431D">
        <w:rPr>
          <w:color w:val="000000"/>
          <w:shd w:val="clear" w:color="auto" w:fill="FFFFFF"/>
          <w:lang w:val="en-GB"/>
        </w:rPr>
        <w:t xml:space="preserve"> expiration of the</w:t>
      </w:r>
      <w:r w:rsidR="006573A2" w:rsidRPr="003A431D">
        <w:rPr>
          <w:color w:val="000000"/>
          <w:shd w:val="clear" w:color="auto" w:fill="FFFFFF"/>
          <w:lang w:val="en-GB"/>
        </w:rPr>
        <w:t xml:space="preserve"> </w:t>
      </w:r>
      <w:r w:rsidRPr="003A431D">
        <w:rPr>
          <w:color w:val="000000"/>
          <w:shd w:val="clear" w:color="auto" w:fill="FFFFFF"/>
          <w:lang w:val="en-GB"/>
        </w:rPr>
        <w:t xml:space="preserve">deadline for </w:t>
      </w:r>
      <w:r w:rsidR="00DA5F07">
        <w:rPr>
          <w:color w:val="000000"/>
          <w:shd w:val="clear" w:color="auto" w:fill="FFFFFF"/>
          <w:lang w:val="en-GB"/>
        </w:rPr>
        <w:t xml:space="preserve">the </w:t>
      </w:r>
      <w:r w:rsidR="00A2625A" w:rsidRPr="003A431D">
        <w:rPr>
          <w:color w:val="000000"/>
          <w:shd w:val="clear" w:color="auto" w:fill="FFFFFF"/>
          <w:lang w:val="en-GB"/>
        </w:rPr>
        <w:t>submission</w:t>
      </w:r>
      <w:r w:rsidR="00DA5F07">
        <w:rPr>
          <w:color w:val="000000"/>
          <w:shd w:val="clear" w:color="auto" w:fill="FFFFFF"/>
          <w:lang w:val="en-GB"/>
        </w:rPr>
        <w:t xml:space="preserve"> of</w:t>
      </w:r>
      <w:r w:rsidR="00A2625A" w:rsidRPr="003A431D">
        <w:rPr>
          <w:color w:val="000000"/>
          <w:shd w:val="clear" w:color="auto" w:fill="FFFFFF"/>
          <w:lang w:val="en-GB"/>
        </w:rPr>
        <w:t xml:space="preserve"> </w:t>
      </w:r>
      <w:r w:rsidR="00DA5F07" w:rsidRPr="003A431D">
        <w:rPr>
          <w:color w:val="000000"/>
          <w:shd w:val="clear" w:color="auto" w:fill="FFFFFF"/>
          <w:lang w:val="en-GB"/>
        </w:rPr>
        <w:t xml:space="preserve">bid </w:t>
      </w:r>
      <w:r w:rsidR="00A2625A" w:rsidRPr="003A431D">
        <w:rPr>
          <w:color w:val="000000"/>
          <w:shd w:val="clear" w:color="auto" w:fill="FFFFFF"/>
          <w:lang w:val="en-GB"/>
        </w:rPr>
        <w:t xml:space="preserve">for </w:t>
      </w:r>
      <w:r w:rsidR="00DA5F07">
        <w:rPr>
          <w:color w:val="000000"/>
          <w:shd w:val="clear" w:color="auto" w:fill="FFFFFF"/>
          <w:lang w:val="en-GB"/>
        </w:rPr>
        <w:t xml:space="preserve">the </w:t>
      </w:r>
      <w:r w:rsidR="00B36DD7" w:rsidRPr="003A431D">
        <w:rPr>
          <w:color w:val="000000"/>
          <w:shd w:val="clear" w:color="auto" w:fill="FFFFFF"/>
          <w:lang w:val="en-GB"/>
        </w:rPr>
        <w:t>Public Invitation to Tender</w:t>
      </w:r>
      <w:r w:rsidRPr="003A431D">
        <w:rPr>
          <w:color w:val="000000"/>
          <w:shd w:val="clear" w:color="auto" w:fill="FFFFFF"/>
          <w:lang w:val="en-GB"/>
        </w:rPr>
        <w:t xml:space="preserve">, </w:t>
      </w:r>
      <w:r w:rsidR="00A2625A" w:rsidRPr="003A431D">
        <w:rPr>
          <w:color w:val="000000"/>
          <w:shd w:val="clear" w:color="auto" w:fill="FFFFFF"/>
          <w:lang w:val="en-GB"/>
        </w:rPr>
        <w:t>until</w:t>
      </w:r>
      <w:r w:rsidRPr="003A431D">
        <w:rPr>
          <w:color w:val="000000"/>
          <w:shd w:val="clear" w:color="auto" w:fill="FFFFFF"/>
          <w:lang w:val="en-GB"/>
        </w:rPr>
        <w:t xml:space="preserve"> 12.00 local time in Podgorica.</w:t>
      </w:r>
    </w:p>
    <w:p w14:paraId="58150C51" w14:textId="5ED2FD7C" w:rsidR="00D40B40" w:rsidRPr="003A431D" w:rsidRDefault="000E5280" w:rsidP="000E5280">
      <w:pPr>
        <w:pStyle w:val="Header"/>
        <w:numPr>
          <w:ilvl w:val="1"/>
          <w:numId w:val="12"/>
        </w:numPr>
        <w:tabs>
          <w:tab w:val="clear" w:pos="4536"/>
          <w:tab w:val="clear" w:pos="9072"/>
        </w:tabs>
        <w:suppressAutoHyphens/>
        <w:spacing w:after="240"/>
        <w:rPr>
          <w:szCs w:val="18"/>
          <w:lang w:val="en-GB"/>
        </w:rPr>
      </w:pPr>
      <w:r w:rsidRPr="003A431D">
        <w:rPr>
          <w:szCs w:val="18"/>
          <w:lang w:val="en-GB"/>
        </w:rPr>
        <w:t>Authorized contact person:</w:t>
      </w:r>
    </w:p>
    <w:p w14:paraId="3A86531F" w14:textId="5F53740F" w:rsidR="000A307D" w:rsidRPr="003A431D" w:rsidRDefault="000E5280" w:rsidP="003039E8">
      <w:pPr>
        <w:pStyle w:val="Header"/>
        <w:tabs>
          <w:tab w:val="clear" w:pos="4536"/>
          <w:tab w:val="left" w:pos="600"/>
          <w:tab w:val="center" w:pos="4111"/>
          <w:tab w:val="left" w:pos="5160"/>
        </w:tabs>
        <w:suppressAutoHyphens/>
        <w:ind w:right="743"/>
        <w:rPr>
          <w:b/>
          <w:szCs w:val="18"/>
          <w:lang w:val="en-GB"/>
        </w:rPr>
      </w:pPr>
      <w:r w:rsidRPr="003A431D">
        <w:rPr>
          <w:b/>
          <w:bCs/>
          <w:szCs w:val="18"/>
          <w:lang w:val="en-GB"/>
        </w:rPr>
        <w:t>Ministry of Sustainable Development and Tourism of Montenegro</w:t>
      </w:r>
    </w:p>
    <w:p w14:paraId="4E2FA1FB" w14:textId="77777777" w:rsidR="00887D16" w:rsidRPr="003A431D" w:rsidRDefault="00887D16" w:rsidP="00C2771B">
      <w:pPr>
        <w:pStyle w:val="Header"/>
        <w:tabs>
          <w:tab w:val="clear" w:pos="4536"/>
          <w:tab w:val="left" w:pos="600"/>
          <w:tab w:val="center" w:pos="4111"/>
          <w:tab w:val="left" w:pos="5160"/>
        </w:tabs>
        <w:suppressAutoHyphens/>
        <w:ind w:left="426" w:right="743"/>
        <w:rPr>
          <w:b/>
          <w:bCs/>
          <w:szCs w:val="18"/>
          <w:lang w:val="en-GB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266"/>
      </w:tblGrid>
      <w:tr w:rsidR="000A307D" w:rsidRPr="003A431D" w14:paraId="75A3605B" w14:textId="77777777" w:rsidTr="00FA5140">
        <w:trPr>
          <w:trHeight w:val="2310"/>
        </w:trPr>
        <w:tc>
          <w:tcPr>
            <w:tcW w:w="4788" w:type="dxa"/>
          </w:tcPr>
          <w:p w14:paraId="1465EC3C" w14:textId="3EFB7038" w:rsidR="000A307D" w:rsidRPr="003A431D" w:rsidRDefault="00FA5140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 w:rsidRPr="003A431D">
              <w:rPr>
                <w:i/>
                <w:szCs w:val="18"/>
                <w:lang w:val="en-GB"/>
              </w:rPr>
              <w:lastRenderedPageBreak/>
              <w:t xml:space="preserve">Ana </w:t>
            </w:r>
            <w:proofErr w:type="spellStart"/>
            <w:r w:rsidRPr="003A431D">
              <w:rPr>
                <w:i/>
                <w:szCs w:val="18"/>
                <w:lang w:val="en-GB"/>
              </w:rPr>
              <w:t>Đukanović</w:t>
            </w:r>
            <w:proofErr w:type="spellEnd"/>
          </w:p>
          <w:p w14:paraId="2524694E" w14:textId="1F984083" w:rsidR="000A307D" w:rsidRPr="003A431D" w:rsidRDefault="006573A2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 w:rsidRPr="003A431D">
              <w:rPr>
                <w:i/>
                <w:szCs w:val="18"/>
                <w:lang w:val="en-GB"/>
              </w:rPr>
              <w:t>S</w:t>
            </w:r>
            <w:r w:rsidR="000E5280" w:rsidRPr="003A431D">
              <w:rPr>
                <w:i/>
                <w:szCs w:val="18"/>
                <w:lang w:val="en-GB"/>
              </w:rPr>
              <w:t>ecretary of the Tender Commi</w:t>
            </w:r>
            <w:r w:rsidR="00813925" w:rsidRPr="003A431D">
              <w:rPr>
                <w:i/>
                <w:szCs w:val="18"/>
                <w:lang w:val="en-GB"/>
              </w:rPr>
              <w:t>ttee</w:t>
            </w:r>
          </w:p>
          <w:p w14:paraId="00E88EF6" w14:textId="77777777" w:rsidR="000A307D" w:rsidRPr="003A431D" w:rsidRDefault="000A307D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 w:rsidRPr="003A431D">
              <w:rPr>
                <w:szCs w:val="18"/>
                <w:lang w:val="en-GB"/>
              </w:rPr>
              <w:t xml:space="preserve">IV </w:t>
            </w:r>
            <w:proofErr w:type="spellStart"/>
            <w:r w:rsidRPr="003A431D">
              <w:rPr>
                <w:szCs w:val="18"/>
                <w:lang w:val="en-GB"/>
              </w:rPr>
              <w:t>Proleterske</w:t>
            </w:r>
            <w:proofErr w:type="spellEnd"/>
            <w:r w:rsidRPr="003A431D">
              <w:rPr>
                <w:szCs w:val="18"/>
                <w:lang w:val="en-GB"/>
              </w:rPr>
              <w:t xml:space="preserve"> brigade 19,</w:t>
            </w:r>
          </w:p>
          <w:p w14:paraId="74C11AA0" w14:textId="77777777" w:rsidR="000A307D" w:rsidRPr="003A431D" w:rsidRDefault="000A307D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 w:rsidRPr="003A431D">
              <w:rPr>
                <w:szCs w:val="18"/>
                <w:lang w:val="en-GB"/>
              </w:rPr>
              <w:t xml:space="preserve">81000 Podgorica, </w:t>
            </w:r>
          </w:p>
          <w:p w14:paraId="2F277339" w14:textId="4DD4D468" w:rsidR="000A307D" w:rsidRPr="003A431D" w:rsidRDefault="00DB2298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Montenegro</w:t>
            </w:r>
          </w:p>
          <w:p w14:paraId="177C23E8" w14:textId="59C0CBAF" w:rsidR="000A307D" w:rsidRPr="003A431D" w:rsidRDefault="000A307D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 w:rsidRPr="003A431D">
              <w:rPr>
                <w:szCs w:val="18"/>
                <w:lang w:val="en-GB"/>
              </w:rPr>
              <w:t xml:space="preserve">Tel: +382 20 </w:t>
            </w:r>
            <w:r w:rsidR="005D44EB" w:rsidRPr="003A431D">
              <w:rPr>
                <w:szCs w:val="18"/>
                <w:lang w:val="en-GB"/>
              </w:rPr>
              <w:t xml:space="preserve">446 </w:t>
            </w:r>
            <w:r w:rsidR="007E7B7A" w:rsidRPr="003A431D">
              <w:rPr>
                <w:szCs w:val="18"/>
                <w:lang w:val="en-GB"/>
              </w:rPr>
              <w:t>-</w:t>
            </w:r>
            <w:r w:rsidR="005D44EB" w:rsidRPr="003A431D">
              <w:rPr>
                <w:szCs w:val="18"/>
                <w:lang w:val="en-GB"/>
              </w:rPr>
              <w:t xml:space="preserve"> 380</w:t>
            </w:r>
          </w:p>
          <w:p w14:paraId="107A38BA" w14:textId="3E7EDA60" w:rsidR="000A307D" w:rsidRPr="003A431D" w:rsidRDefault="000A307D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szCs w:val="18"/>
                <w:lang w:val="en-GB"/>
              </w:rPr>
            </w:pPr>
            <w:r w:rsidRPr="003A431D">
              <w:rPr>
                <w:szCs w:val="18"/>
                <w:lang w:val="en-GB"/>
              </w:rPr>
              <w:t>Fa</w:t>
            </w:r>
            <w:r w:rsidR="00813925" w:rsidRPr="003A431D">
              <w:rPr>
                <w:szCs w:val="18"/>
                <w:lang w:val="en-GB"/>
              </w:rPr>
              <w:t>x</w:t>
            </w:r>
            <w:r w:rsidRPr="003A431D">
              <w:rPr>
                <w:szCs w:val="18"/>
                <w:lang w:val="en-GB"/>
              </w:rPr>
              <w:t xml:space="preserve">: +382 20 </w:t>
            </w:r>
            <w:r w:rsidR="005D44EB" w:rsidRPr="003A431D">
              <w:rPr>
                <w:szCs w:val="18"/>
                <w:lang w:val="en-GB"/>
              </w:rPr>
              <w:t>446 - 215</w:t>
            </w:r>
          </w:p>
          <w:p w14:paraId="3BDEE8F3" w14:textId="0D360393" w:rsidR="000A307D" w:rsidRPr="003A431D" w:rsidRDefault="000A307D" w:rsidP="00C21684">
            <w:pPr>
              <w:pStyle w:val="Header"/>
              <w:tabs>
                <w:tab w:val="clear" w:pos="4536"/>
                <w:tab w:val="left" w:pos="600"/>
                <w:tab w:val="center" w:pos="4111"/>
                <w:tab w:val="left" w:pos="5160"/>
              </w:tabs>
              <w:suppressAutoHyphens/>
              <w:ind w:right="743"/>
              <w:rPr>
                <w:b/>
                <w:bCs/>
                <w:szCs w:val="18"/>
                <w:lang w:val="en-GB"/>
              </w:rPr>
            </w:pPr>
            <w:r w:rsidRPr="003A431D">
              <w:rPr>
                <w:szCs w:val="18"/>
                <w:lang w:val="en-GB"/>
              </w:rPr>
              <w:t xml:space="preserve">E-mail: </w:t>
            </w:r>
            <w:hyperlink r:id="rId9" w:history="1">
              <w:r w:rsidR="00FA5140" w:rsidRPr="003A431D">
                <w:rPr>
                  <w:rStyle w:val="Hyperlink"/>
                  <w:i/>
                  <w:lang w:val="en-GB"/>
                </w:rPr>
                <w:t>ana.djukanovic@mrt.gov.me</w:t>
              </w:r>
            </w:hyperlink>
            <w:r w:rsidR="005D44EB" w:rsidRPr="003A431D">
              <w:rPr>
                <w:i/>
                <w:lang w:val="en-GB"/>
              </w:rPr>
              <w:t xml:space="preserve"> </w:t>
            </w:r>
          </w:p>
        </w:tc>
        <w:tc>
          <w:tcPr>
            <w:tcW w:w="4788" w:type="dxa"/>
          </w:tcPr>
          <w:p w14:paraId="719B80A6" w14:textId="77777777" w:rsidR="000A307D" w:rsidRPr="003A431D" w:rsidRDefault="000A307D" w:rsidP="000A307D">
            <w:pPr>
              <w:pStyle w:val="Header"/>
              <w:tabs>
                <w:tab w:val="left" w:pos="600"/>
                <w:tab w:val="left" w:pos="5160"/>
              </w:tabs>
              <w:suppressAutoHyphens/>
              <w:rPr>
                <w:b/>
                <w:bCs/>
                <w:szCs w:val="18"/>
                <w:lang w:val="en-GB"/>
              </w:rPr>
            </w:pPr>
          </w:p>
        </w:tc>
      </w:tr>
    </w:tbl>
    <w:p w14:paraId="17B46D3C" w14:textId="77777777" w:rsidR="000A307D" w:rsidRPr="003A431D" w:rsidRDefault="000A307D" w:rsidP="00C2771B">
      <w:pPr>
        <w:pStyle w:val="Header"/>
        <w:tabs>
          <w:tab w:val="clear" w:pos="4536"/>
          <w:tab w:val="left" w:pos="600"/>
          <w:tab w:val="center" w:pos="4111"/>
          <w:tab w:val="left" w:pos="5160"/>
        </w:tabs>
        <w:suppressAutoHyphens/>
        <w:ind w:left="426" w:right="743"/>
        <w:rPr>
          <w:b/>
          <w:bCs/>
          <w:szCs w:val="18"/>
          <w:lang w:val="en-GB"/>
        </w:rPr>
        <w:sectPr w:rsidR="000A307D" w:rsidRPr="003A431D" w:rsidSect="00C52A47">
          <w:headerReference w:type="default" r:id="rId10"/>
          <w:footerReference w:type="default" r:id="rId11"/>
          <w:pgSz w:w="12240" w:h="15840"/>
          <w:pgMar w:top="993" w:right="1440" w:bottom="993" w:left="1440" w:header="720" w:footer="510" w:gutter="0"/>
          <w:cols w:space="72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0"/>
      </w:tblGrid>
      <w:tr w:rsidR="00DF026F" w:rsidRPr="003A431D" w14:paraId="4C1B7230" w14:textId="77777777" w:rsidTr="00A96BDD">
        <w:tc>
          <w:tcPr>
            <w:tcW w:w="4645" w:type="dxa"/>
          </w:tcPr>
          <w:p w14:paraId="7FCF591B" w14:textId="77777777" w:rsidR="00DF026F" w:rsidRPr="003A431D" w:rsidRDefault="00DF026F" w:rsidP="00A96BDD">
            <w:pPr>
              <w:pStyle w:val="Header"/>
              <w:tabs>
                <w:tab w:val="left" w:pos="600"/>
                <w:tab w:val="left" w:pos="5160"/>
              </w:tabs>
              <w:suppressAutoHyphens/>
              <w:ind w:firstLine="360"/>
              <w:rPr>
                <w:szCs w:val="18"/>
                <w:lang w:val="en-GB"/>
              </w:rPr>
            </w:pPr>
          </w:p>
          <w:p w14:paraId="509A577F" w14:textId="77777777" w:rsidR="00DF026F" w:rsidRPr="003A431D" w:rsidRDefault="00DF026F" w:rsidP="00987269">
            <w:pPr>
              <w:pStyle w:val="Header"/>
              <w:tabs>
                <w:tab w:val="clear" w:pos="4536"/>
                <w:tab w:val="clear" w:pos="9072"/>
                <w:tab w:val="left" w:pos="600"/>
                <w:tab w:val="left" w:pos="5160"/>
              </w:tabs>
              <w:suppressAutoHyphens/>
              <w:ind w:firstLine="360"/>
              <w:rPr>
                <w:szCs w:val="18"/>
                <w:lang w:val="en-GB"/>
              </w:rPr>
            </w:pPr>
          </w:p>
        </w:tc>
      </w:tr>
    </w:tbl>
    <w:p w14:paraId="7B98AEE7" w14:textId="77777777" w:rsidR="00887D16" w:rsidRPr="003A431D" w:rsidRDefault="00887D16" w:rsidP="00987269">
      <w:pPr>
        <w:rPr>
          <w:i/>
          <w:lang w:val="en-GB"/>
        </w:rPr>
        <w:sectPr w:rsidR="00887D16" w:rsidRPr="003A431D" w:rsidSect="00887D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7ADF49" w14:textId="77777777" w:rsidR="00887D16" w:rsidRPr="003A431D" w:rsidRDefault="00887D16" w:rsidP="009448ED">
      <w:pPr>
        <w:rPr>
          <w:lang w:val="en-GB"/>
        </w:rPr>
      </w:pPr>
    </w:p>
    <w:sectPr w:rsidR="00887D16" w:rsidRPr="003A431D" w:rsidSect="00887D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56ED4" w14:textId="77777777" w:rsidR="00656B7A" w:rsidRDefault="00656B7A" w:rsidP="00D40B40">
      <w:r>
        <w:separator/>
      </w:r>
    </w:p>
  </w:endnote>
  <w:endnote w:type="continuationSeparator" w:id="0">
    <w:p w14:paraId="5B9D0F3B" w14:textId="77777777" w:rsidR="00656B7A" w:rsidRDefault="00656B7A" w:rsidP="00D4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963120"/>
      <w:docPartObj>
        <w:docPartGallery w:val="Page Numbers (Bottom of Page)"/>
        <w:docPartUnique/>
      </w:docPartObj>
    </w:sdtPr>
    <w:sdtEndPr/>
    <w:sdtContent>
      <w:sdt>
        <w:sdtPr>
          <w:id w:val="-1958563852"/>
          <w:docPartObj>
            <w:docPartGallery w:val="Page Numbers (Top of Page)"/>
            <w:docPartUnique/>
          </w:docPartObj>
        </w:sdtPr>
        <w:sdtEndPr/>
        <w:sdtContent>
          <w:p w14:paraId="04BE913C" w14:textId="7E634E4E" w:rsidR="00142EB3" w:rsidRPr="00331699" w:rsidRDefault="00507277" w:rsidP="00C52A47">
            <w:pPr>
              <w:pStyle w:val="Footer"/>
              <w:jc w:val="center"/>
            </w:pPr>
            <w:proofErr w:type="spellStart"/>
            <w:r>
              <w:t>Strana</w:t>
            </w:r>
            <w:proofErr w:type="spellEnd"/>
            <w:r w:rsidR="00142EB3" w:rsidRPr="00331699">
              <w:t xml:space="preserve"> </w:t>
            </w:r>
            <w:r w:rsidR="0073472E" w:rsidRPr="00331699">
              <w:rPr>
                <w:bCs/>
              </w:rPr>
              <w:fldChar w:fldCharType="begin"/>
            </w:r>
            <w:r w:rsidR="00142EB3" w:rsidRPr="00331699">
              <w:rPr>
                <w:bCs/>
              </w:rPr>
              <w:instrText xml:space="preserve"> PAGE </w:instrText>
            </w:r>
            <w:r w:rsidR="0073472E" w:rsidRPr="00331699">
              <w:rPr>
                <w:bCs/>
              </w:rPr>
              <w:fldChar w:fldCharType="separate"/>
            </w:r>
            <w:r w:rsidR="00A17B58">
              <w:rPr>
                <w:bCs/>
                <w:noProof/>
              </w:rPr>
              <w:t>5</w:t>
            </w:r>
            <w:r w:rsidR="0073472E" w:rsidRPr="00331699">
              <w:rPr>
                <w:bCs/>
              </w:rPr>
              <w:fldChar w:fldCharType="end"/>
            </w:r>
            <w:r w:rsidR="00142EB3" w:rsidRPr="00331699">
              <w:t xml:space="preserve"> o</w:t>
            </w:r>
            <w:r>
              <w:t>d</w:t>
            </w:r>
            <w:r w:rsidR="00142EB3" w:rsidRPr="00331699">
              <w:t xml:space="preserve"> </w:t>
            </w:r>
            <w:r w:rsidR="0073472E" w:rsidRPr="00331699">
              <w:rPr>
                <w:bCs/>
              </w:rPr>
              <w:fldChar w:fldCharType="begin"/>
            </w:r>
            <w:r w:rsidR="00142EB3" w:rsidRPr="00331699">
              <w:rPr>
                <w:bCs/>
              </w:rPr>
              <w:instrText xml:space="preserve"> NUMPAGES  </w:instrText>
            </w:r>
            <w:r w:rsidR="0073472E" w:rsidRPr="00331699">
              <w:rPr>
                <w:bCs/>
              </w:rPr>
              <w:fldChar w:fldCharType="separate"/>
            </w:r>
            <w:r w:rsidR="00A17B58">
              <w:rPr>
                <w:bCs/>
                <w:noProof/>
              </w:rPr>
              <w:t>5</w:t>
            </w:r>
            <w:r w:rsidR="0073472E" w:rsidRPr="00331699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776E" w14:textId="77777777" w:rsidR="00656B7A" w:rsidRDefault="00656B7A" w:rsidP="00D40B40">
      <w:r>
        <w:separator/>
      </w:r>
    </w:p>
  </w:footnote>
  <w:footnote w:type="continuationSeparator" w:id="0">
    <w:p w14:paraId="6B1EB6F7" w14:textId="77777777" w:rsidR="00656B7A" w:rsidRDefault="00656B7A" w:rsidP="00D40B40">
      <w:r>
        <w:continuationSeparator/>
      </w:r>
    </w:p>
  </w:footnote>
  <w:footnote w:id="1">
    <w:p w14:paraId="738E1D6A" w14:textId="04198E72" w:rsidR="008D2E0F" w:rsidRPr="00CD13EA" w:rsidRDefault="008D2E0F" w:rsidP="008D2E0F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="004E6971">
        <w:rPr>
          <w:lang w:val="sr-Latn-CS"/>
        </w:rPr>
        <w:t>PROFIT (</w:t>
      </w:r>
      <w:r w:rsidR="00872A6C" w:rsidRPr="00606AAC">
        <w:rPr>
          <w:i/>
          <w:lang w:val="sr-Latn-CS"/>
        </w:rPr>
        <w:t xml:space="preserve">Profit Before Taxes </w:t>
      </w:r>
      <w:r w:rsidR="004E6971">
        <w:rPr>
          <w:i/>
          <w:lang w:val="sr-Latn-CS"/>
        </w:rPr>
        <w:t>–</w:t>
      </w:r>
      <w:r w:rsidR="00872A6C" w:rsidRPr="00606AAC">
        <w:rPr>
          <w:i/>
          <w:lang w:val="sr-Latn-CS"/>
        </w:rPr>
        <w:t xml:space="preserve"> PBT</w:t>
      </w:r>
      <w:r w:rsidR="004E6971">
        <w:rPr>
          <w:i/>
          <w:lang w:val="sr-Latn-CS"/>
        </w:rPr>
        <w:t>)</w:t>
      </w:r>
      <w:r w:rsidR="00872A6C" w:rsidRPr="001E79CF">
        <w:rPr>
          <w:lang w:val="sr-Latn-CS"/>
        </w:rPr>
        <w:t xml:space="preserve"> </w:t>
      </w:r>
      <w:r w:rsidR="00872A6C">
        <w:rPr>
          <w:lang w:val="sr-Latn-CS"/>
        </w:rPr>
        <w:t>m</w:t>
      </w:r>
      <w:r w:rsidR="001E79CF" w:rsidRPr="001E79CF">
        <w:rPr>
          <w:lang w:val="sr-Latn-CS"/>
        </w:rPr>
        <w:t xml:space="preserve">eans the portion of </w:t>
      </w:r>
      <w:r w:rsidR="006A084F">
        <w:rPr>
          <w:lang w:val="sr-Latn-CS"/>
        </w:rPr>
        <w:t xml:space="preserve">the </w:t>
      </w:r>
      <w:r w:rsidR="001E79CF" w:rsidRPr="001E79CF">
        <w:rPr>
          <w:lang w:val="sr-Latn-CS"/>
        </w:rPr>
        <w:t xml:space="preserve">profit </w:t>
      </w:r>
      <w:r w:rsidR="00C6199D">
        <w:rPr>
          <w:lang w:val="sr-Latn-CS"/>
        </w:rPr>
        <w:t xml:space="preserve">generated by the </w:t>
      </w:r>
      <w:r w:rsidR="001E79CF" w:rsidRPr="001E79CF">
        <w:rPr>
          <w:lang w:val="sr-Latn-CS"/>
        </w:rPr>
        <w:t xml:space="preserve">company before it pays income tax. This calculation excludes (does not imply) </w:t>
      </w:r>
      <w:r w:rsidR="00C27AF3">
        <w:rPr>
          <w:lang w:val="sr-Latn-CS"/>
        </w:rPr>
        <w:t xml:space="preserve">profit-related </w:t>
      </w:r>
      <w:r w:rsidR="001E79CF" w:rsidRPr="001E79CF">
        <w:rPr>
          <w:lang w:val="sr-Latn-CS"/>
        </w:rPr>
        <w:t xml:space="preserve">expenses, including interest expenses and operating expenses, but includes </w:t>
      </w:r>
      <w:r w:rsidR="00C6199D">
        <w:rPr>
          <w:lang w:val="sr-Latn-CS"/>
        </w:rPr>
        <w:t>tax payment costs</w:t>
      </w:r>
      <w:r w:rsidR="001E79CF" w:rsidRPr="001E79CF">
        <w:rPr>
          <w:lang w:val="sr-Latn-CS"/>
        </w:rPr>
        <w:t>.</w:t>
      </w:r>
      <w:r>
        <w:rPr>
          <w:lang w:val="sr-Latn-CS"/>
        </w:rPr>
        <w:t xml:space="preserve"> </w:t>
      </w:r>
    </w:p>
  </w:footnote>
  <w:footnote w:id="2">
    <w:p w14:paraId="2E0B547C" w14:textId="1BFE9863" w:rsidR="008D2E0F" w:rsidRPr="00F921BB" w:rsidRDefault="008D2E0F" w:rsidP="008D2E0F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D1413E">
        <w:rPr>
          <w:lang w:val="sr-Latn-CS"/>
        </w:rPr>
        <w:t xml:space="preserve"> </w:t>
      </w:r>
      <w:r w:rsidR="00397B4A">
        <w:rPr>
          <w:lang w:val="sr-Latn-CS"/>
        </w:rPr>
        <w:t>EQUITY</w:t>
      </w:r>
      <w:r w:rsidR="001E79CF" w:rsidRPr="001E79CF">
        <w:rPr>
          <w:lang w:val="sr-Latn-CS"/>
        </w:rPr>
        <w:t xml:space="preserve">: in the balance sheet of a company, </w:t>
      </w:r>
      <w:r w:rsidR="00397B4A">
        <w:rPr>
          <w:lang w:val="sr-Latn-CS"/>
        </w:rPr>
        <w:t xml:space="preserve">it </w:t>
      </w:r>
      <w:r w:rsidR="000A36A1">
        <w:rPr>
          <w:lang w:val="sr-Latn-CS"/>
        </w:rPr>
        <w:t>refers to</w:t>
      </w:r>
      <w:r w:rsidR="001E79CF" w:rsidRPr="001E79CF">
        <w:rPr>
          <w:lang w:val="sr-Latn-CS"/>
        </w:rPr>
        <w:t xml:space="preserve"> the amount of funds that the owners (members, shareholders) have invested in the company, plus the retained earnings (or loss).</w:t>
      </w:r>
    </w:p>
  </w:footnote>
  <w:footnote w:id="3">
    <w:p w14:paraId="03B4DEF5" w14:textId="065DDD1B" w:rsidR="008D2E0F" w:rsidRPr="00B27402" w:rsidRDefault="008D2E0F" w:rsidP="008D2E0F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D1413E">
        <w:rPr>
          <w:lang w:val="sr-Latn-CS"/>
        </w:rPr>
        <w:t xml:space="preserve"> </w:t>
      </w:r>
      <w:r w:rsidR="000E5280" w:rsidRPr="000E5280">
        <w:rPr>
          <w:lang w:val="sr-Latn-CS"/>
        </w:rPr>
        <w:t>TURNOVER: the amount of profit (before deducting costs, taxes and other deductions) arising from the provision of the Company's basic services and goods.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3FFFB" w14:textId="77777777" w:rsidR="00142EB3" w:rsidRPr="00015292" w:rsidRDefault="00142EB3" w:rsidP="00015292">
    <w:pPr>
      <w:pStyle w:val="Header"/>
      <w:jc w:val="right"/>
      <w:rPr>
        <w:lang w:val="uz-Cyrl-U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8AA"/>
    <w:multiLevelType w:val="hybridMultilevel"/>
    <w:tmpl w:val="C55C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62BA"/>
    <w:multiLevelType w:val="hybridMultilevel"/>
    <w:tmpl w:val="2E4E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50CD"/>
    <w:multiLevelType w:val="hybridMultilevel"/>
    <w:tmpl w:val="1A5C907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D595EFF"/>
    <w:multiLevelType w:val="hybridMultilevel"/>
    <w:tmpl w:val="59C2F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1415E"/>
    <w:multiLevelType w:val="hybridMultilevel"/>
    <w:tmpl w:val="C5E6A3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707F4"/>
    <w:multiLevelType w:val="hybridMultilevel"/>
    <w:tmpl w:val="8AB01204"/>
    <w:lvl w:ilvl="0" w:tplc="2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7DB5242"/>
    <w:multiLevelType w:val="hybridMultilevel"/>
    <w:tmpl w:val="A0FC8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A5554"/>
    <w:multiLevelType w:val="multilevel"/>
    <w:tmpl w:val="650E40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A972289"/>
    <w:multiLevelType w:val="hybridMultilevel"/>
    <w:tmpl w:val="153E3742"/>
    <w:lvl w:ilvl="0" w:tplc="962A3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F51FC"/>
    <w:multiLevelType w:val="hybridMultilevel"/>
    <w:tmpl w:val="E2EC2390"/>
    <w:lvl w:ilvl="0" w:tplc="962A39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3DB2488"/>
    <w:multiLevelType w:val="multilevel"/>
    <w:tmpl w:val="ED683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FA1FC6"/>
    <w:multiLevelType w:val="multilevel"/>
    <w:tmpl w:val="31D66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786D421B"/>
    <w:multiLevelType w:val="hybridMultilevel"/>
    <w:tmpl w:val="7CB6C176"/>
    <w:lvl w:ilvl="0" w:tplc="962A3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43081"/>
    <w:multiLevelType w:val="hybridMultilevel"/>
    <w:tmpl w:val="FF9A58F8"/>
    <w:lvl w:ilvl="0" w:tplc="962A398A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263536"/>
    <w:multiLevelType w:val="hybridMultilevel"/>
    <w:tmpl w:val="2E4E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13"/>
  </w:num>
  <w:num w:numId="9">
    <w:abstractNumId w:val="7"/>
  </w:num>
  <w:num w:numId="10">
    <w:abstractNumId w:val="14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40"/>
    <w:rsid w:val="00005CBF"/>
    <w:rsid w:val="00015292"/>
    <w:rsid w:val="00023565"/>
    <w:rsid w:val="000312F8"/>
    <w:rsid w:val="00031EF2"/>
    <w:rsid w:val="00037413"/>
    <w:rsid w:val="00043EA5"/>
    <w:rsid w:val="00051BE8"/>
    <w:rsid w:val="00053122"/>
    <w:rsid w:val="0006353F"/>
    <w:rsid w:val="00070764"/>
    <w:rsid w:val="00090B5A"/>
    <w:rsid w:val="000954AE"/>
    <w:rsid w:val="000A1843"/>
    <w:rsid w:val="000A1CAB"/>
    <w:rsid w:val="000A307D"/>
    <w:rsid w:val="000A36A1"/>
    <w:rsid w:val="000B3A92"/>
    <w:rsid w:val="000B55BC"/>
    <w:rsid w:val="000D2F66"/>
    <w:rsid w:val="000E4550"/>
    <w:rsid w:val="000E4BC8"/>
    <w:rsid w:val="000E5280"/>
    <w:rsid w:val="000E7DD5"/>
    <w:rsid w:val="000F75BE"/>
    <w:rsid w:val="00107561"/>
    <w:rsid w:val="00120395"/>
    <w:rsid w:val="001253E7"/>
    <w:rsid w:val="00126344"/>
    <w:rsid w:val="00142EB3"/>
    <w:rsid w:val="00147175"/>
    <w:rsid w:val="00152C56"/>
    <w:rsid w:val="00173CC9"/>
    <w:rsid w:val="00181389"/>
    <w:rsid w:val="00181980"/>
    <w:rsid w:val="001857C6"/>
    <w:rsid w:val="00187FD7"/>
    <w:rsid w:val="001A0635"/>
    <w:rsid w:val="001A21B3"/>
    <w:rsid w:val="001A246A"/>
    <w:rsid w:val="001A3BC7"/>
    <w:rsid w:val="001A6F56"/>
    <w:rsid w:val="001A74E2"/>
    <w:rsid w:val="001B5D1D"/>
    <w:rsid w:val="001B7AC5"/>
    <w:rsid w:val="001C3B99"/>
    <w:rsid w:val="001D155B"/>
    <w:rsid w:val="001D6C5A"/>
    <w:rsid w:val="001E2228"/>
    <w:rsid w:val="001E79CF"/>
    <w:rsid w:val="001F4BBB"/>
    <w:rsid w:val="002116AF"/>
    <w:rsid w:val="002169DF"/>
    <w:rsid w:val="00223CDE"/>
    <w:rsid w:val="00225D47"/>
    <w:rsid w:val="00230057"/>
    <w:rsid w:val="00231813"/>
    <w:rsid w:val="00231987"/>
    <w:rsid w:val="00232DD1"/>
    <w:rsid w:val="002407AD"/>
    <w:rsid w:val="00247CBE"/>
    <w:rsid w:val="00276716"/>
    <w:rsid w:val="002775E7"/>
    <w:rsid w:val="002778E2"/>
    <w:rsid w:val="00283C74"/>
    <w:rsid w:val="002868A3"/>
    <w:rsid w:val="002940B1"/>
    <w:rsid w:val="00295839"/>
    <w:rsid w:val="002A639C"/>
    <w:rsid w:val="002B0D3F"/>
    <w:rsid w:val="002B2A95"/>
    <w:rsid w:val="002B33FC"/>
    <w:rsid w:val="002C52DD"/>
    <w:rsid w:val="002C5C4D"/>
    <w:rsid w:val="002C6E2B"/>
    <w:rsid w:val="002D6387"/>
    <w:rsid w:val="002E37C2"/>
    <w:rsid w:val="002E5693"/>
    <w:rsid w:val="002F50A8"/>
    <w:rsid w:val="003039E8"/>
    <w:rsid w:val="00312B0B"/>
    <w:rsid w:val="00315B98"/>
    <w:rsid w:val="003168C4"/>
    <w:rsid w:val="00325436"/>
    <w:rsid w:val="00331069"/>
    <w:rsid w:val="00331699"/>
    <w:rsid w:val="00334061"/>
    <w:rsid w:val="00334181"/>
    <w:rsid w:val="00342A30"/>
    <w:rsid w:val="00382D01"/>
    <w:rsid w:val="00384E69"/>
    <w:rsid w:val="00397B4A"/>
    <w:rsid w:val="003A1DDC"/>
    <w:rsid w:val="003A2FBF"/>
    <w:rsid w:val="003A431D"/>
    <w:rsid w:val="003B103C"/>
    <w:rsid w:val="003C16A0"/>
    <w:rsid w:val="003D3D69"/>
    <w:rsid w:val="003D4D67"/>
    <w:rsid w:val="003D7BD1"/>
    <w:rsid w:val="003E1926"/>
    <w:rsid w:val="004162AD"/>
    <w:rsid w:val="00420EA9"/>
    <w:rsid w:val="004213A2"/>
    <w:rsid w:val="00422B63"/>
    <w:rsid w:val="0043464F"/>
    <w:rsid w:val="004417A7"/>
    <w:rsid w:val="00441844"/>
    <w:rsid w:val="0044755E"/>
    <w:rsid w:val="00450163"/>
    <w:rsid w:val="004756EE"/>
    <w:rsid w:val="00475C69"/>
    <w:rsid w:val="00476C71"/>
    <w:rsid w:val="004810FE"/>
    <w:rsid w:val="00483C8A"/>
    <w:rsid w:val="004857FA"/>
    <w:rsid w:val="00491B37"/>
    <w:rsid w:val="004924D6"/>
    <w:rsid w:val="004937AF"/>
    <w:rsid w:val="00496EAE"/>
    <w:rsid w:val="004A2AA4"/>
    <w:rsid w:val="004A2FCB"/>
    <w:rsid w:val="004B16EE"/>
    <w:rsid w:val="004B61C3"/>
    <w:rsid w:val="004C7C79"/>
    <w:rsid w:val="004D0F07"/>
    <w:rsid w:val="004D2AA1"/>
    <w:rsid w:val="004D5D03"/>
    <w:rsid w:val="004D6C68"/>
    <w:rsid w:val="004E0803"/>
    <w:rsid w:val="004E1927"/>
    <w:rsid w:val="004E1F40"/>
    <w:rsid w:val="004E6971"/>
    <w:rsid w:val="004E6BD1"/>
    <w:rsid w:val="00500194"/>
    <w:rsid w:val="00507277"/>
    <w:rsid w:val="005224D3"/>
    <w:rsid w:val="00523967"/>
    <w:rsid w:val="005271E1"/>
    <w:rsid w:val="00530569"/>
    <w:rsid w:val="00531E7D"/>
    <w:rsid w:val="005331D5"/>
    <w:rsid w:val="00533F7D"/>
    <w:rsid w:val="0054133C"/>
    <w:rsid w:val="00552BAF"/>
    <w:rsid w:val="00556CBD"/>
    <w:rsid w:val="00573F01"/>
    <w:rsid w:val="00577E06"/>
    <w:rsid w:val="005923C9"/>
    <w:rsid w:val="005939C6"/>
    <w:rsid w:val="005B0405"/>
    <w:rsid w:val="005D44EB"/>
    <w:rsid w:val="005E2BBC"/>
    <w:rsid w:val="005F325D"/>
    <w:rsid w:val="005F6AF2"/>
    <w:rsid w:val="005F7EF9"/>
    <w:rsid w:val="00606D8A"/>
    <w:rsid w:val="00614D27"/>
    <w:rsid w:val="00621052"/>
    <w:rsid w:val="00626E3E"/>
    <w:rsid w:val="0062795A"/>
    <w:rsid w:val="006302D6"/>
    <w:rsid w:val="006308D4"/>
    <w:rsid w:val="00630F96"/>
    <w:rsid w:val="00643927"/>
    <w:rsid w:val="00653487"/>
    <w:rsid w:val="00656B7A"/>
    <w:rsid w:val="006573A2"/>
    <w:rsid w:val="0066037A"/>
    <w:rsid w:val="00660692"/>
    <w:rsid w:val="006634C2"/>
    <w:rsid w:val="00663C3F"/>
    <w:rsid w:val="00665071"/>
    <w:rsid w:val="00671FB9"/>
    <w:rsid w:val="0067605F"/>
    <w:rsid w:val="00676821"/>
    <w:rsid w:val="00677E15"/>
    <w:rsid w:val="00681531"/>
    <w:rsid w:val="006840ED"/>
    <w:rsid w:val="00692D34"/>
    <w:rsid w:val="00693BD0"/>
    <w:rsid w:val="006959C2"/>
    <w:rsid w:val="006A084F"/>
    <w:rsid w:val="006A6D99"/>
    <w:rsid w:val="006C17B2"/>
    <w:rsid w:val="006C1A72"/>
    <w:rsid w:val="006C396F"/>
    <w:rsid w:val="006C6BD8"/>
    <w:rsid w:val="006C7CCE"/>
    <w:rsid w:val="006D415E"/>
    <w:rsid w:val="006D446A"/>
    <w:rsid w:val="006D689C"/>
    <w:rsid w:val="006E6240"/>
    <w:rsid w:val="006F3103"/>
    <w:rsid w:val="006F3B37"/>
    <w:rsid w:val="00715AE9"/>
    <w:rsid w:val="0073472E"/>
    <w:rsid w:val="00744380"/>
    <w:rsid w:val="00754AEA"/>
    <w:rsid w:val="0075678E"/>
    <w:rsid w:val="00761B2A"/>
    <w:rsid w:val="00762704"/>
    <w:rsid w:val="007662DA"/>
    <w:rsid w:val="00766733"/>
    <w:rsid w:val="007668B3"/>
    <w:rsid w:val="00766CCD"/>
    <w:rsid w:val="007758D8"/>
    <w:rsid w:val="007817AF"/>
    <w:rsid w:val="00781A8B"/>
    <w:rsid w:val="00786ABA"/>
    <w:rsid w:val="007904DB"/>
    <w:rsid w:val="0079561F"/>
    <w:rsid w:val="007C23A6"/>
    <w:rsid w:val="007C4EB7"/>
    <w:rsid w:val="007D08AE"/>
    <w:rsid w:val="007D4F07"/>
    <w:rsid w:val="007E40A7"/>
    <w:rsid w:val="007E7B7A"/>
    <w:rsid w:val="007F0679"/>
    <w:rsid w:val="008126F1"/>
    <w:rsid w:val="00813925"/>
    <w:rsid w:val="0081492F"/>
    <w:rsid w:val="00815371"/>
    <w:rsid w:val="00820202"/>
    <w:rsid w:val="00821263"/>
    <w:rsid w:val="00827B59"/>
    <w:rsid w:val="0083017F"/>
    <w:rsid w:val="00834648"/>
    <w:rsid w:val="008359F8"/>
    <w:rsid w:val="00842BC9"/>
    <w:rsid w:val="00851474"/>
    <w:rsid w:val="00853CB9"/>
    <w:rsid w:val="00856FFC"/>
    <w:rsid w:val="00862341"/>
    <w:rsid w:val="008706C3"/>
    <w:rsid w:val="00872A6C"/>
    <w:rsid w:val="00887D16"/>
    <w:rsid w:val="00890A1B"/>
    <w:rsid w:val="008A5780"/>
    <w:rsid w:val="008B2B01"/>
    <w:rsid w:val="008C2BE4"/>
    <w:rsid w:val="008C3EA5"/>
    <w:rsid w:val="008D085C"/>
    <w:rsid w:val="008D18D8"/>
    <w:rsid w:val="008D2E0F"/>
    <w:rsid w:val="008D50FC"/>
    <w:rsid w:val="008D57F2"/>
    <w:rsid w:val="008E59FA"/>
    <w:rsid w:val="008F2F11"/>
    <w:rsid w:val="008F3E1A"/>
    <w:rsid w:val="00901A2C"/>
    <w:rsid w:val="00904B04"/>
    <w:rsid w:val="009052B7"/>
    <w:rsid w:val="00910714"/>
    <w:rsid w:val="00920A3C"/>
    <w:rsid w:val="00922A07"/>
    <w:rsid w:val="00931C2F"/>
    <w:rsid w:val="009448ED"/>
    <w:rsid w:val="0096522E"/>
    <w:rsid w:val="00967976"/>
    <w:rsid w:val="009705F8"/>
    <w:rsid w:val="00974B8D"/>
    <w:rsid w:val="00987269"/>
    <w:rsid w:val="00990E00"/>
    <w:rsid w:val="00991B48"/>
    <w:rsid w:val="009A00DB"/>
    <w:rsid w:val="009B7440"/>
    <w:rsid w:val="009B7901"/>
    <w:rsid w:val="009D444E"/>
    <w:rsid w:val="009D60AC"/>
    <w:rsid w:val="009E10C3"/>
    <w:rsid w:val="009E6910"/>
    <w:rsid w:val="00A0039A"/>
    <w:rsid w:val="00A035C0"/>
    <w:rsid w:val="00A1007C"/>
    <w:rsid w:val="00A17B58"/>
    <w:rsid w:val="00A21017"/>
    <w:rsid w:val="00A2625A"/>
    <w:rsid w:val="00A320D0"/>
    <w:rsid w:val="00A327B1"/>
    <w:rsid w:val="00A37EA6"/>
    <w:rsid w:val="00A41EF4"/>
    <w:rsid w:val="00A46E19"/>
    <w:rsid w:val="00A56484"/>
    <w:rsid w:val="00A648A5"/>
    <w:rsid w:val="00A662F4"/>
    <w:rsid w:val="00A72CE5"/>
    <w:rsid w:val="00A74668"/>
    <w:rsid w:val="00A96BDD"/>
    <w:rsid w:val="00AB31E9"/>
    <w:rsid w:val="00AB7C39"/>
    <w:rsid w:val="00AC0595"/>
    <w:rsid w:val="00AC10FD"/>
    <w:rsid w:val="00AC24BA"/>
    <w:rsid w:val="00AC3DE6"/>
    <w:rsid w:val="00AE0437"/>
    <w:rsid w:val="00AF3F38"/>
    <w:rsid w:val="00AF6EF5"/>
    <w:rsid w:val="00B000EA"/>
    <w:rsid w:val="00B014FF"/>
    <w:rsid w:val="00B156F5"/>
    <w:rsid w:val="00B16453"/>
    <w:rsid w:val="00B2136A"/>
    <w:rsid w:val="00B36D27"/>
    <w:rsid w:val="00B36DD7"/>
    <w:rsid w:val="00B41D0D"/>
    <w:rsid w:val="00B433BB"/>
    <w:rsid w:val="00B44C39"/>
    <w:rsid w:val="00B45CC3"/>
    <w:rsid w:val="00B46996"/>
    <w:rsid w:val="00B620CA"/>
    <w:rsid w:val="00B63443"/>
    <w:rsid w:val="00B70767"/>
    <w:rsid w:val="00B70BBA"/>
    <w:rsid w:val="00B81A23"/>
    <w:rsid w:val="00B8730C"/>
    <w:rsid w:val="00B91B38"/>
    <w:rsid w:val="00B94E5F"/>
    <w:rsid w:val="00BA5673"/>
    <w:rsid w:val="00BC013E"/>
    <w:rsid w:val="00BC02D6"/>
    <w:rsid w:val="00BD43A7"/>
    <w:rsid w:val="00BE759D"/>
    <w:rsid w:val="00BE7ED2"/>
    <w:rsid w:val="00C075B6"/>
    <w:rsid w:val="00C10088"/>
    <w:rsid w:val="00C11A36"/>
    <w:rsid w:val="00C21684"/>
    <w:rsid w:val="00C24B35"/>
    <w:rsid w:val="00C2639E"/>
    <w:rsid w:val="00C2656C"/>
    <w:rsid w:val="00C2771B"/>
    <w:rsid w:val="00C27AF3"/>
    <w:rsid w:val="00C3355E"/>
    <w:rsid w:val="00C3503A"/>
    <w:rsid w:val="00C3794F"/>
    <w:rsid w:val="00C433CE"/>
    <w:rsid w:val="00C50EF0"/>
    <w:rsid w:val="00C516A8"/>
    <w:rsid w:val="00C52A47"/>
    <w:rsid w:val="00C6199D"/>
    <w:rsid w:val="00C83DD7"/>
    <w:rsid w:val="00C915F7"/>
    <w:rsid w:val="00CA1E8F"/>
    <w:rsid w:val="00CA4B42"/>
    <w:rsid w:val="00CA553D"/>
    <w:rsid w:val="00CB0565"/>
    <w:rsid w:val="00CC461D"/>
    <w:rsid w:val="00CD0D74"/>
    <w:rsid w:val="00CD50B6"/>
    <w:rsid w:val="00CD6E72"/>
    <w:rsid w:val="00CE0FFF"/>
    <w:rsid w:val="00CE792D"/>
    <w:rsid w:val="00CF2F79"/>
    <w:rsid w:val="00CF580E"/>
    <w:rsid w:val="00CF71CF"/>
    <w:rsid w:val="00D00A10"/>
    <w:rsid w:val="00D00F87"/>
    <w:rsid w:val="00D018A7"/>
    <w:rsid w:val="00D1413E"/>
    <w:rsid w:val="00D14490"/>
    <w:rsid w:val="00D164ED"/>
    <w:rsid w:val="00D21F68"/>
    <w:rsid w:val="00D232D9"/>
    <w:rsid w:val="00D31EAE"/>
    <w:rsid w:val="00D32058"/>
    <w:rsid w:val="00D32512"/>
    <w:rsid w:val="00D32C2E"/>
    <w:rsid w:val="00D40B40"/>
    <w:rsid w:val="00D417FC"/>
    <w:rsid w:val="00D436F7"/>
    <w:rsid w:val="00D551EB"/>
    <w:rsid w:val="00D57FA6"/>
    <w:rsid w:val="00D63CC9"/>
    <w:rsid w:val="00D70A60"/>
    <w:rsid w:val="00D75699"/>
    <w:rsid w:val="00D76985"/>
    <w:rsid w:val="00D772E4"/>
    <w:rsid w:val="00D81BAD"/>
    <w:rsid w:val="00D83F09"/>
    <w:rsid w:val="00D85ADF"/>
    <w:rsid w:val="00D85F3A"/>
    <w:rsid w:val="00D90AC0"/>
    <w:rsid w:val="00D91AB7"/>
    <w:rsid w:val="00D94DEC"/>
    <w:rsid w:val="00DA185D"/>
    <w:rsid w:val="00DA1F1E"/>
    <w:rsid w:val="00DA21E9"/>
    <w:rsid w:val="00DA2533"/>
    <w:rsid w:val="00DA433F"/>
    <w:rsid w:val="00DA5F07"/>
    <w:rsid w:val="00DB2298"/>
    <w:rsid w:val="00DB55C8"/>
    <w:rsid w:val="00DC7CA0"/>
    <w:rsid w:val="00DF026F"/>
    <w:rsid w:val="00DF3259"/>
    <w:rsid w:val="00DF4868"/>
    <w:rsid w:val="00E004EA"/>
    <w:rsid w:val="00E16E6F"/>
    <w:rsid w:val="00E20541"/>
    <w:rsid w:val="00E22B5B"/>
    <w:rsid w:val="00E31196"/>
    <w:rsid w:val="00E33120"/>
    <w:rsid w:val="00E37957"/>
    <w:rsid w:val="00E41F7F"/>
    <w:rsid w:val="00E46426"/>
    <w:rsid w:val="00E51519"/>
    <w:rsid w:val="00E668F0"/>
    <w:rsid w:val="00E749C7"/>
    <w:rsid w:val="00E75A7E"/>
    <w:rsid w:val="00E77E4A"/>
    <w:rsid w:val="00E82E57"/>
    <w:rsid w:val="00E864B0"/>
    <w:rsid w:val="00E875F1"/>
    <w:rsid w:val="00E93E97"/>
    <w:rsid w:val="00EA0BB1"/>
    <w:rsid w:val="00EE12BC"/>
    <w:rsid w:val="00EE213D"/>
    <w:rsid w:val="00EE45AE"/>
    <w:rsid w:val="00EE574B"/>
    <w:rsid w:val="00EF58BE"/>
    <w:rsid w:val="00F034C8"/>
    <w:rsid w:val="00F21A1F"/>
    <w:rsid w:val="00F25384"/>
    <w:rsid w:val="00F321CA"/>
    <w:rsid w:val="00F368D1"/>
    <w:rsid w:val="00F434BA"/>
    <w:rsid w:val="00F45196"/>
    <w:rsid w:val="00F50714"/>
    <w:rsid w:val="00F614AE"/>
    <w:rsid w:val="00F65712"/>
    <w:rsid w:val="00F73212"/>
    <w:rsid w:val="00F75715"/>
    <w:rsid w:val="00F82D63"/>
    <w:rsid w:val="00F865DC"/>
    <w:rsid w:val="00F86A7F"/>
    <w:rsid w:val="00F87B9C"/>
    <w:rsid w:val="00F97C92"/>
    <w:rsid w:val="00FA5140"/>
    <w:rsid w:val="00FB207F"/>
    <w:rsid w:val="00FB2E17"/>
    <w:rsid w:val="00FB3802"/>
    <w:rsid w:val="00FC1284"/>
    <w:rsid w:val="00FC2ACF"/>
    <w:rsid w:val="00FD4E04"/>
    <w:rsid w:val="00FE3BFF"/>
    <w:rsid w:val="00FF1F89"/>
    <w:rsid w:val="00FF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810AF"/>
  <w15:docId w15:val="{695ACB90-1BCC-43E7-8590-0D717FF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4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0B40"/>
    <w:rPr>
      <w:rFonts w:cs="Times New Roman"/>
      <w:color w:val="0000FF"/>
      <w:spacing w:val="0"/>
      <w:u w:val="single"/>
    </w:rPr>
  </w:style>
  <w:style w:type="paragraph" w:styleId="Header">
    <w:name w:val="header"/>
    <w:basedOn w:val="Normal"/>
    <w:link w:val="HeaderChar1"/>
    <w:rsid w:val="00D40B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semiHidden/>
    <w:rsid w:val="00D40B4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erChar1">
    <w:name w:val="Header Char1"/>
    <w:basedOn w:val="DefaultParagraphFont"/>
    <w:link w:val="Header"/>
    <w:locked/>
    <w:rsid w:val="00D40B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1"/>
    <w:rsid w:val="00D40B40"/>
    <w:pPr>
      <w:suppressAutoHyphens/>
      <w:spacing w:after="240"/>
      <w:ind w:left="1418" w:hanging="1418"/>
      <w:jc w:val="left"/>
    </w:pPr>
    <w:rPr>
      <w:b/>
      <w:bCs/>
      <w:color w:val="000000"/>
    </w:rPr>
  </w:style>
  <w:style w:type="character" w:customStyle="1" w:styleId="BodyTextIndent2Char">
    <w:name w:val="Body Text Indent 2 Char"/>
    <w:basedOn w:val="DefaultParagraphFont"/>
    <w:uiPriority w:val="99"/>
    <w:semiHidden/>
    <w:rsid w:val="00D40B4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D40B40"/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FootnoteText">
    <w:name w:val="footnote text"/>
    <w:aliases w:val="Footnote Text1"/>
    <w:basedOn w:val="Normal"/>
    <w:link w:val="FootnoteTextChar"/>
    <w:rsid w:val="00D40B40"/>
    <w:rPr>
      <w:sz w:val="20"/>
      <w:szCs w:val="20"/>
    </w:rPr>
  </w:style>
  <w:style w:type="character" w:customStyle="1" w:styleId="FootnoteTextChar">
    <w:name w:val="Footnote Text Char"/>
    <w:aliases w:val="Footnote Text1 Char"/>
    <w:basedOn w:val="DefaultParagraphFont"/>
    <w:link w:val="FootnoteText"/>
    <w:rsid w:val="00D40B4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aliases w:val="Ref,de nota al pie"/>
    <w:basedOn w:val="DefaultParagraphFont"/>
    <w:rsid w:val="00D40B40"/>
    <w:rPr>
      <w:rFonts w:cs="Times New Roman"/>
      <w:spacing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65"/>
    <w:rPr>
      <w:rFonts w:ascii="Tahoma" w:eastAsia="Times New Roman" w:hAnsi="Tahoma" w:cs="Tahoma"/>
      <w:sz w:val="16"/>
      <w:szCs w:val="16"/>
      <w:lang w:eastAsia="fr-FR"/>
    </w:rPr>
  </w:style>
  <w:style w:type="paragraph" w:styleId="BodyText">
    <w:name w:val="Body Text"/>
    <w:basedOn w:val="Normal"/>
    <w:link w:val="BodyTextChar"/>
    <w:unhideWhenUsed/>
    <w:rsid w:val="002868A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68A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mmentReference">
    <w:name w:val="annotation reference"/>
    <w:semiHidden/>
    <w:rsid w:val="002868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68A3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2868A3"/>
    <w:rPr>
      <w:rFonts w:ascii="Times New Roman" w:eastAsia="Times New Roman" w:hAnsi="Times New Roman" w:cs="Times New Roman"/>
      <w:sz w:val="20"/>
      <w:szCs w:val="20"/>
      <w:lang w:val="x-none" w:eastAsia="fr-FR"/>
    </w:rPr>
  </w:style>
  <w:style w:type="paragraph" w:styleId="ListParagraph">
    <w:name w:val="List Paragraph"/>
    <w:basedOn w:val="Normal"/>
    <w:uiPriority w:val="99"/>
    <w:qFormat/>
    <w:rsid w:val="004C7C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8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7B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7B2"/>
    <w:rPr>
      <w:rFonts w:ascii="Times New Roman" w:eastAsia="Times New Roman" w:hAnsi="Times New Roman" w:cs="Times New Roman"/>
      <w:b/>
      <w:bCs/>
      <w:sz w:val="20"/>
      <w:szCs w:val="20"/>
      <w:lang w:val="x-none" w:eastAsia="fr-FR"/>
    </w:rPr>
  </w:style>
  <w:style w:type="table" w:styleId="TableGrid">
    <w:name w:val="Table Grid"/>
    <w:basedOn w:val="TableNormal"/>
    <w:uiPriority w:val="59"/>
    <w:rsid w:val="000A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uiPriority w:val="99"/>
    <w:rsid w:val="002C6E2B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djukanovic@mrt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.djukanovic@mr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F391-1C4C-4E1C-A5B2-73CE286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Steer Davies Gleave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 Legal</dc:creator>
  <cp:lastModifiedBy>Ana Djukanovic</cp:lastModifiedBy>
  <cp:revision>22</cp:revision>
  <cp:lastPrinted>2020-01-24T15:50:00Z</cp:lastPrinted>
  <dcterms:created xsi:type="dcterms:W3CDTF">2020-01-23T08:20:00Z</dcterms:created>
  <dcterms:modified xsi:type="dcterms:W3CDTF">2020-01-27T07:40:00Z</dcterms:modified>
</cp:coreProperties>
</file>