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B0827" w14:textId="425CB2EE" w:rsidR="005B0ADE" w:rsidRPr="001F05E2" w:rsidRDefault="00B94CB7" w:rsidP="00BD0FCA">
      <w:pPr>
        <w:jc w:val="right"/>
        <w:rPr>
          <w:b/>
          <w:lang w:val="sr-Latn-ME"/>
        </w:rPr>
      </w:pPr>
      <w:r>
        <w:rPr>
          <w:b/>
          <w:lang w:val="sr-Latn-ME"/>
        </w:rPr>
        <w:t xml:space="preserve"> </w:t>
      </w:r>
      <w:r w:rsidR="00BD0FCA" w:rsidRPr="001F05E2">
        <w:rPr>
          <w:b/>
          <w:lang w:val="sr-Latn-ME"/>
        </w:rPr>
        <w:t xml:space="preserve">Nacrt </w:t>
      </w:r>
    </w:p>
    <w:p w14:paraId="4EC28768" w14:textId="17D17DC5" w:rsidR="00BD0FCA" w:rsidRPr="001F05E2" w:rsidRDefault="00BD0FCA" w:rsidP="00BD0FCA">
      <w:pPr>
        <w:jc w:val="center"/>
        <w:rPr>
          <w:lang w:val="sr-Latn-ME"/>
        </w:rPr>
      </w:pPr>
    </w:p>
    <w:p w14:paraId="140058DF" w14:textId="0C85B619" w:rsidR="006C0A37" w:rsidRPr="001F05E2" w:rsidRDefault="002371AE" w:rsidP="00BD0FCA">
      <w:pPr>
        <w:jc w:val="center"/>
        <w:rPr>
          <w:lang w:val="sr-Latn-ME"/>
        </w:rPr>
      </w:pPr>
      <w:r w:rsidRPr="001F05E2">
        <w:rPr>
          <w:b/>
          <w:lang w:val="sr-Latn-ME"/>
        </w:rPr>
        <w:t>ZAKON O ZARADAMA I DRUGIM PRAVIMA U VEZI SA VRŠENJEM PRAVOSUDNE I USTAVNOSUDSKE FUNKCIJE</w:t>
      </w:r>
    </w:p>
    <w:p w14:paraId="186938CB" w14:textId="17B48683" w:rsidR="00BD0FCA" w:rsidRPr="001F05E2" w:rsidRDefault="00BD0FCA" w:rsidP="00BD0FCA">
      <w:pPr>
        <w:jc w:val="center"/>
        <w:rPr>
          <w:lang w:val="sr-Latn-ME"/>
        </w:rPr>
      </w:pPr>
    </w:p>
    <w:p w14:paraId="0398FD00" w14:textId="6FB4350A" w:rsidR="00BD0FCA" w:rsidRPr="001F05E2" w:rsidRDefault="006C0A37" w:rsidP="006C0A37">
      <w:pPr>
        <w:jc w:val="center"/>
        <w:rPr>
          <w:b/>
          <w:lang w:val="sr-Latn-ME"/>
        </w:rPr>
      </w:pPr>
      <w:r w:rsidRPr="001F05E2">
        <w:rPr>
          <w:b/>
          <w:lang w:val="sr-Latn-ME"/>
        </w:rPr>
        <w:t>I OSNOVNE ODREDBE</w:t>
      </w:r>
    </w:p>
    <w:p w14:paraId="020734D3" w14:textId="6982251E" w:rsidR="006C0A37" w:rsidRPr="001F05E2" w:rsidRDefault="006C0A37" w:rsidP="006C0A37">
      <w:pPr>
        <w:jc w:val="center"/>
        <w:rPr>
          <w:lang w:val="sr-Latn-ME"/>
        </w:rPr>
      </w:pPr>
    </w:p>
    <w:p w14:paraId="2CB910DB" w14:textId="6C45AE46" w:rsidR="006C0A37" w:rsidRPr="001F05E2" w:rsidRDefault="006C0A37" w:rsidP="006C0A37">
      <w:pPr>
        <w:jc w:val="center"/>
        <w:rPr>
          <w:b/>
          <w:lang w:val="sr-Latn-ME"/>
        </w:rPr>
      </w:pPr>
      <w:r w:rsidRPr="001F05E2">
        <w:rPr>
          <w:b/>
          <w:lang w:val="sr-Latn-ME"/>
        </w:rPr>
        <w:t>Predmet zakona</w:t>
      </w:r>
      <w:r w:rsidR="00AB59CE" w:rsidRPr="001F05E2">
        <w:rPr>
          <w:b/>
          <w:lang w:val="sr-Latn-ME"/>
        </w:rPr>
        <w:t xml:space="preserve"> </w:t>
      </w:r>
    </w:p>
    <w:p w14:paraId="52C87C25" w14:textId="43F3F3FC" w:rsidR="006C0A37" w:rsidRPr="001F05E2" w:rsidRDefault="006C0A37" w:rsidP="006C0A37">
      <w:pPr>
        <w:jc w:val="center"/>
        <w:rPr>
          <w:b/>
          <w:lang w:val="sr-Latn-ME"/>
        </w:rPr>
      </w:pPr>
      <w:r w:rsidRPr="001F05E2">
        <w:rPr>
          <w:b/>
          <w:lang w:val="sr-Latn-ME"/>
        </w:rPr>
        <w:t>Član 1</w:t>
      </w:r>
      <w:r w:rsidR="00BD4EB9" w:rsidRPr="001F05E2">
        <w:rPr>
          <w:b/>
          <w:lang w:val="sr-Latn-ME"/>
        </w:rPr>
        <w:t xml:space="preserve"> </w:t>
      </w:r>
    </w:p>
    <w:p w14:paraId="72068DC7" w14:textId="65EB72C0" w:rsidR="001D7CAF" w:rsidRPr="001F05E2" w:rsidRDefault="00DD00EE" w:rsidP="007B28C6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Ovim zakonom uređuju se p</w:t>
      </w:r>
      <w:r w:rsidR="006C0A37" w:rsidRPr="001F05E2">
        <w:rPr>
          <w:lang w:val="sr-Latn-ME"/>
        </w:rPr>
        <w:t>ravo na zar</w:t>
      </w:r>
      <w:r w:rsidR="00274AEC" w:rsidRPr="001F05E2">
        <w:rPr>
          <w:lang w:val="sr-Latn-ME"/>
        </w:rPr>
        <w:t xml:space="preserve">adu, </w:t>
      </w:r>
      <w:r w:rsidRPr="001F05E2">
        <w:rPr>
          <w:lang w:val="sr-Latn-ME"/>
        </w:rPr>
        <w:t>uslovi za sticanje prava na starosnu penziju</w:t>
      </w:r>
      <w:r w:rsidR="00F43E5A" w:rsidRPr="001F05E2">
        <w:rPr>
          <w:lang w:val="sr-Latn-ME"/>
        </w:rPr>
        <w:t xml:space="preserve"> u slučaju prestanka funkcije</w:t>
      </w:r>
      <w:r w:rsidR="00274AEC" w:rsidRPr="001F05E2">
        <w:rPr>
          <w:lang w:val="sr-Latn-ME"/>
        </w:rPr>
        <w:t>,</w:t>
      </w:r>
      <w:r w:rsidRPr="001F05E2">
        <w:rPr>
          <w:lang w:val="sr-Latn-ME"/>
        </w:rPr>
        <w:t xml:space="preserve"> </w:t>
      </w:r>
      <w:r w:rsidR="00671FEE" w:rsidRPr="001F05E2">
        <w:rPr>
          <w:lang w:val="sr-Latn-ME"/>
        </w:rPr>
        <w:t xml:space="preserve">visina </w:t>
      </w:r>
      <w:r w:rsidRPr="001F05E2">
        <w:rPr>
          <w:lang w:val="sr-Latn-ME"/>
        </w:rPr>
        <w:t>penzije</w:t>
      </w:r>
      <w:r w:rsidR="00274AEC" w:rsidRPr="001F05E2">
        <w:rPr>
          <w:lang w:val="sr-Latn-ME"/>
        </w:rPr>
        <w:t>, kao i druga prava iz rada i po osnovu rada</w:t>
      </w:r>
      <w:r w:rsidRPr="001F05E2">
        <w:rPr>
          <w:lang w:val="sr-Latn-ME"/>
        </w:rPr>
        <w:t xml:space="preserve"> </w:t>
      </w:r>
      <w:r w:rsidR="006C0A37" w:rsidRPr="001F05E2">
        <w:rPr>
          <w:lang w:val="sr-Latn-ME"/>
        </w:rPr>
        <w:t>nosi</w:t>
      </w:r>
      <w:r w:rsidRPr="001F05E2">
        <w:rPr>
          <w:lang w:val="sr-Latn-ME"/>
        </w:rPr>
        <w:t>laca</w:t>
      </w:r>
      <w:r w:rsidR="006C0A37" w:rsidRPr="001F05E2">
        <w:rPr>
          <w:lang w:val="sr-Latn-ME"/>
        </w:rPr>
        <w:t xml:space="preserve"> pravosudnih</w:t>
      </w:r>
      <w:r w:rsidR="00274AEC" w:rsidRPr="001F05E2">
        <w:rPr>
          <w:lang w:val="sr-Latn-ME"/>
        </w:rPr>
        <w:t xml:space="preserve"> i ustavnosudskih</w:t>
      </w:r>
      <w:r w:rsidR="006C0A37" w:rsidRPr="001F05E2">
        <w:rPr>
          <w:lang w:val="sr-Latn-ME"/>
        </w:rPr>
        <w:t xml:space="preserve"> funkcija.</w:t>
      </w:r>
      <w:r w:rsidR="002371AE" w:rsidRPr="001F05E2">
        <w:rPr>
          <w:lang w:val="sr-Latn-ME"/>
        </w:rPr>
        <w:t xml:space="preserve"> </w:t>
      </w:r>
    </w:p>
    <w:p w14:paraId="0BA2ADE5" w14:textId="3E1D7D61" w:rsidR="004B6307" w:rsidRPr="001F05E2" w:rsidRDefault="00BD696F" w:rsidP="006C0A37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6C0A37" w:rsidRPr="001F05E2">
        <w:rPr>
          <w:lang w:val="sr-Latn-ME"/>
        </w:rPr>
        <w:t>Nosioci pravosudnih</w:t>
      </w:r>
      <w:r w:rsidR="00D8771A" w:rsidRPr="001F05E2">
        <w:rPr>
          <w:lang w:val="sr-Latn-ME"/>
        </w:rPr>
        <w:t xml:space="preserve"> </w:t>
      </w:r>
      <w:r w:rsidR="006C0A37" w:rsidRPr="001F05E2">
        <w:rPr>
          <w:lang w:val="sr-Latn-ME"/>
        </w:rPr>
        <w:t>funkcija, u smislu ovog zakona, su</w:t>
      </w:r>
      <w:r w:rsidR="00590C29" w:rsidRPr="001F05E2">
        <w:rPr>
          <w:lang w:val="sr-Latn-ME"/>
        </w:rPr>
        <w:t>:</w:t>
      </w:r>
      <w:r w:rsidR="006C0A37" w:rsidRPr="001F05E2">
        <w:rPr>
          <w:lang w:val="sr-Latn-ME"/>
        </w:rPr>
        <w:t xml:space="preserve"> predsjednik suda, sudija, </w:t>
      </w:r>
      <w:r w:rsidR="00BC0A77" w:rsidRPr="001F05E2">
        <w:rPr>
          <w:lang w:val="sr-Latn-ME"/>
        </w:rPr>
        <w:t xml:space="preserve">Vrhovni državni tužilac, Glavni specijalani tužilac, specijalni tužilac, </w:t>
      </w:r>
      <w:r w:rsidR="006C0A37" w:rsidRPr="001F05E2">
        <w:rPr>
          <w:lang w:val="sr-Latn-ME"/>
        </w:rPr>
        <w:t>rukovodilac državnog tužilaštva i državni tužilac.</w:t>
      </w:r>
    </w:p>
    <w:p w14:paraId="328C76B2" w14:textId="405C269D" w:rsidR="006C0A37" w:rsidRPr="001F05E2" w:rsidRDefault="004B6307" w:rsidP="00590C29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  <w:t xml:space="preserve">Nosioci ustavnosudskih funkcija, u smislu ovog zakona, su predsjednik </w:t>
      </w:r>
      <w:r w:rsidR="00437371" w:rsidRPr="001F05E2">
        <w:rPr>
          <w:lang w:val="sr-Latn-ME"/>
        </w:rPr>
        <w:t xml:space="preserve">i </w:t>
      </w:r>
      <w:r w:rsidRPr="001F05E2">
        <w:rPr>
          <w:lang w:val="sr-Latn-ME"/>
        </w:rPr>
        <w:t>sudije U</w:t>
      </w:r>
      <w:r w:rsidR="00CB7032" w:rsidRPr="001F05E2">
        <w:rPr>
          <w:lang w:val="sr-Latn-ME"/>
        </w:rPr>
        <w:t>s</w:t>
      </w:r>
      <w:r w:rsidRPr="001F05E2">
        <w:rPr>
          <w:lang w:val="sr-Latn-ME"/>
        </w:rPr>
        <w:t>tavnog suda Crne Gore</w:t>
      </w:r>
      <w:r w:rsidR="00437371" w:rsidRPr="001F05E2">
        <w:rPr>
          <w:lang w:val="sr-Latn-ME"/>
        </w:rPr>
        <w:t xml:space="preserve"> (u daljem tekstu: Ustavni sud)</w:t>
      </w:r>
      <w:r w:rsidRPr="001F05E2">
        <w:rPr>
          <w:lang w:val="sr-Latn-ME"/>
        </w:rPr>
        <w:t xml:space="preserve">. </w:t>
      </w:r>
      <w:r w:rsidR="00DD00EE" w:rsidRPr="001F05E2">
        <w:rPr>
          <w:lang w:val="sr-Latn-ME"/>
        </w:rPr>
        <w:t xml:space="preserve"> </w:t>
      </w:r>
    </w:p>
    <w:p w14:paraId="6CC812D2" w14:textId="77777777" w:rsidR="00590C29" w:rsidRPr="001F05E2" w:rsidRDefault="00590C29" w:rsidP="00590C29">
      <w:pPr>
        <w:spacing w:line="276" w:lineRule="auto"/>
        <w:rPr>
          <w:lang w:val="sr-Latn-ME"/>
        </w:rPr>
      </w:pPr>
    </w:p>
    <w:p w14:paraId="51B26088" w14:textId="77777777" w:rsidR="006C0A37" w:rsidRPr="001F05E2" w:rsidRDefault="006C0A37" w:rsidP="006C0A37">
      <w:pPr>
        <w:jc w:val="center"/>
        <w:rPr>
          <w:b/>
          <w:lang w:val="sr-Latn-ME"/>
        </w:rPr>
      </w:pPr>
      <w:r w:rsidRPr="001F05E2">
        <w:rPr>
          <w:b/>
          <w:lang w:val="sr-Latn-ME"/>
        </w:rPr>
        <w:t>Shodna primjena</w:t>
      </w:r>
    </w:p>
    <w:p w14:paraId="7B90AA35" w14:textId="4A84823D" w:rsidR="006C0A37" w:rsidRPr="001F05E2" w:rsidRDefault="006C0A37" w:rsidP="00146ABB">
      <w:pPr>
        <w:jc w:val="center"/>
        <w:rPr>
          <w:b/>
          <w:lang w:val="sr-Latn-ME"/>
        </w:rPr>
      </w:pPr>
      <w:r w:rsidRPr="001F05E2">
        <w:rPr>
          <w:b/>
          <w:lang w:val="sr-Latn-ME"/>
        </w:rPr>
        <w:t>Član 2</w:t>
      </w:r>
    </w:p>
    <w:p w14:paraId="5BC3C6F4" w14:textId="497748C0" w:rsidR="006C0A37" w:rsidRPr="001F05E2" w:rsidRDefault="00BD696F" w:rsidP="006C0A37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6C0A37" w:rsidRPr="001F05E2">
        <w:rPr>
          <w:lang w:val="sr-Latn-ME"/>
        </w:rPr>
        <w:t xml:space="preserve">U pogledu pojedinih prava nosilaca pravosudnih </w:t>
      </w:r>
      <w:r w:rsidR="001D0704" w:rsidRPr="001F05E2">
        <w:rPr>
          <w:lang w:val="sr-Latn-ME"/>
        </w:rPr>
        <w:t xml:space="preserve">i ustavnosudskih </w:t>
      </w:r>
      <w:r w:rsidR="006C0A37" w:rsidRPr="001F05E2">
        <w:rPr>
          <w:lang w:val="sr-Latn-ME"/>
        </w:rPr>
        <w:t xml:space="preserve">funkcija koja ovim zakonom nijesu posebno uređena, shodno se primjenjuju </w:t>
      </w:r>
      <w:r w:rsidR="00972EB5" w:rsidRPr="001F05E2">
        <w:rPr>
          <w:lang w:val="sr-Latn-ME"/>
        </w:rPr>
        <w:t xml:space="preserve">Zakon o zaradama zaposlenih u javnom sektoru, </w:t>
      </w:r>
      <w:r w:rsidR="007654CD" w:rsidRPr="001F05E2">
        <w:rPr>
          <w:lang w:val="sr-Latn-ME"/>
        </w:rPr>
        <w:t xml:space="preserve">opšti </w:t>
      </w:r>
      <w:r w:rsidR="006C0A37" w:rsidRPr="001F05E2">
        <w:rPr>
          <w:lang w:val="sr-Latn-ME"/>
        </w:rPr>
        <w:t xml:space="preserve">propisi o </w:t>
      </w:r>
      <w:r w:rsidR="006A17F4" w:rsidRPr="001F05E2">
        <w:rPr>
          <w:lang w:val="sr-Latn-ME"/>
        </w:rPr>
        <w:t>radu</w:t>
      </w:r>
      <w:r w:rsidR="0083472C" w:rsidRPr="001F05E2">
        <w:rPr>
          <w:lang w:val="sr-Latn-ME"/>
        </w:rPr>
        <w:t>,</w:t>
      </w:r>
      <w:r w:rsidR="007654CD" w:rsidRPr="001F05E2">
        <w:rPr>
          <w:lang w:val="sr-Latn-ME"/>
        </w:rPr>
        <w:t xml:space="preserve"> </w:t>
      </w:r>
      <w:r w:rsidR="006C0A37" w:rsidRPr="001F05E2">
        <w:rPr>
          <w:lang w:val="sr-Latn-ME"/>
        </w:rPr>
        <w:t>državnim službenicima i namještenicim</w:t>
      </w:r>
      <w:r w:rsidR="003E5C27" w:rsidRPr="001F05E2">
        <w:rPr>
          <w:lang w:val="sr-Latn-ME"/>
        </w:rPr>
        <w:t>a, kao i propisi o penzijskom i invalidskom osiguranju</w:t>
      </w:r>
      <w:r w:rsidR="006C0A37" w:rsidRPr="001F05E2">
        <w:rPr>
          <w:lang w:val="sr-Latn-ME"/>
        </w:rPr>
        <w:t>.</w:t>
      </w:r>
    </w:p>
    <w:p w14:paraId="40D6DF05" w14:textId="64A32519" w:rsidR="006C0A37" w:rsidRPr="001F05E2" w:rsidRDefault="006C0A37" w:rsidP="006C0A37">
      <w:pPr>
        <w:spacing w:line="276" w:lineRule="auto"/>
        <w:rPr>
          <w:b/>
          <w:lang w:val="sr-Latn-ME"/>
        </w:rPr>
      </w:pPr>
    </w:p>
    <w:p w14:paraId="61D31D53" w14:textId="246F8756" w:rsidR="00C24319" w:rsidRPr="001F05E2" w:rsidRDefault="00C24319" w:rsidP="00C24319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Materijalna nezavisnost</w:t>
      </w:r>
    </w:p>
    <w:p w14:paraId="739A62FA" w14:textId="209892D1" w:rsidR="00AF596F" w:rsidRPr="001F05E2" w:rsidRDefault="00AF596F" w:rsidP="00541C26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3 </w:t>
      </w:r>
    </w:p>
    <w:p w14:paraId="197F2ADF" w14:textId="0C5FCFD4" w:rsidR="00682F54" w:rsidRPr="001F05E2" w:rsidRDefault="00BD696F" w:rsidP="00682F54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08154A" w:rsidRPr="001F05E2">
        <w:rPr>
          <w:lang w:val="sr-Latn-ME"/>
        </w:rPr>
        <w:t xml:space="preserve">Nosioci pravosudnih </w:t>
      </w:r>
      <w:r w:rsidR="00586F8F" w:rsidRPr="001F05E2">
        <w:rPr>
          <w:lang w:val="sr-Latn-ME"/>
        </w:rPr>
        <w:t xml:space="preserve">i ustavnosudskih </w:t>
      </w:r>
      <w:r w:rsidR="0008154A" w:rsidRPr="001F05E2">
        <w:rPr>
          <w:lang w:val="sr-Latn-ME"/>
        </w:rPr>
        <w:t>funkcija</w:t>
      </w:r>
      <w:r w:rsidR="00682F54" w:rsidRPr="001F05E2">
        <w:rPr>
          <w:lang w:val="sr-Latn-ME"/>
        </w:rPr>
        <w:t xml:space="preserve"> ima</w:t>
      </w:r>
      <w:r w:rsidR="0008154A" w:rsidRPr="001F05E2">
        <w:rPr>
          <w:lang w:val="sr-Latn-ME"/>
        </w:rPr>
        <w:t>ju</w:t>
      </w:r>
      <w:r w:rsidR="00682F54" w:rsidRPr="001F05E2">
        <w:rPr>
          <w:lang w:val="sr-Latn-ME"/>
        </w:rPr>
        <w:t xml:space="preserve"> pravo na </w:t>
      </w:r>
      <w:r w:rsidR="005672D7" w:rsidRPr="001F05E2">
        <w:rPr>
          <w:lang w:val="sr-Latn-ME"/>
        </w:rPr>
        <w:t>zaradu</w:t>
      </w:r>
      <w:r w:rsidR="00682F54" w:rsidRPr="001F05E2">
        <w:rPr>
          <w:lang w:val="sr-Latn-ME"/>
        </w:rPr>
        <w:t xml:space="preserve"> </w:t>
      </w:r>
      <w:r w:rsidR="008D6096" w:rsidRPr="001F05E2">
        <w:rPr>
          <w:lang w:val="sr-Latn-ME"/>
        </w:rPr>
        <w:t xml:space="preserve">i druga prava </w:t>
      </w:r>
      <w:r w:rsidR="00682F54" w:rsidRPr="001F05E2">
        <w:rPr>
          <w:lang w:val="sr-Latn-ME"/>
        </w:rPr>
        <w:t xml:space="preserve">u skladu sa dostojanstvom </w:t>
      </w:r>
      <w:r w:rsidR="0008154A" w:rsidRPr="001F05E2">
        <w:rPr>
          <w:lang w:val="sr-Latn-ME"/>
        </w:rPr>
        <w:t>i odgovornošću njihove funkcije</w:t>
      </w:r>
      <w:r w:rsidR="00682F54" w:rsidRPr="001F05E2">
        <w:rPr>
          <w:lang w:val="sr-Latn-ME"/>
        </w:rPr>
        <w:t>.</w:t>
      </w:r>
    </w:p>
    <w:p w14:paraId="19BC7249" w14:textId="350D9D8B" w:rsidR="00241EBA" w:rsidRPr="001F05E2" w:rsidRDefault="00BD696F" w:rsidP="00682F54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682F54" w:rsidRPr="001F05E2">
        <w:rPr>
          <w:lang w:val="sr-Latn-ME"/>
        </w:rPr>
        <w:t xml:space="preserve">Iznos </w:t>
      </w:r>
      <w:r w:rsidR="006D57F0" w:rsidRPr="001F05E2">
        <w:rPr>
          <w:lang w:val="sr-Latn-ME"/>
        </w:rPr>
        <w:t>zarade</w:t>
      </w:r>
      <w:r w:rsidR="00682F54" w:rsidRPr="001F05E2">
        <w:rPr>
          <w:lang w:val="sr-Latn-ME"/>
        </w:rPr>
        <w:t xml:space="preserve"> </w:t>
      </w:r>
      <w:r w:rsidR="0008154A" w:rsidRPr="001F05E2">
        <w:rPr>
          <w:lang w:val="sr-Latn-ME"/>
        </w:rPr>
        <w:t xml:space="preserve">nosilaca pravosudnih </w:t>
      </w:r>
      <w:r w:rsidR="00ED6A21" w:rsidRPr="001F05E2">
        <w:rPr>
          <w:lang w:val="sr-Latn-ME"/>
        </w:rPr>
        <w:t xml:space="preserve">i ustavnosudskih </w:t>
      </w:r>
      <w:r w:rsidR="0008154A" w:rsidRPr="001F05E2">
        <w:rPr>
          <w:lang w:val="sr-Latn-ME"/>
        </w:rPr>
        <w:t>funkcij</w:t>
      </w:r>
      <w:r w:rsidR="006377BF" w:rsidRPr="001F05E2">
        <w:rPr>
          <w:lang w:val="sr-Latn-ME"/>
        </w:rPr>
        <w:t>a</w:t>
      </w:r>
      <w:r w:rsidR="00682F54" w:rsidRPr="001F05E2">
        <w:rPr>
          <w:lang w:val="sr-Latn-ME"/>
        </w:rPr>
        <w:t xml:space="preserve"> garantuje nj</w:t>
      </w:r>
      <w:r w:rsidR="001D7CAF" w:rsidRPr="001F05E2">
        <w:rPr>
          <w:lang w:val="sr-Latn-ME"/>
        </w:rPr>
        <w:t>ihovu</w:t>
      </w:r>
      <w:r w:rsidR="00682F54" w:rsidRPr="001F05E2">
        <w:rPr>
          <w:lang w:val="sr-Latn-ME"/>
        </w:rPr>
        <w:t xml:space="preserve"> nezavisnost i materijalnu sigurnost</w:t>
      </w:r>
      <w:r w:rsidR="0083472C" w:rsidRPr="001F05E2">
        <w:rPr>
          <w:lang w:val="sr-Latn-ME"/>
        </w:rPr>
        <w:t>.</w:t>
      </w:r>
    </w:p>
    <w:p w14:paraId="6661A13B" w14:textId="77777777" w:rsidR="00425C67" w:rsidRPr="001F05E2" w:rsidRDefault="00425C67" w:rsidP="00682F54">
      <w:pPr>
        <w:spacing w:line="276" w:lineRule="auto"/>
        <w:rPr>
          <w:lang w:val="sr-Latn-ME"/>
        </w:rPr>
      </w:pPr>
    </w:p>
    <w:p w14:paraId="256E79E1" w14:textId="25CC019A" w:rsidR="005E71EA" w:rsidRPr="001F05E2" w:rsidRDefault="005E71EA" w:rsidP="005E71EA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II PRAVA NOSILACA PRAVOSUDNIH </w:t>
      </w:r>
      <w:r w:rsidR="00D93C65" w:rsidRPr="001F05E2">
        <w:rPr>
          <w:b/>
          <w:lang w:val="sr-Latn-ME"/>
        </w:rPr>
        <w:t xml:space="preserve">I USTAVNOSUDSKIH </w:t>
      </w:r>
      <w:r w:rsidRPr="001F05E2">
        <w:rPr>
          <w:b/>
          <w:lang w:val="sr-Latn-ME"/>
        </w:rPr>
        <w:t>FUNKCIJA ZA VRIJEME VRŠENjA FUNKCIJE</w:t>
      </w:r>
    </w:p>
    <w:p w14:paraId="6B39B9E6" w14:textId="77777777" w:rsidR="005E71EA" w:rsidRPr="001F05E2" w:rsidRDefault="005E71EA" w:rsidP="005E71EA">
      <w:pPr>
        <w:spacing w:line="276" w:lineRule="auto"/>
        <w:jc w:val="center"/>
        <w:rPr>
          <w:lang w:val="sr-Latn-ME"/>
        </w:rPr>
      </w:pPr>
    </w:p>
    <w:p w14:paraId="1A467ECA" w14:textId="176EAC2D" w:rsidR="005E71EA" w:rsidRPr="001F05E2" w:rsidRDefault="005E71EA" w:rsidP="005E71EA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Prava nosilaca pravosudne</w:t>
      </w:r>
      <w:r w:rsidR="0083472C" w:rsidRPr="001F05E2">
        <w:rPr>
          <w:b/>
          <w:lang w:val="sr-Latn-ME"/>
        </w:rPr>
        <w:t xml:space="preserve"> i ustavnosudske</w:t>
      </w:r>
      <w:r w:rsidRPr="001F05E2">
        <w:rPr>
          <w:b/>
          <w:lang w:val="sr-Latn-ME"/>
        </w:rPr>
        <w:t xml:space="preserve"> funkcije</w:t>
      </w:r>
    </w:p>
    <w:p w14:paraId="5BBFE2CF" w14:textId="1F4C7FA8" w:rsidR="005E71EA" w:rsidRPr="001F05E2" w:rsidRDefault="005E71EA" w:rsidP="00541C26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Član 4</w:t>
      </w:r>
    </w:p>
    <w:p w14:paraId="421787A2" w14:textId="5770CE76" w:rsidR="00BD696F" w:rsidRPr="001F05E2" w:rsidRDefault="00BD696F" w:rsidP="005E71EA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5E71EA" w:rsidRPr="001F05E2">
        <w:rPr>
          <w:lang w:val="sr-Latn-ME"/>
        </w:rPr>
        <w:t xml:space="preserve">Za vrijeme vršenja funkcije, nosioci pravosudnih </w:t>
      </w:r>
      <w:r w:rsidR="00D93C65" w:rsidRPr="001F05E2">
        <w:rPr>
          <w:lang w:val="sr-Latn-ME"/>
        </w:rPr>
        <w:t xml:space="preserve">i ustavnosudskih </w:t>
      </w:r>
      <w:r w:rsidR="005E71EA" w:rsidRPr="001F05E2">
        <w:rPr>
          <w:lang w:val="sr-Latn-ME"/>
        </w:rPr>
        <w:t>funkcija imaju:</w:t>
      </w:r>
    </w:p>
    <w:p w14:paraId="77ACE766" w14:textId="0D5BB081" w:rsidR="005E71EA" w:rsidRPr="001F05E2" w:rsidRDefault="005E71EA" w:rsidP="00972EB5">
      <w:pPr>
        <w:pStyle w:val="ListParagraph"/>
        <w:numPr>
          <w:ilvl w:val="0"/>
          <w:numId w:val="4"/>
        </w:numPr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pravo na </w:t>
      </w:r>
      <w:r w:rsidR="00437371" w:rsidRPr="001F05E2">
        <w:rPr>
          <w:lang w:val="sr-Latn-ME"/>
        </w:rPr>
        <w:t xml:space="preserve">osnovnu </w:t>
      </w:r>
      <w:r w:rsidRPr="001F05E2">
        <w:rPr>
          <w:lang w:val="sr-Latn-ME"/>
        </w:rPr>
        <w:t>zaradu</w:t>
      </w:r>
      <w:r w:rsidR="008B70B4" w:rsidRPr="001F05E2">
        <w:rPr>
          <w:lang w:val="sr-Latn-ME"/>
        </w:rPr>
        <w:t>;</w:t>
      </w:r>
    </w:p>
    <w:p w14:paraId="4C12FDE4" w14:textId="77777777" w:rsidR="00A239F4" w:rsidRPr="001F05E2" w:rsidRDefault="00972EB5" w:rsidP="00A239F4">
      <w:pPr>
        <w:pStyle w:val="ListParagraph"/>
        <w:numPr>
          <w:ilvl w:val="0"/>
          <w:numId w:val="4"/>
        </w:numPr>
        <w:spacing w:line="276" w:lineRule="auto"/>
        <w:rPr>
          <w:lang w:val="sr-Latn-ME"/>
        </w:rPr>
      </w:pPr>
      <w:r w:rsidRPr="001F05E2">
        <w:rPr>
          <w:lang w:val="sr-Latn-ME"/>
        </w:rPr>
        <w:t>pravo na poseban dio zarade;</w:t>
      </w:r>
    </w:p>
    <w:p w14:paraId="3562B7EF" w14:textId="77777777" w:rsidR="00A239F4" w:rsidRPr="001F05E2" w:rsidRDefault="00F1103C" w:rsidP="00A239F4">
      <w:pPr>
        <w:pStyle w:val="ListParagraph"/>
        <w:numPr>
          <w:ilvl w:val="0"/>
          <w:numId w:val="4"/>
        </w:numPr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pravo na dodatak </w:t>
      </w:r>
      <w:r w:rsidR="0083472C" w:rsidRPr="001F05E2">
        <w:rPr>
          <w:lang w:val="sr-Latn-ME"/>
        </w:rPr>
        <w:t xml:space="preserve">na osnovnu </w:t>
      </w:r>
      <w:r w:rsidRPr="001F05E2">
        <w:rPr>
          <w:lang w:val="sr-Latn-ME"/>
        </w:rPr>
        <w:t>zaradu</w:t>
      </w:r>
      <w:r w:rsidR="00145F79" w:rsidRPr="001F05E2">
        <w:rPr>
          <w:lang w:val="sr-Latn-ME"/>
        </w:rPr>
        <w:t xml:space="preserve">, </w:t>
      </w:r>
    </w:p>
    <w:p w14:paraId="7F5030FF" w14:textId="77777777" w:rsidR="00A239F4" w:rsidRPr="001F05E2" w:rsidRDefault="00330830" w:rsidP="00145F79">
      <w:pPr>
        <w:pStyle w:val="ListParagraph"/>
        <w:numPr>
          <w:ilvl w:val="0"/>
          <w:numId w:val="4"/>
        </w:numPr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pravo na </w:t>
      </w:r>
      <w:r w:rsidR="00F1103C" w:rsidRPr="001F05E2">
        <w:rPr>
          <w:lang w:val="sr-Latn-ME"/>
        </w:rPr>
        <w:t>naknadu za</w:t>
      </w:r>
      <w:r w:rsidR="00777187" w:rsidRPr="001F05E2">
        <w:rPr>
          <w:lang w:val="sr-Latn-ME"/>
        </w:rPr>
        <w:t>rade</w:t>
      </w:r>
      <w:r w:rsidR="0083472C" w:rsidRPr="001F05E2">
        <w:rPr>
          <w:lang w:val="sr-Latn-ME"/>
        </w:rPr>
        <w:t xml:space="preserve"> i</w:t>
      </w:r>
    </w:p>
    <w:p w14:paraId="1E880DD4" w14:textId="196AF9D7" w:rsidR="005E71EA" w:rsidRPr="001F05E2" w:rsidRDefault="004B322D" w:rsidP="00145F79">
      <w:pPr>
        <w:pStyle w:val="ListParagraph"/>
        <w:numPr>
          <w:ilvl w:val="0"/>
          <w:numId w:val="4"/>
        </w:numPr>
        <w:spacing w:line="276" w:lineRule="auto"/>
        <w:rPr>
          <w:lang w:val="sr-Latn-ME"/>
        </w:rPr>
      </w:pPr>
      <w:r w:rsidRPr="001F05E2">
        <w:rPr>
          <w:lang w:val="sr-Latn-ME"/>
        </w:rPr>
        <w:t>druga prava u vezi sa vršenjem funkcije</w:t>
      </w:r>
      <w:r w:rsidR="00145F79" w:rsidRPr="001F05E2">
        <w:rPr>
          <w:lang w:val="sr-Latn-ME"/>
        </w:rPr>
        <w:t>.</w:t>
      </w:r>
    </w:p>
    <w:p w14:paraId="64873C81" w14:textId="184512A0" w:rsidR="005E71EA" w:rsidRPr="001F05E2" w:rsidRDefault="005E71EA" w:rsidP="005E71EA">
      <w:pPr>
        <w:spacing w:line="276" w:lineRule="auto"/>
        <w:rPr>
          <w:lang w:val="sr-Latn-ME"/>
        </w:rPr>
      </w:pPr>
    </w:p>
    <w:p w14:paraId="2CE84E88" w14:textId="6719790B" w:rsidR="00541C26" w:rsidRPr="001F05E2" w:rsidRDefault="00541C26" w:rsidP="005E71EA">
      <w:pPr>
        <w:spacing w:line="276" w:lineRule="auto"/>
        <w:rPr>
          <w:lang w:val="sr-Latn-ME"/>
        </w:rPr>
      </w:pPr>
    </w:p>
    <w:p w14:paraId="68147FF2" w14:textId="77777777" w:rsidR="00541C26" w:rsidRPr="001F05E2" w:rsidRDefault="00541C26" w:rsidP="005E71EA">
      <w:pPr>
        <w:spacing w:line="276" w:lineRule="auto"/>
        <w:rPr>
          <w:lang w:val="sr-Latn-ME"/>
        </w:rPr>
      </w:pPr>
    </w:p>
    <w:p w14:paraId="7895FB98" w14:textId="1953E0AE" w:rsidR="000702D4" w:rsidRPr="001F05E2" w:rsidRDefault="001B05AC" w:rsidP="000702D4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Osnovna z</w:t>
      </w:r>
      <w:r w:rsidR="000702D4" w:rsidRPr="001F05E2">
        <w:rPr>
          <w:b/>
          <w:lang w:val="sr-Latn-ME"/>
        </w:rPr>
        <w:t>arada nosilaca pravosudn</w:t>
      </w:r>
      <w:r w:rsidR="00B941D9" w:rsidRPr="001F05E2">
        <w:rPr>
          <w:b/>
          <w:lang w:val="sr-Latn-ME"/>
        </w:rPr>
        <w:t>ih</w:t>
      </w:r>
      <w:r w:rsidR="000702D4" w:rsidRPr="001F05E2">
        <w:rPr>
          <w:b/>
          <w:lang w:val="sr-Latn-ME"/>
        </w:rPr>
        <w:t xml:space="preserve"> </w:t>
      </w:r>
      <w:r w:rsidR="00145F79" w:rsidRPr="001F05E2">
        <w:rPr>
          <w:b/>
          <w:lang w:val="sr-Latn-ME"/>
        </w:rPr>
        <w:t xml:space="preserve">i ustavnosudskih </w:t>
      </w:r>
      <w:r w:rsidR="000702D4" w:rsidRPr="001F05E2">
        <w:rPr>
          <w:b/>
          <w:lang w:val="sr-Latn-ME"/>
        </w:rPr>
        <w:t>funkcij</w:t>
      </w:r>
      <w:r w:rsidR="00B941D9" w:rsidRPr="001F05E2">
        <w:rPr>
          <w:b/>
          <w:lang w:val="sr-Latn-ME"/>
        </w:rPr>
        <w:t>a</w:t>
      </w:r>
    </w:p>
    <w:p w14:paraId="5B0E9053" w14:textId="30090446" w:rsidR="000702D4" w:rsidRPr="001F05E2" w:rsidRDefault="000702D4" w:rsidP="00F43E5A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Član 5</w:t>
      </w:r>
    </w:p>
    <w:p w14:paraId="15B1DACD" w14:textId="5E20280D" w:rsidR="00FD113E" w:rsidRPr="001F05E2" w:rsidRDefault="003F6516" w:rsidP="003F6516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Osnovna zarada nosilaca pravosudnih i ustavnosudskih funkcija (u daljem tekstu: osnovna zarada) utvrđuje se množenjem koeficijenta platnog razreda sa obračunskom vrijednošću koeficijenta</w:t>
      </w:r>
      <w:r w:rsidR="00DB0700" w:rsidRPr="001F05E2">
        <w:rPr>
          <w:color w:val="00B0F0"/>
          <w:lang w:val="sr-Latn-ME"/>
        </w:rPr>
        <w:t>.</w:t>
      </w:r>
    </w:p>
    <w:p w14:paraId="2C8E2959" w14:textId="77777777" w:rsidR="00FD113E" w:rsidRPr="001F05E2" w:rsidRDefault="00FD113E" w:rsidP="00FD113E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Obračunska vrijednost koeficijenta iz stava 1 ovog člana je iznos 1/11 prosječne neto zarade na nivou Crne Gore u godini koja prethodi obračunu zarade prema podacima organa uprave nadležnog za poslove statistike.</w:t>
      </w:r>
    </w:p>
    <w:p w14:paraId="6E2227FB" w14:textId="10EE013A" w:rsidR="003F6516" w:rsidRPr="001F05E2" w:rsidRDefault="00BD696F" w:rsidP="003F6516">
      <w:pPr>
        <w:spacing w:line="276" w:lineRule="auto"/>
        <w:ind w:firstLine="720"/>
        <w:rPr>
          <w:color w:val="00B0F0"/>
          <w:lang w:val="sr-Latn-ME"/>
        </w:rPr>
      </w:pPr>
      <w:r w:rsidRPr="001F05E2">
        <w:rPr>
          <w:color w:val="00B0F0"/>
          <w:lang w:val="sr-Latn-ME"/>
        </w:rPr>
        <w:tab/>
      </w:r>
    </w:p>
    <w:p w14:paraId="1A23D689" w14:textId="77777777" w:rsidR="003F6516" w:rsidRPr="001F05E2" w:rsidRDefault="003F6516" w:rsidP="000702D4">
      <w:pPr>
        <w:spacing w:line="276" w:lineRule="auto"/>
        <w:rPr>
          <w:lang w:val="sr-Latn-ME"/>
        </w:rPr>
      </w:pPr>
    </w:p>
    <w:p w14:paraId="2B5AE30A" w14:textId="77777777" w:rsidR="003F0F9B" w:rsidRPr="001F05E2" w:rsidRDefault="003F0F9B" w:rsidP="001B05AC">
      <w:pPr>
        <w:spacing w:line="276" w:lineRule="auto"/>
        <w:ind w:firstLine="720"/>
        <w:rPr>
          <w:lang w:val="sr-Latn-ME"/>
        </w:rPr>
      </w:pPr>
    </w:p>
    <w:p w14:paraId="325426F2" w14:textId="3131FC1D" w:rsidR="003F0F9B" w:rsidRPr="001F05E2" w:rsidRDefault="003F0F9B" w:rsidP="003F0F9B">
      <w:pPr>
        <w:tabs>
          <w:tab w:val="left" w:pos="4392"/>
        </w:tabs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                                             </w:t>
      </w:r>
      <w:r w:rsidRPr="001F05E2">
        <w:rPr>
          <w:b/>
          <w:lang w:val="sr-Latn-ME"/>
        </w:rPr>
        <w:t>Posebni dio zarade</w:t>
      </w:r>
    </w:p>
    <w:p w14:paraId="438E7212" w14:textId="428C3283" w:rsidR="003F0F9B" w:rsidRPr="001F05E2" w:rsidRDefault="003F0F9B" w:rsidP="003F0F9B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Član 6</w:t>
      </w:r>
    </w:p>
    <w:p w14:paraId="1D8C8359" w14:textId="0744375F" w:rsidR="003F0F9B" w:rsidRPr="001F05E2" w:rsidRDefault="003F0F9B" w:rsidP="007B28C6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Posebni dio zarade obuhvata naknadu troškova toplog obroka i regresa.</w:t>
      </w:r>
    </w:p>
    <w:p w14:paraId="5F0CF5ED" w14:textId="09F7AF97" w:rsidR="003F0F9B" w:rsidRPr="001F05E2" w:rsidRDefault="003F0F9B" w:rsidP="001B05A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Posebni dio zarade u bruto iznosu iznosi 70</w:t>
      </w:r>
      <w:r w:rsidR="00437371" w:rsidRPr="001F05E2">
        <w:rPr>
          <w:lang w:val="sr-Latn-ME"/>
        </w:rPr>
        <w:t>%</w:t>
      </w:r>
      <w:r w:rsidRPr="001F05E2">
        <w:rPr>
          <w:lang w:val="sr-Latn-ME"/>
        </w:rPr>
        <w:t xml:space="preserve"> obračunske vrijednosti koeficijenta </w:t>
      </w:r>
      <w:r w:rsidR="00223000" w:rsidRPr="001F05E2">
        <w:rPr>
          <w:lang w:val="sr-Latn-ME"/>
        </w:rPr>
        <w:t>iz člana 5</w:t>
      </w:r>
      <w:r w:rsidR="008E5AC6" w:rsidRPr="001F05E2">
        <w:rPr>
          <w:lang w:val="sr-Latn-ME"/>
        </w:rPr>
        <w:t xml:space="preserve"> ovog zakona.</w:t>
      </w:r>
    </w:p>
    <w:p w14:paraId="68F438B4" w14:textId="77777777" w:rsidR="00051F7A" w:rsidRPr="001F05E2" w:rsidRDefault="00051F7A" w:rsidP="00425C67">
      <w:pPr>
        <w:spacing w:line="276" w:lineRule="auto"/>
        <w:rPr>
          <w:b/>
          <w:lang w:val="sr-Latn-ME"/>
        </w:rPr>
      </w:pPr>
    </w:p>
    <w:p w14:paraId="024B0296" w14:textId="5BED003D" w:rsidR="0014412C" w:rsidRPr="001F05E2" w:rsidRDefault="00051F7A" w:rsidP="00192F66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Uvećanje osnovne zarade</w:t>
      </w:r>
    </w:p>
    <w:p w14:paraId="2E2F1920" w14:textId="09871540" w:rsidR="00192F66" w:rsidRPr="001F05E2" w:rsidRDefault="00192F66" w:rsidP="00192F66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</w:t>
      </w:r>
      <w:r w:rsidR="003F0F9B" w:rsidRPr="001F05E2">
        <w:rPr>
          <w:b/>
          <w:lang w:val="sr-Latn-ME"/>
        </w:rPr>
        <w:t>7</w:t>
      </w:r>
    </w:p>
    <w:p w14:paraId="40A51988" w14:textId="63D52E1E" w:rsidR="007654CD" w:rsidRPr="001F05E2" w:rsidRDefault="007654CD" w:rsidP="007654CD">
      <w:pPr>
        <w:spacing w:after="0" w:line="240" w:lineRule="auto"/>
        <w:ind w:left="150" w:right="150" w:firstLine="240"/>
        <w:contextualSpacing w:val="0"/>
        <w:rPr>
          <w:rFonts w:ascii="Tahoma" w:eastAsia="Times New Roman" w:hAnsi="Tahoma" w:cs="Tahoma"/>
          <w:color w:val="000000"/>
          <w:sz w:val="23"/>
          <w:szCs w:val="23"/>
          <w:lang w:val="en-US"/>
        </w:rPr>
      </w:pP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Osnovna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zarada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uvećava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se, po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osnovu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:</w:t>
      </w:r>
    </w:p>
    <w:p w14:paraId="18D15784" w14:textId="77777777" w:rsidR="007654CD" w:rsidRPr="001F05E2" w:rsidRDefault="007654CD" w:rsidP="007654CD">
      <w:pPr>
        <w:spacing w:after="0" w:line="240" w:lineRule="auto"/>
        <w:ind w:left="150" w:right="150" w:firstLine="240"/>
        <w:contextualSpacing w:val="0"/>
        <w:rPr>
          <w:rFonts w:ascii="Tahoma" w:eastAsia="Times New Roman" w:hAnsi="Tahoma" w:cs="Tahoma"/>
          <w:color w:val="000000"/>
          <w:sz w:val="23"/>
          <w:szCs w:val="23"/>
          <w:lang w:val="en-US"/>
        </w:rPr>
      </w:pPr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1)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godina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radnog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staža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(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minuli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rad);</w:t>
      </w:r>
    </w:p>
    <w:p w14:paraId="32172604" w14:textId="77777777" w:rsidR="007654CD" w:rsidRPr="001F05E2" w:rsidRDefault="007654CD" w:rsidP="007654CD">
      <w:pPr>
        <w:spacing w:after="0" w:line="240" w:lineRule="auto"/>
        <w:ind w:left="150" w:right="150" w:firstLine="240"/>
        <w:contextualSpacing w:val="0"/>
        <w:rPr>
          <w:rFonts w:ascii="Tahoma" w:eastAsia="Times New Roman" w:hAnsi="Tahoma" w:cs="Tahoma"/>
          <w:color w:val="000000"/>
          <w:sz w:val="23"/>
          <w:szCs w:val="23"/>
          <w:lang w:val="en-US"/>
        </w:rPr>
      </w:pPr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2)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rada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noću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;</w:t>
      </w:r>
    </w:p>
    <w:p w14:paraId="3D1A30BC" w14:textId="77777777" w:rsidR="007654CD" w:rsidRPr="001F05E2" w:rsidRDefault="007654CD" w:rsidP="007654CD">
      <w:pPr>
        <w:spacing w:after="0" w:line="240" w:lineRule="auto"/>
        <w:ind w:left="150" w:right="150" w:firstLine="240"/>
        <w:contextualSpacing w:val="0"/>
        <w:rPr>
          <w:rFonts w:ascii="Tahoma" w:eastAsia="Times New Roman" w:hAnsi="Tahoma" w:cs="Tahoma"/>
          <w:color w:val="000000"/>
          <w:sz w:val="23"/>
          <w:szCs w:val="23"/>
          <w:lang w:val="en-US"/>
        </w:rPr>
      </w:pPr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3)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rada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na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dan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državnog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ili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vjerskog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praznika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;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i</w:t>
      </w:r>
      <w:proofErr w:type="spellEnd"/>
    </w:p>
    <w:p w14:paraId="30CC6880" w14:textId="77777777" w:rsidR="007654CD" w:rsidRPr="001F05E2" w:rsidRDefault="007654CD" w:rsidP="007654CD">
      <w:pPr>
        <w:spacing w:after="0" w:line="240" w:lineRule="auto"/>
        <w:ind w:left="150" w:right="150" w:firstLine="240"/>
        <w:contextualSpacing w:val="0"/>
        <w:rPr>
          <w:rFonts w:ascii="Tahoma" w:eastAsia="Times New Roman" w:hAnsi="Tahoma" w:cs="Tahoma"/>
          <w:color w:val="000000"/>
          <w:sz w:val="23"/>
          <w:szCs w:val="23"/>
          <w:lang w:val="en-US"/>
        </w:rPr>
      </w:pPr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4)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prekovremenog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 xml:space="preserve"> </w:t>
      </w:r>
      <w:proofErr w:type="spellStart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rada</w:t>
      </w:r>
      <w:proofErr w:type="spellEnd"/>
      <w:r w:rsidRPr="001F05E2">
        <w:rPr>
          <w:rFonts w:ascii="Tahoma" w:eastAsia="Times New Roman" w:hAnsi="Tahoma" w:cs="Tahoma"/>
          <w:color w:val="000000"/>
          <w:sz w:val="23"/>
          <w:szCs w:val="23"/>
          <w:lang w:val="en-US"/>
        </w:rPr>
        <w:t>.</w:t>
      </w:r>
    </w:p>
    <w:p w14:paraId="030274C2" w14:textId="77777777" w:rsidR="00F86579" w:rsidRPr="001F05E2" w:rsidRDefault="00F86579" w:rsidP="000702D4">
      <w:pPr>
        <w:spacing w:line="276" w:lineRule="auto"/>
        <w:rPr>
          <w:lang w:val="sr-Latn-ME"/>
        </w:rPr>
      </w:pPr>
    </w:p>
    <w:p w14:paraId="19D46A90" w14:textId="519E891C" w:rsidR="00522293" w:rsidRPr="001F05E2" w:rsidRDefault="00522293" w:rsidP="00522293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Koeficijenti</w:t>
      </w:r>
    </w:p>
    <w:p w14:paraId="786B31A5" w14:textId="1F69CBCA" w:rsidR="00487FD5" w:rsidRPr="001F05E2" w:rsidRDefault="00522293" w:rsidP="0058663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</w:t>
      </w:r>
      <w:r w:rsidR="003F0F9B" w:rsidRPr="001F05E2">
        <w:rPr>
          <w:b/>
          <w:lang w:val="sr-Latn-ME"/>
        </w:rPr>
        <w:t>8</w:t>
      </w:r>
      <w:r w:rsidR="005341C6" w:rsidRPr="001F05E2">
        <w:rPr>
          <w:b/>
          <w:lang w:val="sr-Latn-ME"/>
        </w:rPr>
        <w:t xml:space="preserve"> </w:t>
      </w:r>
    </w:p>
    <w:p w14:paraId="029D6E2C" w14:textId="5A99327B" w:rsidR="00460C91" w:rsidRPr="001F05E2" w:rsidRDefault="00BD696F" w:rsidP="00487FD5">
      <w:pPr>
        <w:spacing w:line="276" w:lineRule="auto"/>
        <w:rPr>
          <w:rFonts w:cs="Arial"/>
          <w:szCs w:val="24"/>
        </w:rPr>
      </w:pPr>
      <w:r w:rsidRPr="001F05E2">
        <w:rPr>
          <w:rFonts w:cs="Arial"/>
          <w:szCs w:val="24"/>
        </w:rPr>
        <w:tab/>
      </w:r>
      <w:r w:rsidR="00454AE2" w:rsidRPr="001F05E2">
        <w:rPr>
          <w:rFonts w:cs="Arial"/>
          <w:szCs w:val="24"/>
        </w:rPr>
        <w:t xml:space="preserve">Za </w:t>
      </w:r>
      <w:proofErr w:type="spellStart"/>
      <w:r w:rsidR="00454AE2" w:rsidRPr="001F05E2">
        <w:rPr>
          <w:rFonts w:cs="Arial"/>
          <w:szCs w:val="24"/>
        </w:rPr>
        <w:t>utvrđivanje</w:t>
      </w:r>
      <w:proofErr w:type="spellEnd"/>
      <w:r w:rsidR="00454AE2" w:rsidRPr="001F05E2">
        <w:rPr>
          <w:rFonts w:cs="Arial"/>
          <w:szCs w:val="24"/>
        </w:rPr>
        <w:t xml:space="preserve"> </w:t>
      </w:r>
      <w:proofErr w:type="spellStart"/>
      <w:r w:rsidR="00454AE2" w:rsidRPr="001F05E2">
        <w:rPr>
          <w:rFonts w:cs="Arial"/>
          <w:szCs w:val="24"/>
        </w:rPr>
        <w:t>zarade</w:t>
      </w:r>
      <w:proofErr w:type="spellEnd"/>
      <w:r w:rsidR="00454AE2" w:rsidRPr="001F05E2">
        <w:rPr>
          <w:rFonts w:cs="Arial"/>
          <w:szCs w:val="24"/>
        </w:rPr>
        <w:t>,</w:t>
      </w:r>
      <w:r w:rsidR="004D1298" w:rsidRPr="001F05E2">
        <w:rPr>
          <w:rFonts w:cs="Arial"/>
          <w:szCs w:val="24"/>
        </w:rPr>
        <w:t xml:space="preserve"> u </w:t>
      </w:r>
      <w:proofErr w:type="spellStart"/>
      <w:r w:rsidR="004D1298" w:rsidRPr="001F05E2">
        <w:rPr>
          <w:rFonts w:cs="Arial"/>
          <w:szCs w:val="24"/>
        </w:rPr>
        <w:t>zavisnosti</w:t>
      </w:r>
      <w:proofErr w:type="spellEnd"/>
      <w:r w:rsidR="004D1298" w:rsidRPr="001F05E2">
        <w:rPr>
          <w:rFonts w:cs="Arial"/>
          <w:szCs w:val="24"/>
        </w:rPr>
        <w:t xml:space="preserve"> </w:t>
      </w:r>
      <w:proofErr w:type="spellStart"/>
      <w:r w:rsidR="003F0F9B" w:rsidRPr="001F05E2">
        <w:rPr>
          <w:rFonts w:cs="Arial"/>
          <w:szCs w:val="24"/>
        </w:rPr>
        <w:t>od</w:t>
      </w:r>
      <w:proofErr w:type="spellEnd"/>
      <w:r w:rsidR="00454AE2" w:rsidRPr="001F05E2">
        <w:rPr>
          <w:rFonts w:cs="Arial"/>
          <w:szCs w:val="24"/>
        </w:rPr>
        <w:t xml:space="preserve"> </w:t>
      </w:r>
      <w:proofErr w:type="spellStart"/>
      <w:r w:rsidR="00454AE2" w:rsidRPr="001F05E2">
        <w:rPr>
          <w:rFonts w:cs="Arial"/>
          <w:szCs w:val="24"/>
        </w:rPr>
        <w:t>složenosti</w:t>
      </w:r>
      <w:proofErr w:type="spellEnd"/>
      <w:r w:rsidR="00454AE2" w:rsidRPr="001F05E2">
        <w:rPr>
          <w:rFonts w:cs="Arial"/>
          <w:szCs w:val="24"/>
        </w:rPr>
        <w:t xml:space="preserve">, </w:t>
      </w:r>
      <w:proofErr w:type="spellStart"/>
      <w:r w:rsidR="00454AE2" w:rsidRPr="001F05E2">
        <w:rPr>
          <w:rFonts w:cs="Arial"/>
          <w:szCs w:val="24"/>
        </w:rPr>
        <w:t>odgovornosti</w:t>
      </w:r>
      <w:proofErr w:type="spellEnd"/>
      <w:r w:rsidR="00454AE2" w:rsidRPr="001F05E2">
        <w:rPr>
          <w:rFonts w:cs="Arial"/>
          <w:szCs w:val="24"/>
        </w:rPr>
        <w:t xml:space="preserve">, </w:t>
      </w:r>
      <w:proofErr w:type="spellStart"/>
      <w:r w:rsidR="00454AE2" w:rsidRPr="001F05E2">
        <w:rPr>
          <w:rFonts w:cs="Arial"/>
          <w:szCs w:val="24"/>
        </w:rPr>
        <w:t>značaja</w:t>
      </w:r>
      <w:proofErr w:type="spellEnd"/>
      <w:r w:rsidR="00454AE2" w:rsidRPr="001F05E2">
        <w:rPr>
          <w:rFonts w:cs="Arial"/>
          <w:szCs w:val="24"/>
        </w:rPr>
        <w:t xml:space="preserve"> </w:t>
      </w:r>
      <w:proofErr w:type="spellStart"/>
      <w:r w:rsidR="00454AE2" w:rsidRPr="001F05E2">
        <w:rPr>
          <w:rFonts w:cs="Arial"/>
          <w:szCs w:val="24"/>
        </w:rPr>
        <w:t>i</w:t>
      </w:r>
      <w:proofErr w:type="spellEnd"/>
      <w:r w:rsidR="00454AE2" w:rsidRPr="001F05E2">
        <w:rPr>
          <w:rFonts w:cs="Arial"/>
          <w:szCs w:val="24"/>
        </w:rPr>
        <w:t xml:space="preserve"> </w:t>
      </w:r>
      <w:proofErr w:type="spellStart"/>
      <w:r w:rsidR="00454AE2" w:rsidRPr="001F05E2">
        <w:rPr>
          <w:rFonts w:cs="Arial"/>
          <w:szCs w:val="24"/>
        </w:rPr>
        <w:t>uslova</w:t>
      </w:r>
      <w:proofErr w:type="spellEnd"/>
      <w:r w:rsidR="00454AE2" w:rsidRPr="001F05E2">
        <w:rPr>
          <w:rFonts w:cs="Arial"/>
          <w:szCs w:val="24"/>
        </w:rPr>
        <w:t xml:space="preserve"> </w:t>
      </w:r>
      <w:proofErr w:type="spellStart"/>
      <w:r w:rsidR="00454AE2" w:rsidRPr="001F05E2">
        <w:rPr>
          <w:rFonts w:cs="Arial"/>
          <w:szCs w:val="24"/>
        </w:rPr>
        <w:t>rada</w:t>
      </w:r>
      <w:proofErr w:type="spellEnd"/>
      <w:r w:rsidR="00454AE2" w:rsidRPr="001F05E2">
        <w:rPr>
          <w:rFonts w:cs="Arial"/>
          <w:szCs w:val="24"/>
        </w:rPr>
        <w:t xml:space="preserve">, </w:t>
      </w:r>
      <w:proofErr w:type="spellStart"/>
      <w:r w:rsidR="004D1298" w:rsidRPr="001F05E2">
        <w:rPr>
          <w:rFonts w:cs="Arial"/>
          <w:szCs w:val="24"/>
        </w:rPr>
        <w:t>nosioci</w:t>
      </w:r>
      <w:proofErr w:type="spellEnd"/>
      <w:r w:rsidR="004D1298" w:rsidRPr="001F05E2">
        <w:rPr>
          <w:rFonts w:cs="Arial"/>
          <w:szCs w:val="24"/>
        </w:rPr>
        <w:t xml:space="preserve"> </w:t>
      </w:r>
      <w:proofErr w:type="spellStart"/>
      <w:r w:rsidR="004D1298" w:rsidRPr="001F05E2">
        <w:rPr>
          <w:rFonts w:cs="Arial"/>
          <w:szCs w:val="24"/>
        </w:rPr>
        <w:t>pravosudnih</w:t>
      </w:r>
      <w:proofErr w:type="spellEnd"/>
      <w:r w:rsidR="00AC28FC" w:rsidRPr="001F05E2">
        <w:rPr>
          <w:rFonts w:cs="Arial"/>
          <w:szCs w:val="24"/>
        </w:rPr>
        <w:t xml:space="preserve"> </w:t>
      </w:r>
      <w:proofErr w:type="spellStart"/>
      <w:r w:rsidR="00AC28FC" w:rsidRPr="001F05E2">
        <w:rPr>
          <w:rFonts w:cs="Arial"/>
          <w:szCs w:val="24"/>
        </w:rPr>
        <w:t>i</w:t>
      </w:r>
      <w:proofErr w:type="spellEnd"/>
      <w:r w:rsidR="00AC28FC" w:rsidRPr="001F05E2">
        <w:rPr>
          <w:rFonts w:cs="Arial"/>
          <w:szCs w:val="24"/>
        </w:rPr>
        <w:t xml:space="preserve"> </w:t>
      </w:r>
      <w:proofErr w:type="spellStart"/>
      <w:r w:rsidR="00AC28FC" w:rsidRPr="001F05E2">
        <w:rPr>
          <w:rFonts w:cs="Arial"/>
          <w:szCs w:val="24"/>
        </w:rPr>
        <w:t>ustavnosudskih</w:t>
      </w:r>
      <w:proofErr w:type="spellEnd"/>
      <w:r w:rsidR="004D1298" w:rsidRPr="001F05E2">
        <w:rPr>
          <w:rFonts w:cs="Arial"/>
          <w:szCs w:val="24"/>
        </w:rPr>
        <w:t xml:space="preserve"> </w:t>
      </w:r>
      <w:proofErr w:type="spellStart"/>
      <w:r w:rsidR="004D1298" w:rsidRPr="001F05E2">
        <w:rPr>
          <w:rFonts w:cs="Arial"/>
          <w:szCs w:val="24"/>
        </w:rPr>
        <w:t>funkcija</w:t>
      </w:r>
      <w:proofErr w:type="spellEnd"/>
      <w:r w:rsidR="004D1298" w:rsidRPr="001F05E2">
        <w:rPr>
          <w:rFonts w:cs="Arial"/>
          <w:szCs w:val="24"/>
        </w:rPr>
        <w:t xml:space="preserve"> se </w:t>
      </w:r>
      <w:proofErr w:type="spellStart"/>
      <w:r w:rsidR="00454AE2" w:rsidRPr="001F05E2">
        <w:rPr>
          <w:rFonts w:cs="Arial"/>
          <w:szCs w:val="24"/>
        </w:rPr>
        <w:t>razvrstavaju</w:t>
      </w:r>
      <w:proofErr w:type="spellEnd"/>
      <w:r w:rsidR="00454AE2" w:rsidRPr="001F05E2">
        <w:rPr>
          <w:rFonts w:cs="Arial"/>
          <w:szCs w:val="24"/>
        </w:rPr>
        <w:t xml:space="preserve"> se u </w:t>
      </w:r>
      <w:proofErr w:type="spellStart"/>
      <w:r w:rsidR="003D78F2" w:rsidRPr="001F05E2">
        <w:rPr>
          <w:rFonts w:cs="Arial"/>
          <w:szCs w:val="24"/>
        </w:rPr>
        <w:t>devet</w:t>
      </w:r>
      <w:proofErr w:type="spellEnd"/>
      <w:r w:rsidR="003D78F2" w:rsidRPr="001F05E2">
        <w:rPr>
          <w:rFonts w:cs="Arial"/>
          <w:szCs w:val="24"/>
        </w:rPr>
        <w:t xml:space="preserve"> </w:t>
      </w:r>
      <w:proofErr w:type="spellStart"/>
      <w:r w:rsidR="00454AE2" w:rsidRPr="001F05E2">
        <w:rPr>
          <w:rFonts w:cs="Arial"/>
          <w:szCs w:val="24"/>
        </w:rPr>
        <w:t>platnih</w:t>
      </w:r>
      <w:proofErr w:type="spellEnd"/>
      <w:r w:rsidR="00454AE2" w:rsidRPr="001F05E2">
        <w:rPr>
          <w:rFonts w:cs="Arial"/>
          <w:szCs w:val="24"/>
        </w:rPr>
        <w:t xml:space="preserve"> </w:t>
      </w:r>
      <w:proofErr w:type="spellStart"/>
      <w:r w:rsidR="00454AE2" w:rsidRPr="001F05E2">
        <w:rPr>
          <w:rFonts w:cs="Arial"/>
          <w:szCs w:val="24"/>
        </w:rPr>
        <w:t>razreda</w:t>
      </w:r>
      <w:proofErr w:type="spellEnd"/>
      <w:r w:rsidR="00454AE2" w:rsidRPr="001F05E2">
        <w:rPr>
          <w:rFonts w:cs="Arial"/>
          <w:szCs w:val="24"/>
        </w:rPr>
        <w:t xml:space="preserve"> </w:t>
      </w:r>
      <w:proofErr w:type="spellStart"/>
      <w:r w:rsidR="00454AE2" w:rsidRPr="001F05E2">
        <w:rPr>
          <w:rFonts w:cs="Arial"/>
          <w:szCs w:val="24"/>
        </w:rPr>
        <w:t>izraženi</w:t>
      </w:r>
      <w:r w:rsidR="004D1298" w:rsidRPr="001F05E2">
        <w:rPr>
          <w:rFonts w:cs="Arial"/>
          <w:szCs w:val="24"/>
        </w:rPr>
        <w:t>m</w:t>
      </w:r>
      <w:proofErr w:type="spellEnd"/>
      <w:r w:rsidR="004D1298" w:rsidRPr="001F05E2">
        <w:rPr>
          <w:rFonts w:cs="Arial"/>
          <w:szCs w:val="24"/>
        </w:rPr>
        <w:t xml:space="preserve"> </w:t>
      </w:r>
      <w:proofErr w:type="spellStart"/>
      <w:r w:rsidR="004D1298" w:rsidRPr="001F05E2">
        <w:rPr>
          <w:rFonts w:cs="Arial"/>
          <w:szCs w:val="24"/>
        </w:rPr>
        <w:t>sljedećim</w:t>
      </w:r>
      <w:proofErr w:type="spellEnd"/>
      <w:r w:rsidR="00454AE2" w:rsidRPr="001F05E2">
        <w:rPr>
          <w:rFonts w:cs="Arial"/>
          <w:szCs w:val="24"/>
        </w:rPr>
        <w:t xml:space="preserve"> </w:t>
      </w:r>
      <w:proofErr w:type="spellStart"/>
      <w:r w:rsidR="00454AE2" w:rsidRPr="001F05E2">
        <w:rPr>
          <w:rFonts w:cs="Arial"/>
          <w:szCs w:val="24"/>
        </w:rPr>
        <w:t>koeficijentima</w:t>
      </w:r>
      <w:proofErr w:type="spellEnd"/>
      <w:r w:rsidR="00454AE2" w:rsidRPr="001F05E2">
        <w:rPr>
          <w:rFonts w:cs="Arial"/>
          <w:szCs w:val="24"/>
        </w:rPr>
        <w:t>:</w:t>
      </w:r>
    </w:p>
    <w:p w14:paraId="412FC781" w14:textId="77777777" w:rsidR="00F26151" w:rsidRPr="001F05E2" w:rsidRDefault="00F26151" w:rsidP="00487FD5">
      <w:pPr>
        <w:spacing w:line="276" w:lineRule="auto"/>
        <w:rPr>
          <w:rFonts w:cs="Arial"/>
          <w:szCs w:val="24"/>
        </w:rPr>
      </w:pPr>
    </w:p>
    <w:tbl>
      <w:tblPr>
        <w:tblW w:w="463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20"/>
        <w:gridCol w:w="5215"/>
        <w:gridCol w:w="1783"/>
      </w:tblGrid>
      <w:tr w:rsidR="0083472C" w:rsidRPr="001F05E2" w14:paraId="3D11AB58" w14:textId="77777777" w:rsidTr="00E061C6">
        <w:trPr>
          <w:jc w:val="center"/>
        </w:trPr>
        <w:tc>
          <w:tcPr>
            <w:tcW w:w="10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C5E30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  <w:lang w:val="sl-SI"/>
              </w:rPr>
              <w:t>Platni razred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64283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  <w:lang w:val="sl-SI"/>
              </w:rPr>
              <w:t>OPIS</w:t>
            </w:r>
          </w:p>
        </w:tc>
        <w:tc>
          <w:tcPr>
            <w:tcW w:w="10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264CC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  <w:lang w:val="sl-SI"/>
              </w:rPr>
              <w:t>Koeficijent</w:t>
            </w:r>
          </w:p>
        </w:tc>
      </w:tr>
      <w:tr w:rsidR="0083472C" w:rsidRPr="001F05E2" w14:paraId="54113DB3" w14:textId="77777777" w:rsidTr="00E061C6">
        <w:trPr>
          <w:jc w:val="center"/>
        </w:trPr>
        <w:tc>
          <w:tcPr>
            <w:tcW w:w="103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69E72283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3E9BC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  <w:lang w:val="sl-SI"/>
              </w:rPr>
              <w:t xml:space="preserve">Sudija suda za prekršaje </w:t>
            </w:r>
          </w:p>
        </w:tc>
        <w:tc>
          <w:tcPr>
            <w:tcW w:w="101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bottom"/>
          </w:tcPr>
          <w:p w14:paraId="73CAAB95" w14:textId="41D7FB3A" w:rsidR="0083472C" w:rsidRPr="001F05E2" w:rsidRDefault="00C97A6F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20,23</w:t>
            </w:r>
          </w:p>
          <w:p w14:paraId="41256E9C" w14:textId="767A78ED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83472C" w:rsidRPr="001F05E2" w14:paraId="5555AF97" w14:textId="77777777" w:rsidTr="00E061C6">
        <w:trPr>
          <w:jc w:val="center"/>
        </w:trPr>
        <w:tc>
          <w:tcPr>
            <w:tcW w:w="1032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3478CC80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4A277D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>Sudija osnovnog suda</w:t>
            </w:r>
          </w:p>
        </w:tc>
        <w:tc>
          <w:tcPr>
            <w:tcW w:w="1011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bottom"/>
          </w:tcPr>
          <w:p w14:paraId="4CD9A9D8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83472C" w:rsidRPr="001F05E2" w14:paraId="4831CB3B" w14:textId="77777777" w:rsidTr="00E061C6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3E11D1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3E503A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>Državni tužilac u osnovnom državnom tužilaštvu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498779E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CB381E" w:rsidRPr="001F05E2" w14:paraId="38BA9BB7" w14:textId="77777777" w:rsidTr="00E061C6">
        <w:trPr>
          <w:jc w:val="center"/>
        </w:trPr>
        <w:tc>
          <w:tcPr>
            <w:tcW w:w="1032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F575C3" w14:textId="1872A971" w:rsidR="00CB381E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B39853" w14:textId="7E17FC28" w:rsidR="00CB381E" w:rsidRPr="001F05E2" w:rsidRDefault="00CB381E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 xml:space="preserve">Predsjednik suda za prekršaje </w:t>
            </w:r>
          </w:p>
        </w:tc>
        <w:tc>
          <w:tcPr>
            <w:tcW w:w="1011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CE783DD" w14:textId="30AD4EDB" w:rsidR="00CB381E" w:rsidRPr="001F05E2" w:rsidRDefault="00C97A6F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24,73</w:t>
            </w:r>
          </w:p>
        </w:tc>
      </w:tr>
      <w:tr w:rsidR="00CB381E" w:rsidRPr="001F05E2" w14:paraId="2E8A8BF9" w14:textId="77777777" w:rsidTr="00E061C6">
        <w:trPr>
          <w:jc w:val="center"/>
        </w:trPr>
        <w:tc>
          <w:tcPr>
            <w:tcW w:w="1032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73E419" w14:textId="77777777" w:rsidR="00CB381E" w:rsidRPr="001F05E2" w:rsidRDefault="00CB381E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025CA9" w14:textId="79319598" w:rsidR="00CB381E" w:rsidRPr="001F05E2" w:rsidRDefault="00CB381E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>Pred</w:t>
            </w:r>
            <w:r w:rsidR="00C97A6F" w:rsidRPr="001F05E2">
              <w:rPr>
                <w:rFonts w:eastAsia="Times New Roman" w:cs="Arial"/>
                <w:lang w:val="sl-SI"/>
              </w:rPr>
              <w:t>s</w:t>
            </w:r>
            <w:r w:rsidRPr="001F05E2">
              <w:rPr>
                <w:rFonts w:eastAsia="Times New Roman" w:cs="Arial"/>
                <w:lang w:val="sl-SI"/>
              </w:rPr>
              <w:t xml:space="preserve">jednik osnovnog suda </w:t>
            </w:r>
          </w:p>
        </w:tc>
        <w:tc>
          <w:tcPr>
            <w:tcW w:w="1011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3A9A778" w14:textId="34207991" w:rsidR="00CB381E" w:rsidRPr="001F05E2" w:rsidRDefault="00C97A6F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24,73</w:t>
            </w:r>
          </w:p>
        </w:tc>
      </w:tr>
      <w:tr w:rsidR="00C97A6F" w:rsidRPr="001F05E2" w14:paraId="3603608E" w14:textId="77777777" w:rsidTr="00E061C6">
        <w:trPr>
          <w:jc w:val="center"/>
        </w:trPr>
        <w:tc>
          <w:tcPr>
            <w:tcW w:w="1032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261C0F" w14:textId="77777777" w:rsidR="00C97A6F" w:rsidRPr="001F05E2" w:rsidRDefault="00C97A6F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0F255F" w14:textId="6460C6F1" w:rsidR="00C97A6F" w:rsidRPr="001F05E2" w:rsidRDefault="00C97A6F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>Rukovodilac osnovnog državnog tužilaštva</w:t>
            </w:r>
          </w:p>
        </w:tc>
        <w:tc>
          <w:tcPr>
            <w:tcW w:w="1011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71970A6" w14:textId="228BE6EC" w:rsidR="00C97A6F" w:rsidRPr="001F05E2" w:rsidRDefault="00C97A6F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24,73</w:t>
            </w:r>
          </w:p>
        </w:tc>
      </w:tr>
      <w:tr w:rsidR="00AC28FC" w:rsidRPr="001F05E2" w14:paraId="6ABB478B" w14:textId="77777777" w:rsidTr="00E061C6">
        <w:trPr>
          <w:jc w:val="center"/>
        </w:trPr>
        <w:tc>
          <w:tcPr>
            <w:tcW w:w="1032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1213B71" w14:textId="01DB0BBA" w:rsidR="00AC28F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F23770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Sudija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Višeg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suda</w:t>
            </w:r>
            <w:proofErr w:type="spellEnd"/>
            <w:r w:rsidRPr="001F05E2">
              <w:rPr>
                <w:rFonts w:eastAsia="Times New Roman" w:cs="Arial"/>
              </w:rPr>
              <w:t xml:space="preserve"> za </w:t>
            </w:r>
            <w:proofErr w:type="spellStart"/>
            <w:r w:rsidRPr="001F05E2">
              <w:rPr>
                <w:rFonts w:eastAsia="Times New Roman" w:cs="Arial"/>
              </w:rPr>
              <w:t>prekršaje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</w:p>
        </w:tc>
        <w:tc>
          <w:tcPr>
            <w:tcW w:w="101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0145B848" w14:textId="18FBB959" w:rsidR="00AC28FC" w:rsidRPr="001F05E2" w:rsidRDefault="00C97A6F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24,73</w:t>
            </w:r>
          </w:p>
        </w:tc>
      </w:tr>
      <w:tr w:rsidR="00AC28FC" w:rsidRPr="001F05E2" w14:paraId="61F085DB" w14:textId="77777777" w:rsidTr="00E061C6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DB491D7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4BAB18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Sudija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Privrednog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suda</w:t>
            </w:r>
            <w:proofErr w:type="spellEnd"/>
            <w:r w:rsidRPr="001F05E2">
              <w:rPr>
                <w:rFonts w:eastAsia="Times New Roman" w:cs="Arial"/>
              </w:rPr>
              <w:t xml:space="preserve"> Crne Gore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08EF5DDC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AC28FC" w:rsidRPr="001F05E2" w14:paraId="275CA177" w14:textId="77777777" w:rsidTr="00790894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34C1796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31BBC4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Sudija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Višeg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suda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03FD4C16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AC28FC" w:rsidRPr="001F05E2" w14:paraId="02BFD131" w14:textId="77777777" w:rsidTr="00E061C6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AB11EC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DB4D58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Državni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tužilac</w:t>
            </w:r>
            <w:proofErr w:type="spellEnd"/>
            <w:r w:rsidRPr="001F05E2">
              <w:rPr>
                <w:rFonts w:eastAsia="Times New Roman" w:cs="Arial"/>
              </w:rPr>
              <w:t xml:space="preserve"> u </w:t>
            </w:r>
            <w:proofErr w:type="spellStart"/>
            <w:r w:rsidRPr="001F05E2">
              <w:rPr>
                <w:rFonts w:eastAsia="Times New Roman" w:cs="Arial"/>
              </w:rPr>
              <w:t>višem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državnom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tužilaštvu</w:t>
            </w:r>
            <w:proofErr w:type="spellEnd"/>
          </w:p>
        </w:tc>
        <w:tc>
          <w:tcPr>
            <w:tcW w:w="101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033152A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83472C" w:rsidRPr="001F05E2" w14:paraId="07A81305" w14:textId="77777777" w:rsidTr="00E061C6">
        <w:trPr>
          <w:jc w:val="center"/>
        </w:trPr>
        <w:tc>
          <w:tcPr>
            <w:tcW w:w="103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8EB9E" w14:textId="5F7C4ABF" w:rsidR="0083472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3C353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  <w:lang w:val="sl-SI"/>
              </w:rPr>
              <w:t>Predsjednik Privrednog suda Crne Gore</w:t>
            </w:r>
          </w:p>
        </w:tc>
        <w:tc>
          <w:tcPr>
            <w:tcW w:w="101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bottom"/>
          </w:tcPr>
          <w:p w14:paraId="1169171B" w14:textId="60B881AB" w:rsidR="0083472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25,86</w:t>
            </w:r>
          </w:p>
        </w:tc>
      </w:tr>
      <w:tr w:rsidR="0083472C" w:rsidRPr="001F05E2" w14:paraId="45D38881" w14:textId="77777777" w:rsidTr="00E061C6">
        <w:trPr>
          <w:jc w:val="center"/>
        </w:trPr>
        <w:tc>
          <w:tcPr>
            <w:tcW w:w="103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E60BC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1F5CC" w14:textId="2153636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Predsjednik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Višeg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suda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273F635C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83472C" w:rsidRPr="001F05E2" w14:paraId="541ED1F2" w14:textId="77777777" w:rsidTr="00E061C6">
        <w:trPr>
          <w:jc w:val="center"/>
        </w:trPr>
        <w:tc>
          <w:tcPr>
            <w:tcW w:w="103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288CA9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A91A65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Rukovodilac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višeg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državnog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tužilaštva</w:t>
            </w:r>
            <w:proofErr w:type="spellEnd"/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3F6656DA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83472C" w:rsidRPr="001F05E2" w14:paraId="1291927B" w14:textId="77777777" w:rsidTr="00E061C6">
        <w:trPr>
          <w:jc w:val="center"/>
        </w:trPr>
        <w:tc>
          <w:tcPr>
            <w:tcW w:w="103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690835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6CA430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Predsjednik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Višeg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suda</w:t>
            </w:r>
            <w:proofErr w:type="spellEnd"/>
            <w:r w:rsidRPr="001F05E2">
              <w:rPr>
                <w:rFonts w:eastAsia="Times New Roman" w:cs="Arial"/>
              </w:rPr>
              <w:t xml:space="preserve"> za </w:t>
            </w:r>
            <w:proofErr w:type="spellStart"/>
            <w:r w:rsidRPr="001F05E2">
              <w:rPr>
                <w:rFonts w:eastAsia="Times New Roman" w:cs="Arial"/>
              </w:rPr>
              <w:t>prekršaje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3FE36B20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83472C" w:rsidRPr="001F05E2" w14:paraId="17E975C0" w14:textId="77777777" w:rsidTr="00E061C6">
        <w:trPr>
          <w:jc w:val="center"/>
        </w:trPr>
        <w:tc>
          <w:tcPr>
            <w:tcW w:w="103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AD2E2E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D18F14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Sudija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Upravnog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suda</w:t>
            </w:r>
            <w:proofErr w:type="spellEnd"/>
            <w:r w:rsidRPr="001F05E2">
              <w:rPr>
                <w:rFonts w:eastAsia="Times New Roman" w:cs="Arial"/>
              </w:rPr>
              <w:t xml:space="preserve"> Crne Gore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756AA92F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83472C" w:rsidRPr="001F05E2" w14:paraId="4A58B357" w14:textId="77777777" w:rsidTr="00E061C6">
        <w:trPr>
          <w:jc w:val="center"/>
        </w:trPr>
        <w:tc>
          <w:tcPr>
            <w:tcW w:w="103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6FC05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F51A4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  <w:lang w:val="sl-SI"/>
              </w:rPr>
              <w:t>Sudija Apelacionog suda Crne Gore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CBBC3EF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AC28FC" w:rsidRPr="001F05E2" w14:paraId="1A27F68A" w14:textId="77777777" w:rsidTr="00AA2615">
        <w:trPr>
          <w:jc w:val="center"/>
        </w:trPr>
        <w:tc>
          <w:tcPr>
            <w:tcW w:w="103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47E4F2D6" w14:textId="172E59E0" w:rsidR="00AC28F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4DA9A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  <w:lang w:val="sl-SI"/>
              </w:rPr>
              <w:t xml:space="preserve">Sudija u Višem sudu koji postupa u predmetima organizovanog kriminala, korupcije i pranja novca, terorizma i ratnih zločina </w:t>
            </w:r>
          </w:p>
        </w:tc>
        <w:tc>
          <w:tcPr>
            <w:tcW w:w="101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bottom"/>
          </w:tcPr>
          <w:p w14:paraId="2D831E23" w14:textId="28E3DFC8" w:rsidR="00AC28F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26,98</w:t>
            </w:r>
          </w:p>
        </w:tc>
      </w:tr>
      <w:tr w:rsidR="00AC28FC" w:rsidRPr="001F05E2" w14:paraId="35EC3E26" w14:textId="77777777" w:rsidTr="00AA2615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29CD19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ADFE12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 xml:space="preserve">Specijalni tužilac 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DF89EAE" w14:textId="3C62398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83472C" w:rsidRPr="001F05E2" w14:paraId="13E8EB6F" w14:textId="77777777" w:rsidTr="00E061C6">
        <w:trPr>
          <w:jc w:val="center"/>
        </w:trPr>
        <w:tc>
          <w:tcPr>
            <w:tcW w:w="10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8FAFA" w14:textId="2E85AB54" w:rsidR="0083472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12FC6" w14:textId="77777777" w:rsidR="0083472C" w:rsidRPr="001F05E2" w:rsidRDefault="0083472C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  <w:lang w:val="sl-SI"/>
              </w:rPr>
              <w:t xml:space="preserve">Sudija u Apelacionom sudu Crne Gore koji postupa u predmetima organizovanog kriminala, korupcije i pranja novca, terorizma i ratnih zločina </w:t>
            </w:r>
          </w:p>
        </w:tc>
        <w:tc>
          <w:tcPr>
            <w:tcW w:w="10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B728870" w14:textId="1F671B7E" w:rsidR="0083472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28,11</w:t>
            </w:r>
          </w:p>
        </w:tc>
      </w:tr>
      <w:tr w:rsidR="00AC28FC" w:rsidRPr="001F05E2" w14:paraId="227515C8" w14:textId="77777777" w:rsidTr="00E061C6">
        <w:trPr>
          <w:jc w:val="center"/>
        </w:trPr>
        <w:tc>
          <w:tcPr>
            <w:tcW w:w="103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699CC462" w14:textId="0507E949" w:rsidR="00AC28F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6D33F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  <w:lang w:val="sl-SI"/>
              </w:rPr>
              <w:t xml:space="preserve">Predsjednik Apelacionog suda Crne Gore </w:t>
            </w:r>
          </w:p>
        </w:tc>
        <w:tc>
          <w:tcPr>
            <w:tcW w:w="101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bottom"/>
          </w:tcPr>
          <w:p w14:paraId="7282E416" w14:textId="3A51CA06" w:rsidR="00AC28F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29,22</w:t>
            </w:r>
          </w:p>
        </w:tc>
      </w:tr>
      <w:tr w:rsidR="00AC28FC" w:rsidRPr="001F05E2" w14:paraId="17D2D0D8" w14:textId="77777777" w:rsidTr="00E061C6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0D161D1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A23F53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 xml:space="preserve">Predsjednik Upravnog suda Crne Gore 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1A646065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AC28FC" w:rsidRPr="001F05E2" w14:paraId="203DAE24" w14:textId="77777777" w:rsidTr="00E061C6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6DD9BF8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B577B9" w14:textId="3611F044" w:rsidR="00AC28FC" w:rsidRPr="001F05E2" w:rsidRDefault="00AC28FC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 xml:space="preserve">Sudija Vrhovnog suda Crne Gore 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72BEE3FF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AC28FC" w:rsidRPr="001F05E2" w14:paraId="7531D42A" w14:textId="77777777" w:rsidTr="00DF438F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DA2B342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394B6" w14:textId="5D0E434A" w:rsidR="00AC28FC" w:rsidRPr="001F05E2" w:rsidRDefault="00AC28FC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 xml:space="preserve">Sudija Ustavnog suda 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2B2CEAA0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AC28FC" w:rsidRPr="001F05E2" w14:paraId="7AF30146" w14:textId="77777777" w:rsidTr="00DF438F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3A53982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9BF995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>Glavni specijalni tužilac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2EC29C4D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AC28FC" w:rsidRPr="001F05E2" w14:paraId="283DB1ED" w14:textId="77777777" w:rsidTr="00E061C6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84C953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2C4866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>Državni tužilac u Vrhovnom državnom tužilaštvu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9E24353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3F6516" w:rsidRPr="001F05E2" w14:paraId="296CE4BF" w14:textId="77777777" w:rsidTr="007129EB">
        <w:trPr>
          <w:trHeight w:val="105"/>
          <w:jc w:val="center"/>
        </w:trPr>
        <w:tc>
          <w:tcPr>
            <w:tcW w:w="1032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14EE5D1" w14:textId="17CE5DF2" w:rsidR="003F6516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D3574C" w14:textId="3FA38A79" w:rsidR="003F6516" w:rsidRPr="001F05E2" w:rsidRDefault="003F6516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>Zamjenik predsjednika Vrhovnog suda</w:t>
            </w:r>
          </w:p>
        </w:tc>
        <w:tc>
          <w:tcPr>
            <w:tcW w:w="101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58C8C651" w14:textId="38330AB9" w:rsidR="003F6516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30,34</w:t>
            </w:r>
          </w:p>
        </w:tc>
      </w:tr>
      <w:tr w:rsidR="003F6516" w:rsidRPr="001F05E2" w14:paraId="7EF8C460" w14:textId="77777777" w:rsidTr="007129EB">
        <w:trPr>
          <w:trHeight w:val="105"/>
          <w:jc w:val="center"/>
        </w:trPr>
        <w:tc>
          <w:tcPr>
            <w:tcW w:w="103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33A7571" w14:textId="77777777" w:rsidR="003F6516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B8344F" w14:textId="0DD8F5D4" w:rsidR="003F6516" w:rsidRPr="001F05E2" w:rsidRDefault="003F6516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>Zamjenik predsjednika Ustavnog suda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09BBA6C0" w14:textId="77777777" w:rsidR="003F6516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3F6516" w:rsidRPr="001F05E2" w14:paraId="59F75307" w14:textId="77777777" w:rsidTr="00E061C6">
        <w:trPr>
          <w:trHeight w:val="105"/>
          <w:jc w:val="center"/>
        </w:trPr>
        <w:tc>
          <w:tcPr>
            <w:tcW w:w="103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9292A9" w14:textId="77777777" w:rsidR="003F6516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111392" w14:textId="2D1E1E61" w:rsidR="003F6516" w:rsidRPr="001F05E2" w:rsidRDefault="003F6516" w:rsidP="00E061C6">
            <w:pPr>
              <w:spacing w:line="276" w:lineRule="auto"/>
              <w:rPr>
                <w:rFonts w:eastAsia="Times New Roman" w:cs="Arial"/>
                <w:lang w:val="sl-SI"/>
              </w:rPr>
            </w:pPr>
            <w:r w:rsidRPr="001F05E2">
              <w:rPr>
                <w:rFonts w:eastAsia="Times New Roman" w:cs="Arial"/>
                <w:lang w:val="sl-SI"/>
              </w:rPr>
              <w:t>Zamjenik vrhovnog državnog tužioca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C288808" w14:textId="77777777" w:rsidR="003F6516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AC28FC" w:rsidRPr="001F05E2" w14:paraId="0F291176" w14:textId="77777777" w:rsidTr="009E68CC">
        <w:trPr>
          <w:jc w:val="center"/>
        </w:trPr>
        <w:tc>
          <w:tcPr>
            <w:tcW w:w="103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61DFA4B7" w14:textId="33785D60" w:rsidR="00AC28F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EF598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Predsjednik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Vrhovnog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suda</w:t>
            </w:r>
            <w:proofErr w:type="spellEnd"/>
            <w:r w:rsidRPr="001F05E2">
              <w:rPr>
                <w:rFonts w:eastAsia="Times New Roman" w:cs="Arial"/>
              </w:rPr>
              <w:t xml:space="preserve"> Crne Gore </w:t>
            </w:r>
          </w:p>
        </w:tc>
        <w:tc>
          <w:tcPr>
            <w:tcW w:w="101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bottom"/>
          </w:tcPr>
          <w:p w14:paraId="47E09E63" w14:textId="655A2480" w:rsidR="00AC28FC" w:rsidRPr="001F05E2" w:rsidRDefault="003F6516" w:rsidP="00E061C6">
            <w:pPr>
              <w:spacing w:line="276" w:lineRule="auto"/>
              <w:rPr>
                <w:rFonts w:eastAsia="Times New Roman" w:cs="Arial"/>
              </w:rPr>
            </w:pPr>
            <w:r w:rsidRPr="001F05E2">
              <w:rPr>
                <w:rFonts w:eastAsia="Times New Roman" w:cs="Arial"/>
              </w:rPr>
              <w:t>33,72</w:t>
            </w:r>
            <w:r w:rsidR="00AC28FC" w:rsidRPr="001F05E2">
              <w:rPr>
                <w:rFonts w:eastAsia="Times New Roman" w:cs="Arial"/>
              </w:rPr>
              <w:t xml:space="preserve"> </w:t>
            </w:r>
          </w:p>
        </w:tc>
      </w:tr>
      <w:tr w:rsidR="00AC28FC" w:rsidRPr="001F05E2" w14:paraId="281E0B07" w14:textId="77777777" w:rsidTr="009E68CC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060F926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42DACF" w14:textId="07337B4F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Predsjednik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Ustavnog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suda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</w:p>
        </w:tc>
        <w:tc>
          <w:tcPr>
            <w:tcW w:w="1011" w:type="pct"/>
            <w:vMerge/>
            <w:tcBorders>
              <w:left w:val="outset" w:sz="6" w:space="0" w:color="000000"/>
              <w:right w:val="outset" w:sz="6" w:space="0" w:color="000000"/>
            </w:tcBorders>
            <w:vAlign w:val="bottom"/>
          </w:tcPr>
          <w:p w14:paraId="56D0ECEC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  <w:tr w:rsidR="00AC28FC" w:rsidRPr="001F05E2" w14:paraId="78F43279" w14:textId="77777777" w:rsidTr="00554A1E">
        <w:trPr>
          <w:jc w:val="center"/>
        </w:trPr>
        <w:tc>
          <w:tcPr>
            <w:tcW w:w="103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8F9902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EDC3F5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  <w:proofErr w:type="spellStart"/>
            <w:r w:rsidRPr="001F05E2">
              <w:rPr>
                <w:rFonts w:eastAsia="Times New Roman" w:cs="Arial"/>
              </w:rPr>
              <w:t>Vrhovni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državni</w:t>
            </w:r>
            <w:proofErr w:type="spellEnd"/>
            <w:r w:rsidRPr="001F05E2">
              <w:rPr>
                <w:rFonts w:eastAsia="Times New Roman" w:cs="Arial"/>
              </w:rPr>
              <w:t xml:space="preserve"> </w:t>
            </w:r>
            <w:proofErr w:type="spellStart"/>
            <w:r w:rsidRPr="001F05E2">
              <w:rPr>
                <w:rFonts w:eastAsia="Times New Roman" w:cs="Arial"/>
              </w:rPr>
              <w:t>tužilac</w:t>
            </w:r>
            <w:proofErr w:type="spellEnd"/>
          </w:p>
        </w:tc>
        <w:tc>
          <w:tcPr>
            <w:tcW w:w="101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C836CDE" w14:textId="77777777" w:rsidR="00AC28FC" w:rsidRPr="001F05E2" w:rsidRDefault="00AC28FC" w:rsidP="00E061C6">
            <w:pPr>
              <w:spacing w:line="276" w:lineRule="auto"/>
              <w:rPr>
                <w:rFonts w:eastAsia="Times New Roman" w:cs="Arial"/>
              </w:rPr>
            </w:pPr>
          </w:p>
        </w:tc>
      </w:tr>
    </w:tbl>
    <w:p w14:paraId="4B49BFC0" w14:textId="2B734029" w:rsidR="001D7CAF" w:rsidRPr="001F05E2" w:rsidRDefault="00454AE2" w:rsidP="00250348">
      <w:pPr>
        <w:pStyle w:val="1tekst"/>
        <w:spacing w:line="276" w:lineRule="auto"/>
        <w:rPr>
          <w:rFonts w:ascii="Arial" w:hAnsi="Arial" w:cs="Arial"/>
          <w:sz w:val="24"/>
          <w:szCs w:val="24"/>
        </w:rPr>
      </w:pPr>
      <w:r w:rsidRPr="001F05E2">
        <w:rPr>
          <w:rFonts w:ascii="Arial" w:hAnsi="Arial" w:cs="Arial"/>
          <w:sz w:val="24"/>
          <w:szCs w:val="24"/>
        </w:rPr>
        <w:t> </w:t>
      </w:r>
    </w:p>
    <w:p w14:paraId="65C2875B" w14:textId="77777777" w:rsidR="00313B4F" w:rsidRPr="001F05E2" w:rsidRDefault="00313B4F" w:rsidP="00487FD5">
      <w:pPr>
        <w:pStyle w:val="7podnas"/>
        <w:spacing w:before="0"/>
        <w:rPr>
          <w:rFonts w:ascii="Arial" w:hAnsi="Arial" w:cs="Arial"/>
          <w:sz w:val="24"/>
          <w:szCs w:val="24"/>
        </w:rPr>
      </w:pPr>
    </w:p>
    <w:p w14:paraId="16A65689" w14:textId="4D703C34" w:rsidR="00487FD5" w:rsidRPr="001F05E2" w:rsidRDefault="00487FD5" w:rsidP="00487FD5">
      <w:pPr>
        <w:pStyle w:val="7podnas"/>
        <w:spacing w:before="0"/>
        <w:rPr>
          <w:rFonts w:ascii="Arial" w:hAnsi="Arial" w:cs="Arial"/>
          <w:sz w:val="24"/>
          <w:szCs w:val="24"/>
        </w:rPr>
      </w:pPr>
      <w:r w:rsidRPr="001F05E2">
        <w:rPr>
          <w:rFonts w:ascii="Arial" w:hAnsi="Arial" w:cs="Arial"/>
          <w:sz w:val="24"/>
          <w:szCs w:val="24"/>
        </w:rPr>
        <w:t xml:space="preserve">Dodaci na </w:t>
      </w:r>
      <w:r w:rsidR="00437371" w:rsidRPr="001F05E2">
        <w:rPr>
          <w:rFonts w:ascii="Arial" w:hAnsi="Arial" w:cs="Arial"/>
          <w:sz w:val="24"/>
          <w:szCs w:val="24"/>
        </w:rPr>
        <w:t xml:space="preserve">osnovnu </w:t>
      </w:r>
      <w:r w:rsidRPr="001F05E2">
        <w:rPr>
          <w:rFonts w:ascii="Arial" w:hAnsi="Arial" w:cs="Arial"/>
          <w:sz w:val="24"/>
          <w:szCs w:val="24"/>
        </w:rPr>
        <w:t>zaradu</w:t>
      </w:r>
    </w:p>
    <w:p w14:paraId="065274AE" w14:textId="19886B0C" w:rsidR="00487FD5" w:rsidRPr="001F05E2" w:rsidRDefault="00487FD5" w:rsidP="00487FD5">
      <w:pPr>
        <w:spacing w:after="240"/>
        <w:jc w:val="center"/>
        <w:rPr>
          <w:rFonts w:eastAsia="Times New Roman" w:cs="Arial"/>
          <w:b/>
          <w:bCs/>
        </w:rPr>
      </w:pPr>
      <w:proofErr w:type="spellStart"/>
      <w:r w:rsidRPr="001F05E2">
        <w:rPr>
          <w:rFonts w:eastAsia="Times New Roman" w:cs="Arial"/>
          <w:b/>
          <w:bCs/>
        </w:rPr>
        <w:t>Član</w:t>
      </w:r>
      <w:proofErr w:type="spellEnd"/>
      <w:r w:rsidRPr="001F05E2">
        <w:rPr>
          <w:rFonts w:eastAsia="Times New Roman" w:cs="Arial"/>
          <w:b/>
          <w:bCs/>
        </w:rPr>
        <w:t xml:space="preserve"> </w:t>
      </w:r>
      <w:bookmarkStart w:id="0" w:name="_Hlk161053822"/>
      <w:r w:rsidR="003F0F9B" w:rsidRPr="001F05E2">
        <w:rPr>
          <w:rFonts w:eastAsia="Times New Roman" w:cs="Arial"/>
          <w:b/>
          <w:bCs/>
        </w:rPr>
        <w:t>9</w:t>
      </w:r>
    </w:p>
    <w:bookmarkEnd w:id="0"/>
    <w:p w14:paraId="011CA03E" w14:textId="449DF88B" w:rsidR="00487FD5" w:rsidRPr="001F05E2" w:rsidRDefault="00487FD5" w:rsidP="00AC28FC">
      <w:pPr>
        <w:autoSpaceDE w:val="0"/>
        <w:autoSpaceDN w:val="0"/>
        <w:adjustRightInd w:val="0"/>
        <w:spacing w:before="60" w:after="60" w:line="276" w:lineRule="auto"/>
        <w:ind w:firstLine="708"/>
        <w:jc w:val="left"/>
        <w:rPr>
          <w:rFonts w:cs="Arial"/>
        </w:rPr>
      </w:pPr>
      <w:proofErr w:type="spellStart"/>
      <w:r w:rsidRPr="001F05E2">
        <w:rPr>
          <w:rFonts w:cs="Arial"/>
        </w:rPr>
        <w:t>Dodaci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na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osnovnu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zaradu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su</w:t>
      </w:r>
      <w:proofErr w:type="spellEnd"/>
      <w:r w:rsidRPr="001F05E2">
        <w:rPr>
          <w:rFonts w:cs="Arial"/>
        </w:rPr>
        <w:t>:</w:t>
      </w:r>
    </w:p>
    <w:p w14:paraId="31D26188" w14:textId="6EF46390" w:rsidR="00AC28FC" w:rsidRPr="001F05E2" w:rsidRDefault="00487FD5" w:rsidP="00AC28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contextualSpacing w:val="0"/>
        <w:jc w:val="left"/>
        <w:rPr>
          <w:rFonts w:cs="Arial"/>
        </w:rPr>
      </w:pPr>
      <w:proofErr w:type="spellStart"/>
      <w:r w:rsidRPr="001F05E2">
        <w:rPr>
          <w:rFonts w:cs="Arial"/>
        </w:rPr>
        <w:lastRenderedPageBreak/>
        <w:t>dodatak</w:t>
      </w:r>
      <w:proofErr w:type="spellEnd"/>
      <w:r w:rsidRPr="001F05E2">
        <w:rPr>
          <w:rFonts w:cs="Arial"/>
        </w:rPr>
        <w:t xml:space="preserve"> za </w:t>
      </w:r>
      <w:proofErr w:type="spellStart"/>
      <w:r w:rsidRPr="001F05E2">
        <w:rPr>
          <w:rFonts w:cs="Arial"/>
        </w:rPr>
        <w:t>dežurstvo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i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pripravnost</w:t>
      </w:r>
      <w:proofErr w:type="spellEnd"/>
      <w:r w:rsidRPr="001F05E2">
        <w:rPr>
          <w:rFonts w:cs="Arial"/>
        </w:rPr>
        <w:t>;</w:t>
      </w:r>
      <w:r w:rsidR="009B3E54" w:rsidRPr="001F05E2">
        <w:rPr>
          <w:rFonts w:cs="Arial"/>
        </w:rPr>
        <w:t xml:space="preserve"> </w:t>
      </w:r>
    </w:p>
    <w:p w14:paraId="1F280ED7" w14:textId="53E0FAC2" w:rsidR="004013B6" w:rsidRPr="001F05E2" w:rsidRDefault="00AC28FC" w:rsidP="00AC28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contextualSpacing w:val="0"/>
        <w:jc w:val="left"/>
        <w:rPr>
          <w:rFonts w:cs="Arial"/>
        </w:rPr>
      </w:pPr>
      <w:proofErr w:type="spellStart"/>
      <w:r w:rsidRPr="001F05E2">
        <w:rPr>
          <w:rFonts w:cs="Arial"/>
        </w:rPr>
        <w:t>dodatak</w:t>
      </w:r>
      <w:proofErr w:type="spellEnd"/>
      <w:r w:rsidRPr="001F05E2">
        <w:rPr>
          <w:rFonts w:cs="Arial"/>
        </w:rPr>
        <w:t xml:space="preserve"> za </w:t>
      </w:r>
      <w:proofErr w:type="spellStart"/>
      <w:r w:rsidR="009B3E54" w:rsidRPr="001F05E2">
        <w:rPr>
          <w:rFonts w:cs="Arial"/>
        </w:rPr>
        <w:t>nepopunjenost</w:t>
      </w:r>
      <w:proofErr w:type="spellEnd"/>
      <w:r w:rsidR="009B3E54" w:rsidRPr="001F05E2">
        <w:rPr>
          <w:rFonts w:cs="Arial"/>
        </w:rPr>
        <w:t xml:space="preserve"> </w:t>
      </w:r>
      <w:proofErr w:type="spellStart"/>
      <w:r w:rsidR="00F72FEB" w:rsidRPr="001F05E2">
        <w:rPr>
          <w:rFonts w:cs="Arial"/>
        </w:rPr>
        <w:t>suda</w:t>
      </w:r>
      <w:proofErr w:type="spellEnd"/>
      <w:r w:rsidR="00F72FEB" w:rsidRPr="001F05E2">
        <w:rPr>
          <w:rFonts w:cs="Arial"/>
        </w:rPr>
        <w:t xml:space="preserve">, </w:t>
      </w:r>
      <w:proofErr w:type="spellStart"/>
      <w:r w:rsidR="00F72FEB" w:rsidRPr="001F05E2">
        <w:rPr>
          <w:rFonts w:cs="Arial"/>
        </w:rPr>
        <w:t>odnosno</w:t>
      </w:r>
      <w:proofErr w:type="spellEnd"/>
      <w:r w:rsidR="00F72FEB" w:rsidRPr="001F05E2">
        <w:rPr>
          <w:rFonts w:cs="Arial"/>
        </w:rPr>
        <w:t xml:space="preserve"> </w:t>
      </w:r>
      <w:proofErr w:type="spellStart"/>
      <w:r w:rsidR="00F72FEB" w:rsidRPr="001F05E2">
        <w:rPr>
          <w:rFonts w:cs="Arial"/>
        </w:rPr>
        <w:t>državnog</w:t>
      </w:r>
      <w:proofErr w:type="spellEnd"/>
      <w:r w:rsidR="00F72FEB" w:rsidRPr="001F05E2">
        <w:rPr>
          <w:rFonts w:cs="Arial"/>
        </w:rPr>
        <w:t xml:space="preserve"> </w:t>
      </w:r>
      <w:proofErr w:type="spellStart"/>
      <w:r w:rsidR="00F72FEB" w:rsidRPr="001F05E2">
        <w:rPr>
          <w:rFonts w:cs="Arial"/>
        </w:rPr>
        <w:t>tužilaštva</w:t>
      </w:r>
      <w:proofErr w:type="spellEnd"/>
      <w:r w:rsidR="00F72FEB" w:rsidRPr="001F05E2">
        <w:rPr>
          <w:rFonts w:cs="Arial"/>
        </w:rPr>
        <w:t>;</w:t>
      </w:r>
    </w:p>
    <w:p w14:paraId="3A513E5E" w14:textId="0E956D61" w:rsidR="00A35258" w:rsidRPr="001F05E2" w:rsidRDefault="004013B6" w:rsidP="004013B6">
      <w:pPr>
        <w:autoSpaceDE w:val="0"/>
        <w:autoSpaceDN w:val="0"/>
        <w:adjustRightInd w:val="0"/>
        <w:spacing w:before="60" w:after="60" w:line="276" w:lineRule="auto"/>
        <w:jc w:val="left"/>
        <w:rPr>
          <w:rFonts w:cs="Arial"/>
        </w:rPr>
      </w:pPr>
      <w:r w:rsidRPr="001F05E2">
        <w:rPr>
          <w:rFonts w:cs="Arial"/>
        </w:rPr>
        <w:tab/>
        <w:t xml:space="preserve">    </w:t>
      </w:r>
      <w:r w:rsidR="00AC28FC" w:rsidRPr="001F05E2">
        <w:rPr>
          <w:rFonts w:cs="Arial"/>
        </w:rPr>
        <w:t xml:space="preserve"> </w:t>
      </w:r>
      <w:r w:rsidRPr="001F05E2">
        <w:rPr>
          <w:rFonts w:cs="Arial"/>
        </w:rPr>
        <w:t xml:space="preserve"> 3) </w:t>
      </w:r>
      <w:r w:rsidR="00437371" w:rsidRPr="001F05E2">
        <w:rPr>
          <w:rFonts w:cs="Arial"/>
        </w:rPr>
        <w:t xml:space="preserve"> </w:t>
      </w:r>
      <w:proofErr w:type="spellStart"/>
      <w:r w:rsidR="00487FD5" w:rsidRPr="001F05E2">
        <w:rPr>
          <w:rFonts w:cs="Arial"/>
        </w:rPr>
        <w:t>specijalni</w:t>
      </w:r>
      <w:proofErr w:type="spellEnd"/>
      <w:r w:rsidR="00487FD5" w:rsidRPr="001F05E2">
        <w:rPr>
          <w:rFonts w:cs="Arial"/>
        </w:rPr>
        <w:t xml:space="preserve"> </w:t>
      </w:r>
      <w:proofErr w:type="spellStart"/>
      <w:r w:rsidR="00487FD5" w:rsidRPr="001F05E2">
        <w:rPr>
          <w:rFonts w:cs="Arial"/>
        </w:rPr>
        <w:t>dodatak</w:t>
      </w:r>
      <w:proofErr w:type="spellEnd"/>
      <w:r w:rsidR="00AD5A5B" w:rsidRPr="001F05E2">
        <w:rPr>
          <w:rFonts w:cs="Arial"/>
        </w:rPr>
        <w:t xml:space="preserve">, </w:t>
      </w:r>
    </w:p>
    <w:p w14:paraId="36339320" w14:textId="1E195293" w:rsidR="001D7CAF" w:rsidRPr="001F05E2" w:rsidRDefault="00A35258" w:rsidP="004D1298">
      <w:pPr>
        <w:spacing w:line="276" w:lineRule="auto"/>
        <w:rPr>
          <w:rFonts w:cs="Arial"/>
        </w:rPr>
      </w:pPr>
      <w:r w:rsidRPr="001F05E2">
        <w:rPr>
          <w:rFonts w:cs="Arial"/>
        </w:rPr>
        <w:tab/>
        <w:t xml:space="preserve">    </w:t>
      </w:r>
      <w:r w:rsidR="00AC28FC" w:rsidRPr="001F05E2">
        <w:rPr>
          <w:rFonts w:cs="Arial"/>
        </w:rPr>
        <w:t xml:space="preserve"> </w:t>
      </w:r>
      <w:r w:rsidRPr="001F05E2">
        <w:rPr>
          <w:rFonts w:cs="Arial"/>
        </w:rPr>
        <w:t xml:space="preserve"> 4) </w:t>
      </w:r>
      <w:r w:rsidR="00437371" w:rsidRPr="001F05E2">
        <w:rPr>
          <w:rFonts w:cs="Arial"/>
        </w:rPr>
        <w:t xml:space="preserve"> </w:t>
      </w:r>
      <w:proofErr w:type="spellStart"/>
      <w:r w:rsidR="004C6D16" w:rsidRPr="001F05E2">
        <w:rPr>
          <w:rFonts w:cs="Arial"/>
        </w:rPr>
        <w:t>dodatak</w:t>
      </w:r>
      <w:proofErr w:type="spellEnd"/>
      <w:r w:rsidR="004C6D16" w:rsidRPr="001F05E2">
        <w:rPr>
          <w:rFonts w:cs="Arial"/>
        </w:rPr>
        <w:t xml:space="preserve"> za </w:t>
      </w:r>
      <w:proofErr w:type="spellStart"/>
      <w:r w:rsidR="00B9773E" w:rsidRPr="001F05E2">
        <w:rPr>
          <w:rFonts w:cs="Arial"/>
        </w:rPr>
        <w:t>postignute</w:t>
      </w:r>
      <w:proofErr w:type="spellEnd"/>
      <w:r w:rsidR="00B9773E" w:rsidRPr="001F05E2">
        <w:rPr>
          <w:rFonts w:cs="Arial"/>
        </w:rPr>
        <w:t xml:space="preserve"> </w:t>
      </w:r>
      <w:proofErr w:type="spellStart"/>
      <w:r w:rsidR="00B9773E" w:rsidRPr="001F05E2">
        <w:rPr>
          <w:rFonts w:cs="Arial"/>
        </w:rPr>
        <w:t>rezultate</w:t>
      </w:r>
      <w:proofErr w:type="spellEnd"/>
      <w:r w:rsidR="00B9773E" w:rsidRPr="001F05E2">
        <w:rPr>
          <w:rFonts w:cs="Arial"/>
        </w:rPr>
        <w:t xml:space="preserve"> </w:t>
      </w:r>
      <w:proofErr w:type="spellStart"/>
      <w:r w:rsidR="00B9773E" w:rsidRPr="001F05E2">
        <w:rPr>
          <w:rFonts w:cs="Arial"/>
        </w:rPr>
        <w:t>rada</w:t>
      </w:r>
      <w:proofErr w:type="spellEnd"/>
      <w:r w:rsidR="00861584" w:rsidRPr="001F05E2">
        <w:rPr>
          <w:rFonts w:cs="Arial"/>
        </w:rPr>
        <w:t xml:space="preserve">. </w:t>
      </w:r>
      <w:r w:rsidR="003069FD" w:rsidRPr="001F05E2">
        <w:rPr>
          <w:rFonts w:cs="Arial"/>
        </w:rPr>
        <w:t xml:space="preserve"> </w:t>
      </w:r>
    </w:p>
    <w:p w14:paraId="3408206C" w14:textId="6B75090A" w:rsidR="00250348" w:rsidRPr="001F05E2" w:rsidRDefault="00250348" w:rsidP="004D1298">
      <w:pPr>
        <w:spacing w:line="276" w:lineRule="auto"/>
        <w:rPr>
          <w:lang w:val="sr-Latn-ME"/>
        </w:rPr>
      </w:pPr>
    </w:p>
    <w:p w14:paraId="03E8C178" w14:textId="1352BD63" w:rsidR="003F0F9B" w:rsidRPr="001F05E2" w:rsidRDefault="003F0F9B" w:rsidP="004D1298">
      <w:pPr>
        <w:spacing w:line="276" w:lineRule="auto"/>
        <w:rPr>
          <w:lang w:val="sr-Latn-ME"/>
        </w:rPr>
      </w:pPr>
    </w:p>
    <w:p w14:paraId="6838398F" w14:textId="5004FE70" w:rsidR="003F0F9B" w:rsidRPr="001F05E2" w:rsidRDefault="003F0F9B" w:rsidP="004D1298">
      <w:pPr>
        <w:spacing w:line="276" w:lineRule="auto"/>
        <w:rPr>
          <w:lang w:val="sr-Latn-ME"/>
        </w:rPr>
      </w:pPr>
    </w:p>
    <w:p w14:paraId="5705D1A3" w14:textId="1BDA1BAF" w:rsidR="003A6ECC" w:rsidRPr="001F05E2" w:rsidRDefault="00AC28FC" w:rsidP="007B28C6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Uv</w:t>
      </w:r>
      <w:r w:rsidR="009C43B3" w:rsidRPr="001F05E2">
        <w:rPr>
          <w:b/>
          <w:lang w:val="sr-Latn-ME"/>
        </w:rPr>
        <w:t>ećanje</w:t>
      </w:r>
      <w:r w:rsidRPr="001F05E2">
        <w:rPr>
          <w:b/>
          <w:lang w:val="sr-Latn-ME"/>
        </w:rPr>
        <w:t xml:space="preserve"> </w:t>
      </w:r>
      <w:r w:rsidR="00437371" w:rsidRPr="001F05E2">
        <w:rPr>
          <w:b/>
          <w:lang w:val="sr-Latn-ME"/>
        </w:rPr>
        <w:t xml:space="preserve">osnovne </w:t>
      </w:r>
      <w:r w:rsidRPr="001F05E2">
        <w:rPr>
          <w:b/>
          <w:lang w:val="sr-Latn-ME"/>
        </w:rPr>
        <w:t>zarade po osnovu radnog staža</w:t>
      </w:r>
    </w:p>
    <w:p w14:paraId="67B374EA" w14:textId="07A54C84" w:rsidR="003A6ECC" w:rsidRPr="001F05E2" w:rsidRDefault="003A6ECC" w:rsidP="00AC28FC">
      <w:pPr>
        <w:spacing w:line="276" w:lineRule="auto"/>
        <w:jc w:val="center"/>
        <w:rPr>
          <w:b/>
          <w:bCs/>
          <w:lang w:val="sr-Latn-ME"/>
        </w:rPr>
      </w:pPr>
      <w:r w:rsidRPr="001F05E2">
        <w:rPr>
          <w:b/>
          <w:bCs/>
          <w:lang w:val="sr-Latn-ME"/>
        </w:rPr>
        <w:t xml:space="preserve">Član </w:t>
      </w:r>
      <w:r w:rsidR="003F0F9B" w:rsidRPr="001F05E2">
        <w:rPr>
          <w:b/>
          <w:bCs/>
          <w:lang w:val="sr-Latn-ME"/>
        </w:rPr>
        <w:t>10</w:t>
      </w:r>
    </w:p>
    <w:p w14:paraId="4CCE1B8A" w14:textId="584E8FED" w:rsidR="0040045F" w:rsidRPr="001F05E2" w:rsidRDefault="00BD696F" w:rsidP="003A6ECC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BE7D5C" w:rsidRPr="001F05E2">
        <w:rPr>
          <w:lang w:val="sr-Latn-ME"/>
        </w:rPr>
        <w:t>Osnovna z</w:t>
      </w:r>
      <w:r w:rsidR="003A6ECC" w:rsidRPr="001F05E2">
        <w:rPr>
          <w:lang w:val="sr-Latn-ME"/>
        </w:rPr>
        <w:t>arada</w:t>
      </w:r>
      <w:bookmarkStart w:id="1" w:name="_Hlk178787476"/>
      <w:r w:rsidR="003A6ECC" w:rsidRPr="001F05E2">
        <w:rPr>
          <w:lang w:val="sr-Latn-ME"/>
        </w:rPr>
        <w:t xml:space="preserve"> uvećava se po osnovu radnog staža</w:t>
      </w:r>
      <w:r w:rsidR="00AD5A5B" w:rsidRPr="001F05E2">
        <w:rPr>
          <w:lang w:val="sr-Latn-ME"/>
        </w:rPr>
        <w:t>,</w:t>
      </w:r>
      <w:r w:rsidR="003A6ECC" w:rsidRPr="001F05E2">
        <w:rPr>
          <w:lang w:val="sr-Latn-ME"/>
        </w:rPr>
        <w:t xml:space="preserve"> </w:t>
      </w:r>
      <w:bookmarkEnd w:id="1"/>
      <w:r w:rsidR="003A6ECC" w:rsidRPr="001F05E2">
        <w:rPr>
          <w:lang w:val="sr-Latn-ME"/>
        </w:rPr>
        <w:t>i t</w:t>
      </w:r>
      <w:r w:rsidR="008154C6" w:rsidRPr="001F05E2">
        <w:rPr>
          <w:lang w:val="sr-Latn-ME"/>
        </w:rPr>
        <w:t>o:</w:t>
      </w:r>
      <w:r w:rsidR="0040045F" w:rsidRPr="001F05E2">
        <w:rPr>
          <w:lang w:val="sr-Latn-ME"/>
        </w:rPr>
        <w:t xml:space="preserve"> </w:t>
      </w:r>
    </w:p>
    <w:p w14:paraId="1BFE0C5D" w14:textId="2152C7B0" w:rsidR="003A6ECC" w:rsidRPr="001F05E2" w:rsidRDefault="00BD696F" w:rsidP="003A6ECC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3A6ECC" w:rsidRPr="001F05E2">
        <w:rPr>
          <w:lang w:val="sr-Latn-ME"/>
        </w:rPr>
        <w:t xml:space="preserve">1) za svaku započetu godinu do 10 godina radnog staža </w:t>
      </w:r>
      <w:r w:rsidR="009C43B3" w:rsidRPr="001F05E2">
        <w:rPr>
          <w:lang w:val="sr-Latn-ME"/>
        </w:rPr>
        <w:t xml:space="preserve">- </w:t>
      </w:r>
      <w:r w:rsidR="003A6ECC" w:rsidRPr="001F05E2">
        <w:rPr>
          <w:lang w:val="sr-Latn-ME"/>
        </w:rPr>
        <w:t>za 0,5%;</w:t>
      </w:r>
    </w:p>
    <w:p w14:paraId="7C2D1C68" w14:textId="06C76623" w:rsidR="003A6ECC" w:rsidRPr="001F05E2" w:rsidRDefault="00BD696F" w:rsidP="003A6ECC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3A6ECC" w:rsidRPr="001F05E2">
        <w:rPr>
          <w:lang w:val="sr-Latn-ME"/>
        </w:rPr>
        <w:t xml:space="preserve">2) za svaku započetu godinu od 10 do 20 godina radnog staža </w:t>
      </w:r>
      <w:r w:rsidR="009C43B3" w:rsidRPr="001F05E2">
        <w:rPr>
          <w:lang w:val="sr-Latn-ME"/>
        </w:rPr>
        <w:t xml:space="preserve">- </w:t>
      </w:r>
      <w:r w:rsidR="003A6ECC" w:rsidRPr="001F05E2">
        <w:rPr>
          <w:lang w:val="sr-Latn-ME"/>
        </w:rPr>
        <w:t>za 0,75%;</w:t>
      </w:r>
    </w:p>
    <w:p w14:paraId="46881F2E" w14:textId="3F5652F8" w:rsidR="00084ED5" w:rsidRPr="001F05E2" w:rsidRDefault="00BD696F" w:rsidP="00AD5A5B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3A6ECC" w:rsidRPr="001F05E2">
        <w:rPr>
          <w:lang w:val="sr-Latn-ME"/>
        </w:rPr>
        <w:t xml:space="preserve">3) za svaku započetu godinu preko 20 godina radnog staža </w:t>
      </w:r>
      <w:r w:rsidR="009C43B3" w:rsidRPr="001F05E2">
        <w:rPr>
          <w:lang w:val="sr-Latn-ME"/>
        </w:rPr>
        <w:t xml:space="preserve">- </w:t>
      </w:r>
      <w:r w:rsidR="003A6ECC" w:rsidRPr="001F05E2">
        <w:rPr>
          <w:lang w:val="sr-Latn-ME"/>
        </w:rPr>
        <w:t>za 1,0%.</w:t>
      </w:r>
    </w:p>
    <w:p w14:paraId="602E50ED" w14:textId="77777777" w:rsidR="00084ED5" w:rsidRPr="001F05E2" w:rsidRDefault="00084ED5" w:rsidP="00E20BFF">
      <w:pPr>
        <w:pStyle w:val="NoSpacing"/>
        <w:jc w:val="center"/>
        <w:rPr>
          <w:rFonts w:ascii="Arial" w:hAnsi="Arial" w:cs="Arial"/>
          <w:b/>
        </w:rPr>
      </w:pPr>
    </w:p>
    <w:p w14:paraId="564D695F" w14:textId="354DC9C8" w:rsidR="00E20BFF" w:rsidRPr="001F05E2" w:rsidRDefault="009C43B3" w:rsidP="00E20BFF">
      <w:pPr>
        <w:pStyle w:val="NoSpacing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 xml:space="preserve">Uvećanje </w:t>
      </w:r>
      <w:r w:rsidR="00437371" w:rsidRPr="001F05E2">
        <w:rPr>
          <w:rFonts w:ascii="Arial" w:hAnsi="Arial" w:cs="Arial"/>
          <w:b/>
        </w:rPr>
        <w:t xml:space="preserve">osnovne </w:t>
      </w:r>
      <w:r w:rsidRPr="001F05E2">
        <w:rPr>
          <w:rFonts w:ascii="Arial" w:hAnsi="Arial" w:cs="Arial"/>
          <w:b/>
        </w:rPr>
        <w:t>zarade</w:t>
      </w:r>
      <w:r w:rsidR="00AB7D7D" w:rsidRPr="001F05E2">
        <w:rPr>
          <w:rFonts w:ascii="Arial" w:hAnsi="Arial" w:cs="Arial"/>
          <w:b/>
        </w:rPr>
        <w:t xml:space="preserve"> </w:t>
      </w:r>
      <w:r w:rsidRPr="001F05E2">
        <w:rPr>
          <w:rFonts w:ascii="Arial" w:hAnsi="Arial" w:cs="Arial"/>
          <w:b/>
        </w:rPr>
        <w:t>po drugim osnovima</w:t>
      </w:r>
    </w:p>
    <w:p w14:paraId="72EF3C37" w14:textId="42BE93B8" w:rsidR="00AB7D7D" w:rsidRPr="001F05E2" w:rsidRDefault="00E20BFF" w:rsidP="009C43B3">
      <w:pPr>
        <w:pStyle w:val="NoSpacing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 xml:space="preserve">Član </w:t>
      </w:r>
      <w:r w:rsidR="009C43B3" w:rsidRPr="001F05E2">
        <w:rPr>
          <w:rFonts w:ascii="Arial" w:hAnsi="Arial" w:cs="Arial"/>
          <w:b/>
        </w:rPr>
        <w:t>1</w:t>
      </w:r>
      <w:r w:rsidR="00F15DCF" w:rsidRPr="001F05E2">
        <w:rPr>
          <w:rFonts w:ascii="Arial" w:hAnsi="Arial" w:cs="Arial"/>
          <w:b/>
        </w:rPr>
        <w:t>1</w:t>
      </w:r>
      <w:r w:rsidR="001332C9" w:rsidRPr="001F05E2">
        <w:rPr>
          <w:rFonts w:ascii="Arial" w:hAnsi="Arial" w:cs="Arial"/>
          <w:b/>
        </w:rPr>
        <w:t xml:space="preserve"> </w:t>
      </w:r>
    </w:p>
    <w:p w14:paraId="6B9FF3CD" w14:textId="33193319" w:rsidR="00AB7D7D" w:rsidRPr="001F05E2" w:rsidRDefault="00AB7D7D" w:rsidP="00AB7D7D">
      <w:pPr>
        <w:autoSpaceDE w:val="0"/>
        <w:autoSpaceDN w:val="0"/>
        <w:adjustRightInd w:val="0"/>
        <w:spacing w:before="60" w:after="60" w:line="276" w:lineRule="auto"/>
        <w:rPr>
          <w:rFonts w:cs="Arial"/>
        </w:rPr>
      </w:pPr>
      <w:r w:rsidRPr="001F05E2">
        <w:rPr>
          <w:rFonts w:cs="Arial"/>
        </w:rPr>
        <w:tab/>
      </w:r>
      <w:proofErr w:type="spellStart"/>
      <w:r w:rsidRPr="001F05E2">
        <w:rPr>
          <w:rFonts w:cs="Arial"/>
        </w:rPr>
        <w:t>Osnovna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zarada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uvećava</w:t>
      </w:r>
      <w:proofErr w:type="spellEnd"/>
      <w:r w:rsidR="002C5F69" w:rsidRPr="001F05E2">
        <w:rPr>
          <w:rFonts w:cs="Arial"/>
        </w:rPr>
        <w:t xml:space="preserve"> </w:t>
      </w:r>
      <w:r w:rsidR="00044D07" w:rsidRPr="001F05E2">
        <w:rPr>
          <w:rFonts w:cs="Arial"/>
        </w:rPr>
        <w:t xml:space="preserve">se </w:t>
      </w:r>
      <w:r w:rsidR="002C5F69" w:rsidRPr="001F05E2">
        <w:rPr>
          <w:rFonts w:cs="Arial"/>
        </w:rPr>
        <w:t xml:space="preserve">po </w:t>
      </w:r>
      <w:proofErr w:type="spellStart"/>
      <w:r w:rsidR="00044D07" w:rsidRPr="001F05E2">
        <w:rPr>
          <w:rFonts w:cs="Arial"/>
        </w:rPr>
        <w:t>započetom</w:t>
      </w:r>
      <w:proofErr w:type="spellEnd"/>
      <w:r w:rsidR="00044D07" w:rsidRPr="001F05E2">
        <w:rPr>
          <w:rFonts w:cs="Arial"/>
        </w:rPr>
        <w:t xml:space="preserve"> </w:t>
      </w:r>
      <w:proofErr w:type="spellStart"/>
      <w:r w:rsidR="00044D07" w:rsidRPr="001F05E2">
        <w:rPr>
          <w:rFonts w:cs="Arial"/>
        </w:rPr>
        <w:t>času</w:t>
      </w:r>
      <w:proofErr w:type="spellEnd"/>
      <w:r w:rsidR="00044D07" w:rsidRPr="001F05E2">
        <w:rPr>
          <w:rFonts w:cs="Arial"/>
        </w:rPr>
        <w:t xml:space="preserve">, a </w:t>
      </w:r>
      <w:proofErr w:type="spellStart"/>
      <w:r w:rsidR="002C5F69" w:rsidRPr="001F05E2">
        <w:rPr>
          <w:rFonts w:cs="Arial"/>
        </w:rPr>
        <w:t>cijen</w:t>
      </w:r>
      <w:r w:rsidR="00044D07" w:rsidRPr="001F05E2">
        <w:rPr>
          <w:rFonts w:cs="Arial"/>
        </w:rPr>
        <w:t>a</w:t>
      </w:r>
      <w:proofErr w:type="spellEnd"/>
      <w:r w:rsidR="002C5F69" w:rsidRPr="001F05E2">
        <w:rPr>
          <w:rFonts w:cs="Arial"/>
        </w:rPr>
        <w:t xml:space="preserve"> </w:t>
      </w:r>
      <w:proofErr w:type="spellStart"/>
      <w:r w:rsidR="002C5F69" w:rsidRPr="001F05E2">
        <w:rPr>
          <w:rFonts w:cs="Arial"/>
        </w:rPr>
        <w:t>časa</w:t>
      </w:r>
      <w:proofErr w:type="spellEnd"/>
      <w:r w:rsidR="002C5F69" w:rsidRPr="001F05E2">
        <w:rPr>
          <w:rFonts w:cs="Arial"/>
        </w:rPr>
        <w:t xml:space="preserve"> </w:t>
      </w:r>
      <w:r w:rsidR="00044D07" w:rsidRPr="001F05E2">
        <w:rPr>
          <w:rFonts w:cs="Arial"/>
        </w:rPr>
        <w:t xml:space="preserve">se </w:t>
      </w:r>
      <w:proofErr w:type="spellStart"/>
      <w:r w:rsidR="002C5F69" w:rsidRPr="001F05E2">
        <w:rPr>
          <w:rFonts w:cs="Arial"/>
        </w:rPr>
        <w:t>utvrđ</w:t>
      </w:r>
      <w:r w:rsidR="00044D07" w:rsidRPr="001F05E2">
        <w:rPr>
          <w:rFonts w:cs="Arial"/>
        </w:rPr>
        <w:t>uje</w:t>
      </w:r>
      <w:proofErr w:type="spellEnd"/>
      <w:r w:rsidR="002C5F69" w:rsidRPr="001F05E2">
        <w:rPr>
          <w:rFonts w:cs="Arial"/>
        </w:rPr>
        <w:t xml:space="preserve"> </w:t>
      </w:r>
      <w:proofErr w:type="spellStart"/>
      <w:r w:rsidR="002C5F69" w:rsidRPr="001F05E2">
        <w:rPr>
          <w:rFonts w:cs="Arial"/>
        </w:rPr>
        <w:t>prema</w:t>
      </w:r>
      <w:proofErr w:type="spellEnd"/>
      <w:r w:rsidR="002C5F69" w:rsidRPr="001F05E2">
        <w:rPr>
          <w:rFonts w:cs="Arial"/>
        </w:rPr>
        <w:t xml:space="preserve"> </w:t>
      </w:r>
      <w:proofErr w:type="spellStart"/>
      <w:r w:rsidR="002C5F69" w:rsidRPr="001F05E2">
        <w:rPr>
          <w:rFonts w:cs="Arial"/>
        </w:rPr>
        <w:t>osnovnoj</w:t>
      </w:r>
      <w:proofErr w:type="spellEnd"/>
      <w:r w:rsidR="002C5F69" w:rsidRPr="001F05E2">
        <w:rPr>
          <w:rFonts w:cs="Arial"/>
        </w:rPr>
        <w:t xml:space="preserve"> </w:t>
      </w:r>
      <w:proofErr w:type="spellStart"/>
      <w:r w:rsidR="002C5F69" w:rsidRPr="001F05E2">
        <w:rPr>
          <w:rFonts w:cs="Arial"/>
        </w:rPr>
        <w:t>zaradi</w:t>
      </w:r>
      <w:proofErr w:type="spellEnd"/>
      <w:r w:rsidR="00044D07" w:rsidRPr="001F05E2">
        <w:rPr>
          <w:rFonts w:cs="Arial"/>
        </w:rPr>
        <w:t xml:space="preserve"> </w:t>
      </w:r>
      <w:proofErr w:type="spellStart"/>
      <w:r w:rsidR="009C43B3" w:rsidRPr="001F05E2">
        <w:rPr>
          <w:rFonts w:cs="Arial"/>
        </w:rPr>
        <w:t>i</w:t>
      </w:r>
      <w:proofErr w:type="spellEnd"/>
      <w:r w:rsidR="00044D07" w:rsidRPr="001F05E2">
        <w:rPr>
          <w:rFonts w:cs="Arial"/>
        </w:rPr>
        <w:t xml:space="preserve"> to za:</w:t>
      </w:r>
    </w:p>
    <w:p w14:paraId="7258FA47" w14:textId="3DDAA02F" w:rsidR="00AB7D7D" w:rsidRPr="001F05E2" w:rsidRDefault="00AB7D7D" w:rsidP="00AB7D7D">
      <w:pPr>
        <w:autoSpaceDE w:val="0"/>
        <w:autoSpaceDN w:val="0"/>
        <w:adjustRightInd w:val="0"/>
        <w:spacing w:before="60" w:after="60" w:line="276" w:lineRule="auto"/>
        <w:rPr>
          <w:rFonts w:cs="Arial"/>
        </w:rPr>
      </w:pPr>
      <w:r w:rsidRPr="001F05E2">
        <w:rPr>
          <w:rFonts w:cs="Arial"/>
        </w:rPr>
        <w:tab/>
        <w:t xml:space="preserve">- </w:t>
      </w:r>
      <w:proofErr w:type="spellStart"/>
      <w:r w:rsidRPr="001F05E2">
        <w:rPr>
          <w:rFonts w:cs="Arial"/>
        </w:rPr>
        <w:t>noćni</w:t>
      </w:r>
      <w:proofErr w:type="spellEnd"/>
      <w:r w:rsidRPr="001F05E2">
        <w:rPr>
          <w:rFonts w:cs="Arial"/>
        </w:rPr>
        <w:t xml:space="preserve"> rad (</w:t>
      </w:r>
      <w:proofErr w:type="spellStart"/>
      <w:r w:rsidRPr="001F05E2">
        <w:rPr>
          <w:rFonts w:cs="Arial"/>
        </w:rPr>
        <w:t>između</w:t>
      </w:r>
      <w:proofErr w:type="spellEnd"/>
      <w:r w:rsidRPr="001F05E2">
        <w:rPr>
          <w:rFonts w:cs="Arial"/>
        </w:rPr>
        <w:t xml:space="preserve"> 22 </w:t>
      </w:r>
      <w:proofErr w:type="spellStart"/>
      <w:r w:rsidRPr="001F05E2">
        <w:rPr>
          <w:rFonts w:cs="Arial"/>
        </w:rPr>
        <w:t>časa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i</w:t>
      </w:r>
      <w:proofErr w:type="spellEnd"/>
      <w:r w:rsidRPr="001F05E2">
        <w:rPr>
          <w:rFonts w:cs="Arial"/>
        </w:rPr>
        <w:t xml:space="preserve"> 6 </w:t>
      </w:r>
      <w:proofErr w:type="spellStart"/>
      <w:r w:rsidRPr="001F05E2">
        <w:rPr>
          <w:rFonts w:cs="Arial"/>
        </w:rPr>
        <w:t>časova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narednog</w:t>
      </w:r>
      <w:proofErr w:type="spellEnd"/>
      <w:r w:rsidRPr="001F05E2">
        <w:rPr>
          <w:rFonts w:cs="Arial"/>
        </w:rPr>
        <w:t xml:space="preserve"> dana) - 50%;</w:t>
      </w:r>
    </w:p>
    <w:p w14:paraId="71C01C85" w14:textId="3A37B18B" w:rsidR="00AB7D7D" w:rsidRPr="001F05E2" w:rsidRDefault="00AB7D7D" w:rsidP="00AB7D7D">
      <w:pPr>
        <w:autoSpaceDE w:val="0"/>
        <w:autoSpaceDN w:val="0"/>
        <w:adjustRightInd w:val="0"/>
        <w:spacing w:before="60" w:after="60" w:line="276" w:lineRule="auto"/>
        <w:rPr>
          <w:rFonts w:cs="Arial"/>
        </w:rPr>
      </w:pPr>
      <w:r w:rsidRPr="001F05E2">
        <w:rPr>
          <w:rFonts w:cs="Arial"/>
        </w:rPr>
        <w:tab/>
        <w:t xml:space="preserve">- rad </w:t>
      </w:r>
      <w:proofErr w:type="spellStart"/>
      <w:r w:rsidRPr="001F05E2">
        <w:rPr>
          <w:rFonts w:cs="Arial"/>
        </w:rPr>
        <w:t>na</w:t>
      </w:r>
      <w:proofErr w:type="spellEnd"/>
      <w:r w:rsidRPr="001F05E2">
        <w:rPr>
          <w:rFonts w:cs="Arial"/>
        </w:rPr>
        <w:t xml:space="preserve"> dan </w:t>
      </w:r>
      <w:proofErr w:type="spellStart"/>
      <w:r w:rsidRPr="001F05E2">
        <w:rPr>
          <w:rFonts w:cs="Arial"/>
        </w:rPr>
        <w:t>državnog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ili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vjerskog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praznika</w:t>
      </w:r>
      <w:proofErr w:type="spellEnd"/>
      <w:r w:rsidRPr="001F05E2">
        <w:rPr>
          <w:rFonts w:cs="Arial"/>
        </w:rPr>
        <w:t xml:space="preserve"> - 150%;</w:t>
      </w:r>
    </w:p>
    <w:p w14:paraId="6251CD9C" w14:textId="76991F0A" w:rsidR="00AB7D7D" w:rsidRPr="001F05E2" w:rsidRDefault="00AB7D7D" w:rsidP="00AB7D7D">
      <w:pPr>
        <w:autoSpaceDE w:val="0"/>
        <w:autoSpaceDN w:val="0"/>
        <w:adjustRightInd w:val="0"/>
        <w:spacing w:before="60" w:after="60" w:line="276" w:lineRule="auto"/>
        <w:rPr>
          <w:rFonts w:cs="Arial"/>
        </w:rPr>
      </w:pPr>
      <w:r w:rsidRPr="001F05E2">
        <w:rPr>
          <w:rFonts w:cs="Arial"/>
        </w:rPr>
        <w:tab/>
        <w:t xml:space="preserve">- </w:t>
      </w:r>
      <w:proofErr w:type="spellStart"/>
      <w:r w:rsidRPr="001F05E2">
        <w:rPr>
          <w:rFonts w:cs="Arial"/>
        </w:rPr>
        <w:t>prekovremeni</w:t>
      </w:r>
      <w:proofErr w:type="spellEnd"/>
      <w:r w:rsidRPr="001F05E2">
        <w:rPr>
          <w:rFonts w:cs="Arial"/>
        </w:rPr>
        <w:t xml:space="preserve"> rad - 50%;</w:t>
      </w:r>
    </w:p>
    <w:p w14:paraId="427A128B" w14:textId="6AC3838B" w:rsidR="00AB7D7D" w:rsidRPr="001F05E2" w:rsidRDefault="00AB7D7D" w:rsidP="00AB7D7D">
      <w:pPr>
        <w:autoSpaceDE w:val="0"/>
        <w:autoSpaceDN w:val="0"/>
        <w:adjustRightInd w:val="0"/>
        <w:spacing w:before="60" w:after="60" w:line="276" w:lineRule="auto"/>
        <w:rPr>
          <w:rFonts w:cs="Arial"/>
        </w:rPr>
      </w:pPr>
      <w:r w:rsidRPr="001F05E2">
        <w:rPr>
          <w:rFonts w:cs="Arial"/>
        </w:rPr>
        <w:tab/>
        <w:t>- rad</w:t>
      </w:r>
      <w:r w:rsidR="009C468A" w:rsidRPr="001F05E2">
        <w:rPr>
          <w:rFonts w:cs="Arial"/>
        </w:rPr>
        <w:t xml:space="preserve"> </w:t>
      </w:r>
      <w:proofErr w:type="spellStart"/>
      <w:r w:rsidR="009C468A" w:rsidRPr="001F05E2">
        <w:rPr>
          <w:rFonts w:cs="Arial"/>
        </w:rPr>
        <w:t>subotom</w:t>
      </w:r>
      <w:proofErr w:type="spellEnd"/>
      <w:r w:rsidR="009C468A" w:rsidRPr="001F05E2">
        <w:rPr>
          <w:rFonts w:cs="Arial"/>
        </w:rPr>
        <w:t xml:space="preserve"> </w:t>
      </w:r>
      <w:proofErr w:type="spellStart"/>
      <w:r w:rsidR="009C468A" w:rsidRPr="001F05E2">
        <w:rPr>
          <w:rFonts w:cs="Arial"/>
        </w:rPr>
        <w:t>i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nedjeljom</w:t>
      </w:r>
      <w:proofErr w:type="spellEnd"/>
      <w:r w:rsidRPr="001F05E2">
        <w:rPr>
          <w:rFonts w:cs="Arial"/>
        </w:rPr>
        <w:t xml:space="preserve"> - 80%.</w:t>
      </w:r>
    </w:p>
    <w:p w14:paraId="096A20AB" w14:textId="77C5DD07" w:rsidR="00546917" w:rsidRPr="001F05E2" w:rsidRDefault="00A34E44" w:rsidP="00590C29">
      <w:pPr>
        <w:autoSpaceDE w:val="0"/>
        <w:autoSpaceDN w:val="0"/>
        <w:adjustRightInd w:val="0"/>
        <w:spacing w:before="60" w:after="60" w:line="276" w:lineRule="auto"/>
        <w:rPr>
          <w:rFonts w:cs="Arial"/>
        </w:rPr>
      </w:pPr>
      <w:r w:rsidRPr="001F05E2">
        <w:rPr>
          <w:rFonts w:cs="Arial"/>
        </w:rPr>
        <w:tab/>
      </w:r>
    </w:p>
    <w:p w14:paraId="07360AA3" w14:textId="71478002" w:rsidR="00546917" w:rsidRPr="001F05E2" w:rsidRDefault="00546917" w:rsidP="00546917">
      <w:pPr>
        <w:jc w:val="center"/>
        <w:rPr>
          <w:rFonts w:eastAsia="Times New Roman" w:cs="Arial"/>
          <w:b/>
          <w:bCs/>
        </w:rPr>
      </w:pPr>
      <w:proofErr w:type="spellStart"/>
      <w:r w:rsidRPr="001F05E2">
        <w:rPr>
          <w:rFonts w:eastAsia="Times New Roman" w:cs="Arial"/>
          <w:b/>
          <w:bCs/>
        </w:rPr>
        <w:t>Dodatak</w:t>
      </w:r>
      <w:proofErr w:type="spellEnd"/>
      <w:r w:rsidRPr="001F05E2">
        <w:rPr>
          <w:rFonts w:eastAsia="Times New Roman" w:cs="Arial"/>
          <w:b/>
          <w:bCs/>
        </w:rPr>
        <w:t xml:space="preserve"> za </w:t>
      </w:r>
      <w:proofErr w:type="spellStart"/>
      <w:r w:rsidRPr="001F05E2">
        <w:rPr>
          <w:rFonts w:eastAsia="Times New Roman" w:cs="Arial"/>
          <w:b/>
          <w:bCs/>
        </w:rPr>
        <w:t>dežurstvo</w:t>
      </w:r>
      <w:proofErr w:type="spellEnd"/>
      <w:r w:rsidRPr="001F05E2">
        <w:rPr>
          <w:rFonts w:eastAsia="Times New Roman" w:cs="Arial"/>
          <w:b/>
          <w:bCs/>
        </w:rPr>
        <w:t xml:space="preserve"> </w:t>
      </w:r>
      <w:proofErr w:type="spellStart"/>
      <w:r w:rsidRPr="001F05E2">
        <w:rPr>
          <w:rFonts w:eastAsia="Times New Roman" w:cs="Arial"/>
          <w:b/>
          <w:bCs/>
        </w:rPr>
        <w:t>i</w:t>
      </w:r>
      <w:proofErr w:type="spellEnd"/>
      <w:r w:rsidRPr="001F05E2">
        <w:rPr>
          <w:rFonts w:eastAsia="Times New Roman" w:cs="Arial"/>
          <w:b/>
          <w:bCs/>
        </w:rPr>
        <w:t xml:space="preserve"> </w:t>
      </w:r>
      <w:proofErr w:type="spellStart"/>
      <w:r w:rsidRPr="001F05E2">
        <w:rPr>
          <w:rFonts w:eastAsia="Times New Roman" w:cs="Arial"/>
          <w:b/>
          <w:bCs/>
        </w:rPr>
        <w:t>pripravnost</w:t>
      </w:r>
      <w:proofErr w:type="spellEnd"/>
    </w:p>
    <w:p w14:paraId="031BFB80" w14:textId="2B09CB7F" w:rsidR="00546917" w:rsidRPr="001F05E2" w:rsidRDefault="00546917" w:rsidP="00546917">
      <w:pPr>
        <w:jc w:val="center"/>
        <w:rPr>
          <w:rFonts w:eastAsia="Times New Roman" w:cs="Arial"/>
          <w:b/>
          <w:bCs/>
        </w:rPr>
      </w:pPr>
      <w:proofErr w:type="spellStart"/>
      <w:r w:rsidRPr="001F05E2">
        <w:rPr>
          <w:rFonts w:eastAsia="Times New Roman" w:cs="Arial"/>
          <w:b/>
          <w:bCs/>
        </w:rPr>
        <w:t>Član</w:t>
      </w:r>
      <w:proofErr w:type="spellEnd"/>
      <w:r w:rsidRPr="001F05E2">
        <w:rPr>
          <w:rFonts w:eastAsia="Times New Roman" w:cs="Arial"/>
          <w:b/>
          <w:bCs/>
        </w:rPr>
        <w:t xml:space="preserve"> 1</w:t>
      </w:r>
      <w:r w:rsidR="00F15DCF" w:rsidRPr="001F05E2">
        <w:rPr>
          <w:rFonts w:eastAsia="Times New Roman" w:cs="Arial"/>
          <w:b/>
          <w:bCs/>
        </w:rPr>
        <w:t>2</w:t>
      </w:r>
    </w:p>
    <w:p w14:paraId="4280791C" w14:textId="0B572230" w:rsidR="00546917" w:rsidRPr="001F05E2" w:rsidRDefault="00546917" w:rsidP="00546917">
      <w:pPr>
        <w:ind w:firstLine="720"/>
        <w:rPr>
          <w:rFonts w:cs="Arial"/>
        </w:rPr>
      </w:pPr>
      <w:proofErr w:type="spellStart"/>
      <w:r w:rsidRPr="001F05E2">
        <w:rPr>
          <w:rFonts w:cs="Arial"/>
        </w:rPr>
        <w:t>Osnovna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zarada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uvećava</w:t>
      </w:r>
      <w:proofErr w:type="spellEnd"/>
      <w:r w:rsidRPr="001F05E2">
        <w:rPr>
          <w:rFonts w:cs="Arial"/>
        </w:rPr>
        <w:t xml:space="preserve"> se po </w:t>
      </w:r>
      <w:proofErr w:type="spellStart"/>
      <w:r w:rsidRPr="001F05E2">
        <w:rPr>
          <w:rFonts w:cs="Arial"/>
        </w:rPr>
        <w:t>započetom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času</w:t>
      </w:r>
      <w:proofErr w:type="spellEnd"/>
      <w:r w:rsidRPr="001F05E2">
        <w:rPr>
          <w:rFonts w:cs="Arial"/>
        </w:rPr>
        <w:t xml:space="preserve">, a </w:t>
      </w:r>
      <w:proofErr w:type="spellStart"/>
      <w:r w:rsidRPr="001F05E2">
        <w:rPr>
          <w:rFonts w:cs="Arial"/>
        </w:rPr>
        <w:t>cijena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časa</w:t>
      </w:r>
      <w:proofErr w:type="spellEnd"/>
      <w:r w:rsidRPr="001F05E2">
        <w:rPr>
          <w:rFonts w:cs="Arial"/>
        </w:rPr>
        <w:t xml:space="preserve"> se </w:t>
      </w:r>
      <w:proofErr w:type="spellStart"/>
      <w:r w:rsidRPr="001F05E2">
        <w:rPr>
          <w:rFonts w:cs="Arial"/>
        </w:rPr>
        <w:t>utvrđuje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prema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osnovnoj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zaradi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i</w:t>
      </w:r>
      <w:proofErr w:type="spellEnd"/>
      <w:r w:rsidRPr="001F05E2">
        <w:rPr>
          <w:rFonts w:cs="Arial"/>
        </w:rPr>
        <w:t xml:space="preserve"> to za:</w:t>
      </w:r>
    </w:p>
    <w:p w14:paraId="536207F6" w14:textId="72E899DE" w:rsidR="00546917" w:rsidRPr="001F05E2" w:rsidRDefault="00546917" w:rsidP="005469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rPr>
          <w:rFonts w:cs="Arial"/>
        </w:rPr>
      </w:pPr>
      <w:proofErr w:type="spellStart"/>
      <w:r w:rsidRPr="001F05E2">
        <w:rPr>
          <w:rFonts w:cs="Arial"/>
        </w:rPr>
        <w:t>dežurstvo</w:t>
      </w:r>
      <w:proofErr w:type="spellEnd"/>
      <w:r w:rsidRPr="001F05E2">
        <w:rPr>
          <w:rFonts w:cs="Arial"/>
        </w:rPr>
        <w:t xml:space="preserve"> - 50%,</w:t>
      </w:r>
    </w:p>
    <w:p w14:paraId="12800000" w14:textId="0EC8C35B" w:rsidR="00546917" w:rsidRPr="001F05E2" w:rsidRDefault="00546917" w:rsidP="005469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rPr>
          <w:rFonts w:cs="Arial"/>
        </w:rPr>
      </w:pPr>
      <w:proofErr w:type="spellStart"/>
      <w:r w:rsidRPr="001F05E2">
        <w:rPr>
          <w:rFonts w:cs="Arial"/>
        </w:rPr>
        <w:t>pripravnost</w:t>
      </w:r>
      <w:proofErr w:type="spellEnd"/>
      <w:r w:rsidRPr="001F05E2">
        <w:rPr>
          <w:rFonts w:cs="Arial"/>
        </w:rPr>
        <w:t xml:space="preserve"> -</w:t>
      </w:r>
      <w:r w:rsidR="00245423" w:rsidRPr="001F05E2">
        <w:rPr>
          <w:rFonts w:cs="Arial"/>
        </w:rPr>
        <w:t xml:space="preserve"> </w:t>
      </w:r>
      <w:r w:rsidRPr="001F05E2">
        <w:rPr>
          <w:rFonts w:cs="Arial"/>
        </w:rPr>
        <w:t>20%</w:t>
      </w:r>
      <w:r w:rsidR="00245423" w:rsidRPr="001F05E2">
        <w:rPr>
          <w:rFonts w:cs="Arial"/>
        </w:rPr>
        <w:t xml:space="preserve"> </w:t>
      </w:r>
      <w:proofErr w:type="spellStart"/>
      <w:r w:rsidR="00F15DCF" w:rsidRPr="001F05E2">
        <w:rPr>
          <w:rFonts w:cs="Arial"/>
        </w:rPr>
        <w:t>od</w:t>
      </w:r>
      <w:proofErr w:type="spellEnd"/>
      <w:r w:rsidR="00F15DCF"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cijene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časa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utvrđenog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prema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osnovnoj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zaradi</w:t>
      </w:r>
      <w:proofErr w:type="spellEnd"/>
      <w:r w:rsidRPr="001F05E2">
        <w:rPr>
          <w:rFonts w:cs="Arial"/>
        </w:rPr>
        <w:t>.</w:t>
      </w:r>
    </w:p>
    <w:p w14:paraId="5068E809" w14:textId="0C171696" w:rsidR="00546917" w:rsidRPr="001F05E2" w:rsidRDefault="00546917" w:rsidP="00546917">
      <w:pPr>
        <w:ind w:firstLine="720"/>
        <w:rPr>
          <w:rFonts w:cs="Arial"/>
        </w:rPr>
      </w:pPr>
      <w:proofErr w:type="spellStart"/>
      <w:r w:rsidRPr="001F05E2">
        <w:rPr>
          <w:rFonts w:cs="Arial"/>
        </w:rPr>
        <w:t>Pripravnost</w:t>
      </w:r>
      <w:proofErr w:type="spellEnd"/>
      <w:r w:rsidRPr="001F05E2">
        <w:rPr>
          <w:rFonts w:cs="Arial"/>
        </w:rPr>
        <w:t xml:space="preserve"> u </w:t>
      </w:r>
      <w:proofErr w:type="spellStart"/>
      <w:r w:rsidRPr="001F05E2">
        <w:rPr>
          <w:rFonts w:cs="Arial"/>
        </w:rPr>
        <w:t>Ustavnom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sudu</w:t>
      </w:r>
      <w:proofErr w:type="spellEnd"/>
      <w:r w:rsidRPr="001F05E2">
        <w:rPr>
          <w:rFonts w:cs="Arial"/>
        </w:rPr>
        <w:t xml:space="preserve">, </w:t>
      </w:r>
      <w:proofErr w:type="spellStart"/>
      <w:r w:rsidRPr="001F05E2">
        <w:rPr>
          <w:rFonts w:cs="Arial"/>
        </w:rPr>
        <w:t>sudovima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i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državnom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tužilaštvu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može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trajati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tokom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cijelog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mjeseca</w:t>
      </w:r>
      <w:proofErr w:type="spellEnd"/>
      <w:r w:rsidRPr="001F05E2">
        <w:rPr>
          <w:rFonts w:cs="Arial"/>
        </w:rPr>
        <w:t>.</w:t>
      </w:r>
    </w:p>
    <w:p w14:paraId="639A7962" w14:textId="4223FA08" w:rsidR="00546917" w:rsidRPr="001F05E2" w:rsidRDefault="00546917" w:rsidP="00546917">
      <w:pPr>
        <w:ind w:firstLine="720"/>
        <w:rPr>
          <w:rFonts w:cs="Arial"/>
        </w:rPr>
      </w:pPr>
      <w:proofErr w:type="spellStart"/>
      <w:r w:rsidRPr="001F05E2">
        <w:rPr>
          <w:rFonts w:cs="Arial"/>
        </w:rPr>
        <w:t>Utvrđivanje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prava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na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uvećanje</w:t>
      </w:r>
      <w:proofErr w:type="spellEnd"/>
      <w:r w:rsidR="00437371" w:rsidRPr="001F05E2">
        <w:rPr>
          <w:rFonts w:cs="Arial"/>
        </w:rPr>
        <w:t xml:space="preserve"> </w:t>
      </w:r>
      <w:proofErr w:type="spellStart"/>
      <w:r w:rsidR="00437371" w:rsidRPr="001F05E2">
        <w:rPr>
          <w:rFonts w:cs="Arial"/>
        </w:rPr>
        <w:t>osnovne</w:t>
      </w:r>
      <w:proofErr w:type="spellEnd"/>
      <w:r w:rsidR="00437371"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zarade</w:t>
      </w:r>
      <w:proofErr w:type="spellEnd"/>
      <w:r w:rsidRPr="001F05E2">
        <w:rPr>
          <w:rFonts w:cs="Arial"/>
        </w:rPr>
        <w:t xml:space="preserve"> po </w:t>
      </w:r>
      <w:proofErr w:type="spellStart"/>
      <w:r w:rsidRPr="001F05E2">
        <w:rPr>
          <w:rFonts w:cs="Arial"/>
        </w:rPr>
        <w:t>osnovu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dežurstva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i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pripravnosti</w:t>
      </w:r>
      <w:proofErr w:type="spellEnd"/>
      <w:r w:rsidRPr="001F05E2">
        <w:rPr>
          <w:rFonts w:cs="Arial"/>
        </w:rPr>
        <w:t xml:space="preserve">, </w:t>
      </w:r>
      <w:proofErr w:type="spellStart"/>
      <w:r w:rsidRPr="001F05E2">
        <w:rPr>
          <w:rFonts w:cs="Arial"/>
        </w:rPr>
        <w:t>vrši</w:t>
      </w:r>
      <w:proofErr w:type="spellEnd"/>
      <w:r w:rsidRPr="001F05E2">
        <w:rPr>
          <w:rFonts w:cs="Arial"/>
        </w:rPr>
        <w:t xml:space="preserve"> se </w:t>
      </w:r>
      <w:proofErr w:type="spellStart"/>
      <w:r w:rsidRPr="001F05E2">
        <w:rPr>
          <w:rFonts w:cs="Arial"/>
        </w:rPr>
        <w:t>na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osnovu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evidencije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koju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vodi</w:t>
      </w:r>
      <w:proofErr w:type="spellEnd"/>
      <w:r w:rsidRPr="001F05E2">
        <w:rPr>
          <w:rFonts w:cs="Arial"/>
        </w:rPr>
        <w:t xml:space="preserve"> </w:t>
      </w:r>
      <w:r w:rsidR="00AE7D24" w:rsidRPr="001F05E2">
        <w:rPr>
          <w:rFonts w:cs="Arial"/>
        </w:rPr>
        <w:t xml:space="preserve">Ustavni </w:t>
      </w:r>
      <w:proofErr w:type="spellStart"/>
      <w:r w:rsidR="00AE7D24" w:rsidRPr="001F05E2">
        <w:rPr>
          <w:rFonts w:cs="Arial"/>
        </w:rPr>
        <w:t>sud</w:t>
      </w:r>
      <w:proofErr w:type="spellEnd"/>
      <w:r w:rsidR="00AE7D24" w:rsidRPr="001F05E2">
        <w:rPr>
          <w:rFonts w:cs="Arial"/>
        </w:rPr>
        <w:t xml:space="preserve">, </w:t>
      </w:r>
      <w:proofErr w:type="spellStart"/>
      <w:r w:rsidRPr="001F05E2">
        <w:rPr>
          <w:rFonts w:cs="Arial"/>
        </w:rPr>
        <w:t>sud</w:t>
      </w:r>
      <w:proofErr w:type="spellEnd"/>
      <w:r w:rsidRPr="001F05E2">
        <w:rPr>
          <w:rFonts w:cs="Arial"/>
        </w:rPr>
        <w:t xml:space="preserve">, </w:t>
      </w:r>
      <w:proofErr w:type="spellStart"/>
      <w:r w:rsidRPr="001F05E2">
        <w:rPr>
          <w:rFonts w:cs="Arial"/>
        </w:rPr>
        <w:t>odnosno</w:t>
      </w:r>
      <w:proofErr w:type="spellEnd"/>
      <w:r w:rsidRPr="001F05E2">
        <w:rPr>
          <w:rFonts w:cs="Arial"/>
        </w:rPr>
        <w:t xml:space="preserve"> državno tužilaštvo, </w:t>
      </w:r>
      <w:proofErr w:type="spellStart"/>
      <w:r w:rsidRPr="001F05E2">
        <w:rPr>
          <w:rFonts w:cs="Arial"/>
        </w:rPr>
        <w:t>na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osnovu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dostavljenog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izvještaja</w:t>
      </w:r>
      <w:proofErr w:type="spellEnd"/>
      <w:r w:rsidRPr="001F05E2">
        <w:rPr>
          <w:rFonts w:cs="Arial"/>
        </w:rPr>
        <w:t>.</w:t>
      </w:r>
    </w:p>
    <w:p w14:paraId="793BD587" w14:textId="63F9000D" w:rsidR="0037174E" w:rsidRPr="001F05E2" w:rsidRDefault="004958CE" w:rsidP="00546917">
      <w:pPr>
        <w:ind w:firstLine="720"/>
        <w:rPr>
          <w:rFonts w:cs="Arial"/>
        </w:rPr>
      </w:pPr>
      <w:proofErr w:type="spellStart"/>
      <w:r w:rsidRPr="001F05E2">
        <w:rPr>
          <w:rFonts w:cs="Arial"/>
        </w:rPr>
        <w:t>Dežurstvom</w:t>
      </w:r>
      <w:proofErr w:type="spellEnd"/>
      <w:r w:rsidRPr="001F05E2">
        <w:rPr>
          <w:rFonts w:cs="Arial"/>
        </w:rPr>
        <w:t xml:space="preserve"> se </w:t>
      </w:r>
      <w:proofErr w:type="spellStart"/>
      <w:r w:rsidRPr="001F05E2">
        <w:rPr>
          <w:rFonts w:cs="Arial"/>
        </w:rPr>
        <w:t>smatra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v</w:t>
      </w:r>
      <w:r w:rsidR="0037174E" w:rsidRPr="001F05E2">
        <w:rPr>
          <w:rFonts w:cs="Arial"/>
        </w:rPr>
        <w:t>rijeme</w:t>
      </w:r>
      <w:proofErr w:type="spellEnd"/>
      <w:r w:rsidR="0037174E" w:rsidRPr="001F05E2">
        <w:rPr>
          <w:rFonts w:cs="Arial"/>
        </w:rPr>
        <w:t xml:space="preserve"> </w:t>
      </w:r>
      <w:proofErr w:type="spellStart"/>
      <w:r w:rsidR="009C468A" w:rsidRPr="001F05E2">
        <w:rPr>
          <w:rFonts w:cs="Arial"/>
        </w:rPr>
        <w:t>koje</w:t>
      </w:r>
      <w:proofErr w:type="spellEnd"/>
      <w:r w:rsidR="009C468A" w:rsidRPr="001F05E2">
        <w:rPr>
          <w:rFonts w:cs="Arial"/>
        </w:rPr>
        <w:t xml:space="preserve"> se </w:t>
      </w:r>
      <w:proofErr w:type="spellStart"/>
      <w:r w:rsidR="009C468A" w:rsidRPr="001F05E2">
        <w:rPr>
          <w:rFonts w:cs="Arial"/>
        </w:rPr>
        <w:t>provede</w:t>
      </w:r>
      <w:proofErr w:type="spellEnd"/>
      <w:r w:rsidR="009C468A" w:rsidRPr="001F05E2">
        <w:rPr>
          <w:rFonts w:cs="Arial"/>
        </w:rPr>
        <w:t xml:space="preserve"> </w:t>
      </w:r>
      <w:r w:rsidR="0037174E" w:rsidRPr="001F05E2">
        <w:rPr>
          <w:rFonts w:cs="Arial"/>
        </w:rPr>
        <w:t xml:space="preserve">u </w:t>
      </w:r>
      <w:proofErr w:type="spellStart"/>
      <w:r w:rsidR="0037174E" w:rsidRPr="001F05E2">
        <w:rPr>
          <w:rFonts w:cs="Arial"/>
        </w:rPr>
        <w:t>toku</w:t>
      </w:r>
      <w:proofErr w:type="spellEnd"/>
      <w:r w:rsidR="0037174E" w:rsidRPr="001F05E2">
        <w:rPr>
          <w:rFonts w:cs="Arial"/>
        </w:rPr>
        <w:t xml:space="preserve"> </w:t>
      </w:r>
      <w:proofErr w:type="spellStart"/>
      <w:r w:rsidR="0037174E" w:rsidRPr="001F05E2">
        <w:rPr>
          <w:rFonts w:cs="Arial"/>
        </w:rPr>
        <w:t>pripravnosti</w:t>
      </w:r>
      <w:proofErr w:type="spellEnd"/>
      <w:r w:rsidR="0037174E" w:rsidRPr="001F05E2">
        <w:rPr>
          <w:rFonts w:cs="Arial"/>
        </w:rPr>
        <w:t xml:space="preserve"> u </w:t>
      </w:r>
      <w:proofErr w:type="spellStart"/>
      <w:r w:rsidR="0037174E" w:rsidRPr="001F05E2">
        <w:rPr>
          <w:rFonts w:cs="Arial"/>
        </w:rPr>
        <w:t>obavljanju</w:t>
      </w:r>
      <w:proofErr w:type="spellEnd"/>
      <w:r w:rsidR="0037174E" w:rsidRPr="001F05E2">
        <w:rPr>
          <w:rFonts w:cs="Arial"/>
        </w:rPr>
        <w:t xml:space="preserve"> </w:t>
      </w:r>
      <w:proofErr w:type="spellStart"/>
      <w:r w:rsidR="0037174E" w:rsidRPr="001F05E2">
        <w:rPr>
          <w:rFonts w:cs="Arial"/>
        </w:rPr>
        <w:t>poslova</w:t>
      </w:r>
      <w:proofErr w:type="spellEnd"/>
      <w:r w:rsidR="0037174E" w:rsidRPr="001F05E2">
        <w:rPr>
          <w:rFonts w:cs="Arial"/>
        </w:rPr>
        <w:t xml:space="preserve"> po </w:t>
      </w:r>
      <w:proofErr w:type="spellStart"/>
      <w:r w:rsidR="0037174E" w:rsidRPr="001F05E2">
        <w:rPr>
          <w:rFonts w:cs="Arial"/>
        </w:rPr>
        <w:t>pozivu</w:t>
      </w:r>
      <w:proofErr w:type="spellEnd"/>
      <w:r w:rsidR="0037174E" w:rsidRPr="001F05E2">
        <w:rPr>
          <w:rFonts w:cs="Arial"/>
        </w:rPr>
        <w:t xml:space="preserve">, </w:t>
      </w:r>
      <w:proofErr w:type="spellStart"/>
      <w:r w:rsidR="003C4558" w:rsidRPr="001F05E2">
        <w:rPr>
          <w:rFonts w:cs="Arial"/>
        </w:rPr>
        <w:t>na</w:t>
      </w:r>
      <w:proofErr w:type="spellEnd"/>
      <w:r w:rsidR="003C4558" w:rsidRPr="001F05E2">
        <w:rPr>
          <w:rFonts w:cs="Arial"/>
        </w:rPr>
        <w:t xml:space="preserve"> </w:t>
      </w:r>
      <w:proofErr w:type="spellStart"/>
      <w:proofErr w:type="gramStart"/>
      <w:r w:rsidR="003C4558" w:rsidRPr="001F05E2">
        <w:rPr>
          <w:rFonts w:cs="Arial"/>
        </w:rPr>
        <w:t>radnom</w:t>
      </w:r>
      <w:proofErr w:type="spellEnd"/>
      <w:r w:rsidR="003C4558" w:rsidRPr="001F05E2">
        <w:rPr>
          <w:rFonts w:cs="Arial"/>
        </w:rPr>
        <w:t xml:space="preserve">  </w:t>
      </w:r>
      <w:proofErr w:type="spellStart"/>
      <w:r w:rsidR="003C4558" w:rsidRPr="001F05E2">
        <w:rPr>
          <w:rFonts w:cs="Arial"/>
        </w:rPr>
        <w:t>mjestu</w:t>
      </w:r>
      <w:proofErr w:type="spellEnd"/>
      <w:proofErr w:type="gramEnd"/>
      <w:r w:rsidR="003C4558" w:rsidRPr="001F05E2">
        <w:rPr>
          <w:rFonts w:cs="Arial"/>
        </w:rPr>
        <w:t xml:space="preserve"> </w:t>
      </w:r>
      <w:proofErr w:type="spellStart"/>
      <w:r w:rsidR="003C4558" w:rsidRPr="001F05E2">
        <w:rPr>
          <w:rFonts w:cs="Arial"/>
        </w:rPr>
        <w:t>ili</w:t>
      </w:r>
      <w:proofErr w:type="spellEnd"/>
      <w:r w:rsidR="003C4558" w:rsidRPr="001F05E2">
        <w:rPr>
          <w:rFonts w:cs="Arial"/>
        </w:rPr>
        <w:t xml:space="preserve"> </w:t>
      </w:r>
      <w:proofErr w:type="spellStart"/>
      <w:r w:rsidR="003C4558" w:rsidRPr="001F05E2">
        <w:rPr>
          <w:rFonts w:cs="Arial"/>
        </w:rPr>
        <w:t>drugom</w:t>
      </w:r>
      <w:proofErr w:type="spellEnd"/>
      <w:r w:rsidR="003C4558" w:rsidRPr="001F05E2">
        <w:rPr>
          <w:rFonts w:cs="Arial"/>
        </w:rPr>
        <w:t xml:space="preserve"> </w:t>
      </w:r>
      <w:proofErr w:type="spellStart"/>
      <w:r w:rsidR="003C4558" w:rsidRPr="001F05E2">
        <w:rPr>
          <w:rFonts w:cs="Arial"/>
        </w:rPr>
        <w:t>mjestu</w:t>
      </w:r>
      <w:proofErr w:type="spellEnd"/>
      <w:r w:rsidR="003C4558" w:rsidRPr="001F05E2">
        <w:rPr>
          <w:rFonts w:cs="Arial"/>
        </w:rPr>
        <w:t xml:space="preserve"> u </w:t>
      </w:r>
      <w:proofErr w:type="spellStart"/>
      <w:r w:rsidR="003C4558" w:rsidRPr="001F05E2">
        <w:rPr>
          <w:rFonts w:cs="Arial"/>
        </w:rPr>
        <w:t>vezi</w:t>
      </w:r>
      <w:proofErr w:type="spellEnd"/>
      <w:r w:rsidR="003C4558" w:rsidRPr="001F05E2">
        <w:rPr>
          <w:rFonts w:cs="Arial"/>
        </w:rPr>
        <w:t xml:space="preserve"> </w:t>
      </w:r>
      <w:proofErr w:type="spellStart"/>
      <w:r w:rsidR="003C4558" w:rsidRPr="001F05E2">
        <w:rPr>
          <w:rFonts w:cs="Arial"/>
        </w:rPr>
        <w:t>sa</w:t>
      </w:r>
      <w:proofErr w:type="spellEnd"/>
      <w:r w:rsidR="003C4558" w:rsidRPr="001F05E2">
        <w:rPr>
          <w:rFonts w:cs="Arial"/>
        </w:rPr>
        <w:t xml:space="preserve"> </w:t>
      </w:r>
      <w:proofErr w:type="spellStart"/>
      <w:r w:rsidR="003C4558" w:rsidRPr="001F05E2">
        <w:rPr>
          <w:rFonts w:cs="Arial"/>
        </w:rPr>
        <w:t>vršenj</w:t>
      </w:r>
      <w:r w:rsidR="009C468A" w:rsidRPr="001F05E2">
        <w:rPr>
          <w:rFonts w:cs="Arial"/>
        </w:rPr>
        <w:t>e</w:t>
      </w:r>
      <w:r w:rsidR="003C4558" w:rsidRPr="001F05E2">
        <w:rPr>
          <w:rFonts w:cs="Arial"/>
        </w:rPr>
        <w:t>m</w:t>
      </w:r>
      <w:proofErr w:type="spellEnd"/>
      <w:r w:rsidR="003C4558" w:rsidRPr="001F05E2">
        <w:rPr>
          <w:rFonts w:cs="Arial"/>
        </w:rPr>
        <w:t xml:space="preserve"> </w:t>
      </w:r>
      <w:proofErr w:type="spellStart"/>
      <w:r w:rsidR="003C4558" w:rsidRPr="001F05E2">
        <w:rPr>
          <w:rFonts w:cs="Arial"/>
        </w:rPr>
        <w:t>funkcije</w:t>
      </w:r>
      <w:proofErr w:type="spellEnd"/>
      <w:r w:rsidR="003C4558" w:rsidRPr="001F05E2">
        <w:rPr>
          <w:rFonts w:cs="Arial"/>
        </w:rPr>
        <w:t xml:space="preserve">, </w:t>
      </w:r>
      <w:proofErr w:type="spellStart"/>
      <w:r w:rsidR="0037174E" w:rsidRPr="001F05E2">
        <w:rPr>
          <w:rFonts w:cs="Arial"/>
        </w:rPr>
        <w:t>uključujući</w:t>
      </w:r>
      <w:proofErr w:type="spellEnd"/>
      <w:r w:rsidR="0037174E" w:rsidRPr="001F05E2">
        <w:rPr>
          <w:rFonts w:cs="Arial"/>
        </w:rPr>
        <w:t xml:space="preserve"> </w:t>
      </w:r>
      <w:proofErr w:type="spellStart"/>
      <w:r w:rsidR="0037174E" w:rsidRPr="001F05E2">
        <w:rPr>
          <w:rFonts w:cs="Arial"/>
        </w:rPr>
        <w:t>i</w:t>
      </w:r>
      <w:proofErr w:type="spellEnd"/>
      <w:r w:rsidR="0037174E" w:rsidRPr="001F05E2">
        <w:rPr>
          <w:rFonts w:cs="Arial"/>
        </w:rPr>
        <w:t xml:space="preserve"> </w:t>
      </w:r>
      <w:proofErr w:type="spellStart"/>
      <w:r w:rsidR="0037174E" w:rsidRPr="001F05E2">
        <w:rPr>
          <w:rFonts w:cs="Arial"/>
        </w:rPr>
        <w:t>vrijeme</w:t>
      </w:r>
      <w:proofErr w:type="spellEnd"/>
      <w:r w:rsidR="0037174E" w:rsidRPr="001F05E2">
        <w:rPr>
          <w:rFonts w:cs="Arial"/>
        </w:rPr>
        <w:t xml:space="preserve"> </w:t>
      </w:r>
      <w:proofErr w:type="spellStart"/>
      <w:r w:rsidR="0037174E" w:rsidRPr="001F05E2">
        <w:rPr>
          <w:rFonts w:cs="Arial"/>
        </w:rPr>
        <w:t>koje</w:t>
      </w:r>
      <w:proofErr w:type="spellEnd"/>
      <w:r w:rsidR="0037174E" w:rsidRPr="001F05E2">
        <w:rPr>
          <w:rFonts w:cs="Arial"/>
        </w:rPr>
        <w:t xml:space="preserve"> mu je </w:t>
      </w:r>
      <w:proofErr w:type="spellStart"/>
      <w:r w:rsidR="0037174E" w:rsidRPr="001F05E2">
        <w:rPr>
          <w:rFonts w:cs="Arial"/>
        </w:rPr>
        <w:t>potrebno</w:t>
      </w:r>
      <w:proofErr w:type="spellEnd"/>
      <w:r w:rsidR="0037174E" w:rsidRPr="001F05E2">
        <w:rPr>
          <w:rFonts w:cs="Arial"/>
        </w:rPr>
        <w:t xml:space="preserve"> za put od </w:t>
      </w:r>
      <w:proofErr w:type="spellStart"/>
      <w:r w:rsidR="0037174E" w:rsidRPr="001F05E2">
        <w:rPr>
          <w:rFonts w:cs="Arial"/>
        </w:rPr>
        <w:t>mjesta</w:t>
      </w:r>
      <w:proofErr w:type="spellEnd"/>
      <w:r w:rsidR="0037174E" w:rsidRPr="001F05E2">
        <w:rPr>
          <w:rFonts w:cs="Arial"/>
        </w:rPr>
        <w:t xml:space="preserve"> </w:t>
      </w:r>
      <w:proofErr w:type="spellStart"/>
      <w:r w:rsidR="0037174E" w:rsidRPr="001F05E2">
        <w:rPr>
          <w:rFonts w:cs="Arial"/>
        </w:rPr>
        <w:t>stanovanja</w:t>
      </w:r>
      <w:proofErr w:type="spellEnd"/>
      <w:r w:rsidR="0037174E" w:rsidRPr="001F05E2">
        <w:rPr>
          <w:rFonts w:cs="Arial"/>
        </w:rPr>
        <w:t xml:space="preserve"> do </w:t>
      </w:r>
      <w:proofErr w:type="spellStart"/>
      <w:r w:rsidR="0037174E" w:rsidRPr="001F05E2">
        <w:rPr>
          <w:rFonts w:cs="Arial"/>
        </w:rPr>
        <w:t>mjesta</w:t>
      </w:r>
      <w:proofErr w:type="spellEnd"/>
      <w:r w:rsidR="0037174E" w:rsidRPr="001F05E2">
        <w:rPr>
          <w:rFonts w:cs="Arial"/>
        </w:rPr>
        <w:t xml:space="preserve"> </w:t>
      </w:r>
      <w:proofErr w:type="spellStart"/>
      <w:r w:rsidR="0037174E" w:rsidRPr="001F05E2">
        <w:rPr>
          <w:rFonts w:cs="Arial"/>
        </w:rPr>
        <w:t>rada</w:t>
      </w:r>
      <w:proofErr w:type="spellEnd"/>
      <w:r w:rsidR="009C468A" w:rsidRPr="001F05E2">
        <w:rPr>
          <w:rFonts w:cs="Arial"/>
        </w:rPr>
        <w:t xml:space="preserve">, </w:t>
      </w:r>
      <w:proofErr w:type="spellStart"/>
      <w:r w:rsidR="009C468A" w:rsidRPr="001F05E2">
        <w:rPr>
          <w:rFonts w:cs="Arial"/>
        </w:rPr>
        <w:t>kao</w:t>
      </w:r>
      <w:proofErr w:type="spellEnd"/>
      <w:r w:rsidR="009C468A" w:rsidRPr="001F05E2">
        <w:rPr>
          <w:rFonts w:cs="Arial"/>
        </w:rPr>
        <w:t xml:space="preserve"> </w:t>
      </w:r>
      <w:proofErr w:type="spellStart"/>
      <w:r w:rsidR="009C468A" w:rsidRPr="001F05E2">
        <w:rPr>
          <w:rFonts w:cs="Arial"/>
        </w:rPr>
        <w:t>i</w:t>
      </w:r>
      <w:proofErr w:type="spellEnd"/>
      <w:r w:rsidR="009C468A" w:rsidRPr="001F05E2">
        <w:rPr>
          <w:rFonts w:cs="Arial"/>
        </w:rPr>
        <w:t xml:space="preserve"> </w:t>
      </w:r>
      <w:proofErr w:type="spellStart"/>
      <w:r w:rsidR="009C468A" w:rsidRPr="001F05E2">
        <w:rPr>
          <w:rFonts w:cs="Arial"/>
        </w:rPr>
        <w:t>postupanje</w:t>
      </w:r>
      <w:proofErr w:type="spellEnd"/>
      <w:r w:rsidR="009C468A" w:rsidRPr="001F05E2">
        <w:rPr>
          <w:rFonts w:cs="Arial"/>
        </w:rPr>
        <w:t xml:space="preserve"> u </w:t>
      </w:r>
      <w:proofErr w:type="spellStart"/>
      <w:r w:rsidR="009C468A" w:rsidRPr="001F05E2">
        <w:rPr>
          <w:rFonts w:cs="Arial"/>
        </w:rPr>
        <w:t>predmetima</w:t>
      </w:r>
      <w:proofErr w:type="spellEnd"/>
      <w:r w:rsidR="009C468A" w:rsidRPr="001F05E2">
        <w:rPr>
          <w:rFonts w:cs="Arial"/>
        </w:rPr>
        <w:t xml:space="preserve"> u </w:t>
      </w:r>
      <w:proofErr w:type="spellStart"/>
      <w:r w:rsidR="009C468A" w:rsidRPr="001F05E2">
        <w:rPr>
          <w:rFonts w:cs="Arial"/>
        </w:rPr>
        <w:t>cilju</w:t>
      </w:r>
      <w:proofErr w:type="spellEnd"/>
      <w:r w:rsidR="009C468A" w:rsidRPr="001F05E2">
        <w:rPr>
          <w:rFonts w:cs="Arial"/>
        </w:rPr>
        <w:t xml:space="preserve"> </w:t>
      </w:r>
      <w:proofErr w:type="spellStart"/>
      <w:r w:rsidR="009C468A" w:rsidRPr="001F05E2">
        <w:rPr>
          <w:rFonts w:cs="Arial"/>
        </w:rPr>
        <w:t>otklanjanja</w:t>
      </w:r>
      <w:proofErr w:type="spellEnd"/>
      <w:r w:rsidR="009C468A" w:rsidRPr="001F05E2">
        <w:rPr>
          <w:rFonts w:cs="Arial"/>
        </w:rPr>
        <w:t xml:space="preserve"> </w:t>
      </w:r>
      <w:proofErr w:type="spellStart"/>
      <w:r w:rsidR="009C468A" w:rsidRPr="001F05E2">
        <w:rPr>
          <w:rFonts w:cs="Arial"/>
        </w:rPr>
        <w:t>administrativnih</w:t>
      </w:r>
      <w:proofErr w:type="spellEnd"/>
      <w:r w:rsidR="009C468A" w:rsidRPr="001F05E2">
        <w:rPr>
          <w:rFonts w:cs="Arial"/>
        </w:rPr>
        <w:t xml:space="preserve"> </w:t>
      </w:r>
      <w:proofErr w:type="spellStart"/>
      <w:r w:rsidR="009C468A" w:rsidRPr="001F05E2">
        <w:rPr>
          <w:rFonts w:cs="Arial"/>
        </w:rPr>
        <w:t>nedostataka</w:t>
      </w:r>
      <w:proofErr w:type="spellEnd"/>
      <w:r w:rsidR="009C468A" w:rsidRPr="001F05E2">
        <w:rPr>
          <w:rFonts w:cs="Arial"/>
        </w:rPr>
        <w:t xml:space="preserve"> </w:t>
      </w:r>
      <w:proofErr w:type="spellStart"/>
      <w:r w:rsidR="009C468A" w:rsidRPr="001F05E2">
        <w:rPr>
          <w:rFonts w:cs="Arial"/>
        </w:rPr>
        <w:t>potrebnih</w:t>
      </w:r>
      <w:proofErr w:type="spellEnd"/>
      <w:r w:rsidR="009C468A" w:rsidRPr="001F05E2">
        <w:rPr>
          <w:rFonts w:cs="Arial"/>
        </w:rPr>
        <w:t xml:space="preserve"> za </w:t>
      </w:r>
      <w:proofErr w:type="spellStart"/>
      <w:r w:rsidR="009C468A" w:rsidRPr="001F05E2">
        <w:rPr>
          <w:rFonts w:cs="Arial"/>
        </w:rPr>
        <w:t>postupanje</w:t>
      </w:r>
      <w:proofErr w:type="spellEnd"/>
      <w:r w:rsidR="009C468A" w:rsidRPr="001F05E2">
        <w:rPr>
          <w:rFonts w:cs="Arial"/>
        </w:rPr>
        <w:t xml:space="preserve"> u </w:t>
      </w:r>
      <w:proofErr w:type="spellStart"/>
      <w:r w:rsidR="009C468A" w:rsidRPr="001F05E2">
        <w:rPr>
          <w:rFonts w:cs="Arial"/>
        </w:rPr>
        <w:t>pojedinim</w:t>
      </w:r>
      <w:proofErr w:type="spellEnd"/>
      <w:r w:rsidR="009C468A" w:rsidRPr="001F05E2">
        <w:rPr>
          <w:rFonts w:cs="Arial"/>
        </w:rPr>
        <w:t xml:space="preserve"> </w:t>
      </w:r>
      <w:proofErr w:type="spellStart"/>
      <w:r w:rsidR="009C468A" w:rsidRPr="001F05E2">
        <w:rPr>
          <w:rFonts w:cs="Arial"/>
        </w:rPr>
        <w:t>predmetima</w:t>
      </w:r>
      <w:proofErr w:type="spellEnd"/>
      <w:r w:rsidR="009C468A" w:rsidRPr="001F05E2">
        <w:rPr>
          <w:rFonts w:cs="Arial"/>
        </w:rPr>
        <w:t>.</w:t>
      </w:r>
    </w:p>
    <w:p w14:paraId="23BA7618" w14:textId="2EBDC962" w:rsidR="004958CE" w:rsidRPr="001F05E2" w:rsidRDefault="004958CE" w:rsidP="00546917">
      <w:pPr>
        <w:ind w:firstLine="720"/>
        <w:rPr>
          <w:rFonts w:cs="Arial"/>
        </w:rPr>
      </w:pPr>
      <w:proofErr w:type="spellStart"/>
      <w:r w:rsidRPr="001F05E2">
        <w:rPr>
          <w:rFonts w:cs="Arial"/>
        </w:rPr>
        <w:t>Sadržaj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izvještaja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iz</w:t>
      </w:r>
      <w:proofErr w:type="spellEnd"/>
      <w:r w:rsidRPr="001F05E2">
        <w:rPr>
          <w:rFonts w:cs="Arial"/>
        </w:rPr>
        <w:t xml:space="preserve"> stave 3 </w:t>
      </w:r>
      <w:proofErr w:type="spellStart"/>
      <w:r w:rsidRPr="001F05E2">
        <w:rPr>
          <w:rFonts w:cs="Arial"/>
        </w:rPr>
        <w:t>ovog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člana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utvrđuje</w:t>
      </w:r>
      <w:proofErr w:type="spellEnd"/>
      <w:r w:rsidRPr="001F05E2">
        <w:rPr>
          <w:rFonts w:cs="Arial"/>
        </w:rPr>
        <w:t xml:space="preserve"> </w:t>
      </w:r>
      <w:r w:rsidR="003C4558" w:rsidRPr="001F05E2">
        <w:rPr>
          <w:rFonts w:cs="Arial"/>
        </w:rPr>
        <w:t xml:space="preserve">Ustavni </w:t>
      </w:r>
      <w:proofErr w:type="spellStart"/>
      <w:r w:rsidR="003C4558" w:rsidRPr="001F05E2">
        <w:rPr>
          <w:rFonts w:cs="Arial"/>
        </w:rPr>
        <w:t>sud</w:t>
      </w:r>
      <w:proofErr w:type="spellEnd"/>
      <w:r w:rsidR="003C4558" w:rsidRPr="001F05E2">
        <w:rPr>
          <w:rFonts w:cs="Arial"/>
        </w:rPr>
        <w:t xml:space="preserve">, </w:t>
      </w:r>
      <w:proofErr w:type="spellStart"/>
      <w:r w:rsidRPr="001F05E2">
        <w:rPr>
          <w:rFonts w:cs="Arial"/>
        </w:rPr>
        <w:t>Sudski</w:t>
      </w:r>
      <w:proofErr w:type="spellEnd"/>
      <w:r w:rsidR="003C4558" w:rsidRPr="001F05E2">
        <w:rPr>
          <w:rFonts w:cs="Arial"/>
        </w:rPr>
        <w:t xml:space="preserve"> </w:t>
      </w:r>
      <w:proofErr w:type="spellStart"/>
      <w:proofErr w:type="gramStart"/>
      <w:r w:rsidR="003C4558" w:rsidRPr="001F05E2">
        <w:rPr>
          <w:rFonts w:cs="Arial"/>
        </w:rPr>
        <w:t>savjet</w:t>
      </w:r>
      <w:proofErr w:type="spellEnd"/>
      <w:r w:rsidR="003C4558" w:rsidRPr="001F05E2">
        <w:rPr>
          <w:rFonts w:cs="Arial"/>
        </w:rPr>
        <w:t>,  I</w:t>
      </w:r>
      <w:proofErr w:type="gramEnd"/>
      <w:r w:rsidR="003C4558"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Tužilački</w:t>
      </w:r>
      <w:proofErr w:type="spellEnd"/>
      <w:r w:rsidRPr="001F05E2">
        <w:rPr>
          <w:rFonts w:cs="Arial"/>
        </w:rPr>
        <w:t xml:space="preserve"> </w:t>
      </w:r>
      <w:proofErr w:type="spellStart"/>
      <w:r w:rsidRPr="001F05E2">
        <w:rPr>
          <w:rFonts w:cs="Arial"/>
        </w:rPr>
        <w:t>savjet</w:t>
      </w:r>
      <w:proofErr w:type="spellEnd"/>
      <w:r w:rsidRPr="001F05E2">
        <w:rPr>
          <w:rFonts w:cs="Arial"/>
        </w:rPr>
        <w:t>.</w:t>
      </w:r>
    </w:p>
    <w:p w14:paraId="43FF2127" w14:textId="77777777" w:rsidR="00546917" w:rsidRPr="001F05E2" w:rsidRDefault="00546917" w:rsidP="00590C29">
      <w:pPr>
        <w:autoSpaceDE w:val="0"/>
        <w:autoSpaceDN w:val="0"/>
        <w:adjustRightInd w:val="0"/>
        <w:spacing w:before="60" w:after="60" w:line="276" w:lineRule="auto"/>
        <w:rPr>
          <w:rFonts w:cs="Arial"/>
        </w:rPr>
      </w:pPr>
    </w:p>
    <w:p w14:paraId="224F09AE" w14:textId="77777777" w:rsidR="00313B4F" w:rsidRPr="001F05E2" w:rsidRDefault="00313B4F" w:rsidP="006A507D">
      <w:pPr>
        <w:jc w:val="center"/>
        <w:rPr>
          <w:rFonts w:eastAsia="Times New Roman" w:cs="Arial"/>
          <w:b/>
          <w:bCs/>
        </w:rPr>
      </w:pPr>
    </w:p>
    <w:p w14:paraId="3E0E85AC" w14:textId="77777777" w:rsidR="00313B4F" w:rsidRPr="001F05E2" w:rsidRDefault="00313B4F" w:rsidP="006A507D">
      <w:pPr>
        <w:jc w:val="center"/>
        <w:rPr>
          <w:rFonts w:eastAsia="Times New Roman" w:cs="Arial"/>
          <w:b/>
          <w:bCs/>
        </w:rPr>
      </w:pPr>
    </w:p>
    <w:p w14:paraId="2814E5AD" w14:textId="77777777" w:rsidR="003D78F2" w:rsidRPr="001F05E2" w:rsidRDefault="003D78F2" w:rsidP="006A507D">
      <w:pPr>
        <w:jc w:val="center"/>
        <w:rPr>
          <w:rFonts w:eastAsia="Times New Roman" w:cs="Arial"/>
          <w:b/>
          <w:bCs/>
        </w:rPr>
      </w:pPr>
    </w:p>
    <w:p w14:paraId="77738B21" w14:textId="77777777" w:rsidR="003D78F2" w:rsidRPr="001F05E2" w:rsidRDefault="003D78F2" w:rsidP="006A507D">
      <w:pPr>
        <w:jc w:val="center"/>
        <w:rPr>
          <w:rFonts w:eastAsia="Times New Roman" w:cs="Arial"/>
          <w:b/>
          <w:bCs/>
        </w:rPr>
      </w:pPr>
    </w:p>
    <w:p w14:paraId="2F59E62F" w14:textId="44BBE601" w:rsidR="006A507D" w:rsidRPr="001F05E2" w:rsidRDefault="006A507D" w:rsidP="006A507D">
      <w:pPr>
        <w:jc w:val="center"/>
        <w:rPr>
          <w:rFonts w:eastAsia="Times New Roman" w:cs="Arial"/>
          <w:b/>
          <w:bCs/>
        </w:rPr>
      </w:pPr>
      <w:proofErr w:type="spellStart"/>
      <w:r w:rsidRPr="001F05E2">
        <w:rPr>
          <w:rFonts w:eastAsia="Times New Roman" w:cs="Arial"/>
          <w:b/>
          <w:bCs/>
        </w:rPr>
        <w:lastRenderedPageBreak/>
        <w:t>Specijalni</w:t>
      </w:r>
      <w:proofErr w:type="spellEnd"/>
      <w:r w:rsidRPr="001F05E2">
        <w:rPr>
          <w:rFonts w:eastAsia="Times New Roman" w:cs="Arial"/>
          <w:b/>
          <w:bCs/>
        </w:rPr>
        <w:t xml:space="preserve"> </w:t>
      </w:r>
      <w:proofErr w:type="spellStart"/>
      <w:r w:rsidRPr="001F05E2">
        <w:rPr>
          <w:rFonts w:eastAsia="Times New Roman" w:cs="Arial"/>
          <w:b/>
          <w:bCs/>
        </w:rPr>
        <w:t>dodatak</w:t>
      </w:r>
      <w:proofErr w:type="spellEnd"/>
      <w:r w:rsidRPr="001F05E2">
        <w:rPr>
          <w:rFonts w:eastAsia="Times New Roman" w:cs="Arial"/>
          <w:b/>
          <w:bCs/>
        </w:rPr>
        <w:t xml:space="preserve"> </w:t>
      </w:r>
    </w:p>
    <w:p w14:paraId="31147809" w14:textId="364A9198" w:rsidR="00370DB7" w:rsidRPr="001F05E2" w:rsidRDefault="006A507D" w:rsidP="009C43B3">
      <w:pPr>
        <w:jc w:val="center"/>
        <w:rPr>
          <w:rFonts w:eastAsia="Times New Roman" w:cs="Arial"/>
          <w:b/>
          <w:bCs/>
        </w:rPr>
      </w:pPr>
      <w:proofErr w:type="spellStart"/>
      <w:r w:rsidRPr="001F05E2">
        <w:rPr>
          <w:rFonts w:eastAsia="Times New Roman" w:cs="Arial"/>
          <w:b/>
          <w:bCs/>
        </w:rPr>
        <w:t>Član</w:t>
      </w:r>
      <w:proofErr w:type="spellEnd"/>
      <w:r w:rsidRPr="001F05E2">
        <w:rPr>
          <w:rFonts w:eastAsia="Times New Roman" w:cs="Arial"/>
          <w:b/>
          <w:bCs/>
        </w:rPr>
        <w:t xml:space="preserve"> 1</w:t>
      </w:r>
      <w:r w:rsidR="00AE7D24" w:rsidRPr="001F05E2">
        <w:rPr>
          <w:rFonts w:eastAsia="Times New Roman" w:cs="Arial"/>
          <w:b/>
          <w:bCs/>
        </w:rPr>
        <w:t>3</w:t>
      </w:r>
    </w:p>
    <w:p w14:paraId="1F9C9C9C" w14:textId="77777777" w:rsidR="00510F99" w:rsidRPr="001F05E2" w:rsidRDefault="005E2DB0" w:rsidP="003D78F2">
      <w:pPr>
        <w:spacing w:line="276" w:lineRule="auto"/>
        <w:ind w:firstLine="720"/>
        <w:rPr>
          <w:lang w:val="sr-Latn-ME"/>
        </w:rPr>
      </w:pPr>
      <w:proofErr w:type="spellStart"/>
      <w:r w:rsidRPr="001F05E2">
        <w:rPr>
          <w:rFonts w:eastAsia="Times New Roman" w:cs="Arial"/>
          <w:bCs/>
        </w:rPr>
        <w:t>Nosioci</w:t>
      </w:r>
      <w:proofErr w:type="spellEnd"/>
      <w:r w:rsidRPr="001F05E2">
        <w:rPr>
          <w:rFonts w:eastAsia="Times New Roman" w:cs="Arial"/>
          <w:bCs/>
        </w:rPr>
        <w:t xml:space="preserve"> </w:t>
      </w:r>
      <w:proofErr w:type="spellStart"/>
      <w:r w:rsidRPr="001F05E2">
        <w:rPr>
          <w:rFonts w:eastAsia="Times New Roman" w:cs="Arial"/>
          <w:bCs/>
        </w:rPr>
        <w:t>pravosudnih</w:t>
      </w:r>
      <w:proofErr w:type="spellEnd"/>
      <w:r w:rsidRPr="001F05E2">
        <w:rPr>
          <w:rFonts w:eastAsia="Times New Roman" w:cs="Arial"/>
          <w:bCs/>
        </w:rPr>
        <w:t xml:space="preserve"> </w:t>
      </w:r>
      <w:proofErr w:type="spellStart"/>
      <w:r w:rsidRPr="001F05E2">
        <w:rPr>
          <w:rFonts w:eastAsia="Times New Roman" w:cs="Arial"/>
          <w:bCs/>
        </w:rPr>
        <w:t>i</w:t>
      </w:r>
      <w:proofErr w:type="spellEnd"/>
      <w:r w:rsidRPr="001F05E2">
        <w:rPr>
          <w:rFonts w:eastAsia="Times New Roman" w:cs="Arial"/>
          <w:bCs/>
        </w:rPr>
        <w:t xml:space="preserve"> </w:t>
      </w:r>
      <w:proofErr w:type="spellStart"/>
      <w:r w:rsidRPr="001F05E2">
        <w:rPr>
          <w:rFonts w:eastAsia="Times New Roman" w:cs="Arial"/>
          <w:bCs/>
        </w:rPr>
        <w:t>ustavnosudskih</w:t>
      </w:r>
      <w:proofErr w:type="spellEnd"/>
      <w:r w:rsidRPr="001F05E2">
        <w:rPr>
          <w:rFonts w:eastAsia="Times New Roman" w:cs="Arial"/>
          <w:bCs/>
        </w:rPr>
        <w:t xml:space="preserve"> </w:t>
      </w:r>
      <w:proofErr w:type="spellStart"/>
      <w:r w:rsidRPr="001F05E2">
        <w:rPr>
          <w:rFonts w:eastAsia="Times New Roman" w:cs="Arial"/>
          <w:bCs/>
        </w:rPr>
        <w:t>funkcija</w:t>
      </w:r>
      <w:proofErr w:type="spellEnd"/>
      <w:r w:rsidRPr="001F05E2">
        <w:rPr>
          <w:rFonts w:eastAsia="Times New Roman" w:cs="Arial"/>
          <w:bCs/>
        </w:rPr>
        <w:t xml:space="preserve"> </w:t>
      </w:r>
      <w:proofErr w:type="spellStart"/>
      <w:r w:rsidR="00044D07" w:rsidRPr="001F05E2">
        <w:rPr>
          <w:rFonts w:eastAsia="Times New Roman" w:cs="Arial"/>
          <w:bCs/>
        </w:rPr>
        <w:t>koji</w:t>
      </w:r>
      <w:proofErr w:type="spellEnd"/>
      <w:r w:rsidR="00044D07" w:rsidRPr="001F05E2">
        <w:rPr>
          <w:rFonts w:eastAsia="Times New Roman" w:cs="Arial"/>
          <w:bCs/>
        </w:rPr>
        <w:t xml:space="preserve"> </w:t>
      </w:r>
      <w:proofErr w:type="spellStart"/>
      <w:r w:rsidR="00614233" w:rsidRPr="001F05E2">
        <w:rPr>
          <w:rFonts w:eastAsia="Times New Roman" w:cs="Arial"/>
          <w:bCs/>
        </w:rPr>
        <w:t>postupaju</w:t>
      </w:r>
      <w:proofErr w:type="spellEnd"/>
      <w:r w:rsidR="00614233" w:rsidRPr="001F05E2">
        <w:rPr>
          <w:rFonts w:eastAsia="Times New Roman" w:cs="Arial"/>
          <w:bCs/>
        </w:rPr>
        <w:t xml:space="preserve"> u </w:t>
      </w:r>
      <w:proofErr w:type="spellStart"/>
      <w:r w:rsidRPr="001F05E2">
        <w:rPr>
          <w:rFonts w:eastAsia="Times New Roman" w:cs="Arial"/>
          <w:bCs/>
        </w:rPr>
        <w:t>predmetima</w:t>
      </w:r>
      <w:proofErr w:type="spellEnd"/>
      <w:r w:rsidRPr="001F05E2">
        <w:rPr>
          <w:rFonts w:eastAsia="Times New Roman" w:cs="Arial"/>
          <w:bCs/>
        </w:rPr>
        <w:t xml:space="preserve"> </w:t>
      </w:r>
      <w:proofErr w:type="spellStart"/>
      <w:r w:rsidR="006A507D" w:rsidRPr="001F05E2">
        <w:rPr>
          <w:rFonts w:eastAsia="Times New Roman" w:cs="Arial"/>
        </w:rPr>
        <w:t>iz</w:t>
      </w:r>
      <w:proofErr w:type="spellEnd"/>
      <w:r w:rsidR="006A507D" w:rsidRPr="001F05E2">
        <w:rPr>
          <w:rFonts w:eastAsia="Times New Roman" w:cs="Arial"/>
        </w:rPr>
        <w:t xml:space="preserve"> </w:t>
      </w:r>
      <w:proofErr w:type="spellStart"/>
      <w:r w:rsidR="006A507D" w:rsidRPr="001F05E2">
        <w:rPr>
          <w:rFonts w:eastAsia="Times New Roman" w:cs="Arial"/>
        </w:rPr>
        <w:t>nadležnosti</w:t>
      </w:r>
      <w:proofErr w:type="spellEnd"/>
      <w:r w:rsidR="006A507D" w:rsidRPr="001F05E2">
        <w:rPr>
          <w:rFonts w:eastAsia="Times New Roman" w:cs="Arial"/>
        </w:rPr>
        <w:t xml:space="preserve"> </w:t>
      </w:r>
      <w:proofErr w:type="spellStart"/>
      <w:r w:rsidR="006A507D" w:rsidRPr="001F05E2">
        <w:rPr>
          <w:rFonts w:eastAsia="Times New Roman" w:cs="Arial"/>
        </w:rPr>
        <w:t>Specija</w:t>
      </w:r>
      <w:r w:rsidR="00435A52" w:rsidRPr="001F05E2">
        <w:rPr>
          <w:rFonts w:eastAsia="Times New Roman" w:cs="Arial"/>
        </w:rPr>
        <w:t>l</w:t>
      </w:r>
      <w:r w:rsidR="006A507D" w:rsidRPr="001F05E2">
        <w:rPr>
          <w:rFonts w:eastAsia="Times New Roman" w:cs="Arial"/>
        </w:rPr>
        <w:t>nog</w:t>
      </w:r>
      <w:proofErr w:type="spellEnd"/>
      <w:r w:rsidR="006A507D" w:rsidRPr="001F05E2">
        <w:rPr>
          <w:rFonts w:eastAsia="Times New Roman" w:cs="Arial"/>
        </w:rPr>
        <w:t xml:space="preserve"> </w:t>
      </w:r>
      <w:proofErr w:type="spellStart"/>
      <w:r w:rsidR="00E91612" w:rsidRPr="001F05E2">
        <w:rPr>
          <w:rFonts w:eastAsia="Times New Roman" w:cs="Arial"/>
        </w:rPr>
        <w:t>državnog</w:t>
      </w:r>
      <w:proofErr w:type="spellEnd"/>
      <w:r w:rsidR="00E91612" w:rsidRPr="001F05E2">
        <w:rPr>
          <w:rFonts w:eastAsia="Times New Roman" w:cs="Arial"/>
        </w:rPr>
        <w:t xml:space="preserve"> </w:t>
      </w:r>
      <w:proofErr w:type="spellStart"/>
      <w:r w:rsidR="00E91612" w:rsidRPr="001F05E2">
        <w:rPr>
          <w:rFonts w:eastAsia="Times New Roman" w:cs="Arial"/>
        </w:rPr>
        <w:t>tužilaštva</w:t>
      </w:r>
      <w:proofErr w:type="spellEnd"/>
      <w:r w:rsidR="006A507D" w:rsidRPr="001F05E2">
        <w:rPr>
          <w:rFonts w:eastAsia="Times New Roman" w:cs="Arial"/>
        </w:rPr>
        <w:t>,</w:t>
      </w:r>
      <w:r w:rsidR="006A507D" w:rsidRPr="001F05E2">
        <w:rPr>
          <w:rFonts w:eastAsia="Times New Roman" w:cs="Arial"/>
          <w:bCs/>
        </w:rPr>
        <w:t xml:space="preserve"> </w:t>
      </w:r>
      <w:proofErr w:type="spellStart"/>
      <w:r w:rsidR="006A507D" w:rsidRPr="001F05E2">
        <w:rPr>
          <w:rFonts w:eastAsia="Times New Roman" w:cs="Arial"/>
          <w:bCs/>
        </w:rPr>
        <w:t>imaju</w:t>
      </w:r>
      <w:proofErr w:type="spellEnd"/>
      <w:r w:rsidR="006A507D" w:rsidRPr="001F05E2">
        <w:rPr>
          <w:rFonts w:eastAsia="Times New Roman" w:cs="Arial"/>
          <w:bCs/>
        </w:rPr>
        <w:t xml:space="preserve"> </w:t>
      </w:r>
      <w:proofErr w:type="spellStart"/>
      <w:r w:rsidR="006A507D" w:rsidRPr="001F05E2">
        <w:rPr>
          <w:rFonts w:eastAsia="Times New Roman" w:cs="Arial"/>
          <w:bCs/>
        </w:rPr>
        <w:t>pravo</w:t>
      </w:r>
      <w:proofErr w:type="spellEnd"/>
      <w:r w:rsidR="006A507D" w:rsidRPr="001F05E2">
        <w:rPr>
          <w:rFonts w:eastAsia="Times New Roman" w:cs="Arial"/>
          <w:bCs/>
        </w:rPr>
        <w:t xml:space="preserve"> </w:t>
      </w:r>
      <w:proofErr w:type="spellStart"/>
      <w:r w:rsidR="006A507D" w:rsidRPr="001F05E2">
        <w:rPr>
          <w:rFonts w:eastAsia="Times New Roman" w:cs="Arial"/>
          <w:bCs/>
        </w:rPr>
        <w:t>na</w:t>
      </w:r>
      <w:proofErr w:type="spellEnd"/>
      <w:r w:rsidR="006A507D" w:rsidRPr="001F05E2">
        <w:rPr>
          <w:rFonts w:eastAsia="Times New Roman" w:cs="Arial"/>
          <w:bCs/>
        </w:rPr>
        <w:t xml:space="preserve"> </w:t>
      </w:r>
      <w:proofErr w:type="spellStart"/>
      <w:r w:rsidR="006A507D" w:rsidRPr="001F05E2">
        <w:rPr>
          <w:rFonts w:eastAsia="Times New Roman" w:cs="Arial"/>
          <w:bCs/>
        </w:rPr>
        <w:t>specijalni</w:t>
      </w:r>
      <w:proofErr w:type="spellEnd"/>
      <w:r w:rsidR="006A507D" w:rsidRPr="001F05E2">
        <w:rPr>
          <w:rFonts w:eastAsia="Times New Roman" w:cs="Arial"/>
          <w:bCs/>
        </w:rPr>
        <w:t xml:space="preserve"> </w:t>
      </w:r>
      <w:proofErr w:type="spellStart"/>
      <w:r w:rsidR="006A507D" w:rsidRPr="001F05E2">
        <w:rPr>
          <w:rFonts w:eastAsia="Times New Roman" w:cs="Arial"/>
          <w:bCs/>
        </w:rPr>
        <w:t>dodatak</w:t>
      </w:r>
      <w:proofErr w:type="spellEnd"/>
      <w:r w:rsidR="006A507D" w:rsidRPr="001F05E2">
        <w:rPr>
          <w:rFonts w:eastAsia="Times New Roman" w:cs="Arial"/>
          <w:bCs/>
        </w:rPr>
        <w:t xml:space="preserve"> u </w:t>
      </w:r>
      <w:proofErr w:type="spellStart"/>
      <w:r w:rsidR="006A507D" w:rsidRPr="001F05E2">
        <w:rPr>
          <w:rFonts w:eastAsia="Times New Roman" w:cs="Arial"/>
          <w:bCs/>
        </w:rPr>
        <w:t>visini</w:t>
      </w:r>
      <w:proofErr w:type="spellEnd"/>
      <w:r w:rsidR="006A507D" w:rsidRPr="001F05E2">
        <w:rPr>
          <w:rFonts w:eastAsia="Times New Roman" w:cs="Arial"/>
          <w:bCs/>
        </w:rPr>
        <w:t xml:space="preserve"> </w:t>
      </w:r>
      <w:r w:rsidR="000C54DC" w:rsidRPr="001F05E2">
        <w:rPr>
          <w:rFonts w:eastAsia="Times New Roman" w:cs="Arial"/>
          <w:bCs/>
        </w:rPr>
        <w:t>do</w:t>
      </w:r>
      <w:r w:rsidR="00927C07" w:rsidRPr="001F05E2">
        <w:rPr>
          <w:rFonts w:eastAsia="Times New Roman" w:cs="Arial"/>
          <w:bCs/>
        </w:rPr>
        <w:t xml:space="preserve"> 80% </w:t>
      </w:r>
      <w:proofErr w:type="spellStart"/>
      <w:r w:rsidR="00E91612" w:rsidRPr="001F05E2">
        <w:rPr>
          <w:rFonts w:eastAsia="Times New Roman" w:cs="Arial"/>
          <w:bCs/>
        </w:rPr>
        <w:t>osnovne</w:t>
      </w:r>
      <w:proofErr w:type="spellEnd"/>
      <w:r w:rsidR="00E91612" w:rsidRPr="001F05E2">
        <w:rPr>
          <w:rFonts w:eastAsia="Times New Roman" w:cs="Arial"/>
          <w:bCs/>
        </w:rPr>
        <w:t xml:space="preserve"> </w:t>
      </w:r>
      <w:proofErr w:type="spellStart"/>
      <w:r w:rsidR="006A507D" w:rsidRPr="001F05E2">
        <w:rPr>
          <w:rFonts w:eastAsia="Times New Roman" w:cs="Arial"/>
          <w:bCs/>
        </w:rPr>
        <w:t>zarade</w:t>
      </w:r>
      <w:proofErr w:type="spellEnd"/>
      <w:r w:rsidR="00AE7D24" w:rsidRPr="001F05E2">
        <w:rPr>
          <w:rFonts w:eastAsia="Times New Roman" w:cs="Arial"/>
          <w:bCs/>
        </w:rPr>
        <w:t>.</w:t>
      </w:r>
      <w:r w:rsidR="00510F99" w:rsidRPr="001F05E2">
        <w:rPr>
          <w:lang w:val="sr-Latn-ME"/>
        </w:rPr>
        <w:t xml:space="preserve"> </w:t>
      </w:r>
    </w:p>
    <w:p w14:paraId="1AF837AF" w14:textId="35E291EA" w:rsidR="00A9362B" w:rsidRPr="001F05E2" w:rsidRDefault="00A9362B" w:rsidP="003D78F2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Kriterijume i način ostvarivanja, odnosno visinu iznosa dodatka iz st</w:t>
      </w:r>
      <w:r w:rsidR="003A2268" w:rsidRPr="001F05E2">
        <w:rPr>
          <w:lang w:val="sr-Latn-ME"/>
        </w:rPr>
        <w:t>ava</w:t>
      </w:r>
      <w:r w:rsidRPr="001F05E2">
        <w:rPr>
          <w:lang w:val="sr-Latn-ME"/>
        </w:rPr>
        <w:t xml:space="preserve"> 1 ovog člana, utvrđuje za sudije Sudski  savjet, za državne tužioce Tužilački savjet i Ustavni sud na sjednici za predsjednika Ustavnog suda, a predsjednik Ustavnog suda za sudije Ustavnog suda.</w:t>
      </w:r>
    </w:p>
    <w:p w14:paraId="39B87DEF" w14:textId="77777777" w:rsidR="00A9362B" w:rsidRPr="001F05E2" w:rsidRDefault="00A9362B" w:rsidP="00510F99">
      <w:pPr>
        <w:spacing w:line="276" w:lineRule="auto"/>
        <w:rPr>
          <w:lang w:val="sr-Latn-ME"/>
        </w:rPr>
      </w:pPr>
    </w:p>
    <w:p w14:paraId="17FFE8D7" w14:textId="77777777" w:rsidR="00510F99" w:rsidRPr="001F05E2" w:rsidRDefault="00510F99" w:rsidP="00510F99">
      <w:pPr>
        <w:spacing w:line="276" w:lineRule="auto"/>
        <w:rPr>
          <w:lang w:val="sr-Latn-ME"/>
        </w:rPr>
      </w:pPr>
    </w:p>
    <w:p w14:paraId="02AA389F" w14:textId="77777777" w:rsidR="007B28C6" w:rsidRPr="001F05E2" w:rsidRDefault="007B28C6" w:rsidP="008154C6">
      <w:pPr>
        <w:spacing w:line="276" w:lineRule="auto"/>
        <w:rPr>
          <w:lang w:val="sr-Latn-ME"/>
        </w:rPr>
      </w:pPr>
    </w:p>
    <w:p w14:paraId="53017631" w14:textId="4C9B0B3A" w:rsidR="00F72FEB" w:rsidRPr="001F05E2" w:rsidRDefault="00F72FEB" w:rsidP="00F72FEB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Dodatak u slučaju nepopunjenosti suda, odnosno državnog tužilaštva </w:t>
      </w:r>
      <w:r w:rsidR="00EB0176" w:rsidRPr="001F05E2">
        <w:rPr>
          <w:b/>
          <w:lang w:val="sr-Latn-ME"/>
        </w:rPr>
        <w:t>ili zbog povećanja obima posla</w:t>
      </w:r>
    </w:p>
    <w:p w14:paraId="27B515C2" w14:textId="5B0B1387" w:rsidR="00F72FEB" w:rsidRPr="001F05E2" w:rsidRDefault="00F72FEB" w:rsidP="00DF45B5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</w:t>
      </w:r>
      <w:r w:rsidR="00AE7D24" w:rsidRPr="001F05E2">
        <w:rPr>
          <w:b/>
          <w:lang w:val="sr-Latn-ME"/>
        </w:rPr>
        <w:t>14</w:t>
      </w:r>
    </w:p>
    <w:p w14:paraId="160FCCC8" w14:textId="0A3A440D" w:rsidR="00DF45B5" w:rsidRPr="001F05E2" w:rsidRDefault="00BD696F" w:rsidP="00BD696F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F72FEB" w:rsidRPr="001F05E2">
        <w:rPr>
          <w:lang w:val="sr-Latn-ME"/>
        </w:rPr>
        <w:t xml:space="preserve">Zarada nosioca pravosudne </w:t>
      </w:r>
      <w:r w:rsidR="004D584D" w:rsidRPr="001F05E2">
        <w:rPr>
          <w:lang w:val="sr-Latn-ME"/>
        </w:rPr>
        <w:t xml:space="preserve">i ustavnosudske </w:t>
      </w:r>
      <w:r w:rsidR="00F72FEB" w:rsidRPr="001F05E2">
        <w:rPr>
          <w:lang w:val="sr-Latn-ME"/>
        </w:rPr>
        <w:t>funkcije koji vrši funkciju u sudu</w:t>
      </w:r>
      <w:r w:rsidR="007B22E0" w:rsidRPr="001F05E2">
        <w:rPr>
          <w:lang w:val="sr-Latn-ME"/>
        </w:rPr>
        <w:t>, ili sudskom odjeljenju,</w:t>
      </w:r>
      <w:r w:rsidR="00F72FEB" w:rsidRPr="001F05E2">
        <w:rPr>
          <w:lang w:val="sr-Latn-ME"/>
        </w:rPr>
        <w:t xml:space="preserve"> u kojem je nepopunjeno više od 10% sudijskih</w:t>
      </w:r>
      <w:r w:rsidR="004B72C6" w:rsidRPr="001F05E2">
        <w:rPr>
          <w:lang w:val="sr-Latn-ME"/>
        </w:rPr>
        <w:t>, odnosno tužilačkih</w:t>
      </w:r>
      <w:r w:rsidR="00F72FEB" w:rsidRPr="001F05E2">
        <w:rPr>
          <w:lang w:val="sr-Latn-ME"/>
        </w:rPr>
        <w:t xml:space="preserve"> m</w:t>
      </w:r>
      <w:r w:rsidR="004B72C6" w:rsidRPr="001F05E2">
        <w:rPr>
          <w:lang w:val="sr-Latn-ME"/>
        </w:rPr>
        <w:t>j</w:t>
      </w:r>
      <w:r w:rsidR="00F72FEB" w:rsidRPr="001F05E2">
        <w:rPr>
          <w:lang w:val="sr-Latn-ME"/>
        </w:rPr>
        <w:t>esta</w:t>
      </w:r>
      <w:r w:rsidR="007C61C5" w:rsidRPr="001F05E2">
        <w:rPr>
          <w:lang w:val="sr-Latn-ME"/>
        </w:rPr>
        <w:t xml:space="preserve"> i</w:t>
      </w:r>
      <w:r w:rsidR="00EB0176" w:rsidRPr="001F05E2">
        <w:rPr>
          <w:lang w:val="sr-Latn-ME"/>
        </w:rPr>
        <w:t>li</w:t>
      </w:r>
      <w:r w:rsidR="00F72FEB" w:rsidRPr="001F05E2">
        <w:rPr>
          <w:lang w:val="sr-Latn-ME"/>
        </w:rPr>
        <w:t xml:space="preserve"> u kojem je znatno povećan obim posla</w:t>
      </w:r>
      <w:r w:rsidR="00F30608" w:rsidRPr="001F05E2">
        <w:rPr>
          <w:lang w:val="sr-Latn-ME"/>
        </w:rPr>
        <w:t>,</w:t>
      </w:r>
      <w:r w:rsidR="00F72FEB" w:rsidRPr="001F05E2">
        <w:rPr>
          <w:lang w:val="sr-Latn-ME"/>
        </w:rPr>
        <w:t xml:space="preserve"> </w:t>
      </w:r>
      <w:r w:rsidR="003A5E4C" w:rsidRPr="001F05E2">
        <w:rPr>
          <w:lang w:val="sr-Latn-ME"/>
        </w:rPr>
        <w:t xml:space="preserve">uvećava se </w:t>
      </w:r>
      <w:r w:rsidR="00F72FEB" w:rsidRPr="001F05E2">
        <w:rPr>
          <w:lang w:val="sr-Latn-ME"/>
        </w:rPr>
        <w:t xml:space="preserve"> od 10% do 50%, srazm</w:t>
      </w:r>
      <w:r w:rsidR="004B72C6" w:rsidRPr="001F05E2">
        <w:rPr>
          <w:lang w:val="sr-Latn-ME"/>
        </w:rPr>
        <w:t>j</w:t>
      </w:r>
      <w:r w:rsidR="00F72FEB" w:rsidRPr="001F05E2">
        <w:rPr>
          <w:lang w:val="sr-Latn-ME"/>
        </w:rPr>
        <w:t>erno broju nepopunjenih m</w:t>
      </w:r>
      <w:r w:rsidR="004B72C6" w:rsidRPr="001F05E2">
        <w:rPr>
          <w:lang w:val="sr-Latn-ME"/>
        </w:rPr>
        <w:t>j</w:t>
      </w:r>
      <w:r w:rsidR="00F72FEB" w:rsidRPr="001F05E2">
        <w:rPr>
          <w:lang w:val="sr-Latn-ME"/>
        </w:rPr>
        <w:t>esta, odnosno obimu povećanja posla.</w:t>
      </w:r>
    </w:p>
    <w:p w14:paraId="788A7729" w14:textId="41543CDD" w:rsidR="005A79A3" w:rsidRPr="001F05E2" w:rsidRDefault="00BD696F" w:rsidP="00F72FEB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F72FEB" w:rsidRPr="001F05E2">
        <w:rPr>
          <w:lang w:val="sr-Latn-ME"/>
        </w:rPr>
        <w:t xml:space="preserve">Kao nepopunjeno </w:t>
      </w:r>
      <w:r w:rsidR="004B72C6" w:rsidRPr="001F05E2">
        <w:rPr>
          <w:lang w:val="sr-Latn-ME"/>
        </w:rPr>
        <w:t>mjesto iz st</w:t>
      </w:r>
      <w:r w:rsidR="008B3D32" w:rsidRPr="001F05E2">
        <w:rPr>
          <w:lang w:val="sr-Latn-ME"/>
        </w:rPr>
        <w:t>ava</w:t>
      </w:r>
      <w:r w:rsidR="004B72C6" w:rsidRPr="001F05E2">
        <w:rPr>
          <w:lang w:val="sr-Latn-ME"/>
        </w:rPr>
        <w:t xml:space="preserve"> 1 ovog člana,</w:t>
      </w:r>
      <w:r w:rsidR="00F72FEB" w:rsidRPr="001F05E2">
        <w:rPr>
          <w:lang w:val="sr-Latn-ME"/>
        </w:rPr>
        <w:t xml:space="preserve"> smatra se i m</w:t>
      </w:r>
      <w:r w:rsidR="004B72C6" w:rsidRPr="001F05E2">
        <w:rPr>
          <w:lang w:val="sr-Latn-ME"/>
        </w:rPr>
        <w:t>j</w:t>
      </w:r>
      <w:r w:rsidR="00F72FEB" w:rsidRPr="001F05E2">
        <w:rPr>
          <w:lang w:val="sr-Latn-ME"/>
        </w:rPr>
        <w:t>esto sudije</w:t>
      </w:r>
      <w:r w:rsidR="004B72C6" w:rsidRPr="001F05E2">
        <w:rPr>
          <w:lang w:val="sr-Latn-ME"/>
        </w:rPr>
        <w:t xml:space="preserve">, odnosno </w:t>
      </w:r>
      <w:r w:rsidR="007C61C5" w:rsidRPr="001F05E2">
        <w:rPr>
          <w:lang w:val="sr-Latn-ME"/>
        </w:rPr>
        <w:t>državno</w:t>
      </w:r>
      <w:r w:rsidR="008B3D32" w:rsidRPr="001F05E2">
        <w:rPr>
          <w:lang w:val="sr-Latn-ME"/>
        </w:rPr>
        <w:t>g</w:t>
      </w:r>
      <w:r w:rsidR="007C61C5" w:rsidRPr="001F05E2">
        <w:rPr>
          <w:lang w:val="sr-Latn-ME"/>
        </w:rPr>
        <w:t xml:space="preserve"> </w:t>
      </w:r>
      <w:r w:rsidR="004B72C6" w:rsidRPr="001F05E2">
        <w:rPr>
          <w:lang w:val="sr-Latn-ME"/>
        </w:rPr>
        <w:t>tužioca</w:t>
      </w:r>
      <w:r w:rsidR="00F72FEB" w:rsidRPr="001F05E2">
        <w:rPr>
          <w:lang w:val="sr-Latn-ME"/>
        </w:rPr>
        <w:t xml:space="preserve"> koji je </w:t>
      </w:r>
      <w:r w:rsidR="0091088C" w:rsidRPr="001F05E2">
        <w:rPr>
          <w:lang w:val="sr-Latn-ME"/>
        </w:rPr>
        <w:t>na dužem odsustvu</w:t>
      </w:r>
      <w:r w:rsidR="00E41D00" w:rsidRPr="001F05E2">
        <w:rPr>
          <w:lang w:val="sr-Latn-ME"/>
        </w:rPr>
        <w:t>, privremeno udaljen od dužnosti</w:t>
      </w:r>
      <w:r w:rsidR="00CC13AC" w:rsidRPr="001F05E2">
        <w:rPr>
          <w:lang w:val="sr-Latn-ME"/>
        </w:rPr>
        <w:t>, privremeno spriječen da obavlja dužnost po propisima o zdravstvenom osiguranju</w:t>
      </w:r>
      <w:r w:rsidR="00E41D00" w:rsidRPr="001F05E2">
        <w:rPr>
          <w:lang w:val="sr-Latn-ME"/>
        </w:rPr>
        <w:t xml:space="preserve"> </w:t>
      </w:r>
      <w:r w:rsidR="0091088C" w:rsidRPr="001F05E2">
        <w:rPr>
          <w:lang w:val="sr-Latn-ME"/>
        </w:rPr>
        <w:t>(</w:t>
      </w:r>
      <w:r w:rsidR="00CC13AC" w:rsidRPr="001F05E2">
        <w:rPr>
          <w:lang w:val="sr-Latn-ME"/>
        </w:rPr>
        <w:t xml:space="preserve">a sve </w:t>
      </w:r>
      <w:r w:rsidR="0091088C" w:rsidRPr="001F05E2">
        <w:rPr>
          <w:lang w:val="sr-Latn-ME"/>
        </w:rPr>
        <w:t xml:space="preserve">duže od </w:t>
      </w:r>
      <w:r w:rsidR="00013D31" w:rsidRPr="001F05E2">
        <w:rPr>
          <w:lang w:val="sr-Latn-ME"/>
        </w:rPr>
        <w:t>90</w:t>
      </w:r>
      <w:r w:rsidR="00C30462" w:rsidRPr="001F05E2">
        <w:rPr>
          <w:lang w:val="sr-Latn-ME"/>
        </w:rPr>
        <w:t xml:space="preserve"> dana), </w:t>
      </w:r>
      <w:r w:rsidR="00F72FEB" w:rsidRPr="001F05E2">
        <w:rPr>
          <w:lang w:val="sr-Latn-ME"/>
        </w:rPr>
        <w:t>odnosno kojem miruje funkcija, zbog izbora, imenovanja, privremenog upućivanja u drugi sud,</w:t>
      </w:r>
      <w:r w:rsidR="004B72C6" w:rsidRPr="001F05E2">
        <w:rPr>
          <w:lang w:val="sr-Latn-ME"/>
        </w:rPr>
        <w:t xml:space="preserve"> odnosno državno tužilaštvo,</w:t>
      </w:r>
      <w:r w:rsidR="00F72FEB" w:rsidRPr="001F05E2">
        <w:rPr>
          <w:lang w:val="sr-Latn-ME"/>
        </w:rPr>
        <w:t xml:space="preserve"> ministarstvo nadležno za </w:t>
      </w:r>
      <w:r w:rsidR="004B72C6" w:rsidRPr="001F05E2">
        <w:rPr>
          <w:lang w:val="sr-Latn-ME"/>
        </w:rPr>
        <w:t xml:space="preserve">poslove </w:t>
      </w:r>
      <w:r w:rsidR="00F72FEB" w:rsidRPr="001F05E2">
        <w:rPr>
          <w:lang w:val="sr-Latn-ME"/>
        </w:rPr>
        <w:t>pravosuđ</w:t>
      </w:r>
      <w:r w:rsidR="005A79A3" w:rsidRPr="001F05E2">
        <w:rPr>
          <w:lang w:val="sr-Latn-ME"/>
        </w:rPr>
        <w:t xml:space="preserve">a; Centar za obuku u sudstvu i državnom tužilaštvu </w:t>
      </w:r>
      <w:r w:rsidR="00F72FEB" w:rsidRPr="001F05E2">
        <w:rPr>
          <w:lang w:val="sr-Latn-ME"/>
        </w:rPr>
        <w:t>ili međunarodnu organizacij</w:t>
      </w:r>
      <w:r w:rsidR="000320B0" w:rsidRPr="001F05E2">
        <w:rPr>
          <w:lang w:val="sr-Latn-ME"/>
        </w:rPr>
        <w:t xml:space="preserve">u </w:t>
      </w:r>
    </w:p>
    <w:p w14:paraId="5811DBB8" w14:textId="003074BC" w:rsidR="003A2268" w:rsidRPr="001F05E2" w:rsidRDefault="00BD696F" w:rsidP="003D78F2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3A2268" w:rsidRPr="001F05E2">
        <w:rPr>
          <w:lang w:val="sr-Latn-ME"/>
        </w:rPr>
        <w:t>Kriterijume i način ostvarivanja, odnosno visinu iznosa dodatka iz stava 1 ovog člana, utvrđuje za sudije Sudski  savjet, za državne tužioce Tužilački savjet i Ustavni sud na sjednici za predsjednika Ustavnog suda, a predsjednik Ustavnog suda za sudije Ustavnog suda.</w:t>
      </w:r>
    </w:p>
    <w:p w14:paraId="16A206DF" w14:textId="77777777" w:rsidR="003A2268" w:rsidRPr="001F05E2" w:rsidRDefault="003A2268" w:rsidP="00F72FEB">
      <w:pPr>
        <w:spacing w:line="276" w:lineRule="auto"/>
        <w:rPr>
          <w:lang w:val="sr-Latn-ME"/>
        </w:rPr>
      </w:pPr>
    </w:p>
    <w:p w14:paraId="3B2EF9BD" w14:textId="77777777" w:rsidR="000E371F" w:rsidRPr="001F05E2" w:rsidRDefault="000E371F" w:rsidP="00F72FEB">
      <w:pPr>
        <w:spacing w:line="276" w:lineRule="auto"/>
        <w:rPr>
          <w:lang w:val="sr-Latn-ME"/>
        </w:rPr>
      </w:pPr>
    </w:p>
    <w:p w14:paraId="3B69DD2B" w14:textId="50F8CE68" w:rsidR="005329A7" w:rsidRPr="001F05E2" w:rsidRDefault="000D1046" w:rsidP="00C0031B">
      <w:pPr>
        <w:spacing w:line="276" w:lineRule="auto"/>
        <w:jc w:val="center"/>
        <w:rPr>
          <w:b/>
          <w:lang w:val="sr-Latn-ME"/>
        </w:rPr>
      </w:pPr>
      <w:proofErr w:type="spellStart"/>
      <w:r w:rsidRPr="001F05E2">
        <w:rPr>
          <w:rFonts w:cs="Arial"/>
          <w:b/>
        </w:rPr>
        <w:t>D</w:t>
      </w:r>
      <w:r w:rsidR="005329A7" w:rsidRPr="001F05E2">
        <w:rPr>
          <w:rFonts w:cs="Arial"/>
          <w:b/>
        </w:rPr>
        <w:t>odatak</w:t>
      </w:r>
      <w:proofErr w:type="spellEnd"/>
      <w:r w:rsidR="005329A7" w:rsidRPr="001F05E2">
        <w:rPr>
          <w:rFonts w:cs="Arial"/>
          <w:b/>
        </w:rPr>
        <w:t xml:space="preserve"> za </w:t>
      </w:r>
      <w:proofErr w:type="spellStart"/>
      <w:r w:rsidR="005329A7" w:rsidRPr="001F05E2">
        <w:rPr>
          <w:rFonts w:cs="Arial"/>
          <w:b/>
        </w:rPr>
        <w:t>postignute</w:t>
      </w:r>
      <w:proofErr w:type="spellEnd"/>
      <w:r w:rsidR="005329A7" w:rsidRPr="001F05E2">
        <w:rPr>
          <w:rFonts w:cs="Arial"/>
          <w:b/>
        </w:rPr>
        <w:t xml:space="preserve"> </w:t>
      </w:r>
      <w:proofErr w:type="spellStart"/>
      <w:r w:rsidR="005329A7" w:rsidRPr="001F05E2">
        <w:rPr>
          <w:rFonts w:cs="Arial"/>
          <w:b/>
        </w:rPr>
        <w:t>rezultate</w:t>
      </w:r>
      <w:proofErr w:type="spellEnd"/>
      <w:r w:rsidR="00305D44" w:rsidRPr="001F05E2">
        <w:rPr>
          <w:rFonts w:cs="Arial"/>
          <w:b/>
        </w:rPr>
        <w:t xml:space="preserve"> rada </w:t>
      </w:r>
    </w:p>
    <w:p w14:paraId="4F3E5664" w14:textId="32BE92F5" w:rsidR="008747F3" w:rsidRPr="001F05E2" w:rsidRDefault="00C0031B" w:rsidP="00F50B89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Član 1</w:t>
      </w:r>
      <w:r w:rsidR="00C16B93" w:rsidRPr="001F05E2">
        <w:rPr>
          <w:b/>
          <w:lang w:val="sr-Latn-ME"/>
        </w:rPr>
        <w:t>5</w:t>
      </w:r>
      <w:r w:rsidR="00F50B89" w:rsidRPr="001F05E2">
        <w:rPr>
          <w:b/>
          <w:lang w:val="sr-Latn-ME"/>
        </w:rPr>
        <w:t xml:space="preserve"> </w:t>
      </w:r>
    </w:p>
    <w:p w14:paraId="366DA5B1" w14:textId="1463B374" w:rsidR="00FF770D" w:rsidRPr="001F05E2" w:rsidRDefault="00F65919" w:rsidP="008747F3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8747F3" w:rsidRPr="001F05E2">
        <w:rPr>
          <w:lang w:val="sr-Latn-ME"/>
        </w:rPr>
        <w:t>Nosilac pravosudne</w:t>
      </w:r>
      <w:r w:rsidR="00051AD1" w:rsidRPr="001F05E2">
        <w:rPr>
          <w:lang w:val="sr-Latn-ME"/>
        </w:rPr>
        <w:t>, odnosno ustavnosudske</w:t>
      </w:r>
      <w:r w:rsidR="008747F3" w:rsidRPr="001F05E2">
        <w:rPr>
          <w:lang w:val="sr-Latn-ME"/>
        </w:rPr>
        <w:t xml:space="preserve"> funkcije</w:t>
      </w:r>
      <w:r w:rsidR="007A56FF" w:rsidRPr="001F05E2">
        <w:rPr>
          <w:lang w:val="sr-Latn-ME"/>
        </w:rPr>
        <w:t>,</w:t>
      </w:r>
      <w:r w:rsidR="008747F3" w:rsidRPr="001F05E2">
        <w:rPr>
          <w:lang w:val="sr-Latn-ME"/>
        </w:rPr>
        <w:t xml:space="preserve"> ima pravo na dodatak na zaradu u slučaju da je ostvario izuzetne re</w:t>
      </w:r>
      <w:r w:rsidR="00FF770D" w:rsidRPr="001F05E2">
        <w:rPr>
          <w:lang w:val="sr-Latn-ME"/>
        </w:rPr>
        <w:t xml:space="preserve">zultate rada, u iznosu </w:t>
      </w:r>
      <w:r w:rsidR="008310CF" w:rsidRPr="001F05E2">
        <w:rPr>
          <w:lang w:val="sr-Latn-ME"/>
        </w:rPr>
        <w:t>koji ne može biti veći od 50%</w:t>
      </w:r>
      <w:r w:rsidR="008C1F6D" w:rsidRPr="001F05E2">
        <w:rPr>
          <w:lang w:val="sr-Latn-ME"/>
        </w:rPr>
        <w:t xml:space="preserve"> osnovne</w:t>
      </w:r>
      <w:r w:rsidR="008310CF" w:rsidRPr="001F05E2">
        <w:rPr>
          <w:lang w:val="sr-Latn-ME"/>
        </w:rPr>
        <w:t xml:space="preserve"> zarade koju je ostvario u </w:t>
      </w:r>
      <w:r w:rsidR="00FF770D" w:rsidRPr="001F05E2">
        <w:rPr>
          <w:lang w:val="sr-Latn-ME"/>
        </w:rPr>
        <w:t>mjesec</w:t>
      </w:r>
      <w:r w:rsidR="008310CF" w:rsidRPr="001F05E2">
        <w:rPr>
          <w:lang w:val="sr-Latn-ME"/>
        </w:rPr>
        <w:t>u</w:t>
      </w:r>
      <w:r w:rsidR="00FF770D" w:rsidRPr="001F05E2">
        <w:rPr>
          <w:lang w:val="sr-Latn-ME"/>
        </w:rPr>
        <w:t xml:space="preserve"> u kojem su ti rezultati </w:t>
      </w:r>
      <w:r w:rsidR="008310CF" w:rsidRPr="001F05E2">
        <w:rPr>
          <w:lang w:val="sr-Latn-ME"/>
        </w:rPr>
        <w:t>postignuti.</w:t>
      </w:r>
    </w:p>
    <w:p w14:paraId="544F57DD" w14:textId="7C886A81" w:rsidR="003A2268" w:rsidRPr="001F05E2" w:rsidRDefault="00F65919" w:rsidP="003D78F2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3A2268" w:rsidRPr="001F05E2">
        <w:rPr>
          <w:lang w:val="sr-Latn-ME"/>
        </w:rPr>
        <w:t>Kriterijume i način ostvarivanja, odnosno visinu iznosa dodatka iz stava 1 ovog člana, utvrđuje za sudije Sudski  savjet, za državne tužioce Tužilački savjet i Ustavni sud na sjednici za predsjednika Ustavnog suda, a predsjednik Ustavnog suda za sudije Ustavnog suda.</w:t>
      </w:r>
    </w:p>
    <w:p w14:paraId="6945F7F9" w14:textId="77777777" w:rsidR="003A2268" w:rsidRPr="001F05E2" w:rsidRDefault="003A2268" w:rsidP="008747F3">
      <w:pPr>
        <w:spacing w:line="276" w:lineRule="auto"/>
        <w:rPr>
          <w:lang w:val="sr-Latn-ME"/>
        </w:rPr>
      </w:pPr>
    </w:p>
    <w:p w14:paraId="35A8315B" w14:textId="186AC04A" w:rsidR="009C0EEE" w:rsidRPr="001F05E2" w:rsidRDefault="009C0EEE" w:rsidP="008747F3">
      <w:pPr>
        <w:spacing w:line="276" w:lineRule="auto"/>
        <w:rPr>
          <w:lang w:val="sr-Latn-ME"/>
        </w:rPr>
      </w:pPr>
    </w:p>
    <w:p w14:paraId="525FA03D" w14:textId="39931755" w:rsidR="003D78F2" w:rsidRPr="001F05E2" w:rsidRDefault="003D78F2" w:rsidP="008747F3">
      <w:pPr>
        <w:spacing w:line="276" w:lineRule="auto"/>
        <w:rPr>
          <w:lang w:val="sr-Latn-ME"/>
        </w:rPr>
      </w:pPr>
    </w:p>
    <w:p w14:paraId="5AF2E32E" w14:textId="33024A9B" w:rsidR="003D78F2" w:rsidRPr="001F05E2" w:rsidRDefault="003D78F2" w:rsidP="008747F3">
      <w:pPr>
        <w:spacing w:line="276" w:lineRule="auto"/>
        <w:rPr>
          <w:lang w:val="sr-Latn-ME"/>
        </w:rPr>
      </w:pPr>
    </w:p>
    <w:p w14:paraId="79F4EF8D" w14:textId="77777777" w:rsidR="003D78F2" w:rsidRPr="001F05E2" w:rsidRDefault="003D78F2" w:rsidP="008747F3">
      <w:pPr>
        <w:spacing w:line="276" w:lineRule="auto"/>
        <w:rPr>
          <w:lang w:val="sr-Latn-ME"/>
        </w:rPr>
      </w:pPr>
    </w:p>
    <w:p w14:paraId="3E57747E" w14:textId="475894A8" w:rsidR="003D7859" w:rsidRPr="001F05E2" w:rsidRDefault="00820E53" w:rsidP="001D1890">
      <w:pPr>
        <w:ind w:left="150" w:right="150" w:firstLine="240"/>
        <w:jc w:val="center"/>
        <w:rPr>
          <w:rFonts w:eastAsia="Times New Roman" w:cs="Arial"/>
          <w:b/>
          <w:color w:val="000000"/>
        </w:rPr>
      </w:pPr>
      <w:proofErr w:type="spellStart"/>
      <w:r w:rsidRPr="001F05E2">
        <w:rPr>
          <w:rFonts w:eastAsia="Times New Roman" w:cs="Arial"/>
          <w:b/>
          <w:color w:val="000000"/>
        </w:rPr>
        <w:lastRenderedPageBreak/>
        <w:t>Pravo</w:t>
      </w:r>
      <w:proofErr w:type="spellEnd"/>
      <w:r w:rsidRPr="001F05E2">
        <w:rPr>
          <w:rFonts w:eastAsia="Times New Roman" w:cs="Arial"/>
          <w:b/>
          <w:color w:val="000000"/>
        </w:rPr>
        <w:t xml:space="preserve"> </w:t>
      </w:r>
      <w:proofErr w:type="spellStart"/>
      <w:r w:rsidRPr="001F05E2">
        <w:rPr>
          <w:rFonts w:eastAsia="Times New Roman" w:cs="Arial"/>
          <w:b/>
          <w:color w:val="000000"/>
        </w:rPr>
        <w:t>na</w:t>
      </w:r>
      <w:proofErr w:type="spellEnd"/>
      <w:r w:rsidRPr="001F05E2">
        <w:rPr>
          <w:rFonts w:eastAsia="Times New Roman" w:cs="Arial"/>
          <w:b/>
          <w:color w:val="000000"/>
        </w:rPr>
        <w:t xml:space="preserve"> </w:t>
      </w:r>
      <w:proofErr w:type="spellStart"/>
      <w:r w:rsidRPr="001F05E2">
        <w:rPr>
          <w:rFonts w:eastAsia="Times New Roman" w:cs="Arial"/>
          <w:b/>
          <w:color w:val="000000"/>
        </w:rPr>
        <w:t>naknadu</w:t>
      </w:r>
      <w:proofErr w:type="spellEnd"/>
      <w:r w:rsidRPr="001F05E2">
        <w:rPr>
          <w:rFonts w:eastAsia="Times New Roman" w:cs="Arial"/>
          <w:b/>
          <w:color w:val="000000"/>
        </w:rPr>
        <w:t xml:space="preserve"> </w:t>
      </w:r>
      <w:proofErr w:type="spellStart"/>
      <w:r w:rsidRPr="001F05E2">
        <w:rPr>
          <w:rFonts w:eastAsia="Times New Roman" w:cs="Arial"/>
          <w:b/>
          <w:color w:val="000000"/>
        </w:rPr>
        <w:t>troškova</w:t>
      </w:r>
      <w:proofErr w:type="spellEnd"/>
    </w:p>
    <w:p w14:paraId="6A0DC475" w14:textId="4D7AD357" w:rsidR="0021045C" w:rsidRPr="001F05E2" w:rsidRDefault="003D7859" w:rsidP="00F50B89">
      <w:pPr>
        <w:ind w:left="150" w:right="150" w:firstLine="240"/>
        <w:jc w:val="center"/>
        <w:rPr>
          <w:rFonts w:eastAsia="Times New Roman" w:cs="Arial"/>
          <w:b/>
          <w:color w:val="000000"/>
        </w:rPr>
      </w:pPr>
      <w:proofErr w:type="spellStart"/>
      <w:r w:rsidRPr="001F05E2">
        <w:rPr>
          <w:rFonts w:eastAsia="Times New Roman" w:cs="Arial"/>
          <w:b/>
          <w:color w:val="000000"/>
        </w:rPr>
        <w:t>Član</w:t>
      </w:r>
      <w:proofErr w:type="spellEnd"/>
      <w:r w:rsidRPr="001F05E2">
        <w:rPr>
          <w:rFonts w:eastAsia="Times New Roman" w:cs="Arial"/>
          <w:b/>
          <w:color w:val="000000"/>
        </w:rPr>
        <w:t xml:space="preserve"> 1</w:t>
      </w:r>
      <w:r w:rsidR="00C16B93" w:rsidRPr="001F05E2">
        <w:rPr>
          <w:rFonts w:eastAsia="Times New Roman" w:cs="Arial"/>
          <w:b/>
          <w:color w:val="000000"/>
        </w:rPr>
        <w:t>6</w:t>
      </w:r>
    </w:p>
    <w:p w14:paraId="61A62D4D" w14:textId="1C9EFA1B" w:rsidR="00F65919" w:rsidRPr="001F05E2" w:rsidRDefault="003D7859" w:rsidP="00F50B89">
      <w:pPr>
        <w:spacing w:line="276" w:lineRule="auto"/>
        <w:ind w:left="150" w:right="150" w:firstLine="240"/>
        <w:rPr>
          <w:rFonts w:eastAsia="Times New Roman" w:cs="Arial"/>
          <w:color w:val="000000"/>
        </w:rPr>
      </w:pPr>
      <w:proofErr w:type="spellStart"/>
      <w:r w:rsidRPr="001F05E2">
        <w:rPr>
          <w:rFonts w:eastAsia="Times New Roman" w:cs="Arial"/>
          <w:color w:val="000000"/>
        </w:rPr>
        <w:t>Nosilac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pravosudne</w:t>
      </w:r>
      <w:proofErr w:type="spellEnd"/>
      <w:r w:rsidR="00C013BF" w:rsidRPr="001F05E2">
        <w:rPr>
          <w:rFonts w:eastAsia="Times New Roman" w:cs="Arial"/>
          <w:color w:val="000000"/>
        </w:rPr>
        <w:t xml:space="preserve"> </w:t>
      </w:r>
      <w:proofErr w:type="spellStart"/>
      <w:r w:rsidR="00C013BF" w:rsidRPr="001F05E2">
        <w:rPr>
          <w:rFonts w:eastAsia="Times New Roman" w:cs="Arial"/>
          <w:color w:val="000000"/>
        </w:rPr>
        <w:t>i</w:t>
      </w:r>
      <w:proofErr w:type="spellEnd"/>
      <w:r w:rsidR="00C013BF" w:rsidRPr="001F05E2">
        <w:rPr>
          <w:rFonts w:eastAsia="Times New Roman" w:cs="Arial"/>
          <w:color w:val="000000"/>
        </w:rPr>
        <w:t xml:space="preserve"> </w:t>
      </w:r>
      <w:proofErr w:type="spellStart"/>
      <w:r w:rsidR="00C013BF" w:rsidRPr="001F05E2">
        <w:rPr>
          <w:rFonts w:eastAsia="Times New Roman" w:cs="Arial"/>
          <w:color w:val="000000"/>
        </w:rPr>
        <w:t>ustavnosudske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funkcije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koji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vrši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funkciju</w:t>
      </w:r>
      <w:proofErr w:type="spellEnd"/>
      <w:r w:rsidRPr="001F05E2">
        <w:rPr>
          <w:rFonts w:eastAsia="Times New Roman" w:cs="Arial"/>
          <w:color w:val="000000"/>
        </w:rPr>
        <w:t xml:space="preserve"> u </w:t>
      </w:r>
      <w:proofErr w:type="spellStart"/>
      <w:r w:rsidRPr="001F05E2">
        <w:rPr>
          <w:rFonts w:eastAsia="Times New Roman" w:cs="Arial"/>
          <w:color w:val="000000"/>
        </w:rPr>
        <w:t>sud</w:t>
      </w:r>
      <w:r w:rsidR="00DC0429" w:rsidRPr="001F05E2">
        <w:rPr>
          <w:rFonts w:eastAsia="Times New Roman" w:cs="Arial"/>
          <w:color w:val="000000"/>
        </w:rPr>
        <w:t>u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državno</w:t>
      </w:r>
      <w:r w:rsidR="00407293" w:rsidRPr="001F05E2">
        <w:rPr>
          <w:rFonts w:eastAsia="Times New Roman" w:cs="Arial"/>
          <w:color w:val="000000"/>
        </w:rPr>
        <w:t>m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tužilaštv</w:t>
      </w:r>
      <w:r w:rsidR="00407293" w:rsidRPr="001F05E2">
        <w:rPr>
          <w:rFonts w:eastAsia="Times New Roman" w:cs="Arial"/>
          <w:color w:val="000000"/>
        </w:rPr>
        <w:t>u</w:t>
      </w:r>
      <w:proofErr w:type="spellEnd"/>
      <w:r w:rsidRPr="001F05E2">
        <w:rPr>
          <w:rFonts w:eastAsia="Times New Roman" w:cs="Arial"/>
          <w:color w:val="000000"/>
        </w:rPr>
        <w:t xml:space="preserve"> van </w:t>
      </w:r>
      <w:proofErr w:type="spellStart"/>
      <w:r w:rsidRPr="001F05E2">
        <w:rPr>
          <w:rFonts w:eastAsia="Times New Roman" w:cs="Arial"/>
          <w:color w:val="000000"/>
        </w:rPr>
        <w:t>mjesta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svog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prebivališta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boravišta</w:t>
      </w:r>
      <w:proofErr w:type="spellEnd"/>
      <w:r w:rsidR="00B94887" w:rsidRPr="001F05E2">
        <w:rPr>
          <w:rFonts w:eastAsia="Times New Roman" w:cs="Arial"/>
          <w:color w:val="000000"/>
        </w:rPr>
        <w:t xml:space="preserve"> </w:t>
      </w:r>
      <w:proofErr w:type="spellStart"/>
      <w:r w:rsidR="00B94887" w:rsidRPr="001F05E2">
        <w:rPr>
          <w:rFonts w:eastAsia="Times New Roman" w:cs="Arial"/>
          <w:color w:val="000000"/>
        </w:rPr>
        <w:t>ili</w:t>
      </w:r>
      <w:proofErr w:type="spellEnd"/>
      <w:r w:rsidR="00B94887" w:rsidRPr="001F05E2">
        <w:rPr>
          <w:rFonts w:eastAsia="Times New Roman" w:cs="Arial"/>
          <w:color w:val="000000"/>
        </w:rPr>
        <w:t xml:space="preserve"> je </w:t>
      </w:r>
      <w:proofErr w:type="spellStart"/>
      <w:r w:rsidR="00B94887" w:rsidRPr="001F05E2">
        <w:rPr>
          <w:rFonts w:eastAsia="Times New Roman" w:cs="Arial"/>
          <w:color w:val="000000"/>
        </w:rPr>
        <w:t>upućen</w:t>
      </w:r>
      <w:proofErr w:type="spellEnd"/>
      <w:r w:rsidR="00B94887" w:rsidRPr="001F05E2">
        <w:rPr>
          <w:rFonts w:eastAsia="Times New Roman" w:cs="Arial"/>
          <w:color w:val="000000"/>
        </w:rPr>
        <w:t xml:space="preserve"> </w:t>
      </w:r>
      <w:proofErr w:type="spellStart"/>
      <w:r w:rsidR="00B94887" w:rsidRPr="001F05E2">
        <w:rPr>
          <w:rFonts w:eastAsia="Times New Roman" w:cs="Arial"/>
          <w:color w:val="000000"/>
        </w:rPr>
        <w:t>ili</w:t>
      </w:r>
      <w:proofErr w:type="spellEnd"/>
      <w:r w:rsidR="00B94887" w:rsidRPr="001F05E2">
        <w:rPr>
          <w:rFonts w:eastAsia="Times New Roman" w:cs="Arial"/>
          <w:color w:val="000000"/>
        </w:rPr>
        <w:t xml:space="preserve"> </w:t>
      </w:r>
      <w:proofErr w:type="spellStart"/>
      <w:r w:rsidR="00B94887" w:rsidRPr="001F05E2">
        <w:rPr>
          <w:rFonts w:eastAsia="Times New Roman" w:cs="Arial"/>
          <w:color w:val="000000"/>
        </w:rPr>
        <w:t>koji</w:t>
      </w:r>
      <w:proofErr w:type="spellEnd"/>
      <w:r w:rsidRPr="001F05E2">
        <w:rPr>
          <w:rFonts w:eastAsia="Times New Roman" w:cs="Arial"/>
          <w:color w:val="000000"/>
        </w:rPr>
        <w:t xml:space="preserve"> je </w:t>
      </w:r>
      <w:proofErr w:type="spellStart"/>
      <w:r w:rsidRPr="001F05E2">
        <w:rPr>
          <w:rFonts w:eastAsia="Times New Roman" w:cs="Arial"/>
          <w:color w:val="000000"/>
        </w:rPr>
        <w:t>raspoređen</w:t>
      </w:r>
      <w:proofErr w:type="spellEnd"/>
      <w:r w:rsidRPr="001F05E2">
        <w:rPr>
          <w:rFonts w:eastAsia="Times New Roman" w:cs="Arial"/>
          <w:color w:val="000000"/>
        </w:rPr>
        <w:t xml:space="preserve"> da </w:t>
      </w:r>
      <w:proofErr w:type="spellStart"/>
      <w:r w:rsidRPr="001F05E2">
        <w:rPr>
          <w:rFonts w:eastAsia="Times New Roman" w:cs="Arial"/>
          <w:color w:val="000000"/>
        </w:rPr>
        <w:t>vrši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pravosudnu</w:t>
      </w:r>
      <w:proofErr w:type="spellEnd"/>
      <w:r w:rsidR="00F14CC0"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funkciju</w:t>
      </w:r>
      <w:proofErr w:type="spellEnd"/>
      <w:r w:rsidRPr="001F05E2">
        <w:rPr>
          <w:rFonts w:eastAsia="Times New Roman" w:cs="Arial"/>
          <w:color w:val="000000"/>
        </w:rPr>
        <w:t xml:space="preserve"> u </w:t>
      </w:r>
      <w:proofErr w:type="spellStart"/>
      <w:r w:rsidRPr="001F05E2">
        <w:rPr>
          <w:rFonts w:eastAsia="Times New Roman" w:cs="Arial"/>
          <w:color w:val="000000"/>
        </w:rPr>
        <w:t>sudu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državnom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proofErr w:type="gramStart"/>
      <w:r w:rsidRPr="001F05E2">
        <w:rPr>
          <w:rFonts w:eastAsia="Times New Roman" w:cs="Arial"/>
          <w:color w:val="000000"/>
        </w:rPr>
        <w:t>tužilaštvu</w:t>
      </w:r>
      <w:proofErr w:type="spellEnd"/>
      <w:r w:rsidRPr="001F05E2">
        <w:rPr>
          <w:rFonts w:eastAsia="Times New Roman" w:cs="Arial"/>
          <w:color w:val="000000"/>
        </w:rPr>
        <w:t xml:space="preserve">  </w:t>
      </w:r>
      <w:proofErr w:type="spellStart"/>
      <w:r w:rsidRPr="001F05E2">
        <w:rPr>
          <w:rFonts w:eastAsia="Times New Roman" w:cs="Arial"/>
          <w:color w:val="000000"/>
        </w:rPr>
        <w:t>koje</w:t>
      </w:r>
      <w:proofErr w:type="spellEnd"/>
      <w:proofErr w:type="gramEnd"/>
      <w:r w:rsidRPr="001F05E2">
        <w:rPr>
          <w:rFonts w:eastAsia="Times New Roman" w:cs="Arial"/>
          <w:color w:val="000000"/>
        </w:rPr>
        <w:t xml:space="preserve"> je </w:t>
      </w:r>
      <w:proofErr w:type="spellStart"/>
      <w:r w:rsidRPr="001F05E2">
        <w:rPr>
          <w:rFonts w:eastAsia="Times New Roman" w:cs="Arial"/>
          <w:color w:val="000000"/>
        </w:rPr>
        <w:t>udaljeno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manje</w:t>
      </w:r>
      <w:proofErr w:type="spellEnd"/>
      <w:r w:rsidRPr="001F05E2">
        <w:rPr>
          <w:rFonts w:eastAsia="Times New Roman" w:cs="Arial"/>
          <w:color w:val="000000"/>
        </w:rPr>
        <w:t xml:space="preserve"> od 50 km od </w:t>
      </w:r>
      <w:proofErr w:type="spellStart"/>
      <w:r w:rsidRPr="001F05E2">
        <w:rPr>
          <w:rFonts w:eastAsia="Times New Roman" w:cs="Arial"/>
          <w:color w:val="000000"/>
        </w:rPr>
        <w:t>mjesta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njegovog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prebivališta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boravišta</w:t>
      </w:r>
      <w:proofErr w:type="spellEnd"/>
      <w:r w:rsidR="00407293" w:rsidRPr="001F05E2">
        <w:rPr>
          <w:rFonts w:eastAsia="Times New Roman" w:cs="Arial"/>
          <w:color w:val="000000"/>
        </w:rPr>
        <w:t>,</w:t>
      </w:r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ima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="00CF1CC4" w:rsidRPr="001F05E2">
        <w:rPr>
          <w:rFonts w:eastAsia="Times New Roman" w:cs="Arial"/>
          <w:color w:val="000000"/>
        </w:rPr>
        <w:t>naknadu</w:t>
      </w:r>
      <w:proofErr w:type="spellEnd"/>
      <w:r w:rsidR="00CF1CC4"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troškov</w:t>
      </w:r>
      <w:r w:rsidR="00CF1CC4" w:rsidRPr="001F05E2">
        <w:rPr>
          <w:rFonts w:eastAsia="Times New Roman" w:cs="Arial"/>
          <w:color w:val="000000"/>
        </w:rPr>
        <w:t>a</w:t>
      </w:r>
      <w:proofErr w:type="spellEnd"/>
      <w:r w:rsidR="00CF1CC4"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prevoza</w:t>
      </w:r>
      <w:proofErr w:type="spellEnd"/>
      <w:r w:rsidRPr="001F05E2">
        <w:rPr>
          <w:rFonts w:eastAsia="Times New Roman" w:cs="Arial"/>
          <w:color w:val="000000"/>
        </w:rPr>
        <w:t>.</w:t>
      </w:r>
    </w:p>
    <w:p w14:paraId="0143B407" w14:textId="349E797F" w:rsidR="00F65919" w:rsidRPr="001F05E2" w:rsidRDefault="003D7859" w:rsidP="00F50B89">
      <w:pPr>
        <w:spacing w:line="276" w:lineRule="auto"/>
        <w:ind w:left="150" w:right="150" w:firstLine="240"/>
        <w:rPr>
          <w:rFonts w:eastAsia="Times New Roman" w:cs="Arial"/>
          <w:color w:val="000000"/>
        </w:rPr>
      </w:pPr>
      <w:proofErr w:type="spellStart"/>
      <w:r w:rsidRPr="001F05E2">
        <w:rPr>
          <w:rFonts w:eastAsia="Times New Roman" w:cs="Arial"/>
          <w:color w:val="000000"/>
        </w:rPr>
        <w:t>Ako</w:t>
      </w:r>
      <w:proofErr w:type="spellEnd"/>
      <w:r w:rsidRPr="001F05E2">
        <w:rPr>
          <w:rFonts w:eastAsia="Times New Roman" w:cs="Arial"/>
          <w:color w:val="000000"/>
        </w:rPr>
        <w:t xml:space="preserve"> je </w:t>
      </w:r>
      <w:proofErr w:type="spellStart"/>
      <w:r w:rsidRPr="001F05E2">
        <w:rPr>
          <w:rFonts w:eastAsia="Times New Roman" w:cs="Arial"/>
          <w:color w:val="000000"/>
        </w:rPr>
        <w:t>sud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državno tužilaštvo </w:t>
      </w:r>
      <w:proofErr w:type="spellStart"/>
      <w:r w:rsidRPr="001F05E2">
        <w:rPr>
          <w:rFonts w:eastAsia="Times New Roman" w:cs="Arial"/>
          <w:color w:val="000000"/>
        </w:rPr>
        <w:t>iz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stava</w:t>
      </w:r>
      <w:proofErr w:type="spellEnd"/>
      <w:r w:rsidRPr="001F05E2">
        <w:rPr>
          <w:rFonts w:eastAsia="Times New Roman" w:cs="Arial"/>
          <w:color w:val="000000"/>
        </w:rPr>
        <w:t xml:space="preserve"> 1 </w:t>
      </w:r>
      <w:proofErr w:type="spellStart"/>
      <w:r w:rsidRPr="001F05E2">
        <w:rPr>
          <w:rFonts w:eastAsia="Times New Roman" w:cs="Arial"/>
          <w:color w:val="000000"/>
        </w:rPr>
        <w:t>ovog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člana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udaljeno</w:t>
      </w:r>
      <w:proofErr w:type="spellEnd"/>
      <w:r w:rsidRPr="001F05E2">
        <w:rPr>
          <w:rFonts w:eastAsia="Times New Roman" w:cs="Arial"/>
          <w:color w:val="000000"/>
        </w:rPr>
        <w:t xml:space="preserve"> 50 km </w:t>
      </w:r>
      <w:proofErr w:type="spellStart"/>
      <w:r w:rsidRPr="001F05E2">
        <w:rPr>
          <w:rFonts w:eastAsia="Times New Roman" w:cs="Arial"/>
          <w:color w:val="000000"/>
        </w:rPr>
        <w:t>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više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od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mjesta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njegovog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prebivališta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boravišta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nosilac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pravosudne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funkcije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ima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="00CF1CC4" w:rsidRPr="001F05E2">
        <w:rPr>
          <w:rFonts w:eastAsia="Times New Roman" w:cs="Arial"/>
          <w:color w:val="000000"/>
        </w:rPr>
        <w:t>naknadu</w:t>
      </w:r>
      <w:proofErr w:type="spellEnd"/>
      <w:r w:rsidR="00CF1CC4" w:rsidRPr="001F05E2">
        <w:rPr>
          <w:rFonts w:eastAsia="Times New Roman" w:cs="Arial"/>
          <w:color w:val="000000"/>
        </w:rPr>
        <w:t xml:space="preserve"> </w:t>
      </w:r>
      <w:proofErr w:type="spellStart"/>
      <w:r w:rsidR="00CF1CC4" w:rsidRPr="001F05E2">
        <w:rPr>
          <w:rFonts w:eastAsia="Times New Roman" w:cs="Arial"/>
          <w:color w:val="000000"/>
        </w:rPr>
        <w:t>troškova</w:t>
      </w:r>
      <w:proofErr w:type="spellEnd"/>
      <w:r w:rsidR="00CF1CC4" w:rsidRPr="001F05E2">
        <w:rPr>
          <w:rFonts w:eastAsia="Times New Roman" w:cs="Arial"/>
          <w:color w:val="000000"/>
        </w:rPr>
        <w:t xml:space="preserve"> </w:t>
      </w:r>
      <w:proofErr w:type="spellStart"/>
      <w:r w:rsidR="00CF1CC4" w:rsidRPr="001F05E2">
        <w:rPr>
          <w:rFonts w:eastAsia="Times New Roman" w:cs="Arial"/>
          <w:color w:val="000000"/>
        </w:rPr>
        <w:t>prevoza</w:t>
      </w:r>
      <w:proofErr w:type="spellEnd"/>
      <w:r w:rsidR="00CF1CC4" w:rsidRPr="001F05E2">
        <w:rPr>
          <w:rFonts w:eastAsia="Times New Roman" w:cs="Arial"/>
          <w:color w:val="000000"/>
        </w:rPr>
        <w:t xml:space="preserve">, </w:t>
      </w:r>
      <w:proofErr w:type="spellStart"/>
      <w:r w:rsidR="00CF1CC4" w:rsidRPr="001F05E2">
        <w:rPr>
          <w:rFonts w:eastAsia="Times New Roman" w:cs="Arial"/>
          <w:color w:val="000000"/>
        </w:rPr>
        <w:t>ili</w:t>
      </w:r>
      <w:proofErr w:type="spellEnd"/>
      <w:r w:rsidR="00CF1CC4" w:rsidRPr="001F05E2">
        <w:rPr>
          <w:rFonts w:eastAsia="Times New Roman" w:cs="Arial"/>
          <w:color w:val="000000"/>
        </w:rPr>
        <w:t xml:space="preserve"> </w:t>
      </w:r>
      <w:proofErr w:type="spellStart"/>
      <w:r w:rsidR="00CF1CC4" w:rsidRPr="001F05E2">
        <w:rPr>
          <w:rFonts w:eastAsia="Times New Roman" w:cs="Arial"/>
          <w:color w:val="000000"/>
        </w:rPr>
        <w:t>pravo</w:t>
      </w:r>
      <w:proofErr w:type="spellEnd"/>
      <w:r w:rsidR="00CF1CC4" w:rsidRPr="001F05E2">
        <w:rPr>
          <w:rFonts w:eastAsia="Times New Roman" w:cs="Arial"/>
          <w:color w:val="000000"/>
        </w:rPr>
        <w:t xml:space="preserve"> </w:t>
      </w:r>
      <w:proofErr w:type="spellStart"/>
      <w:r w:rsidR="00CF1CC4" w:rsidRPr="001F05E2">
        <w:rPr>
          <w:rFonts w:eastAsia="Times New Roman" w:cs="Arial"/>
          <w:color w:val="000000"/>
        </w:rPr>
        <w:t>na</w:t>
      </w:r>
      <w:proofErr w:type="spellEnd"/>
      <w:r w:rsidR="00CF1CC4"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službeni</w:t>
      </w:r>
      <w:proofErr w:type="spellEnd"/>
      <w:r w:rsidRPr="001F05E2">
        <w:rPr>
          <w:rFonts w:eastAsia="Times New Roman" w:cs="Arial"/>
          <w:color w:val="000000"/>
        </w:rPr>
        <w:t xml:space="preserve"> stan</w:t>
      </w:r>
      <w:r w:rsidR="005F7BC3" w:rsidRPr="001F05E2">
        <w:rPr>
          <w:rFonts w:eastAsia="Times New Roman" w:cs="Arial"/>
          <w:color w:val="000000"/>
        </w:rPr>
        <w:t xml:space="preserve">, </w:t>
      </w:r>
      <w:proofErr w:type="spellStart"/>
      <w:r w:rsidR="005F7BC3" w:rsidRPr="001F05E2">
        <w:rPr>
          <w:rFonts w:eastAsia="Times New Roman" w:cs="Arial"/>
          <w:color w:val="000000"/>
        </w:rPr>
        <w:t>odnosno</w:t>
      </w:r>
      <w:proofErr w:type="spellEnd"/>
      <w:r w:rsidR="005F7BC3"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naknadu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stanarine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troškove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prevoza</w:t>
      </w:r>
      <w:proofErr w:type="spellEnd"/>
      <w:r w:rsidRPr="001F05E2">
        <w:rPr>
          <w:rFonts w:eastAsia="Times New Roman" w:cs="Arial"/>
          <w:color w:val="000000"/>
        </w:rPr>
        <w:t xml:space="preserve"> za </w:t>
      </w:r>
      <w:proofErr w:type="spellStart"/>
      <w:r w:rsidRPr="001F05E2">
        <w:rPr>
          <w:rFonts w:eastAsia="Times New Roman" w:cs="Arial"/>
          <w:color w:val="000000"/>
        </w:rPr>
        <w:t>posjetu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porodici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dva</w:t>
      </w:r>
      <w:proofErr w:type="spellEnd"/>
      <w:r w:rsidRPr="001F05E2">
        <w:rPr>
          <w:rFonts w:eastAsia="Times New Roman" w:cs="Arial"/>
          <w:color w:val="000000"/>
        </w:rPr>
        <w:t xml:space="preserve"> puta </w:t>
      </w:r>
      <w:proofErr w:type="spellStart"/>
      <w:r w:rsidRPr="001F05E2">
        <w:rPr>
          <w:rFonts w:eastAsia="Times New Roman" w:cs="Arial"/>
          <w:color w:val="000000"/>
        </w:rPr>
        <w:t>mjesečno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</w:t>
      </w:r>
      <w:proofErr w:type="spellEnd"/>
      <w:r w:rsidRPr="001F05E2">
        <w:rPr>
          <w:rFonts w:eastAsia="Times New Roman" w:cs="Arial"/>
          <w:color w:val="000000"/>
        </w:rPr>
        <w:t xml:space="preserve"> za </w:t>
      </w:r>
      <w:proofErr w:type="spellStart"/>
      <w:r w:rsidRPr="001F05E2">
        <w:rPr>
          <w:rFonts w:eastAsia="Times New Roman" w:cs="Arial"/>
          <w:color w:val="000000"/>
        </w:rPr>
        <w:t>vrijeme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praznika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kao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naknadu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troškova</w:t>
      </w:r>
      <w:proofErr w:type="spellEnd"/>
      <w:r w:rsidRPr="001F05E2">
        <w:rPr>
          <w:rFonts w:eastAsia="Times New Roman" w:cs="Arial"/>
          <w:color w:val="000000"/>
        </w:rPr>
        <w:t xml:space="preserve"> za </w:t>
      </w:r>
      <w:proofErr w:type="spellStart"/>
      <w:r w:rsidRPr="001F05E2">
        <w:rPr>
          <w:rFonts w:eastAsia="Times New Roman" w:cs="Arial"/>
          <w:color w:val="000000"/>
        </w:rPr>
        <w:t>odvojeni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život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od</w:t>
      </w:r>
      <w:proofErr w:type="spellEnd"/>
      <w:r w:rsidR="009B20D5"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porodice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ako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nosilac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pravosudne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funkcije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kao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član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njegovog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porodičnog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domaćinstva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nema</w:t>
      </w:r>
      <w:proofErr w:type="spellEnd"/>
      <w:r w:rsidRPr="001F05E2">
        <w:rPr>
          <w:rFonts w:eastAsia="Times New Roman" w:cs="Arial"/>
          <w:color w:val="000000"/>
        </w:rPr>
        <w:t xml:space="preserve"> stan,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stambeni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objekat</w:t>
      </w:r>
      <w:proofErr w:type="spellEnd"/>
      <w:r w:rsidRPr="001F05E2">
        <w:rPr>
          <w:rFonts w:eastAsia="Times New Roman" w:cs="Arial"/>
          <w:color w:val="000000"/>
        </w:rPr>
        <w:t xml:space="preserve"> u </w:t>
      </w:r>
      <w:proofErr w:type="spellStart"/>
      <w:r w:rsidRPr="001F05E2">
        <w:rPr>
          <w:rFonts w:eastAsia="Times New Roman" w:cs="Arial"/>
          <w:color w:val="000000"/>
        </w:rPr>
        <w:t>svojini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susvojini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ili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zajedničkoj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svojini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području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suda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državnog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tužilaštva</w:t>
      </w:r>
      <w:proofErr w:type="spellEnd"/>
      <w:r w:rsidRPr="001F05E2">
        <w:rPr>
          <w:rFonts w:eastAsia="Times New Roman" w:cs="Arial"/>
          <w:color w:val="000000"/>
        </w:rPr>
        <w:t xml:space="preserve"> u </w:t>
      </w:r>
      <w:proofErr w:type="spellStart"/>
      <w:r w:rsidRPr="001F05E2">
        <w:rPr>
          <w:rFonts w:eastAsia="Times New Roman" w:cs="Arial"/>
          <w:color w:val="000000"/>
        </w:rPr>
        <w:t>koje</w:t>
      </w:r>
      <w:r w:rsidR="001414C7" w:rsidRPr="001F05E2">
        <w:rPr>
          <w:rFonts w:eastAsia="Times New Roman" w:cs="Arial"/>
          <w:color w:val="000000"/>
        </w:rPr>
        <w:t>m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vrši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pravosudnu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funkciju</w:t>
      </w:r>
      <w:proofErr w:type="spellEnd"/>
      <w:r w:rsidRPr="001F05E2">
        <w:rPr>
          <w:rFonts w:eastAsia="Times New Roman" w:cs="Arial"/>
          <w:color w:val="000000"/>
        </w:rPr>
        <w:t>.</w:t>
      </w:r>
    </w:p>
    <w:p w14:paraId="7D021526" w14:textId="50B8CD49" w:rsidR="003D7859" w:rsidRPr="001F05E2" w:rsidRDefault="003D7859" w:rsidP="00F65919">
      <w:pPr>
        <w:spacing w:line="276" w:lineRule="auto"/>
        <w:ind w:left="150" w:right="150" w:firstLine="240"/>
        <w:rPr>
          <w:rFonts w:eastAsia="Times New Roman" w:cs="Arial"/>
          <w:color w:val="000000"/>
        </w:rPr>
      </w:pPr>
      <w:proofErr w:type="spellStart"/>
      <w:r w:rsidRPr="001F05E2">
        <w:rPr>
          <w:rFonts w:eastAsia="Times New Roman" w:cs="Arial"/>
          <w:color w:val="000000"/>
        </w:rPr>
        <w:t>Članovima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porodičnog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domaćinstva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iz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stava</w:t>
      </w:r>
      <w:proofErr w:type="spellEnd"/>
      <w:r w:rsidRPr="001F05E2">
        <w:rPr>
          <w:rFonts w:eastAsia="Times New Roman" w:cs="Arial"/>
          <w:color w:val="000000"/>
        </w:rPr>
        <w:t xml:space="preserve"> 2 </w:t>
      </w:r>
      <w:proofErr w:type="spellStart"/>
      <w:r w:rsidRPr="001F05E2">
        <w:rPr>
          <w:rFonts w:eastAsia="Times New Roman" w:cs="Arial"/>
          <w:color w:val="000000"/>
        </w:rPr>
        <w:t>ovog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člana</w:t>
      </w:r>
      <w:proofErr w:type="spellEnd"/>
      <w:r w:rsidR="00407293" w:rsidRPr="001F05E2">
        <w:rPr>
          <w:rFonts w:eastAsia="Times New Roman" w:cs="Arial"/>
          <w:color w:val="000000"/>
        </w:rPr>
        <w:t>,</w:t>
      </w:r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smatraju</w:t>
      </w:r>
      <w:proofErr w:type="spellEnd"/>
      <w:r w:rsidRPr="001F05E2">
        <w:rPr>
          <w:rFonts w:eastAsia="Times New Roman" w:cs="Arial"/>
          <w:color w:val="000000"/>
        </w:rPr>
        <w:t xml:space="preserve"> se </w:t>
      </w:r>
      <w:proofErr w:type="spellStart"/>
      <w:r w:rsidRPr="001F05E2">
        <w:rPr>
          <w:rFonts w:eastAsia="Times New Roman" w:cs="Arial"/>
          <w:color w:val="000000"/>
        </w:rPr>
        <w:t>lica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koja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nosiocem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pravosdune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funkcije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žive</w:t>
      </w:r>
      <w:proofErr w:type="spellEnd"/>
      <w:r w:rsidRPr="001F05E2">
        <w:rPr>
          <w:rFonts w:eastAsia="Times New Roman" w:cs="Arial"/>
          <w:color w:val="000000"/>
        </w:rPr>
        <w:t xml:space="preserve"> u </w:t>
      </w:r>
      <w:proofErr w:type="spellStart"/>
      <w:r w:rsidRPr="001F05E2">
        <w:rPr>
          <w:rFonts w:eastAsia="Times New Roman" w:cs="Arial"/>
          <w:color w:val="000000"/>
        </w:rPr>
        <w:t>zajedničkom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domaćinstvu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i</w:t>
      </w:r>
      <w:proofErr w:type="spellEnd"/>
      <w:r w:rsidRPr="001F05E2">
        <w:rPr>
          <w:rFonts w:eastAsia="Times New Roman" w:cs="Arial"/>
          <w:color w:val="000000"/>
        </w:rPr>
        <w:t xml:space="preserve"> to:</w:t>
      </w:r>
    </w:p>
    <w:p w14:paraId="53F24272" w14:textId="77777777" w:rsidR="003D7859" w:rsidRPr="001F05E2" w:rsidRDefault="003D7859" w:rsidP="00F65919">
      <w:pPr>
        <w:spacing w:line="276" w:lineRule="auto"/>
        <w:ind w:left="150" w:right="150" w:firstLine="240"/>
        <w:rPr>
          <w:rFonts w:eastAsia="Times New Roman" w:cs="Arial"/>
          <w:color w:val="000000"/>
        </w:rPr>
      </w:pPr>
      <w:r w:rsidRPr="001F05E2">
        <w:rPr>
          <w:rFonts w:eastAsia="Times New Roman" w:cs="Arial"/>
          <w:color w:val="000000"/>
        </w:rPr>
        <w:t xml:space="preserve">- </w:t>
      </w:r>
      <w:proofErr w:type="spellStart"/>
      <w:r w:rsidRPr="001F05E2">
        <w:rPr>
          <w:rFonts w:eastAsia="Times New Roman" w:cs="Arial"/>
          <w:color w:val="000000"/>
        </w:rPr>
        <w:t>bračni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ili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vanbračni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supružnik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partner u </w:t>
      </w:r>
      <w:proofErr w:type="spellStart"/>
      <w:r w:rsidRPr="001F05E2">
        <w:rPr>
          <w:rFonts w:eastAsia="Times New Roman" w:cs="Arial"/>
          <w:color w:val="000000"/>
        </w:rPr>
        <w:t>zajednici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života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lica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istog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pola</w:t>
      </w:r>
      <w:proofErr w:type="spellEnd"/>
      <w:r w:rsidRPr="001F05E2">
        <w:rPr>
          <w:rFonts w:eastAsia="Times New Roman" w:cs="Arial"/>
          <w:color w:val="000000"/>
        </w:rPr>
        <w:t>;</w:t>
      </w:r>
    </w:p>
    <w:p w14:paraId="0FEC0222" w14:textId="77777777" w:rsidR="003D7859" w:rsidRPr="001F05E2" w:rsidRDefault="003D7859" w:rsidP="00F65919">
      <w:pPr>
        <w:spacing w:line="276" w:lineRule="auto"/>
        <w:ind w:left="150" w:right="150" w:firstLine="240"/>
        <w:rPr>
          <w:rFonts w:eastAsia="Times New Roman" w:cs="Arial"/>
          <w:color w:val="000000"/>
        </w:rPr>
      </w:pPr>
      <w:r w:rsidRPr="001F05E2">
        <w:rPr>
          <w:rFonts w:eastAsia="Times New Roman" w:cs="Arial"/>
          <w:color w:val="000000"/>
        </w:rPr>
        <w:t xml:space="preserve">- </w:t>
      </w:r>
      <w:proofErr w:type="spellStart"/>
      <w:r w:rsidRPr="001F05E2">
        <w:rPr>
          <w:rFonts w:eastAsia="Times New Roman" w:cs="Arial"/>
          <w:color w:val="000000"/>
        </w:rPr>
        <w:t>djeca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rođena</w:t>
      </w:r>
      <w:proofErr w:type="spellEnd"/>
      <w:r w:rsidRPr="001F05E2">
        <w:rPr>
          <w:rFonts w:eastAsia="Times New Roman" w:cs="Arial"/>
          <w:color w:val="000000"/>
        </w:rPr>
        <w:t xml:space="preserve"> u </w:t>
      </w:r>
      <w:proofErr w:type="spellStart"/>
      <w:r w:rsidRPr="001F05E2">
        <w:rPr>
          <w:rFonts w:eastAsia="Times New Roman" w:cs="Arial"/>
          <w:color w:val="000000"/>
        </w:rPr>
        <w:t>braku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ili</w:t>
      </w:r>
      <w:proofErr w:type="spellEnd"/>
      <w:r w:rsidRPr="001F05E2">
        <w:rPr>
          <w:rFonts w:eastAsia="Times New Roman" w:cs="Arial"/>
          <w:color w:val="000000"/>
        </w:rPr>
        <w:t xml:space="preserve"> van </w:t>
      </w:r>
      <w:proofErr w:type="spellStart"/>
      <w:r w:rsidRPr="001F05E2">
        <w:rPr>
          <w:rFonts w:eastAsia="Times New Roman" w:cs="Arial"/>
          <w:color w:val="000000"/>
        </w:rPr>
        <w:t>braka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usvojena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pastorčad</w:t>
      </w:r>
      <w:proofErr w:type="spellEnd"/>
      <w:r w:rsidRPr="001F05E2">
        <w:rPr>
          <w:rFonts w:eastAsia="Times New Roman" w:cs="Arial"/>
          <w:color w:val="000000"/>
        </w:rPr>
        <w:t>;</w:t>
      </w:r>
    </w:p>
    <w:p w14:paraId="41BACCEB" w14:textId="7293612A" w:rsidR="00F65919" w:rsidRPr="001F05E2" w:rsidRDefault="003D7859" w:rsidP="00F50B89">
      <w:pPr>
        <w:spacing w:line="276" w:lineRule="auto"/>
        <w:ind w:left="150" w:right="150" w:firstLine="240"/>
        <w:rPr>
          <w:rFonts w:eastAsia="Times New Roman" w:cs="Arial"/>
          <w:color w:val="000000"/>
        </w:rPr>
      </w:pPr>
      <w:r w:rsidRPr="001F05E2">
        <w:rPr>
          <w:rFonts w:eastAsia="Times New Roman" w:cs="Arial"/>
          <w:color w:val="000000"/>
        </w:rPr>
        <w:t xml:space="preserve">- </w:t>
      </w:r>
      <w:proofErr w:type="spellStart"/>
      <w:r w:rsidRPr="001F05E2">
        <w:rPr>
          <w:rFonts w:eastAsia="Times New Roman" w:cs="Arial"/>
          <w:color w:val="000000"/>
        </w:rPr>
        <w:t>druga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lica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koja</w:t>
      </w:r>
      <w:proofErr w:type="spellEnd"/>
      <w:r w:rsidRPr="001F05E2">
        <w:rPr>
          <w:rFonts w:eastAsia="Times New Roman" w:cs="Arial"/>
          <w:color w:val="000000"/>
        </w:rPr>
        <w:t xml:space="preserve"> je </w:t>
      </w:r>
      <w:proofErr w:type="spellStart"/>
      <w:r w:rsidRPr="001F05E2">
        <w:rPr>
          <w:rFonts w:eastAsia="Times New Roman" w:cs="Arial"/>
          <w:color w:val="000000"/>
        </w:rPr>
        <w:t>nosilac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pravosu</w:t>
      </w:r>
      <w:r w:rsidR="00407293" w:rsidRPr="001F05E2">
        <w:rPr>
          <w:rFonts w:eastAsia="Times New Roman" w:cs="Arial"/>
          <w:color w:val="000000"/>
        </w:rPr>
        <w:t>d</w:t>
      </w:r>
      <w:r w:rsidRPr="001F05E2">
        <w:rPr>
          <w:rFonts w:eastAsia="Times New Roman" w:cs="Arial"/>
          <w:color w:val="000000"/>
        </w:rPr>
        <w:t>ne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funkcije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njegov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bračni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ili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vanbračni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supružnik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partner u </w:t>
      </w:r>
      <w:proofErr w:type="spellStart"/>
      <w:r w:rsidRPr="001F05E2">
        <w:rPr>
          <w:rFonts w:eastAsia="Times New Roman" w:cs="Arial"/>
          <w:color w:val="000000"/>
        </w:rPr>
        <w:t>zajednici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života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lica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istog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pola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dužan</w:t>
      </w:r>
      <w:proofErr w:type="spellEnd"/>
      <w:r w:rsidRPr="001F05E2">
        <w:rPr>
          <w:rFonts w:eastAsia="Times New Roman" w:cs="Arial"/>
          <w:color w:val="000000"/>
        </w:rPr>
        <w:t xml:space="preserve"> po </w:t>
      </w:r>
      <w:proofErr w:type="spellStart"/>
      <w:r w:rsidRPr="001F05E2">
        <w:rPr>
          <w:rFonts w:eastAsia="Times New Roman" w:cs="Arial"/>
          <w:color w:val="000000"/>
        </w:rPr>
        <w:t>zakonu</w:t>
      </w:r>
      <w:proofErr w:type="spellEnd"/>
      <w:r w:rsidRPr="001F05E2">
        <w:rPr>
          <w:rFonts w:eastAsia="Times New Roman" w:cs="Arial"/>
          <w:color w:val="000000"/>
        </w:rPr>
        <w:t xml:space="preserve"> da </w:t>
      </w:r>
      <w:proofErr w:type="spellStart"/>
      <w:r w:rsidRPr="001F05E2">
        <w:rPr>
          <w:rFonts w:eastAsia="Times New Roman" w:cs="Arial"/>
          <w:color w:val="000000"/>
        </w:rPr>
        <w:t>izdržava</w:t>
      </w:r>
      <w:proofErr w:type="spellEnd"/>
      <w:r w:rsidRPr="001F05E2">
        <w:rPr>
          <w:rFonts w:eastAsia="Times New Roman" w:cs="Arial"/>
          <w:color w:val="000000"/>
        </w:rPr>
        <w:t xml:space="preserve">, a </w:t>
      </w:r>
      <w:proofErr w:type="spellStart"/>
      <w:r w:rsidRPr="001F05E2">
        <w:rPr>
          <w:rFonts w:eastAsia="Times New Roman" w:cs="Arial"/>
          <w:color w:val="000000"/>
        </w:rPr>
        <w:t>koja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njim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stanuju</w:t>
      </w:r>
      <w:proofErr w:type="spellEnd"/>
      <w:r w:rsidRPr="001F05E2">
        <w:rPr>
          <w:rFonts w:eastAsia="Times New Roman" w:cs="Arial"/>
          <w:color w:val="000000"/>
        </w:rPr>
        <w:t xml:space="preserve"> u </w:t>
      </w:r>
      <w:proofErr w:type="spellStart"/>
      <w:r w:rsidRPr="001F05E2">
        <w:rPr>
          <w:rFonts w:eastAsia="Times New Roman" w:cs="Arial"/>
          <w:color w:val="000000"/>
        </w:rPr>
        <w:t>istom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stanu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porodičnom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stambenom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objektu</w:t>
      </w:r>
      <w:proofErr w:type="spellEnd"/>
      <w:r w:rsidRPr="001F05E2">
        <w:rPr>
          <w:rFonts w:eastAsia="Times New Roman" w:cs="Arial"/>
          <w:color w:val="000000"/>
        </w:rPr>
        <w:t>.</w:t>
      </w:r>
    </w:p>
    <w:p w14:paraId="5114019C" w14:textId="0F29293F" w:rsidR="003D7859" w:rsidRPr="001F05E2" w:rsidRDefault="003D7859" w:rsidP="00F65919">
      <w:pPr>
        <w:spacing w:line="276" w:lineRule="auto"/>
        <w:ind w:left="150" w:right="150" w:firstLine="240"/>
        <w:rPr>
          <w:rFonts w:eastAsia="Times New Roman" w:cs="Arial"/>
          <w:color w:val="000000"/>
        </w:rPr>
      </w:pPr>
      <w:r w:rsidRPr="001F05E2">
        <w:rPr>
          <w:rFonts w:eastAsia="Times New Roman" w:cs="Arial"/>
          <w:color w:val="000000"/>
        </w:rPr>
        <w:t xml:space="preserve">O </w:t>
      </w:r>
      <w:proofErr w:type="spellStart"/>
      <w:r w:rsidRPr="001F05E2">
        <w:rPr>
          <w:rFonts w:eastAsia="Times New Roman" w:cs="Arial"/>
          <w:color w:val="000000"/>
        </w:rPr>
        <w:t>prav</w:t>
      </w:r>
      <w:r w:rsidR="00C16B93" w:rsidRPr="001F05E2">
        <w:rPr>
          <w:rFonts w:eastAsia="Times New Roman" w:cs="Arial"/>
          <w:color w:val="000000"/>
        </w:rPr>
        <w:t>u</w:t>
      </w:r>
      <w:proofErr w:type="spellEnd"/>
      <w:r w:rsidR="00C16B93" w:rsidRPr="001F05E2">
        <w:rPr>
          <w:rFonts w:eastAsia="Times New Roman" w:cs="Arial"/>
          <w:color w:val="000000"/>
        </w:rPr>
        <w:t>,</w:t>
      </w:r>
      <w:r w:rsidR="00756CBC" w:rsidRPr="001F05E2">
        <w:rPr>
          <w:rFonts w:eastAsia="Times New Roman" w:cs="Arial"/>
          <w:color w:val="000000"/>
        </w:rPr>
        <w:t xml:space="preserve"> </w:t>
      </w:r>
      <w:proofErr w:type="spellStart"/>
      <w:r w:rsidR="00756CBC" w:rsidRPr="001F05E2">
        <w:rPr>
          <w:rFonts w:eastAsia="Times New Roman" w:cs="Arial"/>
          <w:color w:val="000000"/>
        </w:rPr>
        <w:t>visini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="00C16B93" w:rsidRPr="001F05E2">
        <w:rPr>
          <w:rFonts w:eastAsia="Times New Roman" w:cs="Arial"/>
          <w:color w:val="000000"/>
        </w:rPr>
        <w:t>i</w:t>
      </w:r>
      <w:proofErr w:type="spellEnd"/>
      <w:r w:rsidR="00C16B93" w:rsidRPr="001F05E2">
        <w:rPr>
          <w:rFonts w:eastAsia="Times New Roman" w:cs="Arial"/>
          <w:color w:val="000000"/>
        </w:rPr>
        <w:t xml:space="preserve"> </w:t>
      </w:r>
      <w:proofErr w:type="spellStart"/>
      <w:r w:rsidR="00C16B93" w:rsidRPr="001F05E2">
        <w:rPr>
          <w:rFonts w:eastAsia="Times New Roman" w:cs="Arial"/>
          <w:color w:val="000000"/>
        </w:rPr>
        <w:t>načinu</w:t>
      </w:r>
      <w:proofErr w:type="spellEnd"/>
      <w:r w:rsidR="00C16B93" w:rsidRPr="001F05E2">
        <w:rPr>
          <w:rFonts w:eastAsia="Times New Roman" w:cs="Arial"/>
          <w:color w:val="000000"/>
        </w:rPr>
        <w:t xml:space="preserve"> </w:t>
      </w:r>
      <w:proofErr w:type="spellStart"/>
      <w:r w:rsidR="00C16B93" w:rsidRPr="001F05E2">
        <w:rPr>
          <w:rFonts w:eastAsia="Times New Roman" w:cs="Arial"/>
          <w:color w:val="000000"/>
        </w:rPr>
        <w:t>ostvarivanja</w:t>
      </w:r>
      <w:proofErr w:type="spellEnd"/>
      <w:r w:rsidR="00C16B93"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iz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st.</w:t>
      </w:r>
      <w:proofErr w:type="spellEnd"/>
      <w:r w:rsidRPr="001F05E2">
        <w:rPr>
          <w:rFonts w:eastAsia="Times New Roman" w:cs="Arial"/>
          <w:color w:val="000000"/>
        </w:rPr>
        <w:t xml:space="preserve"> 1 </w:t>
      </w:r>
      <w:proofErr w:type="spellStart"/>
      <w:r w:rsidRPr="001F05E2">
        <w:rPr>
          <w:rFonts w:eastAsia="Times New Roman" w:cs="Arial"/>
          <w:color w:val="000000"/>
        </w:rPr>
        <w:t>i</w:t>
      </w:r>
      <w:proofErr w:type="spellEnd"/>
      <w:r w:rsidRPr="001F05E2">
        <w:rPr>
          <w:rFonts w:eastAsia="Times New Roman" w:cs="Arial"/>
          <w:color w:val="000000"/>
        </w:rPr>
        <w:t xml:space="preserve"> 2 </w:t>
      </w:r>
      <w:proofErr w:type="spellStart"/>
      <w:r w:rsidRPr="001F05E2">
        <w:rPr>
          <w:rFonts w:eastAsia="Times New Roman" w:cs="Arial"/>
          <w:color w:val="000000"/>
        </w:rPr>
        <w:t>ovog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člana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odlučuje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Sudski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savjet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Tužilački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savjet</w:t>
      </w:r>
      <w:proofErr w:type="spellEnd"/>
      <w:r w:rsidRPr="001F05E2">
        <w:rPr>
          <w:rFonts w:eastAsia="Times New Roman" w:cs="Arial"/>
          <w:color w:val="000000"/>
        </w:rPr>
        <w:t>,</w:t>
      </w:r>
      <w:r w:rsidR="00100902" w:rsidRPr="001F05E2">
        <w:rPr>
          <w:rFonts w:eastAsia="Times New Roman" w:cs="Arial"/>
          <w:color w:val="000000"/>
        </w:rPr>
        <w:t xml:space="preserve"> </w:t>
      </w:r>
      <w:r w:rsidRPr="001F05E2">
        <w:rPr>
          <w:rFonts w:eastAsia="Times New Roman" w:cs="Arial"/>
          <w:color w:val="000000"/>
        </w:rPr>
        <w:t xml:space="preserve">a </w:t>
      </w:r>
      <w:proofErr w:type="spellStart"/>
      <w:r w:rsidRPr="001F05E2">
        <w:rPr>
          <w:rFonts w:eastAsia="Times New Roman" w:cs="Arial"/>
          <w:color w:val="000000"/>
        </w:rPr>
        <w:t>sredstva</w:t>
      </w:r>
      <w:proofErr w:type="spellEnd"/>
      <w:r w:rsidRPr="001F05E2">
        <w:rPr>
          <w:rFonts w:eastAsia="Times New Roman" w:cs="Arial"/>
          <w:color w:val="000000"/>
        </w:rPr>
        <w:t xml:space="preserve"> za </w:t>
      </w:r>
      <w:proofErr w:type="spellStart"/>
      <w:r w:rsidRPr="001F05E2">
        <w:rPr>
          <w:rFonts w:eastAsia="Times New Roman" w:cs="Arial"/>
          <w:color w:val="000000"/>
        </w:rPr>
        <w:t>ostvarivanje</w:t>
      </w:r>
      <w:proofErr w:type="spellEnd"/>
      <w:r w:rsidRPr="001F05E2">
        <w:rPr>
          <w:rFonts w:eastAsia="Times New Roman" w:cs="Arial"/>
          <w:color w:val="000000"/>
        </w:rPr>
        <w:t xml:space="preserve"> tog </w:t>
      </w:r>
      <w:proofErr w:type="spellStart"/>
      <w:r w:rsidRPr="001F05E2">
        <w:rPr>
          <w:rFonts w:eastAsia="Times New Roman" w:cs="Arial"/>
          <w:color w:val="000000"/>
        </w:rPr>
        <w:t>prava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obezbjeđuju</w:t>
      </w:r>
      <w:proofErr w:type="spellEnd"/>
      <w:r w:rsidRPr="001F05E2">
        <w:rPr>
          <w:rFonts w:eastAsia="Times New Roman" w:cs="Arial"/>
          <w:color w:val="000000"/>
        </w:rPr>
        <w:t xml:space="preserve"> se u </w:t>
      </w:r>
      <w:proofErr w:type="spellStart"/>
      <w:r w:rsidRPr="001F05E2">
        <w:rPr>
          <w:rFonts w:eastAsia="Times New Roman" w:cs="Arial"/>
          <w:color w:val="000000"/>
        </w:rPr>
        <w:t>budžetu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suda</w:t>
      </w:r>
      <w:proofErr w:type="spellEnd"/>
      <w:r w:rsidR="00C2669C" w:rsidRPr="001F05E2">
        <w:rPr>
          <w:rFonts w:eastAsia="Times New Roman" w:cs="Arial"/>
          <w:color w:val="000000"/>
        </w:rPr>
        <w:t>,</w:t>
      </w:r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odnosno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državnog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tužilaštva</w:t>
      </w:r>
      <w:proofErr w:type="spellEnd"/>
      <w:r w:rsidRPr="001F05E2">
        <w:rPr>
          <w:rFonts w:eastAsia="Times New Roman" w:cs="Arial"/>
          <w:color w:val="000000"/>
        </w:rPr>
        <w:t xml:space="preserve"> u </w:t>
      </w:r>
      <w:proofErr w:type="spellStart"/>
      <w:r w:rsidRPr="001F05E2">
        <w:rPr>
          <w:rFonts w:eastAsia="Times New Roman" w:cs="Arial"/>
          <w:color w:val="000000"/>
        </w:rPr>
        <w:t>koje</w:t>
      </w:r>
      <w:r w:rsidR="00C2669C" w:rsidRPr="001F05E2">
        <w:rPr>
          <w:rFonts w:eastAsia="Times New Roman" w:cs="Arial"/>
          <w:color w:val="000000"/>
        </w:rPr>
        <w:t>m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nosilac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pravosudne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funkcije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vrši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funkciju</w:t>
      </w:r>
      <w:proofErr w:type="spellEnd"/>
      <w:r w:rsidRPr="001F05E2">
        <w:rPr>
          <w:rFonts w:eastAsia="Times New Roman" w:cs="Arial"/>
          <w:color w:val="000000"/>
        </w:rPr>
        <w:t>.</w:t>
      </w:r>
    </w:p>
    <w:p w14:paraId="278961F7" w14:textId="0A57D7FF" w:rsidR="003A2268" w:rsidRPr="001F05E2" w:rsidRDefault="003A2268" w:rsidP="00F65919">
      <w:pPr>
        <w:spacing w:line="276" w:lineRule="auto"/>
        <w:ind w:left="150" w:right="150" w:firstLine="240"/>
        <w:rPr>
          <w:rFonts w:eastAsia="Times New Roman" w:cs="Arial"/>
          <w:color w:val="000000"/>
        </w:rPr>
      </w:pPr>
      <w:r w:rsidRPr="001F05E2">
        <w:rPr>
          <w:rFonts w:eastAsia="Times New Roman" w:cs="Arial"/>
          <w:color w:val="000000"/>
        </w:rPr>
        <w:t xml:space="preserve">O </w:t>
      </w:r>
      <w:proofErr w:type="spellStart"/>
      <w:r w:rsidRPr="001F05E2">
        <w:rPr>
          <w:rFonts w:eastAsia="Times New Roman" w:cs="Arial"/>
          <w:color w:val="000000"/>
        </w:rPr>
        <w:t>pravu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visini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načinu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ostvarivanja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iz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st.</w:t>
      </w:r>
      <w:proofErr w:type="spellEnd"/>
      <w:r w:rsidRPr="001F05E2">
        <w:rPr>
          <w:rFonts w:eastAsia="Times New Roman" w:cs="Arial"/>
          <w:color w:val="000000"/>
        </w:rPr>
        <w:t xml:space="preserve"> 1 </w:t>
      </w:r>
      <w:proofErr w:type="spellStart"/>
      <w:r w:rsidRPr="001F05E2">
        <w:rPr>
          <w:rFonts w:eastAsia="Times New Roman" w:cs="Arial"/>
          <w:color w:val="000000"/>
        </w:rPr>
        <w:t>i</w:t>
      </w:r>
      <w:proofErr w:type="spellEnd"/>
      <w:r w:rsidRPr="001F05E2">
        <w:rPr>
          <w:rFonts w:eastAsia="Times New Roman" w:cs="Arial"/>
          <w:color w:val="000000"/>
        </w:rPr>
        <w:t xml:space="preserve"> 2 </w:t>
      </w:r>
      <w:proofErr w:type="spellStart"/>
      <w:r w:rsidRPr="001F05E2">
        <w:rPr>
          <w:rFonts w:eastAsia="Times New Roman" w:cs="Arial"/>
          <w:color w:val="000000"/>
        </w:rPr>
        <w:t>ovog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člana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utvrđuje</w:t>
      </w:r>
      <w:proofErr w:type="spellEnd"/>
      <w:r w:rsidRPr="001F05E2">
        <w:rPr>
          <w:rFonts w:eastAsia="Times New Roman" w:cs="Arial"/>
          <w:color w:val="000000"/>
        </w:rPr>
        <w:t xml:space="preserve"> Ustavni </w:t>
      </w:r>
      <w:proofErr w:type="spellStart"/>
      <w:r w:rsidRPr="001F05E2">
        <w:rPr>
          <w:rFonts w:eastAsia="Times New Roman" w:cs="Arial"/>
          <w:color w:val="000000"/>
        </w:rPr>
        <w:t>sud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na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sjednici</w:t>
      </w:r>
      <w:proofErr w:type="spellEnd"/>
      <w:r w:rsidRPr="001F05E2">
        <w:rPr>
          <w:rFonts w:eastAsia="Times New Roman" w:cs="Arial"/>
          <w:color w:val="000000"/>
        </w:rPr>
        <w:t xml:space="preserve"> za </w:t>
      </w:r>
      <w:proofErr w:type="spellStart"/>
      <w:r w:rsidRPr="001F05E2">
        <w:rPr>
          <w:rFonts w:eastAsia="Times New Roman" w:cs="Arial"/>
          <w:color w:val="000000"/>
        </w:rPr>
        <w:t>predsjednika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Ustavnog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suda</w:t>
      </w:r>
      <w:proofErr w:type="spellEnd"/>
      <w:r w:rsidRPr="001F05E2">
        <w:rPr>
          <w:rFonts w:eastAsia="Times New Roman" w:cs="Arial"/>
          <w:color w:val="000000"/>
        </w:rPr>
        <w:t xml:space="preserve">, </w:t>
      </w:r>
      <w:proofErr w:type="spellStart"/>
      <w:r w:rsidRPr="001F05E2">
        <w:rPr>
          <w:rFonts w:eastAsia="Times New Roman" w:cs="Arial"/>
          <w:color w:val="000000"/>
        </w:rPr>
        <w:t>i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predsjednik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Ustavnog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suda</w:t>
      </w:r>
      <w:proofErr w:type="spellEnd"/>
      <w:r w:rsidRPr="001F05E2">
        <w:rPr>
          <w:rFonts w:eastAsia="Times New Roman" w:cs="Arial"/>
          <w:color w:val="000000"/>
        </w:rPr>
        <w:t xml:space="preserve"> za </w:t>
      </w:r>
      <w:proofErr w:type="spellStart"/>
      <w:r w:rsidRPr="001F05E2">
        <w:rPr>
          <w:rFonts w:eastAsia="Times New Roman" w:cs="Arial"/>
          <w:color w:val="000000"/>
        </w:rPr>
        <w:t>sudije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Ustavnog</w:t>
      </w:r>
      <w:proofErr w:type="spellEnd"/>
      <w:r w:rsidRPr="001F05E2">
        <w:rPr>
          <w:rFonts w:eastAsia="Times New Roman" w:cs="Arial"/>
          <w:color w:val="000000"/>
        </w:rPr>
        <w:t xml:space="preserve"> </w:t>
      </w:r>
      <w:proofErr w:type="spellStart"/>
      <w:r w:rsidRPr="001F05E2">
        <w:rPr>
          <w:rFonts w:eastAsia="Times New Roman" w:cs="Arial"/>
          <w:color w:val="000000"/>
        </w:rPr>
        <w:t>suda</w:t>
      </w:r>
      <w:proofErr w:type="spellEnd"/>
      <w:r w:rsidRPr="001F05E2">
        <w:rPr>
          <w:rFonts w:eastAsia="Times New Roman" w:cs="Arial"/>
          <w:color w:val="000000"/>
        </w:rPr>
        <w:t>.</w:t>
      </w:r>
    </w:p>
    <w:p w14:paraId="578A9312" w14:textId="77777777" w:rsidR="003A2268" w:rsidRPr="001F05E2" w:rsidRDefault="003A2268" w:rsidP="00F65919">
      <w:pPr>
        <w:spacing w:line="276" w:lineRule="auto"/>
        <w:ind w:left="150" w:right="150" w:firstLine="240"/>
        <w:rPr>
          <w:rFonts w:eastAsia="Times New Roman" w:cs="Arial"/>
          <w:color w:val="000000"/>
        </w:rPr>
      </w:pPr>
    </w:p>
    <w:p w14:paraId="6029C976" w14:textId="2AD289E0" w:rsidR="00FA05F1" w:rsidRPr="001F05E2" w:rsidRDefault="00FA05F1" w:rsidP="00F3149B">
      <w:pPr>
        <w:spacing w:line="276" w:lineRule="auto"/>
        <w:ind w:left="150" w:right="150" w:firstLine="240"/>
        <w:jc w:val="center"/>
        <w:rPr>
          <w:rFonts w:eastAsia="Times New Roman" w:cs="Arial"/>
          <w:b/>
          <w:color w:val="000000"/>
        </w:rPr>
      </w:pPr>
      <w:proofErr w:type="spellStart"/>
      <w:r w:rsidRPr="001F05E2">
        <w:rPr>
          <w:rFonts w:eastAsia="Times New Roman" w:cs="Arial"/>
          <w:b/>
          <w:color w:val="000000"/>
        </w:rPr>
        <w:t>Pravo</w:t>
      </w:r>
      <w:proofErr w:type="spellEnd"/>
      <w:r w:rsidRPr="001F05E2">
        <w:rPr>
          <w:rFonts w:eastAsia="Times New Roman" w:cs="Arial"/>
          <w:b/>
          <w:color w:val="000000"/>
        </w:rPr>
        <w:t xml:space="preserve"> </w:t>
      </w:r>
      <w:proofErr w:type="spellStart"/>
      <w:r w:rsidRPr="001F05E2">
        <w:rPr>
          <w:rFonts w:eastAsia="Times New Roman" w:cs="Arial"/>
          <w:b/>
          <w:color w:val="000000"/>
        </w:rPr>
        <w:t>na</w:t>
      </w:r>
      <w:proofErr w:type="spellEnd"/>
      <w:r w:rsidRPr="001F05E2">
        <w:rPr>
          <w:rFonts w:eastAsia="Times New Roman" w:cs="Arial"/>
          <w:b/>
          <w:color w:val="000000"/>
        </w:rPr>
        <w:t xml:space="preserve"> </w:t>
      </w:r>
      <w:proofErr w:type="spellStart"/>
      <w:r w:rsidRPr="001F05E2">
        <w:rPr>
          <w:rFonts w:eastAsia="Times New Roman" w:cs="Arial"/>
          <w:b/>
          <w:color w:val="000000"/>
        </w:rPr>
        <w:t>životno</w:t>
      </w:r>
      <w:proofErr w:type="spellEnd"/>
      <w:r w:rsidRPr="001F05E2">
        <w:rPr>
          <w:rFonts w:eastAsia="Times New Roman" w:cs="Arial"/>
          <w:b/>
          <w:color w:val="000000"/>
        </w:rPr>
        <w:t xml:space="preserve"> </w:t>
      </w:r>
      <w:proofErr w:type="spellStart"/>
      <w:r w:rsidRPr="001F05E2">
        <w:rPr>
          <w:rFonts w:eastAsia="Times New Roman" w:cs="Arial"/>
          <w:b/>
          <w:color w:val="000000"/>
        </w:rPr>
        <w:t>osiguranje</w:t>
      </w:r>
      <w:proofErr w:type="spellEnd"/>
    </w:p>
    <w:p w14:paraId="3EC24A9B" w14:textId="3945490F" w:rsidR="009C0EEE" w:rsidRPr="001F05E2" w:rsidRDefault="00F3149B" w:rsidP="00F50B89">
      <w:pPr>
        <w:spacing w:line="276" w:lineRule="auto"/>
        <w:ind w:left="150" w:right="150" w:firstLine="240"/>
        <w:jc w:val="center"/>
        <w:rPr>
          <w:rFonts w:eastAsia="Times New Roman" w:cs="Arial"/>
          <w:b/>
          <w:color w:val="000000"/>
        </w:rPr>
      </w:pPr>
      <w:bookmarkStart w:id="2" w:name="_Hlk190935498"/>
      <w:proofErr w:type="spellStart"/>
      <w:r w:rsidRPr="001F05E2">
        <w:rPr>
          <w:rFonts w:eastAsia="Times New Roman" w:cs="Arial"/>
          <w:b/>
          <w:color w:val="000000"/>
        </w:rPr>
        <w:t>Član</w:t>
      </w:r>
      <w:proofErr w:type="spellEnd"/>
      <w:r w:rsidRPr="001F05E2">
        <w:rPr>
          <w:rFonts w:eastAsia="Times New Roman" w:cs="Arial"/>
          <w:b/>
          <w:color w:val="000000"/>
        </w:rPr>
        <w:t xml:space="preserve"> 1</w:t>
      </w:r>
      <w:r w:rsidR="00C16B93" w:rsidRPr="001F05E2">
        <w:rPr>
          <w:rFonts w:eastAsia="Times New Roman" w:cs="Arial"/>
          <w:b/>
          <w:color w:val="000000"/>
        </w:rPr>
        <w:t>7</w:t>
      </w:r>
    </w:p>
    <w:bookmarkEnd w:id="2"/>
    <w:p w14:paraId="59110DD9" w14:textId="65415933" w:rsidR="00017AE8" w:rsidRPr="001F05E2" w:rsidRDefault="00EE613D" w:rsidP="00017AE8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</w:r>
      <w:r w:rsidR="00017AE8" w:rsidRPr="001F05E2">
        <w:rPr>
          <w:lang w:val="sr-Latn-ME"/>
        </w:rPr>
        <w:t>Nosilac pravosudne i ustavnosudske funkcije ima pravo na životno osiguranje.</w:t>
      </w:r>
    </w:p>
    <w:p w14:paraId="5C27ADF2" w14:textId="0DA395E6" w:rsidR="00A12C61" w:rsidRPr="001F05E2" w:rsidRDefault="00017AE8" w:rsidP="00F65919">
      <w:pPr>
        <w:spacing w:line="276" w:lineRule="auto"/>
        <w:rPr>
          <w:lang w:val="sr-Latn-ME"/>
        </w:rPr>
      </w:pPr>
      <w:r w:rsidRPr="001F05E2">
        <w:rPr>
          <w:lang w:val="sr-Latn-ME"/>
        </w:rPr>
        <w:tab/>
        <w:t xml:space="preserve">Odluku o vrsti i visini osiguranja donosi </w:t>
      </w:r>
      <w:r w:rsidR="00B03A1A" w:rsidRPr="001F05E2">
        <w:rPr>
          <w:lang w:val="sr-Latn-ME"/>
        </w:rPr>
        <w:t xml:space="preserve">Sudski savjet za </w:t>
      </w:r>
      <w:r w:rsidRPr="001F05E2">
        <w:rPr>
          <w:lang w:val="sr-Latn-ME"/>
        </w:rPr>
        <w:t>predsjednik</w:t>
      </w:r>
      <w:r w:rsidR="00B03A1A" w:rsidRPr="001F05E2">
        <w:rPr>
          <w:lang w:val="sr-Latn-ME"/>
        </w:rPr>
        <w:t>a suda i sudije, Tužilački savjet za rukovodioce državnih tužilaštava i državne tužioce</w:t>
      </w:r>
      <w:r w:rsidRPr="001F05E2">
        <w:rPr>
          <w:lang w:val="sr-Latn-ME"/>
        </w:rPr>
        <w:t>,</w:t>
      </w:r>
      <w:r w:rsidR="00B03A1A" w:rsidRPr="001F05E2">
        <w:rPr>
          <w:lang w:val="sr-Latn-ME"/>
        </w:rPr>
        <w:t xml:space="preserve"> </w:t>
      </w:r>
      <w:r w:rsidR="003A2268" w:rsidRPr="001F05E2">
        <w:rPr>
          <w:lang w:val="sr-Latn-ME"/>
        </w:rPr>
        <w:t>Ustavni sud na sjednici za predsjednika Ustavnog suda, a predsjednik Ustavnog suda za sudije Ustavnog suda.</w:t>
      </w:r>
    </w:p>
    <w:p w14:paraId="41A11E70" w14:textId="77777777" w:rsidR="003A2268" w:rsidRPr="001F05E2" w:rsidRDefault="003A2268" w:rsidP="00F65919">
      <w:pPr>
        <w:spacing w:line="276" w:lineRule="auto"/>
        <w:rPr>
          <w:lang w:val="sr-Latn-ME"/>
        </w:rPr>
      </w:pPr>
    </w:p>
    <w:p w14:paraId="16AEBEB3" w14:textId="77777777" w:rsidR="003223A1" w:rsidRPr="001F05E2" w:rsidRDefault="003223A1" w:rsidP="00F65919">
      <w:pPr>
        <w:spacing w:line="276" w:lineRule="auto"/>
        <w:rPr>
          <w:lang w:val="sr-Latn-ME"/>
        </w:rPr>
      </w:pPr>
    </w:p>
    <w:p w14:paraId="179F8FF5" w14:textId="501DF716" w:rsidR="007B28C6" w:rsidRPr="001F05E2" w:rsidRDefault="007B28C6" w:rsidP="007B28C6">
      <w:pPr>
        <w:spacing w:line="276" w:lineRule="auto"/>
        <w:ind w:left="150" w:right="150" w:firstLine="240"/>
        <w:jc w:val="center"/>
        <w:rPr>
          <w:rFonts w:eastAsia="Times New Roman" w:cs="Arial"/>
          <w:b/>
          <w:color w:val="000000"/>
        </w:rPr>
      </w:pPr>
      <w:bookmarkStart w:id="3" w:name="_Hlk190935508"/>
      <w:proofErr w:type="spellStart"/>
      <w:r w:rsidRPr="001F05E2">
        <w:rPr>
          <w:rFonts w:eastAsia="Times New Roman" w:cs="Arial"/>
          <w:b/>
          <w:color w:val="000000"/>
        </w:rPr>
        <w:t>Donošenje</w:t>
      </w:r>
      <w:proofErr w:type="spellEnd"/>
      <w:r w:rsidRPr="001F05E2">
        <w:rPr>
          <w:rFonts w:eastAsia="Times New Roman" w:cs="Arial"/>
          <w:b/>
          <w:color w:val="000000"/>
        </w:rPr>
        <w:t xml:space="preserve"> </w:t>
      </w:r>
      <w:proofErr w:type="spellStart"/>
      <w:r w:rsidRPr="001F05E2">
        <w:rPr>
          <w:rFonts w:eastAsia="Times New Roman" w:cs="Arial"/>
          <w:b/>
          <w:color w:val="000000"/>
        </w:rPr>
        <w:t>rješenjem</w:t>
      </w:r>
      <w:proofErr w:type="spellEnd"/>
    </w:p>
    <w:p w14:paraId="2256EB3F" w14:textId="2FB0404D" w:rsidR="007B28C6" w:rsidRPr="001F05E2" w:rsidRDefault="007B28C6" w:rsidP="007B28C6">
      <w:pPr>
        <w:spacing w:line="276" w:lineRule="auto"/>
        <w:ind w:left="150" w:right="150" w:firstLine="240"/>
        <w:jc w:val="center"/>
        <w:rPr>
          <w:rFonts w:eastAsia="Times New Roman" w:cs="Arial"/>
          <w:b/>
          <w:color w:val="000000"/>
        </w:rPr>
      </w:pPr>
      <w:proofErr w:type="spellStart"/>
      <w:r w:rsidRPr="001F05E2">
        <w:rPr>
          <w:rFonts w:eastAsia="Times New Roman" w:cs="Arial"/>
          <w:b/>
          <w:color w:val="000000"/>
        </w:rPr>
        <w:t>Član</w:t>
      </w:r>
      <w:proofErr w:type="spellEnd"/>
      <w:r w:rsidRPr="001F05E2">
        <w:rPr>
          <w:rFonts w:eastAsia="Times New Roman" w:cs="Arial"/>
          <w:b/>
          <w:color w:val="000000"/>
        </w:rPr>
        <w:t xml:space="preserve"> 18</w:t>
      </w:r>
    </w:p>
    <w:p w14:paraId="070CDE6C" w14:textId="77777777" w:rsidR="007B28C6" w:rsidRPr="001F05E2" w:rsidRDefault="007B28C6" w:rsidP="007B28C6">
      <w:pPr>
        <w:tabs>
          <w:tab w:val="left" w:pos="301"/>
        </w:tabs>
        <w:spacing w:line="276" w:lineRule="auto"/>
        <w:rPr>
          <w:lang w:val="sr-Latn-ME"/>
        </w:rPr>
      </w:pPr>
      <w:r w:rsidRPr="001F05E2">
        <w:rPr>
          <w:b/>
          <w:lang w:val="sr-Latn-ME"/>
        </w:rPr>
        <w:tab/>
      </w:r>
      <w:r w:rsidRPr="001F05E2">
        <w:rPr>
          <w:lang w:val="sr-Latn-ME"/>
        </w:rPr>
        <w:t>Rješenje o zaradama, naknadama i drugim primanjima  donosi:</w:t>
      </w:r>
    </w:p>
    <w:p w14:paraId="22CEEFFA" w14:textId="2C1CF750" w:rsidR="007B28C6" w:rsidRPr="001F05E2" w:rsidRDefault="004E7374" w:rsidP="007B28C6">
      <w:pPr>
        <w:pStyle w:val="ListParagraph"/>
        <w:numPr>
          <w:ilvl w:val="0"/>
          <w:numId w:val="3"/>
        </w:numPr>
        <w:tabs>
          <w:tab w:val="left" w:pos="301"/>
        </w:tabs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Sudski savjet na predlog predsjednika suda </w:t>
      </w:r>
      <w:r w:rsidR="007B28C6" w:rsidRPr="001F05E2">
        <w:rPr>
          <w:lang w:val="sr-Latn-ME"/>
        </w:rPr>
        <w:t xml:space="preserve">za sudije, a za predsjednika suda na predlog </w:t>
      </w:r>
      <w:r w:rsidRPr="001F05E2">
        <w:rPr>
          <w:lang w:val="sr-Latn-ME"/>
        </w:rPr>
        <w:t xml:space="preserve">predsjednika </w:t>
      </w:r>
      <w:r w:rsidR="007B28C6" w:rsidRPr="001F05E2">
        <w:rPr>
          <w:lang w:val="sr-Latn-ME"/>
        </w:rPr>
        <w:t>Sudskog savjeta;</w:t>
      </w:r>
    </w:p>
    <w:p w14:paraId="6C87B137" w14:textId="6064BA0E" w:rsidR="007B28C6" w:rsidRPr="001F05E2" w:rsidRDefault="004E7374" w:rsidP="007B28C6">
      <w:pPr>
        <w:pStyle w:val="ListParagraph"/>
        <w:numPr>
          <w:ilvl w:val="0"/>
          <w:numId w:val="3"/>
        </w:numPr>
        <w:tabs>
          <w:tab w:val="left" w:pos="301"/>
        </w:tabs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Tužilački savjet </w:t>
      </w:r>
      <w:r w:rsidR="007B28C6" w:rsidRPr="001F05E2">
        <w:rPr>
          <w:lang w:val="sr-Latn-ME"/>
        </w:rPr>
        <w:t>na predlog rukovodioca državnog tužilaštva</w:t>
      </w:r>
      <w:r w:rsidRPr="001F05E2">
        <w:rPr>
          <w:lang w:val="sr-Latn-ME"/>
        </w:rPr>
        <w:t xml:space="preserve"> za državne tužioce</w:t>
      </w:r>
      <w:r w:rsidR="007B28C6" w:rsidRPr="001F05E2">
        <w:rPr>
          <w:lang w:val="sr-Latn-ME"/>
        </w:rPr>
        <w:t>, a za rukovodioca državn</w:t>
      </w:r>
      <w:r w:rsidRPr="001F05E2">
        <w:rPr>
          <w:lang w:val="sr-Latn-ME"/>
        </w:rPr>
        <w:t>og</w:t>
      </w:r>
      <w:r w:rsidR="007B28C6" w:rsidRPr="001F05E2">
        <w:rPr>
          <w:lang w:val="sr-Latn-ME"/>
        </w:rPr>
        <w:t xml:space="preserve"> </w:t>
      </w:r>
      <w:r w:rsidRPr="001F05E2">
        <w:rPr>
          <w:lang w:val="sr-Latn-ME"/>
        </w:rPr>
        <w:t>tužilaštva</w:t>
      </w:r>
      <w:r w:rsidR="007B28C6" w:rsidRPr="001F05E2">
        <w:rPr>
          <w:lang w:val="sr-Latn-ME"/>
        </w:rPr>
        <w:t xml:space="preserve"> </w:t>
      </w:r>
      <w:r w:rsidRPr="001F05E2">
        <w:rPr>
          <w:lang w:val="sr-Latn-ME"/>
        </w:rPr>
        <w:t>na predlog Vrhovnog državnog tužioca;</w:t>
      </w:r>
      <w:r w:rsidR="007B28C6" w:rsidRPr="001F05E2">
        <w:rPr>
          <w:lang w:val="sr-Latn-ME"/>
        </w:rPr>
        <w:t xml:space="preserve"> </w:t>
      </w:r>
    </w:p>
    <w:p w14:paraId="217BD32A" w14:textId="77777777" w:rsidR="003D78F2" w:rsidRPr="001F05E2" w:rsidRDefault="004E7374" w:rsidP="004900AA">
      <w:pPr>
        <w:pStyle w:val="ListParagraph"/>
        <w:numPr>
          <w:ilvl w:val="0"/>
          <w:numId w:val="3"/>
        </w:numPr>
        <w:tabs>
          <w:tab w:val="left" w:pos="301"/>
        </w:tabs>
        <w:spacing w:line="276" w:lineRule="auto"/>
        <w:rPr>
          <w:lang w:val="sr-Latn-ME"/>
        </w:rPr>
      </w:pPr>
      <w:r w:rsidRPr="001F05E2">
        <w:rPr>
          <w:lang w:val="sr-Latn-ME"/>
        </w:rPr>
        <w:lastRenderedPageBreak/>
        <w:t>nadležni odbor Skupštine Crne Gore na predlog Tužilačkog savjeta za Vrhovnog državnog tužioca;</w:t>
      </w:r>
    </w:p>
    <w:p w14:paraId="60E47AF1" w14:textId="6BA996AB" w:rsidR="004900AA" w:rsidRPr="001F05E2" w:rsidRDefault="004900AA" w:rsidP="004900AA">
      <w:pPr>
        <w:pStyle w:val="ListParagraph"/>
        <w:numPr>
          <w:ilvl w:val="0"/>
          <w:numId w:val="3"/>
        </w:numPr>
        <w:tabs>
          <w:tab w:val="left" w:pos="301"/>
        </w:tabs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Ustavni sud na sjednici za predsjednika Ustavnog suda, </w:t>
      </w:r>
      <w:r w:rsidR="003D78F2" w:rsidRPr="001F05E2">
        <w:rPr>
          <w:lang w:val="sr-Latn-ME"/>
        </w:rPr>
        <w:t>a</w:t>
      </w:r>
      <w:r w:rsidRPr="001F05E2">
        <w:rPr>
          <w:lang w:val="sr-Latn-ME"/>
        </w:rPr>
        <w:t xml:space="preserve"> predsjednik Ustavnog suda za sudije Ustavnog suda.</w:t>
      </w:r>
    </w:p>
    <w:bookmarkEnd w:id="3"/>
    <w:p w14:paraId="28DC9559" w14:textId="6BF68CAA" w:rsidR="007B28C6" w:rsidRPr="001F05E2" w:rsidRDefault="007B28C6" w:rsidP="002C4FF7">
      <w:pPr>
        <w:spacing w:line="276" w:lineRule="auto"/>
        <w:jc w:val="center"/>
        <w:rPr>
          <w:b/>
          <w:lang w:val="sr-Latn-ME"/>
        </w:rPr>
      </w:pPr>
    </w:p>
    <w:p w14:paraId="0B51F88C" w14:textId="77777777" w:rsidR="008E5AC6" w:rsidRPr="001F05E2" w:rsidRDefault="008E5AC6" w:rsidP="002C4FF7">
      <w:pPr>
        <w:spacing w:line="276" w:lineRule="auto"/>
        <w:jc w:val="center"/>
        <w:rPr>
          <w:b/>
          <w:lang w:val="sr-Latn-ME"/>
        </w:rPr>
      </w:pPr>
    </w:p>
    <w:p w14:paraId="78056F32" w14:textId="6A94C340" w:rsidR="001F249E" w:rsidRPr="001F05E2" w:rsidRDefault="002C4FF7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II</w:t>
      </w:r>
      <w:r w:rsidR="007E47B6" w:rsidRPr="001F05E2">
        <w:rPr>
          <w:b/>
          <w:lang w:val="sr-Latn-ME"/>
        </w:rPr>
        <w:t>I</w:t>
      </w:r>
      <w:r w:rsidRPr="001F05E2">
        <w:rPr>
          <w:b/>
          <w:lang w:val="sr-Latn-ME"/>
        </w:rPr>
        <w:t xml:space="preserve"> </w:t>
      </w:r>
      <w:r w:rsidR="001F249E" w:rsidRPr="001F05E2">
        <w:rPr>
          <w:b/>
          <w:lang w:val="sr-Latn-ME"/>
        </w:rPr>
        <w:t>DRUGA PRAVA U VEZI SA VRŠENJEM PRAVOSUDNE I USTAVNOSUDSKE FUNKCIJE</w:t>
      </w:r>
    </w:p>
    <w:p w14:paraId="68137053" w14:textId="4CC90694" w:rsidR="001F249E" w:rsidRPr="001F05E2" w:rsidRDefault="001F249E" w:rsidP="001F249E">
      <w:pPr>
        <w:spacing w:line="276" w:lineRule="auto"/>
        <w:rPr>
          <w:b/>
          <w:lang w:val="sr-Latn-ME"/>
        </w:rPr>
      </w:pPr>
    </w:p>
    <w:p w14:paraId="166744BC" w14:textId="386FCCFC" w:rsidR="00EC4A7C" w:rsidRPr="001F05E2" w:rsidRDefault="00EC4A7C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Godišnji odmor</w:t>
      </w:r>
    </w:p>
    <w:p w14:paraId="7476EFD4" w14:textId="4BA51018" w:rsidR="001F249E" w:rsidRPr="001F05E2" w:rsidRDefault="001F249E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Član 19</w:t>
      </w:r>
    </w:p>
    <w:p w14:paraId="11DB9EF7" w14:textId="35E99320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Dužina trajanja godišnjeg odmora određuje se prema dužini radnog staža, i to:</w:t>
      </w:r>
    </w:p>
    <w:p w14:paraId="692C82DF" w14:textId="5C67DFDE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- od </w:t>
      </w:r>
      <w:r w:rsidR="001D6CC7" w:rsidRPr="001F05E2">
        <w:rPr>
          <w:lang w:val="sr-Latn-ME"/>
        </w:rPr>
        <w:t xml:space="preserve">četiri </w:t>
      </w:r>
      <w:r w:rsidRPr="001F05E2">
        <w:rPr>
          <w:lang w:val="sr-Latn-ME"/>
        </w:rPr>
        <w:t>do sedam godina - 2</w:t>
      </w:r>
      <w:r w:rsidR="001D6CC7" w:rsidRPr="001F05E2">
        <w:rPr>
          <w:lang w:val="sr-Latn-ME"/>
        </w:rPr>
        <w:t>3</w:t>
      </w:r>
      <w:r w:rsidRPr="001F05E2">
        <w:rPr>
          <w:lang w:val="sr-Latn-ME"/>
        </w:rPr>
        <w:t xml:space="preserve"> radni dan;</w:t>
      </w:r>
    </w:p>
    <w:p w14:paraId="6BA590D5" w14:textId="72AD9CC2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>- od sedam do deset godina - 2</w:t>
      </w:r>
      <w:r w:rsidR="001D6CC7" w:rsidRPr="001F05E2">
        <w:rPr>
          <w:lang w:val="sr-Latn-ME"/>
        </w:rPr>
        <w:t>4</w:t>
      </w:r>
      <w:r w:rsidRPr="001F05E2">
        <w:rPr>
          <w:lang w:val="sr-Latn-ME"/>
        </w:rPr>
        <w:t xml:space="preserve"> radna dana;</w:t>
      </w:r>
    </w:p>
    <w:p w14:paraId="49B223D4" w14:textId="0F6B12BE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- od deset do 15 godina </w:t>
      </w:r>
      <w:r w:rsidR="001D6CC7" w:rsidRPr="001F05E2">
        <w:rPr>
          <w:lang w:val="sr-Latn-ME"/>
        </w:rPr>
        <w:t>–</w:t>
      </w:r>
      <w:r w:rsidRPr="001F05E2">
        <w:rPr>
          <w:lang w:val="sr-Latn-ME"/>
        </w:rPr>
        <w:t xml:space="preserve"> 2</w:t>
      </w:r>
      <w:r w:rsidR="001D6CC7" w:rsidRPr="001F05E2">
        <w:rPr>
          <w:lang w:val="sr-Latn-ME"/>
        </w:rPr>
        <w:t xml:space="preserve">5 </w:t>
      </w:r>
      <w:r w:rsidRPr="001F05E2">
        <w:rPr>
          <w:lang w:val="sr-Latn-ME"/>
        </w:rPr>
        <w:t>radna dana;</w:t>
      </w:r>
    </w:p>
    <w:p w14:paraId="52155DF2" w14:textId="2C932BAE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>- od 15 do 20 godina - 2</w:t>
      </w:r>
      <w:r w:rsidR="001D6CC7" w:rsidRPr="001F05E2">
        <w:rPr>
          <w:lang w:val="sr-Latn-ME"/>
        </w:rPr>
        <w:t>6</w:t>
      </w:r>
      <w:r w:rsidRPr="001F05E2">
        <w:rPr>
          <w:lang w:val="sr-Latn-ME"/>
        </w:rPr>
        <w:t xml:space="preserve"> radna dana;</w:t>
      </w:r>
    </w:p>
    <w:p w14:paraId="18C1F644" w14:textId="78879918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>- od 20 do 30 godina - 2</w:t>
      </w:r>
      <w:r w:rsidR="001D6CC7" w:rsidRPr="001F05E2">
        <w:rPr>
          <w:lang w:val="sr-Latn-ME"/>
        </w:rPr>
        <w:t>8</w:t>
      </w:r>
      <w:r w:rsidRPr="001F05E2">
        <w:rPr>
          <w:lang w:val="sr-Latn-ME"/>
        </w:rPr>
        <w:t xml:space="preserve"> radnih dana;</w:t>
      </w:r>
    </w:p>
    <w:p w14:paraId="64115103" w14:textId="1EE111B1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- preko 30 godina - </w:t>
      </w:r>
      <w:r w:rsidR="001D6CC7" w:rsidRPr="001F05E2">
        <w:rPr>
          <w:lang w:val="sr-Latn-ME"/>
        </w:rPr>
        <w:t>30</w:t>
      </w:r>
      <w:r w:rsidRPr="001F05E2">
        <w:rPr>
          <w:lang w:val="sr-Latn-ME"/>
        </w:rPr>
        <w:t xml:space="preserve"> radnih dana.</w:t>
      </w:r>
    </w:p>
    <w:p w14:paraId="075DD6C8" w14:textId="43F3F6E4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Pored utvrđenog minimuma</w:t>
      </w:r>
      <w:r w:rsidR="001D6CC7" w:rsidRPr="001F05E2">
        <w:rPr>
          <w:lang w:val="sr-Latn-ME"/>
        </w:rPr>
        <w:t xml:space="preserve"> iz stava 1 ovog člana</w:t>
      </w:r>
      <w:r w:rsidRPr="001F05E2">
        <w:rPr>
          <w:lang w:val="sr-Latn-ME"/>
        </w:rPr>
        <w:t>, godišnji odmor se uvećava:</w:t>
      </w:r>
    </w:p>
    <w:p w14:paraId="36055F58" w14:textId="77777777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1) prema dužini radnog staža:</w:t>
      </w:r>
    </w:p>
    <w:p w14:paraId="07277EA6" w14:textId="77777777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>- od pet do 15 godina - jedan radni dan;</w:t>
      </w:r>
    </w:p>
    <w:p w14:paraId="11326B51" w14:textId="77777777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>- od 15 do 25 godina - dva radna dana;</w:t>
      </w:r>
    </w:p>
    <w:p w14:paraId="564BC111" w14:textId="77777777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>- od 25 do 35 godina - tri radna dana;</w:t>
      </w:r>
    </w:p>
    <w:p w14:paraId="333A7D52" w14:textId="77777777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>- preko 35 godina - pet radnih dana;</w:t>
      </w:r>
    </w:p>
    <w:p w14:paraId="65E68BF4" w14:textId="77777777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2) prema zdravstvenom stanju:</w:t>
      </w:r>
    </w:p>
    <w:p w14:paraId="5893EF53" w14:textId="77777777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>- licu sa invaliditetom - tri radna dana;</w:t>
      </w:r>
    </w:p>
    <w:p w14:paraId="3E511B45" w14:textId="6CF7C560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- </w:t>
      </w:r>
      <w:r w:rsidR="001D6CC7" w:rsidRPr="001F05E2">
        <w:rPr>
          <w:lang w:val="sr-Latn-ME"/>
        </w:rPr>
        <w:t xml:space="preserve">sudiji odnosno državnom tužiocu </w:t>
      </w:r>
      <w:r w:rsidRPr="001F05E2">
        <w:rPr>
          <w:lang w:val="sr-Latn-ME"/>
        </w:rPr>
        <w:t>koji u svom domaćinstvu izdržava dijete sa smetnjama i teškoćama u razvoju - tri radna dana;</w:t>
      </w:r>
    </w:p>
    <w:p w14:paraId="488FF0EB" w14:textId="77777777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3) prema socijalnim uslovima:</w:t>
      </w:r>
    </w:p>
    <w:p w14:paraId="551A52D1" w14:textId="77777777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>- samohranom roditelju djeteta do 16 godina života - tri radna dana;</w:t>
      </w:r>
    </w:p>
    <w:p w14:paraId="570E4138" w14:textId="785BD521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>- roditelju sa dvoje ili više djece do 16 godina života - tri radna dana.</w:t>
      </w:r>
    </w:p>
    <w:p w14:paraId="167D6112" w14:textId="77777777" w:rsidR="001D6CC7" w:rsidRPr="001F05E2" w:rsidRDefault="001D6CC7" w:rsidP="001F249E">
      <w:pPr>
        <w:spacing w:line="276" w:lineRule="auto"/>
        <w:rPr>
          <w:b/>
          <w:lang w:val="sr-Latn-ME"/>
        </w:rPr>
      </w:pPr>
    </w:p>
    <w:p w14:paraId="0D4C9B59" w14:textId="2D7E7624" w:rsidR="00EC4A7C" w:rsidRPr="001F05E2" w:rsidRDefault="00EC4A7C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Odsustvo</w:t>
      </w:r>
    </w:p>
    <w:p w14:paraId="760C4A7F" w14:textId="3417BA23" w:rsidR="001D6CC7" w:rsidRPr="001F05E2" w:rsidRDefault="001D6CC7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Član 20</w:t>
      </w:r>
    </w:p>
    <w:p w14:paraId="08F1EFDF" w14:textId="448BF96E" w:rsidR="001F249E" w:rsidRPr="001F05E2" w:rsidRDefault="001F249E" w:rsidP="001F249E">
      <w:pPr>
        <w:spacing w:line="276" w:lineRule="auto"/>
        <w:rPr>
          <w:b/>
          <w:lang w:val="sr-Latn-ME"/>
        </w:rPr>
      </w:pPr>
    </w:p>
    <w:p w14:paraId="4B19A7B7" w14:textId="4B5F3F85" w:rsidR="001F249E" w:rsidRPr="001F05E2" w:rsidRDefault="001D6CC7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Sudija odnoso državni tužilac </w:t>
      </w:r>
      <w:r w:rsidR="001F249E" w:rsidRPr="001F05E2">
        <w:rPr>
          <w:lang w:val="sr-Latn-ME"/>
        </w:rPr>
        <w:t>ima pravo na odsustvo sa rada uz naknadu zarade (plaćeno odsustvo), u toku jedne kalendarske godine u slučaju:</w:t>
      </w:r>
    </w:p>
    <w:p w14:paraId="3243F7B1" w14:textId="77777777" w:rsidR="001F249E" w:rsidRPr="001F05E2" w:rsidRDefault="001F249E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1) zaključivanja braka - pet radnih dana;</w:t>
      </w:r>
    </w:p>
    <w:p w14:paraId="7481FD77" w14:textId="77777777" w:rsidR="001F249E" w:rsidRPr="001F05E2" w:rsidRDefault="001F249E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2) rođenja djeteta - tri radna dana;</w:t>
      </w:r>
    </w:p>
    <w:p w14:paraId="39E5B8F7" w14:textId="77777777" w:rsidR="001F249E" w:rsidRPr="001F05E2" w:rsidRDefault="001F249E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3) porođaja člana uže porodice - jedan radni dan;</w:t>
      </w:r>
    </w:p>
    <w:p w14:paraId="3CF5A396" w14:textId="77777777" w:rsidR="001F249E" w:rsidRPr="001F05E2" w:rsidRDefault="001F249E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4) selidbe sopstvenog domaćinstva - tri radna dana;</w:t>
      </w:r>
    </w:p>
    <w:p w14:paraId="649EA6C9" w14:textId="2040D161" w:rsidR="001F249E" w:rsidRPr="001F05E2" w:rsidRDefault="001D6CC7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5</w:t>
      </w:r>
      <w:r w:rsidR="001F249E" w:rsidRPr="001F05E2">
        <w:rPr>
          <w:lang w:val="sr-Latn-ME"/>
        </w:rPr>
        <w:t>) odbrane magistarskog, odnosno master rada ili obavljanja naučnoistraživačkog rada, odnosno dokvalifikacije - pet radnih dana;</w:t>
      </w:r>
    </w:p>
    <w:p w14:paraId="35716056" w14:textId="1F2E14BA" w:rsidR="001F249E" w:rsidRPr="001F05E2" w:rsidRDefault="001D6CC7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lastRenderedPageBreak/>
        <w:t>6</w:t>
      </w:r>
      <w:r w:rsidR="001F249E" w:rsidRPr="001F05E2">
        <w:rPr>
          <w:lang w:val="sr-Latn-ME"/>
        </w:rPr>
        <w:t>) učestvovanja u kulturnim, sportskim ili drugim javnim manifestacijama od nacionalnog i međunarodnog značaja - dva radna dana;</w:t>
      </w:r>
    </w:p>
    <w:p w14:paraId="59898B9F" w14:textId="6D025CD6" w:rsidR="001F249E" w:rsidRPr="001F05E2" w:rsidRDefault="001D6CC7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7</w:t>
      </w:r>
      <w:r w:rsidR="001F249E" w:rsidRPr="001F05E2">
        <w:rPr>
          <w:lang w:val="sr-Latn-ME"/>
        </w:rPr>
        <w:t>) smrti srodnika van uže porodice, zaključno sa trećim stepenom krvnog srodstva, odnosno sa drugim stepenom tazbinskog srodstva - dva radna dana;</w:t>
      </w:r>
    </w:p>
    <w:p w14:paraId="0CBE3E70" w14:textId="1870F9CF" w:rsidR="001F249E" w:rsidRPr="001F05E2" w:rsidRDefault="001D6CC7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8</w:t>
      </w:r>
      <w:r w:rsidR="001F249E" w:rsidRPr="001F05E2">
        <w:rPr>
          <w:lang w:val="sr-Latn-ME"/>
        </w:rPr>
        <w:t>) teže bolesti člana uže porodice - sedam radnih dana;</w:t>
      </w:r>
    </w:p>
    <w:p w14:paraId="796E02D6" w14:textId="6E799DFE" w:rsidR="001F249E" w:rsidRPr="001F05E2" w:rsidRDefault="001D6CC7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9</w:t>
      </w:r>
      <w:r w:rsidR="001F249E" w:rsidRPr="001F05E2">
        <w:rPr>
          <w:lang w:val="sr-Latn-ME"/>
        </w:rPr>
        <w:t>) njege djeteta sa smetnjama i teškoćama u razvoju - tri radna dana;</w:t>
      </w:r>
    </w:p>
    <w:p w14:paraId="0C6FB5C5" w14:textId="39E4557B" w:rsidR="001F249E" w:rsidRPr="001F05E2" w:rsidRDefault="001F249E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1</w:t>
      </w:r>
      <w:r w:rsidR="001D6CC7" w:rsidRPr="001F05E2">
        <w:rPr>
          <w:lang w:val="sr-Latn-ME"/>
        </w:rPr>
        <w:t>0</w:t>
      </w:r>
      <w:r w:rsidRPr="001F05E2">
        <w:rPr>
          <w:lang w:val="sr-Latn-ME"/>
        </w:rPr>
        <w:t>) zaštite od elementarnih nepogoda i otklanjanja posljedica u domaćinstvu prouzrokovanih elementarnim nepogodama - tri radna dana;</w:t>
      </w:r>
    </w:p>
    <w:p w14:paraId="0553C81F" w14:textId="09FF84D5" w:rsidR="001F249E" w:rsidRPr="001F05E2" w:rsidRDefault="001F249E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1</w:t>
      </w:r>
      <w:r w:rsidR="001D6CC7" w:rsidRPr="001F05E2">
        <w:rPr>
          <w:lang w:val="sr-Latn-ME"/>
        </w:rPr>
        <w:t>1</w:t>
      </w:r>
      <w:r w:rsidRPr="001F05E2">
        <w:rPr>
          <w:lang w:val="sr-Latn-ME"/>
        </w:rPr>
        <w:t>) dobrovoljnog davanja krvi - dva radna dana;</w:t>
      </w:r>
    </w:p>
    <w:p w14:paraId="7A30F532" w14:textId="14C70346" w:rsidR="001F249E" w:rsidRPr="001F05E2" w:rsidRDefault="001F249E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1</w:t>
      </w:r>
      <w:r w:rsidR="001D6CC7" w:rsidRPr="001F05E2">
        <w:rPr>
          <w:lang w:val="sr-Latn-ME"/>
        </w:rPr>
        <w:t>2</w:t>
      </w:r>
      <w:r w:rsidRPr="001F05E2">
        <w:rPr>
          <w:lang w:val="sr-Latn-ME"/>
        </w:rPr>
        <w:t>) dobrovoljnog davanja ćelija, tkiva ili organa - prema medicinskoj dokumentaciji;</w:t>
      </w:r>
    </w:p>
    <w:p w14:paraId="433B7840" w14:textId="41A557E8" w:rsidR="001F249E" w:rsidRPr="001F05E2" w:rsidRDefault="001F249E" w:rsidP="00313B4F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1</w:t>
      </w:r>
      <w:r w:rsidR="001D6CC7" w:rsidRPr="001F05E2">
        <w:rPr>
          <w:lang w:val="sr-Latn-ME"/>
        </w:rPr>
        <w:t>3</w:t>
      </w:r>
      <w:r w:rsidRPr="001F05E2">
        <w:rPr>
          <w:lang w:val="sr-Latn-ME"/>
        </w:rPr>
        <w:t xml:space="preserve">) odbrane doktorske disertacije - </w:t>
      </w:r>
      <w:r w:rsidR="008076BB" w:rsidRPr="001F05E2">
        <w:rPr>
          <w:lang w:val="sr-Latn-ME"/>
        </w:rPr>
        <w:t>15</w:t>
      </w:r>
      <w:r w:rsidRPr="001F05E2">
        <w:rPr>
          <w:lang w:val="sr-Latn-ME"/>
        </w:rPr>
        <w:t xml:space="preserve"> radnih dana.</w:t>
      </w:r>
    </w:p>
    <w:p w14:paraId="17B84662" w14:textId="77777777" w:rsidR="001D6CC7" w:rsidRPr="001F05E2" w:rsidRDefault="001D6CC7" w:rsidP="001F249E">
      <w:pPr>
        <w:spacing w:line="276" w:lineRule="auto"/>
        <w:rPr>
          <w:lang w:val="sr-Latn-ME"/>
        </w:rPr>
      </w:pPr>
    </w:p>
    <w:p w14:paraId="5B80F71B" w14:textId="554A1FF1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Pravo na plaćeno odsustvo može se koristiti isključivo u vrijeme kada se predviđeni slučaj dogodio.</w:t>
      </w:r>
    </w:p>
    <w:p w14:paraId="7D94A810" w14:textId="62EAE9BA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Pravo na plaćeno odsustvo ostvaruje se na osnovu pisanog zahtjeva </w:t>
      </w:r>
      <w:r w:rsidR="001D6CC7" w:rsidRPr="001F05E2">
        <w:rPr>
          <w:lang w:val="sr-Latn-ME"/>
        </w:rPr>
        <w:t>sudije odnosno državnog tužioca</w:t>
      </w:r>
      <w:r w:rsidRPr="001F05E2">
        <w:rPr>
          <w:lang w:val="sr-Latn-ME"/>
        </w:rPr>
        <w:t>.</w:t>
      </w:r>
    </w:p>
    <w:p w14:paraId="4B00652C" w14:textId="271D70F7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Plaćeno odsustvo iz stava 1 tač. 1 do </w:t>
      </w:r>
      <w:r w:rsidR="001D6CC7" w:rsidRPr="001F05E2">
        <w:rPr>
          <w:lang w:val="sr-Latn-ME"/>
        </w:rPr>
        <w:t>8</w:t>
      </w:r>
      <w:r w:rsidRPr="001F05E2">
        <w:rPr>
          <w:lang w:val="sr-Latn-ME"/>
        </w:rPr>
        <w:t xml:space="preserve"> ovog člana ostvaruje se nezavisno od broja dana koje je </w:t>
      </w:r>
      <w:r w:rsidR="001D6CC7" w:rsidRPr="001F05E2">
        <w:rPr>
          <w:lang w:val="sr-Latn-ME"/>
        </w:rPr>
        <w:t>sudija odnosno državni tužilac</w:t>
      </w:r>
      <w:r w:rsidRPr="001F05E2">
        <w:rPr>
          <w:lang w:val="sr-Latn-ME"/>
        </w:rPr>
        <w:t xml:space="preserve"> iskoristio po drugim osnovima iz stava 1 ovog člana.</w:t>
      </w:r>
    </w:p>
    <w:p w14:paraId="693467E5" w14:textId="77777777" w:rsidR="001D6CC7" w:rsidRPr="001F05E2" w:rsidRDefault="001D6CC7" w:rsidP="001F249E">
      <w:pPr>
        <w:spacing w:line="276" w:lineRule="auto"/>
        <w:rPr>
          <w:b/>
          <w:lang w:val="sr-Latn-ME"/>
        </w:rPr>
      </w:pPr>
    </w:p>
    <w:p w14:paraId="42A734FD" w14:textId="2E6C5176" w:rsidR="00EC4A7C" w:rsidRPr="001F05E2" w:rsidRDefault="00EC4A7C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Neplaćeno odsustvo</w:t>
      </w:r>
    </w:p>
    <w:p w14:paraId="69363075" w14:textId="67870A68" w:rsidR="001F249E" w:rsidRPr="001F05E2" w:rsidRDefault="001F249E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</w:t>
      </w:r>
      <w:r w:rsidR="001D6CC7" w:rsidRPr="001F05E2">
        <w:rPr>
          <w:b/>
          <w:lang w:val="sr-Latn-ME"/>
        </w:rPr>
        <w:t>21</w:t>
      </w:r>
    </w:p>
    <w:p w14:paraId="5EEDF2C9" w14:textId="0F0F9B00" w:rsidR="001F249E" w:rsidRPr="001F05E2" w:rsidRDefault="001D6CC7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Sudija odnosno državni tužilac </w:t>
      </w:r>
      <w:r w:rsidR="001F249E" w:rsidRPr="001F05E2">
        <w:rPr>
          <w:lang w:val="sr-Latn-ME"/>
        </w:rPr>
        <w:t>ima pravo na neplaćeno odsustvo sa rada u trajanju do 30 radnih dana u toku jedne kalendarske godine u slučaju:</w:t>
      </w:r>
    </w:p>
    <w:p w14:paraId="6987F3A4" w14:textId="77777777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1) njege člana uže porodice usljed teže bolesti;</w:t>
      </w:r>
    </w:p>
    <w:p w14:paraId="1F9AC6A1" w14:textId="77777777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2) liječenja o sopstvenom trošku;</w:t>
      </w:r>
    </w:p>
    <w:p w14:paraId="3D2AB751" w14:textId="26AA8940" w:rsidR="001F249E" w:rsidRPr="001F05E2" w:rsidRDefault="008076BB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3</w:t>
      </w:r>
      <w:r w:rsidR="001F249E" w:rsidRPr="001F05E2">
        <w:rPr>
          <w:lang w:val="sr-Latn-ME"/>
        </w:rPr>
        <w:t>) izrade magistarskog, odnosno master rada;</w:t>
      </w:r>
    </w:p>
    <w:p w14:paraId="2AC77AF7" w14:textId="56D305EB" w:rsidR="001F249E" w:rsidRPr="001F05E2" w:rsidRDefault="008076BB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4)</w:t>
      </w:r>
      <w:r w:rsidR="001F249E" w:rsidRPr="001F05E2">
        <w:rPr>
          <w:lang w:val="sr-Latn-ME"/>
        </w:rPr>
        <w:t xml:space="preserve"> izrade doktorske disertacije ili obavljanja drugog naučnoistraživačkog rada;</w:t>
      </w:r>
    </w:p>
    <w:p w14:paraId="51766C02" w14:textId="77777777" w:rsidR="008076BB" w:rsidRPr="001F05E2" w:rsidRDefault="008076BB" w:rsidP="001F249E">
      <w:pPr>
        <w:spacing w:line="276" w:lineRule="auto"/>
        <w:rPr>
          <w:b/>
          <w:lang w:val="sr-Latn-ME"/>
        </w:rPr>
      </w:pPr>
    </w:p>
    <w:p w14:paraId="564AFDCE" w14:textId="77777777" w:rsidR="00EC4A7C" w:rsidRPr="001F05E2" w:rsidRDefault="00EC4A7C" w:rsidP="001F249E">
      <w:pPr>
        <w:spacing w:line="276" w:lineRule="auto"/>
        <w:rPr>
          <w:b/>
          <w:lang w:val="sr-Latn-ME"/>
        </w:rPr>
      </w:pPr>
    </w:p>
    <w:p w14:paraId="46D58672" w14:textId="77777777" w:rsidR="00EC4A7C" w:rsidRPr="001F05E2" w:rsidRDefault="00EC4A7C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Uvećanje zarade</w:t>
      </w:r>
    </w:p>
    <w:p w14:paraId="5E09FAE5" w14:textId="55AC1CB1" w:rsidR="008076BB" w:rsidRPr="001F05E2" w:rsidRDefault="008076BB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Član 22</w:t>
      </w:r>
    </w:p>
    <w:p w14:paraId="2BA1A7AD" w14:textId="340BCFAB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Osnovna zarada </w:t>
      </w:r>
      <w:r w:rsidR="008076BB" w:rsidRPr="001F05E2">
        <w:rPr>
          <w:lang w:val="sr-Latn-ME"/>
        </w:rPr>
        <w:t xml:space="preserve">sudije odnosno državnog tužioca </w:t>
      </w:r>
      <w:r w:rsidRPr="001F05E2">
        <w:rPr>
          <w:lang w:val="sr-Latn-ME"/>
        </w:rPr>
        <w:t>uvećava se po osnovu naučnog zvanja:</w:t>
      </w:r>
    </w:p>
    <w:p w14:paraId="73AA5A3B" w14:textId="00F060D8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- magistru nauka/masteru </w:t>
      </w:r>
      <w:r w:rsidR="008076BB" w:rsidRPr="001F05E2">
        <w:rPr>
          <w:lang w:val="sr-Latn-ME"/>
        </w:rPr>
        <w:t>10</w:t>
      </w:r>
      <w:r w:rsidR="00EB0176" w:rsidRPr="001F05E2">
        <w:rPr>
          <w:lang w:val="sr-Latn-ME"/>
        </w:rPr>
        <w:t>0</w:t>
      </w:r>
      <w:r w:rsidR="008076BB" w:rsidRPr="001F05E2">
        <w:rPr>
          <w:lang w:val="sr-Latn-ME"/>
        </w:rPr>
        <w:t>%</w:t>
      </w:r>
      <w:r w:rsidR="00EB0176" w:rsidRPr="001F05E2">
        <w:rPr>
          <w:lang w:val="sr-Latn-ME"/>
        </w:rPr>
        <w:t xml:space="preserve"> </w:t>
      </w:r>
      <w:r w:rsidRPr="001F05E2">
        <w:rPr>
          <w:lang w:val="sr-Latn-ME"/>
        </w:rPr>
        <w:t>obračunske vrijednosti koeficijenta</w:t>
      </w:r>
      <w:r w:rsidR="008076BB" w:rsidRPr="001F05E2">
        <w:rPr>
          <w:lang w:val="sr-Latn-ME"/>
        </w:rPr>
        <w:t xml:space="preserve"> iz člana 5 stav 2 ovog zakona</w:t>
      </w:r>
      <w:r w:rsidRPr="001F05E2">
        <w:rPr>
          <w:lang w:val="sr-Latn-ME"/>
        </w:rPr>
        <w:t xml:space="preserve"> u bruto iznosu, ako je ovo naučno zvanje stečeno u skladu sa propisima koji su važili prije stupanja na snagu Zakona o izmjenama i dopunama Zakona o visokom obrazovanju ("Službeni list CG", broj 42/17);</w:t>
      </w:r>
    </w:p>
    <w:p w14:paraId="69548716" w14:textId="54C79A04" w:rsidR="001F249E" w:rsidRPr="001F05E2" w:rsidRDefault="001F249E" w:rsidP="001F249E">
      <w:pPr>
        <w:spacing w:line="276" w:lineRule="auto"/>
        <w:rPr>
          <w:lang w:val="sr-Latn-ME"/>
        </w:rPr>
      </w:pPr>
      <w:r w:rsidRPr="001F05E2">
        <w:rPr>
          <w:lang w:val="sr-Latn-ME"/>
        </w:rPr>
        <w:t xml:space="preserve">- doktoru nauka za </w:t>
      </w:r>
      <w:r w:rsidR="008076BB" w:rsidRPr="001F05E2">
        <w:rPr>
          <w:lang w:val="sr-Latn-ME"/>
        </w:rPr>
        <w:t>15</w:t>
      </w:r>
      <w:r w:rsidR="00EB0176" w:rsidRPr="001F05E2">
        <w:rPr>
          <w:lang w:val="sr-Latn-ME"/>
        </w:rPr>
        <w:t>0</w:t>
      </w:r>
      <w:r w:rsidR="008076BB" w:rsidRPr="001F05E2">
        <w:rPr>
          <w:lang w:val="sr-Latn-ME"/>
        </w:rPr>
        <w:t>%</w:t>
      </w:r>
      <w:r w:rsidRPr="001F05E2">
        <w:rPr>
          <w:lang w:val="sr-Latn-ME"/>
        </w:rPr>
        <w:t xml:space="preserve"> obračunske vrijednosti koeficijenta</w:t>
      </w:r>
      <w:r w:rsidR="008076BB" w:rsidRPr="001F05E2">
        <w:rPr>
          <w:lang w:val="sr-Latn-ME"/>
        </w:rPr>
        <w:t xml:space="preserve"> iz člana 5 stav 2 ovog zakona</w:t>
      </w:r>
      <w:r w:rsidRPr="001F05E2">
        <w:rPr>
          <w:lang w:val="sr-Latn-ME"/>
        </w:rPr>
        <w:t>.</w:t>
      </w:r>
    </w:p>
    <w:p w14:paraId="6ACF485B" w14:textId="77777777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Uvećanje zarade iz stava 1 ovog člana vrši se po jednom osnovu naučnog zvanja.</w:t>
      </w:r>
    </w:p>
    <w:p w14:paraId="311B0EFE" w14:textId="77777777" w:rsidR="008076BB" w:rsidRPr="001F05E2" w:rsidRDefault="008076BB" w:rsidP="001F249E">
      <w:pPr>
        <w:spacing w:line="276" w:lineRule="auto"/>
        <w:rPr>
          <w:b/>
          <w:lang w:val="sr-Latn-ME"/>
        </w:rPr>
      </w:pPr>
    </w:p>
    <w:p w14:paraId="21EAB974" w14:textId="77777777" w:rsidR="00EC4A7C" w:rsidRPr="001F05E2" w:rsidRDefault="00EC4A7C" w:rsidP="001F249E">
      <w:pPr>
        <w:spacing w:line="276" w:lineRule="auto"/>
        <w:rPr>
          <w:b/>
          <w:lang w:val="sr-Latn-ME"/>
        </w:rPr>
      </w:pPr>
    </w:p>
    <w:p w14:paraId="290F0B17" w14:textId="77777777" w:rsidR="003D78F2" w:rsidRPr="001F05E2" w:rsidRDefault="003D78F2" w:rsidP="00EC4A7C">
      <w:pPr>
        <w:spacing w:line="276" w:lineRule="auto"/>
        <w:jc w:val="center"/>
        <w:rPr>
          <w:b/>
          <w:lang w:val="sr-Latn-ME"/>
        </w:rPr>
      </w:pPr>
    </w:p>
    <w:p w14:paraId="65DDC9DD" w14:textId="77777777" w:rsidR="003D78F2" w:rsidRPr="001F05E2" w:rsidRDefault="003D78F2" w:rsidP="00EC4A7C">
      <w:pPr>
        <w:spacing w:line="276" w:lineRule="auto"/>
        <w:jc w:val="center"/>
        <w:rPr>
          <w:b/>
          <w:lang w:val="sr-Latn-ME"/>
        </w:rPr>
      </w:pPr>
    </w:p>
    <w:p w14:paraId="7FA34932" w14:textId="77777777" w:rsidR="003D78F2" w:rsidRPr="001F05E2" w:rsidRDefault="003D78F2" w:rsidP="00EC4A7C">
      <w:pPr>
        <w:spacing w:line="276" w:lineRule="auto"/>
        <w:jc w:val="center"/>
        <w:rPr>
          <w:b/>
          <w:lang w:val="sr-Latn-ME"/>
        </w:rPr>
      </w:pPr>
    </w:p>
    <w:p w14:paraId="448F111B" w14:textId="08960DFD" w:rsidR="00EC4A7C" w:rsidRPr="001F05E2" w:rsidRDefault="00EC4A7C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lastRenderedPageBreak/>
        <w:t>Privremena spriječenost</w:t>
      </w:r>
    </w:p>
    <w:p w14:paraId="2D17C472" w14:textId="218D4B50" w:rsidR="001F249E" w:rsidRPr="001F05E2" w:rsidRDefault="001F249E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</w:t>
      </w:r>
      <w:r w:rsidR="00FA6ED4" w:rsidRPr="001F05E2">
        <w:rPr>
          <w:b/>
          <w:lang w:val="sr-Latn-ME"/>
        </w:rPr>
        <w:t>23</w:t>
      </w:r>
    </w:p>
    <w:p w14:paraId="1C50AA3C" w14:textId="77777777" w:rsidR="00EB0176" w:rsidRPr="001F05E2" w:rsidRDefault="00FA6ED4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Sudiji odnosno državnom tužiocu</w:t>
      </w:r>
      <w:r w:rsidR="001F249E" w:rsidRPr="001F05E2">
        <w:rPr>
          <w:lang w:val="sr-Latn-ME"/>
        </w:rPr>
        <w:t xml:space="preserve"> pripada naknada zarade za vrijeme privremene spriječenosti za rad u visini od 90% od osnova za naknadu utvrđenu zakonom, osim u slučajevima predviđenim zakonom u kojima se ova naknada isplaćuje u visini od 100% od osnova za naknadu.</w:t>
      </w:r>
      <w:r w:rsidR="00EB0176" w:rsidRPr="001F05E2">
        <w:rPr>
          <w:lang w:val="sr-Latn-ME"/>
        </w:rPr>
        <w:t xml:space="preserve"> </w:t>
      </w:r>
    </w:p>
    <w:p w14:paraId="03D806C9" w14:textId="04DC8189" w:rsidR="001F249E" w:rsidRPr="001F05E2" w:rsidRDefault="00EB0176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Osnov za obračun naknade iz stava 1</w:t>
      </w:r>
      <w:r w:rsidR="001A4CAD" w:rsidRPr="001F05E2">
        <w:rPr>
          <w:lang w:val="sr-Latn-ME"/>
        </w:rPr>
        <w:t xml:space="preserve"> ovog člana</w:t>
      </w:r>
      <w:r w:rsidRPr="001F05E2">
        <w:rPr>
          <w:lang w:val="sr-Latn-ME"/>
        </w:rPr>
        <w:t>, uključuje i specijalan dodatak.</w:t>
      </w:r>
    </w:p>
    <w:p w14:paraId="59735ADB" w14:textId="0C4DBB76" w:rsidR="00FA6ED4" w:rsidRPr="001F05E2" w:rsidRDefault="00FA6ED4" w:rsidP="001F249E">
      <w:pPr>
        <w:spacing w:line="276" w:lineRule="auto"/>
        <w:rPr>
          <w:b/>
          <w:lang w:val="sr-Latn-ME"/>
        </w:rPr>
      </w:pPr>
    </w:p>
    <w:p w14:paraId="52A4FF60" w14:textId="1EE5DD78" w:rsidR="005E698A" w:rsidRPr="001F05E2" w:rsidRDefault="005E698A" w:rsidP="001F249E">
      <w:pPr>
        <w:spacing w:line="276" w:lineRule="auto"/>
        <w:rPr>
          <w:b/>
          <w:lang w:val="sr-Latn-ME"/>
        </w:rPr>
      </w:pPr>
    </w:p>
    <w:p w14:paraId="314CD721" w14:textId="77777777" w:rsidR="00EC4A7C" w:rsidRPr="001F05E2" w:rsidRDefault="00EC4A7C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Jubilarna nagrada</w:t>
      </w:r>
    </w:p>
    <w:p w14:paraId="1188F76F" w14:textId="2AA25969" w:rsidR="001F249E" w:rsidRPr="001F05E2" w:rsidRDefault="001F249E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</w:t>
      </w:r>
      <w:r w:rsidR="00FA6ED4" w:rsidRPr="001F05E2">
        <w:rPr>
          <w:b/>
          <w:lang w:val="sr-Latn-ME"/>
        </w:rPr>
        <w:t>24</w:t>
      </w:r>
    </w:p>
    <w:p w14:paraId="4E890975" w14:textId="6D3962B9" w:rsidR="001F249E" w:rsidRPr="001F05E2" w:rsidRDefault="00FA6ED4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Sudija odnosno državni tužilac </w:t>
      </w:r>
      <w:r w:rsidR="001F249E" w:rsidRPr="001F05E2">
        <w:rPr>
          <w:lang w:val="sr-Latn-ME"/>
        </w:rPr>
        <w:t xml:space="preserve">povodom neprekidnog rada </w:t>
      </w:r>
      <w:r w:rsidR="00B0375A" w:rsidRPr="001F05E2">
        <w:rPr>
          <w:lang w:val="sr-Latn-ME"/>
        </w:rPr>
        <w:t>u sud</w:t>
      </w:r>
      <w:r w:rsidR="000D0600" w:rsidRPr="001F05E2">
        <w:rPr>
          <w:lang w:val="sr-Latn-ME"/>
        </w:rPr>
        <w:t>stvu</w:t>
      </w:r>
      <w:r w:rsidR="00B0375A" w:rsidRPr="001F05E2">
        <w:rPr>
          <w:lang w:val="sr-Latn-ME"/>
        </w:rPr>
        <w:t xml:space="preserve"> odnosno državnom tužilaštvu </w:t>
      </w:r>
      <w:r w:rsidR="00EB0176" w:rsidRPr="001F05E2">
        <w:rPr>
          <w:lang w:val="sr-Latn-ME"/>
        </w:rPr>
        <w:t>ima pravo na</w:t>
      </w:r>
      <w:r w:rsidR="001F249E" w:rsidRPr="001F05E2">
        <w:rPr>
          <w:lang w:val="sr-Latn-ME"/>
        </w:rPr>
        <w:t xml:space="preserve"> jubilarnu nagradu u iznosu:</w:t>
      </w:r>
    </w:p>
    <w:p w14:paraId="7A3CA6D1" w14:textId="7BD54279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- 120% obračunske vrijednosti koeficijenta </w:t>
      </w:r>
      <w:bookmarkStart w:id="4" w:name="_Hlk197521137"/>
      <w:r w:rsidR="00B0375A" w:rsidRPr="001F05E2">
        <w:rPr>
          <w:lang w:val="sr-Latn-ME"/>
        </w:rPr>
        <w:t>iz člana 5 stav 2 ovog zakona</w:t>
      </w:r>
      <w:bookmarkEnd w:id="4"/>
      <w:r w:rsidRPr="001F05E2">
        <w:rPr>
          <w:lang w:val="sr-Latn-ME"/>
        </w:rPr>
        <w:t>- za 10 godina rada;</w:t>
      </w:r>
    </w:p>
    <w:p w14:paraId="03D88D8D" w14:textId="6EB6BFF5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- 240% obračunske vrijednosti koeficijenta </w:t>
      </w:r>
      <w:r w:rsidR="00B0375A" w:rsidRPr="001F05E2">
        <w:rPr>
          <w:lang w:val="sr-Latn-ME"/>
        </w:rPr>
        <w:t xml:space="preserve">iz člana 5 stav 2 ovog zakona </w:t>
      </w:r>
      <w:r w:rsidRPr="001F05E2">
        <w:rPr>
          <w:lang w:val="sr-Latn-ME"/>
        </w:rPr>
        <w:t>- za 20 godina rada;</w:t>
      </w:r>
    </w:p>
    <w:p w14:paraId="25BB03CF" w14:textId="7C077151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- 360% obračunske vrijednosti koeficijenta </w:t>
      </w:r>
      <w:r w:rsidR="00B0375A" w:rsidRPr="001F05E2">
        <w:rPr>
          <w:lang w:val="sr-Latn-ME"/>
        </w:rPr>
        <w:t xml:space="preserve">iz člana 5 stav 2 ovog zakona </w:t>
      </w:r>
      <w:r w:rsidRPr="001F05E2">
        <w:rPr>
          <w:lang w:val="sr-Latn-ME"/>
        </w:rPr>
        <w:t>- za 30 godina rada;</w:t>
      </w:r>
    </w:p>
    <w:p w14:paraId="128DEEC6" w14:textId="0E32A00B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- 480% obračunske vrijednosti koeficijenta</w:t>
      </w:r>
      <w:r w:rsidR="00B0375A" w:rsidRPr="001F05E2">
        <w:rPr>
          <w:lang w:val="sr-Latn-ME"/>
        </w:rPr>
        <w:t xml:space="preserve"> iz člana 5 stav 2 ovog zakona</w:t>
      </w:r>
      <w:r w:rsidRPr="001F05E2">
        <w:rPr>
          <w:lang w:val="sr-Latn-ME"/>
        </w:rPr>
        <w:t xml:space="preserve"> - za 40 godina rada.</w:t>
      </w:r>
    </w:p>
    <w:p w14:paraId="4890693A" w14:textId="77777777" w:rsidR="00CB381E" w:rsidRPr="001F05E2" w:rsidRDefault="00CB381E" w:rsidP="001F249E">
      <w:pPr>
        <w:spacing w:line="276" w:lineRule="auto"/>
        <w:rPr>
          <w:b/>
          <w:lang w:val="sr-Latn-ME"/>
        </w:rPr>
      </w:pPr>
    </w:p>
    <w:p w14:paraId="1D7E7621" w14:textId="44FCEC7A" w:rsidR="001F249E" w:rsidRPr="001F05E2" w:rsidRDefault="001F249E" w:rsidP="001F249E">
      <w:pPr>
        <w:spacing w:line="276" w:lineRule="auto"/>
        <w:rPr>
          <w:b/>
          <w:lang w:val="sr-Latn-ME"/>
        </w:rPr>
      </w:pPr>
    </w:p>
    <w:p w14:paraId="3C2D14D1" w14:textId="1BA5ABC7" w:rsidR="00EC4A7C" w:rsidRPr="001F05E2" w:rsidRDefault="00EC4A7C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Pomoć porodici</w:t>
      </w:r>
    </w:p>
    <w:p w14:paraId="17869812" w14:textId="715A9C5A" w:rsidR="001F249E" w:rsidRPr="001F05E2" w:rsidRDefault="001F249E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</w:t>
      </w:r>
      <w:r w:rsidR="00CB381E" w:rsidRPr="001F05E2">
        <w:rPr>
          <w:b/>
          <w:lang w:val="sr-Latn-ME"/>
        </w:rPr>
        <w:t>25</w:t>
      </w:r>
    </w:p>
    <w:p w14:paraId="2184BA57" w14:textId="335BB675" w:rsidR="001F249E" w:rsidRPr="001F05E2" w:rsidRDefault="00CB381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Sudiji odnosno državnom tužiocu ili članu </w:t>
      </w:r>
      <w:r w:rsidR="001F249E" w:rsidRPr="001F05E2">
        <w:rPr>
          <w:lang w:val="sr-Latn-ME"/>
        </w:rPr>
        <w:t>njegove uže porodice isplaćuje:</w:t>
      </w:r>
    </w:p>
    <w:p w14:paraId="7BED603D" w14:textId="4C878B6F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1) 20 obračunskih vrijednosti koeficijenta - u slučaju smrti </w:t>
      </w:r>
      <w:r w:rsidR="00CB381E" w:rsidRPr="001F05E2">
        <w:rPr>
          <w:lang w:val="sr-Latn-ME"/>
        </w:rPr>
        <w:t>sudije odnsono državnog tužioca</w:t>
      </w:r>
      <w:r w:rsidRPr="001F05E2">
        <w:rPr>
          <w:lang w:val="sr-Latn-ME"/>
        </w:rPr>
        <w:t>;</w:t>
      </w:r>
    </w:p>
    <w:p w14:paraId="5C91ECAF" w14:textId="77777777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2) 10 obračunskih vrijednosti koeficijenta - u slučaju smrti člana uže porodice;</w:t>
      </w:r>
    </w:p>
    <w:p w14:paraId="6531DE66" w14:textId="77777777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3) do 11 obračunskih vrijednosti koeficijenta - za nabavku ortopedskih, očnih, ušnih i drugih pomagala za zaposlenog ili člana njegove uže porodice, ako sredstva za nabavku tih pomagala nijesu obezbijeđena od strane Fonda za zdravstveno osiguranje Crne Gore.</w:t>
      </w:r>
    </w:p>
    <w:p w14:paraId="64BDD371" w14:textId="77777777" w:rsidR="00EC4A7C" w:rsidRPr="001F05E2" w:rsidRDefault="00EC4A7C" w:rsidP="001F249E">
      <w:pPr>
        <w:spacing w:line="276" w:lineRule="auto"/>
        <w:rPr>
          <w:b/>
          <w:lang w:val="sr-Latn-ME"/>
        </w:rPr>
      </w:pPr>
    </w:p>
    <w:p w14:paraId="7B2B9DA5" w14:textId="77777777" w:rsidR="00EC4A7C" w:rsidRPr="001F05E2" w:rsidRDefault="00EC4A7C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>Jednokratna pomoć</w:t>
      </w:r>
    </w:p>
    <w:p w14:paraId="452DCD51" w14:textId="26072538" w:rsidR="001F249E" w:rsidRPr="001F05E2" w:rsidRDefault="001F249E" w:rsidP="00EC4A7C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</w:t>
      </w:r>
      <w:r w:rsidR="00CB381E" w:rsidRPr="001F05E2">
        <w:rPr>
          <w:b/>
          <w:lang w:val="sr-Latn-ME"/>
        </w:rPr>
        <w:t>26</w:t>
      </w:r>
    </w:p>
    <w:p w14:paraId="092A633D" w14:textId="3A61A3BB" w:rsidR="001F249E" w:rsidRPr="001F05E2" w:rsidRDefault="00CB381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 xml:space="preserve">Sudiji odnosno državnom tužiocu ili </w:t>
      </w:r>
      <w:r w:rsidR="001F249E" w:rsidRPr="001F05E2">
        <w:rPr>
          <w:lang w:val="sr-Latn-ME"/>
        </w:rPr>
        <w:t>članu njegove uže porodice isplaćuje jednokratnu pomoć, i to:</w:t>
      </w:r>
    </w:p>
    <w:p w14:paraId="3A2DC139" w14:textId="77777777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1) do 11 obračunskih vrijednosti koeficijenta - u slučaju duže ili teže bolesti, nabavke ljekova, zdravstvene rehabilitacije zaposlenog ili člana njegove uže porodice;</w:t>
      </w:r>
    </w:p>
    <w:p w14:paraId="1305B22D" w14:textId="0460DD54" w:rsidR="001F249E" w:rsidRPr="001F05E2" w:rsidRDefault="001F249E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2) do 10 obračunskih vrijednosti koeficijenta - u slučaju otklanjanja posljedica elementarnih nepogoda.</w:t>
      </w:r>
    </w:p>
    <w:p w14:paraId="13178F8C" w14:textId="13D05D95" w:rsidR="000D0600" w:rsidRPr="001F05E2" w:rsidRDefault="000D0600" w:rsidP="00EC4A7C">
      <w:pPr>
        <w:spacing w:line="276" w:lineRule="auto"/>
        <w:ind w:firstLine="720"/>
        <w:rPr>
          <w:lang w:val="sr-Latn-ME"/>
        </w:rPr>
      </w:pPr>
      <w:r w:rsidRPr="001F05E2">
        <w:rPr>
          <w:lang w:val="sr-Latn-ME"/>
        </w:rPr>
        <w:t>Članom uže porodice u smislu stava 1 ovog člana smatra se bračni, odnosno vanbračni supružnici, partneri u zajednici života lica istog pola, djeca (bračna, vanbračna, usvojena i pastorčad), roditelji, usvojioci, staratelji, braća i sestre.</w:t>
      </w:r>
    </w:p>
    <w:p w14:paraId="4452D16E" w14:textId="77777777" w:rsidR="001F249E" w:rsidRPr="001F05E2" w:rsidRDefault="001F249E" w:rsidP="001F249E">
      <w:pPr>
        <w:spacing w:line="276" w:lineRule="auto"/>
        <w:rPr>
          <w:b/>
          <w:lang w:val="sr-Latn-ME"/>
        </w:rPr>
      </w:pPr>
    </w:p>
    <w:p w14:paraId="45CEFC1D" w14:textId="3BA2D121" w:rsidR="001F249E" w:rsidRPr="001F05E2" w:rsidRDefault="001F249E" w:rsidP="002C4FF7">
      <w:pPr>
        <w:spacing w:line="276" w:lineRule="auto"/>
        <w:jc w:val="center"/>
        <w:rPr>
          <w:b/>
          <w:lang w:val="sr-Latn-ME"/>
        </w:rPr>
      </w:pPr>
    </w:p>
    <w:p w14:paraId="186572F8" w14:textId="77777777" w:rsidR="008E5AC6" w:rsidRPr="001F05E2" w:rsidRDefault="008E5AC6" w:rsidP="002C4FF7">
      <w:pPr>
        <w:spacing w:line="276" w:lineRule="auto"/>
        <w:jc w:val="center"/>
        <w:rPr>
          <w:b/>
          <w:lang w:val="sr-Latn-ME"/>
        </w:rPr>
      </w:pPr>
    </w:p>
    <w:p w14:paraId="0581497A" w14:textId="77777777" w:rsidR="000D0600" w:rsidRPr="001F05E2" w:rsidRDefault="000D0600" w:rsidP="002C4FF7">
      <w:pPr>
        <w:spacing w:line="276" w:lineRule="auto"/>
        <w:jc w:val="center"/>
        <w:rPr>
          <w:b/>
          <w:lang w:val="sr-Latn-ME"/>
        </w:rPr>
      </w:pPr>
    </w:p>
    <w:p w14:paraId="40657B96" w14:textId="3BA008E0" w:rsidR="002C4FF7" w:rsidRPr="001F05E2" w:rsidRDefault="001F249E" w:rsidP="002C4FF7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IV </w:t>
      </w:r>
      <w:r w:rsidR="002C4FF7" w:rsidRPr="001F05E2">
        <w:rPr>
          <w:b/>
          <w:lang w:val="sr-Latn-ME"/>
        </w:rPr>
        <w:t>PRAVO NA STAROSNU PENZIJU NOSILACA PRAVOSUDNE</w:t>
      </w:r>
      <w:r w:rsidR="007E47B6" w:rsidRPr="001F05E2">
        <w:rPr>
          <w:b/>
          <w:lang w:val="sr-Latn-ME"/>
        </w:rPr>
        <w:t xml:space="preserve"> </w:t>
      </w:r>
      <w:r w:rsidR="009B20D5" w:rsidRPr="001F05E2">
        <w:rPr>
          <w:b/>
          <w:lang w:val="sr-Latn-ME"/>
        </w:rPr>
        <w:t xml:space="preserve">I USTAVNOSUDSKE </w:t>
      </w:r>
      <w:r w:rsidR="002C4FF7" w:rsidRPr="001F05E2">
        <w:rPr>
          <w:b/>
          <w:lang w:val="sr-Latn-ME"/>
        </w:rPr>
        <w:t>FUNKCIJE</w:t>
      </w:r>
    </w:p>
    <w:p w14:paraId="17C1434A" w14:textId="6C3F2B3F" w:rsidR="00845E4F" w:rsidRPr="001F05E2" w:rsidRDefault="00845E4F" w:rsidP="002C4FF7">
      <w:pPr>
        <w:spacing w:line="276" w:lineRule="auto"/>
        <w:jc w:val="center"/>
        <w:rPr>
          <w:lang w:val="sr-Latn-ME"/>
        </w:rPr>
      </w:pPr>
    </w:p>
    <w:p w14:paraId="4E6B0706" w14:textId="123BCE4F" w:rsidR="00845E4F" w:rsidRPr="001F05E2" w:rsidRDefault="00845E4F" w:rsidP="002C4FF7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Uslovi za sticanje prava na </w:t>
      </w:r>
      <w:r w:rsidR="00F74012" w:rsidRPr="001F05E2">
        <w:rPr>
          <w:b/>
          <w:lang w:val="sr-Latn-ME"/>
        </w:rPr>
        <w:t xml:space="preserve">starosnu </w:t>
      </w:r>
      <w:r w:rsidRPr="001F05E2">
        <w:rPr>
          <w:b/>
          <w:lang w:val="sr-Latn-ME"/>
        </w:rPr>
        <w:t xml:space="preserve">penziju </w:t>
      </w:r>
    </w:p>
    <w:p w14:paraId="5ABB630C" w14:textId="3F5DEFCA" w:rsidR="00241EBA" w:rsidRPr="001F05E2" w:rsidRDefault="00845E4F" w:rsidP="009B20D5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</w:t>
      </w:r>
      <w:r w:rsidR="00EC4A7C" w:rsidRPr="001F05E2">
        <w:rPr>
          <w:b/>
          <w:lang w:val="sr-Latn-ME"/>
        </w:rPr>
        <w:t>27</w:t>
      </w:r>
    </w:p>
    <w:p w14:paraId="2AD6BA1A" w14:textId="6231990C" w:rsidR="009B20D5" w:rsidRPr="001F05E2" w:rsidRDefault="00F124C6" w:rsidP="006301B6">
      <w:pPr>
        <w:rPr>
          <w:rFonts w:cs="Arial"/>
          <w:szCs w:val="24"/>
          <w:lang w:val="en-US"/>
        </w:rPr>
      </w:pPr>
      <w:r w:rsidRPr="001F05E2">
        <w:rPr>
          <w:lang w:val="sr-Latn-ME"/>
        </w:rPr>
        <w:tab/>
      </w:r>
      <w:proofErr w:type="spellStart"/>
      <w:r w:rsidR="00084BC1" w:rsidRPr="001F05E2">
        <w:rPr>
          <w:rFonts w:cs="Arial"/>
          <w:szCs w:val="24"/>
          <w:lang w:val="en-US"/>
        </w:rPr>
        <w:t>Nosioci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pravosudnih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funkcija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ispunjava</w:t>
      </w:r>
      <w:r w:rsidR="009B20D5" w:rsidRPr="001F05E2">
        <w:rPr>
          <w:rFonts w:cs="Arial"/>
          <w:szCs w:val="24"/>
          <w:lang w:val="en-US"/>
        </w:rPr>
        <w:t>ju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uslove</w:t>
      </w:r>
      <w:proofErr w:type="spellEnd"/>
      <w:r w:rsidR="00084BC1" w:rsidRPr="001F05E2">
        <w:rPr>
          <w:rFonts w:cs="Arial"/>
          <w:szCs w:val="24"/>
          <w:lang w:val="en-US"/>
        </w:rPr>
        <w:t xml:space="preserve"> za </w:t>
      </w:r>
      <w:proofErr w:type="spellStart"/>
      <w:r w:rsidR="00B07FE6" w:rsidRPr="001F05E2">
        <w:rPr>
          <w:rFonts w:cs="Arial"/>
          <w:szCs w:val="24"/>
          <w:lang w:val="en-US"/>
        </w:rPr>
        <w:t>sticanje</w:t>
      </w:r>
      <w:proofErr w:type="spellEnd"/>
      <w:r w:rsidR="00B07FE6" w:rsidRPr="001F05E2">
        <w:rPr>
          <w:rFonts w:cs="Arial"/>
          <w:szCs w:val="24"/>
          <w:lang w:val="en-US"/>
        </w:rPr>
        <w:t>/</w:t>
      </w:r>
      <w:proofErr w:type="spellStart"/>
      <w:r w:rsidR="00B07FE6" w:rsidRPr="001F05E2">
        <w:rPr>
          <w:rFonts w:cs="Arial"/>
          <w:szCs w:val="24"/>
          <w:lang w:val="en-US"/>
        </w:rPr>
        <w:t>ostvarivanje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prava</w:t>
      </w:r>
      <w:proofErr w:type="spellEnd"/>
      <w:r w:rsidR="006301B6" w:rsidRPr="001F05E2">
        <w:rPr>
          <w:rFonts w:cs="Arial"/>
          <w:szCs w:val="24"/>
          <w:lang w:val="en-US"/>
        </w:rPr>
        <w:t xml:space="preserve"> </w:t>
      </w:r>
      <w:proofErr w:type="spellStart"/>
      <w:r w:rsidR="006301B6" w:rsidRPr="001F05E2">
        <w:rPr>
          <w:rFonts w:cs="Arial"/>
          <w:szCs w:val="24"/>
          <w:lang w:val="en-US"/>
        </w:rPr>
        <w:t>na</w:t>
      </w:r>
      <w:proofErr w:type="spellEnd"/>
      <w:r w:rsidR="006301B6" w:rsidRPr="001F05E2">
        <w:rPr>
          <w:rFonts w:cs="Arial"/>
          <w:szCs w:val="24"/>
          <w:lang w:val="en-US"/>
        </w:rPr>
        <w:t xml:space="preserve"> </w:t>
      </w:r>
      <w:proofErr w:type="spellStart"/>
      <w:r w:rsidR="006301B6" w:rsidRPr="001F05E2">
        <w:rPr>
          <w:rFonts w:cs="Arial"/>
          <w:szCs w:val="24"/>
          <w:lang w:val="en-US"/>
        </w:rPr>
        <w:t>starosnu</w:t>
      </w:r>
      <w:proofErr w:type="spellEnd"/>
      <w:r w:rsidR="006301B6" w:rsidRPr="001F05E2">
        <w:rPr>
          <w:rFonts w:cs="Arial"/>
          <w:szCs w:val="24"/>
          <w:lang w:val="en-US"/>
        </w:rPr>
        <w:t xml:space="preserve"> </w:t>
      </w:r>
      <w:proofErr w:type="spellStart"/>
      <w:r w:rsidR="006301B6" w:rsidRPr="001F05E2">
        <w:rPr>
          <w:rFonts w:cs="Arial"/>
          <w:szCs w:val="24"/>
          <w:lang w:val="en-US"/>
        </w:rPr>
        <w:t>penziju</w:t>
      </w:r>
      <w:proofErr w:type="spellEnd"/>
      <w:r w:rsidR="00084BC1" w:rsidRPr="001F05E2">
        <w:rPr>
          <w:rFonts w:cs="Arial"/>
          <w:szCs w:val="24"/>
          <w:lang w:val="en-US"/>
        </w:rPr>
        <w:t xml:space="preserve">, </w:t>
      </w:r>
      <w:proofErr w:type="spellStart"/>
      <w:r w:rsidR="006301B6" w:rsidRPr="001F05E2">
        <w:rPr>
          <w:rFonts w:cs="Arial"/>
          <w:szCs w:val="24"/>
          <w:lang w:val="en-US"/>
        </w:rPr>
        <w:t>kad</w:t>
      </w:r>
      <w:proofErr w:type="spellEnd"/>
      <w:r w:rsidR="006301B6" w:rsidRPr="001F05E2">
        <w:rPr>
          <w:rFonts w:cs="Arial"/>
          <w:szCs w:val="24"/>
          <w:lang w:val="en-US"/>
        </w:rPr>
        <w:t xml:space="preserve"> </w:t>
      </w:r>
      <w:proofErr w:type="spellStart"/>
      <w:r w:rsidR="006301B6" w:rsidRPr="001F05E2">
        <w:rPr>
          <w:rFonts w:cs="Arial"/>
          <w:szCs w:val="24"/>
          <w:lang w:val="en-US"/>
        </w:rPr>
        <w:t>navrš</w:t>
      </w:r>
      <w:r w:rsidR="009B20D5" w:rsidRPr="001F05E2">
        <w:rPr>
          <w:rFonts w:cs="Arial"/>
          <w:szCs w:val="24"/>
          <w:lang w:val="en-US"/>
        </w:rPr>
        <w:t>e</w:t>
      </w:r>
      <w:proofErr w:type="spellEnd"/>
      <w:r w:rsidR="006301B6" w:rsidRPr="001F05E2">
        <w:rPr>
          <w:rFonts w:cs="Arial"/>
          <w:szCs w:val="24"/>
          <w:lang w:val="en-US"/>
        </w:rPr>
        <w:t xml:space="preserve"> 6</w:t>
      </w:r>
      <w:r w:rsidR="00B32804" w:rsidRPr="001F05E2">
        <w:rPr>
          <w:rFonts w:cs="Arial"/>
          <w:szCs w:val="24"/>
          <w:lang w:val="en-US"/>
        </w:rPr>
        <w:t>6</w:t>
      </w:r>
      <w:r w:rsidR="006301B6" w:rsidRPr="001F05E2">
        <w:rPr>
          <w:rFonts w:cs="Arial"/>
          <w:szCs w:val="24"/>
          <w:lang w:val="en-US"/>
        </w:rPr>
        <w:t xml:space="preserve"> </w:t>
      </w:r>
      <w:proofErr w:type="spellStart"/>
      <w:r w:rsidR="006301B6" w:rsidRPr="001F05E2">
        <w:rPr>
          <w:rFonts w:cs="Arial"/>
          <w:szCs w:val="24"/>
          <w:lang w:val="en-US"/>
        </w:rPr>
        <w:t>godina</w:t>
      </w:r>
      <w:proofErr w:type="spellEnd"/>
      <w:r w:rsidR="006301B6" w:rsidRPr="001F05E2">
        <w:rPr>
          <w:rFonts w:cs="Arial"/>
          <w:szCs w:val="24"/>
          <w:lang w:val="en-US"/>
        </w:rPr>
        <w:t xml:space="preserve"> </w:t>
      </w:r>
      <w:proofErr w:type="spellStart"/>
      <w:r w:rsidR="006301B6" w:rsidRPr="001F05E2">
        <w:rPr>
          <w:rFonts w:cs="Arial"/>
          <w:szCs w:val="24"/>
          <w:lang w:val="en-US"/>
        </w:rPr>
        <w:t>života</w:t>
      </w:r>
      <w:proofErr w:type="spellEnd"/>
      <w:r w:rsidR="006301B6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i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najmanje</w:t>
      </w:r>
      <w:proofErr w:type="spellEnd"/>
      <w:r w:rsidR="006301B6" w:rsidRPr="001F05E2">
        <w:rPr>
          <w:rFonts w:cs="Arial"/>
          <w:szCs w:val="24"/>
          <w:lang w:val="en-US"/>
        </w:rPr>
        <w:t xml:space="preserve"> 15 </w:t>
      </w:r>
      <w:proofErr w:type="spellStart"/>
      <w:r w:rsidR="006301B6" w:rsidRPr="001F05E2">
        <w:rPr>
          <w:rFonts w:cs="Arial"/>
          <w:szCs w:val="24"/>
          <w:lang w:val="en-US"/>
        </w:rPr>
        <w:t>godina</w:t>
      </w:r>
      <w:proofErr w:type="spellEnd"/>
      <w:r w:rsidR="006301B6" w:rsidRPr="001F05E2">
        <w:rPr>
          <w:rFonts w:cs="Arial"/>
          <w:szCs w:val="24"/>
          <w:lang w:val="en-US"/>
        </w:rPr>
        <w:t xml:space="preserve"> </w:t>
      </w:r>
      <w:proofErr w:type="spellStart"/>
      <w:r w:rsidR="006301B6" w:rsidRPr="001F05E2">
        <w:rPr>
          <w:rFonts w:cs="Arial"/>
          <w:szCs w:val="24"/>
          <w:lang w:val="en-US"/>
        </w:rPr>
        <w:t>staža</w:t>
      </w:r>
      <w:proofErr w:type="spellEnd"/>
      <w:r w:rsidR="006301B6" w:rsidRPr="001F05E2">
        <w:rPr>
          <w:rFonts w:cs="Arial"/>
          <w:szCs w:val="24"/>
          <w:lang w:val="en-US"/>
        </w:rPr>
        <w:t xml:space="preserve"> </w:t>
      </w:r>
      <w:proofErr w:type="spellStart"/>
      <w:r w:rsidR="006301B6" w:rsidRPr="001F05E2">
        <w:rPr>
          <w:rFonts w:cs="Arial"/>
          <w:szCs w:val="24"/>
          <w:lang w:val="en-US"/>
        </w:rPr>
        <w:t>osiguranja</w:t>
      </w:r>
      <w:proofErr w:type="spellEnd"/>
      <w:r w:rsidR="006301B6" w:rsidRPr="001F05E2">
        <w:rPr>
          <w:rFonts w:cs="Arial"/>
          <w:szCs w:val="24"/>
          <w:lang w:val="en-US"/>
        </w:rPr>
        <w:t>.</w:t>
      </w:r>
    </w:p>
    <w:p w14:paraId="2178AC01" w14:textId="5AA10868" w:rsidR="00084BC1" w:rsidRPr="001F05E2" w:rsidRDefault="00084BC1" w:rsidP="009B20D5">
      <w:pPr>
        <w:ind w:firstLine="720"/>
        <w:rPr>
          <w:rFonts w:cs="Arial"/>
          <w:szCs w:val="24"/>
          <w:lang w:val="en-US"/>
        </w:rPr>
      </w:pPr>
      <w:proofErr w:type="spellStart"/>
      <w:r w:rsidRPr="001F05E2">
        <w:rPr>
          <w:rFonts w:cs="Arial"/>
          <w:szCs w:val="24"/>
          <w:lang w:val="en-US"/>
        </w:rPr>
        <w:t>Nosioci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ustavnosudskih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funkcija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ispunjavaju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uslove</w:t>
      </w:r>
      <w:proofErr w:type="spellEnd"/>
      <w:r w:rsidRPr="001F05E2">
        <w:rPr>
          <w:rFonts w:cs="Arial"/>
          <w:szCs w:val="24"/>
          <w:lang w:val="en-US"/>
        </w:rPr>
        <w:t xml:space="preserve"> za </w:t>
      </w:r>
      <w:proofErr w:type="spellStart"/>
      <w:r w:rsidRPr="001F05E2">
        <w:rPr>
          <w:rFonts w:cs="Arial"/>
          <w:szCs w:val="24"/>
          <w:lang w:val="en-US"/>
        </w:rPr>
        <w:t>starosnu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penziju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kad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navrš</w:t>
      </w:r>
      <w:r w:rsidR="009B20D5" w:rsidRPr="001F05E2">
        <w:rPr>
          <w:rFonts w:cs="Arial"/>
          <w:szCs w:val="24"/>
          <w:lang w:val="en-US"/>
        </w:rPr>
        <w:t>e</w:t>
      </w:r>
      <w:proofErr w:type="spellEnd"/>
      <w:r w:rsidR="009B20D5" w:rsidRPr="001F05E2">
        <w:rPr>
          <w:rFonts w:cs="Arial"/>
          <w:szCs w:val="24"/>
          <w:lang w:val="en-US"/>
        </w:rPr>
        <w:t xml:space="preserve"> </w:t>
      </w:r>
      <w:r w:rsidRPr="001F05E2">
        <w:rPr>
          <w:rFonts w:cs="Arial"/>
          <w:szCs w:val="24"/>
          <w:lang w:val="en-US"/>
        </w:rPr>
        <w:t>6</w:t>
      </w:r>
      <w:r w:rsidR="008E5AC6" w:rsidRPr="001F05E2">
        <w:rPr>
          <w:rFonts w:cs="Arial"/>
          <w:szCs w:val="24"/>
          <w:lang w:val="en-US"/>
        </w:rPr>
        <w:t>6</w:t>
      </w:r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godina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života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i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najmanje</w:t>
      </w:r>
      <w:proofErr w:type="spellEnd"/>
      <w:r w:rsidRPr="001F05E2">
        <w:rPr>
          <w:rFonts w:cs="Arial"/>
          <w:szCs w:val="24"/>
          <w:lang w:val="en-US"/>
        </w:rPr>
        <w:t xml:space="preserve"> 15 </w:t>
      </w:r>
      <w:proofErr w:type="spellStart"/>
      <w:r w:rsidRPr="001F05E2">
        <w:rPr>
          <w:rFonts w:cs="Arial"/>
          <w:szCs w:val="24"/>
          <w:lang w:val="en-US"/>
        </w:rPr>
        <w:t>godina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staža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osiguranja</w:t>
      </w:r>
      <w:proofErr w:type="spellEnd"/>
      <w:r w:rsidRPr="001F05E2">
        <w:rPr>
          <w:rFonts w:cs="Arial"/>
          <w:szCs w:val="24"/>
          <w:lang w:val="en-US"/>
        </w:rPr>
        <w:t>.</w:t>
      </w:r>
    </w:p>
    <w:p w14:paraId="1382FE02" w14:textId="22427563" w:rsidR="009B20D5" w:rsidRPr="001F05E2" w:rsidRDefault="006301B6" w:rsidP="009B20D5">
      <w:pPr>
        <w:spacing w:line="259" w:lineRule="auto"/>
        <w:ind w:firstLine="720"/>
        <w:contextualSpacing w:val="0"/>
        <w:rPr>
          <w:rFonts w:cs="Arial"/>
          <w:szCs w:val="24"/>
          <w:lang w:val="en-US"/>
        </w:rPr>
      </w:pPr>
      <w:proofErr w:type="spellStart"/>
      <w:r w:rsidRPr="001F05E2">
        <w:rPr>
          <w:rFonts w:cs="Arial"/>
          <w:szCs w:val="24"/>
          <w:lang w:val="en-US"/>
        </w:rPr>
        <w:t>Izuzetno</w:t>
      </w:r>
      <w:proofErr w:type="spellEnd"/>
      <w:r w:rsidRPr="001F05E2">
        <w:rPr>
          <w:rFonts w:cs="Arial"/>
          <w:szCs w:val="24"/>
          <w:lang w:val="en-US"/>
        </w:rPr>
        <w:t xml:space="preserve"> od </w:t>
      </w:r>
      <w:proofErr w:type="spellStart"/>
      <w:r w:rsidRPr="001F05E2">
        <w:rPr>
          <w:rFonts w:cs="Arial"/>
          <w:szCs w:val="24"/>
          <w:lang w:val="en-US"/>
        </w:rPr>
        <w:t>st</w:t>
      </w:r>
      <w:r w:rsidR="00084BC1" w:rsidRPr="001F05E2">
        <w:rPr>
          <w:rFonts w:cs="Arial"/>
          <w:szCs w:val="24"/>
          <w:lang w:val="en-US"/>
        </w:rPr>
        <w:t>.</w:t>
      </w:r>
      <w:proofErr w:type="spellEnd"/>
      <w:r w:rsidRPr="001F05E2">
        <w:rPr>
          <w:rFonts w:cs="Arial"/>
          <w:szCs w:val="24"/>
          <w:lang w:val="en-US"/>
        </w:rPr>
        <w:t xml:space="preserve"> 1 </w:t>
      </w:r>
      <w:proofErr w:type="spellStart"/>
      <w:r w:rsidR="00084BC1" w:rsidRPr="001F05E2">
        <w:rPr>
          <w:rFonts w:cs="Arial"/>
          <w:szCs w:val="24"/>
          <w:lang w:val="en-US"/>
        </w:rPr>
        <w:t>i</w:t>
      </w:r>
      <w:proofErr w:type="spellEnd"/>
      <w:r w:rsidR="00084BC1" w:rsidRPr="001F05E2">
        <w:rPr>
          <w:rFonts w:cs="Arial"/>
          <w:szCs w:val="24"/>
          <w:lang w:val="en-US"/>
        </w:rPr>
        <w:t xml:space="preserve"> 2 </w:t>
      </w:r>
      <w:proofErr w:type="spellStart"/>
      <w:r w:rsidRPr="001F05E2">
        <w:rPr>
          <w:rFonts w:cs="Arial"/>
          <w:szCs w:val="24"/>
          <w:lang w:val="en-US"/>
        </w:rPr>
        <w:t>ovog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člana</w:t>
      </w:r>
      <w:proofErr w:type="spellEnd"/>
      <w:r w:rsidRPr="001F05E2">
        <w:rPr>
          <w:rFonts w:cs="Arial"/>
          <w:szCs w:val="24"/>
          <w:lang w:val="en-US"/>
        </w:rPr>
        <w:t xml:space="preserve">, </w:t>
      </w:r>
      <w:proofErr w:type="spellStart"/>
      <w:r w:rsidR="00084BC1" w:rsidRPr="001F05E2">
        <w:rPr>
          <w:rFonts w:cs="Arial"/>
          <w:szCs w:val="24"/>
          <w:lang w:val="en-US"/>
        </w:rPr>
        <w:t>ako</w:t>
      </w:r>
      <w:proofErr w:type="spellEnd"/>
      <w:r w:rsidR="009B20D5" w:rsidRPr="001F05E2">
        <w:rPr>
          <w:rFonts w:cs="Arial"/>
          <w:szCs w:val="24"/>
          <w:lang w:val="en-US"/>
        </w:rPr>
        <w:t xml:space="preserve"> to</w:t>
      </w:r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sami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zatraže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nosioci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pravosudnih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i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ustavnosudskih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funkcija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ispunjavaju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uslove</w:t>
      </w:r>
      <w:proofErr w:type="spellEnd"/>
      <w:r w:rsidR="00084BC1" w:rsidRPr="001F05E2">
        <w:rPr>
          <w:rFonts w:cs="Arial"/>
          <w:szCs w:val="24"/>
          <w:lang w:val="en-US"/>
        </w:rPr>
        <w:t xml:space="preserve"> za</w:t>
      </w:r>
      <w:r w:rsidR="009A653F" w:rsidRPr="001F05E2">
        <w:rPr>
          <w:rFonts w:cs="Arial"/>
          <w:szCs w:val="24"/>
          <w:lang w:val="en-US"/>
        </w:rPr>
        <w:t xml:space="preserve"> </w:t>
      </w:r>
      <w:proofErr w:type="spellStart"/>
      <w:r w:rsidR="00B07FE6" w:rsidRPr="001F05E2">
        <w:rPr>
          <w:rFonts w:cs="Arial"/>
          <w:szCs w:val="24"/>
          <w:lang w:val="en-US"/>
        </w:rPr>
        <w:t>sticanje</w:t>
      </w:r>
      <w:proofErr w:type="spellEnd"/>
      <w:r w:rsidR="00B07FE6" w:rsidRPr="001F05E2">
        <w:rPr>
          <w:rFonts w:cs="Arial"/>
          <w:szCs w:val="24"/>
          <w:lang w:val="en-US"/>
        </w:rPr>
        <w:t>/</w:t>
      </w:r>
      <w:proofErr w:type="spellStart"/>
      <w:r w:rsidR="00B07FE6" w:rsidRPr="001F05E2">
        <w:rPr>
          <w:rFonts w:cs="Arial"/>
          <w:szCs w:val="24"/>
          <w:lang w:val="en-US"/>
        </w:rPr>
        <w:t>ostvarivanje</w:t>
      </w:r>
      <w:proofErr w:type="spellEnd"/>
      <w:r w:rsidR="00B07FE6" w:rsidRPr="001F05E2">
        <w:rPr>
          <w:rFonts w:cs="Arial"/>
          <w:szCs w:val="24"/>
          <w:lang w:val="en-US"/>
        </w:rPr>
        <w:t xml:space="preserve"> </w:t>
      </w:r>
      <w:proofErr w:type="spellStart"/>
      <w:r w:rsidR="00B07FE6" w:rsidRPr="001F05E2">
        <w:rPr>
          <w:rFonts w:cs="Arial"/>
          <w:szCs w:val="24"/>
          <w:lang w:val="en-US"/>
        </w:rPr>
        <w:t>prava</w:t>
      </w:r>
      <w:proofErr w:type="spellEnd"/>
      <w:r w:rsidR="00B07FE6" w:rsidRPr="001F05E2">
        <w:rPr>
          <w:rFonts w:cs="Arial"/>
          <w:szCs w:val="24"/>
          <w:lang w:val="en-US"/>
        </w:rPr>
        <w:t xml:space="preserve"> </w:t>
      </w:r>
      <w:proofErr w:type="spellStart"/>
      <w:r w:rsidR="00B07FE6" w:rsidRPr="001F05E2">
        <w:rPr>
          <w:rFonts w:cs="Arial"/>
          <w:szCs w:val="24"/>
          <w:lang w:val="en-US"/>
        </w:rPr>
        <w:t>na</w:t>
      </w:r>
      <w:proofErr w:type="spellEnd"/>
      <w:r w:rsidR="00B07FE6" w:rsidRPr="001F05E2">
        <w:rPr>
          <w:rFonts w:cs="Arial"/>
          <w:szCs w:val="24"/>
          <w:lang w:val="en-US"/>
        </w:rPr>
        <w:t xml:space="preserve"> </w:t>
      </w:r>
      <w:proofErr w:type="spellStart"/>
      <w:r w:rsidR="009A653F" w:rsidRPr="001F05E2">
        <w:rPr>
          <w:rFonts w:cs="Arial"/>
          <w:szCs w:val="24"/>
          <w:lang w:val="en-US"/>
        </w:rPr>
        <w:t>starosnu</w:t>
      </w:r>
      <w:proofErr w:type="spellEnd"/>
      <w:r w:rsidR="009A653F" w:rsidRPr="001F05E2">
        <w:rPr>
          <w:rFonts w:cs="Arial"/>
          <w:szCs w:val="24"/>
          <w:lang w:val="en-US"/>
        </w:rPr>
        <w:t xml:space="preserve"> </w:t>
      </w:r>
      <w:proofErr w:type="spellStart"/>
      <w:r w:rsidR="009A653F" w:rsidRPr="001F05E2">
        <w:rPr>
          <w:rFonts w:cs="Arial"/>
          <w:szCs w:val="24"/>
          <w:lang w:val="en-US"/>
        </w:rPr>
        <w:t>penziju</w:t>
      </w:r>
      <w:proofErr w:type="spellEnd"/>
      <w:r w:rsidR="009A653F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kad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navrš</w:t>
      </w:r>
      <w:r w:rsidR="009B20D5" w:rsidRPr="001F05E2">
        <w:rPr>
          <w:rFonts w:cs="Arial"/>
          <w:szCs w:val="24"/>
          <w:lang w:val="en-US"/>
        </w:rPr>
        <w:t>e</w:t>
      </w:r>
      <w:proofErr w:type="spellEnd"/>
      <w:r w:rsidR="00084BC1" w:rsidRPr="001F05E2">
        <w:rPr>
          <w:rFonts w:cs="Arial"/>
          <w:szCs w:val="24"/>
          <w:lang w:val="en-US"/>
        </w:rPr>
        <w:t xml:space="preserve"> 65 </w:t>
      </w:r>
      <w:proofErr w:type="spellStart"/>
      <w:r w:rsidR="00084BC1" w:rsidRPr="001F05E2">
        <w:rPr>
          <w:rFonts w:cs="Arial"/>
          <w:szCs w:val="24"/>
          <w:lang w:val="en-US"/>
        </w:rPr>
        <w:t>godina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života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i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najmanje</w:t>
      </w:r>
      <w:proofErr w:type="spellEnd"/>
      <w:r w:rsidR="00084BC1" w:rsidRPr="001F05E2">
        <w:rPr>
          <w:rFonts w:cs="Arial"/>
          <w:szCs w:val="24"/>
          <w:lang w:val="en-US"/>
        </w:rPr>
        <w:t xml:space="preserve"> 15 </w:t>
      </w:r>
      <w:proofErr w:type="spellStart"/>
      <w:r w:rsidR="00084BC1" w:rsidRPr="001F05E2">
        <w:rPr>
          <w:rFonts w:cs="Arial"/>
          <w:szCs w:val="24"/>
          <w:lang w:val="en-US"/>
        </w:rPr>
        <w:t>godina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staža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ili</w:t>
      </w:r>
      <w:proofErr w:type="spellEnd"/>
      <w:r w:rsidR="00084BC1" w:rsidRPr="001F05E2">
        <w:rPr>
          <w:rFonts w:cs="Arial"/>
          <w:szCs w:val="24"/>
          <w:lang w:val="en-US"/>
        </w:rPr>
        <w:t xml:space="preserve"> 61 </w:t>
      </w:r>
      <w:proofErr w:type="spellStart"/>
      <w:r w:rsidR="00084BC1" w:rsidRPr="001F05E2">
        <w:rPr>
          <w:rFonts w:cs="Arial"/>
          <w:szCs w:val="24"/>
          <w:lang w:val="en-US"/>
        </w:rPr>
        <w:t>godina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života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i</w:t>
      </w:r>
      <w:proofErr w:type="spellEnd"/>
      <w:r w:rsidR="00084BC1" w:rsidRPr="001F05E2">
        <w:rPr>
          <w:rFonts w:cs="Arial"/>
          <w:szCs w:val="24"/>
          <w:lang w:val="en-US"/>
        </w:rPr>
        <w:t xml:space="preserve"> 40 </w:t>
      </w:r>
      <w:proofErr w:type="spellStart"/>
      <w:r w:rsidR="00084BC1" w:rsidRPr="001F05E2">
        <w:rPr>
          <w:rFonts w:cs="Arial"/>
          <w:szCs w:val="24"/>
          <w:lang w:val="en-US"/>
        </w:rPr>
        <w:t>godina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staža</w:t>
      </w:r>
      <w:proofErr w:type="spellEnd"/>
      <w:r w:rsidR="00084BC1" w:rsidRPr="001F05E2">
        <w:rPr>
          <w:rFonts w:cs="Arial"/>
          <w:szCs w:val="24"/>
          <w:lang w:val="en-US"/>
        </w:rPr>
        <w:t xml:space="preserve"> </w:t>
      </w:r>
      <w:proofErr w:type="spellStart"/>
      <w:r w:rsidR="00084BC1" w:rsidRPr="001F05E2">
        <w:rPr>
          <w:rFonts w:cs="Arial"/>
          <w:szCs w:val="24"/>
          <w:lang w:val="en-US"/>
        </w:rPr>
        <w:t>osiguranja</w:t>
      </w:r>
      <w:proofErr w:type="spellEnd"/>
      <w:r w:rsidR="00084BC1" w:rsidRPr="001F05E2">
        <w:rPr>
          <w:rFonts w:cs="Arial"/>
          <w:szCs w:val="24"/>
          <w:lang w:val="en-US"/>
        </w:rPr>
        <w:t xml:space="preserve">. </w:t>
      </w:r>
    </w:p>
    <w:p w14:paraId="122B0D3C" w14:textId="77777777" w:rsidR="006301B6" w:rsidRPr="001F05E2" w:rsidRDefault="006301B6" w:rsidP="009B20D5">
      <w:pPr>
        <w:autoSpaceDE w:val="0"/>
        <w:autoSpaceDN w:val="0"/>
        <w:adjustRightInd w:val="0"/>
        <w:spacing w:after="0" w:line="240" w:lineRule="auto"/>
        <w:ind w:firstLine="720"/>
        <w:contextualSpacing w:val="0"/>
        <w:rPr>
          <w:rFonts w:cs="Arial"/>
          <w:szCs w:val="24"/>
          <w:lang w:val="en-US"/>
        </w:rPr>
      </w:pPr>
      <w:r w:rsidRPr="001F05E2">
        <w:rPr>
          <w:rFonts w:cs="Arial"/>
          <w:szCs w:val="24"/>
          <w:lang w:val="en-US"/>
        </w:rPr>
        <w:t xml:space="preserve">Na </w:t>
      </w:r>
      <w:proofErr w:type="spellStart"/>
      <w:r w:rsidRPr="001F05E2">
        <w:rPr>
          <w:rFonts w:cs="Arial"/>
          <w:szCs w:val="24"/>
          <w:lang w:val="en-US"/>
        </w:rPr>
        <w:t>ostvarivanje</w:t>
      </w:r>
      <w:proofErr w:type="spellEnd"/>
      <w:r w:rsidRPr="001F05E2">
        <w:rPr>
          <w:rFonts w:cs="Arial"/>
          <w:szCs w:val="24"/>
          <w:lang w:val="en-US"/>
        </w:rPr>
        <w:t xml:space="preserve">, </w:t>
      </w:r>
      <w:proofErr w:type="spellStart"/>
      <w:r w:rsidRPr="001F05E2">
        <w:rPr>
          <w:rFonts w:cs="Arial"/>
          <w:szCs w:val="24"/>
          <w:lang w:val="en-US"/>
        </w:rPr>
        <w:t>korišćenje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i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usklađivanje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penzije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koja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pripada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prema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ovom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članu</w:t>
      </w:r>
      <w:proofErr w:type="spellEnd"/>
      <w:r w:rsidRPr="001F05E2">
        <w:rPr>
          <w:rFonts w:cs="Arial"/>
          <w:szCs w:val="24"/>
          <w:lang w:val="en-US"/>
        </w:rPr>
        <w:t xml:space="preserve">, </w:t>
      </w:r>
      <w:proofErr w:type="spellStart"/>
      <w:r w:rsidRPr="001F05E2">
        <w:rPr>
          <w:rFonts w:cs="Arial"/>
          <w:szCs w:val="24"/>
          <w:lang w:val="en-US"/>
        </w:rPr>
        <w:t>primjenjuju</w:t>
      </w:r>
      <w:proofErr w:type="spellEnd"/>
      <w:r w:rsidRPr="001F05E2">
        <w:rPr>
          <w:rFonts w:cs="Arial"/>
          <w:szCs w:val="24"/>
          <w:lang w:val="en-US"/>
        </w:rPr>
        <w:t xml:space="preserve"> se </w:t>
      </w:r>
      <w:proofErr w:type="spellStart"/>
      <w:r w:rsidRPr="001F05E2">
        <w:rPr>
          <w:rFonts w:cs="Arial"/>
          <w:szCs w:val="24"/>
          <w:lang w:val="en-US"/>
        </w:rPr>
        <w:t>odredbe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zakona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kojim</w:t>
      </w:r>
      <w:proofErr w:type="spellEnd"/>
      <w:r w:rsidRPr="001F05E2">
        <w:rPr>
          <w:rFonts w:cs="Arial"/>
          <w:szCs w:val="24"/>
          <w:lang w:val="en-US"/>
        </w:rPr>
        <w:t xml:space="preserve"> se </w:t>
      </w:r>
      <w:proofErr w:type="spellStart"/>
      <w:r w:rsidRPr="001F05E2">
        <w:rPr>
          <w:rFonts w:cs="Arial"/>
          <w:szCs w:val="24"/>
          <w:lang w:val="en-US"/>
        </w:rPr>
        <w:t>uređuje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penzijsko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i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invalidsko</w:t>
      </w:r>
      <w:proofErr w:type="spellEnd"/>
      <w:r w:rsidRPr="001F05E2">
        <w:rPr>
          <w:rFonts w:cs="Arial"/>
          <w:szCs w:val="24"/>
          <w:lang w:val="en-US"/>
        </w:rPr>
        <w:t xml:space="preserve"> </w:t>
      </w:r>
      <w:proofErr w:type="spellStart"/>
      <w:r w:rsidRPr="001F05E2">
        <w:rPr>
          <w:rFonts w:cs="Arial"/>
          <w:szCs w:val="24"/>
          <w:lang w:val="en-US"/>
        </w:rPr>
        <w:t>osiguranje</w:t>
      </w:r>
      <w:proofErr w:type="spellEnd"/>
      <w:r w:rsidRPr="001F05E2">
        <w:rPr>
          <w:rFonts w:cs="Arial"/>
          <w:szCs w:val="24"/>
          <w:lang w:val="en-US"/>
        </w:rPr>
        <w:t>.</w:t>
      </w:r>
    </w:p>
    <w:p w14:paraId="4EA12497" w14:textId="17058D20" w:rsidR="00B07FE6" w:rsidRPr="001F05E2" w:rsidRDefault="00B07FE6" w:rsidP="004E7374">
      <w:pPr>
        <w:spacing w:line="276" w:lineRule="auto"/>
        <w:rPr>
          <w:b/>
          <w:lang w:val="sr-Latn-ME"/>
        </w:rPr>
      </w:pPr>
    </w:p>
    <w:p w14:paraId="4B03B70D" w14:textId="77777777" w:rsidR="00B07FE6" w:rsidRPr="001F05E2" w:rsidRDefault="00B07FE6" w:rsidP="002C4FF7">
      <w:pPr>
        <w:spacing w:line="276" w:lineRule="auto"/>
        <w:jc w:val="center"/>
        <w:rPr>
          <w:b/>
          <w:lang w:val="sr-Latn-ME"/>
        </w:rPr>
      </w:pPr>
    </w:p>
    <w:p w14:paraId="6C3FE790" w14:textId="569C24AE" w:rsidR="00827921" w:rsidRPr="001F05E2" w:rsidRDefault="00827921" w:rsidP="002C4FF7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Pravo na otpremninu zbog odlaska u starosnu penziju </w:t>
      </w:r>
    </w:p>
    <w:p w14:paraId="10F94640" w14:textId="4D5EF16D" w:rsidR="00827921" w:rsidRPr="001F05E2" w:rsidRDefault="00827921" w:rsidP="002C4FF7">
      <w:pPr>
        <w:spacing w:line="276" w:lineRule="auto"/>
        <w:jc w:val="center"/>
        <w:rPr>
          <w:b/>
          <w:lang w:val="sr-Latn-ME"/>
        </w:rPr>
      </w:pPr>
      <w:r w:rsidRPr="001F05E2">
        <w:rPr>
          <w:b/>
          <w:lang w:val="sr-Latn-ME"/>
        </w:rPr>
        <w:t xml:space="preserve">Član </w:t>
      </w:r>
      <w:r w:rsidR="004E7374" w:rsidRPr="001F05E2">
        <w:rPr>
          <w:b/>
          <w:lang w:val="sr-Latn-ME"/>
        </w:rPr>
        <w:t>2</w:t>
      </w:r>
      <w:r w:rsidR="00EC4A7C" w:rsidRPr="001F05E2">
        <w:rPr>
          <w:b/>
          <w:lang w:val="sr-Latn-ME"/>
        </w:rPr>
        <w:t>8</w:t>
      </w:r>
    </w:p>
    <w:p w14:paraId="4F99FAB5" w14:textId="24EB42C7" w:rsidR="00FB096B" w:rsidRPr="001F05E2" w:rsidRDefault="00827921" w:rsidP="00C12A2B">
      <w:pPr>
        <w:spacing w:line="276" w:lineRule="auto"/>
        <w:ind w:firstLine="720"/>
        <w:rPr>
          <w:rFonts w:cs="Arial"/>
          <w:szCs w:val="24"/>
          <w:lang w:val="en-US"/>
        </w:rPr>
      </w:pPr>
      <w:r w:rsidRPr="001F05E2">
        <w:rPr>
          <w:rFonts w:cs="Arial"/>
          <w:szCs w:val="24"/>
          <w:lang w:val="en-US"/>
        </w:rPr>
        <w:t>Nosilac pravosudne</w:t>
      </w:r>
      <w:r w:rsidR="00AE687E" w:rsidRPr="001F05E2">
        <w:rPr>
          <w:rFonts w:cs="Arial"/>
          <w:szCs w:val="24"/>
          <w:lang w:val="en-US"/>
        </w:rPr>
        <w:t xml:space="preserve">, odnosno </w:t>
      </w:r>
      <w:r w:rsidR="00F12552" w:rsidRPr="001F05E2">
        <w:rPr>
          <w:rFonts w:cs="Arial"/>
          <w:szCs w:val="24"/>
          <w:lang w:val="en-US"/>
        </w:rPr>
        <w:t xml:space="preserve">ustavnosudske </w:t>
      </w:r>
      <w:r w:rsidRPr="001F05E2">
        <w:rPr>
          <w:rFonts w:cs="Arial"/>
          <w:szCs w:val="24"/>
          <w:lang w:val="en-US"/>
        </w:rPr>
        <w:t>funkcije</w:t>
      </w:r>
      <w:r w:rsidR="00AE687E" w:rsidRPr="001F05E2">
        <w:rPr>
          <w:rFonts w:cs="Arial"/>
          <w:szCs w:val="24"/>
          <w:lang w:val="en-US"/>
        </w:rPr>
        <w:t>,</w:t>
      </w:r>
      <w:r w:rsidRPr="001F05E2">
        <w:rPr>
          <w:rFonts w:cs="Arial"/>
          <w:szCs w:val="24"/>
          <w:lang w:val="en-US"/>
        </w:rPr>
        <w:t xml:space="preserve"> ima pravo na otpremninu zbog odlaska u starosnu penziju u</w:t>
      </w:r>
      <w:r w:rsidR="007375BB" w:rsidRPr="001F05E2">
        <w:rPr>
          <w:rFonts w:cs="Arial"/>
          <w:szCs w:val="24"/>
          <w:lang w:val="en-US"/>
        </w:rPr>
        <w:t xml:space="preserve"> dvostrukom neto iznosu zarade koju je ostvario </w:t>
      </w:r>
      <w:r w:rsidR="00590BBB" w:rsidRPr="001F05E2">
        <w:rPr>
          <w:rFonts w:cs="Arial"/>
          <w:szCs w:val="24"/>
          <w:lang w:val="en-US"/>
        </w:rPr>
        <w:t xml:space="preserve">u </w:t>
      </w:r>
      <w:r w:rsidR="00932B8A" w:rsidRPr="001F05E2">
        <w:rPr>
          <w:rFonts w:cs="Arial"/>
          <w:szCs w:val="24"/>
          <w:lang w:val="en-US"/>
        </w:rPr>
        <w:t xml:space="preserve">mjesecu koji je prethodnio odlasku u starosnu penziju. </w:t>
      </w:r>
    </w:p>
    <w:p w14:paraId="43B52759" w14:textId="4E7DB781" w:rsidR="00217C92" w:rsidRPr="001F05E2" w:rsidRDefault="00217C92" w:rsidP="00217C92">
      <w:pPr>
        <w:spacing w:line="276" w:lineRule="auto"/>
        <w:rPr>
          <w:b/>
          <w:lang w:val="sr-Latn-ME"/>
        </w:rPr>
      </w:pPr>
    </w:p>
    <w:p w14:paraId="72855809" w14:textId="77777777" w:rsidR="00BB0D7A" w:rsidRPr="001F05E2" w:rsidRDefault="00BB0D7A" w:rsidP="00217C92">
      <w:pPr>
        <w:spacing w:line="276" w:lineRule="auto"/>
        <w:rPr>
          <w:lang w:val="sr-Latn-ME"/>
        </w:rPr>
      </w:pPr>
    </w:p>
    <w:p w14:paraId="59A76F09" w14:textId="0D3B2371" w:rsidR="00047D8D" w:rsidRPr="001F05E2" w:rsidRDefault="00253314" w:rsidP="00590C29">
      <w:pPr>
        <w:pStyle w:val="NoSpacing"/>
        <w:jc w:val="center"/>
        <w:rPr>
          <w:rFonts w:ascii="Arial" w:hAnsi="Arial" w:cs="Arial"/>
        </w:rPr>
      </w:pPr>
      <w:r w:rsidRPr="001F05E2">
        <w:rPr>
          <w:rFonts w:ascii="Arial" w:hAnsi="Arial" w:cs="Arial"/>
          <w:b/>
        </w:rPr>
        <w:t>V</w:t>
      </w:r>
      <w:r w:rsidR="00047D8D" w:rsidRPr="001F05E2">
        <w:rPr>
          <w:rFonts w:ascii="Arial" w:hAnsi="Arial" w:cs="Arial"/>
          <w:b/>
        </w:rPr>
        <w:t xml:space="preserve"> PRAVA NOSILACA PRAVOSUDNE </w:t>
      </w:r>
      <w:r w:rsidRPr="001F05E2">
        <w:rPr>
          <w:rFonts w:ascii="Arial" w:hAnsi="Arial" w:cs="Arial"/>
          <w:b/>
        </w:rPr>
        <w:t xml:space="preserve">ODNOSNO USTAVNOSUDSKE </w:t>
      </w:r>
      <w:r w:rsidR="00047D8D" w:rsidRPr="001F05E2">
        <w:rPr>
          <w:rFonts w:ascii="Arial" w:hAnsi="Arial" w:cs="Arial"/>
          <w:b/>
        </w:rPr>
        <w:t>FUNKCIJE PO PRESTANKU FUNKCIJE</w:t>
      </w:r>
      <w:r w:rsidR="00047D8D" w:rsidRPr="001F05E2">
        <w:rPr>
          <w:rFonts w:ascii="Arial" w:hAnsi="Arial" w:cs="Arial"/>
        </w:rPr>
        <w:t xml:space="preserve"> </w:t>
      </w:r>
    </w:p>
    <w:p w14:paraId="60D807F1" w14:textId="77777777" w:rsidR="00047D8D" w:rsidRPr="001F05E2" w:rsidRDefault="00047D8D" w:rsidP="00047D8D">
      <w:pPr>
        <w:pStyle w:val="NoSpacing"/>
        <w:jc w:val="center"/>
        <w:rPr>
          <w:rFonts w:ascii="Arial" w:hAnsi="Arial" w:cs="Arial"/>
          <w:b/>
        </w:rPr>
      </w:pPr>
    </w:p>
    <w:p w14:paraId="5AB5896F" w14:textId="047341D3" w:rsidR="00047D8D" w:rsidRPr="001F05E2" w:rsidRDefault="00047D8D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>Pravo po prestanku funkcije</w:t>
      </w:r>
    </w:p>
    <w:p w14:paraId="4D698E0C" w14:textId="73883F8F" w:rsidR="005632D2" w:rsidRPr="001F05E2" w:rsidRDefault="005632D2" w:rsidP="005632D2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>Član 2</w:t>
      </w:r>
      <w:r w:rsidR="00EC4A7C" w:rsidRPr="001F05E2">
        <w:rPr>
          <w:rFonts w:ascii="Arial" w:hAnsi="Arial" w:cs="Arial"/>
          <w:b/>
        </w:rPr>
        <w:t>9</w:t>
      </w:r>
    </w:p>
    <w:p w14:paraId="3FFBD6B5" w14:textId="264B9B13" w:rsidR="000D66D0" w:rsidRPr="001F05E2" w:rsidRDefault="000D66D0" w:rsidP="007601C0">
      <w:pPr>
        <w:pStyle w:val="1tekst"/>
        <w:ind w:left="0" w:firstLine="708"/>
        <w:rPr>
          <w:rFonts w:ascii="Arial" w:hAnsi="Arial" w:cs="Arial"/>
          <w:sz w:val="24"/>
          <w:szCs w:val="24"/>
        </w:rPr>
      </w:pPr>
      <w:r w:rsidRPr="001F05E2">
        <w:rPr>
          <w:rFonts w:ascii="Arial" w:hAnsi="Arial" w:cs="Arial"/>
          <w:sz w:val="24"/>
          <w:szCs w:val="24"/>
        </w:rPr>
        <w:t xml:space="preserve">Nosilac pravosudne, odnosno ustavnosudske funkcije kome je prestala funkcija na lični zahtjev ili istekom mandata, kao i koji je razriješen dužnosti zbog trajnog gubitka sposobnosti za njeno vršenje, po prestanku funkcije, odnosno razrješenju, ostvaruje </w:t>
      </w:r>
      <w:r w:rsidR="00E81A57" w:rsidRPr="001F05E2">
        <w:rPr>
          <w:rFonts w:ascii="Arial" w:hAnsi="Arial" w:cs="Arial"/>
          <w:sz w:val="24"/>
          <w:szCs w:val="24"/>
        </w:rPr>
        <w:t>naknadu u visini zarade koju je primao u posljednjem mjesecu prije prestanka funkcije, uz odgovarajuće usklađivanje</w:t>
      </w:r>
      <w:r w:rsidRPr="001F05E2">
        <w:rPr>
          <w:rFonts w:ascii="Arial" w:hAnsi="Arial" w:cs="Arial"/>
          <w:sz w:val="24"/>
          <w:szCs w:val="24"/>
        </w:rPr>
        <w:t>.</w:t>
      </w:r>
    </w:p>
    <w:p w14:paraId="48085A9D" w14:textId="75BDDD4B" w:rsidR="00047D8D" w:rsidRPr="001F05E2" w:rsidRDefault="00047D8D" w:rsidP="000D66D0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1F05E2">
        <w:rPr>
          <w:rFonts w:ascii="Arial" w:hAnsi="Arial" w:cs="Arial"/>
        </w:rPr>
        <w:t>Pravo iz stava 1 ovog člana nosilac pravosudne funkcije ostvaruje za vrijeme od godinu dana od dana prestanka funkcije, odnosno razrješenja, a izuzetno još godinu dana, ukoliko u tom vremenu stiče pravo na penziju.</w:t>
      </w:r>
    </w:p>
    <w:p w14:paraId="29A7796F" w14:textId="77777777" w:rsidR="00241EBA" w:rsidRPr="001F05E2" w:rsidRDefault="00241EBA" w:rsidP="00C12A2B">
      <w:pPr>
        <w:pStyle w:val="NoSpacing"/>
        <w:spacing w:line="276" w:lineRule="auto"/>
        <w:rPr>
          <w:rFonts w:ascii="Arial" w:hAnsi="Arial" w:cs="Arial"/>
          <w:b/>
        </w:rPr>
      </w:pPr>
    </w:p>
    <w:p w14:paraId="0946680F" w14:textId="77777777" w:rsidR="00425C67" w:rsidRPr="001F05E2" w:rsidRDefault="00425C67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14:paraId="54B0028F" w14:textId="363BFC66" w:rsidR="003D78F2" w:rsidRPr="001F05E2" w:rsidRDefault="003D78F2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14:paraId="364EAB00" w14:textId="77777777" w:rsidR="003D78F2" w:rsidRPr="001F05E2" w:rsidRDefault="003D78F2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14:paraId="7AE89325" w14:textId="77777777" w:rsidR="003D78F2" w:rsidRPr="001F05E2" w:rsidRDefault="003D78F2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14:paraId="150525EA" w14:textId="77777777" w:rsidR="003D78F2" w:rsidRPr="001F05E2" w:rsidRDefault="003D78F2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14:paraId="0925DBCE" w14:textId="4761FBC9" w:rsidR="00047D8D" w:rsidRPr="001F05E2" w:rsidRDefault="00047D8D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lastRenderedPageBreak/>
        <w:t>Ostvarivanje prava</w:t>
      </w:r>
    </w:p>
    <w:p w14:paraId="0C6E2968" w14:textId="41897A84" w:rsidR="00047D8D" w:rsidRPr="001F05E2" w:rsidRDefault="00047D8D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 xml:space="preserve">Član </w:t>
      </w:r>
      <w:r w:rsidR="00EC4A7C" w:rsidRPr="001F05E2">
        <w:rPr>
          <w:rFonts w:ascii="Arial" w:hAnsi="Arial" w:cs="Arial"/>
          <w:b/>
        </w:rPr>
        <w:t>30</w:t>
      </w:r>
    </w:p>
    <w:p w14:paraId="79373DC4" w14:textId="4705AEE5" w:rsidR="00047D8D" w:rsidRPr="001F05E2" w:rsidRDefault="00047D8D" w:rsidP="006170E9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1F05E2">
        <w:rPr>
          <w:rFonts w:ascii="Arial" w:hAnsi="Arial" w:cs="Arial"/>
        </w:rPr>
        <w:t>Nosilac pravosudne</w:t>
      </w:r>
      <w:r w:rsidR="00041C27" w:rsidRPr="001F05E2">
        <w:rPr>
          <w:rFonts w:ascii="Arial" w:hAnsi="Arial" w:cs="Arial"/>
        </w:rPr>
        <w:t>, odnosno ustavnosudske</w:t>
      </w:r>
      <w:r w:rsidRPr="001F05E2">
        <w:rPr>
          <w:rFonts w:ascii="Arial" w:hAnsi="Arial" w:cs="Arial"/>
        </w:rPr>
        <w:t xml:space="preserve"> funkcije ostvaruje pravo iz člana </w:t>
      </w:r>
      <w:r w:rsidR="00B94887" w:rsidRPr="001F05E2">
        <w:rPr>
          <w:rFonts w:ascii="Arial" w:hAnsi="Arial" w:cs="Arial"/>
        </w:rPr>
        <w:t>2</w:t>
      </w:r>
      <w:r w:rsidR="00EC4A7C" w:rsidRPr="001F05E2">
        <w:rPr>
          <w:rFonts w:ascii="Arial" w:hAnsi="Arial" w:cs="Arial"/>
        </w:rPr>
        <w:t>9</w:t>
      </w:r>
      <w:r w:rsidRPr="001F05E2">
        <w:rPr>
          <w:rFonts w:ascii="Arial" w:hAnsi="Arial" w:cs="Arial"/>
        </w:rPr>
        <w:t xml:space="preserve"> ovog zakona na osnovu ličnog zahtjeva, koji se podnosi u roku od 30 dana od dana prestanka funkcije.</w:t>
      </w:r>
    </w:p>
    <w:p w14:paraId="574970E0" w14:textId="40B53624" w:rsidR="00047D8D" w:rsidRPr="001F05E2" w:rsidRDefault="00047D8D" w:rsidP="006170E9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1F05E2">
        <w:rPr>
          <w:rFonts w:ascii="Arial" w:hAnsi="Arial" w:cs="Arial"/>
        </w:rPr>
        <w:t xml:space="preserve">Rješenje o ostvarivanju prava iz člana </w:t>
      </w:r>
      <w:r w:rsidR="00B94887" w:rsidRPr="001F05E2">
        <w:rPr>
          <w:rFonts w:ascii="Arial" w:hAnsi="Arial" w:cs="Arial"/>
        </w:rPr>
        <w:t>2</w:t>
      </w:r>
      <w:r w:rsidR="00EC4A7C" w:rsidRPr="001F05E2">
        <w:rPr>
          <w:rFonts w:ascii="Arial" w:hAnsi="Arial" w:cs="Arial"/>
        </w:rPr>
        <w:t>9</w:t>
      </w:r>
      <w:r w:rsidRPr="001F05E2">
        <w:rPr>
          <w:rFonts w:ascii="Arial" w:hAnsi="Arial" w:cs="Arial"/>
        </w:rPr>
        <w:t xml:space="preserve"> ovog zakona donosi </w:t>
      </w:r>
      <w:r w:rsidR="004F06AF" w:rsidRPr="001F05E2">
        <w:rPr>
          <w:rFonts w:ascii="Arial" w:hAnsi="Arial" w:cs="Arial"/>
        </w:rPr>
        <w:t>Sudski savjet</w:t>
      </w:r>
      <w:r w:rsidRPr="001F05E2">
        <w:rPr>
          <w:rFonts w:ascii="Arial" w:hAnsi="Arial" w:cs="Arial"/>
        </w:rPr>
        <w:t xml:space="preserve"> za pred</w:t>
      </w:r>
      <w:r w:rsidR="00F64C8F" w:rsidRPr="001F05E2">
        <w:rPr>
          <w:rFonts w:ascii="Arial" w:hAnsi="Arial" w:cs="Arial"/>
        </w:rPr>
        <w:t>s</w:t>
      </w:r>
      <w:r w:rsidRPr="001F05E2">
        <w:rPr>
          <w:rFonts w:ascii="Arial" w:hAnsi="Arial" w:cs="Arial"/>
        </w:rPr>
        <w:t>jednike sudova i sudije, a za rukovodioce državnih tužilaštava i državne tužioce</w:t>
      </w:r>
      <w:r w:rsidR="00E43FA0" w:rsidRPr="001F05E2">
        <w:rPr>
          <w:rFonts w:ascii="Arial" w:hAnsi="Arial" w:cs="Arial"/>
        </w:rPr>
        <w:t xml:space="preserve">, </w:t>
      </w:r>
      <w:r w:rsidRPr="001F05E2">
        <w:rPr>
          <w:rFonts w:ascii="Arial" w:hAnsi="Arial" w:cs="Arial"/>
        </w:rPr>
        <w:t xml:space="preserve">Tužilački savjet. </w:t>
      </w:r>
    </w:p>
    <w:p w14:paraId="2D922FDB" w14:textId="6328BCD6" w:rsidR="00047D8D" w:rsidRPr="001F05E2" w:rsidRDefault="00047D8D" w:rsidP="006170E9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1F05E2">
        <w:rPr>
          <w:rFonts w:ascii="Arial" w:hAnsi="Arial" w:cs="Arial"/>
        </w:rPr>
        <w:t>Rješenje iz stava 2 ovog člana za</w:t>
      </w:r>
      <w:r w:rsidR="00B94887" w:rsidRPr="001F05E2">
        <w:rPr>
          <w:rFonts w:ascii="Arial" w:hAnsi="Arial" w:cs="Arial"/>
        </w:rPr>
        <w:t xml:space="preserve"> predsjednika i sudije Ustavnog suda i </w:t>
      </w:r>
      <w:r w:rsidRPr="001F05E2">
        <w:rPr>
          <w:rFonts w:ascii="Arial" w:hAnsi="Arial" w:cs="Arial"/>
        </w:rPr>
        <w:t xml:space="preserve"> Vrhovnog državnog tužioca</w:t>
      </w:r>
      <w:r w:rsidR="00B94887" w:rsidRPr="001F05E2">
        <w:rPr>
          <w:rFonts w:ascii="Arial" w:hAnsi="Arial" w:cs="Arial"/>
        </w:rPr>
        <w:t xml:space="preserve"> </w:t>
      </w:r>
      <w:r w:rsidR="00E43FA0" w:rsidRPr="001F05E2">
        <w:rPr>
          <w:rFonts w:ascii="Arial" w:hAnsi="Arial" w:cs="Arial"/>
        </w:rPr>
        <w:t>,</w:t>
      </w:r>
      <w:r w:rsidRPr="001F05E2">
        <w:rPr>
          <w:rFonts w:ascii="Arial" w:hAnsi="Arial" w:cs="Arial"/>
        </w:rPr>
        <w:t xml:space="preserve"> donosi nadležno radno tijelo Skupštine Crne Gore</w:t>
      </w:r>
      <w:r w:rsidR="007F29AE" w:rsidRPr="001F05E2">
        <w:rPr>
          <w:rFonts w:ascii="Arial" w:hAnsi="Arial" w:cs="Arial"/>
        </w:rPr>
        <w:t xml:space="preserve">. </w:t>
      </w:r>
    </w:p>
    <w:p w14:paraId="6E7B3247" w14:textId="77777777" w:rsidR="00EC4A7C" w:rsidRPr="001F05E2" w:rsidRDefault="00EC4A7C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14:paraId="74647A92" w14:textId="77777777" w:rsidR="00EC4A7C" w:rsidRPr="001F05E2" w:rsidRDefault="00EC4A7C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14:paraId="5C42A9F1" w14:textId="0744C5CA" w:rsidR="00047D8D" w:rsidRPr="001F05E2" w:rsidRDefault="00047D8D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>Prestanak prava</w:t>
      </w:r>
    </w:p>
    <w:p w14:paraId="047E6409" w14:textId="77C193CF" w:rsidR="00047D8D" w:rsidRPr="001F05E2" w:rsidRDefault="00047D8D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 xml:space="preserve">Član </w:t>
      </w:r>
      <w:r w:rsidR="00EC4A7C" w:rsidRPr="001F05E2">
        <w:rPr>
          <w:rFonts w:ascii="Arial" w:hAnsi="Arial" w:cs="Arial"/>
          <w:b/>
        </w:rPr>
        <w:t>31</w:t>
      </w:r>
    </w:p>
    <w:p w14:paraId="7FD06CCE" w14:textId="21AEADE8" w:rsidR="00047D8D" w:rsidRPr="001F05E2" w:rsidRDefault="00047D8D" w:rsidP="006170E9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1F05E2">
        <w:rPr>
          <w:rFonts w:ascii="Arial" w:hAnsi="Arial" w:cs="Arial"/>
        </w:rPr>
        <w:t>Nosiocu pravosudne</w:t>
      </w:r>
      <w:r w:rsidR="00041C27" w:rsidRPr="001F05E2">
        <w:rPr>
          <w:rFonts w:ascii="Arial" w:hAnsi="Arial" w:cs="Arial"/>
        </w:rPr>
        <w:t>, odnosno ustavnosudske</w:t>
      </w:r>
      <w:r w:rsidRPr="001F05E2">
        <w:rPr>
          <w:rFonts w:ascii="Arial" w:hAnsi="Arial" w:cs="Arial"/>
        </w:rPr>
        <w:t xml:space="preserve"> funkcije prestaje pravo iz člana </w:t>
      </w:r>
      <w:r w:rsidR="00B94887" w:rsidRPr="001F05E2">
        <w:rPr>
          <w:rFonts w:ascii="Arial" w:hAnsi="Arial" w:cs="Arial"/>
        </w:rPr>
        <w:t>2</w:t>
      </w:r>
      <w:r w:rsidR="00EC4A7C" w:rsidRPr="001F05E2">
        <w:rPr>
          <w:rFonts w:ascii="Arial" w:hAnsi="Arial" w:cs="Arial"/>
        </w:rPr>
        <w:t>9</w:t>
      </w:r>
      <w:r w:rsidRPr="001F05E2">
        <w:rPr>
          <w:rFonts w:ascii="Arial" w:hAnsi="Arial" w:cs="Arial"/>
        </w:rPr>
        <w:t xml:space="preserve"> ovog zakona, prije isteka vremena utvrđenog u tom članu, kad on to zatraži, kad se zaposli ili bude izabran, imenovan, odnosno postavljen na drugu funkciju na osnovu koje ostvaruje zaradu ili kad ostvari pravo na penziju.</w:t>
      </w:r>
    </w:p>
    <w:p w14:paraId="730697DB" w14:textId="64F24705" w:rsidR="00047D8D" w:rsidRPr="001F05E2" w:rsidRDefault="00047D8D" w:rsidP="006170E9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1F05E2">
        <w:rPr>
          <w:rFonts w:ascii="Arial" w:hAnsi="Arial" w:cs="Arial"/>
        </w:rPr>
        <w:t>Nosiocu pravosudne</w:t>
      </w:r>
      <w:r w:rsidR="00041C27" w:rsidRPr="001F05E2">
        <w:rPr>
          <w:rFonts w:ascii="Arial" w:hAnsi="Arial" w:cs="Arial"/>
        </w:rPr>
        <w:t>, odnosno ustavnosudske</w:t>
      </w:r>
      <w:r w:rsidRPr="001F05E2">
        <w:rPr>
          <w:rFonts w:ascii="Arial" w:hAnsi="Arial" w:cs="Arial"/>
        </w:rPr>
        <w:t xml:space="preserve"> funkcije prestaje pravo iz člana </w:t>
      </w:r>
      <w:r w:rsidR="00B94887" w:rsidRPr="001F05E2">
        <w:rPr>
          <w:rFonts w:ascii="Arial" w:hAnsi="Arial" w:cs="Arial"/>
        </w:rPr>
        <w:t>2</w:t>
      </w:r>
      <w:r w:rsidR="00EC4A7C" w:rsidRPr="001F05E2">
        <w:rPr>
          <w:rFonts w:ascii="Arial" w:hAnsi="Arial" w:cs="Arial"/>
        </w:rPr>
        <w:t>9</w:t>
      </w:r>
      <w:r w:rsidRPr="001F05E2">
        <w:rPr>
          <w:rFonts w:ascii="Arial" w:hAnsi="Arial" w:cs="Arial"/>
        </w:rPr>
        <w:t xml:space="preserve"> ovog zakona</w:t>
      </w:r>
      <w:r w:rsidR="00B94887" w:rsidRPr="001F05E2">
        <w:rPr>
          <w:rFonts w:ascii="Arial" w:hAnsi="Arial" w:cs="Arial"/>
        </w:rPr>
        <w:t xml:space="preserve"> i</w:t>
      </w:r>
      <w:r w:rsidRPr="001F05E2">
        <w:rPr>
          <w:rFonts w:ascii="Arial" w:hAnsi="Arial" w:cs="Arial"/>
        </w:rPr>
        <w:t xml:space="preserve"> ako je pravosnažnom sudskom odlukom osuđen na kaznu zatvora</w:t>
      </w:r>
      <w:r w:rsidR="00037B7F" w:rsidRPr="001F05E2">
        <w:rPr>
          <w:rFonts w:ascii="Arial" w:hAnsi="Arial" w:cs="Arial"/>
        </w:rPr>
        <w:t xml:space="preserve"> za krivično djelo</w:t>
      </w:r>
      <w:r w:rsidRPr="001F05E2">
        <w:rPr>
          <w:rFonts w:ascii="Arial" w:hAnsi="Arial" w:cs="Arial"/>
        </w:rPr>
        <w:t xml:space="preserve"> </w:t>
      </w:r>
      <w:r w:rsidR="00037B7F" w:rsidRPr="001F05E2">
        <w:rPr>
          <w:rFonts w:ascii="Arial" w:hAnsi="Arial" w:cs="Arial"/>
        </w:rPr>
        <w:t>koje bi ga činilo nedostojnim za obavljanje pravosudne funkcije</w:t>
      </w:r>
      <w:r w:rsidRPr="001F05E2">
        <w:rPr>
          <w:rFonts w:ascii="Arial" w:hAnsi="Arial" w:cs="Arial"/>
        </w:rPr>
        <w:t>.</w:t>
      </w:r>
    </w:p>
    <w:p w14:paraId="2C2644D9" w14:textId="77777777" w:rsidR="00AA1CEF" w:rsidRPr="001F05E2" w:rsidRDefault="00AA1CEF" w:rsidP="00F65919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5018CEB7" w14:textId="77777777" w:rsidR="002E4B33" w:rsidRPr="001F05E2" w:rsidRDefault="002E4B33" w:rsidP="00A02D59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14:paraId="5EFCAB56" w14:textId="57604F58" w:rsidR="00047D8D" w:rsidRPr="001F05E2" w:rsidRDefault="00047D8D" w:rsidP="00A02D59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>V</w:t>
      </w:r>
      <w:r w:rsidR="00EC4A7C" w:rsidRPr="001F05E2">
        <w:rPr>
          <w:rFonts w:ascii="Arial" w:hAnsi="Arial" w:cs="Arial"/>
          <w:b/>
        </w:rPr>
        <w:t>I</w:t>
      </w:r>
      <w:r w:rsidRPr="001F05E2">
        <w:rPr>
          <w:rFonts w:ascii="Arial" w:hAnsi="Arial" w:cs="Arial"/>
          <w:b/>
        </w:rPr>
        <w:t xml:space="preserve"> PRELAZN</w:t>
      </w:r>
      <w:r w:rsidR="002E4B33" w:rsidRPr="001F05E2">
        <w:rPr>
          <w:rFonts w:ascii="Arial" w:hAnsi="Arial" w:cs="Arial"/>
          <w:b/>
        </w:rPr>
        <w:t>A</w:t>
      </w:r>
      <w:r w:rsidRPr="001F05E2">
        <w:rPr>
          <w:rFonts w:ascii="Arial" w:hAnsi="Arial" w:cs="Arial"/>
          <w:b/>
        </w:rPr>
        <w:t xml:space="preserve"> I ZAVRŠN</w:t>
      </w:r>
      <w:r w:rsidR="002E4B33" w:rsidRPr="001F05E2">
        <w:rPr>
          <w:rFonts w:ascii="Arial" w:hAnsi="Arial" w:cs="Arial"/>
          <w:b/>
        </w:rPr>
        <w:t xml:space="preserve">A </w:t>
      </w:r>
      <w:r w:rsidRPr="001F05E2">
        <w:rPr>
          <w:rFonts w:ascii="Arial" w:hAnsi="Arial" w:cs="Arial"/>
          <w:b/>
        </w:rPr>
        <w:t>ODREDB</w:t>
      </w:r>
      <w:r w:rsidR="002E4B33" w:rsidRPr="001F05E2">
        <w:rPr>
          <w:rFonts w:ascii="Arial" w:hAnsi="Arial" w:cs="Arial"/>
          <w:b/>
        </w:rPr>
        <w:t>A</w:t>
      </w:r>
    </w:p>
    <w:p w14:paraId="19BA53E6" w14:textId="77777777" w:rsidR="00B52D82" w:rsidRPr="001F05E2" w:rsidRDefault="00B52D82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</w:p>
    <w:p w14:paraId="1E45E8F9" w14:textId="56D3E30D" w:rsidR="00047D8D" w:rsidRPr="001F05E2" w:rsidRDefault="00217D11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>Prestanak važenja</w:t>
      </w:r>
    </w:p>
    <w:p w14:paraId="7B074D0E" w14:textId="45213F48" w:rsidR="00047D8D" w:rsidRPr="001F05E2" w:rsidRDefault="00047D8D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 xml:space="preserve">Član </w:t>
      </w:r>
      <w:r w:rsidR="00EC4A7C" w:rsidRPr="001F05E2">
        <w:rPr>
          <w:rFonts w:ascii="Arial" w:hAnsi="Arial" w:cs="Arial"/>
          <w:b/>
        </w:rPr>
        <w:t>3</w:t>
      </w:r>
      <w:r w:rsidR="00037B7F" w:rsidRPr="001F05E2">
        <w:rPr>
          <w:rFonts w:ascii="Arial" w:hAnsi="Arial" w:cs="Arial"/>
          <w:b/>
        </w:rPr>
        <w:t>2</w:t>
      </w:r>
    </w:p>
    <w:p w14:paraId="6B73C98A" w14:textId="0101F3CD" w:rsidR="00B04AEC" w:rsidRPr="001F05E2" w:rsidRDefault="00047D8D" w:rsidP="00F70411">
      <w:pPr>
        <w:pStyle w:val="NoSpacing"/>
        <w:spacing w:line="276" w:lineRule="auto"/>
        <w:ind w:firstLine="720"/>
        <w:jc w:val="both"/>
        <w:rPr>
          <w:rFonts w:ascii="Arial" w:hAnsi="Arial" w:cs="Arial"/>
          <w:strike/>
        </w:rPr>
      </w:pPr>
      <w:r w:rsidRPr="001F05E2">
        <w:rPr>
          <w:rFonts w:ascii="Arial" w:hAnsi="Arial" w:cs="Arial"/>
        </w:rPr>
        <w:t xml:space="preserve">Danom </w:t>
      </w:r>
      <w:r w:rsidR="00B21E7F" w:rsidRPr="001F05E2">
        <w:rPr>
          <w:rFonts w:ascii="Arial" w:hAnsi="Arial" w:cs="Arial"/>
        </w:rPr>
        <w:t xml:space="preserve">početka </w:t>
      </w:r>
      <w:r w:rsidRPr="001F05E2">
        <w:rPr>
          <w:rFonts w:ascii="Arial" w:hAnsi="Arial" w:cs="Arial"/>
        </w:rPr>
        <w:t>primjene ovog zakona</w:t>
      </w:r>
      <w:r w:rsidR="00EA5740" w:rsidRPr="001F05E2">
        <w:rPr>
          <w:rFonts w:ascii="Arial" w:hAnsi="Arial" w:cs="Arial"/>
        </w:rPr>
        <w:t>,</w:t>
      </w:r>
      <w:r w:rsidRPr="001F05E2">
        <w:rPr>
          <w:rFonts w:ascii="Arial" w:hAnsi="Arial" w:cs="Arial"/>
        </w:rPr>
        <w:t xml:space="preserve"> prestaju da važe odredbe Zakona o zaradama zaposlenih u javnom sektoru  ("Službeni list CG", br. 16/16, 83/16, 21/17, 42/17, 12/18, 42/18, 34/19, 146/21, 92/22, 152/22, 48/24</w:t>
      </w:r>
      <w:r w:rsidR="002E4B33" w:rsidRPr="001F05E2">
        <w:rPr>
          <w:rFonts w:ascii="Arial" w:hAnsi="Arial" w:cs="Arial"/>
        </w:rPr>
        <w:t xml:space="preserve"> i 26/26</w:t>
      </w:r>
      <w:r w:rsidRPr="001F05E2">
        <w:rPr>
          <w:rFonts w:ascii="Arial" w:hAnsi="Arial" w:cs="Arial"/>
        </w:rPr>
        <w:t>), koje se odnose na nosioce pravosudnih funkcija i odredb</w:t>
      </w:r>
      <w:r w:rsidR="007B4FF1" w:rsidRPr="001F05E2">
        <w:rPr>
          <w:rFonts w:ascii="Arial" w:hAnsi="Arial" w:cs="Arial"/>
        </w:rPr>
        <w:t>e</w:t>
      </w:r>
      <w:r w:rsidRPr="001F05E2">
        <w:rPr>
          <w:rFonts w:ascii="Arial" w:hAnsi="Arial" w:cs="Arial"/>
        </w:rPr>
        <w:t xml:space="preserve"> čl</w:t>
      </w:r>
      <w:r w:rsidR="002E4B33" w:rsidRPr="001F05E2">
        <w:rPr>
          <w:rFonts w:ascii="Arial" w:hAnsi="Arial" w:cs="Arial"/>
        </w:rPr>
        <w:t xml:space="preserve">ana </w:t>
      </w:r>
      <w:r w:rsidRPr="001F05E2">
        <w:rPr>
          <w:rFonts w:ascii="Arial" w:hAnsi="Arial" w:cs="Arial"/>
        </w:rPr>
        <w:t xml:space="preserve">55a i </w:t>
      </w:r>
      <w:r w:rsidR="002E4B33" w:rsidRPr="001F05E2">
        <w:rPr>
          <w:rFonts w:ascii="Arial" w:hAnsi="Arial" w:cs="Arial"/>
        </w:rPr>
        <w:t xml:space="preserve">člana </w:t>
      </w:r>
      <w:r w:rsidRPr="001F05E2">
        <w:rPr>
          <w:rFonts w:ascii="Arial" w:hAnsi="Arial" w:cs="Arial"/>
        </w:rPr>
        <w:t>86a Zakona o Sudskom savjetu i sudijama ("Službeni list CG", br. 11/15, 28/15, 42/18</w:t>
      </w:r>
      <w:r w:rsidR="002E4B33" w:rsidRPr="001F05E2">
        <w:rPr>
          <w:rFonts w:ascii="Arial" w:hAnsi="Arial" w:cs="Arial"/>
        </w:rPr>
        <w:t xml:space="preserve">, </w:t>
      </w:r>
      <w:r w:rsidRPr="001F05E2">
        <w:rPr>
          <w:rFonts w:ascii="Arial" w:hAnsi="Arial" w:cs="Arial"/>
        </w:rPr>
        <w:t>60/24</w:t>
      </w:r>
      <w:r w:rsidR="002E4B33" w:rsidRPr="001F05E2">
        <w:rPr>
          <w:rFonts w:ascii="Arial" w:hAnsi="Arial" w:cs="Arial"/>
        </w:rPr>
        <w:t>,</w:t>
      </w:r>
      <w:r w:rsidR="002E4B33" w:rsidRPr="001F05E2">
        <w:t xml:space="preserve"> </w:t>
      </w:r>
      <w:r w:rsidR="002E4B33" w:rsidRPr="001F05E2">
        <w:rPr>
          <w:rFonts w:ascii="Arial" w:hAnsi="Arial" w:cs="Arial"/>
        </w:rPr>
        <w:t xml:space="preserve">92/25 i 31/26 </w:t>
      </w:r>
      <w:r w:rsidRPr="001F05E2">
        <w:rPr>
          <w:rFonts w:ascii="Arial" w:hAnsi="Arial" w:cs="Arial"/>
        </w:rPr>
        <w:t>)</w:t>
      </w:r>
      <w:r w:rsidR="00A01843" w:rsidRPr="001F05E2">
        <w:rPr>
          <w:rFonts w:ascii="Arial" w:hAnsi="Arial" w:cs="Arial"/>
        </w:rPr>
        <w:t xml:space="preserve">, </w:t>
      </w:r>
      <w:r w:rsidRPr="001F05E2">
        <w:rPr>
          <w:rFonts w:ascii="Arial" w:hAnsi="Arial" w:cs="Arial"/>
        </w:rPr>
        <w:t>odredba čl</w:t>
      </w:r>
      <w:r w:rsidR="002E4B33" w:rsidRPr="001F05E2">
        <w:rPr>
          <w:rFonts w:ascii="Arial" w:hAnsi="Arial" w:cs="Arial"/>
        </w:rPr>
        <w:t>ana</w:t>
      </w:r>
      <w:r w:rsidRPr="001F05E2">
        <w:rPr>
          <w:rFonts w:ascii="Arial" w:hAnsi="Arial" w:cs="Arial"/>
        </w:rPr>
        <w:t xml:space="preserve"> 67a i </w:t>
      </w:r>
      <w:r w:rsidR="002E4B33" w:rsidRPr="001F05E2">
        <w:rPr>
          <w:rFonts w:ascii="Arial" w:hAnsi="Arial" w:cs="Arial"/>
        </w:rPr>
        <w:t xml:space="preserve">člana </w:t>
      </w:r>
      <w:r w:rsidRPr="001F05E2">
        <w:rPr>
          <w:rFonts w:ascii="Arial" w:hAnsi="Arial" w:cs="Arial"/>
        </w:rPr>
        <w:t>85a Zakona o Državnom tužilaštvu („Službeni list CG", br. 11/15, 42/15, 80/17, 10/18, 76/20, 59/21</w:t>
      </w:r>
      <w:r w:rsidR="002E4B33" w:rsidRPr="001F05E2">
        <w:rPr>
          <w:rFonts w:ascii="Arial" w:hAnsi="Arial" w:cs="Arial"/>
        </w:rPr>
        <w:t xml:space="preserve">, </w:t>
      </w:r>
      <w:r w:rsidRPr="001F05E2">
        <w:rPr>
          <w:rFonts w:ascii="Arial" w:hAnsi="Arial" w:cs="Arial"/>
        </w:rPr>
        <w:t>54/24</w:t>
      </w:r>
      <w:r w:rsidR="002E4B33" w:rsidRPr="001F05E2">
        <w:rPr>
          <w:rFonts w:ascii="Arial" w:hAnsi="Arial" w:cs="Arial"/>
        </w:rPr>
        <w:t>, 92/25 i 31/26</w:t>
      </w:r>
      <w:r w:rsidRPr="001F05E2">
        <w:rPr>
          <w:rFonts w:ascii="Arial" w:hAnsi="Arial" w:cs="Arial"/>
        </w:rPr>
        <w:t>)</w:t>
      </w:r>
      <w:r w:rsidR="003D78F2" w:rsidRPr="001F05E2">
        <w:rPr>
          <w:rFonts w:ascii="Arial" w:hAnsi="Arial" w:cs="Arial"/>
        </w:rPr>
        <w:t>.</w:t>
      </w:r>
    </w:p>
    <w:p w14:paraId="457DA72A" w14:textId="77777777" w:rsidR="00B04AEC" w:rsidRPr="001F05E2" w:rsidRDefault="00B04AEC" w:rsidP="00F65919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</w:p>
    <w:p w14:paraId="2B9D0124" w14:textId="52DF31EB" w:rsidR="00047D8D" w:rsidRPr="001F05E2" w:rsidRDefault="00217D11" w:rsidP="00217D11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>Stupanje na snagu i primjena</w:t>
      </w:r>
    </w:p>
    <w:p w14:paraId="41419C24" w14:textId="4A985F4A" w:rsidR="00047D8D" w:rsidRPr="001F05E2" w:rsidRDefault="00047D8D" w:rsidP="00F65919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1F05E2">
        <w:rPr>
          <w:rFonts w:ascii="Arial" w:hAnsi="Arial" w:cs="Arial"/>
          <w:b/>
        </w:rPr>
        <w:t xml:space="preserve">Član </w:t>
      </w:r>
      <w:r w:rsidR="00EC4A7C" w:rsidRPr="001F05E2">
        <w:rPr>
          <w:rFonts w:ascii="Arial" w:hAnsi="Arial" w:cs="Arial"/>
          <w:b/>
        </w:rPr>
        <w:t>3</w:t>
      </w:r>
      <w:r w:rsidR="00037B7F" w:rsidRPr="001F05E2">
        <w:rPr>
          <w:rFonts w:ascii="Arial" w:hAnsi="Arial" w:cs="Arial"/>
          <w:b/>
        </w:rPr>
        <w:t>3</w:t>
      </w:r>
    </w:p>
    <w:p w14:paraId="0D0FF7A9" w14:textId="75B490B5" w:rsidR="00047D8D" w:rsidRDefault="00047D8D" w:rsidP="00F70411">
      <w:pPr>
        <w:pStyle w:val="NoSpacing"/>
        <w:spacing w:line="276" w:lineRule="auto"/>
        <w:ind w:firstLine="720"/>
        <w:jc w:val="both"/>
        <w:rPr>
          <w:rFonts w:ascii="Arial" w:hAnsi="Arial" w:cs="Arial"/>
        </w:rPr>
      </w:pPr>
      <w:r w:rsidRPr="001F05E2">
        <w:rPr>
          <w:rFonts w:ascii="Arial" w:hAnsi="Arial" w:cs="Arial"/>
        </w:rPr>
        <w:t>Ovaj zakon stupa na snagu osmog dana od dana objavljivanja u "Službenom listu Crne Gore"</w:t>
      </w:r>
      <w:r w:rsidR="002E4B33" w:rsidRPr="001F05E2">
        <w:rPr>
          <w:rFonts w:ascii="Arial" w:hAnsi="Arial" w:cs="Arial"/>
        </w:rPr>
        <w:t>, a primjenjivaće se od 1. januara 2027. godine</w:t>
      </w:r>
      <w:r w:rsidR="00EC4A7C" w:rsidRPr="001F05E2">
        <w:rPr>
          <w:rFonts w:ascii="Arial" w:hAnsi="Arial" w:cs="Arial"/>
        </w:rPr>
        <w:t>.</w:t>
      </w:r>
    </w:p>
    <w:p w14:paraId="575EC791" w14:textId="0354E8E9" w:rsidR="00F72FEB" w:rsidRDefault="00F72FEB" w:rsidP="00F65919">
      <w:pPr>
        <w:spacing w:line="276" w:lineRule="auto"/>
        <w:rPr>
          <w:lang w:val="sr-Latn-ME"/>
        </w:rPr>
      </w:pPr>
    </w:p>
    <w:p w14:paraId="6B77F328" w14:textId="73B82E6E" w:rsidR="00BC24FD" w:rsidRDefault="00BC24FD" w:rsidP="00F65919">
      <w:pPr>
        <w:spacing w:line="276" w:lineRule="auto"/>
        <w:rPr>
          <w:lang w:val="sr-Latn-ME"/>
        </w:rPr>
      </w:pPr>
    </w:p>
    <w:p w14:paraId="7BDA2E43" w14:textId="7C2DCDBA" w:rsidR="00BC24FD" w:rsidRDefault="00BC24FD" w:rsidP="00F65919">
      <w:pPr>
        <w:spacing w:line="276" w:lineRule="auto"/>
        <w:rPr>
          <w:lang w:val="sr-Latn-ME"/>
        </w:rPr>
      </w:pPr>
    </w:p>
    <w:p w14:paraId="043A4F7C" w14:textId="4C0805B6" w:rsidR="00BC24FD" w:rsidRDefault="00BC24FD" w:rsidP="00F65919">
      <w:pPr>
        <w:spacing w:line="276" w:lineRule="auto"/>
        <w:rPr>
          <w:lang w:val="sr-Latn-ME"/>
        </w:rPr>
      </w:pPr>
    </w:p>
    <w:p w14:paraId="6AD003C3" w14:textId="492D3837" w:rsidR="00BC24FD" w:rsidRDefault="00BC24FD" w:rsidP="00F65919">
      <w:pPr>
        <w:spacing w:line="276" w:lineRule="auto"/>
        <w:rPr>
          <w:lang w:val="sr-Latn-ME"/>
        </w:rPr>
      </w:pPr>
    </w:p>
    <w:p w14:paraId="66D270DE" w14:textId="3240DB27" w:rsidR="00BC24FD" w:rsidRDefault="00BC24FD" w:rsidP="00F65919">
      <w:pPr>
        <w:spacing w:line="276" w:lineRule="auto"/>
        <w:rPr>
          <w:lang w:val="sr-Latn-ME"/>
        </w:rPr>
      </w:pPr>
    </w:p>
    <w:p w14:paraId="7D242D39" w14:textId="6FE7DD8A" w:rsidR="00BC24FD" w:rsidRPr="00BC24FD" w:rsidRDefault="00BC24FD" w:rsidP="00F65919">
      <w:pPr>
        <w:spacing w:line="276" w:lineRule="auto"/>
        <w:rPr>
          <w:rFonts w:eastAsiaTheme="minorEastAsia" w:cs="Arial"/>
          <w:szCs w:val="24"/>
          <w:lang w:val="sr-Latn-ME" w:eastAsia="sr-Latn-ME"/>
        </w:rPr>
      </w:pPr>
    </w:p>
    <w:p w14:paraId="60A51AEC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</w:p>
    <w:p w14:paraId="3906C992" w14:textId="77777777" w:rsidR="00BC24FD" w:rsidRPr="00BC24FD" w:rsidRDefault="00BC24FD" w:rsidP="00BC24FD">
      <w:pPr>
        <w:pStyle w:val="T30X"/>
        <w:ind w:firstLine="0"/>
        <w:rPr>
          <w:rFonts w:ascii="Arial" w:hAnsi="Arial" w:cs="Arial"/>
          <w:b/>
          <w:color w:val="auto"/>
          <w:sz w:val="24"/>
          <w:szCs w:val="24"/>
          <w:lang w:val="sr-Latn-ME" w:eastAsia="sr-Latn-ME"/>
        </w:rPr>
      </w:pPr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                       </w:t>
      </w:r>
      <w:r w:rsidRPr="00BC24FD">
        <w:rPr>
          <w:rFonts w:ascii="Arial" w:hAnsi="Arial" w:cs="Arial"/>
          <w:b/>
          <w:color w:val="auto"/>
          <w:sz w:val="24"/>
          <w:szCs w:val="24"/>
          <w:lang w:val="sr-Latn-ME" w:eastAsia="sr-Latn-ME"/>
        </w:rPr>
        <w:t xml:space="preserve">                         O B R A Z L O Ž E N J E</w:t>
      </w:r>
    </w:p>
    <w:p w14:paraId="546FA6DA" w14:textId="77777777" w:rsidR="00BC24FD" w:rsidRPr="00BC24FD" w:rsidRDefault="00BC24FD" w:rsidP="00BC24FD">
      <w:pPr>
        <w:pStyle w:val="T30X"/>
        <w:ind w:firstLine="720"/>
        <w:jc w:val="center"/>
        <w:rPr>
          <w:rFonts w:ascii="Arial" w:hAnsi="Arial" w:cs="Arial"/>
          <w:color w:val="auto"/>
          <w:sz w:val="24"/>
          <w:szCs w:val="24"/>
          <w:lang w:val="sr-Latn-ME" w:eastAsia="sr-Latn-ME"/>
        </w:rPr>
      </w:pPr>
    </w:p>
    <w:p w14:paraId="5A60D79B" w14:textId="77777777" w:rsidR="00BC24FD" w:rsidRPr="00BC24FD" w:rsidRDefault="00BC24FD" w:rsidP="00BC24FD">
      <w:pPr>
        <w:pStyle w:val="T30X"/>
        <w:ind w:firstLine="720"/>
        <w:jc w:val="center"/>
        <w:rPr>
          <w:rFonts w:ascii="Arial" w:hAnsi="Arial" w:cs="Arial"/>
          <w:color w:val="auto"/>
          <w:sz w:val="24"/>
          <w:szCs w:val="24"/>
          <w:lang w:val="sr-Latn-ME" w:eastAsia="sr-Latn-ME"/>
        </w:rPr>
      </w:pPr>
    </w:p>
    <w:p w14:paraId="2F261F46" w14:textId="6A06C0BD" w:rsidR="00BC24FD" w:rsidRPr="00BC24FD" w:rsidRDefault="00BC24FD" w:rsidP="00BC24FD">
      <w:pPr>
        <w:pStyle w:val="T30X"/>
        <w:ind w:firstLine="720"/>
        <w:jc w:val="left"/>
        <w:rPr>
          <w:rFonts w:ascii="Arial" w:hAnsi="Arial" w:cs="Arial"/>
          <w:b/>
          <w:color w:val="auto"/>
          <w:sz w:val="24"/>
          <w:szCs w:val="24"/>
          <w:lang w:val="sr-Latn-ME" w:eastAsia="sr-Latn-ME"/>
        </w:rPr>
      </w:pPr>
      <w:r w:rsidRPr="00BC24FD">
        <w:rPr>
          <w:rFonts w:ascii="Arial" w:hAnsi="Arial" w:cs="Arial"/>
          <w:b/>
          <w:color w:val="auto"/>
          <w:sz w:val="24"/>
          <w:szCs w:val="24"/>
          <w:lang w:val="sr-Latn-ME" w:eastAsia="sr-Latn-ME"/>
        </w:rPr>
        <w:t xml:space="preserve">I. USTAVNI OSNOV ZA DONOŠENJE ZAKONA </w:t>
      </w:r>
      <w:bookmarkStart w:id="5" w:name="_GoBack"/>
      <w:bookmarkEnd w:id="5"/>
    </w:p>
    <w:p w14:paraId="648A7F25" w14:textId="77777777" w:rsidR="00BC24FD" w:rsidRPr="00BC24FD" w:rsidRDefault="00BC24FD" w:rsidP="00BC24FD">
      <w:pPr>
        <w:pStyle w:val="T30X"/>
        <w:ind w:firstLine="720"/>
        <w:rPr>
          <w:rFonts w:ascii="Arial" w:hAnsi="Arial" w:cs="Arial"/>
          <w:color w:val="auto"/>
          <w:sz w:val="24"/>
          <w:szCs w:val="24"/>
          <w:lang w:val="sr-Latn-ME" w:eastAsia="sr-Latn-ME"/>
        </w:rPr>
      </w:pPr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Ustavni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osnov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za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donošenje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Zakona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o </w:t>
      </w:r>
      <w:bookmarkStart w:id="6" w:name="_Hlk192232200"/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zaradama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i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drugim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pravima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u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vezi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sa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vršenjem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pravosudne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i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ustavnosudske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funkcije</w:t>
      </w:r>
      <w:bookmarkEnd w:id="6"/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sadržan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je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članu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16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stav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1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tačka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5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Ustava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Crne Gore,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kojim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je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propisano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da se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zakonom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, u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skladu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sa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Ustavom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uređuju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druga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pitanja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od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interesa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za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Crnu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Goru</w:t>
      </w:r>
      <w:proofErr w:type="spellEnd"/>
      <w:r w:rsidRPr="00BC24FD">
        <w:rPr>
          <w:rFonts w:ascii="Arial" w:hAnsi="Arial" w:cs="Arial"/>
          <w:color w:val="auto"/>
          <w:sz w:val="24"/>
          <w:szCs w:val="24"/>
          <w:lang w:val="sr-Latn-ME" w:eastAsia="sr-Latn-ME"/>
        </w:rPr>
        <w:t>.</w:t>
      </w:r>
    </w:p>
    <w:p w14:paraId="303C898E" w14:textId="77777777" w:rsidR="00BC24FD" w:rsidRPr="00BC24FD" w:rsidRDefault="00BC24FD" w:rsidP="00BC24FD">
      <w:pPr>
        <w:pStyle w:val="T30X"/>
        <w:ind w:firstLine="720"/>
        <w:rPr>
          <w:rFonts w:ascii="Arial" w:hAnsi="Arial" w:cs="Arial"/>
          <w:color w:val="auto"/>
          <w:sz w:val="24"/>
          <w:szCs w:val="24"/>
          <w:lang w:val="sr-Latn-ME" w:eastAsia="sr-Latn-ME"/>
        </w:rPr>
      </w:pPr>
    </w:p>
    <w:p w14:paraId="4E5DBD8C" w14:textId="50626698" w:rsidR="00BC24FD" w:rsidRPr="00BC24FD" w:rsidRDefault="00BC24FD" w:rsidP="00BC24FD">
      <w:pPr>
        <w:pStyle w:val="T30X"/>
        <w:ind w:firstLine="720"/>
        <w:jc w:val="left"/>
        <w:rPr>
          <w:rFonts w:ascii="Arial" w:hAnsi="Arial" w:cs="Arial"/>
          <w:b/>
          <w:color w:val="auto"/>
          <w:sz w:val="24"/>
          <w:szCs w:val="24"/>
          <w:lang w:val="sr-Latn-ME" w:eastAsia="sr-Latn-ME"/>
        </w:rPr>
      </w:pPr>
      <w:r w:rsidRPr="00BC24FD">
        <w:rPr>
          <w:rFonts w:ascii="Arial" w:hAnsi="Arial" w:cs="Arial"/>
          <w:b/>
          <w:color w:val="auto"/>
          <w:sz w:val="24"/>
          <w:szCs w:val="24"/>
          <w:lang w:val="sr-Latn-ME" w:eastAsia="sr-Latn-ME"/>
        </w:rPr>
        <w:t xml:space="preserve">II. RAZLOZI ZA DONOŠENJE ZAKONA </w:t>
      </w:r>
    </w:p>
    <w:p w14:paraId="7D3D7873" w14:textId="77777777" w:rsidR="00BC24FD" w:rsidRPr="00BC24FD" w:rsidRDefault="00BC24FD" w:rsidP="00BC24FD">
      <w:pPr>
        <w:pStyle w:val="NoSpacing"/>
        <w:ind w:firstLine="720"/>
        <w:jc w:val="both"/>
        <w:rPr>
          <w:rFonts w:ascii="Arial" w:hAnsi="Arial" w:cs="Arial"/>
        </w:rPr>
      </w:pPr>
      <w:r w:rsidRPr="00BC24FD">
        <w:rPr>
          <w:rFonts w:ascii="Arial" w:hAnsi="Arial" w:cs="Arial"/>
        </w:rPr>
        <w:t xml:space="preserve">Donošenje </w:t>
      </w:r>
      <w:bookmarkStart w:id="7" w:name="_Hlk159848459"/>
      <w:r w:rsidRPr="00BC24FD">
        <w:rPr>
          <w:rFonts w:ascii="Arial" w:hAnsi="Arial" w:cs="Arial"/>
        </w:rPr>
        <w:t xml:space="preserve">Zakona </w:t>
      </w:r>
      <w:bookmarkEnd w:id="7"/>
      <w:r w:rsidRPr="00BC24FD">
        <w:rPr>
          <w:rFonts w:ascii="Arial" w:hAnsi="Arial" w:cs="Arial"/>
        </w:rPr>
        <w:t xml:space="preserve">o zaradama i drugim pravima u vezi sa vršenjem pravosudne i ustavnosudske funkcije  je potrebno radi jačanja nezavisnosti sudija, državnih tužilaca i sudija Ustavnog suda, a sve u cilju poboiljšanja njihovog materijalnog položaja. Potreba donošenja ovog zakona je sadržana I u članu 2a zakona o Sudskom savjetu I sudijama da  sudija ima pravo na zaradu i penziju u skladu sa dostojanstvom sudijske funkcije i odgovornošću sudije. Iznos zarade i penzije sudije garantuje njegovu nezavisnost i materijalnu sigurnost, kao i članu 5 sudije ostvaruju pravo na zaradu, naknadu zarade, druga primanja i prava u vezi sa vršenjem sudijske funkcije u skladu sa zakonom kojim se uređuju zarade nosilaca pravosudnih funkcija. Takođe, zakonom o Državnom tužilaštvu propisano je u članu 8 da rukovodioci državnih tužilaštava i državni tužioci ostvaruju pravo na zaradu, naknadu zarade, dodatak na zaradu i druga prava u vezi sa vršenjem tužilačke funkcije, u skladu sa zakonom kojim se uređuju zarade nosilaca pravosudnih funkcija. </w:t>
      </w:r>
    </w:p>
    <w:p w14:paraId="3A42D6C1" w14:textId="77777777" w:rsidR="00BC24FD" w:rsidRPr="00BC24FD" w:rsidRDefault="00BC24FD" w:rsidP="00BC24FD">
      <w:pPr>
        <w:pStyle w:val="NoSpacing"/>
        <w:ind w:firstLine="720"/>
        <w:jc w:val="both"/>
        <w:rPr>
          <w:rFonts w:ascii="Arial" w:hAnsi="Arial" w:cs="Arial"/>
        </w:rPr>
      </w:pPr>
      <w:r w:rsidRPr="00BC24FD">
        <w:rPr>
          <w:rFonts w:ascii="Arial" w:hAnsi="Arial" w:cs="Arial"/>
        </w:rPr>
        <w:t xml:space="preserve">Strategijom reforme pravosuđa 2024-2027. godina i pratećim Akcionim planom za sprovođenje Strategije za period 2026-2027. godina predviđena je mjera utvrditi Predlog zakona kojim se uređuje finansijski položaj nosilaca pravosudnih funkcija, i Programom rada Vlade crne Gore za 2026. Godinu. </w:t>
      </w:r>
    </w:p>
    <w:p w14:paraId="31357112" w14:textId="77777777" w:rsidR="00BC24FD" w:rsidRPr="00BC24FD" w:rsidRDefault="00BC24FD" w:rsidP="00BC24FD">
      <w:pPr>
        <w:pStyle w:val="NoSpacing"/>
        <w:ind w:firstLine="720"/>
        <w:jc w:val="both"/>
        <w:rPr>
          <w:rFonts w:ascii="Arial" w:hAnsi="Arial" w:cs="Arial"/>
        </w:rPr>
      </w:pPr>
      <w:r w:rsidRPr="00BC24FD">
        <w:rPr>
          <w:rFonts w:ascii="Arial" w:hAnsi="Arial" w:cs="Arial"/>
        </w:rPr>
        <w:t xml:space="preserve">Imajući u vidu navedeno ministar pravde je obrazovao radnu grupu za izradu predloga zakona koju su činili presdtavnici sudstva, državnog tužilaštv, Ustavnog suda i Ministarstva pravde, Ministarstva finansija, Ministarstva rada, zapošljavanja i socijalnog dijaloga i Ministarstvo socijalnog staranja, brige o porodici i demografije.  Ekspertsku podršku radu radne grupe pružao je EU/Savjet Evrope: HF III Osnaživanje odgovornosti u pravosudnom sistemu i unapređenje prava žrtava u Crnoj Gori – Komponenta 1. </w:t>
      </w:r>
    </w:p>
    <w:p w14:paraId="6A3F99E6" w14:textId="77777777" w:rsidR="00BC24FD" w:rsidRPr="00BC24FD" w:rsidRDefault="00BC24FD" w:rsidP="00BC24FD">
      <w:pPr>
        <w:ind w:left="720"/>
        <w:rPr>
          <w:rFonts w:eastAsiaTheme="minorEastAsia" w:cs="Arial"/>
          <w:szCs w:val="24"/>
          <w:lang w:val="sr-Latn-ME" w:eastAsia="sr-Latn-ME"/>
        </w:rPr>
      </w:pPr>
    </w:p>
    <w:p w14:paraId="25000F02" w14:textId="77777777" w:rsidR="00BC24FD" w:rsidRPr="00BC24FD" w:rsidRDefault="00BC24FD" w:rsidP="00BC24FD">
      <w:pPr>
        <w:ind w:left="720"/>
        <w:rPr>
          <w:rFonts w:eastAsiaTheme="minorEastAsia" w:cs="Arial"/>
          <w:b/>
          <w:szCs w:val="24"/>
          <w:lang w:val="sr-Latn-ME" w:eastAsia="sr-Latn-ME"/>
        </w:rPr>
      </w:pPr>
      <w:r w:rsidRPr="00BC24FD">
        <w:rPr>
          <w:rFonts w:eastAsiaTheme="minorEastAsia" w:cs="Arial"/>
          <w:b/>
          <w:szCs w:val="24"/>
          <w:lang w:val="sr-Latn-ME" w:eastAsia="sr-Latn-ME"/>
        </w:rPr>
        <w:t>III. USAGLAŠENOST SA PRAVNOM TEKOVINOM EVROPSKE UNIJE I POTVRĐENIM MEĐUNARODNIM KONVENCIJAMA</w:t>
      </w:r>
    </w:p>
    <w:p w14:paraId="0E4C7C46" w14:textId="77777777" w:rsidR="00BC24FD" w:rsidRPr="00BC24FD" w:rsidRDefault="00BC24FD" w:rsidP="00BC24FD">
      <w:pPr>
        <w:rPr>
          <w:rFonts w:eastAsiaTheme="minorEastAsia" w:cs="Arial"/>
          <w:szCs w:val="24"/>
          <w:lang w:val="sr-Latn-ME" w:eastAsia="sr-Latn-ME"/>
        </w:rPr>
      </w:pPr>
    </w:p>
    <w:p w14:paraId="4A9A0426" w14:textId="6E5F12D5" w:rsidR="00BC24FD" w:rsidRPr="00BC24FD" w:rsidRDefault="00BC24FD" w:rsidP="00BC24FD">
      <w:pPr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ab/>
        <w:t>Ne postoji odredba primarnih izvora prava EU sa kojom bi se predlog propisa mogao uporediti radi dobijanja stepena njihove usklađenosti.</w:t>
      </w:r>
    </w:p>
    <w:p w14:paraId="119E13CD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>Preporuka CM/Rec(2010)12 Komiteta ministara državama članicama o sudijama: nezavisnost, delotvornost i odgovornosti u dijelu Nagrađivanje sudija propisuje kao slijedi:</w:t>
      </w:r>
    </w:p>
    <w:p w14:paraId="786A6BD2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„53.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Glavna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pravila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sistema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nagrađivanja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profesionalnih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sudija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za rad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trebalo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bi da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budu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utvrđena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zakonom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>.</w:t>
      </w:r>
    </w:p>
    <w:p w14:paraId="25B75B04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 54.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Naknada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za rad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sudija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trebalo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bi da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bude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srazmerna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njihovoj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profesiji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dužnostima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da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bude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dovoljna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da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ih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zaštiti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od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podsticaja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čiji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je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cilj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da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utiču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njihove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odluke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.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Trebalo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bi da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postoje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jemstva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za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održavanje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prihvatljive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naknade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za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slučaj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bolesti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,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porodiljskog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odsustva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ili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odsustva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oca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zbog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odgajanja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dece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,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kao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za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isplatu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starosne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penzije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,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koja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bi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trebalo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da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bude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u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prihvatljivoj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srazmeri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nivoom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njihove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zarade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dok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su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lastRenderedPageBreak/>
        <w:t>radili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.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Potrebno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je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uvesti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konkretne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zakonske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odredbe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namenjene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posebno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sudijama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radi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zaštite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od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smanjenja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naknade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. </w:t>
      </w:r>
    </w:p>
    <w:p w14:paraId="062B6885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55.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Trebalo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bi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izbegavati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sisteme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koji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glavni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deo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naknade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sudija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određuju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prema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učinku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jer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se time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mogu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stvoriti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poteškoće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kad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je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reč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o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nezavisnosti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  <w:proofErr w:type="spellStart"/>
      <w:r w:rsidRPr="00BC24FD">
        <w:rPr>
          <w:rFonts w:eastAsiaTheme="minorEastAsia" w:cs="Arial"/>
          <w:szCs w:val="24"/>
          <w:lang w:val="sr-Latn-ME" w:eastAsia="sr-Latn-ME"/>
        </w:rPr>
        <w:t>sudija</w:t>
      </w:r>
      <w:proofErr w:type="spellEnd"/>
      <w:r w:rsidRPr="00BC24FD">
        <w:rPr>
          <w:rFonts w:eastAsiaTheme="minorEastAsia" w:cs="Arial"/>
          <w:szCs w:val="24"/>
          <w:lang w:val="sr-Latn-ME" w:eastAsia="sr-Latn-ME"/>
        </w:rPr>
        <w:t>.”</w:t>
      </w:r>
    </w:p>
    <w:p w14:paraId="4A557568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Nadalje, Venecijanska komisija u svom hitnom naknadnom mišljenju broj CDL-PI(2024)007 od 6. maja 2024. godina na revidirani nacrt zakona o izmjenama i dopunama Zakona o Sudskom savjetu i sudijama preproučuje da  je potrebno zakonskim propisima regulisati zarade i druga prava sudija iz radnog odnosa, na način kako su to vlasti planirale, ali što je prije moguće nakon donošenja i stupanja na snagu nacrta zakona (tačka 58). </w:t>
      </w:r>
    </w:p>
    <w:p w14:paraId="4B85EE5F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Polazeći od navdenog potrebno je donijeti ovaj poseban zakona kao bi se ispoštovala prerpouka Venecijanske komisije. </w:t>
      </w:r>
    </w:p>
    <w:p w14:paraId="292560C7" w14:textId="77777777" w:rsidR="00BC24FD" w:rsidRDefault="00BC24FD" w:rsidP="00BC24FD">
      <w:pPr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ab/>
        <w:t>Navedeni međunarodni standardi ukazuju da zarade sudija i državnih tužilaca moraju biti adekvatne njihovoj funciji i odgovornosti.</w:t>
      </w:r>
    </w:p>
    <w:p w14:paraId="6C169950" w14:textId="61D0FA76" w:rsidR="00BC24FD" w:rsidRPr="00BC24FD" w:rsidRDefault="00BC24FD" w:rsidP="00BC24FD">
      <w:pPr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 </w:t>
      </w:r>
    </w:p>
    <w:p w14:paraId="3A0473FF" w14:textId="19FE78F4" w:rsidR="00BC24FD" w:rsidRDefault="00BC24FD" w:rsidP="00BC24FD">
      <w:pPr>
        <w:rPr>
          <w:rFonts w:eastAsiaTheme="minorEastAsia" w:cs="Arial"/>
          <w:b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            </w:t>
      </w:r>
      <w:r w:rsidRPr="00BC24FD">
        <w:rPr>
          <w:rFonts w:eastAsiaTheme="minorEastAsia" w:cs="Arial"/>
          <w:b/>
          <w:szCs w:val="24"/>
          <w:lang w:val="sr-Latn-ME" w:eastAsia="sr-Latn-ME"/>
        </w:rPr>
        <w:t>IV. OBJAŠNJENJE OSNOVNIH PRAVNIH INSTITUTA</w:t>
      </w:r>
    </w:p>
    <w:p w14:paraId="57E2C0B2" w14:textId="58743B7D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>Predlogom zakona se predviđa uvećanje koeficijenata za obračun zarada sudijama i državnim tužiocima za 30%. Povećanje je već predviđeno kao prelazno rješenja kroz dodatak na funkciju 30% od septembra 2024. godine i odredbe Zakona o Sudskom savjetu i sudijama, Zakona o Državnom tužilaštvu i Zakona o Ustavnom sudu Crne Gore važe do 31. decembra 2026. godine.</w:t>
      </w:r>
    </w:p>
    <w:p w14:paraId="31075C4F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Propisani su Dodaci na osnovnu zaradu su: 1)dodatak za dežurstvo i pripravnost; 2)dodatak za nepopunjenost suda, odnosno državnog tužilaštva; 3)  specijalni dodatak, 4)  dodatak za postignute rezultate rada.  Takođe propisana su uvećanja osnovne zarade po osnovu radnog staža, uvećanje osnovne zarade po drugim osnovima. </w:t>
      </w:r>
    </w:p>
    <w:p w14:paraId="026D0EE8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Takođe, se propisjuju i druga prava u vezi sa vršenjem funckije godišnji odmor, odsustva, privremena srpiejčenost, jubilarne nagrade, pomoći porodici i jendokratne pomoći i uslovi za sticanje starosne penzije što je jedna od razloga za prestanak funkcije sudiej i državnog tužioca. </w:t>
      </w:r>
    </w:p>
    <w:p w14:paraId="62788F20" w14:textId="5BBC4C89" w:rsidR="00BC24FD" w:rsidRPr="00BC24FD" w:rsidRDefault="00BC24FD" w:rsidP="00BC24FD">
      <w:pPr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ab/>
      </w:r>
    </w:p>
    <w:p w14:paraId="153D7C81" w14:textId="1D19C990" w:rsidR="00BC24FD" w:rsidRPr="00BC24FD" w:rsidRDefault="00BC24FD" w:rsidP="00BC24FD">
      <w:pPr>
        <w:pStyle w:val="T30X"/>
        <w:ind w:firstLine="720"/>
        <w:jc w:val="left"/>
        <w:rPr>
          <w:rFonts w:ascii="Arial" w:hAnsi="Arial" w:cs="Arial"/>
          <w:b/>
          <w:color w:val="auto"/>
          <w:sz w:val="24"/>
          <w:szCs w:val="24"/>
          <w:lang w:val="sr-Latn-ME" w:eastAsia="sr-Latn-ME"/>
        </w:rPr>
      </w:pPr>
      <w:r w:rsidRPr="00BC24FD">
        <w:rPr>
          <w:rFonts w:ascii="Arial" w:hAnsi="Arial" w:cs="Arial"/>
          <w:b/>
          <w:color w:val="auto"/>
          <w:sz w:val="24"/>
          <w:szCs w:val="24"/>
          <w:lang w:val="sr-Latn-ME" w:eastAsia="sr-Latn-ME"/>
        </w:rPr>
        <w:t>V.  SREDSTVA POTREBNA ZA SPROVOĐENJE OVOG ZAKONA</w:t>
      </w:r>
    </w:p>
    <w:p w14:paraId="72DE2439" w14:textId="0156545C" w:rsid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Za sprovođenje ovog zakona je potrebno obezbjediti dodatna sredstva u Budžetu Crne Gore za 2027. godinu. </w:t>
      </w:r>
    </w:p>
    <w:p w14:paraId="67EF05FE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</w:p>
    <w:p w14:paraId="2D6F7128" w14:textId="57C5C06F" w:rsidR="00BC24FD" w:rsidRPr="00BC24FD" w:rsidRDefault="00BC24FD" w:rsidP="00BC24FD">
      <w:pPr>
        <w:pStyle w:val="T30X"/>
        <w:ind w:firstLine="720"/>
        <w:jc w:val="left"/>
        <w:rPr>
          <w:rFonts w:ascii="Arial" w:hAnsi="Arial" w:cs="Arial"/>
          <w:b/>
          <w:color w:val="auto"/>
          <w:sz w:val="24"/>
          <w:szCs w:val="24"/>
          <w:lang w:val="sr-Latn-ME" w:eastAsia="sr-Latn-ME"/>
        </w:rPr>
      </w:pPr>
      <w:r w:rsidRPr="00BC24FD">
        <w:rPr>
          <w:rFonts w:ascii="Arial" w:hAnsi="Arial" w:cs="Arial"/>
          <w:b/>
          <w:color w:val="auto"/>
          <w:sz w:val="24"/>
          <w:szCs w:val="24"/>
          <w:lang w:val="sr-Latn-ME" w:eastAsia="sr-Latn-ME"/>
        </w:rPr>
        <w:t>VI. RAZLOZI ZA DONOŠENJE ZAKONA PO HITNOM POSTUPKU</w:t>
      </w:r>
    </w:p>
    <w:p w14:paraId="2754C407" w14:textId="77777777" w:rsidR="00BC24FD" w:rsidRPr="00BC24FD" w:rsidRDefault="00BC24FD" w:rsidP="00BC24FD">
      <w:pPr>
        <w:ind w:firstLine="720"/>
        <w:rPr>
          <w:rFonts w:eastAsiaTheme="minorEastAsia" w:cs="Arial"/>
          <w:szCs w:val="24"/>
          <w:lang w:val="sr-Latn-ME" w:eastAsia="sr-Latn-ME"/>
        </w:rPr>
      </w:pPr>
      <w:r w:rsidRPr="00BC24FD">
        <w:rPr>
          <w:rFonts w:eastAsiaTheme="minorEastAsia" w:cs="Arial"/>
          <w:szCs w:val="24"/>
          <w:lang w:val="sr-Latn-ME" w:eastAsia="sr-Latn-ME"/>
        </w:rPr>
        <w:t xml:space="preserve">U skladu sa članom 151 Poslovnika Skupštine Crne Gore („Službeni list RCG“ br. 51/06, 66/06 i "Službenom list CG", br. 88/09, 80/10, 39/11, 25/12, 49/13, 32/14, 42/15, 52/17, 17/18  47/19 i 112/20, 129/20, 65/21, 104/21), predlažemo da se ovaj zakon donese po hitnom postupku s obzirom na to da je njegovo donošenje neophodno u cilju ispunjenja završnih mjerila u Pregovaračkim poglavljima 23 - Pravosuđe i temeljna prava. </w:t>
      </w:r>
    </w:p>
    <w:p w14:paraId="2D2ADE76" w14:textId="77777777" w:rsidR="00BC24FD" w:rsidRPr="00BC24FD" w:rsidRDefault="00BC24FD" w:rsidP="00F65919">
      <w:pPr>
        <w:spacing w:line="276" w:lineRule="auto"/>
        <w:rPr>
          <w:rFonts w:eastAsiaTheme="minorEastAsia" w:cs="Arial"/>
          <w:szCs w:val="24"/>
          <w:lang w:val="sr-Latn-ME" w:eastAsia="sr-Latn-ME"/>
        </w:rPr>
      </w:pPr>
    </w:p>
    <w:sectPr w:rsidR="00BC24FD" w:rsidRPr="00BC24FD" w:rsidSect="00526E23">
      <w:foot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3E5359" w16cex:dateUtc="2025-01-24T16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01BC3" w14:textId="77777777" w:rsidR="009152A1" w:rsidRDefault="009152A1" w:rsidP="00551DE2">
      <w:pPr>
        <w:spacing w:after="0" w:line="240" w:lineRule="auto"/>
      </w:pPr>
      <w:r>
        <w:separator/>
      </w:r>
    </w:p>
  </w:endnote>
  <w:endnote w:type="continuationSeparator" w:id="0">
    <w:p w14:paraId="794A038B" w14:textId="77777777" w:rsidR="009152A1" w:rsidRDefault="009152A1" w:rsidP="0055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100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160F9" w14:textId="2D934C6B" w:rsidR="00551DE2" w:rsidRDefault="00551D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1C153" w14:textId="77777777" w:rsidR="00551DE2" w:rsidRDefault="00551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59490" w14:textId="77777777" w:rsidR="009152A1" w:rsidRDefault="009152A1" w:rsidP="00551DE2">
      <w:pPr>
        <w:spacing w:after="0" w:line="240" w:lineRule="auto"/>
      </w:pPr>
      <w:r>
        <w:separator/>
      </w:r>
    </w:p>
  </w:footnote>
  <w:footnote w:type="continuationSeparator" w:id="0">
    <w:p w14:paraId="101EA117" w14:textId="77777777" w:rsidR="009152A1" w:rsidRDefault="009152A1" w:rsidP="0055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337D"/>
    <w:multiLevelType w:val="hybridMultilevel"/>
    <w:tmpl w:val="71E612C8"/>
    <w:lvl w:ilvl="0" w:tplc="70A28D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C7EA3"/>
    <w:multiLevelType w:val="hybridMultilevel"/>
    <w:tmpl w:val="8F9E22FE"/>
    <w:lvl w:ilvl="0" w:tplc="A05A0F2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37D4832"/>
    <w:multiLevelType w:val="hybridMultilevel"/>
    <w:tmpl w:val="A95CE040"/>
    <w:lvl w:ilvl="0" w:tplc="D17C06D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B83D6C"/>
    <w:multiLevelType w:val="hybridMultilevel"/>
    <w:tmpl w:val="51EA03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2A"/>
    <w:rsid w:val="000013B2"/>
    <w:rsid w:val="000030F9"/>
    <w:rsid w:val="00013D31"/>
    <w:rsid w:val="00017ABA"/>
    <w:rsid w:val="00017AE8"/>
    <w:rsid w:val="00021E0C"/>
    <w:rsid w:val="00024F3F"/>
    <w:rsid w:val="0002682A"/>
    <w:rsid w:val="00030D28"/>
    <w:rsid w:val="00031117"/>
    <w:rsid w:val="000320B0"/>
    <w:rsid w:val="0003710B"/>
    <w:rsid w:val="00037B7F"/>
    <w:rsid w:val="00041C27"/>
    <w:rsid w:val="00044D07"/>
    <w:rsid w:val="00046E39"/>
    <w:rsid w:val="00047D8D"/>
    <w:rsid w:val="00047D9F"/>
    <w:rsid w:val="00051AD1"/>
    <w:rsid w:val="00051F7A"/>
    <w:rsid w:val="00052342"/>
    <w:rsid w:val="00057EEF"/>
    <w:rsid w:val="0006000F"/>
    <w:rsid w:val="00064B4F"/>
    <w:rsid w:val="000665DF"/>
    <w:rsid w:val="00067096"/>
    <w:rsid w:val="000702D4"/>
    <w:rsid w:val="00072B04"/>
    <w:rsid w:val="0007571D"/>
    <w:rsid w:val="00075D6E"/>
    <w:rsid w:val="0008154A"/>
    <w:rsid w:val="00084BC1"/>
    <w:rsid w:val="00084ED5"/>
    <w:rsid w:val="000A491D"/>
    <w:rsid w:val="000B0412"/>
    <w:rsid w:val="000B1C40"/>
    <w:rsid w:val="000B36DC"/>
    <w:rsid w:val="000B5F60"/>
    <w:rsid w:val="000C54DC"/>
    <w:rsid w:val="000C59C7"/>
    <w:rsid w:val="000D0600"/>
    <w:rsid w:val="000D1046"/>
    <w:rsid w:val="000D66D0"/>
    <w:rsid w:val="000D6A12"/>
    <w:rsid w:val="000E371F"/>
    <w:rsid w:val="000E5CB0"/>
    <w:rsid w:val="000E69B9"/>
    <w:rsid w:val="000F0230"/>
    <w:rsid w:val="000F07E1"/>
    <w:rsid w:val="000F0C45"/>
    <w:rsid w:val="00100902"/>
    <w:rsid w:val="001016C6"/>
    <w:rsid w:val="0010722C"/>
    <w:rsid w:val="00112013"/>
    <w:rsid w:val="00114DFE"/>
    <w:rsid w:val="00115D8E"/>
    <w:rsid w:val="00121EF4"/>
    <w:rsid w:val="00121F29"/>
    <w:rsid w:val="0012205E"/>
    <w:rsid w:val="001221A9"/>
    <w:rsid w:val="00123A64"/>
    <w:rsid w:val="00130587"/>
    <w:rsid w:val="001332C9"/>
    <w:rsid w:val="001349A6"/>
    <w:rsid w:val="001414C7"/>
    <w:rsid w:val="00142F47"/>
    <w:rsid w:val="0014412C"/>
    <w:rsid w:val="00145F79"/>
    <w:rsid w:val="00146936"/>
    <w:rsid w:val="00146ABB"/>
    <w:rsid w:val="00154641"/>
    <w:rsid w:val="00155358"/>
    <w:rsid w:val="00155B7F"/>
    <w:rsid w:val="00156B26"/>
    <w:rsid w:val="001600FB"/>
    <w:rsid w:val="0017530C"/>
    <w:rsid w:val="00182A55"/>
    <w:rsid w:val="001924A2"/>
    <w:rsid w:val="00192F66"/>
    <w:rsid w:val="001A00E2"/>
    <w:rsid w:val="001A09D9"/>
    <w:rsid w:val="001A1807"/>
    <w:rsid w:val="001A4CAD"/>
    <w:rsid w:val="001A7952"/>
    <w:rsid w:val="001B05AC"/>
    <w:rsid w:val="001B14F1"/>
    <w:rsid w:val="001B437A"/>
    <w:rsid w:val="001B59DC"/>
    <w:rsid w:val="001B688A"/>
    <w:rsid w:val="001D0704"/>
    <w:rsid w:val="001D1890"/>
    <w:rsid w:val="001D6CC7"/>
    <w:rsid w:val="001D7CAF"/>
    <w:rsid w:val="001F05E2"/>
    <w:rsid w:val="001F249E"/>
    <w:rsid w:val="001F259D"/>
    <w:rsid w:val="0020213D"/>
    <w:rsid w:val="0021045C"/>
    <w:rsid w:val="00217C92"/>
    <w:rsid w:val="00217D11"/>
    <w:rsid w:val="00220105"/>
    <w:rsid w:val="00222F82"/>
    <w:rsid w:val="00223000"/>
    <w:rsid w:val="00223BA5"/>
    <w:rsid w:val="00224EBD"/>
    <w:rsid w:val="00230243"/>
    <w:rsid w:val="002330EC"/>
    <w:rsid w:val="0023404E"/>
    <w:rsid w:val="002371AE"/>
    <w:rsid w:val="002400EB"/>
    <w:rsid w:val="002413D8"/>
    <w:rsid w:val="00241421"/>
    <w:rsid w:val="00241EBA"/>
    <w:rsid w:val="00245423"/>
    <w:rsid w:val="00250348"/>
    <w:rsid w:val="0025191C"/>
    <w:rsid w:val="00253314"/>
    <w:rsid w:val="00272743"/>
    <w:rsid w:val="00272BB2"/>
    <w:rsid w:val="00272DEC"/>
    <w:rsid w:val="00274AEC"/>
    <w:rsid w:val="00277787"/>
    <w:rsid w:val="00281CE1"/>
    <w:rsid w:val="00283526"/>
    <w:rsid w:val="00284A43"/>
    <w:rsid w:val="0028539E"/>
    <w:rsid w:val="00285D9F"/>
    <w:rsid w:val="00292D13"/>
    <w:rsid w:val="00293F48"/>
    <w:rsid w:val="002B5627"/>
    <w:rsid w:val="002C3034"/>
    <w:rsid w:val="002C4FF7"/>
    <w:rsid w:val="002C5F69"/>
    <w:rsid w:val="002C7BEA"/>
    <w:rsid w:val="002D4299"/>
    <w:rsid w:val="002E1E8E"/>
    <w:rsid w:val="002E4B33"/>
    <w:rsid w:val="002E5A6C"/>
    <w:rsid w:val="002F23D0"/>
    <w:rsid w:val="002F2FD6"/>
    <w:rsid w:val="0030166F"/>
    <w:rsid w:val="00305D44"/>
    <w:rsid w:val="003069FD"/>
    <w:rsid w:val="00313B4F"/>
    <w:rsid w:val="00314DE6"/>
    <w:rsid w:val="00317643"/>
    <w:rsid w:val="003200CB"/>
    <w:rsid w:val="003223A1"/>
    <w:rsid w:val="003249A1"/>
    <w:rsid w:val="00324A90"/>
    <w:rsid w:val="00330830"/>
    <w:rsid w:val="00333103"/>
    <w:rsid w:val="003333C9"/>
    <w:rsid w:val="00351F0F"/>
    <w:rsid w:val="00362417"/>
    <w:rsid w:val="00370DB7"/>
    <w:rsid w:val="0037174E"/>
    <w:rsid w:val="00380F82"/>
    <w:rsid w:val="00381779"/>
    <w:rsid w:val="003A2268"/>
    <w:rsid w:val="003A24F3"/>
    <w:rsid w:val="003A5E4C"/>
    <w:rsid w:val="003A6C30"/>
    <w:rsid w:val="003A6ECC"/>
    <w:rsid w:val="003B272E"/>
    <w:rsid w:val="003C0E4A"/>
    <w:rsid w:val="003C225E"/>
    <w:rsid w:val="003C43A8"/>
    <w:rsid w:val="003C4558"/>
    <w:rsid w:val="003C774B"/>
    <w:rsid w:val="003D4BC0"/>
    <w:rsid w:val="003D642E"/>
    <w:rsid w:val="003D7859"/>
    <w:rsid w:val="003D78F2"/>
    <w:rsid w:val="003E02FF"/>
    <w:rsid w:val="003E20FD"/>
    <w:rsid w:val="003E32A5"/>
    <w:rsid w:val="003E5C27"/>
    <w:rsid w:val="003E6309"/>
    <w:rsid w:val="003F0B90"/>
    <w:rsid w:val="003F0F9B"/>
    <w:rsid w:val="003F22CB"/>
    <w:rsid w:val="003F6516"/>
    <w:rsid w:val="0040045F"/>
    <w:rsid w:val="004013B6"/>
    <w:rsid w:val="00407293"/>
    <w:rsid w:val="00410A46"/>
    <w:rsid w:val="0042564C"/>
    <w:rsid w:val="0042581F"/>
    <w:rsid w:val="00425C67"/>
    <w:rsid w:val="00431CFB"/>
    <w:rsid w:val="00435A52"/>
    <w:rsid w:val="00437371"/>
    <w:rsid w:val="0044422F"/>
    <w:rsid w:val="00447E4D"/>
    <w:rsid w:val="004513E7"/>
    <w:rsid w:val="00453293"/>
    <w:rsid w:val="0045420E"/>
    <w:rsid w:val="00454AE2"/>
    <w:rsid w:val="00457FA0"/>
    <w:rsid w:val="00460C91"/>
    <w:rsid w:val="00467265"/>
    <w:rsid w:val="00471881"/>
    <w:rsid w:val="00471D92"/>
    <w:rsid w:val="00473932"/>
    <w:rsid w:val="00475699"/>
    <w:rsid w:val="004758A3"/>
    <w:rsid w:val="00477CAA"/>
    <w:rsid w:val="00482422"/>
    <w:rsid w:val="0048332F"/>
    <w:rsid w:val="00487FD5"/>
    <w:rsid w:val="004900AA"/>
    <w:rsid w:val="004958CE"/>
    <w:rsid w:val="004A7743"/>
    <w:rsid w:val="004B322D"/>
    <w:rsid w:val="004B6307"/>
    <w:rsid w:val="004B72C6"/>
    <w:rsid w:val="004C5D18"/>
    <w:rsid w:val="004C6D16"/>
    <w:rsid w:val="004D1298"/>
    <w:rsid w:val="004D584D"/>
    <w:rsid w:val="004E7374"/>
    <w:rsid w:val="004F0630"/>
    <w:rsid w:val="004F06AF"/>
    <w:rsid w:val="004F4677"/>
    <w:rsid w:val="00510F99"/>
    <w:rsid w:val="00511751"/>
    <w:rsid w:val="0051182E"/>
    <w:rsid w:val="00522293"/>
    <w:rsid w:val="00526E23"/>
    <w:rsid w:val="005329A7"/>
    <w:rsid w:val="005341C6"/>
    <w:rsid w:val="00536843"/>
    <w:rsid w:val="0054112A"/>
    <w:rsid w:val="00541C26"/>
    <w:rsid w:val="00542AE9"/>
    <w:rsid w:val="005468DB"/>
    <w:rsid w:val="00546917"/>
    <w:rsid w:val="00551DE2"/>
    <w:rsid w:val="005543F6"/>
    <w:rsid w:val="00555D44"/>
    <w:rsid w:val="005632D2"/>
    <w:rsid w:val="005672D7"/>
    <w:rsid w:val="0057225E"/>
    <w:rsid w:val="005739D8"/>
    <w:rsid w:val="0058663C"/>
    <w:rsid w:val="00586F8F"/>
    <w:rsid w:val="00590BBB"/>
    <w:rsid w:val="00590C29"/>
    <w:rsid w:val="00592747"/>
    <w:rsid w:val="00596F9F"/>
    <w:rsid w:val="005A79A3"/>
    <w:rsid w:val="005B0ADE"/>
    <w:rsid w:val="005E2DB0"/>
    <w:rsid w:val="005E3D04"/>
    <w:rsid w:val="005E698A"/>
    <w:rsid w:val="005E71EA"/>
    <w:rsid w:val="005E7C50"/>
    <w:rsid w:val="005F1A8C"/>
    <w:rsid w:val="005F2F63"/>
    <w:rsid w:val="005F3D70"/>
    <w:rsid w:val="005F4DA6"/>
    <w:rsid w:val="005F7BC3"/>
    <w:rsid w:val="00600148"/>
    <w:rsid w:val="0061342D"/>
    <w:rsid w:val="00614233"/>
    <w:rsid w:val="00614868"/>
    <w:rsid w:val="006170E9"/>
    <w:rsid w:val="00623211"/>
    <w:rsid w:val="006301B6"/>
    <w:rsid w:val="00634456"/>
    <w:rsid w:val="006377BF"/>
    <w:rsid w:val="00641BC4"/>
    <w:rsid w:val="00642938"/>
    <w:rsid w:val="00646252"/>
    <w:rsid w:val="006509C7"/>
    <w:rsid w:val="00661B1A"/>
    <w:rsid w:val="0066633E"/>
    <w:rsid w:val="00671FEE"/>
    <w:rsid w:val="00675D7B"/>
    <w:rsid w:val="00681A5E"/>
    <w:rsid w:val="00681B7F"/>
    <w:rsid w:val="00682F54"/>
    <w:rsid w:val="00683550"/>
    <w:rsid w:val="00691F49"/>
    <w:rsid w:val="00693A22"/>
    <w:rsid w:val="0069408D"/>
    <w:rsid w:val="006A17F4"/>
    <w:rsid w:val="006A507D"/>
    <w:rsid w:val="006A7201"/>
    <w:rsid w:val="006B21ED"/>
    <w:rsid w:val="006B2501"/>
    <w:rsid w:val="006B4947"/>
    <w:rsid w:val="006B611A"/>
    <w:rsid w:val="006C0A37"/>
    <w:rsid w:val="006C7FBD"/>
    <w:rsid w:val="006D2717"/>
    <w:rsid w:val="006D57F0"/>
    <w:rsid w:val="006E01EA"/>
    <w:rsid w:val="006F071B"/>
    <w:rsid w:val="006F1514"/>
    <w:rsid w:val="00703002"/>
    <w:rsid w:val="00716422"/>
    <w:rsid w:val="00716577"/>
    <w:rsid w:val="0071781B"/>
    <w:rsid w:val="00717BE7"/>
    <w:rsid w:val="00720F04"/>
    <w:rsid w:val="00725D80"/>
    <w:rsid w:val="00727C73"/>
    <w:rsid w:val="007366A1"/>
    <w:rsid w:val="007372D7"/>
    <w:rsid w:val="007375BB"/>
    <w:rsid w:val="00740F46"/>
    <w:rsid w:val="00741D71"/>
    <w:rsid w:val="00744ED3"/>
    <w:rsid w:val="00746DC3"/>
    <w:rsid w:val="0074701D"/>
    <w:rsid w:val="0075117C"/>
    <w:rsid w:val="0075279A"/>
    <w:rsid w:val="0075696A"/>
    <w:rsid w:val="00756CBC"/>
    <w:rsid w:val="007601C0"/>
    <w:rsid w:val="007618A9"/>
    <w:rsid w:val="00762B9D"/>
    <w:rsid w:val="0076318B"/>
    <w:rsid w:val="007654CD"/>
    <w:rsid w:val="00766D07"/>
    <w:rsid w:val="00774239"/>
    <w:rsid w:val="00777187"/>
    <w:rsid w:val="00797646"/>
    <w:rsid w:val="00797BED"/>
    <w:rsid w:val="007A22B0"/>
    <w:rsid w:val="007A48F4"/>
    <w:rsid w:val="007A56FF"/>
    <w:rsid w:val="007B22E0"/>
    <w:rsid w:val="007B28C6"/>
    <w:rsid w:val="007B4FF1"/>
    <w:rsid w:val="007C24D0"/>
    <w:rsid w:val="007C61C5"/>
    <w:rsid w:val="007D1847"/>
    <w:rsid w:val="007D53B8"/>
    <w:rsid w:val="007D7DD3"/>
    <w:rsid w:val="007E47B6"/>
    <w:rsid w:val="007F28B5"/>
    <w:rsid w:val="007F29AE"/>
    <w:rsid w:val="007F3D20"/>
    <w:rsid w:val="0080484C"/>
    <w:rsid w:val="008076BB"/>
    <w:rsid w:val="00813682"/>
    <w:rsid w:val="00815239"/>
    <w:rsid w:val="008154C6"/>
    <w:rsid w:val="0081727E"/>
    <w:rsid w:val="00820E53"/>
    <w:rsid w:val="008250CB"/>
    <w:rsid w:val="00827921"/>
    <w:rsid w:val="008306BC"/>
    <w:rsid w:val="008310CF"/>
    <w:rsid w:val="0083472C"/>
    <w:rsid w:val="00834785"/>
    <w:rsid w:val="00837AC4"/>
    <w:rsid w:val="00844377"/>
    <w:rsid w:val="00844BC8"/>
    <w:rsid w:val="008456D8"/>
    <w:rsid w:val="00845E4F"/>
    <w:rsid w:val="008558BA"/>
    <w:rsid w:val="00861584"/>
    <w:rsid w:val="008645BF"/>
    <w:rsid w:val="00865F5E"/>
    <w:rsid w:val="008747F3"/>
    <w:rsid w:val="008769B2"/>
    <w:rsid w:val="00877000"/>
    <w:rsid w:val="008770B2"/>
    <w:rsid w:val="008826D9"/>
    <w:rsid w:val="00893BC4"/>
    <w:rsid w:val="00896D19"/>
    <w:rsid w:val="008A45E8"/>
    <w:rsid w:val="008B12FD"/>
    <w:rsid w:val="008B2DAA"/>
    <w:rsid w:val="008B3D32"/>
    <w:rsid w:val="008B70B4"/>
    <w:rsid w:val="008C1F6D"/>
    <w:rsid w:val="008C5E2C"/>
    <w:rsid w:val="008D6096"/>
    <w:rsid w:val="008E5AC6"/>
    <w:rsid w:val="008F055D"/>
    <w:rsid w:val="0091088C"/>
    <w:rsid w:val="009152A1"/>
    <w:rsid w:val="00925096"/>
    <w:rsid w:val="00927C07"/>
    <w:rsid w:val="00930D6E"/>
    <w:rsid w:val="00932B8A"/>
    <w:rsid w:val="00936CC1"/>
    <w:rsid w:val="009405A7"/>
    <w:rsid w:val="00957208"/>
    <w:rsid w:val="009575C9"/>
    <w:rsid w:val="00963AF4"/>
    <w:rsid w:val="009726E6"/>
    <w:rsid w:val="00972EB5"/>
    <w:rsid w:val="00976111"/>
    <w:rsid w:val="00982B9E"/>
    <w:rsid w:val="009A653F"/>
    <w:rsid w:val="009B0FC2"/>
    <w:rsid w:val="009B20D5"/>
    <w:rsid w:val="009B3E54"/>
    <w:rsid w:val="009C0EEE"/>
    <w:rsid w:val="009C43B3"/>
    <w:rsid w:val="009C468A"/>
    <w:rsid w:val="009D0C1D"/>
    <w:rsid w:val="009D27BF"/>
    <w:rsid w:val="009F2168"/>
    <w:rsid w:val="00A01843"/>
    <w:rsid w:val="00A02D59"/>
    <w:rsid w:val="00A0357D"/>
    <w:rsid w:val="00A12C61"/>
    <w:rsid w:val="00A175AA"/>
    <w:rsid w:val="00A239F4"/>
    <w:rsid w:val="00A24CA1"/>
    <w:rsid w:val="00A31A04"/>
    <w:rsid w:val="00A34E44"/>
    <w:rsid w:val="00A35258"/>
    <w:rsid w:val="00A35B43"/>
    <w:rsid w:val="00A37A84"/>
    <w:rsid w:val="00A41D79"/>
    <w:rsid w:val="00A46B28"/>
    <w:rsid w:val="00A5512C"/>
    <w:rsid w:val="00A6138A"/>
    <w:rsid w:val="00A61A0A"/>
    <w:rsid w:val="00A64A40"/>
    <w:rsid w:val="00A82DF6"/>
    <w:rsid w:val="00A8556B"/>
    <w:rsid w:val="00A9362B"/>
    <w:rsid w:val="00A93BF3"/>
    <w:rsid w:val="00A97ACB"/>
    <w:rsid w:val="00A97F73"/>
    <w:rsid w:val="00AA1CEF"/>
    <w:rsid w:val="00AB59CE"/>
    <w:rsid w:val="00AB7D7D"/>
    <w:rsid w:val="00AC0B27"/>
    <w:rsid w:val="00AC28FC"/>
    <w:rsid w:val="00AC3851"/>
    <w:rsid w:val="00AC6440"/>
    <w:rsid w:val="00AD02D6"/>
    <w:rsid w:val="00AD3705"/>
    <w:rsid w:val="00AD4E79"/>
    <w:rsid w:val="00AD5A5B"/>
    <w:rsid w:val="00AD7B48"/>
    <w:rsid w:val="00AE687E"/>
    <w:rsid w:val="00AE7D24"/>
    <w:rsid w:val="00AF02F1"/>
    <w:rsid w:val="00AF3620"/>
    <w:rsid w:val="00AF5441"/>
    <w:rsid w:val="00AF596F"/>
    <w:rsid w:val="00B0375A"/>
    <w:rsid w:val="00B03A1A"/>
    <w:rsid w:val="00B03B66"/>
    <w:rsid w:val="00B04AEC"/>
    <w:rsid w:val="00B07FE6"/>
    <w:rsid w:val="00B21E7F"/>
    <w:rsid w:val="00B25FB8"/>
    <w:rsid w:val="00B32804"/>
    <w:rsid w:val="00B36C23"/>
    <w:rsid w:val="00B45945"/>
    <w:rsid w:val="00B46F0A"/>
    <w:rsid w:val="00B4799A"/>
    <w:rsid w:val="00B52D82"/>
    <w:rsid w:val="00B53C70"/>
    <w:rsid w:val="00B556FF"/>
    <w:rsid w:val="00B605F2"/>
    <w:rsid w:val="00B667C4"/>
    <w:rsid w:val="00B710A5"/>
    <w:rsid w:val="00B71591"/>
    <w:rsid w:val="00B73CF9"/>
    <w:rsid w:val="00B833E8"/>
    <w:rsid w:val="00B941D9"/>
    <w:rsid w:val="00B94887"/>
    <w:rsid w:val="00B94CB7"/>
    <w:rsid w:val="00B97413"/>
    <w:rsid w:val="00B9773E"/>
    <w:rsid w:val="00BB0D7A"/>
    <w:rsid w:val="00BB432A"/>
    <w:rsid w:val="00BB4DD3"/>
    <w:rsid w:val="00BC0A77"/>
    <w:rsid w:val="00BC24FD"/>
    <w:rsid w:val="00BC7CAA"/>
    <w:rsid w:val="00BD0FCA"/>
    <w:rsid w:val="00BD4EB9"/>
    <w:rsid w:val="00BD696F"/>
    <w:rsid w:val="00BD755C"/>
    <w:rsid w:val="00BE021A"/>
    <w:rsid w:val="00BE667A"/>
    <w:rsid w:val="00BE7D5C"/>
    <w:rsid w:val="00BF1E02"/>
    <w:rsid w:val="00BF69F3"/>
    <w:rsid w:val="00C0031B"/>
    <w:rsid w:val="00C013BF"/>
    <w:rsid w:val="00C0783C"/>
    <w:rsid w:val="00C12A2B"/>
    <w:rsid w:val="00C130E0"/>
    <w:rsid w:val="00C165D4"/>
    <w:rsid w:val="00C16B93"/>
    <w:rsid w:val="00C20AAF"/>
    <w:rsid w:val="00C24319"/>
    <w:rsid w:val="00C24B2A"/>
    <w:rsid w:val="00C2669C"/>
    <w:rsid w:val="00C30462"/>
    <w:rsid w:val="00C31A89"/>
    <w:rsid w:val="00C3266C"/>
    <w:rsid w:val="00C35CA3"/>
    <w:rsid w:val="00C35F3D"/>
    <w:rsid w:val="00C4539F"/>
    <w:rsid w:val="00C46C83"/>
    <w:rsid w:val="00C50BA6"/>
    <w:rsid w:val="00C52A70"/>
    <w:rsid w:val="00C62A33"/>
    <w:rsid w:val="00C62AF6"/>
    <w:rsid w:val="00C72E85"/>
    <w:rsid w:val="00C74E8B"/>
    <w:rsid w:val="00C820B2"/>
    <w:rsid w:val="00C82C28"/>
    <w:rsid w:val="00C84F14"/>
    <w:rsid w:val="00C931A2"/>
    <w:rsid w:val="00C94F1B"/>
    <w:rsid w:val="00C96F40"/>
    <w:rsid w:val="00C97A6F"/>
    <w:rsid w:val="00CA5902"/>
    <w:rsid w:val="00CB0F7C"/>
    <w:rsid w:val="00CB2A97"/>
    <w:rsid w:val="00CB381E"/>
    <w:rsid w:val="00CB4088"/>
    <w:rsid w:val="00CB7032"/>
    <w:rsid w:val="00CC13AC"/>
    <w:rsid w:val="00CC33AC"/>
    <w:rsid w:val="00CD12C7"/>
    <w:rsid w:val="00CE105E"/>
    <w:rsid w:val="00CE3A7F"/>
    <w:rsid w:val="00CF1CC4"/>
    <w:rsid w:val="00CF2A59"/>
    <w:rsid w:val="00CF37BB"/>
    <w:rsid w:val="00CF3FC5"/>
    <w:rsid w:val="00CF5F27"/>
    <w:rsid w:val="00CF629D"/>
    <w:rsid w:val="00D12196"/>
    <w:rsid w:val="00D1622F"/>
    <w:rsid w:val="00D17D37"/>
    <w:rsid w:val="00D23877"/>
    <w:rsid w:val="00D279F2"/>
    <w:rsid w:val="00D34346"/>
    <w:rsid w:val="00D35314"/>
    <w:rsid w:val="00D41132"/>
    <w:rsid w:val="00D62ABF"/>
    <w:rsid w:val="00D62D2A"/>
    <w:rsid w:val="00D656C0"/>
    <w:rsid w:val="00D710CD"/>
    <w:rsid w:val="00D73BD3"/>
    <w:rsid w:val="00D74EED"/>
    <w:rsid w:val="00D8771A"/>
    <w:rsid w:val="00D93C65"/>
    <w:rsid w:val="00DA2B48"/>
    <w:rsid w:val="00DA375B"/>
    <w:rsid w:val="00DB0700"/>
    <w:rsid w:val="00DB092A"/>
    <w:rsid w:val="00DC0429"/>
    <w:rsid w:val="00DC7847"/>
    <w:rsid w:val="00DD00EE"/>
    <w:rsid w:val="00DD047B"/>
    <w:rsid w:val="00DE021D"/>
    <w:rsid w:val="00DF0610"/>
    <w:rsid w:val="00DF386D"/>
    <w:rsid w:val="00DF45B5"/>
    <w:rsid w:val="00E01B45"/>
    <w:rsid w:val="00E038E1"/>
    <w:rsid w:val="00E06FAE"/>
    <w:rsid w:val="00E20BFF"/>
    <w:rsid w:val="00E3787B"/>
    <w:rsid w:val="00E40541"/>
    <w:rsid w:val="00E41D00"/>
    <w:rsid w:val="00E43FA0"/>
    <w:rsid w:val="00E50959"/>
    <w:rsid w:val="00E7022B"/>
    <w:rsid w:val="00E70700"/>
    <w:rsid w:val="00E81A57"/>
    <w:rsid w:val="00E91612"/>
    <w:rsid w:val="00E9512C"/>
    <w:rsid w:val="00EA46DA"/>
    <w:rsid w:val="00EA5740"/>
    <w:rsid w:val="00EA77A0"/>
    <w:rsid w:val="00EA7A57"/>
    <w:rsid w:val="00EA7BC7"/>
    <w:rsid w:val="00EB0176"/>
    <w:rsid w:val="00EC4A7C"/>
    <w:rsid w:val="00EC70DB"/>
    <w:rsid w:val="00ED152B"/>
    <w:rsid w:val="00ED6A21"/>
    <w:rsid w:val="00EE613D"/>
    <w:rsid w:val="00EF2E9B"/>
    <w:rsid w:val="00EF5F77"/>
    <w:rsid w:val="00F02119"/>
    <w:rsid w:val="00F02FC1"/>
    <w:rsid w:val="00F07C5E"/>
    <w:rsid w:val="00F1103C"/>
    <w:rsid w:val="00F112B3"/>
    <w:rsid w:val="00F124C6"/>
    <w:rsid w:val="00F12552"/>
    <w:rsid w:val="00F138DB"/>
    <w:rsid w:val="00F14CC0"/>
    <w:rsid w:val="00F15DCF"/>
    <w:rsid w:val="00F25F70"/>
    <w:rsid w:val="00F26151"/>
    <w:rsid w:val="00F2655B"/>
    <w:rsid w:val="00F26BC3"/>
    <w:rsid w:val="00F27AE2"/>
    <w:rsid w:val="00F30608"/>
    <w:rsid w:val="00F3149B"/>
    <w:rsid w:val="00F35898"/>
    <w:rsid w:val="00F36E26"/>
    <w:rsid w:val="00F43E5A"/>
    <w:rsid w:val="00F445F3"/>
    <w:rsid w:val="00F44CFB"/>
    <w:rsid w:val="00F50592"/>
    <w:rsid w:val="00F50B89"/>
    <w:rsid w:val="00F61518"/>
    <w:rsid w:val="00F64C8F"/>
    <w:rsid w:val="00F6507F"/>
    <w:rsid w:val="00F65919"/>
    <w:rsid w:val="00F6593D"/>
    <w:rsid w:val="00F67ECE"/>
    <w:rsid w:val="00F70411"/>
    <w:rsid w:val="00F70687"/>
    <w:rsid w:val="00F72FEB"/>
    <w:rsid w:val="00F74012"/>
    <w:rsid w:val="00F75457"/>
    <w:rsid w:val="00F80447"/>
    <w:rsid w:val="00F82FD9"/>
    <w:rsid w:val="00F86579"/>
    <w:rsid w:val="00F87BB3"/>
    <w:rsid w:val="00F94FA5"/>
    <w:rsid w:val="00F955F6"/>
    <w:rsid w:val="00FA05F1"/>
    <w:rsid w:val="00FA1F0F"/>
    <w:rsid w:val="00FA2A69"/>
    <w:rsid w:val="00FA487F"/>
    <w:rsid w:val="00FA6ED4"/>
    <w:rsid w:val="00FB096B"/>
    <w:rsid w:val="00FC7CC6"/>
    <w:rsid w:val="00FD113E"/>
    <w:rsid w:val="00FD2BA8"/>
    <w:rsid w:val="00FD2D24"/>
    <w:rsid w:val="00FE107E"/>
    <w:rsid w:val="00FE5CF3"/>
    <w:rsid w:val="00FF29D5"/>
    <w:rsid w:val="00FF3286"/>
    <w:rsid w:val="00FF5FC7"/>
    <w:rsid w:val="00FF770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6C6B"/>
  <w15:chartTrackingRefBased/>
  <w15:docId w15:val="{95DDA323-34DE-4AE4-944F-C8815B47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8C6"/>
    <w:pPr>
      <w:spacing w:line="240" w:lineRule="atLeast"/>
      <w:contextualSpacing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454AE2"/>
    <w:pPr>
      <w:spacing w:after="0" w:line="240" w:lineRule="auto"/>
      <w:ind w:left="150" w:right="150" w:firstLine="240"/>
      <w:contextualSpacing w:val="0"/>
    </w:pPr>
    <w:rPr>
      <w:rFonts w:ascii="Times New Roman" w:eastAsiaTheme="minorEastAsia" w:hAnsi="Times New Roman" w:cs="Times New Roman"/>
      <w:sz w:val="23"/>
      <w:szCs w:val="23"/>
      <w:lang w:val="sr-Latn-ME" w:eastAsia="sr-Latn-ME"/>
    </w:rPr>
  </w:style>
  <w:style w:type="paragraph" w:customStyle="1" w:styleId="7podnas">
    <w:name w:val="_7podnas"/>
    <w:basedOn w:val="Normal"/>
    <w:rsid w:val="00487FD5"/>
    <w:pPr>
      <w:spacing w:before="60" w:after="0" w:line="240" w:lineRule="auto"/>
      <w:contextualSpacing w:val="0"/>
      <w:jc w:val="center"/>
    </w:pPr>
    <w:rPr>
      <w:rFonts w:ascii="Times New Roman" w:eastAsiaTheme="minorEastAsia" w:hAnsi="Times New Roman" w:cs="Times New Roman"/>
      <w:b/>
      <w:bCs/>
      <w:sz w:val="27"/>
      <w:szCs w:val="27"/>
      <w:lang w:val="sr-Latn-ME" w:eastAsia="sr-Latn-ME"/>
    </w:rPr>
  </w:style>
  <w:style w:type="paragraph" w:styleId="NoSpacing">
    <w:name w:val="No Spacing"/>
    <w:uiPriority w:val="1"/>
    <w:qFormat/>
    <w:rsid w:val="00E20B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551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E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51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E2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0E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E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1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B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B1A"/>
    <w:rPr>
      <w:rFonts w:ascii="Arial" w:hAnsi="Arial"/>
      <w:b/>
      <w:bCs/>
      <w:sz w:val="20"/>
      <w:szCs w:val="20"/>
    </w:rPr>
  </w:style>
  <w:style w:type="paragraph" w:customStyle="1" w:styleId="N03Y">
    <w:name w:val="N03Y"/>
    <w:basedOn w:val="Normal"/>
    <w:uiPriority w:val="99"/>
    <w:rsid w:val="00277787"/>
    <w:pPr>
      <w:autoSpaceDE w:val="0"/>
      <w:autoSpaceDN w:val="0"/>
      <w:adjustRightInd w:val="0"/>
      <w:spacing w:before="200" w:after="200" w:line="240" w:lineRule="auto"/>
      <w:contextualSpacing w:val="0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T30X">
    <w:name w:val="T30X"/>
    <w:basedOn w:val="Normal"/>
    <w:uiPriority w:val="99"/>
    <w:qFormat/>
    <w:rsid w:val="00277787"/>
    <w:pPr>
      <w:autoSpaceDE w:val="0"/>
      <w:autoSpaceDN w:val="0"/>
      <w:adjustRightInd w:val="0"/>
      <w:spacing w:before="60" w:after="60" w:line="240" w:lineRule="auto"/>
      <w:ind w:firstLine="283"/>
      <w:contextualSpacing w:val="0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C28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0AA6328-0002-4F9B-AFB1-78CCD73A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3975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Sladjana Ivanovic</cp:lastModifiedBy>
  <cp:revision>3</cp:revision>
  <cp:lastPrinted>2025-02-20T08:00:00Z</cp:lastPrinted>
  <dcterms:created xsi:type="dcterms:W3CDTF">2026-04-21T09:59:00Z</dcterms:created>
  <dcterms:modified xsi:type="dcterms:W3CDTF">2026-04-21T10:28:00Z</dcterms:modified>
</cp:coreProperties>
</file>