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6591" w14:textId="1AC65349" w:rsidR="007757EF" w:rsidRPr="00302478" w:rsidRDefault="0099595F" w:rsidP="007757EF">
      <w:pPr>
        <w:jc w:val="center"/>
        <w:rPr>
          <w:rFonts w:ascii="Corbel" w:hAnsi="Corbel"/>
          <w:b/>
          <w:color w:val="808080" w:themeColor="background1" w:themeShade="80"/>
          <w:sz w:val="40"/>
        </w:rPr>
      </w:pPr>
      <w:r>
        <w:rPr>
          <w:rFonts w:ascii="Corbel" w:hAnsi="Corbel"/>
          <w:b/>
          <w:color w:val="808080" w:themeColor="background1" w:themeShade="80"/>
          <w:sz w:val="40"/>
        </w:rPr>
        <w:t xml:space="preserve"> </w:t>
      </w:r>
      <w:r w:rsidR="00597879">
        <w:rPr>
          <w:rFonts w:ascii="Corbel" w:hAnsi="Corbel"/>
          <w:b/>
          <w:color w:val="808080" w:themeColor="background1" w:themeShade="80"/>
          <w:sz w:val="40"/>
        </w:rPr>
        <w:t xml:space="preserve"> </w:t>
      </w:r>
    </w:p>
    <w:p w14:paraId="0ADDFC51" w14:textId="5A2FF9FF" w:rsidR="0026181E" w:rsidRPr="0026181E" w:rsidRDefault="0026181E" w:rsidP="0026181E">
      <w:pPr>
        <w:jc w:val="center"/>
        <w:rPr>
          <w:rFonts w:ascii="Corbel" w:hAnsi="Corbel"/>
          <w:b/>
          <w:bCs/>
          <w:sz w:val="48"/>
          <w:szCs w:val="48"/>
        </w:rPr>
      </w:pPr>
    </w:p>
    <w:p w14:paraId="01257603" w14:textId="77777777" w:rsidR="0026181E" w:rsidRPr="00171949" w:rsidRDefault="0026181E" w:rsidP="0026181E">
      <w:pPr>
        <w:jc w:val="center"/>
        <w:rPr>
          <w:rFonts w:ascii="Corbel" w:hAnsi="Corbel"/>
          <w:b/>
          <w:bCs/>
          <w:sz w:val="48"/>
          <w:szCs w:val="48"/>
        </w:rPr>
      </w:pPr>
      <w:r w:rsidRPr="00171949">
        <w:rPr>
          <w:rFonts w:ascii="Corbel" w:hAnsi="Corbel"/>
          <w:b/>
          <w:bCs/>
          <w:sz w:val="48"/>
          <w:szCs w:val="48"/>
        </w:rPr>
        <w:t>Government of Montenegro </w:t>
      </w:r>
    </w:p>
    <w:p w14:paraId="152D089D" w14:textId="77777777" w:rsidR="0026181E" w:rsidRPr="00171949" w:rsidRDefault="0026181E" w:rsidP="0026181E">
      <w:pPr>
        <w:jc w:val="center"/>
        <w:rPr>
          <w:rFonts w:ascii="Corbel" w:hAnsi="Corbel"/>
          <w:b/>
          <w:bCs/>
          <w:sz w:val="48"/>
          <w:szCs w:val="48"/>
        </w:rPr>
      </w:pPr>
      <w:r w:rsidRPr="00171949">
        <w:rPr>
          <w:rFonts w:ascii="Corbel" w:hAnsi="Corbel"/>
          <w:b/>
          <w:bCs/>
          <w:sz w:val="48"/>
          <w:szCs w:val="48"/>
        </w:rPr>
        <w:t> </w:t>
      </w:r>
    </w:p>
    <w:p w14:paraId="7BB0395D" w14:textId="77777777" w:rsidR="0026181E" w:rsidRPr="00171949" w:rsidRDefault="0026181E" w:rsidP="0026181E">
      <w:pPr>
        <w:jc w:val="center"/>
        <w:rPr>
          <w:rFonts w:ascii="Corbel" w:hAnsi="Corbel"/>
          <w:b/>
          <w:bCs/>
          <w:sz w:val="48"/>
          <w:szCs w:val="48"/>
        </w:rPr>
      </w:pPr>
      <w:r w:rsidRPr="00171949">
        <w:rPr>
          <w:rFonts w:ascii="Corbel" w:hAnsi="Corbel"/>
          <w:b/>
          <w:bCs/>
          <w:sz w:val="48"/>
          <w:szCs w:val="48"/>
        </w:rPr>
        <w:t>Montenegro Waste Sector Improvement Project (P510187) </w:t>
      </w:r>
    </w:p>
    <w:p w14:paraId="160DC687" w14:textId="77777777" w:rsidR="007757EF" w:rsidRPr="00171949" w:rsidRDefault="007757EF" w:rsidP="007757EF">
      <w:pPr>
        <w:jc w:val="center"/>
        <w:rPr>
          <w:rFonts w:ascii="Corbel" w:hAnsi="Corbel"/>
          <w:b/>
          <w:sz w:val="48"/>
        </w:rPr>
      </w:pPr>
    </w:p>
    <w:p w14:paraId="2985E609" w14:textId="77777777" w:rsidR="007757EF" w:rsidRPr="00171949" w:rsidRDefault="007757EF" w:rsidP="007757EF">
      <w:pPr>
        <w:jc w:val="center"/>
        <w:rPr>
          <w:rFonts w:ascii="Corbel" w:hAnsi="Corbel"/>
          <w:b/>
          <w:color w:val="4472C4" w:themeColor="accent1"/>
          <w:sz w:val="48"/>
        </w:rPr>
      </w:pPr>
      <w:r w:rsidRPr="00171949">
        <w:rPr>
          <w:rFonts w:ascii="Corbel" w:hAnsi="Corbel"/>
          <w:b/>
          <w:color w:val="4472C4" w:themeColor="accent1"/>
          <w:sz w:val="48"/>
        </w:rPr>
        <w:t xml:space="preserve">ENVIRONMENTAL </w:t>
      </w:r>
      <w:r w:rsidRPr="00171949">
        <w:rPr>
          <w:rFonts w:ascii="Corbel" w:hAnsi="Corbel"/>
          <w:b/>
          <w:caps/>
          <w:color w:val="4472C4" w:themeColor="accent1"/>
          <w:sz w:val="48"/>
        </w:rPr>
        <w:t>and</w:t>
      </w:r>
      <w:r w:rsidRPr="00171949">
        <w:rPr>
          <w:rFonts w:ascii="Corbel" w:hAnsi="Corbel"/>
          <w:b/>
          <w:color w:val="4472C4" w:themeColor="accent1"/>
          <w:sz w:val="48"/>
        </w:rPr>
        <w:t xml:space="preserve"> SOCIAL </w:t>
      </w:r>
    </w:p>
    <w:p w14:paraId="10D6BB91" w14:textId="77777777" w:rsidR="007757EF" w:rsidRPr="00171949" w:rsidRDefault="007757EF" w:rsidP="007757EF">
      <w:pPr>
        <w:jc w:val="center"/>
        <w:rPr>
          <w:rFonts w:ascii="Corbel" w:hAnsi="Corbel"/>
          <w:b/>
          <w:bCs/>
          <w:color w:val="4472C4" w:themeColor="accent1"/>
          <w:sz w:val="48"/>
          <w:szCs w:val="48"/>
        </w:rPr>
      </w:pPr>
      <w:r w:rsidRPr="00171949">
        <w:rPr>
          <w:rFonts w:ascii="Corbel" w:hAnsi="Corbel"/>
          <w:b/>
          <w:bCs/>
          <w:color w:val="4472C4" w:themeColor="accent1"/>
          <w:sz w:val="48"/>
          <w:szCs w:val="48"/>
        </w:rPr>
        <w:t xml:space="preserve">COMMITMENT PLAN (ESCP) </w:t>
      </w:r>
    </w:p>
    <w:p w14:paraId="18E66A6B" w14:textId="77777777" w:rsidR="007757EF" w:rsidRPr="00171949" w:rsidRDefault="007757EF" w:rsidP="007757EF">
      <w:pPr>
        <w:jc w:val="center"/>
        <w:rPr>
          <w:rFonts w:ascii="Corbel" w:hAnsi="Corbel"/>
          <w:b/>
          <w:sz w:val="48"/>
        </w:rPr>
      </w:pPr>
    </w:p>
    <w:p w14:paraId="7741B224" w14:textId="46F80551" w:rsidR="007757EF" w:rsidRPr="00171949" w:rsidRDefault="003E40A5" w:rsidP="007757EF">
      <w:pPr>
        <w:jc w:val="center"/>
        <w:rPr>
          <w:rFonts w:ascii="Corbel" w:hAnsi="Corbel"/>
          <w:b/>
          <w:bCs/>
          <w:sz w:val="40"/>
          <w:szCs w:val="40"/>
        </w:rPr>
      </w:pPr>
      <w:r w:rsidRPr="00171949">
        <w:rPr>
          <w:rFonts w:ascii="Corbel" w:hAnsi="Corbel"/>
          <w:b/>
          <w:bCs/>
          <w:sz w:val="40"/>
          <w:szCs w:val="40"/>
        </w:rPr>
        <w:t xml:space="preserve">For </w:t>
      </w:r>
      <w:r w:rsidR="007757EF" w:rsidRPr="00171949">
        <w:rPr>
          <w:rFonts w:ascii="Corbel" w:hAnsi="Corbel"/>
          <w:b/>
          <w:bCs/>
          <w:sz w:val="40"/>
          <w:szCs w:val="40"/>
        </w:rPr>
        <w:t>Appraisal</w:t>
      </w:r>
    </w:p>
    <w:p w14:paraId="55365583" w14:textId="675FE687" w:rsidR="00667D94" w:rsidRPr="00171949" w:rsidRDefault="00F34991" w:rsidP="00C439A6">
      <w:pPr>
        <w:jc w:val="center"/>
        <w:rPr>
          <w:rFonts w:ascii="Corbel" w:hAnsi="Corbel"/>
          <w:b/>
          <w:sz w:val="40"/>
          <w:szCs w:val="18"/>
        </w:rPr>
      </w:pPr>
      <w:bookmarkStart w:id="0" w:name="_GoBack"/>
      <w:bookmarkEnd w:id="0"/>
      <w:r>
        <w:rPr>
          <w:rFonts w:ascii="Corbel" w:hAnsi="Corbel"/>
          <w:b/>
          <w:sz w:val="40"/>
          <w:szCs w:val="18"/>
        </w:rPr>
        <w:t>4</w:t>
      </w:r>
      <w:r w:rsidRPr="00F34991">
        <w:rPr>
          <w:rFonts w:ascii="Corbel" w:hAnsi="Corbel"/>
          <w:b/>
          <w:sz w:val="40"/>
          <w:szCs w:val="18"/>
          <w:vertAlign w:val="superscript"/>
        </w:rPr>
        <w:t>th</w:t>
      </w:r>
      <w:r>
        <w:rPr>
          <w:rFonts w:ascii="Corbel" w:hAnsi="Corbel"/>
          <w:b/>
          <w:sz w:val="40"/>
          <w:szCs w:val="18"/>
        </w:rPr>
        <w:t xml:space="preserve"> February</w:t>
      </w:r>
      <w:r w:rsidR="0026181E" w:rsidRPr="00171949">
        <w:rPr>
          <w:rFonts w:ascii="Corbel" w:hAnsi="Corbel"/>
          <w:b/>
          <w:sz w:val="40"/>
          <w:szCs w:val="18"/>
        </w:rPr>
        <w:t>, 2026</w:t>
      </w:r>
    </w:p>
    <w:p w14:paraId="1B769518" w14:textId="77777777" w:rsidR="0026181E" w:rsidRPr="00171949" w:rsidRDefault="0026181E" w:rsidP="00C439A6">
      <w:pPr>
        <w:jc w:val="center"/>
        <w:rPr>
          <w:rFonts w:ascii="Corbel" w:hAnsi="Corbel"/>
          <w:b/>
          <w:sz w:val="40"/>
          <w:szCs w:val="18"/>
        </w:rPr>
      </w:pPr>
    </w:p>
    <w:p w14:paraId="64C83C90" w14:textId="77777777" w:rsidR="0026181E" w:rsidRPr="00171949" w:rsidRDefault="0026181E" w:rsidP="00C439A6">
      <w:pPr>
        <w:jc w:val="center"/>
        <w:rPr>
          <w:rFonts w:ascii="Corbel" w:hAnsi="Corbel"/>
          <w:b/>
          <w:sz w:val="40"/>
          <w:szCs w:val="18"/>
        </w:rPr>
      </w:pPr>
    </w:p>
    <w:p w14:paraId="4D6E7033" w14:textId="77777777" w:rsidR="0026181E" w:rsidRPr="00171949" w:rsidRDefault="0026181E" w:rsidP="00C439A6">
      <w:pPr>
        <w:jc w:val="center"/>
        <w:rPr>
          <w:rFonts w:ascii="Corbel" w:hAnsi="Corbel"/>
          <w:b/>
          <w:sz w:val="40"/>
          <w:szCs w:val="18"/>
        </w:rPr>
      </w:pPr>
    </w:p>
    <w:p w14:paraId="627E089C" w14:textId="77777777" w:rsidR="0026181E" w:rsidRPr="00171949" w:rsidRDefault="0026181E" w:rsidP="00C439A6">
      <w:pPr>
        <w:jc w:val="center"/>
        <w:rPr>
          <w:rFonts w:ascii="Corbel" w:hAnsi="Corbel"/>
          <w:b/>
          <w:sz w:val="40"/>
          <w:szCs w:val="18"/>
        </w:rPr>
      </w:pPr>
    </w:p>
    <w:p w14:paraId="32E3F4B1" w14:textId="77777777" w:rsidR="0026181E" w:rsidRPr="00171949" w:rsidRDefault="0026181E" w:rsidP="00C439A6">
      <w:pPr>
        <w:jc w:val="center"/>
        <w:rPr>
          <w:rFonts w:ascii="Corbel" w:hAnsi="Corbel"/>
          <w:b/>
          <w:sz w:val="40"/>
          <w:szCs w:val="18"/>
        </w:rPr>
      </w:pPr>
    </w:p>
    <w:p w14:paraId="46E41649" w14:textId="1427C828" w:rsidR="007757EF" w:rsidRPr="00171949" w:rsidRDefault="007757EF" w:rsidP="007757EF">
      <w:pPr>
        <w:jc w:val="center"/>
        <w:rPr>
          <w:rFonts w:ascii="Calibri" w:hAnsi="Calibri"/>
          <w:b/>
        </w:rPr>
      </w:pPr>
      <w:r w:rsidRPr="00171949">
        <w:rPr>
          <w:rFonts w:ascii="Calibri" w:hAnsi="Calibri"/>
          <w:b/>
        </w:rPr>
        <w:t>ENVIRONMENTAL AND SOCIAL COMMITMENT PLAN</w:t>
      </w:r>
    </w:p>
    <w:p w14:paraId="0348CF14" w14:textId="0F1D4A2E" w:rsidR="007757EF" w:rsidRPr="00171949" w:rsidRDefault="000F249D" w:rsidP="007757EF">
      <w:pPr>
        <w:pStyle w:val="ListParagraph"/>
        <w:numPr>
          <w:ilvl w:val="0"/>
          <w:numId w:val="1"/>
        </w:numPr>
        <w:ind w:left="360"/>
        <w:rPr>
          <w:rFonts w:ascii="Calibri" w:hAnsi="Calibri"/>
        </w:rPr>
      </w:pPr>
      <w:r w:rsidRPr="00171949">
        <w:rPr>
          <w:rFonts w:ascii="Calibri" w:hAnsi="Calibri"/>
        </w:rPr>
        <w:lastRenderedPageBreak/>
        <w:t xml:space="preserve"> Montenegro (the </w:t>
      </w:r>
      <w:r w:rsidR="007B196F" w:rsidRPr="00171949">
        <w:rPr>
          <w:rFonts w:ascii="Calibri" w:hAnsi="Calibri"/>
        </w:rPr>
        <w:t>Borrower</w:t>
      </w:r>
      <w:r w:rsidRPr="00171949">
        <w:rPr>
          <w:rFonts w:ascii="Calibri" w:hAnsi="Calibri"/>
        </w:rPr>
        <w:t xml:space="preserve">) is planning to implement the proposed Montenegro Waste Sector Improvement Project (the Project) with the involvement of the Ministry of Ecology, Sustainable Development and Northern Region Development, </w:t>
      </w:r>
      <w:r w:rsidR="007757EF" w:rsidRPr="00171949">
        <w:rPr>
          <w:rFonts w:ascii="Calibri" w:hAnsi="Calibri"/>
        </w:rPr>
        <w:t>as set out in the Original</w:t>
      </w:r>
      <w:r w:rsidR="00C62C0C" w:rsidRPr="00171949">
        <w:rPr>
          <w:rFonts w:ascii="Calibri" w:hAnsi="Calibri"/>
        </w:rPr>
        <w:t xml:space="preserve"> </w:t>
      </w:r>
      <w:r w:rsidR="007757EF" w:rsidRPr="00171949">
        <w:rPr>
          <w:rFonts w:ascii="Calibri" w:hAnsi="Calibri"/>
        </w:rPr>
        <w:t>Loan</w:t>
      </w:r>
      <w:r w:rsidR="00C62C0C" w:rsidRPr="00171949">
        <w:rPr>
          <w:rFonts w:ascii="Calibri" w:hAnsi="Calibri"/>
        </w:rPr>
        <w:t xml:space="preserve"> </w:t>
      </w:r>
      <w:r w:rsidR="007757EF" w:rsidRPr="00171949">
        <w:rPr>
          <w:rFonts w:ascii="Calibri" w:hAnsi="Calibri"/>
        </w:rPr>
        <w:t>Agreement (the Agreement[s]).</w:t>
      </w:r>
      <w:r w:rsidR="007757EF" w:rsidRPr="00171949">
        <w:rPr>
          <w:rStyle w:val="FootnoteReference"/>
          <w:rFonts w:ascii="Calibri" w:hAnsi="Calibri"/>
        </w:rPr>
        <w:footnoteReference w:id="1"/>
      </w:r>
      <w:r w:rsidR="007757EF" w:rsidRPr="00171949">
        <w:rPr>
          <w:rFonts w:ascii="Calibri" w:hAnsi="Calibri"/>
        </w:rPr>
        <w:t xml:space="preserve"> The International Bank for Reconstruction and Development (the Bank</w:t>
      </w:r>
      <w:r w:rsidR="00C62C0C" w:rsidRPr="00171949">
        <w:rPr>
          <w:rFonts w:ascii="Calibri" w:hAnsi="Calibri"/>
        </w:rPr>
        <w:t>)</w:t>
      </w:r>
      <w:r w:rsidR="007757EF" w:rsidRPr="00171949">
        <w:rPr>
          <w:rFonts w:ascii="Calibri" w:hAnsi="Calibri"/>
        </w:rPr>
        <w:t xml:space="preserve">, has agreed to provide financing for the Project, as set out in </w:t>
      </w:r>
      <w:r w:rsidR="009154E3" w:rsidRPr="00171949">
        <w:rPr>
          <w:rFonts w:ascii="Calibri" w:hAnsi="Calibri"/>
        </w:rPr>
        <w:t>A</w:t>
      </w:r>
      <w:r w:rsidR="007757EF" w:rsidRPr="00171949">
        <w:rPr>
          <w:rFonts w:ascii="Calibri" w:hAnsi="Calibri"/>
        </w:rPr>
        <w:t xml:space="preserve">greement. </w:t>
      </w:r>
    </w:p>
    <w:p w14:paraId="5736DF3E" w14:textId="50BC980D" w:rsidR="00FA1755" w:rsidRPr="00171949" w:rsidRDefault="00FA1755" w:rsidP="007757EF">
      <w:pPr>
        <w:pStyle w:val="ListParagraph"/>
        <w:numPr>
          <w:ilvl w:val="0"/>
          <w:numId w:val="1"/>
        </w:numPr>
        <w:ind w:left="360"/>
      </w:pPr>
      <w:r w:rsidRPr="00171949">
        <w:t xml:space="preserve">The </w:t>
      </w:r>
      <w:r w:rsidR="009921E0" w:rsidRPr="00171949">
        <w:t>Borrower</w:t>
      </w:r>
      <w:r w:rsidRPr="00171949">
        <w:t xml:space="preserve"> shall ensure that the Activities are carried out in accordance with the Environmental and Social Standards (ESSs) and this Environmental and Social Commitment Plan (ESCP), in a manner acceptable to the Bank. The ESCP is a part of the Loan Agreement. Unless otherwise defined in this ESCP, capitalized terms used in this ESCP have the meanings ascribed to them in the referred agreement(s).  </w:t>
      </w:r>
    </w:p>
    <w:p w14:paraId="031F5FD8" w14:textId="77777777" w:rsidR="007B196F" w:rsidRPr="00171949" w:rsidRDefault="009921E0" w:rsidP="007757EF">
      <w:pPr>
        <w:pStyle w:val="ListParagraph"/>
        <w:numPr>
          <w:ilvl w:val="0"/>
          <w:numId w:val="1"/>
        </w:numPr>
        <w:ind w:left="360"/>
        <w:rPr>
          <w:rFonts w:ascii="Calibri" w:hAnsi="Calibri"/>
        </w:rPr>
      </w:pPr>
      <w:r w:rsidRPr="00171949">
        <w:rPr>
          <w:rFonts w:ascii="Calibri" w:hAnsi="Calibri"/>
        </w:rPr>
        <w:t>Without limitation to the foregoing, this ESCP sets out material measures and actions that the Borrower shall carry out or cause to be carried out, including, as applicable, their respective timeframes; institutional, staffing, training, monitoring and reporting arrangements; and grievance management. The ESCP also sets out the environmental and social (E&amp;S) documents that shall be prepared or updated, consulted, disclosed and implemented for the Activities, consistent with the ESSs, in form and substance acceptable to the Bank. Said E&amp;S documents may be revised from time to time with prior written agreement by the Bank. As provided for under the referred Loan Agreement, the Borrower shall ensure that there are sufficient funds available to cover the costs of implementing the ESCP. </w:t>
      </w:r>
    </w:p>
    <w:p w14:paraId="079EA0C2" w14:textId="45C02D62" w:rsidR="007B196F" w:rsidRPr="00171949" w:rsidRDefault="007B196F" w:rsidP="007757EF">
      <w:pPr>
        <w:pStyle w:val="ListParagraph"/>
        <w:numPr>
          <w:ilvl w:val="0"/>
          <w:numId w:val="1"/>
        </w:numPr>
        <w:ind w:left="360"/>
        <w:rPr>
          <w:rFonts w:ascii="Calibri" w:hAnsi="Calibri"/>
        </w:rPr>
      </w:pPr>
      <w:r w:rsidRPr="00171949">
        <w:rPr>
          <w:rFonts w:ascii="Calibri" w:hAnsi="Calibri"/>
        </w:rPr>
        <w:t>As agreed by the Bank and the Borrower, this ESCP will be revised from time to time if necessary, during the implementation of the Activities, to reflect adaptive management of changes and unforeseen circumstances related to the Activities or in response to assessment of performance of the Activities. In such circumstances, the Bank and the Borrower agree to update the ESCP to reflect these changes through an exchange of letters signed between the Bank and the Recipient’s Representative specified in the Loan Agreement or the Ministry of Ecology, Sustainable Development and Northern Region Development. The Recipient shall promptly disclose the updated ESCP. </w:t>
      </w:r>
    </w:p>
    <w:p w14:paraId="6B315B3F" w14:textId="2044B9F5" w:rsidR="007638BB" w:rsidRPr="00171949" w:rsidRDefault="007638BB" w:rsidP="007757EF">
      <w:pPr>
        <w:pStyle w:val="ListParagraph"/>
        <w:numPr>
          <w:ilvl w:val="0"/>
          <w:numId w:val="1"/>
        </w:numPr>
        <w:ind w:left="360"/>
        <w:rPr>
          <w:rFonts w:ascii="Calibri" w:hAnsi="Calibri"/>
        </w:rPr>
      </w:pPr>
      <w:r w:rsidRPr="00171949">
        <w:rPr>
          <w:rFonts w:ascii="Calibri" w:hAnsi="Calibri"/>
        </w:rPr>
        <w:t xml:space="preserve">The </w:t>
      </w:r>
      <w:r w:rsidR="00A678F8" w:rsidRPr="00171949">
        <w:rPr>
          <w:rFonts w:ascii="Calibri" w:hAnsi="Calibri"/>
        </w:rPr>
        <w:t>sub</w:t>
      </w:r>
      <w:r w:rsidRPr="00171949">
        <w:rPr>
          <w:rFonts w:ascii="Calibri" w:hAnsi="Calibri"/>
        </w:rPr>
        <w:t xml:space="preserve">section on </w:t>
      </w:r>
      <w:r w:rsidR="00A56A5B" w:rsidRPr="00171949">
        <w:rPr>
          <w:rFonts w:ascii="Calibri" w:hAnsi="Calibri"/>
        </w:rPr>
        <w:t>“I</w:t>
      </w:r>
      <w:r w:rsidRPr="00171949">
        <w:rPr>
          <w:rFonts w:ascii="Calibri" w:hAnsi="Calibri"/>
        </w:rPr>
        <w:t xml:space="preserve">ndicators for </w:t>
      </w:r>
      <w:r w:rsidR="00A56A5B" w:rsidRPr="00171949">
        <w:rPr>
          <w:rFonts w:ascii="Calibri" w:hAnsi="Calibri"/>
        </w:rPr>
        <w:t>I</w:t>
      </w:r>
      <w:r w:rsidR="00261B97" w:rsidRPr="00171949">
        <w:rPr>
          <w:rFonts w:ascii="Calibri" w:hAnsi="Calibri"/>
        </w:rPr>
        <w:t xml:space="preserve">mplementation </w:t>
      </w:r>
      <w:r w:rsidR="00A56A5B" w:rsidRPr="00171949">
        <w:rPr>
          <w:rFonts w:ascii="Calibri" w:hAnsi="Calibri"/>
        </w:rPr>
        <w:t>R</w:t>
      </w:r>
      <w:r w:rsidRPr="00171949">
        <w:rPr>
          <w:rFonts w:ascii="Calibri" w:hAnsi="Calibri"/>
        </w:rPr>
        <w:t>eadiness</w:t>
      </w:r>
      <w:r w:rsidR="00A56A5B" w:rsidRPr="00171949">
        <w:rPr>
          <w:rFonts w:ascii="Calibri" w:hAnsi="Calibri"/>
        </w:rPr>
        <w:t>”</w:t>
      </w:r>
      <w:r w:rsidRPr="00171949">
        <w:rPr>
          <w:rFonts w:ascii="Calibri" w:hAnsi="Calibri"/>
        </w:rPr>
        <w:t xml:space="preserve"> below </w:t>
      </w:r>
      <w:r w:rsidR="0036133C" w:rsidRPr="00171949">
        <w:rPr>
          <w:rFonts w:ascii="Calibri" w:hAnsi="Calibri"/>
        </w:rPr>
        <w:t xml:space="preserve">identifies </w:t>
      </w:r>
      <w:r w:rsidR="00261B97" w:rsidRPr="00171949">
        <w:rPr>
          <w:rFonts w:ascii="Calibri" w:hAnsi="Calibri"/>
        </w:rPr>
        <w:t>the</w:t>
      </w:r>
      <w:r w:rsidR="00A678F8" w:rsidRPr="00171949">
        <w:rPr>
          <w:rFonts w:ascii="Calibri" w:hAnsi="Calibri"/>
        </w:rPr>
        <w:t xml:space="preserve"> actions and measures </w:t>
      </w:r>
      <w:r w:rsidR="0036133C" w:rsidRPr="00171949">
        <w:rPr>
          <w:rFonts w:ascii="Calibri" w:hAnsi="Calibri"/>
        </w:rPr>
        <w:t>to be monitored</w:t>
      </w:r>
      <w:r w:rsidR="00A678F8" w:rsidRPr="00171949">
        <w:rPr>
          <w:rFonts w:ascii="Calibri" w:hAnsi="Calibri"/>
        </w:rPr>
        <w:t xml:space="preserve"> </w:t>
      </w:r>
      <w:r w:rsidR="001D6802" w:rsidRPr="00171949">
        <w:rPr>
          <w:rFonts w:ascii="Calibri" w:hAnsi="Calibri"/>
        </w:rPr>
        <w:t>to assess</w:t>
      </w:r>
      <w:r w:rsidR="008470F0" w:rsidRPr="00171949">
        <w:rPr>
          <w:rFonts w:ascii="Calibri" w:hAnsi="Calibri"/>
        </w:rPr>
        <w:t xml:space="preserve"> Project readiness to begin </w:t>
      </w:r>
      <w:r w:rsidR="00252C17" w:rsidRPr="00171949">
        <w:rPr>
          <w:rFonts w:ascii="Calibri" w:hAnsi="Calibri"/>
        </w:rPr>
        <w:t>implementation</w:t>
      </w:r>
      <w:r w:rsidR="009B22C1" w:rsidRPr="00171949">
        <w:rPr>
          <w:rFonts w:ascii="Calibri" w:hAnsi="Calibri"/>
        </w:rPr>
        <w:t xml:space="preserve"> in accordance with this ESCP</w:t>
      </w:r>
      <w:r w:rsidR="00A678F8" w:rsidRPr="00171949">
        <w:rPr>
          <w:rFonts w:ascii="Calibri" w:hAnsi="Calibri"/>
        </w:rPr>
        <w:t>. Nevertheless, all actions and measures in this</w:t>
      </w:r>
      <w:r w:rsidRPr="00171949">
        <w:rPr>
          <w:rFonts w:ascii="Calibri" w:hAnsi="Calibri"/>
        </w:rPr>
        <w:t xml:space="preserve"> ESCP shall be implemented as set out in the “Timeframe” column </w:t>
      </w:r>
      <w:r w:rsidR="00A678F8" w:rsidRPr="00171949">
        <w:rPr>
          <w:rFonts w:ascii="Calibri" w:hAnsi="Calibri"/>
        </w:rPr>
        <w:t xml:space="preserve">below </w:t>
      </w:r>
      <w:r w:rsidRPr="00171949">
        <w:rPr>
          <w:rFonts w:ascii="Calibri" w:hAnsi="Calibri"/>
        </w:rPr>
        <w:t xml:space="preserve">irrespective of whether </w:t>
      </w:r>
      <w:r w:rsidR="00A678F8" w:rsidRPr="00171949">
        <w:rPr>
          <w:rFonts w:ascii="Calibri" w:hAnsi="Calibri"/>
        </w:rPr>
        <w:t>they</w:t>
      </w:r>
      <w:r w:rsidRPr="00171949">
        <w:rPr>
          <w:rFonts w:ascii="Calibri" w:hAnsi="Calibri"/>
        </w:rPr>
        <w:t xml:space="preserve"> are</w:t>
      </w:r>
      <w:r w:rsidR="00A678F8" w:rsidRPr="00171949">
        <w:rPr>
          <w:rFonts w:ascii="Calibri" w:hAnsi="Calibri"/>
        </w:rPr>
        <w:t xml:space="preserve"> listed in the referred subsection</w:t>
      </w:r>
      <w:r w:rsidRPr="00171949">
        <w:rPr>
          <w:rFonts w:ascii="Calibri" w:hAnsi="Calibri"/>
        </w:rPr>
        <w:t>.</w:t>
      </w:r>
    </w:p>
    <w:p w14:paraId="2DEE8A86" w14:textId="06DABBA0" w:rsidR="007757EF" w:rsidRPr="00171949" w:rsidRDefault="007757EF"/>
    <w:p w14:paraId="0ED47009" w14:textId="0A002E18" w:rsidR="007757EF" w:rsidRPr="00171949" w:rsidRDefault="007757EF"/>
    <w:p w14:paraId="43F51228" w14:textId="0D90C185" w:rsidR="007757EF" w:rsidRPr="00171949" w:rsidRDefault="007757EF"/>
    <w:p w14:paraId="2BC64E4B" w14:textId="77777777" w:rsidR="007757EF" w:rsidRPr="00171949" w:rsidRDefault="007757EF">
      <w:pPr>
        <w:sectPr w:rsidR="007757EF" w:rsidRPr="00171949" w:rsidSect="00667D94">
          <w:footerReference w:type="even" r:id="rId12"/>
          <w:footerReference w:type="default" r:id="rId13"/>
          <w:footerReference w:type="first" r:id="rId14"/>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171949" w14:paraId="331009CA" w14:textId="77777777" w:rsidTr="2BEF8499">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07331500" w:rsidR="007757EF" w:rsidRPr="00171949" w:rsidRDefault="007757EF" w:rsidP="00315AA6">
            <w:pPr>
              <w:keepLines/>
              <w:widowControl w:val="0"/>
              <w:rPr>
                <w:b/>
                <w:bCs/>
                <w:sz w:val="20"/>
                <w:szCs w:val="20"/>
              </w:rPr>
            </w:pPr>
            <w:r w:rsidRPr="00171949">
              <w:rPr>
                <w:b/>
                <w:bCs/>
                <w:sz w:val="20"/>
                <w:szCs w:val="20"/>
              </w:rPr>
              <w:lastRenderedPageBreak/>
              <w:t xml:space="preserve">MATERIAL MEASURES AND ACTIONS </w:t>
            </w:r>
            <w:r w:rsidRPr="00171949">
              <w:rPr>
                <w:rFonts w:ascii="Corbel" w:hAnsi="Corbel"/>
                <w:b/>
                <w:bCs/>
                <w:color w:val="FF0000"/>
                <w:sz w:val="20"/>
                <w:szCs w:val="20"/>
              </w:rPr>
              <w:t xml:space="preserve"> </w:t>
            </w:r>
          </w:p>
        </w:tc>
        <w:tc>
          <w:tcPr>
            <w:tcW w:w="3150" w:type="dxa"/>
            <w:tcBorders>
              <w:top w:val="single" w:sz="4" w:space="0" w:color="000000" w:themeColor="text1"/>
            </w:tcBorders>
            <w:shd w:val="clear" w:color="auto" w:fill="C5E0B3" w:themeFill="accent6" w:themeFillTint="66"/>
          </w:tcPr>
          <w:p w14:paraId="42506930" w14:textId="77777777" w:rsidR="007757EF" w:rsidRPr="00171949" w:rsidRDefault="007757EF" w:rsidP="00315AA6">
            <w:pPr>
              <w:keepLines/>
              <w:widowControl w:val="0"/>
              <w:jc w:val="center"/>
              <w:rPr>
                <w:rFonts w:cstheme="minorHAnsi"/>
                <w:b/>
                <w:sz w:val="20"/>
                <w:szCs w:val="20"/>
              </w:rPr>
            </w:pPr>
            <w:r w:rsidRPr="00171949">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171949" w:rsidRDefault="007757EF" w:rsidP="00315AA6">
            <w:pPr>
              <w:keepLines/>
              <w:widowControl w:val="0"/>
              <w:jc w:val="center"/>
              <w:rPr>
                <w:rFonts w:cstheme="minorHAnsi"/>
                <w:b/>
                <w:sz w:val="20"/>
                <w:szCs w:val="20"/>
              </w:rPr>
            </w:pPr>
            <w:r w:rsidRPr="00171949">
              <w:rPr>
                <w:rFonts w:cstheme="minorHAnsi"/>
                <w:b/>
                <w:sz w:val="20"/>
                <w:szCs w:val="20"/>
              </w:rPr>
              <w:t>RESPONSIBLE ENTITY</w:t>
            </w:r>
          </w:p>
        </w:tc>
      </w:tr>
      <w:tr w:rsidR="007757EF" w:rsidRPr="00171949" w14:paraId="0595B062" w14:textId="77777777" w:rsidTr="2BEF8499">
        <w:trPr>
          <w:cantSplit/>
          <w:trHeight w:val="20"/>
        </w:trPr>
        <w:tc>
          <w:tcPr>
            <w:tcW w:w="14305" w:type="dxa"/>
            <w:gridSpan w:val="4"/>
            <w:tcBorders>
              <w:bottom w:val="single" w:sz="4" w:space="0" w:color="auto"/>
            </w:tcBorders>
            <w:shd w:val="clear" w:color="auto" w:fill="F4B083" w:themeFill="accent2" w:themeFillTint="99"/>
          </w:tcPr>
          <w:p w14:paraId="0954643A" w14:textId="77777777" w:rsidR="007757EF" w:rsidRPr="00171949" w:rsidRDefault="007757EF" w:rsidP="00315AA6">
            <w:pPr>
              <w:keepLines/>
              <w:widowControl w:val="0"/>
              <w:rPr>
                <w:rFonts w:cstheme="minorHAnsi"/>
                <w:b/>
                <w:sz w:val="20"/>
                <w:szCs w:val="20"/>
              </w:rPr>
            </w:pPr>
            <w:r w:rsidRPr="00171949">
              <w:rPr>
                <w:rFonts w:cstheme="minorHAnsi"/>
                <w:b/>
                <w:sz w:val="20"/>
                <w:szCs w:val="20"/>
              </w:rPr>
              <w:t>IMPLEMENTATION ARRANGEMENTS AND CAPACITY SUPPORT</w:t>
            </w:r>
            <w:r w:rsidRPr="00171949">
              <w:rPr>
                <w:rStyle w:val="FootnoteReference"/>
                <w:rFonts w:eastAsia="Times New Roman"/>
                <w:szCs w:val="20"/>
              </w:rPr>
              <w:footnoteReference w:id="2"/>
            </w:r>
          </w:p>
        </w:tc>
      </w:tr>
      <w:tr w:rsidR="007757EF" w:rsidRPr="00171949" w14:paraId="3C68B012" w14:textId="77777777" w:rsidTr="2BEF8499">
        <w:trPr>
          <w:cantSplit/>
          <w:trHeight w:val="20"/>
        </w:trPr>
        <w:tc>
          <w:tcPr>
            <w:tcW w:w="625" w:type="dxa"/>
            <w:tcBorders>
              <w:bottom w:val="single" w:sz="4" w:space="0" w:color="auto"/>
            </w:tcBorders>
          </w:tcPr>
          <w:p w14:paraId="5A9C52A0" w14:textId="77777777" w:rsidR="007757EF" w:rsidRPr="00171949" w:rsidRDefault="007757EF" w:rsidP="00315AA6">
            <w:pPr>
              <w:keepLines/>
              <w:widowControl w:val="0"/>
              <w:rPr>
                <w:rFonts w:cstheme="minorHAnsi"/>
                <w:b/>
                <w:sz w:val="20"/>
                <w:szCs w:val="20"/>
              </w:rPr>
            </w:pPr>
            <w:r w:rsidRPr="00171949">
              <w:rPr>
                <w:rFonts w:cstheme="minorHAnsi"/>
                <w:sz w:val="20"/>
                <w:szCs w:val="20"/>
              </w:rPr>
              <w:t>A</w:t>
            </w:r>
          </w:p>
        </w:tc>
        <w:tc>
          <w:tcPr>
            <w:tcW w:w="8370" w:type="dxa"/>
            <w:tcBorders>
              <w:bottom w:val="single" w:sz="4" w:space="0" w:color="auto"/>
            </w:tcBorders>
          </w:tcPr>
          <w:p w14:paraId="3A1AB8B7" w14:textId="77777777" w:rsidR="007757EF" w:rsidRPr="00171949" w:rsidRDefault="007757EF" w:rsidP="00315AA6">
            <w:pPr>
              <w:keepLines/>
              <w:widowControl w:val="0"/>
              <w:rPr>
                <w:rFonts w:cstheme="minorHAnsi"/>
                <w:b/>
                <w:color w:val="4472C4" w:themeColor="accent1"/>
                <w:sz w:val="20"/>
                <w:szCs w:val="20"/>
              </w:rPr>
            </w:pPr>
            <w:r w:rsidRPr="00171949">
              <w:rPr>
                <w:rFonts w:cstheme="minorHAnsi"/>
                <w:b/>
                <w:color w:val="4472C4" w:themeColor="accent1"/>
                <w:sz w:val="20"/>
                <w:szCs w:val="20"/>
              </w:rPr>
              <w:t>ORGANIZATIONAL STRUCTURE</w:t>
            </w:r>
          </w:p>
          <w:p w14:paraId="11D499C7" w14:textId="4EF7B49F" w:rsidR="007757EF" w:rsidRPr="00171949" w:rsidRDefault="007757EF" w:rsidP="06852366">
            <w:pPr>
              <w:keepLines/>
              <w:widowControl w:val="0"/>
              <w:rPr>
                <w:sz w:val="20"/>
                <w:szCs w:val="20"/>
              </w:rPr>
            </w:pPr>
          </w:p>
          <w:p w14:paraId="241C21D0" w14:textId="44922C5D" w:rsidR="007757EF" w:rsidRPr="00171949" w:rsidRDefault="007757EF" w:rsidP="003E40A5">
            <w:pPr>
              <w:pStyle w:val="ListParagraph"/>
              <w:keepLines/>
              <w:widowControl w:val="0"/>
              <w:numPr>
                <w:ilvl w:val="0"/>
                <w:numId w:val="10"/>
              </w:numPr>
              <w:spacing w:after="0"/>
              <w:rPr>
                <w:sz w:val="20"/>
                <w:szCs w:val="20"/>
              </w:rPr>
            </w:pPr>
            <w:r w:rsidRPr="00171949">
              <w:rPr>
                <w:sz w:val="20"/>
                <w:szCs w:val="20"/>
              </w:rPr>
              <w:t xml:space="preserve">Establish and maintain a </w:t>
            </w:r>
            <w:r w:rsidR="007B7C39" w:rsidRPr="00171949">
              <w:rPr>
                <w:sz w:val="20"/>
                <w:szCs w:val="20"/>
              </w:rPr>
              <w:t xml:space="preserve">Project Implementation </w:t>
            </w:r>
            <w:proofErr w:type="gramStart"/>
            <w:r w:rsidR="007B7C39" w:rsidRPr="00171949">
              <w:rPr>
                <w:sz w:val="20"/>
                <w:szCs w:val="20"/>
              </w:rPr>
              <w:t>Unit</w:t>
            </w:r>
            <w:r w:rsidR="004D77BC" w:rsidRPr="00171949">
              <w:rPr>
                <w:sz w:val="20"/>
                <w:szCs w:val="20"/>
              </w:rPr>
              <w:t xml:space="preserve"> </w:t>
            </w:r>
            <w:r w:rsidRPr="00171949">
              <w:rPr>
                <w:sz w:val="20"/>
                <w:szCs w:val="20"/>
              </w:rPr>
              <w:t xml:space="preserve"> with</w:t>
            </w:r>
            <w:proofErr w:type="gramEnd"/>
            <w:r w:rsidRPr="00171949">
              <w:rPr>
                <w:sz w:val="20"/>
                <w:szCs w:val="20"/>
              </w:rPr>
              <w:t xml:space="preserve"> qualified staff and resources to support management of environmental, social, health and safety (</w:t>
            </w:r>
            <w:r w:rsidR="00720F04" w:rsidRPr="00171949">
              <w:rPr>
                <w:sz w:val="20"/>
                <w:szCs w:val="20"/>
              </w:rPr>
              <w:t>E&amp;S</w:t>
            </w:r>
            <w:r w:rsidRPr="00171949">
              <w:rPr>
                <w:sz w:val="20"/>
                <w:szCs w:val="20"/>
              </w:rPr>
              <w:t>) risks and impacts of the Project including</w:t>
            </w:r>
            <w:r w:rsidR="004D77BC" w:rsidRPr="00171949">
              <w:rPr>
                <w:sz w:val="20"/>
                <w:szCs w:val="20"/>
              </w:rPr>
              <w:t xml:space="preserve"> a Social Specialist, an</w:t>
            </w:r>
            <w:r w:rsidR="00003D3F" w:rsidRPr="00171949">
              <w:rPr>
                <w:sz w:val="20"/>
                <w:szCs w:val="20"/>
              </w:rPr>
              <w:t>d an</w:t>
            </w:r>
            <w:r w:rsidR="004D77BC" w:rsidRPr="00171949">
              <w:rPr>
                <w:sz w:val="20"/>
                <w:szCs w:val="20"/>
              </w:rPr>
              <w:t xml:space="preserve"> Environmental Specialist</w:t>
            </w:r>
            <w:r w:rsidR="00003D3F" w:rsidRPr="00171949">
              <w:rPr>
                <w:sz w:val="20"/>
                <w:szCs w:val="20"/>
              </w:rPr>
              <w:t>.</w:t>
            </w:r>
          </w:p>
          <w:p w14:paraId="5C142A47" w14:textId="7EA2957A" w:rsidR="0039435B" w:rsidRPr="00171949" w:rsidRDefault="00BB08EF" w:rsidP="003E40A5">
            <w:pPr>
              <w:pStyle w:val="ListParagraph"/>
              <w:keepLines/>
              <w:widowControl w:val="0"/>
              <w:numPr>
                <w:ilvl w:val="0"/>
                <w:numId w:val="10"/>
              </w:numPr>
              <w:spacing w:after="0"/>
              <w:rPr>
                <w:sz w:val="20"/>
                <w:szCs w:val="20"/>
              </w:rPr>
            </w:pPr>
            <w:r w:rsidRPr="00171949">
              <w:rPr>
                <w:sz w:val="20"/>
                <w:szCs w:val="20"/>
              </w:rPr>
              <w:t>Incorporate r</w:t>
            </w:r>
            <w:r w:rsidR="0039435B" w:rsidRPr="00171949">
              <w:rPr>
                <w:sz w:val="20"/>
                <w:szCs w:val="20"/>
              </w:rPr>
              <w:t>equirement of the E</w:t>
            </w:r>
            <w:r w:rsidR="001C51A5">
              <w:rPr>
                <w:sz w:val="20"/>
                <w:szCs w:val="20"/>
              </w:rPr>
              <w:t xml:space="preserve"> &amp; </w:t>
            </w:r>
            <w:r w:rsidR="0039435B" w:rsidRPr="00171949">
              <w:rPr>
                <w:sz w:val="20"/>
                <w:szCs w:val="20"/>
              </w:rPr>
              <w:t>S specialist</w:t>
            </w:r>
            <w:r w:rsidR="001C51A5">
              <w:rPr>
                <w:sz w:val="20"/>
                <w:szCs w:val="20"/>
              </w:rPr>
              <w:t>s</w:t>
            </w:r>
            <w:r w:rsidR="0039435B" w:rsidRPr="00171949">
              <w:rPr>
                <w:sz w:val="20"/>
                <w:szCs w:val="20"/>
              </w:rPr>
              <w:t xml:space="preserve"> </w:t>
            </w:r>
            <w:r w:rsidRPr="00171949">
              <w:rPr>
                <w:sz w:val="20"/>
                <w:szCs w:val="20"/>
              </w:rPr>
              <w:t>within</w:t>
            </w:r>
            <w:r w:rsidR="0039435B" w:rsidRPr="00171949">
              <w:rPr>
                <w:sz w:val="20"/>
                <w:szCs w:val="20"/>
              </w:rPr>
              <w:t xml:space="preserve"> </w:t>
            </w:r>
            <w:proofErr w:type="spellStart"/>
            <w:r w:rsidR="0039435B" w:rsidRPr="00171949">
              <w:rPr>
                <w:sz w:val="20"/>
                <w:szCs w:val="20"/>
              </w:rPr>
              <w:t>ToR</w:t>
            </w:r>
            <w:proofErr w:type="spellEnd"/>
            <w:r w:rsidR="0039435B" w:rsidRPr="00171949">
              <w:rPr>
                <w:sz w:val="20"/>
                <w:szCs w:val="20"/>
              </w:rPr>
              <w:t xml:space="preserve"> of the Contractor</w:t>
            </w:r>
            <w:r w:rsidR="007F1CF0">
              <w:rPr>
                <w:sz w:val="20"/>
                <w:szCs w:val="20"/>
              </w:rPr>
              <w:t xml:space="preserve"> and Supervision Engineers</w:t>
            </w:r>
            <w:r w:rsidR="0039435B" w:rsidRPr="00171949">
              <w:rPr>
                <w:sz w:val="20"/>
                <w:szCs w:val="20"/>
              </w:rPr>
              <w:t>.</w:t>
            </w:r>
          </w:p>
          <w:p w14:paraId="6649FD14" w14:textId="77777777" w:rsidR="007757EF" w:rsidRPr="00171949" w:rsidRDefault="007757EF" w:rsidP="00315AA6">
            <w:pPr>
              <w:pStyle w:val="ModelNrmlSingle"/>
              <w:keepLines/>
              <w:widowControl w:val="0"/>
              <w:spacing w:after="0"/>
              <w:ind w:firstLine="0"/>
              <w:jc w:val="left"/>
              <w:rPr>
                <w:rFonts w:asciiTheme="minorHAnsi" w:hAnsiTheme="minorHAnsi" w:cstheme="minorHAnsi"/>
                <w:sz w:val="20"/>
              </w:rPr>
            </w:pPr>
          </w:p>
          <w:p w14:paraId="0C3A8138" w14:textId="6CDB357F" w:rsidR="007757EF" w:rsidRPr="00171949" w:rsidRDefault="007757EF" w:rsidP="00315AA6">
            <w:pPr>
              <w:keepLines/>
              <w:widowControl w:val="0"/>
              <w:rPr>
                <w:rFonts w:cstheme="minorHAnsi"/>
                <w:b/>
                <w:sz w:val="20"/>
                <w:szCs w:val="20"/>
              </w:rPr>
            </w:pPr>
          </w:p>
        </w:tc>
        <w:tc>
          <w:tcPr>
            <w:tcW w:w="3150" w:type="dxa"/>
            <w:tcBorders>
              <w:bottom w:val="single" w:sz="4" w:space="0" w:color="auto"/>
            </w:tcBorders>
          </w:tcPr>
          <w:p w14:paraId="6C320F39" w14:textId="28AA4070" w:rsidR="007757EF" w:rsidRDefault="00307FD9" w:rsidP="00315AA6">
            <w:pPr>
              <w:keepLines/>
              <w:widowControl w:val="0"/>
              <w:rPr>
                <w:rFonts w:eastAsia="Times New Roman"/>
                <w:sz w:val="20"/>
                <w:szCs w:val="20"/>
              </w:rPr>
            </w:pPr>
            <w:r>
              <w:rPr>
                <w:rFonts w:eastAsia="Times New Roman"/>
                <w:sz w:val="20"/>
                <w:szCs w:val="20"/>
              </w:rPr>
              <w:t>a</w:t>
            </w:r>
            <w:r w:rsidR="00AD5E8D">
              <w:rPr>
                <w:rFonts w:eastAsia="Times New Roman"/>
                <w:sz w:val="20"/>
                <w:szCs w:val="20"/>
              </w:rPr>
              <w:t xml:space="preserve">. </w:t>
            </w:r>
            <w:r w:rsidR="00883BCB" w:rsidRPr="00171949">
              <w:rPr>
                <w:rFonts w:eastAsia="Times New Roman"/>
                <w:sz w:val="20"/>
                <w:szCs w:val="20"/>
              </w:rPr>
              <w:t>Hire specialists by Effectiveness date</w:t>
            </w:r>
            <w:r w:rsidR="00ED76EA" w:rsidRPr="00171949">
              <w:rPr>
                <w:rFonts w:eastAsia="Times New Roman"/>
                <w:sz w:val="20"/>
                <w:szCs w:val="20"/>
              </w:rPr>
              <w:t xml:space="preserve">. </w:t>
            </w:r>
            <w:r w:rsidR="00306FA9" w:rsidRPr="00171949">
              <w:rPr>
                <w:rFonts w:eastAsia="Times New Roman"/>
                <w:sz w:val="20"/>
                <w:szCs w:val="20"/>
              </w:rPr>
              <w:t xml:space="preserve">The establishment of the PIU will be condition for the project’s effectiveness. </w:t>
            </w:r>
            <w:r w:rsidR="004A3252">
              <w:rPr>
                <w:rFonts w:eastAsia="Times New Roman"/>
                <w:sz w:val="20"/>
                <w:szCs w:val="20"/>
              </w:rPr>
              <w:t>T</w:t>
            </w:r>
            <w:r w:rsidR="004A3252" w:rsidRPr="00CA6543">
              <w:rPr>
                <w:rFonts w:cstheme="minorHAnsi"/>
                <w:bCs/>
                <w:sz w:val="20"/>
                <w:szCs w:val="20"/>
              </w:rPr>
              <w:t>hereafter</w:t>
            </w:r>
            <w:r w:rsidR="00637479">
              <w:rPr>
                <w:rFonts w:cstheme="minorHAnsi"/>
                <w:bCs/>
                <w:sz w:val="20"/>
                <w:szCs w:val="20"/>
              </w:rPr>
              <w:t>,</w:t>
            </w:r>
            <w:r w:rsidR="004A3252" w:rsidRPr="00CA6543">
              <w:rPr>
                <w:rFonts w:cstheme="minorHAnsi"/>
                <w:bCs/>
                <w:sz w:val="20"/>
                <w:szCs w:val="20"/>
              </w:rPr>
              <w:t xml:space="preserve"> </w:t>
            </w:r>
            <w:r w:rsidR="004A3252">
              <w:rPr>
                <w:rFonts w:cstheme="minorHAnsi"/>
                <w:bCs/>
                <w:sz w:val="20"/>
                <w:szCs w:val="20"/>
              </w:rPr>
              <w:t xml:space="preserve">maintain </w:t>
            </w:r>
            <w:r w:rsidR="004A3252" w:rsidRPr="00CA6543">
              <w:rPr>
                <w:rFonts w:cstheme="minorHAnsi"/>
                <w:bCs/>
                <w:sz w:val="20"/>
                <w:szCs w:val="20"/>
              </w:rPr>
              <w:t>throughout project implementation</w:t>
            </w:r>
            <w:r w:rsidR="004A3252">
              <w:rPr>
                <w:rFonts w:cstheme="minorHAnsi"/>
                <w:b/>
                <w:sz w:val="20"/>
                <w:szCs w:val="20"/>
              </w:rPr>
              <w:t>.</w:t>
            </w:r>
          </w:p>
          <w:p w14:paraId="7F34C59F" w14:textId="63598435" w:rsidR="00307FD9" w:rsidRPr="00171949" w:rsidRDefault="004A3252" w:rsidP="00315AA6">
            <w:pPr>
              <w:keepLines/>
              <w:widowControl w:val="0"/>
              <w:rPr>
                <w:rFonts w:cstheme="minorHAnsi"/>
                <w:b/>
                <w:sz w:val="20"/>
                <w:szCs w:val="20"/>
              </w:rPr>
            </w:pPr>
            <w:r w:rsidRPr="009B5B6A">
              <w:rPr>
                <w:rFonts w:cstheme="minorHAnsi"/>
                <w:bCs/>
                <w:sz w:val="20"/>
                <w:szCs w:val="20"/>
              </w:rPr>
              <w:t>2</w:t>
            </w:r>
            <w:r w:rsidR="00307FD9" w:rsidRPr="009B5B6A">
              <w:rPr>
                <w:rFonts w:cstheme="minorHAnsi"/>
                <w:bCs/>
                <w:sz w:val="20"/>
                <w:szCs w:val="20"/>
              </w:rPr>
              <w:t xml:space="preserve">. </w:t>
            </w:r>
            <w:r w:rsidRPr="009B5B6A">
              <w:rPr>
                <w:rFonts w:cstheme="minorHAnsi"/>
                <w:bCs/>
                <w:sz w:val="20"/>
                <w:szCs w:val="20"/>
              </w:rPr>
              <w:t>P</w:t>
            </w:r>
            <w:r w:rsidR="00307FD9" w:rsidRPr="009B5B6A">
              <w:rPr>
                <w:rFonts w:cstheme="minorHAnsi"/>
                <w:bCs/>
                <w:sz w:val="20"/>
                <w:szCs w:val="20"/>
              </w:rPr>
              <w:t xml:space="preserve">rior to </w:t>
            </w:r>
            <w:r w:rsidR="00821E07" w:rsidRPr="009B5B6A">
              <w:rPr>
                <w:rFonts w:cstheme="minorHAnsi"/>
                <w:bCs/>
                <w:sz w:val="20"/>
                <w:szCs w:val="20"/>
              </w:rPr>
              <w:t>issuance of the bidding documents of the corresponding activities</w:t>
            </w:r>
            <w:r w:rsidRPr="009B5B6A">
              <w:rPr>
                <w:rFonts w:cstheme="minorHAnsi"/>
                <w:bCs/>
                <w:sz w:val="20"/>
                <w:szCs w:val="20"/>
              </w:rPr>
              <w:t xml:space="preserve"> and thereafter</w:t>
            </w:r>
            <w:r w:rsidR="00637479">
              <w:rPr>
                <w:rFonts w:cstheme="minorHAnsi"/>
                <w:bCs/>
                <w:sz w:val="20"/>
                <w:szCs w:val="20"/>
              </w:rPr>
              <w:t>,</w:t>
            </w:r>
            <w:r w:rsidRPr="009B5B6A">
              <w:rPr>
                <w:rFonts w:cstheme="minorHAnsi"/>
                <w:bCs/>
                <w:sz w:val="20"/>
                <w:szCs w:val="20"/>
              </w:rPr>
              <w:t xml:space="preserve"> implement throughout project implementation</w:t>
            </w:r>
            <w:r>
              <w:rPr>
                <w:rFonts w:cstheme="minorHAnsi"/>
                <w:b/>
                <w:sz w:val="20"/>
                <w:szCs w:val="20"/>
              </w:rPr>
              <w:t>.</w:t>
            </w:r>
          </w:p>
        </w:tc>
        <w:tc>
          <w:tcPr>
            <w:tcW w:w="2160" w:type="dxa"/>
            <w:tcBorders>
              <w:bottom w:val="single" w:sz="4" w:space="0" w:color="auto"/>
            </w:tcBorders>
          </w:tcPr>
          <w:p w14:paraId="268E4E90" w14:textId="583317C9" w:rsidR="007757EF" w:rsidRPr="00171949" w:rsidRDefault="00003D3F" w:rsidP="00315AA6">
            <w:pPr>
              <w:keepLines/>
              <w:widowControl w:val="0"/>
              <w:rPr>
                <w:rFonts w:cstheme="minorHAnsi"/>
                <w:bCs/>
                <w:sz w:val="20"/>
                <w:szCs w:val="20"/>
              </w:rPr>
            </w:pPr>
            <w:r w:rsidRPr="00171949">
              <w:rPr>
                <w:rFonts w:cstheme="minorHAnsi"/>
                <w:bCs/>
                <w:sz w:val="20"/>
                <w:szCs w:val="20"/>
              </w:rPr>
              <w:t>Ministry of Ecology, Sustainable Development and Northern Region Development (MESDNRD) </w:t>
            </w:r>
          </w:p>
        </w:tc>
      </w:tr>
      <w:tr w:rsidR="007757EF" w:rsidRPr="00171949" w14:paraId="07469B7C" w14:textId="77777777" w:rsidTr="2BEF8499">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171949" w:rsidDel="00777D1F" w:rsidRDefault="007757EF" w:rsidP="00315AA6">
            <w:pPr>
              <w:keepLines/>
              <w:widowControl w:val="0"/>
              <w:rPr>
                <w:rFonts w:cstheme="minorHAnsi"/>
                <w:sz w:val="20"/>
                <w:szCs w:val="20"/>
              </w:rPr>
            </w:pPr>
            <w:r w:rsidRPr="00171949">
              <w:rPr>
                <w:rFonts w:cstheme="minorHAnsi"/>
                <w:b/>
                <w:sz w:val="20"/>
                <w:szCs w:val="20"/>
              </w:rPr>
              <w:t>MONITORING AND REPORTING</w:t>
            </w:r>
          </w:p>
        </w:tc>
      </w:tr>
      <w:tr w:rsidR="007757EF" w:rsidRPr="00171949" w14:paraId="7D03439F" w14:textId="77777777" w:rsidTr="2BEF8499">
        <w:trPr>
          <w:trHeight w:val="20"/>
        </w:trPr>
        <w:tc>
          <w:tcPr>
            <w:tcW w:w="625" w:type="dxa"/>
            <w:tcBorders>
              <w:bottom w:val="single" w:sz="4" w:space="0" w:color="auto"/>
            </w:tcBorders>
            <w:vAlign w:val="center"/>
          </w:tcPr>
          <w:p w14:paraId="3AC790B4" w14:textId="77777777" w:rsidR="007757EF" w:rsidRPr="00171949" w:rsidRDefault="007757EF" w:rsidP="00CE6812">
            <w:pPr>
              <w:keepLines/>
              <w:widowControl w:val="0"/>
              <w:jc w:val="center"/>
              <w:rPr>
                <w:rFonts w:cstheme="minorHAnsi"/>
                <w:sz w:val="20"/>
                <w:szCs w:val="20"/>
              </w:rPr>
            </w:pPr>
            <w:r w:rsidRPr="00171949">
              <w:rPr>
                <w:rFonts w:cstheme="minorHAnsi"/>
                <w:sz w:val="20"/>
                <w:szCs w:val="20"/>
              </w:rPr>
              <w:t>C</w:t>
            </w:r>
          </w:p>
        </w:tc>
        <w:tc>
          <w:tcPr>
            <w:tcW w:w="8370" w:type="dxa"/>
            <w:tcBorders>
              <w:bottom w:val="single" w:sz="4" w:space="0" w:color="auto"/>
            </w:tcBorders>
          </w:tcPr>
          <w:p w14:paraId="4F5ACF09" w14:textId="472FE7C5" w:rsidR="007757EF" w:rsidRPr="00171949" w:rsidRDefault="007757EF" w:rsidP="0038395F">
            <w:pPr>
              <w:keepLines/>
              <w:widowControl w:val="0"/>
              <w:rPr>
                <w:rFonts w:eastAsia="Times New Roman" w:cstheme="minorHAnsi"/>
                <w:bCs/>
                <w:color w:val="4472C4" w:themeColor="accent1"/>
                <w:sz w:val="20"/>
                <w:szCs w:val="20"/>
              </w:rPr>
            </w:pPr>
            <w:r w:rsidRPr="00171949">
              <w:rPr>
                <w:rFonts w:cstheme="minorHAnsi"/>
                <w:b/>
                <w:color w:val="4472C4" w:themeColor="accent1"/>
                <w:sz w:val="20"/>
                <w:szCs w:val="20"/>
              </w:rPr>
              <w:t>REGULAR REPORTING</w:t>
            </w:r>
            <w:r w:rsidRPr="00171949">
              <w:rPr>
                <w:rFonts w:cstheme="minorHAnsi"/>
                <w:sz w:val="20"/>
                <w:szCs w:val="20"/>
              </w:rPr>
              <w:t xml:space="preserve"> </w:t>
            </w:r>
          </w:p>
          <w:p w14:paraId="69C55EC3" w14:textId="77777777" w:rsidR="007757EF" w:rsidRPr="00171949" w:rsidRDefault="007757EF" w:rsidP="00315AA6">
            <w:pPr>
              <w:keepLines/>
              <w:widowControl w:val="0"/>
              <w:rPr>
                <w:rFonts w:cstheme="minorHAnsi"/>
                <w:sz w:val="20"/>
                <w:szCs w:val="20"/>
              </w:rPr>
            </w:pPr>
          </w:p>
          <w:p w14:paraId="53D15E84" w14:textId="080294B9" w:rsidR="007757EF" w:rsidRPr="00171949" w:rsidRDefault="007757EF" w:rsidP="00315AA6">
            <w:pPr>
              <w:keepLines/>
              <w:widowControl w:val="0"/>
              <w:rPr>
                <w:sz w:val="20"/>
                <w:szCs w:val="20"/>
              </w:rPr>
            </w:pPr>
            <w:r w:rsidRPr="00171949">
              <w:rPr>
                <w:sz w:val="20"/>
                <w:szCs w:val="20"/>
              </w:rPr>
              <w:t>Prepare and submit to the Bank regular monitoring reports on the environmental, social, health and safety (</w:t>
            </w:r>
            <w:r w:rsidR="00720F04" w:rsidRPr="00171949">
              <w:rPr>
                <w:sz w:val="20"/>
                <w:szCs w:val="20"/>
              </w:rPr>
              <w:t>E&amp;S</w:t>
            </w:r>
            <w:r w:rsidRPr="00171949">
              <w:rPr>
                <w:sz w:val="20"/>
                <w:szCs w:val="20"/>
              </w:rPr>
              <w:t xml:space="preserve">) performance of the Project. The reports shall include: </w:t>
            </w:r>
          </w:p>
          <w:p w14:paraId="2223DB93" w14:textId="77777777" w:rsidR="007757EF" w:rsidRPr="00171949" w:rsidRDefault="007757EF" w:rsidP="00315AA6">
            <w:pPr>
              <w:keepLines/>
              <w:widowControl w:val="0"/>
              <w:rPr>
                <w:sz w:val="20"/>
                <w:szCs w:val="20"/>
              </w:rPr>
            </w:pPr>
          </w:p>
          <w:p w14:paraId="54AB6646" w14:textId="77777777" w:rsidR="007757EF" w:rsidRPr="00171949" w:rsidRDefault="007757EF" w:rsidP="007757EF">
            <w:pPr>
              <w:pStyle w:val="ListParagraph"/>
              <w:keepLines/>
              <w:widowControl w:val="0"/>
              <w:numPr>
                <w:ilvl w:val="0"/>
                <w:numId w:val="3"/>
              </w:numPr>
              <w:ind w:left="421"/>
              <w:rPr>
                <w:sz w:val="20"/>
                <w:szCs w:val="20"/>
              </w:rPr>
            </w:pPr>
            <w:r w:rsidRPr="00171949">
              <w:rPr>
                <w:sz w:val="20"/>
                <w:szCs w:val="20"/>
              </w:rPr>
              <w:t xml:space="preserve">Status of preparation and implementation of E&amp;S documents required under the ESCP. </w:t>
            </w:r>
          </w:p>
          <w:p w14:paraId="58638307" w14:textId="76CD72B8" w:rsidR="00BA6F79" w:rsidRPr="00171949" w:rsidRDefault="00BA6F79" w:rsidP="007757EF">
            <w:pPr>
              <w:pStyle w:val="ListParagraph"/>
              <w:keepLines/>
              <w:widowControl w:val="0"/>
              <w:numPr>
                <w:ilvl w:val="0"/>
                <w:numId w:val="3"/>
              </w:numPr>
              <w:ind w:left="421"/>
              <w:rPr>
                <w:sz w:val="20"/>
                <w:szCs w:val="20"/>
              </w:rPr>
            </w:pPr>
            <w:r w:rsidRPr="00171949">
              <w:rPr>
                <w:sz w:val="20"/>
                <w:szCs w:val="20"/>
              </w:rPr>
              <w:t>Submission of environmental monitoring result.</w:t>
            </w:r>
          </w:p>
          <w:p w14:paraId="4E7F7D65" w14:textId="77777777" w:rsidR="007757EF" w:rsidRPr="00171949" w:rsidRDefault="007757EF" w:rsidP="007757EF">
            <w:pPr>
              <w:pStyle w:val="ListParagraph"/>
              <w:keepLines/>
              <w:widowControl w:val="0"/>
              <w:numPr>
                <w:ilvl w:val="0"/>
                <w:numId w:val="3"/>
              </w:numPr>
              <w:ind w:left="421"/>
              <w:rPr>
                <w:sz w:val="20"/>
                <w:szCs w:val="20"/>
              </w:rPr>
            </w:pPr>
            <w:r w:rsidRPr="00171949">
              <w:rPr>
                <w:sz w:val="20"/>
                <w:szCs w:val="20"/>
              </w:rPr>
              <w:t>Summary of stakeholder engagement activities carried out as per the Stakeholder Engagement Plan.</w:t>
            </w:r>
          </w:p>
          <w:p w14:paraId="0BFA7019" w14:textId="77777777" w:rsidR="007757EF" w:rsidRPr="00171949" w:rsidRDefault="007757EF" w:rsidP="007757EF">
            <w:pPr>
              <w:pStyle w:val="ListParagraph"/>
              <w:keepLines/>
              <w:widowControl w:val="0"/>
              <w:numPr>
                <w:ilvl w:val="0"/>
                <w:numId w:val="3"/>
              </w:numPr>
              <w:ind w:left="421"/>
              <w:rPr>
                <w:sz w:val="20"/>
                <w:szCs w:val="20"/>
              </w:rPr>
            </w:pPr>
            <w:r w:rsidRPr="00171949">
              <w:rPr>
                <w:sz w:val="20"/>
                <w:szCs w:val="20"/>
              </w:rPr>
              <w:t xml:space="preserve">Complaints submitted to the grievance mechanism(s), the grievance log, and progress made in resolving them.   </w:t>
            </w:r>
          </w:p>
          <w:p w14:paraId="21AB31D8" w14:textId="10FD0418" w:rsidR="007757EF" w:rsidRPr="00171949" w:rsidRDefault="00720F04" w:rsidP="007757EF">
            <w:pPr>
              <w:pStyle w:val="ListParagraph"/>
              <w:keepLines/>
              <w:widowControl w:val="0"/>
              <w:numPr>
                <w:ilvl w:val="0"/>
                <w:numId w:val="3"/>
              </w:numPr>
              <w:ind w:left="421"/>
              <w:rPr>
                <w:sz w:val="20"/>
                <w:szCs w:val="20"/>
              </w:rPr>
            </w:pPr>
            <w:r w:rsidRPr="00171949">
              <w:rPr>
                <w:sz w:val="20"/>
                <w:szCs w:val="20"/>
              </w:rPr>
              <w:t>E&amp;S</w:t>
            </w:r>
            <w:r w:rsidR="007757EF" w:rsidRPr="00171949">
              <w:rPr>
                <w:sz w:val="20"/>
                <w:szCs w:val="20"/>
              </w:rPr>
              <w:t xml:space="preserve"> performance of contractors and subcontractors as reported through [monthly] contractors’ and supervision firms’ reports.</w:t>
            </w:r>
          </w:p>
          <w:p w14:paraId="3FA3FF3D" w14:textId="32C749A5" w:rsidR="007757EF" w:rsidRPr="00171949" w:rsidRDefault="007757EF" w:rsidP="007757EF">
            <w:pPr>
              <w:pStyle w:val="ListParagraph"/>
              <w:keepLines/>
              <w:widowControl w:val="0"/>
              <w:numPr>
                <w:ilvl w:val="0"/>
                <w:numId w:val="3"/>
              </w:numPr>
              <w:ind w:left="421"/>
              <w:rPr>
                <w:sz w:val="20"/>
                <w:szCs w:val="20"/>
              </w:rPr>
            </w:pPr>
            <w:r w:rsidRPr="00171949">
              <w:rPr>
                <w:sz w:val="20"/>
                <w:szCs w:val="20"/>
              </w:rPr>
              <w:t xml:space="preserve">Number and status of resolution of incidents and accidents reported under action </w:t>
            </w:r>
            <w:r w:rsidR="004674EC" w:rsidRPr="00171949">
              <w:rPr>
                <w:sz w:val="20"/>
                <w:szCs w:val="20"/>
              </w:rPr>
              <w:t>E</w:t>
            </w:r>
            <w:r w:rsidRPr="00171949">
              <w:rPr>
                <w:sz w:val="20"/>
                <w:szCs w:val="20"/>
              </w:rPr>
              <w:t xml:space="preserve"> below. </w:t>
            </w:r>
          </w:p>
          <w:p w14:paraId="417EADB8" w14:textId="44B9A86E" w:rsidR="007757EF" w:rsidRPr="00171949" w:rsidRDefault="007757EF" w:rsidP="00315AA6">
            <w:pPr>
              <w:keepLines/>
              <w:widowControl w:val="0"/>
              <w:rPr>
                <w:sz w:val="20"/>
                <w:szCs w:val="20"/>
              </w:rPr>
            </w:pPr>
          </w:p>
        </w:tc>
        <w:tc>
          <w:tcPr>
            <w:tcW w:w="3150" w:type="dxa"/>
            <w:tcBorders>
              <w:bottom w:val="single" w:sz="4" w:space="0" w:color="auto"/>
            </w:tcBorders>
            <w:vAlign w:val="center"/>
          </w:tcPr>
          <w:p w14:paraId="7E71CEB8" w14:textId="4B90C527" w:rsidR="007757EF" w:rsidRPr="00171949" w:rsidRDefault="00212115" w:rsidP="00353FAB">
            <w:pPr>
              <w:keepLines/>
              <w:widowControl w:val="0"/>
              <w:rPr>
                <w:rFonts w:cstheme="minorHAnsi"/>
                <w:sz w:val="20"/>
                <w:szCs w:val="20"/>
              </w:rPr>
            </w:pPr>
            <w:r w:rsidRPr="00171949">
              <w:rPr>
                <w:rFonts w:eastAsia="Times New Roman"/>
                <w:sz w:val="20"/>
                <w:szCs w:val="20"/>
              </w:rPr>
              <w:t xml:space="preserve">Submit biannual reports to the World Bank during implementation of the Activities, commencing after the Effective Date. Submit each report to the World Bank no later than 20 days after the end of each reporting period.   </w:t>
            </w:r>
          </w:p>
        </w:tc>
        <w:tc>
          <w:tcPr>
            <w:tcW w:w="2160" w:type="dxa"/>
            <w:tcBorders>
              <w:bottom w:val="single" w:sz="4" w:space="0" w:color="auto"/>
            </w:tcBorders>
          </w:tcPr>
          <w:p w14:paraId="6F1468BE" w14:textId="30C51CAB" w:rsidR="007757EF" w:rsidRPr="00171949" w:rsidRDefault="00003D3F" w:rsidP="00315AA6">
            <w:pPr>
              <w:keepLines/>
              <w:widowControl w:val="0"/>
              <w:rPr>
                <w:rFonts w:cstheme="minorHAnsi"/>
                <w:sz w:val="20"/>
                <w:szCs w:val="20"/>
              </w:rPr>
            </w:pPr>
            <w:r w:rsidRPr="00171949">
              <w:rPr>
                <w:rFonts w:cstheme="minorHAnsi"/>
                <w:bCs/>
                <w:sz w:val="20"/>
                <w:szCs w:val="20"/>
              </w:rPr>
              <w:t>MESDNRD and PIU</w:t>
            </w:r>
          </w:p>
        </w:tc>
      </w:tr>
      <w:tr w:rsidR="007757EF" w:rsidRPr="00171949" w14:paraId="24B4329F" w14:textId="77777777" w:rsidTr="2BEF8499">
        <w:trPr>
          <w:trHeight w:val="20"/>
        </w:trPr>
        <w:tc>
          <w:tcPr>
            <w:tcW w:w="625" w:type="dxa"/>
            <w:tcBorders>
              <w:bottom w:val="single" w:sz="4" w:space="0" w:color="000000" w:themeColor="text1"/>
            </w:tcBorders>
          </w:tcPr>
          <w:p w14:paraId="01461BAF" w14:textId="26C02A9D" w:rsidR="007757EF" w:rsidRPr="00171949" w:rsidRDefault="007757EF" w:rsidP="00315AA6">
            <w:pPr>
              <w:keepLines/>
              <w:widowControl w:val="0"/>
              <w:jc w:val="center"/>
              <w:rPr>
                <w:rFonts w:cstheme="minorHAnsi"/>
                <w:sz w:val="20"/>
                <w:szCs w:val="20"/>
              </w:rPr>
            </w:pPr>
          </w:p>
        </w:tc>
        <w:tc>
          <w:tcPr>
            <w:tcW w:w="8370" w:type="dxa"/>
            <w:tcBorders>
              <w:bottom w:val="single" w:sz="4" w:space="0" w:color="000000" w:themeColor="text1"/>
            </w:tcBorders>
          </w:tcPr>
          <w:p w14:paraId="24B40CBC" w14:textId="1909C466" w:rsidR="007757EF" w:rsidRPr="00171949" w:rsidRDefault="007757EF" w:rsidP="00315AA6">
            <w:pPr>
              <w:rPr>
                <w:rFonts w:cstheme="minorHAnsi"/>
                <w:b/>
                <w:color w:val="4472C4" w:themeColor="accent1"/>
                <w:sz w:val="20"/>
                <w:szCs w:val="20"/>
              </w:rPr>
            </w:pPr>
          </w:p>
        </w:tc>
        <w:tc>
          <w:tcPr>
            <w:tcW w:w="3150" w:type="dxa"/>
            <w:tcBorders>
              <w:bottom w:val="single" w:sz="4" w:space="0" w:color="000000" w:themeColor="text1"/>
            </w:tcBorders>
          </w:tcPr>
          <w:p w14:paraId="2A59431E" w14:textId="6BF178B1" w:rsidR="007757EF" w:rsidRPr="00171949" w:rsidRDefault="007757EF" w:rsidP="00315AA6">
            <w:pPr>
              <w:keepLines/>
              <w:widowControl w:val="0"/>
              <w:rPr>
                <w:rFonts w:eastAsia="Times New Roman"/>
                <w:sz w:val="20"/>
                <w:szCs w:val="20"/>
              </w:rPr>
            </w:pPr>
          </w:p>
        </w:tc>
        <w:tc>
          <w:tcPr>
            <w:tcW w:w="2160" w:type="dxa"/>
            <w:tcBorders>
              <w:bottom w:val="single" w:sz="4" w:space="0" w:color="000000" w:themeColor="text1"/>
            </w:tcBorders>
          </w:tcPr>
          <w:p w14:paraId="3D709FEE" w14:textId="71733627" w:rsidR="007757EF" w:rsidRPr="00171949" w:rsidRDefault="007757EF" w:rsidP="00315AA6">
            <w:pPr>
              <w:keepLines/>
              <w:widowControl w:val="0"/>
              <w:rPr>
                <w:rFonts w:cstheme="minorHAnsi"/>
                <w:sz w:val="20"/>
                <w:szCs w:val="20"/>
              </w:rPr>
            </w:pPr>
          </w:p>
        </w:tc>
      </w:tr>
      <w:tr w:rsidR="007757EF" w:rsidRPr="00171949" w14:paraId="2A3AD8DD" w14:textId="77777777" w:rsidTr="2BEF8499">
        <w:trPr>
          <w:trHeight w:val="20"/>
        </w:trPr>
        <w:tc>
          <w:tcPr>
            <w:tcW w:w="625" w:type="dxa"/>
            <w:tcBorders>
              <w:bottom w:val="single" w:sz="4" w:space="0" w:color="000000" w:themeColor="text1"/>
            </w:tcBorders>
          </w:tcPr>
          <w:p w14:paraId="3006CA57" w14:textId="77777777" w:rsidR="007757EF" w:rsidRPr="00171949" w:rsidRDefault="007757EF" w:rsidP="00315AA6">
            <w:pPr>
              <w:keepLines/>
              <w:widowControl w:val="0"/>
              <w:jc w:val="center"/>
              <w:rPr>
                <w:rFonts w:cstheme="minorHAnsi"/>
                <w:sz w:val="20"/>
                <w:szCs w:val="20"/>
              </w:rPr>
            </w:pPr>
            <w:r w:rsidRPr="00171949">
              <w:rPr>
                <w:rFonts w:cstheme="minorHAnsi"/>
                <w:sz w:val="20"/>
                <w:szCs w:val="20"/>
              </w:rPr>
              <w:t>E</w:t>
            </w:r>
          </w:p>
        </w:tc>
        <w:tc>
          <w:tcPr>
            <w:tcW w:w="8370" w:type="dxa"/>
            <w:tcBorders>
              <w:bottom w:val="single" w:sz="4" w:space="0" w:color="000000" w:themeColor="text1"/>
            </w:tcBorders>
          </w:tcPr>
          <w:p w14:paraId="37975024" w14:textId="1963AE3E" w:rsidR="007757EF" w:rsidRPr="00171949" w:rsidRDefault="007757EF" w:rsidP="00212115">
            <w:pPr>
              <w:rPr>
                <w:rFonts w:eastAsia="Times New Roman" w:cstheme="minorHAnsi"/>
                <w:bCs/>
                <w:color w:val="4472C4" w:themeColor="accent1"/>
                <w:sz w:val="20"/>
                <w:szCs w:val="20"/>
              </w:rPr>
            </w:pPr>
            <w:r w:rsidRPr="00171949">
              <w:rPr>
                <w:rFonts w:cstheme="minorHAnsi"/>
                <w:b/>
                <w:color w:val="4472C4" w:themeColor="accent1"/>
                <w:sz w:val="20"/>
                <w:szCs w:val="20"/>
              </w:rPr>
              <w:t xml:space="preserve">INCIDENTS AND ACCIDENTS </w:t>
            </w:r>
          </w:p>
          <w:p w14:paraId="42EA4DB8" w14:textId="77777777" w:rsidR="007757EF" w:rsidRPr="00171949" w:rsidRDefault="007757EF" w:rsidP="00315AA6"/>
          <w:p w14:paraId="31B4611D" w14:textId="11A692AF" w:rsidR="007757EF" w:rsidRPr="00171949" w:rsidRDefault="007757EF" w:rsidP="00315AA6">
            <w:pPr>
              <w:rPr>
                <w:sz w:val="20"/>
                <w:szCs w:val="20"/>
              </w:rPr>
            </w:pPr>
            <w:r w:rsidRPr="00171949">
              <w:rPr>
                <w:sz w:val="20"/>
                <w:szCs w:val="20"/>
              </w:rPr>
              <w:t>Notify the Bank of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w:t>
            </w:r>
            <w:r w:rsidR="00302FB0" w:rsidRPr="00171949">
              <w:rPr>
                <w:sz w:val="20"/>
                <w:szCs w:val="20"/>
              </w:rPr>
              <w:t xml:space="preserve"> or accident</w:t>
            </w:r>
            <w:r w:rsidRPr="00171949">
              <w:rPr>
                <w:sz w:val="20"/>
                <w:szCs w:val="20"/>
              </w:rPr>
              <w:t xml:space="preserve"> to the </w:t>
            </w:r>
            <w:proofErr w:type="spellStart"/>
            <w:r w:rsidRPr="00171949">
              <w:rPr>
                <w:sz w:val="20"/>
                <w:szCs w:val="20"/>
              </w:rPr>
              <w:t>Bankupon</w:t>
            </w:r>
            <w:proofErr w:type="spellEnd"/>
            <w:r w:rsidRPr="00171949">
              <w:rPr>
                <w:sz w:val="20"/>
                <w:szCs w:val="20"/>
              </w:rPr>
              <w:t xml:space="preserve"> request.</w:t>
            </w:r>
          </w:p>
          <w:p w14:paraId="6FFE6422" w14:textId="77777777" w:rsidR="007757EF" w:rsidRPr="00171949" w:rsidRDefault="007757EF" w:rsidP="00315AA6">
            <w:pPr>
              <w:rPr>
                <w:sz w:val="20"/>
                <w:szCs w:val="20"/>
              </w:rPr>
            </w:pPr>
          </w:p>
          <w:p w14:paraId="0D545AF3" w14:textId="064938FD" w:rsidR="007757EF" w:rsidRPr="00171949" w:rsidRDefault="007757EF" w:rsidP="00315AA6">
            <w:pPr>
              <w:rPr>
                <w:sz w:val="20"/>
                <w:szCs w:val="20"/>
              </w:rPr>
            </w:pPr>
            <w:r w:rsidRPr="00171949">
              <w:rPr>
                <w:sz w:val="20"/>
                <w:szCs w:val="20"/>
              </w:rPr>
              <w:t>Arrange for an appropriate review of the incident or accident to establish its immediate, underlying and root causes.  Prepare, agree with the Bank</w:t>
            </w:r>
            <w:r w:rsidR="003A0730" w:rsidRPr="00171949">
              <w:rPr>
                <w:sz w:val="20"/>
                <w:szCs w:val="20"/>
              </w:rPr>
              <w:t xml:space="preserve">, </w:t>
            </w:r>
            <w:r w:rsidRPr="00171949">
              <w:rPr>
                <w:sz w:val="20"/>
                <w:szCs w:val="20"/>
              </w:rPr>
              <w:t>and implement a Corrective Action Plan that sets out the measures and actions to be taken to address the incident</w:t>
            </w:r>
            <w:r w:rsidR="003A0730" w:rsidRPr="00171949">
              <w:rPr>
                <w:sz w:val="20"/>
                <w:szCs w:val="20"/>
              </w:rPr>
              <w:t xml:space="preserve"> or accident</w:t>
            </w:r>
            <w:r w:rsidRPr="00171949">
              <w:rPr>
                <w:sz w:val="20"/>
                <w:szCs w:val="20"/>
              </w:rPr>
              <w:t xml:space="preserve"> and prevent its recurrence. </w:t>
            </w:r>
          </w:p>
          <w:p w14:paraId="2A916A10" w14:textId="5C5EAC2A" w:rsidR="007757EF" w:rsidRPr="00171949" w:rsidRDefault="007757EF" w:rsidP="00315AA6">
            <w:pPr>
              <w:rPr>
                <w:b/>
                <w:bCs/>
                <w:sz w:val="20"/>
                <w:szCs w:val="20"/>
              </w:rPr>
            </w:pPr>
          </w:p>
        </w:tc>
        <w:tc>
          <w:tcPr>
            <w:tcW w:w="3150" w:type="dxa"/>
            <w:tcBorders>
              <w:bottom w:val="single" w:sz="4" w:space="0" w:color="000000" w:themeColor="text1"/>
            </w:tcBorders>
          </w:tcPr>
          <w:p w14:paraId="1AF3C0D8" w14:textId="77777777" w:rsidR="006C6E64" w:rsidRPr="00171949" w:rsidRDefault="006C6E64" w:rsidP="006C6E64">
            <w:pPr>
              <w:keepLines/>
              <w:widowControl w:val="0"/>
              <w:rPr>
                <w:rFonts w:eastAsia="Times New Roman"/>
                <w:sz w:val="20"/>
                <w:szCs w:val="20"/>
              </w:rPr>
            </w:pPr>
            <w:r w:rsidRPr="00171949">
              <w:rPr>
                <w:rFonts w:eastAsia="Times New Roman"/>
                <w:sz w:val="20"/>
                <w:szCs w:val="20"/>
              </w:rPr>
              <w:t>Notify the World Bank no later than 48 hours after learning of the incident or accident. Provide available details upon request. </w:t>
            </w:r>
          </w:p>
          <w:p w14:paraId="1439D8C4" w14:textId="77777777" w:rsidR="006C6E64" w:rsidRPr="00171949" w:rsidRDefault="006C6E64" w:rsidP="006C6E64">
            <w:pPr>
              <w:keepLines/>
              <w:widowControl w:val="0"/>
              <w:rPr>
                <w:rFonts w:eastAsia="Times New Roman"/>
                <w:sz w:val="20"/>
                <w:szCs w:val="20"/>
              </w:rPr>
            </w:pPr>
            <w:r w:rsidRPr="00171949">
              <w:rPr>
                <w:rFonts w:eastAsia="Times New Roman"/>
                <w:sz w:val="20"/>
                <w:szCs w:val="20"/>
              </w:rPr>
              <w:t> </w:t>
            </w:r>
          </w:p>
          <w:p w14:paraId="0A3D96D2" w14:textId="77777777" w:rsidR="006C6E64" w:rsidRPr="00171949" w:rsidRDefault="006C6E64" w:rsidP="006C6E64">
            <w:pPr>
              <w:keepLines/>
              <w:widowControl w:val="0"/>
              <w:rPr>
                <w:rFonts w:eastAsia="Times New Roman"/>
                <w:sz w:val="20"/>
                <w:szCs w:val="20"/>
              </w:rPr>
            </w:pPr>
            <w:r w:rsidRPr="00171949">
              <w:rPr>
                <w:rFonts w:eastAsia="Times New Roman"/>
                <w:sz w:val="20"/>
                <w:szCs w:val="20"/>
              </w:rPr>
              <w:t>Provide review report and Corrective Action Plan to the Bank no later than 10 days following the submission of the initial notice, unless a different timeframe is agreed to in writing by the Bank. </w:t>
            </w:r>
          </w:p>
          <w:p w14:paraId="716E253B" w14:textId="3D2A4DB4" w:rsidR="007757EF" w:rsidRPr="00171949" w:rsidRDefault="007757EF" w:rsidP="00315AA6">
            <w:pPr>
              <w:keepLines/>
              <w:widowControl w:val="0"/>
              <w:rPr>
                <w:sz w:val="20"/>
                <w:szCs w:val="20"/>
              </w:rPr>
            </w:pPr>
          </w:p>
        </w:tc>
        <w:tc>
          <w:tcPr>
            <w:tcW w:w="2160" w:type="dxa"/>
            <w:tcBorders>
              <w:bottom w:val="single" w:sz="4" w:space="0" w:color="000000" w:themeColor="text1"/>
            </w:tcBorders>
          </w:tcPr>
          <w:p w14:paraId="29973E39" w14:textId="60ADB5C4" w:rsidR="007757EF" w:rsidRPr="00171949" w:rsidRDefault="00003D3F" w:rsidP="00315AA6">
            <w:pPr>
              <w:keepLines/>
              <w:widowControl w:val="0"/>
              <w:rPr>
                <w:rFonts w:cstheme="minorHAnsi"/>
                <w:sz w:val="20"/>
                <w:szCs w:val="20"/>
              </w:rPr>
            </w:pPr>
            <w:r w:rsidRPr="00171949">
              <w:rPr>
                <w:rFonts w:cstheme="minorHAnsi"/>
                <w:bCs/>
                <w:sz w:val="20"/>
                <w:szCs w:val="20"/>
              </w:rPr>
              <w:t>MESDNRD and PIU</w:t>
            </w:r>
          </w:p>
        </w:tc>
      </w:tr>
      <w:tr w:rsidR="007757EF" w:rsidRPr="00171949" w14:paraId="0ECA729A" w14:textId="77777777" w:rsidTr="2BEF8499">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171949" w:rsidRDefault="007757EF" w:rsidP="00315AA6">
            <w:pPr>
              <w:keepLines/>
              <w:widowControl w:val="0"/>
              <w:rPr>
                <w:rFonts w:cstheme="minorHAnsi"/>
                <w:sz w:val="20"/>
                <w:szCs w:val="20"/>
              </w:rPr>
            </w:pPr>
            <w:r w:rsidRPr="00171949">
              <w:rPr>
                <w:rFonts w:cstheme="minorHAnsi"/>
                <w:b/>
                <w:sz w:val="20"/>
                <w:szCs w:val="20"/>
              </w:rPr>
              <w:t>ESS 1:  ASSESSMENT AND MANAGEMENT OF ENVIRONMENTAL AND SOCIAL RISKS AND IMPACTS</w:t>
            </w:r>
          </w:p>
        </w:tc>
      </w:tr>
      <w:tr w:rsidR="007757EF" w:rsidRPr="00171949" w14:paraId="05ACC65E" w14:textId="77777777" w:rsidTr="2BEF8499">
        <w:trPr>
          <w:trHeight w:val="20"/>
        </w:trPr>
        <w:tc>
          <w:tcPr>
            <w:tcW w:w="625" w:type="dxa"/>
          </w:tcPr>
          <w:p w14:paraId="079B407C" w14:textId="77777777" w:rsidR="007757EF" w:rsidRPr="00171949" w:rsidRDefault="007757EF" w:rsidP="00315AA6">
            <w:pPr>
              <w:keepLines/>
              <w:widowControl w:val="0"/>
              <w:jc w:val="center"/>
              <w:rPr>
                <w:rFonts w:cstheme="minorHAnsi"/>
                <w:sz w:val="20"/>
                <w:szCs w:val="20"/>
              </w:rPr>
            </w:pPr>
            <w:r w:rsidRPr="00171949">
              <w:rPr>
                <w:rFonts w:cstheme="minorHAnsi"/>
                <w:sz w:val="20"/>
                <w:szCs w:val="20"/>
              </w:rPr>
              <w:t>1.1</w:t>
            </w:r>
          </w:p>
        </w:tc>
        <w:tc>
          <w:tcPr>
            <w:tcW w:w="8370" w:type="dxa"/>
          </w:tcPr>
          <w:p w14:paraId="6A0593E9" w14:textId="70F01D88" w:rsidR="007757EF" w:rsidRPr="00171949" w:rsidRDefault="007757EF" w:rsidP="00315AA6">
            <w:pPr>
              <w:keepLines/>
              <w:widowControl w:val="0"/>
              <w:rPr>
                <w:rFonts w:cstheme="minorHAnsi"/>
                <w:b/>
                <w:color w:val="4472C4" w:themeColor="accent1"/>
                <w:sz w:val="20"/>
                <w:szCs w:val="20"/>
              </w:rPr>
            </w:pPr>
            <w:r w:rsidRPr="00171949">
              <w:rPr>
                <w:rFonts w:cstheme="minorHAnsi"/>
                <w:b/>
                <w:color w:val="4472C4" w:themeColor="accent1"/>
                <w:sz w:val="20"/>
                <w:szCs w:val="20"/>
              </w:rPr>
              <w:t>ENVIRONMENTAL AND SOCIAL ASSESSMENTS AND/OR PLANS</w:t>
            </w:r>
          </w:p>
          <w:p w14:paraId="1DC08B78" w14:textId="77777777" w:rsidR="007757EF" w:rsidRPr="00171949" w:rsidRDefault="007757EF" w:rsidP="00315AA6">
            <w:pPr>
              <w:keepLines/>
              <w:widowControl w:val="0"/>
              <w:rPr>
                <w:rFonts w:cstheme="minorHAnsi"/>
                <w:sz w:val="20"/>
                <w:szCs w:val="20"/>
              </w:rPr>
            </w:pPr>
          </w:p>
          <w:p w14:paraId="796FBC7C" w14:textId="421BF89C" w:rsidR="00044CEB" w:rsidRPr="00171949" w:rsidRDefault="007757EF" w:rsidP="00044CEB">
            <w:pPr>
              <w:pStyle w:val="ListParagraph"/>
              <w:keepLines/>
              <w:widowControl w:val="0"/>
              <w:numPr>
                <w:ilvl w:val="0"/>
                <w:numId w:val="11"/>
              </w:numPr>
              <w:spacing w:after="0"/>
              <w:rPr>
                <w:sz w:val="20"/>
                <w:szCs w:val="20"/>
              </w:rPr>
            </w:pPr>
            <w:r w:rsidRPr="2BEF8499">
              <w:rPr>
                <w:sz w:val="20"/>
                <w:szCs w:val="20"/>
              </w:rPr>
              <w:t>Prepare and implement an Environmental and Social Impact Assessment (ESIA)</w:t>
            </w:r>
            <w:r w:rsidR="2E57276A" w:rsidRPr="2BEF8499">
              <w:rPr>
                <w:sz w:val="20"/>
                <w:szCs w:val="20"/>
              </w:rPr>
              <w:t xml:space="preserve"> with embedded</w:t>
            </w:r>
            <w:r w:rsidRPr="2BEF8499">
              <w:rPr>
                <w:sz w:val="20"/>
                <w:szCs w:val="20"/>
              </w:rPr>
              <w:t xml:space="preserve"> Environmental and Social Management Plan (ESMP</w:t>
            </w:r>
            <w:r w:rsidR="006C6E64" w:rsidRPr="2BEF8499">
              <w:rPr>
                <w:sz w:val="20"/>
                <w:szCs w:val="20"/>
              </w:rPr>
              <w:t>) for activities related to KAP</w:t>
            </w:r>
            <w:r w:rsidRPr="2BEF8499">
              <w:rPr>
                <w:sz w:val="20"/>
                <w:szCs w:val="20"/>
              </w:rPr>
              <w:t>, consistent with the relevant ESSs.</w:t>
            </w:r>
          </w:p>
          <w:p w14:paraId="051CAFC8" w14:textId="77777777" w:rsidR="00044CEB" w:rsidRPr="00171949" w:rsidRDefault="00044CEB" w:rsidP="00F958D7">
            <w:pPr>
              <w:pStyle w:val="ListParagraph"/>
              <w:keepLines/>
              <w:widowControl w:val="0"/>
              <w:spacing w:after="0"/>
              <w:ind w:left="720" w:firstLine="0"/>
              <w:rPr>
                <w:sz w:val="20"/>
                <w:szCs w:val="20"/>
              </w:rPr>
            </w:pPr>
          </w:p>
          <w:p w14:paraId="6348F363" w14:textId="461D4313" w:rsidR="007757EF" w:rsidRPr="00171949" w:rsidRDefault="00016133" w:rsidP="2BEF8499">
            <w:pPr>
              <w:pStyle w:val="ListParagraph"/>
              <w:keepLines/>
              <w:widowControl w:val="0"/>
              <w:numPr>
                <w:ilvl w:val="0"/>
                <w:numId w:val="11"/>
              </w:numPr>
              <w:spacing w:after="0"/>
              <w:rPr>
                <w:rFonts w:cstheme="minorBidi"/>
              </w:rPr>
            </w:pPr>
            <w:r>
              <w:t xml:space="preserve">Prepare and implement an Environmental and Social Impact Assessment (ESIA), </w:t>
            </w:r>
            <w:r w:rsidR="653387B5">
              <w:t>with embedded</w:t>
            </w:r>
            <w:r>
              <w:t xml:space="preserve"> Environmental and Social Management Plan (ESMP) for activities related to </w:t>
            </w:r>
            <w:proofErr w:type="spellStart"/>
            <w:r>
              <w:t>Niksic</w:t>
            </w:r>
            <w:proofErr w:type="spellEnd"/>
            <w:r>
              <w:t xml:space="preserve"> Waste Management Center, consistent with the relevant ESSs. </w:t>
            </w:r>
          </w:p>
          <w:p w14:paraId="50CFE4BA" w14:textId="2EECF295" w:rsidR="007757EF" w:rsidRPr="00171949" w:rsidRDefault="1D008283" w:rsidP="2BEF8499">
            <w:pPr>
              <w:pStyle w:val="ListParagraph"/>
              <w:keepLines/>
              <w:widowControl w:val="0"/>
              <w:numPr>
                <w:ilvl w:val="0"/>
                <w:numId w:val="11"/>
              </w:numPr>
              <w:spacing w:after="0"/>
              <w:rPr>
                <w:rFonts w:cstheme="minorBidi"/>
              </w:rPr>
            </w:pPr>
            <w:r>
              <w:t>Prepare and adopt</w:t>
            </w:r>
            <w:r w:rsidR="00761981">
              <w:t xml:space="preserve"> </w:t>
            </w:r>
            <w:r w:rsidR="00016133">
              <w:t xml:space="preserve">ESMPs </w:t>
            </w:r>
            <w:r w:rsidR="116165FE">
              <w:t>in a ma</w:t>
            </w:r>
            <w:r w:rsidR="00DC14D3">
              <w:t>n</w:t>
            </w:r>
            <w:r w:rsidR="116165FE">
              <w:t>ner that is consi</w:t>
            </w:r>
            <w:r w:rsidR="2495EC33">
              <w:t>s</w:t>
            </w:r>
            <w:r w:rsidR="116165FE">
              <w:t xml:space="preserve">tent with the relevant </w:t>
            </w:r>
            <w:proofErr w:type="spellStart"/>
            <w:r w:rsidR="116165FE">
              <w:t>Esss</w:t>
            </w:r>
            <w:proofErr w:type="spellEnd"/>
            <w:r w:rsidR="116165FE">
              <w:t xml:space="preserve"> </w:t>
            </w:r>
            <w:r w:rsidR="00016133">
              <w:t xml:space="preserve">for </w:t>
            </w:r>
            <w:r w:rsidR="009B3F8A">
              <w:t xml:space="preserve">transfer </w:t>
            </w:r>
            <w:proofErr w:type="spellStart"/>
            <w:r w:rsidR="009B3F8A">
              <w:t>centre</w:t>
            </w:r>
            <w:proofErr w:type="spellEnd"/>
            <w:r w:rsidR="009B3F8A">
              <w:t xml:space="preserve"> in </w:t>
            </w:r>
            <w:proofErr w:type="spellStart"/>
            <w:r w:rsidR="009B3F8A">
              <w:t>Niksic</w:t>
            </w:r>
            <w:proofErr w:type="spellEnd"/>
            <w:r w:rsidR="00DC14D3">
              <w:t xml:space="preserve"> and </w:t>
            </w:r>
            <w:r w:rsidR="008A613A">
              <w:t xml:space="preserve">any </w:t>
            </w:r>
            <w:r w:rsidR="00DC14D3">
              <w:t xml:space="preserve">additional activities that correspond to AF </w:t>
            </w:r>
            <w:proofErr w:type="gramStart"/>
            <w:r w:rsidR="00DC14D3">
              <w:t>requirements</w:t>
            </w:r>
            <w:r w:rsidR="008A613A">
              <w:t xml:space="preserve"> </w:t>
            </w:r>
            <w:r w:rsidR="00DC14D3">
              <w:t xml:space="preserve"> (</w:t>
            </w:r>
            <w:proofErr w:type="gramEnd"/>
            <w:r w:rsidR="00DC14D3">
              <w:t>see point 1.4 below)</w:t>
            </w:r>
            <w:r w:rsidR="00016133">
              <w:t xml:space="preserve">. </w:t>
            </w:r>
          </w:p>
          <w:p w14:paraId="5C51918D" w14:textId="77777777" w:rsidR="00044CEB" w:rsidRPr="00171949" w:rsidRDefault="00044CEB" w:rsidP="00F958D7">
            <w:pPr>
              <w:pStyle w:val="ListParagraph"/>
              <w:keepLines/>
              <w:widowControl w:val="0"/>
              <w:spacing w:after="0"/>
              <w:ind w:left="720" w:firstLine="0"/>
              <w:rPr>
                <w:rFonts w:cstheme="minorHAnsi"/>
              </w:rPr>
            </w:pPr>
          </w:p>
          <w:p w14:paraId="1394983A" w14:textId="11BF1BFF" w:rsidR="00044CEB" w:rsidRPr="00171949" w:rsidRDefault="002B0141" w:rsidP="00F958D7">
            <w:pPr>
              <w:pStyle w:val="ListParagraph"/>
              <w:keepLines/>
              <w:widowControl w:val="0"/>
              <w:numPr>
                <w:ilvl w:val="0"/>
                <w:numId w:val="11"/>
              </w:numPr>
              <w:spacing w:after="0"/>
              <w:rPr>
                <w:rFonts w:cstheme="minorHAnsi"/>
              </w:rPr>
            </w:pPr>
            <w:r w:rsidRPr="00171949">
              <w:rPr>
                <w:rFonts w:cstheme="minorHAnsi"/>
              </w:rPr>
              <w:t>.</w:t>
            </w:r>
            <w:r w:rsidR="007B3448" w:rsidRPr="00171949">
              <w:rPr>
                <w:rFonts w:cstheme="minorHAnsi"/>
              </w:rPr>
              <w:t xml:space="preserve"> </w:t>
            </w:r>
          </w:p>
          <w:p w14:paraId="5286A503" w14:textId="77777777" w:rsidR="007757EF" w:rsidRPr="00171949" w:rsidRDefault="007757EF" w:rsidP="00315AA6">
            <w:pPr>
              <w:keepLines/>
              <w:widowControl w:val="0"/>
              <w:rPr>
                <w:rFonts w:cstheme="minorHAnsi"/>
                <w:sz w:val="20"/>
                <w:szCs w:val="20"/>
              </w:rPr>
            </w:pPr>
          </w:p>
          <w:p w14:paraId="6FF84EBD" w14:textId="27DE9D37" w:rsidR="007757EF" w:rsidRPr="00171949" w:rsidRDefault="007757EF" w:rsidP="00315AA6">
            <w:pPr>
              <w:keepLines/>
              <w:widowControl w:val="0"/>
              <w:rPr>
                <w:rFonts w:cstheme="minorHAnsi"/>
                <w:b/>
                <w:color w:val="4472C4" w:themeColor="accent1"/>
                <w:sz w:val="20"/>
                <w:szCs w:val="20"/>
              </w:rPr>
            </w:pPr>
          </w:p>
        </w:tc>
        <w:tc>
          <w:tcPr>
            <w:tcW w:w="3150" w:type="dxa"/>
          </w:tcPr>
          <w:p w14:paraId="0666F4CD" w14:textId="77777777" w:rsidR="007757EF" w:rsidRPr="00171949" w:rsidRDefault="007757EF" w:rsidP="00315AA6">
            <w:pPr>
              <w:keepLines/>
              <w:widowControl w:val="0"/>
              <w:jc w:val="both"/>
              <w:rPr>
                <w:rFonts w:cstheme="minorHAnsi"/>
                <w:sz w:val="20"/>
                <w:szCs w:val="20"/>
              </w:rPr>
            </w:pPr>
          </w:p>
          <w:p w14:paraId="73D35CA8" w14:textId="240E88CB" w:rsidR="00582D74" w:rsidRPr="009B5B6A" w:rsidRDefault="007757EF" w:rsidP="009B5B6A">
            <w:pPr>
              <w:pStyle w:val="ListParagraph"/>
              <w:keepLines/>
              <w:widowControl w:val="0"/>
              <w:numPr>
                <w:ilvl w:val="0"/>
                <w:numId w:val="12"/>
              </w:numPr>
              <w:spacing w:after="0"/>
              <w:rPr>
                <w:sz w:val="20"/>
                <w:szCs w:val="20"/>
              </w:rPr>
            </w:pPr>
            <w:r w:rsidRPr="009B5B6A">
              <w:rPr>
                <w:rFonts w:cstheme="minorBidi"/>
                <w:sz w:val="20"/>
                <w:szCs w:val="20"/>
              </w:rPr>
              <w:t xml:space="preserve">Prepare the </w:t>
            </w:r>
            <w:r w:rsidR="00C467EE" w:rsidRPr="009B5B6A">
              <w:rPr>
                <w:rFonts w:cstheme="minorBidi"/>
                <w:sz w:val="20"/>
                <w:szCs w:val="20"/>
              </w:rPr>
              <w:t xml:space="preserve">draft </w:t>
            </w:r>
            <w:r w:rsidRPr="009B5B6A">
              <w:rPr>
                <w:rFonts w:cstheme="minorBidi"/>
                <w:sz w:val="20"/>
                <w:szCs w:val="20"/>
              </w:rPr>
              <w:t xml:space="preserve">ESIA </w:t>
            </w:r>
            <w:proofErr w:type="spellStart"/>
            <w:r w:rsidR="3BF44641" w:rsidRPr="2BEF8499">
              <w:rPr>
                <w:rFonts w:cstheme="minorBidi"/>
                <w:sz w:val="20"/>
                <w:szCs w:val="20"/>
              </w:rPr>
              <w:t>with</w:t>
            </w:r>
            <w:r w:rsidRPr="009B5B6A">
              <w:rPr>
                <w:rFonts w:cstheme="minorBidi"/>
                <w:sz w:val="20"/>
                <w:szCs w:val="20"/>
              </w:rPr>
              <w:t>an</w:t>
            </w:r>
            <w:proofErr w:type="spellEnd"/>
            <w:r w:rsidR="008F4061" w:rsidRPr="009B5B6A">
              <w:rPr>
                <w:rFonts w:cstheme="minorBidi"/>
                <w:sz w:val="20"/>
                <w:szCs w:val="20"/>
              </w:rPr>
              <w:t xml:space="preserve"> embedded</w:t>
            </w:r>
            <w:r w:rsidRPr="009B5B6A">
              <w:rPr>
                <w:rFonts w:cstheme="minorBidi"/>
                <w:sz w:val="20"/>
                <w:szCs w:val="20"/>
              </w:rPr>
              <w:t xml:space="preserve"> ESMP</w:t>
            </w:r>
            <w:r w:rsidR="009B3F8A">
              <w:rPr>
                <w:rFonts w:cstheme="minorBidi"/>
                <w:sz w:val="20"/>
                <w:szCs w:val="20"/>
              </w:rPr>
              <w:t xml:space="preserve"> based on the preliminary design</w:t>
            </w:r>
            <w:r w:rsidRPr="009B5B6A">
              <w:rPr>
                <w:rFonts w:cstheme="minorBidi"/>
                <w:sz w:val="20"/>
                <w:szCs w:val="20"/>
              </w:rPr>
              <w:t xml:space="preserve"> </w:t>
            </w:r>
            <w:r w:rsidR="008F4061" w:rsidRPr="009B5B6A">
              <w:rPr>
                <w:rFonts w:cstheme="minorBidi"/>
                <w:sz w:val="20"/>
                <w:szCs w:val="20"/>
              </w:rPr>
              <w:t>by</w:t>
            </w:r>
            <w:r w:rsidR="00C467EE" w:rsidRPr="009B5B6A">
              <w:rPr>
                <w:rFonts w:cstheme="minorBidi"/>
                <w:sz w:val="20"/>
                <w:szCs w:val="20"/>
              </w:rPr>
              <w:t xml:space="preserve"> Appraisal</w:t>
            </w:r>
            <w:r w:rsidRPr="009B5B6A">
              <w:rPr>
                <w:rFonts w:cstheme="minorBidi"/>
                <w:sz w:val="20"/>
                <w:szCs w:val="20"/>
              </w:rPr>
              <w:t xml:space="preserve">, and thereafter </w:t>
            </w:r>
            <w:r w:rsidR="009B3F8A">
              <w:rPr>
                <w:rFonts w:cstheme="minorBidi"/>
                <w:sz w:val="20"/>
                <w:szCs w:val="20"/>
              </w:rPr>
              <w:t xml:space="preserve">update </w:t>
            </w:r>
            <w:r w:rsidR="00031D05">
              <w:rPr>
                <w:rFonts w:cstheme="minorBidi"/>
                <w:sz w:val="20"/>
                <w:szCs w:val="20"/>
              </w:rPr>
              <w:t xml:space="preserve">together with the design </w:t>
            </w:r>
            <w:r w:rsidR="009B3F8A">
              <w:rPr>
                <w:rFonts w:cstheme="minorBidi"/>
                <w:sz w:val="20"/>
                <w:szCs w:val="20"/>
              </w:rPr>
              <w:t xml:space="preserve">and </w:t>
            </w:r>
            <w:r w:rsidRPr="009B5B6A">
              <w:rPr>
                <w:rFonts w:cstheme="minorBidi"/>
                <w:sz w:val="20"/>
                <w:szCs w:val="20"/>
              </w:rPr>
              <w:t xml:space="preserve">implement the </w:t>
            </w:r>
            <w:proofErr w:type="gramStart"/>
            <w:r w:rsidRPr="009B5B6A">
              <w:rPr>
                <w:rFonts w:cstheme="minorBidi"/>
                <w:sz w:val="20"/>
                <w:szCs w:val="20"/>
              </w:rPr>
              <w:t xml:space="preserve">ESIA  </w:t>
            </w:r>
            <w:r w:rsidR="32BBB495" w:rsidRPr="2BEF8499">
              <w:rPr>
                <w:rFonts w:cstheme="minorBidi"/>
                <w:sz w:val="20"/>
                <w:szCs w:val="20"/>
              </w:rPr>
              <w:t>with</w:t>
            </w:r>
            <w:proofErr w:type="gramEnd"/>
            <w:r w:rsidR="32BBB495" w:rsidRPr="2BEF8499">
              <w:rPr>
                <w:rFonts w:cstheme="minorBidi"/>
                <w:sz w:val="20"/>
                <w:szCs w:val="20"/>
              </w:rPr>
              <w:t xml:space="preserve"> embedded ESMP </w:t>
            </w:r>
            <w:r w:rsidRPr="009B5B6A">
              <w:rPr>
                <w:rFonts w:cstheme="minorBidi"/>
                <w:sz w:val="20"/>
                <w:szCs w:val="20"/>
              </w:rPr>
              <w:t>throughout Project implementation.</w:t>
            </w:r>
            <w:r w:rsidR="00BB08EF" w:rsidRPr="009B5B6A">
              <w:rPr>
                <w:rFonts w:cstheme="minorBidi"/>
                <w:sz w:val="20"/>
                <w:szCs w:val="20"/>
              </w:rPr>
              <w:t xml:space="preserve"> </w:t>
            </w:r>
          </w:p>
          <w:p w14:paraId="36CA0DC7" w14:textId="7657A601" w:rsidR="007757EF" w:rsidRPr="009B5B6A" w:rsidRDefault="007757EF" w:rsidP="009B5B6A">
            <w:pPr>
              <w:pStyle w:val="ListParagraph"/>
              <w:keepLines/>
              <w:widowControl w:val="0"/>
              <w:numPr>
                <w:ilvl w:val="0"/>
                <w:numId w:val="12"/>
              </w:numPr>
              <w:spacing w:after="0"/>
              <w:rPr>
                <w:rFonts w:cstheme="minorHAnsi"/>
                <w:sz w:val="20"/>
                <w:szCs w:val="20"/>
              </w:rPr>
            </w:pPr>
          </w:p>
          <w:p w14:paraId="007F52B4" w14:textId="77777777" w:rsidR="007757EF" w:rsidRPr="00171949" w:rsidRDefault="007757EF" w:rsidP="00315AA6">
            <w:pPr>
              <w:keepLines/>
              <w:widowControl w:val="0"/>
              <w:jc w:val="both"/>
              <w:rPr>
                <w:rFonts w:cstheme="minorHAnsi"/>
                <w:sz w:val="20"/>
                <w:szCs w:val="20"/>
              </w:rPr>
            </w:pPr>
          </w:p>
          <w:p w14:paraId="6E2F9E71" w14:textId="2AE8A4AE" w:rsidR="007757EF" w:rsidRPr="00171949" w:rsidRDefault="007757EF" w:rsidP="2BEF8499">
            <w:pPr>
              <w:keepLines/>
              <w:widowControl w:val="0"/>
              <w:rPr>
                <w:rFonts w:eastAsia="Times New Roman"/>
                <w:sz w:val="20"/>
                <w:szCs w:val="20"/>
              </w:rPr>
            </w:pPr>
            <w:r w:rsidRPr="2BEF8499">
              <w:rPr>
                <w:sz w:val="20"/>
                <w:szCs w:val="20"/>
              </w:rPr>
              <w:t>2.</w:t>
            </w:r>
            <w:r w:rsidRPr="2BEF8499">
              <w:rPr>
                <w:rFonts w:eastAsia="Times New Roman"/>
                <w:sz w:val="20"/>
                <w:szCs w:val="20"/>
              </w:rPr>
              <w:t xml:space="preserve"> Prepare the </w:t>
            </w:r>
            <w:r w:rsidR="00C467EE" w:rsidRPr="2BEF8499">
              <w:rPr>
                <w:rFonts w:eastAsia="Times New Roman"/>
                <w:sz w:val="20"/>
                <w:szCs w:val="20"/>
              </w:rPr>
              <w:t xml:space="preserve">ESIA </w:t>
            </w:r>
            <w:r w:rsidR="00CD2ADB" w:rsidRPr="2BEF8499">
              <w:rPr>
                <w:rFonts w:eastAsia="Times New Roman"/>
                <w:sz w:val="20"/>
                <w:szCs w:val="20"/>
              </w:rPr>
              <w:t xml:space="preserve">with embedded </w:t>
            </w:r>
            <w:r w:rsidRPr="2BEF8499">
              <w:rPr>
                <w:rFonts w:eastAsia="Times New Roman"/>
                <w:sz w:val="20"/>
                <w:szCs w:val="20"/>
              </w:rPr>
              <w:t xml:space="preserve">ESMP </w:t>
            </w:r>
            <w:r w:rsidR="00A70F5E" w:rsidRPr="2BEF8499">
              <w:rPr>
                <w:sz w:val="20"/>
                <w:szCs w:val="20"/>
              </w:rPr>
              <w:t xml:space="preserve">prior to issuance of </w:t>
            </w:r>
            <w:r w:rsidR="21E940BA" w:rsidRPr="2BEF8499">
              <w:rPr>
                <w:sz w:val="20"/>
                <w:szCs w:val="20"/>
              </w:rPr>
              <w:t>b</w:t>
            </w:r>
            <w:r w:rsidR="00A70F5E" w:rsidRPr="2BEF8499">
              <w:rPr>
                <w:sz w:val="20"/>
                <w:szCs w:val="20"/>
              </w:rPr>
              <w:t xml:space="preserve">idding </w:t>
            </w:r>
            <w:r w:rsidR="49121684" w:rsidRPr="2BEF8499">
              <w:rPr>
                <w:sz w:val="20"/>
                <w:szCs w:val="20"/>
              </w:rPr>
              <w:t>d</w:t>
            </w:r>
            <w:r w:rsidR="00A70F5E" w:rsidRPr="2BEF8499">
              <w:rPr>
                <w:sz w:val="20"/>
                <w:szCs w:val="20"/>
              </w:rPr>
              <w:t>ocuments</w:t>
            </w:r>
            <w:r w:rsidR="00B2045B" w:rsidRPr="2BEF8499">
              <w:rPr>
                <w:sz w:val="20"/>
                <w:szCs w:val="20"/>
              </w:rPr>
              <w:t xml:space="preserve"> of the relevant activity</w:t>
            </w:r>
            <w:r w:rsidR="0087460E" w:rsidRPr="2BEF8499">
              <w:rPr>
                <w:sz w:val="20"/>
                <w:szCs w:val="20"/>
              </w:rPr>
              <w:t xml:space="preserve"> and thereafter </w:t>
            </w:r>
            <w:r w:rsidR="00031D05">
              <w:rPr>
                <w:sz w:val="20"/>
                <w:szCs w:val="20"/>
              </w:rPr>
              <w:t xml:space="preserve">update the ESIA and ESMP together with the design </w:t>
            </w:r>
            <w:proofErr w:type="gramStart"/>
            <w:r w:rsidR="00031D05">
              <w:rPr>
                <w:sz w:val="20"/>
                <w:szCs w:val="20"/>
              </w:rPr>
              <w:t xml:space="preserve">and </w:t>
            </w:r>
            <w:r w:rsidR="00A70F5E" w:rsidRPr="2BEF8499">
              <w:rPr>
                <w:sz w:val="20"/>
                <w:szCs w:val="20"/>
              </w:rPr>
              <w:t xml:space="preserve"> </w:t>
            </w:r>
            <w:r w:rsidRPr="2BEF8499">
              <w:rPr>
                <w:rFonts w:eastAsia="Times New Roman"/>
                <w:sz w:val="20"/>
                <w:szCs w:val="20"/>
              </w:rPr>
              <w:t>implement</w:t>
            </w:r>
            <w:proofErr w:type="gramEnd"/>
            <w:r w:rsidRPr="2BEF8499">
              <w:rPr>
                <w:rFonts w:eastAsia="Times New Roman"/>
                <w:sz w:val="20"/>
                <w:szCs w:val="20"/>
              </w:rPr>
              <w:t xml:space="preserve"> the respective ESMP throughout Project implementation.</w:t>
            </w:r>
          </w:p>
          <w:p w14:paraId="1FD4D716" w14:textId="443FC71C" w:rsidR="007757EF" w:rsidRPr="00171949" w:rsidRDefault="007757EF" w:rsidP="2BEF8499">
            <w:pPr>
              <w:keepLines/>
              <w:widowControl w:val="0"/>
              <w:rPr>
                <w:rFonts w:eastAsia="Times New Roman"/>
                <w:sz w:val="20"/>
                <w:szCs w:val="20"/>
              </w:rPr>
            </w:pPr>
          </w:p>
          <w:p w14:paraId="007A905B" w14:textId="079B795A" w:rsidR="007757EF" w:rsidRPr="00171949" w:rsidRDefault="5D29C060" w:rsidP="2BEF8499">
            <w:pPr>
              <w:keepLines/>
              <w:widowControl w:val="0"/>
              <w:rPr>
                <w:rFonts w:eastAsia="Times New Roman"/>
                <w:sz w:val="20"/>
                <w:szCs w:val="20"/>
              </w:rPr>
            </w:pPr>
            <w:r w:rsidRPr="2BEF8499">
              <w:rPr>
                <w:rFonts w:eastAsia="Times New Roman"/>
                <w:sz w:val="20"/>
                <w:szCs w:val="20"/>
              </w:rPr>
              <w:t xml:space="preserve">3.  Prior to the issuance of the </w:t>
            </w:r>
            <w:r w:rsidR="06A2E0C9" w:rsidRPr="2BEF8499">
              <w:rPr>
                <w:rFonts w:eastAsia="Times New Roman"/>
                <w:sz w:val="20"/>
                <w:szCs w:val="20"/>
              </w:rPr>
              <w:t>b</w:t>
            </w:r>
            <w:r w:rsidRPr="2BEF8499">
              <w:rPr>
                <w:rFonts w:eastAsia="Times New Roman"/>
                <w:sz w:val="20"/>
                <w:szCs w:val="20"/>
              </w:rPr>
              <w:t xml:space="preserve">idding </w:t>
            </w:r>
            <w:r w:rsidR="0A9D5868" w:rsidRPr="2BEF8499">
              <w:rPr>
                <w:rFonts w:eastAsia="Times New Roman"/>
                <w:sz w:val="20"/>
                <w:szCs w:val="20"/>
              </w:rPr>
              <w:t>d</w:t>
            </w:r>
            <w:r w:rsidRPr="2BEF8499">
              <w:rPr>
                <w:rFonts w:eastAsia="Times New Roman"/>
                <w:sz w:val="20"/>
                <w:szCs w:val="20"/>
              </w:rPr>
              <w:t>ocument and thereafter implement throughout project implementation.</w:t>
            </w:r>
          </w:p>
          <w:p w14:paraId="7F80CA34" w14:textId="2B21142A" w:rsidR="007757EF" w:rsidRPr="00171949" w:rsidRDefault="007757EF" w:rsidP="2BEF8499">
            <w:pPr>
              <w:keepLines/>
              <w:widowControl w:val="0"/>
              <w:rPr>
                <w:rFonts w:eastAsia="Times New Roman"/>
                <w:sz w:val="20"/>
                <w:szCs w:val="20"/>
              </w:rPr>
            </w:pPr>
          </w:p>
          <w:p w14:paraId="088E2EA5" w14:textId="293815F2" w:rsidR="007757EF" w:rsidRPr="00171949" w:rsidRDefault="007757EF" w:rsidP="00C467EE">
            <w:pPr>
              <w:keepLines/>
              <w:widowControl w:val="0"/>
              <w:rPr>
                <w:rFonts w:eastAsia="Times New Roman"/>
                <w:sz w:val="20"/>
                <w:szCs w:val="20"/>
              </w:rPr>
            </w:pPr>
          </w:p>
        </w:tc>
        <w:tc>
          <w:tcPr>
            <w:tcW w:w="2160" w:type="dxa"/>
          </w:tcPr>
          <w:p w14:paraId="51A0175A" w14:textId="114C4DE5" w:rsidR="007757EF" w:rsidRPr="00171949" w:rsidRDefault="00003D3F" w:rsidP="00315AA6">
            <w:pPr>
              <w:keepLines/>
              <w:widowControl w:val="0"/>
              <w:rPr>
                <w:rFonts w:cstheme="minorHAnsi"/>
                <w:sz w:val="20"/>
                <w:szCs w:val="20"/>
              </w:rPr>
            </w:pPr>
            <w:r w:rsidRPr="00171949">
              <w:rPr>
                <w:rFonts w:cstheme="minorHAnsi"/>
                <w:bCs/>
                <w:sz w:val="20"/>
                <w:szCs w:val="20"/>
              </w:rPr>
              <w:lastRenderedPageBreak/>
              <w:t>MESDNRD and PIU</w:t>
            </w:r>
            <w:r w:rsidR="009B3F8A">
              <w:rPr>
                <w:rFonts w:cstheme="minorHAnsi"/>
                <w:bCs/>
                <w:sz w:val="20"/>
                <w:szCs w:val="20"/>
              </w:rPr>
              <w:t xml:space="preserve"> and contractor</w:t>
            </w:r>
          </w:p>
        </w:tc>
      </w:tr>
      <w:tr w:rsidR="00AA19C1" w:rsidRPr="00171949" w14:paraId="39FB1C2B" w14:textId="77777777" w:rsidTr="2BEF8499">
        <w:trPr>
          <w:trHeight w:val="20"/>
        </w:trPr>
        <w:tc>
          <w:tcPr>
            <w:tcW w:w="625" w:type="dxa"/>
          </w:tcPr>
          <w:p w14:paraId="042B5D6D" w14:textId="0FC67086" w:rsidR="00AA19C1" w:rsidRPr="00171949" w:rsidRDefault="00AA19C1" w:rsidP="00315AA6">
            <w:pPr>
              <w:keepLines/>
              <w:widowControl w:val="0"/>
              <w:jc w:val="center"/>
              <w:rPr>
                <w:rFonts w:cstheme="minorHAnsi"/>
                <w:sz w:val="20"/>
                <w:szCs w:val="20"/>
              </w:rPr>
            </w:pPr>
            <w:r w:rsidRPr="00171949">
              <w:rPr>
                <w:rFonts w:cstheme="minorHAnsi"/>
                <w:sz w:val="20"/>
                <w:szCs w:val="20"/>
              </w:rPr>
              <w:lastRenderedPageBreak/>
              <w:t>1.2</w:t>
            </w:r>
          </w:p>
        </w:tc>
        <w:tc>
          <w:tcPr>
            <w:tcW w:w="8370" w:type="dxa"/>
          </w:tcPr>
          <w:p w14:paraId="4E57BCE1" w14:textId="77777777" w:rsidR="00AA19C1" w:rsidRPr="00171949" w:rsidRDefault="00AA19C1" w:rsidP="00AA19C1">
            <w:pPr>
              <w:keepLines/>
              <w:widowControl w:val="0"/>
              <w:rPr>
                <w:rFonts w:cstheme="minorHAnsi"/>
                <w:b/>
                <w:color w:val="4472C4" w:themeColor="accent1"/>
                <w:sz w:val="20"/>
                <w:szCs w:val="20"/>
              </w:rPr>
            </w:pPr>
            <w:r w:rsidRPr="00171949">
              <w:rPr>
                <w:rFonts w:cstheme="minorHAnsi"/>
                <w:b/>
                <w:color w:val="4472C4" w:themeColor="accent1"/>
                <w:sz w:val="20"/>
                <w:szCs w:val="20"/>
              </w:rPr>
              <w:t xml:space="preserve">MANAGEMENT OF CONTRACTORS </w:t>
            </w:r>
          </w:p>
          <w:p w14:paraId="747E2330" w14:textId="77777777" w:rsidR="00AA19C1" w:rsidRPr="00171949" w:rsidRDefault="00AA19C1" w:rsidP="00AA19C1">
            <w:pPr>
              <w:keepLines/>
              <w:widowControl w:val="0"/>
              <w:rPr>
                <w:rFonts w:cstheme="minorHAnsi"/>
                <w:sz w:val="20"/>
                <w:szCs w:val="20"/>
              </w:rPr>
            </w:pPr>
          </w:p>
          <w:p w14:paraId="110FFCAB" w14:textId="304012BA" w:rsidR="00AA19C1" w:rsidRPr="00171949" w:rsidRDefault="00AA19C1" w:rsidP="00AA19C1">
            <w:pPr>
              <w:keepLines/>
              <w:widowControl w:val="0"/>
              <w:jc w:val="both"/>
              <w:rPr>
                <w:sz w:val="20"/>
                <w:szCs w:val="20"/>
              </w:rPr>
            </w:pPr>
            <w:r w:rsidRPr="00171949">
              <w:rPr>
                <w:rFonts w:ascii="Calibri" w:hAnsi="Calibri" w:cs="Calibri"/>
                <w:sz w:val="20"/>
                <w:szCs w:val="20"/>
              </w:rPr>
              <w:t xml:space="preserve">Incorporate the relevant aspects of the ESCP, including, inter alia, the Labor Management Procedures, and code of conduct, into the E&amp;S specifications of the procurement documents and contracts with </w:t>
            </w:r>
            <w:r w:rsidRPr="00171949">
              <w:rPr>
                <w:sz w:val="20"/>
                <w:szCs w:val="20"/>
              </w:rPr>
              <w:t xml:space="preserve">contractors and supervising firms. Thereafter ensure that the contractors and supervising firms comply </w:t>
            </w:r>
            <w:r w:rsidR="00BC13C5" w:rsidRPr="00171949">
              <w:rPr>
                <w:sz w:val="20"/>
                <w:szCs w:val="20"/>
              </w:rPr>
              <w:t xml:space="preserve">and that they </w:t>
            </w:r>
            <w:r w:rsidR="00451577" w:rsidRPr="00171949">
              <w:rPr>
                <w:sz w:val="20"/>
                <w:szCs w:val="20"/>
              </w:rPr>
              <w:t>require</w:t>
            </w:r>
            <w:r w:rsidR="00BC13C5" w:rsidRPr="00171949">
              <w:rPr>
                <w:sz w:val="20"/>
                <w:szCs w:val="20"/>
              </w:rPr>
              <w:t xml:space="preserve"> their</w:t>
            </w:r>
            <w:r w:rsidRPr="00171949">
              <w:rPr>
                <w:sz w:val="20"/>
                <w:szCs w:val="20"/>
              </w:rPr>
              <w:t xml:space="preserve"> subcontractors to comply with the E&amp;S specifications of their respective contracts.</w:t>
            </w:r>
            <w:r w:rsidR="00216C96" w:rsidRPr="00171949">
              <w:rPr>
                <w:sz w:val="20"/>
                <w:szCs w:val="20"/>
              </w:rPr>
              <w:t xml:space="preserve"> Provide copies of the relevant</w:t>
            </w:r>
            <w:r w:rsidR="00674F9C" w:rsidRPr="00171949">
              <w:rPr>
                <w:sz w:val="20"/>
                <w:szCs w:val="20"/>
              </w:rPr>
              <w:t xml:space="preserve"> contracts with contractors</w:t>
            </w:r>
            <w:r w:rsidR="00DA6BCF" w:rsidRPr="00171949">
              <w:rPr>
                <w:sz w:val="20"/>
                <w:szCs w:val="20"/>
              </w:rPr>
              <w:t>/subcontractors</w:t>
            </w:r>
            <w:r w:rsidR="00F61CB1" w:rsidRPr="00171949">
              <w:rPr>
                <w:sz w:val="20"/>
                <w:szCs w:val="20"/>
              </w:rPr>
              <w:t xml:space="preserve"> and supervision firm</w:t>
            </w:r>
            <w:r w:rsidR="005278AA" w:rsidRPr="00171949">
              <w:rPr>
                <w:sz w:val="20"/>
                <w:szCs w:val="20"/>
              </w:rPr>
              <w:t>s</w:t>
            </w:r>
            <w:r w:rsidR="00674F9C" w:rsidRPr="00171949">
              <w:rPr>
                <w:sz w:val="20"/>
                <w:szCs w:val="20"/>
              </w:rPr>
              <w:t xml:space="preserve"> </w:t>
            </w:r>
            <w:r w:rsidR="003C619C" w:rsidRPr="00171949">
              <w:rPr>
                <w:sz w:val="20"/>
                <w:szCs w:val="20"/>
              </w:rPr>
              <w:t xml:space="preserve">to </w:t>
            </w:r>
            <w:proofErr w:type="gramStart"/>
            <w:r w:rsidR="003C619C" w:rsidRPr="00171949">
              <w:rPr>
                <w:sz w:val="20"/>
                <w:szCs w:val="20"/>
              </w:rPr>
              <w:t>the[</w:t>
            </w:r>
            <w:proofErr w:type="gramEnd"/>
            <w:r w:rsidR="003C619C" w:rsidRPr="00171949">
              <w:rPr>
                <w:sz w:val="20"/>
                <w:szCs w:val="20"/>
              </w:rPr>
              <w:t>Bank</w:t>
            </w:r>
            <w:r w:rsidR="00BB5680" w:rsidRPr="00171949">
              <w:rPr>
                <w:sz w:val="20"/>
                <w:szCs w:val="20"/>
              </w:rPr>
              <w:t>.</w:t>
            </w:r>
            <w:r w:rsidR="00674F9C" w:rsidRPr="00171949">
              <w:rPr>
                <w:sz w:val="20"/>
                <w:szCs w:val="20"/>
              </w:rPr>
              <w:t xml:space="preserve"> </w:t>
            </w:r>
          </w:p>
          <w:p w14:paraId="7BD3263A" w14:textId="77777777" w:rsidR="00267F94" w:rsidRPr="00171949" w:rsidRDefault="00267F94" w:rsidP="00AA19C1">
            <w:pPr>
              <w:keepLines/>
              <w:widowControl w:val="0"/>
              <w:jc w:val="both"/>
              <w:rPr>
                <w:sz w:val="20"/>
                <w:szCs w:val="20"/>
              </w:rPr>
            </w:pPr>
          </w:p>
          <w:p w14:paraId="0EABBFA5" w14:textId="17A813A2" w:rsidR="00267F94" w:rsidRPr="00171949" w:rsidRDefault="00267F94" w:rsidP="00AA19C1">
            <w:pPr>
              <w:keepLines/>
              <w:widowControl w:val="0"/>
              <w:jc w:val="both"/>
              <w:rPr>
                <w:sz w:val="20"/>
                <w:szCs w:val="20"/>
              </w:rPr>
            </w:pPr>
          </w:p>
        </w:tc>
        <w:tc>
          <w:tcPr>
            <w:tcW w:w="3150" w:type="dxa"/>
          </w:tcPr>
          <w:p w14:paraId="16329C27" w14:textId="42368431" w:rsidR="00A70F5E" w:rsidRPr="00171949" w:rsidRDefault="00A70F5E" w:rsidP="00E50648">
            <w:pPr>
              <w:keepLines/>
              <w:widowControl w:val="0"/>
              <w:rPr>
                <w:rFonts w:eastAsia="Times New Roman" w:cstheme="minorHAnsi"/>
                <w:bCs/>
                <w:iCs/>
                <w:sz w:val="20"/>
                <w:szCs w:val="20"/>
              </w:rPr>
            </w:pPr>
          </w:p>
          <w:p w14:paraId="61F37506" w14:textId="77777777" w:rsidR="00A70F5E" w:rsidRPr="00171949" w:rsidRDefault="00A70F5E" w:rsidP="00E50648">
            <w:pPr>
              <w:keepLines/>
              <w:widowControl w:val="0"/>
              <w:rPr>
                <w:rFonts w:eastAsia="Times New Roman" w:cstheme="minorHAnsi"/>
                <w:bCs/>
                <w:iCs/>
                <w:sz w:val="20"/>
                <w:szCs w:val="20"/>
              </w:rPr>
            </w:pPr>
          </w:p>
          <w:p w14:paraId="32797136" w14:textId="2E9D41D6" w:rsidR="00E50648" w:rsidRPr="00171949" w:rsidRDefault="000B4D29" w:rsidP="00E50648">
            <w:pPr>
              <w:keepLines/>
              <w:widowControl w:val="0"/>
              <w:rPr>
                <w:rFonts w:eastAsia="Times New Roman" w:cstheme="minorHAnsi"/>
                <w:bCs/>
                <w:iCs/>
                <w:sz w:val="20"/>
                <w:szCs w:val="20"/>
              </w:rPr>
            </w:pPr>
            <w:r w:rsidRPr="00171949">
              <w:rPr>
                <w:rFonts w:eastAsia="Times New Roman" w:cstheme="minorHAnsi"/>
                <w:bCs/>
                <w:iCs/>
                <w:sz w:val="20"/>
                <w:szCs w:val="20"/>
              </w:rPr>
              <w:t>A</w:t>
            </w:r>
            <w:r w:rsidR="00E50648" w:rsidRPr="00171949">
              <w:rPr>
                <w:rFonts w:eastAsia="Times New Roman" w:cstheme="minorHAnsi"/>
                <w:bCs/>
                <w:iCs/>
                <w:sz w:val="20"/>
                <w:szCs w:val="20"/>
              </w:rPr>
              <w:t xml:space="preserve">s part of the preparation of procurement documents and respective contracts. </w:t>
            </w:r>
          </w:p>
          <w:p w14:paraId="6DE3D463" w14:textId="762F8256" w:rsidR="00AA19C1" w:rsidRPr="00171949" w:rsidRDefault="00E50648" w:rsidP="00E50648">
            <w:pPr>
              <w:keepLines/>
              <w:widowControl w:val="0"/>
              <w:rPr>
                <w:rFonts w:eastAsia="Calibri" w:cstheme="minorHAnsi"/>
                <w:sz w:val="20"/>
                <w:szCs w:val="20"/>
              </w:rPr>
            </w:pPr>
            <w:r w:rsidRPr="00171949">
              <w:rPr>
                <w:rFonts w:eastAsia="Times New Roman" w:cstheme="minorHAnsi"/>
                <w:bCs/>
                <w:iCs/>
                <w:sz w:val="20"/>
                <w:szCs w:val="20"/>
              </w:rPr>
              <w:t>Supervise contractors throughout Project implementation.</w:t>
            </w:r>
            <w:r w:rsidR="005278AA" w:rsidRPr="00171949">
              <w:rPr>
                <w:rFonts w:eastAsia="Times New Roman" w:cstheme="minorHAnsi"/>
                <w:bCs/>
                <w:iCs/>
                <w:sz w:val="20"/>
                <w:szCs w:val="20"/>
              </w:rPr>
              <w:t xml:space="preserve"> Copies of relevant contracts provided to the Bank</w:t>
            </w:r>
            <w:r w:rsidR="00BC13C5" w:rsidRPr="00171949">
              <w:rPr>
                <w:rFonts w:eastAsia="Times New Roman" w:cstheme="minorHAnsi"/>
                <w:bCs/>
                <w:iCs/>
                <w:sz w:val="20"/>
                <w:szCs w:val="20"/>
              </w:rPr>
              <w:t xml:space="preserve"> upon</w:t>
            </w:r>
            <w:r w:rsidR="005278AA" w:rsidRPr="00171949">
              <w:rPr>
                <w:rFonts w:eastAsia="Times New Roman" w:cstheme="minorHAnsi"/>
                <w:bCs/>
                <w:iCs/>
                <w:sz w:val="20"/>
                <w:szCs w:val="20"/>
              </w:rPr>
              <w:t xml:space="preserve"> request. </w:t>
            </w:r>
          </w:p>
        </w:tc>
        <w:tc>
          <w:tcPr>
            <w:tcW w:w="2160" w:type="dxa"/>
          </w:tcPr>
          <w:p w14:paraId="5857C3B0" w14:textId="70130756" w:rsidR="00AA19C1" w:rsidRPr="00171949" w:rsidRDefault="00003D3F" w:rsidP="00315AA6">
            <w:pPr>
              <w:keepLines/>
              <w:widowControl w:val="0"/>
              <w:rPr>
                <w:rFonts w:cstheme="minorHAnsi"/>
                <w:sz w:val="20"/>
                <w:szCs w:val="20"/>
              </w:rPr>
            </w:pPr>
            <w:r w:rsidRPr="00171949">
              <w:rPr>
                <w:rFonts w:cstheme="minorHAnsi"/>
                <w:bCs/>
                <w:sz w:val="20"/>
                <w:szCs w:val="20"/>
              </w:rPr>
              <w:t>MESDNRD and PIU</w:t>
            </w:r>
          </w:p>
        </w:tc>
      </w:tr>
      <w:tr w:rsidR="007757EF" w:rsidRPr="00171949" w14:paraId="519A6939" w14:textId="77777777" w:rsidTr="2BEF8499">
        <w:trPr>
          <w:trHeight w:val="20"/>
        </w:trPr>
        <w:tc>
          <w:tcPr>
            <w:tcW w:w="625" w:type="dxa"/>
          </w:tcPr>
          <w:p w14:paraId="5042C27D" w14:textId="5C30B1E0" w:rsidR="007757EF" w:rsidRPr="00171949" w:rsidRDefault="007757EF" w:rsidP="00315AA6">
            <w:pPr>
              <w:keepLines/>
              <w:widowControl w:val="0"/>
              <w:jc w:val="center"/>
              <w:rPr>
                <w:rFonts w:cstheme="minorHAnsi"/>
                <w:sz w:val="20"/>
                <w:szCs w:val="20"/>
              </w:rPr>
            </w:pPr>
            <w:r w:rsidRPr="00171949">
              <w:rPr>
                <w:rFonts w:cstheme="minorHAnsi"/>
                <w:sz w:val="20"/>
                <w:szCs w:val="20"/>
              </w:rPr>
              <w:t>1.</w:t>
            </w:r>
            <w:r w:rsidR="00E50648" w:rsidRPr="00171949">
              <w:rPr>
                <w:rFonts w:cstheme="minorHAnsi"/>
                <w:sz w:val="20"/>
                <w:szCs w:val="20"/>
              </w:rPr>
              <w:t>3</w:t>
            </w:r>
          </w:p>
        </w:tc>
        <w:tc>
          <w:tcPr>
            <w:tcW w:w="8370" w:type="dxa"/>
          </w:tcPr>
          <w:p w14:paraId="2C2C140C" w14:textId="77777777" w:rsidR="007757EF" w:rsidRPr="00171949" w:rsidRDefault="007757EF" w:rsidP="00315AA6">
            <w:pPr>
              <w:keepLines/>
              <w:widowControl w:val="0"/>
              <w:jc w:val="both"/>
              <w:rPr>
                <w:rFonts w:cstheme="minorHAnsi"/>
                <w:b/>
                <w:color w:val="4472C4" w:themeColor="accent1"/>
                <w:sz w:val="20"/>
                <w:szCs w:val="20"/>
              </w:rPr>
            </w:pPr>
            <w:r w:rsidRPr="00171949">
              <w:rPr>
                <w:rFonts w:cstheme="minorHAnsi"/>
                <w:b/>
                <w:color w:val="4472C4" w:themeColor="accent1"/>
                <w:sz w:val="20"/>
                <w:szCs w:val="20"/>
              </w:rPr>
              <w:t xml:space="preserve">TECHNICAL ASSISTANCE </w:t>
            </w:r>
          </w:p>
          <w:p w14:paraId="3E093F20" w14:textId="77777777" w:rsidR="007757EF" w:rsidRPr="00171949" w:rsidRDefault="007757EF" w:rsidP="00315AA6">
            <w:pPr>
              <w:keepLines/>
              <w:widowControl w:val="0"/>
              <w:jc w:val="both"/>
              <w:rPr>
                <w:sz w:val="20"/>
                <w:szCs w:val="20"/>
              </w:rPr>
            </w:pPr>
          </w:p>
          <w:p w14:paraId="12277E0D" w14:textId="5371DFDF" w:rsidR="006E58C9" w:rsidRPr="00171949" w:rsidRDefault="006E58C9" w:rsidP="00315AA6">
            <w:pPr>
              <w:keepLines/>
              <w:widowControl w:val="0"/>
              <w:rPr>
                <w:sz w:val="20"/>
                <w:szCs w:val="20"/>
              </w:rPr>
            </w:pPr>
            <w:r w:rsidRPr="00171949">
              <w:rPr>
                <w:sz w:val="20"/>
                <w:szCs w:val="20"/>
              </w:rPr>
              <w:t>Ensure that the consultancies, studies (</w:t>
            </w:r>
            <w:r w:rsidR="003D7447" w:rsidRPr="00CA0FFB">
              <w:rPr>
                <w:rFonts w:cstheme="minorHAnsi"/>
                <w:noProof/>
              </w:rPr>
              <w:t>1)  to strengthen the regulatory framework; 2) Building institutional capacity for improved waste management; and 3) Awareness Raising and Community Engagement.</w:t>
            </w:r>
            <w:r w:rsidR="003D7447">
              <w:rPr>
                <w:rFonts w:cstheme="minorHAnsi"/>
                <w:noProof/>
              </w:rPr>
              <w:t>under component 1 and any other feasibility studies or designs under other components</w:t>
            </w:r>
            <w:r w:rsidRPr="00171949">
              <w:rPr>
                <w:sz w:val="20"/>
                <w:szCs w:val="20"/>
              </w:rPr>
              <w:t xml:space="preserve"> are carried out in accordance with the terms of reference as agreed with the World Bank that are consistent with the ESF and all ESSs. Thereafter ensure that the outputs of such activities comply with the terms of reference. </w:t>
            </w:r>
          </w:p>
          <w:p w14:paraId="5469CD44" w14:textId="4DBE21E7" w:rsidR="007757EF" w:rsidRPr="00171949" w:rsidRDefault="007757EF" w:rsidP="00315AA6">
            <w:pPr>
              <w:keepLines/>
              <w:widowControl w:val="0"/>
              <w:rPr>
                <w:sz w:val="20"/>
                <w:szCs w:val="20"/>
              </w:rPr>
            </w:pPr>
            <w:r w:rsidRPr="00171949" w:rsidDel="000070AA">
              <w:rPr>
                <w:b/>
                <w:bCs/>
                <w:color w:val="FF0000"/>
                <w:sz w:val="20"/>
                <w:szCs w:val="20"/>
              </w:rPr>
              <w:t xml:space="preserve"> </w:t>
            </w:r>
          </w:p>
        </w:tc>
        <w:tc>
          <w:tcPr>
            <w:tcW w:w="3150" w:type="dxa"/>
          </w:tcPr>
          <w:p w14:paraId="79F48F61" w14:textId="77777777" w:rsidR="007757EF" w:rsidRPr="00171949" w:rsidRDefault="007757EF" w:rsidP="00315AA6">
            <w:pPr>
              <w:keepLines/>
              <w:widowControl w:val="0"/>
              <w:rPr>
                <w:rFonts w:eastAsia="Calibri" w:cstheme="minorHAnsi"/>
                <w:sz w:val="20"/>
                <w:szCs w:val="20"/>
              </w:rPr>
            </w:pPr>
            <w:r w:rsidRPr="00171949">
              <w:rPr>
                <w:rFonts w:eastAsia="Calibri" w:cstheme="minorHAnsi"/>
                <w:sz w:val="20"/>
                <w:szCs w:val="20"/>
              </w:rPr>
              <w:t xml:space="preserve">Throughout Project implementation.  </w:t>
            </w:r>
          </w:p>
          <w:p w14:paraId="362D68BC" w14:textId="77777777" w:rsidR="007757EF" w:rsidRPr="00171949" w:rsidRDefault="007757EF" w:rsidP="00315AA6">
            <w:pPr>
              <w:keepLines/>
              <w:widowControl w:val="0"/>
              <w:rPr>
                <w:rFonts w:eastAsia="Calibri" w:cstheme="minorHAnsi"/>
                <w:sz w:val="20"/>
                <w:szCs w:val="20"/>
              </w:rPr>
            </w:pPr>
          </w:p>
          <w:p w14:paraId="0717CEBD" w14:textId="77777777" w:rsidR="007757EF" w:rsidRPr="00171949" w:rsidRDefault="007757EF" w:rsidP="00315AA6">
            <w:pPr>
              <w:keepLines/>
              <w:widowControl w:val="0"/>
              <w:rPr>
                <w:rFonts w:eastAsia="Times New Roman" w:cstheme="minorHAnsi"/>
                <w:bCs/>
                <w:sz w:val="20"/>
                <w:szCs w:val="20"/>
              </w:rPr>
            </w:pPr>
          </w:p>
        </w:tc>
        <w:tc>
          <w:tcPr>
            <w:tcW w:w="2160" w:type="dxa"/>
          </w:tcPr>
          <w:p w14:paraId="3762E55A" w14:textId="77777777" w:rsidR="007757EF" w:rsidRPr="00171949" w:rsidRDefault="007757EF" w:rsidP="00315AA6">
            <w:pPr>
              <w:keepLines/>
              <w:widowControl w:val="0"/>
              <w:rPr>
                <w:rFonts w:cstheme="minorHAnsi"/>
                <w:sz w:val="20"/>
                <w:szCs w:val="20"/>
              </w:rPr>
            </w:pPr>
          </w:p>
          <w:p w14:paraId="68058C7A" w14:textId="77777777" w:rsidR="007757EF" w:rsidRPr="00171949" w:rsidRDefault="007757EF" w:rsidP="00315AA6">
            <w:pPr>
              <w:keepLines/>
              <w:widowControl w:val="0"/>
              <w:rPr>
                <w:rFonts w:cstheme="minorHAnsi"/>
                <w:sz w:val="20"/>
                <w:szCs w:val="20"/>
              </w:rPr>
            </w:pPr>
          </w:p>
          <w:p w14:paraId="37EB1BE8" w14:textId="250D708C" w:rsidR="007757EF" w:rsidRPr="00171949" w:rsidRDefault="00003D3F" w:rsidP="00315AA6">
            <w:pPr>
              <w:keepLines/>
              <w:widowControl w:val="0"/>
              <w:rPr>
                <w:rFonts w:cstheme="minorHAnsi"/>
                <w:sz w:val="20"/>
                <w:szCs w:val="20"/>
              </w:rPr>
            </w:pPr>
            <w:r w:rsidRPr="00171949">
              <w:rPr>
                <w:rFonts w:cstheme="minorHAnsi"/>
                <w:bCs/>
                <w:sz w:val="20"/>
                <w:szCs w:val="20"/>
              </w:rPr>
              <w:t>MESDNRD and PIU</w:t>
            </w:r>
          </w:p>
        </w:tc>
      </w:tr>
      <w:tr w:rsidR="007757EF" w:rsidRPr="00171949" w14:paraId="41BDF22F" w14:textId="77777777" w:rsidTr="2BEF8499">
        <w:trPr>
          <w:trHeight w:val="20"/>
        </w:trPr>
        <w:tc>
          <w:tcPr>
            <w:tcW w:w="625" w:type="dxa"/>
          </w:tcPr>
          <w:p w14:paraId="366824F5" w14:textId="29956FA8" w:rsidR="007757EF" w:rsidRPr="00171949" w:rsidRDefault="007757EF" w:rsidP="00315AA6">
            <w:pPr>
              <w:keepLines/>
              <w:widowControl w:val="0"/>
              <w:jc w:val="center"/>
              <w:rPr>
                <w:rFonts w:cstheme="minorHAnsi"/>
                <w:sz w:val="20"/>
                <w:szCs w:val="20"/>
              </w:rPr>
            </w:pPr>
            <w:r w:rsidRPr="00171949">
              <w:rPr>
                <w:rFonts w:cstheme="minorHAnsi"/>
                <w:sz w:val="20"/>
                <w:szCs w:val="20"/>
              </w:rPr>
              <w:t>1.</w:t>
            </w:r>
            <w:r w:rsidR="00F03373" w:rsidRPr="00171949">
              <w:rPr>
                <w:rFonts w:cstheme="minorHAnsi"/>
                <w:sz w:val="20"/>
                <w:szCs w:val="20"/>
              </w:rPr>
              <w:t>4</w:t>
            </w:r>
          </w:p>
        </w:tc>
        <w:tc>
          <w:tcPr>
            <w:tcW w:w="8370" w:type="dxa"/>
          </w:tcPr>
          <w:p w14:paraId="4B3D82CA" w14:textId="29CF3E4E" w:rsidR="007757EF" w:rsidRPr="00171949" w:rsidRDefault="007757EF" w:rsidP="006E58C9">
            <w:pPr>
              <w:keepLines/>
              <w:widowControl w:val="0"/>
              <w:jc w:val="both"/>
              <w:rPr>
                <w:rFonts w:cstheme="minorHAnsi"/>
                <w:b/>
                <w:color w:val="4472C4" w:themeColor="accent1"/>
                <w:sz w:val="20"/>
                <w:szCs w:val="20"/>
              </w:rPr>
            </w:pPr>
            <w:r w:rsidRPr="00171949">
              <w:rPr>
                <w:rFonts w:cstheme="minorHAnsi"/>
                <w:b/>
                <w:color w:val="4472C4" w:themeColor="accent1"/>
                <w:sz w:val="20"/>
                <w:szCs w:val="20"/>
              </w:rPr>
              <w:t>ASSOCIATED FACILITIES</w:t>
            </w:r>
          </w:p>
          <w:p w14:paraId="11CF6A62" w14:textId="77777777" w:rsidR="007757EF" w:rsidRPr="00171949" w:rsidRDefault="007757EF" w:rsidP="00315AA6">
            <w:pPr>
              <w:autoSpaceDE w:val="0"/>
              <w:autoSpaceDN w:val="0"/>
              <w:adjustRightInd w:val="0"/>
              <w:rPr>
                <w:rFonts w:eastAsia="Times New Roman" w:cstheme="minorHAnsi"/>
                <w:bCs/>
                <w:color w:val="4472C4" w:themeColor="accent1"/>
                <w:sz w:val="20"/>
                <w:szCs w:val="20"/>
              </w:rPr>
            </w:pPr>
          </w:p>
          <w:p w14:paraId="5D30F3C3" w14:textId="1579E322" w:rsidR="007757EF" w:rsidRPr="00171949" w:rsidRDefault="00036476" w:rsidP="00315AA6">
            <w:pPr>
              <w:autoSpaceDE w:val="0"/>
              <w:autoSpaceDN w:val="0"/>
              <w:adjustRightInd w:val="0"/>
              <w:rPr>
                <w:rFonts w:eastAsia="Times New Roman" w:cstheme="minorHAnsi"/>
                <w:bCs/>
                <w:sz w:val="20"/>
                <w:szCs w:val="20"/>
              </w:rPr>
            </w:pPr>
            <w:r w:rsidRPr="00171949">
              <w:rPr>
                <w:rFonts w:eastAsia="Times New Roman" w:cstheme="minorHAnsi"/>
                <w:bCs/>
                <w:sz w:val="20"/>
                <w:szCs w:val="20"/>
              </w:rPr>
              <w:t>For all Project activities where Associated Facilities are identified as per the World Bank’s ESF and ESS1</w:t>
            </w:r>
            <w:r w:rsidR="00DC14D3">
              <w:rPr>
                <w:rFonts w:eastAsia="Times New Roman" w:cstheme="minorHAnsi"/>
                <w:bCs/>
                <w:sz w:val="20"/>
                <w:szCs w:val="20"/>
              </w:rPr>
              <w:t xml:space="preserve"> (such as the transfer stations li</w:t>
            </w:r>
            <w:r w:rsidR="008A613A">
              <w:rPr>
                <w:rFonts w:eastAsia="Times New Roman" w:cstheme="minorHAnsi"/>
                <w:bCs/>
                <w:sz w:val="20"/>
                <w:szCs w:val="20"/>
              </w:rPr>
              <w:t>n</w:t>
            </w:r>
            <w:r w:rsidR="00DC14D3">
              <w:rPr>
                <w:rFonts w:eastAsia="Times New Roman" w:cstheme="minorHAnsi"/>
                <w:bCs/>
                <w:sz w:val="20"/>
                <w:szCs w:val="20"/>
              </w:rPr>
              <w:t xml:space="preserve">ked to the </w:t>
            </w:r>
            <w:proofErr w:type="spellStart"/>
            <w:r w:rsidR="00DC14D3">
              <w:rPr>
                <w:rFonts w:eastAsia="Times New Roman" w:cstheme="minorHAnsi"/>
                <w:bCs/>
                <w:sz w:val="20"/>
                <w:szCs w:val="20"/>
              </w:rPr>
              <w:t>Niksic</w:t>
            </w:r>
            <w:proofErr w:type="spellEnd"/>
            <w:r w:rsidR="00DC14D3">
              <w:rPr>
                <w:rFonts w:eastAsia="Times New Roman" w:cstheme="minorHAnsi"/>
                <w:bCs/>
                <w:sz w:val="20"/>
                <w:szCs w:val="20"/>
              </w:rPr>
              <w:t xml:space="preserve"> WMC)</w:t>
            </w:r>
            <w:r w:rsidRPr="00171949">
              <w:rPr>
                <w:rFonts w:eastAsia="Times New Roman" w:cstheme="minorHAnsi"/>
                <w:bCs/>
                <w:sz w:val="20"/>
                <w:szCs w:val="20"/>
              </w:rPr>
              <w:t>, ensure</w:t>
            </w:r>
            <w:r w:rsidR="007757EF" w:rsidRPr="00171949">
              <w:rPr>
                <w:rFonts w:eastAsia="Times New Roman" w:cstheme="minorHAnsi"/>
                <w:bCs/>
                <w:sz w:val="20"/>
                <w:szCs w:val="20"/>
              </w:rPr>
              <w:t xml:space="preserve"> that the activities in the </w:t>
            </w:r>
            <w:r w:rsidR="001C5D56" w:rsidRPr="00171949">
              <w:rPr>
                <w:rFonts w:eastAsia="Times New Roman" w:cstheme="minorHAnsi"/>
                <w:bCs/>
                <w:sz w:val="20"/>
                <w:szCs w:val="20"/>
              </w:rPr>
              <w:t>Associated Facilities</w:t>
            </w:r>
            <w:r w:rsidR="007757EF" w:rsidRPr="00171949">
              <w:rPr>
                <w:rFonts w:eastAsia="Times New Roman" w:cstheme="minorHAnsi"/>
                <w:bCs/>
                <w:sz w:val="20"/>
                <w:szCs w:val="20"/>
              </w:rPr>
              <w:t xml:space="preserve"> are carried out in accordance with the applicable requirements of this ESCP and the ESSs, including, inter alia, the ESIA, ESMP, LMP, management of contractors, RAP, </w:t>
            </w:r>
            <w:r w:rsidRPr="00171949">
              <w:rPr>
                <w:rFonts w:eastAsia="Times New Roman" w:cstheme="minorHAnsi"/>
                <w:bCs/>
                <w:sz w:val="20"/>
                <w:szCs w:val="20"/>
              </w:rPr>
              <w:t xml:space="preserve">and </w:t>
            </w:r>
            <w:r w:rsidR="007757EF" w:rsidRPr="00171949">
              <w:rPr>
                <w:rFonts w:eastAsia="Times New Roman" w:cstheme="minorHAnsi"/>
                <w:bCs/>
                <w:sz w:val="20"/>
                <w:szCs w:val="20"/>
              </w:rPr>
              <w:t>SEP</w:t>
            </w:r>
            <w:r w:rsidRPr="00171949">
              <w:rPr>
                <w:rFonts w:eastAsia="Times New Roman" w:cstheme="minorHAnsi"/>
                <w:bCs/>
                <w:sz w:val="20"/>
                <w:szCs w:val="20"/>
              </w:rPr>
              <w:t>.</w:t>
            </w:r>
          </w:p>
          <w:p w14:paraId="562D4025" w14:textId="7513B6EE" w:rsidR="007757EF" w:rsidRPr="00171949" w:rsidRDefault="007757EF" w:rsidP="00315AA6">
            <w:pPr>
              <w:autoSpaceDE w:val="0"/>
              <w:autoSpaceDN w:val="0"/>
              <w:adjustRightInd w:val="0"/>
              <w:rPr>
                <w:rFonts w:eastAsia="Times New Roman" w:cstheme="minorHAnsi"/>
                <w:bCs/>
                <w:sz w:val="20"/>
                <w:szCs w:val="20"/>
              </w:rPr>
            </w:pPr>
          </w:p>
        </w:tc>
        <w:tc>
          <w:tcPr>
            <w:tcW w:w="3150" w:type="dxa"/>
          </w:tcPr>
          <w:p w14:paraId="7977AD09" w14:textId="000B4CDF" w:rsidR="00036476" w:rsidRPr="00171949" w:rsidRDefault="007757EF" w:rsidP="2BEF8499">
            <w:pPr>
              <w:keepLines/>
              <w:widowControl w:val="0"/>
              <w:rPr>
                <w:rFonts w:eastAsia="Calibri"/>
                <w:sz w:val="20"/>
                <w:szCs w:val="20"/>
              </w:rPr>
            </w:pPr>
            <w:r w:rsidRPr="2BEF8499">
              <w:rPr>
                <w:rFonts w:ascii="Calibri" w:eastAsia="Calibri" w:hAnsi="Calibri" w:cs="Calibri"/>
                <w:sz w:val="20"/>
                <w:szCs w:val="20"/>
              </w:rPr>
              <w:t xml:space="preserve"> </w:t>
            </w:r>
            <w:r w:rsidR="001A658B" w:rsidRPr="2BEF8499">
              <w:rPr>
                <w:rFonts w:ascii="Calibri" w:eastAsia="Calibri" w:hAnsi="Calibri" w:cs="Calibri"/>
                <w:sz w:val="20"/>
                <w:szCs w:val="20"/>
              </w:rPr>
              <w:t xml:space="preserve">Prior to the commencement of the civil works of the </w:t>
            </w:r>
            <w:r w:rsidR="001C5D56" w:rsidRPr="2BEF8499">
              <w:rPr>
                <w:rFonts w:ascii="Calibri" w:eastAsia="Calibri" w:hAnsi="Calibri" w:cs="Calibri"/>
                <w:sz w:val="20"/>
                <w:szCs w:val="20"/>
              </w:rPr>
              <w:t>Associated Facilities and thereafter,</w:t>
            </w:r>
            <w:r w:rsidR="2C8B4722" w:rsidRPr="2BEF8499">
              <w:rPr>
                <w:rFonts w:ascii="Calibri" w:eastAsia="Calibri" w:hAnsi="Calibri" w:cs="Calibri"/>
                <w:sz w:val="20"/>
                <w:szCs w:val="20"/>
              </w:rPr>
              <w:t xml:space="preserve"> implement</w:t>
            </w:r>
            <w:r w:rsidR="001C5D56" w:rsidRPr="2BEF8499">
              <w:rPr>
                <w:rFonts w:ascii="Calibri" w:eastAsia="Calibri" w:hAnsi="Calibri" w:cs="Calibri"/>
                <w:sz w:val="20"/>
                <w:szCs w:val="20"/>
              </w:rPr>
              <w:t xml:space="preserve"> t</w:t>
            </w:r>
            <w:r w:rsidR="00036476" w:rsidRPr="2BEF8499">
              <w:rPr>
                <w:rFonts w:eastAsia="Calibri"/>
                <w:sz w:val="20"/>
                <w:szCs w:val="20"/>
              </w:rPr>
              <w:t xml:space="preserve">hroughout Project implementation.  </w:t>
            </w:r>
          </w:p>
          <w:p w14:paraId="2102BCBC" w14:textId="7F362AC0" w:rsidR="007757EF" w:rsidRPr="00171949" w:rsidRDefault="007757EF" w:rsidP="00315AA6">
            <w:pPr>
              <w:rPr>
                <w:rFonts w:ascii="Calibri" w:eastAsia="Calibri" w:hAnsi="Calibri" w:cs="Calibri"/>
                <w:sz w:val="20"/>
                <w:szCs w:val="20"/>
              </w:rPr>
            </w:pPr>
          </w:p>
        </w:tc>
        <w:tc>
          <w:tcPr>
            <w:tcW w:w="2160" w:type="dxa"/>
          </w:tcPr>
          <w:p w14:paraId="010F445A" w14:textId="0FA37079" w:rsidR="007757EF" w:rsidRPr="00171949" w:rsidRDefault="00003D3F" w:rsidP="00315AA6">
            <w:pPr>
              <w:keepLines/>
              <w:widowControl w:val="0"/>
              <w:rPr>
                <w:rFonts w:cstheme="minorHAnsi"/>
                <w:sz w:val="20"/>
                <w:szCs w:val="20"/>
              </w:rPr>
            </w:pPr>
            <w:r w:rsidRPr="00171949">
              <w:rPr>
                <w:rFonts w:cstheme="minorHAnsi"/>
                <w:bCs/>
                <w:sz w:val="20"/>
                <w:szCs w:val="20"/>
              </w:rPr>
              <w:t>MESDNRD and PIU</w:t>
            </w:r>
          </w:p>
        </w:tc>
      </w:tr>
      <w:tr w:rsidR="00F03373" w:rsidRPr="00171949" w14:paraId="353D51ED" w14:textId="77777777" w:rsidTr="2BEF8499">
        <w:trPr>
          <w:cantSplit/>
          <w:trHeight w:val="233"/>
        </w:trPr>
        <w:tc>
          <w:tcPr>
            <w:tcW w:w="14305" w:type="dxa"/>
            <w:gridSpan w:val="4"/>
            <w:shd w:val="clear" w:color="auto" w:fill="F4B083" w:themeFill="accent2" w:themeFillTint="99"/>
          </w:tcPr>
          <w:p w14:paraId="6169DC82" w14:textId="77777777" w:rsidR="00F03373" w:rsidRPr="00171949" w:rsidRDefault="00F03373" w:rsidP="00F03373">
            <w:pPr>
              <w:keepLines/>
              <w:widowControl w:val="0"/>
              <w:rPr>
                <w:rFonts w:cstheme="minorHAnsi"/>
                <w:sz w:val="20"/>
                <w:szCs w:val="20"/>
              </w:rPr>
            </w:pPr>
            <w:r w:rsidRPr="00171949">
              <w:rPr>
                <w:rFonts w:cstheme="minorHAnsi"/>
                <w:b/>
                <w:sz w:val="20"/>
                <w:szCs w:val="20"/>
              </w:rPr>
              <w:t xml:space="preserve">ESS 2:  LABOR AND WORKING CONDITIONS  </w:t>
            </w:r>
          </w:p>
        </w:tc>
      </w:tr>
      <w:tr w:rsidR="00F03373" w:rsidRPr="00171949" w14:paraId="2676CFF1" w14:textId="77777777" w:rsidTr="2BEF8499">
        <w:trPr>
          <w:trHeight w:val="20"/>
        </w:trPr>
        <w:tc>
          <w:tcPr>
            <w:tcW w:w="625" w:type="dxa"/>
          </w:tcPr>
          <w:p w14:paraId="0C7CBDC1"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t>2.1</w:t>
            </w:r>
          </w:p>
        </w:tc>
        <w:tc>
          <w:tcPr>
            <w:tcW w:w="8370" w:type="dxa"/>
          </w:tcPr>
          <w:p w14:paraId="2888419F" w14:textId="77777777" w:rsidR="00F03373" w:rsidRPr="00171949" w:rsidRDefault="00F03373" w:rsidP="00F03373">
            <w:pPr>
              <w:keepLines/>
              <w:widowControl w:val="0"/>
              <w:rPr>
                <w:rFonts w:cstheme="minorHAnsi"/>
                <w:b/>
                <w:color w:val="4472C4" w:themeColor="accent1"/>
                <w:sz w:val="20"/>
                <w:szCs w:val="20"/>
              </w:rPr>
            </w:pPr>
            <w:r w:rsidRPr="00171949">
              <w:rPr>
                <w:rFonts w:cstheme="minorHAnsi"/>
                <w:b/>
                <w:color w:val="4472C4" w:themeColor="accent1"/>
                <w:sz w:val="20"/>
                <w:szCs w:val="20"/>
              </w:rPr>
              <w:t>LABOR MANAGEMENT PROCEDURES</w:t>
            </w:r>
          </w:p>
          <w:p w14:paraId="52818E9A" w14:textId="77777777" w:rsidR="00F03373" w:rsidRPr="00171949" w:rsidRDefault="00F03373" w:rsidP="00F03373">
            <w:pPr>
              <w:keepLines/>
              <w:widowControl w:val="0"/>
              <w:rPr>
                <w:rFonts w:cstheme="minorHAnsi"/>
                <w:sz w:val="20"/>
                <w:szCs w:val="20"/>
              </w:rPr>
            </w:pPr>
          </w:p>
          <w:p w14:paraId="4F487BB1" w14:textId="18E59ACA" w:rsidR="00F03373" w:rsidRPr="00171949" w:rsidRDefault="00F03373" w:rsidP="00F03373">
            <w:pPr>
              <w:keepLines/>
              <w:widowControl w:val="0"/>
              <w:rPr>
                <w:sz w:val="20"/>
                <w:szCs w:val="20"/>
              </w:rPr>
            </w:pPr>
            <w:r w:rsidRPr="00171949">
              <w:rPr>
                <w:sz w:val="20"/>
                <w:szCs w:val="20"/>
              </w:rPr>
              <w:t xml:space="preserve">Prepare and implement the Labor Management Procedures (LMP) for the Project </w:t>
            </w:r>
            <w:r w:rsidR="00A915A0" w:rsidRPr="00171949">
              <w:rPr>
                <w:color w:val="FF0000"/>
                <w:sz w:val="20"/>
                <w:szCs w:val="20"/>
              </w:rPr>
              <w:t xml:space="preserve">and thereafter </w:t>
            </w:r>
            <w:r w:rsidRPr="00171949">
              <w:rPr>
                <w:sz w:val="20"/>
                <w:szCs w:val="20"/>
              </w:rPr>
              <w:t>as part ESIA and ESMP for the activities related to KAP consistent with ESS2.</w:t>
            </w:r>
          </w:p>
          <w:p w14:paraId="5CCC992E" w14:textId="77777777" w:rsidR="00F03373" w:rsidRPr="00171949" w:rsidRDefault="00F03373" w:rsidP="00F03373">
            <w:pPr>
              <w:keepLines/>
              <w:widowControl w:val="0"/>
              <w:rPr>
                <w:sz w:val="20"/>
                <w:szCs w:val="20"/>
              </w:rPr>
            </w:pPr>
          </w:p>
          <w:p w14:paraId="7311F7C0" w14:textId="77777777" w:rsidR="00F03373" w:rsidRPr="00171949" w:rsidRDefault="00F03373" w:rsidP="00F03373">
            <w:pPr>
              <w:keepLines/>
              <w:widowControl w:val="0"/>
              <w:rPr>
                <w:sz w:val="20"/>
                <w:szCs w:val="20"/>
              </w:rPr>
            </w:pPr>
          </w:p>
          <w:p w14:paraId="2ABE15A9" w14:textId="19089401" w:rsidR="00F03373" w:rsidRPr="00171949" w:rsidRDefault="00F03373" w:rsidP="00F03373">
            <w:pPr>
              <w:keepLines/>
              <w:widowControl w:val="0"/>
              <w:rPr>
                <w:sz w:val="20"/>
                <w:szCs w:val="20"/>
              </w:rPr>
            </w:pPr>
            <w:r w:rsidRPr="00171949">
              <w:rPr>
                <w:sz w:val="20"/>
                <w:szCs w:val="20"/>
              </w:rPr>
              <w:t xml:space="preserve">Prepare and implement the Labor Management Procedures (LMP) for the Project </w:t>
            </w:r>
            <w:r w:rsidR="00A915A0" w:rsidRPr="00171949">
              <w:rPr>
                <w:color w:val="FF0000"/>
                <w:sz w:val="20"/>
                <w:szCs w:val="20"/>
              </w:rPr>
              <w:t xml:space="preserve">and thereafter </w:t>
            </w:r>
            <w:r w:rsidRPr="00171949">
              <w:rPr>
                <w:sz w:val="20"/>
                <w:szCs w:val="20"/>
              </w:rPr>
              <w:t xml:space="preserve">as part ESIA and ESMP for the activities related to </w:t>
            </w:r>
            <w:proofErr w:type="spellStart"/>
            <w:r w:rsidRPr="00171949">
              <w:rPr>
                <w:sz w:val="20"/>
                <w:szCs w:val="20"/>
              </w:rPr>
              <w:t>Niksic</w:t>
            </w:r>
            <w:proofErr w:type="spellEnd"/>
            <w:r w:rsidRPr="00171949">
              <w:rPr>
                <w:sz w:val="20"/>
                <w:szCs w:val="20"/>
              </w:rPr>
              <w:t xml:space="preserve"> Waste Management Center, consistent with the relevant ESSs. This includes ESMPs for CACs in </w:t>
            </w:r>
            <w:proofErr w:type="spellStart"/>
            <w:r w:rsidRPr="00171949">
              <w:rPr>
                <w:sz w:val="20"/>
                <w:szCs w:val="20"/>
              </w:rPr>
              <w:t>Savnik</w:t>
            </w:r>
            <w:proofErr w:type="spellEnd"/>
            <w:r w:rsidRPr="00171949">
              <w:rPr>
                <w:sz w:val="20"/>
                <w:szCs w:val="20"/>
              </w:rPr>
              <w:t xml:space="preserve"> and </w:t>
            </w:r>
            <w:proofErr w:type="spellStart"/>
            <w:r w:rsidRPr="00171949">
              <w:rPr>
                <w:sz w:val="20"/>
                <w:szCs w:val="20"/>
              </w:rPr>
              <w:t>Pluzine</w:t>
            </w:r>
            <w:proofErr w:type="spellEnd"/>
            <w:r w:rsidRPr="00171949">
              <w:rPr>
                <w:sz w:val="20"/>
                <w:szCs w:val="20"/>
              </w:rPr>
              <w:t>.</w:t>
            </w:r>
          </w:p>
          <w:p w14:paraId="5951BE7F" w14:textId="53DD4F8E" w:rsidR="00F03373" w:rsidRPr="00171949" w:rsidRDefault="00F03373" w:rsidP="00F03373">
            <w:pPr>
              <w:keepLines/>
              <w:widowControl w:val="0"/>
              <w:rPr>
                <w:b/>
                <w:bCs/>
                <w:color w:val="4472C4" w:themeColor="accent1"/>
                <w:sz w:val="20"/>
                <w:szCs w:val="20"/>
              </w:rPr>
            </w:pPr>
          </w:p>
        </w:tc>
        <w:tc>
          <w:tcPr>
            <w:tcW w:w="3150" w:type="dxa"/>
          </w:tcPr>
          <w:p w14:paraId="300600A1" w14:textId="5BEF7827" w:rsidR="00F03373" w:rsidRPr="00171949" w:rsidRDefault="00F03373" w:rsidP="00F03373">
            <w:pPr>
              <w:keepLines/>
              <w:widowControl w:val="0"/>
              <w:rPr>
                <w:rFonts w:cstheme="minorHAnsi"/>
                <w:sz w:val="20"/>
                <w:szCs w:val="20"/>
              </w:rPr>
            </w:pPr>
            <w:r w:rsidRPr="00171949">
              <w:rPr>
                <w:rFonts w:eastAsia="Times New Roman"/>
                <w:sz w:val="20"/>
                <w:szCs w:val="20"/>
              </w:rPr>
              <w:lastRenderedPageBreak/>
              <w:t>Same as 1.1</w:t>
            </w:r>
          </w:p>
          <w:p w14:paraId="7152E8F1" w14:textId="77777777" w:rsidR="00F03373" w:rsidRPr="00171949" w:rsidRDefault="00F03373" w:rsidP="00F03373">
            <w:pPr>
              <w:keepLines/>
              <w:widowControl w:val="0"/>
              <w:jc w:val="both"/>
              <w:rPr>
                <w:rFonts w:cstheme="minorHAnsi"/>
                <w:sz w:val="20"/>
                <w:szCs w:val="20"/>
              </w:rPr>
            </w:pPr>
          </w:p>
          <w:p w14:paraId="14BF5832" w14:textId="77777777" w:rsidR="00F03373" w:rsidRPr="00171949" w:rsidRDefault="00F03373" w:rsidP="00F03373">
            <w:pPr>
              <w:keepLines/>
              <w:widowControl w:val="0"/>
              <w:rPr>
                <w:rFonts w:eastAsia="Times New Roman"/>
                <w:sz w:val="20"/>
                <w:szCs w:val="20"/>
              </w:rPr>
            </w:pPr>
          </w:p>
        </w:tc>
        <w:tc>
          <w:tcPr>
            <w:tcW w:w="2160" w:type="dxa"/>
          </w:tcPr>
          <w:p w14:paraId="0BA72659" w14:textId="2D17145A" w:rsidR="00F03373" w:rsidRPr="00171949" w:rsidRDefault="00F03373"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2D96FF56" w14:textId="77777777" w:rsidTr="2BEF8499">
        <w:trPr>
          <w:trHeight w:val="20"/>
        </w:trPr>
        <w:tc>
          <w:tcPr>
            <w:tcW w:w="625" w:type="dxa"/>
          </w:tcPr>
          <w:p w14:paraId="37141F73"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lastRenderedPageBreak/>
              <w:t>2.2</w:t>
            </w:r>
          </w:p>
        </w:tc>
        <w:tc>
          <w:tcPr>
            <w:tcW w:w="8370" w:type="dxa"/>
          </w:tcPr>
          <w:p w14:paraId="1A0762E2" w14:textId="77777777" w:rsidR="00F03373" w:rsidRPr="00171949" w:rsidRDefault="00F03373" w:rsidP="00F03373">
            <w:pPr>
              <w:keepLines/>
              <w:widowControl w:val="0"/>
              <w:rPr>
                <w:rFonts w:cstheme="minorHAnsi"/>
                <w:color w:val="2E74B5" w:themeColor="accent5" w:themeShade="BF"/>
                <w:sz w:val="20"/>
                <w:szCs w:val="20"/>
              </w:rPr>
            </w:pPr>
            <w:r w:rsidRPr="00171949">
              <w:rPr>
                <w:rFonts w:cstheme="minorHAnsi"/>
                <w:b/>
                <w:color w:val="4472C4" w:themeColor="accent1"/>
                <w:sz w:val="20"/>
                <w:szCs w:val="20"/>
              </w:rPr>
              <w:t>OCCUPATIONAL HEALTH AND SAFETY MANAGEMENT PLAN</w:t>
            </w:r>
          </w:p>
          <w:p w14:paraId="2869455B" w14:textId="34A48997" w:rsidR="00F03373" w:rsidRPr="00171949" w:rsidRDefault="00F03373" w:rsidP="00F03373">
            <w:pPr>
              <w:keepLines/>
              <w:widowControl w:val="0"/>
              <w:rPr>
                <w:rFonts w:eastAsia="Calibri" w:cstheme="minorHAnsi"/>
                <w:color w:val="2E74B5" w:themeColor="accent5" w:themeShade="BF"/>
                <w:sz w:val="20"/>
                <w:szCs w:val="20"/>
                <w:lang w:val="en-GB"/>
              </w:rPr>
            </w:pPr>
          </w:p>
          <w:p w14:paraId="699671F2" w14:textId="77777777" w:rsidR="00F03373" w:rsidRPr="00171949" w:rsidRDefault="00F03373" w:rsidP="00F03373">
            <w:pPr>
              <w:keepLines/>
              <w:widowControl w:val="0"/>
              <w:rPr>
                <w:sz w:val="20"/>
                <w:szCs w:val="20"/>
              </w:rPr>
            </w:pPr>
          </w:p>
          <w:p w14:paraId="4B9E5277" w14:textId="281DC906" w:rsidR="00F03373" w:rsidRPr="00171949" w:rsidRDefault="001E36E2" w:rsidP="00F03373">
            <w:pPr>
              <w:keepLines/>
              <w:widowControl w:val="0"/>
              <w:rPr>
                <w:rFonts w:cstheme="minorHAnsi"/>
                <w:sz w:val="20"/>
                <w:szCs w:val="20"/>
              </w:rPr>
            </w:pPr>
            <w:r>
              <w:rPr>
                <w:rFonts w:cstheme="minorHAnsi"/>
                <w:sz w:val="20"/>
                <w:szCs w:val="20"/>
              </w:rPr>
              <w:t xml:space="preserve">1. </w:t>
            </w:r>
            <w:r w:rsidR="00F03373" w:rsidRPr="00171949">
              <w:rPr>
                <w:rFonts w:cstheme="minorHAnsi"/>
                <w:sz w:val="20"/>
                <w:szCs w:val="20"/>
              </w:rPr>
              <w:t>Prepare and implement an OHS Management Plan to assess and manage the OHS risks and impacts of the Project.</w:t>
            </w:r>
          </w:p>
          <w:p w14:paraId="13CE7B3F" w14:textId="77777777" w:rsidR="00F03373" w:rsidRPr="00171949" w:rsidRDefault="00F03373" w:rsidP="00F03373">
            <w:pPr>
              <w:keepLines/>
              <w:widowControl w:val="0"/>
              <w:rPr>
                <w:rFonts w:cstheme="minorHAnsi"/>
                <w:sz w:val="20"/>
                <w:szCs w:val="20"/>
              </w:rPr>
            </w:pPr>
          </w:p>
          <w:p w14:paraId="7EBBE4D5" w14:textId="0690D56B" w:rsidR="00F03373" w:rsidRPr="00171949" w:rsidRDefault="00F03373" w:rsidP="00F03373">
            <w:pPr>
              <w:keepLines/>
              <w:widowControl w:val="0"/>
              <w:rPr>
                <w:sz w:val="20"/>
                <w:szCs w:val="20"/>
              </w:rPr>
            </w:pPr>
          </w:p>
          <w:p w14:paraId="0E6D4EC2" w14:textId="6809F6AD" w:rsidR="00F03373" w:rsidRPr="00171949" w:rsidRDefault="001E36E2" w:rsidP="00F03373">
            <w:pPr>
              <w:keepLines/>
              <w:widowControl w:val="0"/>
              <w:rPr>
                <w:sz w:val="20"/>
                <w:szCs w:val="20"/>
              </w:rPr>
            </w:pPr>
            <w:r>
              <w:rPr>
                <w:sz w:val="20"/>
                <w:szCs w:val="20"/>
              </w:rPr>
              <w:t xml:space="preserve">2. </w:t>
            </w:r>
            <w:r w:rsidR="00F03373" w:rsidRPr="00171949">
              <w:rPr>
                <w:sz w:val="20"/>
                <w:szCs w:val="20"/>
              </w:rPr>
              <w:t xml:space="preserve">Require contractors and subcontractors to prepare and implement OHS Management Measures or Plan in accordance with </w:t>
            </w:r>
            <w:r w:rsidR="00417247">
              <w:rPr>
                <w:sz w:val="20"/>
                <w:szCs w:val="20"/>
              </w:rPr>
              <w:t>ESIA</w:t>
            </w:r>
            <w:r w:rsidR="002B504A">
              <w:rPr>
                <w:sz w:val="20"/>
                <w:szCs w:val="20"/>
              </w:rPr>
              <w:t>/</w:t>
            </w:r>
            <w:r w:rsidR="00F03373" w:rsidRPr="00171949">
              <w:rPr>
                <w:sz w:val="20"/>
                <w:szCs w:val="20"/>
              </w:rPr>
              <w:t>ESMPs</w:t>
            </w:r>
            <w:r w:rsidR="00417247">
              <w:rPr>
                <w:sz w:val="20"/>
                <w:szCs w:val="20"/>
              </w:rPr>
              <w:t xml:space="preserve"> and in a manner consistent with the requirements of ESS</w:t>
            </w:r>
            <w:r w:rsidR="00BC308E">
              <w:rPr>
                <w:sz w:val="20"/>
                <w:szCs w:val="20"/>
              </w:rPr>
              <w:t>2</w:t>
            </w:r>
            <w:r>
              <w:rPr>
                <w:sz w:val="20"/>
                <w:szCs w:val="20"/>
              </w:rPr>
              <w:t>.</w:t>
            </w:r>
          </w:p>
          <w:p w14:paraId="0946BEFC" w14:textId="2EDA038F" w:rsidR="00F03373" w:rsidRPr="00171949" w:rsidRDefault="00F03373" w:rsidP="00F03373">
            <w:pPr>
              <w:keepLines/>
              <w:widowControl w:val="0"/>
              <w:rPr>
                <w:rFonts w:cstheme="minorHAnsi"/>
                <w:b/>
                <w:color w:val="4472C4" w:themeColor="accent1"/>
                <w:sz w:val="20"/>
                <w:szCs w:val="20"/>
              </w:rPr>
            </w:pPr>
            <w:r w:rsidRPr="00171949">
              <w:rPr>
                <w:sz w:val="20"/>
                <w:szCs w:val="20"/>
              </w:rPr>
              <w:t xml:space="preserve"> </w:t>
            </w:r>
          </w:p>
        </w:tc>
        <w:tc>
          <w:tcPr>
            <w:tcW w:w="3150" w:type="dxa"/>
          </w:tcPr>
          <w:p w14:paraId="7A1989E8" w14:textId="50250DAF" w:rsidR="00F03373" w:rsidRPr="00171949" w:rsidRDefault="00F03373" w:rsidP="2BEF8499">
            <w:pPr>
              <w:keepLines/>
              <w:widowControl w:val="0"/>
              <w:rPr>
                <w:sz w:val="20"/>
                <w:szCs w:val="20"/>
              </w:rPr>
            </w:pPr>
            <w:r w:rsidRPr="2BEF8499">
              <w:rPr>
                <w:rFonts w:eastAsia="Times New Roman"/>
                <w:sz w:val="20"/>
                <w:szCs w:val="20"/>
              </w:rPr>
              <w:t>The OHS will be integra</w:t>
            </w:r>
            <w:r w:rsidR="5B26B772" w:rsidRPr="2BEF8499">
              <w:rPr>
                <w:rFonts w:eastAsia="Times New Roman"/>
                <w:sz w:val="20"/>
                <w:szCs w:val="20"/>
              </w:rPr>
              <w:t>l</w:t>
            </w:r>
            <w:r w:rsidRPr="2BEF8499">
              <w:rPr>
                <w:rFonts w:eastAsia="Times New Roman"/>
                <w:sz w:val="20"/>
                <w:szCs w:val="20"/>
              </w:rPr>
              <w:t xml:space="preserve"> part of </w:t>
            </w:r>
            <w:r w:rsidR="004C5854" w:rsidRPr="2BEF8499">
              <w:rPr>
                <w:rFonts w:eastAsia="Times New Roman"/>
                <w:sz w:val="20"/>
                <w:szCs w:val="20"/>
              </w:rPr>
              <w:t>ESIA/</w:t>
            </w:r>
            <w:proofErr w:type="gramStart"/>
            <w:r w:rsidRPr="2BEF8499">
              <w:rPr>
                <w:rFonts w:eastAsia="Times New Roman"/>
                <w:sz w:val="20"/>
                <w:szCs w:val="20"/>
              </w:rPr>
              <w:t xml:space="preserve">ESMP </w:t>
            </w:r>
            <w:r w:rsidR="6CAF15BF" w:rsidRPr="2BEF8499">
              <w:rPr>
                <w:rFonts w:eastAsia="Times New Roman"/>
                <w:sz w:val="20"/>
                <w:szCs w:val="20"/>
              </w:rPr>
              <w:t xml:space="preserve"> and</w:t>
            </w:r>
            <w:proofErr w:type="gramEnd"/>
            <w:r w:rsidR="6CAF15BF" w:rsidRPr="2BEF8499">
              <w:rPr>
                <w:rFonts w:eastAsia="Times New Roman"/>
                <w:sz w:val="20"/>
                <w:szCs w:val="20"/>
              </w:rPr>
              <w:t xml:space="preserve"> will follow the  </w:t>
            </w:r>
            <w:r w:rsidR="0E2FA788" w:rsidRPr="2BEF8499">
              <w:rPr>
                <w:rFonts w:eastAsia="Times New Roman"/>
                <w:sz w:val="20"/>
                <w:szCs w:val="20"/>
              </w:rPr>
              <w:t>s</w:t>
            </w:r>
            <w:r w:rsidR="6CAF15BF" w:rsidRPr="2BEF8499">
              <w:rPr>
                <w:rFonts w:ascii="Calibri" w:eastAsia="Calibri" w:hAnsi="Calibri" w:cs="Calibri"/>
                <w:sz w:val="20"/>
                <w:szCs w:val="20"/>
              </w:rPr>
              <w:t xml:space="preserve">ame timeframe  for the preparation and implementation of the ESIAs/ESMPs </w:t>
            </w:r>
            <w:r w:rsidRPr="2BEF8499">
              <w:rPr>
                <w:sz w:val="20"/>
                <w:szCs w:val="20"/>
              </w:rPr>
              <w:t xml:space="preserve"> under 1.1.</w:t>
            </w:r>
          </w:p>
          <w:p w14:paraId="3A1C0E83" w14:textId="77777777" w:rsidR="00F03373" w:rsidRDefault="00F03373" w:rsidP="00F03373">
            <w:pPr>
              <w:keepLines/>
              <w:widowControl w:val="0"/>
              <w:rPr>
                <w:rFonts w:eastAsia="Times New Roman"/>
                <w:sz w:val="20"/>
                <w:szCs w:val="20"/>
              </w:rPr>
            </w:pPr>
          </w:p>
          <w:p w14:paraId="704E5B8B" w14:textId="77777777" w:rsidR="00895486" w:rsidRDefault="00895486" w:rsidP="00F03373">
            <w:pPr>
              <w:keepLines/>
              <w:widowControl w:val="0"/>
              <w:rPr>
                <w:rFonts w:eastAsia="Times New Roman"/>
                <w:sz w:val="20"/>
                <w:szCs w:val="20"/>
              </w:rPr>
            </w:pPr>
          </w:p>
          <w:p w14:paraId="65462B2A" w14:textId="77777777" w:rsidR="00895486" w:rsidRDefault="00895486" w:rsidP="00F03373">
            <w:pPr>
              <w:keepLines/>
              <w:widowControl w:val="0"/>
              <w:rPr>
                <w:rFonts w:eastAsia="Times New Roman"/>
                <w:sz w:val="20"/>
                <w:szCs w:val="20"/>
              </w:rPr>
            </w:pPr>
          </w:p>
          <w:p w14:paraId="405AC23B" w14:textId="77777777" w:rsidR="00895486" w:rsidRDefault="00895486" w:rsidP="00F03373">
            <w:pPr>
              <w:keepLines/>
              <w:widowControl w:val="0"/>
              <w:rPr>
                <w:rFonts w:eastAsia="Times New Roman"/>
                <w:sz w:val="20"/>
                <w:szCs w:val="20"/>
              </w:rPr>
            </w:pPr>
          </w:p>
          <w:p w14:paraId="40CC8A9C" w14:textId="58782F54" w:rsidR="00895486" w:rsidRPr="00171949" w:rsidRDefault="00901968" w:rsidP="00F03373">
            <w:pPr>
              <w:keepLines/>
              <w:widowControl w:val="0"/>
              <w:rPr>
                <w:rFonts w:eastAsia="Times New Roman"/>
                <w:sz w:val="20"/>
                <w:szCs w:val="20"/>
              </w:rPr>
            </w:pPr>
            <w:r>
              <w:rPr>
                <w:rFonts w:eastAsia="Times New Roman"/>
                <w:sz w:val="20"/>
                <w:szCs w:val="20"/>
              </w:rPr>
              <w:t>2</w:t>
            </w:r>
            <w:r w:rsidR="00895486">
              <w:rPr>
                <w:rFonts w:eastAsia="Times New Roman"/>
                <w:sz w:val="20"/>
                <w:szCs w:val="20"/>
              </w:rPr>
              <w:t xml:space="preserve">. </w:t>
            </w:r>
            <w:r w:rsidR="00BD3B4B">
              <w:rPr>
                <w:rFonts w:eastAsia="Times New Roman"/>
                <w:sz w:val="20"/>
                <w:szCs w:val="20"/>
              </w:rPr>
              <w:t xml:space="preserve">Prior to the mobilization of work </w:t>
            </w:r>
            <w:r>
              <w:rPr>
                <w:rFonts w:eastAsia="Times New Roman"/>
                <w:sz w:val="20"/>
                <w:szCs w:val="20"/>
              </w:rPr>
              <w:t>force and equipment and thereafter, throughout project implementation.</w:t>
            </w:r>
          </w:p>
        </w:tc>
        <w:tc>
          <w:tcPr>
            <w:tcW w:w="2160" w:type="dxa"/>
          </w:tcPr>
          <w:p w14:paraId="5ADE448A" w14:textId="77777777" w:rsidR="00F03373" w:rsidRDefault="00901968" w:rsidP="00F03373">
            <w:pPr>
              <w:keepLines/>
              <w:widowControl w:val="0"/>
              <w:rPr>
                <w:rFonts w:cstheme="minorHAnsi"/>
                <w:bCs/>
                <w:sz w:val="20"/>
                <w:szCs w:val="20"/>
              </w:rPr>
            </w:pPr>
            <w:r>
              <w:rPr>
                <w:rFonts w:cstheme="minorHAnsi"/>
                <w:bCs/>
                <w:sz w:val="20"/>
                <w:szCs w:val="20"/>
              </w:rPr>
              <w:t xml:space="preserve">1. </w:t>
            </w:r>
            <w:r w:rsidR="00F03373" w:rsidRPr="00171949">
              <w:rPr>
                <w:rFonts w:cstheme="minorHAnsi"/>
                <w:bCs/>
                <w:sz w:val="20"/>
                <w:szCs w:val="20"/>
              </w:rPr>
              <w:t>MESDNRD and PIU</w:t>
            </w:r>
          </w:p>
          <w:p w14:paraId="0BAF9A43" w14:textId="77777777" w:rsidR="00901968" w:rsidRDefault="00901968" w:rsidP="00F03373">
            <w:pPr>
              <w:keepLines/>
              <w:widowControl w:val="0"/>
              <w:rPr>
                <w:rFonts w:cstheme="minorHAnsi"/>
                <w:bCs/>
                <w:sz w:val="20"/>
                <w:szCs w:val="20"/>
              </w:rPr>
            </w:pPr>
          </w:p>
          <w:p w14:paraId="37DC2351" w14:textId="77777777" w:rsidR="00901968" w:rsidRDefault="00901968" w:rsidP="00F03373">
            <w:pPr>
              <w:keepLines/>
              <w:widowControl w:val="0"/>
              <w:rPr>
                <w:rFonts w:cstheme="minorHAnsi"/>
                <w:bCs/>
                <w:sz w:val="20"/>
                <w:szCs w:val="20"/>
              </w:rPr>
            </w:pPr>
          </w:p>
          <w:p w14:paraId="3FC52449" w14:textId="77777777" w:rsidR="00901968" w:rsidRDefault="00901968" w:rsidP="00F03373">
            <w:pPr>
              <w:keepLines/>
              <w:widowControl w:val="0"/>
              <w:rPr>
                <w:rFonts w:cstheme="minorHAnsi"/>
                <w:bCs/>
                <w:sz w:val="20"/>
                <w:szCs w:val="20"/>
              </w:rPr>
            </w:pPr>
          </w:p>
          <w:p w14:paraId="3B7D8C81" w14:textId="77777777" w:rsidR="00901968" w:rsidRDefault="00901968" w:rsidP="00F03373">
            <w:pPr>
              <w:keepLines/>
              <w:widowControl w:val="0"/>
              <w:rPr>
                <w:rFonts w:cstheme="minorHAnsi"/>
                <w:bCs/>
                <w:sz w:val="20"/>
                <w:szCs w:val="20"/>
              </w:rPr>
            </w:pPr>
          </w:p>
          <w:p w14:paraId="54C4FD2A" w14:textId="77777777" w:rsidR="00901968" w:rsidRDefault="00901968" w:rsidP="00F03373">
            <w:pPr>
              <w:keepLines/>
              <w:widowControl w:val="0"/>
              <w:rPr>
                <w:rFonts w:cstheme="minorHAnsi"/>
                <w:bCs/>
                <w:sz w:val="20"/>
                <w:szCs w:val="20"/>
              </w:rPr>
            </w:pPr>
          </w:p>
          <w:p w14:paraId="504FA8D3" w14:textId="77777777" w:rsidR="00901968" w:rsidRDefault="00901968" w:rsidP="00F03373">
            <w:pPr>
              <w:keepLines/>
              <w:widowControl w:val="0"/>
              <w:rPr>
                <w:rFonts w:cstheme="minorHAnsi"/>
                <w:bCs/>
                <w:sz w:val="20"/>
                <w:szCs w:val="20"/>
              </w:rPr>
            </w:pPr>
          </w:p>
          <w:p w14:paraId="3F209FE5" w14:textId="77777777" w:rsidR="00901968" w:rsidRDefault="00901968" w:rsidP="00F03373">
            <w:pPr>
              <w:keepLines/>
              <w:widowControl w:val="0"/>
              <w:rPr>
                <w:rFonts w:cstheme="minorHAnsi"/>
                <w:bCs/>
                <w:sz w:val="20"/>
                <w:szCs w:val="20"/>
              </w:rPr>
            </w:pPr>
          </w:p>
          <w:p w14:paraId="77C83616" w14:textId="77777777" w:rsidR="00901968" w:rsidRDefault="00901968" w:rsidP="00F03373">
            <w:pPr>
              <w:keepLines/>
              <w:widowControl w:val="0"/>
              <w:rPr>
                <w:rFonts w:cstheme="minorHAnsi"/>
                <w:bCs/>
                <w:sz w:val="20"/>
                <w:szCs w:val="20"/>
              </w:rPr>
            </w:pPr>
          </w:p>
          <w:p w14:paraId="01EE49EF" w14:textId="497BC3B1" w:rsidR="00901968" w:rsidRPr="00171949" w:rsidRDefault="004C5854" w:rsidP="00F03373">
            <w:pPr>
              <w:keepLines/>
              <w:widowControl w:val="0"/>
              <w:rPr>
                <w:rFonts w:cstheme="minorHAnsi"/>
                <w:sz w:val="20"/>
                <w:szCs w:val="20"/>
              </w:rPr>
            </w:pPr>
            <w:r>
              <w:rPr>
                <w:rFonts w:cstheme="minorHAnsi"/>
                <w:bCs/>
                <w:sz w:val="20"/>
                <w:szCs w:val="20"/>
              </w:rPr>
              <w:t xml:space="preserve">2. </w:t>
            </w:r>
            <w:r w:rsidRPr="00171949">
              <w:rPr>
                <w:rFonts w:cstheme="minorHAnsi"/>
                <w:bCs/>
                <w:sz w:val="20"/>
                <w:szCs w:val="20"/>
              </w:rPr>
              <w:t>MESDNRD and PIU</w:t>
            </w:r>
          </w:p>
        </w:tc>
      </w:tr>
      <w:tr w:rsidR="00F03373" w:rsidRPr="00171949" w14:paraId="57DC9F87" w14:textId="77777777" w:rsidTr="2BEF8499">
        <w:trPr>
          <w:trHeight w:val="20"/>
        </w:trPr>
        <w:tc>
          <w:tcPr>
            <w:tcW w:w="625" w:type="dxa"/>
          </w:tcPr>
          <w:p w14:paraId="14CE51DA"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t>2.3</w:t>
            </w:r>
          </w:p>
        </w:tc>
        <w:tc>
          <w:tcPr>
            <w:tcW w:w="8370" w:type="dxa"/>
          </w:tcPr>
          <w:p w14:paraId="4A26C6E0" w14:textId="77777777" w:rsidR="00F03373" w:rsidRPr="00171949" w:rsidRDefault="00F03373" w:rsidP="00F03373">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171949">
              <w:rPr>
                <w:rFonts w:asciiTheme="minorHAnsi" w:eastAsiaTheme="minorHAnsi" w:hAnsiTheme="minorHAnsi" w:cstheme="minorHAnsi"/>
                <w:b/>
                <w:color w:val="4472C4" w:themeColor="accent1"/>
                <w:szCs w:val="20"/>
                <w:lang w:val="en-US" w:eastAsia="en-US"/>
              </w:rPr>
              <w:t xml:space="preserve">GRIEVANCE MECHANISM FOR PROJECT WORKERS </w:t>
            </w:r>
          </w:p>
          <w:p w14:paraId="7261F9EA" w14:textId="77777777" w:rsidR="00F03373" w:rsidRPr="00171949" w:rsidRDefault="00F03373" w:rsidP="00F03373">
            <w:pPr>
              <w:pStyle w:val="MainText"/>
              <w:keepLines/>
              <w:widowControl w:val="0"/>
              <w:spacing w:after="0" w:line="240" w:lineRule="auto"/>
              <w:jc w:val="both"/>
              <w:rPr>
                <w:rFonts w:asciiTheme="minorHAnsi" w:hAnsiTheme="minorHAnsi" w:cstheme="minorHAnsi"/>
                <w:szCs w:val="20"/>
              </w:rPr>
            </w:pPr>
          </w:p>
          <w:p w14:paraId="33BD88FC" w14:textId="77777777" w:rsidR="00F03373" w:rsidRPr="00171949" w:rsidRDefault="00F03373" w:rsidP="00F03373">
            <w:pPr>
              <w:rPr>
                <w:sz w:val="20"/>
                <w:szCs w:val="20"/>
              </w:rPr>
            </w:pPr>
            <w:r w:rsidRPr="00171949">
              <w:rPr>
                <w:sz w:val="20"/>
                <w:szCs w:val="20"/>
              </w:rPr>
              <w:t xml:space="preserve">Establish and operate a grievance mechanism for Project workers, as described in the LMP and consistent with ESS2.  </w:t>
            </w:r>
          </w:p>
          <w:p w14:paraId="0230193B" w14:textId="7CC75F62" w:rsidR="00F03373" w:rsidRPr="00171949" w:rsidRDefault="00F03373" w:rsidP="00F03373"/>
        </w:tc>
        <w:tc>
          <w:tcPr>
            <w:tcW w:w="3150" w:type="dxa"/>
          </w:tcPr>
          <w:p w14:paraId="0A44A229" w14:textId="44D5372D" w:rsidR="00F03373" w:rsidRPr="00171949" w:rsidRDefault="00F03373" w:rsidP="00F03373">
            <w:pPr>
              <w:keepLines/>
              <w:widowControl w:val="0"/>
              <w:rPr>
                <w:rFonts w:cstheme="minorHAnsi"/>
                <w:sz w:val="20"/>
                <w:szCs w:val="20"/>
                <w:lang w:eastAsia="en-GB"/>
              </w:rPr>
            </w:pPr>
            <w:r w:rsidRPr="00171949">
              <w:rPr>
                <w:rFonts w:eastAsia="Times New Roman" w:cstheme="minorHAnsi"/>
                <w:bCs/>
                <w:sz w:val="20"/>
                <w:szCs w:val="20"/>
              </w:rPr>
              <w:t xml:space="preserve"> Establish grievance mechanism prior engaging Project workers and thereafter maintain and operate it throughout Project implementation.</w:t>
            </w:r>
          </w:p>
        </w:tc>
        <w:tc>
          <w:tcPr>
            <w:tcW w:w="2160" w:type="dxa"/>
          </w:tcPr>
          <w:p w14:paraId="060DBB71" w14:textId="3600B1FB" w:rsidR="00F03373" w:rsidRPr="00171949" w:rsidRDefault="00F03373"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5FD30732" w14:textId="77777777" w:rsidTr="2BEF8499">
        <w:trPr>
          <w:trHeight w:val="20"/>
        </w:trPr>
        <w:tc>
          <w:tcPr>
            <w:tcW w:w="14305" w:type="dxa"/>
            <w:gridSpan w:val="4"/>
            <w:shd w:val="clear" w:color="auto" w:fill="F4B083" w:themeFill="accent2" w:themeFillTint="99"/>
          </w:tcPr>
          <w:p w14:paraId="45E0E58C" w14:textId="54F10AB3" w:rsidR="00F03373" w:rsidRPr="00171949" w:rsidRDefault="00F03373" w:rsidP="00F03373">
            <w:pPr>
              <w:keepLines/>
              <w:widowControl w:val="0"/>
              <w:rPr>
                <w:rFonts w:cstheme="minorHAnsi"/>
                <w:sz w:val="20"/>
                <w:szCs w:val="20"/>
              </w:rPr>
            </w:pPr>
            <w:r w:rsidRPr="00171949">
              <w:rPr>
                <w:rFonts w:cstheme="minorHAnsi"/>
                <w:b/>
                <w:sz w:val="20"/>
                <w:szCs w:val="20"/>
              </w:rPr>
              <w:t xml:space="preserve">ESS 3:  RESOURCE EFFICIENCY AND POLLUTION PREVENTION AND MANAGEMENT </w:t>
            </w:r>
          </w:p>
        </w:tc>
      </w:tr>
      <w:tr w:rsidR="00650C67" w:rsidRPr="00171949" w14:paraId="33AE09D1" w14:textId="77777777" w:rsidTr="2BEF8499">
        <w:trPr>
          <w:trHeight w:val="814"/>
        </w:trPr>
        <w:tc>
          <w:tcPr>
            <w:tcW w:w="625" w:type="dxa"/>
            <w:vMerge w:val="restart"/>
          </w:tcPr>
          <w:p w14:paraId="3DC7F31D" w14:textId="77777777" w:rsidR="00650C67" w:rsidRPr="00171949" w:rsidRDefault="00650C67" w:rsidP="00F03373">
            <w:pPr>
              <w:keepLines/>
              <w:widowControl w:val="0"/>
              <w:jc w:val="center"/>
              <w:rPr>
                <w:rFonts w:cstheme="minorHAnsi"/>
                <w:sz w:val="20"/>
                <w:szCs w:val="20"/>
              </w:rPr>
            </w:pPr>
            <w:r w:rsidRPr="00171949">
              <w:rPr>
                <w:rFonts w:cstheme="minorHAnsi"/>
                <w:sz w:val="20"/>
                <w:szCs w:val="20"/>
              </w:rPr>
              <w:t>3.1</w:t>
            </w:r>
          </w:p>
        </w:tc>
        <w:tc>
          <w:tcPr>
            <w:tcW w:w="8370" w:type="dxa"/>
          </w:tcPr>
          <w:p w14:paraId="3AC6733B" w14:textId="77777777" w:rsidR="00650C67" w:rsidRPr="00171949" w:rsidRDefault="00650C67" w:rsidP="00F03373">
            <w:pPr>
              <w:keepLines/>
              <w:widowControl w:val="0"/>
              <w:rPr>
                <w:rFonts w:cstheme="minorHAnsi"/>
                <w:b/>
                <w:color w:val="4472C4" w:themeColor="accent1"/>
                <w:sz w:val="20"/>
                <w:szCs w:val="20"/>
              </w:rPr>
            </w:pPr>
            <w:r w:rsidRPr="00171949">
              <w:rPr>
                <w:rFonts w:cstheme="minorHAnsi"/>
                <w:b/>
                <w:color w:val="4472C4" w:themeColor="accent1"/>
                <w:sz w:val="20"/>
                <w:szCs w:val="20"/>
              </w:rPr>
              <w:t>WASTE MANAGEMENT PLAN</w:t>
            </w:r>
          </w:p>
          <w:p w14:paraId="7617BD1D" w14:textId="5B357A02" w:rsidR="00650C67" w:rsidRPr="00171949" w:rsidRDefault="0076625C" w:rsidP="00F03373">
            <w:pPr>
              <w:keepLines/>
              <w:widowControl w:val="0"/>
              <w:rPr>
                <w:rFonts w:cstheme="minorHAnsi"/>
                <w:sz w:val="20"/>
                <w:szCs w:val="20"/>
              </w:rPr>
            </w:pPr>
            <w:r>
              <w:rPr>
                <w:rFonts w:cstheme="minorHAnsi"/>
                <w:sz w:val="20"/>
                <w:szCs w:val="20"/>
              </w:rPr>
              <w:t xml:space="preserve">Adopt and implement </w:t>
            </w:r>
            <w:r w:rsidR="00650C67" w:rsidRPr="00171949">
              <w:rPr>
                <w:rFonts w:cstheme="minorHAnsi"/>
                <w:sz w:val="20"/>
                <w:szCs w:val="20"/>
              </w:rPr>
              <w:t xml:space="preserve">hazardous and non-hazardous waste </w:t>
            </w:r>
            <w:r>
              <w:rPr>
                <w:rFonts w:cstheme="minorHAnsi"/>
                <w:sz w:val="20"/>
                <w:szCs w:val="20"/>
              </w:rPr>
              <w:t xml:space="preserve">management plan as envisaged in the ESIA/ESMP </w:t>
            </w:r>
            <w:r w:rsidR="002B7D53">
              <w:rPr>
                <w:rFonts w:cstheme="minorHAnsi"/>
                <w:sz w:val="20"/>
                <w:szCs w:val="20"/>
              </w:rPr>
              <w:t xml:space="preserve">and </w:t>
            </w:r>
            <w:r w:rsidR="00650C67" w:rsidRPr="00171949">
              <w:rPr>
                <w:rFonts w:cstheme="minorHAnsi"/>
                <w:sz w:val="20"/>
                <w:szCs w:val="20"/>
              </w:rPr>
              <w:t xml:space="preserve">in </w:t>
            </w:r>
            <w:r w:rsidR="00C7567F">
              <w:rPr>
                <w:rFonts w:cstheme="minorHAnsi"/>
                <w:sz w:val="20"/>
                <w:szCs w:val="20"/>
              </w:rPr>
              <w:t xml:space="preserve">a manner that is </w:t>
            </w:r>
            <w:proofErr w:type="gramStart"/>
            <w:r w:rsidR="00C7567F">
              <w:rPr>
                <w:rFonts w:cstheme="minorHAnsi"/>
                <w:sz w:val="20"/>
                <w:szCs w:val="20"/>
              </w:rPr>
              <w:t xml:space="preserve">consistent </w:t>
            </w:r>
            <w:r w:rsidR="00650C67" w:rsidRPr="00171949">
              <w:rPr>
                <w:rFonts w:cstheme="minorHAnsi"/>
                <w:sz w:val="20"/>
                <w:szCs w:val="20"/>
              </w:rPr>
              <w:t xml:space="preserve"> with</w:t>
            </w:r>
            <w:proofErr w:type="gramEnd"/>
            <w:r w:rsidR="000F593A">
              <w:rPr>
                <w:rFonts w:cstheme="minorHAnsi"/>
                <w:sz w:val="20"/>
                <w:szCs w:val="20"/>
              </w:rPr>
              <w:t xml:space="preserve"> the requirements of </w:t>
            </w:r>
            <w:r w:rsidR="0051664C">
              <w:rPr>
                <w:rFonts w:cstheme="minorHAnsi"/>
                <w:sz w:val="20"/>
                <w:szCs w:val="20"/>
              </w:rPr>
              <w:t>ESS3</w:t>
            </w:r>
            <w:r w:rsidR="000F593A">
              <w:rPr>
                <w:rFonts w:cstheme="minorHAnsi"/>
                <w:sz w:val="20"/>
                <w:szCs w:val="20"/>
              </w:rPr>
              <w:t xml:space="preserve"> </w:t>
            </w:r>
            <w:r w:rsidR="00C7567F">
              <w:rPr>
                <w:rFonts w:cstheme="minorHAnsi"/>
                <w:sz w:val="20"/>
                <w:szCs w:val="20"/>
              </w:rPr>
              <w:t>.</w:t>
            </w:r>
          </w:p>
          <w:p w14:paraId="7F6D599E" w14:textId="77777777" w:rsidR="00650C67" w:rsidRPr="00171949" w:rsidRDefault="00650C67" w:rsidP="00F03373">
            <w:pPr>
              <w:keepLines/>
              <w:widowControl w:val="0"/>
              <w:rPr>
                <w:rFonts w:cstheme="minorHAnsi"/>
                <w:sz w:val="20"/>
                <w:szCs w:val="20"/>
              </w:rPr>
            </w:pPr>
          </w:p>
          <w:p w14:paraId="6A3F7426" w14:textId="68988AA5" w:rsidR="00650C67" w:rsidRPr="00171949" w:rsidRDefault="00650C67" w:rsidP="00F03373">
            <w:pPr>
              <w:keepLines/>
              <w:widowControl w:val="0"/>
              <w:rPr>
                <w:rFonts w:cstheme="minorHAnsi"/>
                <w:sz w:val="20"/>
                <w:szCs w:val="20"/>
              </w:rPr>
            </w:pPr>
          </w:p>
        </w:tc>
        <w:tc>
          <w:tcPr>
            <w:tcW w:w="3150" w:type="dxa"/>
          </w:tcPr>
          <w:p w14:paraId="1F57CE37" w14:textId="4E048290" w:rsidR="00650C67" w:rsidRPr="00171949" w:rsidRDefault="00650C67" w:rsidP="2BEF8499">
            <w:pPr>
              <w:keepLines/>
              <w:widowControl w:val="0"/>
              <w:rPr>
                <w:sz w:val="20"/>
                <w:szCs w:val="20"/>
              </w:rPr>
            </w:pPr>
            <w:r w:rsidRPr="2BEF8499">
              <w:rPr>
                <w:sz w:val="20"/>
                <w:szCs w:val="20"/>
              </w:rPr>
              <w:t xml:space="preserve">The waste management </w:t>
            </w:r>
            <w:r w:rsidR="00DA3118" w:rsidRPr="2BEF8499">
              <w:rPr>
                <w:sz w:val="20"/>
                <w:szCs w:val="20"/>
              </w:rPr>
              <w:t>plan/</w:t>
            </w:r>
            <w:r w:rsidRPr="2BEF8499">
              <w:rPr>
                <w:sz w:val="20"/>
                <w:szCs w:val="20"/>
              </w:rPr>
              <w:t xml:space="preserve">procedures will be an </w:t>
            </w:r>
            <w:r w:rsidRPr="6D67D11D">
              <w:rPr>
                <w:sz w:val="20"/>
                <w:szCs w:val="20"/>
              </w:rPr>
              <w:t>integra</w:t>
            </w:r>
            <w:r w:rsidR="0AB9E29D" w:rsidRPr="6D67D11D">
              <w:rPr>
                <w:sz w:val="20"/>
                <w:szCs w:val="20"/>
              </w:rPr>
              <w:t>l</w:t>
            </w:r>
            <w:r w:rsidRPr="2BEF8499">
              <w:rPr>
                <w:sz w:val="20"/>
                <w:szCs w:val="20"/>
              </w:rPr>
              <w:t xml:space="preserve"> part of the subproject </w:t>
            </w:r>
            <w:r w:rsidR="00DA3118" w:rsidRPr="2BEF8499">
              <w:rPr>
                <w:sz w:val="20"/>
                <w:szCs w:val="20"/>
              </w:rPr>
              <w:t>ESIA/</w:t>
            </w:r>
            <w:r w:rsidRPr="2BEF8499">
              <w:rPr>
                <w:sz w:val="20"/>
                <w:szCs w:val="20"/>
              </w:rPr>
              <w:t xml:space="preserve">ESMP and will </w:t>
            </w:r>
            <w:proofErr w:type="gramStart"/>
            <w:r w:rsidRPr="2BEF8499">
              <w:rPr>
                <w:sz w:val="20"/>
                <w:szCs w:val="20"/>
              </w:rPr>
              <w:t xml:space="preserve">follow </w:t>
            </w:r>
            <w:r w:rsidR="6B6E959E" w:rsidRPr="2BEF8499">
              <w:rPr>
                <w:rFonts w:ascii="Calibri" w:eastAsia="Calibri" w:hAnsi="Calibri" w:cs="Calibri"/>
                <w:sz w:val="20"/>
                <w:szCs w:val="20"/>
              </w:rPr>
              <w:t xml:space="preserve"> same</w:t>
            </w:r>
            <w:proofErr w:type="gramEnd"/>
            <w:r w:rsidR="6B6E959E" w:rsidRPr="2BEF8499">
              <w:rPr>
                <w:rFonts w:ascii="Calibri" w:eastAsia="Calibri" w:hAnsi="Calibri" w:cs="Calibri"/>
                <w:sz w:val="20"/>
                <w:szCs w:val="20"/>
              </w:rPr>
              <w:t xml:space="preserve"> timeframe for the preparation and implementation of the ESIAs/ESMPs</w:t>
            </w:r>
            <w:r w:rsidRPr="2BEF8499">
              <w:rPr>
                <w:sz w:val="20"/>
                <w:szCs w:val="20"/>
              </w:rPr>
              <w:t xml:space="preserve"> under 1.1.</w:t>
            </w:r>
          </w:p>
        </w:tc>
        <w:tc>
          <w:tcPr>
            <w:tcW w:w="2160" w:type="dxa"/>
          </w:tcPr>
          <w:p w14:paraId="068EE9DA" w14:textId="53B8C406" w:rsidR="00650C67" w:rsidRPr="00171949" w:rsidRDefault="00650C67" w:rsidP="00F03373">
            <w:pPr>
              <w:keepLines/>
              <w:widowControl w:val="0"/>
              <w:rPr>
                <w:rFonts w:cstheme="minorHAnsi"/>
                <w:sz w:val="20"/>
                <w:szCs w:val="20"/>
              </w:rPr>
            </w:pPr>
            <w:r w:rsidRPr="00171949">
              <w:rPr>
                <w:rFonts w:cstheme="minorHAnsi"/>
                <w:bCs/>
                <w:sz w:val="20"/>
                <w:szCs w:val="20"/>
              </w:rPr>
              <w:t>MESDNRD and PIU</w:t>
            </w:r>
          </w:p>
        </w:tc>
      </w:tr>
      <w:tr w:rsidR="00650C67" w:rsidRPr="00171949" w14:paraId="71B49043" w14:textId="77777777" w:rsidTr="2BEF8499">
        <w:trPr>
          <w:trHeight w:val="814"/>
        </w:trPr>
        <w:tc>
          <w:tcPr>
            <w:tcW w:w="625" w:type="dxa"/>
            <w:vMerge/>
          </w:tcPr>
          <w:p w14:paraId="608248AD" w14:textId="77777777" w:rsidR="00650C67" w:rsidRPr="00171949" w:rsidRDefault="00650C67" w:rsidP="00F03373">
            <w:pPr>
              <w:keepLines/>
              <w:widowControl w:val="0"/>
              <w:jc w:val="center"/>
              <w:rPr>
                <w:rFonts w:cstheme="minorHAnsi"/>
                <w:sz w:val="20"/>
                <w:szCs w:val="20"/>
              </w:rPr>
            </w:pPr>
          </w:p>
        </w:tc>
        <w:tc>
          <w:tcPr>
            <w:tcW w:w="8370" w:type="dxa"/>
          </w:tcPr>
          <w:p w14:paraId="012B0C23" w14:textId="45838566" w:rsidR="00650C67" w:rsidRPr="00171949" w:rsidRDefault="00767188" w:rsidP="00F03373">
            <w:pPr>
              <w:keepLines/>
              <w:widowControl w:val="0"/>
              <w:rPr>
                <w:rFonts w:cstheme="minorHAnsi"/>
                <w:b/>
                <w:color w:val="4472C4" w:themeColor="accent1"/>
                <w:sz w:val="20"/>
                <w:szCs w:val="20"/>
              </w:rPr>
            </w:pPr>
            <w:r>
              <w:rPr>
                <w:rFonts w:cstheme="minorHAnsi"/>
                <w:sz w:val="20"/>
                <w:szCs w:val="20"/>
              </w:rPr>
              <w:t xml:space="preserve">Require </w:t>
            </w:r>
            <w:r w:rsidR="00650C67" w:rsidRPr="00171949">
              <w:rPr>
                <w:rFonts w:cstheme="minorHAnsi"/>
                <w:sz w:val="20"/>
                <w:szCs w:val="20"/>
              </w:rPr>
              <w:t>Waste Producer</w:t>
            </w:r>
            <w:r>
              <w:rPr>
                <w:rFonts w:cstheme="minorHAnsi"/>
                <w:sz w:val="20"/>
                <w:szCs w:val="20"/>
              </w:rPr>
              <w:t>s</w:t>
            </w:r>
            <w:r w:rsidR="00650C67" w:rsidRPr="00171949">
              <w:rPr>
                <w:rFonts w:cstheme="minorHAnsi"/>
                <w:sz w:val="20"/>
                <w:szCs w:val="20"/>
              </w:rPr>
              <w:t xml:space="preserve"> </w:t>
            </w:r>
            <w:r>
              <w:rPr>
                <w:rFonts w:cstheme="minorHAnsi"/>
                <w:sz w:val="20"/>
                <w:szCs w:val="20"/>
              </w:rPr>
              <w:t>to</w:t>
            </w:r>
            <w:r w:rsidRPr="00171949">
              <w:rPr>
                <w:rFonts w:cstheme="minorHAnsi"/>
                <w:sz w:val="20"/>
                <w:szCs w:val="20"/>
              </w:rPr>
              <w:t xml:space="preserve"> </w:t>
            </w:r>
            <w:r w:rsidR="00650C67" w:rsidRPr="00171949">
              <w:rPr>
                <w:rFonts w:cstheme="minorHAnsi"/>
                <w:sz w:val="20"/>
                <w:szCs w:val="20"/>
              </w:rPr>
              <w:t xml:space="preserve">prepare </w:t>
            </w:r>
            <w:r w:rsidR="00BC7D12">
              <w:rPr>
                <w:rFonts w:cstheme="minorHAnsi"/>
                <w:sz w:val="20"/>
                <w:szCs w:val="20"/>
              </w:rPr>
              <w:t xml:space="preserve">and implement </w:t>
            </w:r>
            <w:r w:rsidR="00650C67" w:rsidRPr="00171949">
              <w:rPr>
                <w:rFonts w:cstheme="minorHAnsi"/>
                <w:sz w:val="20"/>
                <w:szCs w:val="20"/>
              </w:rPr>
              <w:t>Waste Management Plans</w:t>
            </w:r>
            <w:r w:rsidR="00CB2314" w:rsidRPr="00171949">
              <w:rPr>
                <w:rFonts w:cstheme="minorHAnsi"/>
                <w:sz w:val="20"/>
                <w:szCs w:val="20"/>
              </w:rPr>
              <w:t xml:space="preserve"> (WMPs)</w:t>
            </w:r>
            <w:r w:rsidR="00BC7D12">
              <w:rPr>
                <w:rFonts w:cstheme="minorHAnsi"/>
                <w:sz w:val="20"/>
                <w:szCs w:val="20"/>
              </w:rPr>
              <w:t xml:space="preserve"> in accordance with the </w:t>
            </w:r>
            <w:r w:rsidR="009C7AC4">
              <w:rPr>
                <w:rFonts w:cstheme="minorHAnsi"/>
                <w:sz w:val="20"/>
                <w:szCs w:val="20"/>
              </w:rPr>
              <w:t>existing national law</w:t>
            </w:r>
            <w:r w:rsidR="00AB29E0">
              <w:rPr>
                <w:rFonts w:cstheme="minorHAnsi"/>
                <w:sz w:val="20"/>
                <w:szCs w:val="20"/>
              </w:rPr>
              <w:t xml:space="preserve"> on</w:t>
            </w:r>
            <w:r w:rsidR="009C7AC4">
              <w:rPr>
                <w:rFonts w:cstheme="minorHAnsi"/>
                <w:sz w:val="20"/>
                <w:szCs w:val="20"/>
              </w:rPr>
              <w:t xml:space="preserve"> </w:t>
            </w:r>
            <w:r w:rsidR="00AB29E0" w:rsidRPr="00171949">
              <w:rPr>
                <w:rFonts w:cstheme="minorHAnsi"/>
                <w:sz w:val="20"/>
                <w:szCs w:val="20"/>
              </w:rPr>
              <w:t>Waste Management and other by-laws</w:t>
            </w:r>
            <w:r w:rsidR="00AB29E0">
              <w:rPr>
                <w:rFonts w:cstheme="minorHAnsi"/>
                <w:sz w:val="20"/>
                <w:szCs w:val="20"/>
              </w:rPr>
              <w:t xml:space="preserve"> </w:t>
            </w:r>
            <w:r w:rsidR="009C7AC4">
              <w:rPr>
                <w:rFonts w:cstheme="minorHAnsi"/>
                <w:sz w:val="20"/>
                <w:szCs w:val="20"/>
              </w:rPr>
              <w:t>and the requirements of ESS3</w:t>
            </w:r>
          </w:p>
        </w:tc>
        <w:tc>
          <w:tcPr>
            <w:tcW w:w="3150" w:type="dxa"/>
          </w:tcPr>
          <w:p w14:paraId="6B7D54C8" w14:textId="4F1F2F88" w:rsidR="00650C67" w:rsidRPr="00171949" w:rsidRDefault="000143C9" w:rsidP="002E7A51">
            <w:pPr>
              <w:keepLines/>
              <w:widowControl w:val="0"/>
              <w:rPr>
                <w:sz w:val="20"/>
                <w:szCs w:val="20"/>
              </w:rPr>
            </w:pPr>
            <w:r>
              <w:rPr>
                <w:sz w:val="20"/>
                <w:szCs w:val="20"/>
              </w:rPr>
              <w:t xml:space="preserve">Prepare and adopt, as part of the preparation of the procurement documents and respective contracts. Supervise Contractors throughout project implementation. </w:t>
            </w:r>
            <w:r w:rsidR="002E7A51" w:rsidRPr="00171949">
              <w:rPr>
                <w:rFonts w:cstheme="minorHAnsi"/>
                <w:sz w:val="20"/>
                <w:szCs w:val="20"/>
              </w:rPr>
              <w:t>.</w:t>
            </w:r>
          </w:p>
        </w:tc>
        <w:tc>
          <w:tcPr>
            <w:tcW w:w="2160" w:type="dxa"/>
          </w:tcPr>
          <w:p w14:paraId="422A7418" w14:textId="7A6F48FF" w:rsidR="00650C67" w:rsidRPr="00171949" w:rsidRDefault="000143C9" w:rsidP="002E7A51">
            <w:pPr>
              <w:keepLines/>
              <w:widowControl w:val="0"/>
              <w:rPr>
                <w:rFonts w:cstheme="minorHAnsi"/>
                <w:bCs/>
                <w:sz w:val="20"/>
                <w:szCs w:val="20"/>
              </w:rPr>
            </w:pPr>
            <w:r w:rsidRPr="00171949">
              <w:rPr>
                <w:rFonts w:cstheme="minorHAnsi"/>
                <w:bCs/>
                <w:sz w:val="20"/>
                <w:szCs w:val="20"/>
              </w:rPr>
              <w:t>MESDNRD and PIU</w:t>
            </w:r>
          </w:p>
        </w:tc>
      </w:tr>
      <w:tr w:rsidR="00F03373" w:rsidRPr="00171949" w14:paraId="7FD19093" w14:textId="77777777" w:rsidTr="2BEF8499">
        <w:trPr>
          <w:trHeight w:val="20"/>
        </w:trPr>
        <w:tc>
          <w:tcPr>
            <w:tcW w:w="625" w:type="dxa"/>
          </w:tcPr>
          <w:p w14:paraId="36BB648D"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lastRenderedPageBreak/>
              <w:t>3.2</w:t>
            </w:r>
          </w:p>
        </w:tc>
        <w:tc>
          <w:tcPr>
            <w:tcW w:w="8370" w:type="dxa"/>
          </w:tcPr>
          <w:p w14:paraId="4E0D55F4" w14:textId="77777777" w:rsidR="00F03373" w:rsidRPr="00171949" w:rsidRDefault="00F03373" w:rsidP="00F03373">
            <w:pPr>
              <w:keepLines/>
              <w:widowControl w:val="0"/>
              <w:rPr>
                <w:rFonts w:cstheme="minorHAnsi"/>
                <w:b/>
                <w:color w:val="4472C4" w:themeColor="accent1"/>
                <w:sz w:val="20"/>
                <w:szCs w:val="20"/>
              </w:rPr>
            </w:pPr>
            <w:r w:rsidRPr="00171949">
              <w:rPr>
                <w:rFonts w:cstheme="minorHAnsi"/>
                <w:b/>
                <w:color w:val="4472C4" w:themeColor="accent1"/>
                <w:sz w:val="20"/>
                <w:szCs w:val="20"/>
              </w:rPr>
              <w:t>RESOURCE EFFICIENCY AND POLLUTION PREVENTION AND MANAGEMENT</w:t>
            </w:r>
          </w:p>
          <w:p w14:paraId="46B6069A" w14:textId="18BD8AFF" w:rsidR="0097105B" w:rsidRDefault="0097105B" w:rsidP="00B61CAF">
            <w:pPr>
              <w:keepLines/>
              <w:widowControl w:val="0"/>
              <w:rPr>
                <w:sz w:val="20"/>
                <w:szCs w:val="20"/>
              </w:rPr>
            </w:pPr>
            <w:r>
              <w:rPr>
                <w:sz w:val="20"/>
                <w:szCs w:val="20"/>
              </w:rPr>
              <w:t xml:space="preserve">1. </w:t>
            </w:r>
            <w:r w:rsidR="00053D21">
              <w:rPr>
                <w:sz w:val="20"/>
                <w:szCs w:val="20"/>
              </w:rPr>
              <w:t>Require</w:t>
            </w:r>
            <w:r w:rsidR="00B61CAF">
              <w:rPr>
                <w:sz w:val="20"/>
                <w:szCs w:val="20"/>
              </w:rPr>
              <w:t xml:space="preserve"> and ensure </w:t>
            </w:r>
            <w:proofErr w:type="gramStart"/>
            <w:r w:rsidR="00B61CAF">
              <w:rPr>
                <w:sz w:val="20"/>
                <w:szCs w:val="20"/>
              </w:rPr>
              <w:t xml:space="preserve">that </w:t>
            </w:r>
            <w:r w:rsidR="00053D21">
              <w:rPr>
                <w:sz w:val="20"/>
                <w:szCs w:val="20"/>
              </w:rPr>
              <w:t xml:space="preserve"> Contractor</w:t>
            </w:r>
            <w:r w:rsidR="00C1359D">
              <w:rPr>
                <w:sz w:val="20"/>
                <w:szCs w:val="20"/>
              </w:rPr>
              <w:t>’s</w:t>
            </w:r>
            <w:proofErr w:type="gramEnd"/>
            <w:r w:rsidR="00C1359D">
              <w:rPr>
                <w:sz w:val="20"/>
                <w:szCs w:val="20"/>
              </w:rPr>
              <w:t xml:space="preserve"> environmental and social management plans, as required</w:t>
            </w:r>
            <w:r w:rsidR="004C64C3">
              <w:rPr>
                <w:sz w:val="20"/>
                <w:szCs w:val="20"/>
              </w:rPr>
              <w:t xml:space="preserve"> by the ESI/ESMP, to include relevant resource efficiency and pollution</w:t>
            </w:r>
            <w:r w:rsidR="00B61CAF">
              <w:rPr>
                <w:sz w:val="20"/>
                <w:szCs w:val="20"/>
              </w:rPr>
              <w:t xml:space="preserve"> prevention measures. </w:t>
            </w:r>
          </w:p>
          <w:p w14:paraId="70A75E95" w14:textId="2C2DB84E" w:rsidR="00F03373" w:rsidRPr="00171949" w:rsidRDefault="0097105B" w:rsidP="00B61CAF">
            <w:pPr>
              <w:keepLines/>
              <w:widowControl w:val="0"/>
              <w:rPr>
                <w:sz w:val="20"/>
                <w:szCs w:val="20"/>
              </w:rPr>
            </w:pPr>
            <w:r>
              <w:rPr>
                <w:sz w:val="20"/>
                <w:szCs w:val="20"/>
              </w:rPr>
              <w:t xml:space="preserve">2. </w:t>
            </w:r>
            <w:r w:rsidR="00BB1745">
              <w:rPr>
                <w:sz w:val="20"/>
                <w:szCs w:val="20"/>
              </w:rPr>
              <w:t>Supervise the implementation of the referenced plans in 3.1</w:t>
            </w:r>
          </w:p>
        </w:tc>
        <w:tc>
          <w:tcPr>
            <w:tcW w:w="3150" w:type="dxa"/>
          </w:tcPr>
          <w:p w14:paraId="104DEFB3" w14:textId="5D13A54D" w:rsidR="00F03373" w:rsidRDefault="00A34C43" w:rsidP="00F03373">
            <w:pPr>
              <w:keepLines/>
              <w:widowControl w:val="0"/>
              <w:rPr>
                <w:sz w:val="20"/>
                <w:szCs w:val="20"/>
              </w:rPr>
            </w:pPr>
            <w:r>
              <w:rPr>
                <w:sz w:val="20"/>
                <w:szCs w:val="20"/>
              </w:rPr>
              <w:t>Prepare and adopt</w:t>
            </w:r>
            <w:r w:rsidR="006C5586">
              <w:rPr>
                <w:sz w:val="20"/>
                <w:szCs w:val="20"/>
              </w:rPr>
              <w:t>, as part of the preparation of the procurement documents</w:t>
            </w:r>
            <w:r w:rsidR="00E254CA">
              <w:rPr>
                <w:sz w:val="20"/>
                <w:szCs w:val="20"/>
              </w:rPr>
              <w:t xml:space="preserve"> and respective contracts</w:t>
            </w:r>
            <w:r w:rsidR="00E40EA7">
              <w:rPr>
                <w:sz w:val="20"/>
                <w:szCs w:val="20"/>
              </w:rPr>
              <w:t xml:space="preserve">. Supervise Contractors throughout project implementation. </w:t>
            </w:r>
          </w:p>
          <w:p w14:paraId="5FE47E60" w14:textId="7921E692" w:rsidR="00993A3E" w:rsidRPr="00171949" w:rsidDel="002D5209" w:rsidRDefault="00261DCC" w:rsidP="00F03373">
            <w:pPr>
              <w:keepLines/>
              <w:widowControl w:val="0"/>
              <w:rPr>
                <w:rFonts w:cstheme="minorHAnsi"/>
                <w:sz w:val="20"/>
                <w:szCs w:val="20"/>
              </w:rPr>
            </w:pPr>
            <w:r>
              <w:rPr>
                <w:sz w:val="20"/>
                <w:szCs w:val="20"/>
              </w:rPr>
              <w:t>2</w:t>
            </w:r>
            <w:r w:rsidR="00993A3E">
              <w:rPr>
                <w:sz w:val="20"/>
                <w:szCs w:val="20"/>
              </w:rPr>
              <w:t>. Throughout project implementation.</w:t>
            </w:r>
          </w:p>
        </w:tc>
        <w:tc>
          <w:tcPr>
            <w:tcW w:w="2160" w:type="dxa"/>
          </w:tcPr>
          <w:p w14:paraId="43AC5868" w14:textId="31AF46D3" w:rsidR="00F03373" w:rsidRDefault="00261DCC" w:rsidP="00F03373">
            <w:pPr>
              <w:keepLines/>
              <w:widowControl w:val="0"/>
              <w:rPr>
                <w:rFonts w:cstheme="minorHAnsi"/>
                <w:bCs/>
                <w:sz w:val="20"/>
                <w:szCs w:val="20"/>
              </w:rPr>
            </w:pPr>
            <w:r>
              <w:rPr>
                <w:rFonts w:cstheme="minorHAnsi"/>
                <w:bCs/>
                <w:sz w:val="20"/>
                <w:szCs w:val="20"/>
              </w:rPr>
              <w:t xml:space="preserve">1. </w:t>
            </w:r>
            <w:r w:rsidR="00F03373" w:rsidRPr="00171949">
              <w:rPr>
                <w:rFonts w:cstheme="minorHAnsi"/>
                <w:bCs/>
                <w:sz w:val="20"/>
                <w:szCs w:val="20"/>
              </w:rPr>
              <w:t>MESDNRD and PIU</w:t>
            </w:r>
          </w:p>
          <w:p w14:paraId="6FBA2DF8" w14:textId="77777777" w:rsidR="00261DCC" w:rsidRDefault="00261DCC" w:rsidP="00F03373">
            <w:pPr>
              <w:keepLines/>
              <w:widowControl w:val="0"/>
              <w:rPr>
                <w:rFonts w:cstheme="minorHAnsi"/>
                <w:bCs/>
                <w:sz w:val="20"/>
                <w:szCs w:val="20"/>
              </w:rPr>
            </w:pPr>
          </w:p>
          <w:p w14:paraId="040984DB" w14:textId="77777777" w:rsidR="00261DCC" w:rsidRDefault="00261DCC" w:rsidP="00F03373">
            <w:pPr>
              <w:keepLines/>
              <w:widowControl w:val="0"/>
              <w:rPr>
                <w:rFonts w:cstheme="minorHAnsi"/>
                <w:bCs/>
                <w:sz w:val="20"/>
                <w:szCs w:val="20"/>
              </w:rPr>
            </w:pPr>
          </w:p>
          <w:p w14:paraId="226141CD" w14:textId="77777777" w:rsidR="00261DCC" w:rsidRDefault="00261DCC" w:rsidP="00F03373">
            <w:pPr>
              <w:keepLines/>
              <w:widowControl w:val="0"/>
              <w:rPr>
                <w:rFonts w:cstheme="minorHAnsi"/>
                <w:bCs/>
                <w:sz w:val="20"/>
                <w:szCs w:val="20"/>
              </w:rPr>
            </w:pPr>
          </w:p>
          <w:p w14:paraId="5A11946D" w14:textId="77777777" w:rsidR="00261DCC" w:rsidRDefault="00261DCC" w:rsidP="00F03373">
            <w:pPr>
              <w:keepLines/>
              <w:widowControl w:val="0"/>
              <w:rPr>
                <w:rFonts w:cstheme="minorHAnsi"/>
                <w:bCs/>
                <w:sz w:val="20"/>
                <w:szCs w:val="20"/>
              </w:rPr>
            </w:pPr>
          </w:p>
          <w:p w14:paraId="41588C0E" w14:textId="77777777" w:rsidR="00261DCC" w:rsidRDefault="00261DCC" w:rsidP="00F03373">
            <w:pPr>
              <w:keepLines/>
              <w:widowControl w:val="0"/>
              <w:rPr>
                <w:rFonts w:cstheme="minorHAnsi"/>
                <w:bCs/>
                <w:sz w:val="20"/>
                <w:szCs w:val="20"/>
              </w:rPr>
            </w:pPr>
          </w:p>
          <w:p w14:paraId="30D89344" w14:textId="77777777" w:rsidR="00261DCC" w:rsidRDefault="00261DCC" w:rsidP="00F03373">
            <w:pPr>
              <w:keepLines/>
              <w:widowControl w:val="0"/>
              <w:rPr>
                <w:rFonts w:cstheme="minorHAnsi"/>
                <w:bCs/>
                <w:sz w:val="20"/>
                <w:szCs w:val="20"/>
              </w:rPr>
            </w:pPr>
          </w:p>
          <w:p w14:paraId="53FF33D0" w14:textId="77777777" w:rsidR="00261DCC" w:rsidRDefault="00261DCC" w:rsidP="00F03373">
            <w:pPr>
              <w:keepLines/>
              <w:widowControl w:val="0"/>
              <w:rPr>
                <w:rFonts w:cstheme="minorHAnsi"/>
                <w:bCs/>
                <w:sz w:val="20"/>
                <w:szCs w:val="20"/>
              </w:rPr>
            </w:pPr>
          </w:p>
          <w:p w14:paraId="42FC6D15" w14:textId="77777777" w:rsidR="00261DCC" w:rsidRDefault="00261DCC" w:rsidP="00F03373">
            <w:pPr>
              <w:keepLines/>
              <w:widowControl w:val="0"/>
              <w:rPr>
                <w:rFonts w:cstheme="minorHAnsi"/>
                <w:bCs/>
                <w:sz w:val="20"/>
                <w:szCs w:val="20"/>
              </w:rPr>
            </w:pPr>
          </w:p>
          <w:p w14:paraId="7682E9A7" w14:textId="77777777" w:rsidR="00261DCC" w:rsidRDefault="00261DCC" w:rsidP="00F03373">
            <w:pPr>
              <w:keepLines/>
              <w:widowControl w:val="0"/>
              <w:rPr>
                <w:rFonts w:cstheme="minorHAnsi"/>
                <w:bCs/>
                <w:sz w:val="20"/>
                <w:szCs w:val="20"/>
              </w:rPr>
            </w:pPr>
          </w:p>
          <w:p w14:paraId="5BD119A4" w14:textId="4AA2B861" w:rsidR="00261DCC" w:rsidRPr="00171949" w:rsidRDefault="00261DCC"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2DA249F8" w14:textId="77777777" w:rsidTr="2BEF8499">
        <w:trPr>
          <w:trHeight w:val="20"/>
        </w:trPr>
        <w:tc>
          <w:tcPr>
            <w:tcW w:w="625" w:type="dxa"/>
          </w:tcPr>
          <w:p w14:paraId="1D1A7C6D" w14:textId="26340E2F" w:rsidR="00F03373" w:rsidRPr="00171949" w:rsidRDefault="00F03373" w:rsidP="00F03373">
            <w:pPr>
              <w:keepLines/>
              <w:widowControl w:val="0"/>
              <w:jc w:val="center"/>
              <w:rPr>
                <w:rFonts w:cstheme="minorHAnsi"/>
                <w:sz w:val="20"/>
                <w:szCs w:val="20"/>
              </w:rPr>
            </w:pPr>
            <w:r w:rsidRPr="00171949">
              <w:rPr>
                <w:rFonts w:cstheme="minorHAnsi"/>
                <w:sz w:val="20"/>
                <w:szCs w:val="20"/>
              </w:rPr>
              <w:t>3.3</w:t>
            </w:r>
          </w:p>
        </w:tc>
        <w:tc>
          <w:tcPr>
            <w:tcW w:w="8370" w:type="dxa"/>
          </w:tcPr>
          <w:p w14:paraId="1C241FCA" w14:textId="73C89DF9" w:rsidR="00F03373" w:rsidRPr="00171949" w:rsidRDefault="0061353C" w:rsidP="00F03373">
            <w:pPr>
              <w:keepLines/>
              <w:widowControl w:val="0"/>
              <w:rPr>
                <w:rFonts w:cstheme="minorHAnsi"/>
                <w:bCs/>
                <w:color w:val="4472C4" w:themeColor="accent1"/>
                <w:sz w:val="20"/>
                <w:szCs w:val="20"/>
              </w:rPr>
            </w:pPr>
            <w:r w:rsidRPr="00171949">
              <w:rPr>
                <w:rFonts w:cstheme="minorHAnsi"/>
                <w:bCs/>
                <w:color w:val="4472C4" w:themeColor="accent1"/>
                <w:sz w:val="20"/>
                <w:szCs w:val="20"/>
              </w:rPr>
              <w:t>Carry out e</w:t>
            </w:r>
            <w:r w:rsidR="00F03373" w:rsidRPr="00171949">
              <w:rPr>
                <w:rFonts w:cstheme="minorHAnsi"/>
                <w:bCs/>
                <w:color w:val="4472C4" w:themeColor="accent1"/>
                <w:sz w:val="20"/>
                <w:szCs w:val="20"/>
              </w:rPr>
              <w:t xml:space="preserve">nvironmental </w:t>
            </w:r>
            <w:r w:rsidRPr="00171949">
              <w:rPr>
                <w:rFonts w:cstheme="minorHAnsi"/>
                <w:bCs/>
                <w:color w:val="4472C4" w:themeColor="accent1"/>
                <w:sz w:val="20"/>
                <w:szCs w:val="20"/>
              </w:rPr>
              <w:t xml:space="preserve">sampling and </w:t>
            </w:r>
            <w:r w:rsidR="00F03373" w:rsidRPr="00171949">
              <w:rPr>
                <w:rFonts w:cstheme="minorHAnsi"/>
                <w:bCs/>
                <w:color w:val="4472C4" w:themeColor="accent1"/>
                <w:sz w:val="20"/>
                <w:szCs w:val="20"/>
              </w:rPr>
              <w:t xml:space="preserve">monitoring as defined in </w:t>
            </w:r>
            <w:r w:rsidRPr="00171949">
              <w:rPr>
                <w:rFonts w:cstheme="minorHAnsi"/>
                <w:bCs/>
                <w:color w:val="4472C4" w:themeColor="accent1"/>
                <w:sz w:val="20"/>
                <w:szCs w:val="20"/>
              </w:rPr>
              <w:t>ESIA/</w:t>
            </w:r>
            <w:r w:rsidR="00F03373" w:rsidRPr="00171949">
              <w:rPr>
                <w:rFonts w:cstheme="minorHAnsi"/>
                <w:bCs/>
                <w:color w:val="4472C4" w:themeColor="accent1"/>
                <w:sz w:val="20"/>
                <w:szCs w:val="20"/>
              </w:rPr>
              <w:t>E</w:t>
            </w:r>
            <w:r w:rsidRPr="00171949">
              <w:rPr>
                <w:rFonts w:cstheme="minorHAnsi"/>
                <w:bCs/>
                <w:color w:val="4472C4" w:themeColor="accent1"/>
                <w:sz w:val="20"/>
                <w:szCs w:val="20"/>
              </w:rPr>
              <w:t>SMP</w:t>
            </w:r>
            <w:r w:rsidR="00F03373" w:rsidRPr="00171949">
              <w:rPr>
                <w:rFonts w:cstheme="minorHAnsi"/>
                <w:bCs/>
                <w:color w:val="4472C4" w:themeColor="accent1"/>
                <w:sz w:val="20"/>
                <w:szCs w:val="20"/>
              </w:rPr>
              <w:t xml:space="preserve">. </w:t>
            </w:r>
          </w:p>
        </w:tc>
        <w:tc>
          <w:tcPr>
            <w:tcW w:w="3150" w:type="dxa"/>
          </w:tcPr>
          <w:p w14:paraId="30E45915" w14:textId="55B95DE1" w:rsidR="00F03373" w:rsidRPr="00171949" w:rsidRDefault="00F03373" w:rsidP="00F03373">
            <w:pPr>
              <w:keepLines/>
              <w:widowControl w:val="0"/>
              <w:rPr>
                <w:sz w:val="20"/>
                <w:szCs w:val="20"/>
              </w:rPr>
            </w:pPr>
            <w:r w:rsidRPr="00171949">
              <w:rPr>
                <w:sz w:val="20"/>
                <w:szCs w:val="20"/>
              </w:rPr>
              <w:t xml:space="preserve">As an </w:t>
            </w:r>
            <w:r w:rsidRPr="2B44CA49">
              <w:rPr>
                <w:sz w:val="20"/>
                <w:szCs w:val="20"/>
              </w:rPr>
              <w:t>integra</w:t>
            </w:r>
            <w:r w:rsidR="0AC49FCC" w:rsidRPr="2B44CA49">
              <w:rPr>
                <w:sz w:val="20"/>
                <w:szCs w:val="20"/>
              </w:rPr>
              <w:t>l</w:t>
            </w:r>
            <w:r w:rsidRPr="00171949">
              <w:rPr>
                <w:sz w:val="20"/>
                <w:szCs w:val="20"/>
              </w:rPr>
              <w:t xml:space="preserve"> part of the subproject ESMP activity</w:t>
            </w:r>
            <w:r w:rsidR="0061353C" w:rsidRPr="00171949">
              <w:rPr>
                <w:sz w:val="20"/>
                <w:szCs w:val="20"/>
              </w:rPr>
              <w:t xml:space="preserve"> will follow similar timeline as that prescribed </w:t>
            </w:r>
            <w:proofErr w:type="gramStart"/>
            <w:r w:rsidR="0061353C" w:rsidRPr="00171949">
              <w:rPr>
                <w:sz w:val="20"/>
                <w:szCs w:val="20"/>
              </w:rPr>
              <w:t>under</w:t>
            </w:r>
            <w:proofErr w:type="gramEnd"/>
            <w:r w:rsidR="0061353C" w:rsidRPr="00171949">
              <w:rPr>
                <w:sz w:val="20"/>
                <w:szCs w:val="20"/>
              </w:rPr>
              <w:t xml:space="preserve"> 1.1.</w:t>
            </w:r>
          </w:p>
        </w:tc>
        <w:tc>
          <w:tcPr>
            <w:tcW w:w="2160" w:type="dxa"/>
          </w:tcPr>
          <w:p w14:paraId="433A4628" w14:textId="7120F91F" w:rsidR="00F03373" w:rsidRPr="00171949" w:rsidRDefault="00F03373" w:rsidP="00F03373">
            <w:pPr>
              <w:keepLines/>
              <w:widowControl w:val="0"/>
              <w:rPr>
                <w:rFonts w:cstheme="minorHAnsi"/>
                <w:bCs/>
                <w:sz w:val="20"/>
                <w:szCs w:val="20"/>
              </w:rPr>
            </w:pPr>
            <w:r w:rsidRPr="00171949">
              <w:rPr>
                <w:rFonts w:cstheme="minorHAnsi"/>
                <w:bCs/>
                <w:sz w:val="20"/>
                <w:szCs w:val="20"/>
              </w:rPr>
              <w:t>MESDNRD and PIU</w:t>
            </w:r>
          </w:p>
        </w:tc>
      </w:tr>
      <w:tr w:rsidR="00F03373" w:rsidRPr="00171949" w14:paraId="2D6E1F4C" w14:textId="77777777" w:rsidTr="2BEF8499">
        <w:trPr>
          <w:trHeight w:val="20"/>
        </w:trPr>
        <w:tc>
          <w:tcPr>
            <w:tcW w:w="14305" w:type="dxa"/>
            <w:gridSpan w:val="4"/>
            <w:shd w:val="clear" w:color="auto" w:fill="F4B083" w:themeFill="accent2" w:themeFillTint="99"/>
          </w:tcPr>
          <w:p w14:paraId="25A45C1A" w14:textId="7818A870" w:rsidR="00F03373" w:rsidRPr="00171949" w:rsidRDefault="00F03373" w:rsidP="00F03373">
            <w:pPr>
              <w:keepLines/>
              <w:widowControl w:val="0"/>
              <w:rPr>
                <w:rFonts w:cstheme="minorHAnsi"/>
                <w:sz w:val="20"/>
                <w:szCs w:val="20"/>
              </w:rPr>
            </w:pPr>
            <w:r w:rsidRPr="00171949">
              <w:rPr>
                <w:rFonts w:cstheme="minorHAnsi"/>
                <w:b/>
                <w:sz w:val="20"/>
                <w:szCs w:val="20"/>
              </w:rPr>
              <w:t xml:space="preserve">ESS 4:  COMMUNITY HEALTH AND SAFETY </w:t>
            </w:r>
          </w:p>
        </w:tc>
      </w:tr>
      <w:tr w:rsidR="00F03373" w:rsidRPr="00171949" w14:paraId="5E01C9DD" w14:textId="77777777" w:rsidTr="2BEF8499">
        <w:trPr>
          <w:trHeight w:val="20"/>
        </w:trPr>
        <w:tc>
          <w:tcPr>
            <w:tcW w:w="625" w:type="dxa"/>
          </w:tcPr>
          <w:p w14:paraId="74B375E1"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t>4.1</w:t>
            </w:r>
          </w:p>
        </w:tc>
        <w:tc>
          <w:tcPr>
            <w:tcW w:w="8370" w:type="dxa"/>
          </w:tcPr>
          <w:p w14:paraId="23BE3FB0" w14:textId="77777777" w:rsidR="00F03373" w:rsidRPr="00171949" w:rsidRDefault="00F03373" w:rsidP="00F03373">
            <w:pPr>
              <w:keepLines/>
              <w:widowControl w:val="0"/>
              <w:rPr>
                <w:rFonts w:cstheme="minorHAnsi"/>
                <w:sz w:val="20"/>
                <w:szCs w:val="20"/>
              </w:rPr>
            </w:pPr>
            <w:r w:rsidRPr="00171949">
              <w:rPr>
                <w:rFonts w:cstheme="minorHAnsi"/>
                <w:b/>
                <w:color w:val="4472C4" w:themeColor="accent1"/>
                <w:sz w:val="20"/>
                <w:szCs w:val="20"/>
              </w:rPr>
              <w:t>TRAFFIC AND ROAD SAFETY</w:t>
            </w:r>
          </w:p>
          <w:p w14:paraId="0DF6030A" w14:textId="362595A3" w:rsidR="00F03373" w:rsidRPr="00171949" w:rsidRDefault="00F03373" w:rsidP="00F03373">
            <w:pPr>
              <w:keepLines/>
              <w:widowControl w:val="0"/>
              <w:rPr>
                <w:sz w:val="20"/>
                <w:szCs w:val="20"/>
              </w:rPr>
            </w:pPr>
            <w:r w:rsidRPr="00171949">
              <w:rPr>
                <w:sz w:val="20"/>
                <w:szCs w:val="20"/>
              </w:rPr>
              <w:t xml:space="preserve">Incorporate measures to manage traffic and road safety risks as required in the </w:t>
            </w:r>
            <w:r w:rsidR="007D70A1">
              <w:rPr>
                <w:sz w:val="20"/>
                <w:szCs w:val="20"/>
              </w:rPr>
              <w:t>ESIA/</w:t>
            </w:r>
            <w:r w:rsidRPr="00171949">
              <w:rPr>
                <w:sz w:val="20"/>
                <w:szCs w:val="20"/>
              </w:rPr>
              <w:t>ESMP to be prepared under action 1.1 above.</w:t>
            </w:r>
          </w:p>
          <w:p w14:paraId="0AB5640D" w14:textId="77777777" w:rsidR="00F03373" w:rsidRPr="00171949" w:rsidRDefault="00F03373" w:rsidP="00F03373">
            <w:pPr>
              <w:keepLines/>
              <w:widowControl w:val="0"/>
              <w:rPr>
                <w:sz w:val="20"/>
                <w:szCs w:val="20"/>
              </w:rPr>
            </w:pPr>
          </w:p>
          <w:p w14:paraId="549DFBA8" w14:textId="40315910" w:rsidR="00F03373" w:rsidRPr="00171949" w:rsidRDefault="00F03373" w:rsidP="00F03373">
            <w:pPr>
              <w:keepLines/>
              <w:widowControl w:val="0"/>
              <w:rPr>
                <w:b/>
                <w:bCs/>
                <w:color w:val="5B9BD5" w:themeColor="accent5"/>
                <w:sz w:val="20"/>
                <w:szCs w:val="20"/>
              </w:rPr>
            </w:pPr>
          </w:p>
        </w:tc>
        <w:tc>
          <w:tcPr>
            <w:tcW w:w="3150" w:type="dxa"/>
          </w:tcPr>
          <w:p w14:paraId="4BCC4920" w14:textId="6E6DC0F4" w:rsidR="00F03373" w:rsidRPr="00171949" w:rsidRDefault="00F03373" w:rsidP="00F03373">
            <w:pPr>
              <w:keepLines/>
              <w:widowControl w:val="0"/>
              <w:rPr>
                <w:sz w:val="20"/>
                <w:szCs w:val="20"/>
              </w:rPr>
            </w:pPr>
            <w:r w:rsidRPr="00171949">
              <w:rPr>
                <w:sz w:val="20"/>
                <w:szCs w:val="20"/>
              </w:rPr>
              <w:t xml:space="preserve">As an </w:t>
            </w:r>
            <w:r w:rsidRPr="2B44CA49">
              <w:rPr>
                <w:sz w:val="20"/>
                <w:szCs w:val="20"/>
              </w:rPr>
              <w:t>integra</w:t>
            </w:r>
            <w:r w:rsidR="267E12D5" w:rsidRPr="2B44CA49">
              <w:rPr>
                <w:sz w:val="20"/>
                <w:szCs w:val="20"/>
              </w:rPr>
              <w:t>l</w:t>
            </w:r>
            <w:r w:rsidRPr="00171949">
              <w:rPr>
                <w:sz w:val="20"/>
                <w:szCs w:val="20"/>
              </w:rPr>
              <w:t xml:space="preserve"> part of the subproject</w:t>
            </w:r>
            <w:r w:rsidR="007D70A1">
              <w:rPr>
                <w:sz w:val="20"/>
                <w:szCs w:val="20"/>
              </w:rPr>
              <w:t xml:space="preserve"> ESIA/</w:t>
            </w:r>
            <w:r w:rsidRPr="00171949">
              <w:rPr>
                <w:sz w:val="20"/>
                <w:szCs w:val="20"/>
              </w:rPr>
              <w:t xml:space="preserve"> ESMP activity follow</w:t>
            </w:r>
            <w:r w:rsidR="00D025A1">
              <w:rPr>
                <w:sz w:val="20"/>
                <w:szCs w:val="20"/>
              </w:rPr>
              <w:t>ing</w:t>
            </w:r>
            <w:r w:rsidRPr="00171949">
              <w:rPr>
                <w:sz w:val="20"/>
                <w:szCs w:val="20"/>
              </w:rPr>
              <w:t xml:space="preserve"> similar timeline as that prescribed </w:t>
            </w:r>
            <w:proofErr w:type="gramStart"/>
            <w:r w:rsidRPr="00171949">
              <w:rPr>
                <w:sz w:val="20"/>
                <w:szCs w:val="20"/>
              </w:rPr>
              <w:t>under</w:t>
            </w:r>
            <w:proofErr w:type="gramEnd"/>
            <w:r w:rsidRPr="00171949">
              <w:rPr>
                <w:sz w:val="20"/>
                <w:szCs w:val="20"/>
              </w:rPr>
              <w:t xml:space="preserve"> 1.1.</w:t>
            </w:r>
          </w:p>
        </w:tc>
        <w:tc>
          <w:tcPr>
            <w:tcW w:w="2160" w:type="dxa"/>
          </w:tcPr>
          <w:p w14:paraId="771E3C72" w14:textId="5918E395" w:rsidR="00F03373" w:rsidRPr="00171949" w:rsidRDefault="00F03373"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4577D10D" w14:textId="77777777" w:rsidTr="2BEF8499">
        <w:trPr>
          <w:trHeight w:val="20"/>
        </w:trPr>
        <w:tc>
          <w:tcPr>
            <w:tcW w:w="625" w:type="dxa"/>
          </w:tcPr>
          <w:p w14:paraId="05AA0538"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t>4.2</w:t>
            </w:r>
          </w:p>
        </w:tc>
        <w:tc>
          <w:tcPr>
            <w:tcW w:w="8370" w:type="dxa"/>
          </w:tcPr>
          <w:p w14:paraId="6696F854" w14:textId="77777777" w:rsidR="00F03373" w:rsidRPr="00171949" w:rsidRDefault="00F03373" w:rsidP="00F03373">
            <w:pPr>
              <w:keepLines/>
              <w:widowControl w:val="0"/>
              <w:rPr>
                <w:rFonts w:cstheme="minorHAnsi"/>
                <w:b/>
                <w:color w:val="5B9BD5" w:themeColor="accent5"/>
                <w:sz w:val="20"/>
                <w:szCs w:val="20"/>
              </w:rPr>
            </w:pPr>
            <w:r w:rsidRPr="00171949">
              <w:rPr>
                <w:rFonts w:cstheme="minorHAnsi"/>
                <w:b/>
                <w:color w:val="4472C4" w:themeColor="accent1"/>
                <w:sz w:val="20"/>
                <w:szCs w:val="20"/>
              </w:rPr>
              <w:t>COMMUNITY HEALTH AND SAFETY</w:t>
            </w:r>
          </w:p>
          <w:p w14:paraId="601C7FB8" w14:textId="25364BC9" w:rsidR="00F03373" w:rsidRPr="00171949" w:rsidRDefault="00F03373" w:rsidP="00F03373">
            <w:pPr>
              <w:keepLines/>
              <w:widowControl w:val="0"/>
              <w:rPr>
                <w:rFonts w:cstheme="minorHAnsi"/>
                <w:sz w:val="20"/>
                <w:szCs w:val="20"/>
              </w:rPr>
            </w:pPr>
            <w:r w:rsidRPr="00171949">
              <w:rPr>
                <w:rFonts w:cstheme="minorHAnsi"/>
                <w:sz w:val="20"/>
                <w:szCs w:val="20"/>
              </w:rPr>
              <w:t>Assess and manage specific risks and impacts to the community arising from Project activities, including, inter alia, behavior of Project workers, risks of labor influx, response to emergency situations], and include mitigation measures in the ESMPs.</w:t>
            </w:r>
          </w:p>
          <w:p w14:paraId="48C19731" w14:textId="6209A3C2" w:rsidR="00F03373" w:rsidRPr="00171949" w:rsidRDefault="00F03373" w:rsidP="00F03373">
            <w:pPr>
              <w:keepLines/>
              <w:widowControl w:val="0"/>
              <w:rPr>
                <w:rFonts w:cstheme="minorHAnsi"/>
                <w:b/>
                <w:color w:val="5B9BD5" w:themeColor="accent5"/>
                <w:sz w:val="20"/>
                <w:szCs w:val="20"/>
              </w:rPr>
            </w:pPr>
          </w:p>
        </w:tc>
        <w:tc>
          <w:tcPr>
            <w:tcW w:w="3150" w:type="dxa"/>
          </w:tcPr>
          <w:p w14:paraId="45D20320" w14:textId="03904C34" w:rsidR="00F03373" w:rsidRPr="00171949" w:rsidRDefault="00F03373" w:rsidP="00F03373">
            <w:pPr>
              <w:keepLines/>
              <w:widowControl w:val="0"/>
              <w:rPr>
                <w:sz w:val="20"/>
                <w:szCs w:val="20"/>
              </w:rPr>
            </w:pPr>
            <w:r w:rsidRPr="00171949">
              <w:rPr>
                <w:sz w:val="20"/>
                <w:szCs w:val="20"/>
              </w:rPr>
              <w:t xml:space="preserve">As an </w:t>
            </w:r>
            <w:r w:rsidRPr="50B97667">
              <w:rPr>
                <w:sz w:val="20"/>
                <w:szCs w:val="20"/>
              </w:rPr>
              <w:t>integra</w:t>
            </w:r>
            <w:r w:rsidR="591A4AD8" w:rsidRPr="50B97667">
              <w:rPr>
                <w:sz w:val="20"/>
                <w:szCs w:val="20"/>
              </w:rPr>
              <w:t>l</w:t>
            </w:r>
            <w:r w:rsidRPr="00171949">
              <w:rPr>
                <w:sz w:val="20"/>
                <w:szCs w:val="20"/>
              </w:rPr>
              <w:t xml:space="preserve"> part of the subproject ESMP activity will follow similar timeline as that prescribed </w:t>
            </w:r>
            <w:proofErr w:type="gramStart"/>
            <w:r w:rsidRPr="00171949">
              <w:rPr>
                <w:sz w:val="20"/>
                <w:szCs w:val="20"/>
              </w:rPr>
              <w:t>under</w:t>
            </w:r>
            <w:proofErr w:type="gramEnd"/>
            <w:r w:rsidRPr="00171949">
              <w:rPr>
                <w:sz w:val="20"/>
                <w:szCs w:val="20"/>
              </w:rPr>
              <w:t xml:space="preserve"> 1.1.</w:t>
            </w:r>
          </w:p>
        </w:tc>
        <w:tc>
          <w:tcPr>
            <w:tcW w:w="2160" w:type="dxa"/>
          </w:tcPr>
          <w:p w14:paraId="24CEB1AD" w14:textId="77777777" w:rsidR="00F03373" w:rsidRPr="00171949" w:rsidRDefault="00F03373" w:rsidP="00F03373">
            <w:pPr>
              <w:keepLines/>
              <w:widowControl w:val="0"/>
              <w:rPr>
                <w:rFonts w:cstheme="minorHAnsi"/>
                <w:sz w:val="20"/>
                <w:szCs w:val="20"/>
              </w:rPr>
            </w:pPr>
          </w:p>
          <w:p w14:paraId="28830587" w14:textId="2ADFBFCB" w:rsidR="00F03373" w:rsidRPr="00171949" w:rsidRDefault="00F03373"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1D197BC3" w14:textId="77777777" w:rsidTr="2BEF8499">
        <w:trPr>
          <w:trHeight w:val="20"/>
        </w:trPr>
        <w:tc>
          <w:tcPr>
            <w:tcW w:w="625" w:type="dxa"/>
          </w:tcPr>
          <w:p w14:paraId="209BC4BA"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t>4.3</w:t>
            </w:r>
          </w:p>
        </w:tc>
        <w:tc>
          <w:tcPr>
            <w:tcW w:w="8370" w:type="dxa"/>
          </w:tcPr>
          <w:p w14:paraId="12D6E7B8" w14:textId="77777777" w:rsidR="00F03373" w:rsidRPr="00171949" w:rsidRDefault="00F03373" w:rsidP="00F03373">
            <w:pPr>
              <w:keepLines/>
              <w:widowControl w:val="0"/>
              <w:rPr>
                <w:rFonts w:cstheme="minorHAnsi"/>
                <w:sz w:val="20"/>
                <w:szCs w:val="20"/>
              </w:rPr>
            </w:pPr>
            <w:r w:rsidRPr="00171949">
              <w:rPr>
                <w:rFonts w:cstheme="minorHAnsi"/>
                <w:b/>
                <w:color w:val="4472C4" w:themeColor="accent1"/>
                <w:sz w:val="20"/>
                <w:szCs w:val="20"/>
              </w:rPr>
              <w:t>SEA AND SH RISKS</w:t>
            </w:r>
          </w:p>
          <w:p w14:paraId="3F4B09A0" w14:textId="77777777" w:rsidR="00F03373" w:rsidRPr="00171949" w:rsidRDefault="00F03373" w:rsidP="00F03373">
            <w:pPr>
              <w:keepLines/>
              <w:widowControl w:val="0"/>
              <w:rPr>
                <w:rFonts w:cstheme="minorHAnsi"/>
                <w:color w:val="2E74B5" w:themeColor="accent5" w:themeShade="BF"/>
                <w:sz w:val="20"/>
                <w:szCs w:val="20"/>
              </w:rPr>
            </w:pPr>
          </w:p>
          <w:p w14:paraId="7885DA27" w14:textId="0622394E" w:rsidR="00F03373" w:rsidRPr="00171949" w:rsidRDefault="00F03373" w:rsidP="00F03373">
            <w:pPr>
              <w:keepLines/>
              <w:widowControl w:val="0"/>
              <w:rPr>
                <w:rFonts w:cstheme="minorHAnsi"/>
                <w:sz w:val="20"/>
                <w:szCs w:val="20"/>
              </w:rPr>
            </w:pPr>
            <w:r w:rsidRPr="00171949">
              <w:rPr>
                <w:rFonts w:cstheme="minorHAnsi"/>
                <w:sz w:val="20"/>
                <w:szCs w:val="20"/>
              </w:rPr>
              <w:t xml:space="preserve">Prepare and implement a SEA/SH Action Plan </w:t>
            </w:r>
            <w:r w:rsidR="003C55A7" w:rsidRPr="00171949">
              <w:rPr>
                <w:rFonts w:cstheme="minorHAnsi"/>
                <w:sz w:val="20"/>
                <w:szCs w:val="20"/>
              </w:rPr>
              <w:t xml:space="preserve">as a </w:t>
            </w:r>
            <w:proofErr w:type="spellStart"/>
            <w:r w:rsidR="003C55A7" w:rsidRPr="00171949">
              <w:rPr>
                <w:rFonts w:cstheme="minorHAnsi"/>
                <w:sz w:val="20"/>
                <w:szCs w:val="20"/>
              </w:rPr>
              <w:t>stand alone</w:t>
            </w:r>
            <w:proofErr w:type="spellEnd"/>
            <w:r w:rsidR="003C55A7" w:rsidRPr="00171949">
              <w:rPr>
                <w:rFonts w:cstheme="minorHAnsi"/>
                <w:sz w:val="20"/>
                <w:szCs w:val="20"/>
              </w:rPr>
              <w:t xml:space="preserve"> plan</w:t>
            </w:r>
            <w:r w:rsidRPr="00171949">
              <w:rPr>
                <w:rFonts w:cstheme="minorHAnsi"/>
                <w:sz w:val="20"/>
                <w:szCs w:val="20"/>
              </w:rPr>
              <w:t xml:space="preserve">, to assess and manage the risks of SEA and SH. </w:t>
            </w:r>
          </w:p>
          <w:p w14:paraId="3CBD173E" w14:textId="6502C7E5" w:rsidR="00F03373" w:rsidRPr="00171949" w:rsidRDefault="00F03373" w:rsidP="00F03373">
            <w:pPr>
              <w:keepLines/>
              <w:widowControl w:val="0"/>
              <w:rPr>
                <w:rFonts w:cstheme="minorHAnsi"/>
                <w:b/>
                <w:color w:val="5B9BD5" w:themeColor="accent5"/>
                <w:sz w:val="20"/>
                <w:szCs w:val="20"/>
              </w:rPr>
            </w:pPr>
          </w:p>
        </w:tc>
        <w:tc>
          <w:tcPr>
            <w:tcW w:w="3150" w:type="dxa"/>
          </w:tcPr>
          <w:p w14:paraId="3D317061" w14:textId="39C1FE8F" w:rsidR="00F03373" w:rsidRPr="00171949" w:rsidRDefault="00F03373" w:rsidP="00F03373">
            <w:pPr>
              <w:keepLines/>
              <w:widowControl w:val="0"/>
              <w:rPr>
                <w:rFonts w:cstheme="minorHAnsi"/>
                <w:sz w:val="20"/>
                <w:szCs w:val="20"/>
              </w:rPr>
            </w:pPr>
            <w:r w:rsidRPr="00171949">
              <w:rPr>
                <w:rFonts w:cstheme="minorHAnsi"/>
                <w:sz w:val="20"/>
                <w:szCs w:val="20"/>
              </w:rPr>
              <w:t xml:space="preserve">Prepare the SEA/SH Action Plan before </w:t>
            </w:r>
            <w:r w:rsidR="003C55A7" w:rsidRPr="00171949">
              <w:rPr>
                <w:rFonts w:cstheme="minorHAnsi"/>
                <w:sz w:val="20"/>
                <w:szCs w:val="20"/>
              </w:rPr>
              <w:t>commencement of works ,</w:t>
            </w:r>
            <w:r w:rsidRPr="00171949">
              <w:rPr>
                <w:rFonts w:cstheme="minorHAnsi"/>
                <w:sz w:val="20"/>
                <w:szCs w:val="20"/>
              </w:rPr>
              <w:t xml:space="preserve"> </w:t>
            </w:r>
            <w:r w:rsidRPr="00171949">
              <w:rPr>
                <w:sz w:val="20"/>
                <w:szCs w:val="20"/>
              </w:rPr>
              <w:t xml:space="preserve">and thereafter implement the </w:t>
            </w:r>
            <w:r w:rsidRPr="00171949">
              <w:rPr>
                <w:rFonts w:cstheme="minorHAnsi"/>
                <w:sz w:val="20"/>
                <w:szCs w:val="20"/>
              </w:rPr>
              <w:t>SEA/SH Action Plan</w:t>
            </w:r>
            <w:r w:rsidRPr="00171949">
              <w:rPr>
                <w:sz w:val="20"/>
                <w:szCs w:val="20"/>
              </w:rPr>
              <w:t xml:space="preserve"> throughout Project implementation</w:t>
            </w:r>
          </w:p>
        </w:tc>
        <w:tc>
          <w:tcPr>
            <w:tcW w:w="2160" w:type="dxa"/>
          </w:tcPr>
          <w:p w14:paraId="2CB0FE53" w14:textId="64CDA177" w:rsidR="00F03373" w:rsidRPr="00171949" w:rsidRDefault="00F03373"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7432A439" w14:textId="77777777" w:rsidTr="2BEF8499">
        <w:trPr>
          <w:trHeight w:val="20"/>
        </w:trPr>
        <w:tc>
          <w:tcPr>
            <w:tcW w:w="14305" w:type="dxa"/>
            <w:gridSpan w:val="4"/>
            <w:shd w:val="clear" w:color="auto" w:fill="F4B083" w:themeFill="accent2" w:themeFillTint="99"/>
          </w:tcPr>
          <w:p w14:paraId="234DA153" w14:textId="40DA419D" w:rsidR="00F03373" w:rsidRPr="00171949" w:rsidRDefault="00F03373" w:rsidP="00F03373">
            <w:pPr>
              <w:keepLines/>
              <w:widowControl w:val="0"/>
              <w:rPr>
                <w:rFonts w:cstheme="minorHAnsi"/>
                <w:sz w:val="20"/>
                <w:szCs w:val="20"/>
              </w:rPr>
            </w:pPr>
            <w:r w:rsidRPr="00171949">
              <w:rPr>
                <w:rFonts w:cstheme="minorHAnsi"/>
                <w:b/>
                <w:sz w:val="20"/>
                <w:szCs w:val="20"/>
              </w:rPr>
              <w:t xml:space="preserve">ESS 5:  LAND ACQUISITION, RESTRICTIONS ON LAND USE AND INVOLUNTARY RESETTLEMENT </w:t>
            </w:r>
          </w:p>
        </w:tc>
      </w:tr>
      <w:tr w:rsidR="00F03373" w:rsidRPr="00171949" w14:paraId="0C33E373" w14:textId="77777777" w:rsidTr="2BEF8499">
        <w:trPr>
          <w:trHeight w:val="4040"/>
        </w:trPr>
        <w:tc>
          <w:tcPr>
            <w:tcW w:w="625" w:type="dxa"/>
          </w:tcPr>
          <w:p w14:paraId="55D30BF4"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lastRenderedPageBreak/>
              <w:t>5.1</w:t>
            </w:r>
          </w:p>
          <w:p w14:paraId="1C7E6330" w14:textId="77777777" w:rsidR="00F03373" w:rsidRPr="00171949" w:rsidRDefault="00F03373" w:rsidP="00F03373">
            <w:pPr>
              <w:keepLines/>
              <w:widowControl w:val="0"/>
              <w:jc w:val="center"/>
              <w:rPr>
                <w:rFonts w:cstheme="minorHAnsi"/>
                <w:sz w:val="20"/>
                <w:szCs w:val="20"/>
              </w:rPr>
            </w:pPr>
          </w:p>
        </w:tc>
        <w:tc>
          <w:tcPr>
            <w:tcW w:w="8370" w:type="dxa"/>
          </w:tcPr>
          <w:p w14:paraId="37AFF038" w14:textId="77777777" w:rsidR="00F03373" w:rsidRPr="00171949" w:rsidRDefault="00F03373" w:rsidP="00F03373">
            <w:pPr>
              <w:keepLines/>
              <w:widowControl w:val="0"/>
              <w:rPr>
                <w:rFonts w:cstheme="minorHAnsi"/>
                <w:b/>
                <w:color w:val="4472C4" w:themeColor="accent1"/>
                <w:sz w:val="20"/>
                <w:szCs w:val="20"/>
              </w:rPr>
            </w:pPr>
            <w:r w:rsidRPr="00171949">
              <w:rPr>
                <w:rFonts w:cstheme="minorHAnsi"/>
                <w:b/>
                <w:color w:val="4472C4" w:themeColor="accent1"/>
                <w:sz w:val="20"/>
                <w:szCs w:val="20"/>
              </w:rPr>
              <w:t>RESETTLEMENT [FRAMEWORK] [PLAN] or [PLANS]</w:t>
            </w:r>
          </w:p>
          <w:p w14:paraId="466411F8" w14:textId="77777777" w:rsidR="00F03373" w:rsidRPr="00171949" w:rsidRDefault="00F03373" w:rsidP="00F03373">
            <w:pPr>
              <w:keepLines/>
              <w:widowControl w:val="0"/>
              <w:rPr>
                <w:rFonts w:eastAsia="Calibri"/>
                <w:color w:val="2E74B5" w:themeColor="accent5" w:themeShade="BF"/>
                <w:sz w:val="20"/>
                <w:szCs w:val="20"/>
                <w:lang w:val="en-GB"/>
              </w:rPr>
            </w:pPr>
          </w:p>
          <w:p w14:paraId="6C5234E9" w14:textId="51C8083C" w:rsidR="00F03373" w:rsidRPr="00171949" w:rsidRDefault="00F03373" w:rsidP="00F03373">
            <w:pPr>
              <w:keepLines/>
              <w:widowControl w:val="0"/>
              <w:rPr>
                <w:rFonts w:cstheme="minorHAnsi"/>
                <w:sz w:val="20"/>
                <w:szCs w:val="20"/>
              </w:rPr>
            </w:pPr>
            <w:r w:rsidRPr="00171949">
              <w:rPr>
                <w:rFonts w:cstheme="minorHAnsi"/>
                <w:sz w:val="20"/>
                <w:szCs w:val="20"/>
              </w:rPr>
              <w:t xml:space="preserve">1. </w:t>
            </w:r>
            <w:r w:rsidR="007A39EA">
              <w:rPr>
                <w:rFonts w:cstheme="minorHAnsi"/>
                <w:sz w:val="20"/>
                <w:szCs w:val="20"/>
              </w:rPr>
              <w:t xml:space="preserve">Ensure that all physical investments under the project exclude Private land.  </w:t>
            </w:r>
            <w:r w:rsidRPr="00171949">
              <w:rPr>
                <w:rFonts w:cstheme="minorHAnsi"/>
                <w:sz w:val="20"/>
                <w:szCs w:val="20"/>
              </w:rPr>
              <w:t xml:space="preserve">Prepare and implement </w:t>
            </w:r>
            <w:proofErr w:type="gramStart"/>
            <w:r w:rsidRPr="00171949">
              <w:rPr>
                <w:rFonts w:cstheme="minorHAnsi"/>
                <w:sz w:val="20"/>
                <w:szCs w:val="20"/>
              </w:rPr>
              <w:t>a</w:t>
            </w:r>
            <w:proofErr w:type="gramEnd"/>
            <w:r w:rsidRPr="00171949">
              <w:rPr>
                <w:rFonts w:cstheme="minorHAnsi"/>
                <w:sz w:val="20"/>
                <w:szCs w:val="20"/>
              </w:rPr>
              <w:t xml:space="preserve"> </w:t>
            </w:r>
            <w:proofErr w:type="spellStart"/>
            <w:r w:rsidRPr="00171949">
              <w:rPr>
                <w:rFonts w:cstheme="minorHAnsi"/>
                <w:sz w:val="20"/>
                <w:szCs w:val="20"/>
              </w:rPr>
              <w:t>a</w:t>
            </w:r>
            <w:proofErr w:type="spellEnd"/>
            <w:r w:rsidRPr="00171949">
              <w:rPr>
                <w:rFonts w:cstheme="minorHAnsi"/>
                <w:sz w:val="20"/>
                <w:szCs w:val="20"/>
              </w:rPr>
              <w:t xml:space="preserve"> Livelihood Restoration Plan (LRP) for KAP and </w:t>
            </w:r>
            <w:proofErr w:type="spellStart"/>
            <w:r w:rsidRPr="00171949">
              <w:rPr>
                <w:rFonts w:cstheme="minorHAnsi"/>
                <w:sz w:val="20"/>
                <w:szCs w:val="20"/>
              </w:rPr>
              <w:t>Niksic</w:t>
            </w:r>
            <w:proofErr w:type="spellEnd"/>
            <w:r w:rsidRPr="00171949">
              <w:rPr>
                <w:rFonts w:cstheme="minorHAnsi"/>
                <w:sz w:val="20"/>
                <w:szCs w:val="20"/>
              </w:rPr>
              <w:t xml:space="preserve"> project sites</w:t>
            </w:r>
            <w:r w:rsidR="007A39EA">
              <w:rPr>
                <w:rFonts w:cstheme="minorHAnsi"/>
                <w:sz w:val="20"/>
                <w:szCs w:val="20"/>
              </w:rPr>
              <w:t>, if required</w:t>
            </w:r>
            <w:r w:rsidRPr="00171949">
              <w:rPr>
                <w:rFonts w:cstheme="minorHAnsi"/>
                <w:sz w:val="20"/>
                <w:szCs w:val="20"/>
              </w:rPr>
              <w:t xml:space="preserve"> under the Project as set out in the ESIA for KAP and </w:t>
            </w:r>
            <w:proofErr w:type="spellStart"/>
            <w:r w:rsidRPr="00171949">
              <w:rPr>
                <w:rFonts w:cstheme="minorHAnsi"/>
                <w:sz w:val="20"/>
                <w:szCs w:val="20"/>
              </w:rPr>
              <w:t>Niksic</w:t>
            </w:r>
            <w:proofErr w:type="spellEnd"/>
            <w:r w:rsidRPr="00171949">
              <w:rPr>
                <w:rFonts w:cstheme="minorHAnsi"/>
                <w:sz w:val="20"/>
                <w:szCs w:val="20"/>
              </w:rPr>
              <w:t xml:space="preserve"> consistent with ESS5. </w:t>
            </w:r>
          </w:p>
          <w:p w14:paraId="14D27BC4" w14:textId="36BB9C18" w:rsidR="00F03373" w:rsidRPr="00171949" w:rsidRDefault="00F03373" w:rsidP="00F03373">
            <w:pPr>
              <w:keepLines/>
              <w:widowControl w:val="0"/>
              <w:rPr>
                <w:rFonts w:cstheme="minorHAnsi"/>
                <w:b/>
                <w:color w:val="4472C4" w:themeColor="accent1"/>
                <w:sz w:val="20"/>
                <w:szCs w:val="20"/>
              </w:rPr>
            </w:pPr>
          </w:p>
        </w:tc>
        <w:tc>
          <w:tcPr>
            <w:tcW w:w="3150" w:type="dxa"/>
          </w:tcPr>
          <w:p w14:paraId="69E2C5CD" w14:textId="2A262B7B" w:rsidR="00F03373" w:rsidRPr="00171949" w:rsidRDefault="00F03373" w:rsidP="00F03373">
            <w:pPr>
              <w:keepLines/>
              <w:widowControl w:val="0"/>
              <w:rPr>
                <w:rFonts w:cstheme="minorHAnsi"/>
                <w:sz w:val="20"/>
                <w:szCs w:val="20"/>
              </w:rPr>
            </w:pPr>
          </w:p>
          <w:p w14:paraId="3BCB31C6" w14:textId="77777777" w:rsidR="00F03373" w:rsidRPr="00171949" w:rsidRDefault="00F03373" w:rsidP="00F03373">
            <w:pPr>
              <w:keepLines/>
              <w:widowControl w:val="0"/>
              <w:rPr>
                <w:rFonts w:cstheme="minorHAnsi"/>
                <w:sz w:val="20"/>
                <w:szCs w:val="20"/>
              </w:rPr>
            </w:pPr>
          </w:p>
          <w:p w14:paraId="7D414CC5" w14:textId="63A442F4" w:rsidR="00F03373" w:rsidRPr="00171949" w:rsidRDefault="00F03373" w:rsidP="00353FAB">
            <w:pPr>
              <w:keepLines/>
              <w:widowControl w:val="0"/>
              <w:jc w:val="both"/>
              <w:rPr>
                <w:rFonts w:cstheme="minorHAnsi"/>
                <w:sz w:val="20"/>
                <w:szCs w:val="20"/>
              </w:rPr>
            </w:pPr>
            <w:r w:rsidRPr="00171949">
              <w:rPr>
                <w:rFonts w:cstheme="minorHAnsi"/>
                <w:sz w:val="20"/>
                <w:szCs w:val="20"/>
              </w:rPr>
              <w:t>Prepare and implement the respective LRP prior to carrying out the relevant works, including ensuring that before taking possession of the land and related assets</w:t>
            </w:r>
            <w:proofErr w:type="gramStart"/>
            <w:r w:rsidRPr="00171949">
              <w:rPr>
                <w:rFonts w:cstheme="minorHAnsi"/>
                <w:sz w:val="20"/>
                <w:szCs w:val="20"/>
              </w:rPr>
              <w:t xml:space="preserve">,  </w:t>
            </w:r>
            <w:r w:rsidR="007A39EA">
              <w:rPr>
                <w:rFonts w:cstheme="minorHAnsi"/>
                <w:sz w:val="20"/>
                <w:szCs w:val="20"/>
              </w:rPr>
              <w:t>livelihood</w:t>
            </w:r>
            <w:proofErr w:type="gramEnd"/>
            <w:r w:rsidR="007A39EA">
              <w:rPr>
                <w:rFonts w:cstheme="minorHAnsi"/>
                <w:sz w:val="20"/>
                <w:szCs w:val="20"/>
              </w:rPr>
              <w:t xml:space="preserve"> assistance</w:t>
            </w:r>
            <w:r w:rsidR="007A39EA" w:rsidRPr="00171949">
              <w:rPr>
                <w:rFonts w:cstheme="minorHAnsi"/>
                <w:sz w:val="20"/>
                <w:szCs w:val="20"/>
              </w:rPr>
              <w:t xml:space="preserve"> </w:t>
            </w:r>
            <w:r w:rsidRPr="00171949">
              <w:rPr>
                <w:rFonts w:cstheme="minorHAnsi"/>
                <w:sz w:val="20"/>
                <w:szCs w:val="20"/>
              </w:rPr>
              <w:t xml:space="preserve">has been provided </w:t>
            </w:r>
            <w:r w:rsidR="007A39EA">
              <w:rPr>
                <w:rFonts w:cstheme="minorHAnsi"/>
                <w:sz w:val="20"/>
                <w:szCs w:val="20"/>
              </w:rPr>
              <w:t>as per LRP.</w:t>
            </w:r>
            <w:r w:rsidRPr="00171949">
              <w:rPr>
                <w:rFonts w:cstheme="minorHAnsi"/>
                <w:sz w:val="20"/>
                <w:szCs w:val="20"/>
              </w:rPr>
              <w:t xml:space="preserve"> </w:t>
            </w:r>
          </w:p>
        </w:tc>
        <w:tc>
          <w:tcPr>
            <w:tcW w:w="2160" w:type="dxa"/>
          </w:tcPr>
          <w:p w14:paraId="4D2B2B95" w14:textId="1A8D5D09" w:rsidR="00F03373" w:rsidRPr="00171949" w:rsidRDefault="00F03373"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6C83FE63" w14:textId="77777777" w:rsidTr="2BEF8499">
        <w:trPr>
          <w:trHeight w:val="20"/>
        </w:trPr>
        <w:tc>
          <w:tcPr>
            <w:tcW w:w="14305" w:type="dxa"/>
            <w:gridSpan w:val="4"/>
            <w:shd w:val="clear" w:color="auto" w:fill="F4B083" w:themeFill="accent2" w:themeFillTint="99"/>
          </w:tcPr>
          <w:p w14:paraId="10BAE230" w14:textId="5737CB1B" w:rsidR="00F03373" w:rsidRPr="00171949" w:rsidRDefault="00F03373" w:rsidP="00F03373">
            <w:pPr>
              <w:keepLines/>
              <w:widowControl w:val="0"/>
              <w:rPr>
                <w:rFonts w:cstheme="minorHAnsi"/>
                <w:sz w:val="20"/>
                <w:szCs w:val="20"/>
              </w:rPr>
            </w:pPr>
            <w:r w:rsidRPr="00171949">
              <w:rPr>
                <w:rFonts w:cstheme="minorHAnsi"/>
                <w:b/>
                <w:sz w:val="20"/>
                <w:szCs w:val="20"/>
              </w:rPr>
              <w:t xml:space="preserve">ESS 8: CULTURAL HERITAGE </w:t>
            </w:r>
          </w:p>
        </w:tc>
      </w:tr>
      <w:tr w:rsidR="00F03373" w:rsidRPr="00171949" w14:paraId="74274486" w14:textId="77777777" w:rsidTr="2BEF8499">
        <w:trPr>
          <w:trHeight w:val="20"/>
        </w:trPr>
        <w:tc>
          <w:tcPr>
            <w:tcW w:w="625" w:type="dxa"/>
          </w:tcPr>
          <w:p w14:paraId="05CE3C6C"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t>8.2</w:t>
            </w:r>
          </w:p>
        </w:tc>
        <w:tc>
          <w:tcPr>
            <w:tcW w:w="8370" w:type="dxa"/>
          </w:tcPr>
          <w:p w14:paraId="53F0BDC5" w14:textId="77777777" w:rsidR="00F03373" w:rsidRPr="00171949" w:rsidRDefault="00F03373" w:rsidP="00F03373">
            <w:pPr>
              <w:rPr>
                <w:sz w:val="20"/>
                <w:szCs w:val="20"/>
              </w:rPr>
            </w:pPr>
            <w:r w:rsidRPr="00171949">
              <w:rPr>
                <w:rFonts w:cstheme="minorHAnsi"/>
                <w:b/>
                <w:color w:val="4472C4" w:themeColor="accent1"/>
                <w:sz w:val="20"/>
                <w:szCs w:val="20"/>
              </w:rPr>
              <w:t>CHANCE</w:t>
            </w:r>
            <w:r w:rsidRPr="00171949">
              <w:rPr>
                <w:sz w:val="20"/>
                <w:szCs w:val="20"/>
              </w:rPr>
              <w:t xml:space="preserve"> </w:t>
            </w:r>
            <w:r w:rsidRPr="00171949">
              <w:rPr>
                <w:rFonts w:cstheme="minorHAnsi"/>
                <w:b/>
                <w:color w:val="4472C4" w:themeColor="accent1"/>
                <w:sz w:val="20"/>
                <w:szCs w:val="20"/>
              </w:rPr>
              <w:t>FINDS</w:t>
            </w:r>
          </w:p>
          <w:p w14:paraId="7E6231A3" w14:textId="67A32CE0" w:rsidR="00F03373" w:rsidRPr="00171949" w:rsidRDefault="006208ED" w:rsidP="00F03373">
            <w:pPr>
              <w:rPr>
                <w:sz w:val="20"/>
                <w:szCs w:val="20"/>
              </w:rPr>
            </w:pPr>
            <w:r>
              <w:rPr>
                <w:sz w:val="20"/>
                <w:szCs w:val="20"/>
              </w:rPr>
              <w:t>Require contractors to implement the chance finds procedure that is part of the ESIA/ESMP</w:t>
            </w:r>
            <w:r w:rsidR="00C4391D">
              <w:rPr>
                <w:sz w:val="20"/>
                <w:szCs w:val="20"/>
              </w:rPr>
              <w:t xml:space="preserve"> of the project, including training supervisors and workers in their responsibilities. </w:t>
            </w:r>
          </w:p>
          <w:p w14:paraId="55AD13CB" w14:textId="20E6E6C4" w:rsidR="00F03373" w:rsidRPr="00171949" w:rsidRDefault="00F03373" w:rsidP="00F03373">
            <w:pPr>
              <w:rPr>
                <w:sz w:val="20"/>
                <w:szCs w:val="20"/>
              </w:rPr>
            </w:pPr>
          </w:p>
        </w:tc>
        <w:tc>
          <w:tcPr>
            <w:tcW w:w="3150" w:type="dxa"/>
          </w:tcPr>
          <w:p w14:paraId="6BDD3BCB" w14:textId="0E4742C9" w:rsidR="00F03373" w:rsidRPr="00171949" w:rsidRDefault="00C1782F" w:rsidP="2BEF8499">
            <w:pPr>
              <w:keepLines/>
              <w:widowControl w:val="0"/>
              <w:rPr>
                <w:sz w:val="20"/>
                <w:szCs w:val="20"/>
              </w:rPr>
            </w:pPr>
            <w:r w:rsidRPr="2BEF8499">
              <w:rPr>
                <w:sz w:val="20"/>
                <w:szCs w:val="20"/>
              </w:rPr>
              <w:t>Describe the chance finds proced</w:t>
            </w:r>
            <w:r w:rsidR="0026761C" w:rsidRPr="2BEF8499">
              <w:rPr>
                <w:sz w:val="20"/>
                <w:szCs w:val="20"/>
              </w:rPr>
              <w:t>ures in the ESIA/ESMP</w:t>
            </w:r>
            <w:r w:rsidR="004975F2" w:rsidRPr="2BEF8499">
              <w:rPr>
                <w:sz w:val="20"/>
                <w:szCs w:val="20"/>
              </w:rPr>
              <w:t xml:space="preserve"> following </w:t>
            </w:r>
            <w:proofErr w:type="gramStart"/>
            <w:r w:rsidR="004975F2" w:rsidRPr="2BEF8499">
              <w:rPr>
                <w:sz w:val="20"/>
                <w:szCs w:val="20"/>
              </w:rPr>
              <w:t xml:space="preserve">similar </w:t>
            </w:r>
            <w:r w:rsidR="23313659" w:rsidRPr="2BEF8499">
              <w:rPr>
                <w:rFonts w:ascii="Calibri" w:eastAsia="Calibri" w:hAnsi="Calibri" w:cs="Calibri"/>
                <w:sz w:val="20"/>
                <w:szCs w:val="20"/>
              </w:rPr>
              <w:t xml:space="preserve"> timeframe</w:t>
            </w:r>
            <w:proofErr w:type="gramEnd"/>
            <w:r w:rsidR="23313659" w:rsidRPr="2BEF8499">
              <w:rPr>
                <w:rFonts w:ascii="Calibri" w:eastAsia="Calibri" w:hAnsi="Calibri" w:cs="Calibri"/>
                <w:sz w:val="20"/>
                <w:szCs w:val="20"/>
              </w:rPr>
              <w:t xml:space="preserve">  for the preparation and implementation of the ESIAs/ESMPs </w:t>
            </w:r>
            <w:r w:rsidR="004975F2" w:rsidRPr="2BEF8499">
              <w:rPr>
                <w:sz w:val="20"/>
                <w:szCs w:val="20"/>
              </w:rPr>
              <w:t xml:space="preserve"> under 1.1.</w:t>
            </w:r>
            <w:r w:rsidR="00504F82" w:rsidRPr="2BEF8499">
              <w:rPr>
                <w:sz w:val="20"/>
                <w:szCs w:val="20"/>
              </w:rPr>
              <w:t xml:space="preserve"> </w:t>
            </w:r>
            <w:proofErr w:type="gramStart"/>
            <w:r w:rsidR="00504F82" w:rsidRPr="2BEF8499">
              <w:rPr>
                <w:sz w:val="20"/>
                <w:szCs w:val="20"/>
              </w:rPr>
              <w:t>and</w:t>
            </w:r>
            <w:proofErr w:type="gramEnd"/>
            <w:r w:rsidR="00504F82" w:rsidRPr="2BEF8499">
              <w:rPr>
                <w:sz w:val="20"/>
                <w:szCs w:val="20"/>
              </w:rPr>
              <w:t xml:space="preserve"> thereafter i</w:t>
            </w:r>
            <w:r w:rsidR="0026761C" w:rsidRPr="2BEF8499">
              <w:rPr>
                <w:sz w:val="20"/>
                <w:szCs w:val="20"/>
              </w:rPr>
              <w:t>mplement the procedure through</w:t>
            </w:r>
            <w:r w:rsidR="004975F2" w:rsidRPr="2BEF8499">
              <w:rPr>
                <w:sz w:val="20"/>
                <w:szCs w:val="20"/>
              </w:rPr>
              <w:t xml:space="preserve">out </w:t>
            </w:r>
            <w:r w:rsidR="00504F82" w:rsidRPr="2BEF8499">
              <w:rPr>
                <w:sz w:val="20"/>
                <w:szCs w:val="20"/>
              </w:rPr>
              <w:t xml:space="preserve">project implementation. </w:t>
            </w:r>
          </w:p>
        </w:tc>
        <w:tc>
          <w:tcPr>
            <w:tcW w:w="2160" w:type="dxa"/>
          </w:tcPr>
          <w:p w14:paraId="214BCDEA" w14:textId="154D13F8" w:rsidR="00F03373" w:rsidRPr="00171949" w:rsidRDefault="00F03373"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7DE54B4D" w14:textId="77777777" w:rsidTr="2BEF8499">
        <w:trPr>
          <w:trHeight w:val="20"/>
        </w:trPr>
        <w:tc>
          <w:tcPr>
            <w:tcW w:w="14305" w:type="dxa"/>
            <w:gridSpan w:val="4"/>
            <w:shd w:val="clear" w:color="auto" w:fill="F4B083" w:themeFill="accent2" w:themeFillTint="99"/>
          </w:tcPr>
          <w:p w14:paraId="7B8A261E" w14:textId="77777777" w:rsidR="00F03373" w:rsidRPr="00171949" w:rsidRDefault="00F03373" w:rsidP="00F03373">
            <w:pPr>
              <w:keepLines/>
              <w:widowControl w:val="0"/>
              <w:rPr>
                <w:rFonts w:cstheme="minorHAnsi"/>
                <w:sz w:val="20"/>
                <w:szCs w:val="20"/>
              </w:rPr>
            </w:pPr>
            <w:r w:rsidRPr="00171949">
              <w:rPr>
                <w:rFonts w:cstheme="minorHAnsi"/>
                <w:b/>
                <w:sz w:val="20"/>
                <w:szCs w:val="20"/>
              </w:rPr>
              <w:t>ESS 10: STAKEHOLDER ENGAGEMENT AND INFORMATION DISCLOSURE</w:t>
            </w:r>
          </w:p>
        </w:tc>
      </w:tr>
      <w:tr w:rsidR="00F03373" w:rsidRPr="00171949" w14:paraId="05C713B6" w14:textId="77777777" w:rsidTr="2BEF8499">
        <w:trPr>
          <w:trHeight w:val="20"/>
        </w:trPr>
        <w:tc>
          <w:tcPr>
            <w:tcW w:w="625" w:type="dxa"/>
          </w:tcPr>
          <w:p w14:paraId="6086B34B"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t>10.1</w:t>
            </w:r>
          </w:p>
        </w:tc>
        <w:tc>
          <w:tcPr>
            <w:tcW w:w="8370" w:type="dxa"/>
          </w:tcPr>
          <w:p w14:paraId="5373D201" w14:textId="16D0B814" w:rsidR="00F03373" w:rsidRPr="00171949" w:rsidRDefault="00F03373" w:rsidP="00F03373">
            <w:pPr>
              <w:jc w:val="both"/>
              <w:rPr>
                <w:rFonts w:cstheme="minorHAnsi"/>
                <w:b/>
                <w:color w:val="4472C4" w:themeColor="accent1"/>
                <w:sz w:val="20"/>
                <w:szCs w:val="20"/>
              </w:rPr>
            </w:pPr>
            <w:r w:rsidRPr="00171949">
              <w:rPr>
                <w:rFonts w:cstheme="minorHAnsi"/>
                <w:b/>
                <w:color w:val="4472C4" w:themeColor="accent1"/>
                <w:sz w:val="20"/>
                <w:szCs w:val="20"/>
              </w:rPr>
              <w:t xml:space="preserve">STAKEHOLDER ENGAGEMENT PLAN </w:t>
            </w:r>
          </w:p>
          <w:p w14:paraId="1D4C402A" w14:textId="77777777" w:rsidR="00F03373" w:rsidRPr="00171949" w:rsidRDefault="00F03373" w:rsidP="00F03373">
            <w:pPr>
              <w:rPr>
                <w:rFonts w:cstheme="minorHAnsi"/>
                <w:sz w:val="20"/>
                <w:szCs w:val="20"/>
                <w:lang w:val="en-GB"/>
              </w:rPr>
            </w:pPr>
          </w:p>
          <w:p w14:paraId="59877958" w14:textId="2B5C6E5F" w:rsidR="00F03373" w:rsidRPr="00171949" w:rsidRDefault="00F03373" w:rsidP="00F03373">
            <w:pPr>
              <w:rPr>
                <w:sz w:val="20"/>
                <w:szCs w:val="20"/>
              </w:rPr>
            </w:pPr>
            <w:r w:rsidRPr="00171949">
              <w:rPr>
                <w:sz w:val="20"/>
                <w:szCs w:val="20"/>
                <w:lang w:val="en-GB"/>
              </w:rPr>
              <w:t>Prepare</w:t>
            </w:r>
            <w:r w:rsidRPr="00171949">
              <w:rPr>
                <w:sz w:val="20"/>
                <w:szCs w:val="20"/>
              </w:rPr>
              <w:t xml:space="preserve"> and implement a Stakeholder Engagement Plan (SEP)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 </w:t>
            </w:r>
          </w:p>
          <w:p w14:paraId="11464FE5" w14:textId="5358993D" w:rsidR="00F03373" w:rsidRPr="00171949" w:rsidRDefault="00F03373" w:rsidP="00F03373"/>
        </w:tc>
        <w:tc>
          <w:tcPr>
            <w:tcW w:w="3150" w:type="dxa"/>
            <w:vAlign w:val="center"/>
          </w:tcPr>
          <w:p w14:paraId="6C20310D" w14:textId="045965BF" w:rsidR="00F03373" w:rsidRPr="00171949" w:rsidRDefault="00F03373" w:rsidP="00CE6812">
            <w:pPr>
              <w:keepLines/>
              <w:widowControl w:val="0"/>
              <w:jc w:val="both"/>
              <w:rPr>
                <w:rFonts w:cstheme="minorHAnsi"/>
                <w:sz w:val="20"/>
                <w:szCs w:val="20"/>
              </w:rPr>
            </w:pPr>
            <w:r w:rsidRPr="00171949">
              <w:rPr>
                <w:rFonts w:cstheme="minorHAnsi"/>
                <w:sz w:val="20"/>
                <w:szCs w:val="20"/>
              </w:rPr>
              <w:t>Prepare the SEP prior to appraisal.</w:t>
            </w:r>
          </w:p>
          <w:p w14:paraId="5173C65A" w14:textId="624F73F0" w:rsidR="00F03373" w:rsidRPr="00171949" w:rsidRDefault="00F03373" w:rsidP="00CE6812">
            <w:pPr>
              <w:keepLines/>
              <w:widowControl w:val="0"/>
              <w:jc w:val="both"/>
              <w:rPr>
                <w:rFonts w:cstheme="minorHAnsi"/>
                <w:sz w:val="20"/>
                <w:szCs w:val="20"/>
              </w:rPr>
            </w:pPr>
            <w:r w:rsidRPr="00171949">
              <w:rPr>
                <w:rFonts w:cstheme="minorHAnsi"/>
                <w:sz w:val="20"/>
                <w:szCs w:val="20"/>
              </w:rPr>
              <w:t>Thereafter update</w:t>
            </w:r>
            <w:r w:rsidRPr="00171949">
              <w:rPr>
                <w:sz w:val="20"/>
                <w:szCs w:val="20"/>
              </w:rPr>
              <w:t xml:space="preserve"> </w:t>
            </w:r>
            <w:proofErr w:type="gramStart"/>
            <w:r w:rsidRPr="00171949">
              <w:rPr>
                <w:sz w:val="20"/>
                <w:szCs w:val="20"/>
              </w:rPr>
              <w:t>and</w:t>
            </w:r>
            <w:r w:rsidRPr="00171949">
              <w:rPr>
                <w:rFonts w:cstheme="minorHAnsi"/>
                <w:sz w:val="20"/>
                <w:szCs w:val="20"/>
              </w:rPr>
              <w:t xml:space="preserve">  implement</w:t>
            </w:r>
            <w:proofErr w:type="gramEnd"/>
            <w:r w:rsidRPr="00171949">
              <w:rPr>
                <w:rFonts w:cstheme="minorHAnsi"/>
                <w:sz w:val="20"/>
                <w:szCs w:val="20"/>
              </w:rPr>
              <w:t xml:space="preserve"> the SEP throughout Project implementation.</w:t>
            </w:r>
          </w:p>
        </w:tc>
        <w:tc>
          <w:tcPr>
            <w:tcW w:w="2160" w:type="dxa"/>
          </w:tcPr>
          <w:p w14:paraId="618D5371" w14:textId="4903D4C1" w:rsidR="00F03373" w:rsidRPr="00171949" w:rsidRDefault="00F03373" w:rsidP="00F03373">
            <w:pPr>
              <w:keepLines/>
              <w:widowControl w:val="0"/>
              <w:rPr>
                <w:rFonts w:cstheme="minorHAnsi"/>
                <w:sz w:val="20"/>
                <w:szCs w:val="20"/>
              </w:rPr>
            </w:pPr>
            <w:r w:rsidRPr="00171949">
              <w:rPr>
                <w:rFonts w:cstheme="minorHAnsi"/>
                <w:bCs/>
                <w:sz w:val="20"/>
                <w:szCs w:val="20"/>
              </w:rPr>
              <w:t>MESDNRD and PIU</w:t>
            </w:r>
          </w:p>
        </w:tc>
      </w:tr>
      <w:tr w:rsidR="00F03373" w:rsidRPr="00171949" w14:paraId="17784A21" w14:textId="77777777" w:rsidTr="2BEF8499">
        <w:trPr>
          <w:trHeight w:val="20"/>
        </w:trPr>
        <w:tc>
          <w:tcPr>
            <w:tcW w:w="625" w:type="dxa"/>
          </w:tcPr>
          <w:p w14:paraId="414BD1AF" w14:textId="77777777" w:rsidR="00F03373" w:rsidRPr="00171949" w:rsidRDefault="00F03373" w:rsidP="00F03373">
            <w:pPr>
              <w:keepLines/>
              <w:widowControl w:val="0"/>
              <w:jc w:val="center"/>
              <w:rPr>
                <w:rFonts w:cstheme="minorHAnsi"/>
                <w:sz w:val="20"/>
                <w:szCs w:val="20"/>
              </w:rPr>
            </w:pPr>
            <w:r w:rsidRPr="00171949">
              <w:rPr>
                <w:rFonts w:cstheme="minorHAnsi"/>
                <w:sz w:val="20"/>
                <w:szCs w:val="20"/>
              </w:rPr>
              <w:t>10.2</w:t>
            </w:r>
          </w:p>
        </w:tc>
        <w:tc>
          <w:tcPr>
            <w:tcW w:w="8370" w:type="dxa"/>
          </w:tcPr>
          <w:p w14:paraId="6FE3CBF9" w14:textId="60B8010C" w:rsidR="00F03373" w:rsidRPr="00171949" w:rsidRDefault="00F03373" w:rsidP="00F03373">
            <w:pPr>
              <w:keepLines/>
              <w:widowControl w:val="0"/>
              <w:rPr>
                <w:rFonts w:eastAsia="Times New Roman" w:cstheme="minorHAnsi"/>
                <w:bCs/>
                <w:color w:val="4472C4" w:themeColor="accent1"/>
                <w:sz w:val="20"/>
                <w:szCs w:val="20"/>
              </w:rPr>
            </w:pPr>
            <w:r w:rsidRPr="00171949">
              <w:rPr>
                <w:rFonts w:cstheme="minorHAnsi"/>
                <w:b/>
                <w:color w:val="4472C4" w:themeColor="accent1"/>
                <w:sz w:val="20"/>
                <w:szCs w:val="20"/>
              </w:rPr>
              <w:t>PROJECT GRIEVANCE MECHANISM</w:t>
            </w:r>
            <w:r w:rsidRPr="00171949" w:rsidDel="00817685">
              <w:rPr>
                <w:rFonts w:cstheme="minorHAnsi"/>
                <w:b/>
                <w:color w:val="4472C4" w:themeColor="accent1"/>
                <w:sz w:val="20"/>
                <w:szCs w:val="20"/>
              </w:rPr>
              <w:t xml:space="preserve"> </w:t>
            </w:r>
          </w:p>
          <w:p w14:paraId="11150639" w14:textId="77777777" w:rsidR="00F03373" w:rsidRPr="00171949" w:rsidRDefault="00F03373" w:rsidP="00F03373">
            <w:pPr>
              <w:keepLines/>
              <w:widowControl w:val="0"/>
              <w:rPr>
                <w:sz w:val="20"/>
                <w:szCs w:val="20"/>
              </w:rPr>
            </w:pPr>
          </w:p>
          <w:p w14:paraId="6E9C686F" w14:textId="77777777" w:rsidR="00F03373" w:rsidRPr="00171949" w:rsidRDefault="00F03373" w:rsidP="00F03373">
            <w:pPr>
              <w:keepLines/>
              <w:widowControl w:val="0"/>
              <w:rPr>
                <w:sz w:val="20"/>
                <w:szCs w:val="20"/>
              </w:rPr>
            </w:pPr>
            <w:r w:rsidRPr="00171949">
              <w:rPr>
                <w:sz w:val="20"/>
                <w:szCs w:val="20"/>
              </w:rPr>
              <w:t xml:space="preserve">Establish, publicize, maintain, and operate an accessible grievance mechanism, to </w:t>
            </w:r>
            <w:r w:rsidRPr="00171949">
              <w:rPr>
                <w:rFonts w:cstheme="minorHAnsi"/>
                <w:sz w:val="20"/>
                <w:szCs w:val="20"/>
                <w:lang w:val="en-GB"/>
              </w:rPr>
              <w:t xml:space="preserve">receive and </w:t>
            </w:r>
            <w:r w:rsidRPr="00171949">
              <w:rPr>
                <w:rFonts w:cstheme="minorHAnsi"/>
                <w:sz w:val="20"/>
                <w:szCs w:val="20"/>
                <w:lang w:val="en-GB"/>
              </w:rPr>
              <w:lastRenderedPageBreak/>
              <w:t>facilitate resolution of concerns and grievances in relation to the Project</w:t>
            </w:r>
            <w:r w:rsidRPr="00171949">
              <w:rPr>
                <w:sz w:val="20"/>
                <w:szCs w:val="20"/>
              </w:rPr>
              <w:t>, promptly and effectively, in a transparent manner that is culturally appropriate and readily accessible to all Project-affected parties, at no cost and without retribution,</w:t>
            </w:r>
            <w:r w:rsidRPr="00171949">
              <w:rPr>
                <w:rFonts w:cstheme="minorHAnsi"/>
                <w:sz w:val="20"/>
                <w:szCs w:val="20"/>
                <w:lang w:val="en-GB"/>
              </w:rPr>
              <w:t xml:space="preserve"> including concerns and grievances filed anonymously, in a manner consistent with ESS10</w:t>
            </w:r>
            <w:r w:rsidRPr="00171949">
              <w:rPr>
                <w:sz w:val="20"/>
                <w:szCs w:val="20"/>
              </w:rPr>
              <w:t xml:space="preserve">. </w:t>
            </w:r>
          </w:p>
          <w:p w14:paraId="015F5F37" w14:textId="77777777" w:rsidR="00F03373" w:rsidRPr="00171949" w:rsidRDefault="00F03373" w:rsidP="00F03373">
            <w:pPr>
              <w:keepLines/>
              <w:widowControl w:val="0"/>
              <w:rPr>
                <w:sz w:val="20"/>
                <w:szCs w:val="20"/>
              </w:rPr>
            </w:pPr>
          </w:p>
          <w:p w14:paraId="42D4823E" w14:textId="5DA2DCFE" w:rsidR="00F03373" w:rsidRPr="00171949" w:rsidRDefault="00F03373" w:rsidP="00F03373">
            <w:pPr>
              <w:keepLines/>
              <w:widowControl w:val="0"/>
              <w:rPr>
                <w:rFonts w:cstheme="minorHAnsi"/>
                <w:sz w:val="20"/>
                <w:szCs w:val="20"/>
              </w:rPr>
            </w:pPr>
            <w:r w:rsidRPr="00171949">
              <w:rPr>
                <w:rFonts w:cstheme="minorHAnsi"/>
                <w:sz w:val="20"/>
                <w:szCs w:val="20"/>
                <w:lang w:val="en-GB"/>
              </w:rPr>
              <w:t xml:space="preserve">The grievance mechanism shall be </w:t>
            </w:r>
            <w:r w:rsidR="0023275E">
              <w:rPr>
                <w:rFonts w:cstheme="minorHAnsi"/>
                <w:sz w:val="20"/>
                <w:szCs w:val="20"/>
                <w:lang w:val="en-GB"/>
              </w:rPr>
              <w:t xml:space="preserve">further </w:t>
            </w:r>
            <w:r w:rsidRPr="00171949">
              <w:rPr>
                <w:rFonts w:cstheme="minorHAnsi"/>
                <w:sz w:val="20"/>
                <w:szCs w:val="20"/>
                <w:lang w:val="en-GB"/>
              </w:rPr>
              <w:t xml:space="preserve">equipped to receive, register, and facilitate the resolution of SEA/SH complaints, including through the referral of survivors to </w:t>
            </w:r>
            <w:r w:rsidRPr="00171949">
              <w:rPr>
                <w:rFonts w:cstheme="minorHAnsi"/>
                <w:sz w:val="20"/>
                <w:szCs w:val="20"/>
              </w:rPr>
              <w:t xml:space="preserve">relevant gender-based violence service providers, all in a safe, confidential, and survivor-centered manner. </w:t>
            </w:r>
          </w:p>
          <w:p w14:paraId="6D956661" w14:textId="77777777" w:rsidR="00F03373" w:rsidRPr="00171949" w:rsidRDefault="00F03373" w:rsidP="00F03373">
            <w:pPr>
              <w:keepLines/>
              <w:widowControl w:val="0"/>
              <w:rPr>
                <w:rFonts w:cstheme="minorHAnsi"/>
                <w:b/>
                <w:color w:val="4472C4" w:themeColor="accent1"/>
                <w:sz w:val="20"/>
                <w:szCs w:val="20"/>
              </w:rPr>
            </w:pPr>
          </w:p>
        </w:tc>
        <w:tc>
          <w:tcPr>
            <w:tcW w:w="3150" w:type="dxa"/>
            <w:vAlign w:val="center"/>
          </w:tcPr>
          <w:p w14:paraId="17858516" w14:textId="06882303" w:rsidR="00F03373" w:rsidRPr="00171949" w:rsidRDefault="00F03373" w:rsidP="00CE6812">
            <w:pPr>
              <w:keepLines/>
              <w:widowControl w:val="0"/>
              <w:jc w:val="both"/>
              <w:rPr>
                <w:rFonts w:cstheme="minorHAnsi"/>
                <w:sz w:val="20"/>
                <w:szCs w:val="20"/>
              </w:rPr>
            </w:pPr>
            <w:r w:rsidRPr="00171949">
              <w:rPr>
                <w:rFonts w:cstheme="minorHAnsi"/>
                <w:sz w:val="20"/>
                <w:szCs w:val="20"/>
              </w:rPr>
              <w:lastRenderedPageBreak/>
              <w:t xml:space="preserve">Establish the </w:t>
            </w:r>
            <w:r w:rsidR="0023275E">
              <w:rPr>
                <w:rFonts w:cstheme="minorHAnsi"/>
                <w:sz w:val="20"/>
                <w:szCs w:val="20"/>
              </w:rPr>
              <w:t xml:space="preserve">basic </w:t>
            </w:r>
            <w:r w:rsidRPr="00171949">
              <w:rPr>
                <w:rFonts w:cstheme="minorHAnsi"/>
                <w:sz w:val="20"/>
                <w:szCs w:val="20"/>
              </w:rPr>
              <w:t xml:space="preserve">grievance mechanism prior to </w:t>
            </w:r>
            <w:proofErr w:type="gramStart"/>
            <w:r w:rsidR="0023275E">
              <w:rPr>
                <w:rFonts w:cstheme="minorHAnsi"/>
                <w:sz w:val="20"/>
                <w:szCs w:val="20"/>
              </w:rPr>
              <w:t xml:space="preserve">Appraisal </w:t>
            </w:r>
            <w:r w:rsidRPr="00171949">
              <w:rPr>
                <w:rFonts w:cstheme="minorHAnsi"/>
                <w:sz w:val="20"/>
                <w:szCs w:val="20"/>
              </w:rPr>
              <w:t xml:space="preserve"> thereafter</w:t>
            </w:r>
            <w:proofErr w:type="gramEnd"/>
            <w:r w:rsidRPr="00171949">
              <w:rPr>
                <w:rFonts w:cstheme="minorHAnsi"/>
                <w:sz w:val="20"/>
                <w:szCs w:val="20"/>
              </w:rPr>
              <w:t xml:space="preserve"> </w:t>
            </w:r>
            <w:r w:rsidR="0023275E">
              <w:rPr>
                <w:rFonts w:cstheme="minorHAnsi"/>
                <w:sz w:val="20"/>
                <w:szCs w:val="20"/>
              </w:rPr>
              <w:t xml:space="preserve"> fully establish within 6 </w:t>
            </w:r>
            <w:r w:rsidR="0023275E">
              <w:rPr>
                <w:rFonts w:cstheme="minorHAnsi"/>
                <w:sz w:val="20"/>
                <w:szCs w:val="20"/>
              </w:rPr>
              <w:lastRenderedPageBreak/>
              <w:t xml:space="preserve">months of project effectiveness. </w:t>
            </w:r>
            <w:proofErr w:type="gramStart"/>
            <w:r w:rsidR="0023275E">
              <w:rPr>
                <w:rFonts w:cstheme="minorHAnsi"/>
                <w:sz w:val="20"/>
                <w:szCs w:val="20"/>
              </w:rPr>
              <w:t xml:space="preserve">Thereafter  </w:t>
            </w:r>
            <w:r w:rsidRPr="00171949">
              <w:rPr>
                <w:rFonts w:cstheme="minorHAnsi"/>
                <w:sz w:val="20"/>
                <w:szCs w:val="20"/>
              </w:rPr>
              <w:t>maintain</w:t>
            </w:r>
            <w:proofErr w:type="gramEnd"/>
            <w:r w:rsidRPr="00171949">
              <w:rPr>
                <w:rFonts w:cstheme="minorHAnsi"/>
                <w:sz w:val="20"/>
                <w:szCs w:val="20"/>
              </w:rPr>
              <w:t xml:space="preserve"> and operate the mechanism throughout Project implementation.</w:t>
            </w:r>
          </w:p>
        </w:tc>
        <w:tc>
          <w:tcPr>
            <w:tcW w:w="2160" w:type="dxa"/>
          </w:tcPr>
          <w:p w14:paraId="784F5B8E" w14:textId="3305CAC7" w:rsidR="00F03373" w:rsidRPr="00171949" w:rsidRDefault="00F03373" w:rsidP="00F03373">
            <w:pPr>
              <w:keepLines/>
              <w:widowControl w:val="0"/>
              <w:rPr>
                <w:rFonts w:cstheme="minorHAnsi"/>
                <w:sz w:val="20"/>
                <w:szCs w:val="20"/>
              </w:rPr>
            </w:pPr>
            <w:r w:rsidRPr="00171949">
              <w:rPr>
                <w:rFonts w:cstheme="minorHAnsi"/>
                <w:bCs/>
                <w:sz w:val="20"/>
                <w:szCs w:val="20"/>
              </w:rPr>
              <w:lastRenderedPageBreak/>
              <w:t>MESDNRD and PIU</w:t>
            </w:r>
          </w:p>
        </w:tc>
      </w:tr>
      <w:tr w:rsidR="00F03373" w:rsidRPr="00171949" w14:paraId="01A3ABB3" w14:textId="77777777" w:rsidTr="2BEF8499">
        <w:trPr>
          <w:trHeight w:val="20"/>
        </w:trPr>
        <w:tc>
          <w:tcPr>
            <w:tcW w:w="14305" w:type="dxa"/>
            <w:gridSpan w:val="4"/>
            <w:shd w:val="clear" w:color="auto" w:fill="F4B083" w:themeFill="accent2" w:themeFillTint="99"/>
          </w:tcPr>
          <w:p w14:paraId="7CC08B0F" w14:textId="6A59946C" w:rsidR="00F03373" w:rsidRPr="00171949" w:rsidRDefault="00F03373" w:rsidP="00F03373">
            <w:pPr>
              <w:keepLines/>
              <w:widowControl w:val="0"/>
              <w:rPr>
                <w:rFonts w:cstheme="minorHAnsi"/>
                <w:sz w:val="20"/>
                <w:szCs w:val="20"/>
              </w:rPr>
            </w:pPr>
            <w:r w:rsidRPr="00171949">
              <w:rPr>
                <w:rFonts w:cstheme="minorHAnsi"/>
                <w:b/>
                <w:sz w:val="20"/>
                <w:szCs w:val="20"/>
              </w:rPr>
              <w:lastRenderedPageBreak/>
              <w:t xml:space="preserve">INDICATORS FOR IMPLEMENTATION READINESS </w:t>
            </w:r>
            <w:r w:rsidRPr="00171949">
              <w:rPr>
                <w:rFonts w:cstheme="minorHAnsi"/>
                <w:bCs/>
                <w:sz w:val="20"/>
                <w:szCs w:val="20"/>
              </w:rPr>
              <w:t>[</w:t>
            </w:r>
            <w:r w:rsidRPr="00171949">
              <w:rPr>
                <w:sz w:val="20"/>
                <w:szCs w:val="20"/>
              </w:rPr>
              <w:t>This subsection lists the ESCP actions (by their numbering in the first column of the ESCP) that are identified as relevant to monitor project readiness from an E&amp;S standpoint. These may include actions related to: i) establishment of E&amp;S risk management units in the Project Implementation Entities, ii) recruitment and training of E&amp;S staff within Project Implementation Entities, iii) Memorandums of Understanding or other written agreements/arrangements between Project Implementation Entities and other concerned agencies to ensure proper coordination of E&amp;S risk management activities; iv) E&amp;S effectiveness or disbursement conditions, if deemed warranted, v) ES assessments and plans to be prepared by the Borrower at the onset of implementation; vi) other project-specific requirements related to E&amp;S readiness for implementation].</w:t>
            </w:r>
          </w:p>
        </w:tc>
      </w:tr>
      <w:tr w:rsidR="00F03373" w:rsidRPr="00302478" w14:paraId="5B2183B1" w14:textId="77777777" w:rsidTr="2BEF8499">
        <w:trPr>
          <w:trHeight w:val="20"/>
        </w:trPr>
        <w:tc>
          <w:tcPr>
            <w:tcW w:w="14305" w:type="dxa"/>
            <w:gridSpan w:val="4"/>
          </w:tcPr>
          <w:p w14:paraId="7EFE9F35" w14:textId="77777777" w:rsidR="00F03373" w:rsidRPr="00171949" w:rsidRDefault="00F03373" w:rsidP="00F03373">
            <w:pPr>
              <w:keepLines/>
              <w:widowControl w:val="0"/>
              <w:rPr>
                <w:rFonts w:cstheme="minorHAnsi"/>
                <w:bCs/>
                <w:sz w:val="20"/>
                <w:szCs w:val="20"/>
              </w:rPr>
            </w:pPr>
            <w:r w:rsidRPr="00171949">
              <w:rPr>
                <w:rFonts w:cstheme="minorHAnsi"/>
                <w:bCs/>
                <w:sz w:val="20"/>
                <w:szCs w:val="20"/>
              </w:rPr>
              <w:t>The following actions are indicators for implementation readiness:</w:t>
            </w:r>
          </w:p>
          <w:p w14:paraId="01E938B2" w14:textId="5B1B39F4" w:rsidR="00F03373" w:rsidRPr="00171949" w:rsidRDefault="00F03373" w:rsidP="00F03373">
            <w:pPr>
              <w:keepLines/>
              <w:widowControl w:val="0"/>
              <w:rPr>
                <w:bCs/>
                <w:sz w:val="20"/>
                <w:szCs w:val="20"/>
              </w:rPr>
            </w:pPr>
          </w:p>
          <w:p w14:paraId="6B30C82C" w14:textId="77777777" w:rsidR="00F03373" w:rsidRPr="00171949" w:rsidRDefault="00F03373" w:rsidP="00F03373">
            <w:pPr>
              <w:keepLines/>
              <w:widowControl w:val="0"/>
              <w:rPr>
                <w:sz w:val="20"/>
                <w:szCs w:val="20"/>
              </w:rPr>
            </w:pPr>
            <w:r w:rsidRPr="00171949">
              <w:rPr>
                <w:sz w:val="20"/>
                <w:szCs w:val="20"/>
              </w:rPr>
              <w:t xml:space="preserve">1. Establishment of the Project Implementation Unit (PIU) with adequate E&amp;S personnel (A above) </w:t>
            </w:r>
          </w:p>
          <w:p w14:paraId="497C3314" w14:textId="7E2C009D" w:rsidR="00F03373" w:rsidRPr="00171949" w:rsidRDefault="00F03373" w:rsidP="00F03373">
            <w:pPr>
              <w:keepLines/>
              <w:widowControl w:val="0"/>
              <w:rPr>
                <w:sz w:val="20"/>
                <w:szCs w:val="20"/>
              </w:rPr>
            </w:pPr>
            <w:r w:rsidRPr="00171949">
              <w:rPr>
                <w:sz w:val="20"/>
                <w:szCs w:val="20"/>
              </w:rPr>
              <w:t xml:space="preserve">2. Recruitment and training of E&amp;S staff within PIU (B above) </w:t>
            </w:r>
          </w:p>
          <w:p w14:paraId="5D1908E1" w14:textId="0BD94990" w:rsidR="00F03373" w:rsidRPr="006674D4" w:rsidRDefault="00F03373" w:rsidP="00F03373">
            <w:pPr>
              <w:keepLines/>
              <w:widowControl w:val="0"/>
              <w:rPr>
                <w:sz w:val="20"/>
                <w:szCs w:val="20"/>
              </w:rPr>
            </w:pPr>
            <w:r w:rsidRPr="00171949">
              <w:rPr>
                <w:sz w:val="20"/>
                <w:szCs w:val="20"/>
              </w:rPr>
              <w:t>3. E&amp;S assessments and plans to be prepared by the Borrower, through PIU prior to tendering of the works (1.1 above)].</w:t>
            </w:r>
          </w:p>
          <w:p w14:paraId="69AE3483" w14:textId="4840E34C" w:rsidR="00F03373" w:rsidRPr="00302478" w:rsidRDefault="00F03373" w:rsidP="00F03373">
            <w:pPr>
              <w:keepLines/>
              <w:widowControl w:val="0"/>
              <w:rPr>
                <w:rFonts w:cstheme="minorHAnsi"/>
                <w:sz w:val="20"/>
                <w:szCs w:val="20"/>
              </w:rPr>
            </w:pP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4F70B" w14:textId="77777777" w:rsidR="00CF5AAE" w:rsidRDefault="00CF5AAE" w:rsidP="007757EF">
      <w:pPr>
        <w:spacing w:after="0" w:line="240" w:lineRule="auto"/>
      </w:pPr>
      <w:r>
        <w:separator/>
      </w:r>
    </w:p>
  </w:endnote>
  <w:endnote w:type="continuationSeparator" w:id="0">
    <w:p w14:paraId="16956BAA" w14:textId="77777777" w:rsidR="00CF5AAE" w:rsidRDefault="00CF5AAE"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24E6A" w14:textId="5B9E02AF" w:rsidR="00315AA6" w:rsidRDefault="00315AA6">
    <w:pPr>
      <w:pStyle w:val="Footer"/>
    </w:pPr>
    <w:r>
      <w:rPr>
        <w:noProof/>
      </w:rPr>
      <mc:AlternateContent>
        <mc:Choice Requires="wps">
          <w:drawing>
            <wp:anchor distT="0" distB="0" distL="0" distR="0" simplePos="0" relativeHeight="251658241"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315AA6" w:rsidRPr="00A10855" w:rsidRDefault="00315AA6"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315AA6" w:rsidRPr="00A10855" w:rsidRDefault="00315AA6"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201409"/>
      <w:docPartObj>
        <w:docPartGallery w:val="Page Numbers (Bottom of Page)"/>
        <w:docPartUnique/>
      </w:docPartObj>
    </w:sdtPr>
    <w:sdtEndPr>
      <w:rPr>
        <w:noProof/>
      </w:rPr>
    </w:sdtEndPr>
    <w:sdtContent>
      <w:p w14:paraId="16D1DE64" w14:textId="50A4A8CB" w:rsidR="00315AA6" w:rsidRDefault="00315AA6">
        <w:pPr>
          <w:pStyle w:val="Footer"/>
          <w:jc w:val="right"/>
        </w:pPr>
        <w:r>
          <w:rPr>
            <w:noProof/>
          </w:rPr>
          <mc:AlternateContent>
            <mc:Choice Requires="wps">
              <w:drawing>
                <wp:anchor distT="0" distB="0" distL="0" distR="0" simplePos="0" relativeHeight="251658242"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315AA6" w:rsidRPr="00A10855" w:rsidRDefault="00315AA6"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315AA6" w:rsidRPr="00A10855" w:rsidRDefault="00315AA6"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Content>
  </w:sdt>
  <w:p w14:paraId="3E6B38DC" w14:textId="2AD0D43D" w:rsidR="00315AA6" w:rsidRDefault="00315AA6">
    <w:pPr>
      <w:pStyle w:val="Footer"/>
      <w:jc w:val="right"/>
    </w:pPr>
    <w:r>
      <w:fldChar w:fldCharType="begin"/>
    </w:r>
    <w:r>
      <w:instrText xml:space="preserve"> PAGE   \* MERGEFORMAT </w:instrText>
    </w:r>
    <w:r>
      <w:fldChar w:fldCharType="separate"/>
    </w:r>
    <w:r w:rsidR="00F34991">
      <w:rPr>
        <w:noProof/>
      </w:rPr>
      <w:t>1</w:t>
    </w:r>
    <w:r>
      <w:rPr>
        <w:noProof/>
      </w:rPr>
      <w:fldChar w:fldCharType="end"/>
    </w:r>
  </w:p>
  <w:p w14:paraId="081466C2" w14:textId="77777777" w:rsidR="00315AA6" w:rsidRDefault="00315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22DF5" w14:textId="647DDF3A" w:rsidR="00315AA6" w:rsidRDefault="00315AA6">
    <w:pPr>
      <w:pStyle w:val="Footer"/>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315AA6" w:rsidRPr="00A10855" w:rsidRDefault="00315AA6"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315AA6" w:rsidRPr="00A10855" w:rsidRDefault="00315AA6"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72D6E" w14:textId="77777777" w:rsidR="00CF5AAE" w:rsidRDefault="00CF5AAE" w:rsidP="007757EF">
      <w:pPr>
        <w:spacing w:after="0" w:line="240" w:lineRule="auto"/>
      </w:pPr>
      <w:r>
        <w:separator/>
      </w:r>
    </w:p>
  </w:footnote>
  <w:footnote w:type="continuationSeparator" w:id="0">
    <w:p w14:paraId="19DAF5E4" w14:textId="77777777" w:rsidR="00CF5AAE" w:rsidRDefault="00CF5AAE" w:rsidP="007757EF">
      <w:pPr>
        <w:spacing w:after="0" w:line="240" w:lineRule="auto"/>
      </w:pPr>
      <w:r>
        <w:continuationSeparator/>
      </w:r>
    </w:p>
  </w:footnote>
  <w:footnote w:id="1">
    <w:p w14:paraId="70CC0760" w14:textId="3B504CB2" w:rsidR="00315AA6" w:rsidRDefault="00315AA6" w:rsidP="007757EF">
      <w:pPr>
        <w:pStyle w:val="FootnoteText"/>
        <w:jc w:val="both"/>
      </w:pPr>
      <w:r>
        <w:rPr>
          <w:rStyle w:val="FootnoteReference"/>
        </w:rPr>
        <w:footnoteRef/>
      </w:r>
      <w:r>
        <w:t xml:space="preserve"> </w:t>
      </w:r>
      <w:r w:rsidRPr="001D5681">
        <w:t xml:space="preserve">Consult with the </w:t>
      </w:r>
      <w:r>
        <w:t>Country</w:t>
      </w:r>
      <w:r w:rsidRPr="001D5681">
        <w:t xml:space="preserve"> Lawyer for correct references.  </w:t>
      </w:r>
    </w:p>
  </w:footnote>
  <w:footnote w:id="2">
    <w:p w14:paraId="40B7B7CE" w14:textId="77777777" w:rsidR="00315AA6" w:rsidRPr="00A00676" w:rsidRDefault="00315AA6" w:rsidP="007757EF">
      <w:pPr>
        <w:pStyle w:val="FootnoteText"/>
      </w:pPr>
      <w:r>
        <w:rPr>
          <w:rStyle w:val="FootnoteReference"/>
        </w:rPr>
        <w:footnoteRef/>
      </w:r>
      <w:r>
        <w:t xml:space="preserve"> For all actions, </w:t>
      </w:r>
      <w:r>
        <w:rPr>
          <w:rFonts w:eastAsia="Times New Roman" w:cstheme="minorHAnsi"/>
          <w:bCs/>
        </w:rPr>
        <w:t>c</w:t>
      </w:r>
      <w:r w:rsidRPr="00A00676">
        <w:rPr>
          <w:rFonts w:eastAsia="Times New Roman" w:cstheme="minorHAnsi"/>
          <w:bCs/>
        </w:rPr>
        <w:t xml:space="preserve">onsult with the </w:t>
      </w:r>
      <w:r>
        <w:rPr>
          <w:rFonts w:eastAsia="Times New Roman" w:cstheme="minorHAnsi"/>
          <w:bCs/>
        </w:rPr>
        <w:t>country lawyer</w:t>
      </w:r>
      <w:r w:rsidRPr="00A00676">
        <w:rPr>
          <w:rFonts w:eastAsia="Times New Roman" w:cstheme="minorHAnsi"/>
          <w:bCs/>
        </w:rPr>
        <w:t xml:space="preserve"> to ensure consistency with the legal agreement in cases where some actions need to be completed before the project becomes effective (effectiveness condition) or before certain disbursements can occur (disbursement condition).</w:t>
      </w:r>
      <w:r w:rsidRPr="00A00676">
        <w:rPr>
          <w:rStyle w:val="CommentReferenc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06550"/>
    <w:multiLevelType w:val="hybridMultilevel"/>
    <w:tmpl w:val="709EBA42"/>
    <w:lvl w:ilvl="0" w:tplc="6E2892BA">
      <w:start w:val="1"/>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3607A3"/>
    <w:multiLevelType w:val="hybridMultilevel"/>
    <w:tmpl w:val="0F58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523B43"/>
    <w:multiLevelType w:val="hybridMultilevel"/>
    <w:tmpl w:val="40821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2"/>
  </w:num>
  <w:num w:numId="5">
    <w:abstractNumId w:val="6"/>
  </w:num>
  <w:num w:numId="6">
    <w:abstractNumId w:val="1"/>
  </w:num>
  <w:num w:numId="7">
    <w:abstractNumId w:val="4"/>
  </w:num>
  <w:num w:numId="8">
    <w:abstractNumId w:val="9"/>
  </w:num>
  <w:num w:numId="9">
    <w:abstractNumId w:val="0"/>
  </w:num>
  <w:num w:numId="10">
    <w:abstractNumId w:val="10"/>
  </w:num>
  <w:num w:numId="11">
    <w:abstractNumId w:val="8"/>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Murisic">
    <w15:presenceInfo w15:providerId="AD" w15:userId="S::mmurisic@worldbank.org::e6cedb37-c545-471d-99ee-0e25b03f45b9"/>
  </w15:person>
  <w15:person w15:author="Amos Abu">
    <w15:presenceInfo w15:providerId="AD" w15:userId="S::aabu@worldbank.org::79b42eef-594a-4146-ad13-e7574b4f902b"/>
  </w15:person>
  <w15:person w15:author="Esma Kreso Beslagic">
    <w15:presenceInfo w15:providerId="AD" w15:userId="S::ekreso@worldbank.org::9739f8b0-2836-441e-b8cd-49fb94ac392f"/>
  </w15:person>
  <w15:person w15:author="Sangeeta Kumari">
    <w15:presenceInfo w15:providerId="AD" w15:userId="S::skumari@worldbank.org::c25079a9-a03a-4bd7-9905-a5b3d700ef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EF"/>
    <w:rsid w:val="00003907"/>
    <w:rsid w:val="00003D3F"/>
    <w:rsid w:val="0000797A"/>
    <w:rsid w:val="000143C9"/>
    <w:rsid w:val="00016133"/>
    <w:rsid w:val="000167FF"/>
    <w:rsid w:val="00017490"/>
    <w:rsid w:val="00031D05"/>
    <w:rsid w:val="00036476"/>
    <w:rsid w:val="00036D2B"/>
    <w:rsid w:val="00040803"/>
    <w:rsid w:val="0004118F"/>
    <w:rsid w:val="00044CEB"/>
    <w:rsid w:val="00053D21"/>
    <w:rsid w:val="00061AFA"/>
    <w:rsid w:val="00067FE8"/>
    <w:rsid w:val="00081B65"/>
    <w:rsid w:val="00097918"/>
    <w:rsid w:val="000A1743"/>
    <w:rsid w:val="000B4D29"/>
    <w:rsid w:val="000C45D5"/>
    <w:rsid w:val="000F249D"/>
    <w:rsid w:val="000F275E"/>
    <w:rsid w:val="000F593A"/>
    <w:rsid w:val="001101F2"/>
    <w:rsid w:val="001138AE"/>
    <w:rsid w:val="00116F24"/>
    <w:rsid w:val="00123D5A"/>
    <w:rsid w:val="001249D1"/>
    <w:rsid w:val="00132503"/>
    <w:rsid w:val="0013455F"/>
    <w:rsid w:val="00135967"/>
    <w:rsid w:val="00162B3B"/>
    <w:rsid w:val="00171949"/>
    <w:rsid w:val="001A45C4"/>
    <w:rsid w:val="001A6210"/>
    <w:rsid w:val="001A658B"/>
    <w:rsid w:val="001C2FAF"/>
    <w:rsid w:val="001C51A5"/>
    <w:rsid w:val="001C5D56"/>
    <w:rsid w:val="001D0A7A"/>
    <w:rsid w:val="001D1CDC"/>
    <w:rsid w:val="001D5723"/>
    <w:rsid w:val="001D6802"/>
    <w:rsid w:val="001E2C21"/>
    <w:rsid w:val="001E3021"/>
    <w:rsid w:val="001E36E2"/>
    <w:rsid w:val="001E4B1F"/>
    <w:rsid w:val="001F4641"/>
    <w:rsid w:val="001F764E"/>
    <w:rsid w:val="0020476C"/>
    <w:rsid w:val="00212115"/>
    <w:rsid w:val="00216C96"/>
    <w:rsid w:val="002175BE"/>
    <w:rsid w:val="0023275E"/>
    <w:rsid w:val="002364BB"/>
    <w:rsid w:val="0025283D"/>
    <w:rsid w:val="00252C17"/>
    <w:rsid w:val="00256EAB"/>
    <w:rsid w:val="0026181E"/>
    <w:rsid w:val="00261B97"/>
    <w:rsid w:val="00261DCC"/>
    <w:rsid w:val="0026761C"/>
    <w:rsid w:val="00267F94"/>
    <w:rsid w:val="00274A1E"/>
    <w:rsid w:val="00274D85"/>
    <w:rsid w:val="002A5CE8"/>
    <w:rsid w:val="002B0141"/>
    <w:rsid w:val="002B504A"/>
    <w:rsid w:val="002B7D53"/>
    <w:rsid w:val="002C0977"/>
    <w:rsid w:val="002C3C6E"/>
    <w:rsid w:val="002E570E"/>
    <w:rsid w:val="002E7A51"/>
    <w:rsid w:val="00301A25"/>
    <w:rsid w:val="00302FB0"/>
    <w:rsid w:val="003062B3"/>
    <w:rsid w:val="00306FA9"/>
    <w:rsid w:val="00307FD9"/>
    <w:rsid w:val="0031153A"/>
    <w:rsid w:val="00315954"/>
    <w:rsid w:val="00315AA6"/>
    <w:rsid w:val="00316FF3"/>
    <w:rsid w:val="00321AE9"/>
    <w:rsid w:val="00336B44"/>
    <w:rsid w:val="00342F15"/>
    <w:rsid w:val="00343BCC"/>
    <w:rsid w:val="00353FAB"/>
    <w:rsid w:val="00355992"/>
    <w:rsid w:val="0036133C"/>
    <w:rsid w:val="00366789"/>
    <w:rsid w:val="00370013"/>
    <w:rsid w:val="00372EC4"/>
    <w:rsid w:val="0038395F"/>
    <w:rsid w:val="00391EC5"/>
    <w:rsid w:val="0039435B"/>
    <w:rsid w:val="003A0730"/>
    <w:rsid w:val="003C41B3"/>
    <w:rsid w:val="003C51FD"/>
    <w:rsid w:val="003C55A7"/>
    <w:rsid w:val="003C619C"/>
    <w:rsid w:val="003D7447"/>
    <w:rsid w:val="003E364C"/>
    <w:rsid w:val="003E40A5"/>
    <w:rsid w:val="003E6C9B"/>
    <w:rsid w:val="003F321C"/>
    <w:rsid w:val="003F59CD"/>
    <w:rsid w:val="0040126D"/>
    <w:rsid w:val="0041333F"/>
    <w:rsid w:val="004166E9"/>
    <w:rsid w:val="00417247"/>
    <w:rsid w:val="004213C5"/>
    <w:rsid w:val="004311DB"/>
    <w:rsid w:val="00436707"/>
    <w:rsid w:val="00436D0E"/>
    <w:rsid w:val="004433F4"/>
    <w:rsid w:val="004438BF"/>
    <w:rsid w:val="00451577"/>
    <w:rsid w:val="004548A0"/>
    <w:rsid w:val="00467378"/>
    <w:rsid w:val="004674EC"/>
    <w:rsid w:val="0047389F"/>
    <w:rsid w:val="00487DC5"/>
    <w:rsid w:val="0049100A"/>
    <w:rsid w:val="0049661C"/>
    <w:rsid w:val="004975F2"/>
    <w:rsid w:val="004A3252"/>
    <w:rsid w:val="004C5854"/>
    <w:rsid w:val="004C64C3"/>
    <w:rsid w:val="004D47AF"/>
    <w:rsid w:val="004D77BC"/>
    <w:rsid w:val="004E048D"/>
    <w:rsid w:val="004E147F"/>
    <w:rsid w:val="004E2C60"/>
    <w:rsid w:val="004E3C33"/>
    <w:rsid w:val="004F1E3D"/>
    <w:rsid w:val="004F2423"/>
    <w:rsid w:val="00504F82"/>
    <w:rsid w:val="0050654E"/>
    <w:rsid w:val="00507CC6"/>
    <w:rsid w:val="0051664C"/>
    <w:rsid w:val="005264BB"/>
    <w:rsid w:val="005278AA"/>
    <w:rsid w:val="00527D3E"/>
    <w:rsid w:val="00557601"/>
    <w:rsid w:val="00562923"/>
    <w:rsid w:val="00563A73"/>
    <w:rsid w:val="00563F10"/>
    <w:rsid w:val="0057150E"/>
    <w:rsid w:val="00577B18"/>
    <w:rsid w:val="00582D74"/>
    <w:rsid w:val="00597879"/>
    <w:rsid w:val="005C24A0"/>
    <w:rsid w:val="005C6C74"/>
    <w:rsid w:val="005E2EBB"/>
    <w:rsid w:val="005E70CA"/>
    <w:rsid w:val="00601540"/>
    <w:rsid w:val="00607EE9"/>
    <w:rsid w:val="006103CD"/>
    <w:rsid w:val="0061353C"/>
    <w:rsid w:val="00616A47"/>
    <w:rsid w:val="006208ED"/>
    <w:rsid w:val="006252A9"/>
    <w:rsid w:val="00630BAD"/>
    <w:rsid w:val="00637479"/>
    <w:rsid w:val="00650C67"/>
    <w:rsid w:val="00664B54"/>
    <w:rsid w:val="006652B2"/>
    <w:rsid w:val="00667D94"/>
    <w:rsid w:val="00672787"/>
    <w:rsid w:val="00674122"/>
    <w:rsid w:val="00674F9C"/>
    <w:rsid w:val="006804B6"/>
    <w:rsid w:val="006A2B8F"/>
    <w:rsid w:val="006B0912"/>
    <w:rsid w:val="006B1C0B"/>
    <w:rsid w:val="006C14F3"/>
    <w:rsid w:val="006C4CB9"/>
    <w:rsid w:val="006C5586"/>
    <w:rsid w:val="006C6E64"/>
    <w:rsid w:val="006C7E54"/>
    <w:rsid w:val="006D3C4A"/>
    <w:rsid w:val="006E58C9"/>
    <w:rsid w:val="00703FC5"/>
    <w:rsid w:val="00710B5B"/>
    <w:rsid w:val="00720F04"/>
    <w:rsid w:val="0072491C"/>
    <w:rsid w:val="00740C5C"/>
    <w:rsid w:val="00740FE9"/>
    <w:rsid w:val="00745FA4"/>
    <w:rsid w:val="00747BF5"/>
    <w:rsid w:val="0075174B"/>
    <w:rsid w:val="00755A10"/>
    <w:rsid w:val="0075750D"/>
    <w:rsid w:val="00761981"/>
    <w:rsid w:val="0076290A"/>
    <w:rsid w:val="007638BB"/>
    <w:rsid w:val="0076625C"/>
    <w:rsid w:val="00767188"/>
    <w:rsid w:val="007757EF"/>
    <w:rsid w:val="0077709A"/>
    <w:rsid w:val="00781226"/>
    <w:rsid w:val="00796DF2"/>
    <w:rsid w:val="007A168C"/>
    <w:rsid w:val="007A39EA"/>
    <w:rsid w:val="007A5BB3"/>
    <w:rsid w:val="007B196F"/>
    <w:rsid w:val="007B3448"/>
    <w:rsid w:val="007B7C39"/>
    <w:rsid w:val="007D70A1"/>
    <w:rsid w:val="007E034B"/>
    <w:rsid w:val="007E0CC9"/>
    <w:rsid w:val="007E6311"/>
    <w:rsid w:val="007F1CF0"/>
    <w:rsid w:val="007F334B"/>
    <w:rsid w:val="007F57CB"/>
    <w:rsid w:val="007F60E6"/>
    <w:rsid w:val="00802830"/>
    <w:rsid w:val="00803A03"/>
    <w:rsid w:val="0080521F"/>
    <w:rsid w:val="008071DF"/>
    <w:rsid w:val="00817287"/>
    <w:rsid w:val="00821E07"/>
    <w:rsid w:val="00824428"/>
    <w:rsid w:val="008266F1"/>
    <w:rsid w:val="008273B2"/>
    <w:rsid w:val="00834CAF"/>
    <w:rsid w:val="00846BD8"/>
    <w:rsid w:val="008470F0"/>
    <w:rsid w:val="00863325"/>
    <w:rsid w:val="00871B56"/>
    <w:rsid w:val="0087460E"/>
    <w:rsid w:val="00876CE9"/>
    <w:rsid w:val="008772BA"/>
    <w:rsid w:val="00883BCB"/>
    <w:rsid w:val="00892F66"/>
    <w:rsid w:val="00895486"/>
    <w:rsid w:val="008A301E"/>
    <w:rsid w:val="008A613A"/>
    <w:rsid w:val="008A67EA"/>
    <w:rsid w:val="008B31D3"/>
    <w:rsid w:val="008C570A"/>
    <w:rsid w:val="008C71EC"/>
    <w:rsid w:val="008F4061"/>
    <w:rsid w:val="008F4A79"/>
    <w:rsid w:val="008F4F50"/>
    <w:rsid w:val="008F65CA"/>
    <w:rsid w:val="0090143D"/>
    <w:rsid w:val="00901968"/>
    <w:rsid w:val="00902E13"/>
    <w:rsid w:val="009154E3"/>
    <w:rsid w:val="00920F44"/>
    <w:rsid w:val="0092390D"/>
    <w:rsid w:val="00924676"/>
    <w:rsid w:val="009300D7"/>
    <w:rsid w:val="00960512"/>
    <w:rsid w:val="00960C1D"/>
    <w:rsid w:val="0097105B"/>
    <w:rsid w:val="009757F9"/>
    <w:rsid w:val="00975E6E"/>
    <w:rsid w:val="00977C7D"/>
    <w:rsid w:val="00980CB9"/>
    <w:rsid w:val="009921E0"/>
    <w:rsid w:val="00993A3E"/>
    <w:rsid w:val="009958E6"/>
    <w:rsid w:val="0099595F"/>
    <w:rsid w:val="009966B8"/>
    <w:rsid w:val="00997C8E"/>
    <w:rsid w:val="009A0A54"/>
    <w:rsid w:val="009B082E"/>
    <w:rsid w:val="009B22C1"/>
    <w:rsid w:val="009B3F8A"/>
    <w:rsid w:val="009B493D"/>
    <w:rsid w:val="009B5B6A"/>
    <w:rsid w:val="009C0ECE"/>
    <w:rsid w:val="009C36D6"/>
    <w:rsid w:val="009C7AC4"/>
    <w:rsid w:val="009D5F69"/>
    <w:rsid w:val="00A05368"/>
    <w:rsid w:val="00A07480"/>
    <w:rsid w:val="00A10855"/>
    <w:rsid w:val="00A1606D"/>
    <w:rsid w:val="00A22534"/>
    <w:rsid w:val="00A301A4"/>
    <w:rsid w:val="00A31AF8"/>
    <w:rsid w:val="00A34C43"/>
    <w:rsid w:val="00A379C4"/>
    <w:rsid w:val="00A56A5B"/>
    <w:rsid w:val="00A678F8"/>
    <w:rsid w:val="00A70F5E"/>
    <w:rsid w:val="00A71B8B"/>
    <w:rsid w:val="00A7231D"/>
    <w:rsid w:val="00A913C4"/>
    <w:rsid w:val="00A915A0"/>
    <w:rsid w:val="00AA19C1"/>
    <w:rsid w:val="00AB29E0"/>
    <w:rsid w:val="00AB2BEF"/>
    <w:rsid w:val="00AB683A"/>
    <w:rsid w:val="00AC0F77"/>
    <w:rsid w:val="00AC3FB9"/>
    <w:rsid w:val="00AD2BDB"/>
    <w:rsid w:val="00AD5E8D"/>
    <w:rsid w:val="00AD76C8"/>
    <w:rsid w:val="00AE6578"/>
    <w:rsid w:val="00AE7C6C"/>
    <w:rsid w:val="00AF11B9"/>
    <w:rsid w:val="00B07300"/>
    <w:rsid w:val="00B1340B"/>
    <w:rsid w:val="00B16CFA"/>
    <w:rsid w:val="00B2045B"/>
    <w:rsid w:val="00B25C28"/>
    <w:rsid w:val="00B31EF7"/>
    <w:rsid w:val="00B34024"/>
    <w:rsid w:val="00B40654"/>
    <w:rsid w:val="00B43CCF"/>
    <w:rsid w:val="00B4418E"/>
    <w:rsid w:val="00B50B53"/>
    <w:rsid w:val="00B57A4C"/>
    <w:rsid w:val="00B60330"/>
    <w:rsid w:val="00B61CAF"/>
    <w:rsid w:val="00B6512A"/>
    <w:rsid w:val="00B66329"/>
    <w:rsid w:val="00B66919"/>
    <w:rsid w:val="00B75FB4"/>
    <w:rsid w:val="00B874DE"/>
    <w:rsid w:val="00B911EF"/>
    <w:rsid w:val="00B9268A"/>
    <w:rsid w:val="00B955ED"/>
    <w:rsid w:val="00BA6F79"/>
    <w:rsid w:val="00BA7277"/>
    <w:rsid w:val="00BB08EF"/>
    <w:rsid w:val="00BB1745"/>
    <w:rsid w:val="00BB3A55"/>
    <w:rsid w:val="00BB5680"/>
    <w:rsid w:val="00BC13C5"/>
    <w:rsid w:val="00BC2D4C"/>
    <w:rsid w:val="00BC308E"/>
    <w:rsid w:val="00BC7D12"/>
    <w:rsid w:val="00BD3B4B"/>
    <w:rsid w:val="00BF3655"/>
    <w:rsid w:val="00BF4DDE"/>
    <w:rsid w:val="00C03ED2"/>
    <w:rsid w:val="00C1359D"/>
    <w:rsid w:val="00C15BD4"/>
    <w:rsid w:val="00C1707D"/>
    <w:rsid w:val="00C1782F"/>
    <w:rsid w:val="00C21F41"/>
    <w:rsid w:val="00C37454"/>
    <w:rsid w:val="00C4391D"/>
    <w:rsid w:val="00C439A6"/>
    <w:rsid w:val="00C44BBF"/>
    <w:rsid w:val="00C44E4F"/>
    <w:rsid w:val="00C467EE"/>
    <w:rsid w:val="00C5399E"/>
    <w:rsid w:val="00C60FD9"/>
    <w:rsid w:val="00C628DB"/>
    <w:rsid w:val="00C62C0C"/>
    <w:rsid w:val="00C70BAA"/>
    <w:rsid w:val="00C725FD"/>
    <w:rsid w:val="00C74554"/>
    <w:rsid w:val="00C7567F"/>
    <w:rsid w:val="00C75C7E"/>
    <w:rsid w:val="00C9422C"/>
    <w:rsid w:val="00CA0661"/>
    <w:rsid w:val="00CB2314"/>
    <w:rsid w:val="00CB5838"/>
    <w:rsid w:val="00CC01B9"/>
    <w:rsid w:val="00CD1376"/>
    <w:rsid w:val="00CD2ADB"/>
    <w:rsid w:val="00CD577A"/>
    <w:rsid w:val="00CD613F"/>
    <w:rsid w:val="00CE41F3"/>
    <w:rsid w:val="00CE6812"/>
    <w:rsid w:val="00CF1552"/>
    <w:rsid w:val="00CF1CCD"/>
    <w:rsid w:val="00CF2EF4"/>
    <w:rsid w:val="00CF5AAE"/>
    <w:rsid w:val="00D02477"/>
    <w:rsid w:val="00D025A1"/>
    <w:rsid w:val="00D04166"/>
    <w:rsid w:val="00D37941"/>
    <w:rsid w:val="00D43EB0"/>
    <w:rsid w:val="00D82665"/>
    <w:rsid w:val="00DA0F27"/>
    <w:rsid w:val="00DA2994"/>
    <w:rsid w:val="00DA3118"/>
    <w:rsid w:val="00DA32CD"/>
    <w:rsid w:val="00DA664B"/>
    <w:rsid w:val="00DA6BCF"/>
    <w:rsid w:val="00DB6139"/>
    <w:rsid w:val="00DC14D3"/>
    <w:rsid w:val="00DC1E99"/>
    <w:rsid w:val="00DC4312"/>
    <w:rsid w:val="00DC6E46"/>
    <w:rsid w:val="00DD1D08"/>
    <w:rsid w:val="00DD2596"/>
    <w:rsid w:val="00DD2934"/>
    <w:rsid w:val="00DE39EC"/>
    <w:rsid w:val="00DE5DFD"/>
    <w:rsid w:val="00DE5F00"/>
    <w:rsid w:val="00DF010E"/>
    <w:rsid w:val="00DF46F7"/>
    <w:rsid w:val="00DF7405"/>
    <w:rsid w:val="00E045A1"/>
    <w:rsid w:val="00E24C63"/>
    <w:rsid w:val="00E254CA"/>
    <w:rsid w:val="00E25C37"/>
    <w:rsid w:val="00E272A4"/>
    <w:rsid w:val="00E331AE"/>
    <w:rsid w:val="00E3612D"/>
    <w:rsid w:val="00E40D7C"/>
    <w:rsid w:val="00E40EA7"/>
    <w:rsid w:val="00E430DE"/>
    <w:rsid w:val="00E47397"/>
    <w:rsid w:val="00E50648"/>
    <w:rsid w:val="00E51BB2"/>
    <w:rsid w:val="00E563DA"/>
    <w:rsid w:val="00E641CC"/>
    <w:rsid w:val="00E67100"/>
    <w:rsid w:val="00E7093D"/>
    <w:rsid w:val="00E81071"/>
    <w:rsid w:val="00E876C6"/>
    <w:rsid w:val="00EA1EF5"/>
    <w:rsid w:val="00EA6D79"/>
    <w:rsid w:val="00EC183A"/>
    <w:rsid w:val="00EC1903"/>
    <w:rsid w:val="00EC3156"/>
    <w:rsid w:val="00ED1F63"/>
    <w:rsid w:val="00ED76EA"/>
    <w:rsid w:val="00ED7C9A"/>
    <w:rsid w:val="00EF0B9D"/>
    <w:rsid w:val="00F03373"/>
    <w:rsid w:val="00F05EB8"/>
    <w:rsid w:val="00F060F0"/>
    <w:rsid w:val="00F103DE"/>
    <w:rsid w:val="00F15662"/>
    <w:rsid w:val="00F302BD"/>
    <w:rsid w:val="00F314E6"/>
    <w:rsid w:val="00F34991"/>
    <w:rsid w:val="00F61CB1"/>
    <w:rsid w:val="00F7008B"/>
    <w:rsid w:val="00F75E2E"/>
    <w:rsid w:val="00F77B2C"/>
    <w:rsid w:val="00F8031A"/>
    <w:rsid w:val="00F951A8"/>
    <w:rsid w:val="00F958D7"/>
    <w:rsid w:val="00FA1755"/>
    <w:rsid w:val="00FA40C9"/>
    <w:rsid w:val="00FB56CB"/>
    <w:rsid w:val="00FB5BA9"/>
    <w:rsid w:val="00FC6532"/>
    <w:rsid w:val="00FD2064"/>
    <w:rsid w:val="00FD4044"/>
    <w:rsid w:val="00FD4E05"/>
    <w:rsid w:val="00FE14B5"/>
    <w:rsid w:val="00FF58F9"/>
    <w:rsid w:val="019CBCA7"/>
    <w:rsid w:val="024C4228"/>
    <w:rsid w:val="05D592AC"/>
    <w:rsid w:val="06852366"/>
    <w:rsid w:val="06A2E0C9"/>
    <w:rsid w:val="0A9D5868"/>
    <w:rsid w:val="0AB9E29D"/>
    <w:rsid w:val="0AC49FCC"/>
    <w:rsid w:val="0DDE060F"/>
    <w:rsid w:val="0E2C579F"/>
    <w:rsid w:val="0E2FA788"/>
    <w:rsid w:val="116165FE"/>
    <w:rsid w:val="1D008283"/>
    <w:rsid w:val="21E940BA"/>
    <w:rsid w:val="23313659"/>
    <w:rsid w:val="2495EC33"/>
    <w:rsid w:val="267E12D5"/>
    <w:rsid w:val="2B44CA49"/>
    <w:rsid w:val="2BEF8499"/>
    <w:rsid w:val="2C8B4722"/>
    <w:rsid w:val="2E57276A"/>
    <w:rsid w:val="32BBB495"/>
    <w:rsid w:val="32DC1B58"/>
    <w:rsid w:val="3BF44641"/>
    <w:rsid w:val="3F6A6F71"/>
    <w:rsid w:val="4706208F"/>
    <w:rsid w:val="49121684"/>
    <w:rsid w:val="50B97667"/>
    <w:rsid w:val="5212E32E"/>
    <w:rsid w:val="591A4AD8"/>
    <w:rsid w:val="5B26B772"/>
    <w:rsid w:val="5D29C060"/>
    <w:rsid w:val="653387B5"/>
    <w:rsid w:val="6B6E959E"/>
    <w:rsid w:val="6CAF15BF"/>
    <w:rsid w:val="6D67D11D"/>
    <w:rsid w:val="700CF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styleId="BalloonText">
    <w:name w:val="Balloon Text"/>
    <w:basedOn w:val="Normal"/>
    <w:link w:val="BalloonTextChar"/>
    <w:uiPriority w:val="99"/>
    <w:semiHidden/>
    <w:unhideWhenUsed/>
    <w:rsid w:val="00AF1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1B9"/>
    <w:rPr>
      <w:rFonts w:ascii="Segoe UI" w:hAnsi="Segoe UI" w:cs="Segoe UI"/>
      <w:sz w:val="18"/>
      <w:szCs w:val="18"/>
    </w:rPr>
  </w:style>
  <w:style w:type="paragraph" w:styleId="NormalWeb">
    <w:name w:val="Normal (Web)"/>
    <w:basedOn w:val="Normal"/>
    <w:uiPriority w:val="99"/>
    <w:semiHidden/>
    <w:unhideWhenUsed/>
    <w:rsid w:val="00AF11B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styleId="BalloonText">
    <w:name w:val="Balloon Text"/>
    <w:basedOn w:val="Normal"/>
    <w:link w:val="BalloonTextChar"/>
    <w:uiPriority w:val="99"/>
    <w:semiHidden/>
    <w:unhideWhenUsed/>
    <w:rsid w:val="00AF1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1B9"/>
    <w:rPr>
      <w:rFonts w:ascii="Segoe UI" w:hAnsi="Segoe UI" w:cs="Segoe UI"/>
      <w:sz w:val="18"/>
      <w:szCs w:val="18"/>
    </w:rPr>
  </w:style>
  <w:style w:type="paragraph" w:styleId="NormalWeb">
    <w:name w:val="Normal (Web)"/>
    <w:basedOn w:val="Normal"/>
    <w:uiPriority w:val="99"/>
    <w:semiHidden/>
    <w:unhideWhenUsed/>
    <w:rsid w:val="00AF11B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21" ma:contentTypeDescription="Create a new document." ma:contentTypeScope="" ma:versionID="8511eb18bf4f7b1a3aedc3e6e5525575">
  <xsd:schema xmlns:xsd="http://www.w3.org/2001/XMLSchema" xmlns:xs="http://www.w3.org/2001/XMLSchema" xmlns:p="http://schemas.microsoft.com/office/2006/metadata/properties" xmlns:ns1="http://schemas.microsoft.com/sharepoint/v3" xmlns:ns3="0c867391-8214-4b58-86b3-de07547409f9" xmlns:ns4="fddef6a8-5936-4909-96e0-2ad7a6b1720b" targetNamespace="http://schemas.microsoft.com/office/2006/metadata/properties" ma:root="true" ma:fieldsID="1cf4a4bfd6a08e200d2582a27b856e43" ns1:_="" ns3:_="" ns4:_="">
    <xsd:import namespace="http://schemas.microsoft.com/sharepoint/v3"/>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ddef6a8-5936-4909-96e0-2ad7a6b1720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DE04-E8D0-48BC-8B0C-86F669C7B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3.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fddef6a8-5936-4909-96e0-2ad7a6b1720b"/>
    <ds:schemaRef ds:uri="http://schemas.microsoft.com/sharepoint/v3"/>
  </ds:schemaRefs>
</ds:datastoreItem>
</file>

<file path=customXml/itemProps4.xml><?xml version="1.0" encoding="utf-8"?>
<ds:datastoreItem xmlns:ds="http://schemas.openxmlformats.org/officeDocument/2006/customXml" ds:itemID="{0E1C8453-DA5D-4203-9038-D47C7F41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Gonzalo Pasten Delich</dc:creator>
  <cp:lastModifiedBy>Almina Bucan</cp:lastModifiedBy>
  <cp:revision>2</cp:revision>
  <cp:lastPrinted>2026-02-03T20:30:00Z</cp:lastPrinted>
  <dcterms:created xsi:type="dcterms:W3CDTF">2026-02-04T14:10:00Z</dcterms:created>
  <dcterms:modified xsi:type="dcterms:W3CDTF">2026-02-04T14:10:00Z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0x01010000D135C35F46F242ABD78D63C2151323</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ies>
</file>