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7E89015C"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 xml:space="preserve">Zaštićena </w:t>
      </w:r>
      <w:r w:rsidR="00B7316F">
        <w:rPr>
          <w:rFonts w:ascii="Arial" w:hAnsi="Arial" w:cs="Arial"/>
          <w:noProof w:val="0"/>
          <w:sz w:val="18"/>
          <w:szCs w:val="18"/>
        </w:rPr>
        <w:t xml:space="preserve">geografska </w:t>
      </w:r>
      <w:r>
        <w:rPr>
          <w:rFonts w:ascii="Arial" w:hAnsi="Arial" w:cs="Arial"/>
          <w:noProof w:val="0"/>
          <w:sz w:val="18"/>
          <w:szCs w:val="18"/>
        </w:rPr>
        <w:t>oznaka</w:t>
      </w:r>
      <w:r w:rsidR="00B7316F">
        <w:rPr>
          <w:rFonts w:ascii="Arial" w:hAnsi="Arial" w:cs="Arial"/>
          <w:noProof w:val="0"/>
          <w:sz w:val="18"/>
          <w:szCs w:val="18"/>
        </w:rPr>
        <w:t xml:space="preserve"> Crnogorski basen Skadarskog jezera</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0F2614"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Datum prijema (DD/MM/GGGG) </w:t>
            </w:r>
            <w:r w:rsidRPr="000F2614">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0F2614" w:rsidRDefault="00330FA1" w:rsidP="00330FA1">
            <w:pPr>
              <w:spacing w:before="100" w:beforeAutospacing="1" w:after="100" w:afterAutospacing="1" w:line="276" w:lineRule="auto"/>
              <w:rPr>
                <w:rFonts w:ascii="Arial" w:hAnsi="Arial" w:cs="Arial"/>
                <w:noProof w:val="0"/>
                <w:sz w:val="18"/>
                <w:szCs w:val="18"/>
              </w:rPr>
            </w:pPr>
          </w:p>
        </w:tc>
      </w:tr>
      <w:tr w:rsidR="00330FA1" w:rsidRPr="000F2614"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2C21EC" w:rsidRDefault="00330FA1" w:rsidP="00330FA1">
            <w:pPr>
              <w:spacing w:before="100" w:beforeAutospacing="1" w:after="100" w:afterAutospacing="1" w:line="276" w:lineRule="auto"/>
              <w:rPr>
                <w:rFonts w:ascii="Arial" w:hAnsi="Arial" w:cs="Arial"/>
                <w:noProof w:val="0"/>
                <w:sz w:val="18"/>
                <w:szCs w:val="18"/>
              </w:rPr>
            </w:pPr>
            <w:r w:rsidRPr="002C21EC">
              <w:rPr>
                <w:rFonts w:ascii="Arial" w:hAnsi="Arial" w:cs="Arial"/>
                <w:noProof w:val="0"/>
                <w:sz w:val="18"/>
                <w:szCs w:val="18"/>
              </w:rPr>
              <w:t xml:space="preserve">Broj stranica </w:t>
            </w:r>
            <w:r w:rsidRPr="002C21EC">
              <w:rPr>
                <w:rFonts w:ascii="Arial" w:hAnsi="Arial" w:cs="Arial"/>
                <w:i/>
                <w:noProof w:val="0"/>
                <w:sz w:val="16"/>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752724FF" w:rsidR="00330FA1" w:rsidRPr="002C21EC" w:rsidRDefault="00744307" w:rsidP="00330FA1">
            <w:pPr>
              <w:spacing w:before="100" w:beforeAutospacing="1" w:after="100" w:afterAutospacing="1" w:line="276" w:lineRule="auto"/>
              <w:rPr>
                <w:rFonts w:ascii="Arial" w:hAnsi="Arial" w:cs="Arial"/>
                <w:noProof w:val="0"/>
                <w:sz w:val="18"/>
                <w:szCs w:val="18"/>
              </w:rPr>
            </w:pPr>
            <w:r w:rsidRPr="002C21EC">
              <w:rPr>
                <w:rFonts w:ascii="Arial" w:hAnsi="Arial" w:cs="Arial"/>
                <w:noProof w:val="0"/>
                <w:sz w:val="18"/>
                <w:szCs w:val="18"/>
              </w:rPr>
              <w:t>5</w:t>
            </w:r>
            <w:r w:rsidR="00330FA1" w:rsidRPr="002C21EC">
              <w:rPr>
                <w:rFonts w:ascii="Arial" w:hAnsi="Arial" w:cs="Arial"/>
                <w:noProof w:val="0"/>
                <w:sz w:val="18"/>
                <w:szCs w:val="18"/>
              </w:rPr>
              <w:t xml:space="preserve"> (</w:t>
            </w:r>
            <w:r w:rsidRPr="002C21EC">
              <w:rPr>
                <w:rFonts w:ascii="Arial" w:hAnsi="Arial" w:cs="Arial"/>
                <w:noProof w:val="0"/>
                <w:sz w:val="18"/>
                <w:szCs w:val="18"/>
              </w:rPr>
              <w:t>pet</w:t>
            </w:r>
            <w:r w:rsidR="00330FA1" w:rsidRPr="002C21EC">
              <w:rPr>
                <w:rFonts w:ascii="Arial" w:hAnsi="Arial" w:cs="Arial"/>
                <w:noProof w:val="0"/>
                <w:sz w:val="18"/>
                <w:szCs w:val="18"/>
              </w:rPr>
              <w:t>)</w:t>
            </w:r>
          </w:p>
        </w:tc>
      </w:tr>
      <w:tr w:rsidR="00330FA1" w:rsidRPr="000F2614"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crnogorski</w:t>
            </w:r>
          </w:p>
        </w:tc>
      </w:tr>
      <w:tr w:rsidR="00330FA1" w:rsidRPr="000F2614"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Djelovodni broj </w:t>
            </w:r>
            <w:r w:rsidRPr="000F2614">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DF5DC9" w:rsidRPr="000F2614"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0F2614" w:rsidRDefault="00DF5DC9" w:rsidP="00DF5DC9">
            <w:pPr>
              <w:spacing w:before="100" w:beforeAutospacing="1" w:after="100" w:afterAutospacing="1" w:line="276" w:lineRule="auto"/>
              <w:rPr>
                <w:rFonts w:ascii="Arial" w:hAnsi="Arial" w:cs="Arial"/>
                <w:noProof w:val="0"/>
                <w:color w:val="FF0000"/>
                <w:sz w:val="18"/>
                <w:szCs w:val="18"/>
              </w:rPr>
            </w:pPr>
          </w:p>
        </w:tc>
      </w:tr>
      <w:tr w:rsidR="00330FA1" w:rsidRPr="000F2614"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B7316F" w:rsidRPr="000F2614"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B7316F" w:rsidRPr="000F2614" w:rsidRDefault="00B7316F" w:rsidP="00B7316F">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7556EABA" w:rsidR="00B7316F" w:rsidRPr="00B7316F" w:rsidRDefault="00B7316F" w:rsidP="00B7316F">
            <w:pPr>
              <w:spacing w:before="100" w:beforeAutospacing="1" w:after="100" w:afterAutospacing="1" w:line="276" w:lineRule="auto"/>
              <w:rPr>
                <w:rFonts w:ascii="Arial" w:hAnsi="Arial" w:cs="Arial"/>
                <w:noProof w:val="0"/>
                <w:color w:val="FF0000"/>
                <w:sz w:val="18"/>
                <w:szCs w:val="18"/>
              </w:rPr>
            </w:pPr>
            <w:r>
              <w:rPr>
                <w:rFonts w:ascii="Arial" w:hAnsi="Arial" w:cs="Arial"/>
                <w:sz w:val="16"/>
                <w:szCs w:val="16"/>
              </w:rPr>
              <w:t>Nacionalno udruženje vinogradara i vinara Crne Gore</w:t>
            </w:r>
          </w:p>
        </w:tc>
      </w:tr>
      <w:tr w:rsidR="00B7316F" w:rsidRPr="000F2614"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B7316F" w:rsidRPr="000F2614" w:rsidRDefault="00B7316F" w:rsidP="00B7316F">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67EFEAC9" w:rsidR="00B7316F" w:rsidRPr="00B7316F" w:rsidRDefault="00B7316F" w:rsidP="00B7316F">
            <w:pPr>
              <w:spacing w:before="100" w:beforeAutospacing="1" w:after="100" w:afterAutospacing="1" w:line="276" w:lineRule="auto"/>
              <w:rPr>
                <w:rFonts w:ascii="Arial" w:hAnsi="Arial" w:cs="Arial"/>
                <w:noProof w:val="0"/>
                <w:color w:val="FF0000"/>
                <w:sz w:val="18"/>
                <w:szCs w:val="18"/>
              </w:rPr>
            </w:pPr>
            <w:r>
              <w:rPr>
                <w:rFonts w:ascii="Arial" w:hAnsi="Arial" w:cs="Arial"/>
                <w:sz w:val="16"/>
                <w:szCs w:val="16"/>
              </w:rPr>
              <w:t>Bulevar Šarla de Gola br.2, 81000 Podgorica</w:t>
            </w:r>
          </w:p>
        </w:tc>
      </w:tr>
      <w:tr w:rsidR="00B7316F" w:rsidRPr="000F2614"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B7316F" w:rsidRPr="000F2614" w:rsidRDefault="00B7316F" w:rsidP="00B7316F">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Pravni status, veličina i sastav </w:t>
            </w:r>
            <w:r w:rsidRPr="000F2614">
              <w:rPr>
                <w:rFonts w:ascii="Arial" w:hAnsi="Arial" w:cs="Arial"/>
                <w:i/>
                <w:noProof w:val="0"/>
                <w:sz w:val="16"/>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2C7B32EE" w:rsidR="00B7316F" w:rsidRPr="00B7316F" w:rsidRDefault="00B7316F" w:rsidP="00B7316F">
            <w:pPr>
              <w:spacing w:before="100" w:beforeAutospacing="1" w:after="100" w:afterAutospacing="1" w:line="276" w:lineRule="auto"/>
              <w:rPr>
                <w:rFonts w:ascii="Arial" w:hAnsi="Arial" w:cs="Arial"/>
                <w:noProof w:val="0"/>
                <w:color w:val="FF0000"/>
                <w:sz w:val="18"/>
                <w:szCs w:val="18"/>
              </w:rPr>
            </w:pPr>
            <w:r>
              <w:rPr>
                <w:rFonts w:ascii="Arial" w:hAnsi="Arial" w:cs="Arial"/>
                <w:sz w:val="16"/>
                <w:szCs w:val="16"/>
              </w:rPr>
              <w:t>NVO</w:t>
            </w:r>
          </w:p>
        </w:tc>
      </w:tr>
      <w:tr w:rsidR="00B7316F" w:rsidRPr="000F2614"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B7316F" w:rsidRPr="000F2614" w:rsidRDefault="00B7316F" w:rsidP="00B7316F">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B7316F" w:rsidRPr="00B7316F" w:rsidRDefault="00B7316F" w:rsidP="00B7316F">
            <w:pPr>
              <w:spacing w:before="100" w:beforeAutospacing="1" w:after="100" w:afterAutospacing="1" w:line="276" w:lineRule="auto"/>
              <w:rPr>
                <w:rFonts w:ascii="Arial" w:hAnsi="Arial" w:cs="Arial"/>
                <w:noProof w:val="0"/>
                <w:color w:val="FF0000"/>
                <w:sz w:val="18"/>
                <w:szCs w:val="18"/>
              </w:rPr>
            </w:pPr>
          </w:p>
        </w:tc>
      </w:tr>
      <w:tr w:rsidR="00B7316F" w:rsidRPr="000F2614"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B7316F" w:rsidRPr="000F2614" w:rsidRDefault="00B7316F" w:rsidP="00B7316F">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5CC3DF5A" w:rsidR="00B7316F" w:rsidRPr="00B7316F" w:rsidRDefault="00B7316F" w:rsidP="00B7316F">
            <w:pPr>
              <w:spacing w:before="100" w:beforeAutospacing="1" w:after="100" w:afterAutospacing="1" w:line="276" w:lineRule="auto"/>
              <w:rPr>
                <w:rFonts w:ascii="Arial" w:hAnsi="Arial" w:cs="Arial"/>
                <w:noProof w:val="0"/>
                <w:color w:val="FF0000"/>
                <w:sz w:val="18"/>
                <w:szCs w:val="18"/>
              </w:rPr>
            </w:pPr>
            <w:r>
              <w:rPr>
                <w:rFonts w:ascii="Arial" w:hAnsi="Arial" w:cs="Arial"/>
                <w:sz w:val="16"/>
                <w:szCs w:val="16"/>
              </w:rPr>
              <w:t>Te. +382 20 658 055      E-mail: vinogradari@t-com.me</w:t>
            </w:r>
          </w:p>
        </w:tc>
      </w:tr>
      <w:tr w:rsidR="00DF5DC9" w:rsidRPr="000F2614"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77777777" w:rsidR="00DF5DC9" w:rsidRPr="00780441" w:rsidRDefault="00DF5DC9" w:rsidP="00DF5DC9">
            <w:pPr>
              <w:spacing w:before="100" w:beforeAutospacing="1" w:after="100" w:afterAutospacing="1" w:line="276" w:lineRule="auto"/>
              <w:rPr>
                <w:rFonts w:ascii="Arial" w:hAnsi="Arial" w:cs="Arial"/>
                <w:noProof w:val="0"/>
                <w:color w:val="FF0000"/>
                <w:sz w:val="18"/>
                <w:szCs w:val="18"/>
              </w:rPr>
            </w:pPr>
          </w:p>
        </w:tc>
      </w:tr>
      <w:tr w:rsidR="00307DB0" w:rsidRPr="000F2614"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b/>
                <w:noProof w:val="0"/>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307DB0" w:rsidRPr="000F2614"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Crna Gora</w:t>
            </w:r>
          </w:p>
        </w:tc>
      </w:tr>
      <w:tr w:rsidR="00307DB0" w:rsidRPr="000F2614"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307DB0" w:rsidRPr="000F2614" w:rsidRDefault="00307DB0" w:rsidP="00307DB0">
            <w:pPr>
              <w:spacing w:line="276" w:lineRule="auto"/>
              <w:rPr>
                <w:rFonts w:ascii="Arial" w:hAnsi="Arial" w:cs="Arial"/>
                <w:noProof w:val="0"/>
                <w:sz w:val="18"/>
                <w:szCs w:val="18"/>
              </w:rPr>
            </w:pPr>
            <w:r w:rsidRPr="000F2614">
              <w:rPr>
                <w:rFonts w:ascii="Arial" w:hAnsi="Arial" w:cs="Arial"/>
                <w:noProof w:val="0"/>
                <w:sz w:val="18"/>
                <w:szCs w:val="18"/>
              </w:rPr>
              <w:t>Ministarstvo poljoprivrede, šumarstva i vodoprivrede Crne Gore</w:t>
            </w:r>
            <w:r w:rsidRPr="000F2614">
              <w:rPr>
                <w:rFonts w:ascii="Arial" w:hAnsi="Arial" w:cs="Arial"/>
                <w:noProof w:val="0"/>
                <w:sz w:val="18"/>
                <w:szCs w:val="18"/>
              </w:rPr>
              <w:br/>
              <w:t>Direktorat za poljoprivredu</w:t>
            </w:r>
          </w:p>
        </w:tc>
      </w:tr>
      <w:tr w:rsidR="00307DB0" w:rsidRPr="000F2614"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307DB0" w:rsidRPr="000F2614" w:rsidRDefault="00307DB0" w:rsidP="00307DB0">
            <w:pPr>
              <w:rPr>
                <w:rFonts w:ascii="Arial" w:hAnsi="Arial" w:cs="Arial"/>
                <w:noProof w:val="0"/>
                <w:sz w:val="18"/>
                <w:szCs w:val="18"/>
              </w:rPr>
            </w:pPr>
            <w:r w:rsidRPr="000F2614">
              <w:rPr>
                <w:rFonts w:ascii="Arial" w:hAnsi="Arial" w:cs="Arial"/>
                <w:noProof w:val="0"/>
                <w:sz w:val="18"/>
                <w:szCs w:val="18"/>
              </w:rPr>
              <w:t>Rimski trg br. 46</w:t>
            </w:r>
          </w:p>
          <w:p w14:paraId="4A9DEA5C" w14:textId="77777777" w:rsidR="00307DB0" w:rsidRPr="000F2614" w:rsidRDefault="00307DB0" w:rsidP="00307DB0">
            <w:pPr>
              <w:rPr>
                <w:rFonts w:ascii="Arial" w:hAnsi="Arial" w:cs="Arial"/>
                <w:noProof w:val="0"/>
                <w:sz w:val="18"/>
                <w:szCs w:val="18"/>
              </w:rPr>
            </w:pPr>
            <w:r w:rsidRPr="000F2614">
              <w:rPr>
                <w:rFonts w:ascii="Arial" w:hAnsi="Arial" w:cs="Arial"/>
                <w:noProof w:val="0"/>
                <w:sz w:val="18"/>
                <w:szCs w:val="18"/>
              </w:rPr>
              <w:t>81000 Podgorica</w:t>
            </w:r>
          </w:p>
          <w:p w14:paraId="2886D7DF" w14:textId="6CEFB3FA" w:rsidR="00307DB0" w:rsidRPr="000F2614" w:rsidRDefault="00307DB0" w:rsidP="00307DB0">
            <w:pPr>
              <w:spacing w:line="276" w:lineRule="auto"/>
              <w:rPr>
                <w:rFonts w:ascii="Arial" w:hAnsi="Arial" w:cs="Arial"/>
                <w:noProof w:val="0"/>
                <w:sz w:val="18"/>
                <w:szCs w:val="18"/>
              </w:rPr>
            </w:pPr>
            <w:r w:rsidRPr="000F2614">
              <w:rPr>
                <w:rFonts w:ascii="Arial" w:hAnsi="Arial" w:cs="Arial"/>
                <w:noProof w:val="0"/>
                <w:sz w:val="18"/>
                <w:szCs w:val="18"/>
              </w:rPr>
              <w:t>Crna Gora</w:t>
            </w:r>
          </w:p>
        </w:tc>
      </w:tr>
      <w:tr w:rsidR="00307DB0" w:rsidRPr="000F2614"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307DB0" w:rsidRPr="000F2614" w:rsidRDefault="00307DB0" w:rsidP="00307DB0">
            <w:pPr>
              <w:spacing w:before="120" w:after="120" w:line="276" w:lineRule="auto"/>
              <w:rPr>
                <w:rFonts w:ascii="Arial" w:hAnsi="Arial" w:cs="Arial"/>
                <w:noProof w:val="0"/>
                <w:sz w:val="18"/>
                <w:szCs w:val="18"/>
              </w:rPr>
            </w:pPr>
            <w:r w:rsidRPr="000F2614">
              <w:rPr>
                <w:rFonts w:ascii="Arial" w:hAnsi="Arial" w:cs="Arial"/>
                <w:noProof w:val="0"/>
                <w:sz w:val="18"/>
                <w:szCs w:val="18"/>
              </w:rPr>
              <w:t>Tel. +382 20 234 105</w:t>
            </w:r>
          </w:p>
        </w:tc>
      </w:tr>
      <w:tr w:rsidR="00307DB0" w:rsidRPr="000F2614" w14:paraId="2F36B17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b/>
                <w:noProof w:val="0"/>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5BFC86DF" w:rsidR="00307DB0" w:rsidRPr="00B7316F" w:rsidRDefault="00B7316F" w:rsidP="00307DB0">
            <w:pPr>
              <w:spacing w:before="100" w:beforeAutospacing="1" w:after="100" w:afterAutospacing="1" w:line="276" w:lineRule="auto"/>
              <w:rPr>
                <w:rFonts w:ascii="Arial" w:hAnsi="Arial" w:cs="Arial"/>
                <w:b/>
                <w:bCs/>
                <w:noProof w:val="0"/>
                <w:color w:val="FF0000"/>
                <w:sz w:val="18"/>
                <w:szCs w:val="18"/>
              </w:rPr>
            </w:pPr>
            <w:r w:rsidRPr="00B7316F">
              <w:rPr>
                <w:rFonts w:ascii="Arial" w:hAnsi="Arial" w:cs="Arial"/>
                <w:b/>
                <w:noProof w:val="0"/>
                <w:sz w:val="18"/>
                <w:szCs w:val="18"/>
              </w:rPr>
              <w:t>Crnogorski basen Skadarskog jezera</w:t>
            </w:r>
          </w:p>
        </w:tc>
      </w:tr>
      <w:tr w:rsidR="00307DB0" w:rsidRPr="000F2614"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18A8DF50"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r w:rsidRPr="00CD4491">
              <w:rPr>
                <w:rFonts w:ascii="Arial" w:hAnsi="Arial" w:cs="Arial"/>
                <w:noProof w:val="0"/>
                <w:sz w:val="18"/>
                <w:szCs w:val="18"/>
              </w:rPr>
              <w:t xml:space="preserve">Zaštićena </w:t>
            </w:r>
            <w:r w:rsidR="00B7316F">
              <w:rPr>
                <w:rFonts w:ascii="Arial" w:hAnsi="Arial" w:cs="Arial"/>
                <w:noProof w:val="0"/>
                <w:sz w:val="18"/>
                <w:szCs w:val="18"/>
              </w:rPr>
              <w:t xml:space="preserve">geografska </w:t>
            </w:r>
            <w:r w:rsidRPr="00CD4491">
              <w:rPr>
                <w:rFonts w:ascii="Arial" w:hAnsi="Arial" w:cs="Arial"/>
                <w:noProof w:val="0"/>
                <w:sz w:val="18"/>
                <w:szCs w:val="18"/>
              </w:rPr>
              <w:t>oznaka</w:t>
            </w:r>
          </w:p>
        </w:tc>
      </w:tr>
      <w:tr w:rsidR="00307DB0" w:rsidRPr="000F2614"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307DB0" w:rsidRPr="00EF0737" w:rsidRDefault="00307DB0" w:rsidP="00307DB0">
            <w:pPr>
              <w:spacing w:before="100" w:beforeAutospacing="1" w:after="100" w:afterAutospacing="1" w:line="276" w:lineRule="auto"/>
              <w:rPr>
                <w:rFonts w:ascii="Arial" w:hAnsi="Arial" w:cs="Arial"/>
                <w:noProof w:val="0"/>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307DB0" w:rsidRPr="00EF0737" w:rsidRDefault="00307DB0" w:rsidP="00307DB0">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307DB0" w:rsidRPr="00780441"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307DB0" w:rsidRPr="00EF0737" w:rsidRDefault="00307DB0" w:rsidP="00307DB0">
            <w:pPr>
              <w:spacing w:before="100" w:beforeAutospacing="1" w:after="100" w:afterAutospacing="1" w:line="276" w:lineRule="auto"/>
              <w:rPr>
                <w:rFonts w:ascii="Arial" w:hAnsi="Arial" w:cs="Arial"/>
                <w:noProof w:val="0"/>
                <w:sz w:val="18"/>
                <w:szCs w:val="18"/>
              </w:rPr>
            </w:pPr>
            <w:r w:rsidRPr="00EF0737">
              <w:rPr>
                <w:rFonts w:ascii="Arial" w:hAnsi="Arial" w:cs="Arial"/>
                <w:noProof w:val="0"/>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2E577A5D" w:rsidR="00307DB0" w:rsidRPr="00CD4491" w:rsidRDefault="00CD4491" w:rsidP="00E93FE6">
            <w:pPr>
              <w:spacing w:before="100" w:beforeAutospacing="1" w:after="100" w:afterAutospacing="1" w:line="276" w:lineRule="auto"/>
              <w:ind w:right="-83"/>
              <w:rPr>
                <w:rFonts w:ascii="Arial" w:hAnsi="Arial" w:cs="Arial"/>
                <w:noProof w:val="0"/>
                <w:color w:val="FF0000"/>
                <w:sz w:val="18"/>
                <w:szCs w:val="18"/>
              </w:rPr>
            </w:pPr>
            <w:r w:rsidRPr="00CD4491">
              <w:rPr>
                <w:rFonts w:ascii="Arial" w:hAnsi="Arial" w:cs="Arial"/>
                <w:sz w:val="18"/>
                <w:szCs w:val="18"/>
              </w:rPr>
              <w:t xml:space="preserve">vino, </w:t>
            </w:r>
            <w:r w:rsidR="00E93FE6">
              <w:rPr>
                <w:rFonts w:ascii="Arial" w:hAnsi="Arial" w:cs="Arial"/>
                <w:sz w:val="18"/>
                <w:szCs w:val="18"/>
              </w:rPr>
              <w:t xml:space="preserve">vino </w:t>
            </w:r>
            <w:r w:rsidR="00E93FE6" w:rsidRPr="009F6552">
              <w:rPr>
                <w:rFonts w:ascii="Arial" w:hAnsi="Arial" w:cs="Arial"/>
                <w:sz w:val="18"/>
                <w:szCs w:val="18"/>
              </w:rPr>
              <w:t>od prezrelog grožđa</w:t>
            </w:r>
            <w:r w:rsidR="00E93FE6">
              <w:rPr>
                <w:rFonts w:ascii="Arial" w:hAnsi="Arial" w:cs="Arial"/>
                <w:sz w:val="18"/>
                <w:szCs w:val="18"/>
              </w:rPr>
              <w:t>,</w:t>
            </w:r>
            <w:r w:rsidR="00E93FE6" w:rsidRPr="00CD4491">
              <w:rPr>
                <w:rFonts w:ascii="Arial" w:hAnsi="Arial" w:cs="Arial"/>
                <w:sz w:val="18"/>
                <w:szCs w:val="18"/>
              </w:rPr>
              <w:t xml:space="preserve"> </w:t>
            </w:r>
            <w:r w:rsidRPr="00CD4491">
              <w:rPr>
                <w:rFonts w:ascii="Arial" w:hAnsi="Arial" w:cs="Arial"/>
                <w:sz w:val="18"/>
                <w:szCs w:val="18"/>
              </w:rPr>
              <w:t xml:space="preserve">likersko vino, </w:t>
            </w:r>
            <w:r w:rsidR="00E93FE6">
              <w:rPr>
                <w:rFonts w:ascii="Arial" w:hAnsi="Arial" w:cs="Arial"/>
                <w:sz w:val="18"/>
                <w:szCs w:val="18"/>
              </w:rPr>
              <w:t xml:space="preserve">kvalitetno </w:t>
            </w:r>
            <w:r w:rsidRPr="00CD4491">
              <w:rPr>
                <w:rFonts w:ascii="Arial" w:hAnsi="Arial" w:cs="Arial"/>
                <w:sz w:val="18"/>
                <w:szCs w:val="18"/>
              </w:rPr>
              <w:t>pjenušavo vino</w:t>
            </w:r>
          </w:p>
        </w:tc>
      </w:tr>
      <w:tr w:rsidR="00307DB0" w:rsidRPr="000F2614"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307DB0" w:rsidRPr="00EF0737" w:rsidRDefault="00307DB0" w:rsidP="00307DB0">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307DB0" w:rsidRPr="000F2614"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744307"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9BB2F9A" w14:textId="19CC5D05" w:rsidR="00084FED" w:rsidRPr="002C21EC" w:rsidRDefault="00084FED" w:rsidP="00084FED">
            <w:pPr>
              <w:spacing w:after="120" w:line="276" w:lineRule="auto"/>
              <w:rPr>
                <w:rFonts w:ascii="Arial" w:hAnsi="Arial" w:cs="Arial"/>
                <w:b/>
                <w:sz w:val="18"/>
                <w:szCs w:val="18"/>
              </w:rPr>
            </w:pPr>
            <w:r w:rsidRPr="002C21EC">
              <w:rPr>
                <w:rFonts w:ascii="Arial" w:hAnsi="Arial" w:cs="Arial"/>
                <w:b/>
                <w:sz w:val="18"/>
                <w:szCs w:val="18"/>
              </w:rPr>
              <w:t xml:space="preserve">Opis proizvoda </w:t>
            </w:r>
            <w:r w:rsidR="00B8700A" w:rsidRPr="002C21EC">
              <w:rPr>
                <w:rFonts w:ascii="Arial" w:hAnsi="Arial" w:cs="Arial"/>
                <w:b/>
                <w:i/>
                <w:sz w:val="18"/>
                <w:szCs w:val="18"/>
              </w:rPr>
              <w:t xml:space="preserve">(analitička i organoleptička svojstva i </w:t>
            </w:r>
            <w:r w:rsidR="00B8700A" w:rsidRPr="002C21EC">
              <w:rPr>
                <w:rFonts w:ascii="Arial" w:eastAsia="Arial" w:hAnsi="Arial" w:cs="Arial"/>
                <w:b/>
                <w:i/>
                <w:sz w:val="18"/>
                <w:szCs w:val="18"/>
                <w:lang w:eastAsia="en-US"/>
              </w:rPr>
              <w:t>sortni sastav</w:t>
            </w:r>
            <w:r w:rsidR="00B8700A" w:rsidRPr="002C21EC">
              <w:rPr>
                <w:rFonts w:ascii="Arial" w:hAnsi="Arial" w:cs="Arial"/>
                <w:b/>
                <w:i/>
                <w:sz w:val="18"/>
                <w:szCs w:val="18"/>
              </w:rPr>
              <w:t>)</w:t>
            </w:r>
            <w:r w:rsidR="00B8700A" w:rsidRPr="002C21EC">
              <w:rPr>
                <w:rFonts w:ascii="Arial" w:hAnsi="Arial" w:cs="Arial"/>
                <w:b/>
                <w:sz w:val="18"/>
                <w:szCs w:val="18"/>
              </w:rPr>
              <w:t xml:space="preserve"> </w:t>
            </w:r>
          </w:p>
          <w:p w14:paraId="4B23B0A5" w14:textId="77777777" w:rsidR="002602A6" w:rsidRPr="002602A6" w:rsidRDefault="002602A6" w:rsidP="002602A6">
            <w:pPr>
              <w:spacing w:after="120"/>
              <w:jc w:val="both"/>
              <w:outlineLvl w:val="0"/>
              <w:rPr>
                <w:rFonts w:ascii="Arial" w:eastAsia="Times New Roman" w:hAnsi="Arial" w:cs="Arial"/>
                <w:b/>
                <w:bCs/>
                <w:noProof w:val="0"/>
                <w:kern w:val="36"/>
                <w:sz w:val="18"/>
                <w:szCs w:val="18"/>
                <w:u w:val="single"/>
                <w:lang w:eastAsia="en-US"/>
              </w:rPr>
            </w:pPr>
            <w:r w:rsidRPr="002602A6">
              <w:rPr>
                <w:rFonts w:ascii="Arial" w:eastAsia="Times New Roman" w:hAnsi="Arial" w:cs="Arial"/>
                <w:b/>
                <w:bCs/>
                <w:noProof w:val="0"/>
                <w:kern w:val="36"/>
                <w:sz w:val="18"/>
                <w:szCs w:val="18"/>
                <w:u w:val="single"/>
                <w:lang w:eastAsia="en-US"/>
              </w:rPr>
              <w:t>Karakteristike vina prema boji</w:t>
            </w:r>
          </w:p>
          <w:p w14:paraId="333C97A3"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 xml:space="preserve">Vina iz regiona </w:t>
            </w:r>
            <w:r w:rsidRPr="002602A6">
              <w:rPr>
                <w:rFonts w:ascii="Arial" w:eastAsia="+mn-ea" w:hAnsi="Arial" w:cs="Arial"/>
                <w:noProof w:val="0"/>
                <w:kern w:val="1"/>
                <w:sz w:val="18"/>
                <w:szCs w:val="18"/>
                <w:lang w:eastAsia="en-US"/>
              </w:rPr>
              <w:t>Crnogorski basen Skadarskog jezera</w:t>
            </w:r>
            <w:r w:rsidRPr="002602A6">
              <w:rPr>
                <w:rFonts w:ascii="Arial" w:eastAsia="Arial" w:hAnsi="Arial" w:cs="Arial"/>
                <w:noProof w:val="0"/>
                <w:sz w:val="18"/>
                <w:szCs w:val="18"/>
                <w:lang w:eastAsia="en-US"/>
              </w:rPr>
              <w:t xml:space="preserve"> </w:t>
            </w:r>
            <w:r w:rsidRPr="002602A6">
              <w:rPr>
                <w:rFonts w:ascii="Arial" w:eastAsia="Times New Roman" w:hAnsi="Arial" w:cs="Arial"/>
                <w:noProof w:val="0"/>
                <w:sz w:val="18"/>
                <w:szCs w:val="18"/>
                <w:lang w:eastAsia="en-US"/>
              </w:rPr>
              <w:t>pokazuju različite senzorne profile u zavisnosti od sortne structure i boje vina, što odražava raznovrsnost i bogatstvo sortimenta u ovom području.</w:t>
            </w:r>
          </w:p>
          <w:p w14:paraId="36921F0F" w14:textId="77777777" w:rsidR="002602A6" w:rsidRPr="002602A6" w:rsidRDefault="002602A6" w:rsidP="002602A6">
            <w:pPr>
              <w:spacing w:after="120"/>
              <w:jc w:val="both"/>
              <w:outlineLvl w:val="1"/>
              <w:rPr>
                <w:rFonts w:ascii="Arial" w:eastAsia="Times New Roman" w:hAnsi="Arial" w:cs="Arial"/>
                <w:b/>
                <w:bCs/>
                <w:noProof w:val="0"/>
                <w:sz w:val="18"/>
                <w:szCs w:val="18"/>
                <w:lang w:eastAsia="en-US"/>
              </w:rPr>
            </w:pPr>
            <w:r w:rsidRPr="002602A6">
              <w:rPr>
                <w:rFonts w:ascii="Arial" w:eastAsia="Times New Roman" w:hAnsi="Arial" w:cs="Arial"/>
                <w:b/>
                <w:bCs/>
                <w:noProof w:val="0"/>
                <w:sz w:val="18"/>
                <w:szCs w:val="18"/>
                <w:lang w:eastAsia="en-US"/>
              </w:rPr>
              <w:t>Bijela vina</w:t>
            </w:r>
          </w:p>
          <w:p w14:paraId="1EBE49EF"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Bijela vina uglavnom karakteriše svijetložuta do zlatnožuta boja, često sa zelenkastim odsjajima. Odlikuju se svježim, aromatičnim i dobro izbalansiranim profilom, pri čemu umjerena do viša kiselost doprinosi njihovoj svježini i živosti. Tipični aromatski opisi uključuju citrusno voće, breskvu, krušku, kajsiju, tropsko voće i cvjetne note poput zove i bagrema, često upotpunjene suptilnim mineralnim i biljnim nijansama. Ova vina su pretežno srednjeg do punog tijela i kreću se od suvih do poluslatkih stilova, pri čemu slađi primjeri pokazuju veći sadržaj ekstrakta i izraženiju punoću.</w:t>
            </w:r>
          </w:p>
          <w:p w14:paraId="0527143E" w14:textId="77777777" w:rsidR="002602A6" w:rsidRPr="002602A6" w:rsidRDefault="002602A6" w:rsidP="002602A6">
            <w:pPr>
              <w:spacing w:after="120"/>
              <w:jc w:val="both"/>
              <w:outlineLvl w:val="1"/>
              <w:rPr>
                <w:rFonts w:ascii="Arial" w:eastAsia="Times New Roman" w:hAnsi="Arial" w:cs="Arial"/>
                <w:b/>
                <w:bCs/>
                <w:noProof w:val="0"/>
                <w:sz w:val="18"/>
                <w:szCs w:val="18"/>
                <w:lang w:eastAsia="en-US"/>
              </w:rPr>
            </w:pPr>
            <w:r w:rsidRPr="002602A6">
              <w:rPr>
                <w:rFonts w:ascii="Arial" w:eastAsia="Times New Roman" w:hAnsi="Arial" w:cs="Arial"/>
                <w:b/>
                <w:bCs/>
                <w:noProof w:val="0"/>
                <w:sz w:val="18"/>
                <w:szCs w:val="18"/>
                <w:lang w:eastAsia="en-US"/>
              </w:rPr>
              <w:t>Roze vina</w:t>
            </w:r>
          </w:p>
          <w:p w14:paraId="47404DC3"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Roze vina imaju nijansu od blijedoružičaste, boje lososa do intenzivno ružičaste, a povremeno mogu imati i blijede ciglastocrvene nijanse. Odlikuju se elegancijom, svježinom i izraženim voćnim karakterom. Aromatskim profilom dominira crveno bobičasto voće, uključujući jagodu, malinu, ribizlu i šumsko voće, često praćeno cvjetnim notama divlje ruže i nagovještajima kajsije ili lubenice. Ova vina su uglavnom laganog do srednjeg tijela, živahne kiselosti, meke teksture i harmoničnog ukusa, što im daje osvježavajući i pristupačan stil.</w:t>
            </w:r>
          </w:p>
          <w:p w14:paraId="08F4175F" w14:textId="77777777" w:rsidR="002602A6" w:rsidRPr="002602A6" w:rsidRDefault="002602A6" w:rsidP="002602A6">
            <w:pPr>
              <w:spacing w:after="120"/>
              <w:jc w:val="both"/>
              <w:outlineLvl w:val="1"/>
              <w:rPr>
                <w:rFonts w:ascii="Arial" w:eastAsia="Times New Roman" w:hAnsi="Arial" w:cs="Arial"/>
                <w:b/>
                <w:bCs/>
                <w:noProof w:val="0"/>
                <w:sz w:val="18"/>
                <w:szCs w:val="18"/>
                <w:lang w:eastAsia="en-US"/>
              </w:rPr>
            </w:pPr>
            <w:r w:rsidRPr="002602A6">
              <w:rPr>
                <w:rFonts w:ascii="Arial" w:eastAsia="Times New Roman" w:hAnsi="Arial" w:cs="Arial"/>
                <w:b/>
                <w:bCs/>
                <w:noProof w:val="0"/>
                <w:sz w:val="18"/>
                <w:szCs w:val="18"/>
                <w:lang w:eastAsia="en-US"/>
              </w:rPr>
              <w:t>Crvena vina</w:t>
            </w:r>
          </w:p>
          <w:p w14:paraId="17314FB6"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lastRenderedPageBreak/>
              <w:t>Crvena vina imaju nijansu od rubincrvene do duboke tamnocrvene, sa ljubičastim odsjajima. U odnosu na bijela i roze vina, uglavnom pokazuju izraženiju strukturu, koncentraciju i kompleksnost. Aromatskim profilom dominiraju tamno i crveno voće, poput trešnje, kupine, crne ribizle, šljive, borovnice i šumskog voća, upotpunjeno notama čokolade, kafe, vanile, duvana, bibera i hrasta kod vina koja su odležavala u drvenim sudovima. Ova vina su najčešće srednjeg do punog tijela, sa umjerenim do izraženim taninima, uravnoteženom kiselošću i dugim, postojanim završetkom. Mnogi stilovi, naročito oni zasnovani na sorti Vranac, pokazuju značajan potencijal za odležavanje.</w:t>
            </w:r>
          </w:p>
          <w:p w14:paraId="76C74584" w14:textId="721F9706" w:rsidR="002602A6" w:rsidRPr="002602A6" w:rsidRDefault="002602A6" w:rsidP="002602A6">
            <w:pPr>
              <w:spacing w:before="240" w:after="120"/>
              <w:jc w:val="both"/>
              <w:rPr>
                <w:rFonts w:ascii="Arial" w:eastAsia="+mn-ea" w:hAnsi="Arial" w:cs="Arial"/>
                <w:b/>
                <w:noProof w:val="0"/>
                <w:kern w:val="1"/>
                <w:sz w:val="18"/>
                <w:szCs w:val="18"/>
                <w:lang w:eastAsia="en-US" w:bidi="en-US"/>
              </w:rPr>
            </w:pPr>
            <w:r w:rsidRPr="002602A6">
              <w:rPr>
                <w:rFonts w:ascii="Arial" w:eastAsia="+mn-ea" w:hAnsi="Arial" w:cs="Arial"/>
                <w:b/>
                <w:noProof w:val="0"/>
                <w:kern w:val="1"/>
                <w:sz w:val="18"/>
                <w:szCs w:val="18"/>
                <w:u w:val="single"/>
                <w:lang w:eastAsia="en-US"/>
              </w:rPr>
              <w:t>Vino od prezrelog grožđa</w:t>
            </w:r>
            <w:r w:rsidRPr="002602A6">
              <w:rPr>
                <w:rFonts w:ascii="Arial" w:eastAsia="+mn-ea" w:hAnsi="Arial" w:cs="Arial"/>
                <w:b/>
                <w:noProof w:val="0"/>
                <w:kern w:val="1"/>
                <w:sz w:val="18"/>
                <w:szCs w:val="18"/>
                <w:lang w:eastAsia="en-US" w:bidi="en-US"/>
              </w:rPr>
              <w:t xml:space="preserve"> </w:t>
            </w:r>
          </w:p>
          <w:p w14:paraId="55C2CA2B"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 xml:space="preserve">Vina proizvedena od prezrelog grožđa u regionu Crnogorski basen Skadarskog jezera odlikuju se povišenim sadržajem alkohola, izuzetno visokim sadržajem ekstrakta i izvanrednom koncentracijom aroma i ukusa. Ova vina odlikuju se naglašenim bogatostvom, punoćom i kompleksnošću, uz zadržavanje uravnotežene kiselosti koja doprinosi svježini i harmoniji. </w:t>
            </w:r>
          </w:p>
          <w:p w14:paraId="2CD2BF25"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 xml:space="preserve">• </w:t>
            </w:r>
            <w:r w:rsidRPr="002602A6">
              <w:rPr>
                <w:rFonts w:ascii="Arial" w:eastAsia="Times New Roman" w:hAnsi="Arial" w:cs="Arial"/>
                <w:b/>
                <w:noProof w:val="0"/>
                <w:sz w:val="18"/>
                <w:szCs w:val="18"/>
                <w:lang w:eastAsia="en-US"/>
              </w:rPr>
              <w:t>Bijelo slatko vino od prezrelog grožđa</w:t>
            </w:r>
            <w:r w:rsidRPr="002602A6">
              <w:rPr>
                <w:rFonts w:ascii="Arial" w:eastAsia="Times New Roman" w:hAnsi="Arial" w:cs="Arial"/>
                <w:noProof w:val="0"/>
                <w:sz w:val="18"/>
                <w:szCs w:val="18"/>
                <w:lang w:eastAsia="en-US"/>
              </w:rPr>
              <w:t xml:space="preserve"> odlikuje se veoma visokom gustinom i sadržajem ekstrakta, što rezultira bogatim, slatkim i koncentrisanim stilom uz dobro uravnoteženu strukturu. </w:t>
            </w:r>
          </w:p>
          <w:p w14:paraId="2BFBBB05"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 xml:space="preserve">• </w:t>
            </w:r>
            <w:r w:rsidRPr="002602A6">
              <w:rPr>
                <w:rFonts w:ascii="Arial" w:eastAsia="Times New Roman" w:hAnsi="Arial" w:cs="Arial"/>
                <w:b/>
                <w:noProof w:val="0"/>
                <w:sz w:val="18"/>
                <w:szCs w:val="18"/>
                <w:lang w:eastAsia="en-US"/>
              </w:rPr>
              <w:t>Rosé Vranac – Grenache slatko vino</w:t>
            </w:r>
            <w:r w:rsidRPr="002602A6">
              <w:rPr>
                <w:rFonts w:ascii="Arial" w:eastAsia="Times New Roman" w:hAnsi="Arial" w:cs="Arial"/>
                <w:noProof w:val="0"/>
                <w:sz w:val="18"/>
                <w:szCs w:val="18"/>
                <w:lang w:eastAsia="en-US"/>
              </w:rPr>
              <w:t xml:space="preserve"> je elegantno i harmonično vino koje se odlikuje punoćom, visokim sadržajem ekstrakta i voćnom kiselošću koja pruža prijatnu svježinu uprkos slatkoći. </w:t>
            </w:r>
          </w:p>
          <w:p w14:paraId="73427AB7"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 xml:space="preserve">• </w:t>
            </w:r>
            <w:r w:rsidRPr="002602A6">
              <w:rPr>
                <w:rFonts w:ascii="Arial" w:eastAsia="Times New Roman" w:hAnsi="Arial" w:cs="Arial"/>
                <w:b/>
                <w:noProof w:val="0"/>
                <w:sz w:val="18"/>
                <w:szCs w:val="18"/>
                <w:lang w:eastAsia="en-US"/>
              </w:rPr>
              <w:t>Vranac od prezrelog grožđa</w:t>
            </w:r>
            <w:r w:rsidRPr="002602A6">
              <w:rPr>
                <w:rFonts w:ascii="Arial" w:eastAsia="Times New Roman" w:hAnsi="Arial" w:cs="Arial"/>
                <w:noProof w:val="0"/>
                <w:sz w:val="18"/>
                <w:szCs w:val="18"/>
                <w:lang w:eastAsia="en-US"/>
              </w:rPr>
              <w:t xml:space="preserve"> je snažno i veoma ekspresivno vino s povišenim sadržajem alkohola i izuzetnim tijelom. Odlikuje se kompleksnim bukeom čokolade, kafe, sušene višnje, smokve i grožđica, uz dug i topao završetak kojim dominiraju note čokolade. </w:t>
            </w:r>
          </w:p>
          <w:p w14:paraId="586ABEC2"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Sveukupno, ova vina predstavljaju visokokvalitetne slatke stilove vina s koncentrisanim voćnim karakterom, visokim sadržajem ekstrakta i izuzetno izraženim aromatskim intenzitetom, odražavajući jedinstveni potencijal prezrelog grožđa iz regiona Crnogorski basen Skadarskog jezera.</w:t>
            </w:r>
          </w:p>
          <w:p w14:paraId="7B6205B7" w14:textId="0001304F" w:rsidR="002602A6" w:rsidRPr="002602A6" w:rsidRDefault="002602A6" w:rsidP="002602A6">
            <w:pPr>
              <w:spacing w:before="240" w:after="120"/>
              <w:jc w:val="both"/>
              <w:outlineLvl w:val="0"/>
              <w:rPr>
                <w:rFonts w:ascii="Arial" w:eastAsia="Times New Roman" w:hAnsi="Arial" w:cs="Arial"/>
                <w:b/>
                <w:bCs/>
                <w:noProof w:val="0"/>
                <w:kern w:val="36"/>
                <w:sz w:val="18"/>
                <w:szCs w:val="18"/>
                <w:u w:val="single"/>
                <w:lang w:eastAsia="en-US"/>
              </w:rPr>
            </w:pPr>
            <w:r w:rsidRPr="002602A6">
              <w:rPr>
                <w:rFonts w:ascii="Arial" w:eastAsia="Times New Roman" w:hAnsi="Arial" w:cs="Arial"/>
                <w:b/>
                <w:bCs/>
                <w:noProof w:val="0"/>
                <w:kern w:val="36"/>
                <w:sz w:val="18"/>
                <w:szCs w:val="18"/>
                <w:u w:val="single"/>
                <w:lang w:eastAsia="en-US"/>
              </w:rPr>
              <w:t>Likersk</w:t>
            </w:r>
            <w:r w:rsidRPr="002C21EC">
              <w:rPr>
                <w:rFonts w:ascii="Arial" w:eastAsia="Times New Roman" w:hAnsi="Arial" w:cs="Arial"/>
                <w:b/>
                <w:bCs/>
                <w:noProof w:val="0"/>
                <w:kern w:val="36"/>
                <w:sz w:val="18"/>
                <w:szCs w:val="18"/>
                <w:u w:val="single"/>
                <w:lang w:eastAsia="en-US"/>
              </w:rPr>
              <w:t>o</w:t>
            </w:r>
            <w:r w:rsidRPr="002602A6">
              <w:rPr>
                <w:rFonts w:ascii="Arial" w:eastAsia="Times New Roman" w:hAnsi="Arial" w:cs="Arial"/>
                <w:b/>
                <w:bCs/>
                <w:noProof w:val="0"/>
                <w:kern w:val="36"/>
                <w:sz w:val="18"/>
                <w:szCs w:val="18"/>
                <w:u w:val="single"/>
                <w:lang w:eastAsia="en-US"/>
              </w:rPr>
              <w:t xml:space="preserve"> vin</w:t>
            </w:r>
            <w:r w:rsidRPr="002C21EC">
              <w:rPr>
                <w:rFonts w:ascii="Arial" w:eastAsia="Times New Roman" w:hAnsi="Arial" w:cs="Arial"/>
                <w:b/>
                <w:bCs/>
                <w:noProof w:val="0"/>
                <w:kern w:val="36"/>
                <w:sz w:val="18"/>
                <w:szCs w:val="18"/>
                <w:u w:val="single"/>
                <w:lang w:eastAsia="en-US"/>
              </w:rPr>
              <w:t>o</w:t>
            </w:r>
          </w:p>
          <w:p w14:paraId="7A823151"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Likerska vina iz regiona Crnogorski basen Skadarskog jezera odlikuju se visokim sadržajem alkohola (15–22%vol.), visokim sadržajem zaostalog šećera i ekstrakta, što im daje izraženu punoću, koncentraciju i aromatsku kompleksnost. Ova vina imaju harmoničan odnos slasti i kisjelosti, i veoma dobro strukturiran senzorni profil.</w:t>
            </w:r>
          </w:p>
          <w:p w14:paraId="6FAAE9BB" w14:textId="77777777" w:rsidR="002602A6" w:rsidRPr="002602A6" w:rsidRDefault="002602A6" w:rsidP="002602A6">
            <w:pPr>
              <w:numPr>
                <w:ilvl w:val="0"/>
                <w:numId w:val="13"/>
              </w:numPr>
              <w:spacing w:after="120"/>
              <w:jc w:val="both"/>
              <w:rPr>
                <w:rFonts w:ascii="Arial" w:eastAsia="Times New Roman" w:hAnsi="Arial" w:cs="Arial"/>
                <w:noProof w:val="0"/>
                <w:sz w:val="18"/>
                <w:szCs w:val="18"/>
                <w:lang w:eastAsia="en-US"/>
              </w:rPr>
            </w:pPr>
            <w:r w:rsidRPr="002602A6">
              <w:rPr>
                <w:rFonts w:ascii="Arial" w:eastAsia="Times New Roman" w:hAnsi="Arial" w:cs="Arial"/>
                <w:b/>
                <w:bCs/>
                <w:noProof w:val="0"/>
                <w:sz w:val="18"/>
                <w:szCs w:val="18"/>
                <w:lang w:eastAsia="en-US"/>
              </w:rPr>
              <w:t>Likersko vino Chardonnay</w:t>
            </w:r>
            <w:r w:rsidRPr="002602A6">
              <w:rPr>
                <w:rFonts w:ascii="Arial" w:eastAsia="Times New Roman" w:hAnsi="Arial" w:cs="Arial"/>
                <w:noProof w:val="0"/>
                <w:sz w:val="18"/>
                <w:szCs w:val="18"/>
                <w:lang w:eastAsia="en-US"/>
              </w:rPr>
              <w:t xml:space="preserve"> karakteriše slamnatožuta boja i kompleksan mirisni profil zrelih, razvijenih voćnih aroma, koji pruža bogatstvo i eleganciju.</w:t>
            </w:r>
          </w:p>
          <w:p w14:paraId="0AD5AE23" w14:textId="77777777" w:rsidR="002602A6" w:rsidRPr="002602A6" w:rsidRDefault="002602A6" w:rsidP="002602A6">
            <w:pPr>
              <w:numPr>
                <w:ilvl w:val="0"/>
                <w:numId w:val="13"/>
              </w:numPr>
              <w:spacing w:after="120"/>
              <w:jc w:val="both"/>
              <w:rPr>
                <w:rFonts w:ascii="Arial" w:eastAsia="Times New Roman" w:hAnsi="Arial" w:cs="Arial"/>
                <w:noProof w:val="0"/>
                <w:sz w:val="18"/>
                <w:szCs w:val="18"/>
                <w:lang w:eastAsia="en-US"/>
              </w:rPr>
            </w:pPr>
            <w:r w:rsidRPr="002602A6">
              <w:rPr>
                <w:rFonts w:ascii="Arial" w:eastAsia="Times New Roman" w:hAnsi="Arial" w:cs="Arial"/>
                <w:b/>
                <w:bCs/>
                <w:noProof w:val="0"/>
                <w:sz w:val="18"/>
                <w:szCs w:val="18"/>
                <w:lang w:eastAsia="en-US"/>
              </w:rPr>
              <w:t>Likersko roze vino Kratošija–Vranac</w:t>
            </w:r>
            <w:r w:rsidRPr="002602A6">
              <w:rPr>
                <w:rFonts w:ascii="Arial" w:eastAsia="Times New Roman" w:hAnsi="Arial" w:cs="Arial"/>
                <w:noProof w:val="0"/>
                <w:sz w:val="18"/>
                <w:szCs w:val="18"/>
                <w:lang w:eastAsia="en-US"/>
              </w:rPr>
              <w:t xml:space="preserve"> odlikuju harmonične arome i ukusi trešnje i šumskog voća, uz uravnoteženo prožimanje slasti i kiselosti koje doprinosi svježini i pitkosti.</w:t>
            </w:r>
          </w:p>
          <w:p w14:paraId="42862A4A" w14:textId="77777777" w:rsidR="002602A6" w:rsidRPr="002602A6" w:rsidRDefault="002602A6" w:rsidP="002602A6">
            <w:pPr>
              <w:numPr>
                <w:ilvl w:val="0"/>
                <w:numId w:val="13"/>
              </w:numPr>
              <w:spacing w:after="120"/>
              <w:jc w:val="both"/>
              <w:rPr>
                <w:rFonts w:ascii="Arial" w:eastAsia="Times New Roman" w:hAnsi="Arial" w:cs="Arial"/>
                <w:noProof w:val="0"/>
                <w:sz w:val="18"/>
                <w:szCs w:val="18"/>
                <w:lang w:eastAsia="en-US"/>
              </w:rPr>
            </w:pPr>
            <w:r w:rsidRPr="002602A6">
              <w:rPr>
                <w:rFonts w:ascii="Arial" w:eastAsia="Times New Roman" w:hAnsi="Arial" w:cs="Arial"/>
                <w:b/>
                <w:bCs/>
                <w:noProof w:val="0"/>
                <w:sz w:val="18"/>
                <w:szCs w:val="18"/>
                <w:lang w:eastAsia="en-US"/>
              </w:rPr>
              <w:t>Likersko vino Vranac</w:t>
            </w:r>
            <w:r w:rsidRPr="002602A6">
              <w:rPr>
                <w:rFonts w:ascii="Arial" w:eastAsia="Times New Roman" w:hAnsi="Arial" w:cs="Arial"/>
                <w:noProof w:val="0"/>
                <w:sz w:val="18"/>
                <w:szCs w:val="18"/>
                <w:lang w:eastAsia="en-US"/>
              </w:rPr>
              <w:t xml:space="preserve"> je uravnoteženo crveno likersko vino sa izraženom aromom trešnje, koje objedinjuje slast, strukturu i sortni karakter.</w:t>
            </w:r>
          </w:p>
          <w:p w14:paraId="30112DDA" w14:textId="77777777" w:rsidR="002602A6" w:rsidRPr="002602A6" w:rsidRDefault="002602A6" w:rsidP="002602A6">
            <w:pPr>
              <w:numPr>
                <w:ilvl w:val="0"/>
                <w:numId w:val="13"/>
              </w:numPr>
              <w:spacing w:after="120"/>
              <w:jc w:val="both"/>
              <w:rPr>
                <w:rFonts w:ascii="Arial" w:eastAsia="Times New Roman" w:hAnsi="Arial" w:cs="Arial"/>
                <w:noProof w:val="0"/>
                <w:sz w:val="18"/>
                <w:szCs w:val="18"/>
                <w:lang w:eastAsia="en-US"/>
              </w:rPr>
            </w:pPr>
            <w:r w:rsidRPr="002602A6">
              <w:rPr>
                <w:rFonts w:ascii="Arial" w:eastAsia="Times New Roman" w:hAnsi="Arial" w:cs="Arial"/>
                <w:b/>
                <w:bCs/>
                <w:noProof w:val="0"/>
                <w:sz w:val="18"/>
                <w:szCs w:val="18"/>
                <w:lang w:eastAsia="en-US"/>
              </w:rPr>
              <w:t>Likersko vino Syrah</w:t>
            </w:r>
            <w:r w:rsidRPr="002602A6">
              <w:rPr>
                <w:rFonts w:ascii="Arial" w:eastAsia="Times New Roman" w:hAnsi="Arial" w:cs="Arial"/>
                <w:noProof w:val="0"/>
                <w:sz w:val="18"/>
                <w:szCs w:val="18"/>
                <w:lang w:eastAsia="en-US"/>
              </w:rPr>
              <w:t xml:space="preserve"> odlikuje bogat i zaokružen mirisni profil sa notama čokolade, suve trešnje i šljive, pružajući izuzetnu dubinu, kompleksnost i dugotrajan završetak.</w:t>
            </w:r>
          </w:p>
          <w:p w14:paraId="1E18DD4A" w14:textId="77777777" w:rsidR="002602A6" w:rsidRPr="002602A6" w:rsidRDefault="002602A6" w:rsidP="002602A6">
            <w:pPr>
              <w:spacing w:after="120"/>
              <w:jc w:val="both"/>
              <w:rPr>
                <w:rFonts w:ascii="Arial" w:eastAsia="Times New Roman" w:hAnsi="Arial" w:cs="Arial"/>
                <w:noProof w:val="0"/>
                <w:sz w:val="18"/>
                <w:szCs w:val="18"/>
                <w:lang w:eastAsia="en-US"/>
              </w:rPr>
            </w:pPr>
            <w:r w:rsidRPr="002602A6">
              <w:rPr>
                <w:rFonts w:ascii="Arial" w:eastAsia="Times New Roman" w:hAnsi="Arial" w:cs="Arial"/>
                <w:noProof w:val="0"/>
                <w:sz w:val="18"/>
                <w:szCs w:val="18"/>
                <w:lang w:eastAsia="en-US"/>
              </w:rPr>
              <w:t>U cjelini, ova likerska vina predstavljaju premium stilove slatkih vina, koje odlikuje visoka koncentracija, izražena aromatičnost i dobra ravnoteža između slasti, alkohola i kiselosti, ističući specifičan karakter sorti vinove loze koje se uzgajaju u regionu Crnogorski basen Skadarskog jezera.</w:t>
            </w:r>
          </w:p>
          <w:p w14:paraId="655AFF09" w14:textId="45454E4E" w:rsidR="00B87824" w:rsidRPr="00B87824" w:rsidRDefault="00B87824" w:rsidP="00B87824">
            <w:pPr>
              <w:spacing w:after="120"/>
              <w:jc w:val="both"/>
              <w:outlineLvl w:val="0"/>
              <w:rPr>
                <w:rFonts w:ascii="Arial" w:eastAsia="Times New Roman" w:hAnsi="Arial" w:cs="Arial"/>
                <w:b/>
                <w:bCs/>
                <w:noProof w:val="0"/>
                <w:kern w:val="36"/>
                <w:sz w:val="18"/>
                <w:szCs w:val="18"/>
                <w:u w:val="single"/>
                <w:lang w:eastAsia="en-US"/>
              </w:rPr>
            </w:pPr>
            <w:r w:rsidRPr="002C21EC">
              <w:rPr>
                <w:rFonts w:ascii="Arial" w:eastAsia="Times New Roman" w:hAnsi="Arial" w:cs="Arial"/>
                <w:b/>
                <w:bCs/>
                <w:noProof w:val="0"/>
                <w:kern w:val="36"/>
                <w:sz w:val="18"/>
                <w:szCs w:val="18"/>
                <w:u w:val="single"/>
                <w:lang w:eastAsia="en-US"/>
              </w:rPr>
              <w:t>Kvalitetno p</w:t>
            </w:r>
            <w:r w:rsidRPr="00B87824">
              <w:rPr>
                <w:rFonts w:ascii="Arial" w:eastAsia="Times New Roman" w:hAnsi="Arial" w:cs="Arial"/>
                <w:b/>
                <w:bCs/>
                <w:noProof w:val="0"/>
                <w:kern w:val="36"/>
                <w:sz w:val="18"/>
                <w:szCs w:val="18"/>
                <w:u w:val="single"/>
                <w:lang w:eastAsia="en-US"/>
              </w:rPr>
              <w:t>jenušav</w:t>
            </w:r>
            <w:r w:rsidRPr="002C21EC">
              <w:rPr>
                <w:rFonts w:ascii="Arial" w:eastAsia="Times New Roman" w:hAnsi="Arial" w:cs="Arial"/>
                <w:b/>
                <w:bCs/>
                <w:noProof w:val="0"/>
                <w:kern w:val="36"/>
                <w:sz w:val="18"/>
                <w:szCs w:val="18"/>
                <w:u w:val="single"/>
                <w:lang w:eastAsia="en-US"/>
              </w:rPr>
              <w:t>o</w:t>
            </w:r>
            <w:r w:rsidRPr="00B87824">
              <w:rPr>
                <w:rFonts w:ascii="Arial" w:eastAsia="Times New Roman" w:hAnsi="Arial" w:cs="Arial"/>
                <w:b/>
                <w:bCs/>
                <w:noProof w:val="0"/>
                <w:kern w:val="36"/>
                <w:sz w:val="18"/>
                <w:szCs w:val="18"/>
                <w:u w:val="single"/>
                <w:lang w:eastAsia="en-US"/>
              </w:rPr>
              <w:t xml:space="preserve"> vin</w:t>
            </w:r>
            <w:r w:rsidRPr="002C21EC">
              <w:rPr>
                <w:rFonts w:ascii="Arial" w:eastAsia="Times New Roman" w:hAnsi="Arial" w:cs="Arial"/>
                <w:b/>
                <w:bCs/>
                <w:noProof w:val="0"/>
                <w:kern w:val="36"/>
                <w:sz w:val="18"/>
                <w:szCs w:val="18"/>
                <w:u w:val="single"/>
                <w:lang w:eastAsia="en-US"/>
              </w:rPr>
              <w:t>o</w:t>
            </w:r>
          </w:p>
          <w:p w14:paraId="6EF6E6AA" w14:textId="77777777" w:rsidR="00B87824" w:rsidRPr="00B87824" w:rsidRDefault="00B87824" w:rsidP="00B87824">
            <w:pPr>
              <w:spacing w:after="120"/>
              <w:jc w:val="both"/>
              <w:rPr>
                <w:rFonts w:ascii="Arial" w:eastAsia="Times New Roman" w:hAnsi="Arial" w:cs="Arial"/>
                <w:noProof w:val="0"/>
                <w:sz w:val="18"/>
                <w:szCs w:val="18"/>
                <w:lang w:eastAsia="en-US"/>
              </w:rPr>
            </w:pPr>
            <w:r w:rsidRPr="00B87824">
              <w:rPr>
                <w:rFonts w:ascii="Arial" w:eastAsia="Times New Roman" w:hAnsi="Arial" w:cs="Arial"/>
                <w:noProof w:val="0"/>
                <w:sz w:val="18"/>
                <w:szCs w:val="18"/>
                <w:lang w:eastAsia="en-US"/>
              </w:rPr>
              <w:t xml:space="preserve">Kvalitetna pjenušava vina iz ovog regiona odlikuju se svježinom, elegancijom i dobro uravnoteženom strukturom. Za proizvodnju bijelih stilova najčešće se koriste sorte </w:t>
            </w:r>
            <w:r w:rsidRPr="00B87824">
              <w:rPr>
                <w:rFonts w:ascii="Arial" w:eastAsia="Times New Roman" w:hAnsi="Arial" w:cs="Arial"/>
                <w:bCs/>
                <w:noProof w:val="0"/>
                <w:sz w:val="18"/>
                <w:szCs w:val="18"/>
                <w:lang w:eastAsia="en-US"/>
              </w:rPr>
              <w:t>Krstač i Chardonnay</w:t>
            </w:r>
            <w:r w:rsidRPr="00B87824">
              <w:rPr>
                <w:rFonts w:ascii="Arial" w:eastAsia="Times New Roman" w:hAnsi="Arial" w:cs="Arial"/>
                <w:noProof w:val="0"/>
                <w:sz w:val="18"/>
                <w:szCs w:val="18"/>
                <w:lang w:eastAsia="en-US"/>
              </w:rPr>
              <w:t>, dok se za roze stilove koriste sorte vinove loze sa crnom pokožicom. Ova vina odlikuju se postojanim i finim mjehurićima, koji doprinose njihovoj živosti i osvježavajućem karakteru na nepcu.</w:t>
            </w:r>
          </w:p>
          <w:p w14:paraId="10FC0544" w14:textId="77777777" w:rsidR="00B87824" w:rsidRPr="00B87824" w:rsidRDefault="00B87824" w:rsidP="00B87824">
            <w:pPr>
              <w:numPr>
                <w:ilvl w:val="0"/>
                <w:numId w:val="14"/>
              </w:numPr>
              <w:spacing w:after="120"/>
              <w:jc w:val="both"/>
              <w:rPr>
                <w:rFonts w:ascii="Arial" w:eastAsia="Times New Roman" w:hAnsi="Arial" w:cs="Arial"/>
                <w:noProof w:val="0"/>
                <w:sz w:val="18"/>
                <w:szCs w:val="18"/>
                <w:lang w:eastAsia="en-US"/>
              </w:rPr>
            </w:pPr>
            <w:r w:rsidRPr="00B87824">
              <w:rPr>
                <w:rFonts w:ascii="Arial" w:eastAsia="Times New Roman" w:hAnsi="Arial" w:cs="Arial"/>
                <w:b/>
                <w:bCs/>
                <w:noProof w:val="0"/>
                <w:sz w:val="18"/>
                <w:szCs w:val="18"/>
                <w:lang w:eastAsia="en-US"/>
              </w:rPr>
              <w:t>Bijela pjenušava vina (Brut / Extra Dry)</w:t>
            </w:r>
            <w:r w:rsidRPr="00B87824">
              <w:rPr>
                <w:rFonts w:ascii="Arial" w:eastAsia="Times New Roman" w:hAnsi="Arial" w:cs="Arial"/>
                <w:noProof w:val="0"/>
                <w:sz w:val="18"/>
                <w:szCs w:val="18"/>
                <w:lang w:eastAsia="en-US"/>
              </w:rPr>
              <w:t xml:space="preserve"> imaju boju od slamnatožute do zlatne, nježne voćne arome i uravnotežen ukus, uz osvježavajuću kiselost i umjerenu postojanost aroma.</w:t>
            </w:r>
          </w:p>
          <w:p w14:paraId="2F62BEC5" w14:textId="77777777" w:rsidR="00B87824" w:rsidRPr="00B87824" w:rsidRDefault="00B87824" w:rsidP="00B87824">
            <w:pPr>
              <w:numPr>
                <w:ilvl w:val="0"/>
                <w:numId w:val="14"/>
              </w:numPr>
              <w:spacing w:after="120"/>
              <w:jc w:val="both"/>
              <w:rPr>
                <w:rFonts w:ascii="Arial" w:eastAsia="Times New Roman" w:hAnsi="Arial" w:cs="Arial"/>
                <w:noProof w:val="0"/>
                <w:sz w:val="18"/>
                <w:szCs w:val="18"/>
                <w:lang w:eastAsia="en-US"/>
              </w:rPr>
            </w:pPr>
            <w:r w:rsidRPr="00B87824">
              <w:rPr>
                <w:rFonts w:ascii="Arial" w:eastAsia="Times New Roman" w:hAnsi="Arial" w:cs="Arial"/>
                <w:b/>
                <w:bCs/>
                <w:noProof w:val="0"/>
                <w:sz w:val="18"/>
                <w:szCs w:val="18"/>
                <w:lang w:eastAsia="en-US"/>
              </w:rPr>
              <w:t>Bijela pjenušava vina (Dry / Semi-Dry)</w:t>
            </w:r>
            <w:r w:rsidRPr="00B87824">
              <w:rPr>
                <w:rFonts w:ascii="Arial" w:eastAsia="Times New Roman" w:hAnsi="Arial" w:cs="Arial"/>
                <w:noProof w:val="0"/>
                <w:sz w:val="18"/>
                <w:szCs w:val="18"/>
                <w:lang w:eastAsia="en-US"/>
              </w:rPr>
              <w:t xml:space="preserve"> su kristalno bistra, žuto-slamnate boje sa zlatnim odsjajima, sa suptilnim notama zelene jabuke, izraženom svježinom i skladnim, pitkim karakterom.</w:t>
            </w:r>
          </w:p>
          <w:p w14:paraId="7A3D66D3" w14:textId="77777777" w:rsidR="00B87824" w:rsidRPr="00B87824" w:rsidRDefault="00B87824" w:rsidP="00B87824">
            <w:pPr>
              <w:numPr>
                <w:ilvl w:val="0"/>
                <w:numId w:val="14"/>
              </w:numPr>
              <w:spacing w:after="120"/>
              <w:jc w:val="both"/>
              <w:rPr>
                <w:rFonts w:ascii="Arial" w:eastAsia="Times New Roman" w:hAnsi="Arial" w:cs="Arial"/>
                <w:noProof w:val="0"/>
                <w:sz w:val="18"/>
                <w:szCs w:val="18"/>
                <w:lang w:eastAsia="en-US"/>
              </w:rPr>
            </w:pPr>
            <w:r w:rsidRPr="00B87824">
              <w:rPr>
                <w:rFonts w:ascii="Arial" w:eastAsia="Times New Roman" w:hAnsi="Arial" w:cs="Arial"/>
                <w:b/>
                <w:bCs/>
                <w:noProof w:val="0"/>
                <w:sz w:val="18"/>
                <w:szCs w:val="18"/>
                <w:lang w:eastAsia="en-US"/>
              </w:rPr>
              <w:t>Roze pjenušava vina (Dry / Semi-Dry / Sweet)</w:t>
            </w:r>
            <w:r w:rsidRPr="00B87824">
              <w:rPr>
                <w:rFonts w:ascii="Arial" w:eastAsia="Times New Roman" w:hAnsi="Arial" w:cs="Arial"/>
                <w:noProof w:val="0"/>
                <w:sz w:val="18"/>
                <w:szCs w:val="18"/>
                <w:lang w:eastAsia="en-US"/>
              </w:rPr>
              <w:t xml:space="preserve"> odlikuju se svijetloružičastom bojom, kristalnom bistrinom i nježnim aromama maline, uz živahan, svjež i elegantan senzorni profil.</w:t>
            </w:r>
          </w:p>
          <w:p w14:paraId="48DB0582" w14:textId="209EB600" w:rsidR="00307DB0" w:rsidRPr="002C21EC" w:rsidRDefault="00B87824" w:rsidP="00B87824">
            <w:pPr>
              <w:spacing w:after="96" w:line="276" w:lineRule="auto"/>
              <w:ind w:left="144" w:right="208"/>
              <w:jc w:val="both"/>
              <w:rPr>
                <w:rFonts w:ascii="Arial" w:hAnsi="Arial" w:cs="Arial"/>
                <w:bCs/>
                <w:sz w:val="18"/>
                <w:szCs w:val="18"/>
              </w:rPr>
            </w:pPr>
            <w:r w:rsidRPr="002C21EC">
              <w:rPr>
                <w:rFonts w:ascii="Arial" w:eastAsia="Times New Roman" w:hAnsi="Arial" w:cs="Arial"/>
                <w:noProof w:val="0"/>
                <w:sz w:val="18"/>
                <w:szCs w:val="18"/>
                <w:lang w:eastAsia="en-US"/>
              </w:rPr>
              <w:t>U cjelini, ova pjenušava vina objedinjuju finu perlažu, svježinu i izraženu voćnost, dajući živahna i rafinirana vina koja odražavaju prepoznatljive karakteristike regiona Crnogorski basen Skadarskog jezera.</w:t>
            </w:r>
          </w:p>
        </w:tc>
      </w:tr>
      <w:tr w:rsidR="00307DB0" w:rsidRPr="00744307" w14:paraId="0BD35F0F"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29B54CB4" w:rsidR="00307DB0" w:rsidRPr="00744307" w:rsidRDefault="00307DB0" w:rsidP="00307DB0">
            <w:pPr>
              <w:spacing w:line="276" w:lineRule="auto"/>
              <w:rPr>
                <w:rFonts w:ascii="Arial" w:hAnsi="Arial" w:cs="Arial"/>
                <w:noProof w:val="0"/>
                <w:color w:val="FF0000"/>
                <w:sz w:val="18"/>
                <w:szCs w:val="18"/>
              </w:rPr>
            </w:pPr>
            <w:r w:rsidRPr="00744307">
              <w:rPr>
                <w:rFonts w:ascii="Arial" w:hAnsi="Arial" w:cs="Arial"/>
                <w:noProof w:val="0"/>
                <w:color w:val="FF0000"/>
                <w:sz w:val="18"/>
                <w:szCs w:val="18"/>
              </w:rPr>
              <w:lastRenderedPageBreak/>
              <w:t xml:space="preserve">  </w:t>
            </w:r>
            <w:r w:rsidR="00B8700A" w:rsidRPr="00744307">
              <w:rPr>
                <w:rFonts w:ascii="Arial" w:hAnsi="Arial" w:cs="Arial"/>
                <w:b/>
                <w:sz w:val="18"/>
                <w:szCs w:val="18"/>
              </w:rPr>
              <w:t>Posebni enološki postupci</w:t>
            </w:r>
            <w:r w:rsidR="00B8700A" w:rsidRPr="00744307">
              <w:rPr>
                <w:rFonts w:ascii="Arial" w:hAnsi="Arial" w:cs="Arial"/>
                <w:noProof w:val="0"/>
                <w:sz w:val="18"/>
                <w:szCs w:val="18"/>
              </w:rPr>
              <w:t xml:space="preserve"> </w:t>
            </w:r>
            <w:r w:rsidR="00B8700A" w:rsidRPr="00744307">
              <w:rPr>
                <w:rFonts w:ascii="Arial" w:hAnsi="Arial" w:cs="Arial"/>
                <w:i/>
                <w:noProof w:val="0"/>
                <w:sz w:val="18"/>
                <w:szCs w:val="18"/>
              </w:rPr>
              <w:t>(neobavezno</w:t>
            </w:r>
            <w:r w:rsidRPr="00744307">
              <w:rPr>
                <w:rFonts w:ascii="Arial" w:hAnsi="Arial" w:cs="Arial"/>
                <w:i/>
                <w:noProof w:val="0"/>
                <w:sz w:val="18"/>
                <w:szCs w:val="18"/>
              </w:rPr>
              <w:t>)</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307DB0" w:rsidRPr="002C21EC" w:rsidRDefault="00307DB0" w:rsidP="00307DB0">
            <w:pPr>
              <w:spacing w:line="276" w:lineRule="auto"/>
              <w:rPr>
                <w:rFonts w:ascii="Arial" w:hAnsi="Arial" w:cs="Arial"/>
                <w:noProof w:val="0"/>
                <w:color w:val="FF0000"/>
                <w:sz w:val="18"/>
                <w:szCs w:val="18"/>
              </w:rPr>
            </w:pPr>
          </w:p>
        </w:tc>
      </w:tr>
      <w:tr w:rsidR="00307DB0" w:rsidRPr="00744307"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4FA0C168" w14:textId="77777777" w:rsidR="006670D8" w:rsidRPr="002C21EC" w:rsidRDefault="00307DB0" w:rsidP="006670D8">
            <w:pPr>
              <w:spacing w:after="120" w:line="276" w:lineRule="auto"/>
              <w:rPr>
                <w:rFonts w:ascii="Arial" w:hAnsi="Arial" w:cs="Arial"/>
                <w:b/>
                <w:sz w:val="18"/>
                <w:szCs w:val="18"/>
              </w:rPr>
            </w:pPr>
            <w:r w:rsidRPr="002C21EC">
              <w:rPr>
                <w:rFonts w:ascii="Arial" w:hAnsi="Arial" w:cs="Arial"/>
                <w:b/>
                <w:color w:val="FF0000"/>
                <w:sz w:val="18"/>
                <w:szCs w:val="18"/>
              </w:rPr>
              <w:t xml:space="preserve">  </w:t>
            </w:r>
            <w:r w:rsidR="00C81815" w:rsidRPr="002C21EC">
              <w:rPr>
                <w:rFonts w:ascii="Arial" w:hAnsi="Arial" w:cs="Arial"/>
                <w:b/>
                <w:sz w:val="18"/>
                <w:szCs w:val="18"/>
              </w:rPr>
              <w:t xml:space="preserve">Razgraničenje geografskog </w:t>
            </w:r>
            <w:r w:rsidR="00B8700A" w:rsidRPr="002C21EC">
              <w:rPr>
                <w:rFonts w:ascii="Arial" w:hAnsi="Arial" w:cs="Arial"/>
                <w:b/>
                <w:sz w:val="18"/>
                <w:szCs w:val="18"/>
              </w:rPr>
              <w:t xml:space="preserve">proizvodnog područja </w:t>
            </w:r>
          </w:p>
          <w:p w14:paraId="22BA9A78" w14:textId="31381595" w:rsidR="006670D8" w:rsidRPr="006670D8" w:rsidRDefault="006670D8" w:rsidP="006670D8">
            <w:pPr>
              <w:spacing w:after="120" w:line="276" w:lineRule="auto"/>
              <w:jc w:val="both"/>
              <w:rPr>
                <w:rFonts w:ascii="Arial" w:hAnsi="Arial" w:cs="Arial"/>
                <w:noProof w:val="0"/>
                <w:w w:val="90"/>
                <w:sz w:val="18"/>
                <w:szCs w:val="18"/>
                <w:lang w:eastAsia="ar-SA"/>
              </w:rPr>
            </w:pPr>
            <w:r w:rsidRPr="006670D8">
              <w:rPr>
                <w:rFonts w:ascii="Arial" w:hAnsi="Arial" w:cs="Arial"/>
                <w:noProof w:val="0"/>
                <w:w w:val="90"/>
                <w:sz w:val="18"/>
                <w:szCs w:val="18"/>
                <w:lang w:eastAsia="ar-SA"/>
              </w:rPr>
              <w:t>Crnogorski basen Skadarskog jezera čini područje sliva rijeka Skadarskog jezera sa plodnom Zetskom i Bjelopavićkom ravnicom koje se prostiru u pravcu sjeverozapad-jugoistok, oivičene visokim dinarskim planinama, zaravni dubokog krš</w:t>
            </w:r>
            <w:bookmarkStart w:id="1" w:name="_GoBack"/>
            <w:bookmarkEnd w:id="1"/>
            <w:r w:rsidRPr="006670D8">
              <w:rPr>
                <w:rFonts w:ascii="Arial" w:hAnsi="Arial" w:cs="Arial"/>
                <w:noProof w:val="0"/>
                <w:w w:val="90"/>
                <w:sz w:val="18"/>
                <w:szCs w:val="18"/>
                <w:lang w:eastAsia="ar-SA"/>
              </w:rPr>
              <w:t xml:space="preserve">a i Skadarskim jezerom. Čitav region je pod znatnim </w:t>
            </w:r>
            <w:r w:rsidRPr="006670D8">
              <w:rPr>
                <w:rFonts w:ascii="Arial" w:hAnsi="Arial" w:cs="Arial"/>
                <w:noProof w:val="0"/>
                <w:w w:val="90"/>
                <w:sz w:val="18"/>
                <w:szCs w:val="18"/>
                <w:lang w:eastAsia="ar-SA"/>
              </w:rPr>
              <w:lastRenderedPageBreak/>
              <w:t>uticajem Jadranskog mora preko rijeke Bojane i Skadarskog jezera, stvarajući zajedno sa specifičnim orografskim karakteristikama jedinstveni klimatsko-reljefni kompleks velikih različitosti na relativno malom prostoru.</w:t>
            </w:r>
          </w:p>
          <w:p w14:paraId="72809468" w14:textId="36319303"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Zetska ravnica je uskim prolazom na sjeverozapadnoj strani spojena sa Bjelopavićkom ravnicom i blago su  nagnute ka jugoistoku, čineći tako, površinskim i podzemnim vodama bogatu, jedinstvenu cjelinu. Ravničarski djelovi ovog područja su okruženi visokim krševitim planinama i brdovitim predjelima, kao što su Rumija, Sutorman, Ceklinštak,  Kostadin, Bobija, Dobrštak, Viran, Debeljak, Vrtijeljka, visoki Katunski krš, Veliki i Mali Garač, Prekornica, Planinica, Ostroška greda, Maganik, Piperske, Moračke i Kučke planine (Žijovo), Prokletije i druge.</w:t>
            </w:r>
            <w:r w:rsidRPr="002C21EC">
              <w:rPr>
                <w:rFonts w:ascii="Arial" w:hAnsi="Arial" w:cs="Arial"/>
                <w:noProof w:val="0"/>
                <w:w w:val="90"/>
                <w:sz w:val="18"/>
                <w:szCs w:val="18"/>
                <w:lang w:eastAsia="ar-SA"/>
              </w:rPr>
              <w:t xml:space="preserve"> </w:t>
            </w:r>
            <w:r w:rsidRPr="006670D8">
              <w:rPr>
                <w:rFonts w:ascii="Arial" w:hAnsi="Arial" w:cs="Arial"/>
                <w:noProof w:val="0"/>
                <w:w w:val="90"/>
                <w:sz w:val="18"/>
                <w:szCs w:val="18"/>
                <w:lang w:eastAsia="ar-SA"/>
              </w:rPr>
              <w:t>Regionom dominira skadarsko - podgorička kotlina koja čini specifičan spoj prostranih plodnih nizija i stranama sa brojnim kraškim oblicima, oko koje se uzdižu planine, a na jugoistoku se završava plavljenim i zabarenim prijedelima.</w:t>
            </w:r>
          </w:p>
          <w:p w14:paraId="49CA4142"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Region Crnogorski basen Skadarskog jezera, obuhvata sljedeće područja: sedam subregiona, manjih teritorijalnih jedinica sa specifičnim agroekološkim uslovima:: Kuči, Crmnica, Riječka nahija, Podgorički subregion, Piperi, Katunska nahija i Bjelopavlići. Ovom regionu pripadaju i tzv. oaze - uska vinogradarska geografska proizvodna područja, koja se geografski ne graniče s ostalim djelovima subregiona, kojem pripadaju. To su: Vranjina i sva ostrva u Skadarskom jezeru, Dedići, Gluhi Do and Gluhi Do-West, Bukovik, Kosijeri, Štitari-South, Grabovi Do, Miloši, Razvađa, Njeganovica, oaza manastira Sv. Jovana krstitelja, Dolovi Kovački, Međuriječje, Pelev Brijeg, Trimojevići, Klopot, Bratonožići, Gornje Momče, Donje Momče, Donje Momče-Sjever, Cvilin i Cvilin-Jug, Bezjovo, Dubravica, Orahovo, Krenza, Rošenica, Rudine, Bisać, Budza i Žabljak Crnojevića.</w:t>
            </w:r>
          </w:p>
          <w:p w14:paraId="6F3654F8"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Region Crnogorski basen Skadarskog jezera obuhvata katastarske opštine u administrativnim opštinama: Podgorica, Danilovgrad, Bar, Nikšić, Cetinje, Kolašin, Tuzi i Zeta.</w:t>
            </w:r>
          </w:p>
          <w:p w14:paraId="12669FB0"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Katastarske opštine u Podgorici: Baloči, Beri, Bezjovo, Bijelo Polje, Bioče, Blizna, Botun, Brežine, Budza, Buronje, Cerovica, Cijevna, Crnci, Cvilin, Dajbabe, Dinoša, Doljani, Dolovi, Donja Gorica, Donji Kokoti, Donji Zatrijebac, Draževina, Đurkovići, Farmaci, Fundina, Goljemadi, Golubovci, Gornji Zatrijebac, Gostilj, Gradac,  Grbavci, Gruda, Hoti, Klopot, Koći, Kopilje, Liješnje,  Lutovo, Mahala, Masline, Metaguži, Medun,  Momče, Mrke, Orasi, Pelev Brijeg, Podgorica I, ll, lll, Progonovići,  Radeća, Rijeka, Rogami, Stanjevića Rupa, Stari Trabojin, Tološi, Trmanje, Ubli, Velje Brdo, Vranj, Vranjina, Vrbica, Vukovci i Vuksanlekići i gradske opštine Tuzi i Zeta.</w:t>
            </w:r>
          </w:p>
          <w:p w14:paraId="0608E481"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Katastarske opštine u Danilovgradu: Bandići, Bare, Brijestovo I, Ćurčići, Ćurilac, Danilovgrad l, Donji Zagarač, Glavica, Glizice, Gorica, Gornji Zagarač, Grbe, Grlić, Jastreb, Jelenak, Kosić, Kujava, Martinići, Međeđe I, Novo Selo, Pažici, Podglavice, Podkraj, Ržišta, Slap, Slatina I, Spuž, Vrela, Zagorak i Zagreda.</w:t>
            </w:r>
          </w:p>
          <w:p w14:paraId="1E32D9DE"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 xml:space="preserve">Katastarske opštine u Baru: Arbnež, Bobovište, Boljevići, Braćeni, Brčeli, Brijege, Bukovik,  Ckla, Dedići,  Donji Murići, Dupilo, Gluhi Do, Godinje, Komarno, Koštanjica, Krnjice, Limljani, Livari, Martići, Orahovo, Ostros, Ovtočići, Pinčići, Popratnice, Sotonići, Seoca, Tejani, Tomići, Trnovo, Utrg i Virpazar. </w:t>
            </w:r>
          </w:p>
          <w:p w14:paraId="1FDCEB8C"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 xml:space="preserve">Katastarske opštine u Nikšiću: Bogetići, Drenovštica, Milojevići, Povija, Stubica i Stubički Kraj, </w:t>
            </w:r>
          </w:p>
          <w:p w14:paraId="794521CA" w14:textId="77777777" w:rsidR="006670D8" w:rsidRPr="006670D8" w:rsidRDefault="006670D8" w:rsidP="006670D8">
            <w:pPr>
              <w:spacing w:after="120"/>
              <w:jc w:val="both"/>
              <w:outlineLvl w:val="1"/>
              <w:rPr>
                <w:rFonts w:ascii="Arial" w:hAnsi="Arial" w:cs="Arial"/>
                <w:noProof w:val="0"/>
                <w:w w:val="90"/>
                <w:sz w:val="18"/>
                <w:szCs w:val="18"/>
                <w:lang w:eastAsia="ar-SA"/>
              </w:rPr>
            </w:pPr>
            <w:r w:rsidRPr="006670D8">
              <w:rPr>
                <w:rFonts w:ascii="Arial" w:hAnsi="Arial" w:cs="Arial"/>
                <w:noProof w:val="0"/>
                <w:w w:val="90"/>
                <w:sz w:val="18"/>
                <w:szCs w:val="18"/>
                <w:lang w:eastAsia="ar-SA"/>
              </w:rPr>
              <w:t>Katastarske opštine u Cetinju: Bobija, Ceklin, Čukovići, Đinovići, Dobrsko Selo, Dodoši,  Drušići, Građani, Ljubotinj I I ll, Meterizi, Mihailovići, Prevlaka, Riječani, Rijeka Crnojevića, Rvaši, Štitari and Žabljak Crnojevića.</w:t>
            </w:r>
          </w:p>
          <w:p w14:paraId="04CBA136" w14:textId="6C2E2A9B" w:rsidR="00307DB0" w:rsidRPr="002C21EC" w:rsidRDefault="006670D8" w:rsidP="006670D8">
            <w:pPr>
              <w:spacing w:after="120" w:line="276" w:lineRule="auto"/>
              <w:jc w:val="both"/>
              <w:rPr>
                <w:rFonts w:ascii="Arial" w:eastAsia="Times New Roman" w:hAnsi="Arial" w:cs="Arial"/>
                <w:noProof w:val="0"/>
                <w:sz w:val="18"/>
                <w:szCs w:val="18"/>
                <w:lang w:eastAsia="en-US"/>
              </w:rPr>
            </w:pPr>
            <w:r w:rsidRPr="002C21EC">
              <w:rPr>
                <w:rFonts w:ascii="Arial" w:hAnsi="Arial" w:cs="Arial"/>
                <w:noProof w:val="0"/>
                <w:w w:val="90"/>
                <w:sz w:val="18"/>
                <w:szCs w:val="18"/>
                <w:lang w:eastAsia="ar-SA"/>
              </w:rPr>
              <w:t>Katastarske opštine u Kolašinu: Međuriječje, Vlahovići i Bulatovići.</w:t>
            </w:r>
          </w:p>
        </w:tc>
      </w:tr>
      <w:tr w:rsidR="00307DB0" w:rsidRPr="00744307"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B607102" w14:textId="12788575" w:rsidR="00C81815" w:rsidRPr="00744307" w:rsidRDefault="00307DB0" w:rsidP="00C81815">
            <w:pPr>
              <w:spacing w:after="120" w:line="276" w:lineRule="auto"/>
              <w:rPr>
                <w:rFonts w:ascii="Arial" w:hAnsi="Arial" w:cs="Arial"/>
                <w:b/>
                <w:noProof w:val="0"/>
                <w:sz w:val="18"/>
                <w:szCs w:val="18"/>
              </w:rPr>
            </w:pPr>
            <w:r w:rsidRPr="00744307">
              <w:rPr>
                <w:rFonts w:ascii="Arial" w:hAnsi="Arial" w:cs="Arial"/>
                <w:b/>
                <w:noProof w:val="0"/>
                <w:color w:val="FF0000"/>
                <w:sz w:val="18"/>
                <w:szCs w:val="18"/>
              </w:rPr>
              <w:lastRenderedPageBreak/>
              <w:t xml:space="preserve">  </w:t>
            </w:r>
            <w:r w:rsidR="00C81815" w:rsidRPr="00744307">
              <w:rPr>
                <w:rFonts w:ascii="Arial" w:hAnsi="Arial" w:cs="Arial"/>
                <w:b/>
                <w:noProof w:val="0"/>
                <w:sz w:val="18"/>
                <w:szCs w:val="18"/>
              </w:rPr>
              <w:t>Maksimalni prinos po hektaru</w:t>
            </w:r>
          </w:p>
          <w:p w14:paraId="5FA44222" w14:textId="72793ADA" w:rsidR="00307DB0" w:rsidRPr="00744307" w:rsidRDefault="006670D8" w:rsidP="00E93FE6">
            <w:pPr>
              <w:widowControl w:val="0"/>
              <w:autoSpaceDE w:val="0"/>
              <w:autoSpaceDN w:val="0"/>
              <w:spacing w:after="120" w:line="276" w:lineRule="auto"/>
              <w:ind w:left="115" w:right="115"/>
              <w:jc w:val="both"/>
              <w:rPr>
                <w:rFonts w:ascii="Arial" w:eastAsia="Arial" w:hAnsi="Arial" w:cs="Arial"/>
                <w:noProof w:val="0"/>
                <w:color w:val="FF0000"/>
                <w:sz w:val="18"/>
                <w:szCs w:val="18"/>
                <w:lang w:eastAsia="en-US"/>
              </w:rPr>
            </w:pPr>
            <w:r>
              <w:rPr>
                <w:rFonts w:ascii="Arial" w:hAnsi="Arial" w:cs="Arial"/>
                <w:w w:val="90"/>
                <w:sz w:val="18"/>
                <w:szCs w:val="18"/>
                <w:lang w:val="sr-Latn-CS" w:eastAsia="ar-SA"/>
              </w:rPr>
              <w:t xml:space="preserve">U regionu </w:t>
            </w:r>
            <w:r w:rsidRPr="006670D8">
              <w:rPr>
                <w:rFonts w:ascii="Arial" w:hAnsi="Arial" w:cs="Arial"/>
                <w:noProof w:val="0"/>
                <w:w w:val="90"/>
                <w:sz w:val="18"/>
                <w:szCs w:val="18"/>
                <w:lang w:val="sr-Latn-CS" w:eastAsia="ar-SA"/>
              </w:rPr>
              <w:t>Crnogorski basen Skadarskog jezera</w:t>
            </w:r>
            <w:r>
              <w:rPr>
                <w:rFonts w:ascii="Arial" w:hAnsi="Arial" w:cs="Arial"/>
                <w:noProof w:val="0"/>
                <w:w w:val="90"/>
                <w:sz w:val="18"/>
                <w:szCs w:val="18"/>
                <w:lang w:val="sr-Latn-CS" w:eastAsia="ar-SA"/>
              </w:rPr>
              <w:t xml:space="preserve"> m</w:t>
            </w:r>
            <w:r w:rsidRPr="00CF79D9">
              <w:rPr>
                <w:rFonts w:ascii="Arial" w:hAnsi="Arial" w:cs="Arial"/>
                <w:w w:val="90"/>
                <w:sz w:val="18"/>
                <w:szCs w:val="18"/>
                <w:lang w:val="sr-Latn-CS" w:eastAsia="ar-SA"/>
              </w:rPr>
              <w:t>aksimalno dozvoljeni prinos u komercijalnom vinogradu, gustine sklopa od 3.000-4.000 čokota po hektaru, namijenjenom proizvodnji vina sa geografskom oznakom, je 16.000kg/ha (4kg/čokotu), a u vinogradu, gustine sklopa preko 4.000 čokota po hektaru je 17.500kg/ha (3,5kg/čokotu).</w:t>
            </w:r>
            <w:r w:rsidRPr="00CF79D9">
              <w:rPr>
                <w:rFonts w:ascii="Arial" w:hAnsi="Arial" w:cs="Arial"/>
                <w:sz w:val="18"/>
                <w:szCs w:val="18"/>
              </w:rPr>
              <w:t xml:space="preserve"> </w:t>
            </w:r>
          </w:p>
        </w:tc>
      </w:tr>
      <w:tr w:rsidR="00307DB0" w:rsidRPr="00744307"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0BA33ADC" w:rsidR="00307DB0" w:rsidRPr="00744307" w:rsidRDefault="00307DB0" w:rsidP="00307DB0">
            <w:pPr>
              <w:spacing w:after="120" w:line="276" w:lineRule="auto"/>
              <w:rPr>
                <w:rFonts w:ascii="Arial" w:hAnsi="Arial" w:cs="Arial"/>
                <w:b/>
                <w:noProof w:val="0"/>
                <w:color w:val="FF0000"/>
                <w:sz w:val="18"/>
                <w:szCs w:val="18"/>
              </w:rPr>
            </w:pPr>
            <w:r w:rsidRPr="00744307">
              <w:rPr>
                <w:rFonts w:ascii="Arial" w:hAnsi="Arial" w:cs="Arial"/>
                <w:b/>
                <w:noProof w:val="0"/>
                <w:color w:val="FF0000"/>
                <w:sz w:val="18"/>
                <w:szCs w:val="18"/>
              </w:rPr>
              <w:t xml:space="preserve">   </w:t>
            </w:r>
            <w:r w:rsidR="00B8700A" w:rsidRPr="00744307">
              <w:rPr>
                <w:rFonts w:ascii="Arial" w:hAnsi="Arial" w:cs="Arial"/>
                <w:b/>
                <w:noProof w:val="0"/>
                <w:sz w:val="18"/>
                <w:szCs w:val="18"/>
              </w:rPr>
              <w:t>Glavne sorte vinove loze upotrijebljene u proizvodnji</w:t>
            </w:r>
          </w:p>
          <w:p w14:paraId="28BF8ECA" w14:textId="60600BEB" w:rsidR="00307DB0" w:rsidRPr="00744307" w:rsidRDefault="006670D8" w:rsidP="00CF3B3E">
            <w:pPr>
              <w:tabs>
                <w:tab w:val="left" w:pos="9072"/>
              </w:tabs>
              <w:spacing w:after="120" w:line="276" w:lineRule="auto"/>
              <w:ind w:left="144"/>
              <w:jc w:val="both"/>
              <w:rPr>
                <w:rFonts w:ascii="Arial" w:hAnsi="Arial" w:cs="Arial"/>
                <w:sz w:val="18"/>
                <w:szCs w:val="18"/>
              </w:rPr>
            </w:pPr>
            <w:r w:rsidRPr="00194743">
              <w:rPr>
                <w:rFonts w:ascii="Arial" w:hAnsi="Arial" w:cs="Arial"/>
                <w:w w:val="90"/>
                <w:sz w:val="18"/>
                <w:szCs w:val="18"/>
                <w:lang w:val="sr-Latn-CS" w:eastAsia="ar-SA"/>
              </w:rPr>
              <w:t>Vranac, Kratosija, Cabernet Sauvignon, Chardonnay, Aglianico, Alicant Bouschet, Crna Tamjanika and the varieties/varietals Muscat des roses noir, Čubrica, Gamay, Gamay Teinturier, Greco Nero, Grenache, Frankovka, Cabernet Franc, Lambrusco, Lisičina, Marselan, Merlot, Montepulciano, Muscat Hambourg, Negro Amaro, Pinot Noir, Prokupac, Petit Verdot, Sangiovese, Syrah, Graševina, Krstač, Malvasia and varieties/varietals from the Malvasia group including Maraština, Müller-Thurgau, Muškaćela and Muscat varieties, Pinot Blanc, Pinot Gris, Pošip, Riesling, Rkatsiteli, Ružica, Saperavi, Smederevka, Sauvignon, Tramin</w:t>
            </w:r>
            <w:r w:rsidRPr="00CF79D9">
              <w:rPr>
                <w:rFonts w:ascii="Arial" w:hAnsi="Arial" w:cs="Arial"/>
                <w:w w:val="90"/>
                <w:sz w:val="18"/>
                <w:szCs w:val="18"/>
                <w:lang w:val="sr-Latn-CS" w:eastAsia="ar-SA"/>
              </w:rPr>
              <w:t>ac</w:t>
            </w:r>
            <w:r w:rsidRPr="00194743">
              <w:rPr>
                <w:rFonts w:ascii="Arial" w:hAnsi="Arial" w:cs="Arial"/>
                <w:w w:val="90"/>
                <w:sz w:val="18"/>
                <w:szCs w:val="18"/>
                <w:lang w:val="sr-Latn-CS" w:eastAsia="ar-SA"/>
              </w:rPr>
              <w:t>, Chenin Blanc, Ugni Blanc, Viognier, Žilavka, Žižak, Župljanka.</w:t>
            </w:r>
          </w:p>
        </w:tc>
      </w:tr>
      <w:tr w:rsidR="00307DB0" w:rsidRPr="00744307"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77777777" w:rsidR="00B8700A" w:rsidRPr="00744307" w:rsidRDefault="00307DB0" w:rsidP="00B8700A">
            <w:pPr>
              <w:tabs>
                <w:tab w:val="left" w:pos="8931"/>
              </w:tabs>
              <w:spacing w:after="120"/>
              <w:ind w:right="141"/>
              <w:rPr>
                <w:rFonts w:ascii="Arial" w:hAnsi="Arial" w:cs="Arial"/>
                <w:i/>
                <w:noProof w:val="0"/>
                <w:sz w:val="14"/>
                <w:szCs w:val="18"/>
              </w:rPr>
            </w:pPr>
            <w:r w:rsidRPr="00744307">
              <w:rPr>
                <w:rFonts w:ascii="Arial" w:hAnsi="Arial" w:cs="Arial"/>
                <w:b/>
                <w:noProof w:val="0"/>
                <w:sz w:val="18"/>
                <w:szCs w:val="18"/>
              </w:rPr>
              <w:t xml:space="preserve">   </w:t>
            </w:r>
            <w:r w:rsidR="00B8700A" w:rsidRPr="00744307">
              <w:rPr>
                <w:rFonts w:ascii="Arial" w:hAnsi="Arial" w:cs="Arial"/>
                <w:b/>
                <w:noProof w:val="0"/>
                <w:sz w:val="18"/>
                <w:szCs w:val="18"/>
              </w:rPr>
              <w:t>Povezanost s geografskim područjem</w:t>
            </w:r>
            <w:r w:rsidR="00B8700A" w:rsidRPr="00744307">
              <w:rPr>
                <w:rFonts w:ascii="Arial" w:hAnsi="Arial" w:cs="Arial"/>
                <w:noProof w:val="0"/>
                <w:sz w:val="18"/>
                <w:szCs w:val="18"/>
              </w:rPr>
              <w:t xml:space="preserve"> </w:t>
            </w:r>
            <w:r w:rsidR="00B8700A" w:rsidRPr="00744307">
              <w:rPr>
                <w:rFonts w:ascii="Arial" w:hAnsi="Arial" w:cs="Arial"/>
                <w:i/>
                <w:noProof w:val="0"/>
                <w:sz w:val="14"/>
                <w:szCs w:val="18"/>
              </w:rPr>
              <w:t>(opisati poseban kvalitet  proizvoda, ugled i dr. karakt. koje se mogu  pripisati tom geog. porijeklu)</w:t>
            </w:r>
          </w:p>
          <w:p w14:paraId="7FC8C1EF" w14:textId="77777777" w:rsidR="005F3AA1" w:rsidRPr="005F3AA1" w:rsidRDefault="005F3AA1" w:rsidP="005F3AA1">
            <w:pPr>
              <w:spacing w:after="120"/>
              <w:jc w:val="both"/>
              <w:outlineLvl w:val="1"/>
              <w:rPr>
                <w:rFonts w:ascii="Arial" w:eastAsia="Times New Roman" w:hAnsi="Arial" w:cs="Arial"/>
                <w:b/>
                <w:bCs/>
                <w:noProof w:val="0"/>
                <w:sz w:val="18"/>
                <w:szCs w:val="18"/>
                <w:lang w:val="en-US" w:eastAsia="en-US"/>
              </w:rPr>
            </w:pPr>
            <w:r w:rsidRPr="005F3AA1">
              <w:rPr>
                <w:rFonts w:ascii="Arial" w:eastAsia="Arial" w:hAnsi="Arial" w:cs="Arial"/>
                <w:b/>
                <w:noProof w:val="0"/>
                <w:sz w:val="18"/>
                <w:szCs w:val="18"/>
                <w:lang w:eastAsia="en-US"/>
              </w:rPr>
              <w:t>Uzročno-posledična povezanost: Klima</w:t>
            </w:r>
          </w:p>
          <w:p w14:paraId="53C4F5E5" w14:textId="77777777" w:rsidR="005F3AA1" w:rsidRPr="005F3AA1" w:rsidRDefault="005F3AA1" w:rsidP="005F3AA1">
            <w:pPr>
              <w:spacing w:after="120"/>
              <w:jc w:val="both"/>
              <w:outlineLvl w:val="1"/>
              <w:rPr>
                <w:rFonts w:ascii="Arial" w:hAnsi="Arial" w:cs="Arial"/>
                <w:noProof w:val="0"/>
                <w:w w:val="90"/>
                <w:sz w:val="18"/>
                <w:szCs w:val="18"/>
                <w:lang w:val="sr-Latn-CS" w:eastAsia="ar-SA"/>
              </w:rPr>
            </w:pPr>
            <w:r w:rsidRPr="005F3AA1">
              <w:rPr>
                <w:rFonts w:ascii="Arial" w:hAnsi="Arial" w:cs="Arial"/>
                <w:noProof w:val="0"/>
                <w:w w:val="90"/>
                <w:sz w:val="18"/>
                <w:szCs w:val="18"/>
                <w:lang w:val="sr-Latn-CS" w:eastAsia="ar-SA"/>
              </w:rPr>
              <w:t>Region Crnogorski basen Skadarskog jezera se nalazi u neposrednoj blizini Skadarskog jezera, koje je sa površinom od 369,7 km2 najveće jezero na Balkanskom poluostrvu. Svakako ovako velika vodena površina utiče na ublažavanje ekstremih temperatura u neposrednoj blizini jezera, na povećanje  difuzne svjetlosti u  predjelima nagnutnim  prema jezeru,  kao i na  djelimično  povećanje vlažnosti vazduha. Osim toga, preko rijeke Bojane i Skadarskog jezera, čitav region je pod znatnim uticajem Jadranskog mora.</w:t>
            </w:r>
          </w:p>
          <w:p w14:paraId="76B5B336"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 xml:space="preserve">Srednja godišnja temperatura vazduha u regionu Crnogorski basen Skadarskog jezera kreće se u intervalu od 12,1ºC u Kopilju do 16,5ºC u Podgorici. U najvećem dijelu regiona Crnogorski basen Skadarskog jezera preovlađuje srednja godišnja temperatura vazduha u intervalu iznad 14ºC pa do 16ºC, a u najvišim djelovima regiona u intervalu od iznad 10ºC pa do 12ºC. Srеdnjа mjеsеčnа tеmpеrаturа u tоku sеptеmbrа (kаdа vеćinа sоrti ulаzi u fеnоlоšku fаzu šаrkа ili grоžđе zri) je od 17,9ºC u Kopilju do 22,4ºC u Podgorici, što je povoljno, prije svega u nižim područjima Regiona, za sazrijevanje grožđa. Najveći dio regiona Crnogorski basen Skadarskog jezera, prije svega u nižim djelovima, ima blage zime. Pored </w:t>
            </w:r>
            <w:r w:rsidRPr="00D02021">
              <w:rPr>
                <w:rFonts w:ascii="Arial" w:hAnsi="Arial" w:cs="Arial"/>
                <w:noProof w:val="0"/>
                <w:w w:val="90"/>
                <w:sz w:val="18"/>
                <w:szCs w:val="18"/>
                <w:lang w:val="sr-Latn-CS" w:eastAsia="ar-SA"/>
              </w:rPr>
              <w:lastRenderedPageBreak/>
              <w:t>toga, zbog uticaja toplog vazduha koji sa Jadranskog mora prodire dolinom rijeke Bojane i preko Skadarskog jezera, ljetnji mjeseci imaju višu srednju temperaturu vazduha, kao i jesenji mjeseci.</w:t>
            </w:r>
          </w:p>
          <w:p w14:paraId="33A91AB3"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Generalno gledno, region Crnogorski basen Skadarskog jezera ima optimalne srednje temperature vazduha za odvijanje cvjetanja, porast lastara i obrazovanja okaca vinove loze, kao i za sazrijevanje grožđa, a koji su u nižim djelovima regiona izuzetno povoljni.</w:t>
            </w:r>
          </w:p>
          <w:p w14:paraId="79721712"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 xml:space="preserve">U regionu Crnogorski basen Skadarskog jezera dominantan je uticaj mediteranske klime, koja je nešto modifikovana, sa nejednakim rasporedom padavina tokom godine, gdje su veće količine padavina tokom hladnijih mjeseci. Srеdnjа mjеsеčnа sumа pаdаvinа u ovom regionu je nајmаnjа tоkоm jula kada se javlja izraženi minimum padavina i kreće se u intervalu od 25,0mm Virpazaru do 56,6mm u Kopilju. Naјvеćа suma padavina je krajem jeseni i početkom zime, odnosno tоkоm novembra od 234,6mm u Golubovcima do 515,4mm u Ceklinu. Količina padavina opada od zapada ka istoku područja. Srednja vegetaciona suma padavina kreće se od 666,4mm u Golubovcima do 1.236,0mm u Ceklinu. U najvećem dijelu ovoga regiona srednja vegetaciona suma padavina je od 600mm do 800mm. Srednja godišnja suma padavina opada od zapada prema istoku i kreće se od 1.542,1mm u Golubovcima, do 3.393,1mm u Ceklinu. </w:t>
            </w:r>
          </w:p>
          <w:p w14:paraId="28EC09C6"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 xml:space="preserve">Srednja relativna vlažnost vazduha u regionu je u granicama optimuma, od 50% do 80% (nešto je veća na višim nadmorskim visinama). Vlažnost vazduha je uglavnom povoljna tokom perioda cvjetanjna, kao i porasta i sazrijevanja grožđa. </w:t>
            </w:r>
          </w:p>
          <w:p w14:paraId="023FAAB4"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Ovo vinogradarsko područje ima dovoljno sunčeve svjetlosti koja je neophodna lišću vinove loze za obavljanje fotosinteze. Prije svega u nižim djelovima Regiona, postoje svjetlosni uslovi za normalan rast vinove loze, cvjetanje, oplodnju i sazrijevanje grožđa odgovarajućeg kvaliteta, kao i za postizanje odlične rodnosti okaca vinove loze.</w:t>
            </w:r>
          </w:p>
          <w:p w14:paraId="5F847097"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Uticaj Skadarskog jezera kao termoregulatora (akumulatora toplote) veoma je značajan, jer tokom zime zagrijava područje, dok tokom ljeta ublažava ekstremne temperature. U dubokim dolinama tokom noći dolazi do zadržavanja hladnijeg vazduha, čime se kod Vranca očuvava kiselost, dok su u regionu prisutne ekstremno visoke ljetnje temperature koje dovode do visoke koncentracije šećera i fenolne zrelosti grožđa. Dobijena vina su robusna, sa veoma visokim sadržajem ekstrakta, baršunastim i mekim taninima i visokim sadržajem alkohola, te se po strukturi razlikuju od vina iz hladnijih planinskih područja.</w:t>
            </w:r>
          </w:p>
          <w:p w14:paraId="76E02958"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Veća dnevna temperaturna amplituda (razlika između dnevnih i noćnih temperatura) u višim subregionima doprinosi proizvodnji aromatičnijih bijelih vina i svježijih crvenih vina.</w:t>
            </w:r>
          </w:p>
          <w:p w14:paraId="109F19AC" w14:textId="77777777" w:rsidR="00D02021" w:rsidRPr="00D02021" w:rsidRDefault="00D02021" w:rsidP="00D02021">
            <w:pPr>
              <w:widowControl w:val="0"/>
              <w:tabs>
                <w:tab w:val="left" w:pos="239"/>
              </w:tabs>
              <w:autoSpaceDE w:val="0"/>
              <w:autoSpaceDN w:val="0"/>
              <w:rPr>
                <w:rFonts w:ascii="Arial" w:eastAsia="Arial" w:hAnsi="Arial" w:cs="Arial"/>
                <w:b/>
                <w:noProof w:val="0"/>
                <w:sz w:val="18"/>
                <w:szCs w:val="18"/>
                <w:lang w:eastAsia="en-US"/>
              </w:rPr>
            </w:pPr>
            <w:r w:rsidRPr="00D02021">
              <w:rPr>
                <w:rFonts w:ascii="Arial" w:eastAsia="Arial" w:hAnsi="Arial" w:cs="Arial"/>
                <w:b/>
                <w:noProof w:val="0"/>
                <w:sz w:val="18"/>
                <w:szCs w:val="18"/>
                <w:lang w:eastAsia="en-US"/>
              </w:rPr>
              <w:t>Uzročno-posledična povezanost: geologija/zemljište</w:t>
            </w:r>
          </w:p>
          <w:p w14:paraId="42A882F9" w14:textId="77777777" w:rsidR="00D02021" w:rsidRPr="00D02021" w:rsidRDefault="00D02021" w:rsidP="00D02021">
            <w:pPr>
              <w:spacing w:after="120"/>
              <w:jc w:val="both"/>
              <w:outlineLvl w:val="1"/>
              <w:rPr>
                <w:rFonts w:ascii="Arial" w:hAnsi="Arial" w:cs="Arial"/>
                <w:noProof w:val="0"/>
                <w:w w:val="90"/>
                <w:sz w:val="18"/>
                <w:szCs w:val="18"/>
                <w:lang w:val="sr-Latn-CS" w:eastAsia="ar-SA"/>
              </w:rPr>
            </w:pPr>
            <w:r w:rsidRPr="00D02021">
              <w:rPr>
                <w:rFonts w:ascii="Arial" w:hAnsi="Arial" w:cs="Arial"/>
                <w:noProof w:val="0"/>
                <w:w w:val="90"/>
                <w:sz w:val="18"/>
                <w:szCs w:val="18"/>
                <w:lang w:val="sr-Latn-CS" w:eastAsia="ar-SA"/>
              </w:rPr>
              <w:t xml:space="preserve">Na području regiona Crnogorski basen Skadarskog jezera, iako dominira crvenica – terra rossa (oko 47%), izražen je pedodiverzitet, tj. raznolikosti tipova zemljišta. Zastupljeni su smeđe zemljište – kambisol (oko  26%), rendzine (oko  19%), na manjim površinama: crnica (kalkomelanosol) i fluvisol (aluvijalno zemljište), a na neznatnim površinama: asocijacija aluvijalno - deluvijalnih zemljišta, gajnjača, pseudoglej, mineralno-močvarno gleno i organo-mineralno glejno. </w:t>
            </w:r>
          </w:p>
          <w:p w14:paraId="26B570A3" w14:textId="203815F7" w:rsidR="004C3F70" w:rsidRPr="00D02021" w:rsidRDefault="00D02021" w:rsidP="00D02021">
            <w:pPr>
              <w:spacing w:after="120"/>
              <w:jc w:val="both"/>
              <w:outlineLvl w:val="1"/>
              <w:rPr>
                <w:rFonts w:ascii="Arial" w:eastAsia="Arial" w:hAnsi="Arial" w:cs="Arial"/>
                <w:noProof w:val="0"/>
                <w:sz w:val="18"/>
                <w:szCs w:val="18"/>
                <w:lang w:eastAsia="en-US"/>
              </w:rPr>
            </w:pPr>
            <w:r w:rsidRPr="00D02021">
              <w:rPr>
                <w:rFonts w:ascii="Arial" w:hAnsi="Arial" w:cs="Arial"/>
                <w:noProof w:val="0"/>
                <w:w w:val="90"/>
                <w:sz w:val="18"/>
                <w:szCs w:val="18"/>
                <w:lang w:val="sr-Latn-CS" w:eastAsia="ar-SA"/>
              </w:rPr>
              <w:t>Dominacija dubokih, ravnih skeletnih zemljišta, jedinstvenog sastava od fluvio-glacijalnog šljunka, riječnog kamenja i pijeska (specifično Ćemovsko polje), značajno doprinosi karakteristikama ovih vina. Milioni tona riječnog šljunka i kamenja čine sastavni dio zemljišta. Ovo kamenje tokom dana apsorbuje toplotu Sunca i noću je zrači prema čokotima vinove loze. Na taj način ubrzava sazrijevanje grožđa i doprinosi visokom sadržaju suvog ekstrakta u vinima.</w:t>
            </w:r>
          </w:p>
        </w:tc>
      </w:tr>
      <w:tr w:rsidR="00B8700A" w:rsidRPr="00744307"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8700A" w:rsidRPr="00744307" w:rsidRDefault="00B8700A" w:rsidP="00B8700A">
            <w:pPr>
              <w:spacing w:line="276" w:lineRule="auto"/>
              <w:rPr>
                <w:rFonts w:ascii="Arial" w:hAnsi="Arial" w:cs="Arial"/>
                <w:b/>
                <w:noProof w:val="0"/>
                <w:sz w:val="18"/>
                <w:szCs w:val="18"/>
              </w:rPr>
            </w:pPr>
            <w:r w:rsidRPr="00744307">
              <w:rPr>
                <w:rFonts w:ascii="Arial" w:hAnsi="Arial" w:cs="Arial"/>
                <w:b/>
                <w:noProof w:val="0"/>
                <w:sz w:val="18"/>
                <w:szCs w:val="18"/>
              </w:rPr>
              <w:lastRenderedPageBreak/>
              <w:t>Veća ili manja geografska cjelina </w:t>
            </w:r>
            <w:r w:rsidRPr="00744307">
              <w:rPr>
                <w:rFonts w:ascii="Arial" w:hAnsi="Arial" w:cs="Arial"/>
                <w:b/>
                <w:i/>
                <w:noProof w:val="0"/>
                <w:sz w:val="16"/>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C2B0A0F" w14:textId="77777777" w:rsidR="00A16CBE" w:rsidRPr="00815F4B" w:rsidRDefault="00A16CBE" w:rsidP="00A16CBE">
            <w:pPr>
              <w:spacing w:line="276" w:lineRule="auto"/>
              <w:jc w:val="both"/>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Nazivi sljedećih užih geografskih područja mogu se navoditi na etiketi:</w:t>
            </w:r>
          </w:p>
          <w:p w14:paraId="1930F13D"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Nazivi svih ostrva na Skadarskom jezeru i vinogradarske oaze: Dedići, Gluhi Do, Bukovik, Kosijeri, Štitari, Grabovi Do, Miloši, Razvađa, Njeganovica, oaza manastira Sv. Jovana krstitelja, Dolovi Kovački, Međuriječje, Pelev Brijeg, Trimojevići, Klopot, Bratonožići, Gornje Momče, Donje Momče, Cvilin, Bezjovo, Dubravica, Orahovo, Krenza, Rošenica, Rudine, Bisać, Budza i Žabljak Crnojevića.</w:t>
            </w:r>
          </w:p>
          <w:p w14:paraId="05A37400"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 xml:space="preserve">Nazivi administrativnih opština: Podgorica, Danilovgrad, Bar, Nikšić, Cetinje, Kolašin, Tuzi i Zeta. </w:t>
            </w:r>
          </w:p>
          <w:p w14:paraId="6AA5D85F"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Nazivi katastarskih opština: Baloči, Beri, Bezjovo, Bijelo Polje, Bioče, Blizna, Botun, Brežine, Budza, Buronje, Cerovica, Cijevna, Crnci, Cvilin, Dajbabe, Dinoša, Doljani, Dolovi, Donja Gorica, Donji Kokoti, Donji Zatrijebac, Draževina, Đurkovići, Farmaci, Fundina, Goljemadi, Golubovci, Gornji Zatrijebac, Gostilj, Gradac,  Grbavci, Gruda, Hoti, Klopot, Koći, Kopilje, Liješnje,  Lutovo, Mahala, Masline, Metaguži, Medun,  Momče, Mrke, Orasi, Pelev Brijeg, Progonovići, Radeća, Rijeka, Rogami, Stanjevića Rupa, Stari Trabojin, Tološi, Trmanje, Ubli, Velje Brdo, Vranj, Vranjina, Vrbica, Vukovci i Vuksanlekići.</w:t>
            </w:r>
          </w:p>
          <w:p w14:paraId="776AB370"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Nazivi katastarskih opština u Danilovgradu: Bandići, Bare, Brijestovo, Ćurčići, Ćurilac, Donji Zagarač, Glavica, Glizice, Gorica, Gornji Zagarač, Grbe, Grlić, Jastreb, Jelenak, Kosić, Kujava, Martinići, Međeđe, Novo Selo, Pažici, Podglavice, Podkraj, Ržišta, Slap, Slatina, Spuž, Vrela, Zagorak i Zagreda.</w:t>
            </w:r>
          </w:p>
          <w:p w14:paraId="5372C45A"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 xml:space="preserve">Nazivi katastarskih opština u Baru: Arbnež, Bobovište, Boljevići, Braćeni, Brčeli, Brijege, Bukovik,  Ckla, Dedići,  Donji Murići, Dupilo, Gluhi Do, Godinje, Komarno, Koštanjica, Krnjice, Limljani, Livari, Martići, Orahovo, Ostros, Ovtočići, Pinčići, Popratnice, Sotonići, Seoca, Tejani, Tomići, Trnovo, Utrg i Virpazar. </w:t>
            </w:r>
          </w:p>
          <w:p w14:paraId="74E3837D"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t xml:space="preserve">Nazivi katastarskih opština u Nikšiću: Bogetići, Drenovštica, Milojevići, Povija, Stubica i Stubički Kraj, </w:t>
            </w:r>
          </w:p>
          <w:p w14:paraId="57384799" w14:textId="77777777" w:rsidR="00815F4B" w:rsidRPr="00815F4B" w:rsidRDefault="00815F4B" w:rsidP="00815F4B">
            <w:pPr>
              <w:suppressAutoHyphens/>
              <w:jc w:val="both"/>
              <w:outlineLvl w:val="1"/>
              <w:rPr>
                <w:rFonts w:ascii="Arial" w:hAnsi="Arial" w:cs="Arial"/>
                <w:noProof w:val="0"/>
                <w:w w:val="90"/>
                <w:sz w:val="18"/>
                <w:szCs w:val="18"/>
                <w:lang w:val="sr-Latn-CS" w:eastAsia="ar-SA"/>
              </w:rPr>
            </w:pPr>
            <w:r w:rsidRPr="00815F4B">
              <w:rPr>
                <w:rFonts w:ascii="Arial" w:hAnsi="Arial" w:cs="Arial"/>
                <w:noProof w:val="0"/>
                <w:w w:val="90"/>
                <w:sz w:val="18"/>
                <w:szCs w:val="18"/>
                <w:lang w:val="sr-Latn-CS" w:eastAsia="ar-SA"/>
              </w:rPr>
              <w:lastRenderedPageBreak/>
              <w:t>Nazivi katastarskih opština u Cetinju: Bobija, Ceklin, Čukovići, Đinovići, Dobrsko Selo, Dodoši,  Drušići, Građani,</w:t>
            </w:r>
            <w:r w:rsidRPr="00815F4B">
              <w:rPr>
                <w:rFonts w:ascii="Arial" w:hAnsi="Arial" w:cs="Arial"/>
                <w:noProof w:val="0"/>
                <w:sz w:val="18"/>
                <w:szCs w:val="18"/>
              </w:rPr>
              <w:t xml:space="preserve"> </w:t>
            </w:r>
            <w:r w:rsidRPr="00815F4B">
              <w:rPr>
                <w:rFonts w:ascii="Arial" w:hAnsi="Arial" w:cs="Arial"/>
                <w:noProof w:val="0"/>
                <w:w w:val="90"/>
                <w:sz w:val="18"/>
                <w:szCs w:val="18"/>
                <w:lang w:val="sr-Latn-CS" w:eastAsia="ar-SA"/>
              </w:rPr>
              <w:t>Ljubotinj, Meterizi, Mihailovići, Prevlaka, Riječani, Rijeka Crnojevića, Rvaši, Štitari i Žabljak Crnojevića.</w:t>
            </w:r>
          </w:p>
          <w:p w14:paraId="012B859B" w14:textId="251F95B8" w:rsidR="00B8700A" w:rsidRPr="00744307" w:rsidRDefault="00815F4B" w:rsidP="00815F4B">
            <w:pPr>
              <w:spacing w:after="120" w:line="276" w:lineRule="auto"/>
              <w:jc w:val="both"/>
              <w:rPr>
                <w:rFonts w:ascii="Arial" w:hAnsi="Arial" w:cs="Arial"/>
                <w:noProof w:val="0"/>
                <w:sz w:val="18"/>
                <w:szCs w:val="18"/>
              </w:rPr>
            </w:pPr>
            <w:r w:rsidRPr="00815F4B">
              <w:rPr>
                <w:rFonts w:ascii="Arial" w:hAnsi="Arial" w:cs="Arial"/>
                <w:noProof w:val="0"/>
                <w:w w:val="90"/>
                <w:sz w:val="18"/>
                <w:szCs w:val="18"/>
                <w:lang w:val="sr-Latn-CS" w:eastAsia="ar-SA"/>
              </w:rPr>
              <w:t>Nazivi katastarskih opština u Kolašinu: Međuriječje, Vlahovići i Bulatovići.</w:t>
            </w:r>
          </w:p>
        </w:tc>
      </w:tr>
      <w:tr w:rsidR="00B8700A" w:rsidRPr="00744307"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8700A" w:rsidRPr="00744307" w:rsidRDefault="00B8700A" w:rsidP="00B8700A">
            <w:pPr>
              <w:rPr>
                <w:rFonts w:ascii="Arial" w:hAnsi="Arial" w:cs="Arial"/>
                <w:b/>
                <w:noProof w:val="0"/>
                <w:sz w:val="18"/>
                <w:szCs w:val="18"/>
              </w:rPr>
            </w:pPr>
            <w:r w:rsidRPr="002C56A7">
              <w:rPr>
                <w:rFonts w:ascii="Arial" w:hAnsi="Arial" w:cs="Arial"/>
                <w:b/>
                <w:noProof w:val="0"/>
                <w:sz w:val="18"/>
                <w:szCs w:val="18"/>
              </w:rPr>
              <w:lastRenderedPageBreak/>
              <w:t>Dodatni objektivni zahtjevi i uslovi Udruženja, koje će koristiti zaštićenu oznaku</w:t>
            </w:r>
            <w:r w:rsidRPr="00744307">
              <w:rPr>
                <w:rFonts w:ascii="Arial" w:hAnsi="Arial" w:cs="Arial"/>
                <w:b/>
                <w:noProof w:val="0"/>
                <w:sz w:val="18"/>
                <w:szCs w:val="18"/>
              </w:rPr>
              <w:t> </w:t>
            </w:r>
            <w:r w:rsidRPr="00744307">
              <w:rPr>
                <w:rFonts w:ascii="Arial" w:hAnsi="Arial" w:cs="Arial"/>
                <w:b/>
                <w:i/>
                <w:noProof w:val="0"/>
                <w:sz w:val="16"/>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30D07485" w14:textId="77777777" w:rsidR="00A16CBE" w:rsidRPr="00A04042" w:rsidRDefault="00A16CBE" w:rsidP="002C56A7">
            <w:pPr>
              <w:suppressAutoHyphens/>
              <w:spacing w:after="120"/>
              <w:jc w:val="both"/>
              <w:outlineLvl w:val="1"/>
              <w:rPr>
                <w:rFonts w:ascii="Arial" w:hAnsi="Arial" w:cs="Arial"/>
                <w:noProof w:val="0"/>
                <w:w w:val="90"/>
                <w:sz w:val="18"/>
                <w:szCs w:val="18"/>
                <w:lang w:val="sr-Latn-CS" w:eastAsia="ar-SA"/>
              </w:rPr>
            </w:pPr>
            <w:r w:rsidRPr="00A04042">
              <w:rPr>
                <w:rFonts w:ascii="Arial" w:hAnsi="Arial" w:cs="Arial"/>
                <w:noProof w:val="0"/>
                <w:w w:val="90"/>
                <w:sz w:val="18"/>
                <w:szCs w:val="18"/>
                <w:lang w:val="sr-Latn-CS" w:eastAsia="ar-SA"/>
              </w:rPr>
              <w:t>U skladu sa odredbama Zakona o vinu, dozvoljeno je da vina imaju stvarni sadržaj alkohola veći od 15 % vol.</w:t>
            </w:r>
          </w:p>
          <w:p w14:paraId="4812DCB8" w14:textId="77777777" w:rsidR="00A16CBE" w:rsidRPr="002C56A7" w:rsidRDefault="00A16CBE" w:rsidP="002C56A7">
            <w:pPr>
              <w:suppressAutoHyphens/>
              <w:jc w:val="both"/>
              <w:outlineLvl w:val="1"/>
              <w:rPr>
                <w:rFonts w:ascii="Arial" w:hAnsi="Arial" w:cs="Arial"/>
                <w:noProof w:val="0"/>
                <w:w w:val="90"/>
                <w:sz w:val="18"/>
                <w:szCs w:val="18"/>
                <w:lang w:val="sr-Latn-CS" w:eastAsia="ar-SA"/>
              </w:rPr>
            </w:pPr>
            <w:r w:rsidRPr="002C56A7">
              <w:rPr>
                <w:rFonts w:ascii="Arial" w:hAnsi="Arial" w:cs="Arial"/>
                <w:noProof w:val="0"/>
                <w:w w:val="90"/>
                <w:sz w:val="18"/>
                <w:szCs w:val="18"/>
                <w:lang w:val="sr-Latn-CS" w:eastAsia="ar-SA"/>
              </w:rPr>
              <w:t>Ograničenja u pogledu stavljanja vina na tržište:</w:t>
            </w:r>
          </w:p>
          <w:p w14:paraId="16AA66D9" w14:textId="3D59C9A4" w:rsidR="00A16CBE" w:rsidRPr="002C56A7" w:rsidRDefault="00A16CBE" w:rsidP="002C56A7">
            <w:pPr>
              <w:suppressAutoHyphens/>
              <w:spacing w:after="120"/>
              <w:jc w:val="both"/>
              <w:outlineLvl w:val="1"/>
              <w:rPr>
                <w:rFonts w:ascii="Arial" w:hAnsi="Arial" w:cs="Arial"/>
                <w:noProof w:val="0"/>
                <w:w w:val="90"/>
                <w:sz w:val="18"/>
                <w:szCs w:val="18"/>
                <w:lang w:val="sr-Latn-CS" w:eastAsia="ar-SA"/>
              </w:rPr>
            </w:pPr>
            <w:r w:rsidRPr="002C56A7">
              <w:rPr>
                <w:rFonts w:ascii="Arial" w:hAnsi="Arial" w:cs="Arial"/>
                <w:noProof w:val="0"/>
                <w:w w:val="90"/>
                <w:sz w:val="18"/>
                <w:szCs w:val="18"/>
                <w:lang w:val="sr-Latn-CS" w:eastAsia="ar-SA"/>
              </w:rPr>
              <w:t xml:space="preserve">Vino sa zaštićenom oznakom porijekla proizvedeno primjenom postupka „odležano u drvenom buretu“, „barik“ ili „barrique“ može se staviti u promet najranije </w:t>
            </w:r>
            <w:r w:rsidR="002D5464" w:rsidRPr="002C56A7">
              <w:rPr>
                <w:rFonts w:ascii="Arial" w:hAnsi="Arial" w:cs="Arial"/>
                <w:noProof w:val="0"/>
                <w:w w:val="90"/>
                <w:sz w:val="18"/>
                <w:szCs w:val="18"/>
                <w:lang w:val="sr-Latn-CS" w:eastAsia="ar-SA"/>
              </w:rPr>
              <w:t>0</w:t>
            </w:r>
            <w:r w:rsidRPr="002C56A7">
              <w:rPr>
                <w:rFonts w:ascii="Arial" w:hAnsi="Arial" w:cs="Arial"/>
                <w:noProof w:val="0"/>
                <w:w w:val="90"/>
                <w:sz w:val="18"/>
                <w:szCs w:val="18"/>
                <w:lang w:val="sr-Latn-CS" w:eastAsia="ar-SA"/>
              </w:rPr>
              <w:t>1. aprila druge godine nakon godine berbe.</w:t>
            </w:r>
          </w:p>
          <w:p w14:paraId="094C77D9" w14:textId="5F00BDE0" w:rsidR="00A16CBE" w:rsidRPr="00744307" w:rsidRDefault="00A16CBE" w:rsidP="002C56A7">
            <w:pPr>
              <w:suppressAutoHyphens/>
              <w:spacing w:after="120"/>
              <w:jc w:val="both"/>
              <w:outlineLvl w:val="1"/>
              <w:rPr>
                <w:rFonts w:ascii="Arial" w:hAnsi="Arial" w:cs="Arial"/>
                <w:noProof w:val="0"/>
                <w:sz w:val="18"/>
                <w:szCs w:val="18"/>
              </w:rPr>
            </w:pPr>
            <w:r w:rsidRPr="002C56A7">
              <w:rPr>
                <w:rFonts w:ascii="Arial" w:hAnsi="Arial" w:cs="Arial"/>
                <w:noProof w:val="0"/>
                <w:w w:val="90"/>
                <w:sz w:val="18"/>
                <w:szCs w:val="18"/>
                <w:lang w:val="sr-Latn-CS" w:eastAsia="ar-SA"/>
              </w:rPr>
              <w:t>Dozvoljena je upotreba tradicionalnih izraza „arhivsko vino“, „rezerva“ i „probirna berba“</w:t>
            </w:r>
            <w:r w:rsidR="0068760A" w:rsidRPr="002C56A7">
              <w:rPr>
                <w:rFonts w:ascii="Arial" w:hAnsi="Arial" w:cs="Arial"/>
                <w:noProof w:val="0"/>
                <w:w w:val="90"/>
                <w:sz w:val="18"/>
                <w:szCs w:val="18"/>
                <w:lang w:val="sr-Latn-CS" w:eastAsia="ar-SA"/>
              </w:rPr>
              <w:t>.</w:t>
            </w:r>
          </w:p>
        </w:tc>
      </w:tr>
      <w:tr w:rsidR="00B8700A" w:rsidRPr="00744307" w14:paraId="1DA1DD74" w14:textId="77777777" w:rsidTr="007E6251">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8700A" w:rsidRPr="00744307" w:rsidRDefault="00B8700A" w:rsidP="00B8700A">
            <w:pPr>
              <w:spacing w:after="120" w:line="276" w:lineRule="auto"/>
              <w:rPr>
                <w:rFonts w:ascii="Arial" w:hAnsi="Arial" w:cs="Arial"/>
                <w:b/>
                <w:noProof w:val="0"/>
                <w:sz w:val="18"/>
                <w:szCs w:val="18"/>
              </w:rPr>
            </w:pPr>
            <w:r w:rsidRPr="00744307">
              <w:rPr>
                <w:rFonts w:ascii="Arial" w:hAnsi="Arial" w:cs="Arial"/>
                <w:b/>
                <w:noProof w:val="0"/>
                <w:sz w:val="18"/>
                <w:szCs w:val="18"/>
              </w:rPr>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8700A" w:rsidRPr="00744307" w:rsidRDefault="003C2B2C" w:rsidP="00B8700A">
            <w:pPr>
              <w:spacing w:after="120" w:line="276" w:lineRule="auto"/>
              <w:rPr>
                <w:rFonts w:ascii="Arial" w:hAnsi="Arial" w:cs="Arial"/>
                <w:noProof w:val="0"/>
                <w:sz w:val="18"/>
                <w:szCs w:val="18"/>
              </w:rPr>
            </w:pPr>
            <w:hyperlink r:id="rId7" w:history="1">
              <w:r w:rsidR="00B8700A" w:rsidRPr="00744307">
                <w:rPr>
                  <w:rFonts w:ascii="Arial" w:eastAsia="Times New Roman" w:hAnsi="Arial" w:cs="Arial"/>
                  <w:sz w:val="18"/>
                  <w:szCs w:val="18"/>
                  <w:u w:val="single"/>
                </w:rPr>
                <w:t>www.minpolj.gov.me</w:t>
              </w:r>
            </w:hyperlink>
          </w:p>
        </w:tc>
      </w:tr>
    </w:tbl>
    <w:p w14:paraId="65B97804" w14:textId="77777777" w:rsidR="00641AB6" w:rsidRPr="00744307" w:rsidRDefault="00641AB6" w:rsidP="00641AB6">
      <w:pPr>
        <w:jc w:val="right"/>
        <w:rPr>
          <w:rFonts w:ascii="Arial" w:eastAsia="Times New Roman" w:hAnsi="Arial" w:cs="Arial"/>
          <w:b/>
          <w:bCs/>
          <w:noProof w:val="0"/>
          <w:color w:val="FF0000"/>
          <w:sz w:val="18"/>
          <w:szCs w:val="18"/>
        </w:rPr>
      </w:pPr>
    </w:p>
    <w:p w14:paraId="173E193B" w14:textId="77777777" w:rsidR="00337024" w:rsidRPr="00744307" w:rsidRDefault="00337024" w:rsidP="003F010B">
      <w:pPr>
        <w:spacing w:after="200" w:line="276" w:lineRule="auto"/>
        <w:rPr>
          <w:rFonts w:ascii="Arial" w:hAnsi="Arial" w:cs="Arial"/>
          <w:color w:val="FF0000"/>
          <w:sz w:val="18"/>
          <w:szCs w:val="18"/>
        </w:rPr>
      </w:pPr>
    </w:p>
    <w:sectPr w:rsidR="00337024" w:rsidRPr="007443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CD51C" w14:textId="77777777" w:rsidR="003C2B2C" w:rsidRDefault="003C2B2C" w:rsidP="00B06A99">
      <w:r>
        <w:separator/>
      </w:r>
    </w:p>
  </w:endnote>
  <w:endnote w:type="continuationSeparator" w:id="0">
    <w:p w14:paraId="5E5AEE50" w14:textId="77777777" w:rsidR="003C2B2C" w:rsidRDefault="003C2B2C"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E2702" w14:textId="77777777" w:rsidR="003C2B2C" w:rsidRDefault="003C2B2C" w:rsidP="00B06A99">
      <w:r>
        <w:separator/>
      </w:r>
    </w:p>
  </w:footnote>
  <w:footnote w:type="continuationSeparator" w:id="0">
    <w:p w14:paraId="5D614614" w14:textId="77777777" w:rsidR="003C2B2C" w:rsidRDefault="003C2B2C"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0F863525"/>
    <w:multiLevelType w:val="multilevel"/>
    <w:tmpl w:val="1720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5"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6"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7" w15:restartNumberingAfterBreak="0">
    <w:nsid w:val="317D51C4"/>
    <w:multiLevelType w:val="multilevel"/>
    <w:tmpl w:val="4B08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9"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10"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2"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3"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B7179FE"/>
    <w:multiLevelType w:val="hybridMultilevel"/>
    <w:tmpl w:val="8F0C3BCA"/>
    <w:lvl w:ilvl="0" w:tplc="37E6C278">
      <w:start w:val="1"/>
      <w:numFmt w:val="lowerLetter"/>
      <w:lvlText w:val="%1)"/>
      <w:lvlJc w:val="left"/>
      <w:pPr>
        <w:ind w:left="723" w:hanging="360"/>
      </w:pPr>
      <w:rPr>
        <w:rFonts w:hint="default"/>
        <w:b w:val="0"/>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num w:numId="1">
    <w:abstractNumId w:val="5"/>
  </w:num>
  <w:num w:numId="2">
    <w:abstractNumId w:val="6"/>
  </w:num>
  <w:num w:numId="3">
    <w:abstractNumId w:val="13"/>
  </w:num>
  <w:num w:numId="4">
    <w:abstractNumId w:val="8"/>
  </w:num>
  <w:num w:numId="5">
    <w:abstractNumId w:val="4"/>
  </w:num>
  <w:num w:numId="6">
    <w:abstractNumId w:val="2"/>
  </w:num>
  <w:num w:numId="7">
    <w:abstractNumId w:val="9"/>
  </w:num>
  <w:num w:numId="8">
    <w:abstractNumId w:val="11"/>
  </w:num>
  <w:num w:numId="9">
    <w:abstractNumId w:val="12"/>
  </w:num>
  <w:num w:numId="10">
    <w:abstractNumId w:val="0"/>
  </w:num>
  <w:num w:numId="11">
    <w:abstractNumId w:val="1"/>
  </w:num>
  <w:num w:numId="12">
    <w:abstractNumId w:val="10"/>
  </w:num>
  <w:num w:numId="13">
    <w:abstractNumId w:val="3"/>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52441"/>
    <w:rsid w:val="00067987"/>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24E95"/>
    <w:rsid w:val="0013233E"/>
    <w:rsid w:val="00141A66"/>
    <w:rsid w:val="001428C5"/>
    <w:rsid w:val="00145B99"/>
    <w:rsid w:val="00164D06"/>
    <w:rsid w:val="00180469"/>
    <w:rsid w:val="001849F8"/>
    <w:rsid w:val="00186242"/>
    <w:rsid w:val="001A6A60"/>
    <w:rsid w:val="001B4182"/>
    <w:rsid w:val="001B44C7"/>
    <w:rsid w:val="001C5E94"/>
    <w:rsid w:val="001D13D5"/>
    <w:rsid w:val="001E7993"/>
    <w:rsid w:val="00202706"/>
    <w:rsid w:val="00203644"/>
    <w:rsid w:val="00214AC9"/>
    <w:rsid w:val="00223CAF"/>
    <w:rsid w:val="0022513E"/>
    <w:rsid w:val="00226518"/>
    <w:rsid w:val="00230A93"/>
    <w:rsid w:val="00230DA3"/>
    <w:rsid w:val="00232DFC"/>
    <w:rsid w:val="002363DF"/>
    <w:rsid w:val="00257CFF"/>
    <w:rsid w:val="002602A6"/>
    <w:rsid w:val="00261412"/>
    <w:rsid w:val="00261CA4"/>
    <w:rsid w:val="002750F0"/>
    <w:rsid w:val="00280611"/>
    <w:rsid w:val="00281F37"/>
    <w:rsid w:val="002953A3"/>
    <w:rsid w:val="002C21EC"/>
    <w:rsid w:val="002C56A7"/>
    <w:rsid w:val="002C5E0C"/>
    <w:rsid w:val="002D5464"/>
    <w:rsid w:val="002E1212"/>
    <w:rsid w:val="002E2F1F"/>
    <w:rsid w:val="002E74D4"/>
    <w:rsid w:val="00307DB0"/>
    <w:rsid w:val="00312A56"/>
    <w:rsid w:val="00320CCA"/>
    <w:rsid w:val="00330FA1"/>
    <w:rsid w:val="00337024"/>
    <w:rsid w:val="003561C5"/>
    <w:rsid w:val="00367A6B"/>
    <w:rsid w:val="00377759"/>
    <w:rsid w:val="003812EB"/>
    <w:rsid w:val="00382008"/>
    <w:rsid w:val="003870A5"/>
    <w:rsid w:val="00392970"/>
    <w:rsid w:val="00393884"/>
    <w:rsid w:val="00395292"/>
    <w:rsid w:val="003A5F21"/>
    <w:rsid w:val="003B6C8B"/>
    <w:rsid w:val="003C2B2C"/>
    <w:rsid w:val="003D7428"/>
    <w:rsid w:val="003E46DE"/>
    <w:rsid w:val="003E626F"/>
    <w:rsid w:val="003F010B"/>
    <w:rsid w:val="003F60F0"/>
    <w:rsid w:val="003F6B91"/>
    <w:rsid w:val="00400799"/>
    <w:rsid w:val="00400E5B"/>
    <w:rsid w:val="00404D34"/>
    <w:rsid w:val="004228A1"/>
    <w:rsid w:val="00427F3F"/>
    <w:rsid w:val="004516EB"/>
    <w:rsid w:val="00462334"/>
    <w:rsid w:val="00471B96"/>
    <w:rsid w:val="00476092"/>
    <w:rsid w:val="00483446"/>
    <w:rsid w:val="00483A73"/>
    <w:rsid w:val="00490B0D"/>
    <w:rsid w:val="004960DC"/>
    <w:rsid w:val="00497ECD"/>
    <w:rsid w:val="004A10E8"/>
    <w:rsid w:val="004A4E39"/>
    <w:rsid w:val="004A6E17"/>
    <w:rsid w:val="004B0861"/>
    <w:rsid w:val="004B2E77"/>
    <w:rsid w:val="004C3F70"/>
    <w:rsid w:val="004D4DB7"/>
    <w:rsid w:val="004F40F3"/>
    <w:rsid w:val="004F6CD7"/>
    <w:rsid w:val="004F6DBB"/>
    <w:rsid w:val="00501553"/>
    <w:rsid w:val="005069A2"/>
    <w:rsid w:val="00513FF2"/>
    <w:rsid w:val="005213E5"/>
    <w:rsid w:val="00556BFD"/>
    <w:rsid w:val="00567EAA"/>
    <w:rsid w:val="005779A7"/>
    <w:rsid w:val="005832BE"/>
    <w:rsid w:val="00597162"/>
    <w:rsid w:val="005A26AD"/>
    <w:rsid w:val="005A4EDA"/>
    <w:rsid w:val="005C48F0"/>
    <w:rsid w:val="005D1E0E"/>
    <w:rsid w:val="005D206E"/>
    <w:rsid w:val="005F3AA1"/>
    <w:rsid w:val="00600B52"/>
    <w:rsid w:val="00606318"/>
    <w:rsid w:val="00622A00"/>
    <w:rsid w:val="00623695"/>
    <w:rsid w:val="00641AB6"/>
    <w:rsid w:val="006624A4"/>
    <w:rsid w:val="006646FE"/>
    <w:rsid w:val="006670D8"/>
    <w:rsid w:val="00675B92"/>
    <w:rsid w:val="0068760A"/>
    <w:rsid w:val="006946F6"/>
    <w:rsid w:val="006A09D6"/>
    <w:rsid w:val="006A0A44"/>
    <w:rsid w:val="006A5B5D"/>
    <w:rsid w:val="006A7B0E"/>
    <w:rsid w:val="006B321E"/>
    <w:rsid w:val="006B3653"/>
    <w:rsid w:val="006E4269"/>
    <w:rsid w:val="006E5166"/>
    <w:rsid w:val="006E6585"/>
    <w:rsid w:val="00700CFF"/>
    <w:rsid w:val="00702406"/>
    <w:rsid w:val="00705DC0"/>
    <w:rsid w:val="007114B3"/>
    <w:rsid w:val="00720080"/>
    <w:rsid w:val="0073275B"/>
    <w:rsid w:val="0074068C"/>
    <w:rsid w:val="00742755"/>
    <w:rsid w:val="00744307"/>
    <w:rsid w:val="007521E6"/>
    <w:rsid w:val="0075761D"/>
    <w:rsid w:val="0075775A"/>
    <w:rsid w:val="0076165C"/>
    <w:rsid w:val="00776D85"/>
    <w:rsid w:val="00780441"/>
    <w:rsid w:val="0078235E"/>
    <w:rsid w:val="00785F89"/>
    <w:rsid w:val="007C3EC9"/>
    <w:rsid w:val="007E6251"/>
    <w:rsid w:val="007E739D"/>
    <w:rsid w:val="007F5189"/>
    <w:rsid w:val="0081246F"/>
    <w:rsid w:val="00815F4B"/>
    <w:rsid w:val="00827248"/>
    <w:rsid w:val="00830C81"/>
    <w:rsid w:val="0086292F"/>
    <w:rsid w:val="00863D0B"/>
    <w:rsid w:val="008660DA"/>
    <w:rsid w:val="008B656A"/>
    <w:rsid w:val="008C6912"/>
    <w:rsid w:val="008D10B4"/>
    <w:rsid w:val="008D6A9A"/>
    <w:rsid w:val="008D7E4B"/>
    <w:rsid w:val="008E2EB1"/>
    <w:rsid w:val="008E400B"/>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2"/>
    <w:rsid w:val="00A0404F"/>
    <w:rsid w:val="00A16CBE"/>
    <w:rsid w:val="00A30024"/>
    <w:rsid w:val="00A5242A"/>
    <w:rsid w:val="00A527E8"/>
    <w:rsid w:val="00A5515D"/>
    <w:rsid w:val="00A60B4F"/>
    <w:rsid w:val="00A649F6"/>
    <w:rsid w:val="00A8539A"/>
    <w:rsid w:val="00AA59F8"/>
    <w:rsid w:val="00AB649D"/>
    <w:rsid w:val="00AC3163"/>
    <w:rsid w:val="00AC5BC7"/>
    <w:rsid w:val="00AC5FD4"/>
    <w:rsid w:val="00AC63BE"/>
    <w:rsid w:val="00AF5BA2"/>
    <w:rsid w:val="00B06A99"/>
    <w:rsid w:val="00B1262E"/>
    <w:rsid w:val="00B1265F"/>
    <w:rsid w:val="00B138B6"/>
    <w:rsid w:val="00B16B81"/>
    <w:rsid w:val="00B20269"/>
    <w:rsid w:val="00B26BA6"/>
    <w:rsid w:val="00B26DE1"/>
    <w:rsid w:val="00B301F6"/>
    <w:rsid w:val="00B34C60"/>
    <w:rsid w:val="00B40337"/>
    <w:rsid w:val="00B42B2B"/>
    <w:rsid w:val="00B52AA2"/>
    <w:rsid w:val="00B6512B"/>
    <w:rsid w:val="00B7316F"/>
    <w:rsid w:val="00B83361"/>
    <w:rsid w:val="00B8700A"/>
    <w:rsid w:val="00B87824"/>
    <w:rsid w:val="00B97DC5"/>
    <w:rsid w:val="00BA5D51"/>
    <w:rsid w:val="00BC37B2"/>
    <w:rsid w:val="00BC4384"/>
    <w:rsid w:val="00BC4AFF"/>
    <w:rsid w:val="00C000F1"/>
    <w:rsid w:val="00C1791A"/>
    <w:rsid w:val="00C22D12"/>
    <w:rsid w:val="00C25E42"/>
    <w:rsid w:val="00C47BC4"/>
    <w:rsid w:val="00C571B0"/>
    <w:rsid w:val="00C63D44"/>
    <w:rsid w:val="00C64EEA"/>
    <w:rsid w:val="00C81815"/>
    <w:rsid w:val="00C93596"/>
    <w:rsid w:val="00C96D2E"/>
    <w:rsid w:val="00CA168E"/>
    <w:rsid w:val="00CB1192"/>
    <w:rsid w:val="00CB2744"/>
    <w:rsid w:val="00CB59CC"/>
    <w:rsid w:val="00CC5A72"/>
    <w:rsid w:val="00CC6531"/>
    <w:rsid w:val="00CD4491"/>
    <w:rsid w:val="00CF3B3E"/>
    <w:rsid w:val="00D02021"/>
    <w:rsid w:val="00D07CA1"/>
    <w:rsid w:val="00D07EA1"/>
    <w:rsid w:val="00D252B1"/>
    <w:rsid w:val="00D27F17"/>
    <w:rsid w:val="00D32E21"/>
    <w:rsid w:val="00D354A1"/>
    <w:rsid w:val="00D367A2"/>
    <w:rsid w:val="00D452E0"/>
    <w:rsid w:val="00D53B8E"/>
    <w:rsid w:val="00D60366"/>
    <w:rsid w:val="00D75A45"/>
    <w:rsid w:val="00D81F7F"/>
    <w:rsid w:val="00D84D9F"/>
    <w:rsid w:val="00D94E80"/>
    <w:rsid w:val="00DA59A0"/>
    <w:rsid w:val="00DB11CE"/>
    <w:rsid w:val="00DC2FBC"/>
    <w:rsid w:val="00DF5DC9"/>
    <w:rsid w:val="00E143E4"/>
    <w:rsid w:val="00E20D8C"/>
    <w:rsid w:val="00E31924"/>
    <w:rsid w:val="00E4250A"/>
    <w:rsid w:val="00E461AD"/>
    <w:rsid w:val="00E6046F"/>
    <w:rsid w:val="00E615E9"/>
    <w:rsid w:val="00E64C20"/>
    <w:rsid w:val="00E66BB2"/>
    <w:rsid w:val="00E90A25"/>
    <w:rsid w:val="00E93FE6"/>
    <w:rsid w:val="00EB1F2B"/>
    <w:rsid w:val="00EB51DA"/>
    <w:rsid w:val="00EC166D"/>
    <w:rsid w:val="00ED1952"/>
    <w:rsid w:val="00EE78F7"/>
    <w:rsid w:val="00EF0737"/>
    <w:rsid w:val="00EF0D57"/>
    <w:rsid w:val="00F1300C"/>
    <w:rsid w:val="00F23A11"/>
    <w:rsid w:val="00F23FC1"/>
    <w:rsid w:val="00F26FBD"/>
    <w:rsid w:val="00F356D1"/>
    <w:rsid w:val="00F45227"/>
    <w:rsid w:val="00F467F8"/>
    <w:rsid w:val="00F62BC2"/>
    <w:rsid w:val="00F7622F"/>
    <w:rsid w:val="00F91A2F"/>
    <w:rsid w:val="00F941C3"/>
    <w:rsid w:val="00F94F12"/>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semiHidden/>
    <w:unhideWhenUsed/>
    <w:rsid w:val="00A0404F"/>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5</Pages>
  <Words>3041</Words>
  <Characters>17339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41</cp:revision>
  <cp:lastPrinted>2026-07-28T17:29:00Z</cp:lastPrinted>
  <dcterms:created xsi:type="dcterms:W3CDTF">2026-06-11T11:04:00Z</dcterms:created>
  <dcterms:modified xsi:type="dcterms:W3CDTF">2026-09-24T10:36:00Z</dcterms:modified>
</cp:coreProperties>
</file>