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7948" w:type="dxa"/>
        <w:jc w:val="center"/>
        <w:tblInd w:w="706" w:type="dxa"/>
        <w:tblLook w:val="0000" w:firstRow="0" w:lastRow="0" w:firstColumn="0" w:lastColumn="0" w:noHBand="0" w:noVBand="0"/>
      </w:tblPr>
      <w:tblGrid>
        <w:gridCol w:w="2521"/>
        <w:gridCol w:w="5427"/>
      </w:tblGrid>
      <w:tr w:rsidR="005B5775" w:rsidRPr="005B5775" w:rsidTr="00947682">
        <w:trPr>
          <w:trHeight w:val="542"/>
          <w:jc w:val="center"/>
        </w:trPr>
        <w:tc>
          <w:tcPr>
            <w:tcW w:w="2521" w:type="dxa"/>
            <w:tcBorders>
              <w:top w:val="single" w:sz="4" w:space="0" w:color="auto"/>
              <w:left w:val="single" w:sz="8" w:space="0" w:color="auto"/>
              <w:bottom w:val="single" w:sz="4" w:space="0" w:color="auto"/>
              <w:right w:val="single" w:sz="4" w:space="0" w:color="auto"/>
            </w:tcBorders>
            <w:shd w:val="clear" w:color="auto" w:fill="auto"/>
            <w:noWrap/>
            <w:vAlign w:val="center"/>
          </w:tcPr>
          <w:p w:rsidR="005B5775" w:rsidRPr="005B5775" w:rsidRDefault="005B5775" w:rsidP="005B5775">
            <w:pPr>
              <w:spacing w:after="0" w:line="240" w:lineRule="auto"/>
              <w:jc w:val="center"/>
              <w:rPr>
                <w:rFonts w:ascii="Arial" w:eastAsia="Calibri" w:hAnsi="Arial" w:cs="Arial"/>
                <w:b/>
                <w:sz w:val="20"/>
                <w:szCs w:val="20"/>
                <w:lang w:bidi="en-US"/>
              </w:rPr>
            </w:pPr>
            <w:r w:rsidRPr="005B5775">
              <w:rPr>
                <w:rFonts w:ascii="Arial" w:eastAsia="Calibri" w:hAnsi="Arial" w:cs="Arial"/>
                <w:b/>
                <w:sz w:val="20"/>
                <w:szCs w:val="20"/>
                <w:lang w:bidi="en-US"/>
              </w:rPr>
              <w:t>Tarifna oznaka</w:t>
            </w:r>
          </w:p>
        </w:tc>
        <w:tc>
          <w:tcPr>
            <w:tcW w:w="5427" w:type="dxa"/>
            <w:tcBorders>
              <w:top w:val="single" w:sz="4" w:space="0" w:color="auto"/>
              <w:left w:val="nil"/>
              <w:bottom w:val="single" w:sz="4" w:space="0" w:color="auto"/>
              <w:right w:val="single" w:sz="4" w:space="0" w:color="auto"/>
            </w:tcBorders>
            <w:shd w:val="clear" w:color="auto" w:fill="auto"/>
            <w:vAlign w:val="center"/>
          </w:tcPr>
          <w:p w:rsidR="005B5775" w:rsidRPr="005B5775" w:rsidRDefault="005B5775" w:rsidP="005B5775">
            <w:pPr>
              <w:spacing w:after="0" w:line="240" w:lineRule="auto"/>
              <w:jc w:val="center"/>
              <w:rPr>
                <w:rFonts w:ascii="Arial" w:eastAsia="Calibri" w:hAnsi="Arial" w:cs="Arial"/>
                <w:b/>
                <w:sz w:val="20"/>
                <w:szCs w:val="20"/>
                <w:lang w:bidi="en-US"/>
              </w:rPr>
            </w:pPr>
            <w:r w:rsidRPr="005B5775">
              <w:rPr>
                <w:rFonts w:ascii="Arial" w:eastAsia="Calibri" w:hAnsi="Arial" w:cs="Arial"/>
                <w:b/>
                <w:sz w:val="20"/>
                <w:szCs w:val="20"/>
                <w:lang w:bidi="en-US"/>
              </w:rPr>
              <w:t>Naimenovanje</w:t>
            </w:r>
          </w:p>
        </w:tc>
      </w:tr>
      <w:tr w:rsidR="005B5775" w:rsidRPr="005B5775" w:rsidTr="00947682">
        <w:trPr>
          <w:trHeight w:val="542"/>
          <w:jc w:val="center"/>
        </w:trPr>
        <w:tc>
          <w:tcPr>
            <w:tcW w:w="2521" w:type="dxa"/>
            <w:tcBorders>
              <w:top w:val="single" w:sz="4" w:space="0" w:color="auto"/>
              <w:left w:val="single" w:sz="8" w:space="0" w:color="auto"/>
              <w:bottom w:val="single" w:sz="4" w:space="0" w:color="auto"/>
              <w:right w:val="single" w:sz="4" w:space="0" w:color="auto"/>
            </w:tcBorders>
            <w:shd w:val="clear" w:color="auto" w:fill="auto"/>
            <w:noWrap/>
            <w:vAlign w:val="center"/>
          </w:tcPr>
          <w:p w:rsidR="005B5775" w:rsidRPr="005B5775" w:rsidRDefault="005B5775" w:rsidP="005B5775">
            <w:pPr>
              <w:spacing w:after="0" w:line="240" w:lineRule="auto"/>
              <w:jc w:val="center"/>
              <w:rPr>
                <w:rFonts w:ascii="Arial" w:eastAsia="Calibri" w:hAnsi="Arial" w:cs="Arial"/>
                <w:color w:val="000000"/>
                <w:sz w:val="20"/>
                <w:szCs w:val="20"/>
                <w:lang w:bidi="en-US"/>
              </w:rPr>
            </w:pPr>
            <w:r w:rsidRPr="005B5775">
              <w:rPr>
                <w:rFonts w:ascii="Arial" w:eastAsia="Calibri" w:hAnsi="Arial" w:cs="Arial"/>
                <w:color w:val="000000"/>
                <w:sz w:val="20"/>
                <w:szCs w:val="20"/>
                <w:lang w:bidi="en-US"/>
              </w:rPr>
              <w:t>8418 99, 8422 90, 8431 20, 8450 90, 8466 10, 8466 20, 8473 10 19, 8473 40 18, 8476 90, 8504 90 11, 8504 90 18, 8504 90 99, 8516 90, 8517 70 15, 8522 90 49, 8522 90 80, 8529 10, 8529 90 41, 8529 90 92, 8530 90, 8535</w:t>
            </w:r>
            <w:bookmarkStart w:id="0" w:name="_GoBack"/>
            <w:bookmarkEnd w:id="0"/>
            <w:r w:rsidRPr="005B5775">
              <w:rPr>
                <w:rFonts w:ascii="Arial" w:eastAsia="Calibri" w:hAnsi="Arial" w:cs="Arial"/>
                <w:color w:val="000000"/>
                <w:sz w:val="20"/>
                <w:szCs w:val="20"/>
                <w:lang w:bidi="en-US"/>
              </w:rPr>
              <w:t xml:space="preserve"> 10, 8535 21, 8535 29, 8535 30, 8535 40, 8535 90, 8536 10, 8536 20, 8536 30, 8536 41, 8536 49, 8536 61, 8536 70, 8537 10, 8537 20, 8538 10, 8538 90, 9013 90 90, 9015 90, 9016 00, 9022 90, 9025 90, 903300, 930510, 930591, 930599, 930621, 930629, 930630, 930690</w:t>
            </w:r>
          </w:p>
        </w:tc>
        <w:tc>
          <w:tcPr>
            <w:tcW w:w="5427" w:type="dxa"/>
            <w:tcBorders>
              <w:top w:val="single" w:sz="4" w:space="0" w:color="auto"/>
              <w:left w:val="nil"/>
              <w:bottom w:val="single" w:sz="4" w:space="0" w:color="auto"/>
              <w:right w:val="single" w:sz="4" w:space="0" w:color="auto"/>
            </w:tcBorders>
            <w:shd w:val="clear" w:color="auto" w:fill="auto"/>
            <w:vAlign w:val="center"/>
          </w:tcPr>
          <w:p w:rsidR="005B5775" w:rsidRPr="005B5775" w:rsidRDefault="005B5775" w:rsidP="005B5775">
            <w:pPr>
              <w:tabs>
                <w:tab w:val="left" w:pos="2621"/>
              </w:tabs>
              <w:spacing w:after="0" w:line="240" w:lineRule="auto"/>
              <w:rPr>
                <w:rFonts w:ascii="Arial" w:eastAsia="Calibri" w:hAnsi="Arial" w:cs="Arial"/>
                <w:sz w:val="18"/>
                <w:szCs w:val="18"/>
                <w:lang w:bidi="en-US"/>
              </w:rPr>
            </w:pPr>
            <w:r w:rsidRPr="005B5775">
              <w:rPr>
                <w:rFonts w:ascii="Arial" w:eastAsia="Calibri" w:hAnsi="Arial" w:cs="Arial"/>
                <w:sz w:val="18"/>
                <w:szCs w:val="18"/>
                <w:lang w:bidi="en-US"/>
              </w:rPr>
              <w:t>Multi-komponentna integrisana kola (MCO): kombinacija jednog ili više monolitnih, hibridnih ili integrisanih kola sa više čipova sa najmanje jednom od sledećih komponenti: senzori na bazi silikona, pojačivači, oscilatori, rezonatori ili njihova kombinacija, ili komponente koje vrše funkcije artikala koji se mogu klasifikovati pod tarifnim brojevima 8532, 8533, 8541 ili induktori koji se mogu klasifikovati pod tarifnim brojem 8504, formirani u svakom smislu i svrsi neodvojivo u jedno tijelo poput integrisanog kola, kao komponenta vrste koja se ugrađuje na ploču sa štampanim kolima (PCB) ili neki drugi nosač, putem povezivanja pinova, vodova, ležajeva, polja, izbočina ili podloga.</w:t>
            </w:r>
          </w:p>
          <w:p w:rsidR="005B5775" w:rsidRPr="005B5775" w:rsidRDefault="005B5775" w:rsidP="005B5775">
            <w:pPr>
              <w:tabs>
                <w:tab w:val="left" w:pos="2621"/>
              </w:tabs>
              <w:spacing w:after="0" w:line="240" w:lineRule="auto"/>
              <w:rPr>
                <w:rFonts w:ascii="Arial" w:eastAsia="Calibri" w:hAnsi="Arial" w:cs="Arial"/>
                <w:sz w:val="18"/>
                <w:szCs w:val="18"/>
                <w:lang w:bidi="en-US"/>
              </w:rPr>
            </w:pPr>
            <w:r w:rsidRPr="005B5775">
              <w:rPr>
                <w:rFonts w:ascii="Arial" w:eastAsia="Calibri" w:hAnsi="Arial" w:cs="Arial"/>
                <w:sz w:val="18"/>
                <w:szCs w:val="18"/>
                <w:lang w:bidi="en-US"/>
              </w:rPr>
              <w:t>U svrhu ove definicije, izrazi će imati sledeća značenja:</w:t>
            </w:r>
          </w:p>
          <w:p w:rsidR="005B5775" w:rsidRPr="005B5775" w:rsidRDefault="005B5775" w:rsidP="005B5775">
            <w:pPr>
              <w:tabs>
                <w:tab w:val="left" w:pos="2621"/>
              </w:tabs>
              <w:spacing w:after="0" w:line="240" w:lineRule="auto"/>
              <w:rPr>
                <w:rFonts w:ascii="Arial" w:eastAsia="Calibri" w:hAnsi="Arial" w:cs="Arial"/>
                <w:sz w:val="18"/>
                <w:szCs w:val="18"/>
                <w:lang w:bidi="en-US"/>
              </w:rPr>
            </w:pPr>
            <w:r w:rsidRPr="005B5775">
              <w:rPr>
                <w:rFonts w:ascii="Arial" w:eastAsia="Calibri" w:hAnsi="Arial" w:cs="Arial"/>
                <w:sz w:val="18"/>
                <w:szCs w:val="18"/>
                <w:lang w:bidi="en-US"/>
              </w:rPr>
              <w:t xml:space="preserve">    1. " Komponente" mogu biti diskretne, proizvedene nezavisno a zatim montirane na ostatak multi-komponentnog integrisanog kola, ili integrisane u ostale komponente. </w:t>
            </w:r>
          </w:p>
          <w:p w:rsidR="005B5775" w:rsidRPr="005B5775" w:rsidRDefault="005B5775" w:rsidP="005B5775">
            <w:pPr>
              <w:tabs>
                <w:tab w:val="left" w:pos="2621"/>
              </w:tabs>
              <w:spacing w:after="0" w:line="240" w:lineRule="auto"/>
              <w:rPr>
                <w:rFonts w:ascii="Arial" w:eastAsia="Calibri" w:hAnsi="Arial" w:cs="Arial"/>
                <w:sz w:val="18"/>
                <w:szCs w:val="18"/>
                <w:lang w:bidi="en-US"/>
              </w:rPr>
            </w:pPr>
            <w:r w:rsidRPr="005B5775">
              <w:rPr>
                <w:rFonts w:ascii="Arial" w:eastAsia="Calibri" w:hAnsi="Arial" w:cs="Arial"/>
                <w:sz w:val="18"/>
                <w:szCs w:val="18"/>
                <w:lang w:bidi="en-US"/>
              </w:rPr>
              <w:t xml:space="preserve">    2. "Na bazi silikona" znači ugrađen na silikonskoj podlozi, ili napravljen od silikonskih materijala, ili ugrađen na kalupu integrisanog kola.  </w:t>
            </w:r>
          </w:p>
          <w:p w:rsidR="005B5775" w:rsidRPr="005B5775" w:rsidRDefault="005B5775" w:rsidP="005B5775">
            <w:pPr>
              <w:tabs>
                <w:tab w:val="left" w:pos="2621"/>
              </w:tabs>
              <w:spacing w:after="0" w:line="240" w:lineRule="auto"/>
              <w:rPr>
                <w:rFonts w:ascii="Arial" w:eastAsia="Calibri" w:hAnsi="Arial" w:cs="Arial"/>
                <w:sz w:val="18"/>
                <w:szCs w:val="18"/>
                <w:lang w:bidi="en-US"/>
              </w:rPr>
            </w:pPr>
            <w:r w:rsidRPr="005B5775">
              <w:rPr>
                <w:rFonts w:ascii="Arial" w:eastAsia="Calibri" w:hAnsi="Arial" w:cs="Arial"/>
                <w:sz w:val="18"/>
                <w:szCs w:val="18"/>
                <w:lang w:bidi="en-US"/>
              </w:rPr>
              <w:t xml:space="preserve">    3(a). "Senzori na bazi silikona" se sastoje od mikroelektronskih ili mehaničkih struktura koje se kreiraju u masi ili na površini poluprovodnika i koje imaju funkciju detekcije fizičkih ili hemijskih osobina i pretvaranja istih u električne signale, što je posljedica varijacija električnih svojstava ili pomjeraja mehaničke strukture.</w:t>
            </w:r>
          </w:p>
          <w:p w:rsidR="005B5775" w:rsidRPr="005B5775" w:rsidRDefault="005B5775" w:rsidP="005B5775">
            <w:pPr>
              <w:tabs>
                <w:tab w:val="left" w:pos="2621"/>
              </w:tabs>
              <w:spacing w:after="0" w:line="240" w:lineRule="auto"/>
              <w:rPr>
                <w:rFonts w:ascii="Arial" w:eastAsia="Calibri" w:hAnsi="Arial" w:cs="Arial"/>
                <w:sz w:val="18"/>
                <w:szCs w:val="18"/>
                <w:lang w:bidi="en-US"/>
              </w:rPr>
            </w:pPr>
            <w:r w:rsidRPr="005B5775">
              <w:rPr>
                <w:rFonts w:ascii="Arial" w:eastAsia="Calibri" w:hAnsi="Arial" w:cs="Arial"/>
                <w:sz w:val="18"/>
                <w:szCs w:val="18"/>
                <w:lang w:bidi="en-US"/>
              </w:rPr>
              <w:t xml:space="preserve">    "Fizička ili hemijska svojstva" se odnose na pojave iz stvarnog svijeta, kao što su pritisak, akustični talasi, ubrzanje, vibracija, kretanje, orijentacija, deformacija, snaga magnetnog polja, snaga električnog polja, svjetlo, radioaktivnost, vlažnost, protok, koncentracija hemikalija, itd.</w:t>
            </w:r>
          </w:p>
          <w:p w:rsidR="005B5775" w:rsidRPr="005B5775" w:rsidRDefault="005B5775" w:rsidP="005B5775">
            <w:pPr>
              <w:tabs>
                <w:tab w:val="left" w:pos="2621"/>
              </w:tabs>
              <w:spacing w:after="0" w:line="240" w:lineRule="auto"/>
              <w:rPr>
                <w:rFonts w:ascii="Arial" w:eastAsia="Calibri" w:hAnsi="Arial" w:cs="Arial"/>
                <w:sz w:val="18"/>
                <w:szCs w:val="18"/>
                <w:lang w:bidi="en-US"/>
              </w:rPr>
            </w:pPr>
            <w:r w:rsidRPr="005B5775">
              <w:rPr>
                <w:rFonts w:ascii="Arial" w:eastAsia="Calibri" w:hAnsi="Arial" w:cs="Arial"/>
                <w:sz w:val="18"/>
                <w:szCs w:val="18"/>
                <w:lang w:bidi="en-US"/>
              </w:rPr>
              <w:t xml:space="preserve">    3(b). "Pojačivači na bazi silikona"se sastoje od mikroelektronskih ili mehaničkih struktura koje se kreiraju u masi ili na površini poluprovodnika i koje imaju funkciju pretvaranja električnih signala u fizičko kretanje. </w:t>
            </w:r>
          </w:p>
          <w:p w:rsidR="005B5775" w:rsidRPr="005B5775" w:rsidRDefault="005B5775" w:rsidP="005B5775">
            <w:pPr>
              <w:tabs>
                <w:tab w:val="left" w:pos="2621"/>
              </w:tabs>
              <w:spacing w:after="0" w:line="240" w:lineRule="auto"/>
              <w:rPr>
                <w:rFonts w:ascii="Arial" w:eastAsia="Calibri" w:hAnsi="Arial" w:cs="Arial"/>
                <w:sz w:val="18"/>
                <w:szCs w:val="18"/>
                <w:lang w:bidi="en-US"/>
              </w:rPr>
            </w:pPr>
            <w:r w:rsidRPr="005B5775">
              <w:rPr>
                <w:rFonts w:ascii="Arial" w:eastAsia="Calibri" w:hAnsi="Arial" w:cs="Arial"/>
                <w:sz w:val="18"/>
                <w:szCs w:val="18"/>
                <w:lang w:bidi="en-US"/>
              </w:rPr>
              <w:t xml:space="preserve">   3(c). "Rezonatori na bazi silikona"se sastoje od mikroelektronskih ili mehaničkih struktura koje se kreiraju u masi ili na površini poluprovodnika i koje imaju funkciju generisanja mehaničkih ili električnih oscilacija unaprijed zadate frekvencije koja zavisi od fizičke geometrije ovih konstrukcija u odgovoru na vanjski ulaz.</w:t>
            </w:r>
          </w:p>
          <w:p w:rsidR="005B5775" w:rsidRPr="005B5775" w:rsidRDefault="005B5775" w:rsidP="005B5775">
            <w:pPr>
              <w:spacing w:after="0" w:line="240" w:lineRule="auto"/>
              <w:rPr>
                <w:rFonts w:ascii="Arial" w:eastAsia="Calibri" w:hAnsi="Arial" w:cs="Arial"/>
                <w:sz w:val="20"/>
                <w:szCs w:val="20"/>
                <w:lang w:bidi="en-US"/>
              </w:rPr>
            </w:pPr>
            <w:r w:rsidRPr="005B5775">
              <w:rPr>
                <w:rFonts w:ascii="Arial" w:eastAsia="Calibri" w:hAnsi="Arial" w:cs="Arial"/>
                <w:sz w:val="18"/>
                <w:szCs w:val="18"/>
                <w:lang w:bidi="en-US"/>
              </w:rPr>
              <w:t xml:space="preserve">   3(d). "Oscilatori na bazi silikona"se sastoje od mikroelektronskih ili mehaničkih struktura koje se kreiraju u masi ili na površini poluprovodnika i koje imaju funkciju generisanja mehaničkih ili električnih oscilacija unaprijed zadate frekvencije koja zavisi od fizičke geometrije ovih konstrukcija.</w:t>
            </w:r>
          </w:p>
        </w:tc>
      </w:tr>
    </w:tbl>
    <w:p w:rsidR="003923AD" w:rsidRDefault="003923AD"/>
    <w:sectPr w:rsidR="003923A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5775"/>
    <w:rsid w:val="003923AD"/>
    <w:rsid w:val="005B57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457</Words>
  <Characters>2609</Characters>
  <Application>Microsoft Office Word</Application>
  <DocSecurity>0</DocSecurity>
  <Lines>21</Lines>
  <Paragraphs>6</Paragraphs>
  <ScaleCrop>false</ScaleCrop>
  <Company/>
  <LinksUpToDate>false</LinksUpToDate>
  <CharactersWithSpaces>3060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Dženana Tuzović</dc:creator>
  <cp:lastModifiedBy>Dženana Tuzović</cp:lastModifiedBy>
  <cp:revision>1</cp:revision>
  <dcterms:created xsi:type="dcterms:W3CDTF">2016-07-20T13:37:00Z</dcterms:created>
  <dcterms:modified xsi:type="dcterms:W3CDTF">2016-07-20T13:38:00Z</dcterms:modified>
</cp:coreProperties>
</file>