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C5" w:rsidRPr="00ED27C5" w:rsidRDefault="00ED27C5" w:rsidP="00ED27C5">
      <w:pPr>
        <w:spacing w:before="0" w:after="0"/>
        <w:jc w:val="left"/>
        <w:rPr>
          <w:rFonts w:ascii="Arial" w:hAnsi="Arial" w:cs="Arial"/>
          <w:color w:val="000000"/>
          <w:sz w:val="22"/>
          <w:lang w:val="hr-HR"/>
        </w:rPr>
      </w:pPr>
      <w:r w:rsidRPr="00ED27C5">
        <w:rPr>
          <w:rFonts w:ascii="Arial" w:hAnsi="Arial" w:cs="Arial"/>
          <w:color w:val="000000"/>
          <w:sz w:val="22"/>
          <w:lang w:val="hr-HR"/>
        </w:rPr>
        <w:t>PJ Carinarnicama</w:t>
      </w:r>
    </w:p>
    <w:p w:rsidR="00ED27C5" w:rsidRDefault="00ED27C5" w:rsidP="00ED27C5">
      <w:pPr>
        <w:spacing w:before="0" w:after="0"/>
        <w:jc w:val="left"/>
        <w:rPr>
          <w:rFonts w:ascii="Arial" w:hAnsi="Arial" w:cs="Arial"/>
          <w:b/>
          <w:color w:val="000000"/>
          <w:sz w:val="22"/>
          <w:lang w:val="hr-HR"/>
        </w:rPr>
      </w:pPr>
    </w:p>
    <w:p w:rsidR="00ED27C5" w:rsidRDefault="00ED27C5" w:rsidP="00ED27C5">
      <w:pPr>
        <w:spacing w:before="0" w:after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lang w:val="hr-HR"/>
        </w:rPr>
        <w:t xml:space="preserve">Predmet: </w:t>
      </w:r>
      <w:r>
        <w:rPr>
          <w:rFonts w:ascii="Arial" w:hAnsi="Arial" w:cs="Arial"/>
          <w:sz w:val="22"/>
        </w:rPr>
        <w:t xml:space="preserve">Izdavanje dokaza o porijeklu robe prilikom izvoza u Evropsku Uniju na osnovu  </w:t>
      </w:r>
    </w:p>
    <w:p w:rsidR="00ED27C5" w:rsidRDefault="00ED27C5" w:rsidP="00ED27C5">
      <w:pPr>
        <w:spacing w:before="0" w:after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primjene autonomnih trgovinskih mjera – VAŽNO</w:t>
      </w:r>
    </w:p>
    <w:p w:rsidR="00ED27C5" w:rsidRDefault="00ED27C5" w:rsidP="00ED27C5">
      <w:pPr>
        <w:spacing w:before="0" w:after="0"/>
        <w:jc w:val="left"/>
        <w:rPr>
          <w:rFonts w:ascii="Arial" w:hAnsi="Arial" w:cs="Arial"/>
          <w:sz w:val="22"/>
        </w:rPr>
      </w:pPr>
    </w:p>
    <w:p w:rsidR="00ED27C5" w:rsidRDefault="00ED27C5" w:rsidP="00ED27C5">
      <w:pPr>
        <w:spacing w:before="0" w:after="0"/>
        <w:ind w:firstLine="7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Uredbom Evropskog parlamenta i Vijeća br.2025/2014 od 16.12.2025. državama koje učestvuju u procesu stabilizacije i pridruživanja EU (Crna Gora, Srbija, Albanija, Bosna i Hercegovina, R.Sjeverna Makedonija i Kosovo) produžena je primjena jednostrano dodijeljenih izuzetnih trgovinskih mjera za određene poljoprivredne proizvode, </w:t>
      </w:r>
      <w:r>
        <w:rPr>
          <w:rFonts w:ascii="Arial" w:hAnsi="Arial" w:cs="Arial"/>
          <w:sz w:val="22"/>
          <w:u w:val="single"/>
        </w:rPr>
        <w:t>za period do 31.12.2030.g.</w:t>
      </w:r>
    </w:p>
    <w:p w:rsidR="00ED27C5" w:rsidRDefault="00ED27C5" w:rsidP="00ED27C5">
      <w:pPr>
        <w:spacing w:before="0" w:after="0"/>
        <w:ind w:firstLine="720"/>
        <w:rPr>
          <w:rFonts w:ascii="Arial" w:hAnsi="Arial" w:cs="Arial"/>
          <w:sz w:val="22"/>
          <w:u w:val="single"/>
        </w:rPr>
      </w:pPr>
    </w:p>
    <w:p w:rsidR="00ED27C5" w:rsidRDefault="00ED27C5" w:rsidP="00ED27C5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Naime, navedenim državama do navedenog datuma produžen je period primjene autonomnih trgovinskih preferencijala za proizvode iz Glava 7 i 8  Kombinovane nomenklature, kao i omogućen pristup ukupnoj godišnjoj carinskoj kvoti za vino od 30 000hl.</w:t>
      </w:r>
    </w:p>
    <w:p w:rsidR="00ED27C5" w:rsidRDefault="00ED27C5" w:rsidP="00ED27C5">
      <w:pPr>
        <w:spacing w:before="0" w:after="0"/>
        <w:rPr>
          <w:rFonts w:ascii="Arial" w:hAnsi="Arial" w:cs="Arial"/>
          <w:sz w:val="22"/>
        </w:rPr>
      </w:pPr>
    </w:p>
    <w:p w:rsidR="00ED27C5" w:rsidRDefault="00ED27C5" w:rsidP="00ED27C5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U odnosu na Crnu Goru, ovo znači da navedena odluka omogućava primjenu nulte specifične carine na uvoz u Evropsku Uniju za proizvode crnogorskog preferencijalnog porijekla </w:t>
      </w:r>
      <w:r>
        <w:rPr>
          <w:rFonts w:ascii="Arial" w:hAnsi="Arial" w:cs="Arial"/>
          <w:b/>
          <w:sz w:val="22"/>
        </w:rPr>
        <w:t>iz Glava 7 i 8</w:t>
      </w:r>
      <w:r>
        <w:rPr>
          <w:rFonts w:ascii="Arial" w:hAnsi="Arial" w:cs="Arial"/>
          <w:sz w:val="22"/>
        </w:rPr>
        <w:t xml:space="preserve"> Kombinovane nomenklature carinske tarife (bez količinskih ograničenja), kao i  vina koja se svrstavaju u tarifne oznake: </w:t>
      </w:r>
      <w:r>
        <w:rPr>
          <w:rFonts w:ascii="Arial" w:hAnsi="Arial" w:cs="Arial"/>
          <w:b/>
          <w:sz w:val="22"/>
        </w:rPr>
        <w:t>2204 21 94, 2204 21 95, 2204 21 96, 2204 21 97, 2204 21 98, 2204 22 93, 2204 22 94, 2204 22 95, 2204 29 93, 2204 29 94 i 2204 29 95</w:t>
      </w:r>
      <w:r>
        <w:rPr>
          <w:rFonts w:ascii="Arial" w:hAnsi="Arial" w:cs="Arial"/>
          <w:sz w:val="22"/>
        </w:rPr>
        <w:t>, na razdoblje, u visini i u okviru carinskih kvota Unije. Međutim, upozoravate se da je primjena ukupne carinske kvote na vina obuhvaćena KN oznakom 2204 21 uslovljena prethodnim iscrpljivanjem pojedinačnih carinskih kvota predviđenih SSP-om (navedena pojedinačna kvota otvorena je u EU pod brojem 09.1514).</w:t>
      </w:r>
    </w:p>
    <w:p w:rsidR="00ED27C5" w:rsidRDefault="00ED27C5" w:rsidP="00ED27C5">
      <w:pPr>
        <w:spacing w:before="0" w:after="0"/>
        <w:rPr>
          <w:rFonts w:ascii="Arial" w:hAnsi="Arial" w:cs="Arial"/>
          <w:sz w:val="22"/>
        </w:rPr>
      </w:pPr>
    </w:p>
    <w:p w:rsidR="00ED27C5" w:rsidRDefault="00ED27C5" w:rsidP="00ED27C5">
      <w:pPr>
        <w:spacing w:before="0" w:after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Podsjećamo da je ovim za ove vrste roba dat povoljniji tretman kod uvoza u EU od tretmana po Sporazumu o stabilizaciji i pridruživanju između Evropskih zajednica i njihovih država članica, s jedne strane i Republike Crne Gore, s druge strane, jer se pored primjene preferencijalnog tretmana na "ad valorem" carine, preferencijalni tretman primjenjuje i na specifične carine. </w:t>
      </w:r>
    </w:p>
    <w:p w:rsidR="00ED27C5" w:rsidRDefault="00ED27C5" w:rsidP="00ED27C5">
      <w:pPr>
        <w:spacing w:before="0" w:after="0"/>
        <w:ind w:firstLine="709"/>
        <w:rPr>
          <w:rFonts w:ascii="Arial" w:hAnsi="Arial" w:cs="Arial"/>
          <w:sz w:val="22"/>
        </w:rPr>
      </w:pPr>
    </w:p>
    <w:p w:rsidR="00ED27C5" w:rsidRDefault="00ED27C5" w:rsidP="00ED27C5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Da bi se izvozniku mogao izdati dokaz o crnogorskom preferencijalnom porijeklu, u zahtjevu za izdavanje uvjerenja EUR.1 kao pravni osnov mora biti navedena Uredba Evropskog parlamenta i Vijeća br.2025/2014, dok je u rubrici 7 uvjerenja EUR.1, kao i u izjavi o porijeklu, obavezno unošenje napomene Autonomous trade measures", na engleskom ili "Mesures commerciales aut</w:t>
      </w:r>
      <w:r w:rsidR="00747055">
        <w:rPr>
          <w:rFonts w:ascii="Arial" w:hAnsi="Arial" w:cs="Arial"/>
          <w:sz w:val="22"/>
        </w:rPr>
        <w:t>onomes", na francuskom jeziku (</w:t>
      </w:r>
      <w:r>
        <w:rPr>
          <w:rFonts w:ascii="Arial" w:hAnsi="Arial" w:cs="Arial"/>
          <w:sz w:val="22"/>
        </w:rPr>
        <w:t>u</w:t>
      </w:r>
      <w:r w:rsidR="00747055">
        <w:rPr>
          <w:rFonts w:ascii="Arial" w:hAnsi="Arial" w:cs="Arial"/>
          <w:sz w:val="22"/>
        </w:rPr>
        <w:t xml:space="preserve"> skladu sa </w:t>
      </w:r>
      <w:r>
        <w:rPr>
          <w:rFonts w:ascii="Arial" w:hAnsi="Arial" w:cs="Arial"/>
          <w:sz w:val="22"/>
        </w:rPr>
        <w:t>članom</w:t>
      </w:r>
      <w:r w:rsidR="00747055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</w:rPr>
        <w:t>113  Uredbe za sprovođenje carinskog zakona EU (br.2015/2447).</w:t>
      </w:r>
    </w:p>
    <w:p w:rsidR="00836CF7" w:rsidRDefault="00ED27C5" w:rsidP="00ED27C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O navedenom se obavještavate radi primjene.</w:t>
      </w:r>
    </w:p>
    <w:p w:rsidR="00747055" w:rsidRDefault="00747055" w:rsidP="00ED27C5">
      <w:pPr>
        <w:rPr>
          <w:rFonts w:ascii="Arial" w:hAnsi="Arial" w:cs="Arial"/>
          <w:sz w:val="22"/>
        </w:rPr>
      </w:pPr>
    </w:p>
    <w:p w:rsidR="00747055" w:rsidRDefault="00747055" w:rsidP="0074705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(Akt Uprave ca</w:t>
      </w:r>
      <w:r>
        <w:rPr>
          <w:rFonts w:ascii="Arial" w:hAnsi="Arial" w:cs="Arial"/>
          <w:b/>
          <w:sz w:val="22"/>
        </w:rPr>
        <w:t>rina 01/03 broj D-858/1-26</w:t>
      </w:r>
      <w:r>
        <w:rPr>
          <w:rFonts w:ascii="Arial" w:hAnsi="Arial" w:cs="Arial"/>
          <w:b/>
          <w:sz w:val="22"/>
        </w:rPr>
        <w:t xml:space="preserve"> od 30.</w:t>
      </w:r>
      <w:r>
        <w:rPr>
          <w:rFonts w:ascii="Arial" w:hAnsi="Arial" w:cs="Arial"/>
          <w:b/>
          <w:sz w:val="22"/>
        </w:rPr>
        <w:t>01.2026</w:t>
      </w:r>
      <w:r>
        <w:rPr>
          <w:rFonts w:ascii="Arial" w:hAnsi="Arial" w:cs="Arial"/>
          <w:b/>
          <w:sz w:val="22"/>
        </w:rPr>
        <w:t>.)</w:t>
      </w:r>
    </w:p>
    <w:p w:rsidR="00747055" w:rsidRDefault="00747055" w:rsidP="00ED27C5"/>
    <w:sectPr w:rsidR="0074705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A4"/>
    <w:rsid w:val="001612A4"/>
    <w:rsid w:val="00747055"/>
    <w:rsid w:val="00836CF7"/>
    <w:rsid w:val="00ED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38375"/>
  <w15:chartTrackingRefBased/>
  <w15:docId w15:val="{F999381E-9D97-407D-8444-10EDB53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7C5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5</cp:revision>
  <dcterms:created xsi:type="dcterms:W3CDTF">2026-02-02T09:00:00Z</dcterms:created>
  <dcterms:modified xsi:type="dcterms:W3CDTF">2026-02-02T09:26:00Z</dcterms:modified>
</cp:coreProperties>
</file>