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008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/2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</w:t>
      </w:r>
      <w:r w:rsidR="00810A2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72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Demokratska Crna Gora</w:t>
      </w:r>
      <w:r w:rsidR="00B02D0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6756E9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Boris Bogdanović </w:t>
      </w:r>
      <w:r w:rsidR="00B02D0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810A2C" w:rsidRPr="00771486" w:rsidRDefault="00810A2C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Poštovani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</w:t>
      </w: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predsjedniče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Vlade, </w:t>
      </w:r>
    </w:p>
    <w:p w:rsidR="00810A2C" w:rsidRPr="00771486" w:rsidRDefault="00810A2C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810A2C" w:rsidRDefault="00810A2C" w:rsidP="00810A2C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 obzirom na činjenicu da u kontinuitetu napadi na policiju i institucije upravo dolaze iz političko kriminalnih struktura koje su decenijama upravljale državom kao privatnim posjedom, pitam:</w:t>
      </w:r>
    </w:p>
    <w:p w:rsidR="00810A2C" w:rsidRPr="00810A2C" w:rsidRDefault="00810A2C" w:rsidP="00810A2C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10A2C" w:rsidRPr="00810A2C" w:rsidRDefault="00810A2C" w:rsidP="00810A2C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li su napadi na bezbjednosni sektor izraz očaja i panike onih koji su godinama koristili bezbjednosni sektor za bogaćenje svojih sinova, kumova i poslovnih partnera kroz nezakonite koncesije, privatizacije i državnu imovinu prodatu za milion, pa otkupljenu za deset, sada kada se njihov svijet mafije, šverca, korupcije i stanova konačno sudara sa svijetom pravde,</w:t>
      </w:r>
      <w:r w:rsidR="00485BE3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vladavine prava i države koja pripada svojim građanima?</w:t>
      </w:r>
    </w:p>
    <w:p w:rsidR="00810A2C" w:rsidRPr="00810A2C" w:rsidRDefault="00810A2C" w:rsidP="00810A2C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Pitanje ću obrazložiti na sjednici Skupštine Crne Gore.                                                    </w:t>
      </w:r>
    </w:p>
    <w:p w:rsidR="00F375B5" w:rsidRPr="00771486" w:rsidRDefault="00F375B5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71486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810A2C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810A2C" w:rsidRPr="00810A2C" w:rsidRDefault="00810A2C" w:rsidP="00810A2C">
      <w:pPr>
        <w:pStyle w:val="Body"/>
        <w:spacing w:before="120" w:after="0" w:line="26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Uvaženi poslaniče Bogdanoviću,</w:t>
      </w:r>
    </w:p>
    <w:p w:rsidR="00810A2C" w:rsidRPr="00810A2C" w:rsidRDefault="00810A2C" w:rsidP="00810A2C">
      <w:pPr>
        <w:pStyle w:val="Body"/>
        <w:spacing w:before="120" w:after="0" w:line="26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U Vašem pitanju naveli ste nekoliko razloga koji bi pojedincima poslužili kao dobar (ne kažem i valjan) povod za otpor prema aktivnostima bezbjednosnog sektora. Gubitak poluga moći nakon višedecenijskog zauzdavanja sistema svakako spada u jedan od tih </w:t>
      </w: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razloga. Ipak, kapacitet bezbjednosnog aparata ne samo da se odupre tom otporu, već da uprkos istom nastavi da djeluje u pravcu sprovođenja zakona i pravde - odslikava njegovu istinsku snagu. </w:t>
      </w:r>
    </w:p>
    <w:p w:rsidR="00810A2C" w:rsidRPr="00810A2C" w:rsidRDefault="00810A2C" w:rsidP="00810A2C">
      <w:pPr>
        <w:pStyle w:val="Body"/>
        <w:spacing w:before="120" w:after="0" w:line="264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I u tom smislu ne pristajemo na kompromise. Svaka nepravda i šteta pričinjena državi, odnosno ona koja se može dokazati, mora i biće do kraja procesuirana. Svako ko je nezakonito stekao imovinu, bilo kroz korupciju, zloupotrebu položaja ili nezakonite koncesije, mora znati da će pred zakonom jednako odgovarati.</w:t>
      </w: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Stoga poslaniče, saglasan sam sa Vama - nema dileme da su reforme koje sprovodimo duboko uzdrmale one kojima je godinama odgovarala slaba država i selektivna primjena zakona. Zato danas i svjedočimo različitim oblicima otpora od medijskih konstrukcija do pokušaja diskreditacije ljudi koji časno rade svoj posao.</w:t>
      </w: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br/>
        <w:t xml:space="preserve">No, to nas zasigurno neće odvratiti od namjere da podržavamo nezavisne istrage, jačamo institucionalne kapacitete i štitimo svakog službenika koji profesionalno obavlja svoj zadatak. </w:t>
      </w: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 xml:space="preserve">Iskoristiću i ovu priliku da ponovim snažnu podršku Vlade sektoru bezbjednosti u nastojanjima da se procesuiraju svi oni koji su se na bilo koji način ogriješili o zakone ove zemlje. Jednako tako i podršku da se sistem očisti od onih pojedinaca koji su svojim (ne)činjenjem doprinijeli da se bezakonje sprovodi u djelo. </w:t>
      </w: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br/>
        <w:t xml:space="preserve">Da ne bude pogrešno interpretirano, ovo nije borba protiv bilo kog pojedinca, političke ili koje druge grupacije, već borba za vladavinu prava odnosno državu u kojoj zakon važi jednako za sve. </w:t>
      </w: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</w:p>
    <w:p w:rsidR="00810A2C" w:rsidRP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</w:pPr>
      <w:r w:rsidRPr="00810A2C">
        <w:rPr>
          <w:rFonts w:ascii="Cambria" w:eastAsia="Calibri" w:hAnsi="Cambria" w:cs="Arial"/>
          <w:bCs/>
          <w:color w:val="000000" w:themeColor="text1"/>
          <w:sz w:val="30"/>
          <w:szCs w:val="30"/>
          <w:bdr w:val="none" w:sz="0" w:space="0" w:color="auto"/>
          <w:shd w:val="clear" w:color="auto" w:fill="FEFEFE"/>
          <w:lang w:val="sr-Latn-ME"/>
          <w14:textOutline w14:w="0" w14:cap="rnd" w14:cmpd="sng" w14:algn="ctr">
            <w14:noFill/>
            <w14:prstDash w14:val="solid"/>
            <w14:bevel/>
          </w14:textOutline>
        </w:rPr>
        <w:t>Ovo je borba za istinski građansku i evropsku Crnu Goru.</w:t>
      </w:r>
    </w:p>
    <w:p w:rsidR="00810A2C" w:rsidRDefault="00810A2C" w:rsidP="00810A2C">
      <w:pPr>
        <w:pStyle w:val="Body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5252AF" w:rsidRPr="00B02D00" w:rsidRDefault="00163790" w:rsidP="00810A2C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</w:t>
      </w:r>
      <w:r w:rsidR="00BB2211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poštovanjem</w:t>
      </w:r>
      <w:r w:rsidR="00810A2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</w:t>
      </w: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33051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  <w:bookmarkStart w:id="0" w:name="_GoBack"/>
      <w:bookmarkEnd w:id="0"/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33" w:rsidRDefault="00985A33">
      <w:pPr>
        <w:spacing w:line="240" w:lineRule="auto"/>
      </w:pPr>
      <w:r>
        <w:separator/>
      </w:r>
    </w:p>
  </w:endnote>
  <w:endnote w:type="continuationSeparator" w:id="0">
    <w:p w:rsidR="00985A33" w:rsidRDefault="00985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33" w:rsidRDefault="00985A33">
      <w:pPr>
        <w:spacing w:before="0" w:after="0"/>
      </w:pPr>
      <w:r>
        <w:separator/>
      </w:r>
    </w:p>
  </w:footnote>
  <w:footnote w:type="continuationSeparator" w:id="0">
    <w:p w:rsidR="00985A33" w:rsidRDefault="00985A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7B44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267C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3852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265D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30512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C4719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85BE3"/>
    <w:rsid w:val="004927D8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0A2C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5A33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8F3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2D00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B2211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08B3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52C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4143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B02D00"/>
    <w:rPr>
      <w:b/>
      <w:bCs/>
    </w:rPr>
  </w:style>
  <w:style w:type="paragraph" w:customStyle="1" w:styleId="Body">
    <w:name w:val="Body"/>
    <w:rsid w:val="00810A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12</cp:revision>
  <cp:lastPrinted>2025-10-29T10:13:00Z</cp:lastPrinted>
  <dcterms:created xsi:type="dcterms:W3CDTF">2024-07-19T07:07:00Z</dcterms:created>
  <dcterms:modified xsi:type="dcterms:W3CDTF">2025-10-30T06:19:00Z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