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DB8C20" w14:textId="77777777" w:rsidR="0089469A" w:rsidRPr="0089469A" w:rsidRDefault="0089469A" w:rsidP="0089469A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kern w:val="0"/>
          <w:lang w:val="sr-Latn-ME" w:eastAsia="en-GB"/>
          <w14:ligatures w14:val="none"/>
        </w:rPr>
      </w:pPr>
      <w:r w:rsidRPr="0089469A">
        <w:rPr>
          <w:rFonts w:ascii="Arial" w:eastAsia="Times New Roman" w:hAnsi="Arial" w:cs="Arial"/>
          <w:b/>
          <w:kern w:val="0"/>
          <w:lang w:val="sr-Latn-ME" w:eastAsia="en-GB"/>
          <w14:ligatures w14:val="none"/>
        </w:rPr>
        <w:t>OBRAZAC</w:t>
      </w: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A0" w:firstRow="1" w:lastRow="0" w:firstColumn="1" w:lastColumn="0" w:noHBand="0" w:noVBand="0"/>
      </w:tblPr>
      <w:tblGrid>
        <w:gridCol w:w="3886"/>
        <w:gridCol w:w="5454"/>
      </w:tblGrid>
      <w:tr w:rsidR="0089469A" w:rsidRPr="0089469A" w14:paraId="5FE74B2F" w14:textId="77777777" w:rsidTr="00437180">
        <w:tc>
          <w:tcPr>
            <w:tcW w:w="9576" w:type="dxa"/>
            <w:gridSpan w:val="2"/>
            <w:tcBorders>
              <w:bottom w:val="single" w:sz="18" w:space="0" w:color="4BACC6"/>
            </w:tcBorders>
          </w:tcPr>
          <w:p w14:paraId="0F9B9D1E" w14:textId="77777777" w:rsidR="0089469A" w:rsidRPr="0089469A" w:rsidRDefault="0089469A" w:rsidP="0089469A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t>IZVJEŠTAJ O SPROVEDENOJ ANALIZI PROCJENE UTICAJA PROPISA</w:t>
            </w:r>
          </w:p>
        </w:tc>
      </w:tr>
      <w:tr w:rsidR="0089469A" w:rsidRPr="0089469A" w14:paraId="041A7F43" w14:textId="77777777" w:rsidTr="00437180">
        <w:tc>
          <w:tcPr>
            <w:tcW w:w="3978" w:type="dxa"/>
            <w:shd w:val="clear" w:color="auto" w:fill="D2EAF1"/>
          </w:tcPr>
          <w:p w14:paraId="473C2842" w14:textId="77777777" w:rsidR="0089469A" w:rsidRPr="0089469A" w:rsidRDefault="0089469A" w:rsidP="0089469A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t>PREDLAGAČ PROPISA</w:t>
            </w:r>
          </w:p>
        </w:tc>
        <w:tc>
          <w:tcPr>
            <w:tcW w:w="5598" w:type="dxa"/>
            <w:shd w:val="clear" w:color="auto" w:fill="D2EAF1"/>
          </w:tcPr>
          <w:p w14:paraId="69E1522D" w14:textId="77777777" w:rsidR="0089469A" w:rsidRPr="0089469A" w:rsidRDefault="0089469A" w:rsidP="0089469A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  <w:t>MINISTARSTVO FINANSIJA – Komisija za tržište kapitala</w:t>
            </w:r>
          </w:p>
        </w:tc>
      </w:tr>
      <w:tr w:rsidR="0089469A" w:rsidRPr="0089469A" w14:paraId="34A03536" w14:textId="77777777" w:rsidTr="00437180">
        <w:tc>
          <w:tcPr>
            <w:tcW w:w="3978" w:type="dxa"/>
          </w:tcPr>
          <w:p w14:paraId="0790EAEF" w14:textId="77777777" w:rsidR="0089469A" w:rsidRPr="0089469A" w:rsidRDefault="0089469A" w:rsidP="0089469A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t>NAZIV PROPISA</w:t>
            </w:r>
          </w:p>
        </w:tc>
        <w:tc>
          <w:tcPr>
            <w:tcW w:w="5598" w:type="dxa"/>
          </w:tcPr>
          <w:p w14:paraId="5D919223" w14:textId="5E4130D8" w:rsidR="0089469A" w:rsidRPr="0089469A" w:rsidRDefault="0089469A" w:rsidP="0089469A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  <w:t xml:space="preserve">Nacrt zakona o </w:t>
            </w:r>
            <w:r w:rsidRPr="00525869"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  <w:t>izmjenama i dopunama Zakona o izdavanju pokrivenih obveznica i nadzoru pokrivenih obveznica</w:t>
            </w:r>
          </w:p>
        </w:tc>
      </w:tr>
      <w:tr w:rsidR="0089469A" w:rsidRPr="0089469A" w14:paraId="201AE917" w14:textId="77777777" w:rsidTr="00437180">
        <w:tc>
          <w:tcPr>
            <w:tcW w:w="9576" w:type="dxa"/>
            <w:gridSpan w:val="2"/>
            <w:shd w:val="clear" w:color="auto" w:fill="D2EAF1"/>
          </w:tcPr>
          <w:p w14:paraId="0126330F" w14:textId="77777777" w:rsidR="0089469A" w:rsidRPr="0089469A" w:rsidRDefault="0089469A" w:rsidP="0089469A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t>1. Definisanje problema</w:t>
            </w:r>
          </w:p>
          <w:p w14:paraId="31818324" w14:textId="77777777" w:rsidR="0089469A" w:rsidRPr="0089469A" w:rsidRDefault="0089469A" w:rsidP="0089469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t>Koje probleme  treba da riješi predloženi akt?</w:t>
            </w:r>
          </w:p>
          <w:p w14:paraId="5090DADD" w14:textId="77777777" w:rsidR="0089469A" w:rsidRPr="0089469A" w:rsidRDefault="0089469A" w:rsidP="0089469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t>Koji su uzroci problema?</w:t>
            </w:r>
          </w:p>
          <w:p w14:paraId="60292D02" w14:textId="77777777" w:rsidR="0089469A" w:rsidRPr="0089469A" w:rsidRDefault="0089469A" w:rsidP="0089469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t>Koje su posljedice problema?</w:t>
            </w:r>
          </w:p>
          <w:p w14:paraId="26B08A48" w14:textId="77777777" w:rsidR="0089469A" w:rsidRPr="0089469A" w:rsidRDefault="0089469A" w:rsidP="0089469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t>Koji su subjekti oštećeni, na koji način i u kojoj mjeri?</w:t>
            </w:r>
          </w:p>
          <w:p w14:paraId="5DB5BCDA" w14:textId="77777777" w:rsidR="0089469A" w:rsidRPr="0089469A" w:rsidRDefault="0089469A" w:rsidP="0089469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t>Kako bi problem evoluirao bez promjene propisa (“status quo” opcija)?</w:t>
            </w:r>
          </w:p>
        </w:tc>
      </w:tr>
      <w:tr w:rsidR="0089469A" w:rsidRPr="0089469A" w14:paraId="27BD2CA3" w14:textId="77777777" w:rsidTr="00437180">
        <w:tc>
          <w:tcPr>
            <w:tcW w:w="9576" w:type="dxa"/>
            <w:gridSpan w:val="2"/>
          </w:tcPr>
          <w:p w14:paraId="10F850E6" w14:textId="77777777" w:rsidR="0089469A" w:rsidRPr="0089469A" w:rsidRDefault="0089469A" w:rsidP="0089469A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Koje probleme treba da riješi predloženi akt?</w:t>
            </w:r>
          </w:p>
          <w:p w14:paraId="214438EF" w14:textId="77777777" w:rsidR="0089469A" w:rsidRPr="0089469A" w:rsidRDefault="0089469A" w:rsidP="0089469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Predloženi akt treba da riješi problem nepostojanja normativno uređenih obaveza u pogledu dostavljanja i objave informacija o pokrivenim obveznicama putem Evropske jedinstvene pristupne tačke (ESAP), kao i nepostojanja standardizovanih formata, metapodataka i nadležnosti za prikupljanje i upravljanje tim informacijama u skladu sa Direktivom (EU) 2023/2864.</w:t>
            </w: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br/>
              <w:t>Takođe, potrebno je jasno urediti nadležnosti nacionalnih i evropskih nadzornih tijela i obezbijediti da domaći sistem bude kompatibilan sa evropskim informacionim i nadzornim strukturama po pristupanju Crne Gore EU.</w:t>
            </w:r>
          </w:p>
          <w:p w14:paraId="77403937" w14:textId="77777777" w:rsidR="0089469A" w:rsidRPr="0089469A" w:rsidRDefault="0089469A" w:rsidP="0089469A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Koji su uzroci problema?</w:t>
            </w:r>
          </w:p>
          <w:p w14:paraId="75DFDD13" w14:textId="77777777" w:rsidR="0089469A" w:rsidRPr="0089469A" w:rsidRDefault="0089469A" w:rsidP="0089469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Glavni uzroci problema su:</w:t>
            </w:r>
          </w:p>
          <w:p w14:paraId="283129E6" w14:textId="37DAC2C0" w:rsidR="0089469A" w:rsidRPr="0089469A" w:rsidRDefault="0089469A" w:rsidP="0089469A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domaći zakon ne sadrži odredbe o ESAP-u;</w:t>
            </w:r>
          </w:p>
          <w:p w14:paraId="01212A1C" w14:textId="77777777" w:rsidR="0089469A" w:rsidRPr="0089469A" w:rsidRDefault="0089469A" w:rsidP="0089469A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izmjene evropskog zakonodavstva iz 2023. godine (Direktiva (EU) 2023/2864) uvode nove obaveze za države članice u pogledu transparentnosti i objavljivanja finansijskih podataka;</w:t>
            </w:r>
          </w:p>
          <w:p w14:paraId="70592792" w14:textId="77777777" w:rsidR="0089469A" w:rsidRPr="0089469A" w:rsidRDefault="0089469A" w:rsidP="0089469A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nedostatak tehničkih standarda, pravila o formatu podataka i nadležnosti za njihovo dostavljanje;</w:t>
            </w:r>
          </w:p>
          <w:p w14:paraId="274FFD1C" w14:textId="77777777" w:rsidR="0089469A" w:rsidRPr="0089469A" w:rsidRDefault="0089469A" w:rsidP="0089469A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potreba za digitalnom interoperabilnošću i mašinski čitljivim informacijama nije normativno uređena u važećem zakonodavstvu.</w:t>
            </w:r>
          </w:p>
          <w:p w14:paraId="2327ED99" w14:textId="77777777" w:rsidR="0089469A" w:rsidRPr="0089469A" w:rsidRDefault="0089469A" w:rsidP="0089469A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Koje su posljedice problema?</w:t>
            </w:r>
          </w:p>
          <w:p w14:paraId="4DD2BCE8" w14:textId="77777777" w:rsidR="0089469A" w:rsidRPr="0089469A" w:rsidRDefault="0089469A" w:rsidP="0089469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Ako se problem ne riješi:</w:t>
            </w:r>
          </w:p>
          <w:p w14:paraId="28A5DE35" w14:textId="00DB752A" w:rsidR="0089469A" w:rsidRPr="0089469A" w:rsidRDefault="0089469A" w:rsidP="0089469A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 xml:space="preserve">Crna Gora ne bi bila u mogućnosti da </w:t>
            </w:r>
            <w:r w:rsidRPr="00525869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blag</w:t>
            </w: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ovremeno preuzme obaveze iz pravne tekovine EU, što bi usporilo proces integracija;</w:t>
            </w:r>
          </w:p>
          <w:p w14:paraId="7E4A6D7E" w14:textId="77777777" w:rsidR="0089469A" w:rsidRPr="0089469A" w:rsidRDefault="0089469A" w:rsidP="0089469A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domaće kreditne institucije ne bi bile spremne za uslove poslovanja u EU nakon pristupanja, posebno u dijelu transparentnosti i objavljivanja podataka;</w:t>
            </w:r>
          </w:p>
          <w:p w14:paraId="08577D9A" w14:textId="77777777" w:rsidR="0089469A" w:rsidRPr="0089469A" w:rsidRDefault="0089469A" w:rsidP="0089469A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lastRenderedPageBreak/>
              <w:t>Komisija za tržište kapitala ne bi imala jasno definisanu ulogu u prikupljanju i dostavljanju informacija na ESAP;</w:t>
            </w:r>
          </w:p>
          <w:p w14:paraId="1F7A361E" w14:textId="77777777" w:rsidR="0089469A" w:rsidRPr="0089469A" w:rsidRDefault="0089469A" w:rsidP="0089469A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izostala bi kompatibilnost sa evropskim nadzornim i informacionim sistemima, što bi predstavljalo prepreku punopravnoj integraciji na tržište kapitala EU;</w:t>
            </w:r>
          </w:p>
          <w:p w14:paraId="2E7AE714" w14:textId="77777777" w:rsidR="0089469A" w:rsidRPr="0089469A" w:rsidRDefault="0089469A" w:rsidP="0089469A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investitori bi imali ograničen pristup standardizovanim informacijama, što bi smanjilo transparentnost i povjerenje u domaće tržište pokrivenih obveznica.</w:t>
            </w:r>
          </w:p>
          <w:p w14:paraId="5D105D1E" w14:textId="77777777" w:rsidR="0089469A" w:rsidRPr="0089469A" w:rsidRDefault="0089469A" w:rsidP="0089469A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Koji su subjekti oštećeni, na koji način i u kojoj mjeri?</w:t>
            </w:r>
          </w:p>
          <w:p w14:paraId="57D13AEA" w14:textId="77777777" w:rsidR="0089469A" w:rsidRPr="0089469A" w:rsidRDefault="0089469A" w:rsidP="0089469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Najviše su pogođeni sljedeći subjekti:</w:t>
            </w:r>
          </w:p>
          <w:p w14:paraId="10CDF5E2" w14:textId="77777777" w:rsidR="0089469A" w:rsidRPr="0089469A" w:rsidRDefault="0089469A" w:rsidP="0089469A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Kreditne institucije koje izdaju pokrivene obveznice</w:t>
            </w:r>
          </w:p>
          <w:p w14:paraId="485E8E88" w14:textId="77777777" w:rsidR="0089469A" w:rsidRPr="0089469A" w:rsidRDefault="0089469A" w:rsidP="0089469A">
            <w:pPr>
              <w:numPr>
                <w:ilvl w:val="1"/>
                <w:numId w:val="3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bez jasno definisanih pravila o objavi i formatu podataka ne mogu ispuniti očekivane evropske standarde transparentnosti;</w:t>
            </w:r>
          </w:p>
          <w:p w14:paraId="6E8ED06B" w14:textId="77777777" w:rsidR="0089469A" w:rsidRPr="0089469A" w:rsidRDefault="0089469A" w:rsidP="0089469A">
            <w:pPr>
              <w:numPr>
                <w:ilvl w:val="1"/>
                <w:numId w:val="3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rizikuju regulatorne barijere pri poslovanju nakon pristupanja EU.</w:t>
            </w:r>
          </w:p>
          <w:p w14:paraId="77DE90FA" w14:textId="77777777" w:rsidR="0089469A" w:rsidRPr="0089469A" w:rsidRDefault="0089469A" w:rsidP="0089469A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Komisija za tržište kapitala</w:t>
            </w:r>
          </w:p>
          <w:p w14:paraId="306CCD9E" w14:textId="77777777" w:rsidR="0089469A" w:rsidRPr="0089469A" w:rsidRDefault="0089469A" w:rsidP="0089469A">
            <w:pPr>
              <w:numPr>
                <w:ilvl w:val="1"/>
                <w:numId w:val="3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bez utvrđenog statusa tijela za prikupljanje informacija ne može obavljati ulogu propisanu EU standardima;</w:t>
            </w:r>
          </w:p>
          <w:p w14:paraId="5918F78B" w14:textId="77777777" w:rsidR="0089469A" w:rsidRPr="0089469A" w:rsidRDefault="0089469A" w:rsidP="0089469A">
            <w:pPr>
              <w:numPr>
                <w:ilvl w:val="1"/>
                <w:numId w:val="3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otežava se buduća integracija sa ESMA i EBA.</w:t>
            </w:r>
          </w:p>
          <w:p w14:paraId="2DDD84D6" w14:textId="77777777" w:rsidR="0089469A" w:rsidRPr="0089469A" w:rsidRDefault="0089469A" w:rsidP="0089469A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Investitori i tržišni učesnici</w:t>
            </w:r>
          </w:p>
          <w:p w14:paraId="263DCA74" w14:textId="77777777" w:rsidR="0089469A" w:rsidRPr="0089469A" w:rsidRDefault="0089469A" w:rsidP="0089469A">
            <w:pPr>
              <w:numPr>
                <w:ilvl w:val="1"/>
                <w:numId w:val="3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imaju otežan pristup standardizovanim, uporedivim i pouzdanim informacijama;</w:t>
            </w:r>
          </w:p>
          <w:p w14:paraId="2B8C8D46" w14:textId="77777777" w:rsidR="0089469A" w:rsidRPr="0089469A" w:rsidRDefault="0089469A" w:rsidP="0089469A">
            <w:pPr>
              <w:numPr>
                <w:ilvl w:val="1"/>
                <w:numId w:val="3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povećava se informativni rizik i smanjuje povjerenje u instrumente pokrivenih obveznica.</w:t>
            </w:r>
          </w:p>
          <w:p w14:paraId="4A1474B2" w14:textId="77777777" w:rsidR="0089469A" w:rsidRPr="0089469A" w:rsidRDefault="0089469A" w:rsidP="0089469A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Sistem finansijske stabilnosti Crne Gore</w:t>
            </w:r>
          </w:p>
          <w:p w14:paraId="0DCDA855" w14:textId="77777777" w:rsidR="0089469A" w:rsidRPr="0089469A" w:rsidRDefault="0089469A" w:rsidP="0089469A">
            <w:pPr>
              <w:numPr>
                <w:ilvl w:val="1"/>
                <w:numId w:val="3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izostanak usklađivanja umanjuje pripremljenost sistema za nadnacionalne obaveze i nadzor.</w:t>
            </w:r>
          </w:p>
          <w:p w14:paraId="4075AA54" w14:textId="77777777" w:rsidR="0089469A" w:rsidRPr="0089469A" w:rsidRDefault="0089469A" w:rsidP="0089469A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Kako bi problem evoluirao bez promjene propisa („status quo“ opcija)?</w:t>
            </w:r>
          </w:p>
          <w:p w14:paraId="7D14423C" w14:textId="77777777" w:rsidR="0089469A" w:rsidRPr="0089469A" w:rsidRDefault="0089469A" w:rsidP="0089469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U slučaju da se propis ne izmijeni:</w:t>
            </w:r>
          </w:p>
          <w:p w14:paraId="0D3E0351" w14:textId="77777777" w:rsidR="0089469A" w:rsidRPr="0089469A" w:rsidRDefault="0089469A" w:rsidP="0089469A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Crna Gora bi ostala van mehanizma ESAP i ne bi imala spreman regulatorni okvir za trenutak pristupanja EU;</w:t>
            </w:r>
          </w:p>
          <w:p w14:paraId="1F11F64C" w14:textId="77777777" w:rsidR="0089469A" w:rsidRPr="0089469A" w:rsidRDefault="0089469A" w:rsidP="0089469A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kreditne institucije bi ušle u EU tržište bez tehničke i regulatorne usklađenosti, što bi stvorilo dodatne troškove, rizike i odlaganja;</w:t>
            </w:r>
          </w:p>
          <w:p w14:paraId="0F227A1C" w14:textId="77777777" w:rsidR="0089469A" w:rsidRPr="0089469A" w:rsidRDefault="0089469A" w:rsidP="0089469A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domaći nadzorni okvir bio bi parcijalan i nesaglasan sa evropskim režimom, posebno u pogledu digitalne transparentnosti podataka;</w:t>
            </w:r>
          </w:p>
          <w:p w14:paraId="38B33600" w14:textId="77777777" w:rsidR="0089469A" w:rsidRPr="0089469A" w:rsidRDefault="0089469A" w:rsidP="0089469A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investitori bi nastavili da raspolažu fragmentarnim informacijama, što bi moglo imati negativan uticaj na tržište pokrivenih obveznica;</w:t>
            </w:r>
          </w:p>
          <w:p w14:paraId="4E2B6FD2" w14:textId="77777777" w:rsidR="0089469A" w:rsidRPr="0089469A" w:rsidRDefault="0089469A" w:rsidP="0089469A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ukupna usklađenost sa pravnom tekovinom EU bila bi nepotpuna, čime bi se usporio proces evropskih integracija.</w:t>
            </w:r>
          </w:p>
          <w:p w14:paraId="3BAAEFC5" w14:textId="0A82A8EF" w:rsidR="0089469A" w:rsidRPr="0089469A" w:rsidRDefault="0089469A" w:rsidP="0089469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Očekivana evolucija problema bez intervencije bila bi povećanje regulatornog jaza u odnosu na EU standarde, otežano pripremanje institucija za pristupanje EU i dugoročno slabija konkurentnost tržišta pokrivenih obveznica Crne Gore.</w:t>
            </w:r>
          </w:p>
        </w:tc>
      </w:tr>
      <w:tr w:rsidR="0089469A" w:rsidRPr="0089469A" w14:paraId="73B18630" w14:textId="77777777" w:rsidTr="00437180">
        <w:tc>
          <w:tcPr>
            <w:tcW w:w="9576" w:type="dxa"/>
            <w:gridSpan w:val="2"/>
            <w:shd w:val="clear" w:color="auto" w:fill="D2EAF1"/>
          </w:tcPr>
          <w:p w14:paraId="1F663B6A" w14:textId="77777777" w:rsidR="0089469A" w:rsidRPr="0089469A" w:rsidRDefault="0089469A" w:rsidP="0089469A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lastRenderedPageBreak/>
              <w:t>2. Ciljevi</w:t>
            </w:r>
          </w:p>
          <w:p w14:paraId="30020EF3" w14:textId="77777777" w:rsidR="0089469A" w:rsidRPr="0089469A" w:rsidRDefault="0089469A" w:rsidP="0089469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450" w:hanging="180"/>
              <w:contextualSpacing/>
              <w:jc w:val="both"/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t>Koji ciljevi se postižu predloženim propisom?</w:t>
            </w:r>
          </w:p>
          <w:p w14:paraId="5A045804" w14:textId="77777777" w:rsidR="0089469A" w:rsidRPr="0089469A" w:rsidRDefault="0089469A" w:rsidP="0089469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450" w:hanging="180"/>
              <w:contextualSpacing/>
              <w:jc w:val="both"/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t>Navesti usklađenost ovih ciljeva sa postojećim strategijama ili programima Vlade, ako je primjenljivo.</w:t>
            </w:r>
          </w:p>
        </w:tc>
      </w:tr>
      <w:tr w:rsidR="0089469A" w:rsidRPr="0089469A" w14:paraId="3EBE3810" w14:textId="77777777" w:rsidTr="00437180">
        <w:tc>
          <w:tcPr>
            <w:tcW w:w="9576" w:type="dxa"/>
            <w:gridSpan w:val="2"/>
          </w:tcPr>
          <w:p w14:paraId="47C86CB8" w14:textId="77777777" w:rsidR="0089469A" w:rsidRPr="0089469A" w:rsidRDefault="0089469A" w:rsidP="0089469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lastRenderedPageBreak/>
              <w:t>Predloženim zakonskim izmjenama i dopunama ostvaruju se sljedeći ključni ciljevi:</w:t>
            </w:r>
          </w:p>
          <w:p w14:paraId="6EFFAF93" w14:textId="77777777" w:rsidR="0089469A" w:rsidRPr="0089469A" w:rsidRDefault="0089469A" w:rsidP="0089469A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Usklađivanje nacionalnog zakonodavstva sa pravnom tekovinom Evropske unije</w:t>
            </w: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, naročito sa Direktivom (EU) 2023/2864, u dijelu uspostavljanja i funkcionisanja Evropske jedinstvene pristupne tačke (ESAP) za kreditne institucije koje izdaju pokrivene obveznice.</w:t>
            </w:r>
          </w:p>
          <w:p w14:paraId="61FF8759" w14:textId="77777777" w:rsidR="0089469A" w:rsidRPr="0089469A" w:rsidRDefault="0089469A" w:rsidP="0089469A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Unapređenje transparentnosti i dostupnosti podataka</w:t>
            </w: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 xml:space="preserve"> o pokrivenim obveznicama kroz uvođenje obaveze dostavljanja standardizovanih informacija u mašinski čitljivom formatu, što doprinosi većoj pouzdanosti i efikasnosti finansijskog tržišta.</w:t>
            </w:r>
          </w:p>
          <w:p w14:paraId="22F83F5E" w14:textId="77777777" w:rsidR="0089469A" w:rsidRPr="0089469A" w:rsidRDefault="0089469A" w:rsidP="0089469A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Jačanje nadzora nad kreditnim institucijama</w:t>
            </w: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 xml:space="preserve"> koje izdaju pokrivene obveznice, uspostavljanjem jasnih procedura i tehničkih standarda za prikupljanje, obradu i objavu podataka u skladu sa evropskim nadzornim zahtjevima.</w:t>
            </w:r>
          </w:p>
          <w:p w14:paraId="28A3D16A" w14:textId="77777777" w:rsidR="0089469A" w:rsidRPr="0089469A" w:rsidRDefault="0089469A" w:rsidP="0089469A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Priprema domaćeg regulatornog sistema</w:t>
            </w: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 xml:space="preserve"> za integraciju u evropski finansijski prostor i efikasnu saradnju sa nadnacionalnim institucijama (ESMA, EBA).</w:t>
            </w:r>
          </w:p>
          <w:p w14:paraId="01364ED2" w14:textId="77777777" w:rsidR="0089469A" w:rsidRPr="0089469A" w:rsidRDefault="0089469A" w:rsidP="0089469A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Usklađenost sa strategijama ili programima Vlade</w:t>
            </w:r>
          </w:p>
          <w:p w14:paraId="1B7A6E49" w14:textId="77777777" w:rsidR="0089469A" w:rsidRPr="0089469A" w:rsidRDefault="0089469A" w:rsidP="0089469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Postizanje ovih ciljeva u skladu je sa strateškim opredjeljenjima Vlade Crne Gore izraženim u:</w:t>
            </w:r>
          </w:p>
          <w:p w14:paraId="42E5AF80" w14:textId="77777777" w:rsidR="0089469A" w:rsidRPr="0089469A" w:rsidRDefault="0089469A" w:rsidP="0089469A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Strategiji razvoja finansijskog sektora Crne Gore</w:t>
            </w: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, koja predviđa modernizaciju i usklađivanje nacionalnog zakonodavstva sa standardima Evropske unije radi unapređenja stabilnosti i konkurentnosti finansijskog tržišta;</w:t>
            </w:r>
          </w:p>
          <w:p w14:paraId="008AA3B3" w14:textId="1A096F57" w:rsidR="0089469A" w:rsidRPr="0089469A" w:rsidRDefault="0089469A" w:rsidP="0089469A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Programu pristupanja Crne Gore Evropskoj uniji</w:t>
            </w: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 xml:space="preserve">, koji podrazumijeva </w:t>
            </w:r>
            <w:r w:rsidR="00C012B1" w:rsidRPr="00525869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blago</w:t>
            </w: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vremeno usvajanje i implementaciju pravne tekovine EU u svim relevantnim oblastima, uključujući i regulatorni okvir finansijskih usluga;</w:t>
            </w:r>
          </w:p>
          <w:p w14:paraId="61B6ABE5" w14:textId="77777777" w:rsidR="0089469A" w:rsidRPr="0089469A" w:rsidRDefault="0089469A" w:rsidP="0089469A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Digitalnoj agendi Crne Gore</w:t>
            </w: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, koja naglašava potrebu za unapređenjem digitalne infrastrukture i interoperabilnosti u javnom sektoru, uključujući i oblasti finansijskog nadzora i transparentnosti tržišta kapitala.</w:t>
            </w:r>
          </w:p>
          <w:p w14:paraId="2CC28D94" w14:textId="6E48268D" w:rsidR="0089469A" w:rsidRPr="0089469A" w:rsidRDefault="0089469A" w:rsidP="0089469A">
            <w:pPr>
              <w:spacing w:before="100" w:beforeAutospacing="1" w:after="100" w:afterAutospacing="1" w:line="240" w:lineRule="auto"/>
              <w:jc w:val="both"/>
              <w:rPr>
                <w:rFonts w:ascii="Arial" w:eastAsia="MS Mincho" w:hAnsi="Arial" w:cs="Arial"/>
                <w:noProof/>
                <w:kern w:val="0"/>
                <w:lang w:val="sr-Latn-ME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Predložene izmjene i dopune Zakona direktno doprinose ispunjavanju ovih strateških ciljeva Vlade, čime se jača integracija Crne Gore u evropske finansijske tokove i poboljšava povjerenje investitora u domaće tržište kapitala.</w:t>
            </w:r>
          </w:p>
        </w:tc>
      </w:tr>
      <w:tr w:rsidR="0089469A" w:rsidRPr="0089469A" w14:paraId="5AE5822D" w14:textId="77777777" w:rsidTr="00437180">
        <w:tc>
          <w:tcPr>
            <w:tcW w:w="9576" w:type="dxa"/>
            <w:gridSpan w:val="2"/>
            <w:shd w:val="clear" w:color="auto" w:fill="D2EAF1"/>
          </w:tcPr>
          <w:p w14:paraId="22799ABA" w14:textId="77777777" w:rsidR="0089469A" w:rsidRPr="0089469A" w:rsidRDefault="0089469A" w:rsidP="0089469A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t>3. Opcije</w:t>
            </w:r>
          </w:p>
          <w:p w14:paraId="2E318E0A" w14:textId="77777777" w:rsidR="0089469A" w:rsidRPr="0089469A" w:rsidRDefault="0089469A" w:rsidP="0089469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14:paraId="3E22DF83" w14:textId="77777777" w:rsidR="0089469A" w:rsidRPr="0089469A" w:rsidRDefault="0089469A" w:rsidP="0089469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t>Obrazložiti preferiranu opciju?</w:t>
            </w:r>
          </w:p>
        </w:tc>
      </w:tr>
      <w:tr w:rsidR="0089469A" w:rsidRPr="0089469A" w14:paraId="02FE7E59" w14:textId="77777777" w:rsidTr="00437180">
        <w:tc>
          <w:tcPr>
            <w:tcW w:w="9576" w:type="dxa"/>
            <w:gridSpan w:val="2"/>
          </w:tcPr>
          <w:p w14:paraId="7ADB2281" w14:textId="77777777" w:rsidR="00C012B1" w:rsidRPr="00C012B1" w:rsidRDefault="00C012B1" w:rsidP="00C012B1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Moguće opcije za rješavanje problema</w:t>
            </w:r>
          </w:p>
          <w:p w14:paraId="43C79D9B" w14:textId="77777777" w:rsidR="00C012B1" w:rsidRPr="00C012B1" w:rsidRDefault="00C012B1" w:rsidP="00C012B1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Opcija 0 – Status quo</w:t>
            </w:r>
          </w:p>
          <w:p w14:paraId="5BF62F21" w14:textId="77777777" w:rsidR="00C012B1" w:rsidRPr="00C012B1" w:rsidRDefault="00C012B1" w:rsidP="00C012B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Nastavak primjene postojećeg zakonskog okvira bez izmjena i dopuna u dijelu koji se odnosi na Evropsku jedinstvenu pristupnu tačku (ESAP) i povezane tehničke zahtjeve.</w:t>
            </w:r>
            <w:r w:rsidRPr="00C012B1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br/>
            </w:r>
            <w:r w:rsidRPr="00C012B1">
              <w:rPr>
                <w:rFonts w:ascii="Arial" w:eastAsia="Times New Roman" w:hAnsi="Arial" w:cs="Arial"/>
                <w:i/>
                <w:iCs/>
                <w:kern w:val="0"/>
                <w:lang w:val="sr-Latn-ME" w:eastAsia="sr-Latn-ME"/>
                <w14:ligatures w14:val="none"/>
              </w:rPr>
              <w:t>Posljedice:</w:t>
            </w:r>
            <w:r w:rsidRPr="00C012B1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 xml:space="preserve"> Ova opcija ne bi riješila identifikovane probleme. Crna Gora ne bi bila spremna za primjenu obaveza proisteklih iz Direktivе (EU) 2023/2864 po pristupanju EU, što bi otežalo usklađivanje i umanjilo povjerenje investitora.</w:t>
            </w:r>
          </w:p>
          <w:p w14:paraId="0E7AED71" w14:textId="77777777" w:rsidR="00C012B1" w:rsidRPr="00C012B1" w:rsidRDefault="00C012B1" w:rsidP="00C012B1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Opcija 1 – Neregulatorne mjere</w:t>
            </w:r>
          </w:p>
          <w:p w14:paraId="1CF3C379" w14:textId="77777777" w:rsidR="00C012B1" w:rsidRPr="00C012B1" w:rsidRDefault="00C012B1" w:rsidP="00C012B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lastRenderedPageBreak/>
              <w:t>Pokušaj usklađivanja sa ESAP zahtjevima putem internih smjernica, tehničkih rješenja i dobrovoljnog usklađivanja kreditnih institucija bez izmjena zakonske regulative.</w:t>
            </w:r>
            <w:r w:rsidRPr="00C012B1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br/>
            </w:r>
            <w:r w:rsidRPr="00C012B1">
              <w:rPr>
                <w:rFonts w:ascii="Arial" w:eastAsia="Times New Roman" w:hAnsi="Arial" w:cs="Arial"/>
                <w:i/>
                <w:iCs/>
                <w:kern w:val="0"/>
                <w:lang w:val="sr-Latn-ME" w:eastAsia="sr-Latn-ME"/>
                <w14:ligatures w14:val="none"/>
              </w:rPr>
              <w:t>Posljedice:</w:t>
            </w:r>
            <w:r w:rsidRPr="00C012B1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 xml:space="preserve"> Ova opcija nosi značajan rizik neusklađenosti i nedostatka pravne sigurnosti, jer nema zakonskog osnova za obavezu dostavljanja podataka u propisanom formatu niti za nadzor nad tim procesom.</w:t>
            </w:r>
          </w:p>
          <w:p w14:paraId="4E9EAE01" w14:textId="77777777" w:rsidR="00C012B1" w:rsidRPr="00C012B1" w:rsidRDefault="00C012B1" w:rsidP="00C012B1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Opcija 2 – Predložene izmjene i dopune zakona (preporučena opcija)</w:t>
            </w:r>
          </w:p>
          <w:p w14:paraId="38864D48" w14:textId="77777777" w:rsidR="00C012B1" w:rsidRPr="00C012B1" w:rsidRDefault="00C012B1" w:rsidP="00C012B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Uvođenje zakonskih izmjena kojima se uvode obaveze dostavljanja podataka na ESAP, uređuju format i metapodaci, te određuju nadležnosti Komisije i evropskih nadzornih tijela. Takođe, uvodi se odložena primjena određenih odredbi do pristupanja Crne Gore EU.</w:t>
            </w:r>
            <w:r w:rsidRPr="00C012B1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br/>
            </w:r>
            <w:r w:rsidRPr="00C012B1">
              <w:rPr>
                <w:rFonts w:ascii="Arial" w:eastAsia="Times New Roman" w:hAnsi="Arial" w:cs="Arial"/>
                <w:i/>
                <w:iCs/>
                <w:kern w:val="0"/>
                <w:lang w:val="sr-Latn-ME" w:eastAsia="sr-Latn-ME"/>
                <w14:ligatures w14:val="none"/>
              </w:rPr>
              <w:t>Posljedice:</w:t>
            </w:r>
            <w:r w:rsidRPr="00C012B1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 xml:space="preserve"> Ova opcija osigurava pravnu usklađenost sa EU, jasne i obavezujuće norme za kreditne institucije i nadzorne organe, te pripremu domaćeg sistema za integraciju u evropski finansijski prostor. Time se unapređuje transparentnost, povjerenje i konkurentnost domaćeg tržišta kapitala.</w:t>
            </w:r>
          </w:p>
          <w:p w14:paraId="6EBCE606" w14:textId="77777777" w:rsidR="00C012B1" w:rsidRPr="00C012B1" w:rsidRDefault="00C012B1" w:rsidP="00C012B1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Obrazloženje preferirane opcije</w:t>
            </w:r>
          </w:p>
          <w:p w14:paraId="5FD16911" w14:textId="77777777" w:rsidR="00C012B1" w:rsidRPr="00C012B1" w:rsidRDefault="00C012B1" w:rsidP="00C012B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Opcija 2 predstavlja najbolji pristup jer donosi:</w:t>
            </w:r>
          </w:p>
          <w:p w14:paraId="7FB898CC" w14:textId="77777777" w:rsidR="00C012B1" w:rsidRPr="00C012B1" w:rsidRDefault="00C012B1" w:rsidP="00C012B1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Pravni osnov</w:t>
            </w:r>
            <w:r w:rsidRPr="00C012B1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 xml:space="preserve"> za primjenu obaveza proisteklih iz aktuelnih evropskih direktiva;</w:t>
            </w:r>
          </w:p>
          <w:p w14:paraId="67CAD254" w14:textId="77777777" w:rsidR="00C012B1" w:rsidRPr="00C012B1" w:rsidRDefault="00C012B1" w:rsidP="00C012B1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Sigurnost i pravnu jasnoću</w:t>
            </w:r>
            <w:r w:rsidRPr="00C012B1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 xml:space="preserve"> za sve učesnike na tržištu;</w:t>
            </w:r>
          </w:p>
          <w:p w14:paraId="6AF3C30B" w14:textId="77777777" w:rsidR="00C012B1" w:rsidRPr="00C012B1" w:rsidRDefault="00C012B1" w:rsidP="00C012B1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Tehničku usklađenost</w:t>
            </w:r>
            <w:r w:rsidRPr="00C012B1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 xml:space="preserve"> sa zahtjevima za mašinski čitljive i interoperabilne podatke;</w:t>
            </w:r>
          </w:p>
          <w:p w14:paraId="248E77BB" w14:textId="77777777" w:rsidR="00C012B1" w:rsidRPr="00C012B1" w:rsidRDefault="00C012B1" w:rsidP="00C012B1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Pripremu za punopravno članstvo u EU</w:t>
            </w:r>
            <w:r w:rsidRPr="00C012B1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, kroz odloženu primjenu određenih odredbi;</w:t>
            </w:r>
          </w:p>
          <w:p w14:paraId="089408CB" w14:textId="77777777" w:rsidR="00C012B1" w:rsidRPr="00C012B1" w:rsidRDefault="00C012B1" w:rsidP="00C012B1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Smanjenje regulatornih rizika i povećanje povjerenja</w:t>
            </w:r>
            <w:r w:rsidRPr="00C012B1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 xml:space="preserve"> investitora i učesnika na tržištu.</w:t>
            </w:r>
          </w:p>
          <w:p w14:paraId="3E7754D6" w14:textId="04824816" w:rsidR="00C012B1" w:rsidRPr="0089469A" w:rsidRDefault="00C012B1" w:rsidP="00C012B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</w:pPr>
            <w:r w:rsidRPr="00C012B1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Neregulatorne ili status quo opcije nisu održive jer ne garantuju ispunjavanje obaveza prema EU i mogu ugroziti proces integracije i stabilnost finansijskog tržišta Crne Gore</w:t>
            </w:r>
            <w:r w:rsidRPr="00525869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.</w:t>
            </w:r>
          </w:p>
        </w:tc>
      </w:tr>
      <w:tr w:rsidR="0089469A" w:rsidRPr="0089469A" w14:paraId="2E86FE7D" w14:textId="77777777" w:rsidTr="00437180">
        <w:tc>
          <w:tcPr>
            <w:tcW w:w="9576" w:type="dxa"/>
            <w:gridSpan w:val="2"/>
            <w:shd w:val="clear" w:color="auto" w:fill="D2EAF1"/>
          </w:tcPr>
          <w:p w14:paraId="7841BF52" w14:textId="77777777" w:rsidR="0089469A" w:rsidRPr="0089469A" w:rsidRDefault="0089469A" w:rsidP="008946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lastRenderedPageBreak/>
              <w:t>4. Analiza uticaja</w:t>
            </w:r>
          </w:p>
          <w:p w14:paraId="0D55A654" w14:textId="77777777" w:rsidR="0089469A" w:rsidRPr="0089469A" w:rsidRDefault="0089469A" w:rsidP="0089469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t>Na koga će i kako će najvjerovatnije uticati rješenja u propisu - nabrojati pozitivne i negativne uticaje, direktne i indirektne.</w:t>
            </w:r>
          </w:p>
          <w:p w14:paraId="29DAA089" w14:textId="77777777" w:rsidR="0089469A" w:rsidRPr="0089469A" w:rsidRDefault="0089469A" w:rsidP="0089469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t>Koje troškove će primjena propisa izazvati građanima i privredi (naročito malim i srednjim preduzećima).</w:t>
            </w:r>
          </w:p>
          <w:p w14:paraId="434D6E34" w14:textId="77777777" w:rsidR="0089469A" w:rsidRPr="0089469A" w:rsidRDefault="0089469A" w:rsidP="0089469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t>Da li pozitivne posljedice donošenja propisa opravdavaju troškove koje će on stvoriti.</w:t>
            </w:r>
          </w:p>
          <w:p w14:paraId="0C8990D8" w14:textId="77777777" w:rsidR="0089469A" w:rsidRPr="0089469A" w:rsidRDefault="0089469A" w:rsidP="0089469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t>Da li se propisom podržava stvaranje novih privrednih subjekata na tržištu i tržišna konkurencija.</w:t>
            </w:r>
          </w:p>
          <w:p w14:paraId="14865AAE" w14:textId="77777777" w:rsidR="0089469A" w:rsidRPr="0089469A" w:rsidRDefault="0089469A" w:rsidP="0089469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t>Uključiti procjenu administrativnih opterećenja i biznis barijera.</w:t>
            </w:r>
          </w:p>
          <w:p w14:paraId="01517F22" w14:textId="77777777" w:rsidR="0089469A" w:rsidRPr="0089469A" w:rsidRDefault="0089469A" w:rsidP="0089469A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</w:pPr>
          </w:p>
        </w:tc>
      </w:tr>
      <w:tr w:rsidR="0089469A" w:rsidRPr="0089469A" w14:paraId="10BED66A" w14:textId="77777777" w:rsidTr="00437180">
        <w:tc>
          <w:tcPr>
            <w:tcW w:w="9576" w:type="dxa"/>
            <w:gridSpan w:val="2"/>
          </w:tcPr>
          <w:p w14:paraId="1A49BD57" w14:textId="77777777" w:rsidR="00C012B1" w:rsidRPr="00C012B1" w:rsidRDefault="00C012B1" w:rsidP="00C012B1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Uticaj na subjekte i tržište</w:t>
            </w:r>
          </w:p>
          <w:p w14:paraId="19F174EB" w14:textId="77777777" w:rsidR="00C012B1" w:rsidRPr="00C012B1" w:rsidRDefault="00C012B1" w:rsidP="00C012B1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Pozitivni uticaji</w:t>
            </w:r>
          </w:p>
          <w:p w14:paraId="5F1F2BB1" w14:textId="77777777" w:rsidR="00C012B1" w:rsidRPr="00C012B1" w:rsidRDefault="00C012B1" w:rsidP="00C012B1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Kreditne institucije koje izdaju pokrivene obveznice</w:t>
            </w:r>
          </w:p>
          <w:p w14:paraId="49DC1AB7" w14:textId="77777777" w:rsidR="00C012B1" w:rsidRPr="00C012B1" w:rsidRDefault="00C012B1" w:rsidP="00C012B1">
            <w:pPr>
              <w:numPr>
                <w:ilvl w:val="1"/>
                <w:numId w:val="3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Jasno definisane obaveze i tehnički standardi za dostavljanje podataka omogućavaju efikasniju usklađenost sa evropskim propisima;</w:t>
            </w:r>
          </w:p>
          <w:p w14:paraId="1BF9AA29" w14:textId="77777777" w:rsidR="00C012B1" w:rsidRPr="00C012B1" w:rsidRDefault="00C012B1" w:rsidP="00C012B1">
            <w:pPr>
              <w:numPr>
                <w:ilvl w:val="1"/>
                <w:numId w:val="3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Povećava se transparentnost i kredibilitet na tržištu, što može dovesti do većeg povjerenja investitora i lakšeg pristupa finansiranju.</w:t>
            </w:r>
          </w:p>
          <w:p w14:paraId="5401ABE7" w14:textId="77777777" w:rsidR="00C012B1" w:rsidRPr="00C012B1" w:rsidRDefault="00C012B1" w:rsidP="00C012B1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Komisija za tržište kapitala</w:t>
            </w:r>
          </w:p>
          <w:p w14:paraId="5F2CA1EB" w14:textId="77777777" w:rsidR="00C012B1" w:rsidRPr="00C012B1" w:rsidRDefault="00C012B1" w:rsidP="00C012B1">
            <w:pPr>
              <w:numPr>
                <w:ilvl w:val="1"/>
                <w:numId w:val="3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lastRenderedPageBreak/>
              <w:t>Pojednostavljuje i standardizuje proces prikupljanja i objave podataka, omogućavajući bolji nadzor i kontrolu;</w:t>
            </w:r>
          </w:p>
          <w:p w14:paraId="4E4CAEE1" w14:textId="77777777" w:rsidR="00C012B1" w:rsidRPr="00C012B1" w:rsidRDefault="00C012B1" w:rsidP="00C012B1">
            <w:pPr>
              <w:numPr>
                <w:ilvl w:val="1"/>
                <w:numId w:val="3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Omogućava efikasniju saradnju sa evropskim nadzornim tijelima (ESMA, EBA).</w:t>
            </w:r>
          </w:p>
          <w:p w14:paraId="6EDDC6E7" w14:textId="77777777" w:rsidR="00C012B1" w:rsidRPr="00C012B1" w:rsidRDefault="00C012B1" w:rsidP="00C012B1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Investitori i korisnici finansijskih usluga</w:t>
            </w:r>
          </w:p>
          <w:p w14:paraId="4D246B9A" w14:textId="77777777" w:rsidR="00C012B1" w:rsidRPr="00C012B1" w:rsidRDefault="00C012B1" w:rsidP="00C012B1">
            <w:pPr>
              <w:numPr>
                <w:ilvl w:val="1"/>
                <w:numId w:val="3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Poboljšan pristup transparentnim, pouzdanim i mašinski čitljivim informacijama smanjuje investicione rizike i doprinosi donošenju kvalitetnijih odluka.</w:t>
            </w:r>
          </w:p>
          <w:p w14:paraId="0940CB24" w14:textId="77777777" w:rsidR="00C012B1" w:rsidRPr="00C012B1" w:rsidRDefault="00C012B1" w:rsidP="00C012B1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Cjelokupno finansijsko tržište Crne Gore</w:t>
            </w:r>
          </w:p>
          <w:p w14:paraId="15BDCF8A" w14:textId="77777777" w:rsidR="00C012B1" w:rsidRPr="00C012B1" w:rsidRDefault="00C012B1" w:rsidP="00C012B1">
            <w:pPr>
              <w:numPr>
                <w:ilvl w:val="1"/>
                <w:numId w:val="3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Jača se integracija u evropsko finansijsko tržište, što može povoljno uticati na konkurentnost i razvoj tržišta kapitala.</w:t>
            </w:r>
          </w:p>
          <w:p w14:paraId="2DCFA219" w14:textId="77777777" w:rsidR="00C012B1" w:rsidRPr="00C012B1" w:rsidRDefault="00C012B1" w:rsidP="00C012B1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Negativni uticaji</w:t>
            </w:r>
          </w:p>
          <w:p w14:paraId="118A5F11" w14:textId="77777777" w:rsidR="00C012B1" w:rsidRPr="00C012B1" w:rsidRDefault="00C012B1" w:rsidP="00C012B1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Kreditne institucije</w:t>
            </w:r>
          </w:p>
          <w:p w14:paraId="046DDBAE" w14:textId="77777777" w:rsidR="00C012B1" w:rsidRPr="00C012B1" w:rsidRDefault="00C012B1" w:rsidP="00C012B1">
            <w:pPr>
              <w:numPr>
                <w:ilvl w:val="1"/>
                <w:numId w:val="3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Povećani troškovi prilagođavanja informacionih sistema i procesa izvještavanja u skladu sa novim zahtjevima;</w:t>
            </w:r>
          </w:p>
          <w:p w14:paraId="05916726" w14:textId="77777777" w:rsidR="00C012B1" w:rsidRPr="00C012B1" w:rsidRDefault="00C012B1" w:rsidP="00C012B1">
            <w:pPr>
              <w:numPr>
                <w:ilvl w:val="1"/>
                <w:numId w:val="3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Potencijalni administrativni teret u periodu implementacije zakona.</w:t>
            </w:r>
          </w:p>
          <w:p w14:paraId="362ED47A" w14:textId="77777777" w:rsidR="00C012B1" w:rsidRPr="00C012B1" w:rsidRDefault="00C012B1" w:rsidP="00C012B1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Komisija za tržište kapitala</w:t>
            </w:r>
          </w:p>
          <w:p w14:paraId="3D9A2496" w14:textId="77777777" w:rsidR="00C012B1" w:rsidRPr="00C012B1" w:rsidRDefault="00C012B1" w:rsidP="00C012B1">
            <w:pPr>
              <w:numPr>
                <w:ilvl w:val="1"/>
                <w:numId w:val="3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Potreba za dodatnim resursima i obukama za upravljanje novim tehničkim zahtjevima i nadzorom;</w:t>
            </w:r>
          </w:p>
          <w:p w14:paraId="5D7A6748" w14:textId="77777777" w:rsidR="00C012B1" w:rsidRPr="00C012B1" w:rsidRDefault="00C012B1" w:rsidP="00C012B1">
            <w:pPr>
              <w:numPr>
                <w:ilvl w:val="1"/>
                <w:numId w:val="3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Troškovi integracije sa evropskim sistemima.</w:t>
            </w:r>
          </w:p>
          <w:p w14:paraId="12886E25" w14:textId="77777777" w:rsidR="00C012B1" w:rsidRPr="00C012B1" w:rsidRDefault="00C012B1" w:rsidP="00C012B1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Troškovi primjene propisa</w:t>
            </w:r>
          </w:p>
          <w:p w14:paraId="16F64A6D" w14:textId="77777777" w:rsidR="00C012B1" w:rsidRPr="00C012B1" w:rsidRDefault="00C012B1" w:rsidP="00C012B1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Troškovi su uglavnom povezani sa tehničkim prilagođavanjem informacionih sistema i obukama zaposlenih u kreditnim institucijama i Komisiji.</w:t>
            </w:r>
          </w:p>
          <w:p w14:paraId="0191E7EE" w14:textId="77777777" w:rsidR="00C012B1" w:rsidRPr="00C012B1" w:rsidRDefault="00C012B1" w:rsidP="00C012B1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Mali i srednji subjekti u pravilu nisu direktno pogođeni jer se propis odnosi na kreditne institucije koje izdaju pokrivene obveznice, što su najčešće veće finansijske institucije.</w:t>
            </w:r>
          </w:p>
          <w:p w14:paraId="557B4F01" w14:textId="77777777" w:rsidR="00C012B1" w:rsidRPr="00C012B1" w:rsidRDefault="00C012B1" w:rsidP="00C012B1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Troškovi su djelimično ublaženi odloženom primjenom zakonskih odredbi do dana pristupanja Crne Gore EU, kao i mogućnošću korišćenja evropskih pretpristupnih fondova za tehničku podršku.</w:t>
            </w:r>
          </w:p>
          <w:p w14:paraId="77D18DEA" w14:textId="77777777" w:rsidR="00C012B1" w:rsidRPr="00C012B1" w:rsidRDefault="00C012B1" w:rsidP="00C012B1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Opravdanost troškova</w:t>
            </w:r>
          </w:p>
          <w:p w14:paraId="3D3E5500" w14:textId="257E7C2A" w:rsidR="00C012B1" w:rsidRPr="00C012B1" w:rsidRDefault="00C012B1" w:rsidP="00C012B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 xml:space="preserve">Pozitivne posljedice </w:t>
            </w:r>
            <w:r w:rsidRPr="00525869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unaprjeđenja</w:t>
            </w:r>
            <w:r w:rsidRPr="00C012B1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 xml:space="preserve"> transparentnosti, pravne sigurnosti i usklađenosti sa EU standardima višestruko opravdavaju nastale troškove. Dugoročno, predloženi propis doprinosi stabilnosti finansijskog sistema i povećanju konkurentnosti tržišta kapitala.</w:t>
            </w:r>
          </w:p>
          <w:p w14:paraId="5C6F1F66" w14:textId="77777777" w:rsidR="00C012B1" w:rsidRPr="00C012B1" w:rsidRDefault="00C012B1" w:rsidP="00C012B1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Uticaj na tržišnu konkurenciju i stvaranje novih subjekata</w:t>
            </w:r>
          </w:p>
          <w:p w14:paraId="2E1465BF" w14:textId="77777777" w:rsidR="00C012B1" w:rsidRPr="00C012B1" w:rsidRDefault="00C012B1" w:rsidP="00C012B1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Propis podržava stabilnost i integritet tržišta pokrivenih obveznica, što može posredno stimulisati razvoj novih finansijskih instrumenata i podsticati konkurenciju među kreditnim institucijama.</w:t>
            </w:r>
          </w:p>
          <w:p w14:paraId="5F90141F" w14:textId="77777777" w:rsidR="00C012B1" w:rsidRPr="00C012B1" w:rsidRDefault="00C012B1" w:rsidP="00C012B1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Direktan uticaj na osnivanje novih subjekata je ograničen, jer se regulativa primarno odnosi na postojeće kreditne institucije sa odobrenjem za izdavanje pokrivenih obveznica.</w:t>
            </w:r>
          </w:p>
          <w:p w14:paraId="5D5480AA" w14:textId="77777777" w:rsidR="00C012B1" w:rsidRPr="00C012B1" w:rsidRDefault="00C012B1" w:rsidP="00C012B1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Administrativna opterećenja i biznis barijere</w:t>
            </w:r>
          </w:p>
          <w:p w14:paraId="0DD8F2EC" w14:textId="77777777" w:rsidR="00C012B1" w:rsidRPr="00C012B1" w:rsidRDefault="00C012B1" w:rsidP="00C012B1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Administrativna opterećenja su umjerena i uglavnom se odnose na prilagođavanje procesa izvještavanja i prikupljanja podataka.</w:t>
            </w:r>
          </w:p>
          <w:p w14:paraId="56EBF032" w14:textId="77777777" w:rsidR="00C012B1" w:rsidRPr="00C012B1" w:rsidRDefault="00C012B1" w:rsidP="00C012B1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lastRenderedPageBreak/>
              <w:t>Uvođenjem standardizovanih formata i metapodataka očekuje se dugoročno smanjenje biznis barijera kroz veću automatizaciju i interoperabilnost sistema.</w:t>
            </w:r>
          </w:p>
          <w:p w14:paraId="15A5B288" w14:textId="73D7255F" w:rsidR="00C012B1" w:rsidRPr="0089469A" w:rsidRDefault="00C012B1" w:rsidP="00C012B1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C012B1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Odložena primjena propisa omogućava postepen</w:t>
            </w:r>
            <w:r w:rsidRPr="00525869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o prilagođavanje</w:t>
            </w:r>
            <w:r w:rsidRPr="00C012B1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 xml:space="preserve"> i smanjuje rizik od naglog opterećenja.</w:t>
            </w:r>
          </w:p>
        </w:tc>
      </w:tr>
      <w:tr w:rsidR="0089469A" w:rsidRPr="0089469A" w14:paraId="027C42E8" w14:textId="77777777" w:rsidTr="00437180">
        <w:tc>
          <w:tcPr>
            <w:tcW w:w="9576" w:type="dxa"/>
            <w:gridSpan w:val="2"/>
            <w:shd w:val="clear" w:color="auto" w:fill="D2EAF1"/>
          </w:tcPr>
          <w:p w14:paraId="04344D2B" w14:textId="77777777" w:rsidR="0089469A" w:rsidRPr="0089469A" w:rsidRDefault="0089469A" w:rsidP="008946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lastRenderedPageBreak/>
              <w:t>5. Procjena fiskalnog uticaja</w:t>
            </w:r>
          </w:p>
          <w:p w14:paraId="658127FC" w14:textId="77777777" w:rsidR="0089469A" w:rsidRPr="0089469A" w:rsidRDefault="0089469A" w:rsidP="0089469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t>Da li je potrebno obezbjeđenje finansijskih sredstava iz budžeta Crne Gore za implementaciju propisa i u kom iznosu?</w:t>
            </w:r>
          </w:p>
          <w:p w14:paraId="26E7E5AF" w14:textId="77777777" w:rsidR="0089469A" w:rsidRPr="0089469A" w:rsidRDefault="0089469A" w:rsidP="008946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t>Da li je obezbjeđenje finansijskih sredstava jednokratno, ili tokom određenog vremenskog perioda?  Obrazložiti.</w:t>
            </w:r>
          </w:p>
          <w:p w14:paraId="29633D12" w14:textId="77777777" w:rsidR="0089469A" w:rsidRPr="0089469A" w:rsidRDefault="0089469A" w:rsidP="008946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t>Da li implementacijom propisa proizilaze međunarodne finansijske obaveze? Obrazložiti.</w:t>
            </w:r>
          </w:p>
          <w:p w14:paraId="5F2AB4DA" w14:textId="77777777" w:rsidR="0089469A" w:rsidRPr="0089469A" w:rsidRDefault="0089469A" w:rsidP="008946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t>Da li su neophodna finansijska sredstva obezbijeđena u budžetu za tekuću fiskalnu godinu, odnosno da li su planirana u budžetu za narednu fiskanu godinu?</w:t>
            </w:r>
          </w:p>
          <w:p w14:paraId="0468FCD2" w14:textId="77777777" w:rsidR="0089469A" w:rsidRPr="0089469A" w:rsidRDefault="0089469A" w:rsidP="008946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t>Da li je usvajanjem propisa predviđeno donošenje podzakonskih akata iz kojih će proisteći finansijske obaveze?</w:t>
            </w:r>
          </w:p>
          <w:p w14:paraId="4AB7ADCD" w14:textId="77777777" w:rsidR="0089469A" w:rsidRPr="0089469A" w:rsidRDefault="0089469A" w:rsidP="008946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t>Da li će se implementacijom propisa ostvariti prihod za budžet Crne Gore?</w:t>
            </w:r>
          </w:p>
          <w:p w14:paraId="03935D14" w14:textId="77777777" w:rsidR="0089469A" w:rsidRPr="0089469A" w:rsidRDefault="0089469A" w:rsidP="008946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t>Obrazložiti metodologiju koja je korišćenja prilikom obračuna finansijskih izdataka/prihoda.</w:t>
            </w:r>
          </w:p>
          <w:p w14:paraId="4766864E" w14:textId="77777777" w:rsidR="0089469A" w:rsidRPr="0089469A" w:rsidRDefault="0089469A" w:rsidP="008946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t>Da li su postojali problemi u preciznom obračunu finansijskih izdataka/prihoda? Obrazložiti.</w:t>
            </w:r>
          </w:p>
          <w:p w14:paraId="433B4776" w14:textId="77777777" w:rsidR="0089469A" w:rsidRPr="0089469A" w:rsidRDefault="0089469A" w:rsidP="008946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t>Da li su postojale sugestije Ministarstva finansija na nacrt/predlog propisa?</w:t>
            </w:r>
          </w:p>
          <w:p w14:paraId="54314DA3" w14:textId="77777777" w:rsidR="0089469A" w:rsidRPr="0089469A" w:rsidRDefault="0089469A" w:rsidP="008946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t>Da li su dobijene primjedbe uključene u tekst propisa? Obrazložiti.</w:t>
            </w:r>
          </w:p>
        </w:tc>
      </w:tr>
      <w:tr w:rsidR="0089469A" w:rsidRPr="0089469A" w14:paraId="7B7F2879" w14:textId="77777777" w:rsidTr="00437180">
        <w:tc>
          <w:tcPr>
            <w:tcW w:w="9576" w:type="dxa"/>
            <w:gridSpan w:val="2"/>
          </w:tcPr>
          <w:p w14:paraId="741F65D7" w14:textId="77777777" w:rsidR="0089469A" w:rsidRPr="0089469A" w:rsidRDefault="0089469A" w:rsidP="0089469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</w:pPr>
          </w:p>
          <w:p w14:paraId="7392E5B6" w14:textId="77777777" w:rsidR="0089469A" w:rsidRPr="0089469A" w:rsidRDefault="0089469A" w:rsidP="0089469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  <w:t>Za sprovođenje ovog zakona i podzakonskih akata koji će biti donijeti po osnovu ovog zakona nije potrebno obezbjeđenje finansijskih sredstava iz budžeta Crne Gore.</w:t>
            </w:r>
          </w:p>
          <w:p w14:paraId="65836A94" w14:textId="77777777" w:rsidR="0089469A" w:rsidRPr="0089469A" w:rsidRDefault="0089469A" w:rsidP="0089469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</w:pPr>
          </w:p>
          <w:p w14:paraId="7D9CAC85" w14:textId="77777777" w:rsidR="0089469A" w:rsidRPr="0089469A" w:rsidRDefault="0089469A" w:rsidP="0089469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  <w:t>Budući da za implementaciju ovog zakona nisu potrebna finansijska sredstva iz budžeta Crne Gore, ne postoji potreba za obezbjeđenjem bilo kakvih sredstava, bilo jednokratno ili na duži vremenski period.</w:t>
            </w:r>
          </w:p>
          <w:p w14:paraId="7E9354B6" w14:textId="77777777" w:rsidR="0089469A" w:rsidRPr="0089469A" w:rsidRDefault="0089469A" w:rsidP="0089469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</w:pPr>
          </w:p>
          <w:p w14:paraId="7525C79F" w14:textId="77777777" w:rsidR="0089469A" w:rsidRPr="0089469A" w:rsidRDefault="0089469A" w:rsidP="0089469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  <w:t>Implementacijom zakona i podzakonskih akata ne proizilaze međunarodne finansijske obaveze. Propis je osmišljen tako da se oslanja na postojeće resurse i nadležnosti regulatornih tijela.</w:t>
            </w:r>
          </w:p>
          <w:p w14:paraId="45680231" w14:textId="77777777" w:rsidR="0089469A" w:rsidRPr="0089469A" w:rsidRDefault="0089469A" w:rsidP="0089469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</w:pPr>
          </w:p>
          <w:p w14:paraId="4228ED23" w14:textId="77777777" w:rsidR="0089469A" w:rsidRPr="0089469A" w:rsidRDefault="0089469A" w:rsidP="0089469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  <w:t>S obzirom na to da zakon ne zahtijeva izdvajanje finansijskih sredstava iz budžeta, nisu potrebne posebne budžetske stavke ni u tekućoj ni u narednoj fiskalnoj godini.</w:t>
            </w:r>
          </w:p>
          <w:p w14:paraId="371E41AA" w14:textId="77777777" w:rsidR="0089469A" w:rsidRPr="0089469A" w:rsidRDefault="0089469A" w:rsidP="0089469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</w:pPr>
          </w:p>
          <w:p w14:paraId="1EC9EA74" w14:textId="77777777" w:rsidR="0089469A" w:rsidRPr="0089469A" w:rsidRDefault="0089469A" w:rsidP="0089469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  <w:t>Podzakonski akti koji će biti doneseni na osnovu ovog zakona neće generisati finansijske obaveze za budžet Crne Gore.</w:t>
            </w:r>
          </w:p>
          <w:p w14:paraId="433439DC" w14:textId="77777777" w:rsidR="0089469A" w:rsidRPr="0089469A" w:rsidRDefault="0089469A" w:rsidP="0089469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</w:pPr>
          </w:p>
          <w:p w14:paraId="459C7EF8" w14:textId="77777777" w:rsidR="0089469A" w:rsidRPr="0089469A" w:rsidRDefault="0089469A" w:rsidP="0089469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  <w:t>Implementacijom ovog zakona neće se direktno ostvariti prihodi za budžet Crne Gore.</w:t>
            </w:r>
          </w:p>
          <w:p w14:paraId="1FBFC5F7" w14:textId="77777777" w:rsidR="0089469A" w:rsidRPr="0089469A" w:rsidRDefault="0089469A" w:rsidP="0089469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</w:pPr>
          </w:p>
          <w:p w14:paraId="1B1A4E5A" w14:textId="77777777" w:rsidR="0089469A" w:rsidRPr="0089469A" w:rsidRDefault="0089469A" w:rsidP="0089469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  <w:t>Obzirom na to da zakon ne zahtijeva dodatna sredstva iz budžeta i ne predviđa direktne finansijske prihode, nije bilo potrebe za izradom posebnih obračuna finansijskih izdataka ili prihoda.</w:t>
            </w:r>
          </w:p>
          <w:p w14:paraId="5B3CA052" w14:textId="77777777" w:rsidR="0089469A" w:rsidRPr="0089469A" w:rsidRDefault="0089469A" w:rsidP="0089469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</w:pPr>
          </w:p>
          <w:p w14:paraId="3FDF4A86" w14:textId="77777777" w:rsidR="0089469A" w:rsidRPr="0089469A" w:rsidRDefault="0089469A" w:rsidP="0089469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  <w:t>Nisu postojali problemi u obračunu finansijskih izdataka ili prihoda, jer zakon ne generiše troškove ili direktne prihode za budžet.</w:t>
            </w:r>
          </w:p>
          <w:p w14:paraId="743ABD42" w14:textId="77777777" w:rsidR="0089469A" w:rsidRPr="0089469A" w:rsidRDefault="0089469A" w:rsidP="0089469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</w:pPr>
          </w:p>
          <w:p w14:paraId="0C7B913A" w14:textId="77777777" w:rsidR="0089469A" w:rsidRPr="0089469A" w:rsidRDefault="0089469A" w:rsidP="0089469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  <w:lastRenderedPageBreak/>
              <w:t xml:space="preserve">Komisija za tržište kapitala Crne Gore je u kontinuitetu u komunikaciji sa Ministarstvom finansija tokom izrade Nacrta zakona. </w:t>
            </w:r>
          </w:p>
        </w:tc>
      </w:tr>
      <w:tr w:rsidR="0089469A" w:rsidRPr="0089469A" w14:paraId="0645FD10" w14:textId="77777777" w:rsidTr="00437180">
        <w:tc>
          <w:tcPr>
            <w:tcW w:w="9576" w:type="dxa"/>
            <w:gridSpan w:val="2"/>
            <w:shd w:val="clear" w:color="auto" w:fill="D2EAF1"/>
          </w:tcPr>
          <w:p w14:paraId="584091F5" w14:textId="77777777" w:rsidR="0089469A" w:rsidRPr="0089469A" w:rsidRDefault="0089469A" w:rsidP="008946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lastRenderedPageBreak/>
              <w:t>6. Konsultacije zainteresovanih strana</w:t>
            </w:r>
          </w:p>
          <w:p w14:paraId="402C4257" w14:textId="77777777" w:rsidR="0089469A" w:rsidRPr="0089469A" w:rsidRDefault="0089469A" w:rsidP="0089469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t>Naznačiti da li je korišćena eksterna ekspertska podrška i ako da, kako.</w:t>
            </w:r>
          </w:p>
          <w:p w14:paraId="7CF9D161" w14:textId="77777777" w:rsidR="0089469A" w:rsidRPr="0089469A" w:rsidRDefault="0089469A" w:rsidP="0089469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t>Naznačiti koje su grupe zainteresovanih strana konsultovane, u kojoj fazi RIA procesa i kako (javne ili ciljane konsultacije).</w:t>
            </w:r>
          </w:p>
          <w:p w14:paraId="16E264E9" w14:textId="77777777" w:rsidR="0089469A" w:rsidRPr="0089469A" w:rsidRDefault="0089469A" w:rsidP="0089469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t>Naznačiti glavne rezultate konsultacija, i koji su predlozi i sugestije zainteresovanih strana prihvaćeni odnosno nijesu prihvaćeni. Obrazložiti.</w:t>
            </w:r>
          </w:p>
        </w:tc>
      </w:tr>
      <w:tr w:rsidR="0089469A" w:rsidRPr="0089469A" w14:paraId="4450081F" w14:textId="77777777" w:rsidTr="00437180">
        <w:tc>
          <w:tcPr>
            <w:tcW w:w="9576" w:type="dxa"/>
            <w:gridSpan w:val="2"/>
          </w:tcPr>
          <w:p w14:paraId="23C46CB1" w14:textId="77777777" w:rsidR="00525869" w:rsidRPr="00525869" w:rsidRDefault="00525869" w:rsidP="00525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</w:pPr>
            <w:r w:rsidRPr="00525869"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  <w:t>Prilikom izrade predloga Zakona o izmjenama i dopunama Zakona o izdavanju pokrivenih obveznica i nadzoru pokrivenih obveznica nije korišćena eksterna ekspertska pomoć. Izradu zakonskog teksta realizovali su isključivo zaposleni u Komisiji za tržište kapitala kao dio aktivnosti u okviru pregovaračkog Poglavlja 9.</w:t>
            </w:r>
          </w:p>
          <w:p w14:paraId="418A7F38" w14:textId="77777777" w:rsidR="00525869" w:rsidRPr="00525869" w:rsidRDefault="00525869" w:rsidP="00525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</w:pPr>
          </w:p>
          <w:p w14:paraId="50797A1C" w14:textId="77777777" w:rsidR="00525869" w:rsidRPr="00525869" w:rsidRDefault="00525869" w:rsidP="00525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</w:pPr>
            <w:r w:rsidRPr="00525869"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  <w:t>Do sada nisu sprovedene formalne konsultacije sa zainteresovanim stranama, jer je donošenje ovog zakona uslovljeno obavezom usklađivanja sa evropskim direktivama (Direktiva (EU) 2019/2162 i Direktiva (EU) 2023/2864) koje Crna Gora mora implementirati kao dio procesa pristupanja Evropskoj uniji.</w:t>
            </w:r>
          </w:p>
          <w:p w14:paraId="5F4E6786" w14:textId="77777777" w:rsidR="00525869" w:rsidRPr="00525869" w:rsidRDefault="00525869" w:rsidP="00525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</w:pPr>
          </w:p>
          <w:p w14:paraId="5DE67A56" w14:textId="77777777" w:rsidR="00525869" w:rsidRPr="00525869" w:rsidRDefault="00525869" w:rsidP="00525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</w:pPr>
            <w:r w:rsidRPr="00525869"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  <w:t>Zakonski prijedlog biće stavljen na javnu raspravu od strane Ministarstva finansija, tokom koje će sve zainteresovane strane imati priliku da iznesu svoje komentare, primjedbe i sugestije. Ova faza predstavlja ključni trenutak za uključivanje šire javnosti i relevantnih aktera u finalizaciju propisa.</w:t>
            </w:r>
          </w:p>
          <w:p w14:paraId="6DF01C57" w14:textId="77777777" w:rsidR="00525869" w:rsidRPr="00525869" w:rsidRDefault="00525869" w:rsidP="00525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</w:pPr>
          </w:p>
          <w:p w14:paraId="66F446E1" w14:textId="5FFD640B" w:rsidR="0089469A" w:rsidRPr="0089469A" w:rsidRDefault="00525869" w:rsidP="00525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</w:pPr>
            <w:r w:rsidRPr="00525869"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  <w:t>Izmjene su neophodne radi pravne usklađenosti i implementacije međunarodnih obaveza, a proces javne rasprave obezbijediće transparentnost i omogućiti dodatno uključivanje zainteresovanih strana u donošenje konačnog teksta zakona.</w:t>
            </w:r>
          </w:p>
        </w:tc>
      </w:tr>
      <w:tr w:rsidR="0089469A" w:rsidRPr="0089469A" w14:paraId="5E6CCF4E" w14:textId="77777777" w:rsidTr="00437180">
        <w:tc>
          <w:tcPr>
            <w:tcW w:w="9576" w:type="dxa"/>
            <w:gridSpan w:val="2"/>
            <w:shd w:val="clear" w:color="auto" w:fill="D2EAF1"/>
          </w:tcPr>
          <w:p w14:paraId="4D5453B2" w14:textId="77777777" w:rsidR="0089469A" w:rsidRPr="00C81153" w:rsidRDefault="0089469A" w:rsidP="008946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</w:pPr>
            <w:r w:rsidRPr="00C81153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t>7. Monitoring i evaluacija</w:t>
            </w:r>
          </w:p>
          <w:p w14:paraId="371BA39D" w14:textId="77777777" w:rsidR="0089469A" w:rsidRPr="00C81153" w:rsidRDefault="0089469A" w:rsidP="0089469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</w:pPr>
            <w:r w:rsidRPr="00C81153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t xml:space="preserve">Koje su potencijalne prepreke za implementaciju propisa? </w:t>
            </w:r>
          </w:p>
          <w:p w14:paraId="3A60909B" w14:textId="77777777" w:rsidR="0089469A" w:rsidRPr="00C81153" w:rsidRDefault="0089469A" w:rsidP="0089469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</w:pPr>
            <w:r w:rsidRPr="00C81153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t>Koje će mjere biti preduzete tokom primjene propisa da bi se ispunili ciljevi?</w:t>
            </w:r>
          </w:p>
          <w:p w14:paraId="25986A98" w14:textId="77777777" w:rsidR="0089469A" w:rsidRPr="00C81153" w:rsidRDefault="0089469A" w:rsidP="0089469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</w:pPr>
            <w:r w:rsidRPr="00C81153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t>Koji su glavni indikatori prema kojima će se mjeriti ispunjenje ciljeva?</w:t>
            </w:r>
          </w:p>
          <w:p w14:paraId="633E0C5A" w14:textId="77777777" w:rsidR="0089469A" w:rsidRPr="0089469A" w:rsidRDefault="0089469A" w:rsidP="0089469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</w:pPr>
            <w:r w:rsidRPr="00C81153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t>Ko će biti zadužen za sprovođenje monitoringa i evaluacije primjene propisa?</w:t>
            </w:r>
          </w:p>
        </w:tc>
      </w:tr>
      <w:tr w:rsidR="0089469A" w:rsidRPr="0089469A" w14:paraId="4E8B8F0F" w14:textId="77777777" w:rsidTr="00437180">
        <w:tc>
          <w:tcPr>
            <w:tcW w:w="9576" w:type="dxa"/>
            <w:gridSpan w:val="2"/>
          </w:tcPr>
          <w:p w14:paraId="25983C6F" w14:textId="77777777" w:rsidR="00525869" w:rsidRPr="00525869" w:rsidRDefault="00525869" w:rsidP="00525869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</w:pPr>
            <w:r w:rsidRPr="00525869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Potencijalne prepreke za implementaciju propisa</w:t>
            </w:r>
          </w:p>
          <w:p w14:paraId="5C533953" w14:textId="77777777" w:rsidR="00525869" w:rsidRPr="00525869" w:rsidRDefault="00525869" w:rsidP="00525869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525869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Tehničke poteškoće kreditnih institucija</w:t>
            </w:r>
            <w:r w:rsidRPr="00525869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 xml:space="preserve"> u prilagođavanju informacionih sistema za ispunjavanje zahtjeva o dostavljanju podataka u mašinski čitljivom formatu;</w:t>
            </w:r>
          </w:p>
          <w:p w14:paraId="7FCB1E88" w14:textId="77777777" w:rsidR="00525869" w:rsidRPr="00525869" w:rsidRDefault="00525869" w:rsidP="00525869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525869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Nedostatak resursa i stručnog kadra</w:t>
            </w:r>
            <w:r w:rsidRPr="00525869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 xml:space="preserve"> u Komisiji za tržište kapitala za efikasan nadzor i obradu novih podataka;</w:t>
            </w:r>
          </w:p>
          <w:p w14:paraId="2E5F5180" w14:textId="77777777" w:rsidR="00525869" w:rsidRPr="00525869" w:rsidRDefault="00525869" w:rsidP="00525869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525869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Kašnjenja u uspostavljanju interoperabilnosti</w:t>
            </w:r>
            <w:r w:rsidRPr="00525869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 xml:space="preserve"> sa evropskom jedinstvenom pristupnom tačkom (ESAP);</w:t>
            </w:r>
          </w:p>
          <w:p w14:paraId="19C66C5A" w14:textId="77777777" w:rsidR="00525869" w:rsidRPr="00525869" w:rsidRDefault="00525869" w:rsidP="00525869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525869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Neadekvatno informisanje i obuka</w:t>
            </w:r>
            <w:r w:rsidRPr="00525869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 xml:space="preserve"> učesnika tržišta o novim obavezama i tehničkim standardima.</w:t>
            </w:r>
          </w:p>
          <w:p w14:paraId="6C376BCB" w14:textId="77777777" w:rsidR="00525869" w:rsidRPr="00525869" w:rsidRDefault="00525869" w:rsidP="00525869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</w:pPr>
            <w:r w:rsidRPr="00525869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Mjere koje će biti preduzete tokom primjene propisa</w:t>
            </w:r>
          </w:p>
          <w:p w14:paraId="252F464E" w14:textId="77777777" w:rsidR="00525869" w:rsidRPr="00525869" w:rsidRDefault="00525869" w:rsidP="00525869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525869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 xml:space="preserve">Organizacija </w:t>
            </w:r>
            <w:r w:rsidRPr="00525869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obuka i radionica</w:t>
            </w:r>
            <w:r w:rsidRPr="00525869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 xml:space="preserve"> za kreditne institucije i zaposlene u Komisiji o tehničkim i regulatornim zahtjevima;</w:t>
            </w:r>
          </w:p>
          <w:p w14:paraId="21A8E60B" w14:textId="77777777" w:rsidR="00525869" w:rsidRPr="00525869" w:rsidRDefault="00525869" w:rsidP="00525869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525869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 xml:space="preserve">Uvođenje </w:t>
            </w:r>
            <w:r w:rsidRPr="00525869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pilot faze</w:t>
            </w:r>
            <w:r w:rsidRPr="00525869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 xml:space="preserve"> za testiranje dostavljanja podataka i međusobnu usklađenost sa ESAP-om;</w:t>
            </w:r>
          </w:p>
          <w:p w14:paraId="678E0750" w14:textId="77777777" w:rsidR="00525869" w:rsidRPr="00525869" w:rsidRDefault="00525869" w:rsidP="00525869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525869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 xml:space="preserve">Postepeno uvođenje obaveza kroz </w:t>
            </w:r>
            <w:r w:rsidRPr="00525869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odloženu primjenu određenih odredbi</w:t>
            </w:r>
            <w:r w:rsidRPr="00525869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 xml:space="preserve"> zakona do pristupanja Crne Gore EU;</w:t>
            </w:r>
          </w:p>
          <w:p w14:paraId="4EBB87AA" w14:textId="77777777" w:rsidR="00525869" w:rsidRPr="00525869" w:rsidRDefault="00525869" w:rsidP="00525869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525869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lastRenderedPageBreak/>
              <w:t xml:space="preserve">Praćenje i pružanje </w:t>
            </w:r>
            <w:r w:rsidRPr="00525869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stručne podrške i savjetovanja</w:t>
            </w:r>
            <w:r w:rsidRPr="00525869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 xml:space="preserve"> institucijama u procesu prilagođavanja;</w:t>
            </w:r>
          </w:p>
          <w:p w14:paraId="0B506B6A" w14:textId="77777777" w:rsidR="00525869" w:rsidRPr="00525869" w:rsidRDefault="00525869" w:rsidP="00525869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525869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Redovni sastanci i koordinacija sa nadnacionalnim tijelima (ESMA, EBA) radi usklađivanja praksi.</w:t>
            </w:r>
          </w:p>
          <w:p w14:paraId="27356F24" w14:textId="77777777" w:rsidR="00525869" w:rsidRPr="00525869" w:rsidRDefault="00525869" w:rsidP="00525869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</w:pPr>
            <w:r w:rsidRPr="00525869">
              <w:rPr>
                <w:rFonts w:ascii="Arial" w:eastAsia="Times New Roman" w:hAnsi="Arial" w:cs="Arial"/>
                <w:b/>
                <w:bCs/>
                <w:kern w:val="0"/>
                <w:lang w:val="sr-Latn-ME" w:eastAsia="sr-Latn-ME"/>
                <w14:ligatures w14:val="none"/>
              </w:rPr>
              <w:t>Glavni indikatori za mjerenje ispunjenja ciljeva</w:t>
            </w:r>
          </w:p>
          <w:p w14:paraId="47F5834E" w14:textId="77777777" w:rsidR="00525869" w:rsidRPr="00525869" w:rsidRDefault="00525869" w:rsidP="00525869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525869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Broj kreditnih institucija koje pravovremeno dostavljaju tražene informacije u propisanom formatu;</w:t>
            </w:r>
          </w:p>
          <w:p w14:paraId="30BB2F43" w14:textId="77777777" w:rsidR="00525869" w:rsidRPr="00525869" w:rsidRDefault="00525869" w:rsidP="00525869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525869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Kvalitet i potpunost podataka dostupnih na ESAP-u u skladu sa tehničkim standardima;</w:t>
            </w:r>
          </w:p>
          <w:p w14:paraId="1810F4B6" w14:textId="77777777" w:rsidR="00525869" w:rsidRPr="00525869" w:rsidRDefault="00525869" w:rsidP="00525869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525869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Efikasnost nadzora Komisije mjerena brojem izvršenih inspekcija i kontrola vezanih za ovu oblast;</w:t>
            </w:r>
          </w:p>
          <w:p w14:paraId="5D8895A6" w14:textId="77777777" w:rsidR="00525869" w:rsidRPr="00525869" w:rsidRDefault="00525869" w:rsidP="00525869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525869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Stepen usklađenosti sa EU zahtjevima evidentiran u izvještajima o napretku pristupanja;</w:t>
            </w:r>
          </w:p>
          <w:p w14:paraId="5BE1EF99" w14:textId="77777777" w:rsidR="00525869" w:rsidRPr="00525869" w:rsidRDefault="00525869" w:rsidP="00525869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</w:pPr>
            <w:r w:rsidRPr="00525869">
              <w:rPr>
                <w:rFonts w:ascii="Arial" w:eastAsia="Times New Roman" w:hAnsi="Arial" w:cs="Arial"/>
                <w:kern w:val="0"/>
                <w:lang w:val="sr-Latn-ME" w:eastAsia="sr-Latn-ME"/>
                <w14:ligatures w14:val="none"/>
              </w:rPr>
              <w:t>Povratne informacije korisnika (investitora, tržišnih učesnika) o dostupnosti i kvalitetu informacija.</w:t>
            </w:r>
          </w:p>
          <w:p w14:paraId="4CCDF19B" w14:textId="77777777" w:rsidR="0089469A" w:rsidRPr="0089469A" w:rsidRDefault="0089469A" w:rsidP="00525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b/>
                <w:kern w:val="0"/>
                <w:lang w:val="sr-Latn-ME" w:eastAsia="en-GB"/>
                <w14:ligatures w14:val="none"/>
              </w:rPr>
              <w:t>Ko će biti zadužen za sprovođenje monitoringa i evaluacije primjene propisa?</w:t>
            </w:r>
          </w:p>
          <w:p w14:paraId="13BAAB31" w14:textId="77777777" w:rsidR="0089469A" w:rsidRPr="0089469A" w:rsidRDefault="0089469A" w:rsidP="00525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</w:pPr>
          </w:p>
          <w:p w14:paraId="7B462F25" w14:textId="033913CD" w:rsidR="0089469A" w:rsidRPr="0089469A" w:rsidRDefault="0089469A" w:rsidP="00525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</w:pPr>
            <w:r w:rsidRPr="0089469A"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  <w:t>Primarnu odgovornost za nadzor i evaluaciju primjene Zakona ima Komisija za tržište kapitala Crne Gore</w:t>
            </w:r>
            <w:r w:rsidR="00525869"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  <w:t xml:space="preserve">. </w:t>
            </w:r>
            <w:r w:rsidRPr="0089469A">
              <w:rPr>
                <w:rFonts w:ascii="Arial" w:eastAsia="Times New Roman" w:hAnsi="Arial" w:cs="Arial"/>
                <w:kern w:val="0"/>
                <w:lang w:val="sr-Latn-ME" w:eastAsia="en-GB"/>
                <w14:ligatures w14:val="none"/>
              </w:rPr>
              <w:t xml:space="preserve">  </w:t>
            </w:r>
          </w:p>
        </w:tc>
      </w:tr>
    </w:tbl>
    <w:p w14:paraId="5AFC0C96" w14:textId="77777777" w:rsidR="0089469A" w:rsidRPr="0089469A" w:rsidRDefault="0089469A" w:rsidP="0089469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val="sr-Latn-ME" w:eastAsia="en-GB"/>
          <w14:ligatures w14:val="none"/>
        </w:rPr>
      </w:pPr>
    </w:p>
    <w:p w14:paraId="127BC40A" w14:textId="77777777" w:rsidR="0089469A" w:rsidRPr="0089469A" w:rsidRDefault="0089469A" w:rsidP="0089469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val="sr-Latn-ME" w:eastAsia="en-GB"/>
          <w14:ligatures w14:val="none"/>
        </w:rPr>
      </w:pPr>
    </w:p>
    <w:p w14:paraId="311C7C8A" w14:textId="77777777" w:rsidR="0089469A" w:rsidRPr="0089469A" w:rsidRDefault="0089469A" w:rsidP="0089469A">
      <w:pPr>
        <w:spacing w:after="0" w:line="240" w:lineRule="auto"/>
        <w:jc w:val="both"/>
        <w:rPr>
          <w:rFonts w:ascii="Arial" w:eastAsia="Times New Roman" w:hAnsi="Arial" w:cs="Arial"/>
          <w:kern w:val="0"/>
          <w:lang w:val="sr-Latn-ME" w:eastAsia="en-GB"/>
          <w14:ligatures w14:val="none"/>
        </w:rPr>
      </w:pPr>
      <w:r w:rsidRPr="0089469A">
        <w:rPr>
          <w:rFonts w:ascii="Arial" w:eastAsia="Times New Roman" w:hAnsi="Arial" w:cs="Arial"/>
          <w:kern w:val="0"/>
          <w:lang w:val="sr-Latn-ME" w:eastAsia="en-GB"/>
          <w14:ligatures w14:val="none"/>
        </w:rPr>
        <w:t xml:space="preserve">    </w:t>
      </w:r>
      <w:r w:rsidRPr="0089469A">
        <w:rPr>
          <w:rFonts w:ascii="Arial" w:eastAsia="Times New Roman" w:hAnsi="Arial" w:cs="Arial"/>
          <w:kern w:val="0"/>
          <w:lang w:val="sr-Latn-ME" w:eastAsia="en-GB"/>
          <w14:ligatures w14:val="none"/>
        </w:rPr>
        <w:tab/>
        <w:t xml:space="preserve">Datum i mjesto   </w:t>
      </w:r>
      <w:r w:rsidRPr="0089469A">
        <w:rPr>
          <w:rFonts w:ascii="Arial" w:eastAsia="Times New Roman" w:hAnsi="Arial" w:cs="Arial"/>
          <w:kern w:val="0"/>
          <w:lang w:val="sr-Latn-ME" w:eastAsia="en-GB"/>
          <w14:ligatures w14:val="none"/>
        </w:rPr>
        <w:tab/>
      </w:r>
      <w:r w:rsidRPr="0089469A">
        <w:rPr>
          <w:rFonts w:ascii="Arial" w:eastAsia="Times New Roman" w:hAnsi="Arial" w:cs="Arial"/>
          <w:kern w:val="0"/>
          <w:lang w:val="sr-Latn-ME" w:eastAsia="en-GB"/>
          <w14:ligatures w14:val="none"/>
        </w:rPr>
        <w:tab/>
      </w:r>
      <w:r w:rsidRPr="0089469A">
        <w:rPr>
          <w:rFonts w:ascii="Arial" w:eastAsia="Times New Roman" w:hAnsi="Arial" w:cs="Arial"/>
          <w:kern w:val="0"/>
          <w:lang w:val="sr-Latn-ME" w:eastAsia="en-GB"/>
          <w14:ligatures w14:val="none"/>
        </w:rPr>
        <w:tab/>
      </w:r>
      <w:r w:rsidRPr="0089469A">
        <w:rPr>
          <w:rFonts w:ascii="Arial" w:eastAsia="Times New Roman" w:hAnsi="Arial" w:cs="Arial"/>
          <w:kern w:val="0"/>
          <w:lang w:val="sr-Latn-ME" w:eastAsia="en-GB"/>
          <w14:ligatures w14:val="none"/>
        </w:rPr>
        <w:tab/>
        <w:t xml:space="preserve">                           Starješina </w:t>
      </w:r>
    </w:p>
    <w:p w14:paraId="2CE289DC" w14:textId="77777777" w:rsidR="0089469A" w:rsidRPr="0089469A" w:rsidRDefault="0089469A" w:rsidP="0089469A">
      <w:pPr>
        <w:spacing w:after="0" w:line="240" w:lineRule="auto"/>
        <w:jc w:val="both"/>
        <w:rPr>
          <w:rFonts w:ascii="Arial" w:eastAsia="Times New Roman" w:hAnsi="Arial" w:cs="Arial"/>
          <w:kern w:val="0"/>
          <w:lang w:val="sr-Latn-ME" w:eastAsia="en-GB"/>
          <w14:ligatures w14:val="none"/>
        </w:rPr>
      </w:pPr>
    </w:p>
    <w:p w14:paraId="09CF7A97" w14:textId="4D21E334" w:rsidR="0089469A" w:rsidRPr="0089469A" w:rsidRDefault="0089469A" w:rsidP="0089469A">
      <w:pPr>
        <w:spacing w:after="0" w:line="240" w:lineRule="auto"/>
        <w:jc w:val="both"/>
        <w:rPr>
          <w:rFonts w:ascii="Arial" w:eastAsia="Calibri" w:hAnsi="Arial" w:cs="Arial"/>
          <w:kern w:val="0"/>
          <w:lang w:val="sr-Latn-ME"/>
          <w14:ligatures w14:val="none"/>
        </w:rPr>
      </w:pPr>
      <w:r w:rsidRPr="0089469A">
        <w:rPr>
          <w:rFonts w:ascii="Arial" w:eastAsia="Times New Roman" w:hAnsi="Arial" w:cs="Arial"/>
          <w:kern w:val="0"/>
          <w:lang w:val="sr-Latn-ME" w:eastAsia="en-GB"/>
          <w14:ligatures w14:val="none"/>
        </w:rPr>
        <w:t xml:space="preserve">Podgorica, </w:t>
      </w:r>
      <w:r w:rsidR="00C81153">
        <w:rPr>
          <w:rFonts w:ascii="Arial" w:eastAsia="Times New Roman" w:hAnsi="Arial" w:cs="Arial"/>
          <w:kern w:val="0"/>
          <w:lang w:val="sr-Latn-ME" w:eastAsia="en-GB"/>
          <w14:ligatures w14:val="none"/>
        </w:rPr>
        <w:t>02.12</w:t>
      </w:r>
      <w:bookmarkStart w:id="0" w:name="_GoBack"/>
      <w:bookmarkEnd w:id="0"/>
      <w:r w:rsidRPr="0089469A">
        <w:rPr>
          <w:rFonts w:ascii="Arial" w:eastAsia="Times New Roman" w:hAnsi="Arial" w:cs="Arial"/>
          <w:kern w:val="0"/>
          <w:lang w:val="sr-Latn-ME" w:eastAsia="en-GB"/>
          <w14:ligatures w14:val="none"/>
        </w:rPr>
        <w:t>.2025. godine</w:t>
      </w:r>
      <w:r w:rsidRPr="0089469A">
        <w:rPr>
          <w:rFonts w:ascii="Arial" w:eastAsia="Times New Roman" w:hAnsi="Arial" w:cs="Arial"/>
          <w:kern w:val="0"/>
          <w:lang w:val="sr-Latn-ME" w:eastAsia="en-GB"/>
          <w14:ligatures w14:val="none"/>
        </w:rPr>
        <w:tab/>
      </w:r>
      <w:r w:rsidRPr="0089469A">
        <w:rPr>
          <w:rFonts w:ascii="Arial" w:eastAsia="Times New Roman" w:hAnsi="Arial" w:cs="Arial"/>
          <w:kern w:val="0"/>
          <w:lang w:val="sr-Latn-ME" w:eastAsia="en-GB"/>
          <w14:ligatures w14:val="none"/>
        </w:rPr>
        <w:tab/>
        <w:t xml:space="preserve">                           ______________________</w:t>
      </w:r>
    </w:p>
    <w:p w14:paraId="3CCB3DCB" w14:textId="77777777" w:rsidR="00321A8F" w:rsidRPr="00525869" w:rsidRDefault="00321A8F">
      <w:pPr>
        <w:rPr>
          <w:rFonts w:ascii="Arial" w:hAnsi="Arial" w:cs="Arial"/>
        </w:rPr>
      </w:pPr>
    </w:p>
    <w:sectPr w:rsidR="00321A8F" w:rsidRPr="00525869" w:rsidSect="0089469A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47D470" w14:textId="77777777" w:rsidR="00986B88" w:rsidRDefault="00986B88" w:rsidP="0089469A">
      <w:pPr>
        <w:spacing w:after="0" w:line="240" w:lineRule="auto"/>
      </w:pPr>
      <w:r>
        <w:separator/>
      </w:r>
    </w:p>
  </w:endnote>
  <w:endnote w:type="continuationSeparator" w:id="0">
    <w:p w14:paraId="610C3D93" w14:textId="77777777" w:rsidR="00986B88" w:rsidRDefault="00986B88" w:rsidP="00894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00A2A3" w14:textId="77777777" w:rsidR="0009285D" w:rsidRDefault="0009285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14:paraId="1E6C37AF" w14:textId="77777777" w:rsidR="0009285D" w:rsidRDefault="000928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524E97" w14:textId="77777777" w:rsidR="00986B88" w:rsidRDefault="00986B88" w:rsidP="0089469A">
      <w:pPr>
        <w:spacing w:after="0" w:line="240" w:lineRule="auto"/>
      </w:pPr>
      <w:r>
        <w:separator/>
      </w:r>
    </w:p>
  </w:footnote>
  <w:footnote w:type="continuationSeparator" w:id="0">
    <w:p w14:paraId="2E4F89DF" w14:textId="77777777" w:rsidR="00986B88" w:rsidRDefault="00986B88" w:rsidP="00894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B953E" w14:textId="77777777" w:rsidR="0009285D" w:rsidRDefault="0009285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0" allowOverlap="1" wp14:anchorId="4265FE90" wp14:editId="5DE3C4B6">
              <wp:simplePos x="0" y="0"/>
              <wp:positionH relativeFrom="margin">
                <wp:align>right</wp:align>
              </wp:positionH>
              <wp:positionV relativeFrom="page">
                <wp:posOffset>228600</wp:posOffset>
              </wp:positionV>
              <wp:extent cx="254000" cy="237490"/>
              <wp:effectExtent l="2540" t="0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0A26CF" w14:textId="77777777" w:rsidR="0009285D" w:rsidRPr="00785639" w:rsidRDefault="0009285D" w:rsidP="0078563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4265FE9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1.2pt;margin-top:18pt;width:20pt;height:18.7pt;z-index:251659264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OuN7wEAAMcDAAAOAAAAZHJzL2Uyb0RvYy54bWysU8Fu2zAMvQ/YPwi6L3aydF2NOEWXIsOA&#10;rhvQ7QNkWbaFyaJAKbGzrx8lJ2nQ3Yr6IIii9Mj3+Ly6HXvD9gq9Blvy+SznTFkJtbZtyX//2n74&#10;zJkPwtbCgFUlPyjPb9fv360GV6gFdGBqhYxArC8GV/IuBFdkmZed6oWfgVOWkg1gLwKF2GY1ioHQ&#10;e5Mt8vxTNgDWDkEq7+n0fkrydcJvGiXDj6bxKjBTcuotpBXTWsU1W69E0aJwnZbHNsQruuiFtlT0&#10;DHUvgmA71P9B9VoieGjCTEKfQdNoqRIHYjPPX7B56oRTiQuJ491ZJv92sPJx/+R+IgvjFxhpgImE&#10;dw8g/3hmYdMJ26o7RBg6JWoqPI+SZYPzxfFplNoXPoJUw3eoachiFyABjQ32URXiyQidBnA4i67G&#10;wCQdLq6WeU4ZSanFx+vlTRpKJorTY4c+fFXQs7gpOdJME7jYP/gQmxHF6Uqs5cHoequNSQG21cYg&#10;2wua/zZ9qf8X14yNly3EZxNiPEksI7GJYhirkZKRbQX1gfgiTH4i/9OmA/zL2UBeKrkls3NmvllS&#10;7Ga+XEbrpWB5db2gAC8z1WVGWElAJQ+cTdtNmOy6c6jbjuqcZnRHKm91UuC5p2PX5JYkzNHZ0Y6X&#10;cbr1/P+t/wEAAP//AwBQSwMEFAAGAAgAAAAhAEJXmBfbAAAABQEAAA8AAABkcnMvZG93bnJldi54&#10;bWxMj1FLw0AQhN8F/8Oxgm/2oimpjbkUUQRFKLT2B1zutkkwtxfvrk38965P+jQss8x8U21mN4gz&#10;hth7UnC7yEAgGW97ahUcPl5u7kHEpMnqwRMq+MYIm/ryotKl9RPt8LxPreAQiqVW0KU0llJG06HT&#10;ceFHJPaOPjid+AyttEFPHO4GeZdlhXS6J27o9IhPHZrP/ckpeO5D82V8/lqs3tdmu4vH6W0rlbq+&#10;mh8fQCSc098z/OIzOtTM1PgT2SgGBTwkKcgLVnaXGWujYJUvQdaV/E9f/wAAAP//AwBQSwECLQAU&#10;AAYACAAAACEAtoM4kv4AAADhAQAAEwAAAAAAAAAAAAAAAAAAAAAAW0NvbnRlbnRfVHlwZXNdLnht&#10;bFBLAQItABQABgAIAAAAIQA4/SH/1gAAAJQBAAALAAAAAAAAAAAAAAAAAC8BAABfcmVscy8ucmVs&#10;c1BLAQItABQABgAIAAAAIQDi7OuN7wEAAMcDAAAOAAAAAAAAAAAAAAAAAC4CAABkcnMvZTJvRG9j&#10;LnhtbFBLAQItABQABgAIAAAAIQBCV5gX2wAAAAUBAAAPAAAAAAAAAAAAAAAAAEkEAABkcnMvZG93&#10;bnJldi54bWxQSwUGAAAAAAQABADzAAAAUQUAAAAA&#10;" o:allowincell="f" stroked="f">
              <v:textbox style="mso-fit-shape-to-text:t">
                <w:txbxContent>
                  <w:p w14:paraId="1F0A26CF" w14:textId="77777777" w:rsidR="0009285D" w:rsidRPr="00785639" w:rsidRDefault="0009285D" w:rsidP="00785639">
                    <w:pPr>
                      <w:jc w:val="center"/>
                      <w:rPr>
                        <w:rFonts w:ascii="Arial" w:hAnsi="Arial" w:cs="Arial"/>
                        <w:b/>
                        <w:color w:val="000000"/>
                        <w:sz w:val="20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A4C1D9" w14:textId="77777777" w:rsidR="0009285D" w:rsidRDefault="0009285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0" allowOverlap="1" wp14:anchorId="05FE5143" wp14:editId="08803456">
              <wp:simplePos x="0" y="0"/>
              <wp:positionH relativeFrom="margin">
                <wp:align>right</wp:align>
              </wp:positionH>
              <wp:positionV relativeFrom="page">
                <wp:posOffset>228600</wp:posOffset>
              </wp:positionV>
              <wp:extent cx="254000" cy="237490"/>
              <wp:effectExtent l="2540" t="0" r="63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0A8DBE" w14:textId="77777777" w:rsidR="0009285D" w:rsidRPr="00785639" w:rsidRDefault="0009285D" w:rsidP="006C4F23">
                          <w:pPr>
                            <w:rPr>
                              <w:rFonts w:ascii="Arial" w:hAnsi="Arial" w:cs="Arial"/>
                              <w:b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05FE514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31.2pt;margin-top:18pt;width:20pt;height:18.7pt;z-index:251660288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sup8gEAAM4DAAAOAAAAZHJzL2Uyb0RvYy54bWysU8Fu2zAMvQ/YPwi6L3aydF2NOEWXIsOA&#10;rhvQ7QNkWbaFyaJAKbGzrx8lJ2nQ3Yr6IIii9Mj3+Ly6HXvD9gq9Blvy+SznTFkJtbZtyX//2n74&#10;zJkPwtbCgFUlPyjPb9fv360GV6gFdGBqhYxArC8GV/IuBFdkmZed6oWfgVOWkg1gLwKF2GY1ioHQ&#10;e5Mt8vxTNgDWDkEq7+n0fkrydcJvGiXDj6bxKjBTcuotpBXTWsU1W69E0aJwnZbHNsQruuiFtlT0&#10;DHUvgmA71P9B9VoieGjCTEKfQdNoqRIHYjPPX7B56oRTiQuJ491ZJv92sPJx/+R+IgvjFxhpgImE&#10;dw8g/3hmYdMJ26o7RBg6JWoqPI+SZYPzxfFplNoXPoJUw3eoachiFyABjQ32URXiyQidBnA4i67G&#10;wCQdLq6WeU4ZSanFx+vlTRpKJorTY4c+fFXQs7gpOdJME7jYP/gQmxHF6Uqs5cHoequNSQG21cYg&#10;2wua/zZ9qf8X14yNly3EZxNiPEksI7GJYhirken6KEEkXUF9INoIk63oN6BNB/iXs4EsVXJLnufM&#10;fLMk3M18uYwOTMHy6npBAV5mqsuMsJKASh44m7abMLl251C3HdU5jeqOxN7qJMRzT8fmyTRJn6PB&#10;oysv43Tr+Tdc/wMAAP//AwBQSwMEFAAGAAgAAAAhAEJXmBfbAAAABQEAAA8AAABkcnMvZG93bnJl&#10;di54bWxMj1FLw0AQhN8F/8Oxgm/2oimpjbkUUQRFKLT2B1zutkkwtxfvrk38965P+jQss8x8U21m&#10;N4gzhth7UnC7yEAgGW97ahUcPl5u7kHEpMnqwRMq+MYIm/ryotKl9RPt8LxPreAQiqVW0KU0llJG&#10;06HTceFHJPaOPjid+AyttEFPHO4GeZdlhXS6J27o9IhPHZrP/ckpeO5D82V8/lqs3tdmu4vH6W0r&#10;lbq+mh8fQCSc098z/OIzOtTM1PgT2SgGBTwkKcgLVnaXGWujYJUvQdaV/E9f/wAAAP//AwBQSwEC&#10;LQAUAAYACAAAACEAtoM4kv4AAADhAQAAEwAAAAAAAAAAAAAAAAAAAAAAW0NvbnRlbnRfVHlwZXNd&#10;LnhtbFBLAQItABQABgAIAAAAIQA4/SH/1gAAAJQBAAALAAAAAAAAAAAAAAAAAC8BAABfcmVscy8u&#10;cmVsc1BLAQItABQABgAIAAAAIQDLOsup8gEAAM4DAAAOAAAAAAAAAAAAAAAAAC4CAABkcnMvZTJv&#10;RG9jLnhtbFBLAQItABQABgAIAAAAIQBCV5gX2wAAAAUBAAAPAAAAAAAAAAAAAAAAAEwEAABkcnMv&#10;ZG93bnJldi54bWxQSwUGAAAAAAQABADzAAAAVAUAAAAA&#10;" o:allowincell="f" stroked="f">
              <v:textbox style="mso-fit-shape-to-text:t">
                <w:txbxContent>
                  <w:p w14:paraId="310A8DBE" w14:textId="77777777" w:rsidR="0009285D" w:rsidRPr="00785639" w:rsidRDefault="0009285D" w:rsidP="006C4F23">
                    <w:pPr>
                      <w:rPr>
                        <w:rFonts w:ascii="Arial" w:hAnsi="Arial" w:cs="Arial"/>
                        <w:b/>
                        <w:color w:val="000000"/>
                        <w:sz w:val="20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42BD1"/>
    <w:multiLevelType w:val="multilevel"/>
    <w:tmpl w:val="33EC4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16053"/>
    <w:multiLevelType w:val="multilevel"/>
    <w:tmpl w:val="3A3EB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D85588"/>
    <w:multiLevelType w:val="multilevel"/>
    <w:tmpl w:val="1D8AA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0D5BB4"/>
    <w:multiLevelType w:val="multilevel"/>
    <w:tmpl w:val="96A84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D51B59"/>
    <w:multiLevelType w:val="multilevel"/>
    <w:tmpl w:val="98EE7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251B52"/>
    <w:multiLevelType w:val="multilevel"/>
    <w:tmpl w:val="93747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252A13"/>
    <w:multiLevelType w:val="multilevel"/>
    <w:tmpl w:val="CD64E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4E57F3"/>
    <w:multiLevelType w:val="multilevel"/>
    <w:tmpl w:val="C0787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CB0C98"/>
    <w:multiLevelType w:val="multilevel"/>
    <w:tmpl w:val="8DB4D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6911F2"/>
    <w:multiLevelType w:val="multilevel"/>
    <w:tmpl w:val="4E6AB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B31E0F"/>
    <w:multiLevelType w:val="multilevel"/>
    <w:tmpl w:val="B58E9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BF6773"/>
    <w:multiLevelType w:val="multilevel"/>
    <w:tmpl w:val="EE84E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794130"/>
    <w:multiLevelType w:val="hybridMultilevel"/>
    <w:tmpl w:val="27403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32083C"/>
    <w:multiLevelType w:val="multilevel"/>
    <w:tmpl w:val="3718E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530389"/>
    <w:multiLevelType w:val="multilevel"/>
    <w:tmpl w:val="80F4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352E88"/>
    <w:multiLevelType w:val="multilevel"/>
    <w:tmpl w:val="8BEEA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280193"/>
    <w:multiLevelType w:val="multilevel"/>
    <w:tmpl w:val="028E4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452565"/>
    <w:multiLevelType w:val="multilevel"/>
    <w:tmpl w:val="97681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BD2A86"/>
    <w:multiLevelType w:val="multilevel"/>
    <w:tmpl w:val="3BDA8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4A3AB6"/>
    <w:multiLevelType w:val="multilevel"/>
    <w:tmpl w:val="52EA7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133CCD"/>
    <w:multiLevelType w:val="multilevel"/>
    <w:tmpl w:val="7A3E4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68C61D5"/>
    <w:multiLevelType w:val="multilevel"/>
    <w:tmpl w:val="C94C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386A86"/>
    <w:multiLevelType w:val="multilevel"/>
    <w:tmpl w:val="E0EAF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A5485A"/>
    <w:multiLevelType w:val="multilevel"/>
    <w:tmpl w:val="E3A23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793E39"/>
    <w:multiLevelType w:val="multilevel"/>
    <w:tmpl w:val="8E5E4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1B1508"/>
    <w:multiLevelType w:val="multilevel"/>
    <w:tmpl w:val="014A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B92738"/>
    <w:multiLevelType w:val="multilevel"/>
    <w:tmpl w:val="883E2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28F3BFF"/>
    <w:multiLevelType w:val="multilevel"/>
    <w:tmpl w:val="EAFA3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2B71DB8"/>
    <w:multiLevelType w:val="multilevel"/>
    <w:tmpl w:val="A48AF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0" w15:restartNumberingAfterBreak="0">
    <w:nsid w:val="579B1B30"/>
    <w:multiLevelType w:val="multilevel"/>
    <w:tmpl w:val="5F965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0D14FB"/>
    <w:multiLevelType w:val="multilevel"/>
    <w:tmpl w:val="06207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2E599A"/>
    <w:multiLevelType w:val="multilevel"/>
    <w:tmpl w:val="6CEAE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5C0075"/>
    <w:multiLevelType w:val="multilevel"/>
    <w:tmpl w:val="85F23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F66BB2"/>
    <w:multiLevelType w:val="multilevel"/>
    <w:tmpl w:val="A11C4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2E6E56"/>
    <w:multiLevelType w:val="multilevel"/>
    <w:tmpl w:val="2C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6" w15:restartNumberingAfterBreak="0">
    <w:nsid w:val="6A1F007D"/>
    <w:multiLevelType w:val="multilevel"/>
    <w:tmpl w:val="C0004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951374"/>
    <w:multiLevelType w:val="multilevel"/>
    <w:tmpl w:val="FE12A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24C19B9"/>
    <w:multiLevelType w:val="multilevel"/>
    <w:tmpl w:val="E6A27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677F6A"/>
    <w:multiLevelType w:val="multilevel"/>
    <w:tmpl w:val="D3B09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566B48"/>
    <w:multiLevelType w:val="multilevel"/>
    <w:tmpl w:val="D99A8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A45EF0"/>
    <w:multiLevelType w:val="multilevel"/>
    <w:tmpl w:val="B8E00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10"/>
  </w:num>
  <w:num w:numId="3">
    <w:abstractNumId w:val="6"/>
  </w:num>
  <w:num w:numId="4">
    <w:abstractNumId w:val="40"/>
  </w:num>
  <w:num w:numId="5">
    <w:abstractNumId w:val="19"/>
  </w:num>
  <w:num w:numId="6">
    <w:abstractNumId w:val="3"/>
  </w:num>
  <w:num w:numId="7">
    <w:abstractNumId w:val="14"/>
  </w:num>
  <w:num w:numId="8">
    <w:abstractNumId w:val="39"/>
  </w:num>
  <w:num w:numId="9">
    <w:abstractNumId w:val="22"/>
  </w:num>
  <w:num w:numId="10">
    <w:abstractNumId w:val="41"/>
  </w:num>
  <w:num w:numId="11">
    <w:abstractNumId w:val="23"/>
  </w:num>
  <w:num w:numId="12">
    <w:abstractNumId w:val="25"/>
  </w:num>
  <w:num w:numId="13">
    <w:abstractNumId w:val="7"/>
  </w:num>
  <w:num w:numId="14">
    <w:abstractNumId w:val="21"/>
  </w:num>
  <w:num w:numId="15">
    <w:abstractNumId w:val="11"/>
  </w:num>
  <w:num w:numId="16">
    <w:abstractNumId w:val="12"/>
  </w:num>
  <w:num w:numId="17">
    <w:abstractNumId w:val="1"/>
  </w:num>
  <w:num w:numId="18">
    <w:abstractNumId w:val="0"/>
  </w:num>
  <w:num w:numId="19">
    <w:abstractNumId w:val="33"/>
  </w:num>
  <w:num w:numId="20">
    <w:abstractNumId w:val="36"/>
  </w:num>
  <w:num w:numId="21">
    <w:abstractNumId w:val="2"/>
  </w:num>
  <w:num w:numId="22">
    <w:abstractNumId w:val="18"/>
  </w:num>
  <w:num w:numId="23">
    <w:abstractNumId w:val="15"/>
  </w:num>
  <w:num w:numId="24">
    <w:abstractNumId w:val="37"/>
  </w:num>
  <w:num w:numId="25">
    <w:abstractNumId w:val="20"/>
  </w:num>
  <w:num w:numId="26">
    <w:abstractNumId w:val="27"/>
  </w:num>
  <w:num w:numId="27">
    <w:abstractNumId w:val="17"/>
  </w:num>
  <w:num w:numId="28">
    <w:abstractNumId w:val="4"/>
  </w:num>
  <w:num w:numId="29">
    <w:abstractNumId w:val="31"/>
  </w:num>
  <w:num w:numId="30">
    <w:abstractNumId w:val="32"/>
  </w:num>
  <w:num w:numId="31">
    <w:abstractNumId w:val="35"/>
  </w:num>
  <w:num w:numId="32">
    <w:abstractNumId w:val="34"/>
  </w:num>
  <w:num w:numId="33">
    <w:abstractNumId w:val="38"/>
  </w:num>
  <w:num w:numId="34">
    <w:abstractNumId w:val="9"/>
  </w:num>
  <w:num w:numId="35">
    <w:abstractNumId w:val="30"/>
  </w:num>
  <w:num w:numId="36">
    <w:abstractNumId w:val="5"/>
  </w:num>
  <w:num w:numId="37">
    <w:abstractNumId w:val="16"/>
  </w:num>
  <w:num w:numId="38">
    <w:abstractNumId w:val="24"/>
  </w:num>
  <w:num w:numId="39">
    <w:abstractNumId w:val="13"/>
  </w:num>
  <w:num w:numId="40">
    <w:abstractNumId w:val="26"/>
  </w:num>
  <w:num w:numId="41">
    <w:abstractNumId w:val="8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D6A"/>
    <w:rsid w:val="00004BB7"/>
    <w:rsid w:val="000307E6"/>
    <w:rsid w:val="0009285D"/>
    <w:rsid w:val="000D2D6A"/>
    <w:rsid w:val="00321A8F"/>
    <w:rsid w:val="00525869"/>
    <w:rsid w:val="005564BA"/>
    <w:rsid w:val="005E3FCD"/>
    <w:rsid w:val="0089469A"/>
    <w:rsid w:val="00986B88"/>
    <w:rsid w:val="00C012B1"/>
    <w:rsid w:val="00C81153"/>
    <w:rsid w:val="00F3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591E5"/>
  <w15:chartTrackingRefBased/>
  <w15:docId w15:val="{1DD23F46-B597-4298-BB5F-11435843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D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D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D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D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D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D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D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D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D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D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D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D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D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D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D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D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D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D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D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D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D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D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D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D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D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D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D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D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D6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8946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469A"/>
  </w:style>
  <w:style w:type="paragraph" w:styleId="Footer">
    <w:name w:val="footer"/>
    <w:basedOn w:val="Normal"/>
    <w:link w:val="FooterChar"/>
    <w:uiPriority w:val="99"/>
    <w:semiHidden/>
    <w:unhideWhenUsed/>
    <w:rsid w:val="008946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9469A"/>
  </w:style>
  <w:style w:type="paragraph" w:styleId="FootnoteText">
    <w:name w:val="footnote text"/>
    <w:basedOn w:val="Normal"/>
    <w:link w:val="FootnoteTextChar"/>
    <w:uiPriority w:val="99"/>
    <w:semiHidden/>
    <w:unhideWhenUsed/>
    <w:rsid w:val="0089469A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469A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89469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9469A"/>
    <w:rPr>
      <w:color w:val="0000FF"/>
      <w:u w:val="single"/>
    </w:rPr>
  </w:style>
  <w:style w:type="paragraph" w:customStyle="1" w:styleId="Default">
    <w:name w:val="Default"/>
    <w:rsid w:val="0089469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  <w:lang w:val="sr-Latn-M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2742</Words>
  <Characters>15631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Ilda Sabovic</dc:creator>
  <cp:keywords/>
  <dc:description/>
  <cp:lastModifiedBy>Anastasija Perucica</cp:lastModifiedBy>
  <cp:revision>4</cp:revision>
  <dcterms:created xsi:type="dcterms:W3CDTF">2025-11-27T10:01:00Z</dcterms:created>
  <dcterms:modified xsi:type="dcterms:W3CDTF">2025-12-02T10:15:00Z</dcterms:modified>
</cp:coreProperties>
</file>