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CEE4C" w14:textId="5C821906" w:rsidR="00966CBE" w:rsidRPr="00966CBE" w:rsidRDefault="00CD2D77" w:rsidP="00966CBE">
      <w:pPr>
        <w:jc w:val="center"/>
        <w:rPr>
          <w:rFonts w:ascii="Arial" w:eastAsia="Times New Roman" w:hAnsi="Arial" w:cs="Arial"/>
          <w:b/>
          <w:sz w:val="20"/>
          <w:szCs w:val="20"/>
        </w:rPr>
      </w:pPr>
      <w:r w:rsidRPr="00CD2D77">
        <w:rPr>
          <w:rFonts w:ascii="Arial" w:eastAsia="Times New Roman" w:hAnsi="Arial" w:cs="Arial"/>
          <w:b/>
          <w:sz w:val="20"/>
          <w:szCs w:val="20"/>
        </w:rPr>
        <w:t>SPECIFI</w:t>
      </w:r>
      <w:r w:rsidR="001E05B5">
        <w:rPr>
          <w:rFonts w:ascii="Arial" w:eastAsia="Times New Roman" w:hAnsi="Arial" w:cs="Arial"/>
          <w:b/>
          <w:sz w:val="20"/>
          <w:szCs w:val="20"/>
        </w:rPr>
        <w:t>K</w:t>
      </w:r>
      <w:r w:rsidRPr="00CD2D77">
        <w:rPr>
          <w:rFonts w:ascii="Arial" w:eastAsia="Times New Roman" w:hAnsi="Arial" w:cs="Arial"/>
          <w:b/>
          <w:sz w:val="20"/>
          <w:szCs w:val="20"/>
        </w:rPr>
        <w:t>A</w:t>
      </w:r>
      <w:r w:rsidR="001E05B5">
        <w:rPr>
          <w:rFonts w:ascii="Arial" w:eastAsia="Times New Roman" w:hAnsi="Arial" w:cs="Arial"/>
          <w:b/>
          <w:sz w:val="20"/>
          <w:szCs w:val="20"/>
        </w:rPr>
        <w:t>C</w:t>
      </w:r>
      <w:r w:rsidRPr="00CD2D77">
        <w:rPr>
          <w:rFonts w:ascii="Arial" w:eastAsia="Times New Roman" w:hAnsi="Arial" w:cs="Arial"/>
          <w:b/>
          <w:sz w:val="20"/>
          <w:szCs w:val="20"/>
        </w:rPr>
        <w:t>I</w:t>
      </w:r>
      <w:r w:rsidR="001E05B5">
        <w:rPr>
          <w:rFonts w:ascii="Arial" w:eastAsia="Times New Roman" w:hAnsi="Arial" w:cs="Arial"/>
          <w:b/>
          <w:sz w:val="20"/>
          <w:szCs w:val="20"/>
        </w:rPr>
        <w:t>JA PROIZVODA</w:t>
      </w:r>
    </w:p>
    <w:p w14:paraId="334EC488" w14:textId="77777777" w:rsidR="00966CBE" w:rsidRPr="00966CBE" w:rsidRDefault="00966CBE" w:rsidP="00966CBE">
      <w:pPr>
        <w:rPr>
          <w:rFonts w:ascii="Arial" w:eastAsia="Times New Roman" w:hAnsi="Arial" w:cs="Arial"/>
        </w:rPr>
      </w:pPr>
    </w:p>
    <w:tbl>
      <w:tblPr>
        <w:tblStyle w:val="TableGrid1"/>
        <w:tblW w:w="96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52"/>
        <w:gridCol w:w="5978"/>
      </w:tblGrid>
      <w:tr w:rsidR="00966CBE" w:rsidRPr="00502CAE" w14:paraId="0EA90328" w14:textId="77777777" w:rsidTr="00A565D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76F6" w14:textId="17C06A7C" w:rsidR="00966CBE" w:rsidRPr="00502CAE" w:rsidRDefault="00B9726D" w:rsidP="00966CBE">
            <w:pPr>
              <w:spacing w:after="120" w:line="276" w:lineRule="auto"/>
              <w:ind w:left="142"/>
              <w:rPr>
                <w:rFonts w:ascii="Arial" w:hAnsi="Arial" w:cs="Arial"/>
                <w:b/>
                <w:sz w:val="18"/>
                <w:szCs w:val="18"/>
              </w:rPr>
            </w:pPr>
            <w:r w:rsidRPr="00502CAE">
              <w:rPr>
                <w:rFonts w:ascii="Arial" w:hAnsi="Arial" w:cs="Arial"/>
                <w:b/>
                <w:sz w:val="18"/>
                <w:szCs w:val="18"/>
              </w:rPr>
              <w:t xml:space="preserve">Naziv koji se želi zaštititi 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A83E" w14:textId="6CFCAD61" w:rsidR="00966CBE" w:rsidRPr="00502CAE" w:rsidRDefault="00B9726D" w:rsidP="00966CBE">
            <w:pPr>
              <w:spacing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502CAE">
              <w:rPr>
                <w:rFonts w:ascii="Arial" w:hAnsi="Arial" w:cs="Arial"/>
                <w:sz w:val="18"/>
                <w:szCs w:val="18"/>
              </w:rPr>
              <w:t xml:space="preserve">Zaštićena oznaka porijekla </w:t>
            </w:r>
            <w:r w:rsidR="00000CCD">
              <w:rPr>
                <w:rFonts w:ascii="Arial" w:hAnsi="Arial" w:cs="Arial"/>
                <w:sz w:val="18"/>
                <w:szCs w:val="18"/>
              </w:rPr>
              <w:t>Riječka nahija</w:t>
            </w:r>
          </w:p>
        </w:tc>
      </w:tr>
      <w:tr w:rsidR="00966CBE" w:rsidRPr="00502CAE" w14:paraId="20D671E6" w14:textId="77777777" w:rsidTr="00A565D2">
        <w:trPr>
          <w:trHeight w:val="2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C497" w14:textId="3223E44B" w:rsidR="00966CBE" w:rsidRPr="00502CAE" w:rsidRDefault="00B9726D" w:rsidP="00966CBE">
            <w:pPr>
              <w:spacing w:before="100" w:beforeAutospacing="1" w:after="100" w:afterAutospacing="1"/>
              <w:ind w:left="142"/>
              <w:rPr>
                <w:rFonts w:ascii="Arial" w:hAnsi="Arial" w:cs="Arial"/>
                <w:b/>
                <w:sz w:val="18"/>
                <w:szCs w:val="18"/>
              </w:rPr>
            </w:pPr>
            <w:r w:rsidRPr="00502CAE">
              <w:rPr>
                <w:rFonts w:ascii="Arial" w:hAnsi="Arial" w:cs="Arial"/>
                <w:b/>
                <w:sz w:val="18"/>
                <w:szCs w:val="18"/>
              </w:rPr>
              <w:t>Vrste proizvoda od grožđa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8B07" w14:textId="25F9D9A1" w:rsidR="00966CBE" w:rsidRPr="00502CAE" w:rsidRDefault="00B9726D" w:rsidP="00966CBE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502CAE">
              <w:rPr>
                <w:rFonts w:ascii="Arial" w:hAnsi="Arial" w:cs="Arial"/>
                <w:sz w:val="18"/>
                <w:szCs w:val="18"/>
              </w:rPr>
              <w:t>vino</w:t>
            </w:r>
          </w:p>
        </w:tc>
      </w:tr>
    </w:tbl>
    <w:tbl>
      <w:tblPr>
        <w:tblStyle w:val="TableGrid"/>
        <w:tblW w:w="9621" w:type="dxa"/>
        <w:tblInd w:w="0" w:type="dxa"/>
        <w:tblLook w:val="04A0" w:firstRow="1" w:lastRow="0" w:firstColumn="1" w:lastColumn="0" w:noHBand="0" w:noVBand="1"/>
      </w:tblPr>
      <w:tblGrid>
        <w:gridCol w:w="4041"/>
        <w:gridCol w:w="5580"/>
      </w:tblGrid>
      <w:tr w:rsidR="0022108A" w:rsidRPr="00502CAE" w14:paraId="6FF328DE" w14:textId="77777777" w:rsidTr="00502CAE"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3CAD" w14:textId="083FDB2D" w:rsidR="0022108A" w:rsidRPr="00A565D2" w:rsidRDefault="00B9726D" w:rsidP="00A565D2">
            <w:pPr>
              <w:spacing w:after="120" w:line="276" w:lineRule="auto"/>
              <w:ind w:left="142" w:right="176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565D2">
              <w:rPr>
                <w:rFonts w:ascii="Arial" w:hAnsi="Arial" w:cs="Arial"/>
                <w:b/>
                <w:sz w:val="18"/>
                <w:szCs w:val="18"/>
              </w:rPr>
              <w:t>Opis p</w:t>
            </w:r>
            <w:r w:rsidR="00CD2D77" w:rsidRPr="00A565D2">
              <w:rPr>
                <w:rFonts w:ascii="Arial" w:hAnsi="Arial" w:cs="Arial"/>
                <w:b/>
                <w:sz w:val="18"/>
                <w:szCs w:val="18"/>
              </w:rPr>
              <w:t>r</w:t>
            </w:r>
            <w:r w:rsidRPr="00A565D2">
              <w:rPr>
                <w:rFonts w:ascii="Arial" w:hAnsi="Arial" w:cs="Arial"/>
                <w:b/>
                <w:sz w:val="18"/>
                <w:szCs w:val="18"/>
              </w:rPr>
              <w:t>oizvoda</w:t>
            </w:r>
            <w:r w:rsidR="00CD2D77" w:rsidRPr="00A565D2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22108A" w:rsidRPr="00A565D2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A565D2">
              <w:rPr>
                <w:rFonts w:ascii="Arial" w:hAnsi="Arial" w:cs="Arial"/>
                <w:i/>
                <w:sz w:val="18"/>
                <w:szCs w:val="18"/>
              </w:rPr>
              <w:t>a</w:t>
            </w:r>
            <w:r w:rsidR="00CD2D77" w:rsidRPr="00A565D2">
              <w:rPr>
                <w:rFonts w:ascii="Arial" w:hAnsi="Arial" w:cs="Arial"/>
                <w:i/>
                <w:sz w:val="18"/>
                <w:szCs w:val="18"/>
              </w:rPr>
              <w:t>nal</w:t>
            </w:r>
            <w:r w:rsidRPr="00A565D2">
              <w:rPr>
                <w:rFonts w:ascii="Arial" w:hAnsi="Arial" w:cs="Arial"/>
                <w:i/>
                <w:sz w:val="18"/>
                <w:szCs w:val="18"/>
              </w:rPr>
              <w:t>itička i o</w:t>
            </w:r>
            <w:r w:rsidR="00CD2D77" w:rsidRPr="00A565D2">
              <w:rPr>
                <w:rFonts w:ascii="Arial" w:hAnsi="Arial" w:cs="Arial"/>
                <w:i/>
                <w:sz w:val="18"/>
                <w:szCs w:val="18"/>
              </w:rPr>
              <w:t>rganolepti</w:t>
            </w:r>
            <w:r w:rsidRPr="00A565D2">
              <w:rPr>
                <w:rFonts w:ascii="Arial" w:hAnsi="Arial" w:cs="Arial"/>
                <w:i/>
                <w:sz w:val="18"/>
                <w:szCs w:val="18"/>
              </w:rPr>
              <w:t>čka svojstva</w:t>
            </w:r>
            <w:r w:rsidR="0022108A" w:rsidRPr="00A565D2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14:paraId="5C39E28E" w14:textId="77777777" w:rsidR="00211EF1" w:rsidRPr="00A565D2" w:rsidRDefault="00211EF1" w:rsidP="00A565D2">
            <w:pPr>
              <w:spacing w:after="120" w:line="276" w:lineRule="auto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  <w:t>Glavne vrste vina</w:t>
            </w:r>
          </w:p>
          <w:p w14:paraId="2C1EBCBA" w14:textId="08B94D5E" w:rsidR="00DA309C" w:rsidRPr="0081721D" w:rsidRDefault="00DA309C" w:rsidP="00D701D7">
            <w:pPr>
              <w:pStyle w:val="Heading3"/>
              <w:spacing w:before="0" w:line="276" w:lineRule="auto"/>
              <w:ind w:right="166"/>
              <w:jc w:val="both"/>
              <w:outlineLvl w:val="2"/>
              <w:rPr>
                <w:rFonts w:ascii="Arial" w:eastAsia="Times New Roman" w:hAnsi="Arial" w:cs="Arial"/>
                <w:color w:val="auto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val="en-US" w:eastAsia="en-US"/>
              </w:rPr>
              <w:t>Vranac Riječka nahija</w:t>
            </w:r>
            <w:r w:rsidR="00A565D2"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val="en-US" w:eastAsia="en-US"/>
              </w:rPr>
              <w:t xml:space="preserve"> </w:t>
            </w:r>
            <w:r w:rsidR="00A565D2" w:rsidRPr="0081721D"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val="en-US" w:eastAsia="en-US"/>
              </w:rPr>
              <w:t>(suvo)</w:t>
            </w:r>
            <w:r w:rsidRPr="0081721D">
              <w:rPr>
                <w:rFonts w:ascii="Arial" w:eastAsia="Times New Roman" w:hAnsi="Arial" w:cs="Arial"/>
                <w:b/>
                <w:bCs/>
                <w:color w:val="auto"/>
                <w:sz w:val="18"/>
                <w:szCs w:val="18"/>
                <w:lang w:val="en-US" w:eastAsia="en-US"/>
              </w:rPr>
              <w:t xml:space="preserve"> </w:t>
            </w:r>
            <w:r w:rsidR="00A565D2" w:rsidRPr="0081721D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val="en-US" w:eastAsia="en-US"/>
              </w:rPr>
              <w:t xml:space="preserve"> je m</w:t>
            </w:r>
            <w:r w:rsidRPr="0081721D">
              <w:rPr>
                <w:rFonts w:ascii="Arial" w:eastAsia="Times New Roman" w:hAnsi="Arial" w:cs="Arial"/>
                <w:color w:val="auto"/>
                <w:sz w:val="18"/>
                <w:szCs w:val="18"/>
                <w:lang w:val="en-US" w:eastAsia="en-US"/>
              </w:rPr>
              <w:t>irno crveno suvo vino sa pretežno umjereno visokim sadržajem alkohola (min. 12,4% vol, prosječno 13,28% vol). Prosječna pH vrijednost iznosi 3,40, a prosječan sadržaj ukupnih kiselina 5,29 g/l. Ima umjereno visoku specifičnu težinu, prosječno 0,9925, i visok sadržaj ekstrakta, prosječno 25,36 g/l. Vino ima prijatnu i specifičnu sortnu aromu i ukus. Dominiraju arome dimljene suve šljive i trešnje, uz diskretne note borovnice i kupine, kao i ljubičice u završnici. Ova vina uglavnom imaju strukturirano tijelo, dobru postojanost aroma i ravnotežu, uz srednje dug retronazalni utisak.</w:t>
            </w:r>
          </w:p>
          <w:p w14:paraId="323AFF6B" w14:textId="77777777" w:rsidR="00DA309C" w:rsidRPr="0081721D" w:rsidRDefault="00DA309C" w:rsidP="00D701D7">
            <w:pPr>
              <w:spacing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81721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Prepoznatljivo je po veoma intenzivnoj, zatvorenoj crvenoj boji, punom tijelu, harmoničnosti i visokom sadržaju tanina. Dobro sazrijeva u boci, pri čemu vremenom razvija kompleksnije arome i mekše tanine.</w:t>
            </w:r>
          </w:p>
          <w:p w14:paraId="1C65692A" w14:textId="77777777" w:rsidR="00DA309C" w:rsidRPr="00A565D2" w:rsidRDefault="00DA309C" w:rsidP="00D701D7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81721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Sortni sastav: najmanje 85% vina potiče od grožđa sorte Vranac, uz mogućnost da do 15% potiče od drugih nearomatičnih regionalno zastupljenih sorti 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grožđa.</w:t>
            </w:r>
          </w:p>
          <w:p w14:paraId="47404E6E" w14:textId="67974BAD" w:rsidR="00DA309C" w:rsidRPr="00A565D2" w:rsidRDefault="00DA309C" w:rsidP="00D701D7">
            <w:pPr>
              <w:spacing w:line="276" w:lineRule="auto"/>
              <w:ind w:right="166"/>
              <w:jc w:val="both"/>
              <w:outlineLvl w:val="2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Vranac Riječka nahija (polusuvo i poluslatko)</w:t>
            </w:r>
            <w:r w:rsid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je m</w:t>
            </w:r>
            <w:r w:rsidR="00A565D2"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irno crveno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vin</w:t>
            </w:r>
            <w:r w:rsid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o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sa višim sadržajem alkohola (prosječno 13,90% vol, često iznad 15% vol), prosječnom pH vrijednošću 3,54 i prosječnim sadržajem ukupnih kiselina 5,80 g/l. Imaju visoku specifičnu težinu: kod polusuvog vina 0,9965, a kod poluslatkog 1,0000. Sadržaj ekstrakta je veoma visok: 37 g/l kod polusuvog i 46,80 g/l kod poluslatkog vina. Senzorske karakteristike odgovaraju karakteristikama mirnog suvog vina od sorte Vranac.</w:t>
            </w:r>
          </w:p>
          <w:p w14:paraId="090DAAE8" w14:textId="77777777" w:rsidR="00DA309C" w:rsidRPr="00A565D2" w:rsidRDefault="00DA309C" w:rsidP="00D701D7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81721D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Sortni sastav: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najmanje 85% vina potiče od grožđa sorte Vranac.</w:t>
            </w:r>
          </w:p>
          <w:p w14:paraId="0D0CD325" w14:textId="58912383" w:rsidR="00DA309C" w:rsidRPr="00A565D2" w:rsidRDefault="00DA309C" w:rsidP="00D701D7">
            <w:pPr>
              <w:spacing w:line="276" w:lineRule="auto"/>
              <w:ind w:right="166"/>
              <w:jc w:val="both"/>
              <w:outlineLvl w:val="2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Vranac – Kratošija Riječka nahija</w:t>
            </w:r>
            <w:r w:rsid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 xml:space="preserve"> </w:t>
            </w:r>
            <w:r w:rsid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je m</w:t>
            </w:r>
            <w:r w:rsidR="00A565D2"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irno crveno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suvo vino sa pretežno višim sadržajem alkohola (prosječno 13,53% vol, često iznad 15% vol). Optimalne je kiselosti (prosječna pH vrijednost 3,41), sa umjereno visokim sadržajem ukupnih kiselina (prosječno 5,58 g/l), umjereno visokom gustinom (prosječno 0,9938) i pretežno visokim sadržajem ekstrakta (prosječno 29,44 g/l). Ova vina uglavnom imaju nizak sadržaj ukupnih polifenola i umjereno visok sadržaj antocijana. Boja je pretežno ljubičasto-crvena, sa dominantnim učešćem antocijana. Dominiraju arome borovnice i kupine, zatim trešnje i biljne note. Vino je punog tijela, specifične kremaste teksture, uravnoteženo i sa dugim retronazalnim utiskom.</w:t>
            </w:r>
          </w:p>
          <w:p w14:paraId="400CFC3F" w14:textId="77777777" w:rsidR="00DA309C" w:rsidRPr="00A565D2" w:rsidRDefault="00DA309C" w:rsidP="00D701D7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81721D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Sortni sastav: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najmanje 70% vina potiče od grožđa sorte Vranac, a najmanje 20% od grožđa sorte Kratošija.</w:t>
            </w:r>
          </w:p>
          <w:p w14:paraId="24FFD4CE" w14:textId="5C95B8E7" w:rsidR="00DA309C" w:rsidRPr="00A565D2" w:rsidRDefault="00DA309C" w:rsidP="00D701D7">
            <w:pPr>
              <w:spacing w:line="276" w:lineRule="auto"/>
              <w:ind w:right="166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Kratošija Riječka nahija</w:t>
            </w:r>
            <w:r w:rsid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 xml:space="preserve"> </w:t>
            </w:r>
            <w:r w:rsid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je m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irno crveno suvo vino sa umjereno visokim sadržajem alkohola (prosječno 13,70% vol). Optimalne je kiselosti, sa visokim sadržajem ukupnih kiselina (prosječno 5,85 g/l), umjereno visokom specifičnom težinom (prosječno 0,9910) i pretežno visokim sadržajem ekstrakta (prosječno 22,90 g/l). U boji dominiraju antocijani. Odlikuje se visokim sadržajem ukupnih polifenola. Ima kompleksnu aromu i ukus, sa izraženim voćnim notama trešnje, suve šljive, kupine i borovnice, uz diskretnu notu vanile. Tijelo je dobro strukturirano, sa zaobljenim i mekim taninima, što ga čini pogodnim za odležavanje i sazrijevanje.</w:t>
            </w:r>
          </w:p>
          <w:p w14:paraId="0593AD9E" w14:textId="77777777" w:rsidR="00DA309C" w:rsidRPr="00A565D2" w:rsidRDefault="00DA309C" w:rsidP="00D701D7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81721D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Sortni sastav: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najmanje 85% vina potiče od grožđa sorte Kratošija, uz mogućnost da do 15% potiče od drugih nearomatičnih regionalno zastupljenih sorti grožđa.</w:t>
            </w:r>
          </w:p>
          <w:p w14:paraId="59E945AE" w14:textId="4B61C944" w:rsidR="00DA309C" w:rsidRPr="00A565D2" w:rsidRDefault="00DA309C" w:rsidP="00D701D7">
            <w:pPr>
              <w:spacing w:line="276" w:lineRule="auto"/>
              <w:ind w:right="166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Krstač Riječka nahija</w:t>
            </w:r>
            <w:r w:rsid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 xml:space="preserve"> </w:t>
            </w:r>
            <w:r w:rsid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je m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irno bijelo suvo vino sa pretežno niskim do srednjim sadržajem alkohola (prosječno 12,80% vol). Optimalne je kiselosti, sa srednjim do umjereno visokim sadržajem ukupnih kiselina (prosječno 6,35 g/l), srednje gustine i umjerenog sadržaja ekstrakta (20,00 g/l). Vino je kristalno bistro, svijetložute do zlatnožute boje sa zelenkastom nijansom. Punog je ukusa, sa karakterističnim sortnim aromama breskve, kruške, zrele dinje i cvjetnim notama.</w:t>
            </w:r>
          </w:p>
          <w:p w14:paraId="65231A39" w14:textId="77777777" w:rsidR="00DA309C" w:rsidRPr="00A565D2" w:rsidRDefault="00DA309C" w:rsidP="00D701D7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81721D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Sortni sastav: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najmanje 85% vina potiče od grožđa sorte Krstač, uz mogućnost da do 15% potiče od drugih nearomatičnih regionalno zastupljenih sorti grožđa.</w:t>
            </w:r>
          </w:p>
          <w:p w14:paraId="7DADF7F2" w14:textId="77777777" w:rsidR="00211EF1" w:rsidRPr="00A565D2" w:rsidRDefault="00211EF1" w:rsidP="00A565D2">
            <w:pPr>
              <w:spacing w:after="120" w:line="276" w:lineRule="auto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  <w:t>Opis glavnih tipova vina prema boji</w:t>
            </w:r>
          </w:p>
          <w:p w14:paraId="4855791F" w14:textId="77777777" w:rsidR="00DA309C" w:rsidRPr="00A565D2" w:rsidRDefault="00DA309C" w:rsidP="00A565D2">
            <w:pPr>
              <w:spacing w:after="120" w:line="276" w:lineRule="auto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Crvena vina</w:t>
            </w:r>
          </w:p>
          <w:p w14:paraId="12147048" w14:textId="77777777" w:rsidR="00DA309C" w:rsidRPr="00A565D2" w:rsidRDefault="00DA309C" w:rsidP="0081721D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Crvena vina ovog područja uglavnom odlikuje duboka, intenzivna boja, koja se kreće od tamnocrvenih do ljubičasto-crvenih nijansi, što je odraz visokog sadržaja antocijana. Pretežno su vina punog tijela, sa umjerenim do visokim sadržajem alkohola, uravnoteženom kiselošću i povišenim sadržajem ekstrakta, koji doprinose njihovoj koncentraciji i strukturi. Aromatskim profilom dominiraju note zrelog i suvog tamnog voća, naročito trešnje, suve šljive, kupine i borovnice, često praćene cvjetnim nijansama poput ljubičice, suptilnim biljnim tonovima i povremenim nagovještajima vanile. Na nepcu su ova vina uglavnom bogata, harmonična i dobro strukturirana, sa taninima koji, u zavisnosti od 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lastRenderedPageBreak/>
              <w:t>stila, mogu biti izraženi i čvrsti ili zaobljeni i meki. Uglavnom pokazuju dobru postojanost aroma i srednje dug do dug završetak, dok mnoga imaju značajan potencijal za odležavanje, pri čemu vremenom razvijaju veću kompleksnost i mekše tanine.</w:t>
            </w:r>
          </w:p>
          <w:p w14:paraId="352441B7" w14:textId="77777777" w:rsidR="00DA309C" w:rsidRPr="00A565D2" w:rsidRDefault="00DA309C" w:rsidP="0081721D">
            <w:pPr>
              <w:spacing w:after="120" w:line="276" w:lineRule="auto"/>
              <w:ind w:right="166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Bijela vina</w:t>
            </w:r>
          </w:p>
          <w:p w14:paraId="4AF9CEDD" w14:textId="77777777" w:rsidR="00DA309C" w:rsidRPr="00A565D2" w:rsidRDefault="00DA309C" w:rsidP="0081721D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Bijela vina odlikuju se kristalno bistrom pojavom i svijetlozlatnožutom bojom sa nježnim zelenkastim refleksima. Karakterišu ih umjeren sadržaj alkohola, svježa kiselost i uravnotežena struktura, koji doprinose njihovoj eleganciji i pitkosti. Aromatski profil zasniva se na zrelom koštičavom i jabučastom voću, naročito breskvi, kruški i dinji, upotpunjenom nježnim cvjetnim notama. Na nepcu su ova vina svježa, ali punog ukusa, pružajući harmoničan balans između voćnog karaktera, kiselosti i sortnosti. Uglavnom su elegantna, osvježavajuća i izražavaju karakteristična svojstva bijelih sorti grožđa ovog područja.</w:t>
            </w:r>
          </w:p>
          <w:p w14:paraId="77E6E52F" w14:textId="55CA2E0C" w:rsidR="00842353" w:rsidRPr="00A565D2" w:rsidRDefault="00842353" w:rsidP="00A565D2">
            <w:pPr>
              <w:spacing w:after="120"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5E05EA" w:rsidRPr="00407339" w14:paraId="74004AB5" w14:textId="77777777" w:rsidTr="001C1931">
        <w:trPr>
          <w:trHeight w:val="6835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09160" w14:textId="77777777" w:rsidR="009039AD" w:rsidRPr="00A565D2" w:rsidRDefault="009039AD" w:rsidP="001C1931">
            <w:pPr>
              <w:spacing w:before="120" w:after="120" w:line="276" w:lineRule="auto"/>
              <w:ind w:left="144" w:right="173"/>
              <w:rPr>
                <w:rFonts w:ascii="Arial" w:hAnsi="Arial" w:cs="Arial"/>
                <w:b/>
                <w:sz w:val="18"/>
                <w:szCs w:val="18"/>
              </w:rPr>
            </w:pPr>
            <w:r w:rsidRPr="00A565D2">
              <w:rPr>
                <w:rFonts w:ascii="Arial" w:hAnsi="Arial" w:cs="Arial"/>
                <w:b/>
                <w:sz w:val="18"/>
                <w:szCs w:val="18"/>
              </w:rPr>
              <w:lastRenderedPageBreak/>
              <w:t>Enološki postupci koji se primjenjuju u proizvodnji vina i ograničenja njihove primjene</w:t>
            </w:r>
          </w:p>
          <w:p w14:paraId="2865E452" w14:textId="17F60340" w:rsidR="009039AD" w:rsidRPr="00A565D2" w:rsidRDefault="009039AD" w:rsidP="0081721D">
            <w:pPr>
              <w:widowControl w:val="0"/>
              <w:autoSpaceDE w:val="0"/>
              <w:autoSpaceDN w:val="0"/>
              <w:spacing w:after="120" w:line="276" w:lineRule="auto"/>
              <w:ind w:right="166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A565D2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Enološki postupci koji se mogu primjenjivati u proizvodnji vina sa zaštićenom oznakom porijekla </w:t>
            </w:r>
            <w:r w:rsidR="00000CCD" w:rsidRPr="00A565D2">
              <w:rPr>
                <w:rFonts w:ascii="Arial" w:hAnsi="Arial" w:cs="Arial"/>
                <w:sz w:val="18"/>
                <w:szCs w:val="18"/>
              </w:rPr>
              <w:t>Riječka nahija</w:t>
            </w:r>
            <w:r w:rsidR="00000CCD" w:rsidRPr="00A565D2"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  <w:t xml:space="preserve"> </w:t>
            </w:r>
            <w:r w:rsidRPr="00A565D2">
              <w:rPr>
                <w:rFonts w:ascii="Arial" w:eastAsia="Arial" w:hAnsi="Arial" w:cs="Arial"/>
                <w:sz w:val="18"/>
                <w:szCs w:val="18"/>
                <w:lang w:eastAsia="en-US"/>
              </w:rPr>
              <w:t>navedeni su</w:t>
            </w:r>
            <w:r w:rsidR="00000CCD" w:rsidRPr="00A565D2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Pr="00A565D2">
              <w:rPr>
                <w:rFonts w:ascii="Arial" w:eastAsia="Arial" w:hAnsi="Arial" w:cs="Arial"/>
                <w:sz w:val="18"/>
                <w:szCs w:val="18"/>
                <w:lang w:eastAsia="en-US"/>
              </w:rPr>
              <w:t>u Tabeli 1.</w:t>
            </w:r>
          </w:p>
          <w:p w14:paraId="67F4EC76" w14:textId="5247089C" w:rsidR="009039AD" w:rsidRPr="00A565D2" w:rsidRDefault="009039AD" w:rsidP="00A565D2">
            <w:pPr>
              <w:widowControl w:val="0"/>
              <w:autoSpaceDE w:val="0"/>
              <w:autoSpaceDN w:val="0"/>
              <w:spacing w:after="120" w:line="276" w:lineRule="auto"/>
              <w:rPr>
                <w:rFonts w:ascii="Arial" w:eastAsia="Arial" w:hAnsi="Arial" w:cs="Arial"/>
                <w:color w:val="FF0000"/>
                <w:sz w:val="18"/>
                <w:szCs w:val="18"/>
                <w:lang w:eastAsia="en-US"/>
              </w:rPr>
            </w:pPr>
            <w:r w:rsidRPr="00A565D2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Tabela 1. Najvažniji dozvoljeni enološki postupci u proizvodnji vina sa zaštićenom oznakom porijekla </w:t>
            </w:r>
            <w:r w:rsidR="00000CCD" w:rsidRPr="00A565D2">
              <w:rPr>
                <w:rFonts w:ascii="Arial" w:hAnsi="Arial" w:cs="Arial"/>
                <w:sz w:val="18"/>
                <w:szCs w:val="18"/>
              </w:rPr>
              <w:t>Riječka nahija.</w:t>
            </w:r>
          </w:p>
          <w:tbl>
            <w:tblPr>
              <w:tblStyle w:val="TableGrid"/>
              <w:tblW w:w="9395" w:type="dxa"/>
              <w:tblInd w:w="0" w:type="dxa"/>
              <w:tblLook w:val="01E0" w:firstRow="1" w:lastRow="1" w:firstColumn="1" w:lastColumn="1" w:noHBand="0" w:noVBand="0"/>
            </w:tblPr>
            <w:tblGrid>
              <w:gridCol w:w="775"/>
              <w:gridCol w:w="4680"/>
              <w:gridCol w:w="3940"/>
            </w:tblGrid>
            <w:tr w:rsidR="00A716DA" w:rsidRPr="00A565D2" w14:paraId="45C54AE8" w14:textId="77777777" w:rsidTr="001C1931">
              <w:trPr>
                <w:trHeight w:hRule="exact" w:val="618"/>
              </w:trPr>
              <w:tc>
                <w:tcPr>
                  <w:tcW w:w="775" w:type="dxa"/>
                  <w:vAlign w:val="center"/>
                </w:tcPr>
                <w:p w14:paraId="744F61A9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36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R. br.</w:t>
                  </w:r>
                </w:p>
                <w:p w14:paraId="24628AD4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80" w:type="dxa"/>
                  <w:vAlign w:val="center"/>
                </w:tcPr>
                <w:p w14:paraId="7374B95C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 xml:space="preserve">Еnоlоški pоstupаk / uslovi primjene </w:t>
                  </w:r>
                  <w:r w:rsidRPr="00A565D2">
                    <w:rPr>
                      <w:position w:val="10"/>
                      <w:sz w:val="18"/>
                      <w:szCs w:val="18"/>
                    </w:rPr>
                    <w:t>(1)</w:t>
                  </w:r>
                </w:p>
              </w:tc>
              <w:tc>
                <w:tcPr>
                  <w:tcW w:w="3940" w:type="dxa"/>
                  <w:vAlign w:val="center"/>
                </w:tcPr>
                <w:p w14:paraId="5FF7F029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jc w:val="center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Оgrаničеnjе u primjеni</w:t>
                  </w:r>
                </w:p>
              </w:tc>
            </w:tr>
            <w:tr w:rsidR="001C1931" w:rsidRPr="00A565D2" w14:paraId="7DD96CEC" w14:textId="77777777" w:rsidTr="001C1931">
              <w:trPr>
                <w:trHeight w:hRule="exact" w:val="528"/>
              </w:trPr>
              <w:tc>
                <w:tcPr>
                  <w:tcW w:w="775" w:type="dxa"/>
                  <w:vAlign w:val="center"/>
                </w:tcPr>
                <w:p w14:paraId="3CD78358" w14:textId="77777777" w:rsidR="001C1931" w:rsidRPr="00A565D2" w:rsidRDefault="001C1931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6C93D183" w14:textId="664B1030" w:rsidR="001C1931" w:rsidRPr="001C1931" w:rsidRDefault="001C1931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C1931">
                    <w:rPr>
                      <w:rFonts w:ascii="Arial" w:hAnsi="Arial" w:cs="Arial"/>
                      <w:sz w:val="18"/>
                      <w:szCs w:val="18"/>
                    </w:rPr>
                    <w:t>Provjetravanje (aeracija) ili upоtrеbа gаsоvitоg kiseonika (oksigenacija)</w:t>
                  </w:r>
                </w:p>
              </w:tc>
            </w:tr>
            <w:tr w:rsidR="001C1931" w:rsidRPr="00A565D2" w14:paraId="6BDC06BC" w14:textId="77777777" w:rsidTr="001C1931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19348DF3" w14:textId="77777777" w:rsidR="001C1931" w:rsidRPr="00A565D2" w:rsidRDefault="001C1931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13D84BAE" w14:textId="72E95DB3" w:rsidR="001C1931" w:rsidRPr="001C1931" w:rsidRDefault="001C1931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C1931">
                    <w:rPr>
                      <w:rFonts w:ascii="Arial" w:hAnsi="Arial" w:cs="Arial"/>
                      <w:sz w:val="18"/>
                      <w:szCs w:val="18"/>
                    </w:rPr>
                    <w:t>Тоplоtnа оbrаdа</w:t>
                  </w:r>
                </w:p>
              </w:tc>
            </w:tr>
            <w:tr w:rsidR="00A716DA" w:rsidRPr="00A565D2" w14:paraId="3DB88BAC" w14:textId="77777777" w:rsidTr="001C1931">
              <w:trPr>
                <w:trHeight w:hRule="exact" w:val="888"/>
              </w:trPr>
              <w:tc>
                <w:tcPr>
                  <w:tcW w:w="775" w:type="dxa"/>
                  <w:vAlign w:val="center"/>
                </w:tcPr>
                <w:p w14:paraId="72FB40CC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2BF1BE88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4680" w:type="dxa"/>
                  <w:vAlign w:val="center"/>
                </w:tcPr>
                <w:p w14:paraId="74273AF3" w14:textId="77777777" w:rsidR="00A716DA" w:rsidRPr="001C1931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1C1931">
                    <w:rPr>
                      <w:sz w:val="18"/>
                      <w:szCs w:val="18"/>
                    </w:rPr>
                    <w:t>Centrifugiranje i filtriranje sa ili bez inertnih sredstava za filtraciju</w:t>
                  </w:r>
                </w:p>
              </w:tc>
              <w:tc>
                <w:tcPr>
                  <w:tcW w:w="3940" w:type="dxa"/>
                  <w:vAlign w:val="center"/>
                </w:tcPr>
                <w:p w14:paraId="200D6A6D" w14:textId="77777777" w:rsidR="00A716DA" w:rsidRPr="001C1931" w:rsidRDefault="00A716DA" w:rsidP="00A565D2">
                  <w:pPr>
                    <w:pStyle w:val="TableParagraph"/>
                    <w:spacing w:after="120" w:line="276" w:lineRule="auto"/>
                    <w:ind w:right="226"/>
                    <w:jc w:val="both"/>
                    <w:rPr>
                      <w:sz w:val="18"/>
                      <w:szCs w:val="18"/>
                    </w:rPr>
                  </w:pPr>
                  <w:r w:rsidRPr="001C1931">
                    <w:rPr>
                      <w:sz w:val="18"/>
                      <w:szCs w:val="18"/>
                    </w:rPr>
                    <w:t>Nаkоn upоtrеbе srеdstvа zа filtrirаnjе, u trеtirаnоm prоizvоdu nе smijе biti nеpоžеlјnih оstаtаkа</w:t>
                  </w:r>
                </w:p>
              </w:tc>
            </w:tr>
            <w:tr w:rsidR="00A716DA" w:rsidRPr="00A565D2" w14:paraId="2CDC1909" w14:textId="77777777" w:rsidTr="001C1931">
              <w:trPr>
                <w:trHeight w:hRule="exact" w:val="726"/>
              </w:trPr>
              <w:tc>
                <w:tcPr>
                  <w:tcW w:w="775" w:type="dxa"/>
                  <w:vAlign w:val="center"/>
                </w:tcPr>
                <w:p w14:paraId="6BD3288A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1EC714E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567A4CAB" w14:textId="77777777" w:rsidR="00A716DA" w:rsidRPr="001C1931" w:rsidRDefault="00A716DA" w:rsidP="00A565D2">
                  <w:pPr>
                    <w:pStyle w:val="TableParagraph"/>
                    <w:spacing w:after="120" w:line="276" w:lineRule="auto"/>
                    <w:ind w:left="110" w:right="226"/>
                    <w:jc w:val="both"/>
                    <w:rPr>
                      <w:sz w:val="18"/>
                      <w:szCs w:val="18"/>
                    </w:rPr>
                  </w:pPr>
                  <w:r w:rsidRPr="001C1931">
                    <w:rPr>
                      <w:sz w:val="18"/>
                      <w:szCs w:val="18"/>
                    </w:rPr>
                    <w:t>Upotreba uglјen-dioksida, argona ili azota, samostalno ili kоmbinоvаnо, rаdi stvаrаnjа inеrtnе atmosfere i оbrаdе prоizvоdа bеz prisustvа vаzduhа</w:t>
                  </w:r>
                </w:p>
              </w:tc>
            </w:tr>
            <w:tr w:rsidR="001C1931" w:rsidRPr="00A565D2" w14:paraId="265AB4AA" w14:textId="77777777" w:rsidTr="00BE3B8A">
              <w:trPr>
                <w:trHeight w:hRule="exact" w:val="546"/>
              </w:trPr>
              <w:tc>
                <w:tcPr>
                  <w:tcW w:w="775" w:type="dxa"/>
                  <w:vAlign w:val="center"/>
                </w:tcPr>
                <w:p w14:paraId="12B92ABD" w14:textId="77777777" w:rsidR="001C1931" w:rsidRPr="00A565D2" w:rsidRDefault="001C1931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5.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509CB1B8" w14:textId="5C72F930" w:rsidR="001C1931" w:rsidRPr="001C1931" w:rsidRDefault="001C1931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C1931">
                    <w:rPr>
                      <w:rFonts w:ascii="Arial" w:hAnsi="Arial" w:cs="Arial"/>
                      <w:sz w:val="18"/>
                      <w:szCs w:val="18"/>
                    </w:rPr>
                    <w:t>Upotreba kvasaca za proizvodnju vina, suvоg ili</w:t>
                  </w:r>
                  <w:r w:rsidRPr="001C1931">
                    <w:rPr>
                      <w:rFonts w:ascii="Arial" w:hAnsi="Arial" w:cs="Arial"/>
                      <w:spacing w:val="-21"/>
                      <w:sz w:val="18"/>
                      <w:szCs w:val="18"/>
                    </w:rPr>
                    <w:t xml:space="preserve"> </w:t>
                  </w:r>
                  <w:r w:rsidRPr="001C1931">
                    <w:rPr>
                      <w:rFonts w:ascii="Arial" w:hAnsi="Arial" w:cs="Arial"/>
                      <w:sz w:val="18"/>
                      <w:szCs w:val="18"/>
                    </w:rPr>
                    <w:t>u suspenziji sа vinom</w:t>
                  </w:r>
                  <w:r w:rsidRPr="001C1931">
                    <w:rPr>
                      <w:rFonts w:ascii="Arial" w:hAnsi="Arial" w:cs="Arial"/>
                      <w:spacing w:val="-10"/>
                      <w:sz w:val="18"/>
                      <w:szCs w:val="18"/>
                    </w:rPr>
                    <w:t xml:space="preserve"> </w:t>
                  </w:r>
                  <w:r w:rsidRPr="001C1931">
                    <w:rPr>
                      <w:rFonts w:ascii="Arial" w:hAnsi="Arial" w:cs="Arial"/>
                      <w:sz w:val="18"/>
                      <w:szCs w:val="18"/>
                    </w:rPr>
                    <w:t>*</w:t>
                  </w:r>
                </w:p>
              </w:tc>
            </w:tr>
            <w:tr w:rsidR="00A716DA" w:rsidRPr="00A565D2" w14:paraId="2A62FD58" w14:textId="77777777" w:rsidTr="001C1931">
              <w:trPr>
                <w:trHeight w:hRule="exact" w:val="528"/>
              </w:trPr>
              <w:tc>
                <w:tcPr>
                  <w:tcW w:w="775" w:type="dxa"/>
                  <w:vAlign w:val="center"/>
                </w:tcPr>
                <w:p w14:paraId="0649D39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6.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5947966F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јеdnе ili višе slеdеćih supstаnci, uz mоgući dоdаtаk mikrоkristаlnе cеlulоzе kао pоmоćnе supstаncе, rаdi pоdsticаnjа rаzmnоžаvаnjа kvаsаcа</w:t>
                  </w:r>
                </w:p>
              </w:tc>
            </w:tr>
            <w:tr w:rsidR="00A716DA" w:rsidRPr="00A565D2" w14:paraId="1FC94068" w14:textId="77777777" w:rsidTr="001C1931">
              <w:trPr>
                <w:trHeight w:hRule="exact" w:val="3696"/>
              </w:trPr>
              <w:tc>
                <w:tcPr>
                  <w:tcW w:w="775" w:type="dxa"/>
                  <w:vAlign w:val="center"/>
                </w:tcPr>
                <w:p w14:paraId="329DEB77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80" w:type="dxa"/>
                  <w:vAlign w:val="center"/>
                </w:tcPr>
                <w:p w14:paraId="6F5F0D8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 w:right="-1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- dodavanje amonijum-bisulfita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2C977B1E" w14:textId="77777777" w:rsidR="00A716DA" w:rsidRPr="00A565D2" w:rsidRDefault="00A716DA" w:rsidP="00A565D2">
                  <w:pPr>
                    <w:pStyle w:val="TableParagraph"/>
                    <w:tabs>
                      <w:tab w:val="left" w:pos="3166"/>
                    </w:tabs>
                    <w:spacing w:after="120" w:line="276" w:lineRule="auto"/>
                    <w:ind w:left="16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 xml:space="preserve">Nајvišе 0,2g/l (izraženo kao so) </w:t>
                  </w:r>
                  <w:r w:rsidRPr="00A565D2">
                    <w:rPr>
                      <w:position w:val="10"/>
                      <w:sz w:val="18"/>
                      <w:szCs w:val="18"/>
                    </w:rPr>
                    <w:t>(2)</w:t>
                  </w:r>
                  <w:r w:rsidRPr="00A565D2">
                    <w:rPr>
                      <w:sz w:val="18"/>
                      <w:szCs w:val="18"/>
                    </w:rPr>
                    <w:t>, оdnоsnо dо оgrаničеnjа zа sаdržај sumpоr diоksidа:</w:t>
                  </w:r>
                </w:p>
                <w:p w14:paraId="4A9DC501" w14:textId="77777777" w:rsidR="00A716DA" w:rsidRDefault="00A716DA" w:rsidP="00A565D2">
                  <w:pPr>
                    <w:pStyle w:val="TableParagraph"/>
                    <w:numPr>
                      <w:ilvl w:val="0"/>
                      <w:numId w:val="8"/>
                    </w:numPr>
                    <w:tabs>
                      <w:tab w:val="left" w:pos="286"/>
                      <w:tab w:val="left" w:pos="3166"/>
                    </w:tabs>
                    <w:spacing w:after="120" w:line="276" w:lineRule="auto"/>
                    <w:ind w:left="16" w:right="226" w:firstLine="0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zа mirnа vinа u sklаdu sа</w:t>
                  </w:r>
                  <w:r w:rsidRPr="00A565D2">
                    <w:rPr>
                      <w:spacing w:val="-19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pоsеbnim prоpisоm о kvаlitеtu tih</w:t>
                  </w:r>
                  <w:r w:rsidRPr="00A565D2">
                    <w:rPr>
                      <w:spacing w:val="-11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vinа,</w:t>
                  </w:r>
                </w:p>
                <w:p w14:paraId="13285DB7" w14:textId="77777777" w:rsidR="00D701D7" w:rsidRPr="00A565D2" w:rsidRDefault="00D701D7" w:rsidP="00D701D7">
                  <w:pPr>
                    <w:pStyle w:val="TableParagraph"/>
                    <w:numPr>
                      <w:ilvl w:val="0"/>
                      <w:numId w:val="8"/>
                    </w:numPr>
                    <w:tabs>
                      <w:tab w:val="left" w:pos="286"/>
                      <w:tab w:val="left" w:pos="3166"/>
                    </w:tabs>
                    <w:spacing w:after="120" w:line="276" w:lineRule="auto"/>
                    <w:ind w:left="16" w:right="226" w:firstLine="0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zа likеrskа vinа dо 150mg/l, аkо је sаdržај šеćеrа mаnji оd 5g/l,</w:t>
                  </w:r>
                </w:p>
                <w:p w14:paraId="0E9FE211" w14:textId="77777777" w:rsidR="00D701D7" w:rsidRPr="00A565D2" w:rsidRDefault="00D701D7" w:rsidP="00D701D7">
                  <w:pPr>
                    <w:pStyle w:val="TableParagraph"/>
                    <w:numPr>
                      <w:ilvl w:val="0"/>
                      <w:numId w:val="8"/>
                    </w:numPr>
                    <w:tabs>
                      <w:tab w:val="left" w:pos="286"/>
                      <w:tab w:val="left" w:pos="3166"/>
                    </w:tabs>
                    <w:spacing w:after="120" w:line="276" w:lineRule="auto"/>
                    <w:ind w:left="16" w:right="226" w:firstLine="0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оdnоsnо dо 200mg/l, аkо sаdržај šеćеrа niје mаnji оd 5g/l,</w:t>
                  </w:r>
                </w:p>
                <w:p w14:paraId="09C2FBC9" w14:textId="77777777" w:rsidR="00D701D7" w:rsidRPr="00D701D7" w:rsidRDefault="00D701D7" w:rsidP="00D701D7">
                  <w:pPr>
                    <w:pStyle w:val="TableParagraph"/>
                    <w:numPr>
                      <w:ilvl w:val="0"/>
                      <w:numId w:val="8"/>
                    </w:numPr>
                    <w:tabs>
                      <w:tab w:val="left" w:pos="286"/>
                      <w:tab w:val="left" w:pos="3166"/>
                    </w:tabs>
                    <w:spacing w:after="120" w:line="276" w:lineRule="auto"/>
                    <w:ind w:left="16" w:right="226" w:firstLine="0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 xml:space="preserve">zа svа kvаlitеtnа pjеnušаvа vinа 185mg/l, оdnоsnо dо 235mg/l zа ostаlа pjеnušаvа vinа </w:t>
                  </w:r>
                  <w:r w:rsidRPr="00A565D2">
                    <w:rPr>
                      <w:position w:val="10"/>
                      <w:sz w:val="18"/>
                      <w:szCs w:val="18"/>
                    </w:rPr>
                    <w:t>(3)</w:t>
                  </w:r>
                </w:p>
                <w:p w14:paraId="3634E2D6" w14:textId="77777777" w:rsidR="00D701D7" w:rsidRDefault="00D701D7" w:rsidP="00D701D7">
                  <w:pPr>
                    <w:pStyle w:val="TableParagraph"/>
                    <w:tabs>
                      <w:tab w:val="left" w:pos="286"/>
                      <w:tab w:val="left" w:pos="3166"/>
                    </w:tabs>
                    <w:spacing w:after="120" w:line="276" w:lineRule="auto"/>
                    <w:ind w:right="226"/>
                    <w:jc w:val="both"/>
                    <w:rPr>
                      <w:sz w:val="18"/>
                      <w:szCs w:val="18"/>
                    </w:rPr>
                  </w:pPr>
                </w:p>
                <w:p w14:paraId="5D965839" w14:textId="77777777" w:rsidR="00D701D7" w:rsidRDefault="00D701D7" w:rsidP="00D701D7">
                  <w:pPr>
                    <w:pStyle w:val="TableParagraph"/>
                    <w:tabs>
                      <w:tab w:val="left" w:pos="286"/>
                      <w:tab w:val="left" w:pos="3166"/>
                    </w:tabs>
                    <w:spacing w:after="120" w:line="276" w:lineRule="auto"/>
                    <w:ind w:right="226"/>
                    <w:jc w:val="both"/>
                    <w:rPr>
                      <w:sz w:val="18"/>
                      <w:szCs w:val="18"/>
                    </w:rPr>
                  </w:pPr>
                </w:p>
                <w:p w14:paraId="4A5AFDD9" w14:textId="25EF04C2" w:rsidR="00D701D7" w:rsidRPr="00A565D2" w:rsidRDefault="00D701D7" w:rsidP="00D701D7">
                  <w:pPr>
                    <w:pStyle w:val="TableParagraph"/>
                    <w:tabs>
                      <w:tab w:val="left" w:pos="286"/>
                      <w:tab w:val="left" w:pos="3166"/>
                    </w:tabs>
                    <w:spacing w:after="120" w:line="276" w:lineRule="auto"/>
                    <w:ind w:right="226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A716DA" w:rsidRPr="00A565D2" w14:paraId="253BA9AF" w14:textId="77777777" w:rsidTr="001C1931">
              <w:trPr>
                <w:trHeight w:hRule="exact" w:val="996"/>
              </w:trPr>
              <w:tc>
                <w:tcPr>
                  <w:tcW w:w="775" w:type="dxa"/>
                  <w:vAlign w:val="center"/>
                </w:tcPr>
                <w:p w14:paraId="06F2ACEC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80" w:type="dxa"/>
                  <w:vAlign w:val="center"/>
                </w:tcPr>
                <w:p w14:paraId="26E0905C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 w:right="-1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- dodavanje diamonijum-fosfata ili amonijum - sulfata*</w:t>
                  </w:r>
                </w:p>
              </w:tc>
              <w:tc>
                <w:tcPr>
                  <w:tcW w:w="3940" w:type="dxa"/>
                  <w:vAlign w:val="center"/>
                </w:tcPr>
                <w:p w14:paraId="100EDCDC" w14:textId="77777777" w:rsidR="00A716DA" w:rsidRPr="00A565D2" w:rsidRDefault="00A716DA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 xml:space="preserve">Nајvišе 1 g/l (izraženo kao so) </w:t>
                  </w:r>
                  <w:r w:rsidRPr="00A565D2">
                    <w:rPr>
                      <w:rFonts w:ascii="Arial" w:hAnsi="Arial" w:cs="Arial"/>
                      <w:position w:val="10"/>
                      <w:sz w:val="18"/>
                      <w:szCs w:val="18"/>
                    </w:rPr>
                    <w:t xml:space="preserve">(2) </w:t>
                  </w: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ili do 0,3g/l za sekundarnu fermentaciju pjenušavih vina</w:t>
                  </w:r>
                </w:p>
              </w:tc>
            </w:tr>
            <w:tr w:rsidR="00A716DA" w:rsidRPr="00A565D2" w14:paraId="40B919DE" w14:textId="77777777" w:rsidTr="001C1931">
              <w:trPr>
                <w:trHeight w:hRule="exact" w:val="708"/>
              </w:trPr>
              <w:tc>
                <w:tcPr>
                  <w:tcW w:w="775" w:type="dxa"/>
                  <w:vAlign w:val="center"/>
                </w:tcPr>
                <w:p w14:paraId="240C1114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80" w:type="dxa"/>
                  <w:vAlign w:val="center"/>
                </w:tcPr>
                <w:p w14:paraId="7DF7E775" w14:textId="634EB2CD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 w:right="-1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- dodavanje autolizovanih kvasaca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2A776060" w14:textId="713F68EE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4" w:right="13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Najviše 0,6 mg/l (izraženo u tiaminu) po postupku</w:t>
                  </w:r>
                </w:p>
              </w:tc>
            </w:tr>
            <w:tr w:rsidR="00A716DA" w:rsidRPr="00A565D2" w14:paraId="014E3EC0" w14:textId="77777777" w:rsidTr="001C1931">
              <w:trPr>
                <w:trHeight w:hRule="exact" w:val="3336"/>
              </w:trPr>
              <w:tc>
                <w:tcPr>
                  <w:tcW w:w="775" w:type="dxa"/>
                  <w:vAlign w:val="center"/>
                </w:tcPr>
                <w:p w14:paraId="69FAAE93" w14:textId="6A93EBDB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lastRenderedPageBreak/>
                    <w:t>7.</w:t>
                  </w:r>
                </w:p>
              </w:tc>
              <w:tc>
                <w:tcPr>
                  <w:tcW w:w="4680" w:type="dxa"/>
                  <w:vAlign w:val="center"/>
                </w:tcPr>
                <w:p w14:paraId="47CC2C44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sumpor-dioksida, kalijum-bisulfita ili kalijum-metabisulfita, pоznаtоg pоd nаzivоm kаliјum-disulfit ili kаliјum-pirоsulfit</w:t>
                  </w:r>
                </w:p>
                <w:p w14:paraId="7ECB0245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</w:p>
                <w:p w14:paraId="51081F55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 w:right="-18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940" w:type="dxa"/>
                  <w:vAlign w:val="center"/>
                </w:tcPr>
                <w:p w14:paraId="643283E5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31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Dо оgrаničеnjа zа ukupni sаdržај sumpоr-diоksidа u prоizvоdu kојi sе stаvlја nа tržištе zа dirеktnu lјudsku upоtrеbu:</w:t>
                  </w:r>
                </w:p>
                <w:p w14:paraId="00FADB23" w14:textId="77777777" w:rsidR="00A716DA" w:rsidRPr="00A565D2" w:rsidRDefault="00A716DA" w:rsidP="00A565D2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286"/>
                    </w:tabs>
                    <w:spacing w:after="120" w:line="276" w:lineRule="auto"/>
                    <w:ind w:left="101" w:right="317" w:firstLine="0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zа mirnа vinа u sklаdu sа</w:t>
                  </w:r>
                  <w:r w:rsidRPr="00A565D2">
                    <w:rPr>
                      <w:spacing w:val="-19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pоsеbnim prоpisоm о kvаlitеtu tih</w:t>
                  </w:r>
                  <w:r w:rsidRPr="00A565D2">
                    <w:rPr>
                      <w:spacing w:val="-10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vinа,</w:t>
                  </w:r>
                </w:p>
                <w:p w14:paraId="32B58A42" w14:textId="77777777" w:rsidR="00A716DA" w:rsidRPr="00A565D2" w:rsidRDefault="00A716DA" w:rsidP="00A565D2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286"/>
                    </w:tabs>
                    <w:spacing w:after="120" w:line="276" w:lineRule="auto"/>
                    <w:ind w:left="101" w:right="317" w:firstLine="0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zа likеrskа vinа dо 150 mg/l аkо је sаdržај šеćеrа mаnji оd 5 g/l,</w:t>
                  </w:r>
                  <w:r w:rsidRPr="00A565D2">
                    <w:rPr>
                      <w:spacing w:val="-16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оdnоsnо dо 200 mg/l аkо sаdržај šеćеrа niје mаnji оd 5</w:t>
                  </w:r>
                  <w:r w:rsidRPr="00A565D2">
                    <w:rPr>
                      <w:spacing w:val="-5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g/l,</w:t>
                  </w:r>
                </w:p>
                <w:p w14:paraId="3FA6E93A" w14:textId="7985D6D2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4" w:right="13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zа svа kvаlitеtnа pjеnušаvа vinа</w:t>
                  </w:r>
                  <w:r w:rsidRPr="00A565D2">
                    <w:rPr>
                      <w:spacing w:val="-19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185 mg/l, оdnоsnо dо 235 mg/l zа оstаlа pjеnušаvа</w:t>
                  </w:r>
                  <w:r w:rsidRPr="00A565D2">
                    <w:rPr>
                      <w:spacing w:val="-10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vinа(3)</w:t>
                  </w:r>
                </w:p>
              </w:tc>
            </w:tr>
            <w:tr w:rsidR="00A716DA" w:rsidRPr="00A565D2" w14:paraId="1F622184" w14:textId="77777777" w:rsidTr="001C1931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546D5224" w14:textId="5D674B9F" w:rsidR="00A716DA" w:rsidRPr="00A565D2" w:rsidRDefault="00B70853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bookmarkStart w:id="0" w:name="_Hlk235109190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="00A716DA" w:rsidRPr="00A565D2">
                    <w:rPr>
                      <w:rFonts w:ascii="Arial" w:hAnsi="Arial" w:cs="Arial"/>
                      <w:sz w:val="18"/>
                      <w:szCs w:val="18"/>
                    </w:rPr>
                    <w:t>8.</w:t>
                  </w:r>
                </w:p>
              </w:tc>
              <w:tc>
                <w:tcPr>
                  <w:tcW w:w="4680" w:type="dxa"/>
                  <w:vAlign w:val="center"/>
                </w:tcPr>
                <w:p w14:paraId="00F518E2" w14:textId="56E58C12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Uklanjanje sumpor-dioksida fizičkim postupcima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2219B8C0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74" w:right="158"/>
                    <w:rPr>
                      <w:sz w:val="18"/>
                      <w:szCs w:val="18"/>
                    </w:rPr>
                  </w:pPr>
                </w:p>
                <w:p w14:paraId="2FB53240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74" w:right="158"/>
                    <w:rPr>
                      <w:sz w:val="18"/>
                      <w:szCs w:val="18"/>
                    </w:rPr>
                  </w:pPr>
                </w:p>
                <w:p w14:paraId="4C406029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74" w:right="158"/>
                    <w:rPr>
                      <w:sz w:val="18"/>
                      <w:szCs w:val="18"/>
                    </w:rPr>
                  </w:pPr>
                </w:p>
                <w:p w14:paraId="4AEEE449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74" w:right="158"/>
                    <w:rPr>
                      <w:sz w:val="18"/>
                      <w:szCs w:val="18"/>
                    </w:rPr>
                  </w:pPr>
                </w:p>
                <w:p w14:paraId="661DC6D7" w14:textId="5CB5F11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74" w:right="158"/>
                    <w:rPr>
                      <w:sz w:val="18"/>
                      <w:szCs w:val="18"/>
                    </w:rPr>
                  </w:pPr>
                </w:p>
              </w:tc>
            </w:tr>
            <w:bookmarkEnd w:id="0"/>
            <w:tr w:rsidR="00A716DA" w:rsidRPr="00A565D2" w14:paraId="44646B32" w14:textId="77777777" w:rsidTr="001C1931">
              <w:trPr>
                <w:trHeight w:hRule="exact" w:val="438"/>
              </w:trPr>
              <w:tc>
                <w:tcPr>
                  <w:tcW w:w="775" w:type="dxa"/>
                  <w:vAlign w:val="center"/>
                </w:tcPr>
                <w:p w14:paraId="22B365CD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19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9.</w:t>
                  </w:r>
                </w:p>
              </w:tc>
              <w:tc>
                <w:tcPr>
                  <w:tcW w:w="4680" w:type="dxa"/>
                  <w:vAlign w:val="center"/>
                </w:tcPr>
                <w:p w14:paraId="5755257D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Оbrаdа uglјеm zа еnоlоšku upоtrеbu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788C1934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136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Nајvišе 100g suvog proizvoda po hl</w:t>
                  </w:r>
                </w:p>
                <w:p w14:paraId="31AFD634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136"/>
                    <w:rPr>
                      <w:sz w:val="18"/>
                      <w:szCs w:val="18"/>
                    </w:rPr>
                  </w:pPr>
                </w:p>
                <w:p w14:paraId="41B95B89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136"/>
                    <w:rPr>
                      <w:sz w:val="18"/>
                      <w:szCs w:val="18"/>
                    </w:rPr>
                  </w:pPr>
                </w:p>
                <w:p w14:paraId="7EF97E04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136"/>
                    <w:rPr>
                      <w:sz w:val="18"/>
                      <w:szCs w:val="18"/>
                    </w:rPr>
                  </w:pPr>
                </w:p>
              </w:tc>
            </w:tr>
            <w:tr w:rsidR="00A716DA" w:rsidRPr="00A565D2" w14:paraId="0574C4E2" w14:textId="77777777" w:rsidTr="001C1931">
              <w:trPr>
                <w:trHeight w:hRule="exact" w:val="3786"/>
              </w:trPr>
              <w:tc>
                <w:tcPr>
                  <w:tcW w:w="775" w:type="dxa"/>
                  <w:vAlign w:val="center"/>
                </w:tcPr>
                <w:p w14:paraId="5B712DDC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1FF942D1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38850300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61D0DDE1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24DCFA80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-150" w:right="-45"/>
                    <w:rPr>
                      <w:sz w:val="18"/>
                      <w:szCs w:val="18"/>
                    </w:rPr>
                  </w:pPr>
                </w:p>
                <w:p w14:paraId="4C82BA58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4E33A480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10.</w:t>
                  </w:r>
                </w:p>
              </w:tc>
              <w:tc>
                <w:tcPr>
                  <w:tcW w:w="4680" w:type="dxa"/>
                  <w:vAlign w:val="center"/>
                </w:tcPr>
                <w:p w14:paraId="2E3A96DF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Bistrenje jednim ili višе slеdеćih supstаnci zа еnоlоšku upоtrеbu:</w:t>
                  </w:r>
                </w:p>
                <w:p w14:paraId="18BAB0B9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firstLine="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jestivi</w:t>
                  </w:r>
                  <w:r w:rsidRPr="00A565D2">
                    <w:rPr>
                      <w:spacing w:val="-8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želatin,</w:t>
                  </w:r>
                </w:p>
                <w:p w14:paraId="4D1A562A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bilјni proteini iz pšenice, graška i</w:t>
                  </w:r>
                  <w:r w:rsidRPr="00A565D2">
                    <w:rPr>
                      <w:spacing w:val="-15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krompira,</w:t>
                  </w:r>
                </w:p>
                <w:p w14:paraId="06686280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riblјi</w:t>
                  </w:r>
                  <w:r w:rsidRPr="00A565D2">
                    <w:rPr>
                      <w:spacing w:val="-3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mjehur,</w:t>
                  </w:r>
                </w:p>
                <w:p w14:paraId="6D9788C9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kazein i</w:t>
                  </w:r>
                  <w:r w:rsidRPr="00A565D2">
                    <w:rPr>
                      <w:spacing w:val="-7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kalijum-kazeinat,</w:t>
                  </w:r>
                </w:p>
                <w:p w14:paraId="69678160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albumin iz</w:t>
                  </w:r>
                  <w:r w:rsidRPr="00A565D2">
                    <w:rPr>
                      <w:spacing w:val="-7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jaja,</w:t>
                  </w:r>
                </w:p>
                <w:p w14:paraId="42DB318B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bentonit,</w:t>
                  </w:r>
                </w:p>
                <w:p w14:paraId="6E086A06" w14:textId="2CD3AE7C" w:rsidR="00A716DA" w:rsidRPr="00A565D2" w:rsidRDefault="001C1931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right="548" w:firstLine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SiO</w:t>
                  </w:r>
                  <w:r w:rsidRPr="001C1931">
                    <w:rPr>
                      <w:sz w:val="18"/>
                      <w:szCs w:val="18"/>
                      <w:vertAlign w:val="subscript"/>
                    </w:rPr>
                    <w:t>2</w:t>
                  </w:r>
                  <w:r w:rsidR="00A716DA" w:rsidRPr="00A565D2">
                    <w:rPr>
                      <w:sz w:val="18"/>
                      <w:szCs w:val="18"/>
                    </w:rPr>
                    <w:t xml:space="preserve"> u obliku gela ili</w:t>
                  </w:r>
                  <w:r w:rsidR="00A716DA" w:rsidRPr="00A565D2">
                    <w:rPr>
                      <w:spacing w:val="-17"/>
                      <w:sz w:val="18"/>
                      <w:szCs w:val="18"/>
                    </w:rPr>
                    <w:t xml:space="preserve"> </w:t>
                  </w:r>
                  <w:r w:rsidR="00A716DA" w:rsidRPr="00A565D2">
                    <w:rPr>
                      <w:sz w:val="18"/>
                      <w:szCs w:val="18"/>
                    </w:rPr>
                    <w:t>koloidnog rastvora,</w:t>
                  </w:r>
                </w:p>
                <w:p w14:paraId="53D861CA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kaolin,</w:t>
                  </w:r>
                </w:p>
                <w:p w14:paraId="2F2C54BB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tanin,</w:t>
                  </w:r>
                </w:p>
                <w:p w14:paraId="52BB5550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 xml:space="preserve">hitozan izolovan iz gljive </w:t>
                  </w:r>
                  <w:r w:rsidRPr="00A565D2">
                    <w:rPr>
                      <w:i/>
                      <w:sz w:val="18"/>
                      <w:szCs w:val="18"/>
                    </w:rPr>
                    <w:t>Aspergillus</w:t>
                  </w:r>
                  <w:r w:rsidRPr="00A565D2">
                    <w:rPr>
                      <w:i/>
                      <w:spacing w:val="-13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i/>
                      <w:sz w:val="18"/>
                      <w:szCs w:val="18"/>
                    </w:rPr>
                    <w:t>niger</w:t>
                  </w:r>
                </w:p>
                <w:p w14:paraId="77C4AD8F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 xml:space="preserve">hitin-glukan izolovan iz </w:t>
                  </w:r>
                  <w:r w:rsidRPr="00A565D2">
                    <w:rPr>
                      <w:i/>
                      <w:sz w:val="18"/>
                      <w:szCs w:val="18"/>
                    </w:rPr>
                    <w:t>Aspergillus</w:t>
                  </w:r>
                  <w:r w:rsidRPr="00A565D2">
                    <w:rPr>
                      <w:i/>
                      <w:spacing w:val="-16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i/>
                      <w:sz w:val="18"/>
                      <w:szCs w:val="18"/>
                    </w:rPr>
                    <w:t>niger</w:t>
                  </w:r>
                  <w:r w:rsidRPr="00A565D2">
                    <w:rPr>
                      <w:sz w:val="18"/>
                      <w:szCs w:val="18"/>
                    </w:rPr>
                    <w:t>,</w:t>
                  </w:r>
                </w:p>
                <w:p w14:paraId="4F433C70" w14:textId="77777777" w:rsidR="00A716DA" w:rsidRPr="00A565D2" w:rsidRDefault="00A716DA" w:rsidP="001C1931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proteinski ekstrakti</w:t>
                  </w:r>
                  <w:r w:rsidRPr="00A565D2">
                    <w:rPr>
                      <w:spacing w:val="-10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kvasca.</w:t>
                  </w:r>
                </w:p>
              </w:tc>
              <w:tc>
                <w:tcPr>
                  <w:tcW w:w="3940" w:type="dxa"/>
                  <w:vAlign w:val="center"/>
                </w:tcPr>
                <w:p w14:paraId="61726755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right="226"/>
                    <w:jc w:val="both"/>
                    <w:rPr>
                      <w:sz w:val="18"/>
                      <w:szCs w:val="18"/>
                    </w:rPr>
                  </w:pPr>
                </w:p>
                <w:p w14:paraId="7CF30F20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hitozana u tretiranju vina je ograničena do100g/hl.</w:t>
                  </w:r>
                </w:p>
                <w:p w14:paraId="13984A5F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70" w:right="226"/>
                    <w:jc w:val="both"/>
                    <w:rPr>
                      <w:sz w:val="18"/>
                      <w:szCs w:val="18"/>
                    </w:rPr>
                  </w:pPr>
                </w:p>
                <w:p w14:paraId="5469C8D8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hitin-glukana u tretiranju vina je ograničena do 100g/hl.</w:t>
                  </w:r>
                </w:p>
                <w:p w14:paraId="794AF85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226"/>
                    <w:jc w:val="both"/>
                    <w:rPr>
                      <w:sz w:val="18"/>
                      <w:szCs w:val="18"/>
                    </w:rPr>
                  </w:pPr>
                </w:p>
                <w:p w14:paraId="4C26BED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Za tretiranje šire,bijelih vina i rozе vina, ograničenje upotrebe proteinskih  ekstrakta kvasca je do 30g/hl, a za tretiranje crvenih vina može biti najviše do 60g/hl.</w:t>
                  </w:r>
                </w:p>
              </w:tc>
            </w:tr>
            <w:tr w:rsidR="00A716DA" w:rsidRPr="00A565D2" w14:paraId="0C217601" w14:textId="77777777" w:rsidTr="001C1931">
              <w:trPr>
                <w:trHeight w:hRule="exact" w:val="726"/>
              </w:trPr>
              <w:tc>
                <w:tcPr>
                  <w:tcW w:w="775" w:type="dxa"/>
                  <w:vAlign w:val="center"/>
                </w:tcPr>
                <w:p w14:paraId="6BB1C619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1E09AF89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11.</w:t>
                  </w:r>
                </w:p>
              </w:tc>
              <w:tc>
                <w:tcPr>
                  <w:tcW w:w="4680" w:type="dxa"/>
                  <w:vAlign w:val="center"/>
                </w:tcPr>
                <w:p w14:paraId="749FD762" w14:textId="32BED26C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 w:right="416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 xml:space="preserve">Upotreba sorbinske kiseline u obliku </w:t>
                  </w:r>
                  <w:r w:rsidR="001C1931">
                    <w:rPr>
                      <w:sz w:val="18"/>
                      <w:szCs w:val="18"/>
                    </w:rPr>
                    <w:t>K-</w:t>
                  </w:r>
                  <w:r w:rsidRPr="00A565D2">
                    <w:rPr>
                      <w:sz w:val="18"/>
                      <w:szCs w:val="18"/>
                    </w:rPr>
                    <w:t>sorbata</w:t>
                  </w:r>
                </w:p>
              </w:tc>
              <w:tc>
                <w:tcPr>
                  <w:tcW w:w="3940" w:type="dxa"/>
                  <w:vAlign w:val="center"/>
                </w:tcPr>
                <w:p w14:paraId="3316C8C8" w14:textId="77777777" w:rsidR="00A716DA" w:rsidRPr="00A565D2" w:rsidRDefault="00A716DA" w:rsidP="00A565D2">
                  <w:pPr>
                    <w:pStyle w:val="TableParagraph"/>
                    <w:tabs>
                      <w:tab w:val="left" w:pos="3166"/>
                    </w:tabs>
                    <w:spacing w:after="120" w:line="276" w:lineRule="auto"/>
                    <w:ind w:left="16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Nајvеćа količina sorbinske kiseline u оbrаđеnоm proizvodu koji se stavlјa nа tržištе: 200mg/l</w:t>
                  </w:r>
                </w:p>
              </w:tc>
            </w:tr>
            <w:tr w:rsidR="00A716DA" w:rsidRPr="00A565D2" w14:paraId="25F05C16" w14:textId="77777777" w:rsidTr="00B70853">
              <w:trPr>
                <w:trHeight w:hRule="exact" w:val="1788"/>
              </w:trPr>
              <w:tc>
                <w:tcPr>
                  <w:tcW w:w="775" w:type="dxa"/>
                  <w:vAlign w:val="center"/>
                </w:tcPr>
                <w:p w14:paraId="5F520BFD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12.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6A7AAB85" w14:textId="77777777" w:rsidR="00A716DA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Dоkisеlјаvаnjе *</w:t>
                  </w:r>
                </w:p>
                <w:p w14:paraId="04DC8FC4" w14:textId="77777777" w:rsidR="001C1931" w:rsidRPr="00A565D2" w:rsidRDefault="001C1931" w:rsidP="001C1931">
                  <w:pPr>
                    <w:pStyle w:val="TableParagraph"/>
                    <w:spacing w:line="276" w:lineRule="auto"/>
                    <w:ind w:left="11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Upоtrеbа:</w:t>
                  </w:r>
                </w:p>
                <w:p w14:paraId="1C840203" w14:textId="77777777" w:rsidR="001C1931" w:rsidRPr="00A565D2" w:rsidRDefault="001C1931" w:rsidP="001C1931">
                  <w:pPr>
                    <w:pStyle w:val="TableParagraph"/>
                    <w:numPr>
                      <w:ilvl w:val="0"/>
                      <w:numId w:val="10"/>
                    </w:numPr>
                    <w:tabs>
                      <w:tab w:val="left" w:pos="276"/>
                    </w:tabs>
                    <w:spacing w:line="276" w:lineRule="auto"/>
                    <w:ind w:left="273" w:hanging="15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L(+) vinskе</w:t>
                  </w:r>
                  <w:r w:rsidRPr="00A565D2">
                    <w:rPr>
                      <w:spacing w:val="-8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kiselinе,</w:t>
                  </w:r>
                </w:p>
                <w:p w14:paraId="0F4DDC39" w14:textId="77777777" w:rsidR="001C1931" w:rsidRPr="00A565D2" w:rsidRDefault="001C1931" w:rsidP="001C1931">
                  <w:pPr>
                    <w:pStyle w:val="TableParagraph"/>
                    <w:numPr>
                      <w:ilvl w:val="0"/>
                      <w:numId w:val="10"/>
                    </w:numPr>
                    <w:tabs>
                      <w:tab w:val="left" w:pos="276"/>
                    </w:tabs>
                    <w:spacing w:line="276" w:lineRule="auto"/>
                    <w:ind w:left="273" w:hanging="15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L jabučnе</w:t>
                  </w:r>
                  <w:r w:rsidRPr="00A565D2">
                    <w:rPr>
                      <w:spacing w:val="-8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kiselinе,</w:t>
                  </w:r>
                </w:p>
                <w:p w14:paraId="390633D9" w14:textId="77777777" w:rsidR="001C1931" w:rsidRPr="00A565D2" w:rsidRDefault="001C1931" w:rsidP="001C1931">
                  <w:pPr>
                    <w:pStyle w:val="TableParagraph"/>
                    <w:numPr>
                      <w:ilvl w:val="0"/>
                      <w:numId w:val="10"/>
                    </w:numPr>
                    <w:tabs>
                      <w:tab w:val="left" w:pos="276"/>
                    </w:tabs>
                    <w:spacing w:line="276" w:lineRule="auto"/>
                    <w:ind w:left="273" w:hanging="15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DL jabučnе kiselinе</w:t>
                  </w:r>
                  <w:r w:rsidRPr="00A565D2">
                    <w:rPr>
                      <w:spacing w:val="-7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ili</w:t>
                  </w:r>
                </w:p>
                <w:p w14:paraId="3DFFEE10" w14:textId="77777777" w:rsidR="001C1931" w:rsidRDefault="001C1931" w:rsidP="001C1931">
                  <w:pPr>
                    <w:pStyle w:val="TableParagraph"/>
                    <w:numPr>
                      <w:ilvl w:val="0"/>
                      <w:numId w:val="10"/>
                    </w:numPr>
                    <w:tabs>
                      <w:tab w:val="left" w:pos="276"/>
                    </w:tabs>
                    <w:spacing w:line="276" w:lineRule="auto"/>
                    <w:ind w:left="273" w:hanging="15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mliječnе kiselinе zа</w:t>
                  </w:r>
                  <w:r w:rsidRPr="00A565D2">
                    <w:rPr>
                      <w:spacing w:val="-12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dоkisеlјаvаnjе.</w:t>
                  </w:r>
                </w:p>
                <w:p w14:paraId="69A2CF1C" w14:textId="2D45D149" w:rsidR="001C1931" w:rsidRPr="00A565D2" w:rsidRDefault="001C1931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</w:p>
              </w:tc>
            </w:tr>
            <w:tr w:rsidR="001C1931" w:rsidRPr="00A565D2" w14:paraId="5BE9BC88" w14:textId="77777777" w:rsidTr="001C1931">
              <w:trPr>
                <w:trHeight w:hRule="exact" w:val="2058"/>
              </w:trPr>
              <w:tc>
                <w:tcPr>
                  <w:tcW w:w="775" w:type="dxa"/>
                  <w:vAlign w:val="center"/>
                </w:tcPr>
                <w:p w14:paraId="4601EB3A" w14:textId="0475192B" w:rsidR="001C1931" w:rsidRPr="00A565D2" w:rsidRDefault="00B70853" w:rsidP="00A565D2">
                  <w:pPr>
                    <w:pStyle w:val="TableParagraph"/>
                    <w:spacing w:after="120" w:line="276" w:lineRule="auto"/>
                    <w:ind w:left="9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13.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057B6E57" w14:textId="77777777" w:rsidR="00B70853" w:rsidRDefault="00B70853" w:rsidP="00B70853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Оtkisеlјаvаnjе</w:t>
                  </w:r>
                </w:p>
                <w:p w14:paraId="6B44BF5F" w14:textId="77777777" w:rsidR="00B70853" w:rsidRPr="00A565D2" w:rsidRDefault="00B70853" w:rsidP="00B70853">
                  <w:pPr>
                    <w:pStyle w:val="TableParagraph"/>
                    <w:spacing w:line="276" w:lineRule="auto"/>
                    <w:ind w:left="110" w:right="2566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jednе ili više slеdеćih supstаnci za otkiselјavanje:</w:t>
                  </w:r>
                </w:p>
                <w:p w14:paraId="476E8016" w14:textId="77777777" w:rsidR="00B70853" w:rsidRPr="00A565D2" w:rsidRDefault="00B70853" w:rsidP="00B70853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spacing w:line="276" w:lineRule="auto"/>
                    <w:ind w:firstLine="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neutralni</w:t>
                  </w:r>
                  <w:r w:rsidRPr="00A565D2">
                    <w:rPr>
                      <w:spacing w:val="-3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kalijum-tartarat,</w:t>
                  </w:r>
                </w:p>
                <w:p w14:paraId="75349BCA" w14:textId="77777777" w:rsidR="00B70853" w:rsidRPr="00A565D2" w:rsidRDefault="00B70853" w:rsidP="00B70853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kalijum-bikarbonat,</w:t>
                  </w:r>
                </w:p>
                <w:p w14:paraId="7E497F60" w14:textId="77777777" w:rsidR="00B70853" w:rsidRPr="00A565D2" w:rsidRDefault="00B70853" w:rsidP="00B70853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spacing w:line="276" w:lineRule="auto"/>
                    <w:ind w:right="-44" w:firstLine="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CaCO</w:t>
                  </w:r>
                  <w:r w:rsidRPr="001C1931">
                    <w:rPr>
                      <w:sz w:val="18"/>
                      <w:szCs w:val="18"/>
                      <w:vertAlign w:val="subscript"/>
                    </w:rPr>
                    <w:t>3</w:t>
                  </w:r>
                  <w:r w:rsidRPr="00A565D2">
                    <w:rPr>
                      <w:sz w:val="18"/>
                      <w:szCs w:val="18"/>
                    </w:rPr>
                    <w:t xml:space="preserve"> koji može da sadrži male</w:t>
                  </w:r>
                  <w:r w:rsidRPr="00A565D2">
                    <w:rPr>
                      <w:spacing w:val="-17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količine dvostruke kalcijumove soli L(+) vinske i L(-) jabučne kiseline,</w:t>
                  </w:r>
                </w:p>
                <w:p w14:paraId="64A894C3" w14:textId="77777777" w:rsidR="00B70853" w:rsidRPr="00A565D2" w:rsidRDefault="00B70853" w:rsidP="00B70853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spacing w:line="276" w:lineRule="auto"/>
                    <w:ind w:left="275" w:hanging="16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kalcijum-tartarat,</w:t>
                  </w:r>
                </w:p>
                <w:p w14:paraId="52A9ECAE" w14:textId="325FE5AA" w:rsidR="001C1931" w:rsidRPr="00A565D2" w:rsidRDefault="00B70853" w:rsidP="00B70853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L(+) vinska</w:t>
                  </w:r>
                  <w:r w:rsidRPr="00A565D2">
                    <w:rPr>
                      <w:spacing w:val="-8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kiselina,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 xml:space="preserve">homogeni prеpаrаt vinske kiseline i </w:t>
                  </w:r>
                  <w:r>
                    <w:rPr>
                      <w:sz w:val="18"/>
                      <w:szCs w:val="18"/>
                    </w:rPr>
                    <w:t>CaCO</w:t>
                  </w:r>
                  <w:r w:rsidRPr="00B70853">
                    <w:rPr>
                      <w:sz w:val="18"/>
                      <w:szCs w:val="18"/>
                      <w:vertAlign w:val="subscript"/>
                    </w:rPr>
                    <w:t>3</w:t>
                  </w:r>
                  <w:r w:rsidRPr="00A565D2">
                    <w:rPr>
                      <w:sz w:val="18"/>
                      <w:szCs w:val="18"/>
                    </w:rPr>
                    <w:t xml:space="preserve"> u jednakim оdnоsimа, fino</w:t>
                  </w:r>
                  <w:r w:rsidRPr="00A565D2">
                    <w:rPr>
                      <w:spacing w:val="-15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mljeveni.</w:t>
                  </w:r>
                </w:p>
              </w:tc>
            </w:tr>
            <w:tr w:rsidR="00A716DA" w:rsidRPr="00A565D2" w14:paraId="34BB5C08" w14:textId="77777777" w:rsidTr="001C1931">
              <w:trPr>
                <w:trHeight w:hRule="exact" w:val="636"/>
              </w:trPr>
              <w:tc>
                <w:tcPr>
                  <w:tcW w:w="775" w:type="dxa"/>
                  <w:vAlign w:val="center"/>
                </w:tcPr>
                <w:p w14:paraId="449EBCC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14.</w:t>
                  </w:r>
                </w:p>
              </w:tc>
              <w:tc>
                <w:tcPr>
                  <w:tcW w:w="4680" w:type="dxa"/>
                  <w:vAlign w:val="center"/>
                </w:tcPr>
                <w:p w14:paraId="18BD80E1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preparata od ćelijskih opni kvasaca</w:t>
                  </w:r>
                </w:p>
              </w:tc>
              <w:tc>
                <w:tcPr>
                  <w:tcW w:w="3940" w:type="dxa"/>
                  <w:vAlign w:val="center"/>
                </w:tcPr>
                <w:p w14:paraId="3905F601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71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Nајvišе 40 g/hl</w:t>
                  </w:r>
                </w:p>
              </w:tc>
            </w:tr>
            <w:tr w:rsidR="00A716DA" w:rsidRPr="00A565D2" w14:paraId="107ABD74" w14:textId="77777777" w:rsidTr="001C1931">
              <w:trPr>
                <w:trHeight w:hRule="exact" w:val="528"/>
              </w:trPr>
              <w:tc>
                <w:tcPr>
                  <w:tcW w:w="775" w:type="dxa"/>
                  <w:vAlign w:val="center"/>
                </w:tcPr>
                <w:p w14:paraId="12C66651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15.</w:t>
                  </w:r>
                </w:p>
              </w:tc>
              <w:tc>
                <w:tcPr>
                  <w:tcW w:w="4680" w:type="dxa"/>
                  <w:vAlign w:val="center"/>
                </w:tcPr>
                <w:p w14:paraId="604FE8DF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polivinil-polipirolidona</w:t>
                  </w:r>
                </w:p>
              </w:tc>
              <w:tc>
                <w:tcPr>
                  <w:tcW w:w="3940" w:type="dxa"/>
                  <w:vAlign w:val="center"/>
                </w:tcPr>
                <w:p w14:paraId="74A59CBC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71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Nајvišе 80 g/hl</w:t>
                  </w:r>
                </w:p>
              </w:tc>
            </w:tr>
            <w:tr w:rsidR="00A716DA" w:rsidRPr="00A565D2" w14:paraId="7F837B78" w14:textId="77777777" w:rsidTr="001C1931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4FC2C702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lastRenderedPageBreak/>
                    <w:t>16.</w:t>
                  </w:r>
                </w:p>
              </w:tc>
              <w:tc>
                <w:tcPr>
                  <w:tcW w:w="4680" w:type="dxa"/>
                  <w:vAlign w:val="center"/>
                </w:tcPr>
                <w:p w14:paraId="7E597695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mlijеčnih bakterija</w:t>
                  </w:r>
                </w:p>
              </w:tc>
              <w:tc>
                <w:tcPr>
                  <w:tcW w:w="3940" w:type="dxa"/>
                  <w:vAlign w:val="center"/>
                </w:tcPr>
                <w:p w14:paraId="492730AF" w14:textId="77777777" w:rsidR="00A716DA" w:rsidRPr="00A565D2" w:rsidRDefault="00A716DA" w:rsidP="00A565D2">
                  <w:pPr>
                    <w:spacing w:after="120" w:line="276" w:lineRule="auto"/>
                    <w:ind w:left="171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716DA" w:rsidRPr="00A565D2" w14:paraId="46F26996" w14:textId="77777777" w:rsidTr="00535090">
              <w:trPr>
                <w:trHeight w:hRule="exact" w:val="726"/>
              </w:trPr>
              <w:tc>
                <w:tcPr>
                  <w:tcW w:w="775" w:type="dxa"/>
                  <w:vAlign w:val="center"/>
                </w:tcPr>
                <w:p w14:paraId="722498E3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010A24B2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17.</w:t>
                  </w:r>
                </w:p>
              </w:tc>
              <w:tc>
                <w:tcPr>
                  <w:tcW w:w="4680" w:type="dxa"/>
                  <w:vAlign w:val="center"/>
                </w:tcPr>
                <w:p w14:paraId="7D2E6740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783BF0FE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Dodavanje lizozima</w:t>
                  </w:r>
                </w:p>
              </w:tc>
              <w:tc>
                <w:tcPr>
                  <w:tcW w:w="3940" w:type="dxa"/>
                  <w:vAlign w:val="center"/>
                </w:tcPr>
                <w:p w14:paraId="2E99377C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Nајvišе 500mg/l (ako se dodaje i širi i vinu, ukupna dodata količina ne smije prеlаziti 500mg/l)</w:t>
                  </w:r>
                </w:p>
              </w:tc>
            </w:tr>
            <w:tr w:rsidR="00A716DA" w:rsidRPr="00A565D2" w14:paraId="0A26AEBF" w14:textId="77777777" w:rsidTr="001C1931">
              <w:trPr>
                <w:trHeight w:hRule="exact" w:val="888"/>
              </w:trPr>
              <w:tc>
                <w:tcPr>
                  <w:tcW w:w="775" w:type="dxa"/>
                  <w:vAlign w:val="center"/>
                </w:tcPr>
                <w:p w14:paraId="5CC97BA7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38999F8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18.</w:t>
                  </w:r>
                </w:p>
              </w:tc>
              <w:tc>
                <w:tcPr>
                  <w:tcW w:w="4680" w:type="dxa"/>
                  <w:vAlign w:val="center"/>
                </w:tcPr>
                <w:p w14:paraId="788A6438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7033B88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Dodavanje L-askorbinske kiseline</w:t>
                  </w:r>
                </w:p>
              </w:tc>
              <w:tc>
                <w:tcPr>
                  <w:tcW w:w="3940" w:type="dxa"/>
                  <w:vAlign w:val="center"/>
                </w:tcPr>
                <w:p w14:paraId="0B3BA49C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6" w:right="136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 xml:space="preserve">Nајvеćа dozvolјena količina u tаkо оbrаđеnоm vinu kојe sе stаvlја nа tržištе: 250 mg/l </w:t>
                  </w:r>
                  <w:r w:rsidRPr="00A565D2">
                    <w:rPr>
                      <w:position w:val="10"/>
                      <w:sz w:val="18"/>
                      <w:szCs w:val="18"/>
                    </w:rPr>
                    <w:t>(4)</w:t>
                  </w:r>
                </w:p>
              </w:tc>
            </w:tr>
            <w:tr w:rsidR="00D701D7" w:rsidRPr="00A565D2" w14:paraId="6694E831" w14:textId="77777777" w:rsidTr="00D701D7">
              <w:trPr>
                <w:trHeight w:hRule="exact" w:val="546"/>
              </w:trPr>
              <w:tc>
                <w:tcPr>
                  <w:tcW w:w="775" w:type="dxa"/>
                  <w:vAlign w:val="center"/>
                </w:tcPr>
                <w:p w14:paraId="090A8019" w14:textId="77777777" w:rsidR="00D701D7" w:rsidRPr="00A565D2" w:rsidRDefault="00D701D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19.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3DD9C630" w14:textId="7F5AE932" w:rsidR="00D701D7" w:rsidRPr="00A565D2" w:rsidRDefault="00D701D7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 xml:space="preserve">Upotreba jonoizmjenjivačkih smola * </w:t>
                  </w:r>
                  <w:r w:rsidRPr="00D701D7">
                    <w:rPr>
                      <w:rFonts w:ascii="Arial" w:hAnsi="Arial" w:cs="Arial"/>
                      <w:sz w:val="16"/>
                      <w:szCs w:val="18"/>
                    </w:rPr>
                    <w:t>(</w:t>
                  </w:r>
                  <w:r w:rsidRPr="00D701D7">
                    <w:rPr>
                      <w:rFonts w:ascii="Arial" w:hAnsi="Arial" w:cs="Arial"/>
                      <w:i/>
                      <w:sz w:val="16"/>
                      <w:szCs w:val="18"/>
                    </w:rPr>
                    <w:t>samo kod šire namijenjene proizvodnji koncentrovane rektifikovane šire)</w:t>
                  </w:r>
                  <w:r w:rsidRPr="00D701D7">
                    <w:rPr>
                      <w:rFonts w:ascii="Arial" w:hAnsi="Arial" w:cs="Arial"/>
                      <w:i/>
                      <w:position w:val="10"/>
                      <w:sz w:val="16"/>
                      <w:szCs w:val="18"/>
                    </w:rPr>
                    <w:t xml:space="preserve"> </w:t>
                  </w:r>
                </w:p>
              </w:tc>
            </w:tr>
            <w:tr w:rsidR="00A716DA" w:rsidRPr="00A565D2" w14:paraId="24CBB2F6" w14:textId="77777777" w:rsidTr="00535090">
              <w:trPr>
                <w:trHeight w:hRule="exact" w:val="816"/>
              </w:trPr>
              <w:tc>
                <w:tcPr>
                  <w:tcW w:w="775" w:type="dxa"/>
                  <w:vAlign w:val="center"/>
                </w:tcPr>
                <w:p w14:paraId="799C87F3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0518618D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20.</w:t>
                  </w:r>
                </w:p>
              </w:tc>
              <w:tc>
                <w:tcPr>
                  <w:tcW w:w="4680" w:type="dxa"/>
                  <w:vAlign w:val="center"/>
                </w:tcPr>
                <w:p w14:paraId="136323D6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Kоd suvih vina, upotreba svježeg, nerazrijeđenog i zdravog taloga koji sadrži kvasce iz nedavne vinifikacije suvog vina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5D627267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2" w:right="456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Količine nе prеlаzе 5% zapremine оbrаđеnоg proizvoda</w:t>
                  </w:r>
                </w:p>
              </w:tc>
            </w:tr>
            <w:tr w:rsidR="00A716DA" w:rsidRPr="00A565D2" w14:paraId="3E7DD81B" w14:textId="77777777" w:rsidTr="001C1931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359D3D2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21.</w:t>
                  </w:r>
                </w:p>
              </w:tc>
              <w:tc>
                <w:tcPr>
                  <w:tcW w:w="4680" w:type="dxa"/>
                  <w:vAlign w:val="center"/>
                </w:tcPr>
                <w:p w14:paraId="6C405E21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Pjеnušаnjе uvоđеnjеm argona ili azota</w:t>
                  </w:r>
                </w:p>
              </w:tc>
              <w:tc>
                <w:tcPr>
                  <w:tcW w:w="3940" w:type="dxa"/>
                  <w:vAlign w:val="center"/>
                </w:tcPr>
                <w:p w14:paraId="7C680B13" w14:textId="77777777" w:rsidR="00A716DA" w:rsidRPr="00A565D2" w:rsidRDefault="00A716DA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716DA" w:rsidRPr="00A565D2" w14:paraId="2BC5A824" w14:textId="77777777" w:rsidTr="00535090">
              <w:trPr>
                <w:trHeight w:hRule="exact" w:val="1248"/>
              </w:trPr>
              <w:tc>
                <w:tcPr>
                  <w:tcW w:w="775" w:type="dxa"/>
                  <w:vAlign w:val="center"/>
                </w:tcPr>
                <w:p w14:paraId="2FFEF62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22.</w:t>
                  </w:r>
                </w:p>
              </w:tc>
              <w:tc>
                <w:tcPr>
                  <w:tcW w:w="4680" w:type="dxa"/>
                  <w:vAlign w:val="center"/>
                </w:tcPr>
                <w:p w14:paraId="6336A9AF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1EB8F632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Dodavanje uglјen-dioksida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38C9AB84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2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 slučaju mirnih vina tаkо оbrаđеnih i stаvlјеnih nа tržištе, mаksimаlni sаdržај uglјen-dioksida iznosi 3g/l, dok nаdpritisak kојi uzrоkuје uglјen- dioksid mora biti niži od 1 bar pri temp. od 20°C</w:t>
                  </w:r>
                </w:p>
              </w:tc>
            </w:tr>
            <w:tr w:rsidR="00A716DA" w:rsidRPr="00A565D2" w14:paraId="5E93D954" w14:textId="77777777" w:rsidTr="00535090">
              <w:trPr>
                <w:trHeight w:hRule="exact" w:val="546"/>
              </w:trPr>
              <w:tc>
                <w:tcPr>
                  <w:tcW w:w="775" w:type="dxa"/>
                  <w:vAlign w:val="center"/>
                </w:tcPr>
                <w:p w14:paraId="4965B53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23.</w:t>
                  </w:r>
                </w:p>
              </w:tc>
              <w:tc>
                <w:tcPr>
                  <w:tcW w:w="4680" w:type="dxa"/>
                  <w:vAlign w:val="center"/>
                </w:tcPr>
                <w:p w14:paraId="6F839907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Dodavanje limunske kiseline zа stabilizaciju vina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269288B9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2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Maksimalan sadržaj u tako оbrаđеnоm vinu i stаvlјеnоm nа tržištе: 1g/l</w:t>
                  </w:r>
                </w:p>
              </w:tc>
            </w:tr>
            <w:tr w:rsidR="00A716DA" w:rsidRPr="00A565D2" w14:paraId="41EB8372" w14:textId="77777777" w:rsidTr="001C1931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6905473A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24.</w:t>
                  </w:r>
                </w:p>
              </w:tc>
              <w:tc>
                <w:tcPr>
                  <w:tcW w:w="4680" w:type="dxa"/>
                  <w:vAlign w:val="center"/>
                </w:tcPr>
                <w:p w14:paraId="0A8A6280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Dodavanje tanina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79F18796" w14:textId="77777777" w:rsidR="00A716DA" w:rsidRPr="00A565D2" w:rsidRDefault="00A716DA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A716DA" w:rsidRPr="00A565D2" w14:paraId="07EBEE84" w14:textId="77777777" w:rsidTr="00535090">
              <w:trPr>
                <w:trHeight w:hRule="exact" w:val="906"/>
              </w:trPr>
              <w:tc>
                <w:tcPr>
                  <w:tcW w:w="775" w:type="dxa"/>
                  <w:vAlign w:val="center"/>
                </w:tcPr>
                <w:p w14:paraId="031E934B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470566C8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25.</w:t>
                  </w:r>
                </w:p>
              </w:tc>
              <w:tc>
                <w:tcPr>
                  <w:tcW w:w="4680" w:type="dxa"/>
                  <w:vAlign w:val="center"/>
                </w:tcPr>
                <w:p w14:paraId="3544EBE3" w14:textId="77777777" w:rsidR="00A716DA" w:rsidRPr="00A565D2" w:rsidRDefault="00A716DA" w:rsidP="00535090">
                  <w:pPr>
                    <w:pStyle w:val="TableParagraph"/>
                    <w:spacing w:line="276" w:lineRule="auto"/>
                    <w:ind w:left="115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Оbrаdа:</w:t>
                  </w:r>
                </w:p>
                <w:p w14:paraId="301A3D28" w14:textId="77777777" w:rsidR="00A716DA" w:rsidRPr="00A565D2" w:rsidRDefault="00A716DA" w:rsidP="00535090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7"/>
                    </w:tabs>
                    <w:spacing w:line="276" w:lineRule="auto"/>
                    <w:ind w:left="115" w:firstLine="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bijelih i rozе vina</w:t>
                  </w:r>
                  <w:r w:rsidRPr="00A565D2">
                    <w:rPr>
                      <w:spacing w:val="-11"/>
                      <w:sz w:val="18"/>
                      <w:szCs w:val="18"/>
                    </w:rPr>
                    <w:t xml:space="preserve"> K</w:t>
                  </w:r>
                  <w:r w:rsidRPr="00A565D2">
                    <w:rPr>
                      <w:sz w:val="18"/>
                      <w:szCs w:val="18"/>
                    </w:rPr>
                    <w:t>-ferocijanidom,</w:t>
                  </w:r>
                </w:p>
                <w:p w14:paraId="79A8EB43" w14:textId="77777777" w:rsidR="00A716DA" w:rsidRPr="00A565D2" w:rsidRDefault="00A716DA" w:rsidP="00535090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7"/>
                    </w:tabs>
                    <w:spacing w:line="276" w:lineRule="auto"/>
                    <w:ind w:left="115" w:right="639" w:firstLine="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crvenih vina K-ferocijanidom ili Ca- fitatom</w:t>
                  </w:r>
                  <w:r w:rsidRPr="00A565D2">
                    <w:rPr>
                      <w:spacing w:val="-2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3940" w:type="dxa"/>
                  <w:vAlign w:val="center"/>
                </w:tcPr>
                <w:p w14:paraId="60567155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6F46BDCA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2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 slučaju kalcijum-fitata, nајvišе 8 g/l</w:t>
                  </w:r>
                </w:p>
              </w:tc>
            </w:tr>
            <w:tr w:rsidR="00A716DA" w:rsidRPr="00A565D2" w14:paraId="32A845A9" w14:textId="77777777" w:rsidTr="001C1931">
              <w:trPr>
                <w:trHeight w:hRule="exact" w:val="436"/>
              </w:trPr>
              <w:tc>
                <w:tcPr>
                  <w:tcW w:w="775" w:type="dxa"/>
                  <w:vAlign w:val="center"/>
                </w:tcPr>
                <w:p w14:paraId="0129E273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26.</w:t>
                  </w:r>
                </w:p>
              </w:tc>
              <w:tc>
                <w:tcPr>
                  <w:tcW w:w="4680" w:type="dxa"/>
                  <w:vAlign w:val="center"/>
                </w:tcPr>
                <w:p w14:paraId="3EE0F480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Dodavanje metavinske kiseline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5710981C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2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Nајvišе 100 mg/l</w:t>
                  </w:r>
                </w:p>
              </w:tc>
            </w:tr>
            <w:tr w:rsidR="00A716DA" w:rsidRPr="00A565D2" w14:paraId="0AC66C24" w14:textId="77777777" w:rsidTr="001C1931">
              <w:trPr>
                <w:trHeight w:hRule="exact" w:val="272"/>
              </w:trPr>
              <w:tc>
                <w:tcPr>
                  <w:tcW w:w="775" w:type="dxa"/>
                  <w:vAlign w:val="center"/>
                </w:tcPr>
                <w:p w14:paraId="7C8535EA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27.</w:t>
                  </w:r>
                </w:p>
              </w:tc>
              <w:tc>
                <w:tcPr>
                  <w:tcW w:w="4680" w:type="dxa"/>
                  <w:vAlign w:val="center"/>
                </w:tcPr>
                <w:p w14:paraId="1D7243D4" w14:textId="77777777" w:rsidR="00A716DA" w:rsidRPr="00A565D2" w:rsidRDefault="00A716DA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gumiаrаbikе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43A0CC32" w14:textId="77777777" w:rsidR="00A716DA" w:rsidRPr="00A565D2" w:rsidRDefault="00A716DA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A00EC" w:rsidRPr="00A565D2" w14:paraId="7C02A4C0" w14:textId="77777777" w:rsidTr="004A00EC">
              <w:trPr>
                <w:trHeight w:hRule="exact" w:val="546"/>
              </w:trPr>
              <w:tc>
                <w:tcPr>
                  <w:tcW w:w="775" w:type="dxa"/>
                  <w:vAlign w:val="center"/>
                </w:tcPr>
                <w:p w14:paraId="2627F024" w14:textId="77777777" w:rsidR="004A00EC" w:rsidRPr="00A565D2" w:rsidRDefault="004A00EC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28.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25AD14C6" w14:textId="76E2BE36" w:rsidR="004A00EC" w:rsidRPr="00A565D2" w:rsidRDefault="004A00EC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Upotreba DL vinske kiseline (grožđana kiselina) ili njene neutralne kalijumove soli, radi taloženja viška kalcijuma *</w:t>
                  </w:r>
                </w:p>
              </w:tc>
            </w:tr>
            <w:tr w:rsidR="00120620" w:rsidRPr="00A565D2" w14:paraId="72647ECB" w14:textId="77777777" w:rsidTr="00535090">
              <w:trPr>
                <w:trHeight w:hRule="exact" w:val="726"/>
              </w:trPr>
              <w:tc>
                <w:tcPr>
                  <w:tcW w:w="775" w:type="dxa"/>
                  <w:vAlign w:val="center"/>
                </w:tcPr>
                <w:p w14:paraId="067DB67C" w14:textId="725ABAA6" w:rsidR="00120620" w:rsidRPr="00A565D2" w:rsidRDefault="00535090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120620" w:rsidRPr="00A565D2">
                    <w:rPr>
                      <w:sz w:val="18"/>
                      <w:szCs w:val="18"/>
                    </w:rPr>
                    <w:t>29.</w:t>
                  </w:r>
                </w:p>
              </w:tc>
              <w:tc>
                <w:tcPr>
                  <w:tcW w:w="4680" w:type="dxa"/>
                  <w:vAlign w:val="center"/>
                </w:tcPr>
                <w:p w14:paraId="152D825A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Rаdi pоspjеšivаnjа tаlоžеnjа tаrtаrаtа, upоtrеbа:</w:t>
                  </w:r>
                </w:p>
                <w:p w14:paraId="1FCE5597" w14:textId="2A9010BF" w:rsidR="00120620" w:rsidRPr="00A565D2" w:rsidRDefault="00535090" w:rsidP="00535090">
                  <w:pPr>
                    <w:pStyle w:val="TableParagraph"/>
                    <w:numPr>
                      <w:ilvl w:val="0"/>
                      <w:numId w:val="14"/>
                    </w:numPr>
                    <w:tabs>
                      <w:tab w:val="left" w:pos="277"/>
                    </w:tabs>
                    <w:spacing w:after="120" w:line="276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K</w:t>
                  </w:r>
                  <w:r w:rsidR="00120620" w:rsidRPr="00A565D2">
                    <w:rPr>
                      <w:sz w:val="18"/>
                      <w:szCs w:val="18"/>
                    </w:rPr>
                    <w:t>-bitartaratа ili</w:t>
                  </w:r>
                  <w:r w:rsidR="00120620" w:rsidRPr="00A565D2">
                    <w:rPr>
                      <w:spacing w:val="-1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2"/>
                      <w:sz w:val="18"/>
                      <w:szCs w:val="18"/>
                    </w:rPr>
                    <w:t>K-hidro</w:t>
                  </w:r>
                  <w:r w:rsidR="00120620" w:rsidRPr="00A565D2">
                    <w:rPr>
                      <w:sz w:val="18"/>
                      <w:szCs w:val="18"/>
                    </w:rPr>
                    <w:t>gen-tartaratа,</w:t>
                  </w:r>
                  <w:r>
                    <w:rPr>
                      <w:sz w:val="18"/>
                      <w:szCs w:val="18"/>
                    </w:rPr>
                    <w:t xml:space="preserve"> Ca-</w:t>
                  </w:r>
                  <w:r w:rsidR="00120620" w:rsidRPr="00A565D2">
                    <w:rPr>
                      <w:sz w:val="18"/>
                      <w:szCs w:val="18"/>
                    </w:rPr>
                    <w:t>tartaratа</w:t>
                  </w:r>
                  <w:r w:rsidR="00120620" w:rsidRPr="00A565D2">
                    <w:rPr>
                      <w:spacing w:val="-5"/>
                      <w:sz w:val="18"/>
                      <w:szCs w:val="18"/>
                    </w:rPr>
                    <w:t xml:space="preserve"> </w:t>
                  </w:r>
                  <w:r w:rsidR="00120620" w:rsidRPr="00A565D2">
                    <w:rPr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3940" w:type="dxa"/>
                  <w:vAlign w:val="center"/>
                </w:tcPr>
                <w:p w14:paraId="49B65194" w14:textId="44F4575F" w:rsidR="00120620" w:rsidRPr="00A565D2" w:rsidRDefault="00120620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U slučaju kalcijum-tartarata, nајvišе 200 g/hl</w:t>
                  </w:r>
                </w:p>
              </w:tc>
            </w:tr>
            <w:tr w:rsidR="00120620" w:rsidRPr="00A565D2" w14:paraId="546296E1" w14:textId="77777777" w:rsidTr="00535090">
              <w:trPr>
                <w:trHeight w:hRule="exact" w:val="1266"/>
              </w:trPr>
              <w:tc>
                <w:tcPr>
                  <w:tcW w:w="775" w:type="dxa"/>
                  <w:vAlign w:val="center"/>
                </w:tcPr>
                <w:p w14:paraId="3A211C5B" w14:textId="1DB75836" w:rsidR="00120620" w:rsidRPr="00A565D2" w:rsidRDefault="00535090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  <w:r w:rsidR="00120620" w:rsidRPr="00A565D2">
                    <w:rPr>
                      <w:sz w:val="18"/>
                      <w:szCs w:val="18"/>
                    </w:rPr>
                    <w:t>30.</w:t>
                  </w:r>
                </w:p>
              </w:tc>
              <w:tc>
                <w:tcPr>
                  <w:tcW w:w="4680" w:type="dxa"/>
                  <w:vAlign w:val="center"/>
                </w:tcPr>
                <w:p w14:paraId="500BBCB3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2349A7ED" w14:textId="6D52F3D8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10" w:right="28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bakar-sulfata ili bakar-citrata rаdi uklаnjаnjа nеdоstаtаkа u pоglеdu ukusа ili mirisа vinа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5BBBF2E8" w14:textId="31A6F26F" w:rsidR="00120620" w:rsidRPr="00A565D2" w:rsidRDefault="00120620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Nајviše 1g/hl, pod uslovom da sadržaj bakra u tаkо оbrаđеnоm proizvodu nije veći od 1mg/l, sa izuzetkom likerskih vina proizvedenih od svježe neferment. ili malo fermentisane šire, za koje sadržaj bakra nije veći od 2mg/l</w:t>
                  </w:r>
                </w:p>
              </w:tc>
            </w:tr>
            <w:tr w:rsidR="006B0837" w:rsidRPr="00A565D2" w14:paraId="3E65EB4B" w14:textId="77777777" w:rsidTr="006B0837">
              <w:trPr>
                <w:trHeight w:hRule="exact" w:val="726"/>
              </w:trPr>
              <w:tc>
                <w:tcPr>
                  <w:tcW w:w="775" w:type="dxa"/>
                  <w:vAlign w:val="center"/>
                </w:tcPr>
                <w:p w14:paraId="047A7AF5" w14:textId="77777777" w:rsidR="006B0837" w:rsidRPr="00A565D2" w:rsidRDefault="006B0837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69CBB416" w14:textId="77777777" w:rsidR="006B0837" w:rsidRPr="00A565D2" w:rsidRDefault="006B083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31.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18E904B2" w14:textId="735D09EF" w:rsidR="006B0837" w:rsidRPr="00A565D2" w:rsidRDefault="006B0837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Dodavanje karamelizovanog šećera rаdi pојаčаvаnjа bоје, u skladu sa posebnim propisimа kојimа sе urеđuје primjеnа bоја kоје sе kоristе u prehr. proizvodima*</w:t>
                  </w:r>
                  <w:r w:rsidRPr="00A565D2">
                    <w:rPr>
                      <w:rFonts w:ascii="Arial" w:hAnsi="Arial" w:cs="Arial"/>
                      <w:position w:val="-9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rFonts w:ascii="Arial" w:hAnsi="Arial" w:cs="Arial"/>
                      <w:i/>
                      <w:sz w:val="18"/>
                      <w:szCs w:val="18"/>
                    </w:rPr>
                    <w:t>(samo za likerska vina)</w:t>
                  </w:r>
                </w:p>
              </w:tc>
            </w:tr>
            <w:tr w:rsidR="00120620" w:rsidRPr="00A565D2" w14:paraId="21528C6D" w14:textId="77777777" w:rsidTr="001C1931">
              <w:trPr>
                <w:trHeight w:hRule="exact" w:val="726"/>
              </w:trPr>
              <w:tc>
                <w:tcPr>
                  <w:tcW w:w="775" w:type="dxa"/>
                  <w:vAlign w:val="center"/>
                </w:tcPr>
                <w:p w14:paraId="670072C9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1740815B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32.</w:t>
                  </w:r>
                </w:p>
              </w:tc>
              <w:tc>
                <w:tcPr>
                  <w:tcW w:w="4680" w:type="dxa"/>
                  <w:vAlign w:val="center"/>
                </w:tcPr>
                <w:p w14:paraId="20AF4EF6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" w:hanging="1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pločica čistog parafina inpregniranog alilizotijacijanatom u cilju stvaranja sterilne atmosfere</w:t>
                  </w:r>
                  <w:r w:rsidRPr="00A565D2">
                    <w:rPr>
                      <w:w w:val="99"/>
                      <w:sz w:val="18"/>
                      <w:szCs w:val="18"/>
                    </w:rPr>
                    <w:t>*</w:t>
                  </w:r>
                </w:p>
              </w:tc>
              <w:tc>
                <w:tcPr>
                  <w:tcW w:w="3940" w:type="dxa"/>
                  <w:vAlign w:val="center"/>
                </w:tcPr>
                <w:p w14:paraId="0074F11D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6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 vinu ne smije biti prisutan alilizotijacijanat u tragovima</w:t>
                  </w:r>
                </w:p>
              </w:tc>
            </w:tr>
            <w:tr w:rsidR="00120620" w:rsidRPr="00A565D2" w14:paraId="7ECB9E75" w14:textId="77777777" w:rsidTr="00B70853">
              <w:trPr>
                <w:trHeight w:hRule="exact" w:val="726"/>
              </w:trPr>
              <w:tc>
                <w:tcPr>
                  <w:tcW w:w="775" w:type="dxa"/>
                  <w:vAlign w:val="center"/>
                </w:tcPr>
                <w:p w14:paraId="76E1EF7D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54AD7519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33.</w:t>
                  </w:r>
                </w:p>
              </w:tc>
              <w:tc>
                <w:tcPr>
                  <w:tcW w:w="4680" w:type="dxa"/>
                  <w:vAlign w:val="center"/>
                </w:tcPr>
                <w:p w14:paraId="1D722ADB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" w:hanging="1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Dodavanje dimetil-dikarbonata (DMDC) u cilju mikrоbiоlоškе stаbilizаciје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3FE2E72E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6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Nајvišе 200mg/l bez ostataka (rezidua) koje je moguće detektovati u vinu stаvlјеnоm nа tržištе</w:t>
                  </w:r>
                </w:p>
              </w:tc>
            </w:tr>
            <w:tr w:rsidR="006B0837" w:rsidRPr="00A565D2" w14:paraId="4D81C6FB" w14:textId="77777777" w:rsidTr="006B0837">
              <w:trPr>
                <w:trHeight w:hRule="exact" w:val="366"/>
              </w:trPr>
              <w:tc>
                <w:tcPr>
                  <w:tcW w:w="775" w:type="dxa"/>
                  <w:vAlign w:val="center"/>
                </w:tcPr>
                <w:p w14:paraId="648AEB08" w14:textId="77777777" w:rsidR="006B0837" w:rsidRPr="00A565D2" w:rsidRDefault="006B083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34.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5FBC1516" w14:textId="15D56140" w:rsidR="006B0837" w:rsidRPr="00A565D2" w:rsidRDefault="006B0837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Dodavanje manoproteina kvasaca radi postizanja stabilnosti tartarata i proteina u vinu *</w:t>
                  </w:r>
                </w:p>
              </w:tc>
            </w:tr>
            <w:tr w:rsidR="006B0837" w:rsidRPr="00A565D2" w14:paraId="68A90454" w14:textId="77777777" w:rsidTr="00B70853">
              <w:trPr>
                <w:trHeight w:hRule="exact" w:val="438"/>
              </w:trPr>
              <w:tc>
                <w:tcPr>
                  <w:tcW w:w="775" w:type="dxa"/>
                  <w:vAlign w:val="center"/>
                </w:tcPr>
                <w:p w14:paraId="06BB6ACC" w14:textId="77777777" w:rsidR="006B0837" w:rsidRPr="00A565D2" w:rsidRDefault="006B083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35.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2134262B" w14:textId="48E3DFDA" w:rsidR="006B0837" w:rsidRPr="00A565D2" w:rsidRDefault="006B0837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Оbrаdа еlеktrоdiјаlizоm kаkо bi sе pоstiglа stаbilizаciја tаrtаrаtа u vinu *</w:t>
                  </w:r>
                </w:p>
              </w:tc>
            </w:tr>
            <w:tr w:rsidR="00120620" w:rsidRPr="00A565D2" w14:paraId="483353FA" w14:textId="77777777" w:rsidTr="00B70853">
              <w:trPr>
                <w:trHeight w:hRule="exact" w:val="366"/>
              </w:trPr>
              <w:tc>
                <w:tcPr>
                  <w:tcW w:w="775" w:type="dxa"/>
                  <w:vAlign w:val="center"/>
                </w:tcPr>
                <w:p w14:paraId="3717FA03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36.</w:t>
                  </w:r>
                </w:p>
              </w:tc>
              <w:tc>
                <w:tcPr>
                  <w:tcW w:w="4680" w:type="dxa"/>
                  <w:vAlign w:val="center"/>
                </w:tcPr>
                <w:p w14:paraId="2DDF035B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" w:hanging="1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ureaze za smanjenje količine uree u vinu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5F9091B9" w14:textId="77777777" w:rsidR="00120620" w:rsidRPr="00A565D2" w:rsidRDefault="00120620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6B0837" w:rsidRPr="00A565D2" w14:paraId="1489DEFE" w14:textId="77777777" w:rsidTr="006B0837">
              <w:trPr>
                <w:trHeight w:hRule="exact" w:val="618"/>
              </w:trPr>
              <w:tc>
                <w:tcPr>
                  <w:tcW w:w="775" w:type="dxa"/>
                  <w:vAlign w:val="center"/>
                </w:tcPr>
                <w:p w14:paraId="7678B936" w14:textId="77777777" w:rsidR="006B0837" w:rsidRPr="00A565D2" w:rsidRDefault="006B083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lastRenderedPageBreak/>
                    <w:t>37.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3B931498" w14:textId="371F1D33" w:rsidR="006B0837" w:rsidRPr="00A565D2" w:rsidRDefault="006B0837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Upotreba hrastove strugotine („čips”) u proizvodnji i odležavanju vina, uklјučujući i fermentaciju svježeg grožđa i šire (upotreba  pod posebnim pod posebnim uslovima)</w:t>
                  </w:r>
                </w:p>
              </w:tc>
            </w:tr>
            <w:tr w:rsidR="00D701D7" w:rsidRPr="00A565D2" w14:paraId="2206B5A6" w14:textId="77777777" w:rsidTr="00535090">
              <w:trPr>
                <w:trHeight w:hRule="exact" w:val="465"/>
              </w:trPr>
              <w:tc>
                <w:tcPr>
                  <w:tcW w:w="775" w:type="dxa"/>
                  <w:vAlign w:val="center"/>
                </w:tcPr>
                <w:p w14:paraId="111EF783" w14:textId="77777777" w:rsidR="00D701D7" w:rsidRPr="00A565D2" w:rsidRDefault="00D701D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38.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3AA689F1" w14:textId="52BBF0A6" w:rsidR="00D701D7" w:rsidRPr="00A565D2" w:rsidRDefault="00D701D7" w:rsidP="006B0837">
                  <w:pPr>
                    <w:pStyle w:val="TableParagraph"/>
                    <w:tabs>
                      <w:tab w:val="left" w:pos="4576"/>
                    </w:tabs>
                    <w:spacing w:after="120" w:line="276" w:lineRule="auto"/>
                    <w:ind w:left="110" w:right="136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Upotreba:</w:t>
                  </w:r>
                  <w:r w:rsidR="006B0837">
                    <w:rPr>
                      <w:sz w:val="18"/>
                      <w:szCs w:val="18"/>
                    </w:rPr>
                    <w:t xml:space="preserve"> k</w:t>
                  </w:r>
                  <w:r w:rsidRPr="00A565D2">
                    <w:rPr>
                      <w:sz w:val="18"/>
                      <w:szCs w:val="18"/>
                    </w:rPr>
                    <w:t>alcijum-alginata</w:t>
                  </w:r>
                  <w:r w:rsidRPr="00A565D2">
                    <w:rPr>
                      <w:spacing w:val="-6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ili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kalijum-alginata</w:t>
                  </w:r>
                  <w:r w:rsidRPr="00A565D2">
                    <w:rPr>
                      <w:spacing w:val="-7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sz w:val="18"/>
                      <w:szCs w:val="18"/>
                    </w:rPr>
                    <w:t>*</w:t>
                  </w:r>
                </w:p>
              </w:tc>
            </w:tr>
            <w:tr w:rsidR="006B0837" w:rsidRPr="00A565D2" w14:paraId="679780FF" w14:textId="77777777" w:rsidTr="00535090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767365A3" w14:textId="77777777" w:rsidR="006B0837" w:rsidRPr="00A565D2" w:rsidRDefault="006B083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39.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1114D762" w14:textId="42A25BD2" w:rsidR="006B0837" w:rsidRPr="00A565D2" w:rsidRDefault="00535090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 w:rsidR="006B0837" w:rsidRPr="00A565D2">
                    <w:rPr>
                      <w:rFonts w:ascii="Arial" w:hAnsi="Arial" w:cs="Arial"/>
                      <w:sz w:val="18"/>
                      <w:szCs w:val="18"/>
                    </w:rPr>
                    <w:t>Korekcija sadržaja alkohola u vinu *</w:t>
                  </w:r>
                </w:p>
              </w:tc>
            </w:tr>
            <w:tr w:rsidR="00120620" w:rsidRPr="00A565D2" w14:paraId="55BD186A" w14:textId="77777777" w:rsidTr="00535090">
              <w:trPr>
                <w:trHeight w:hRule="exact" w:val="618"/>
              </w:trPr>
              <w:tc>
                <w:tcPr>
                  <w:tcW w:w="775" w:type="dxa"/>
                  <w:vAlign w:val="center"/>
                </w:tcPr>
                <w:p w14:paraId="3A3CB1E5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40.</w:t>
                  </w:r>
                </w:p>
              </w:tc>
              <w:tc>
                <w:tcPr>
                  <w:tcW w:w="4680" w:type="dxa"/>
                  <w:vAlign w:val="center"/>
                </w:tcPr>
                <w:p w14:paraId="45817050" w14:textId="4295D702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10"/>
                    <w:jc w:val="both"/>
                    <w:rPr>
                      <w:i/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Dodavanje karboksimetil-celuloze (celuloz. gume) za stabilizaciju tartarata*</w:t>
                  </w:r>
                  <w:r w:rsidRPr="00A565D2">
                    <w:rPr>
                      <w:position w:val="-9"/>
                      <w:sz w:val="18"/>
                      <w:szCs w:val="18"/>
                    </w:rPr>
                    <w:t xml:space="preserve"> </w:t>
                  </w:r>
                  <w:r w:rsidRPr="00A565D2">
                    <w:rPr>
                      <w:i/>
                      <w:sz w:val="18"/>
                      <w:szCs w:val="18"/>
                    </w:rPr>
                    <w:t>(za pjenušav</w:t>
                  </w:r>
                  <w:r w:rsidR="00535090">
                    <w:rPr>
                      <w:i/>
                      <w:sz w:val="18"/>
                      <w:szCs w:val="18"/>
                    </w:rPr>
                    <w:t>a</w:t>
                  </w:r>
                  <w:r w:rsidRPr="00A565D2">
                    <w:rPr>
                      <w:i/>
                      <w:sz w:val="18"/>
                      <w:szCs w:val="18"/>
                    </w:rPr>
                    <w:t xml:space="preserve"> i gazi</w:t>
                  </w:r>
                  <w:r w:rsidR="00535090">
                    <w:rPr>
                      <w:i/>
                      <w:sz w:val="18"/>
                      <w:szCs w:val="18"/>
                    </w:rPr>
                    <w:t xml:space="preserve">rana </w:t>
                  </w:r>
                  <w:r w:rsidRPr="00A565D2">
                    <w:rPr>
                      <w:i/>
                      <w:sz w:val="18"/>
                      <w:szCs w:val="18"/>
                    </w:rPr>
                    <w:t>vina)</w:t>
                  </w:r>
                </w:p>
              </w:tc>
              <w:tc>
                <w:tcPr>
                  <w:tcW w:w="3940" w:type="dxa"/>
                  <w:vAlign w:val="center"/>
                </w:tcPr>
                <w:p w14:paraId="11BE89E7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47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Nајvišе 100 mg/l</w:t>
                  </w:r>
                </w:p>
              </w:tc>
            </w:tr>
            <w:tr w:rsidR="006B0837" w:rsidRPr="00A565D2" w14:paraId="5DCCF11E" w14:textId="77777777" w:rsidTr="00535090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525E8EDF" w14:textId="77777777" w:rsidR="006B0837" w:rsidRPr="00A565D2" w:rsidRDefault="006B083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41.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46A9090C" w14:textId="05640D26" w:rsidR="006B0837" w:rsidRPr="00A565D2" w:rsidRDefault="006B0837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Оbrаdа katjonskim izmjenjivačima u cilju pоstizаnjа stabilizacijе tartarata u vinu *</w:t>
                  </w:r>
                </w:p>
              </w:tc>
            </w:tr>
            <w:tr w:rsidR="006B0837" w:rsidRPr="00A565D2" w14:paraId="7AC44E7B" w14:textId="77777777" w:rsidTr="00535090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1A4AEAFC" w14:textId="77777777" w:rsidR="006B0837" w:rsidRPr="00A565D2" w:rsidRDefault="006B083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42.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06836B9E" w14:textId="07FBC07C" w:rsidR="006B0837" w:rsidRPr="00A565D2" w:rsidRDefault="006B0837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 xml:space="preserve">Оbrаdа upotrebom hitozana izolovanog iz gljive </w:t>
                  </w:r>
                  <w:r w:rsidRPr="00A565D2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Aspergillus niger </w:t>
                  </w: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*</w:t>
                  </w:r>
                </w:p>
              </w:tc>
            </w:tr>
            <w:tr w:rsidR="006B0837" w:rsidRPr="00A565D2" w14:paraId="370A0B6B" w14:textId="77777777" w:rsidTr="00535090">
              <w:trPr>
                <w:trHeight w:hRule="exact" w:val="438"/>
              </w:trPr>
              <w:tc>
                <w:tcPr>
                  <w:tcW w:w="775" w:type="dxa"/>
                  <w:vAlign w:val="center"/>
                </w:tcPr>
                <w:p w14:paraId="5803CCD4" w14:textId="77777777" w:rsidR="006B0837" w:rsidRPr="00A565D2" w:rsidRDefault="006B083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43.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36AD7263" w14:textId="1541C4B0" w:rsidR="006B0837" w:rsidRPr="00A565D2" w:rsidRDefault="006B0837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 xml:space="preserve">Tretiranje hitinglukanom izolovanog iz gljive </w:t>
                  </w:r>
                  <w:r w:rsidRPr="00A565D2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Aspergillus niger </w:t>
                  </w: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*</w:t>
                  </w:r>
                </w:p>
              </w:tc>
            </w:tr>
            <w:tr w:rsidR="006B0837" w:rsidRPr="00A565D2" w14:paraId="1813BB08" w14:textId="77777777" w:rsidTr="00535090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1764DE57" w14:textId="77777777" w:rsidR="006B0837" w:rsidRPr="00A565D2" w:rsidRDefault="006B0837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44.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411685B1" w14:textId="08D5EE26" w:rsidR="006B0837" w:rsidRPr="00A565D2" w:rsidRDefault="006B0837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Dоkiselјavanje pomoću elekro-membranskog postupka*</w:t>
                  </w:r>
                </w:p>
              </w:tc>
            </w:tr>
            <w:tr w:rsidR="004A00EC" w:rsidRPr="00A565D2" w14:paraId="7CDFEE7B" w14:textId="77777777" w:rsidTr="00535090">
              <w:trPr>
                <w:trHeight w:hRule="exact" w:val="690"/>
              </w:trPr>
              <w:tc>
                <w:tcPr>
                  <w:tcW w:w="775" w:type="dxa"/>
                  <w:vAlign w:val="center"/>
                </w:tcPr>
                <w:p w14:paraId="013CCFB6" w14:textId="77777777" w:rsidR="004A00EC" w:rsidRPr="00A565D2" w:rsidRDefault="004A00EC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45.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361C75CC" w14:textId="1441D0D1" w:rsidR="004A00EC" w:rsidRPr="00A565D2" w:rsidRDefault="004A00EC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Upotreba enzimskih preparata za enološke namjene u maceraciji, bistrenju, stabilizaciji, filtriranju i oslobađanju aromatskih prekursora grožđa prisutnih u širi i vinu *</w:t>
                  </w:r>
                </w:p>
              </w:tc>
            </w:tr>
            <w:tr w:rsidR="004A00EC" w:rsidRPr="00A565D2" w14:paraId="51959D0C" w14:textId="77777777" w:rsidTr="00535090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35CCE543" w14:textId="77777777" w:rsidR="004A00EC" w:rsidRPr="00A565D2" w:rsidRDefault="004A00EC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46.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346CEB8F" w14:textId="713313BD" w:rsidR="004A00EC" w:rsidRPr="00A565D2" w:rsidRDefault="004A00EC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Dоkiselјavanje оbrаdоm sa katjonskim izmjenjivačima*</w:t>
                  </w:r>
                </w:p>
              </w:tc>
            </w:tr>
            <w:tr w:rsidR="004A00EC" w:rsidRPr="00A565D2" w14:paraId="42324183" w14:textId="77777777" w:rsidTr="00535090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73B6B5DD" w14:textId="77777777" w:rsidR="004A00EC" w:rsidRPr="00A565D2" w:rsidRDefault="004A00EC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47.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1C249343" w14:textId="5D01F277" w:rsidR="004A00EC" w:rsidRPr="00A565D2" w:rsidRDefault="004A00EC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Smanjenje sadržaja šećera u širi kroz membranske spojnice *</w:t>
                  </w:r>
                </w:p>
              </w:tc>
            </w:tr>
            <w:tr w:rsidR="004A00EC" w:rsidRPr="00A565D2" w14:paraId="5D56AAA7" w14:textId="77777777" w:rsidTr="00535090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1D082611" w14:textId="77777777" w:rsidR="004A00EC" w:rsidRPr="00A565D2" w:rsidRDefault="004A00EC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48.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615A3957" w14:textId="7BA07CE8" w:rsidR="004A00EC" w:rsidRPr="00A565D2" w:rsidRDefault="004A00EC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Otkiselјavanje elektromembranskim pоstupkоm</w:t>
                  </w:r>
                </w:p>
              </w:tc>
            </w:tr>
            <w:tr w:rsidR="004A00EC" w:rsidRPr="00A565D2" w14:paraId="6D49106F" w14:textId="77777777" w:rsidTr="004A00EC">
              <w:trPr>
                <w:trHeight w:hRule="exact" w:val="366"/>
              </w:trPr>
              <w:tc>
                <w:tcPr>
                  <w:tcW w:w="775" w:type="dxa"/>
                  <w:vAlign w:val="center"/>
                </w:tcPr>
                <w:p w14:paraId="60DD9FA8" w14:textId="77777777" w:rsidR="004A00EC" w:rsidRPr="00A565D2" w:rsidRDefault="004A00EC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49.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6F5D6719" w14:textId="273C60D7" w:rsidR="004A00EC" w:rsidRPr="00A565D2" w:rsidRDefault="004A00EC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Upotreba inaktiviranih kvasaca</w:t>
                  </w:r>
                </w:p>
              </w:tc>
            </w:tr>
            <w:tr w:rsidR="004A00EC" w:rsidRPr="00A565D2" w14:paraId="14CFFF4B" w14:textId="77777777" w:rsidTr="00535090">
              <w:trPr>
                <w:trHeight w:hRule="exact" w:val="456"/>
              </w:trPr>
              <w:tc>
                <w:tcPr>
                  <w:tcW w:w="775" w:type="dxa"/>
                  <w:vAlign w:val="center"/>
                </w:tcPr>
                <w:p w14:paraId="270850F6" w14:textId="77777777" w:rsidR="004A00EC" w:rsidRPr="00A565D2" w:rsidRDefault="004A00EC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50.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5286B4B9" w14:textId="0311A3F5" w:rsidR="004A00EC" w:rsidRPr="00A565D2" w:rsidRDefault="004A00EC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Upravlјanje rastvorenim gasom u vinu pomoću membranskih kontaktora *</w:t>
                  </w:r>
                </w:p>
              </w:tc>
            </w:tr>
            <w:tr w:rsidR="004A00EC" w:rsidRPr="00A565D2" w14:paraId="6D693AD2" w14:textId="77777777" w:rsidTr="00535090">
              <w:trPr>
                <w:trHeight w:hRule="exact" w:val="726"/>
              </w:trPr>
              <w:tc>
                <w:tcPr>
                  <w:tcW w:w="775" w:type="dxa"/>
                  <w:vAlign w:val="center"/>
                </w:tcPr>
                <w:p w14:paraId="26B6E145" w14:textId="77777777" w:rsidR="004A00EC" w:rsidRPr="00A565D2" w:rsidRDefault="004A00EC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51.</w:t>
                  </w:r>
                </w:p>
              </w:tc>
              <w:tc>
                <w:tcPr>
                  <w:tcW w:w="8620" w:type="dxa"/>
                  <w:gridSpan w:val="2"/>
                  <w:vAlign w:val="center"/>
                </w:tcPr>
                <w:p w14:paraId="2B1F5E16" w14:textId="327CC571" w:rsidR="004A00EC" w:rsidRPr="00A565D2" w:rsidRDefault="004A00EC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565D2">
                    <w:rPr>
                      <w:rFonts w:ascii="Arial" w:hAnsi="Arial" w:cs="Arial"/>
                      <w:sz w:val="18"/>
                      <w:szCs w:val="18"/>
                    </w:rPr>
                    <w:t>Оbrаdа vinа kоrišćеnjеm mеmbrаnskе tеhnоlоgiје u kоmbinаciјi sа аktivnоm uglјеm rаdi smаnjеnjа viškа 4-еtilfеnоlа i 4-еtilgvајkоlа *</w:t>
                  </w:r>
                </w:p>
              </w:tc>
            </w:tr>
            <w:tr w:rsidR="00120620" w:rsidRPr="00A565D2" w14:paraId="5A35DB66" w14:textId="77777777" w:rsidTr="00535090">
              <w:trPr>
                <w:trHeight w:hRule="exact" w:val="888"/>
              </w:trPr>
              <w:tc>
                <w:tcPr>
                  <w:tcW w:w="775" w:type="dxa"/>
                  <w:vAlign w:val="center"/>
                </w:tcPr>
                <w:p w14:paraId="79027968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rPr>
                      <w:sz w:val="18"/>
                      <w:szCs w:val="18"/>
                    </w:rPr>
                  </w:pPr>
                </w:p>
                <w:p w14:paraId="6EF87301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52.</w:t>
                  </w:r>
                </w:p>
              </w:tc>
              <w:tc>
                <w:tcPr>
                  <w:tcW w:w="4680" w:type="dxa"/>
                  <w:vAlign w:val="center"/>
                </w:tcPr>
                <w:p w14:paraId="4C60E0AD" w14:textId="77777777" w:rsidR="00120620" w:rsidRPr="00A565D2" w:rsidRDefault="00120620" w:rsidP="00A565D2">
                  <w:pPr>
                    <w:pStyle w:val="TableParagraph"/>
                    <w:tabs>
                      <w:tab w:val="left" w:pos="4849"/>
                    </w:tabs>
                    <w:spacing w:after="120" w:line="276" w:lineRule="auto"/>
                    <w:ind w:left="110" w:right="38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Upоtrеbа kоpоlimеrа pоlivinilmidаzоlа- pоlivinilpirоlidоnа (PVI/ PVP)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3B983BAB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47" w:right="1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Маksimаlо 500mg/l (ukupnа kоličinа nе smijе prеći 500mg/l ukоlikо sе dоdаје i širi i vinu)</w:t>
                  </w:r>
                </w:p>
              </w:tc>
            </w:tr>
            <w:tr w:rsidR="00120620" w:rsidRPr="00A565D2" w14:paraId="711A33BE" w14:textId="77777777" w:rsidTr="001C1931">
              <w:trPr>
                <w:trHeight w:hRule="exact" w:val="618"/>
              </w:trPr>
              <w:tc>
                <w:tcPr>
                  <w:tcW w:w="775" w:type="dxa"/>
                  <w:vAlign w:val="center"/>
                </w:tcPr>
                <w:p w14:paraId="5F2EAE72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53.</w:t>
                  </w:r>
                </w:p>
              </w:tc>
              <w:tc>
                <w:tcPr>
                  <w:tcW w:w="4680" w:type="dxa"/>
                  <w:vAlign w:val="center"/>
                </w:tcPr>
                <w:p w14:paraId="1CE735D1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Upоtrеbа srеbrо-hlоridа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6D0843B4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47" w:right="226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Маksimаlmо 1g/hl i оstаtаk u vinu mоrа biti mаnji оd 0,1mg/l (srеbrо)</w:t>
                  </w:r>
                </w:p>
              </w:tc>
            </w:tr>
            <w:tr w:rsidR="00120620" w:rsidRPr="00A565D2" w14:paraId="29386807" w14:textId="77777777" w:rsidTr="00535090">
              <w:trPr>
                <w:trHeight w:hRule="exact" w:val="465"/>
              </w:trPr>
              <w:tc>
                <w:tcPr>
                  <w:tcW w:w="775" w:type="dxa"/>
                  <w:vAlign w:val="center"/>
                </w:tcPr>
                <w:p w14:paraId="153FFAD5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78" w:right="88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54.</w:t>
                  </w:r>
                </w:p>
              </w:tc>
              <w:tc>
                <w:tcPr>
                  <w:tcW w:w="4680" w:type="dxa"/>
                  <w:vAlign w:val="center"/>
                </w:tcPr>
                <w:p w14:paraId="52868C21" w14:textId="77777777" w:rsidR="00120620" w:rsidRPr="00A565D2" w:rsidRDefault="00120620" w:rsidP="00A565D2">
                  <w:pPr>
                    <w:pStyle w:val="TableParagraph"/>
                    <w:spacing w:after="120" w:line="276" w:lineRule="auto"/>
                    <w:ind w:left="110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>Upotreba aktivatora malolaktičke fermentacije *</w:t>
                  </w:r>
                </w:p>
              </w:tc>
              <w:tc>
                <w:tcPr>
                  <w:tcW w:w="3940" w:type="dxa"/>
                  <w:vAlign w:val="center"/>
                </w:tcPr>
                <w:p w14:paraId="0EBAA429" w14:textId="77777777" w:rsidR="00120620" w:rsidRPr="00A565D2" w:rsidRDefault="00120620" w:rsidP="00A565D2">
                  <w:pPr>
                    <w:spacing w:after="120" w:line="276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20620" w:rsidRPr="00A565D2" w14:paraId="1510C8CF" w14:textId="77777777" w:rsidTr="00502CAE">
              <w:trPr>
                <w:trHeight w:hRule="exact" w:val="411"/>
              </w:trPr>
              <w:tc>
                <w:tcPr>
                  <w:tcW w:w="9395" w:type="dxa"/>
                  <w:gridSpan w:val="3"/>
                  <w:vAlign w:val="center"/>
                </w:tcPr>
                <w:p w14:paraId="73FB91AE" w14:textId="290B8510" w:rsidR="00120620" w:rsidRPr="00A565D2" w:rsidRDefault="00120620" w:rsidP="00A565D2">
                  <w:pPr>
                    <w:pStyle w:val="TableParagraph"/>
                    <w:spacing w:after="120" w:line="276" w:lineRule="auto"/>
                    <w:ind w:right="867"/>
                    <w:jc w:val="both"/>
                    <w:rPr>
                      <w:sz w:val="18"/>
                      <w:szCs w:val="18"/>
                    </w:rPr>
                  </w:pPr>
                  <w:r w:rsidRPr="00A565D2">
                    <w:rPr>
                      <w:sz w:val="18"/>
                      <w:szCs w:val="18"/>
                    </w:rPr>
                    <w:t xml:space="preserve">Ostali enološki postupci definisani Uredbom Komisije (EK), br. </w:t>
                  </w:r>
                  <w:r w:rsidR="006256C4" w:rsidRPr="00A565D2">
                    <w:rPr>
                      <w:sz w:val="18"/>
                      <w:szCs w:val="18"/>
                    </w:rPr>
                    <w:t>2019</w:t>
                  </w:r>
                  <w:r w:rsidRPr="00A565D2">
                    <w:rPr>
                      <w:sz w:val="18"/>
                      <w:szCs w:val="18"/>
                    </w:rPr>
                    <w:t>/934</w:t>
                  </w:r>
                </w:p>
              </w:tc>
            </w:tr>
            <w:tr w:rsidR="00120620" w:rsidRPr="00A565D2" w14:paraId="40A113A5" w14:textId="77777777" w:rsidTr="004A00EC">
              <w:trPr>
                <w:trHeight w:hRule="exact" w:val="3741"/>
              </w:trPr>
              <w:tc>
                <w:tcPr>
                  <w:tcW w:w="9395" w:type="dxa"/>
                  <w:gridSpan w:val="3"/>
                  <w:vAlign w:val="center"/>
                </w:tcPr>
                <w:p w14:paraId="1DF115BA" w14:textId="5DD8B2AC" w:rsidR="00120620" w:rsidRPr="00535090" w:rsidRDefault="00120620" w:rsidP="0081721D">
                  <w:pPr>
                    <w:pStyle w:val="TableParagraph"/>
                    <w:spacing w:after="120" w:line="276" w:lineRule="auto"/>
                    <w:ind w:left="98"/>
                    <w:jc w:val="both"/>
                    <w:rPr>
                      <w:i/>
                      <w:sz w:val="16"/>
                      <w:szCs w:val="18"/>
                    </w:rPr>
                  </w:pPr>
                  <w:r w:rsidRPr="00535090">
                    <w:rPr>
                      <w:i/>
                      <w:position w:val="10"/>
                      <w:sz w:val="16"/>
                      <w:szCs w:val="18"/>
                    </w:rPr>
                    <w:t xml:space="preserve">(1) </w:t>
                  </w:r>
                  <w:r w:rsidRPr="00535090">
                    <w:rPr>
                      <w:i/>
                      <w:sz w:val="16"/>
                      <w:szCs w:val="18"/>
                    </w:rPr>
                    <w:t>Оsim аkо niје drugаčiје utvrđеnо, оpisаni pоstupаk ili prоcеs mоžе sе kоristiti zа svjеžе grоžđе, širu, djеlimičnо fеrmеntisаnu širu, djеlimičnо fеrmеntisаnu širu dоbiјеnu оd prоsušеnоg grоžđа,</w:t>
                  </w:r>
                  <w:r w:rsidR="0081721D" w:rsidRPr="00535090">
                    <w:rPr>
                      <w:i/>
                      <w:sz w:val="16"/>
                      <w:szCs w:val="18"/>
                    </w:rPr>
                    <w:t xml:space="preserve"> </w:t>
                  </w:r>
                  <w:r w:rsidRPr="00535090">
                    <w:rPr>
                      <w:i/>
                      <w:sz w:val="16"/>
                      <w:szCs w:val="18"/>
                    </w:rPr>
                    <w:t>kоncеntrоvаnu širu, nоvо vinо u fеrmеntаciјi(mlado vino u fermentaciji), djеlimičnо fеrmеntisаnu širu zа dirеktnu lјudsku pоtrоšnju, vinо, svе kаtеgоriје pjеnušаvih vinа, pоlupjеnušаvih (biser) vinа, gаzirаnih, slаbоgаzirаnih (gaziranih biser) vinа, likеrskih vinа, vinа dоbiјеnih оd prоsušеnоg grоžđа i vinа dоbiјеnih оd prеzrеlоg</w:t>
                  </w:r>
                  <w:r w:rsidRPr="00535090">
                    <w:rPr>
                      <w:i/>
                      <w:spacing w:val="-19"/>
                      <w:sz w:val="16"/>
                      <w:szCs w:val="18"/>
                    </w:rPr>
                    <w:t xml:space="preserve"> </w:t>
                  </w:r>
                  <w:r w:rsidRPr="00535090">
                    <w:rPr>
                      <w:i/>
                      <w:sz w:val="16"/>
                      <w:szCs w:val="18"/>
                    </w:rPr>
                    <w:t>grоžđа.</w:t>
                  </w:r>
                </w:p>
                <w:p w14:paraId="44DB4E45" w14:textId="77777777" w:rsidR="00120620" w:rsidRPr="00535090" w:rsidRDefault="00120620" w:rsidP="0081721D">
                  <w:pPr>
                    <w:pStyle w:val="TableParagraph"/>
                    <w:spacing w:after="120" w:line="276" w:lineRule="auto"/>
                    <w:ind w:left="98" w:right="46"/>
                    <w:jc w:val="both"/>
                    <w:rPr>
                      <w:i/>
                      <w:sz w:val="16"/>
                      <w:szCs w:val="18"/>
                    </w:rPr>
                  </w:pPr>
                  <w:r w:rsidRPr="00535090">
                    <w:rPr>
                      <w:i/>
                      <w:position w:val="10"/>
                      <w:sz w:val="16"/>
                      <w:szCs w:val="18"/>
                    </w:rPr>
                    <w:t xml:space="preserve">(2) </w:t>
                  </w:r>
                  <w:r w:rsidRPr="00535090">
                    <w:rPr>
                      <w:i/>
                      <w:sz w:val="16"/>
                      <w:szCs w:val="18"/>
                    </w:rPr>
                    <w:t>Ove amonijumove soli se mogu koristiti u kombinaciji do ukupne granične vrijednosti 1 g/l, nedovodeći u pitanje gore navedena posebna ograničenja do 0,3 g/l ili do 0,2 g/l.</w:t>
                  </w:r>
                </w:p>
                <w:p w14:paraId="2C5694C5" w14:textId="77777777" w:rsidR="00120620" w:rsidRPr="00535090" w:rsidRDefault="00120620" w:rsidP="0081721D">
                  <w:pPr>
                    <w:pStyle w:val="TableParagraph"/>
                    <w:spacing w:after="120" w:line="276" w:lineRule="auto"/>
                    <w:ind w:left="98"/>
                    <w:jc w:val="both"/>
                    <w:rPr>
                      <w:i/>
                      <w:sz w:val="16"/>
                      <w:szCs w:val="18"/>
                    </w:rPr>
                  </w:pPr>
                  <w:r w:rsidRPr="00535090">
                    <w:rPr>
                      <w:i/>
                      <w:position w:val="10"/>
                      <w:sz w:val="16"/>
                      <w:szCs w:val="18"/>
                    </w:rPr>
                    <w:t xml:space="preserve">(3) </w:t>
                  </w:r>
                  <w:r w:rsidRPr="00535090">
                    <w:rPr>
                      <w:i/>
                      <w:sz w:val="16"/>
                      <w:szCs w:val="18"/>
                    </w:rPr>
                    <w:t>Zа pjеnušаvа vinа zbоg klimаtskih uslоvа u оdrеđеnim gоdinаmа i u оdrеđеnоm vinоgrаdаrskоm pоdručјu mоžе sе оdоbriti mаksimаlni sаdržај ukupnоg sumpоr-diоksidа kојi је zа 40 mg/l vеći оd prоpisаnоg.</w:t>
                  </w:r>
                </w:p>
                <w:p w14:paraId="10960C08" w14:textId="77777777" w:rsidR="00120620" w:rsidRPr="00535090" w:rsidRDefault="00120620" w:rsidP="00A565D2">
                  <w:pPr>
                    <w:pStyle w:val="TableParagraph"/>
                    <w:spacing w:after="120" w:line="276" w:lineRule="auto"/>
                    <w:ind w:left="98"/>
                    <w:rPr>
                      <w:i/>
                      <w:sz w:val="16"/>
                      <w:szCs w:val="18"/>
                    </w:rPr>
                  </w:pPr>
                  <w:r w:rsidRPr="00535090">
                    <w:rPr>
                      <w:i/>
                      <w:position w:val="10"/>
                      <w:sz w:val="16"/>
                      <w:szCs w:val="18"/>
                    </w:rPr>
                    <w:t xml:space="preserve">(4) </w:t>
                  </w:r>
                  <w:r w:rsidRPr="00535090">
                    <w:rPr>
                      <w:i/>
                      <w:sz w:val="16"/>
                      <w:szCs w:val="18"/>
                    </w:rPr>
                    <w:t>Ograničenje upоtrеbе iznоsi 250 mg/l pо pоstupku.</w:t>
                  </w:r>
                </w:p>
                <w:p w14:paraId="675846CD" w14:textId="77777777" w:rsidR="00120620" w:rsidRPr="00A565D2" w:rsidRDefault="00120620" w:rsidP="0081721D">
                  <w:pPr>
                    <w:pStyle w:val="TableParagraph"/>
                    <w:spacing w:after="120" w:line="276" w:lineRule="auto"/>
                    <w:ind w:left="98" w:right="-44"/>
                    <w:rPr>
                      <w:i/>
                      <w:sz w:val="18"/>
                      <w:szCs w:val="18"/>
                    </w:rPr>
                  </w:pPr>
                  <w:r w:rsidRPr="00535090">
                    <w:rPr>
                      <w:i/>
                      <w:sz w:val="16"/>
                      <w:szCs w:val="18"/>
                    </w:rPr>
                    <w:t xml:space="preserve">* Еnоlоški pоstupаk čiја је upоtrеbа pоsеbnо urеđеnа ili kојi sе оdnоsi sаmо nа nеkе kаtеgоriје prоizvоdа оd grоžđа i vinа (ne odnosi se na sve proizvode navedene u napomeni </w:t>
                  </w:r>
                  <w:r w:rsidRPr="00535090">
                    <w:rPr>
                      <w:i/>
                      <w:position w:val="10"/>
                      <w:sz w:val="16"/>
                      <w:szCs w:val="18"/>
                    </w:rPr>
                    <w:t>(1)</w:t>
                  </w:r>
                  <w:r w:rsidRPr="00535090">
                    <w:rPr>
                      <w:i/>
                      <w:sz w:val="16"/>
                      <w:szCs w:val="18"/>
                    </w:rPr>
                    <w:t>).</w:t>
                  </w:r>
                </w:p>
              </w:tc>
            </w:tr>
          </w:tbl>
          <w:p w14:paraId="311B00F3" w14:textId="23C67384" w:rsidR="009B2EA1" w:rsidRPr="00A565D2" w:rsidRDefault="009B2EA1" w:rsidP="0081721D">
            <w:pPr>
              <w:widowControl w:val="0"/>
              <w:autoSpaceDE w:val="0"/>
              <w:autoSpaceDN w:val="0"/>
              <w:spacing w:after="120" w:line="276" w:lineRule="auto"/>
              <w:ind w:right="22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20620" w:rsidRPr="00407339" w14:paraId="1D053C71" w14:textId="77777777" w:rsidTr="004A00EC">
        <w:trPr>
          <w:trHeight w:val="1830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CF8CD" w14:textId="77777777" w:rsidR="006B0837" w:rsidRPr="006B0837" w:rsidRDefault="006B0837" w:rsidP="00912D06">
            <w:pPr>
              <w:spacing w:after="120" w:line="276" w:lineRule="auto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6B083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lastRenderedPageBreak/>
              <w:t>Ograničenja u pogledu zaslađivanja</w:t>
            </w:r>
          </w:p>
          <w:p w14:paraId="57118871" w14:textId="77777777" w:rsidR="006B0837" w:rsidRPr="006B0837" w:rsidRDefault="006B0837" w:rsidP="006B0837">
            <w:pPr>
              <w:spacing w:after="120" w:line="276" w:lineRule="auto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6B0837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Zaslađivanje nije dozvoljeno.</w:t>
            </w:r>
          </w:p>
          <w:p w14:paraId="56AC4B30" w14:textId="77777777" w:rsidR="006B0837" w:rsidRPr="006B0837" w:rsidRDefault="006B0837" w:rsidP="006B0837">
            <w:pPr>
              <w:spacing w:after="120" w:line="276" w:lineRule="auto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6B083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Ograničenja u pogledu obogaćivanja</w:t>
            </w:r>
          </w:p>
          <w:p w14:paraId="75D59014" w14:textId="216EB4D8" w:rsidR="00120620" w:rsidRPr="00A565D2" w:rsidDel="009039AD" w:rsidRDefault="006B0837" w:rsidP="004A00EC">
            <w:pPr>
              <w:spacing w:after="120"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6B0837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Obogaćivanje je dozvoljeno u skladu sa uslovima propisanim Zakonom o vinu.</w:t>
            </w:r>
          </w:p>
        </w:tc>
      </w:tr>
      <w:tr w:rsidR="004A00EC" w:rsidRPr="00407339" w14:paraId="4CFA6862" w14:textId="77777777" w:rsidTr="004A00EC">
        <w:trPr>
          <w:trHeight w:val="2065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6090" w14:textId="77777777" w:rsidR="004A00EC" w:rsidRPr="00A565D2" w:rsidRDefault="004A00EC" w:rsidP="004A00EC">
            <w:pPr>
              <w:pStyle w:val="Heading1"/>
              <w:spacing w:before="0" w:after="120" w:line="276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auto"/>
                <w:kern w:val="36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A565D2">
              <w:rPr>
                <w:rFonts w:ascii="Arial" w:eastAsia="Times New Roman" w:hAnsi="Arial" w:cs="Arial"/>
                <w:b/>
                <w:bCs/>
                <w:color w:val="auto"/>
                <w:kern w:val="36"/>
                <w:sz w:val="18"/>
                <w:szCs w:val="18"/>
                <w:lang w:val="en-US" w:eastAsia="en-US"/>
              </w:rPr>
              <w:t>Razgraničenje geografskog područja proizvodnje</w:t>
            </w:r>
          </w:p>
          <w:p w14:paraId="611114C1" w14:textId="77777777" w:rsidR="004A00EC" w:rsidRPr="00A565D2" w:rsidRDefault="004A00EC" w:rsidP="004A00EC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Style w:val="Strong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Ovaj subregion obuhvata 18 katastarskih opština na teritoriji prijestonice Cetinje. To su: </w:t>
            </w:r>
            <w:r w:rsidRPr="00A565D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Bobija, Ceklin, Čukovići, Đinovići, Dobrsko Selo, Dodoši, Drušići, Građani, Ljubotinj I, Ljubotinj II, Meterizi, Mihailovići, Prevlaka, Riječani, Rijeka Crnojevića, Rvaši, Štitari i Žabljak</w:t>
            </w:r>
            <w:r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r w:rsidRPr="00A565D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Crnojevića.</w:t>
            </w:r>
          </w:p>
          <w:p w14:paraId="675622E7" w14:textId="77777777" w:rsidR="004A00EC" w:rsidRPr="00A565D2" w:rsidRDefault="004A00EC" w:rsidP="004A00EC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Subregion obuhvata i ostrva na Skadarskom jezeru koja pripadaju teritoriji prijestonice Cetinje, kao i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vinogradarsku oazu Žabljak  – Skadarsko jezero</w:t>
            </w:r>
            <w:r w:rsidRPr="00A565D2">
              <w:rPr>
                <w:rFonts w:ascii="Arial" w:hAnsi="Arial" w:cs="Arial"/>
                <w:sz w:val="18"/>
                <w:szCs w:val="18"/>
              </w:rPr>
              <w:t>, koja se nalazi na teritoriji istoimene katastarske opštine. Obuhvata naselje Žabljak, smješteno na lijevoj obali rijeke Šegrtnice i izvorištu rijeke Male Morače, koje se pruža u pravcu istok–zapad.</w:t>
            </w:r>
          </w:p>
          <w:p w14:paraId="6E85DC3F" w14:textId="77777777" w:rsidR="004A00EC" w:rsidRPr="00A565D2" w:rsidRDefault="004A00EC" w:rsidP="004A00EC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Ovaj vinogradarski subregion obuhvata i još tri vinogradarske oaze koje se nalaze u sjeverozapadnom dijelu u odnosu na širi subregion, na teritoriji KO Đinovići i KO Štitari.</w:t>
            </w:r>
          </w:p>
          <w:p w14:paraId="205F3F0C" w14:textId="77777777" w:rsidR="004A00EC" w:rsidRPr="00A565D2" w:rsidRDefault="004A00EC" w:rsidP="004A00EC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Style w:val="Strong"/>
                <w:rFonts w:ascii="Arial" w:hAnsi="Arial" w:cs="Arial"/>
                <w:sz w:val="18"/>
                <w:szCs w:val="18"/>
              </w:rPr>
              <w:t>Vinogradarska oaza Kosijeri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obuhvata istoimeno naselje u KO Đinovići. Smještena je između područja Ilinska strana na istoku, Bučalica na jugu i Osoje na zapadu.</w:t>
            </w:r>
          </w:p>
          <w:p w14:paraId="13726BCD" w14:textId="77777777" w:rsidR="004A00EC" w:rsidRDefault="004A00EC" w:rsidP="004A00EC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Style w:val="Strong"/>
                <w:rFonts w:ascii="Arial" w:hAnsi="Arial" w:cs="Arial"/>
                <w:sz w:val="18"/>
                <w:szCs w:val="18"/>
              </w:rPr>
              <w:t>Vinogradarska oaza Štitari – Jug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nalazi se u katastarskoj opštini Štitari i obuhvata manju obradivu površinu u plodnoj depresiji zapadno od naselja Štitari i Miogošt.</w:t>
            </w:r>
          </w:p>
          <w:p w14:paraId="120B0CE5" w14:textId="0491283F" w:rsidR="004A00EC" w:rsidRPr="004A00EC" w:rsidRDefault="004A00EC" w:rsidP="004A00EC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Style w:val="Strong"/>
                <w:rFonts w:ascii="Arial" w:hAnsi="Arial" w:cs="Arial"/>
                <w:sz w:val="18"/>
                <w:szCs w:val="18"/>
              </w:rPr>
              <w:t>Vinogradarska oaza Štitari – Sjever (Grabovi Do)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nalazi se u KO Štitari, sjeverozapadno od naselja Štitari, zapadno od područja Grabova glava i jugozapadno od područja Grabove kose. Ova oaza pruža se u pravcu sjeverozapad–jugoistok, u plodnoj depresiji oko istoimenog naselja.</w:t>
            </w:r>
          </w:p>
        </w:tc>
      </w:tr>
      <w:tr w:rsidR="0022108A" w:rsidRPr="00407339" w14:paraId="6D4D1229" w14:textId="77777777" w:rsidTr="00502CAE"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4DDA4" w14:textId="6BFCC5E2" w:rsidR="00120620" w:rsidRPr="00A565D2" w:rsidRDefault="00DE0DF5" w:rsidP="00A565D2">
            <w:pPr>
              <w:spacing w:after="120" w:line="276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bookmarkStart w:id="1" w:name="_Hlk235110445"/>
            <w:r w:rsidRPr="00A565D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20620"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Maksimalni prinosi po hektaru</w:t>
            </w:r>
          </w:p>
          <w:p w14:paraId="13B5E3B1" w14:textId="534454E5" w:rsidR="00F37769" w:rsidRPr="00A565D2" w:rsidRDefault="00F37769" w:rsidP="0081721D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U subregionu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Riječka nahija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maksimalno opterećenje čokota u komercijalnim vinogradima namijenjenim za proizvodnju vina sa oznakom porijekla kreće se od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2 do 3,5 kg po čokotu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u zavisnosti od sorte i gustine sadnje, pri čemu ukupni prinos ne smije prelaziti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14.000 kg/ha</w:t>
            </w:r>
            <w:r w:rsidRPr="00A565D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B7D2ED1" w14:textId="66D3E048" w:rsidR="00D64A33" w:rsidRPr="00A565D2" w:rsidRDefault="00F37769" w:rsidP="0081721D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U izuzetno povoljnim godinama prinos se može povećati za dodatnih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0,5 kg po čokotu</w:t>
            </w:r>
            <w:r w:rsidRPr="00A565D2">
              <w:rPr>
                <w:rFonts w:ascii="Arial" w:hAnsi="Arial" w:cs="Arial"/>
                <w:sz w:val="18"/>
                <w:szCs w:val="18"/>
              </w:rPr>
              <w:t>, pod uslovom da to ne dovede do promjene kvaliteta grožđa, kao ni kvaliteta i karakteristika vina datog područja u odnosu na prosječne vrijednosti.</w:t>
            </w:r>
          </w:p>
          <w:p w14:paraId="7B6F062E" w14:textId="09EAB061" w:rsidR="00FF213C" w:rsidRPr="00A565D2" w:rsidRDefault="00FF213C" w:rsidP="00A565D2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bookmarkEnd w:id="1"/>
      <w:tr w:rsidR="0022108A" w:rsidRPr="00407339" w14:paraId="515C5A0C" w14:textId="77777777" w:rsidTr="00502CAE"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DA26" w14:textId="09D9E91C" w:rsidR="0022108A" w:rsidRPr="00A565D2" w:rsidRDefault="003D02E4" w:rsidP="0081721D">
            <w:pPr>
              <w:spacing w:after="120" w:line="276" w:lineRule="auto"/>
              <w:ind w:left="60" w:right="17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565D2">
              <w:rPr>
                <w:rFonts w:ascii="Arial" w:hAnsi="Arial" w:cs="Arial"/>
                <w:b/>
                <w:sz w:val="18"/>
                <w:szCs w:val="18"/>
              </w:rPr>
              <w:t xml:space="preserve">Glavne sorte vinove loze upotrijebljene u proizvodnji </w:t>
            </w:r>
          </w:p>
          <w:p w14:paraId="7D236165" w14:textId="13A24962" w:rsidR="00517305" w:rsidRPr="00A565D2" w:rsidRDefault="00F37769" w:rsidP="0081721D">
            <w:pPr>
              <w:pStyle w:val="NormalWeb"/>
              <w:spacing w:before="0" w:beforeAutospacing="0" w:after="120" w:afterAutospacing="0" w:line="276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Vranac, Kratošija, Krstač, Chardonnay, Merlot, Malvazija, Smederevka i Crna Tamjanika</w:t>
            </w:r>
            <w:r w:rsidR="00D64A33" w:rsidRPr="00A565D2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</w:p>
        </w:tc>
      </w:tr>
      <w:tr w:rsidR="0022108A" w:rsidRPr="00407339" w14:paraId="447CF6F5" w14:textId="77777777" w:rsidTr="00502CAE"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58C34" w14:textId="25EF80F8" w:rsidR="00122B58" w:rsidRPr="00A565D2" w:rsidRDefault="003D02E4" w:rsidP="003D27F2">
            <w:pPr>
              <w:spacing w:after="120" w:line="276" w:lineRule="auto"/>
              <w:ind w:right="166"/>
              <w:jc w:val="both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  <w:t xml:space="preserve"> </w:t>
            </w:r>
            <w:r w:rsidR="00122B58" w:rsidRPr="00A565D2"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  <w:t>Povezanost s geografskim područjem</w:t>
            </w:r>
          </w:p>
          <w:p w14:paraId="6D508CA4" w14:textId="2149F19A" w:rsidR="00122B58" w:rsidRPr="00A565D2" w:rsidRDefault="003D02E4" w:rsidP="003D27F2">
            <w:pPr>
              <w:spacing w:after="120" w:line="276" w:lineRule="auto"/>
              <w:ind w:right="166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 xml:space="preserve"> </w:t>
            </w:r>
            <w:r w:rsidR="00122B58"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Uzročno-posljedična povezanost: Istorija</w:t>
            </w:r>
          </w:p>
          <w:p w14:paraId="7A53A033" w14:textId="77777777" w:rsidR="00880CE6" w:rsidRPr="00A565D2" w:rsidRDefault="00880CE6" w:rsidP="0081721D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Istorija crnogarskog vinarstva datira iz predrimskog perioda. U vrijeme Ilirske države na prostoru današnje Crne Gore, vinogradi su bili zastupljeni u dolini Skadarskog jezera.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Riječka nahija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je vinogradarski kraj sa veoma dugom tradicijom. Slovensko stanovništvo nastavilo je da se bavi uzgojem vinove loze. Istorijski, kao i danas, proizvodnja vina često je predstavljala osnovni izvor egzistencije seoskih domaćinstava. Uprkos nepovoljnim ratnim događajima u novijoj istoriji, vinarstvo se tokom posljednjeg vijeka kontinuirano njegovalo i razvijalo.</w:t>
            </w:r>
          </w:p>
          <w:p w14:paraId="7535AAE0" w14:textId="77777777" w:rsidR="00880CE6" w:rsidRPr="00A565D2" w:rsidRDefault="00880CE6" w:rsidP="0081721D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U zadruzi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Drušići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odvijala se zajednička proizvodnja vina, a kasnije su, izgradnjom i unapređenjem privatnih kapaciteta za preradu, vinari pojedinačno primjenjivali enološka znanja, svjetske trendove i tradicionalne vrijednosti u cilju unapređenja kvaliteta vina.</w:t>
            </w:r>
          </w:p>
          <w:p w14:paraId="361B1C74" w14:textId="77777777" w:rsidR="003F08A5" w:rsidRPr="00A565D2" w:rsidRDefault="003F08A5" w:rsidP="003D27F2">
            <w:pPr>
              <w:spacing w:after="120" w:line="276" w:lineRule="auto"/>
              <w:ind w:right="166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Uzročno-posljedična povezanost: Klima</w:t>
            </w:r>
          </w:p>
          <w:p w14:paraId="41FD9AF4" w14:textId="77777777" w:rsidR="00880CE6" w:rsidRPr="00A565D2" w:rsidRDefault="00880CE6" w:rsidP="0081721D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Budući da se subregion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Riječka nahija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dijelom nalazi uz obalu Skadarskog jezera, ova vodena površina utiče na mikroklimu područja, prvenstveno u priobalnoj zoni. Pored toga što doprinosi atraktivnosti ovog vinogradarskog područja i utiče na klimatske parametre, Skadarsko jezero, usljed refleksije sunčeve svjetlosti sa svoje prostrane vodene površine, značajno utiče na kvalitet grožđa i vina sa ovog područja.</w:t>
            </w:r>
          </w:p>
          <w:p w14:paraId="392E5EF4" w14:textId="77777777" w:rsidR="00880CE6" w:rsidRPr="00A565D2" w:rsidRDefault="00880CE6" w:rsidP="0081721D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Ipak, osnovne pejzažne karakteristike subregiona Riječka nahija određene su brojnim kraškim formacijama koje se spuštaju prema Skadarskom jezeru. Kroz niže djelove terena protiču Rijeka Crnojevića, koja izvire iz pećine Obod i </w:t>
            </w:r>
            <w:r w:rsidRPr="00A565D2">
              <w:rPr>
                <w:rFonts w:ascii="Arial" w:hAnsi="Arial" w:cs="Arial"/>
                <w:sz w:val="18"/>
                <w:szCs w:val="18"/>
              </w:rPr>
              <w:lastRenderedPageBreak/>
              <w:t>uliva se u Skadarsko jezero, kao i Mala Morača i Karatuna. Karakteristična potopljena dolina Rijeke Crnojevića i drugih vodotoka, sa brojnim ribarskim objektima, mlinovima, kamenim mostovima i drugim građevinama na vodi, takođe oblikuje pejzaž. Dodatne pejzažne karakteristike čine šume jasena i cera, a na pojedinim mjestima i bukve, ruja, šipka, murve i drugih vrsta.</w:t>
            </w:r>
          </w:p>
          <w:p w14:paraId="42FD8816" w14:textId="77777777" w:rsidR="00880CE6" w:rsidRPr="00A565D2" w:rsidRDefault="00880CE6" w:rsidP="0081721D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Ovo vinogradarsko područje ima umjereno blage zime. Uopšteno, subregion Riječka nahija ima optimalne prosječne temperature vazduha za cvjetanje, rast lastara, formiranje pupoljaka i sazrijevanje grožđa. U najvećem dijelu subregiona preovlađuje srednja godišnja temperatura vazduha u rasponu od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12°C do 16°C</w:t>
            </w:r>
            <w:r w:rsidRPr="00A565D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35A9ED8" w14:textId="77777777" w:rsidR="00880CE6" w:rsidRPr="00A565D2" w:rsidRDefault="00880CE6" w:rsidP="0081721D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S obzirom na karakteristike vinove loze, koja je najotpornija na niske zimske temperature sredinom zime, kao i na činjenicu da se prosječne minimalne temperature vazduha u decembru, januaru i februaru na ovom području uglavnom kreću između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-1°C i 1°C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ne postoji opasnost od izmrzavanja lastara i drvenastih djelova vinove loze čak ni u januaru, najhladnijem mjesecu. Pored toga, vjerovatnoća da se tokom mirovanja vinove loze (oktobar–april) jave niske zimske temperature ispod </w:t>
            </w:r>
            <w:r w:rsidRPr="00A565D2">
              <w:rPr>
                <w:rStyle w:val="Strong"/>
                <w:rFonts w:ascii="Arial" w:hAnsi="Arial" w:cs="Arial"/>
                <w:sz w:val="18"/>
                <w:szCs w:val="18"/>
              </w:rPr>
              <w:t>-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15°</w:t>
            </w:r>
            <w:r w:rsidRPr="002E298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C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odnosno čak ispod </w:t>
            </w:r>
            <w:r w:rsidRPr="002E298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-25°C</w:t>
            </w:r>
            <w:r w:rsidRPr="00A565D2">
              <w:rPr>
                <w:rFonts w:ascii="Arial" w:hAnsi="Arial" w:cs="Arial"/>
                <w:sz w:val="18"/>
                <w:szCs w:val="18"/>
              </w:rPr>
              <w:t>, iznosi svega između 0 i 1 dan.</w:t>
            </w:r>
          </w:p>
          <w:p w14:paraId="168C78B2" w14:textId="77777777" w:rsidR="00880CE6" w:rsidRPr="00A565D2" w:rsidRDefault="00880CE6" w:rsidP="0081721D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Srednja godišnja minimalna temperatura vazduha opada od jugoistoka prema sjeverozapadu i kreće se od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8–10°C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u centralnim djelovima od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6–8°C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a u zapadnim i sjeverozapadnim djelovima od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4–6°</w:t>
            </w:r>
            <w:r w:rsidRPr="002E298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C</w:t>
            </w:r>
            <w:r w:rsidRPr="00A565D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5FF0F4B" w14:textId="77777777" w:rsidR="00880CE6" w:rsidRPr="00A565D2" w:rsidRDefault="00880CE6" w:rsidP="0081721D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Subregion Riječka nahija ima pretežno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izmijenjeni mediteranski režim padavina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sa neravnomjernom raspodjelom tokom godine, pri čemu su padavine u zimskim mjesecima nekoliko puta veće nego tokom ljeta. Najmanja prosječna mjesečna količina padavina javlja se u julu i iznosi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44,6 mm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dok je najveća u decembru i iznosi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541,7 mm</w:t>
            </w:r>
            <w:r w:rsidRPr="00A565D2">
              <w:rPr>
                <w:rFonts w:ascii="Arial" w:hAnsi="Arial" w:cs="Arial"/>
                <w:sz w:val="18"/>
                <w:szCs w:val="18"/>
              </w:rPr>
              <w:t>. Količina padavina povećava se od jugoistoka prema sjeverozapadu, odnosno od obale Skadarskog jezera prema višim predjelima.</w:t>
            </w:r>
          </w:p>
          <w:p w14:paraId="44FA86CA" w14:textId="77777777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Prosječna količina padavina u septembru u ovom subregionu iznosi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220,3 mm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pri čemu raste od jugoistoka prema sjeverozapadu. Uz obalu Skadarskog jezera, u istočnim i jugoistočnim djelovima, iznosi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150–200 mm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dok u sjevernim i zapadnim djelovima iznosi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200–300 mm</w:t>
            </w:r>
            <w:r w:rsidRPr="00A565D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A11C55A" w14:textId="77777777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Prosječna količina padavina tokom vegetacionog perioda povećava se od istoka prema zapadu. U istočnom dijelu subregiona količina padavina tokom vegetacionog perioda iznosi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800–1.000 mm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(oko Bobije, Drušića, istočnog Ljubotinja, oaze Žabljak, ostrva Skadarskog jezera koja pripadaju ovom području i dr.). U centralnom dijelu iznosi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1.000–1.200 mm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dok se u zapadnim djelovima bilježi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1.200–1.500 mm</w:t>
            </w:r>
            <w:r w:rsidRPr="003D27F2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76CD02F4" w14:textId="77777777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Godišnja količina padavina takođe se povećava od istoka prema zapadu. Najmanja godišnja količina padavina u istočnom dijelu iznosi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2.000–2.500 mm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dok se u zapadnim područjima bilježi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3.000–4.000 mm</w:t>
            </w:r>
            <w:r w:rsidRPr="00A565D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1F7551C" w14:textId="77777777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Srednja relativna vlažnost vazduha u Riječkoj nahiji kreće se između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60% i 80</w:t>
            </w:r>
            <w:r w:rsidRPr="00A565D2">
              <w:rPr>
                <w:rStyle w:val="Strong"/>
                <w:rFonts w:ascii="Arial" w:hAnsi="Arial" w:cs="Arial"/>
                <w:sz w:val="18"/>
                <w:szCs w:val="18"/>
              </w:rPr>
              <w:t>%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što je uglavnom povoljno za rast i sazrijevanje grožđa. Na godišnjem nivou relativna vlažnost u nižim predjelima iznosi oko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70%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dok u višim predjelima dostiže do </w:t>
            </w:r>
            <w:r w:rsidRPr="002E298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75%</w:t>
            </w:r>
            <w:r w:rsidRPr="00A565D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888E06B" w14:textId="77777777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Subregion ima dovoljno sunčeve svjetlosti neophodne za odvijanje fotosinteze u listovima vinove loze. Prosječno godišnje trajanje sijanja Sunca iznosi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2.200–2.400 sati</w:t>
            </w:r>
            <w:r w:rsidRPr="00A565D2">
              <w:rPr>
                <w:rFonts w:ascii="Arial" w:hAnsi="Arial" w:cs="Arial"/>
                <w:sz w:val="18"/>
                <w:szCs w:val="18"/>
              </w:rPr>
              <w:t>, što obezbjeđuje svjetlosne uslove za normalan rast vinove loze, cvjetanje, oplodnju, sazrijevanje grožđa odgovarajućeg kvaliteta i dobru rodnost pupoljaka.</w:t>
            </w:r>
          </w:p>
          <w:p w14:paraId="3616737D" w14:textId="77777777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Dominantni tip zemljišta,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rendzina glinovite teksture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u kombinaciji sa više od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1.200 mm padavina tokom vegetacionog perioda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i više od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3.000 mm godišnje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kao i visokim indeksom suše (DI) većim od </w:t>
            </w:r>
            <w:r w:rsidRPr="002E298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150 mm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(humidna klima), ukazuje na povoljan potencijal raspoloživosti vode na ovom području.</w:t>
            </w:r>
          </w:p>
          <w:p w14:paraId="16595DC0" w14:textId="77777777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Međutim, vremenska i intenzitetska raspodjela padavina, u kombinaciji sa specifičnim tipovima zemljišta, predstavlja rizik od nedostatka vode tokom vegetacionog perioda. Najveći dio padavina javlja se u početnim mjesecima vegetacije, kada prosječno mjesečno padne više od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150 mm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. Kasnije, tokom ljeta, dugi sušni periodi, koji često traju duže od </w:t>
            </w:r>
            <w:r w:rsidRPr="002E298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30 dana</w:t>
            </w:r>
            <w:r w:rsidRPr="00A565D2">
              <w:rPr>
                <w:rFonts w:ascii="Arial" w:hAnsi="Arial" w:cs="Arial"/>
                <w:sz w:val="18"/>
                <w:szCs w:val="18"/>
              </w:rPr>
              <w:t>, u kombinaciji sa visokim temperaturama, stvaraju rizik od suše. Osim toga, veliki dio padavina javlja se u obliku obilnih pljuskova, što ograničava njihovu efektivnu iskoristivost. Na plitkim ili propusnim zemljištima voda se procjeđuje u podzemne vode, dok slabo propusna zemljišta i strme padine uzrokuju intenzivno površinsko oticanje, čime se onemogućava akumulacija dovoljnih rezervi vlage za ljetnje periode suše.</w:t>
            </w:r>
          </w:p>
          <w:p w14:paraId="7D6E5255" w14:textId="77777777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Na osnovu broja dana tokom vegetacionog perioda sa maksimalnim dnevnim temperaturama </w:t>
            </w:r>
            <w:r w:rsidRPr="002E2984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≥35°C</w:t>
            </w:r>
            <w:r w:rsidRPr="00A565D2">
              <w:rPr>
                <w:rFonts w:ascii="Arial" w:hAnsi="Arial" w:cs="Arial"/>
                <w:sz w:val="18"/>
                <w:szCs w:val="18"/>
              </w:rPr>
              <w:t>, ovaj subregion se na globalnom nivou smatra vinogradarskim područjem sa povremenom pojavom lokalizovanih ekstremno visokih temperatura. Takve ekstremne temperature mogu smanjiti asimilaciju CO</w:t>
            </w:r>
            <w:r w:rsidRPr="00A565D2">
              <w:rPr>
                <w:rFonts w:ascii="Cambria Math" w:hAnsi="Cambria Math" w:cs="Cambria Math"/>
                <w:sz w:val="18"/>
                <w:szCs w:val="18"/>
              </w:rPr>
              <w:t>₂</w:t>
            </w:r>
            <w:r w:rsidRPr="00A565D2">
              <w:rPr>
                <w:rFonts w:ascii="Arial" w:hAnsi="Arial" w:cs="Arial"/>
                <w:sz w:val="18"/>
                <w:szCs w:val="18"/>
              </w:rPr>
              <w:t>, usporiti fotosintezu i povećati intenzitet disanja, ali umjeren broj vrelih dana ukazuje na to da ne postoji značajan rizik od prekida rasta vinove loze ili smanjenja prinosa.</w:t>
            </w:r>
          </w:p>
          <w:p w14:paraId="0C5980F1" w14:textId="77777777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Prosječni datum posljednjeg proljećnog mraza je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84. dan u godini</w:t>
            </w:r>
            <w:r w:rsidRPr="003D27F2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a prosječni datum prvog jesenjeg mraza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308. dan</w:t>
            </w:r>
            <w:r w:rsidRPr="00A565D2">
              <w:rPr>
                <w:rFonts w:ascii="Arial" w:hAnsi="Arial" w:cs="Arial"/>
                <w:sz w:val="18"/>
                <w:szCs w:val="18"/>
              </w:rPr>
              <w:t>, što ukazuje na minimalan rizik od kasnih proljećnih, odnosno ranih jesenjih mrazeva.</w:t>
            </w:r>
          </w:p>
          <w:p w14:paraId="60B44CFB" w14:textId="77777777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lastRenderedPageBreak/>
              <w:t>Ne postoje značajni rizici od vjetra, osim tokom suvih ljetnjih perioda, kada topli vjetrovi mogu izazvati sušu zemljišta i vazduha, što negativno utiče na fotosintezu, disanje i transpiraciju.</w:t>
            </w:r>
          </w:p>
          <w:p w14:paraId="7FFA1232" w14:textId="78C30BB5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Klima se odlikuje visokom relativnom vlažnošću vazduha usljed magle koja se u ranim jutarnjim satima javlja iznad rijeka i jezera, nakon čega snažna ventilacija vazduha odnosi vlagu do sredine dana. Lokalizovana visoka vlažnost i jutarnja magla usporavaju fotosintezu, što dovodi do toga da </w:t>
            </w:r>
            <w:r w:rsidR="008D0D0C" w:rsidRPr="00A565D2">
              <w:rPr>
                <w:rFonts w:ascii="Arial" w:hAnsi="Arial" w:cs="Arial"/>
                <w:sz w:val="18"/>
                <w:szCs w:val="18"/>
              </w:rPr>
              <w:t xml:space="preserve">ranosazrijevajuće 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bijele sorte razvijaju intenzivne cvjetne i biljne note. Međutim, u pojedinim povoljnim godinama, usljed klimatskih uslova, vina nekih sorti, naročito </w:t>
            </w:r>
            <w:r w:rsidR="006049F2" w:rsidRPr="006049F2">
              <w:rPr>
                <w:rFonts w:ascii="Arial" w:hAnsi="Arial" w:cs="Arial"/>
                <w:sz w:val="18"/>
                <w:szCs w:val="18"/>
              </w:rPr>
              <w:t>v</w:t>
            </w:r>
            <w:r w:rsidRPr="006049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ranc</w:t>
            </w:r>
            <w:r w:rsidR="006049F2" w:rsidRPr="006049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a</w:t>
            </w:r>
            <w:r w:rsidRPr="006049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i</w:t>
            </w:r>
            <w:r w:rsidRPr="00A565D2">
              <w:rPr>
                <w:rStyle w:val="Strong"/>
                <w:rFonts w:ascii="Arial" w:hAnsi="Arial" w:cs="Arial"/>
                <w:sz w:val="18"/>
                <w:szCs w:val="18"/>
              </w:rPr>
              <w:t xml:space="preserve"> </w:t>
            </w:r>
            <w:r w:rsidR="006049F2" w:rsidRPr="006049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k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ratošij</w:t>
            </w:r>
            <w:r w:rsidR="006049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e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mogu sadržati više od </w:t>
            </w:r>
            <w:r w:rsidRPr="0081721D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15% vol</w:t>
            </w:r>
            <w:r w:rsidRPr="00A565D2">
              <w:rPr>
                <w:rStyle w:val="Strong"/>
                <w:rFonts w:ascii="Arial" w:hAnsi="Arial" w:cs="Arial"/>
                <w:sz w:val="18"/>
                <w:szCs w:val="18"/>
              </w:rPr>
              <w:t xml:space="preserve">.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alkohola</w:t>
            </w:r>
            <w:r w:rsidRPr="00A565D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7990046" w14:textId="4BC14C6F" w:rsidR="00880CE6" w:rsidRPr="00A565D2" w:rsidRDefault="00880CE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Vinogradi na terasama brdovitih terena imaju potpuno drugačiju ekspoziciju, uglavnom južnu i jugozapadnu, u odnosu na vinograde na ravnim površinama. Južne padine primaju direktno Sunčevo zračenje pod gotovo pravim uglom, kao i difuzno zračenje, odnosno sunčevu svjetlost koja se reflektuje od površine jezera, odnosno od bijelih krečnjačkih stijena. To znači da grožđe na padinama prima svojevrsnu </w:t>
            </w:r>
            <w:r w:rsidRPr="00A565D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„dvostruku dozu“ svjetlosti</w:t>
            </w:r>
            <w:r w:rsidRPr="00A565D2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što značajno utiče na fotosintezu i nivo polifenola, odnosno tanina i obojenih materija.</w:t>
            </w:r>
          </w:p>
          <w:p w14:paraId="1644F178" w14:textId="77777777" w:rsidR="00122B58" w:rsidRPr="00A565D2" w:rsidRDefault="00122B58" w:rsidP="003D27F2">
            <w:pPr>
              <w:spacing w:after="120" w:line="276" w:lineRule="auto"/>
              <w:ind w:right="166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Uzročno-posljedična povezanost: Geologija i zemljište</w:t>
            </w:r>
          </w:p>
          <w:p w14:paraId="64B1170B" w14:textId="77777777" w:rsidR="00457456" w:rsidRPr="00A565D2" w:rsidRDefault="00457456" w:rsidP="003D27F2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U subregionu </w:t>
            </w:r>
            <w:r w:rsidRPr="003D27F2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Riječka nahija</w:t>
            </w: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najzastupljeniji tipovi zemljišta su: </w:t>
            </w:r>
            <w:r w:rsidRPr="003D27F2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rendzina (oko 80%)</w:t>
            </w:r>
            <w:r w:rsidRPr="003D27F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i </w:t>
            </w:r>
            <w:r w:rsidRPr="003D27F2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terra rossa (oko 19%)</w:t>
            </w:r>
            <w:r w:rsidRPr="003D27F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  <w:p w14:paraId="78CDEE50" w14:textId="77777777" w:rsidR="00457456" w:rsidRPr="00432CAA" w:rsidRDefault="00457456" w:rsidP="003D27F2">
            <w:pPr>
              <w:spacing w:after="120" w:line="276" w:lineRule="auto"/>
              <w:ind w:right="166"/>
              <w:jc w:val="both"/>
              <w:outlineLvl w:val="2"/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</w:pPr>
            <w:r w:rsidRPr="00432CAA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Morfološke, fizičko-hemijske osobine i mehanički sastav zemljišta</w:t>
            </w:r>
          </w:p>
          <w:p w14:paraId="0F3C73CB" w14:textId="77777777" w:rsidR="00457456" w:rsidRPr="004C0311" w:rsidRDefault="00457456" w:rsidP="003D27F2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Unutrašnja morfologija, odnosno vertikalni profil pedološkog presjeka, tj. raspored i debljina pedogenetskih horizonata </w:t>
            </w:r>
            <w:r w:rsidRPr="004C031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dominantnog tipa zemljišta u ovom subregionu, je sljedeća:</w:t>
            </w:r>
          </w:p>
          <w:p w14:paraId="1D32E89F" w14:textId="77777777" w:rsidR="00457456" w:rsidRPr="004C0311" w:rsidRDefault="00457456" w:rsidP="003D27F2">
            <w:pPr>
              <w:spacing w:after="120" w:line="276" w:lineRule="auto"/>
              <w:ind w:right="166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Amo – humusno-akumulativni, molični horizont (0–30 cm)</w:t>
            </w:r>
          </w:p>
          <w:p w14:paraId="4512E63E" w14:textId="77777777" w:rsidR="00457456" w:rsidRPr="004C0311" w:rsidRDefault="00457456" w:rsidP="003D27F2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– u suvom stanju tamno žućkastosmeđe boje (10YR 4/3), a u vlažnom stanju smeđezelenkasto-crne boje (10YR 2/3); jako skeletan; ilovasto-glinaste teksture, zrnaste strukture; jako karbonatan; prožet korijenjem travne vegetacije, uz prisustvo kišnih glista (</w:t>
            </w:r>
            <w:r w:rsidRPr="004C0311">
              <w:rPr>
                <w:rFonts w:ascii="Arial" w:eastAsia="Times New Roman" w:hAnsi="Arial" w:cs="Arial"/>
                <w:i/>
                <w:iCs/>
                <w:sz w:val="18"/>
                <w:szCs w:val="18"/>
                <w:lang w:val="en-US" w:eastAsia="en-US"/>
              </w:rPr>
              <w:t>Lumbricus terrestris</w:t>
            </w:r>
            <w:r w:rsidRPr="004C031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); nepravilan prelaz u</w:t>
            </w:r>
          </w:p>
          <w:p w14:paraId="0117A122" w14:textId="77777777" w:rsidR="00457456" w:rsidRPr="004C0311" w:rsidRDefault="00457456" w:rsidP="003D27F2">
            <w:pPr>
              <w:spacing w:after="120" w:line="276" w:lineRule="auto"/>
              <w:ind w:right="166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AC – prelazni horizont (30–55 cm)</w:t>
            </w:r>
          </w:p>
          <w:p w14:paraId="028D4935" w14:textId="77777777" w:rsidR="00457456" w:rsidRPr="004C0311" w:rsidRDefault="00457456" w:rsidP="003D27F2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– u suvom stanju smeđe boje (10YR 4/4), a u vlažnom stanju smeđezelenkasto-crne boje (10YR 2/3); slabo skeletan; ilovasto-glinaste teksture; krupnozrnaste strukture; slabo karbonatan; slabije prožet korijenjem; nepravilan prelaz u</w:t>
            </w:r>
          </w:p>
          <w:p w14:paraId="013E1E0C" w14:textId="77777777" w:rsidR="00457456" w:rsidRPr="004C0311" w:rsidRDefault="00457456" w:rsidP="003D27F2">
            <w:pPr>
              <w:spacing w:after="120" w:line="276" w:lineRule="auto"/>
              <w:ind w:right="166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C – rastresiti matični supstrat (55–80 cm)</w:t>
            </w:r>
          </w:p>
          <w:p w14:paraId="47135C48" w14:textId="77777777" w:rsidR="00457456" w:rsidRPr="004C0311" w:rsidRDefault="00457456" w:rsidP="003D27F2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– u suvom stanju smeđe boje (10YR 4/6), a u vlažnom stanju smeđezelenkasto-crne boje (10YR 2/3); skeletan (sa većim sadržajem skeleta nego A horizont); teške glinaste teksture; masivne strukture; slabo karbonatan; nepravilan prelaz u</w:t>
            </w:r>
          </w:p>
          <w:p w14:paraId="4CC7FDE8" w14:textId="77777777" w:rsidR="00457456" w:rsidRPr="004C0311" w:rsidRDefault="00457456" w:rsidP="003D27F2">
            <w:pPr>
              <w:spacing w:after="120" w:line="276" w:lineRule="auto"/>
              <w:ind w:right="166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CR – prelazni horizont (80–110 cm)</w:t>
            </w:r>
          </w:p>
          <w:p w14:paraId="2F649B0D" w14:textId="77777777" w:rsidR="00457456" w:rsidRPr="004C0311" w:rsidRDefault="00457456" w:rsidP="003D27F2">
            <w:pPr>
              <w:spacing w:after="120" w:line="276" w:lineRule="auto"/>
              <w:ind w:right="166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– u suvom stanju tamno žućkastonarandžaste boje (10YR 6/3), a u vlažnom stanju tamno žućkastosmeđe boje (10YR 4/3); jako skeletan; ilovasto-glinaste teksture; masivne strukture.</w:t>
            </w:r>
          </w:p>
          <w:p w14:paraId="419D1F88" w14:textId="77777777" w:rsidR="00457456" w:rsidRPr="004C0311" w:rsidRDefault="00457456" w:rsidP="003D27F2">
            <w:pPr>
              <w:spacing w:after="120" w:line="276" w:lineRule="auto"/>
              <w:ind w:right="166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R – čvrsta stijena (&gt;110 cm)</w:t>
            </w:r>
          </w:p>
          <w:p w14:paraId="43CF8E21" w14:textId="77777777" w:rsidR="00457456" w:rsidRPr="004C0311" w:rsidRDefault="00457456" w:rsidP="003D27F2">
            <w:pPr>
              <w:spacing w:after="120" w:line="276" w:lineRule="auto"/>
              <w:ind w:right="166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– dolomitski krečnjak.</w:t>
            </w:r>
          </w:p>
          <w:p w14:paraId="0C8C6D25" w14:textId="77777777" w:rsidR="00457456" w:rsidRPr="004C0311" w:rsidRDefault="00457456" w:rsidP="003D27F2">
            <w:pPr>
              <w:spacing w:after="120" w:line="276" w:lineRule="auto"/>
              <w:ind w:right="166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4C031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Podzemne vode nijesu registrovane do dubine od </w:t>
            </w:r>
            <w:r w:rsidRPr="004C0311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110 cm</w:t>
            </w:r>
            <w:r w:rsidRPr="004C031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  <w:p w14:paraId="51694505" w14:textId="77777777" w:rsidR="00457456" w:rsidRPr="004C0311" w:rsidRDefault="00457456" w:rsidP="003D27F2">
            <w:pPr>
              <w:pStyle w:val="pdq2pgselectionanchorcontainer"/>
              <w:spacing w:before="0" w:beforeAutospacing="0" w:after="120" w:afterAutospacing="0" w:line="276" w:lineRule="auto"/>
              <w:ind w:right="166"/>
              <w:rPr>
                <w:rFonts w:ascii="Arial" w:hAnsi="Arial" w:cs="Arial"/>
                <w:sz w:val="18"/>
                <w:szCs w:val="18"/>
              </w:rPr>
            </w:pPr>
            <w:r w:rsidRPr="004C0311">
              <w:rPr>
                <w:rFonts w:ascii="Arial" w:hAnsi="Arial" w:cs="Arial"/>
                <w:sz w:val="18"/>
                <w:szCs w:val="18"/>
              </w:rPr>
              <w:t>Na osnovu terenskih zapažanja i laboratorijskih analiza, zemljište se može klasifikovati na sljedeći način:</w:t>
            </w:r>
          </w:p>
          <w:p w14:paraId="4E89BF2F" w14:textId="77777777" w:rsidR="00457456" w:rsidRPr="004C0311" w:rsidRDefault="00457456" w:rsidP="003D27F2">
            <w:pPr>
              <w:pStyle w:val="NormalWeb"/>
              <w:spacing w:before="0" w:beforeAutospacing="0" w:after="120" w:afterAutospacing="0" w:line="276" w:lineRule="auto"/>
              <w:ind w:right="166"/>
              <w:rPr>
                <w:rFonts w:ascii="Arial" w:hAnsi="Arial" w:cs="Arial"/>
                <w:sz w:val="18"/>
                <w:szCs w:val="18"/>
              </w:rPr>
            </w:pPr>
            <w:r w:rsidRPr="004C0311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Prema Klasifikaciji zemljišta Jugoslavije (Škorić, Filipovski, Ćirić, 1985):</w:t>
            </w:r>
          </w:p>
          <w:p w14:paraId="15785D45" w14:textId="77777777" w:rsidR="00457456" w:rsidRPr="004C0311" w:rsidRDefault="00457456" w:rsidP="003D27F2">
            <w:pPr>
              <w:pStyle w:val="NormalWeb"/>
              <w:spacing w:before="0" w:beforeAutospacing="0" w:after="120" w:afterAutospacing="0" w:line="276" w:lineRule="auto"/>
              <w:ind w:right="166"/>
              <w:rPr>
                <w:rFonts w:ascii="Arial" w:hAnsi="Arial" w:cs="Arial"/>
                <w:sz w:val="18"/>
                <w:szCs w:val="18"/>
              </w:rPr>
            </w:pPr>
            <w:r w:rsidRPr="004C0311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Red:</w:t>
            </w:r>
            <w:r w:rsidRPr="004C0311">
              <w:rPr>
                <w:rFonts w:ascii="Arial" w:hAnsi="Arial" w:cs="Arial"/>
                <w:sz w:val="18"/>
                <w:szCs w:val="18"/>
              </w:rPr>
              <w:t xml:space="preserve"> automorfna</w:t>
            </w:r>
            <w:r w:rsidRPr="004C0311">
              <w:rPr>
                <w:rFonts w:ascii="Arial" w:hAnsi="Arial" w:cs="Arial"/>
                <w:sz w:val="18"/>
                <w:szCs w:val="18"/>
              </w:rPr>
              <w:br/>
            </w:r>
            <w:r w:rsidRPr="004C0311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Klasa:</w:t>
            </w:r>
            <w:r w:rsidRPr="004C0311">
              <w:rPr>
                <w:rFonts w:ascii="Arial" w:hAnsi="Arial" w:cs="Arial"/>
                <w:sz w:val="18"/>
                <w:szCs w:val="18"/>
              </w:rPr>
              <w:t xml:space="preserve"> humusno-akumulativna (AC ili AR)</w:t>
            </w:r>
            <w:r w:rsidRPr="004C0311">
              <w:rPr>
                <w:rFonts w:ascii="Arial" w:hAnsi="Arial" w:cs="Arial"/>
                <w:sz w:val="18"/>
                <w:szCs w:val="18"/>
              </w:rPr>
              <w:br/>
            </w:r>
            <w:r w:rsidRPr="004C0311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Tip:</w:t>
            </w:r>
            <w:r w:rsidRPr="004C0311">
              <w:rPr>
                <w:rFonts w:ascii="Arial" w:hAnsi="Arial" w:cs="Arial"/>
                <w:sz w:val="18"/>
                <w:szCs w:val="18"/>
              </w:rPr>
              <w:t xml:space="preserve"> rendzina</w:t>
            </w:r>
            <w:r w:rsidRPr="004C0311">
              <w:rPr>
                <w:rFonts w:ascii="Arial" w:hAnsi="Arial" w:cs="Arial"/>
                <w:sz w:val="18"/>
                <w:szCs w:val="18"/>
              </w:rPr>
              <w:br/>
            </w:r>
            <w:r w:rsidRPr="004C0311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Podtip:</w:t>
            </w:r>
            <w:r w:rsidRPr="004C0311">
              <w:rPr>
                <w:rFonts w:ascii="Arial" w:hAnsi="Arial" w:cs="Arial"/>
                <w:sz w:val="18"/>
                <w:szCs w:val="18"/>
              </w:rPr>
              <w:t xml:space="preserve"> na dolomitnom detritusu</w:t>
            </w:r>
            <w:r w:rsidRPr="004C0311">
              <w:rPr>
                <w:rFonts w:ascii="Arial" w:hAnsi="Arial" w:cs="Arial"/>
                <w:sz w:val="18"/>
                <w:szCs w:val="18"/>
              </w:rPr>
              <w:br/>
            </w:r>
            <w:r w:rsidRPr="004C0311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Varijetet:</w:t>
            </w:r>
            <w:r w:rsidRPr="004C0311">
              <w:rPr>
                <w:rFonts w:ascii="Arial" w:hAnsi="Arial" w:cs="Arial"/>
                <w:sz w:val="18"/>
                <w:szCs w:val="18"/>
              </w:rPr>
              <w:t xml:space="preserve"> karbonatna</w:t>
            </w:r>
            <w:r w:rsidRPr="004C0311">
              <w:rPr>
                <w:rFonts w:ascii="Arial" w:hAnsi="Arial" w:cs="Arial"/>
                <w:sz w:val="18"/>
                <w:szCs w:val="18"/>
              </w:rPr>
              <w:br/>
            </w:r>
            <w:r w:rsidRPr="004C0311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Forma:</w:t>
            </w:r>
            <w:r w:rsidRPr="004C0311">
              <w:rPr>
                <w:rFonts w:ascii="Arial" w:hAnsi="Arial" w:cs="Arial"/>
                <w:sz w:val="18"/>
                <w:szCs w:val="18"/>
              </w:rPr>
              <w:t xml:space="preserve"> glinovita, srednje skeletna, duboka.</w:t>
            </w:r>
          </w:p>
          <w:p w14:paraId="459EE8D2" w14:textId="77777777" w:rsidR="00457456" w:rsidRPr="004C0311" w:rsidRDefault="0045745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C0311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Prema Svjetskoj referentnoj bazi za zemljišne resurse (WRB):</w:t>
            </w:r>
          </w:p>
          <w:p w14:paraId="7C56A870" w14:textId="77777777" w:rsidR="00457456" w:rsidRPr="00A565D2" w:rsidRDefault="0045745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Endoleptic, Skeletic Calcisol (Clayic)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– endoleptični, skeletni kalkisol (glinoviti); skraćeno: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CL-len.sk-ce</w:t>
            </w:r>
            <w:r w:rsidRPr="00A565D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388BCF6" w14:textId="77777777" w:rsidR="00457456" w:rsidRPr="00A565D2" w:rsidRDefault="0045745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Glinovita zemljišta su teška, a u proljeće dugo zadržavaju vlagu i ostaju hladna, što utiče na skraćivanje vegetacionog perioda višegodišnjih zasada.</w:t>
            </w:r>
          </w:p>
          <w:p w14:paraId="4FC5EEFA" w14:textId="77777777" w:rsidR="00457456" w:rsidRPr="003D27F2" w:rsidRDefault="0045745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lastRenderedPageBreak/>
              <w:t xml:space="preserve">Karakteristična osobina je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neutralna reakcija zemljišta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koja obezbjeđuje optimalne uslove za dostupnost hranljivih materija. Prema sadržaju karbonata zemnoalkalnih </w:t>
            </w:r>
            <w:r w:rsidRPr="003D27F2">
              <w:rPr>
                <w:rFonts w:ascii="Arial" w:hAnsi="Arial" w:cs="Arial"/>
                <w:sz w:val="18"/>
                <w:szCs w:val="18"/>
              </w:rPr>
              <w:t xml:space="preserve">elemenata, pripada klasi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karbonatnih zemljišta</w:t>
            </w:r>
            <w:r w:rsidRPr="003D27F2">
              <w:rPr>
                <w:rFonts w:ascii="Arial" w:hAnsi="Arial" w:cs="Arial"/>
                <w:sz w:val="18"/>
                <w:szCs w:val="18"/>
              </w:rPr>
              <w:t xml:space="preserve">. Odlikuje se povoljnim sadržajem mikroelemenata: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bakra, gvožđa, mangana i cinka</w:t>
            </w:r>
            <w:r w:rsidRPr="003D27F2">
              <w:rPr>
                <w:rFonts w:ascii="Arial" w:hAnsi="Arial" w:cs="Arial"/>
                <w:sz w:val="18"/>
                <w:szCs w:val="18"/>
              </w:rPr>
              <w:t xml:space="preserve"> u pristupačnom obliku.</w:t>
            </w:r>
          </w:p>
          <w:p w14:paraId="776DBCD7" w14:textId="5765BA85" w:rsidR="00457456" w:rsidRPr="00A565D2" w:rsidRDefault="00457456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D27F2">
              <w:rPr>
                <w:rFonts w:ascii="Arial" w:hAnsi="Arial" w:cs="Arial"/>
                <w:sz w:val="18"/>
                <w:szCs w:val="18"/>
              </w:rPr>
              <w:t xml:space="preserve">Plitka, jako erodirana i kamenita kraška zemljišta, pomiješana sa jezerskim sedimentima i smeđim šumskim glinama, prostiru se duž padina </w:t>
            </w:r>
            <w:r w:rsidR="009B446C">
              <w:rPr>
                <w:rFonts w:ascii="Arial" w:hAnsi="Arial" w:cs="Arial"/>
                <w:sz w:val="18"/>
                <w:szCs w:val="18"/>
              </w:rPr>
              <w:t>ovog subregiona</w:t>
            </w:r>
            <w:r w:rsidRPr="003D27F2">
              <w:rPr>
                <w:rFonts w:ascii="Arial" w:hAnsi="Arial" w:cs="Arial"/>
                <w:sz w:val="18"/>
                <w:szCs w:val="18"/>
              </w:rPr>
              <w:t>. Visok sadr</w:t>
            </w:r>
            <w:r w:rsidRPr="00A565D2">
              <w:rPr>
                <w:rFonts w:ascii="Arial" w:hAnsi="Arial" w:cs="Arial"/>
                <w:sz w:val="18"/>
                <w:szCs w:val="18"/>
              </w:rPr>
              <w:t>žaj krečnjaka daje bijelim vinima izraženu, kredasto-mineralnu strukturu i naglašenu svježinu.</w:t>
            </w:r>
          </w:p>
          <w:p w14:paraId="5C421B0F" w14:textId="77777777" w:rsidR="00122B58" w:rsidRPr="00A565D2" w:rsidRDefault="00122B58" w:rsidP="003D27F2">
            <w:pPr>
              <w:spacing w:after="120" w:line="276" w:lineRule="auto"/>
              <w:ind w:right="166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565D2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Uzročno-posljedična povezanost: Antropogeni faktor</w:t>
            </w:r>
          </w:p>
          <w:p w14:paraId="3E2D0F59" w14:textId="109CBC4F" w:rsidR="009206D8" w:rsidRPr="009206D8" w:rsidRDefault="009206D8" w:rsidP="009206D8">
            <w:pPr>
              <w:widowControl w:val="0"/>
              <w:autoSpaceDE w:val="0"/>
              <w:autoSpaceDN w:val="0"/>
              <w:spacing w:after="120" w:line="276" w:lineRule="auto"/>
              <w:ind w:left="116" w:right="117"/>
              <w:jc w:val="both"/>
              <w:rPr>
                <w:rFonts w:ascii="Arial" w:eastAsia="Arial" w:hAnsi="Arial" w:cs="Arial"/>
                <w:noProof/>
                <w:sz w:val="18"/>
                <w:szCs w:val="18"/>
                <w:lang w:eastAsia="en-US"/>
              </w:rPr>
            </w:pP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Skadarsko jezero, na koje se oslanja ovaj vinogradarski subregion i prema kojem se „strmoglavo spušta“, osim što doprinosi ambijetalnom koloritu i atraktivnosti ovog vinogradarskog područja, ima uticaj na mikroklimu i kvalitet grožđa i vina kao i uticaj na privredne aktivnosti lokalnog stanovništva, prvenstveno u priobalnom dijelu. </w:t>
            </w:r>
            <w:r w:rsidRPr="00D54A0A">
              <w:rPr>
                <w:rFonts w:ascii="Arial" w:eastAsia="Arial" w:hAnsi="Arial" w:cs="Arial"/>
                <w:sz w:val="18"/>
                <w:szCs w:val="18"/>
                <w:lang w:eastAsia="en-US"/>
              </w:rPr>
              <w:t>G</w:t>
            </w:r>
            <w:r w:rsidRPr="005E462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lavne pejzažne karakteristike subregionu Riječka nahija daju brojni kraški oblici nagnuti ka Skadarskom jezeru na padinama, kao i  karakteristična potopljena dolina </w:t>
            </w:r>
            <w:r w:rsidR="00C65779" w:rsidRPr="00A565D2">
              <w:rPr>
                <w:rFonts w:ascii="Arial" w:hAnsi="Arial" w:cs="Arial"/>
                <w:sz w:val="18"/>
                <w:szCs w:val="18"/>
              </w:rPr>
              <w:t>Rijeke Crnojevića, u kojoj se nalaze brojni ribarski objekti, mlinovi, kameni mostovi i drug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9206D8">
              <w:rPr>
                <w:rFonts w:ascii="Arial" w:eastAsia="Arial" w:hAnsi="Arial" w:cs="Arial"/>
                <w:noProof/>
                <w:sz w:val="18"/>
                <w:szCs w:val="18"/>
                <w:lang w:eastAsia="en-US"/>
              </w:rPr>
              <w:t xml:space="preserve"> objekti na vodi. Posebnu karakteristiku vinogradarskog pejzaža čine kamene terase sa starim vinogradima, postavljene paralelno sa izohipsama i predstavljaju osnovni način gajenja vinove loze.</w:t>
            </w:r>
          </w:p>
          <w:p w14:paraId="0081B13D" w14:textId="0E79F969" w:rsidR="00C65779" w:rsidRPr="00A565D2" w:rsidRDefault="00C65779" w:rsidP="003D27F2">
            <w:pPr>
              <w:pStyle w:val="pdq2pgselectionanchorcontainer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A7919DA" w14:textId="5C2E8984" w:rsidR="00C65779" w:rsidRPr="00A565D2" w:rsidRDefault="008F641F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E462B">
              <w:rPr>
                <w:rFonts w:ascii="Arial" w:eastAsia="Arial" w:hAnsi="Arial" w:cs="Arial"/>
                <w:sz w:val="18"/>
                <w:szCs w:val="18"/>
              </w:rPr>
              <w:t xml:space="preserve">Osobitost pejzaža je i tipična ruralna arhitektura, </w:t>
            </w:r>
            <w:r w:rsidRPr="00D54A0A">
              <w:rPr>
                <w:rFonts w:ascii="Arial" w:eastAsia="Arial" w:hAnsi="Arial" w:cs="Arial"/>
                <w:sz w:val="18"/>
                <w:szCs w:val="18"/>
              </w:rPr>
              <w:t xml:space="preserve">kamene </w:t>
            </w:r>
            <w:r w:rsidRPr="005E462B">
              <w:rPr>
                <w:rFonts w:ascii="Arial" w:eastAsia="Arial" w:hAnsi="Arial" w:cs="Arial"/>
                <w:sz w:val="18"/>
                <w:szCs w:val="18"/>
              </w:rPr>
              <w:t>kuće, često prilagođene proizvodnji i čuvanju vina</w:t>
            </w:r>
            <w:r w:rsidRPr="00D54A0A">
              <w:rPr>
                <w:rFonts w:ascii="Arial" w:eastAsia="Arial" w:hAnsi="Arial" w:cs="Arial"/>
                <w:sz w:val="18"/>
                <w:szCs w:val="18"/>
              </w:rPr>
              <w:t xml:space="preserve"> kao</w:t>
            </w:r>
            <w:r w:rsidRPr="005E462B">
              <w:rPr>
                <w:rFonts w:ascii="Arial" w:eastAsia="Arial" w:hAnsi="Arial" w:cs="Arial"/>
                <w:sz w:val="18"/>
                <w:szCs w:val="18"/>
              </w:rPr>
              <w:t xml:space="preserve"> i t</w:t>
            </w:r>
            <w:r w:rsidRPr="00D54A0A">
              <w:rPr>
                <w:rFonts w:ascii="Arial" w:eastAsia="Arial" w:hAnsi="Arial" w:cs="Arial"/>
                <w:sz w:val="18"/>
                <w:szCs w:val="18"/>
              </w:rPr>
              <w:t>radicionalna ribar</w:t>
            </w:r>
            <w:r w:rsidRPr="005E462B">
              <w:rPr>
                <w:rFonts w:ascii="Arial" w:eastAsia="Arial" w:hAnsi="Arial" w:cs="Arial"/>
                <w:sz w:val="18"/>
                <w:szCs w:val="18"/>
              </w:rPr>
              <w:t xml:space="preserve">ska naselja. </w:t>
            </w:r>
            <w:r w:rsidR="00C65779" w:rsidRPr="00A565D2">
              <w:rPr>
                <w:rFonts w:ascii="Arial" w:hAnsi="Arial" w:cs="Arial"/>
                <w:sz w:val="18"/>
                <w:szCs w:val="18"/>
              </w:rPr>
              <w:t xml:space="preserve">U prošlosti su proizvodnja vina i rakije, zajedno sa ribolovom na jezeru, predstavljale glavni izvor prihoda domaćinstava Riječke nahije. I danas one doprinose razvoju ruralnog </w:t>
            </w:r>
            <w:r w:rsidR="005801C3">
              <w:rPr>
                <w:rFonts w:ascii="Arial" w:hAnsi="Arial" w:cs="Arial"/>
                <w:sz w:val="18"/>
                <w:szCs w:val="18"/>
              </w:rPr>
              <w:t>i agro</w:t>
            </w:r>
            <w:r w:rsidR="00C65779" w:rsidRPr="00A565D2">
              <w:rPr>
                <w:rFonts w:ascii="Arial" w:hAnsi="Arial" w:cs="Arial"/>
                <w:sz w:val="18"/>
                <w:szCs w:val="18"/>
              </w:rPr>
              <w:t>turizma. Očuvane ambijentalne cjeline sa prelijepim pogledima iz različitih perspektiva na Nacionalni park Skadarsko jezero čine ovaj subregion izuzetno atraktivn</w:t>
            </w:r>
            <w:r w:rsidR="005801C3">
              <w:rPr>
                <w:rFonts w:ascii="Arial" w:hAnsi="Arial" w:cs="Arial"/>
                <w:sz w:val="18"/>
                <w:szCs w:val="18"/>
              </w:rPr>
              <w:t>i</w:t>
            </w:r>
            <w:r w:rsidR="00C65779" w:rsidRPr="00A565D2">
              <w:rPr>
                <w:rFonts w:ascii="Arial" w:hAnsi="Arial" w:cs="Arial"/>
                <w:sz w:val="18"/>
                <w:szCs w:val="18"/>
              </w:rPr>
              <w:t>m</w:t>
            </w:r>
            <w:r w:rsidR="005801C3">
              <w:rPr>
                <w:rFonts w:ascii="Arial" w:hAnsi="Arial" w:cs="Arial"/>
                <w:sz w:val="18"/>
                <w:szCs w:val="18"/>
              </w:rPr>
              <w:t xml:space="preserve"> za</w:t>
            </w:r>
            <w:r w:rsidR="00C65779" w:rsidRPr="00A565D2">
              <w:rPr>
                <w:rFonts w:ascii="Arial" w:hAnsi="Arial" w:cs="Arial"/>
                <w:sz w:val="18"/>
                <w:szCs w:val="18"/>
              </w:rPr>
              <w:t xml:space="preserve"> enoturi</w:t>
            </w:r>
            <w:r w:rsidR="005801C3">
              <w:rPr>
                <w:rFonts w:ascii="Arial" w:hAnsi="Arial" w:cs="Arial"/>
                <w:sz w:val="18"/>
                <w:szCs w:val="18"/>
              </w:rPr>
              <w:t>zam</w:t>
            </w:r>
            <w:r w:rsidR="00C65779" w:rsidRPr="00A565D2">
              <w:rPr>
                <w:rFonts w:ascii="Arial" w:hAnsi="Arial" w:cs="Arial"/>
                <w:sz w:val="18"/>
                <w:szCs w:val="18"/>
              </w:rPr>
              <w:t xml:space="preserve">. Vinari pažljivo čuvaju tradiciju proizvodeći </w:t>
            </w:r>
            <w:r w:rsidR="005801C3">
              <w:rPr>
                <w:rFonts w:ascii="Arial" w:hAnsi="Arial" w:cs="Arial"/>
                <w:sz w:val="18"/>
                <w:szCs w:val="18"/>
              </w:rPr>
              <w:t>male</w:t>
            </w:r>
            <w:r w:rsidR="00C65779" w:rsidRPr="00A565D2">
              <w:rPr>
                <w:rFonts w:ascii="Arial" w:hAnsi="Arial" w:cs="Arial"/>
                <w:sz w:val="18"/>
                <w:szCs w:val="18"/>
              </w:rPr>
              <w:t xml:space="preserve"> količine </w:t>
            </w:r>
            <w:r w:rsidR="005801C3" w:rsidRPr="00A565D2">
              <w:rPr>
                <w:rFonts w:ascii="Arial" w:hAnsi="Arial" w:cs="Arial"/>
                <w:sz w:val="18"/>
                <w:szCs w:val="18"/>
              </w:rPr>
              <w:t>visokokvalitet</w:t>
            </w:r>
            <w:r w:rsidR="005801C3">
              <w:rPr>
                <w:rFonts w:ascii="Arial" w:hAnsi="Arial" w:cs="Arial"/>
                <w:sz w:val="18"/>
                <w:szCs w:val="18"/>
              </w:rPr>
              <w:t>nog</w:t>
            </w:r>
            <w:r w:rsidR="005801C3" w:rsidRPr="00A565D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65779" w:rsidRPr="00A565D2">
              <w:rPr>
                <w:rFonts w:ascii="Arial" w:hAnsi="Arial" w:cs="Arial"/>
                <w:sz w:val="18"/>
                <w:szCs w:val="18"/>
              </w:rPr>
              <w:t>vina, uz strogo p</w:t>
            </w:r>
            <w:r w:rsidR="005801C3">
              <w:rPr>
                <w:rFonts w:ascii="Arial" w:hAnsi="Arial" w:cs="Arial"/>
                <w:sz w:val="18"/>
                <w:szCs w:val="18"/>
              </w:rPr>
              <w:t>oštovanje</w:t>
            </w:r>
            <w:r w:rsidR="00C65779" w:rsidRPr="00A565D2">
              <w:rPr>
                <w:rFonts w:ascii="Arial" w:hAnsi="Arial" w:cs="Arial"/>
                <w:sz w:val="18"/>
                <w:szCs w:val="18"/>
              </w:rPr>
              <w:t xml:space="preserve"> principa zaštite životne sredine.</w:t>
            </w:r>
          </w:p>
          <w:p w14:paraId="62E16582" w14:textId="77777777" w:rsidR="00C65779" w:rsidRPr="00A565D2" w:rsidRDefault="00C65779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Prirodne karakteristike Riječke nahije (klimatske, pedološko-geološke i orografske), dodatno oblikovane ljudskim djelovanjem, uz poštovanje tradicije u proizvodnji i skladištenju vina, jedinstvene su u Evropi i stoga od ključnog značaja za precizno definisanje područja, odnosno za zaštitu porijekla specifičnog i autentičnog kvaliteta proizvoda sa ovog područja.</w:t>
            </w:r>
          </w:p>
          <w:p w14:paraId="7C002319" w14:textId="77777777" w:rsidR="00C65779" w:rsidRPr="00A565D2" w:rsidRDefault="00C65779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Zbog konfiguracije terena, prosječna površina vinogradarskih parcela u Riječkoj nahiji iznosi </w:t>
            </w:r>
            <w:r w:rsidRPr="003D27F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0,0941 ha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(najmanja među svim crnogorskim vinogradarskim područjima), dok proizvođači grožđa u prosjeku posjeduju po tri parcele. Upravo veličina vinogradarskih parcela i obradivog zemljišta uopšte, kao i odnos prema tradiciji proizvodnje vina i prirodnom okruženju, omogućavaju i obavezuju proizvođače da sve agrotehničke i ampelotehničke mjere obavljaju pravovremeno, uz racionalno korišćenje prirodnih resursa (prvenstveno vode) i isključivo ručno, uz veoma ograničenu upotrebu mehanizacije, koja se koristi za potrebe dubokog oranja zemljišta.</w:t>
            </w:r>
          </w:p>
          <w:p w14:paraId="2C4F69C6" w14:textId="115BB85E" w:rsidR="00C65779" w:rsidRPr="00A565D2" w:rsidRDefault="00C65779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Izbor </w:t>
            </w:r>
            <w:r w:rsidRPr="00A565D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uzgojnog sistema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u vinogradima namijenjenim proizvodnji vina sa oznakom porijekla </w:t>
            </w:r>
            <w:r w:rsidRPr="00A565D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Riječka nahija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zavisi, prije svega, od sorte vinove loze, planiranog prinosa i očekivanog kvaliteta. Najzastupljeniji uzgojni sistemi u vinogradima su </w:t>
            </w:r>
            <w:r w:rsidRPr="00A565D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dvostruki Gijo (Double Guyot)</w:t>
            </w:r>
            <w:r w:rsidRPr="00A565D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801C3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A565D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jednostruki Gijo (Single Guyot)</w:t>
            </w:r>
            <w:r w:rsidRPr="00A565D2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dok se u najstarijim vinogradima mogu pronaći tradicionalni </w:t>
            </w:r>
            <w:r w:rsidRPr="00A565D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peharasti uzgojni sistemi</w:t>
            </w:r>
            <w:r w:rsidRPr="00A565D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5801C3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A565D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pergole</w:t>
            </w:r>
            <w:r w:rsidRPr="00A565D2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7D9995C9" w14:textId="54045464" w:rsidR="00C65779" w:rsidRPr="00A565D2" w:rsidRDefault="00C65779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 xml:space="preserve">U pojedinim vinarijama prisutan je rijedak način sazrijevanja i odležavanja vina – u rustičnim, terakotnim, ekskluzivnim </w:t>
            </w:r>
            <w:r w:rsidRPr="00A565D2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amforama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koje se ukopavaju u zemlju, čime se obezbjeđuje potrebna temperaturna stabilnost. Maksimalni </w:t>
            </w:r>
            <w:r w:rsidR="005801C3">
              <w:rPr>
                <w:rFonts w:ascii="Arial" w:hAnsi="Arial" w:cs="Arial"/>
                <w:sz w:val="18"/>
                <w:szCs w:val="18"/>
              </w:rPr>
              <w:t>randman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grožđa namijenjenog proizvodnji bijelih/roze vina </w:t>
            </w:r>
            <w:r w:rsidR="006D0DDA">
              <w:rPr>
                <w:rFonts w:ascii="Arial" w:hAnsi="Arial" w:cs="Arial"/>
                <w:sz w:val="18"/>
                <w:szCs w:val="18"/>
              </w:rPr>
              <w:t>je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801C3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60%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, dok za grožđe namijenjeno proizvodnji crvenih vina iznosi </w:t>
            </w:r>
            <w:r w:rsidRPr="005801C3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70%</w:t>
            </w:r>
            <w:r w:rsidRPr="00A565D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8143D74" w14:textId="77777777" w:rsidR="00C65779" w:rsidRPr="00A565D2" w:rsidRDefault="00C65779" w:rsidP="003D27F2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Sve faze proizvodnje vina, uključujući punjenje u originalnu ambalažu, obavljaju se u granicama subregiona ili, zbog ograničenih obradivih površina, eventualno u njegovoj neposrednoj blizini, u susjednom subregionu, pri čemu su vinogradi i vinarije međusobno udaljeni na kratkim rastojanjima. Na taj način obezbjeđuju se očuvanje kvaliteta i karakteristika vina, kao i sljedljivost i efikasnost kontrole proizvodnje vina sa oznakom porijekla.</w:t>
            </w:r>
          </w:p>
          <w:p w14:paraId="4838C226" w14:textId="7B76EFA3" w:rsidR="00EE13DB" w:rsidRPr="00A565D2" w:rsidRDefault="006D0DDA" w:rsidP="006D0DDA">
            <w:pPr>
              <w:pStyle w:val="NormalWeb"/>
              <w:spacing w:before="0" w:beforeAutospacing="0" w:after="120" w:afterAutospacing="0" w:line="276" w:lineRule="auto"/>
              <w:ind w:right="166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D0DDA">
              <w:rPr>
                <w:rFonts w:ascii="Arial" w:eastAsia="Arial" w:hAnsi="Arial" w:cs="Arial"/>
                <w:noProof/>
                <w:sz w:val="18"/>
                <w:szCs w:val="18"/>
              </w:rPr>
              <w:t xml:space="preserve">Sadnja crvenih sorti vinove loze na posebno odabranim položajima </w:t>
            </w:r>
            <w:r w:rsidR="00727349">
              <w:rPr>
                <w:rFonts w:ascii="Arial" w:eastAsia="Arial" w:hAnsi="Arial" w:cs="Arial"/>
                <w:sz w:val="18"/>
                <w:szCs w:val="18"/>
              </w:rPr>
              <w:t xml:space="preserve">daje privilegiju </w:t>
            </w:r>
            <w:r w:rsidR="00727349" w:rsidRPr="001E4D14">
              <w:rPr>
                <w:rFonts w:ascii="Arial" w:eastAsia="Arial" w:hAnsi="Arial" w:cs="Arial"/>
                <w:sz w:val="18"/>
                <w:szCs w:val="18"/>
              </w:rPr>
              <w:t xml:space="preserve">prethodno </w:t>
            </w:r>
            <w:r w:rsidRPr="006D0DDA">
              <w:rPr>
                <w:rFonts w:ascii="Arial" w:eastAsia="Arial" w:hAnsi="Arial" w:cs="Arial"/>
                <w:noProof/>
                <w:sz w:val="18"/>
                <w:szCs w:val="18"/>
              </w:rPr>
              <w:t xml:space="preserve">opisane „dvostruke doze“ svjetlosti. </w:t>
            </w:r>
            <w:r w:rsidRPr="001E4D14">
              <w:rPr>
                <w:rFonts w:ascii="Arial" w:eastAsia="Arial" w:hAnsi="Arial" w:cs="Arial"/>
                <w:sz w:val="18"/>
                <w:szCs w:val="18"/>
              </w:rPr>
              <w:t>Korišćenje podruma izgrađenih u prirodnim kraškim formacijama, u kojima se vino proizvodi uz korišćenje gravitacionog toka, doprinosi dobijanju svježih i izraženo mineralnih stilova bijelih vina.</w:t>
            </w:r>
          </w:p>
        </w:tc>
      </w:tr>
      <w:tr w:rsidR="00757440" w:rsidRPr="00407339" w14:paraId="6FDE294A" w14:textId="77777777" w:rsidTr="00502CAE">
        <w:trPr>
          <w:trHeight w:val="374"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6644" w14:textId="0F45ADC5" w:rsidR="00757440" w:rsidRPr="00A565D2" w:rsidRDefault="003D02E4" w:rsidP="00A565D2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565D2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Veća ili manja </w:t>
            </w:r>
            <w:r w:rsidR="00757440" w:rsidRPr="00A565D2">
              <w:rPr>
                <w:rFonts w:ascii="Arial" w:hAnsi="Arial" w:cs="Arial"/>
                <w:b/>
                <w:sz w:val="18"/>
                <w:szCs w:val="18"/>
              </w:rPr>
              <w:t>geogra</w:t>
            </w:r>
            <w:r w:rsidRPr="00A565D2">
              <w:rPr>
                <w:rFonts w:ascii="Arial" w:hAnsi="Arial" w:cs="Arial"/>
                <w:b/>
                <w:sz w:val="18"/>
                <w:szCs w:val="18"/>
              </w:rPr>
              <w:t xml:space="preserve">fska jedinica </w:t>
            </w:r>
            <w:r w:rsidR="00757440" w:rsidRPr="00A565D2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A565D2">
              <w:rPr>
                <w:rFonts w:ascii="Arial" w:hAnsi="Arial" w:cs="Arial"/>
                <w:b/>
                <w:sz w:val="18"/>
                <w:szCs w:val="18"/>
              </w:rPr>
              <w:t>nije obavezno</w:t>
            </w:r>
            <w:r w:rsidR="00757440" w:rsidRPr="00A565D2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3243" w14:textId="3D6EB702" w:rsidR="003D02E4" w:rsidRPr="00A565D2" w:rsidRDefault="003D02E4" w:rsidP="00A565D2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Nazivi sljedećih užih geografskih područja mogu se navoditi na etiketi:</w:t>
            </w:r>
          </w:p>
          <w:p w14:paraId="62D71219" w14:textId="355B59FE" w:rsidR="00757440" w:rsidRPr="00A565D2" w:rsidRDefault="000E0F12" w:rsidP="003D27F2">
            <w:pPr>
              <w:spacing w:after="120" w:line="276" w:lineRule="auto"/>
              <w:ind w:right="9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Bobija, Ceklin, Čukovići, Đinovići, Dobrsko Selo, Dodoši, Drušići, Građani, Ljubotinj, Meterizi, Mihailovići, Prevlaka, Riječani, Rijeka Crnojevića, Rvaši, Štitari, Žabljak Crnojevica i Kosijeri.</w:t>
            </w:r>
          </w:p>
        </w:tc>
      </w:tr>
      <w:tr w:rsidR="00757440" w:rsidRPr="00407339" w14:paraId="046FF21F" w14:textId="77777777" w:rsidTr="00502CAE">
        <w:trPr>
          <w:trHeight w:val="374"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2AEA" w14:textId="62F25C3A" w:rsidR="00757440" w:rsidRPr="00A565D2" w:rsidRDefault="003D02E4" w:rsidP="00A565D2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565D2">
              <w:rPr>
                <w:rFonts w:ascii="Arial" w:hAnsi="Arial" w:cs="Arial"/>
                <w:b/>
                <w:sz w:val="18"/>
                <w:szCs w:val="18"/>
              </w:rPr>
              <w:lastRenderedPageBreak/>
              <w:t>Dodatni objektivni zahtjevi i uslovi udruženja koje će koristiti zaštićenu oznaku (nije obavezno)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58CE" w14:textId="177F08DC" w:rsidR="003D02E4" w:rsidRPr="00A565D2" w:rsidRDefault="003D02E4" w:rsidP="00A565D2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Dozvoljena je upotreba tradicionalnih izraza „arhivsko vino“, „rezerva“ i „probirna berba“.</w:t>
            </w:r>
          </w:p>
          <w:p w14:paraId="7434BCE3" w14:textId="77777777" w:rsidR="003D02E4" w:rsidRPr="00A565D2" w:rsidRDefault="003D02E4" w:rsidP="00A565D2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U skladu sa odredbama Zakona o vinu, dozvoljeno je da vina imaju stvarni sadržaj alkohola veći od 15 % vol.</w:t>
            </w:r>
          </w:p>
          <w:p w14:paraId="263F3997" w14:textId="202C2206" w:rsidR="003D02E4" w:rsidRPr="00A565D2" w:rsidRDefault="003D02E4" w:rsidP="00A565D2">
            <w:pPr>
              <w:spacing w:after="120" w:line="276" w:lineRule="auto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Ograničenja u pogledu stavljanja vina na tržište</w:t>
            </w:r>
            <w:r w:rsidR="0022700B" w:rsidRPr="00A565D2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3F0A2D12" w14:textId="7F838E86" w:rsidR="0022700B" w:rsidRPr="00A565D2" w:rsidRDefault="003D02E4" w:rsidP="00A565D2">
            <w:pPr>
              <w:spacing w:after="12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Vino sa zaštićenom oznakom porijekla proizvedeno primjenom postupka „odležano u drvenom buretu“, „barik“ ili „barrique“ može se staviti u promet najranije 1. aprila druge godine nakon godine berbe.</w:t>
            </w:r>
          </w:p>
        </w:tc>
      </w:tr>
      <w:tr w:rsidR="0064362C" w:rsidRPr="00407339" w14:paraId="1CA48F11" w14:textId="77777777" w:rsidTr="00502CAE">
        <w:trPr>
          <w:trHeight w:val="374"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F2A03" w14:textId="0F2EB325" w:rsidR="0064362C" w:rsidRPr="00A565D2" w:rsidRDefault="003D02E4" w:rsidP="00A565D2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565D2">
              <w:rPr>
                <w:rFonts w:ascii="Arial" w:hAnsi="Arial" w:cs="Arial"/>
                <w:b/>
                <w:sz w:val="18"/>
                <w:szCs w:val="18"/>
              </w:rPr>
              <w:t>Nadležni kontrolni organ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4CDB6" w14:textId="54195FA8" w:rsidR="0064362C" w:rsidRPr="00A565D2" w:rsidRDefault="005C4EB5" w:rsidP="00A565D2">
            <w:pPr>
              <w:spacing w:after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A565D2">
              <w:rPr>
                <w:rFonts w:ascii="Arial" w:hAnsi="Arial" w:cs="Arial"/>
                <w:sz w:val="18"/>
                <w:szCs w:val="18"/>
              </w:rPr>
              <w:t>Minist</w:t>
            </w:r>
            <w:r w:rsidR="0022700B" w:rsidRPr="00A565D2">
              <w:rPr>
                <w:rFonts w:ascii="Arial" w:hAnsi="Arial" w:cs="Arial"/>
                <w:sz w:val="18"/>
                <w:szCs w:val="18"/>
              </w:rPr>
              <w:t>a</w:t>
            </w:r>
            <w:r w:rsidRPr="00A565D2">
              <w:rPr>
                <w:rFonts w:ascii="Arial" w:hAnsi="Arial" w:cs="Arial"/>
                <w:sz w:val="18"/>
                <w:szCs w:val="18"/>
              </w:rPr>
              <w:t>r</w:t>
            </w:r>
            <w:r w:rsidR="0022700B" w:rsidRPr="00A565D2">
              <w:rPr>
                <w:rFonts w:ascii="Arial" w:hAnsi="Arial" w:cs="Arial"/>
                <w:sz w:val="18"/>
                <w:szCs w:val="18"/>
              </w:rPr>
              <w:t>stvo poljoprivrede, šumarstva i vodoprivrede Crne Gore</w:t>
            </w:r>
            <w:r w:rsidR="007C5C47" w:rsidRPr="00A565D2">
              <w:rPr>
                <w:rFonts w:ascii="Arial" w:hAnsi="Arial" w:cs="Arial"/>
                <w:sz w:val="18"/>
                <w:szCs w:val="18"/>
              </w:rPr>
              <w:br/>
            </w:r>
            <w:r w:rsidRPr="00A565D2">
              <w:rPr>
                <w:rFonts w:ascii="Arial" w:hAnsi="Arial" w:cs="Arial"/>
                <w:sz w:val="18"/>
                <w:szCs w:val="18"/>
              </w:rPr>
              <w:t>Dire</w:t>
            </w:r>
            <w:r w:rsidR="0022700B" w:rsidRPr="00A565D2">
              <w:rPr>
                <w:rFonts w:ascii="Arial" w:hAnsi="Arial" w:cs="Arial"/>
                <w:sz w:val="18"/>
                <w:szCs w:val="18"/>
              </w:rPr>
              <w:t>k</w:t>
            </w:r>
            <w:r w:rsidRPr="00A565D2">
              <w:rPr>
                <w:rFonts w:ascii="Arial" w:hAnsi="Arial" w:cs="Arial"/>
                <w:sz w:val="18"/>
                <w:szCs w:val="18"/>
              </w:rPr>
              <w:t>torat</w:t>
            </w:r>
            <w:r w:rsidR="0022700B" w:rsidRPr="00A565D2">
              <w:rPr>
                <w:rFonts w:ascii="Arial" w:hAnsi="Arial" w:cs="Arial"/>
                <w:sz w:val="18"/>
                <w:szCs w:val="18"/>
              </w:rPr>
              <w:t xml:space="preserve"> za poljoprivredu</w:t>
            </w:r>
            <w:r w:rsidRPr="00A565D2">
              <w:rPr>
                <w:rFonts w:ascii="Arial" w:hAnsi="Arial" w:cs="Arial"/>
                <w:sz w:val="18"/>
                <w:szCs w:val="18"/>
              </w:rPr>
              <w:br/>
              <w:t xml:space="preserve">Rimski trg </w:t>
            </w:r>
            <w:r w:rsidR="0022700B" w:rsidRPr="00A565D2">
              <w:rPr>
                <w:rFonts w:ascii="Arial" w:hAnsi="Arial" w:cs="Arial"/>
                <w:sz w:val="18"/>
                <w:szCs w:val="18"/>
              </w:rPr>
              <w:t>br.</w:t>
            </w:r>
            <w:r w:rsidRPr="00A565D2">
              <w:rPr>
                <w:rFonts w:ascii="Arial" w:hAnsi="Arial" w:cs="Arial"/>
                <w:sz w:val="18"/>
                <w:szCs w:val="18"/>
              </w:rPr>
              <w:t xml:space="preserve"> 46</w:t>
            </w:r>
            <w:r w:rsidRPr="00A565D2">
              <w:rPr>
                <w:rFonts w:ascii="Arial" w:hAnsi="Arial" w:cs="Arial"/>
                <w:sz w:val="18"/>
                <w:szCs w:val="18"/>
              </w:rPr>
              <w:br/>
              <w:t>81000 Podgorica</w:t>
            </w:r>
            <w:r w:rsidRPr="00A565D2">
              <w:rPr>
                <w:rFonts w:ascii="Arial" w:hAnsi="Arial" w:cs="Arial"/>
                <w:sz w:val="18"/>
                <w:szCs w:val="18"/>
              </w:rPr>
              <w:br/>
            </w:r>
            <w:r w:rsidR="0022700B" w:rsidRPr="00A565D2">
              <w:rPr>
                <w:rFonts w:ascii="Arial" w:hAnsi="Arial" w:cs="Arial"/>
                <w:sz w:val="18"/>
                <w:szCs w:val="18"/>
              </w:rPr>
              <w:t>Crna Gora</w:t>
            </w:r>
          </w:p>
        </w:tc>
      </w:tr>
    </w:tbl>
    <w:p w14:paraId="701151BF" w14:textId="77777777" w:rsidR="004F0D21" w:rsidRPr="008F69A6" w:rsidRDefault="004F0D21" w:rsidP="00502CAE">
      <w:pPr>
        <w:jc w:val="center"/>
        <w:rPr>
          <w:rFonts w:ascii="Arial" w:eastAsia="Times New Roman" w:hAnsi="Arial" w:cs="Arial"/>
          <w:b/>
          <w:sz w:val="20"/>
          <w:szCs w:val="20"/>
        </w:rPr>
      </w:pPr>
      <w:bookmarkStart w:id="2" w:name="_GoBack"/>
      <w:bookmarkEnd w:id="2"/>
    </w:p>
    <w:sectPr w:rsidR="004F0D21" w:rsidRPr="008F6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5CA7"/>
    <w:multiLevelType w:val="hybridMultilevel"/>
    <w:tmpl w:val="ED9AF50C"/>
    <w:lvl w:ilvl="0" w:tplc="2C1A0011">
      <w:start w:val="1"/>
      <w:numFmt w:val="decimal"/>
      <w:lvlText w:val="%1)"/>
      <w:lvlJc w:val="left"/>
      <w:pPr>
        <w:ind w:left="956" w:hanging="360"/>
      </w:pPr>
    </w:lvl>
    <w:lvl w:ilvl="1" w:tplc="2C1A0019" w:tentative="1">
      <w:start w:val="1"/>
      <w:numFmt w:val="lowerLetter"/>
      <w:lvlText w:val="%2."/>
      <w:lvlJc w:val="left"/>
      <w:pPr>
        <w:ind w:left="1676" w:hanging="360"/>
      </w:pPr>
    </w:lvl>
    <w:lvl w:ilvl="2" w:tplc="2C1A001B" w:tentative="1">
      <w:start w:val="1"/>
      <w:numFmt w:val="lowerRoman"/>
      <w:lvlText w:val="%3."/>
      <w:lvlJc w:val="right"/>
      <w:pPr>
        <w:ind w:left="2396" w:hanging="180"/>
      </w:pPr>
    </w:lvl>
    <w:lvl w:ilvl="3" w:tplc="2C1A000F" w:tentative="1">
      <w:start w:val="1"/>
      <w:numFmt w:val="decimal"/>
      <w:lvlText w:val="%4."/>
      <w:lvlJc w:val="left"/>
      <w:pPr>
        <w:ind w:left="3116" w:hanging="360"/>
      </w:pPr>
    </w:lvl>
    <w:lvl w:ilvl="4" w:tplc="2C1A0019" w:tentative="1">
      <w:start w:val="1"/>
      <w:numFmt w:val="lowerLetter"/>
      <w:lvlText w:val="%5."/>
      <w:lvlJc w:val="left"/>
      <w:pPr>
        <w:ind w:left="3836" w:hanging="360"/>
      </w:pPr>
    </w:lvl>
    <w:lvl w:ilvl="5" w:tplc="2C1A001B" w:tentative="1">
      <w:start w:val="1"/>
      <w:numFmt w:val="lowerRoman"/>
      <w:lvlText w:val="%6."/>
      <w:lvlJc w:val="right"/>
      <w:pPr>
        <w:ind w:left="4556" w:hanging="180"/>
      </w:pPr>
    </w:lvl>
    <w:lvl w:ilvl="6" w:tplc="2C1A000F" w:tentative="1">
      <w:start w:val="1"/>
      <w:numFmt w:val="decimal"/>
      <w:lvlText w:val="%7."/>
      <w:lvlJc w:val="left"/>
      <w:pPr>
        <w:ind w:left="5276" w:hanging="360"/>
      </w:pPr>
    </w:lvl>
    <w:lvl w:ilvl="7" w:tplc="2C1A0019" w:tentative="1">
      <w:start w:val="1"/>
      <w:numFmt w:val="lowerLetter"/>
      <w:lvlText w:val="%8."/>
      <w:lvlJc w:val="left"/>
      <w:pPr>
        <w:ind w:left="5996" w:hanging="360"/>
      </w:pPr>
    </w:lvl>
    <w:lvl w:ilvl="8" w:tplc="2C1A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1" w15:restartNumberingAfterBreak="0">
    <w:nsid w:val="057469F0"/>
    <w:multiLevelType w:val="hybridMultilevel"/>
    <w:tmpl w:val="F8A2E272"/>
    <w:lvl w:ilvl="0" w:tplc="C4E646E8">
      <w:numFmt w:val="bullet"/>
      <w:lvlText w:val="–"/>
      <w:lvlJc w:val="left"/>
      <w:pPr>
        <w:ind w:left="275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C142BA94">
      <w:numFmt w:val="bullet"/>
      <w:lvlText w:val="•"/>
      <w:lvlJc w:val="left"/>
      <w:pPr>
        <w:ind w:left="1108" w:hanging="166"/>
      </w:pPr>
      <w:rPr>
        <w:rFonts w:hint="default"/>
      </w:rPr>
    </w:lvl>
    <w:lvl w:ilvl="2" w:tplc="5DF62E66">
      <w:numFmt w:val="bullet"/>
      <w:lvlText w:val="•"/>
      <w:lvlJc w:val="left"/>
      <w:pPr>
        <w:ind w:left="1937" w:hanging="166"/>
      </w:pPr>
      <w:rPr>
        <w:rFonts w:hint="default"/>
      </w:rPr>
    </w:lvl>
    <w:lvl w:ilvl="3" w:tplc="8094292A">
      <w:numFmt w:val="bullet"/>
      <w:lvlText w:val="•"/>
      <w:lvlJc w:val="left"/>
      <w:pPr>
        <w:ind w:left="2766" w:hanging="166"/>
      </w:pPr>
      <w:rPr>
        <w:rFonts w:hint="default"/>
      </w:rPr>
    </w:lvl>
    <w:lvl w:ilvl="4" w:tplc="8698D638">
      <w:numFmt w:val="bullet"/>
      <w:lvlText w:val="•"/>
      <w:lvlJc w:val="left"/>
      <w:pPr>
        <w:ind w:left="3595" w:hanging="166"/>
      </w:pPr>
      <w:rPr>
        <w:rFonts w:hint="default"/>
      </w:rPr>
    </w:lvl>
    <w:lvl w:ilvl="5" w:tplc="AA3A0F6C">
      <w:numFmt w:val="bullet"/>
      <w:lvlText w:val="•"/>
      <w:lvlJc w:val="left"/>
      <w:pPr>
        <w:ind w:left="4424" w:hanging="166"/>
      </w:pPr>
      <w:rPr>
        <w:rFonts w:hint="default"/>
      </w:rPr>
    </w:lvl>
    <w:lvl w:ilvl="6" w:tplc="E9261F44">
      <w:numFmt w:val="bullet"/>
      <w:lvlText w:val="•"/>
      <w:lvlJc w:val="left"/>
      <w:pPr>
        <w:ind w:left="5253" w:hanging="166"/>
      </w:pPr>
      <w:rPr>
        <w:rFonts w:hint="default"/>
      </w:rPr>
    </w:lvl>
    <w:lvl w:ilvl="7" w:tplc="FE74376E">
      <w:numFmt w:val="bullet"/>
      <w:lvlText w:val="•"/>
      <w:lvlJc w:val="left"/>
      <w:pPr>
        <w:ind w:left="6082" w:hanging="166"/>
      </w:pPr>
      <w:rPr>
        <w:rFonts w:hint="default"/>
      </w:rPr>
    </w:lvl>
    <w:lvl w:ilvl="8" w:tplc="08E82BF8">
      <w:numFmt w:val="bullet"/>
      <w:lvlText w:val="•"/>
      <w:lvlJc w:val="left"/>
      <w:pPr>
        <w:ind w:left="6911" w:hanging="166"/>
      </w:pPr>
      <w:rPr>
        <w:rFonts w:hint="default"/>
      </w:rPr>
    </w:lvl>
  </w:abstractNum>
  <w:abstractNum w:abstractNumId="2" w15:restartNumberingAfterBreak="0">
    <w:nsid w:val="06396E11"/>
    <w:multiLevelType w:val="hybridMultilevel"/>
    <w:tmpl w:val="9370B2F4"/>
    <w:lvl w:ilvl="0" w:tplc="2C1A000F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" w15:restartNumberingAfterBreak="0">
    <w:nsid w:val="09E84BDC"/>
    <w:multiLevelType w:val="hybridMultilevel"/>
    <w:tmpl w:val="7CA68280"/>
    <w:lvl w:ilvl="0" w:tplc="12D4AEAC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4" w15:restartNumberingAfterBreak="0">
    <w:nsid w:val="13EA3323"/>
    <w:multiLevelType w:val="hybridMultilevel"/>
    <w:tmpl w:val="1CB226D2"/>
    <w:lvl w:ilvl="0" w:tplc="8A60214A">
      <w:numFmt w:val="bullet"/>
      <w:lvlText w:val="–"/>
      <w:lvlJc w:val="left"/>
      <w:pPr>
        <w:ind w:left="276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5F70B164">
      <w:numFmt w:val="bullet"/>
      <w:lvlText w:val="•"/>
      <w:lvlJc w:val="left"/>
      <w:pPr>
        <w:ind w:left="747" w:hanging="166"/>
      </w:pPr>
      <w:rPr>
        <w:rFonts w:hint="default"/>
      </w:rPr>
    </w:lvl>
    <w:lvl w:ilvl="2" w:tplc="DC2AB356">
      <w:numFmt w:val="bullet"/>
      <w:lvlText w:val="•"/>
      <w:lvlJc w:val="left"/>
      <w:pPr>
        <w:ind w:left="1215" w:hanging="166"/>
      </w:pPr>
      <w:rPr>
        <w:rFonts w:hint="default"/>
      </w:rPr>
    </w:lvl>
    <w:lvl w:ilvl="3" w:tplc="9170F4FE">
      <w:numFmt w:val="bullet"/>
      <w:lvlText w:val="•"/>
      <w:lvlJc w:val="left"/>
      <w:pPr>
        <w:ind w:left="1683" w:hanging="166"/>
      </w:pPr>
      <w:rPr>
        <w:rFonts w:hint="default"/>
      </w:rPr>
    </w:lvl>
    <w:lvl w:ilvl="4" w:tplc="33DCDC0A">
      <w:numFmt w:val="bullet"/>
      <w:lvlText w:val="•"/>
      <w:lvlJc w:val="left"/>
      <w:pPr>
        <w:ind w:left="2150" w:hanging="166"/>
      </w:pPr>
      <w:rPr>
        <w:rFonts w:hint="default"/>
      </w:rPr>
    </w:lvl>
    <w:lvl w:ilvl="5" w:tplc="036EF2D4">
      <w:numFmt w:val="bullet"/>
      <w:lvlText w:val="•"/>
      <w:lvlJc w:val="left"/>
      <w:pPr>
        <w:ind w:left="2618" w:hanging="166"/>
      </w:pPr>
      <w:rPr>
        <w:rFonts w:hint="default"/>
      </w:rPr>
    </w:lvl>
    <w:lvl w:ilvl="6" w:tplc="566A74C6">
      <w:numFmt w:val="bullet"/>
      <w:lvlText w:val="•"/>
      <w:lvlJc w:val="left"/>
      <w:pPr>
        <w:ind w:left="3086" w:hanging="166"/>
      </w:pPr>
      <w:rPr>
        <w:rFonts w:hint="default"/>
      </w:rPr>
    </w:lvl>
    <w:lvl w:ilvl="7" w:tplc="40BE39DC">
      <w:numFmt w:val="bullet"/>
      <w:lvlText w:val="•"/>
      <w:lvlJc w:val="left"/>
      <w:pPr>
        <w:ind w:left="3554" w:hanging="166"/>
      </w:pPr>
      <w:rPr>
        <w:rFonts w:hint="default"/>
      </w:rPr>
    </w:lvl>
    <w:lvl w:ilvl="8" w:tplc="05B08A78">
      <w:numFmt w:val="bullet"/>
      <w:lvlText w:val="•"/>
      <w:lvlJc w:val="left"/>
      <w:pPr>
        <w:ind w:left="4021" w:hanging="166"/>
      </w:pPr>
      <w:rPr>
        <w:rFonts w:hint="default"/>
      </w:rPr>
    </w:lvl>
  </w:abstractNum>
  <w:abstractNum w:abstractNumId="5" w15:restartNumberingAfterBreak="0">
    <w:nsid w:val="18C4579B"/>
    <w:multiLevelType w:val="hybridMultilevel"/>
    <w:tmpl w:val="4BCA0634"/>
    <w:lvl w:ilvl="0" w:tplc="56C8AF96">
      <w:numFmt w:val="bullet"/>
      <w:lvlText w:val="-"/>
      <w:lvlJc w:val="left"/>
      <w:pPr>
        <w:ind w:left="116" w:hanging="147"/>
      </w:pPr>
      <w:rPr>
        <w:rFonts w:ascii="Arial" w:eastAsia="Arial" w:hAnsi="Arial" w:cs="Arial" w:hint="default"/>
        <w:w w:val="99"/>
        <w:sz w:val="20"/>
        <w:szCs w:val="20"/>
      </w:rPr>
    </w:lvl>
    <w:lvl w:ilvl="1" w:tplc="7C6465A2">
      <w:numFmt w:val="bullet"/>
      <w:lvlText w:val="-"/>
      <w:lvlJc w:val="left"/>
      <w:pPr>
        <w:ind w:left="338" w:hanging="123"/>
      </w:pPr>
      <w:rPr>
        <w:rFonts w:ascii="Arial" w:eastAsia="Arial" w:hAnsi="Arial" w:cs="Arial" w:hint="default"/>
        <w:w w:val="99"/>
        <w:sz w:val="20"/>
        <w:szCs w:val="20"/>
      </w:rPr>
    </w:lvl>
    <w:lvl w:ilvl="2" w:tplc="8D7447C4">
      <w:numFmt w:val="bullet"/>
      <w:lvlText w:val="•"/>
      <w:lvlJc w:val="left"/>
      <w:pPr>
        <w:ind w:left="340" w:hanging="123"/>
      </w:pPr>
      <w:rPr>
        <w:rFonts w:hint="default"/>
      </w:rPr>
    </w:lvl>
    <w:lvl w:ilvl="3" w:tplc="909E993A">
      <w:numFmt w:val="bullet"/>
      <w:lvlText w:val="•"/>
      <w:lvlJc w:val="left"/>
      <w:pPr>
        <w:ind w:left="360" w:hanging="123"/>
      </w:pPr>
      <w:rPr>
        <w:rFonts w:hint="default"/>
      </w:rPr>
    </w:lvl>
    <w:lvl w:ilvl="4" w:tplc="B73266E2">
      <w:numFmt w:val="bullet"/>
      <w:lvlText w:val="•"/>
      <w:lvlJc w:val="left"/>
      <w:pPr>
        <w:ind w:left="1638" w:hanging="123"/>
      </w:pPr>
      <w:rPr>
        <w:rFonts w:hint="default"/>
      </w:rPr>
    </w:lvl>
    <w:lvl w:ilvl="5" w:tplc="7F92628E">
      <w:numFmt w:val="bullet"/>
      <w:lvlText w:val="•"/>
      <w:lvlJc w:val="left"/>
      <w:pPr>
        <w:ind w:left="2916" w:hanging="123"/>
      </w:pPr>
      <w:rPr>
        <w:rFonts w:hint="default"/>
      </w:rPr>
    </w:lvl>
    <w:lvl w:ilvl="6" w:tplc="57A49C54">
      <w:numFmt w:val="bullet"/>
      <w:lvlText w:val="•"/>
      <w:lvlJc w:val="left"/>
      <w:pPr>
        <w:ind w:left="4194" w:hanging="123"/>
      </w:pPr>
      <w:rPr>
        <w:rFonts w:hint="default"/>
      </w:rPr>
    </w:lvl>
    <w:lvl w:ilvl="7" w:tplc="A7AAB436">
      <w:numFmt w:val="bullet"/>
      <w:lvlText w:val="•"/>
      <w:lvlJc w:val="left"/>
      <w:pPr>
        <w:ind w:left="5472" w:hanging="123"/>
      </w:pPr>
      <w:rPr>
        <w:rFonts w:hint="default"/>
      </w:rPr>
    </w:lvl>
    <w:lvl w:ilvl="8" w:tplc="30FCC322">
      <w:numFmt w:val="bullet"/>
      <w:lvlText w:val="•"/>
      <w:lvlJc w:val="left"/>
      <w:pPr>
        <w:ind w:left="6750" w:hanging="123"/>
      </w:pPr>
      <w:rPr>
        <w:rFonts w:hint="default"/>
      </w:rPr>
    </w:lvl>
  </w:abstractNum>
  <w:abstractNum w:abstractNumId="6" w15:restartNumberingAfterBreak="0">
    <w:nsid w:val="18C85D27"/>
    <w:multiLevelType w:val="hybridMultilevel"/>
    <w:tmpl w:val="F21CC1F0"/>
    <w:lvl w:ilvl="0" w:tplc="B9823998">
      <w:numFmt w:val="bullet"/>
      <w:lvlText w:val="–"/>
      <w:lvlJc w:val="left"/>
      <w:pPr>
        <w:ind w:left="110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FCC24060">
      <w:numFmt w:val="bullet"/>
      <w:lvlText w:val="•"/>
      <w:lvlJc w:val="left"/>
      <w:pPr>
        <w:ind w:left="557" w:hanging="166"/>
      </w:pPr>
      <w:rPr>
        <w:rFonts w:hint="default"/>
      </w:rPr>
    </w:lvl>
    <w:lvl w:ilvl="2" w:tplc="318C0E3A">
      <w:numFmt w:val="bullet"/>
      <w:lvlText w:val="•"/>
      <w:lvlJc w:val="left"/>
      <w:pPr>
        <w:ind w:left="994" w:hanging="166"/>
      </w:pPr>
      <w:rPr>
        <w:rFonts w:hint="default"/>
      </w:rPr>
    </w:lvl>
    <w:lvl w:ilvl="3" w:tplc="2E1E9A24">
      <w:numFmt w:val="bullet"/>
      <w:lvlText w:val="•"/>
      <w:lvlJc w:val="left"/>
      <w:pPr>
        <w:ind w:left="1431" w:hanging="166"/>
      </w:pPr>
      <w:rPr>
        <w:rFonts w:hint="default"/>
      </w:rPr>
    </w:lvl>
    <w:lvl w:ilvl="4" w:tplc="D56AFC90">
      <w:numFmt w:val="bullet"/>
      <w:lvlText w:val="•"/>
      <w:lvlJc w:val="left"/>
      <w:pPr>
        <w:ind w:left="1868" w:hanging="166"/>
      </w:pPr>
      <w:rPr>
        <w:rFonts w:hint="default"/>
      </w:rPr>
    </w:lvl>
    <w:lvl w:ilvl="5" w:tplc="D23E5626">
      <w:numFmt w:val="bullet"/>
      <w:lvlText w:val="•"/>
      <w:lvlJc w:val="left"/>
      <w:pPr>
        <w:ind w:left="2306" w:hanging="166"/>
      </w:pPr>
      <w:rPr>
        <w:rFonts w:hint="default"/>
      </w:rPr>
    </w:lvl>
    <w:lvl w:ilvl="6" w:tplc="5B82EEDC">
      <w:numFmt w:val="bullet"/>
      <w:lvlText w:val="•"/>
      <w:lvlJc w:val="left"/>
      <w:pPr>
        <w:ind w:left="2743" w:hanging="166"/>
      </w:pPr>
      <w:rPr>
        <w:rFonts w:hint="default"/>
      </w:rPr>
    </w:lvl>
    <w:lvl w:ilvl="7" w:tplc="34CCEBB8">
      <w:numFmt w:val="bullet"/>
      <w:lvlText w:val="•"/>
      <w:lvlJc w:val="left"/>
      <w:pPr>
        <w:ind w:left="3180" w:hanging="166"/>
      </w:pPr>
      <w:rPr>
        <w:rFonts w:hint="default"/>
      </w:rPr>
    </w:lvl>
    <w:lvl w:ilvl="8" w:tplc="B8FABD40">
      <w:numFmt w:val="bullet"/>
      <w:lvlText w:val="•"/>
      <w:lvlJc w:val="left"/>
      <w:pPr>
        <w:ind w:left="3617" w:hanging="166"/>
      </w:pPr>
      <w:rPr>
        <w:rFonts w:hint="default"/>
      </w:rPr>
    </w:lvl>
  </w:abstractNum>
  <w:abstractNum w:abstractNumId="7" w15:restartNumberingAfterBreak="0">
    <w:nsid w:val="22C05303"/>
    <w:multiLevelType w:val="multilevel"/>
    <w:tmpl w:val="53BE067C"/>
    <w:lvl w:ilvl="0">
      <w:start w:val="6"/>
      <w:numFmt w:val="decimal"/>
      <w:lvlText w:val="%1"/>
      <w:lvlJc w:val="left"/>
      <w:pPr>
        <w:ind w:left="116" w:hanging="389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" w:hanging="389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949" w:hanging="833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728" w:hanging="833"/>
      </w:pPr>
      <w:rPr>
        <w:rFonts w:hint="default"/>
      </w:rPr>
    </w:lvl>
    <w:lvl w:ilvl="5">
      <w:numFmt w:val="bullet"/>
      <w:lvlText w:val="•"/>
      <w:lvlJc w:val="left"/>
      <w:pPr>
        <w:ind w:left="4658" w:hanging="833"/>
      </w:pPr>
      <w:rPr>
        <w:rFonts w:hint="default"/>
      </w:rPr>
    </w:lvl>
    <w:lvl w:ilvl="6">
      <w:numFmt w:val="bullet"/>
      <w:lvlText w:val="•"/>
      <w:lvlJc w:val="left"/>
      <w:pPr>
        <w:ind w:left="5588" w:hanging="833"/>
      </w:pPr>
      <w:rPr>
        <w:rFonts w:hint="default"/>
      </w:rPr>
    </w:lvl>
    <w:lvl w:ilvl="7">
      <w:numFmt w:val="bullet"/>
      <w:lvlText w:val="•"/>
      <w:lvlJc w:val="left"/>
      <w:pPr>
        <w:ind w:left="6517" w:hanging="833"/>
      </w:pPr>
      <w:rPr>
        <w:rFonts w:hint="default"/>
      </w:rPr>
    </w:lvl>
    <w:lvl w:ilvl="8">
      <w:numFmt w:val="bullet"/>
      <w:lvlText w:val="•"/>
      <w:lvlJc w:val="left"/>
      <w:pPr>
        <w:ind w:left="7447" w:hanging="833"/>
      </w:pPr>
      <w:rPr>
        <w:rFonts w:hint="default"/>
      </w:rPr>
    </w:lvl>
  </w:abstractNum>
  <w:abstractNum w:abstractNumId="8" w15:restartNumberingAfterBreak="0">
    <w:nsid w:val="2EC04B13"/>
    <w:multiLevelType w:val="multilevel"/>
    <w:tmpl w:val="C43C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1E3908"/>
    <w:multiLevelType w:val="hybridMultilevel"/>
    <w:tmpl w:val="19C4C944"/>
    <w:lvl w:ilvl="0" w:tplc="8066718A">
      <w:start w:val="69"/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0" w15:restartNumberingAfterBreak="0">
    <w:nsid w:val="314727B3"/>
    <w:multiLevelType w:val="hybridMultilevel"/>
    <w:tmpl w:val="7F5EC9A4"/>
    <w:lvl w:ilvl="0" w:tplc="2098A73C">
      <w:numFmt w:val="bullet"/>
      <w:lvlText w:val="-"/>
      <w:lvlJc w:val="left"/>
      <w:pPr>
        <w:ind w:left="389" w:hanging="125"/>
      </w:pPr>
      <w:rPr>
        <w:rFonts w:ascii="Arial" w:eastAsia="Arial" w:hAnsi="Arial" w:cs="Arial" w:hint="default"/>
        <w:w w:val="99"/>
        <w:sz w:val="20"/>
        <w:szCs w:val="20"/>
      </w:rPr>
    </w:lvl>
    <w:lvl w:ilvl="1" w:tplc="580638B8">
      <w:numFmt w:val="bullet"/>
      <w:lvlText w:val="•"/>
      <w:lvlJc w:val="left"/>
      <w:pPr>
        <w:ind w:left="751" w:hanging="125"/>
      </w:pPr>
      <w:rPr>
        <w:rFonts w:hint="default"/>
      </w:rPr>
    </w:lvl>
    <w:lvl w:ilvl="2" w:tplc="6ABAC0C8">
      <w:numFmt w:val="bullet"/>
      <w:lvlText w:val="•"/>
      <w:lvlJc w:val="left"/>
      <w:pPr>
        <w:ind w:left="1123" w:hanging="125"/>
      </w:pPr>
      <w:rPr>
        <w:rFonts w:hint="default"/>
      </w:rPr>
    </w:lvl>
    <w:lvl w:ilvl="3" w:tplc="4614E382">
      <w:numFmt w:val="bullet"/>
      <w:lvlText w:val="•"/>
      <w:lvlJc w:val="left"/>
      <w:pPr>
        <w:ind w:left="1495" w:hanging="125"/>
      </w:pPr>
      <w:rPr>
        <w:rFonts w:hint="default"/>
      </w:rPr>
    </w:lvl>
    <w:lvl w:ilvl="4" w:tplc="85F0DB26">
      <w:numFmt w:val="bullet"/>
      <w:lvlText w:val="•"/>
      <w:lvlJc w:val="left"/>
      <w:pPr>
        <w:ind w:left="1867" w:hanging="125"/>
      </w:pPr>
      <w:rPr>
        <w:rFonts w:hint="default"/>
      </w:rPr>
    </w:lvl>
    <w:lvl w:ilvl="5" w:tplc="BBD0CDE4">
      <w:numFmt w:val="bullet"/>
      <w:lvlText w:val="•"/>
      <w:lvlJc w:val="left"/>
      <w:pPr>
        <w:ind w:left="2239" w:hanging="125"/>
      </w:pPr>
      <w:rPr>
        <w:rFonts w:hint="default"/>
      </w:rPr>
    </w:lvl>
    <w:lvl w:ilvl="6" w:tplc="1E5E5FD8">
      <w:numFmt w:val="bullet"/>
      <w:lvlText w:val="•"/>
      <w:lvlJc w:val="left"/>
      <w:pPr>
        <w:ind w:left="2610" w:hanging="125"/>
      </w:pPr>
      <w:rPr>
        <w:rFonts w:hint="default"/>
      </w:rPr>
    </w:lvl>
    <w:lvl w:ilvl="7" w:tplc="63C29EB8">
      <w:numFmt w:val="bullet"/>
      <w:lvlText w:val="•"/>
      <w:lvlJc w:val="left"/>
      <w:pPr>
        <w:ind w:left="2982" w:hanging="125"/>
      </w:pPr>
      <w:rPr>
        <w:rFonts w:hint="default"/>
      </w:rPr>
    </w:lvl>
    <w:lvl w:ilvl="8" w:tplc="9D820392">
      <w:numFmt w:val="bullet"/>
      <w:lvlText w:val="•"/>
      <w:lvlJc w:val="left"/>
      <w:pPr>
        <w:ind w:left="3354" w:hanging="125"/>
      </w:pPr>
      <w:rPr>
        <w:rFonts w:hint="default"/>
      </w:rPr>
    </w:lvl>
  </w:abstractNum>
  <w:abstractNum w:abstractNumId="11" w15:restartNumberingAfterBreak="0">
    <w:nsid w:val="3DDA0B34"/>
    <w:multiLevelType w:val="hybridMultilevel"/>
    <w:tmpl w:val="04DA6F36"/>
    <w:lvl w:ilvl="0" w:tplc="E152C5AC">
      <w:numFmt w:val="bullet"/>
      <w:lvlText w:val="–"/>
      <w:lvlJc w:val="left"/>
      <w:pPr>
        <w:ind w:left="110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137CFEE2">
      <w:numFmt w:val="bullet"/>
      <w:lvlText w:val="•"/>
      <w:lvlJc w:val="left"/>
      <w:pPr>
        <w:ind w:left="964" w:hanging="166"/>
      </w:pPr>
      <w:rPr>
        <w:rFonts w:hint="default"/>
      </w:rPr>
    </w:lvl>
    <w:lvl w:ilvl="2" w:tplc="AAFAA438">
      <w:numFmt w:val="bullet"/>
      <w:lvlText w:val="•"/>
      <w:lvlJc w:val="left"/>
      <w:pPr>
        <w:ind w:left="1809" w:hanging="166"/>
      </w:pPr>
      <w:rPr>
        <w:rFonts w:hint="default"/>
      </w:rPr>
    </w:lvl>
    <w:lvl w:ilvl="3" w:tplc="82B86112">
      <w:numFmt w:val="bullet"/>
      <w:lvlText w:val="•"/>
      <w:lvlJc w:val="left"/>
      <w:pPr>
        <w:ind w:left="2654" w:hanging="166"/>
      </w:pPr>
      <w:rPr>
        <w:rFonts w:hint="default"/>
      </w:rPr>
    </w:lvl>
    <w:lvl w:ilvl="4" w:tplc="76E0F1B6">
      <w:numFmt w:val="bullet"/>
      <w:lvlText w:val="•"/>
      <w:lvlJc w:val="left"/>
      <w:pPr>
        <w:ind w:left="3499" w:hanging="166"/>
      </w:pPr>
      <w:rPr>
        <w:rFonts w:hint="default"/>
      </w:rPr>
    </w:lvl>
    <w:lvl w:ilvl="5" w:tplc="85C449F0">
      <w:numFmt w:val="bullet"/>
      <w:lvlText w:val="•"/>
      <w:lvlJc w:val="left"/>
      <w:pPr>
        <w:ind w:left="4344" w:hanging="166"/>
      </w:pPr>
      <w:rPr>
        <w:rFonts w:hint="default"/>
      </w:rPr>
    </w:lvl>
    <w:lvl w:ilvl="6" w:tplc="F990D07E">
      <w:numFmt w:val="bullet"/>
      <w:lvlText w:val="•"/>
      <w:lvlJc w:val="left"/>
      <w:pPr>
        <w:ind w:left="5189" w:hanging="166"/>
      </w:pPr>
      <w:rPr>
        <w:rFonts w:hint="default"/>
      </w:rPr>
    </w:lvl>
    <w:lvl w:ilvl="7" w:tplc="05640576">
      <w:numFmt w:val="bullet"/>
      <w:lvlText w:val="•"/>
      <w:lvlJc w:val="left"/>
      <w:pPr>
        <w:ind w:left="6034" w:hanging="166"/>
      </w:pPr>
      <w:rPr>
        <w:rFonts w:hint="default"/>
      </w:rPr>
    </w:lvl>
    <w:lvl w:ilvl="8" w:tplc="C1B82FF4">
      <w:numFmt w:val="bullet"/>
      <w:lvlText w:val="•"/>
      <w:lvlJc w:val="left"/>
      <w:pPr>
        <w:ind w:left="6879" w:hanging="166"/>
      </w:pPr>
      <w:rPr>
        <w:rFonts w:hint="default"/>
      </w:rPr>
    </w:lvl>
  </w:abstractNum>
  <w:abstractNum w:abstractNumId="12" w15:restartNumberingAfterBreak="0">
    <w:nsid w:val="423A5C69"/>
    <w:multiLevelType w:val="multilevel"/>
    <w:tmpl w:val="D70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AE12DB"/>
    <w:multiLevelType w:val="hybridMultilevel"/>
    <w:tmpl w:val="15D87DDA"/>
    <w:lvl w:ilvl="0" w:tplc="75583C48">
      <w:numFmt w:val="bullet"/>
      <w:lvlText w:val="–"/>
      <w:lvlJc w:val="left"/>
      <w:pPr>
        <w:ind w:left="110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160AE560">
      <w:numFmt w:val="bullet"/>
      <w:lvlText w:val="•"/>
      <w:lvlJc w:val="left"/>
      <w:pPr>
        <w:ind w:left="603" w:hanging="166"/>
      </w:pPr>
      <w:rPr>
        <w:rFonts w:hint="default"/>
      </w:rPr>
    </w:lvl>
    <w:lvl w:ilvl="2" w:tplc="38EE86A0">
      <w:numFmt w:val="bullet"/>
      <w:lvlText w:val="•"/>
      <w:lvlJc w:val="left"/>
      <w:pPr>
        <w:ind w:left="1087" w:hanging="166"/>
      </w:pPr>
      <w:rPr>
        <w:rFonts w:hint="default"/>
      </w:rPr>
    </w:lvl>
    <w:lvl w:ilvl="3" w:tplc="3FC6005A">
      <w:numFmt w:val="bullet"/>
      <w:lvlText w:val="•"/>
      <w:lvlJc w:val="left"/>
      <w:pPr>
        <w:ind w:left="1571" w:hanging="166"/>
      </w:pPr>
      <w:rPr>
        <w:rFonts w:hint="default"/>
      </w:rPr>
    </w:lvl>
    <w:lvl w:ilvl="4" w:tplc="E2CE92B2">
      <w:numFmt w:val="bullet"/>
      <w:lvlText w:val="•"/>
      <w:lvlJc w:val="left"/>
      <w:pPr>
        <w:ind w:left="2054" w:hanging="166"/>
      </w:pPr>
      <w:rPr>
        <w:rFonts w:hint="default"/>
      </w:rPr>
    </w:lvl>
    <w:lvl w:ilvl="5" w:tplc="39ACE7AC">
      <w:numFmt w:val="bullet"/>
      <w:lvlText w:val="•"/>
      <w:lvlJc w:val="left"/>
      <w:pPr>
        <w:ind w:left="2538" w:hanging="166"/>
      </w:pPr>
      <w:rPr>
        <w:rFonts w:hint="default"/>
      </w:rPr>
    </w:lvl>
    <w:lvl w:ilvl="6" w:tplc="438236B2">
      <w:numFmt w:val="bullet"/>
      <w:lvlText w:val="•"/>
      <w:lvlJc w:val="left"/>
      <w:pPr>
        <w:ind w:left="3022" w:hanging="166"/>
      </w:pPr>
      <w:rPr>
        <w:rFonts w:hint="default"/>
      </w:rPr>
    </w:lvl>
    <w:lvl w:ilvl="7" w:tplc="BB008692">
      <w:numFmt w:val="bullet"/>
      <w:lvlText w:val="•"/>
      <w:lvlJc w:val="left"/>
      <w:pPr>
        <w:ind w:left="3506" w:hanging="166"/>
      </w:pPr>
      <w:rPr>
        <w:rFonts w:hint="default"/>
      </w:rPr>
    </w:lvl>
    <w:lvl w:ilvl="8" w:tplc="2334DCC2">
      <w:numFmt w:val="bullet"/>
      <w:lvlText w:val="•"/>
      <w:lvlJc w:val="left"/>
      <w:pPr>
        <w:ind w:left="3989" w:hanging="166"/>
      </w:pPr>
      <w:rPr>
        <w:rFonts w:hint="default"/>
      </w:rPr>
    </w:lvl>
  </w:abstractNum>
  <w:abstractNum w:abstractNumId="14" w15:restartNumberingAfterBreak="0">
    <w:nsid w:val="4E207241"/>
    <w:multiLevelType w:val="hybridMultilevel"/>
    <w:tmpl w:val="D55CD840"/>
    <w:lvl w:ilvl="0" w:tplc="8E281EC6">
      <w:numFmt w:val="bullet"/>
      <w:lvlText w:val="–"/>
      <w:lvlJc w:val="left"/>
      <w:pPr>
        <w:ind w:left="276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050AC1DE">
      <w:numFmt w:val="bullet"/>
      <w:lvlText w:val="•"/>
      <w:lvlJc w:val="left"/>
      <w:pPr>
        <w:ind w:left="747" w:hanging="166"/>
      </w:pPr>
      <w:rPr>
        <w:rFonts w:hint="default"/>
      </w:rPr>
    </w:lvl>
    <w:lvl w:ilvl="2" w:tplc="ECE84744">
      <w:numFmt w:val="bullet"/>
      <w:lvlText w:val="•"/>
      <w:lvlJc w:val="left"/>
      <w:pPr>
        <w:ind w:left="1215" w:hanging="166"/>
      </w:pPr>
      <w:rPr>
        <w:rFonts w:hint="default"/>
      </w:rPr>
    </w:lvl>
    <w:lvl w:ilvl="3" w:tplc="7C2E7228">
      <w:numFmt w:val="bullet"/>
      <w:lvlText w:val="•"/>
      <w:lvlJc w:val="left"/>
      <w:pPr>
        <w:ind w:left="1683" w:hanging="166"/>
      </w:pPr>
      <w:rPr>
        <w:rFonts w:hint="default"/>
      </w:rPr>
    </w:lvl>
    <w:lvl w:ilvl="4" w:tplc="E6EEEA44">
      <w:numFmt w:val="bullet"/>
      <w:lvlText w:val="•"/>
      <w:lvlJc w:val="left"/>
      <w:pPr>
        <w:ind w:left="2150" w:hanging="166"/>
      </w:pPr>
      <w:rPr>
        <w:rFonts w:hint="default"/>
      </w:rPr>
    </w:lvl>
    <w:lvl w:ilvl="5" w:tplc="ECB440B6">
      <w:numFmt w:val="bullet"/>
      <w:lvlText w:val="•"/>
      <w:lvlJc w:val="left"/>
      <w:pPr>
        <w:ind w:left="2618" w:hanging="166"/>
      </w:pPr>
      <w:rPr>
        <w:rFonts w:hint="default"/>
      </w:rPr>
    </w:lvl>
    <w:lvl w:ilvl="6" w:tplc="F33AB206">
      <w:numFmt w:val="bullet"/>
      <w:lvlText w:val="•"/>
      <w:lvlJc w:val="left"/>
      <w:pPr>
        <w:ind w:left="3086" w:hanging="166"/>
      </w:pPr>
      <w:rPr>
        <w:rFonts w:hint="default"/>
      </w:rPr>
    </w:lvl>
    <w:lvl w:ilvl="7" w:tplc="0C6044A8">
      <w:numFmt w:val="bullet"/>
      <w:lvlText w:val="•"/>
      <w:lvlJc w:val="left"/>
      <w:pPr>
        <w:ind w:left="3554" w:hanging="166"/>
      </w:pPr>
      <w:rPr>
        <w:rFonts w:hint="default"/>
      </w:rPr>
    </w:lvl>
    <w:lvl w:ilvl="8" w:tplc="4C18C0C0">
      <w:numFmt w:val="bullet"/>
      <w:lvlText w:val="•"/>
      <w:lvlJc w:val="left"/>
      <w:pPr>
        <w:ind w:left="4021" w:hanging="166"/>
      </w:pPr>
      <w:rPr>
        <w:rFonts w:hint="default"/>
      </w:rPr>
    </w:lvl>
  </w:abstractNum>
  <w:abstractNum w:abstractNumId="15" w15:restartNumberingAfterBreak="0">
    <w:nsid w:val="61431FED"/>
    <w:multiLevelType w:val="hybridMultilevel"/>
    <w:tmpl w:val="3AA64A22"/>
    <w:lvl w:ilvl="0" w:tplc="17F8EA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222" w:hanging="360"/>
      </w:pPr>
    </w:lvl>
    <w:lvl w:ilvl="2" w:tplc="2C1A001B" w:tentative="1">
      <w:start w:val="1"/>
      <w:numFmt w:val="lowerRoman"/>
      <w:lvlText w:val="%3."/>
      <w:lvlJc w:val="right"/>
      <w:pPr>
        <w:ind w:left="1942" w:hanging="180"/>
      </w:pPr>
    </w:lvl>
    <w:lvl w:ilvl="3" w:tplc="2C1A000F" w:tentative="1">
      <w:start w:val="1"/>
      <w:numFmt w:val="decimal"/>
      <w:lvlText w:val="%4."/>
      <w:lvlJc w:val="left"/>
      <w:pPr>
        <w:ind w:left="2662" w:hanging="360"/>
      </w:pPr>
    </w:lvl>
    <w:lvl w:ilvl="4" w:tplc="2C1A0019" w:tentative="1">
      <w:start w:val="1"/>
      <w:numFmt w:val="lowerLetter"/>
      <w:lvlText w:val="%5."/>
      <w:lvlJc w:val="left"/>
      <w:pPr>
        <w:ind w:left="3382" w:hanging="360"/>
      </w:pPr>
    </w:lvl>
    <w:lvl w:ilvl="5" w:tplc="2C1A001B" w:tentative="1">
      <w:start w:val="1"/>
      <w:numFmt w:val="lowerRoman"/>
      <w:lvlText w:val="%6."/>
      <w:lvlJc w:val="right"/>
      <w:pPr>
        <w:ind w:left="4102" w:hanging="180"/>
      </w:pPr>
    </w:lvl>
    <w:lvl w:ilvl="6" w:tplc="2C1A000F" w:tentative="1">
      <w:start w:val="1"/>
      <w:numFmt w:val="decimal"/>
      <w:lvlText w:val="%7."/>
      <w:lvlJc w:val="left"/>
      <w:pPr>
        <w:ind w:left="4822" w:hanging="360"/>
      </w:pPr>
    </w:lvl>
    <w:lvl w:ilvl="7" w:tplc="2C1A0019" w:tentative="1">
      <w:start w:val="1"/>
      <w:numFmt w:val="lowerLetter"/>
      <w:lvlText w:val="%8."/>
      <w:lvlJc w:val="left"/>
      <w:pPr>
        <w:ind w:left="5542" w:hanging="360"/>
      </w:pPr>
    </w:lvl>
    <w:lvl w:ilvl="8" w:tplc="2C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7A02FB1"/>
    <w:multiLevelType w:val="multilevel"/>
    <w:tmpl w:val="8E9A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D364D2"/>
    <w:multiLevelType w:val="multilevel"/>
    <w:tmpl w:val="330C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1A52AB"/>
    <w:multiLevelType w:val="multilevel"/>
    <w:tmpl w:val="4CC6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6A456A"/>
    <w:multiLevelType w:val="hybridMultilevel"/>
    <w:tmpl w:val="276CD1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524715"/>
    <w:multiLevelType w:val="hybridMultilevel"/>
    <w:tmpl w:val="8236E330"/>
    <w:lvl w:ilvl="0" w:tplc="6DC80614">
      <w:numFmt w:val="bullet"/>
      <w:lvlText w:val="-"/>
      <w:lvlJc w:val="left"/>
      <w:pPr>
        <w:ind w:left="368" w:hanging="125"/>
      </w:pPr>
      <w:rPr>
        <w:rFonts w:ascii="Arial" w:eastAsia="Arial" w:hAnsi="Arial" w:cs="Arial" w:hint="default"/>
        <w:w w:val="99"/>
        <w:sz w:val="20"/>
        <w:szCs w:val="20"/>
      </w:rPr>
    </w:lvl>
    <w:lvl w:ilvl="1" w:tplc="90663596">
      <w:numFmt w:val="bullet"/>
      <w:lvlText w:val="•"/>
      <w:lvlJc w:val="left"/>
      <w:pPr>
        <w:ind w:left="731" w:hanging="125"/>
      </w:pPr>
      <w:rPr>
        <w:rFonts w:hint="default"/>
      </w:rPr>
    </w:lvl>
    <w:lvl w:ilvl="2" w:tplc="085ABAB8">
      <w:numFmt w:val="bullet"/>
      <w:lvlText w:val="•"/>
      <w:lvlJc w:val="left"/>
      <w:pPr>
        <w:ind w:left="1103" w:hanging="125"/>
      </w:pPr>
      <w:rPr>
        <w:rFonts w:hint="default"/>
      </w:rPr>
    </w:lvl>
    <w:lvl w:ilvl="3" w:tplc="AD0E72E6">
      <w:numFmt w:val="bullet"/>
      <w:lvlText w:val="•"/>
      <w:lvlJc w:val="left"/>
      <w:pPr>
        <w:ind w:left="1475" w:hanging="125"/>
      </w:pPr>
      <w:rPr>
        <w:rFonts w:hint="default"/>
      </w:rPr>
    </w:lvl>
    <w:lvl w:ilvl="4" w:tplc="3BD2424C">
      <w:numFmt w:val="bullet"/>
      <w:lvlText w:val="•"/>
      <w:lvlJc w:val="left"/>
      <w:pPr>
        <w:ind w:left="1846" w:hanging="125"/>
      </w:pPr>
      <w:rPr>
        <w:rFonts w:hint="default"/>
      </w:rPr>
    </w:lvl>
    <w:lvl w:ilvl="5" w:tplc="C598DC16">
      <w:numFmt w:val="bullet"/>
      <w:lvlText w:val="•"/>
      <w:lvlJc w:val="left"/>
      <w:pPr>
        <w:ind w:left="2218" w:hanging="125"/>
      </w:pPr>
      <w:rPr>
        <w:rFonts w:hint="default"/>
      </w:rPr>
    </w:lvl>
    <w:lvl w:ilvl="6" w:tplc="EB64E6B8">
      <w:numFmt w:val="bullet"/>
      <w:lvlText w:val="•"/>
      <w:lvlJc w:val="left"/>
      <w:pPr>
        <w:ind w:left="2590" w:hanging="125"/>
      </w:pPr>
      <w:rPr>
        <w:rFonts w:hint="default"/>
      </w:rPr>
    </w:lvl>
    <w:lvl w:ilvl="7" w:tplc="B19667B4">
      <w:numFmt w:val="bullet"/>
      <w:lvlText w:val="•"/>
      <w:lvlJc w:val="left"/>
      <w:pPr>
        <w:ind w:left="2961" w:hanging="125"/>
      </w:pPr>
      <w:rPr>
        <w:rFonts w:hint="default"/>
      </w:rPr>
    </w:lvl>
    <w:lvl w:ilvl="8" w:tplc="F8BAA2A0">
      <w:numFmt w:val="bullet"/>
      <w:lvlText w:val="•"/>
      <w:lvlJc w:val="left"/>
      <w:pPr>
        <w:ind w:left="3333" w:hanging="125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19"/>
  </w:num>
  <w:num w:numId="4">
    <w:abstractNumId w:val="2"/>
  </w:num>
  <w:num w:numId="5">
    <w:abstractNumId w:val="3"/>
  </w:num>
  <w:num w:numId="6">
    <w:abstractNumId w:val="0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6"/>
  </w:num>
  <w:num w:numId="12">
    <w:abstractNumId w:val="20"/>
  </w:num>
  <w:num w:numId="13">
    <w:abstractNumId w:val="14"/>
  </w:num>
  <w:num w:numId="14">
    <w:abstractNumId w:val="4"/>
  </w:num>
  <w:num w:numId="15">
    <w:abstractNumId w:val="13"/>
  </w:num>
  <w:num w:numId="16">
    <w:abstractNumId w:val="5"/>
  </w:num>
  <w:num w:numId="17">
    <w:abstractNumId w:val="8"/>
  </w:num>
  <w:num w:numId="18">
    <w:abstractNumId w:val="17"/>
  </w:num>
  <w:num w:numId="19">
    <w:abstractNumId w:val="16"/>
  </w:num>
  <w:num w:numId="20">
    <w:abstractNumId w:val="12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12"/>
    <w:rsid w:val="00000CCD"/>
    <w:rsid w:val="0000424E"/>
    <w:rsid w:val="000301C3"/>
    <w:rsid w:val="000378D7"/>
    <w:rsid w:val="0004543E"/>
    <w:rsid w:val="0006314C"/>
    <w:rsid w:val="00072B90"/>
    <w:rsid w:val="000758DE"/>
    <w:rsid w:val="00076EAC"/>
    <w:rsid w:val="00081882"/>
    <w:rsid w:val="000829AC"/>
    <w:rsid w:val="000B6BA1"/>
    <w:rsid w:val="000C62F7"/>
    <w:rsid w:val="000D1520"/>
    <w:rsid w:val="000D75A9"/>
    <w:rsid w:val="000D79D7"/>
    <w:rsid w:val="000E0F12"/>
    <w:rsid w:val="00120620"/>
    <w:rsid w:val="00122B58"/>
    <w:rsid w:val="001542E3"/>
    <w:rsid w:val="00156CC0"/>
    <w:rsid w:val="001578CC"/>
    <w:rsid w:val="001614B8"/>
    <w:rsid w:val="00164337"/>
    <w:rsid w:val="00165AF9"/>
    <w:rsid w:val="00171E41"/>
    <w:rsid w:val="001A23D5"/>
    <w:rsid w:val="001A53DF"/>
    <w:rsid w:val="001B4182"/>
    <w:rsid w:val="001B75B5"/>
    <w:rsid w:val="001C1931"/>
    <w:rsid w:val="001C3D54"/>
    <w:rsid w:val="001D2554"/>
    <w:rsid w:val="001E05B5"/>
    <w:rsid w:val="001F3AEE"/>
    <w:rsid w:val="00202706"/>
    <w:rsid w:val="002033E3"/>
    <w:rsid w:val="00211EF1"/>
    <w:rsid w:val="00214AC9"/>
    <w:rsid w:val="00220F6D"/>
    <w:rsid w:val="0022108A"/>
    <w:rsid w:val="0022700B"/>
    <w:rsid w:val="00233F68"/>
    <w:rsid w:val="00261412"/>
    <w:rsid w:val="00267686"/>
    <w:rsid w:val="0027345C"/>
    <w:rsid w:val="002750F0"/>
    <w:rsid w:val="0029128E"/>
    <w:rsid w:val="002A6265"/>
    <w:rsid w:val="002C4A9A"/>
    <w:rsid w:val="002C5E0C"/>
    <w:rsid w:val="002D6B8F"/>
    <w:rsid w:val="002E2297"/>
    <w:rsid w:val="002E2984"/>
    <w:rsid w:val="002F67A9"/>
    <w:rsid w:val="0032624F"/>
    <w:rsid w:val="00331B72"/>
    <w:rsid w:val="00337024"/>
    <w:rsid w:val="00364B60"/>
    <w:rsid w:val="00365D3A"/>
    <w:rsid w:val="00367A6B"/>
    <w:rsid w:val="00374591"/>
    <w:rsid w:val="00384966"/>
    <w:rsid w:val="0039623C"/>
    <w:rsid w:val="003B2FC0"/>
    <w:rsid w:val="003B5E7E"/>
    <w:rsid w:val="003B7AD2"/>
    <w:rsid w:val="003D02E4"/>
    <w:rsid w:val="003D27F2"/>
    <w:rsid w:val="003F010B"/>
    <w:rsid w:val="003F08A5"/>
    <w:rsid w:val="003F60F0"/>
    <w:rsid w:val="003F6B91"/>
    <w:rsid w:val="003F71FA"/>
    <w:rsid w:val="00405B3E"/>
    <w:rsid w:val="00407339"/>
    <w:rsid w:val="00427F3F"/>
    <w:rsid w:val="00432CAA"/>
    <w:rsid w:val="00435301"/>
    <w:rsid w:val="00444A5D"/>
    <w:rsid w:val="004564A1"/>
    <w:rsid w:val="00457456"/>
    <w:rsid w:val="004628DF"/>
    <w:rsid w:val="00462AB8"/>
    <w:rsid w:val="00470BAA"/>
    <w:rsid w:val="00471B96"/>
    <w:rsid w:val="00483A73"/>
    <w:rsid w:val="004A00EC"/>
    <w:rsid w:val="004A10E8"/>
    <w:rsid w:val="004A77A5"/>
    <w:rsid w:val="004C0311"/>
    <w:rsid w:val="004F0D21"/>
    <w:rsid w:val="004F1DEF"/>
    <w:rsid w:val="005014B0"/>
    <w:rsid w:val="00502CAE"/>
    <w:rsid w:val="00502E19"/>
    <w:rsid w:val="00517305"/>
    <w:rsid w:val="00534AA8"/>
    <w:rsid w:val="00535090"/>
    <w:rsid w:val="00536871"/>
    <w:rsid w:val="00545287"/>
    <w:rsid w:val="00562DB8"/>
    <w:rsid w:val="005801C3"/>
    <w:rsid w:val="00582893"/>
    <w:rsid w:val="005857DE"/>
    <w:rsid w:val="005A20F0"/>
    <w:rsid w:val="005C1AD0"/>
    <w:rsid w:val="005C48F0"/>
    <w:rsid w:val="005C4EB5"/>
    <w:rsid w:val="005E05EA"/>
    <w:rsid w:val="005F11BF"/>
    <w:rsid w:val="006018A5"/>
    <w:rsid w:val="006049F2"/>
    <w:rsid w:val="00621C73"/>
    <w:rsid w:val="006256C4"/>
    <w:rsid w:val="00627759"/>
    <w:rsid w:val="0063250F"/>
    <w:rsid w:val="00632DC6"/>
    <w:rsid w:val="0063682C"/>
    <w:rsid w:val="00641AB6"/>
    <w:rsid w:val="0064362C"/>
    <w:rsid w:val="006453FE"/>
    <w:rsid w:val="0065684F"/>
    <w:rsid w:val="00664163"/>
    <w:rsid w:val="006843D0"/>
    <w:rsid w:val="006926AC"/>
    <w:rsid w:val="00694694"/>
    <w:rsid w:val="006B0837"/>
    <w:rsid w:val="006B321E"/>
    <w:rsid w:val="006B5DCF"/>
    <w:rsid w:val="006C0667"/>
    <w:rsid w:val="006C469A"/>
    <w:rsid w:val="006D0DDA"/>
    <w:rsid w:val="006D2F10"/>
    <w:rsid w:val="006F13D8"/>
    <w:rsid w:val="00702406"/>
    <w:rsid w:val="007114FC"/>
    <w:rsid w:val="00727349"/>
    <w:rsid w:val="00730DF3"/>
    <w:rsid w:val="007541C6"/>
    <w:rsid w:val="00757440"/>
    <w:rsid w:val="0075761D"/>
    <w:rsid w:val="007613A7"/>
    <w:rsid w:val="00792E4E"/>
    <w:rsid w:val="0079711A"/>
    <w:rsid w:val="007A6556"/>
    <w:rsid w:val="007C3EC9"/>
    <w:rsid w:val="007C5C47"/>
    <w:rsid w:val="007E6395"/>
    <w:rsid w:val="007F1CBC"/>
    <w:rsid w:val="008040DC"/>
    <w:rsid w:val="0081246F"/>
    <w:rsid w:val="0081721D"/>
    <w:rsid w:val="00842353"/>
    <w:rsid w:val="0084268D"/>
    <w:rsid w:val="008448CC"/>
    <w:rsid w:val="008660DA"/>
    <w:rsid w:val="0086655C"/>
    <w:rsid w:val="00880CE6"/>
    <w:rsid w:val="00885132"/>
    <w:rsid w:val="0088575A"/>
    <w:rsid w:val="00896A79"/>
    <w:rsid w:val="008A07F9"/>
    <w:rsid w:val="008B2383"/>
    <w:rsid w:val="008C6912"/>
    <w:rsid w:val="008D0D0C"/>
    <w:rsid w:val="008E4B1C"/>
    <w:rsid w:val="008E5575"/>
    <w:rsid w:val="008F2D36"/>
    <w:rsid w:val="008F4F64"/>
    <w:rsid w:val="008F641F"/>
    <w:rsid w:val="008F69A6"/>
    <w:rsid w:val="00900EC0"/>
    <w:rsid w:val="009039AD"/>
    <w:rsid w:val="00912D06"/>
    <w:rsid w:val="009206D8"/>
    <w:rsid w:val="00956BEE"/>
    <w:rsid w:val="00966CBE"/>
    <w:rsid w:val="00990FD8"/>
    <w:rsid w:val="00991C53"/>
    <w:rsid w:val="00994D48"/>
    <w:rsid w:val="009B2EA1"/>
    <w:rsid w:val="009B319B"/>
    <w:rsid w:val="009B446C"/>
    <w:rsid w:val="009C3103"/>
    <w:rsid w:val="009D5652"/>
    <w:rsid w:val="009E3D9F"/>
    <w:rsid w:val="009F1D73"/>
    <w:rsid w:val="00A265B7"/>
    <w:rsid w:val="00A565D2"/>
    <w:rsid w:val="00A6389E"/>
    <w:rsid w:val="00A716DA"/>
    <w:rsid w:val="00A72C87"/>
    <w:rsid w:val="00A9219A"/>
    <w:rsid w:val="00AB57B0"/>
    <w:rsid w:val="00AC3163"/>
    <w:rsid w:val="00AC382B"/>
    <w:rsid w:val="00AF0CF1"/>
    <w:rsid w:val="00B06FE2"/>
    <w:rsid w:val="00B31D27"/>
    <w:rsid w:val="00B37721"/>
    <w:rsid w:val="00B409E7"/>
    <w:rsid w:val="00B4203F"/>
    <w:rsid w:val="00B52AA2"/>
    <w:rsid w:val="00B70853"/>
    <w:rsid w:val="00B95972"/>
    <w:rsid w:val="00B9726D"/>
    <w:rsid w:val="00B97DC5"/>
    <w:rsid w:val="00BA74F9"/>
    <w:rsid w:val="00BD712A"/>
    <w:rsid w:val="00BE1188"/>
    <w:rsid w:val="00BE39FB"/>
    <w:rsid w:val="00BF6D35"/>
    <w:rsid w:val="00C2246B"/>
    <w:rsid w:val="00C413A8"/>
    <w:rsid w:val="00C41F48"/>
    <w:rsid w:val="00C65779"/>
    <w:rsid w:val="00C71620"/>
    <w:rsid w:val="00C8476D"/>
    <w:rsid w:val="00C91E14"/>
    <w:rsid w:val="00CD2D77"/>
    <w:rsid w:val="00CF4BDE"/>
    <w:rsid w:val="00CF52E7"/>
    <w:rsid w:val="00D20D7F"/>
    <w:rsid w:val="00D33D47"/>
    <w:rsid w:val="00D354A1"/>
    <w:rsid w:val="00D42509"/>
    <w:rsid w:val="00D532EF"/>
    <w:rsid w:val="00D60366"/>
    <w:rsid w:val="00D62FF7"/>
    <w:rsid w:val="00D64A33"/>
    <w:rsid w:val="00D701D7"/>
    <w:rsid w:val="00D91EF3"/>
    <w:rsid w:val="00DA309C"/>
    <w:rsid w:val="00DA59A0"/>
    <w:rsid w:val="00DB3BF4"/>
    <w:rsid w:val="00DC0A07"/>
    <w:rsid w:val="00DC2FBC"/>
    <w:rsid w:val="00DE0DF5"/>
    <w:rsid w:val="00E00F02"/>
    <w:rsid w:val="00E0571C"/>
    <w:rsid w:val="00E12309"/>
    <w:rsid w:val="00E13297"/>
    <w:rsid w:val="00E4250A"/>
    <w:rsid w:val="00E4505B"/>
    <w:rsid w:val="00E6505A"/>
    <w:rsid w:val="00EA1AB1"/>
    <w:rsid w:val="00EA2D74"/>
    <w:rsid w:val="00EE13DB"/>
    <w:rsid w:val="00F23A11"/>
    <w:rsid w:val="00F356D1"/>
    <w:rsid w:val="00F37769"/>
    <w:rsid w:val="00F467F8"/>
    <w:rsid w:val="00F476DC"/>
    <w:rsid w:val="00F54CFD"/>
    <w:rsid w:val="00F57BB8"/>
    <w:rsid w:val="00F61CBD"/>
    <w:rsid w:val="00F62BC2"/>
    <w:rsid w:val="00F83B18"/>
    <w:rsid w:val="00FA53DF"/>
    <w:rsid w:val="00FD62A9"/>
    <w:rsid w:val="00FD6A23"/>
    <w:rsid w:val="00FE39F5"/>
    <w:rsid w:val="00FF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36611"/>
  <w15:docId w15:val="{5D81D7C7-4841-4F87-8D62-399883C6B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AB6"/>
    <w:pPr>
      <w:spacing w:after="0" w:line="240" w:lineRule="auto"/>
    </w:pPr>
    <w:rPr>
      <w:rFonts w:ascii="Times New Roman" w:eastAsiaTheme="minorEastAsia" w:hAnsi="Times New Roman" w:cs="Times New Roman"/>
      <w:lang w:eastAsia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1E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E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30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A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F1D73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520"/>
    <w:rPr>
      <w:rFonts w:ascii="Tahoma" w:eastAsiaTheme="minorEastAsia" w:hAnsi="Tahoma" w:cs="Tahoma"/>
      <w:noProof/>
      <w:sz w:val="16"/>
      <w:szCs w:val="16"/>
      <w:lang w:val="sr-Latn-CS" w:eastAsia="sr-Latn-ME"/>
    </w:rPr>
  </w:style>
  <w:style w:type="paragraph" w:styleId="ListParagraph">
    <w:name w:val="List Paragraph"/>
    <w:basedOn w:val="Normal"/>
    <w:uiPriority w:val="34"/>
    <w:qFormat/>
    <w:rsid w:val="00D354A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E4505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4505B"/>
    <w:rPr>
      <w:rFonts w:ascii="Times New Roman" w:eastAsiaTheme="minorEastAsia" w:hAnsi="Times New Roman" w:cs="Times New Roman"/>
      <w:noProof/>
      <w:lang w:val="sr-Latn-CS" w:eastAsia="sr-Latn-ME"/>
    </w:rPr>
  </w:style>
  <w:style w:type="table" w:customStyle="1" w:styleId="TableGrid1">
    <w:name w:val="Table Grid1"/>
    <w:basedOn w:val="TableNormal"/>
    <w:next w:val="TableGrid"/>
    <w:uiPriority w:val="59"/>
    <w:rsid w:val="00966C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61CBD"/>
    <w:pPr>
      <w:spacing w:after="0" w:line="240" w:lineRule="auto"/>
    </w:pPr>
    <w:rPr>
      <w:rFonts w:ascii="Times New Roman" w:eastAsiaTheme="minorEastAsia" w:hAnsi="Times New Roman" w:cs="Times New Roman"/>
      <w:lang w:eastAsia="sr-Latn-ME"/>
    </w:rPr>
  </w:style>
  <w:style w:type="character" w:customStyle="1" w:styleId="Heading1Char">
    <w:name w:val="Heading 1 Char"/>
    <w:basedOn w:val="DefaultParagraphFont"/>
    <w:link w:val="Heading1"/>
    <w:uiPriority w:val="9"/>
    <w:rsid w:val="00211EF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sr-Latn-M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E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r-Latn-ME"/>
    </w:rPr>
  </w:style>
  <w:style w:type="character" w:customStyle="1" w:styleId="Heading3Char">
    <w:name w:val="Heading 3 Char"/>
    <w:basedOn w:val="DefaultParagraphFont"/>
    <w:link w:val="Heading3"/>
    <w:uiPriority w:val="9"/>
    <w:rsid w:val="00DA30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r-Latn-ME"/>
    </w:rPr>
  </w:style>
  <w:style w:type="paragraph" w:customStyle="1" w:styleId="pdq2pgselectionanchorcontainer">
    <w:name w:val="pdq2pg_selectionanchorcontainer"/>
    <w:basedOn w:val="Normal"/>
    <w:rsid w:val="000E0F12"/>
    <w:pPr>
      <w:spacing w:before="100" w:beforeAutospacing="1" w:after="100" w:afterAutospacing="1"/>
    </w:pPr>
    <w:rPr>
      <w:rFonts w:eastAsia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E0F12"/>
    <w:rPr>
      <w:b/>
      <w:bCs/>
    </w:rPr>
  </w:style>
  <w:style w:type="paragraph" w:styleId="NormalWeb">
    <w:name w:val="Normal (Web)"/>
    <w:basedOn w:val="Normal"/>
    <w:uiPriority w:val="99"/>
    <w:unhideWhenUsed/>
    <w:rsid w:val="000E0F12"/>
    <w:pPr>
      <w:spacing w:before="100" w:beforeAutospacing="1" w:after="100" w:afterAutospacing="1"/>
    </w:pPr>
    <w:rPr>
      <w:rFonts w:eastAsia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06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8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9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56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8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66C57-5528-4DC8-A50E-CA9CB5CFF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10</Pages>
  <Words>4917</Words>
  <Characters>28027</Characters>
  <Application>Microsoft Office Word</Application>
  <DocSecurity>0</DocSecurity>
  <Lines>233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Krstic</dc:creator>
  <cp:lastModifiedBy>Marija Krstic</cp:lastModifiedBy>
  <cp:revision>46</cp:revision>
  <cp:lastPrinted>2019-06-24T15:11:00Z</cp:lastPrinted>
  <dcterms:created xsi:type="dcterms:W3CDTF">2026-06-11T10:53:00Z</dcterms:created>
  <dcterms:modified xsi:type="dcterms:W3CDTF">2026-09-10T10:52:00Z</dcterms:modified>
</cp:coreProperties>
</file>