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D" w:rsidRDefault="00A8230D" w:rsidP="00A8230D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2E74B5" w:themeColor="accent1" w:themeShade="BF"/>
          <w:sz w:val="20"/>
          <w:szCs w:val="20"/>
        </w:rPr>
      </w:pPr>
      <w:bookmarkStart w:id="0" w:name="_GoBack"/>
      <w:bookmarkEnd w:id="0"/>
      <w:r w:rsidRPr="00A07773">
        <w:rPr>
          <w:rFonts w:ascii="Arial" w:hAnsi="Arial" w:cs="Arial"/>
          <w:b/>
          <w:color w:val="2E74B5" w:themeColor="accent1" w:themeShade="BF"/>
          <w:szCs w:val="24"/>
        </w:rPr>
        <w:t>OBRAZAC</w:t>
      </w:r>
    </w:p>
    <w:p w:rsidR="00A8230D" w:rsidRDefault="00A8230D" w:rsidP="00A8230D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:rsidR="00A8230D" w:rsidRPr="000511F0" w:rsidRDefault="00A8230D" w:rsidP="00A8230D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A8230D" w:rsidRPr="000511F0" w:rsidTr="006D1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5F6D49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E74B5" w:themeColor="accent1" w:themeShade="BF"/>
                <w:sz w:val="28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Cs w:val="24"/>
              </w:rPr>
              <w:t>IZVJEŠTAJ</w:t>
            </w:r>
            <w:r w:rsidRPr="005F6D49">
              <w:rPr>
                <w:rFonts w:ascii="Arial" w:hAnsi="Arial" w:cs="Arial"/>
                <w:color w:val="2E74B5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A8230D" w:rsidRPr="006A1B2C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PREDLAGA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Č PROPISA</w:t>
            </w:r>
          </w:p>
        </w:tc>
        <w:tc>
          <w:tcPr>
            <w:tcW w:w="5598" w:type="dxa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ZIV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20"/>
                <w:szCs w:val="20"/>
              </w:rPr>
              <w:t>Nacrt zakona o izmjenama i dopunama Zakona o nacionalnom javnom emiteru Radio i Televizija Crne Gore</w:t>
            </w: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Definisanje problema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oje probleme  treba da r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i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ješi predloženi akt?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Koji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su uzroci problema?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oje su posljedice problema?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ji su subjekti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oštećen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i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, na koji način i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u kojoj mjeri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?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067FC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ako bi problem evoluirao bez pr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omjene propisa (“status quo” opcija)?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434C84" w:rsidRDefault="00434C84" w:rsidP="00434C84">
            <w:pPr>
              <w:spacing w:after="200" w:line="276" w:lineRule="auto"/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</w:pPr>
            <w:r w:rsidRPr="00434C84"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>Imajući u vidu ulogu i značaj javne radio-difuzije u ostvarivanju temeljnih principa demokratskog građanskog društva i zadovoljavanju interesa najšire j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en-US" w:eastAsia="en-US"/>
              </w:rPr>
              <w:t xml:space="preserve">avnosti u oblasti informisanja,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="00A8230D" w:rsidRPr="00E57D7A">
              <w:rPr>
                <w:rFonts w:ascii="Arial" w:hAnsi="Arial" w:cs="Arial"/>
                <w:b w:val="0"/>
                <w:sz w:val="20"/>
                <w:szCs w:val="20"/>
              </w:rPr>
              <w:t xml:space="preserve">redloženi akt ima za cilj dodatno snaženje mehanizama političko–institucionalne nezavisnosti javne radiodifuzije u skladu sa međunarodnim standardima i komparativnom praksom ove oblasti. </w:t>
            </w:r>
          </w:p>
          <w:p w:rsidR="00A8230D" w:rsidRDefault="00A8230D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E57D7A">
              <w:rPr>
                <w:rFonts w:ascii="Arial" w:hAnsi="Arial" w:cs="Arial"/>
                <w:b w:val="0"/>
                <w:sz w:val="20"/>
                <w:szCs w:val="20"/>
              </w:rPr>
              <w:t>U cilju ja</w:t>
            </w:r>
            <w:r w:rsidRPr="00E57D7A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čanja </w:t>
            </w:r>
            <w:r w:rsidRPr="00E57D7A">
              <w:rPr>
                <w:rFonts w:ascii="Arial" w:hAnsi="Arial" w:cs="Arial"/>
                <w:b w:val="0"/>
                <w:sz w:val="20"/>
                <w:szCs w:val="20"/>
              </w:rPr>
              <w:t>garancija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 xml:space="preserve"> političke i institucionalne </w:t>
            </w:r>
            <w:r w:rsidRPr="00E57D7A">
              <w:rPr>
                <w:rFonts w:ascii="Arial" w:hAnsi="Arial" w:cs="Arial"/>
                <w:b w:val="0"/>
                <w:sz w:val="20"/>
                <w:szCs w:val="20"/>
              </w:rPr>
              <w:t xml:space="preserve">nezavisnosti javnog servisa, kao centralnog pitanja izmjena i dopuna Zakona o nacionalnom javnom emiteru Radio i Televizija Crne Gore, transparentnim i nezavisnim modelom izbora članova Savjeta RTCG, dodatno se normativno  štite garancije navedene nezavisnosti. Predloženim rješenjima unaprjeđuje se proces odabira i imenovanja članova Savjeta RTCG i snaže se kriterijumi za članstvo u Savjetu. </w:t>
            </w:r>
          </w:p>
          <w:p w:rsidR="00434C84" w:rsidRDefault="00434C84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Default="00A8230D" w:rsidP="006D1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E57D7A">
              <w:rPr>
                <w:rFonts w:ascii="Arial" w:hAnsi="Arial" w:cs="Arial"/>
                <w:b w:val="0"/>
                <w:sz w:val="20"/>
                <w:szCs w:val="20"/>
              </w:rPr>
              <w:t>roces odabira i imenovanja članova Savjeta osnažuje se na način što se u postupak involvirati nezavisni regulator za oblast elektronskih medija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E57D7A">
              <w:rPr>
                <w:rFonts w:ascii="Arial" w:hAnsi="Arial" w:cs="Arial"/>
                <w:b w:val="0"/>
                <w:sz w:val="20"/>
                <w:szCs w:val="20"/>
              </w:rPr>
              <w:t xml:space="preserve"> u dijelu koji se odnosi na transparentnost procedure, uvida u izborni proces, te stručnog mišljenja regulatora u odnosu na kandidate za koje je podneseno više odvojenih predloga</w:t>
            </w:r>
            <w:r w:rsidRPr="00E57D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4C84" w:rsidRDefault="00434C84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Default="00A8230D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Iz ugla unapređenja poslovanja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 xml:space="preserve"> RTCG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te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 xml:space="preserve"> dodatne profesionalizacij,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predloženim aktom, u cilju razdvajanja upravljanja programskim i finansijskim segmentom, defini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 xml:space="preserve">še se institut Upravnog odbora, </w:t>
            </w:r>
            <w:r w:rsidRPr="00434C84">
              <w:rPr>
                <w:rFonts w:ascii="Arial" w:hAnsi="Arial" w:cs="Arial"/>
                <w:b w:val="0"/>
                <w:sz w:val="20"/>
                <w:szCs w:val="20"/>
              </w:rPr>
              <w:t>kao organa upravljanja kojeg bi sačinjavali članovi iz konkretne struke u odnosu na aspekt nadzora</w:t>
            </w:r>
            <w:r w:rsidRPr="004D734F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434C84" w:rsidRDefault="00434C84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Default="00A8230D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Definisanjem instituta Ombudsmana RTCG, dodatno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 xml:space="preserve"> se snaži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odgovornost RTC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>G prema javnosti, te snaže principi samoregulacije i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profesionalnih standarda RTCG.</w:t>
            </w:r>
          </w:p>
          <w:p w:rsidR="00434C84" w:rsidRDefault="00434C84" w:rsidP="006D1585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F7521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43D">
              <w:rPr>
                <w:rFonts w:ascii="Arial" w:hAnsi="Arial" w:cs="Arial"/>
                <w:b w:val="0"/>
                <w:sz w:val="20"/>
                <w:szCs w:val="20"/>
              </w:rPr>
              <w:t>Obzirom da sve organizacije javnih medijskih servisa danas djeluju na širem, potencijalno globalnom tržištu koje karakteriše sve veća konkurencija,</w:t>
            </w:r>
            <w:r w:rsidR="00434C8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4043D">
              <w:rPr>
                <w:rFonts w:ascii="Arial" w:hAnsi="Arial" w:cs="Arial"/>
                <w:b w:val="0"/>
                <w:sz w:val="20"/>
                <w:szCs w:val="20"/>
              </w:rPr>
              <w:t>u cilju osiguranja da se javna sredstva ne koriste za gušenje legitimnih privatnih preduzeća, a u skladu sa Saopštenjem Komisije o primjeni pravila o državnoj pomoći za javne radiodifuzne usluge (2009/C 257/01) i dodatkom uz preporuku CM/Rec(2012)1 komiteta ministara državama članicama o upravljanju javnim medijskim servisima, predloženim aktom definiše se model uvođenja novih usluga RTCG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44043D">
              <w:rPr>
                <w:rFonts w:ascii="Arial" w:hAnsi="Arial" w:cs="Arial"/>
                <w:b w:val="0"/>
                <w:sz w:val="20"/>
                <w:szCs w:val="20"/>
              </w:rPr>
              <w:t xml:space="preserve"> koji podrazumijeva procedure u pogledu sprovođenje javne rasprave, dobijanje mišljenja organa nadležnog za zaštitu konkurencije, te dobijanje saglasnosti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F7521" w:rsidRPr="0044043D">
              <w:rPr>
                <w:rFonts w:ascii="Arial" w:hAnsi="Arial" w:cs="Arial"/>
                <w:b w:val="0"/>
                <w:sz w:val="20"/>
                <w:szCs w:val="20"/>
              </w:rPr>
              <w:t xml:space="preserve">Savjeta nezavisnog regulatora 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>za oblast elektronskih medija</w:t>
            </w:r>
            <w:r w:rsidRPr="0044043D">
              <w:rPr>
                <w:rFonts w:ascii="Arial" w:hAnsi="Arial" w:cs="Arial"/>
                <w:b w:val="0"/>
                <w:sz w:val="20"/>
                <w:szCs w:val="20"/>
              </w:rPr>
              <w:t xml:space="preserve"> za uvođenje nove usluge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6F7521" w:rsidRDefault="006F7521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Pr="006F7521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4043D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826683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U cilju definisanja nadzora nad sprovođenjem Ugovora o pružanju javnih usluga</w:t>
            </w:r>
            <w:r w:rsidR="00AE6F1B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,</w:t>
            </w:r>
            <w:r w:rsidRPr="00826683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 xml:space="preserve"> u dijelu koji se odnosi na programske obaveze, predloženim aktom definisa</w:t>
            </w:r>
            <w:r w:rsidR="00AE6F1B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>no je rješenje po kojem bi isti</w:t>
            </w:r>
            <w:r w:rsidRPr="00826683">
              <w:rPr>
                <w:rFonts w:ascii="Arial" w:hAnsi="Arial" w:cs="Arial"/>
                <w:b w:val="0"/>
                <w:sz w:val="20"/>
                <w:szCs w:val="20"/>
                <w:lang w:val="it-IT"/>
              </w:rPr>
              <w:t xml:space="preserve"> bio u nadležnosti nezavisnog regulatora za oblast elektronskih medija.</w:t>
            </w:r>
          </w:p>
          <w:p w:rsidR="00AE6F1B" w:rsidRPr="00826683" w:rsidRDefault="00AE6F1B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Default="00AE6F1B" w:rsidP="00AE6F1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Shodno,</w:t>
            </w:r>
            <w:r w:rsidRPr="00AE6F1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J</w:t>
            </w:r>
            <w:r w:rsidRPr="00AE6F1B">
              <w:rPr>
                <w:rFonts w:ascii="Arial" w:hAnsi="Arial" w:cs="Arial"/>
                <w:b w:val="0"/>
                <w:sz w:val="20"/>
                <w:szCs w:val="20"/>
              </w:rPr>
              <w:t>UFRE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X A</w:t>
            </w:r>
            <w:r w:rsidRPr="00AE6F1B">
              <w:rPr>
                <w:rFonts w:ascii="Arial" w:hAnsi="Arial" w:cs="Arial"/>
                <w:b w:val="0"/>
                <w:sz w:val="20"/>
                <w:szCs w:val="20"/>
              </w:rPr>
              <w:t>nal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izi medijskog sektora Crne Gore,</w:t>
            </w:r>
            <w:r w:rsidRPr="00AE6F1B">
              <w:rPr>
                <w:rFonts w:ascii="Arial" w:hAnsi="Arial" w:cs="Arial"/>
                <w:b w:val="0"/>
                <w:sz w:val="20"/>
                <w:szCs w:val="20"/>
                <w:lang w:val="fr-FR" w:eastAsia="en-US"/>
              </w:rPr>
              <w:t xml:space="preserve"> koju je, u drugoj polovini 2017.godine,</w:t>
            </w:r>
            <w:r>
              <w:rPr>
                <w:rFonts w:ascii="Arial" w:hAnsi="Arial" w:cs="Arial"/>
                <w:b w:val="0"/>
                <w:sz w:val="20"/>
                <w:szCs w:val="20"/>
                <w:lang w:val="fr-FR" w:eastAsia="en-US"/>
              </w:rPr>
              <w:t xml:space="preserve"> Savjet Evrope</w:t>
            </w:r>
            <w:r w:rsidRPr="00AE6F1B">
              <w:rPr>
                <w:rFonts w:ascii="Arial" w:hAnsi="Arial" w:cs="Arial"/>
                <w:b w:val="0"/>
                <w:sz w:val="20"/>
                <w:szCs w:val="20"/>
                <w:lang w:val="fr-FR" w:eastAsia="en-US"/>
              </w:rPr>
              <w:t xml:space="preserve"> sproveo </w:t>
            </w:r>
            <w:r w:rsidRPr="00AE6F1B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u okviru regionalnog projekta „Jačanje pravosudne ekspertize o slobodi izražavanja i medijima u Jugoistočnoj Evropi“(JUFREX)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,</w:t>
            </w:r>
            <w:r w:rsidR="0066175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predloženim aktom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 xml:space="preserve"> implementiraće se predmetne preporuke u dijelu koji se odnosi na materiju ovog zakona.</w:t>
            </w:r>
          </w:p>
          <w:p w:rsidR="006F7521" w:rsidRPr="00AE6F1B" w:rsidRDefault="006F7521" w:rsidP="00AE6F1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Ciljevi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oji ciljevi se postižu predloženim propisom?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avesti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usklađenost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ovih ciljeva sa postojećim strategijama ili programima Vlade, ako je primjenljivo.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Predloženim propisom nastoje se postići sljedeći ciljevi:</w:t>
            </w:r>
          </w:p>
          <w:p w:rsidR="00A8230D" w:rsidRPr="00BC36CE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Dodatno snaženje mehanizama političko-institucionalne nezavisnosti javnog radiodifuznog servisa;</w:t>
            </w:r>
          </w:p>
          <w:p w:rsidR="00A8230D" w:rsidRPr="00400A42" w:rsidRDefault="004D734F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Dodatna p</w:t>
            </w:r>
            <w:r w:rsidR="00A8230D">
              <w:rPr>
                <w:rFonts w:ascii="Arial" w:hAnsi="Arial" w:cs="Arial"/>
                <w:b w:val="0"/>
                <w:sz w:val="20"/>
                <w:szCs w:val="20"/>
              </w:rPr>
              <w:t>rofesionalizacija i unapređenje poslovanja RTCG;</w:t>
            </w:r>
          </w:p>
          <w:p w:rsidR="00A8230D" w:rsidRPr="001D6CC2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Jačanje odgovornosti prema javnosti, snaženje principa samoregulacije i snaženje profesionalnih standard</w:t>
            </w:r>
            <w:r w:rsidR="00661759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RTCG;</w:t>
            </w:r>
          </w:p>
          <w:p w:rsidR="00A8230D" w:rsidRPr="001D6CC2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Definisanje nadzora nad sprovođenjem Ugovora o pružanju javnih usluga;</w:t>
            </w:r>
          </w:p>
          <w:p w:rsidR="00A8230D" w:rsidRPr="00400A42" w:rsidRDefault="00661759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Definisanje postupka</w:t>
            </w:r>
            <w:r w:rsidR="00A8230D">
              <w:rPr>
                <w:rFonts w:ascii="Arial" w:hAnsi="Arial" w:cs="Arial"/>
                <w:b w:val="0"/>
                <w:sz w:val="20"/>
                <w:szCs w:val="20"/>
              </w:rPr>
              <w:t xml:space="preserve"> uvođenja novih usluga,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kojim će se </w:t>
            </w:r>
            <w:r w:rsidR="00A8230D">
              <w:rPr>
                <w:rFonts w:ascii="Arial" w:hAnsi="Arial" w:cs="Arial"/>
                <w:b w:val="0"/>
                <w:sz w:val="20"/>
                <w:szCs w:val="20"/>
              </w:rPr>
              <w:t>osigurati da se javna sredstva koriste na način koji ne narušava konkurenciju na tržištu;</w:t>
            </w:r>
          </w:p>
          <w:p w:rsidR="00A8230D" w:rsidRPr="00400A42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Implementacija preporuka Sav</w:t>
            </w:r>
            <w:r w:rsidR="00661759">
              <w:rPr>
                <w:rFonts w:ascii="Arial" w:hAnsi="Arial" w:cs="Arial"/>
                <w:b w:val="0"/>
                <w:sz w:val="20"/>
                <w:szCs w:val="20"/>
              </w:rPr>
              <w:t>jeta Evrope sadržanih u JUFREX 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nalizi medijskog sektora Crne Gore</w:t>
            </w:r>
            <w:r w:rsidR="00661759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u </w:t>
            </w:r>
            <w:r w:rsidR="00661759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="0066175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ijelu koji se odnosi na materiju predmetnog zakona.</w:t>
            </w:r>
          </w:p>
          <w:p w:rsidR="00A8230D" w:rsidRPr="00400A42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F7521">
              <w:rPr>
                <w:rFonts w:ascii="Arial" w:hAnsi="Arial" w:cs="Arial"/>
                <w:b w:val="0"/>
                <w:sz w:val="20"/>
                <w:szCs w:val="20"/>
              </w:rPr>
              <w:t>Izmjene i dopune Zakona o nacionalnom javnom emiteru Radio i Televizija Crne Gore definisane</w:t>
            </w:r>
            <w:r w:rsidR="006F7521">
              <w:rPr>
                <w:rFonts w:ascii="Arial" w:hAnsi="Arial" w:cs="Arial"/>
                <w:b w:val="0"/>
                <w:sz w:val="20"/>
                <w:szCs w:val="20"/>
              </w:rPr>
              <w:t xml:space="preserve"> su Programom rada Vlade za 2019.godinu ( II</w:t>
            </w:r>
            <w:r w:rsidRPr="006F7521">
              <w:rPr>
                <w:rFonts w:ascii="Arial" w:hAnsi="Arial" w:cs="Arial"/>
                <w:b w:val="0"/>
                <w:sz w:val="20"/>
                <w:szCs w:val="20"/>
              </w:rPr>
              <w:t xml:space="preserve"> kvartal ).</w:t>
            </w:r>
            <w:r w:rsidRPr="00400A4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8230D" w:rsidRPr="000511F0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5805F3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5805F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5805F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Opcije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oje su moguće opcije za ispunjavanje ciljeva i rješavanje problema? (uvijek treba razmatrati “status quo” opciju i preporučljivo je uključiti i neregulatornu opciju, osim ako postoji obaveza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donošenja predloženog propisa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brazložiti preferiranu opciju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?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6F7521" w:rsidRDefault="00A8230D" w:rsidP="006D158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Moguće su dvije opcije:</w:t>
            </w:r>
          </w:p>
          <w:p w:rsidR="00A8230D" w:rsidRPr="006F7521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Status quo ( Zakon o nacionalnom javnom emiteru Radio i Televizija Crne Gore)</w:t>
            </w:r>
          </w:p>
          <w:p w:rsidR="00A8230D" w:rsidRPr="006F7521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Zakon o izmjenama i dopunama Zakona o nacionalnom javnom emiteru Radio i Televizija Crne Gore</w:t>
            </w:r>
          </w:p>
          <w:p w:rsidR="00A8230D" w:rsidRDefault="00A8230D" w:rsidP="006617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</w:pP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Status quo ne može biti preferirana opcija iz razloga što se izmjenama i dopunama Zakona o nacionalnom javnom emiteru Radio i Televizija Crne Gore dodatno snaže mehanizmi 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političko-institucionalno</w:t>
            </w: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nezavisnosti javne radiodifuzije, jačaju se principi samoregulacije RTCG, jača se odgovornost prema javnosti RTCG, snaže se profesio</w:t>
            </w:r>
            <w:r w:rsidR="004D734F"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nalni standardi RTCG, dodatno profesionalizuje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poslovanje RTCG, definiše se nadzor nad sprovođenjem Ugovo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 o pružanju javnih usluga, definiše se</w:t>
            </w:r>
            <w:r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procedura uvođenja novih usluga RTCG u skladu sa Saopštenjem Komisije o primjeni pravila o državnoj pomoći za javne radio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-difuzne usluge (2009/C 257/01), te se implementiraju 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</w:rPr>
              <w:t>preporuka Savjeta Evrope iz JUFREX Analizi medijskog sektora Crne Gore, u d</w:t>
            </w:r>
            <w:r w:rsidR="00661759" w:rsidRPr="006F7521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ijelu koji se odnosi na materiju predmetnog zakona</w:t>
            </w:r>
            <w:r w:rsidR="00661759">
              <w:rPr>
                <w:rFonts w:ascii="Arial" w:hAnsi="Arial" w:cs="Arial"/>
                <w:b w:val="0"/>
                <w:sz w:val="20"/>
                <w:szCs w:val="20"/>
                <w:lang w:val="sr-Latn-ME" w:eastAsia="en-US"/>
              </w:rPr>
              <w:t>.</w:t>
            </w:r>
          </w:p>
          <w:p w:rsidR="000A66DF" w:rsidRDefault="000A66DF" w:rsidP="006617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:rsidR="006F7521" w:rsidRPr="000511F0" w:rsidRDefault="006F7521" w:rsidP="0066175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Analiza uticaja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a koga će i kako će najvjerovatnije uticati rješenja u propisu -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abrojati pozitivne i negativne uticaje, direktne i indirektne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Koje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troškove će primjena propisa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izazvati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građanima i privredi (naročito malim i srednjim preduzećima)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pozitivne posljedice donošenja propisa opravdava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ju troškove koje će on stvoriti.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a li se propisom podržava stvaranje novih privrednih subjekata na tržištu i tržišna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konkurencija.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Uključiti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procjenu administrativnih opterećenja i biznis barijera.</w:t>
            </w:r>
          </w:p>
          <w:p w:rsidR="00A8230D" w:rsidRPr="000511F0" w:rsidRDefault="00A8230D" w:rsidP="006D1585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0A66DF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:rsidR="000A66DF" w:rsidRPr="00E77F0A" w:rsidRDefault="00661759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7F0A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="00A8230D" w:rsidRPr="00E77F0A">
              <w:rPr>
                <w:rFonts w:ascii="Arial" w:hAnsi="Arial" w:cs="Arial"/>
                <w:b w:val="0"/>
                <w:sz w:val="20"/>
                <w:szCs w:val="20"/>
              </w:rPr>
              <w:t>bzirom da se djelatnost nacionalnog javnog emitera odnosi na pružanje javnih audio-vizuelnih usluga kojima se zadovoljavaju potrebe svih segmenata crnogorskog društva, te obezbjeđuje ostvarivanje</w:t>
            </w:r>
            <w:r w:rsidR="00E77F0A">
              <w:rPr>
                <w:rFonts w:ascii="Arial" w:hAnsi="Arial" w:cs="Arial"/>
                <w:b w:val="0"/>
                <w:sz w:val="20"/>
                <w:szCs w:val="20"/>
              </w:rPr>
              <w:t xml:space="preserve"> prava i interesa svih građana </w:t>
            </w:r>
            <w:r w:rsidR="00A8230D" w:rsidRPr="00E77F0A">
              <w:rPr>
                <w:rFonts w:ascii="Arial" w:hAnsi="Arial" w:cs="Arial"/>
                <w:b w:val="0"/>
                <w:sz w:val="20"/>
                <w:szCs w:val="20"/>
              </w:rPr>
              <w:t xml:space="preserve">i drugih subjekata u oblasti informisanja, rješenja sadržana u propisu imaće pozitivan uticaj na </w:t>
            </w:r>
            <w:r w:rsidR="000A66DF" w:rsidRPr="00E77F0A">
              <w:rPr>
                <w:rFonts w:ascii="Arial" w:hAnsi="Arial" w:cs="Arial"/>
                <w:b w:val="0"/>
                <w:sz w:val="20"/>
                <w:szCs w:val="20"/>
              </w:rPr>
              <w:t>zadovoljavanje interesa najšire javnosti u oblasti informisanja.</w:t>
            </w:r>
          </w:p>
          <w:p w:rsidR="000A66DF" w:rsidRPr="00E77F0A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Pr="00E77F0A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7F0A">
              <w:rPr>
                <w:rFonts w:ascii="Arial" w:hAnsi="Arial" w:cs="Arial"/>
                <w:b w:val="0"/>
                <w:sz w:val="20"/>
                <w:szCs w:val="20"/>
              </w:rPr>
              <w:t>Primjena ovog Zakona neće izazvati dodatne troškove građanima i privredi.</w:t>
            </w:r>
          </w:p>
          <w:p w:rsidR="000A66DF" w:rsidRPr="00E77F0A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Pr="00E77F0A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7F0A">
              <w:rPr>
                <w:rFonts w:ascii="Arial" w:hAnsi="Arial" w:cs="Arial"/>
                <w:b w:val="0"/>
                <w:sz w:val="20"/>
                <w:szCs w:val="20"/>
              </w:rPr>
              <w:t xml:space="preserve">Ovim aktom ne predviđa se osnivanje novih privrednih subjekata na tržištu. </w:t>
            </w:r>
          </w:p>
          <w:p w:rsidR="000A66DF" w:rsidRPr="00E77F0A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A8230D" w:rsidRPr="00E77F0A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E77F0A">
              <w:rPr>
                <w:rFonts w:ascii="Arial" w:hAnsi="Arial" w:cs="Arial"/>
                <w:b w:val="0"/>
                <w:sz w:val="20"/>
                <w:szCs w:val="20"/>
              </w:rPr>
              <w:t>Donošenjem predloženog akta ne stvaraju se administrativna opterećenja i biznis barijere.</w:t>
            </w:r>
          </w:p>
          <w:p w:rsidR="000A66DF" w:rsidRPr="000511F0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1D0B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1D0B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5. Procjena fiskalnog uticaja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je potrebno obezbjeđenje finansijskih sredstava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iz budžeta Crne Gore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za impleme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ntaciju propisa i u kom iznosu?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a li je obezbjeđenje finansijskih sredstava jednokratno, ili tokom određenog vremenskog perioda? </w:t>
            </w:r>
            <w:r w:rsidRPr="001D0B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Obrazložiti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implementacijom propisa proizilaze međ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unarodne finansijske obaveze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? Obrazložiti.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su neophodna finansijska sredstva obezbijeđena u budžetu za tekuću fiskal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 xml:space="preserve">nu godinu, odnosno da li su 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planirana u bud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žetu za narednu fiskanu godinu?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je usvajanjem propisa predviđeno donošenje podzakonskih akata iz kojih će proisteći finansijske obaveze?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će se implementacijom propisa ostvariti prihod za budžet Crne Gore?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brazložiti metodologiju koja je korišćenja prilikom obračun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finansijskih izdataka/prihoda.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 li su postojali problemi u preciz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 xml:space="preserve">nom 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obračunu finansijskih izdataka/prihoda? Obrazlo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žiti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 xml:space="preserve">a li su postojale sugestije Ministarstva finansija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na nacrt/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predlog propisa?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D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 xml:space="preserve">a li su dobijene primjedbe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>uključene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  <w:lang w:val="en-US"/>
              </w:rPr>
              <w:t xml:space="preserve"> u tekst propisa? Obra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zložiti.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  <w:p w:rsidR="00AA3979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Implementacija propisa ne podrazumijeva dodatna izdvajanja sredstava iz budžeta Crne Gore</w:t>
            </w:r>
            <w:r w:rsidR="00AA3979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obzirom da index finansiranja RTCG nije predmet </w:t>
            </w:r>
            <w:r w:rsidR="00AA3979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Nacrta 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izmjena i dopuna</w:t>
            </w:r>
            <w:r w:rsidR="00AA3979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Zakona o nacionalnom javnom emiteru Radio i Televizija Crne Gore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0A66DF" w:rsidRPr="00AA3979" w:rsidRDefault="000A66DF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8230D" w:rsidRPr="00AA3979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Implementacija </w:t>
            </w:r>
            <w:r w:rsidR="00AA3979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propisa 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ne podrazumijeva ni međunarodne finansijske obaveze. </w:t>
            </w:r>
          </w:p>
          <w:p w:rsidR="0068420A" w:rsidRDefault="0068420A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6. </w:t>
            </w:r>
            <w:r w:rsidRPr="000511F0"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  <w:t>K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onsultacije zainteresovanih strana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Naznačiti da li je korišćena eksterna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ekspertska podrška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i ako da, kako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aznačiti koje su grupe zainteresovanih strana konsultovane, u kojoj fazi RIA procesa i kako (javne ili ciljane konsultacije)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.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aznačiti glavne rezultate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 konsultacija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, i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koji su predlozi i sugestije zainteresovanih strana prihvaćeni odnosno nijesu prihvaćeni. Obrazložiti.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:rsidR="00AA3979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pripremu navedenog propisa formirana je međuresorska radna grupa u kojoj su pored predstavnika državnih o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rgana učestvovali predsjednik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Savjeta nezavisnog regulatora 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 oblast elektronskih medija , predsjednik 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Savjeta RTCG, generalni direktori nezavisnog regulatora za oblast elektronskih medija i </w:t>
            </w:r>
            <w:r w:rsidR="000A66D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RTCG, te predstavnice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nevladinog sektora i Univerziteta. </w:t>
            </w:r>
          </w:p>
          <w:p w:rsidR="00E77F0A" w:rsidRPr="00AA3979" w:rsidRDefault="00E77F0A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8230D" w:rsidRDefault="00AA3979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 pripremi propisa</w:t>
            </w:r>
            <w:r w:rsidR="006842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u vidu ekspertskog savjetovanja,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korišćena</w:t>
            </w:r>
            <w:r w:rsidR="00A8230D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je </w:t>
            </w:r>
            <w:r w:rsidR="00A8230D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podrška</w:t>
            </w:r>
            <w:r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442F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nezavisne ekspertkinje, gospođe</w:t>
            </w:r>
            <w:r w:rsidR="00A8230D" w:rsidRPr="00AA397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Sandre Bašić</w:t>
            </w:r>
            <w:r w:rsidR="00BE01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Hrvatin.</w:t>
            </w:r>
          </w:p>
          <w:p w:rsidR="00D442F4" w:rsidRPr="00AA3979" w:rsidRDefault="00D442F4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8230D" w:rsidRPr="00D442F4" w:rsidRDefault="00D442F4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Prilikom izrade Nacrta uzeti su o obzir i razm</w:t>
            </w:r>
            <w:r w:rsid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atrani, u okviru Radne grupe, predlozi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komentari i primjedbre</w:t>
            </w:r>
            <w:r w:rsidR="006842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 Nacrt zakona dostavljeni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 Savje</w:t>
            </w:r>
            <w:r w:rsidR="006842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 Evrope i OSCE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te</w:t>
            </w:r>
            <w:r w:rsidR="006842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je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najveći dio istih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prihvaćen i implementiran u tekst Nacrta.</w:t>
            </w:r>
          </w:p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</w:tc>
      </w:tr>
      <w:tr w:rsidR="00A8230D" w:rsidRPr="000511F0" w:rsidTr="006D15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lastRenderedPageBreak/>
              <w:t>7</w:t>
            </w:r>
            <w:r w:rsidRPr="000511F0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: Monitoring i evaluacija</w:t>
            </w:r>
          </w:p>
          <w:p w:rsidR="00A8230D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 xml:space="preserve">oje su potencijalne prepreke za implementaciju propisa? </w:t>
            </w:r>
          </w:p>
          <w:p w:rsidR="00A8230D" w:rsidRPr="0000426F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 w:rsidRPr="0000426F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Koje će mjere biti preduzete tokom primjene propisa da bi se ispunili ciljevi?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oji su glavni indikatori prema kojima će se mjeriti ispunjenje ciljeva?</w:t>
            </w:r>
          </w:p>
          <w:p w:rsidR="00A8230D" w:rsidRPr="00A07773" w:rsidRDefault="00A8230D" w:rsidP="00A823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K</w:t>
            </w:r>
            <w:r w:rsidRPr="00A0777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 će biti zadužen za sprovođenje monitoringa i evaluacije primjene propisa?</w:t>
            </w:r>
          </w:p>
        </w:tc>
      </w:tr>
      <w:tr w:rsidR="00A8230D" w:rsidRPr="000511F0" w:rsidTr="006D15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:rsidR="00BE0120" w:rsidRDefault="00BE0120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color w:val="2E74B5" w:themeColor="accent1" w:themeShade="BF"/>
                <w:sz w:val="21"/>
                <w:szCs w:val="21"/>
                <w:lang w:val="sr-Latn-CS"/>
              </w:rPr>
            </w:pPr>
          </w:p>
          <w:p w:rsidR="00A8230D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1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implementaciju propisa ne postoje prepreke.</w:t>
            </w:r>
          </w:p>
          <w:p w:rsidR="001D0E01" w:rsidRPr="00BE0120" w:rsidRDefault="001D0E01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D0E01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E012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Glavni indikatori ispunjanja ciljeva ogledaće se</w:t>
            </w:r>
            <w:r w:rsid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 </w:t>
            </w:r>
            <w:r w:rsidR="001D0E01" w:rsidRP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inst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itucionalnoj nezavisnosti javnog</w:t>
            </w:r>
            <w:r w:rsidR="001D0E01" w:rsidRP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servisa</w:t>
            </w:r>
            <w:r w:rsidRP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E77F0A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misiji i</w:t>
            </w:r>
            <w:r w:rsidR="008A03F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javnom interesu.</w:t>
            </w:r>
          </w:p>
          <w:p w:rsidR="001D0E01" w:rsidRPr="00BE0120" w:rsidRDefault="001D0E01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8230D" w:rsidRPr="00BE0120" w:rsidRDefault="00BE0120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 monitoring i</w:t>
            </w:r>
            <w:r w:rsidR="00A8230D" w:rsidRP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evaluaciju primjene propisa zadužen je</w:t>
            </w:r>
            <w:r w:rsidR="001D0E0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Savjet RTCG, Upravni odbor RTCG, nezavisni regulator za oblast elektronskih medija.</w:t>
            </w:r>
          </w:p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:rsidR="00A8230D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  <w:p w:rsidR="00A8230D" w:rsidRPr="000511F0" w:rsidRDefault="00A8230D" w:rsidP="006D158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A8230D" w:rsidRPr="000511F0" w:rsidRDefault="00A8230D" w:rsidP="00A8230D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2E74B5" w:themeColor="accent1" w:themeShade="BF"/>
          <w:sz w:val="20"/>
          <w:szCs w:val="20"/>
        </w:rPr>
      </w:pPr>
    </w:p>
    <w:p w:rsidR="00A8230D" w:rsidRPr="000511F0" w:rsidRDefault="00A8230D" w:rsidP="00A8230D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2E74B5" w:themeColor="accent1" w:themeShade="BF"/>
          <w:sz w:val="20"/>
          <w:szCs w:val="20"/>
        </w:rPr>
      </w:pPr>
    </w:p>
    <w:p w:rsidR="00A8230D" w:rsidRPr="000511F0" w:rsidRDefault="00A8230D" w:rsidP="00A8230D">
      <w:pPr>
        <w:autoSpaceDE w:val="0"/>
        <w:autoSpaceDN w:val="0"/>
        <w:adjustRightInd w:val="0"/>
        <w:rPr>
          <w:rFonts w:ascii="Arial" w:hAnsi="Arial" w:cs="Arial"/>
          <w:b/>
          <w:color w:val="2E74B5" w:themeColor="accent1" w:themeShade="BF"/>
          <w:sz w:val="20"/>
          <w:szCs w:val="20"/>
        </w:rPr>
      </w:pPr>
    </w:p>
    <w:p w:rsidR="00A8230D" w:rsidRDefault="00A8230D" w:rsidP="00A8230D">
      <w:pPr>
        <w:rPr>
          <w:color w:val="2E74B5" w:themeColor="accent1" w:themeShade="BF"/>
        </w:rPr>
      </w:pPr>
    </w:p>
    <w:p w:rsidR="00A8230D" w:rsidRPr="00BD4282" w:rsidRDefault="00A8230D" w:rsidP="00A8230D">
      <w:pPr>
        <w:rPr>
          <w:rFonts w:ascii="Arial" w:hAnsi="Arial" w:cs="Arial"/>
          <w:b/>
          <w:color w:val="2E74B5" w:themeColor="accent1" w:themeShade="BF"/>
        </w:rPr>
      </w:pPr>
      <w:r w:rsidRPr="00BD4282">
        <w:rPr>
          <w:rFonts w:ascii="Arial" w:hAnsi="Arial" w:cs="Arial"/>
          <w:b/>
          <w:color w:val="2E74B5" w:themeColor="accent1" w:themeShade="BF"/>
        </w:rPr>
        <w:t>Datum i mjesto</w:t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ab/>
      </w:r>
      <w:r w:rsidR="00F64713">
        <w:rPr>
          <w:rFonts w:ascii="Arial" w:hAnsi="Arial" w:cs="Arial"/>
          <w:b/>
          <w:color w:val="2E74B5" w:themeColor="accent1" w:themeShade="BF"/>
        </w:rPr>
        <w:tab/>
      </w:r>
      <w:r w:rsidRPr="00BD4282">
        <w:rPr>
          <w:rFonts w:ascii="Arial" w:hAnsi="Arial" w:cs="Arial"/>
          <w:b/>
          <w:color w:val="2E74B5" w:themeColor="accent1" w:themeShade="BF"/>
        </w:rPr>
        <w:t xml:space="preserve">Starješina </w:t>
      </w:r>
    </w:p>
    <w:p w:rsidR="00F64713" w:rsidRDefault="00F64713" w:rsidP="00F64713">
      <w:pPr>
        <w:rPr>
          <w:rFonts w:ascii="Arial" w:hAnsi="Arial" w:cs="Arial"/>
          <w:color w:val="2E74B5" w:themeColor="accent1" w:themeShade="BF"/>
        </w:rPr>
      </w:pPr>
    </w:p>
    <w:p w:rsidR="00F64713" w:rsidRDefault="00346353" w:rsidP="00F64713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03</w:t>
      </w:r>
      <w:r w:rsidR="00F64713">
        <w:rPr>
          <w:rFonts w:ascii="Arial" w:hAnsi="Arial" w:cs="Arial"/>
          <w:color w:val="2E74B5" w:themeColor="accent1" w:themeShade="BF"/>
        </w:rPr>
        <w:t>.</w:t>
      </w:r>
      <w:r>
        <w:rPr>
          <w:rFonts w:ascii="Arial" w:hAnsi="Arial" w:cs="Arial"/>
          <w:color w:val="2E74B5" w:themeColor="accent1" w:themeShade="BF"/>
        </w:rPr>
        <w:t>01.2019</w:t>
      </w:r>
      <w:r w:rsidR="00F64713">
        <w:rPr>
          <w:rFonts w:ascii="Arial" w:hAnsi="Arial" w:cs="Arial"/>
          <w:color w:val="2E74B5" w:themeColor="accent1" w:themeShade="BF"/>
        </w:rPr>
        <w:t xml:space="preserve">.godine, </w:t>
      </w:r>
      <w:r w:rsidR="00F64713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ab/>
      </w:r>
      <w:r w:rsidR="005D2260">
        <w:rPr>
          <w:rFonts w:ascii="Arial" w:hAnsi="Arial" w:cs="Arial"/>
          <w:color w:val="2E74B5" w:themeColor="accent1" w:themeShade="BF"/>
        </w:rPr>
        <w:tab/>
      </w:r>
      <w:r w:rsidR="00F64713">
        <w:rPr>
          <w:rFonts w:ascii="Arial" w:hAnsi="Arial" w:cs="Arial"/>
          <w:color w:val="2E74B5" w:themeColor="accent1" w:themeShade="BF"/>
        </w:rPr>
        <w:t>Željko Rutović</w:t>
      </w:r>
    </w:p>
    <w:p w:rsidR="00F64713" w:rsidRDefault="00F64713" w:rsidP="00F64713">
      <w:pPr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</w:rPr>
        <w:t>Cetinje</w:t>
      </w:r>
      <w:r>
        <w:rPr>
          <w:rFonts w:ascii="Arial" w:hAnsi="Arial" w:cs="Arial"/>
          <w:color w:val="2E74B5" w:themeColor="accent1" w:themeShade="BF"/>
        </w:rPr>
        <w:tab/>
        <w:t xml:space="preserve">                                                       generalni direktor Direktorata za medije</w:t>
      </w:r>
      <w:r>
        <w:rPr>
          <w:rFonts w:ascii="Arial" w:hAnsi="Arial" w:cs="Arial"/>
          <w:color w:val="2E74B5" w:themeColor="accent1" w:themeShade="BF"/>
        </w:rPr>
        <w:tab/>
      </w:r>
      <w:r>
        <w:rPr>
          <w:rFonts w:ascii="Arial" w:hAnsi="Arial" w:cs="Arial"/>
          <w:color w:val="2E74B5" w:themeColor="accent1" w:themeShade="BF"/>
        </w:rPr>
        <w:tab/>
      </w:r>
      <w:r>
        <w:rPr>
          <w:rFonts w:ascii="Arial" w:hAnsi="Arial" w:cs="Arial"/>
          <w:color w:val="2E74B5" w:themeColor="accent1" w:themeShade="BF"/>
        </w:rPr>
        <w:tab/>
      </w:r>
      <w:r>
        <w:rPr>
          <w:rFonts w:ascii="Arial" w:hAnsi="Arial" w:cs="Arial"/>
          <w:color w:val="2E74B5" w:themeColor="accent1" w:themeShade="BF"/>
        </w:rPr>
        <w:tab/>
      </w:r>
    </w:p>
    <w:p w:rsidR="00F64713" w:rsidRPr="00972845" w:rsidRDefault="00F64713" w:rsidP="00F64713">
      <w:pPr>
        <w:rPr>
          <w:rFonts w:ascii="Arial" w:hAnsi="Arial" w:cs="Arial"/>
          <w:color w:val="44546A" w:themeColor="text2"/>
        </w:rPr>
      </w:pPr>
    </w:p>
    <w:p w:rsidR="00A8230D" w:rsidRPr="00A43DF6" w:rsidRDefault="00A8230D" w:rsidP="00A8230D">
      <w:pPr>
        <w:rPr>
          <w:rFonts w:ascii="Arial" w:hAnsi="Arial" w:cs="Arial"/>
          <w:color w:val="44546A" w:themeColor="text2"/>
        </w:rPr>
      </w:pPr>
      <w:r w:rsidRPr="00972845">
        <w:rPr>
          <w:rFonts w:ascii="Arial" w:hAnsi="Arial" w:cs="Arial"/>
          <w:color w:val="44546A" w:themeColor="text2"/>
        </w:rPr>
        <w:tab/>
      </w:r>
      <w:r w:rsidRPr="00972845">
        <w:rPr>
          <w:rFonts w:ascii="Arial" w:hAnsi="Arial" w:cs="Arial"/>
          <w:color w:val="44546A" w:themeColor="text2"/>
        </w:rPr>
        <w:tab/>
      </w:r>
    </w:p>
    <w:p w:rsidR="00E85B1E" w:rsidRDefault="00E85B1E"/>
    <w:sectPr w:rsidR="00E85B1E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0D"/>
    <w:rsid w:val="000A66DF"/>
    <w:rsid w:val="001D0E01"/>
    <w:rsid w:val="00346353"/>
    <w:rsid w:val="00434C84"/>
    <w:rsid w:val="004D734F"/>
    <w:rsid w:val="005D2260"/>
    <w:rsid w:val="00661759"/>
    <w:rsid w:val="0068420A"/>
    <w:rsid w:val="006F7521"/>
    <w:rsid w:val="008A03F2"/>
    <w:rsid w:val="008E39B3"/>
    <w:rsid w:val="00A8230D"/>
    <w:rsid w:val="00AA3979"/>
    <w:rsid w:val="00AE6F1B"/>
    <w:rsid w:val="00BC1F8C"/>
    <w:rsid w:val="00BE0120"/>
    <w:rsid w:val="00D442F4"/>
    <w:rsid w:val="00E77F0A"/>
    <w:rsid w:val="00E85B1E"/>
    <w:rsid w:val="00F6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A8230D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0D"/>
    <w:pPr>
      <w:ind w:left="720"/>
    </w:pPr>
  </w:style>
  <w:style w:type="table" w:styleId="LightGrid-Accent5">
    <w:name w:val="Light Grid Accent 5"/>
    <w:basedOn w:val="TableNormal"/>
    <w:uiPriority w:val="62"/>
    <w:rsid w:val="00A823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A8230D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0D"/>
    <w:pPr>
      <w:ind w:left="720"/>
    </w:pPr>
  </w:style>
  <w:style w:type="table" w:styleId="LightGrid-Accent5">
    <w:name w:val="Light Grid Accent 5"/>
    <w:basedOn w:val="TableNormal"/>
    <w:uiPriority w:val="62"/>
    <w:rsid w:val="00A823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2</cp:revision>
  <dcterms:created xsi:type="dcterms:W3CDTF">2019-01-03T09:56:00Z</dcterms:created>
  <dcterms:modified xsi:type="dcterms:W3CDTF">2019-01-03T09:56:00Z</dcterms:modified>
</cp:coreProperties>
</file>