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72D6C" w14:textId="5440EDC8" w:rsidR="00AD5D0D" w:rsidRPr="00AD5D0D" w:rsidRDefault="00AF73D4" w:rsidP="00AF73D4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18"/>
          <w:szCs w:val="18"/>
          <w:lang w:val="sr-Latn-ME"/>
        </w:rPr>
      </w:pPr>
      <w:r>
        <w:rPr>
          <w:rFonts w:eastAsia="Times New Roman" w:cstheme="minorHAnsi"/>
          <w:noProof/>
          <w:color w:val="000000"/>
          <w:sz w:val="24"/>
          <w:szCs w:val="24"/>
          <w:lang w:val="en-GB" w:eastAsia="en-GB"/>
        </w:rPr>
        <w:drawing>
          <wp:inline distT="0" distB="0" distL="0" distR="0" wp14:anchorId="59EF002D" wp14:editId="78A40A5A">
            <wp:extent cx="6016528" cy="31432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702" cy="315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B642E" w14:textId="77777777" w:rsidR="00AF73D4" w:rsidRDefault="00AF73D4" w:rsidP="009F71B9">
      <w:pPr>
        <w:spacing w:after="0" w:line="240" w:lineRule="auto"/>
        <w:contextualSpacing/>
        <w:jc w:val="right"/>
        <w:rPr>
          <w:sz w:val="24"/>
          <w:szCs w:val="24"/>
          <w:lang w:val="es-ES"/>
        </w:rPr>
      </w:pPr>
    </w:p>
    <w:p w14:paraId="056035DA" w14:textId="482E2557" w:rsidR="009F71B9" w:rsidRPr="00E63AEE" w:rsidRDefault="009F71B9" w:rsidP="009F71B9">
      <w:pPr>
        <w:spacing w:after="0" w:line="240" w:lineRule="auto"/>
        <w:contextualSpacing/>
        <w:jc w:val="right"/>
        <w:rPr>
          <w:sz w:val="24"/>
          <w:szCs w:val="24"/>
          <w:lang w:val="sr-Latn-ME"/>
        </w:rPr>
      </w:pPr>
      <w:r w:rsidRPr="00976861">
        <w:rPr>
          <w:sz w:val="24"/>
          <w:szCs w:val="24"/>
          <w:lang w:val="es-ES"/>
        </w:rPr>
        <w:t>Podgorica</w:t>
      </w:r>
      <w:r w:rsidRPr="00E63AEE">
        <w:rPr>
          <w:sz w:val="24"/>
          <w:szCs w:val="24"/>
          <w:lang w:val="sr-Latn-ME"/>
        </w:rPr>
        <w:t xml:space="preserve">, 25. </w:t>
      </w:r>
      <w:r>
        <w:rPr>
          <w:sz w:val="24"/>
          <w:szCs w:val="24"/>
          <w:lang w:val="es-ES"/>
        </w:rPr>
        <w:t>maj</w:t>
      </w:r>
      <w:r w:rsidRPr="00E63AEE">
        <w:rPr>
          <w:sz w:val="24"/>
          <w:szCs w:val="24"/>
          <w:lang w:val="sr-Latn-ME"/>
        </w:rPr>
        <w:t xml:space="preserve"> 2018.</w:t>
      </w:r>
    </w:p>
    <w:p w14:paraId="56FE928F" w14:textId="77777777" w:rsidR="009F71B9" w:rsidRPr="00E63AEE" w:rsidRDefault="009F71B9" w:rsidP="009F71B9">
      <w:pPr>
        <w:spacing w:after="0" w:line="240" w:lineRule="auto"/>
        <w:contextualSpacing/>
        <w:rPr>
          <w:b/>
          <w:sz w:val="20"/>
          <w:lang w:val="sr-Latn-ME"/>
        </w:rPr>
      </w:pPr>
    </w:p>
    <w:p w14:paraId="3AD3840E" w14:textId="77777777" w:rsidR="009F71B9" w:rsidRPr="009F71B9" w:rsidRDefault="009F71B9" w:rsidP="009F71B9">
      <w:pPr>
        <w:spacing w:after="0" w:line="240" w:lineRule="auto"/>
        <w:contextualSpacing/>
        <w:jc w:val="center"/>
        <w:rPr>
          <w:b/>
          <w:sz w:val="28"/>
          <w:szCs w:val="28"/>
          <w:lang w:val="sr-Latn-ME"/>
        </w:rPr>
      </w:pPr>
      <w:r w:rsidRPr="009F71B9">
        <w:rPr>
          <w:b/>
          <w:sz w:val="28"/>
          <w:szCs w:val="28"/>
          <w:lang w:val="es-ES"/>
        </w:rPr>
        <w:t>SAOP</w:t>
      </w:r>
      <w:r w:rsidRPr="009F71B9">
        <w:rPr>
          <w:b/>
          <w:sz w:val="28"/>
          <w:szCs w:val="28"/>
          <w:lang w:val="sr-Latn-ME"/>
        </w:rPr>
        <w:t>ŠTENJE ZA MEDIJE</w:t>
      </w:r>
      <w:bookmarkStart w:id="0" w:name="_Hlk505719425"/>
    </w:p>
    <w:p w14:paraId="5F7DE6A0" w14:textId="77777777" w:rsidR="009F71B9" w:rsidRPr="009F71B9" w:rsidRDefault="009F71B9" w:rsidP="009F71B9">
      <w:pPr>
        <w:jc w:val="center"/>
        <w:rPr>
          <w:b/>
          <w:sz w:val="28"/>
          <w:szCs w:val="28"/>
          <w:lang w:val="sr-Latn-ME"/>
        </w:rPr>
      </w:pPr>
      <w:r w:rsidRPr="009F71B9">
        <w:rPr>
          <w:b/>
          <w:sz w:val="28"/>
          <w:szCs w:val="28"/>
          <w:lang w:val="es-ES"/>
        </w:rPr>
        <w:t>Poznata</w:t>
      </w:r>
      <w:r w:rsidRPr="00E63AEE">
        <w:rPr>
          <w:b/>
          <w:sz w:val="28"/>
          <w:szCs w:val="28"/>
          <w:lang w:val="sr-Latn-ME"/>
        </w:rPr>
        <w:t xml:space="preserve"> </w:t>
      </w:r>
      <w:r w:rsidRPr="009F71B9">
        <w:rPr>
          <w:b/>
          <w:sz w:val="28"/>
          <w:szCs w:val="28"/>
          <w:lang w:val="es-ES"/>
        </w:rPr>
        <w:t>najuspje</w:t>
      </w:r>
      <w:r w:rsidRPr="00E63AEE">
        <w:rPr>
          <w:b/>
          <w:sz w:val="28"/>
          <w:szCs w:val="28"/>
          <w:lang w:val="sr-Latn-ME"/>
        </w:rPr>
        <w:t>š</w:t>
      </w:r>
      <w:r w:rsidRPr="009F71B9">
        <w:rPr>
          <w:b/>
          <w:sz w:val="28"/>
          <w:szCs w:val="28"/>
          <w:lang w:val="es-ES"/>
        </w:rPr>
        <w:t>nija</w:t>
      </w:r>
      <w:r w:rsidRPr="00E63AEE">
        <w:rPr>
          <w:b/>
          <w:sz w:val="28"/>
          <w:szCs w:val="28"/>
          <w:lang w:val="sr-Latn-ME"/>
        </w:rPr>
        <w:t xml:space="preserve"> </w:t>
      </w:r>
      <w:r w:rsidRPr="009F71B9">
        <w:rPr>
          <w:b/>
          <w:sz w:val="28"/>
          <w:szCs w:val="28"/>
          <w:lang w:val="es-ES"/>
        </w:rPr>
        <w:t>preduze</w:t>
      </w:r>
      <w:r w:rsidRPr="00E63AEE">
        <w:rPr>
          <w:b/>
          <w:sz w:val="28"/>
          <w:szCs w:val="28"/>
          <w:lang w:val="sr-Latn-ME"/>
        </w:rPr>
        <w:t>ć</w:t>
      </w:r>
      <w:r w:rsidRPr="009F71B9">
        <w:rPr>
          <w:b/>
          <w:sz w:val="28"/>
          <w:szCs w:val="28"/>
          <w:lang w:val="es-ES"/>
        </w:rPr>
        <w:t>a</w:t>
      </w:r>
      <w:r w:rsidRPr="00E63AEE">
        <w:rPr>
          <w:b/>
          <w:sz w:val="28"/>
          <w:szCs w:val="28"/>
          <w:lang w:val="sr-Latn-ME"/>
        </w:rPr>
        <w:t xml:space="preserve"> </w:t>
      </w:r>
      <w:r w:rsidRPr="009F71B9">
        <w:rPr>
          <w:b/>
          <w:sz w:val="28"/>
          <w:szCs w:val="28"/>
          <w:lang w:val="es-ES"/>
        </w:rPr>
        <w:t>u</w:t>
      </w:r>
      <w:r w:rsidRPr="00E63AEE">
        <w:rPr>
          <w:b/>
          <w:sz w:val="28"/>
          <w:szCs w:val="28"/>
          <w:lang w:val="sr-Latn-ME"/>
        </w:rPr>
        <w:t xml:space="preserve"> </w:t>
      </w:r>
      <w:r w:rsidRPr="009F71B9">
        <w:rPr>
          <w:b/>
          <w:sz w:val="28"/>
          <w:szCs w:val="28"/>
          <w:lang w:val="es-ES"/>
        </w:rPr>
        <w:t>Crnoj</w:t>
      </w:r>
      <w:r w:rsidRPr="00E63AEE">
        <w:rPr>
          <w:b/>
          <w:sz w:val="28"/>
          <w:szCs w:val="28"/>
          <w:lang w:val="sr-Latn-ME"/>
        </w:rPr>
        <w:t xml:space="preserve"> </w:t>
      </w:r>
      <w:r w:rsidRPr="009F71B9">
        <w:rPr>
          <w:b/>
          <w:sz w:val="28"/>
          <w:szCs w:val="28"/>
          <w:lang w:val="es-ES"/>
        </w:rPr>
        <w:t>Gori</w:t>
      </w:r>
    </w:p>
    <w:p w14:paraId="7C056449" w14:textId="77777777" w:rsidR="009F71B9" w:rsidRDefault="009F71B9" w:rsidP="009F71B9">
      <w:pPr>
        <w:spacing w:after="0" w:line="240" w:lineRule="auto"/>
        <w:rPr>
          <w:lang w:val="sr-Latn-ME"/>
        </w:rPr>
      </w:pPr>
    </w:p>
    <w:p w14:paraId="75E52E64" w14:textId="573D5398" w:rsidR="009F71B9" w:rsidRDefault="009F71B9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F71B9">
        <w:rPr>
          <w:rFonts w:cstheme="minorHAnsi"/>
          <w:sz w:val="24"/>
          <w:szCs w:val="24"/>
          <w:lang w:val="sr-Latn-ME"/>
        </w:rPr>
        <w:t xml:space="preserve">Projekat ,,100 najvećih u Crnoj Gori“ u završnoj je fazi u kojoj se sumiraju rezultati četvoromjesečne kampanje koja je sudeći prema svim parametrima bila više nego uspješna. Kroz različite događaje i skupove, novinske tekstove, gostovanja na radio i televizijskim stanicama, objavama na društvenim mrežama i u neposrednom kontaktu sa privrednicima i onima koji će to tek postati, razgovarano je o značaju pozitivnih poslovnih praksi i stimulativnog privrednog ambijenta. Kruna rada je publikacija „Poslovne novine – 100 najvećih u Crnoj Gori“, koja će zvanično biti prezentirana na svečanosti planiranoj za 30. maj.  </w:t>
      </w:r>
    </w:p>
    <w:p w14:paraId="66BCDDA3" w14:textId="77777777" w:rsidR="009F71B9" w:rsidRPr="009F71B9" w:rsidRDefault="009F71B9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p w14:paraId="7431A57D" w14:textId="6CFEAB82" w:rsidR="009F71B9" w:rsidRDefault="009F71B9" w:rsidP="0092638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ME"/>
        </w:rPr>
      </w:pPr>
      <w:r w:rsidRPr="009F71B9">
        <w:rPr>
          <w:rFonts w:cstheme="minorHAnsi"/>
          <w:sz w:val="24"/>
          <w:szCs w:val="24"/>
          <w:lang w:val="sr-Latn-ME"/>
        </w:rPr>
        <w:t xml:space="preserve">Osnivač BI Consultinga, vodećeg provajdera bonitetnih informacija, </w:t>
      </w:r>
      <w:r w:rsidRPr="009F71B9">
        <w:rPr>
          <w:rFonts w:cstheme="minorHAnsi"/>
          <w:b/>
          <w:sz w:val="24"/>
          <w:szCs w:val="24"/>
          <w:lang w:val="sr-Latn-ME"/>
        </w:rPr>
        <w:t>Ratko Nikolić</w:t>
      </w:r>
      <w:r w:rsidRPr="009F71B9">
        <w:rPr>
          <w:rFonts w:cstheme="minorHAnsi"/>
          <w:sz w:val="24"/>
          <w:szCs w:val="24"/>
          <w:lang w:val="sr-Latn-ME"/>
        </w:rPr>
        <w:t xml:space="preserve"> kazao je na završnoj konferenciji za novinare da su 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 xml:space="preserve">u publikaciji 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>navedena postignuća crnogorskih preduze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>ć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>a u 2017. godini koja je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>, kako je ocijenio,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bila izuzetno uspješna i po gotovo svim pokazateljima bolja od prethodne.</w:t>
      </w:r>
    </w:p>
    <w:p w14:paraId="01068860" w14:textId="77777777" w:rsidR="00926383" w:rsidRPr="00AD5D0D" w:rsidRDefault="00926383" w:rsidP="0092638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ME"/>
        </w:rPr>
      </w:pPr>
    </w:p>
    <w:p w14:paraId="2FA6B3A8" w14:textId="3E4D36EF" w:rsidR="009F71B9" w:rsidRDefault="009F71B9" w:rsidP="0092638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ME"/>
        </w:rPr>
      </w:pP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>„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 xml:space="preserve">Ključni ciljevi projekta su da kroz promociju najvećih i najuspješnih kompanija, promovišemo pozitivnu poslovnu praksu, unaprijeđujemo kulturu finansijskog izvještavanja, a samim tim stimulišemo formalnu u odnosu na neformalnu ekonomiju. Na tom putu pridružili su nam se 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 xml:space="preserve">brojni 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>partneri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>. O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>sim ovdje prisutnih, to je još oko 50 crnogorskih preduze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>ć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 xml:space="preserve">a koja i sama pripadaju klubu 100 najvećih. 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>Ž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>elim da im se još jednom zahvalim na podršci i n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 xml:space="preserve">a 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>doprinosu uspjehu ovog projekta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>“, kazao je Nikolić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>.</w:t>
      </w:r>
    </w:p>
    <w:p w14:paraId="334132B6" w14:textId="77777777" w:rsidR="00926383" w:rsidRPr="00AD5D0D" w:rsidRDefault="00926383" w:rsidP="0092638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ME"/>
        </w:rPr>
      </w:pPr>
    </w:p>
    <w:p w14:paraId="294708A1" w14:textId="77777777" w:rsidR="009F71B9" w:rsidRPr="009F71B9" w:rsidRDefault="009F71B9" w:rsidP="0092638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ME"/>
        </w:rPr>
      </w:pP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 xml:space="preserve">Kao što je i bilo predviđeno, 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 xml:space="preserve">dodao je on, 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>na bazi predatih finansijskih izvještaja za 2017. godinu rangira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>na su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mikro, mal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>a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>, srednja i velika preduzeća po prihodima, profitu i broju zaposlenih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 xml:space="preserve">. </w:t>
      </w:r>
    </w:p>
    <w:p w14:paraId="2C72FA9F" w14:textId="6BA81846" w:rsidR="00AF73D4" w:rsidRDefault="009F71B9" w:rsidP="0092638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ME"/>
        </w:rPr>
      </w:pP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>„N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>apravili smo analizu 12 privrednih grana, u okviru kojih smo rangirali najuspješnije po prihodima. Na kraju smo izdvojili kompanije koje ostvaruju rast prihoda, uz isti ili veći broj zaposlenih u posl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>j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 xml:space="preserve">ednje 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>tri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godine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>,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>i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koje ostvaruju pozitivan rezultat poslovanja, pa smo i njih rangirali po prihodu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>“, rekao je Nikolić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>.</w:t>
      </w:r>
    </w:p>
    <w:p w14:paraId="360BBEFE" w14:textId="7BAADFB3" w:rsidR="00AF73D4" w:rsidRDefault="00AF73D4" w:rsidP="0092638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ME"/>
        </w:rPr>
      </w:pPr>
    </w:p>
    <w:p w14:paraId="40FC1F9E" w14:textId="31D7AA07" w:rsidR="009F71B9" w:rsidRDefault="009F71B9" w:rsidP="0092638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ME"/>
        </w:rPr>
      </w:pP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>Prvorangirani na svih 25 listi su nosioci priznanja za 2018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>.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godinu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>, a</w:t>
      </w:r>
      <w:r w:rsidRPr="00AD5D0D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to su:</w:t>
      </w:r>
    </w:p>
    <w:p w14:paraId="39A2A4A3" w14:textId="77777777" w:rsidR="00926383" w:rsidRPr="00AD5D0D" w:rsidRDefault="00926383" w:rsidP="0092638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ME"/>
        </w:rPr>
      </w:pP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1025"/>
        <w:gridCol w:w="1800"/>
        <w:gridCol w:w="4230"/>
        <w:gridCol w:w="1800"/>
      </w:tblGrid>
      <w:tr w:rsidR="00052437" w:rsidRPr="00AD5D0D" w14:paraId="30370836" w14:textId="6EBAFC1E" w:rsidTr="00052437">
        <w:trPr>
          <w:trHeight w:val="290"/>
        </w:trPr>
        <w:tc>
          <w:tcPr>
            <w:tcW w:w="505" w:type="dxa"/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5CAC4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 RB</w:t>
            </w:r>
          </w:p>
        </w:tc>
        <w:tc>
          <w:tcPr>
            <w:tcW w:w="2825" w:type="dxa"/>
            <w:gridSpan w:val="2"/>
            <w:tcBorders>
              <w:left w:val="nil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076EE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Kategorija</w:t>
            </w:r>
          </w:p>
        </w:tc>
        <w:tc>
          <w:tcPr>
            <w:tcW w:w="4230" w:type="dxa"/>
            <w:tcBorders>
              <w:left w:val="nil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EF4502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PRVORANGIRANI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C6E0B4"/>
          </w:tcPr>
          <w:p w14:paraId="166708DB" w14:textId="3EC58E69" w:rsidR="00052437" w:rsidRPr="00AD5D0D" w:rsidRDefault="00052437" w:rsidP="0005243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Rezultat</w:t>
            </w:r>
          </w:p>
        </w:tc>
      </w:tr>
      <w:tr w:rsidR="00052437" w:rsidRPr="00052437" w14:paraId="5AE5EF16" w14:textId="09CB7A13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2D915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1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EE6D4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VELIKA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A1194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Prihod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4E4E" w14:textId="2DFF12CC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 xml:space="preserve">Elektroprivreda Crne Gore a. d. Nikšić             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5E16ED70" w14:textId="7492CE45" w:rsidR="00052437" w:rsidRPr="00AD5D0D" w:rsidRDefault="00052437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EUR 276.157.708</w:t>
            </w:r>
          </w:p>
        </w:tc>
      </w:tr>
      <w:tr w:rsidR="00052437" w:rsidRPr="00052437" w14:paraId="67E18D0B" w14:textId="309FC6EB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1F649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2</w:t>
            </w:r>
          </w:p>
        </w:tc>
        <w:tc>
          <w:tcPr>
            <w:tcW w:w="1025" w:type="dxa"/>
            <w:vMerge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46221973" w14:textId="77777777" w:rsidR="00052437" w:rsidRPr="00052437" w:rsidRDefault="00052437" w:rsidP="00D67674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71CD5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Dobit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9D8DE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BEMAX d. o. o. Podgorica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7C9EE80E" w14:textId="24D36D99" w:rsidR="00052437" w:rsidRPr="00AD5D0D" w:rsidRDefault="00052437" w:rsidP="001B492E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 xml:space="preserve">EUR </w:t>
            </w:r>
            <w:r w:rsidR="001B492E"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20.897.937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052437" w:rsidRPr="00052437" w14:paraId="17592485" w14:textId="7739543F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ECDB60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3</w:t>
            </w:r>
          </w:p>
        </w:tc>
        <w:tc>
          <w:tcPr>
            <w:tcW w:w="1025" w:type="dxa"/>
            <w:vMerge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63A8DFCB" w14:textId="77777777" w:rsidR="00052437" w:rsidRPr="00052437" w:rsidRDefault="00052437" w:rsidP="00D67674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9E5A7E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broj zaposlenih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27542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VOLI TRADE d. o. o. Podgorica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6D61FC21" w14:textId="0F0DB809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1.865</w:t>
            </w:r>
          </w:p>
        </w:tc>
      </w:tr>
      <w:tr w:rsidR="00052437" w:rsidRPr="00052437" w14:paraId="03F4DC56" w14:textId="631278F2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AB6FE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4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AFC59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SREDNJA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FC684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Prihod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F63CF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NEREGELIA d. o. o. Podgorica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56B6B899" w14:textId="1789A625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EUR 56.237.273</w:t>
            </w:r>
          </w:p>
        </w:tc>
      </w:tr>
      <w:tr w:rsidR="00052437" w:rsidRPr="00AD5D0D" w14:paraId="1A8F6868" w14:textId="3AD4B9DF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B58470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5</w:t>
            </w:r>
          </w:p>
        </w:tc>
        <w:tc>
          <w:tcPr>
            <w:tcW w:w="1025" w:type="dxa"/>
            <w:vMerge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45A6BB8B" w14:textId="77777777" w:rsidR="00052437" w:rsidRPr="00052437" w:rsidRDefault="00052437" w:rsidP="00D67674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58AD4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Dobit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BDDC" w14:textId="50E1E109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GRADIR Montenegro d</w:t>
            </w:r>
            <w:r w:rsidR="001B492E">
              <w:rPr>
                <w:rFonts w:eastAsia="Times New Roman" w:cstheme="minorHAnsi"/>
                <w:color w:val="000000"/>
                <w:szCs w:val="24"/>
                <w:lang w:val="sr-Latn-ME"/>
              </w:rPr>
              <w:t xml:space="preserve">. </w:t>
            </w: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o</w:t>
            </w:r>
            <w:r w:rsidR="001B492E">
              <w:rPr>
                <w:rFonts w:eastAsia="Times New Roman" w:cstheme="minorHAnsi"/>
                <w:color w:val="000000"/>
                <w:szCs w:val="24"/>
                <w:lang w:val="sr-Latn-ME"/>
              </w:rPr>
              <w:t xml:space="preserve">. </w:t>
            </w: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o</w:t>
            </w:r>
            <w:r w:rsidR="001B492E">
              <w:rPr>
                <w:rFonts w:eastAsia="Times New Roman" w:cstheme="minorHAnsi"/>
                <w:color w:val="000000"/>
                <w:szCs w:val="24"/>
                <w:lang w:val="sr-Latn-ME"/>
              </w:rPr>
              <w:t>.</w:t>
            </w: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 xml:space="preserve"> Pljevlja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0DEB7642" w14:textId="1D9FF25F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EUR 7.777.465</w:t>
            </w:r>
          </w:p>
        </w:tc>
      </w:tr>
      <w:tr w:rsidR="00052437" w:rsidRPr="00AD5D0D" w14:paraId="7C06A752" w14:textId="1D247814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51C33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6</w:t>
            </w:r>
          </w:p>
        </w:tc>
        <w:tc>
          <w:tcPr>
            <w:tcW w:w="1025" w:type="dxa"/>
            <w:vMerge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7B378FC3" w14:textId="77777777" w:rsidR="00052437" w:rsidRPr="00052437" w:rsidRDefault="00052437" w:rsidP="00D67674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337BC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broj zaposlenih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DDF92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Tobacco S Press d. o. o. Podgorica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1B1F504A" w14:textId="0F12FB85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825</w:t>
            </w:r>
          </w:p>
        </w:tc>
      </w:tr>
      <w:tr w:rsidR="00052437" w:rsidRPr="00AD5D0D" w14:paraId="36089FAC" w14:textId="1B57E321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4DF957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7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33E86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MALA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24BD5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Prihod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0A37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CARLSBERG Montenegro d. o. o. Podgorica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15B11DF7" w14:textId="1FB9C984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EUR 13.166.790</w:t>
            </w:r>
          </w:p>
        </w:tc>
      </w:tr>
      <w:tr w:rsidR="00052437" w:rsidRPr="00052437" w14:paraId="195EF396" w14:textId="46D75051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24C1A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8</w:t>
            </w:r>
          </w:p>
        </w:tc>
        <w:tc>
          <w:tcPr>
            <w:tcW w:w="1025" w:type="dxa"/>
            <w:vMerge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1B8E2EC8" w14:textId="77777777" w:rsidR="00052437" w:rsidRPr="00052437" w:rsidRDefault="00052437" w:rsidP="00D67674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55E03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Dobit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46B23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Domen d. o. o. Podgorica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4D31071F" w14:textId="583E46FF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EUR 2.262.989</w:t>
            </w:r>
          </w:p>
        </w:tc>
      </w:tr>
      <w:tr w:rsidR="00052437" w:rsidRPr="00AD5D0D" w14:paraId="6B6BA86A" w14:textId="6CEB05FA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37B1C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9</w:t>
            </w:r>
          </w:p>
        </w:tc>
        <w:tc>
          <w:tcPr>
            <w:tcW w:w="1025" w:type="dxa"/>
            <w:vMerge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0286D52A" w14:textId="77777777" w:rsidR="00052437" w:rsidRPr="00052437" w:rsidRDefault="00052437" w:rsidP="00D67674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C66A1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broj zaposlenih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9F513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Securitas Montenegro d. o. o.  Nikšić 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0F51403C" w14:textId="32F5BBD1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517</w:t>
            </w:r>
          </w:p>
        </w:tc>
      </w:tr>
      <w:tr w:rsidR="00052437" w:rsidRPr="00AD5D0D" w14:paraId="54A6A41B" w14:textId="3B19ED61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8E937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10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79C73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MIKRO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9CDD5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Prihod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A26FF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BWA d. o. o. Tivat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6CB462D3" w14:textId="6E7E8117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EUR 3.946.355</w:t>
            </w:r>
          </w:p>
        </w:tc>
      </w:tr>
      <w:tr w:rsidR="00052437" w:rsidRPr="00AD5D0D" w14:paraId="1D7C1A29" w14:textId="5F402885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284BE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11</w:t>
            </w:r>
          </w:p>
        </w:tc>
        <w:tc>
          <w:tcPr>
            <w:tcW w:w="1025" w:type="dxa"/>
            <w:vMerge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4DDB2AD7" w14:textId="77777777" w:rsidR="00052437" w:rsidRPr="00052437" w:rsidRDefault="00052437" w:rsidP="00D67674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74E53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Dobit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4A648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Capris d. o. o. Bar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3B5F5780" w14:textId="4C8A07ED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EUR 278.278</w:t>
            </w:r>
          </w:p>
        </w:tc>
      </w:tr>
      <w:tr w:rsidR="00052437" w:rsidRPr="00052437" w14:paraId="05E12F4E" w14:textId="53AC9387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45011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12</w:t>
            </w:r>
          </w:p>
        </w:tc>
        <w:tc>
          <w:tcPr>
            <w:tcW w:w="1025" w:type="dxa"/>
            <w:vMerge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6980665A" w14:textId="77777777" w:rsidR="00052437" w:rsidRPr="00052437" w:rsidRDefault="00052437" w:rsidP="00D67674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38427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broj zaposlenih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1B6DE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Halotaxi d. o. o Podgorica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1EA48D91" w14:textId="009AAD69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82</w:t>
            </w:r>
          </w:p>
        </w:tc>
      </w:tr>
      <w:tr w:rsidR="00052437" w:rsidRPr="00052437" w14:paraId="0418EACF" w14:textId="29D7C041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06FD8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13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F8742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Trgovina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4EE5A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VOLI TRADE d. o. o. Podgorica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54F74984" w14:textId="3BCD4817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EUR 209.038.793</w:t>
            </w:r>
          </w:p>
        </w:tc>
      </w:tr>
      <w:tr w:rsidR="00052437" w:rsidRPr="00AD5D0D" w14:paraId="16524A9F" w14:textId="2DCC26DE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4C132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14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A46545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Hotelijerstvo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DD431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Budvanska rivijera a. d. Budva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0BFBEB4B" w14:textId="0C29568E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EUR 20.955.454</w:t>
            </w:r>
          </w:p>
        </w:tc>
      </w:tr>
      <w:tr w:rsidR="00052437" w:rsidRPr="00052437" w14:paraId="16C4B4DB" w14:textId="5A7E4B26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5821C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15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D6FE5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Upravljanje nekretninama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9A8A9E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Delta M CG d. o. o. Podgorica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3A15E5C5" w14:textId="13C41A45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EUR 11.274.228</w:t>
            </w:r>
          </w:p>
        </w:tc>
      </w:tr>
      <w:tr w:rsidR="00052437" w:rsidRPr="00052437" w14:paraId="5F150B19" w14:textId="751C7ECB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AE6F0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16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5A5391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Revizija i računovodstvo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49501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Deloitte  d. o. o. Podgorica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613935D8" w14:textId="0AEC51CB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EUR 956.455</w:t>
            </w:r>
          </w:p>
        </w:tc>
      </w:tr>
      <w:tr w:rsidR="00052437" w:rsidRPr="00052437" w14:paraId="3E18284C" w14:textId="6AD3824C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579FB7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17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6FCF5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Građevinarstvo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15CD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BEMAX d. o. o. Podgorica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4F3A8DDA" w14:textId="78D38A1D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EUR 87.855.018</w:t>
            </w:r>
          </w:p>
        </w:tc>
      </w:tr>
      <w:tr w:rsidR="00052437" w:rsidRPr="00AD5D0D" w14:paraId="525FB7D8" w14:textId="1460C1EF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EC8BF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18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818C1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Hrana i piće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AAE5C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Meso-promet d. o. o. Bijelo Polje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5EFCAA37" w14:textId="6251EB11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EUR 55.940.189</w:t>
            </w:r>
          </w:p>
        </w:tc>
      </w:tr>
      <w:tr w:rsidR="00052437" w:rsidRPr="00052437" w14:paraId="76A76CD2" w14:textId="1E1AE942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CAAB1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19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CD1E3F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Ostala proizvodnja i prerada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E1779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Rudnik uglja a. d. Pljevlja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09734453" w14:textId="0656867C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EUR 42.441.258</w:t>
            </w:r>
          </w:p>
        </w:tc>
      </w:tr>
      <w:tr w:rsidR="00052437" w:rsidRPr="00052437" w14:paraId="4F1595E1" w14:textId="2610D23C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6BBC3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20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DEAE6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Telekomunikacije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96933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Crnogorski telekom a. d. Podgorica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6E5E1678" w14:textId="713246FA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EUR 86.394.616</w:t>
            </w:r>
          </w:p>
        </w:tc>
      </w:tr>
      <w:tr w:rsidR="00052437" w:rsidRPr="00052437" w14:paraId="27621206" w14:textId="2A90EF28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23B61A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21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DC35D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IT sektor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77F1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Comtrade Distribution d. o. o. Podgorica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1533AB39" w14:textId="245F0122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EUR 19.708.469</w:t>
            </w:r>
          </w:p>
        </w:tc>
      </w:tr>
      <w:tr w:rsidR="00052437" w:rsidRPr="00AD5D0D" w14:paraId="78DD1ECD" w14:textId="7A3C6D70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5A2FDE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22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B40A0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Nafta i derivati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0008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Jugopetrol  a. d. Podgorica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7B3F69AE" w14:textId="123C3145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EUR 136.259.910</w:t>
            </w:r>
          </w:p>
        </w:tc>
      </w:tr>
      <w:tr w:rsidR="00052437" w:rsidRPr="00AD5D0D" w14:paraId="47FDB99A" w14:textId="4AC62C20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38DE4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23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7418F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Farmacija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B1411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ZU Apoteke Crne Gore Montefarm a. d. Podgorica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2F97A177" w14:textId="3B3D27F3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 xml:space="preserve">EUR </w:t>
            </w:r>
            <w:r w:rsidR="009E50C1"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59.312.901</w:t>
            </w:r>
          </w:p>
        </w:tc>
      </w:tr>
      <w:tr w:rsidR="00052437" w:rsidRPr="00AD5D0D" w14:paraId="7E54C4A8" w14:textId="671A23E6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6124C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24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B8E725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Medicinske usluge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841E5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Institut " dr Simo Milošević" a. d. Igalo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70E02E4E" w14:textId="2615E224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 xml:space="preserve">EUR </w:t>
            </w:r>
            <w:r w:rsidR="009E50C1"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10.605.499</w:t>
            </w:r>
          </w:p>
        </w:tc>
      </w:tr>
      <w:tr w:rsidR="00052437" w:rsidRPr="00052437" w14:paraId="69076383" w14:textId="635D5AEC" w:rsidTr="00052437">
        <w:trPr>
          <w:trHeight w:val="290"/>
        </w:trPr>
        <w:tc>
          <w:tcPr>
            <w:tcW w:w="50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95267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25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AE627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Najveća rastuća kompanija</w:t>
            </w:r>
          </w:p>
        </w:tc>
        <w:tc>
          <w:tcPr>
            <w:tcW w:w="4230" w:type="dxa"/>
            <w:tcBorders>
              <w:top w:val="nil"/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C2A81" w14:textId="77777777" w:rsidR="00052437" w:rsidRPr="00052437" w:rsidRDefault="00052437" w:rsidP="00D6767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Cs w:val="24"/>
                <w:lang w:val="sr-Latn-ME"/>
              </w:rPr>
            </w:pPr>
            <w:r w:rsidRPr="00052437">
              <w:rPr>
                <w:rFonts w:eastAsia="Times New Roman" w:cstheme="minorHAnsi"/>
                <w:color w:val="000000"/>
                <w:szCs w:val="24"/>
                <w:lang w:val="sr-Latn-ME"/>
              </w:rPr>
              <w:t>VOLI TRADE d. o. o. Podgorica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0F7601DA" w14:textId="4606E6FD" w:rsidR="00052437" w:rsidRPr="00AD5D0D" w:rsidRDefault="001B492E" w:rsidP="00052437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 xml:space="preserve">EUR </w:t>
            </w:r>
            <w:r w:rsidR="009E50C1">
              <w:rPr>
                <w:rFonts w:eastAsia="Times New Roman" w:cstheme="minorHAnsi"/>
                <w:color w:val="000000"/>
                <w:sz w:val="24"/>
                <w:szCs w:val="24"/>
                <w:lang w:val="sr-Latn-ME"/>
              </w:rPr>
              <w:t>209.038.793</w:t>
            </w:r>
          </w:p>
        </w:tc>
      </w:tr>
    </w:tbl>
    <w:p w14:paraId="2E386D4A" w14:textId="77777777" w:rsidR="00926383" w:rsidRDefault="00926383" w:rsidP="00926383">
      <w:pPr>
        <w:pStyle w:val="PlainText"/>
        <w:jc w:val="both"/>
        <w:rPr>
          <w:rFonts w:asciiTheme="minorHAnsi" w:eastAsia="Times New Roman" w:hAnsiTheme="minorHAnsi" w:cstheme="minorHAnsi"/>
          <w:sz w:val="24"/>
          <w:szCs w:val="24"/>
          <w:lang w:val="sr-Latn-ME"/>
        </w:rPr>
      </w:pPr>
    </w:p>
    <w:p w14:paraId="14C42173" w14:textId="2F92CFBE" w:rsidR="009F71B9" w:rsidRDefault="009F71B9" w:rsidP="00926383">
      <w:pPr>
        <w:pStyle w:val="PlainText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9F71B9">
        <w:rPr>
          <w:rFonts w:asciiTheme="minorHAnsi" w:eastAsia="Times New Roman" w:hAnsiTheme="minorHAnsi" w:cstheme="minorHAnsi"/>
          <w:sz w:val="24"/>
          <w:szCs w:val="24"/>
          <w:lang w:val="sr-Latn-ME"/>
        </w:rPr>
        <w:t xml:space="preserve">Državni sekretar u Ministarstvu finansija Crne Gore </w:t>
      </w:r>
      <w:r w:rsidRPr="009F71B9">
        <w:rPr>
          <w:rFonts w:asciiTheme="minorHAnsi" w:eastAsia="Times New Roman" w:hAnsiTheme="minorHAnsi" w:cstheme="minorHAnsi"/>
          <w:b/>
          <w:sz w:val="24"/>
          <w:szCs w:val="24"/>
          <w:lang w:val="sr-Latn-ME"/>
        </w:rPr>
        <w:t>mr Nemanja Katnić</w:t>
      </w:r>
      <w:r w:rsidRPr="009F71B9">
        <w:rPr>
          <w:rFonts w:asciiTheme="minorHAnsi" w:hAnsiTheme="minorHAnsi" w:cstheme="minorHAnsi"/>
          <w:sz w:val="24"/>
          <w:szCs w:val="24"/>
          <w:lang w:val="sr-Latn-ME"/>
        </w:rPr>
        <w:t xml:space="preserve">  ocijenio je da projekat ,,100 najvećih u Crnoj Gori“ dokazuje razvojnu komponentu, dinamiku i kapacitet crnogorske privrede, dok je stabilna saradnja države i privrednih subjekata grancija napretka cjelokupnog društva.</w:t>
      </w:r>
    </w:p>
    <w:p w14:paraId="7D28D429" w14:textId="77777777" w:rsidR="009F71B9" w:rsidRPr="009F71B9" w:rsidRDefault="009F71B9" w:rsidP="00926383">
      <w:pPr>
        <w:pStyle w:val="PlainText"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</w:p>
    <w:p w14:paraId="4343EB6E" w14:textId="45C56B60" w:rsidR="009F71B9" w:rsidRDefault="009F71B9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F71B9">
        <w:rPr>
          <w:rFonts w:eastAsia="Times New Roman" w:cstheme="minorHAnsi"/>
          <w:sz w:val="24"/>
          <w:szCs w:val="24"/>
          <w:lang w:val="sr-Latn-ME"/>
        </w:rPr>
        <w:lastRenderedPageBreak/>
        <w:t xml:space="preserve">Generalni direktor Direktorata za investicije, razvoj malih i srednjih preduzeća i upravljanje EU fondovima u Ministarstvu ekonomije </w:t>
      </w:r>
      <w:r w:rsidRPr="009F71B9">
        <w:rPr>
          <w:rFonts w:eastAsia="Times New Roman" w:cstheme="minorHAnsi"/>
          <w:b/>
          <w:sz w:val="24"/>
          <w:szCs w:val="24"/>
          <w:lang w:val="sr-Latn-ME"/>
        </w:rPr>
        <w:t xml:space="preserve">mr Radosav Baćko Babić </w:t>
      </w:r>
      <w:r w:rsidRPr="009F71B9">
        <w:rPr>
          <w:rFonts w:eastAsia="Times New Roman" w:cstheme="minorHAnsi"/>
          <w:sz w:val="24"/>
          <w:szCs w:val="24"/>
          <w:lang w:val="sr-Latn-ME"/>
        </w:rPr>
        <w:t>ocijenio je</w:t>
      </w:r>
      <w:r w:rsidRPr="009F71B9">
        <w:rPr>
          <w:rFonts w:eastAsia="Times New Roman" w:cstheme="minorHAnsi"/>
          <w:b/>
          <w:sz w:val="24"/>
          <w:szCs w:val="24"/>
          <w:lang w:val="sr-Latn-ME"/>
        </w:rPr>
        <w:t xml:space="preserve"> </w:t>
      </w:r>
      <w:r w:rsidRPr="009F71B9">
        <w:rPr>
          <w:rFonts w:cstheme="minorHAnsi"/>
          <w:sz w:val="24"/>
          <w:szCs w:val="24"/>
          <w:lang w:val="sr-Latn-ME"/>
        </w:rPr>
        <w:t>da Projekat „100 najvećih u Crnoj Gori“ promoviše kompanije koje bilježe odlične poslovne rezultate, čiji su proizvodi i usluge prepoznati na tržištu, kreiraju radna mjesta i doprinose razvoju crnogorske privrede.</w:t>
      </w:r>
    </w:p>
    <w:p w14:paraId="41B52442" w14:textId="77777777" w:rsidR="00926383" w:rsidRPr="009F71B9" w:rsidRDefault="00926383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p w14:paraId="1FABACB6" w14:textId="3BB2F93F" w:rsidR="009F71B9" w:rsidRDefault="009F71B9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F71B9">
        <w:rPr>
          <w:rFonts w:cstheme="minorHAnsi"/>
          <w:sz w:val="24"/>
          <w:szCs w:val="24"/>
          <w:lang w:val="sr-Latn-ME"/>
        </w:rPr>
        <w:t>„Vlada Crne Gore ulaže konstantan napor kako bi poslovni ambijent učinila još atraktivnijim i podstakla konkurentnost privrede u cjelini. Ministarstvo ekonomije, kao nosilac, politike mikro, malih i srednjih preduzeća kreira podsticaje za privredu i buduće potencijalne preduzetnike, kako bi kontinuirano unapređivali svoje poslovanje, a samim tim se i našli na listi „100 najvećih u Crnoj Gori“ u različitim kategorijama“, smatra on.</w:t>
      </w:r>
    </w:p>
    <w:p w14:paraId="5C10CC50" w14:textId="77777777" w:rsidR="00926383" w:rsidRPr="009F71B9" w:rsidRDefault="00926383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p w14:paraId="585F2EA3" w14:textId="5E7CFB5B" w:rsidR="009F71B9" w:rsidRDefault="009F71B9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F71B9">
        <w:rPr>
          <w:rFonts w:cstheme="minorHAnsi"/>
          <w:sz w:val="24"/>
          <w:szCs w:val="24"/>
          <w:lang w:val="sr-Latn-ME"/>
        </w:rPr>
        <w:t>Babić vjeruje da će kompanije koje su izabrane, u godinama koje dolaze, zadržati kontinuitet uspješnog poslovanja i biti primjer dobre prakse kada je u pitanju pristup odgovornom poslovanju, odnosu prema zaposlenima i društvenoj zajednici.</w:t>
      </w:r>
    </w:p>
    <w:p w14:paraId="7BC3C8D1" w14:textId="77777777" w:rsidR="00926383" w:rsidRPr="009F71B9" w:rsidRDefault="00926383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p w14:paraId="568D15B4" w14:textId="20FBF64F" w:rsidR="009F71B9" w:rsidRDefault="009F71B9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F71B9">
        <w:rPr>
          <w:rFonts w:cstheme="minorHAnsi"/>
          <w:sz w:val="24"/>
          <w:szCs w:val="24"/>
          <w:lang w:val="sr-Latn-ME"/>
        </w:rPr>
        <w:t xml:space="preserve">Direktor Sektora za poslovanje sa privredom Societe Generale banke Montenegro </w:t>
      </w:r>
      <w:r w:rsidRPr="00926383">
        <w:rPr>
          <w:rFonts w:cstheme="minorHAnsi"/>
          <w:b/>
          <w:sz w:val="24"/>
          <w:szCs w:val="24"/>
          <w:lang w:val="sr-Latn-ME"/>
        </w:rPr>
        <w:t>Samo Jovićević</w:t>
      </w:r>
      <w:r w:rsidRPr="009F71B9">
        <w:rPr>
          <w:rFonts w:cstheme="minorHAnsi"/>
          <w:sz w:val="24"/>
          <w:szCs w:val="24"/>
          <w:lang w:val="sr-Latn-ME"/>
        </w:rPr>
        <w:t xml:space="preserve"> izrazio je</w:t>
      </w:r>
      <w:r w:rsidR="00926383">
        <w:rPr>
          <w:rFonts w:cstheme="minorHAnsi"/>
          <w:sz w:val="24"/>
          <w:szCs w:val="24"/>
          <w:lang w:val="sr-Latn-ME"/>
        </w:rPr>
        <w:t>,</w:t>
      </w:r>
      <w:r w:rsidRPr="009F71B9">
        <w:rPr>
          <w:rFonts w:cstheme="minorHAnsi"/>
          <w:sz w:val="24"/>
          <w:szCs w:val="24"/>
          <w:lang w:val="sr-Latn-ME"/>
        </w:rPr>
        <w:t xml:space="preserve"> u ime te finansij</w:t>
      </w:r>
      <w:r w:rsidR="00926383">
        <w:rPr>
          <w:rFonts w:cstheme="minorHAnsi"/>
          <w:sz w:val="24"/>
          <w:szCs w:val="24"/>
          <w:lang w:val="sr-Latn-ME"/>
        </w:rPr>
        <w:t>s</w:t>
      </w:r>
      <w:r w:rsidRPr="009F71B9">
        <w:rPr>
          <w:rFonts w:cstheme="minorHAnsi"/>
          <w:sz w:val="24"/>
          <w:szCs w:val="24"/>
          <w:lang w:val="sr-Latn-ME"/>
        </w:rPr>
        <w:t>k</w:t>
      </w:r>
      <w:r w:rsidR="00926383">
        <w:rPr>
          <w:rFonts w:cstheme="minorHAnsi"/>
          <w:sz w:val="24"/>
          <w:szCs w:val="24"/>
          <w:lang w:val="sr-Latn-ME"/>
        </w:rPr>
        <w:t>e</w:t>
      </w:r>
      <w:r w:rsidRPr="009F71B9">
        <w:rPr>
          <w:rFonts w:cstheme="minorHAnsi"/>
          <w:sz w:val="24"/>
          <w:szCs w:val="24"/>
          <w:lang w:val="sr-Latn-ME"/>
        </w:rPr>
        <w:t xml:space="preserve"> institucije</w:t>
      </w:r>
      <w:r w:rsidR="00926383">
        <w:rPr>
          <w:rFonts w:cstheme="minorHAnsi"/>
          <w:sz w:val="24"/>
          <w:szCs w:val="24"/>
          <w:lang w:val="sr-Latn-ME"/>
        </w:rPr>
        <w:t>,</w:t>
      </w:r>
      <w:r w:rsidRPr="009F71B9">
        <w:rPr>
          <w:rFonts w:cstheme="minorHAnsi"/>
          <w:sz w:val="24"/>
          <w:szCs w:val="24"/>
          <w:lang w:val="sr-Latn-ME"/>
        </w:rPr>
        <w:t xml:space="preserve"> zadovoljstvo što su dio ovog važnog projekta, koji u ovom trenutku ulazi u svoju završnu i najvažniju fazu, a koja će se krunisati svečanom dodjelom nagrada 30. maja. </w:t>
      </w:r>
    </w:p>
    <w:p w14:paraId="7D24FC41" w14:textId="77777777" w:rsidR="00926383" w:rsidRPr="009F71B9" w:rsidRDefault="00926383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p w14:paraId="7D868935" w14:textId="0EEE355D" w:rsidR="009F71B9" w:rsidRDefault="009F71B9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F71B9">
        <w:rPr>
          <w:rFonts w:cstheme="minorHAnsi"/>
          <w:sz w:val="24"/>
          <w:szCs w:val="24"/>
          <w:lang w:val="sr-Latn-ME"/>
        </w:rPr>
        <w:t xml:space="preserve">„Zaista nam je drago što smo među prvima prepoznali važnost ovog projekta i što smo kao generalni pokrovitelj podržali izbor najvećih, najuspješnijih i najboljih crnogorskih kompanija u 2017. godini. Izuzetno smo zadovoljni činjenicom da je u posljednja dva mjeseca izbor „100 najvećih“ u Crnoj Gori zasigurno najkomentarisaniji projekat u crnogorskoj ekonomskoj javnosti i da je privukao veliku pažnju i medija i  crnogorskih kompanija, o čemu svjedoči i veliki broj sponzora, partnera i prijatelja projekta“, rekao je Jovićević. </w:t>
      </w:r>
    </w:p>
    <w:p w14:paraId="6381EC0D" w14:textId="77777777" w:rsidR="00926383" w:rsidRPr="009F71B9" w:rsidRDefault="00926383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p w14:paraId="2D4AA8E5" w14:textId="0A49A291" w:rsidR="009F71B9" w:rsidRDefault="009F71B9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F71B9">
        <w:rPr>
          <w:rFonts w:cstheme="minorHAnsi"/>
          <w:sz w:val="24"/>
          <w:szCs w:val="24"/>
          <w:lang w:val="sr-Latn-ME"/>
        </w:rPr>
        <w:t xml:space="preserve">On je naveo da ih izuzetno raduju podaci koji govore da je 2017. godina bila izrazito uspješna za crnogorska preduzeća i da su mnoga od njih u prethodnoj godini ostvarila najbolje rezultate od svog osnivanja. </w:t>
      </w:r>
    </w:p>
    <w:p w14:paraId="45EE411C" w14:textId="77777777" w:rsidR="00926383" w:rsidRPr="009F71B9" w:rsidRDefault="00926383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p w14:paraId="243E2FBC" w14:textId="60449DFF" w:rsidR="009F71B9" w:rsidRDefault="009F71B9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F71B9">
        <w:rPr>
          <w:rFonts w:cstheme="minorHAnsi"/>
          <w:sz w:val="24"/>
          <w:szCs w:val="24"/>
          <w:lang w:val="sr-Latn-ME"/>
        </w:rPr>
        <w:t xml:space="preserve">„Kako je i za Societe Generale banku Montenegro 2017.  bila jedna od najuspješnijih godina, sigurni smo da je naša kontinuirana podrška crnogorskim kompanijama barem malo doprinijela njihovim prošlogodišnjim uspjesima. O tome svjedoči i podatak da su većina kompanija koje će biti nagrađene u ovogodišnjem izboru dugogodišnji klijenti naše banke. Sigurni smo da će uz dalju podršku naše banke, mnoga od njih nastaviti dinamičan rast i razvoj i u ovoj godini i da će biti dio kluba najboljih i najuspješnijih i u godinama koje su pred nama“, kazao je Jovićević. </w:t>
      </w:r>
    </w:p>
    <w:p w14:paraId="436E1CC6" w14:textId="77777777" w:rsidR="00926383" w:rsidRPr="009F71B9" w:rsidRDefault="00926383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p w14:paraId="00BA1146" w14:textId="7252A94D" w:rsidR="009F71B9" w:rsidRDefault="009F71B9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F71B9">
        <w:rPr>
          <w:rFonts w:cstheme="minorHAnsi"/>
          <w:sz w:val="24"/>
          <w:szCs w:val="24"/>
          <w:lang w:val="sr-Latn-ME"/>
        </w:rPr>
        <w:t>On vjerujemo da će izbor „100 najvećih“ u Crnoj Gori prerasti u tradicionalni izbor najvećih i najuspješnijih crnogorskih kompanija, a da će se u Societe Generale banci Montenegro truditi da i u narednim godinama budu snažna podrška ovom projektu i razvoju crnogorske ekonomije u cjelini.</w:t>
      </w:r>
    </w:p>
    <w:p w14:paraId="6835D2DA" w14:textId="77777777" w:rsidR="00926383" w:rsidRPr="009F71B9" w:rsidRDefault="00926383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p w14:paraId="7D3552F6" w14:textId="73E6D3FA" w:rsidR="009F71B9" w:rsidRDefault="009F71B9" w:rsidP="00926383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sr-Latn-ME"/>
        </w:rPr>
      </w:pPr>
      <w:r w:rsidRPr="009F71B9">
        <w:rPr>
          <w:rFonts w:cstheme="minorHAnsi"/>
          <w:color w:val="000000"/>
          <w:sz w:val="24"/>
          <w:szCs w:val="24"/>
          <w:shd w:val="clear" w:color="auto" w:fill="FFFFFF"/>
          <w:lang w:val="sr-Latn-ME"/>
        </w:rPr>
        <w:lastRenderedPageBreak/>
        <w:t>B2B marketing &amp; ICT manager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u Crnogorskom Telekomu </w:t>
      </w:r>
      <w:r w:rsidRPr="00213162">
        <w:rPr>
          <w:rFonts w:eastAsia="Times New Roman" w:cstheme="minorHAnsi"/>
          <w:b/>
          <w:color w:val="000000"/>
          <w:sz w:val="24"/>
          <w:szCs w:val="24"/>
          <w:lang w:val="sr-Latn-ME"/>
        </w:rPr>
        <w:t>Tihomir Nikčević</w:t>
      </w:r>
      <w:r w:rsidRPr="009F71B9">
        <w:rPr>
          <w:rFonts w:eastAsia="Times New Roman" w:cstheme="minorHAnsi"/>
          <w:color w:val="000000"/>
          <w:sz w:val="24"/>
          <w:szCs w:val="24"/>
          <w:lang w:val="sr-Latn-ME"/>
        </w:rPr>
        <w:t xml:space="preserve"> naveo je da je ta kompanija </w:t>
      </w:r>
      <w:r w:rsidRPr="00213162">
        <w:rPr>
          <w:rFonts w:eastAsia="Times New Roman" w:cstheme="minorHAnsi"/>
          <w:iCs/>
          <w:sz w:val="24"/>
          <w:szCs w:val="24"/>
          <w:lang w:val="sr-Latn-ME"/>
        </w:rPr>
        <w:t>prepoznala značaj projekta kroz doprinos razvoju i jačanju pozitivne poslovne prakse i čvršćeg međusobnog povezivanja svih uspješnih kompanija na našem tržištu.</w:t>
      </w:r>
    </w:p>
    <w:p w14:paraId="795F1567" w14:textId="77777777" w:rsidR="00926383" w:rsidRPr="00213162" w:rsidRDefault="00926383" w:rsidP="0092638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r-Latn-ME"/>
        </w:rPr>
      </w:pPr>
    </w:p>
    <w:p w14:paraId="01BCB1D7" w14:textId="4FC50CB9" w:rsidR="009F71B9" w:rsidRDefault="009F71B9" w:rsidP="00926383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sr-Latn-ME"/>
        </w:rPr>
      </w:pPr>
      <w:r w:rsidRPr="009F71B9">
        <w:rPr>
          <w:rFonts w:eastAsia="Times New Roman" w:cstheme="minorHAnsi"/>
          <w:iCs/>
          <w:sz w:val="24"/>
          <w:szCs w:val="24"/>
          <w:lang w:val="sr-Latn-ME"/>
        </w:rPr>
        <w:t>On je rekao da je od o</w:t>
      </w:r>
      <w:r w:rsidRPr="00213162">
        <w:rPr>
          <w:rFonts w:eastAsia="Times New Roman" w:cstheme="minorHAnsi"/>
          <w:iCs/>
          <w:sz w:val="24"/>
          <w:szCs w:val="24"/>
          <w:lang w:val="sr-Latn-ME"/>
        </w:rPr>
        <w:t>d posebne važnosti što projekat afirmiše transparentno i odgovorno poslovanje koje predstavlja preduslov za poboljšanje konkurentnosti i unapre</w:t>
      </w:r>
      <w:r w:rsidRPr="009F71B9">
        <w:rPr>
          <w:rFonts w:eastAsia="Times New Roman" w:cstheme="minorHAnsi"/>
          <w:iCs/>
          <w:sz w:val="24"/>
          <w:szCs w:val="24"/>
          <w:lang w:val="sr-Latn-ME"/>
        </w:rPr>
        <w:t>đ</w:t>
      </w:r>
      <w:r w:rsidRPr="00213162">
        <w:rPr>
          <w:rFonts w:eastAsia="Times New Roman" w:cstheme="minorHAnsi"/>
          <w:iCs/>
          <w:sz w:val="24"/>
          <w:szCs w:val="24"/>
          <w:lang w:val="sr-Latn-ME"/>
        </w:rPr>
        <w:t>enje sveukupnog poslovnog ambijenta.</w:t>
      </w:r>
      <w:r w:rsidRPr="009F71B9">
        <w:rPr>
          <w:rFonts w:eastAsia="Times New Roman" w:cstheme="minorHAnsi"/>
          <w:iCs/>
          <w:sz w:val="24"/>
          <w:szCs w:val="24"/>
          <w:lang w:val="sr-Latn-ME"/>
        </w:rPr>
        <w:t xml:space="preserve"> </w:t>
      </w:r>
      <w:r w:rsidRPr="00213162">
        <w:rPr>
          <w:rFonts w:eastAsia="Times New Roman" w:cstheme="minorHAnsi"/>
          <w:iCs/>
          <w:sz w:val="24"/>
          <w:szCs w:val="24"/>
          <w:lang w:val="sr-Latn-ME"/>
        </w:rPr>
        <w:t>Upravo su to vrijednosti koje Crnogorski Telekom promoviše kroz sopstvene aktivnosti u svakodnevnoj komunikaciji sa korisnicima i poslovnim partnerima.</w:t>
      </w:r>
      <w:r w:rsidRPr="009F71B9">
        <w:rPr>
          <w:rFonts w:eastAsia="Times New Roman" w:cstheme="minorHAnsi"/>
          <w:iCs/>
          <w:sz w:val="24"/>
          <w:szCs w:val="24"/>
          <w:lang w:val="sr-Latn-ME"/>
        </w:rPr>
        <w:t xml:space="preserve"> </w:t>
      </w:r>
    </w:p>
    <w:p w14:paraId="5585FC3C" w14:textId="77777777" w:rsidR="00926383" w:rsidRPr="009F71B9" w:rsidRDefault="00926383" w:rsidP="00926383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sr-Latn-ME"/>
        </w:rPr>
      </w:pPr>
    </w:p>
    <w:p w14:paraId="3EFF3788" w14:textId="102A5A46" w:rsidR="009F71B9" w:rsidRDefault="009F71B9" w:rsidP="00926383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sr-Latn-ME"/>
        </w:rPr>
      </w:pPr>
      <w:r w:rsidRPr="009F71B9">
        <w:rPr>
          <w:rFonts w:eastAsia="Times New Roman" w:cstheme="minorHAnsi"/>
          <w:iCs/>
          <w:sz w:val="24"/>
          <w:szCs w:val="24"/>
          <w:lang w:val="sr-Latn-ME"/>
        </w:rPr>
        <w:t>“</w:t>
      </w:r>
      <w:r w:rsidRPr="00213162">
        <w:rPr>
          <w:rFonts w:eastAsia="Times New Roman" w:cstheme="minorHAnsi"/>
          <w:iCs/>
          <w:sz w:val="24"/>
          <w:szCs w:val="24"/>
          <w:lang w:val="sr-Latn-ME"/>
        </w:rPr>
        <w:t>Posebno nas raduje što je, kao partner u ovom projektu, Crnogorski Telekom dobio priliku da sopstvenim primjerom ukaže na glavne odlike savremenog i uspješnog poslovanja.</w:t>
      </w:r>
      <w:r w:rsidRPr="009F71B9">
        <w:rPr>
          <w:rFonts w:eastAsia="Times New Roman" w:cstheme="minorHAnsi"/>
          <w:iCs/>
          <w:sz w:val="24"/>
          <w:szCs w:val="24"/>
          <w:lang w:val="sr-Latn-ME"/>
        </w:rPr>
        <w:t xml:space="preserve"> P</w:t>
      </w:r>
      <w:r w:rsidRPr="00213162">
        <w:rPr>
          <w:rFonts w:eastAsia="Times New Roman" w:cstheme="minorHAnsi"/>
          <w:iCs/>
          <w:sz w:val="24"/>
          <w:szCs w:val="24"/>
          <w:lang w:val="sr-Latn-ME"/>
        </w:rPr>
        <w:t>ri tome, ne mislimo samo na inovativnost i praćenje svjetskih trendova u oblasti naprednih tehnologija i digitalnih rješenja u cilju konstantnog podizanja kvaliteta naših servisa,</w:t>
      </w:r>
      <w:r w:rsidRPr="009F71B9">
        <w:rPr>
          <w:rFonts w:eastAsia="Times New Roman" w:cstheme="minorHAnsi"/>
          <w:iCs/>
          <w:sz w:val="24"/>
          <w:szCs w:val="24"/>
          <w:lang w:val="sr-Latn-ME"/>
        </w:rPr>
        <w:t xml:space="preserve"> </w:t>
      </w:r>
      <w:r w:rsidRPr="00213162">
        <w:rPr>
          <w:rFonts w:eastAsia="Times New Roman" w:cstheme="minorHAnsi"/>
          <w:iCs/>
          <w:sz w:val="24"/>
          <w:szCs w:val="24"/>
          <w:lang w:val="sr-Latn-ME"/>
        </w:rPr>
        <w:t>već  i u oblasti društveno odgovornog poslovanja, koje predstavlja dugoročnu strategiju naše kompanije</w:t>
      </w:r>
      <w:r w:rsidRPr="009F71B9">
        <w:rPr>
          <w:rFonts w:eastAsia="Times New Roman" w:cstheme="minorHAnsi"/>
          <w:iCs/>
          <w:sz w:val="24"/>
          <w:szCs w:val="24"/>
          <w:lang w:val="sr-Latn-ME"/>
        </w:rPr>
        <w:t xml:space="preserve">”, kazao je Nikčević. </w:t>
      </w:r>
    </w:p>
    <w:p w14:paraId="43D5E60D" w14:textId="77777777" w:rsidR="00926383" w:rsidRPr="00213162" w:rsidRDefault="00926383" w:rsidP="0092638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sr-Latn-ME"/>
        </w:rPr>
      </w:pPr>
    </w:p>
    <w:p w14:paraId="60023F9D" w14:textId="7FE76A85" w:rsidR="009F71B9" w:rsidRDefault="009F71B9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F71B9">
        <w:rPr>
          <w:rFonts w:cstheme="minorHAnsi"/>
          <w:sz w:val="24"/>
          <w:szCs w:val="24"/>
          <w:lang w:val="sr-Latn-ME"/>
        </w:rPr>
        <w:t>Projekat „100 najvećih u Crnoj Gori” realizuje se u partnerstvu sa Ministarstvom finansija i Ministarstvom ekonomije. Pokrovitelj projekta je Societe Generale banka Montenegro, ekskluzivni partner Crnogorski Telekom, a specijalni partneri Delta City i Hilton Podgorica. Event partner je Yellow event, a partneri Montefish, Artemon i Klikovac.</w:t>
      </w:r>
    </w:p>
    <w:p w14:paraId="6BEE5C70" w14:textId="77777777" w:rsidR="00926383" w:rsidRPr="009F71B9" w:rsidRDefault="00926383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p w14:paraId="514F4765" w14:textId="3E833110" w:rsidR="009F71B9" w:rsidRDefault="009F71B9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F71B9">
        <w:rPr>
          <w:rFonts w:cstheme="minorHAnsi"/>
          <w:sz w:val="24"/>
          <w:szCs w:val="24"/>
          <w:lang w:val="sr-Latn-ME"/>
        </w:rPr>
        <w:t>Srebrni partneri projekta su: Matino, Lukoil, Securitas, Novi Volvox, Saga, Bravera, MPM, Megapromet, LukaBar, Sincommerce, Neregelia, Mil-Pop, Montenomaks, Sigillum Co, Tehnomax, Ljetopis Automotive, Radio difuzni centar i Via Paradiso.</w:t>
      </w:r>
    </w:p>
    <w:p w14:paraId="37A41B8C" w14:textId="77777777" w:rsidR="00926383" w:rsidRPr="009F71B9" w:rsidRDefault="00926383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p w14:paraId="66634881" w14:textId="6B09C3FF" w:rsidR="009F71B9" w:rsidRDefault="009F71B9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F71B9">
        <w:rPr>
          <w:rFonts w:cstheme="minorHAnsi"/>
          <w:sz w:val="24"/>
          <w:szCs w:val="24"/>
          <w:lang w:val="sr-Latn-ME"/>
        </w:rPr>
        <w:t>Prijatelji projekta su: Cerovo, Čikom, HR Partners, Navar Incorporated, Home Systems, D Photo Trade, 2BI, Merkator-CG, Okov, MI Goranović, Lukana, Beppler &amp; Jacobson, ETG grupa, Comtrade, KimTec, Atena-Bohor, Luka Kotor, Nikšićki mlin, Vukšić, Gorenje, Entext, Drvomont,</w:t>
      </w:r>
      <w:r w:rsidR="00E63AEE">
        <w:rPr>
          <w:rFonts w:cstheme="minorHAnsi"/>
          <w:sz w:val="24"/>
          <w:szCs w:val="24"/>
          <w:lang w:val="sr-Latn-ME"/>
        </w:rPr>
        <w:t xml:space="preserve"> </w:t>
      </w:r>
      <w:r w:rsidRPr="009F71B9">
        <w:rPr>
          <w:rFonts w:cstheme="minorHAnsi"/>
          <w:sz w:val="24"/>
          <w:szCs w:val="24"/>
          <w:lang w:val="sr-Latn-ME"/>
        </w:rPr>
        <w:t>Tring i Mezon, dok je tehnički partner Montimprex.</w:t>
      </w:r>
      <w:r w:rsidR="00926383">
        <w:rPr>
          <w:rFonts w:cstheme="minorHAnsi"/>
          <w:sz w:val="24"/>
          <w:szCs w:val="24"/>
          <w:lang w:val="sr-Latn-ME"/>
        </w:rPr>
        <w:t xml:space="preserve"> </w:t>
      </w:r>
      <w:r w:rsidRPr="009F71B9">
        <w:rPr>
          <w:rFonts w:cstheme="minorHAnsi"/>
          <w:sz w:val="24"/>
          <w:szCs w:val="24"/>
          <w:lang w:val="sr-Latn-ME"/>
        </w:rPr>
        <w:t>Medijski partneri su portal bankar.me, DRS, Prva TV, Dan i Arhimed, a medijski prijatelji RTCG, Elmag, Mina i portal ekonomist.me.</w:t>
      </w:r>
    </w:p>
    <w:p w14:paraId="57EF061D" w14:textId="77777777" w:rsidR="00926383" w:rsidRPr="009F71B9" w:rsidRDefault="00926383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p w14:paraId="09E162FF" w14:textId="77777777" w:rsidR="009F71B9" w:rsidRPr="009F71B9" w:rsidRDefault="009F71B9" w:rsidP="00926383">
      <w:pPr>
        <w:spacing w:after="0" w:line="240" w:lineRule="auto"/>
        <w:jc w:val="both"/>
        <w:rPr>
          <w:rStyle w:val="Hyperlink"/>
          <w:rFonts w:eastAsia="Times New Roman" w:cstheme="minorHAnsi"/>
          <w:sz w:val="24"/>
          <w:szCs w:val="24"/>
          <w:lang w:val="sr-Latn-ME"/>
        </w:rPr>
      </w:pPr>
      <w:r w:rsidRPr="009F71B9">
        <w:rPr>
          <w:rFonts w:cstheme="minorHAnsi"/>
          <w:sz w:val="24"/>
          <w:szCs w:val="24"/>
          <w:lang w:val="sr-Latn-ME"/>
        </w:rPr>
        <w:t xml:space="preserve">Podatke za rangiranja obezbjeđuje BI Consulting, a organizator projekta je BI Communication. </w:t>
      </w:r>
    </w:p>
    <w:p w14:paraId="269F73DB" w14:textId="42595B82" w:rsidR="009F71B9" w:rsidRPr="009F71B9" w:rsidRDefault="009F71B9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F71B9">
        <w:rPr>
          <w:rFonts w:cstheme="minorHAnsi"/>
          <w:sz w:val="24"/>
          <w:szCs w:val="24"/>
          <w:lang w:val="sr-Latn-ME"/>
        </w:rPr>
        <w:t xml:space="preserve">Rezervaciju publikacije ,,Poslovne novine – 100 najvećih u Crnoj Gori”moguće je izvršiti preko zvaničnog sajta projekta: </w:t>
      </w:r>
      <w:r w:rsidR="00A70CEB">
        <w:fldChar w:fldCharType="begin"/>
      </w:r>
      <w:r w:rsidR="00A70CEB">
        <w:instrText>HYPERLINK "C:\\Users\\ivona.mihajlovic\\AppData\\Local\\Microsoft\\Windows\\INetC</w:instrText>
      </w:r>
      <w:bookmarkStart w:id="1" w:name="_GoBack"/>
      <w:bookmarkEnd w:id="1"/>
      <w:r w:rsidR="00A70CEB">
        <w:instrText>ache\\Content.Outlook\\LMPNYK5J\\www.100najvecih.me"</w:instrText>
      </w:r>
      <w:r w:rsidR="00A70CEB">
        <w:fldChar w:fldCharType="separate"/>
      </w:r>
      <w:r w:rsidRPr="00137600">
        <w:rPr>
          <w:rStyle w:val="Hyperlink"/>
          <w:rFonts w:cstheme="minorHAnsi"/>
          <w:sz w:val="24"/>
          <w:szCs w:val="24"/>
          <w:lang w:val="sr-Latn-ME"/>
        </w:rPr>
        <w:t>www.100najvecih.me</w:t>
      </w:r>
      <w:r w:rsidR="00A70CEB">
        <w:rPr>
          <w:rStyle w:val="Hyperlink"/>
          <w:rFonts w:cstheme="minorHAnsi"/>
          <w:sz w:val="24"/>
          <w:szCs w:val="24"/>
          <w:lang w:val="sr-Latn-ME"/>
        </w:rPr>
        <w:fldChar w:fldCharType="end"/>
      </w:r>
      <w:r w:rsidRPr="009F71B9">
        <w:rPr>
          <w:rFonts w:cstheme="minorHAnsi"/>
          <w:sz w:val="24"/>
          <w:szCs w:val="24"/>
          <w:lang w:val="sr-Latn-ME"/>
        </w:rPr>
        <w:t xml:space="preserve">. </w:t>
      </w:r>
    </w:p>
    <w:p w14:paraId="4E2C5A45" w14:textId="77777777" w:rsidR="009F71B9" w:rsidRPr="009F71B9" w:rsidRDefault="009F71B9" w:rsidP="00926383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p w14:paraId="7D96610C" w14:textId="2AE31766" w:rsidR="00AF73D4" w:rsidRPr="00034F6C" w:rsidRDefault="009F71B9" w:rsidP="00034F6C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F71B9">
        <w:rPr>
          <w:rFonts w:cstheme="minorHAnsi"/>
          <w:sz w:val="24"/>
          <w:szCs w:val="24"/>
          <w:lang w:val="sr-Latn-ME"/>
        </w:rPr>
        <w:t>I pričajmo o uspjesima</w:t>
      </w:r>
      <w:r w:rsidR="00034F6C">
        <w:rPr>
          <w:rFonts w:cstheme="minorHAnsi"/>
          <w:sz w:val="24"/>
          <w:szCs w:val="24"/>
          <w:lang w:val="sr-Latn-ME"/>
        </w:rPr>
        <w:t>!</w:t>
      </w:r>
    </w:p>
    <w:p w14:paraId="21402DA6" w14:textId="27EEBA0F" w:rsidR="00AF73D4" w:rsidRDefault="00AF73D4" w:rsidP="00926383">
      <w:pPr>
        <w:spacing w:after="0" w:line="240" w:lineRule="auto"/>
        <w:jc w:val="both"/>
        <w:rPr>
          <w:lang w:val="bs-Latn-BA"/>
        </w:rPr>
      </w:pPr>
    </w:p>
    <w:bookmarkEnd w:id="0"/>
    <w:p w14:paraId="0C660C1D" w14:textId="37E3A953" w:rsidR="00AD5D0D" w:rsidRPr="00E63AEE" w:rsidRDefault="00AD5D0D" w:rsidP="00E63AEE">
      <w:pPr>
        <w:spacing w:after="0" w:line="240" w:lineRule="auto"/>
        <w:contextualSpacing/>
        <w:jc w:val="both"/>
        <w:rPr>
          <w:b/>
          <w:bCs/>
          <w:color w:val="0000FF" w:themeColor="hyperlink"/>
          <w:u w:val="single"/>
          <w:lang w:val="sr-Latn-ME"/>
        </w:rPr>
      </w:pPr>
    </w:p>
    <w:sectPr w:rsidR="00AD5D0D" w:rsidRPr="00E63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0D"/>
    <w:rsid w:val="00034F6C"/>
    <w:rsid w:val="00052437"/>
    <w:rsid w:val="000A0A16"/>
    <w:rsid w:val="00137600"/>
    <w:rsid w:val="001B492E"/>
    <w:rsid w:val="0044260F"/>
    <w:rsid w:val="00926383"/>
    <w:rsid w:val="009C6FAF"/>
    <w:rsid w:val="009E50C1"/>
    <w:rsid w:val="009F1AE7"/>
    <w:rsid w:val="009F71B9"/>
    <w:rsid w:val="00A70CEB"/>
    <w:rsid w:val="00AD5D0D"/>
    <w:rsid w:val="00AF73D4"/>
    <w:rsid w:val="00B261EE"/>
    <w:rsid w:val="00E6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5BC3"/>
  <w15:chartTrackingRefBased/>
  <w15:docId w15:val="{4282FB0E-151F-41CA-84CF-0F8CB310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D5D0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5D0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9F71B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76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Kabinet1</dc:creator>
  <cp:keywords/>
  <dc:description/>
  <cp:lastModifiedBy>Ivona Mihajlovic</cp:lastModifiedBy>
  <cp:revision>2</cp:revision>
  <dcterms:created xsi:type="dcterms:W3CDTF">2018-05-25T11:30:00Z</dcterms:created>
  <dcterms:modified xsi:type="dcterms:W3CDTF">2018-05-25T11:30:00Z</dcterms:modified>
</cp:coreProperties>
</file>