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F0E44" w14:textId="69A32FDA" w:rsidR="00967526" w:rsidRDefault="00967526" w:rsidP="00EA5114">
      <w:pPr>
        <w:pStyle w:val="Heading1"/>
        <w:jc w:val="right"/>
        <w:rPr>
          <w:lang w:val="sr-Latn-ME"/>
        </w:rPr>
      </w:pPr>
      <w:r>
        <w:rPr>
          <w:lang w:val="sr-Latn-ME"/>
        </w:rPr>
        <w:t>NACRT</w:t>
      </w:r>
    </w:p>
    <w:p w14:paraId="346FA8D2" w14:textId="77777777" w:rsidR="00967526" w:rsidRPr="00EA5114" w:rsidRDefault="00967526" w:rsidP="00EA5114">
      <w:pPr>
        <w:rPr>
          <w:lang w:val="sr-Latn-ME"/>
        </w:rPr>
      </w:pPr>
    </w:p>
    <w:p w14:paraId="6AD6838B" w14:textId="074A81B7" w:rsidR="00AF30F8" w:rsidRPr="0066134B" w:rsidRDefault="00FD2FD2" w:rsidP="00C9021C">
      <w:pPr>
        <w:pStyle w:val="Title"/>
        <w:rPr>
          <w:lang w:val="sr-Latn-ME"/>
        </w:rPr>
      </w:pPr>
      <w:r w:rsidRPr="0066134B">
        <w:rPr>
          <w:lang w:val="sr-Latn-ME"/>
        </w:rPr>
        <w:t>ZAKON O BUDŽETU I FISKALNOJ ODGOVORNOSTI</w:t>
      </w:r>
    </w:p>
    <w:p w14:paraId="74E8FF01" w14:textId="6D40A621" w:rsidR="00AF30F8" w:rsidRPr="0066134B" w:rsidRDefault="00AF30F8" w:rsidP="00246A73">
      <w:pPr>
        <w:pStyle w:val="Heading1"/>
        <w:rPr>
          <w:lang w:val="sr-Latn-ME"/>
        </w:rPr>
      </w:pPr>
      <w:bookmarkStart w:id="0" w:name="_Toc228399538"/>
      <w:r w:rsidRPr="0066134B">
        <w:rPr>
          <w:lang w:val="sr-Latn-ME"/>
        </w:rPr>
        <w:t>I OSNOVNE ODREDBE</w:t>
      </w:r>
      <w:bookmarkEnd w:id="0"/>
    </w:p>
    <w:p w14:paraId="298BB15E" w14:textId="77777777" w:rsidR="00FD2FD2" w:rsidRPr="0066134B" w:rsidRDefault="0098323C">
      <w:pPr>
        <w:pStyle w:val="Heading2"/>
        <w:rPr>
          <w:lang w:val="sr-Latn-ME"/>
        </w:rPr>
      </w:pPr>
      <w:bookmarkStart w:id="1" w:name="_Toc228399539"/>
      <w:r w:rsidRPr="0066134B">
        <w:rPr>
          <w:lang w:val="sr-Latn-ME"/>
        </w:rPr>
        <w:t>Predmet</w:t>
      </w:r>
      <w:bookmarkEnd w:id="1"/>
    </w:p>
    <w:p w14:paraId="6F201B1E" w14:textId="5E3EE6EA" w:rsidR="00AF30F8" w:rsidRPr="0066134B" w:rsidRDefault="00AF30F8" w:rsidP="00B169F8">
      <w:pPr>
        <w:pStyle w:val="Heading3"/>
        <w:numPr>
          <w:ilvl w:val="2"/>
          <w:numId w:val="20"/>
        </w:numPr>
      </w:pPr>
      <w:bookmarkStart w:id="2" w:name="_Toc228399540"/>
      <w:bookmarkEnd w:id="2"/>
    </w:p>
    <w:p w14:paraId="3DBD420A" w14:textId="77777777" w:rsidR="00AF30F8" w:rsidRPr="0066134B" w:rsidRDefault="00AF30F8" w:rsidP="0098323C">
      <w:pPr>
        <w:rPr>
          <w:lang w:val="sr-Latn-ME"/>
        </w:rPr>
      </w:pPr>
      <w:r w:rsidRPr="0066134B">
        <w:rPr>
          <w:lang w:val="sr-Latn-ME"/>
        </w:rPr>
        <w:t>Ovim zakonom uređuje se planiranje i izvršenje budžeta, fiskalna odgovornost, pozajmice i garancije i druga pitanja od značaja za budžet Crne Gore (u daljem tekstu: budžet države) i budžet jedinice lokalne samouprave (u daljem tekstu: budžet opštine).</w:t>
      </w:r>
    </w:p>
    <w:p w14:paraId="209B4217" w14:textId="77777777" w:rsidR="00FD2FD2" w:rsidRPr="0066134B" w:rsidRDefault="00AF30F8">
      <w:pPr>
        <w:pStyle w:val="Heading2"/>
        <w:rPr>
          <w:lang w:val="sr-Latn-ME"/>
        </w:rPr>
      </w:pPr>
      <w:bookmarkStart w:id="3" w:name="_Toc228399541"/>
      <w:r w:rsidRPr="0066134B">
        <w:rPr>
          <w:lang w:val="sr-Latn-ME"/>
        </w:rPr>
        <w:t>Upotreba rodno osjetljivog jezika</w:t>
      </w:r>
      <w:bookmarkEnd w:id="3"/>
    </w:p>
    <w:p w14:paraId="7F4338A1" w14:textId="26365851" w:rsidR="00AF30F8" w:rsidRPr="0066134B" w:rsidRDefault="00AF30F8" w:rsidP="00B169F8">
      <w:pPr>
        <w:pStyle w:val="Heading3"/>
        <w:numPr>
          <w:ilvl w:val="2"/>
          <w:numId w:val="20"/>
        </w:numPr>
      </w:pPr>
      <w:bookmarkStart w:id="4" w:name="_Toc228399542"/>
      <w:bookmarkEnd w:id="4"/>
    </w:p>
    <w:p w14:paraId="50E0753E" w14:textId="77777777" w:rsidR="00AF30F8" w:rsidRPr="0066134B" w:rsidRDefault="00AF30F8" w:rsidP="0098323C">
      <w:pPr>
        <w:rPr>
          <w:lang w:val="sr-Latn-ME"/>
        </w:rPr>
      </w:pPr>
      <w:r w:rsidRPr="0066134B">
        <w:rPr>
          <w:lang w:val="sr-Latn-ME"/>
        </w:rPr>
        <w:t>Izrazi koji se u ovom zakonu koriste za fizička lica u muškom rodu podrazumijevaju iste izraze u ženskom rodu.</w:t>
      </w:r>
    </w:p>
    <w:p w14:paraId="4DFEB5FF" w14:textId="77777777" w:rsidR="00FD2FD2" w:rsidRPr="0066134B" w:rsidRDefault="00AF30F8">
      <w:pPr>
        <w:pStyle w:val="Heading2"/>
        <w:rPr>
          <w:lang w:val="sr-Latn-ME"/>
        </w:rPr>
      </w:pPr>
      <w:bookmarkStart w:id="5" w:name="_Toc228399543"/>
      <w:bookmarkStart w:id="6" w:name="_Hlk222395935"/>
      <w:bookmarkStart w:id="7" w:name="_Hlk205277317"/>
      <w:r w:rsidRPr="0066134B">
        <w:rPr>
          <w:lang w:val="sr-Latn-ME"/>
        </w:rPr>
        <w:t>Značenje izraza</w:t>
      </w:r>
      <w:bookmarkEnd w:id="5"/>
    </w:p>
    <w:p w14:paraId="3F98D5BF" w14:textId="57F3C677" w:rsidR="00AF30F8" w:rsidRPr="0066134B" w:rsidRDefault="00AF30F8" w:rsidP="00B169F8">
      <w:pPr>
        <w:pStyle w:val="Heading3"/>
        <w:numPr>
          <w:ilvl w:val="2"/>
          <w:numId w:val="20"/>
        </w:numPr>
      </w:pPr>
      <w:bookmarkStart w:id="8" w:name="_Toc228399544"/>
      <w:bookmarkEnd w:id="8"/>
    </w:p>
    <w:bookmarkEnd w:id="6"/>
    <w:p w14:paraId="654CDF9E" w14:textId="77777777" w:rsidR="00AF30F8" w:rsidRPr="0066134B" w:rsidRDefault="00AF30F8" w:rsidP="0098323C">
      <w:pPr>
        <w:ind w:firstLine="150"/>
        <w:rPr>
          <w:lang w:val="sr-Latn-ME"/>
        </w:rPr>
      </w:pPr>
      <w:r w:rsidRPr="0066134B">
        <w:rPr>
          <w:lang w:val="sr-Latn-ME"/>
        </w:rPr>
        <w:t>Izrazi upotrijebljeni u ovom zakonu imaju sljedeća značenja:</w:t>
      </w:r>
    </w:p>
    <w:p w14:paraId="512BAB6E" w14:textId="482D65E5" w:rsidR="0083547D" w:rsidRPr="00E76DD2" w:rsidRDefault="0083547D" w:rsidP="00E76DD2">
      <w:pPr>
        <w:pStyle w:val="ListParagraph"/>
        <w:numPr>
          <w:ilvl w:val="0"/>
          <w:numId w:val="15"/>
        </w:numPr>
        <w:ind w:left="567" w:hanging="425"/>
        <w:rPr>
          <w:lang w:val="sr-Latn-ME"/>
        </w:rPr>
      </w:pPr>
      <w:r w:rsidRPr="00E76DD2">
        <w:rPr>
          <w:b/>
          <w:lang w:val="sr-Latn-ME"/>
        </w:rPr>
        <w:t>budžet</w:t>
      </w:r>
      <w:r w:rsidRPr="00E76DD2">
        <w:rPr>
          <w:lang w:val="sr-Latn-ME"/>
        </w:rPr>
        <w:t xml:space="preserve"> predstavalja plan primitaka i izdataka za fiskalnu godinu godinu, </w:t>
      </w:r>
      <w:r w:rsidR="00020250" w:rsidRPr="00E76DD2">
        <w:rPr>
          <w:lang w:val="sr-Latn-ME"/>
        </w:rPr>
        <w:t>a</w:t>
      </w:r>
      <w:r w:rsidR="00F60377" w:rsidRPr="00E76DD2">
        <w:rPr>
          <w:lang w:val="sr-Latn-ME"/>
        </w:rPr>
        <w:t xml:space="preserve"> koja sadrži </w:t>
      </w:r>
      <w:r w:rsidRPr="00E76DD2">
        <w:rPr>
          <w:lang w:val="sr-Latn-ME"/>
        </w:rPr>
        <w:t xml:space="preserve">i projekcije primitaka i izdataka za </w:t>
      </w:r>
      <w:r w:rsidR="00F60377" w:rsidRPr="00E76DD2">
        <w:rPr>
          <w:lang w:val="sr-Latn-ME"/>
        </w:rPr>
        <w:t xml:space="preserve">dodatne </w:t>
      </w:r>
      <w:r w:rsidRPr="00E76DD2">
        <w:rPr>
          <w:lang w:val="sr-Latn-ME"/>
        </w:rPr>
        <w:t>dvije fiskalne godine</w:t>
      </w:r>
    </w:p>
    <w:p w14:paraId="5E6F5D55" w14:textId="2400296B" w:rsidR="002D2633" w:rsidRPr="00E76DD2" w:rsidRDefault="002D2633" w:rsidP="00E76DD2">
      <w:pPr>
        <w:pStyle w:val="ListParagraph"/>
        <w:numPr>
          <w:ilvl w:val="0"/>
          <w:numId w:val="15"/>
        </w:numPr>
        <w:ind w:left="567" w:hanging="425"/>
        <w:rPr>
          <w:lang w:val="sr-Latn-ME"/>
        </w:rPr>
      </w:pPr>
      <w:r w:rsidRPr="00E76DD2">
        <w:rPr>
          <w:b/>
          <w:lang w:val="sr-Latn-ME"/>
        </w:rPr>
        <w:t>obaveze iz prethodnog perioda</w:t>
      </w:r>
      <w:r w:rsidRPr="00E76DD2">
        <w:rPr>
          <w:lang w:val="sr-Latn-ME"/>
        </w:rPr>
        <w:t xml:space="preserve"> su budžetske obaveze koje nijesu dospijele na plaćanje i čija obaveza je nastala na osnovu zakona i u skladu sa zakonom i ugovorom;</w:t>
      </w:r>
    </w:p>
    <w:p w14:paraId="715C609D" w14:textId="19438942" w:rsidR="00AF30F8" w:rsidRPr="00E76DD2" w:rsidRDefault="00AF30F8" w:rsidP="00E76DD2">
      <w:pPr>
        <w:pStyle w:val="ListParagraph"/>
        <w:numPr>
          <w:ilvl w:val="0"/>
          <w:numId w:val="15"/>
        </w:numPr>
        <w:ind w:left="567" w:hanging="425"/>
        <w:rPr>
          <w:lang w:val="sr-Latn-ME"/>
        </w:rPr>
      </w:pPr>
      <w:r w:rsidRPr="00E76DD2">
        <w:rPr>
          <w:b/>
          <w:bCs/>
          <w:lang w:val="sr-Latn-ME"/>
        </w:rPr>
        <w:t>neizmirene obaveze iz prethodnog perioda</w:t>
      </w:r>
      <w:r w:rsidRPr="00E76DD2">
        <w:rPr>
          <w:lang w:val="sr-Latn-ME"/>
        </w:rPr>
        <w:t xml:space="preserve"> su budžetske obaveze koje nijesu plaćene na dan dospijeća plaćanja i čija obaveza je nastala na osnovu zakona i u skladu sa zakonom i ugovorom;</w:t>
      </w:r>
    </w:p>
    <w:p w14:paraId="7FF365F6" w14:textId="384CE444" w:rsidR="00AF30F8" w:rsidRPr="00625C53" w:rsidRDefault="00AF30F8" w:rsidP="00E76DD2">
      <w:pPr>
        <w:pStyle w:val="ListParagraph"/>
        <w:numPr>
          <w:ilvl w:val="0"/>
          <w:numId w:val="15"/>
        </w:numPr>
        <w:ind w:left="567" w:hanging="425"/>
        <w:rPr>
          <w:lang w:val="sr-Latn-ME"/>
        </w:rPr>
      </w:pPr>
      <w:r w:rsidRPr="00E76DD2">
        <w:rPr>
          <w:b/>
          <w:bCs/>
          <w:lang w:val="sr-Latn-ME"/>
        </w:rPr>
        <w:t>programski budžet</w:t>
      </w:r>
      <w:r w:rsidRPr="00E76DD2">
        <w:rPr>
          <w:lang w:val="sr-Latn-ME"/>
        </w:rPr>
        <w:t xml:space="preserve"> je dio godišnjeg zakona o budžetu</w:t>
      </w:r>
      <w:r w:rsidR="00A80B89" w:rsidRPr="00E76DD2">
        <w:rPr>
          <w:lang w:val="sr-Latn-ME"/>
        </w:rPr>
        <w:t xml:space="preserve">, odnosno odluke o budžetu </w:t>
      </w:r>
      <w:r w:rsidR="00607B1C" w:rsidRPr="00E76DD2">
        <w:rPr>
          <w:lang w:val="sr-Latn-ME"/>
        </w:rPr>
        <w:t>opština</w:t>
      </w:r>
      <w:r w:rsidRPr="00E76DD2">
        <w:rPr>
          <w:lang w:val="sr-Latn-ME"/>
        </w:rPr>
        <w:t xml:space="preserve"> koji sadrži aktivnosti i projekte pojedinih potrošačkih jedinica koje se sprovode u cilju efikasnog upravljanja sredstvima po </w:t>
      </w:r>
      <w:r w:rsidR="0038470E" w:rsidRPr="00E76DD2">
        <w:rPr>
          <w:lang w:val="sr-Latn-ME"/>
        </w:rPr>
        <w:t>programskoj klasifikaciji</w:t>
      </w:r>
      <w:r w:rsidRPr="00D82B10">
        <w:rPr>
          <w:lang w:val="sr-Latn-ME"/>
        </w:rPr>
        <w:t>, a koji doprinose ostvarenju strateških ciljeva u skladu sa ekonomskom politikom države;</w:t>
      </w:r>
    </w:p>
    <w:p w14:paraId="379B832E" w14:textId="3701E50F" w:rsidR="0033620C" w:rsidRPr="00E76DD2" w:rsidRDefault="00EA012C" w:rsidP="00E76DD2">
      <w:pPr>
        <w:pStyle w:val="ListParagraph"/>
        <w:numPr>
          <w:ilvl w:val="0"/>
          <w:numId w:val="15"/>
        </w:numPr>
        <w:ind w:left="567" w:hanging="425"/>
        <w:rPr>
          <w:lang w:val="sr-Latn-ME"/>
        </w:rPr>
      </w:pPr>
      <w:r w:rsidRPr="00625C53">
        <w:rPr>
          <w:b/>
          <w:bCs/>
          <w:lang w:val="sr-Latn-ME"/>
        </w:rPr>
        <w:t>s</w:t>
      </w:r>
      <w:r w:rsidR="0083547D" w:rsidRPr="00625C53">
        <w:rPr>
          <w:b/>
          <w:bCs/>
          <w:lang w:val="sr-Latn-ME"/>
        </w:rPr>
        <w:t>rednjoročni budžetski okvir</w:t>
      </w:r>
      <w:r w:rsidR="0083547D" w:rsidRPr="00D72680">
        <w:rPr>
          <w:bCs/>
          <w:lang w:val="sr-Latn-ME"/>
        </w:rPr>
        <w:t xml:space="preserve"> je </w:t>
      </w:r>
      <w:r w:rsidR="0083547D" w:rsidRPr="00901189">
        <w:rPr>
          <w:bCs/>
          <w:lang w:val="sr-Latn-ME"/>
        </w:rPr>
        <w:t>ukup</w:t>
      </w:r>
      <w:r w:rsidR="00225BE2" w:rsidRPr="00901189">
        <w:rPr>
          <w:bCs/>
          <w:lang w:val="sr-Latn-ME"/>
        </w:rPr>
        <w:t>an</w:t>
      </w:r>
      <w:r w:rsidR="0083547D" w:rsidRPr="00901189">
        <w:rPr>
          <w:bCs/>
          <w:lang w:val="sr-Latn-ME"/>
        </w:rPr>
        <w:t xml:space="preserve"> obim izdataka budžeta države</w:t>
      </w:r>
      <w:r w:rsidR="00225BE2" w:rsidRPr="00901189">
        <w:rPr>
          <w:bCs/>
          <w:lang w:val="sr-Latn-ME"/>
        </w:rPr>
        <w:t xml:space="preserve"> koji se iskazuje za tekuću</w:t>
      </w:r>
      <w:r w:rsidR="00B64532" w:rsidRPr="00901189">
        <w:rPr>
          <w:bCs/>
          <w:lang w:val="sr-Latn-ME"/>
        </w:rPr>
        <w:t xml:space="preserve"> i naredne tri fiskalne godine</w:t>
      </w:r>
      <w:r w:rsidR="0083547D" w:rsidRPr="00901189">
        <w:rPr>
          <w:bCs/>
          <w:lang w:val="sr-Latn-ME"/>
        </w:rPr>
        <w:t xml:space="preserve"> i predstavlja osnov za planiranje </w:t>
      </w:r>
      <w:r w:rsidR="00225BE2" w:rsidRPr="00A30ED0">
        <w:rPr>
          <w:bCs/>
          <w:lang w:val="sr-Latn-ME"/>
        </w:rPr>
        <w:t>godišnjeg budžeta</w:t>
      </w:r>
      <w:r w:rsidR="0083547D" w:rsidRPr="00E76DD2">
        <w:rPr>
          <w:lang w:val="sr-Latn-ME"/>
        </w:rPr>
        <w:t>;</w:t>
      </w:r>
    </w:p>
    <w:p w14:paraId="165B4800" w14:textId="5EBD3B27" w:rsidR="0033620C" w:rsidRDefault="004A4B7F" w:rsidP="00A24527">
      <w:pPr>
        <w:numPr>
          <w:ilvl w:val="0"/>
          <w:numId w:val="15"/>
        </w:numPr>
        <w:ind w:left="567" w:hanging="425"/>
        <w:rPr>
          <w:lang w:val="sr-Latn-ME"/>
        </w:rPr>
      </w:pPr>
      <w:r w:rsidRPr="0066134B">
        <w:rPr>
          <w:b/>
          <w:lang w:val="sr-Latn-ME"/>
        </w:rPr>
        <w:t>rodno odgovorno budžetiranje</w:t>
      </w:r>
      <w:r w:rsidRPr="0066134B">
        <w:rPr>
          <w:lang w:val="sr-Latn-ME"/>
        </w:rPr>
        <w:t xml:space="preserve"> </w:t>
      </w:r>
      <w:r w:rsidR="002E31F6" w:rsidRPr="0066134B">
        <w:rPr>
          <w:lang w:val="sr-Latn-ME"/>
        </w:rPr>
        <w:t xml:space="preserve">je </w:t>
      </w:r>
      <w:r w:rsidR="00992714" w:rsidRPr="0066134B">
        <w:rPr>
          <w:lang w:val="sr-Latn-ME"/>
        </w:rPr>
        <w:t xml:space="preserve">uvođenje principa rodne ravnopravnosti u procesu budžetiranja kroz </w:t>
      </w:r>
      <w:r w:rsidR="002E31F6" w:rsidRPr="0066134B">
        <w:rPr>
          <w:lang w:val="sr-Latn-ME"/>
        </w:rPr>
        <w:t>planiranje i izvršenje</w:t>
      </w:r>
      <w:r w:rsidR="00E07DA6" w:rsidRPr="0066134B">
        <w:rPr>
          <w:lang w:val="sr-Latn-ME"/>
        </w:rPr>
        <w:t xml:space="preserve"> izdataka</w:t>
      </w:r>
      <w:r w:rsidR="002E31F6" w:rsidRPr="0066134B">
        <w:rPr>
          <w:lang w:val="sr-Latn-ME"/>
        </w:rPr>
        <w:t xml:space="preserve"> budžeta koje uključuje rodnu perspektivu</w:t>
      </w:r>
      <w:r w:rsidR="00992714" w:rsidRPr="0066134B">
        <w:rPr>
          <w:lang w:val="sr-Latn-ME"/>
        </w:rPr>
        <w:t xml:space="preserve">, čime se doprinosi realizaciji javnih politika i raspodjeli </w:t>
      </w:r>
      <w:r w:rsidR="00A149E9" w:rsidRPr="0066134B">
        <w:rPr>
          <w:lang w:val="sr-Latn-ME"/>
        </w:rPr>
        <w:t>državnog novca</w:t>
      </w:r>
      <w:r w:rsidR="00992714" w:rsidRPr="0066134B">
        <w:rPr>
          <w:lang w:val="sr-Latn-ME"/>
        </w:rPr>
        <w:t xml:space="preserve"> u skladu sa potrebama i prioritetima i rješavanju problema rodne neravnopravnosti.</w:t>
      </w:r>
    </w:p>
    <w:p w14:paraId="46E5DF86" w14:textId="4517CA93" w:rsidR="00AF30F8" w:rsidRPr="00E76DD2" w:rsidRDefault="00AF30F8" w:rsidP="00A24527">
      <w:pPr>
        <w:numPr>
          <w:ilvl w:val="0"/>
          <w:numId w:val="15"/>
        </w:numPr>
        <w:ind w:left="567" w:hanging="425"/>
        <w:rPr>
          <w:lang w:val="sr-Latn-ME"/>
        </w:rPr>
      </w:pPr>
      <w:r w:rsidRPr="00E76DD2">
        <w:rPr>
          <w:b/>
          <w:bCs/>
          <w:lang w:val="sr-Latn-ME"/>
        </w:rPr>
        <w:t>budžetska klasifikacija</w:t>
      </w:r>
      <w:r w:rsidRPr="00E76DD2">
        <w:rPr>
          <w:lang w:val="sr-Latn-ME"/>
        </w:rPr>
        <w:t xml:space="preserve"> je sistem jedinstvene klasifikacije na osnovu koje se priprema i izvršava budžet, koji obuhvata: organizacionu, ekonomsku, funkcionalnu</w:t>
      </w:r>
      <w:r w:rsidR="008A5CD9" w:rsidRPr="00E76DD2">
        <w:rPr>
          <w:lang w:val="sr-Latn-ME"/>
        </w:rPr>
        <w:t xml:space="preserve"> i</w:t>
      </w:r>
      <w:r w:rsidRPr="00E76DD2">
        <w:rPr>
          <w:lang w:val="sr-Latn-ME"/>
        </w:rPr>
        <w:t xml:space="preserve"> programsku klasifikaciju;</w:t>
      </w:r>
    </w:p>
    <w:p w14:paraId="7BBCE201" w14:textId="6BE632C6" w:rsidR="00AF30F8" w:rsidRPr="00625C53" w:rsidRDefault="00AF30F8" w:rsidP="00A24527">
      <w:pPr>
        <w:numPr>
          <w:ilvl w:val="0"/>
          <w:numId w:val="15"/>
        </w:numPr>
        <w:ind w:left="567" w:hanging="425"/>
        <w:rPr>
          <w:lang w:val="sr-Latn-ME"/>
        </w:rPr>
      </w:pPr>
      <w:r w:rsidRPr="00E76DD2">
        <w:rPr>
          <w:b/>
          <w:bCs/>
          <w:lang w:val="sr-Latn-ME"/>
        </w:rPr>
        <w:lastRenderedPageBreak/>
        <w:t xml:space="preserve">organizaciona klasifikacija </w:t>
      </w:r>
      <w:r w:rsidRPr="00E76DD2">
        <w:rPr>
          <w:lang w:val="sr-Latn-ME"/>
        </w:rPr>
        <w:t>je struktura kodova koji se koriste za klasifikaciju potrošačkih jedinica</w:t>
      </w:r>
      <w:r w:rsidR="00FE51EF">
        <w:rPr>
          <w:lang w:val="sr-Latn-ME"/>
        </w:rPr>
        <w:t xml:space="preserve"> i razlikuju se 4 nivoa organi</w:t>
      </w:r>
      <w:r w:rsidR="00934EDE">
        <w:rPr>
          <w:lang w:val="sr-Latn-ME"/>
        </w:rPr>
        <w:t>z</w:t>
      </w:r>
      <w:r w:rsidR="00FE51EF">
        <w:rPr>
          <w:lang w:val="sr-Latn-ME"/>
        </w:rPr>
        <w:t>acione klasifikacije</w:t>
      </w:r>
      <w:r w:rsidR="000F5D01">
        <w:rPr>
          <w:lang w:val="sr-Latn-ME"/>
        </w:rPr>
        <w:t xml:space="preserve"> i to</w:t>
      </w:r>
      <w:r w:rsidR="00FE51EF">
        <w:rPr>
          <w:lang w:val="sr-Latn-ME"/>
        </w:rPr>
        <w:t xml:space="preserve">: razdio, </w:t>
      </w:r>
      <w:r w:rsidR="00B575B3">
        <w:rPr>
          <w:lang w:val="sr-Latn-ME"/>
        </w:rPr>
        <w:t>grana</w:t>
      </w:r>
      <w:r w:rsidR="00FE51EF">
        <w:rPr>
          <w:lang w:val="sr-Latn-ME"/>
        </w:rPr>
        <w:t xml:space="preserve">, </w:t>
      </w:r>
      <w:r w:rsidR="00B575B3">
        <w:rPr>
          <w:lang w:val="sr-Latn-ME"/>
        </w:rPr>
        <w:t>grupa i jedinica</w:t>
      </w:r>
      <w:r w:rsidRPr="00625C53">
        <w:rPr>
          <w:lang w:val="sr-Latn-ME"/>
        </w:rPr>
        <w:t>;</w:t>
      </w:r>
    </w:p>
    <w:p w14:paraId="183747C3" w14:textId="5FF14F21" w:rsidR="00AF30F8" w:rsidRPr="00E76DD2" w:rsidRDefault="00AF30F8" w:rsidP="00A24527">
      <w:pPr>
        <w:numPr>
          <w:ilvl w:val="0"/>
          <w:numId w:val="15"/>
        </w:numPr>
        <w:ind w:left="567" w:hanging="425"/>
        <w:rPr>
          <w:lang w:val="sr-Latn-ME"/>
        </w:rPr>
      </w:pPr>
      <w:r w:rsidRPr="00E76DD2">
        <w:rPr>
          <w:b/>
          <w:bCs/>
          <w:lang w:val="sr-Latn-ME"/>
        </w:rPr>
        <w:t>ekonomska klasifikacija</w:t>
      </w:r>
      <w:r w:rsidRPr="00E76DD2">
        <w:rPr>
          <w:lang w:val="sr-Latn-ME"/>
        </w:rPr>
        <w:t xml:space="preserve"> je struktura kodova koji se koriste za klasifikaciju </w:t>
      </w:r>
      <w:r w:rsidR="00B67F52" w:rsidRPr="00E76DD2">
        <w:rPr>
          <w:lang w:val="sr-Latn-ME"/>
        </w:rPr>
        <w:t xml:space="preserve">računovodnstenih kategorija </w:t>
      </w:r>
      <w:r w:rsidR="00595542" w:rsidRPr="00E76DD2">
        <w:rPr>
          <w:lang w:val="sr-Latn-ME"/>
        </w:rPr>
        <w:t>prema</w:t>
      </w:r>
      <w:r w:rsidR="00B67F52" w:rsidRPr="00E76DD2">
        <w:rPr>
          <w:lang w:val="sr-Latn-ME"/>
        </w:rPr>
        <w:t xml:space="preserve"> ekonomskoj prirodi</w:t>
      </w:r>
      <w:r w:rsidRPr="00E76DD2">
        <w:rPr>
          <w:lang w:val="sr-Latn-ME"/>
        </w:rPr>
        <w:t>;</w:t>
      </w:r>
    </w:p>
    <w:p w14:paraId="1BC8C003" w14:textId="055DD0DA" w:rsidR="00AF30F8" w:rsidRPr="00E76DD2" w:rsidRDefault="00AF30F8" w:rsidP="00A24527">
      <w:pPr>
        <w:numPr>
          <w:ilvl w:val="0"/>
          <w:numId w:val="15"/>
        </w:numPr>
        <w:ind w:left="567" w:hanging="425"/>
        <w:rPr>
          <w:lang w:val="sr-Latn-ME"/>
        </w:rPr>
      </w:pPr>
      <w:r w:rsidRPr="00E76DD2">
        <w:rPr>
          <w:b/>
          <w:bCs/>
          <w:lang w:val="sr-Latn-ME"/>
        </w:rPr>
        <w:t>funkcionalna klasifikacija</w:t>
      </w:r>
      <w:r w:rsidRPr="00E76DD2">
        <w:rPr>
          <w:lang w:val="sr-Latn-ME"/>
        </w:rPr>
        <w:t xml:space="preserve"> je klasifikacija funkcija države i opština u skladu sa prihvaćenom međunarodnom klasifikacijom;</w:t>
      </w:r>
    </w:p>
    <w:p w14:paraId="7F7AE118" w14:textId="35CB886D" w:rsidR="00AF30F8" w:rsidRPr="00E76DD2" w:rsidRDefault="00AF30F8" w:rsidP="00A24527">
      <w:pPr>
        <w:numPr>
          <w:ilvl w:val="0"/>
          <w:numId w:val="15"/>
        </w:numPr>
        <w:ind w:left="567" w:hanging="425"/>
        <w:rPr>
          <w:lang w:val="sr-Latn-ME"/>
        </w:rPr>
      </w:pPr>
      <w:r w:rsidRPr="00E76DD2">
        <w:rPr>
          <w:b/>
          <w:bCs/>
          <w:lang w:val="sr-Latn-ME"/>
        </w:rPr>
        <w:t>programska klasifikacija</w:t>
      </w:r>
      <w:r w:rsidRPr="00E76DD2">
        <w:rPr>
          <w:lang w:val="sr-Latn-ME"/>
        </w:rPr>
        <w:t xml:space="preserve"> je struktura kodova koji se koriste za klasifikaciju programa, potprograma</w:t>
      </w:r>
      <w:r w:rsidR="002B6D1B" w:rsidRPr="00E76DD2">
        <w:rPr>
          <w:lang w:val="sr-Latn-ME"/>
        </w:rPr>
        <w:t xml:space="preserve"> i</w:t>
      </w:r>
      <w:r w:rsidRPr="00E76DD2">
        <w:rPr>
          <w:lang w:val="sr-Latn-ME"/>
        </w:rPr>
        <w:t xml:space="preserve"> aktivnosti;</w:t>
      </w:r>
    </w:p>
    <w:p w14:paraId="281A43CA" w14:textId="098AF447" w:rsidR="00AF30F8" w:rsidRDefault="001479E1" w:rsidP="00A24527">
      <w:pPr>
        <w:numPr>
          <w:ilvl w:val="0"/>
          <w:numId w:val="15"/>
        </w:numPr>
        <w:ind w:left="567" w:hanging="425"/>
        <w:rPr>
          <w:lang w:val="sr-Latn-ME"/>
        </w:rPr>
      </w:pPr>
      <w:r w:rsidRPr="00E76DD2">
        <w:rPr>
          <w:b/>
          <w:lang w:val="sr-Latn-ME"/>
        </w:rPr>
        <w:t>izvori</w:t>
      </w:r>
      <w:r w:rsidR="00E41398" w:rsidRPr="00E76DD2">
        <w:rPr>
          <w:b/>
          <w:lang w:val="sr-Latn-ME"/>
        </w:rPr>
        <w:t xml:space="preserve"> </w:t>
      </w:r>
      <w:r w:rsidRPr="00E76DD2">
        <w:rPr>
          <w:b/>
          <w:lang w:val="sr-Latn-ME"/>
        </w:rPr>
        <w:t>finansiranja</w:t>
      </w:r>
      <w:r w:rsidRPr="00E76DD2">
        <w:rPr>
          <w:lang w:val="sr-Latn-ME"/>
        </w:rPr>
        <w:t xml:space="preserve"> </w:t>
      </w:r>
      <w:r w:rsidR="00E41398" w:rsidRPr="00E76DD2">
        <w:rPr>
          <w:lang w:val="sr-Latn-ME"/>
        </w:rPr>
        <w:t>su primici iz kojih se podmiruju izdaci određene vrste i namjene, a obuhva</w:t>
      </w:r>
      <w:r w:rsidR="00E41398" w:rsidRPr="00625C53">
        <w:rPr>
          <w:lang w:val="sr-Latn-ME"/>
        </w:rPr>
        <w:t xml:space="preserve">taju: </w:t>
      </w:r>
      <w:r w:rsidR="00E41398" w:rsidRPr="00D72680">
        <w:rPr>
          <w:lang w:val="sr-Latn-ME"/>
        </w:rPr>
        <w:t>opšte</w:t>
      </w:r>
      <w:r w:rsidR="00E41398" w:rsidRPr="00E76DD2">
        <w:rPr>
          <w:lang w:val="sr-Latn-ME"/>
        </w:rPr>
        <w:t xml:space="preserve"> izvori finansiranja, namjenske izvori finansiranja, sopstvene izvore finansiranj, kredite, donacije i EU donacije</w:t>
      </w:r>
      <w:r w:rsidR="00AF30F8" w:rsidRPr="00E76DD2">
        <w:rPr>
          <w:lang w:val="sr-Latn-ME"/>
        </w:rPr>
        <w:t>;</w:t>
      </w:r>
    </w:p>
    <w:p w14:paraId="353A2F49" w14:textId="77777777" w:rsidR="00B169F8" w:rsidRPr="00E76DD2" w:rsidRDefault="00B169F8" w:rsidP="00B169F8">
      <w:pPr>
        <w:numPr>
          <w:ilvl w:val="0"/>
          <w:numId w:val="15"/>
        </w:numPr>
        <w:ind w:left="567" w:hanging="425"/>
        <w:rPr>
          <w:lang w:val="sr-Latn-ME"/>
        </w:rPr>
      </w:pPr>
      <w:r w:rsidRPr="00E76DD2">
        <w:rPr>
          <w:b/>
          <w:lang w:val="sr-Latn-ME"/>
        </w:rPr>
        <w:t>Potrošačke jedinice</w:t>
      </w:r>
      <w:r w:rsidRPr="00E76DD2">
        <w:rPr>
          <w:lang w:val="sr-Latn-ME"/>
        </w:rPr>
        <w:t xml:space="preserve"> su državni organi, organi državne uprave i drugi subjekti koji su registrovani kao pravna lica i razvrstani po djelatnostima u skladu</w:t>
      </w:r>
      <w:r w:rsidRPr="00625C53">
        <w:rPr>
          <w:lang w:val="sr-Latn-ME"/>
        </w:rPr>
        <w:t xml:space="preserve"> sa zakonom, a finansiraju se </w:t>
      </w:r>
      <w:r w:rsidRPr="00D72680">
        <w:rPr>
          <w:lang w:val="sr-Latn-ME"/>
        </w:rPr>
        <w:t>iz budžeta</w:t>
      </w:r>
      <w:r w:rsidRPr="00E76DD2">
        <w:rPr>
          <w:lang w:val="sr-Latn-ME"/>
        </w:rPr>
        <w:t xml:space="preserve"> države, odnosno budžeta opštine, u skladu sa zakonom, u cilju sprovođenja javnih funkcija.</w:t>
      </w:r>
    </w:p>
    <w:p w14:paraId="178EC51D" w14:textId="65F5A333" w:rsidR="00B169F8" w:rsidRPr="00E76DD2" w:rsidRDefault="00B169F8" w:rsidP="00B169F8">
      <w:pPr>
        <w:numPr>
          <w:ilvl w:val="0"/>
          <w:numId w:val="15"/>
        </w:numPr>
        <w:ind w:left="567" w:hanging="425"/>
        <w:rPr>
          <w:lang w:val="sr-Latn-ME"/>
        </w:rPr>
      </w:pPr>
      <w:r w:rsidRPr="00E76DD2">
        <w:rPr>
          <w:b/>
          <w:bCs/>
          <w:lang w:val="sr-Latn-ME"/>
        </w:rPr>
        <w:t xml:space="preserve">potrošačke jedinice </w:t>
      </w:r>
      <w:r>
        <w:rPr>
          <w:b/>
          <w:bCs/>
          <w:lang w:val="sr-Latn-ME"/>
        </w:rPr>
        <w:t xml:space="preserve">na nivou grane organizacione klasifikacije </w:t>
      </w:r>
      <w:r w:rsidRPr="00E76DD2">
        <w:rPr>
          <w:lang w:val="sr-Latn-ME"/>
        </w:rPr>
        <w:t>su: Predsjednik Crne Gore, Skupština Crne Gore (u daljem tekstu: Skupština), pravosudni organi, Vlada, Generalni sekretarijat Vlade Crne Gore i ministarstva, samostalne potrošačke jedinice i državni fondovi;</w:t>
      </w:r>
    </w:p>
    <w:p w14:paraId="1434CE9A" w14:textId="76325008" w:rsidR="00B169F8" w:rsidRPr="00E76DD2" w:rsidRDefault="00B169F8" w:rsidP="00B169F8">
      <w:pPr>
        <w:numPr>
          <w:ilvl w:val="0"/>
          <w:numId w:val="15"/>
        </w:numPr>
        <w:ind w:left="567" w:hanging="425"/>
        <w:rPr>
          <w:lang w:val="sr-Latn-ME"/>
        </w:rPr>
      </w:pPr>
      <w:r w:rsidRPr="00E76DD2">
        <w:rPr>
          <w:b/>
          <w:bCs/>
          <w:lang w:val="sr-Latn-ME"/>
        </w:rPr>
        <w:t xml:space="preserve">potrošačke </w:t>
      </w:r>
      <w:r w:rsidRPr="00B575B3">
        <w:rPr>
          <w:b/>
          <w:bCs/>
          <w:lang w:val="sr-Latn-ME"/>
        </w:rPr>
        <w:t>jedinice</w:t>
      </w:r>
      <w:r w:rsidRPr="00B169F8">
        <w:rPr>
          <w:b/>
          <w:lang w:val="sr-Latn-ME"/>
        </w:rPr>
        <w:t xml:space="preserve"> na nivou grupe</w:t>
      </w:r>
      <w:r>
        <w:rPr>
          <w:b/>
          <w:lang w:val="sr-Latn-ME"/>
        </w:rPr>
        <w:t xml:space="preserve"> organizacione klasifikacije</w:t>
      </w:r>
      <w:r>
        <w:rPr>
          <w:lang w:val="sr-Latn-ME"/>
        </w:rPr>
        <w:t xml:space="preserve"> su </w:t>
      </w:r>
      <w:r w:rsidRPr="00E76DD2">
        <w:rPr>
          <w:lang w:val="sr-Latn-ME"/>
        </w:rPr>
        <w:t>državni organi, organi državne uprave (ministarstva i organi uprave), Ustavni sud, Sudski savjet, Tužilački savjet, Centar za obuku u sudstvu i državnom tužilaštvu (u daljem tekstu: „pravosudni organi“), državni fondovi organi i službe opštine i drugi subjekti  koje se finansiraju iz budžetadržave, odnosno budžeta opštine, u skladu sa zakonom;</w:t>
      </w:r>
    </w:p>
    <w:p w14:paraId="48E69D92" w14:textId="3AE65A77" w:rsidR="00B169F8" w:rsidRPr="00E76DD2" w:rsidRDefault="00B169F8" w:rsidP="00B169F8">
      <w:pPr>
        <w:numPr>
          <w:ilvl w:val="0"/>
          <w:numId w:val="15"/>
        </w:numPr>
        <w:ind w:left="567" w:hanging="425"/>
        <w:rPr>
          <w:lang w:val="sr-Latn-ME"/>
        </w:rPr>
      </w:pPr>
      <w:r w:rsidRPr="00E76DD2">
        <w:rPr>
          <w:b/>
          <w:bCs/>
          <w:lang w:val="sr-Latn-ME"/>
        </w:rPr>
        <w:t xml:space="preserve">potrošačke </w:t>
      </w:r>
      <w:r w:rsidRPr="00B575B3">
        <w:rPr>
          <w:b/>
          <w:bCs/>
          <w:lang w:val="sr-Latn-ME"/>
        </w:rPr>
        <w:t>jedinice</w:t>
      </w:r>
      <w:r w:rsidRPr="00B169F8">
        <w:rPr>
          <w:b/>
          <w:lang w:val="sr-Latn-ME"/>
        </w:rPr>
        <w:t xml:space="preserve"> na nivou jedinice</w:t>
      </w:r>
      <w:r>
        <w:rPr>
          <w:b/>
          <w:lang w:val="sr-Latn-ME"/>
        </w:rPr>
        <w:t xml:space="preserve"> organizacione klasifikacije</w:t>
      </w:r>
      <w:r>
        <w:rPr>
          <w:lang w:val="sr-Latn-ME"/>
        </w:rPr>
        <w:t xml:space="preserve"> </w:t>
      </w:r>
      <w:r w:rsidRPr="00E76DD2">
        <w:rPr>
          <w:lang w:val="sr-Latn-ME"/>
        </w:rPr>
        <w:t>su pojedinačni sudovi i tužilaštva, javne ustanove osnovane od strane države, odnosno opštine, kao i subjekti nad kojima osnivač, preko potrošačkih jedinica</w:t>
      </w:r>
      <w:r>
        <w:rPr>
          <w:lang w:val="sr-Latn-ME"/>
        </w:rPr>
        <w:t xml:space="preserve"> na nivou grupe organizacione klasifikacije</w:t>
      </w:r>
      <w:r w:rsidRPr="00E76DD2">
        <w:rPr>
          <w:lang w:val="sr-Latn-ME"/>
        </w:rPr>
        <w:t xml:space="preserve">, vrši nadzor nad radom i/ili ostvaruje određena prava u pogledu upravljanja i/ili finansiranja i/ili koje se </w:t>
      </w:r>
      <w:r>
        <w:rPr>
          <w:lang w:val="sr-Latn-ME"/>
        </w:rPr>
        <w:t xml:space="preserve">uz prethodnu saglasnost druge </w:t>
      </w:r>
      <w:r w:rsidRPr="00E76DD2">
        <w:rPr>
          <w:lang w:val="sr-Latn-ME"/>
        </w:rPr>
        <w:t>potrošačk</w:t>
      </w:r>
      <w:r>
        <w:rPr>
          <w:lang w:val="sr-Latn-ME"/>
        </w:rPr>
        <w:t>e</w:t>
      </w:r>
      <w:r w:rsidRPr="00E76DD2">
        <w:rPr>
          <w:lang w:val="sr-Latn-ME"/>
        </w:rPr>
        <w:t xml:space="preserve"> jedinic</w:t>
      </w:r>
      <w:r>
        <w:rPr>
          <w:lang w:val="sr-Latn-ME"/>
        </w:rPr>
        <w:t>e na nivou grupe na plan prihoda i rashoda</w:t>
      </w:r>
      <w:r w:rsidRPr="00E76DD2">
        <w:rPr>
          <w:lang w:val="sr-Latn-ME"/>
        </w:rPr>
        <w:t>, u skladu sa zakonom;</w:t>
      </w:r>
    </w:p>
    <w:p w14:paraId="413FB674" w14:textId="1409A215" w:rsidR="00B169F8" w:rsidRPr="00E76DD2" w:rsidRDefault="00B169F8" w:rsidP="00B169F8">
      <w:pPr>
        <w:numPr>
          <w:ilvl w:val="0"/>
          <w:numId w:val="15"/>
        </w:numPr>
        <w:ind w:left="567" w:hanging="425"/>
        <w:rPr>
          <w:lang w:val="sr-Latn-ME"/>
        </w:rPr>
      </w:pPr>
      <w:r w:rsidRPr="00E76DD2">
        <w:rPr>
          <w:b/>
          <w:bCs/>
          <w:lang w:val="sr-Latn-ME"/>
        </w:rPr>
        <w:t>samostalne potrošačke jedinice</w:t>
      </w:r>
      <w:r w:rsidRPr="00E76DD2">
        <w:rPr>
          <w:lang w:val="sr-Latn-ME"/>
        </w:rPr>
        <w:t xml:space="preserve"> su potrošačke jedinice koje</w:t>
      </w:r>
      <w:r>
        <w:rPr>
          <w:lang w:val="sr-Latn-ME"/>
        </w:rPr>
        <w:t xml:space="preserve"> su, u skladu sa posebnim zakonom,</w:t>
      </w:r>
      <w:r w:rsidRPr="00E76DD2">
        <w:rPr>
          <w:lang w:val="sr-Latn-ME"/>
        </w:rPr>
        <w:t xml:space="preserve"> funkcionalno i operativno nezavisne u obavljanju zakonom utvrđenih nadležnosti, te nad čijim radom i trošenjem sredstava nadzornu funkciju ne vrši druga potrošačka jedinica;</w:t>
      </w:r>
    </w:p>
    <w:p w14:paraId="44474F1D" w14:textId="004FA8F5" w:rsidR="00B169F8" w:rsidRPr="00E76DD2" w:rsidRDefault="00B169F8" w:rsidP="00B169F8">
      <w:pPr>
        <w:numPr>
          <w:ilvl w:val="0"/>
          <w:numId w:val="15"/>
        </w:numPr>
        <w:ind w:left="567" w:hanging="425"/>
        <w:rPr>
          <w:lang w:val="sr-Latn-ME"/>
        </w:rPr>
      </w:pPr>
      <w:r w:rsidRPr="00E76DD2">
        <w:rPr>
          <w:b/>
          <w:bCs/>
          <w:lang w:val="sr-Latn-ME"/>
        </w:rPr>
        <w:t>javne ustanove</w:t>
      </w:r>
      <w:r w:rsidRPr="00E76DD2">
        <w:rPr>
          <w:lang w:val="sr-Latn-ME"/>
        </w:rPr>
        <w:t xml:space="preserve"> su neprogitna pravna lica koja osniva država, odnosno opština, posebnim aktom o osnivanju u skladu sa zakonom, radi pružanja usluga od javnog interesa u oblasti </w:t>
      </w:r>
      <w:r>
        <w:t>obrazovanja, zdravstva, socijalne zaštite, kulture i drugim oblastima utvrđenim zakonom</w:t>
      </w:r>
      <w:r w:rsidRPr="00E76DD2">
        <w:rPr>
          <w:lang w:val="sr-Latn-ME"/>
        </w:rPr>
        <w:t>;</w:t>
      </w:r>
    </w:p>
    <w:p w14:paraId="12A76FC8" w14:textId="1D954266" w:rsidR="00AF30F8" w:rsidRPr="00E76DD2" w:rsidRDefault="00AF30F8" w:rsidP="00A24527">
      <w:pPr>
        <w:numPr>
          <w:ilvl w:val="0"/>
          <w:numId w:val="15"/>
        </w:numPr>
        <w:ind w:left="567" w:hanging="425"/>
        <w:rPr>
          <w:lang w:val="sr-Latn-ME"/>
        </w:rPr>
      </w:pPr>
      <w:r w:rsidRPr="00E76DD2">
        <w:rPr>
          <w:b/>
          <w:bCs/>
          <w:lang w:val="sr-Latn-ME"/>
        </w:rPr>
        <w:t>opšti nivo države</w:t>
      </w:r>
      <w:r w:rsidRPr="00E76DD2">
        <w:rPr>
          <w:lang w:val="sr-Latn-ME"/>
        </w:rPr>
        <w:t xml:space="preserve"> su</w:t>
      </w:r>
      <w:r w:rsidR="00FE1E96" w:rsidRPr="00E76DD2">
        <w:rPr>
          <w:lang w:val="sr-Latn-ME"/>
        </w:rPr>
        <w:t>, prema pravilima statističke metodologije Europske unije</w:t>
      </w:r>
      <w:r w:rsidR="0080664B" w:rsidRPr="00E76DD2">
        <w:rPr>
          <w:lang w:val="sr-Latn-ME"/>
        </w:rPr>
        <w:t>,</w:t>
      </w:r>
      <w:r w:rsidRPr="00E76DD2">
        <w:rPr>
          <w:lang w:val="sr-Latn-ME"/>
        </w:rPr>
        <w:t xml:space="preserve"> centralni i lokalni nivo države;</w:t>
      </w:r>
    </w:p>
    <w:p w14:paraId="3C780580" w14:textId="4426D787" w:rsidR="00AF30F8" w:rsidRPr="00E76DD2" w:rsidRDefault="00AF30F8" w:rsidP="00A24527">
      <w:pPr>
        <w:numPr>
          <w:ilvl w:val="0"/>
          <w:numId w:val="15"/>
        </w:numPr>
        <w:ind w:left="567" w:hanging="425"/>
        <w:rPr>
          <w:lang w:val="sr-Latn-ME"/>
        </w:rPr>
      </w:pPr>
      <w:r w:rsidRPr="00E76DD2">
        <w:rPr>
          <w:b/>
          <w:bCs/>
          <w:lang w:val="sr-Latn-ME"/>
        </w:rPr>
        <w:t>centralni nivo države</w:t>
      </w:r>
      <w:r w:rsidRPr="00E76DD2">
        <w:rPr>
          <w:lang w:val="sr-Latn-ME"/>
        </w:rPr>
        <w:t xml:space="preserve"> su</w:t>
      </w:r>
      <w:r w:rsidR="005D0E2B" w:rsidRPr="00E76DD2">
        <w:rPr>
          <w:lang w:val="sr-Latn-ME"/>
        </w:rPr>
        <w:t>, prema pravilima statističke metodologije Europske unije,</w:t>
      </w:r>
      <w:r w:rsidRPr="00E76DD2">
        <w:rPr>
          <w:lang w:val="sr-Latn-ME"/>
        </w:rPr>
        <w:t xml:space="preserve"> državni organi i organi državne uprave</w:t>
      </w:r>
      <w:r w:rsidR="0052713A" w:rsidRPr="00E76DD2">
        <w:rPr>
          <w:lang w:val="sr-Latn-ME"/>
        </w:rPr>
        <w:t xml:space="preserve"> koji se finansiraju iz budžeta države</w:t>
      </w:r>
      <w:r w:rsidRPr="00E76DD2">
        <w:rPr>
          <w:lang w:val="sr-Latn-ME"/>
        </w:rPr>
        <w:t xml:space="preserve">, pravna lica i privredna društva koja pretežno pružaju usluge od javnog interesa koja su pod upravljačkom kontrolom i </w:t>
      </w:r>
      <w:r w:rsidR="005D0E2B" w:rsidRPr="00E76DD2">
        <w:rPr>
          <w:lang w:val="sr-Latn-ME"/>
        </w:rPr>
        <w:t xml:space="preserve">preko 50% </w:t>
      </w:r>
      <w:r w:rsidRPr="00E76DD2">
        <w:rPr>
          <w:lang w:val="sr-Latn-ME"/>
        </w:rPr>
        <w:t>finansirana od države;</w:t>
      </w:r>
    </w:p>
    <w:p w14:paraId="6377E207" w14:textId="7F2B50DB" w:rsidR="00AF30F8" w:rsidRPr="00E76DD2" w:rsidRDefault="00AF30F8" w:rsidP="00A24527">
      <w:pPr>
        <w:numPr>
          <w:ilvl w:val="0"/>
          <w:numId w:val="15"/>
        </w:numPr>
        <w:ind w:left="567" w:hanging="425"/>
        <w:rPr>
          <w:lang w:val="sr-Latn-ME"/>
        </w:rPr>
      </w:pPr>
      <w:r w:rsidRPr="00E76DD2">
        <w:rPr>
          <w:b/>
          <w:bCs/>
          <w:lang w:val="sr-Latn-ME"/>
        </w:rPr>
        <w:t>lokalni nivo</w:t>
      </w:r>
      <w:r w:rsidRPr="00E76DD2">
        <w:rPr>
          <w:lang w:val="sr-Latn-ME"/>
        </w:rPr>
        <w:t xml:space="preserve"> su</w:t>
      </w:r>
      <w:r w:rsidR="005D0E2B" w:rsidRPr="00E76DD2">
        <w:rPr>
          <w:lang w:val="sr-Latn-ME"/>
        </w:rPr>
        <w:t>, prema pravilima statističke metodologije Europske unije,</w:t>
      </w:r>
      <w:r w:rsidRPr="00E76DD2">
        <w:rPr>
          <w:lang w:val="sr-Latn-ME"/>
        </w:rPr>
        <w:t xml:space="preserve"> organi opštine, pravna lica i privredna društva </w:t>
      </w:r>
      <w:r w:rsidR="00405914" w:rsidRPr="00E76DD2">
        <w:rPr>
          <w:lang w:val="sr-Latn-ME"/>
        </w:rPr>
        <w:t xml:space="preserve">čiji je osnivač opština </w:t>
      </w:r>
      <w:r w:rsidRPr="00E76DD2">
        <w:rPr>
          <w:lang w:val="sr-Latn-ME"/>
        </w:rPr>
        <w:t xml:space="preserve">koja pretežno pružaju usluge od lokalnog interesa i koja su pod upravljačkom kontrolom i </w:t>
      </w:r>
      <w:r w:rsidR="00E71331" w:rsidRPr="00E76DD2">
        <w:rPr>
          <w:lang w:val="sr-Latn-ME"/>
        </w:rPr>
        <w:t xml:space="preserve">preko 50% </w:t>
      </w:r>
      <w:r w:rsidRPr="00E76DD2">
        <w:rPr>
          <w:lang w:val="sr-Latn-ME"/>
        </w:rPr>
        <w:t>finansirana od opštine;</w:t>
      </w:r>
    </w:p>
    <w:p w14:paraId="09272147" w14:textId="569489A5" w:rsidR="00AF30F8" w:rsidRPr="00E76DD2" w:rsidRDefault="00AF30F8" w:rsidP="00A24527">
      <w:pPr>
        <w:numPr>
          <w:ilvl w:val="0"/>
          <w:numId w:val="15"/>
        </w:numPr>
        <w:ind w:left="567" w:hanging="425"/>
        <w:rPr>
          <w:lang w:val="sr-Latn-ME"/>
        </w:rPr>
      </w:pPr>
      <w:r w:rsidRPr="00E76DD2">
        <w:rPr>
          <w:b/>
          <w:bCs/>
          <w:lang w:val="sr-Latn-ME"/>
        </w:rPr>
        <w:t>državni dug</w:t>
      </w:r>
      <w:r w:rsidRPr="00E76DD2">
        <w:rPr>
          <w:lang w:val="sr-Latn-ME"/>
        </w:rPr>
        <w:t xml:space="preserve"> je dug centralnog nivoa države;</w:t>
      </w:r>
    </w:p>
    <w:p w14:paraId="3D346880" w14:textId="7446208D" w:rsidR="00AF30F8" w:rsidRPr="00E76DD2" w:rsidRDefault="00AF30F8" w:rsidP="00A24527">
      <w:pPr>
        <w:numPr>
          <w:ilvl w:val="0"/>
          <w:numId w:val="15"/>
        </w:numPr>
        <w:ind w:left="567" w:hanging="425"/>
        <w:rPr>
          <w:lang w:val="sr-Latn-ME"/>
        </w:rPr>
      </w:pPr>
      <w:r w:rsidRPr="00E76DD2">
        <w:rPr>
          <w:b/>
          <w:bCs/>
          <w:lang w:val="sr-Latn-ME"/>
        </w:rPr>
        <w:t>javni dug</w:t>
      </w:r>
      <w:r w:rsidRPr="00E76DD2">
        <w:rPr>
          <w:lang w:val="sr-Latn-ME"/>
        </w:rPr>
        <w:t xml:space="preserve"> je dug centralnog i lokalnog nivoa, odnosno opšteg nivoa države;</w:t>
      </w:r>
    </w:p>
    <w:p w14:paraId="1E99C9D3" w14:textId="31252879" w:rsidR="00AF30F8" w:rsidRPr="00E76DD2" w:rsidRDefault="00AF30F8" w:rsidP="00A24527">
      <w:pPr>
        <w:numPr>
          <w:ilvl w:val="0"/>
          <w:numId w:val="15"/>
        </w:numPr>
        <w:ind w:left="567" w:hanging="425"/>
        <w:rPr>
          <w:lang w:val="sr-Latn-ME"/>
        </w:rPr>
      </w:pPr>
      <w:r w:rsidRPr="00E76DD2">
        <w:rPr>
          <w:b/>
          <w:bCs/>
          <w:lang w:val="sr-Latn-ME"/>
        </w:rPr>
        <w:lastRenderedPageBreak/>
        <w:t xml:space="preserve">otplata duga </w:t>
      </w:r>
      <w:r w:rsidRPr="00E76DD2">
        <w:rPr>
          <w:lang w:val="sr-Latn-ME"/>
        </w:rPr>
        <w:t xml:space="preserve">su transakcije koje se odnose na otplatu dugoročnih i kratkoročnih, domaćih i stranih kredita i </w:t>
      </w:r>
      <w:r w:rsidR="00524875" w:rsidRPr="00E76DD2">
        <w:rPr>
          <w:lang w:val="sr-Latn-ME"/>
        </w:rPr>
        <w:t xml:space="preserve">dužničkih </w:t>
      </w:r>
      <w:r w:rsidRPr="00E76DD2">
        <w:rPr>
          <w:lang w:val="sr-Latn-ME"/>
        </w:rPr>
        <w:t>hartija od vrijednosti, garancija i neizmirenih obaveza iz prethodnih godina;</w:t>
      </w:r>
    </w:p>
    <w:p w14:paraId="0CE05688" w14:textId="47A013F1" w:rsidR="00AF30F8" w:rsidRPr="00E76DD2" w:rsidRDefault="00AF30F8" w:rsidP="00A24527">
      <w:pPr>
        <w:numPr>
          <w:ilvl w:val="0"/>
          <w:numId w:val="15"/>
        </w:numPr>
        <w:ind w:left="567" w:hanging="425"/>
        <w:rPr>
          <w:lang w:val="sr-Latn-ME"/>
        </w:rPr>
      </w:pPr>
      <w:r w:rsidRPr="00E76DD2">
        <w:rPr>
          <w:b/>
          <w:bCs/>
          <w:lang w:val="sr-Latn-ME"/>
        </w:rPr>
        <w:t>javni sektor</w:t>
      </w:r>
      <w:r w:rsidRPr="00E76DD2">
        <w:rPr>
          <w:lang w:val="sr-Latn-ME"/>
        </w:rPr>
        <w:t xml:space="preserve"> su organi</w:t>
      </w:r>
      <w:r w:rsidR="00A049F2" w:rsidRPr="00E76DD2">
        <w:rPr>
          <w:lang w:val="sr-Latn-ME"/>
        </w:rPr>
        <w:t xml:space="preserve"> državne uprave</w:t>
      </w:r>
      <w:r w:rsidRPr="00E76DD2">
        <w:rPr>
          <w:lang w:val="sr-Latn-ME"/>
        </w:rPr>
        <w:t>, opštine, javne ustanove, nezavisna regulatorna tijela, privredna društva i pravna lica u kojima država ili opštine imaju većinski vlasnički udio</w:t>
      </w:r>
      <w:r w:rsidR="00A049F2" w:rsidRPr="00E76DD2">
        <w:rPr>
          <w:lang w:val="sr-Latn-ME"/>
        </w:rPr>
        <w:t xml:space="preserve"> i druga pravna lica koja po</w:t>
      </w:r>
      <w:r w:rsidR="00524875" w:rsidRPr="00E76DD2">
        <w:rPr>
          <w:lang w:val="sr-Latn-ME"/>
        </w:rPr>
        <w:t>t</w:t>
      </w:r>
      <w:r w:rsidR="00A049F2" w:rsidRPr="00E76DD2">
        <w:rPr>
          <w:lang w:val="sr-Latn-ME"/>
        </w:rPr>
        <w:t>padaju po</w:t>
      </w:r>
      <w:r w:rsidR="00BC4162" w:rsidRPr="00E76DD2">
        <w:rPr>
          <w:lang w:val="sr-Latn-ME"/>
        </w:rPr>
        <w:t>d</w:t>
      </w:r>
      <w:r w:rsidR="00A049F2" w:rsidRPr="00E76DD2">
        <w:rPr>
          <w:lang w:val="sr-Latn-ME"/>
        </w:rPr>
        <w:t xml:space="preserve"> javni sektor u smi</w:t>
      </w:r>
      <w:r w:rsidR="00524875" w:rsidRPr="00E76DD2">
        <w:rPr>
          <w:lang w:val="sr-Latn-ME"/>
        </w:rPr>
        <w:t>s</w:t>
      </w:r>
      <w:r w:rsidR="00A049F2" w:rsidRPr="00E76DD2">
        <w:rPr>
          <w:lang w:val="sr-Latn-ME"/>
        </w:rPr>
        <w:t>lu Zakona o računovodstv</w:t>
      </w:r>
      <w:r w:rsidR="00524875" w:rsidRPr="00E76DD2">
        <w:rPr>
          <w:lang w:val="sr-Latn-ME"/>
        </w:rPr>
        <w:t>u</w:t>
      </w:r>
      <w:r w:rsidR="00A049F2" w:rsidRPr="00E76DD2">
        <w:rPr>
          <w:lang w:val="sr-Latn-ME"/>
        </w:rPr>
        <w:t xml:space="preserve"> u javnom sektoru</w:t>
      </w:r>
      <w:r w:rsidRPr="00E76DD2">
        <w:rPr>
          <w:lang w:val="sr-Latn-ME"/>
        </w:rPr>
        <w:t>;</w:t>
      </w:r>
    </w:p>
    <w:p w14:paraId="46B803A9" w14:textId="5462E340" w:rsidR="00AF30F8" w:rsidRPr="00E76DD2" w:rsidRDefault="00AF30F8" w:rsidP="00B169F8">
      <w:pPr>
        <w:numPr>
          <w:ilvl w:val="0"/>
          <w:numId w:val="15"/>
        </w:numPr>
        <w:ind w:left="567" w:hanging="425"/>
        <w:rPr>
          <w:bCs/>
          <w:lang w:val="sr-Latn-ME"/>
        </w:rPr>
      </w:pPr>
      <w:r w:rsidRPr="0066134B">
        <w:rPr>
          <w:b/>
          <w:bCs/>
          <w:lang w:val="sr-Latn-ME"/>
        </w:rPr>
        <w:t>nezavisna regulatorna</w:t>
      </w:r>
      <w:r w:rsidRPr="0066134B">
        <w:rPr>
          <w:b/>
          <w:lang w:val="sr-Latn-ME"/>
        </w:rPr>
        <w:t xml:space="preserve"> tijela</w:t>
      </w:r>
      <w:r w:rsidRPr="0066134B">
        <w:rPr>
          <w:lang w:val="sr-Latn-ME"/>
        </w:rPr>
        <w:t xml:space="preserve"> su</w:t>
      </w:r>
      <w:r w:rsidR="00655CB8" w:rsidRPr="0066134B">
        <w:rPr>
          <w:lang w:val="sr-Latn-ME"/>
        </w:rPr>
        <w:t xml:space="preserve"> </w:t>
      </w:r>
      <w:r w:rsidR="00776837" w:rsidRPr="0066134B">
        <w:rPr>
          <w:lang w:val="sr-Latn-ME"/>
        </w:rPr>
        <w:t>javne institucije osnovane posebnim zakonom radi obavljanja regulatornih funkcija u pojedinim sektorim, u skladu sa zakonom</w:t>
      </w:r>
      <w:r w:rsidR="00655CB8" w:rsidRPr="0066134B">
        <w:rPr>
          <w:lang w:val="sr-Latn-ME"/>
        </w:rPr>
        <w:t>.</w:t>
      </w:r>
      <w:r w:rsidR="00655CB8" w:rsidRPr="0066134B" w:rsidDel="00655CB8">
        <w:rPr>
          <w:lang w:val="sr-Latn-ME"/>
        </w:rPr>
        <w:t xml:space="preserve"> </w:t>
      </w:r>
    </w:p>
    <w:p w14:paraId="7CB113FC" w14:textId="2EE096BB" w:rsidR="00AF30F8" w:rsidRPr="00E76DD2" w:rsidRDefault="00AF30F8" w:rsidP="00B169F8">
      <w:pPr>
        <w:numPr>
          <w:ilvl w:val="0"/>
          <w:numId w:val="15"/>
        </w:numPr>
        <w:ind w:left="567" w:hanging="425"/>
        <w:rPr>
          <w:lang w:val="sr-Latn-ME"/>
        </w:rPr>
      </w:pPr>
      <w:bookmarkStart w:id="9" w:name="_Hlk207796109"/>
      <w:r w:rsidRPr="00E76DD2">
        <w:rPr>
          <w:b/>
          <w:bCs/>
          <w:lang w:val="sr-Latn-ME"/>
        </w:rPr>
        <w:t>transferni zajam</w:t>
      </w:r>
      <w:r w:rsidRPr="00E76DD2">
        <w:rPr>
          <w:lang w:val="sr-Latn-ME"/>
        </w:rPr>
        <w:t xml:space="preserve"> je oblik </w:t>
      </w:r>
      <w:r w:rsidR="00F9524C" w:rsidRPr="00E76DD2">
        <w:rPr>
          <w:lang w:val="sr-Latn-ME"/>
        </w:rPr>
        <w:t xml:space="preserve">pozajmica </w:t>
      </w:r>
      <w:r w:rsidRPr="00E76DD2">
        <w:rPr>
          <w:lang w:val="sr-Latn-ME"/>
        </w:rPr>
        <w:t xml:space="preserve">i je Vlada Crne Gore (u daljem tekstu: Vlada) primila od drugog zajmodavca radi </w:t>
      </w:r>
      <w:r w:rsidR="00F9524C" w:rsidRPr="00E76DD2">
        <w:rPr>
          <w:lang w:val="sr-Latn-ME"/>
        </w:rPr>
        <w:t xml:space="preserve">davanja pozajmice </w:t>
      </w:r>
      <w:r w:rsidRPr="00E76DD2">
        <w:rPr>
          <w:lang w:val="sr-Latn-ME"/>
        </w:rPr>
        <w:t>krajnjim korisnicima</w:t>
      </w:r>
      <w:r w:rsidR="00524875" w:rsidRPr="00E76DD2">
        <w:rPr>
          <w:lang w:val="sr-Latn-ME"/>
        </w:rPr>
        <w:t xml:space="preserve"> zajma</w:t>
      </w:r>
      <w:r w:rsidRPr="00E76DD2">
        <w:rPr>
          <w:lang w:val="sr-Latn-ME"/>
        </w:rPr>
        <w:t>;</w:t>
      </w:r>
    </w:p>
    <w:bookmarkEnd w:id="9"/>
    <w:p w14:paraId="30589253" w14:textId="5CA892C5" w:rsidR="000963B3" w:rsidRPr="00625C53" w:rsidRDefault="000963B3" w:rsidP="00B169F8">
      <w:pPr>
        <w:numPr>
          <w:ilvl w:val="0"/>
          <w:numId w:val="15"/>
        </w:numPr>
        <w:ind w:left="567" w:hanging="425"/>
        <w:rPr>
          <w:lang w:val="sr-Latn-ME"/>
        </w:rPr>
      </w:pPr>
      <w:r w:rsidRPr="00E76DD2">
        <w:rPr>
          <w:b/>
          <w:lang w:val="sr-Latn-ME"/>
        </w:rPr>
        <w:t>državna garancija</w:t>
      </w:r>
      <w:r w:rsidRPr="00E76DD2">
        <w:rPr>
          <w:lang w:val="sr-Latn-ME"/>
        </w:rPr>
        <w:t xml:space="preserve"> je </w:t>
      </w:r>
      <w:r w:rsidR="002F7503" w:rsidRPr="00E76DD2">
        <w:rPr>
          <w:lang w:val="sr-Latn-ME"/>
        </w:rPr>
        <w:t>garancija koju izdaje Vlada u svrhu obezbjeđenja otplate obaveza po osnovu kreditnih ugovora ili dužničkih hartija od vrijednosti korisnika državne garancije</w:t>
      </w:r>
      <w:r w:rsidR="0052713A" w:rsidRPr="00625C53">
        <w:rPr>
          <w:lang w:val="sr-Latn-ME"/>
        </w:rPr>
        <w:t>;</w:t>
      </w:r>
    </w:p>
    <w:p w14:paraId="50F243A8" w14:textId="1E02D024" w:rsidR="00AF30F8" w:rsidRPr="00E76DD2" w:rsidRDefault="000963B3" w:rsidP="00B169F8">
      <w:pPr>
        <w:numPr>
          <w:ilvl w:val="0"/>
          <w:numId w:val="15"/>
        </w:numPr>
        <w:ind w:left="567" w:hanging="425"/>
        <w:rPr>
          <w:lang w:val="sr-Latn-ME"/>
        </w:rPr>
      </w:pPr>
      <w:r w:rsidRPr="00E76DD2">
        <w:rPr>
          <w:lang w:val="sr-Latn-ME"/>
        </w:rPr>
        <w:t xml:space="preserve"> </w:t>
      </w:r>
      <w:r w:rsidRPr="00E76DD2">
        <w:rPr>
          <w:b/>
          <w:lang w:val="sr-Latn-ME"/>
        </w:rPr>
        <w:t>unakrsni valutni svop</w:t>
      </w:r>
      <w:r w:rsidRPr="00E76DD2">
        <w:rPr>
          <w:lang w:val="sr-Latn-ME"/>
        </w:rPr>
        <w:t xml:space="preserve"> je finansijski derivat</w:t>
      </w:r>
      <w:r w:rsidR="00524875" w:rsidRPr="00E76DD2">
        <w:rPr>
          <w:lang w:val="sr-Latn-ME"/>
        </w:rPr>
        <w:t xml:space="preserve">, odnosno </w:t>
      </w:r>
      <w:r w:rsidRPr="00E76DD2">
        <w:rPr>
          <w:lang w:val="sr-Latn-ME"/>
        </w:rPr>
        <w:t>oblik sporazuma između dvije strane o razmjeni plaćanja kamata i glavnice denominovane u dvije različite valute, tokom određenog vremenskog perioda</w:t>
      </w:r>
      <w:r w:rsidR="00AF30F8" w:rsidRPr="00E76DD2">
        <w:rPr>
          <w:lang w:val="sr-Latn-ME"/>
        </w:rPr>
        <w:t>;</w:t>
      </w:r>
    </w:p>
    <w:p w14:paraId="791A6523" w14:textId="7378AA6A" w:rsidR="000963B3" w:rsidRPr="00E76DD2" w:rsidRDefault="000963B3" w:rsidP="00B169F8">
      <w:pPr>
        <w:numPr>
          <w:ilvl w:val="0"/>
          <w:numId w:val="15"/>
        </w:numPr>
        <w:ind w:left="567" w:hanging="425"/>
        <w:rPr>
          <w:lang w:val="sr-Latn-ME"/>
        </w:rPr>
      </w:pPr>
      <w:r w:rsidRPr="00E76DD2">
        <w:rPr>
          <w:b/>
          <w:lang w:val="sr-Latn-ME"/>
        </w:rPr>
        <w:t>kamatni svop</w:t>
      </w:r>
      <w:r w:rsidRPr="00E76DD2">
        <w:rPr>
          <w:lang w:val="sr-Latn-ME"/>
        </w:rPr>
        <w:t xml:space="preserve"> je finansijski derivat</w:t>
      </w:r>
      <w:r w:rsidR="00524875" w:rsidRPr="00E76DD2">
        <w:rPr>
          <w:lang w:val="sr-Latn-ME"/>
        </w:rPr>
        <w:t xml:space="preserve">, odnosno </w:t>
      </w:r>
      <w:r w:rsidRPr="00E76DD2">
        <w:rPr>
          <w:lang w:val="sr-Latn-ME"/>
        </w:rPr>
        <w:t>oblik sporazuma između dvije strane o razmjeni jednog toka plaćanja kamata za drugi, tokom određenog vremenskog perioda</w:t>
      </w:r>
      <w:r w:rsidR="00395C0D" w:rsidRPr="00E76DD2">
        <w:rPr>
          <w:lang w:val="sr-Latn-ME"/>
        </w:rPr>
        <w:t>;</w:t>
      </w:r>
    </w:p>
    <w:p w14:paraId="04A6D925" w14:textId="121D2297" w:rsidR="00AF30F8" w:rsidRPr="00E76DD2" w:rsidRDefault="000963B3" w:rsidP="00B169F8">
      <w:pPr>
        <w:numPr>
          <w:ilvl w:val="0"/>
          <w:numId w:val="15"/>
        </w:numPr>
        <w:ind w:left="567" w:hanging="425"/>
        <w:rPr>
          <w:lang w:val="sr-Latn-ME"/>
        </w:rPr>
      </w:pPr>
      <w:r w:rsidRPr="00E76DD2">
        <w:rPr>
          <w:b/>
          <w:lang w:val="sr-Latn-ME"/>
        </w:rPr>
        <w:t>finansijski</w:t>
      </w:r>
      <w:r w:rsidRPr="00E76DD2">
        <w:rPr>
          <w:lang w:val="sr-Latn-ME"/>
        </w:rPr>
        <w:t xml:space="preserve"> </w:t>
      </w:r>
      <w:r w:rsidR="00AF30F8" w:rsidRPr="00E76DD2">
        <w:rPr>
          <w:b/>
          <w:bCs/>
          <w:lang w:val="sr-Latn-ME"/>
        </w:rPr>
        <w:t>derivat</w:t>
      </w:r>
      <w:r w:rsidR="00AF30F8" w:rsidRPr="00E76DD2">
        <w:rPr>
          <w:lang w:val="sr-Latn-ME"/>
        </w:rPr>
        <w:t xml:space="preserve"> je finansijsk</w:t>
      </w:r>
      <w:r w:rsidRPr="00E76DD2">
        <w:rPr>
          <w:lang w:val="sr-Latn-ME"/>
        </w:rPr>
        <w:t xml:space="preserve">i instrument </w:t>
      </w:r>
      <w:r w:rsidR="00AF30F8" w:rsidRPr="00E76DD2">
        <w:rPr>
          <w:lang w:val="sr-Latn-ME"/>
        </w:rPr>
        <w:t xml:space="preserve">čija vrijednost proističe iz vrijednosti i karakteristika </w:t>
      </w:r>
      <w:r w:rsidRPr="00E76DD2">
        <w:rPr>
          <w:lang w:val="sr-Latn-ME"/>
        </w:rPr>
        <w:t>drugog finansijskog instrumenta</w:t>
      </w:r>
      <w:r w:rsidR="00AF30F8" w:rsidRPr="00E76DD2">
        <w:rPr>
          <w:lang w:val="sr-Latn-ME"/>
        </w:rPr>
        <w:t>;</w:t>
      </w:r>
    </w:p>
    <w:p w14:paraId="0FE50370" w14:textId="716CACDC" w:rsidR="00AF30F8" w:rsidRPr="00E76DD2" w:rsidRDefault="00AF30F8" w:rsidP="00B169F8">
      <w:pPr>
        <w:numPr>
          <w:ilvl w:val="0"/>
          <w:numId w:val="15"/>
        </w:numPr>
        <w:ind w:left="567" w:hanging="425"/>
        <w:rPr>
          <w:lang w:val="sr-Latn-ME"/>
        </w:rPr>
      </w:pPr>
      <w:r w:rsidRPr="00E76DD2">
        <w:rPr>
          <w:b/>
          <w:bCs/>
          <w:lang w:val="sr-Latn-ME"/>
        </w:rPr>
        <w:t>višegodišnji izdaci</w:t>
      </w:r>
      <w:r w:rsidRPr="00E76DD2">
        <w:rPr>
          <w:lang w:val="sr-Latn-ME"/>
        </w:rPr>
        <w:t xml:space="preserve"> su izdaci čija je obaveza plaćanja utvrđena zakonom i ugovorima za period duži od jedne fiskalne godine;</w:t>
      </w:r>
    </w:p>
    <w:p w14:paraId="5FC18C7E" w14:textId="6A204A2A" w:rsidR="00AF30F8" w:rsidRPr="00E76DD2" w:rsidRDefault="00AF30F8" w:rsidP="00B169F8">
      <w:pPr>
        <w:numPr>
          <w:ilvl w:val="0"/>
          <w:numId w:val="15"/>
        </w:numPr>
        <w:ind w:left="567" w:hanging="425"/>
        <w:rPr>
          <w:lang w:val="sr-Latn-ME"/>
        </w:rPr>
      </w:pPr>
      <w:r w:rsidRPr="00E76DD2">
        <w:rPr>
          <w:b/>
          <w:bCs/>
          <w:lang w:val="sr-Latn-ME"/>
        </w:rPr>
        <w:t>plaćanja</w:t>
      </w:r>
      <w:r w:rsidRPr="00E76DD2">
        <w:rPr>
          <w:lang w:val="sr-Latn-ME"/>
        </w:rPr>
        <w:t xml:space="preserve"> su novčane transakcije usljed kojih dolazi do smanjenja salda na bankarskom računu;</w:t>
      </w:r>
    </w:p>
    <w:p w14:paraId="1F37AF71" w14:textId="2B3C7C33" w:rsidR="00AF30F8" w:rsidRPr="00E76DD2" w:rsidRDefault="00AF30F8" w:rsidP="00B169F8">
      <w:pPr>
        <w:numPr>
          <w:ilvl w:val="0"/>
          <w:numId w:val="15"/>
        </w:numPr>
        <w:ind w:left="567" w:hanging="425"/>
        <w:rPr>
          <w:lang w:val="sr-Latn-ME"/>
        </w:rPr>
      </w:pPr>
      <w:r w:rsidRPr="00E76DD2">
        <w:rPr>
          <w:b/>
          <w:bCs/>
          <w:lang w:val="sr-Latn-ME"/>
        </w:rPr>
        <w:t>ugovorena obaveza</w:t>
      </w:r>
      <w:r w:rsidRPr="00E76DD2">
        <w:rPr>
          <w:lang w:val="sr-Latn-ME"/>
        </w:rPr>
        <w:t xml:space="preserve"> je preuzeta obaveza kojom se rezervišu sredstva za isplatu isporučenih dobara i usluga;</w:t>
      </w:r>
    </w:p>
    <w:p w14:paraId="36524A95" w14:textId="669942EC" w:rsidR="00AF30F8" w:rsidRPr="00E76DD2" w:rsidRDefault="00AF30F8" w:rsidP="00B169F8">
      <w:pPr>
        <w:numPr>
          <w:ilvl w:val="0"/>
          <w:numId w:val="15"/>
        </w:numPr>
        <w:ind w:left="567" w:hanging="425"/>
        <w:rPr>
          <w:lang w:val="sr-Latn-ME"/>
        </w:rPr>
      </w:pPr>
      <w:r w:rsidRPr="00E76DD2">
        <w:rPr>
          <w:b/>
          <w:bCs/>
          <w:lang w:val="sr-Latn-ME"/>
        </w:rPr>
        <w:t>bankarski račun</w:t>
      </w:r>
      <w:r w:rsidRPr="00E76DD2">
        <w:rPr>
          <w:lang w:val="sr-Latn-ME"/>
        </w:rPr>
        <w:t xml:space="preserve"> je račun za primanje, plaćanje i prenos </w:t>
      </w:r>
      <w:r w:rsidR="00C108F5" w:rsidRPr="00E76DD2">
        <w:rPr>
          <w:lang w:val="sr-Latn-ME"/>
        </w:rPr>
        <w:t>novčanih sredstava</w:t>
      </w:r>
      <w:r w:rsidR="00084179" w:rsidRPr="00E76DD2">
        <w:rPr>
          <w:lang w:val="sr-Latn-ME"/>
        </w:rPr>
        <w:t xml:space="preserve">, </w:t>
      </w:r>
      <w:r w:rsidR="00C108F5" w:rsidRPr="00E76DD2">
        <w:rPr>
          <w:lang w:val="sr-Latn-ME"/>
        </w:rPr>
        <w:t>u skladu sa zakonom</w:t>
      </w:r>
      <w:r w:rsidRPr="00E76DD2">
        <w:rPr>
          <w:lang w:val="sr-Latn-ME"/>
        </w:rPr>
        <w:t>;</w:t>
      </w:r>
    </w:p>
    <w:p w14:paraId="4BE87A25" w14:textId="2C8954B4" w:rsidR="00AF30F8" w:rsidRPr="00E76DD2" w:rsidRDefault="00AF30F8" w:rsidP="00E76DD2">
      <w:pPr>
        <w:pStyle w:val="ListParagraph"/>
        <w:numPr>
          <w:ilvl w:val="0"/>
          <w:numId w:val="15"/>
        </w:numPr>
        <w:ind w:left="567" w:hanging="425"/>
        <w:rPr>
          <w:lang w:val="sr-Latn-ME"/>
        </w:rPr>
      </w:pPr>
      <w:r w:rsidRPr="00E76DD2">
        <w:rPr>
          <w:b/>
          <w:bCs/>
          <w:lang w:val="sr-Latn-ME"/>
        </w:rPr>
        <w:t>budžetski izvršilac</w:t>
      </w:r>
      <w:r w:rsidRPr="00E76DD2">
        <w:rPr>
          <w:lang w:val="sr-Latn-ME"/>
        </w:rPr>
        <w:t xml:space="preserve"> je lice koje je odgovorno za izvršenje budžeta potrošačke jedinice, odnosno lice koje budžetski izvršilac ovlasti za upravljanje i raspolaganje državnim novcem;</w:t>
      </w:r>
    </w:p>
    <w:p w14:paraId="30A2C837" w14:textId="31599807" w:rsidR="00AF30F8" w:rsidRPr="00E76DD2" w:rsidRDefault="00AF30F8" w:rsidP="00E76DD2">
      <w:pPr>
        <w:pStyle w:val="ListParagraph"/>
        <w:numPr>
          <w:ilvl w:val="0"/>
          <w:numId w:val="15"/>
        </w:numPr>
        <w:ind w:left="567" w:hanging="425"/>
        <w:rPr>
          <w:lang w:val="sr-Latn-ME"/>
        </w:rPr>
      </w:pPr>
      <w:r w:rsidRPr="00E76DD2">
        <w:rPr>
          <w:b/>
          <w:bCs/>
          <w:lang w:val="sr-Latn-ME"/>
        </w:rPr>
        <w:t>transfer</w:t>
      </w:r>
      <w:r w:rsidRPr="00E76DD2">
        <w:rPr>
          <w:lang w:val="sr-Latn-ME"/>
        </w:rPr>
        <w:t xml:space="preserve"> je plaćanje ili prenos prava svojine, bez činjenja odgovarajuće protivusluge;</w:t>
      </w:r>
    </w:p>
    <w:p w14:paraId="27C817B2" w14:textId="019B9615" w:rsidR="00AF30F8" w:rsidRPr="00E76DD2" w:rsidRDefault="00AF30F8" w:rsidP="00E76DD2">
      <w:pPr>
        <w:pStyle w:val="ListParagraph"/>
        <w:numPr>
          <w:ilvl w:val="0"/>
          <w:numId w:val="15"/>
        </w:numPr>
        <w:ind w:left="567" w:hanging="425"/>
        <w:rPr>
          <w:lang w:val="sr-Latn-ME"/>
        </w:rPr>
      </w:pPr>
      <w:r w:rsidRPr="00E76DD2">
        <w:rPr>
          <w:b/>
          <w:bCs/>
          <w:lang w:val="sr-Latn-ME"/>
        </w:rPr>
        <w:t>opšti prihodi</w:t>
      </w:r>
      <w:r w:rsidRPr="00E76DD2">
        <w:rPr>
          <w:lang w:val="sr-Latn-ME"/>
        </w:rPr>
        <w:t xml:space="preserve"> su prihodi kojima se finansira javna potrošnja i kojima zakonom nije unaprijed utvrđena namjena;</w:t>
      </w:r>
    </w:p>
    <w:p w14:paraId="4241DDE8" w14:textId="55EF4CF8" w:rsidR="00AF30F8" w:rsidRPr="00E76DD2" w:rsidRDefault="00AF30F8" w:rsidP="00E76DD2">
      <w:pPr>
        <w:pStyle w:val="ListParagraph"/>
        <w:numPr>
          <w:ilvl w:val="0"/>
          <w:numId w:val="15"/>
        </w:numPr>
        <w:ind w:left="567" w:hanging="425"/>
        <w:rPr>
          <w:lang w:val="sr-Latn-ME"/>
        </w:rPr>
      </w:pPr>
      <w:r w:rsidRPr="00E76DD2">
        <w:rPr>
          <w:b/>
          <w:bCs/>
          <w:lang w:val="sr-Latn-ME"/>
        </w:rPr>
        <w:t>namjenski prihodi</w:t>
      </w:r>
      <w:r w:rsidRPr="00E76DD2">
        <w:rPr>
          <w:lang w:val="sr-Latn-ME"/>
        </w:rPr>
        <w:t xml:space="preserve"> su prihodi kojima se finansira javna potrošnja i kojima je zakonom unaprijed utvrđena namjena;</w:t>
      </w:r>
    </w:p>
    <w:p w14:paraId="73EAE9BD" w14:textId="3AB071DA" w:rsidR="00AF30F8" w:rsidRPr="00E76DD2" w:rsidRDefault="00AF30F8" w:rsidP="00E76DD2">
      <w:pPr>
        <w:pStyle w:val="ListParagraph"/>
        <w:numPr>
          <w:ilvl w:val="0"/>
          <w:numId w:val="15"/>
        </w:numPr>
        <w:ind w:left="567" w:hanging="425"/>
        <w:rPr>
          <w:lang w:val="sr-Latn-ME"/>
        </w:rPr>
      </w:pPr>
      <w:r w:rsidRPr="00E76DD2">
        <w:rPr>
          <w:b/>
          <w:bCs/>
          <w:lang w:val="sr-Latn-ME"/>
        </w:rPr>
        <w:t>Sopstvena sredstva Evropske unije</w:t>
      </w:r>
      <w:r w:rsidRPr="00E76DD2">
        <w:rPr>
          <w:lang w:val="sr-Latn-ME"/>
        </w:rPr>
        <w:t xml:space="preserve"> su sredstva koja Crna Gora uplaćuje u budžet Evropske unije, u skladu sa propisima Evropske unije o sistemu sopstvenih sredstava;</w:t>
      </w:r>
    </w:p>
    <w:p w14:paraId="1615FD69" w14:textId="6530FF15" w:rsidR="00AF30F8" w:rsidRPr="00E76DD2" w:rsidRDefault="00AF30F8" w:rsidP="00E76DD2">
      <w:pPr>
        <w:pStyle w:val="ListParagraph"/>
        <w:numPr>
          <w:ilvl w:val="0"/>
          <w:numId w:val="15"/>
        </w:numPr>
        <w:ind w:left="567" w:hanging="425"/>
        <w:rPr>
          <w:lang w:val="sr-Latn-ME"/>
        </w:rPr>
      </w:pPr>
      <w:r w:rsidRPr="00E76DD2">
        <w:rPr>
          <w:b/>
          <w:bCs/>
          <w:lang w:val="sr-Latn-ME"/>
        </w:rPr>
        <w:t>sopstveni prihodi</w:t>
      </w:r>
      <w:r w:rsidRPr="00E76DD2">
        <w:rPr>
          <w:lang w:val="sr-Latn-ME"/>
        </w:rPr>
        <w:t xml:space="preserve"> su prihodi koje potrošačka jedinica ostvari vršenjem sopstvene djelatnosti ili pružanjem usluga.</w:t>
      </w:r>
    </w:p>
    <w:p w14:paraId="0EFB08EE" w14:textId="4EAF3C07" w:rsidR="00605E12" w:rsidRPr="00761A86" w:rsidRDefault="00605E12" w:rsidP="00E76DD2">
      <w:pPr>
        <w:pStyle w:val="ListParagraph"/>
        <w:numPr>
          <w:ilvl w:val="0"/>
          <w:numId w:val="15"/>
        </w:numPr>
        <w:ind w:left="567" w:hanging="425"/>
        <w:rPr>
          <w:lang w:val="sr-Latn-ME"/>
        </w:rPr>
      </w:pPr>
      <w:r w:rsidRPr="00E76DD2">
        <w:rPr>
          <w:b/>
          <w:lang w:val="sr-Latn-ME"/>
        </w:rPr>
        <w:t>donacija</w:t>
      </w:r>
      <w:r w:rsidRPr="00125B87">
        <w:rPr>
          <w:b/>
          <w:lang w:val="sr-Latn-ME"/>
        </w:rPr>
        <w:t xml:space="preserve"> </w:t>
      </w:r>
      <w:r w:rsidRPr="00761A86">
        <w:rPr>
          <w:lang w:val="sr-Latn-ME"/>
        </w:rPr>
        <w:t>je primitak ostvaren bez naknade ili protivusluge od strane pravnog ili fizičkol lica</w:t>
      </w:r>
      <w:r w:rsidR="00761A86">
        <w:rPr>
          <w:lang w:val="sr-Latn-ME"/>
        </w:rPr>
        <w:t>;</w:t>
      </w:r>
    </w:p>
    <w:p w14:paraId="64A76176" w14:textId="0F3092B6" w:rsidR="00DA3557" w:rsidRPr="00E76DD2" w:rsidRDefault="00DA3557" w:rsidP="00E76DD2">
      <w:pPr>
        <w:pStyle w:val="ListParagraph"/>
        <w:numPr>
          <w:ilvl w:val="0"/>
          <w:numId w:val="15"/>
        </w:numPr>
        <w:ind w:left="567" w:hanging="425"/>
        <w:rPr>
          <w:lang w:val="sr-Latn-ME"/>
        </w:rPr>
      </w:pPr>
      <w:r w:rsidRPr="00E76DD2">
        <w:rPr>
          <w:b/>
          <w:lang w:val="sr-Latn-ME"/>
        </w:rPr>
        <w:t>Sistem za zaštitu finansijskih interesa Evropske unije</w:t>
      </w:r>
      <w:r w:rsidRPr="00E76DD2">
        <w:rPr>
          <w:lang w:val="sr-Latn-ME"/>
        </w:rPr>
        <w:t xml:space="preserve"> (AFCOS sistem) je sistem u okviru kojeg se osigurava koordinacija zakonodavnih, administrativnih i operativnih aktivnosti u cilju zaštite finansijskih interesa Evropske unije i neposredna saradnja sa Evropskom kancelarijom za borbu protiv prevara (OLAF)-om</w:t>
      </w:r>
      <w:r w:rsidR="00395C0D" w:rsidRPr="00E76DD2">
        <w:rPr>
          <w:lang w:val="sr-Latn-ME"/>
        </w:rPr>
        <w:t>;</w:t>
      </w:r>
    </w:p>
    <w:p w14:paraId="0452CE2D" w14:textId="7795C244" w:rsidR="00E9496F" w:rsidRPr="00E76DD2" w:rsidRDefault="00E9496F" w:rsidP="00E76DD2">
      <w:pPr>
        <w:pStyle w:val="ListParagraph"/>
        <w:numPr>
          <w:ilvl w:val="0"/>
          <w:numId w:val="15"/>
        </w:numPr>
        <w:ind w:left="567" w:hanging="425"/>
        <w:rPr>
          <w:lang w:val="sr-Latn-ME"/>
        </w:rPr>
      </w:pPr>
      <w:r w:rsidRPr="00E76DD2">
        <w:rPr>
          <w:b/>
          <w:lang w:val="sr-Latn-ME"/>
        </w:rPr>
        <w:t>Fiskalni rizici</w:t>
      </w:r>
      <w:r w:rsidRPr="00E76DD2">
        <w:rPr>
          <w:lang w:val="sr-Latn-ME"/>
        </w:rPr>
        <w:t xml:space="preserve"> su kratkoročna ili srednjoročna potencijalna odstupanja fiskalnih varijabli u odnosu na </w:t>
      </w:r>
      <w:r w:rsidR="00836C18" w:rsidRPr="00E76DD2">
        <w:rPr>
          <w:lang w:val="sr-Latn-ME"/>
        </w:rPr>
        <w:t xml:space="preserve">projektovane </w:t>
      </w:r>
      <w:r w:rsidRPr="00E76DD2">
        <w:rPr>
          <w:lang w:val="sr-Latn-ME"/>
        </w:rPr>
        <w:t>vrednosti</w:t>
      </w:r>
      <w:r w:rsidR="00395C0D" w:rsidRPr="00E76DD2">
        <w:rPr>
          <w:lang w:val="sr-Latn-ME"/>
        </w:rPr>
        <w:t>;</w:t>
      </w:r>
    </w:p>
    <w:p w14:paraId="77BC53CF" w14:textId="43DCFAD0" w:rsidR="00CF214D" w:rsidRPr="00E76DD2" w:rsidRDefault="00BA5DD2" w:rsidP="00E76DD2">
      <w:pPr>
        <w:pStyle w:val="ListParagraph"/>
        <w:numPr>
          <w:ilvl w:val="0"/>
          <w:numId w:val="15"/>
        </w:numPr>
        <w:ind w:left="567" w:hanging="425"/>
        <w:rPr>
          <w:lang w:val="sr-Latn-ME"/>
        </w:rPr>
      </w:pPr>
      <w:bookmarkStart w:id="10" w:name="_Hlk222395845"/>
      <w:r w:rsidRPr="00E76DD2">
        <w:rPr>
          <w:b/>
          <w:lang w:val="sr-Latn-ME"/>
        </w:rPr>
        <w:t>Privredna društva</w:t>
      </w:r>
      <w:r w:rsidR="00CF214D" w:rsidRPr="00E76DD2">
        <w:rPr>
          <w:b/>
          <w:lang w:val="sr-Latn-ME"/>
        </w:rPr>
        <w:t xml:space="preserve"> u većinskom vlasništvu</w:t>
      </w:r>
      <w:r w:rsidR="00CF214D" w:rsidRPr="00125B87">
        <w:rPr>
          <w:lang w:val="sr-Latn-ME"/>
        </w:rPr>
        <w:t xml:space="preserve"> </w:t>
      </w:r>
      <w:r w:rsidR="00A625E6" w:rsidRPr="00761A86">
        <w:rPr>
          <w:b/>
          <w:lang w:val="sr-Latn-ME"/>
        </w:rPr>
        <w:t>države, odnosno opštine</w:t>
      </w:r>
      <w:r w:rsidR="00A625E6" w:rsidRPr="00761A86">
        <w:rPr>
          <w:lang w:val="sr-Latn-ME"/>
        </w:rPr>
        <w:t xml:space="preserve"> </w:t>
      </w:r>
      <w:r w:rsidR="00CF214D" w:rsidRPr="00761A86">
        <w:rPr>
          <w:lang w:val="sr-Latn-ME"/>
        </w:rPr>
        <w:t xml:space="preserve">je privredno društvo </w:t>
      </w:r>
      <w:r w:rsidR="00A625E6" w:rsidRPr="00761A86">
        <w:rPr>
          <w:lang w:val="sr-Latn-ME"/>
        </w:rPr>
        <w:t xml:space="preserve">i pravno lice </w:t>
      </w:r>
      <w:r w:rsidR="00CF214D" w:rsidRPr="00625C53">
        <w:rPr>
          <w:lang w:val="sr-Latn-ME"/>
        </w:rPr>
        <w:t xml:space="preserve">u kojem država, odnosno </w:t>
      </w:r>
      <w:r w:rsidR="00A625E6" w:rsidRPr="00625C53">
        <w:rPr>
          <w:lang w:val="sr-Latn-ME"/>
        </w:rPr>
        <w:t xml:space="preserve">opština </w:t>
      </w:r>
      <w:r w:rsidR="00CF214D" w:rsidRPr="00625C53">
        <w:rPr>
          <w:lang w:val="sr-Latn-ME"/>
        </w:rPr>
        <w:t>ima većinski vlasnički udio</w:t>
      </w:r>
      <w:r w:rsidR="00395C0D" w:rsidRPr="00625C53">
        <w:rPr>
          <w:lang w:val="sr-Latn-ME"/>
        </w:rPr>
        <w:t>;</w:t>
      </w:r>
    </w:p>
    <w:p w14:paraId="0EE826A3" w14:textId="59D0CDF3" w:rsidR="004454C1" w:rsidRDefault="004454C1" w:rsidP="00E76DD2">
      <w:pPr>
        <w:ind w:left="567" w:hanging="425"/>
        <w:rPr>
          <w:lang w:val="sr-Latn-ME"/>
        </w:rPr>
      </w:pPr>
      <w:r w:rsidRPr="0066134B">
        <w:rPr>
          <w:lang w:val="sr-Latn-ME"/>
        </w:rPr>
        <w:lastRenderedPageBreak/>
        <w:t>4</w:t>
      </w:r>
      <w:r w:rsidR="00C403F8">
        <w:rPr>
          <w:lang w:val="sr-Latn-ME"/>
        </w:rPr>
        <w:t>8</w:t>
      </w:r>
      <w:r w:rsidRPr="0066134B">
        <w:rPr>
          <w:lang w:val="sr-Latn-ME"/>
        </w:rPr>
        <w:t xml:space="preserve">) </w:t>
      </w:r>
      <w:r w:rsidRPr="0066134B">
        <w:rPr>
          <w:b/>
          <w:lang w:val="sr-Latn-ME"/>
        </w:rPr>
        <w:t>Kapitalnim projekatom</w:t>
      </w:r>
      <w:r w:rsidRPr="0066134B">
        <w:rPr>
          <w:lang w:val="sr-Latn-ME"/>
        </w:rPr>
        <w:t xml:space="preserve"> smatra se izrada</w:t>
      </w:r>
      <w:r w:rsidR="004D4949" w:rsidRPr="0066134B">
        <w:rPr>
          <w:lang w:val="sr-Latn-ME"/>
        </w:rPr>
        <w:t xml:space="preserve"> </w:t>
      </w:r>
      <w:r w:rsidRPr="0066134B">
        <w:rPr>
          <w:lang w:val="sr-Latn-ME"/>
        </w:rPr>
        <w:t>tehničke i projektne dokumentacije</w:t>
      </w:r>
      <w:r w:rsidR="00020936" w:rsidRPr="0066134B">
        <w:rPr>
          <w:lang w:val="sr-Latn-ME"/>
        </w:rPr>
        <w:t xml:space="preserve"> za potrebe izgranje infrastrukturnih objekata od javnog interesa</w:t>
      </w:r>
      <w:r w:rsidR="00196D18" w:rsidRPr="0066134B">
        <w:rPr>
          <w:lang w:val="sr-Latn-ME"/>
        </w:rPr>
        <w:t xml:space="preserve">, </w:t>
      </w:r>
      <w:r w:rsidR="00020936" w:rsidRPr="0066134B">
        <w:rPr>
          <w:lang w:val="sr-Latn-ME"/>
        </w:rPr>
        <w:t>kupovina objekata</w:t>
      </w:r>
      <w:r w:rsidR="004D4949" w:rsidRPr="0066134B">
        <w:rPr>
          <w:lang w:val="sr-Latn-ME"/>
        </w:rPr>
        <w:t xml:space="preserve">, kupovinu </w:t>
      </w:r>
      <w:r w:rsidR="00020936" w:rsidRPr="0066134B">
        <w:rPr>
          <w:lang w:val="sr-Latn-ME"/>
        </w:rPr>
        <w:t>ili obezbjeđivanje zemljišta za potrebe izgranje infrastrukturnih objekata od javnog interesa</w:t>
      </w:r>
      <w:r w:rsidR="00EF0EAF" w:rsidRPr="0066134B">
        <w:rPr>
          <w:lang w:val="sr-Latn-ME"/>
        </w:rPr>
        <w:t xml:space="preserve">, </w:t>
      </w:r>
      <w:r w:rsidR="00020936" w:rsidRPr="0066134B">
        <w:rPr>
          <w:lang w:val="sr-Latn-ME"/>
        </w:rPr>
        <w:t>izgradnja, rekonstrukcija i adaptacija infrastrkturnih ob</w:t>
      </w:r>
      <w:r w:rsidR="00647E1D" w:rsidRPr="0066134B">
        <w:rPr>
          <w:lang w:val="sr-Latn-ME"/>
        </w:rPr>
        <w:t>j</w:t>
      </w:r>
      <w:r w:rsidR="00020936" w:rsidRPr="0066134B">
        <w:rPr>
          <w:lang w:val="sr-Latn-ME"/>
        </w:rPr>
        <w:t>ekata od javnoog interesa</w:t>
      </w:r>
      <w:r w:rsidR="00EF0EAF" w:rsidRPr="0066134B">
        <w:rPr>
          <w:lang w:val="sr-Latn-ME"/>
        </w:rPr>
        <w:t>, nabaka kapitalne opreme koja se evidentira kao osnovno sr</w:t>
      </w:r>
      <w:r w:rsidR="00D1214D" w:rsidRPr="0066134B">
        <w:rPr>
          <w:lang w:val="sr-Latn-ME"/>
        </w:rPr>
        <w:t>e</w:t>
      </w:r>
      <w:r w:rsidR="00EF0EAF" w:rsidRPr="0066134B">
        <w:rPr>
          <w:lang w:val="sr-Latn-ME"/>
        </w:rPr>
        <w:t>dstvo</w:t>
      </w:r>
      <w:r w:rsidR="00020936" w:rsidRPr="0066134B">
        <w:rPr>
          <w:lang w:val="sr-Latn-ME"/>
        </w:rPr>
        <w:t>.</w:t>
      </w:r>
    </w:p>
    <w:p w14:paraId="7B1EE732" w14:textId="34E21726" w:rsidR="00AF30F8" w:rsidRPr="0066134B" w:rsidRDefault="00AF30F8" w:rsidP="0098323C">
      <w:pPr>
        <w:pStyle w:val="Heading1"/>
        <w:rPr>
          <w:lang w:val="sr-Latn-ME"/>
        </w:rPr>
      </w:pPr>
      <w:bookmarkStart w:id="11" w:name="_Toc228399545"/>
      <w:bookmarkEnd w:id="7"/>
      <w:bookmarkEnd w:id="10"/>
      <w:r w:rsidRPr="0066134B">
        <w:rPr>
          <w:lang w:val="sr-Latn-ME"/>
        </w:rPr>
        <w:t xml:space="preserve">II </w:t>
      </w:r>
      <w:r w:rsidR="006E4F96">
        <w:rPr>
          <w:lang w:val="sr-Latn-ME"/>
        </w:rPr>
        <w:t>SADRŽAJ</w:t>
      </w:r>
      <w:r w:rsidRPr="0066134B">
        <w:rPr>
          <w:lang w:val="sr-Latn-ME"/>
        </w:rPr>
        <w:t>, EVIDENCIJA I UPRAVLjANjE BUDžETOM</w:t>
      </w:r>
      <w:bookmarkEnd w:id="11"/>
    </w:p>
    <w:p w14:paraId="6B985AE7" w14:textId="416F80B0" w:rsidR="00FD2FD2" w:rsidRDefault="00AF30F8">
      <w:pPr>
        <w:pStyle w:val="Heading2"/>
        <w:rPr>
          <w:lang w:val="sr-Latn-ME"/>
        </w:rPr>
      </w:pPr>
      <w:bookmarkStart w:id="12" w:name="_Toc228399546"/>
      <w:r w:rsidRPr="0066134B">
        <w:rPr>
          <w:lang w:val="sr-Latn-ME"/>
        </w:rPr>
        <w:t>Period važenja</w:t>
      </w:r>
      <w:bookmarkEnd w:id="12"/>
    </w:p>
    <w:p w14:paraId="6DA8B368" w14:textId="77777777" w:rsidR="00DA4F9B" w:rsidRPr="00DA4F9B" w:rsidRDefault="00DA4F9B" w:rsidP="00A979C8">
      <w:pPr>
        <w:pStyle w:val="Heading3"/>
        <w:numPr>
          <w:ilvl w:val="2"/>
          <w:numId w:val="20"/>
        </w:numPr>
      </w:pPr>
      <w:bookmarkStart w:id="13" w:name="_Toc228399547"/>
      <w:bookmarkEnd w:id="13"/>
    </w:p>
    <w:p w14:paraId="22F9F6F5" w14:textId="77777777" w:rsidR="00AF30F8" w:rsidRPr="0066134B" w:rsidRDefault="00AF30F8" w:rsidP="0098323C">
      <w:pPr>
        <w:rPr>
          <w:lang w:val="sr-Latn-ME"/>
        </w:rPr>
      </w:pPr>
      <w:r w:rsidRPr="0066134B">
        <w:rPr>
          <w:lang w:val="sr-Latn-ME"/>
        </w:rPr>
        <w:t>Budžet se donosi za fiskalnu godinu i važi u godini za koju je donešen.</w:t>
      </w:r>
    </w:p>
    <w:p w14:paraId="6A83D285" w14:textId="77777777" w:rsidR="00AF30F8" w:rsidRPr="0066134B" w:rsidRDefault="00AF30F8" w:rsidP="0098323C">
      <w:pPr>
        <w:rPr>
          <w:lang w:val="sr-Latn-ME"/>
        </w:rPr>
      </w:pPr>
      <w:r w:rsidRPr="0066134B">
        <w:rPr>
          <w:lang w:val="sr-Latn-ME"/>
        </w:rPr>
        <w:t>Fiskalna godina je kalendarska godina.</w:t>
      </w:r>
    </w:p>
    <w:p w14:paraId="5E301706" w14:textId="319ED471" w:rsidR="00FD2FD2" w:rsidRPr="0066134B" w:rsidRDefault="00084371">
      <w:pPr>
        <w:pStyle w:val="Heading2"/>
        <w:rPr>
          <w:lang w:val="sr-Latn-ME"/>
        </w:rPr>
      </w:pPr>
      <w:bookmarkStart w:id="14" w:name="_Toc228399548"/>
      <w:bookmarkStart w:id="15" w:name="_Hlk222395901"/>
      <w:r w:rsidRPr="0066134B">
        <w:rPr>
          <w:lang w:val="sr-Latn-ME"/>
        </w:rPr>
        <w:t>Struktura budžeta</w:t>
      </w:r>
      <w:bookmarkEnd w:id="14"/>
    </w:p>
    <w:p w14:paraId="11F1DE0F" w14:textId="45E04D61" w:rsidR="00DA4F9B" w:rsidRPr="00DA4F9B" w:rsidRDefault="00DA4F9B" w:rsidP="00A979C8">
      <w:pPr>
        <w:pStyle w:val="Heading3"/>
        <w:numPr>
          <w:ilvl w:val="2"/>
          <w:numId w:val="20"/>
        </w:numPr>
      </w:pPr>
      <w:bookmarkStart w:id="16" w:name="_Toc228399549"/>
      <w:bookmarkEnd w:id="16"/>
    </w:p>
    <w:p w14:paraId="1AB3392D" w14:textId="218B8E1D" w:rsidR="00AF30F8" w:rsidRPr="0066134B" w:rsidRDefault="00AF30F8" w:rsidP="0098323C">
      <w:pPr>
        <w:rPr>
          <w:lang w:val="sr-Latn-ME"/>
        </w:rPr>
      </w:pPr>
      <w:r w:rsidRPr="0066134B">
        <w:rPr>
          <w:lang w:val="sr-Latn-ME"/>
        </w:rPr>
        <w:t xml:space="preserve">Budžet sadrži tekući budžet, </w:t>
      </w:r>
      <w:r w:rsidR="00395C0D" w:rsidRPr="0066134B">
        <w:rPr>
          <w:lang w:val="sr-Latn-ME"/>
        </w:rPr>
        <w:t>budžete državnih fondova</w:t>
      </w:r>
      <w:r w:rsidR="00395C0D">
        <w:rPr>
          <w:lang w:val="sr-Latn-ME"/>
        </w:rPr>
        <w:t xml:space="preserve">, </w:t>
      </w:r>
      <w:r w:rsidRPr="0066134B">
        <w:rPr>
          <w:lang w:val="sr-Latn-ME"/>
        </w:rPr>
        <w:t xml:space="preserve">kapitalni budžet, </w:t>
      </w:r>
      <w:r w:rsidR="00395C0D">
        <w:rPr>
          <w:lang w:val="sr-Latn-ME"/>
        </w:rPr>
        <w:t xml:space="preserve">budžetsku </w:t>
      </w:r>
      <w:r w:rsidR="00395C0D" w:rsidRPr="0066134B">
        <w:rPr>
          <w:lang w:val="sr-Latn-ME"/>
        </w:rPr>
        <w:t>rezerv</w:t>
      </w:r>
      <w:r w:rsidR="00395C0D">
        <w:rPr>
          <w:lang w:val="sr-Latn-ME"/>
        </w:rPr>
        <w:t>u</w:t>
      </w:r>
      <w:r w:rsidR="00395C0D" w:rsidRPr="0066134B">
        <w:rPr>
          <w:lang w:val="sr-Latn-ME"/>
        </w:rPr>
        <w:t xml:space="preserve"> </w:t>
      </w:r>
      <w:r w:rsidR="00395C0D">
        <w:rPr>
          <w:lang w:val="sr-Latn-ME"/>
        </w:rPr>
        <w:t xml:space="preserve">i </w:t>
      </w:r>
      <w:r w:rsidR="00395C0D" w:rsidRPr="0066134B">
        <w:rPr>
          <w:lang w:val="sr-Latn-ME"/>
        </w:rPr>
        <w:t>transakcije finansiranja</w:t>
      </w:r>
      <w:r w:rsidR="00395C0D">
        <w:rPr>
          <w:lang w:val="sr-Latn-ME"/>
        </w:rPr>
        <w:t>.</w:t>
      </w:r>
    </w:p>
    <w:p w14:paraId="24BDA815" w14:textId="677982A2" w:rsidR="00AF30F8" w:rsidRDefault="00AF30F8" w:rsidP="0098323C">
      <w:pPr>
        <w:rPr>
          <w:lang w:val="sr-Latn-ME"/>
        </w:rPr>
      </w:pPr>
      <w:r w:rsidRPr="0066134B">
        <w:rPr>
          <w:lang w:val="sr-Latn-ME"/>
        </w:rPr>
        <w:t>Tekući budžet je plan namijenjen za finansiranje ili unapređenje redovne djelatnosti,.</w:t>
      </w:r>
    </w:p>
    <w:p w14:paraId="5A771D9A" w14:textId="77777777" w:rsidR="00395C0D" w:rsidRPr="0066134B" w:rsidRDefault="00395C0D" w:rsidP="00395C0D">
      <w:pPr>
        <w:rPr>
          <w:lang w:val="sr-Latn-ME"/>
        </w:rPr>
      </w:pPr>
      <w:r w:rsidRPr="0066134B">
        <w:rPr>
          <w:lang w:val="sr-Latn-ME"/>
        </w:rPr>
        <w:t>Tekući budžet koji se koristi kao osnov za obračun procentualne raspodjele sredstava potrošačkim jedinicama u skladu sa zakonom, ne obuhvata izdatke za sopstvena sredstva Evropske unije, izdatke koji se finansiraju iz fondova Evropske unije, izdatke koji se finansiranju iz donacija i kredita i izdatke po osnovu kamatu.</w:t>
      </w:r>
    </w:p>
    <w:p w14:paraId="1AE5F4BD" w14:textId="11973914" w:rsidR="0085549E" w:rsidRPr="0066134B" w:rsidRDefault="000B52B9" w:rsidP="008F2BD5">
      <w:pPr>
        <w:rPr>
          <w:lang w:val="sr-Latn-ME"/>
        </w:rPr>
      </w:pPr>
      <w:r w:rsidRPr="0066134B">
        <w:rPr>
          <w:bCs/>
          <w:lang w:val="sr-Latn-ME"/>
        </w:rPr>
        <w:t>Budžet državnih fondov</w:t>
      </w:r>
      <w:r w:rsidRPr="0066134B">
        <w:rPr>
          <w:b/>
          <w:bCs/>
          <w:lang w:val="sr-Latn-ME"/>
        </w:rPr>
        <w:t>a</w:t>
      </w:r>
      <w:r w:rsidRPr="0066134B">
        <w:rPr>
          <w:lang w:val="sr-Latn-ME"/>
        </w:rPr>
        <w:t xml:space="preserve"> je procjena godišnjih primitaka i izdataka </w:t>
      </w:r>
      <w:r w:rsidR="00E058CF" w:rsidRPr="0066134B">
        <w:rPr>
          <w:lang w:val="sr-Latn-ME"/>
        </w:rPr>
        <w:t xml:space="preserve">državnih </w:t>
      </w:r>
      <w:r w:rsidR="0085549E" w:rsidRPr="0066134B">
        <w:rPr>
          <w:lang w:val="sr-Latn-ME"/>
        </w:rPr>
        <w:t xml:space="preserve">fondova za </w:t>
      </w:r>
      <w:r w:rsidR="00395C0D">
        <w:rPr>
          <w:lang w:val="sr-Latn-ME"/>
        </w:rPr>
        <w:t xml:space="preserve">zdravstveno i </w:t>
      </w:r>
      <w:r w:rsidR="0085549E" w:rsidRPr="0066134B">
        <w:rPr>
          <w:lang w:val="sr-Latn-ME"/>
        </w:rPr>
        <w:t>socijalno</w:t>
      </w:r>
      <w:r w:rsidR="00191203" w:rsidRPr="0066134B">
        <w:rPr>
          <w:lang w:val="sr-Latn-ME"/>
        </w:rPr>
        <w:t xml:space="preserve"> </w:t>
      </w:r>
      <w:r w:rsidR="0085549E" w:rsidRPr="0066134B">
        <w:rPr>
          <w:lang w:val="sr-Latn-ME"/>
        </w:rPr>
        <w:t xml:space="preserve">osiguranje, </w:t>
      </w:r>
      <w:r w:rsidR="00E058CF" w:rsidRPr="0066134B">
        <w:rPr>
          <w:lang w:val="sr-Latn-ME"/>
        </w:rPr>
        <w:t xml:space="preserve">povraćaj oduzetih imovinskih prava, </w:t>
      </w:r>
      <w:r w:rsidR="0085549E" w:rsidRPr="0066134B">
        <w:rPr>
          <w:lang w:val="sr-Latn-ME"/>
        </w:rPr>
        <w:t xml:space="preserve">obeštećenje i </w:t>
      </w:r>
      <w:r w:rsidR="00E058CF" w:rsidRPr="0066134B">
        <w:rPr>
          <w:lang w:val="sr-Latn-ME"/>
        </w:rPr>
        <w:t>zaštitu prava zaposlenih po osnovu rada.</w:t>
      </w:r>
    </w:p>
    <w:p w14:paraId="2670559C" w14:textId="361648D8" w:rsidR="00395C0D" w:rsidRDefault="00AF30F8" w:rsidP="0098323C">
      <w:pPr>
        <w:rPr>
          <w:lang w:val="sr-Latn-ME"/>
        </w:rPr>
      </w:pPr>
      <w:r w:rsidRPr="0066134B">
        <w:rPr>
          <w:lang w:val="sr-Latn-ME"/>
        </w:rPr>
        <w:t xml:space="preserve">Kapitalni budžet je plan </w:t>
      </w:r>
      <w:r w:rsidR="003D4BD7" w:rsidRPr="0066134B">
        <w:rPr>
          <w:lang w:val="sr-Latn-ME"/>
        </w:rPr>
        <w:t xml:space="preserve">realizacije kapitlanih projekata </w:t>
      </w:r>
      <w:r w:rsidRPr="0066134B">
        <w:rPr>
          <w:lang w:val="sr-Latn-ME"/>
        </w:rPr>
        <w:t>koji se odnosi na period od godinu dana ili na period duži od godinu dana kojim se povećava vrijednost nefinansijske imovine.</w:t>
      </w:r>
    </w:p>
    <w:p w14:paraId="21FA80A4" w14:textId="3B955F43" w:rsidR="00395C0D" w:rsidRDefault="00395C0D" w:rsidP="0098323C">
      <w:pPr>
        <w:rPr>
          <w:lang w:val="sr-Latn-ME"/>
        </w:rPr>
      </w:pPr>
      <w:r w:rsidRPr="0066134B">
        <w:rPr>
          <w:lang w:val="sr-Latn-ME"/>
        </w:rPr>
        <w:t>Za neplanirane, nedovoljno planirane, hitne i vanredne izdatke tokom fiskalne godine koriste se sredstva budežtske rezerve.</w:t>
      </w:r>
    </w:p>
    <w:p w14:paraId="0CF1F2C8" w14:textId="5BAFE7C8" w:rsidR="00AF30F8" w:rsidRPr="0066134B" w:rsidRDefault="00395C0D" w:rsidP="0098323C">
      <w:pPr>
        <w:rPr>
          <w:lang w:val="sr-Latn-ME"/>
        </w:rPr>
      </w:pPr>
      <w:r w:rsidRPr="0066134B">
        <w:rPr>
          <w:lang w:val="sr-Latn-ME"/>
        </w:rPr>
        <w:t>T</w:t>
      </w:r>
      <w:r w:rsidRPr="0066134B">
        <w:rPr>
          <w:bCs/>
          <w:lang w:val="sr-Latn-ME"/>
        </w:rPr>
        <w:t>ransakcije finansiranja</w:t>
      </w:r>
      <w:r w:rsidRPr="0066134B">
        <w:rPr>
          <w:lang w:val="sr-Latn-ME"/>
        </w:rPr>
        <w:t xml:space="preserve"> su primici i izdaci koji ne ulaze u obračun budžetskog rezultata.</w:t>
      </w:r>
    </w:p>
    <w:bookmarkEnd w:id="15"/>
    <w:p w14:paraId="38FBA831" w14:textId="77777777" w:rsidR="00AF30F8" w:rsidRPr="0066134B" w:rsidRDefault="00AF30F8" w:rsidP="0098323C">
      <w:pPr>
        <w:rPr>
          <w:lang w:val="sr-Latn-ME"/>
        </w:rPr>
      </w:pPr>
      <w:r w:rsidRPr="0066134B">
        <w:rPr>
          <w:lang w:val="sr-Latn-ME"/>
        </w:rPr>
        <w:t>Izdaci moraju biti uravnoteženi sa primicima.</w:t>
      </w:r>
    </w:p>
    <w:p w14:paraId="297028DC" w14:textId="295D3592" w:rsidR="00FD2FD2" w:rsidRDefault="00AF30F8">
      <w:pPr>
        <w:pStyle w:val="Heading2"/>
        <w:rPr>
          <w:lang w:val="sr-Latn-ME"/>
        </w:rPr>
      </w:pPr>
      <w:bookmarkStart w:id="17" w:name="_Toc228399550"/>
      <w:r w:rsidRPr="0066134B">
        <w:rPr>
          <w:lang w:val="sr-Latn-ME"/>
        </w:rPr>
        <w:t>Primici</w:t>
      </w:r>
      <w:bookmarkEnd w:id="17"/>
    </w:p>
    <w:p w14:paraId="77DCF954" w14:textId="77777777" w:rsidR="00DA4F9B" w:rsidRPr="00DA4F9B" w:rsidRDefault="00DA4F9B" w:rsidP="00A979C8">
      <w:pPr>
        <w:pStyle w:val="Heading3"/>
        <w:numPr>
          <w:ilvl w:val="2"/>
          <w:numId w:val="20"/>
        </w:numPr>
      </w:pPr>
      <w:bookmarkStart w:id="18" w:name="_Toc228399551"/>
      <w:bookmarkEnd w:id="18"/>
    </w:p>
    <w:p w14:paraId="713F3B21" w14:textId="4877AFA3" w:rsidR="00AF30F8" w:rsidRPr="0066134B" w:rsidRDefault="00AF30F8" w:rsidP="0098323C">
      <w:pPr>
        <w:rPr>
          <w:lang w:val="sr-Latn-ME"/>
        </w:rPr>
      </w:pPr>
      <w:r w:rsidRPr="0066134B">
        <w:rPr>
          <w:lang w:val="sr-Latn-ME"/>
        </w:rPr>
        <w:t xml:space="preserve">Primici obuhvataju: </w:t>
      </w:r>
    </w:p>
    <w:p w14:paraId="21CC4E63" w14:textId="5B981D5B" w:rsidR="00AF30F8" w:rsidRPr="0066134B" w:rsidRDefault="00AF30F8" w:rsidP="0098323C">
      <w:pPr>
        <w:rPr>
          <w:lang w:val="sr-Latn-ME"/>
        </w:rPr>
      </w:pPr>
      <w:r w:rsidRPr="0066134B">
        <w:rPr>
          <w:lang w:val="sr-Latn-ME"/>
        </w:rPr>
        <w:t xml:space="preserve">1) tekuće </w:t>
      </w:r>
      <w:r w:rsidR="009773C5" w:rsidRPr="0066134B">
        <w:rPr>
          <w:lang w:val="sr-Latn-ME"/>
        </w:rPr>
        <w:t xml:space="preserve">primitke </w:t>
      </w:r>
      <w:r w:rsidRPr="0066134B">
        <w:rPr>
          <w:lang w:val="sr-Latn-ME"/>
        </w:rPr>
        <w:t>(poreze, doprinose, takse, naknade, i ostale prihode);</w:t>
      </w:r>
    </w:p>
    <w:p w14:paraId="35E7E6EF" w14:textId="77777777" w:rsidR="00AF30F8" w:rsidRPr="0066134B" w:rsidRDefault="00AF30F8" w:rsidP="0098323C">
      <w:pPr>
        <w:rPr>
          <w:lang w:val="sr-Latn-ME"/>
        </w:rPr>
      </w:pPr>
      <w:r w:rsidRPr="0066134B">
        <w:rPr>
          <w:lang w:val="sr-Latn-ME"/>
        </w:rPr>
        <w:t>2) primitke od prodaje imovine;</w:t>
      </w:r>
    </w:p>
    <w:p w14:paraId="4A373515" w14:textId="40F66D39" w:rsidR="00AF30F8" w:rsidRPr="0066134B" w:rsidRDefault="00AF30F8" w:rsidP="0098323C">
      <w:pPr>
        <w:rPr>
          <w:lang w:val="sr-Latn-ME"/>
        </w:rPr>
      </w:pPr>
      <w:r w:rsidRPr="0066134B">
        <w:rPr>
          <w:lang w:val="sr-Latn-ME"/>
        </w:rPr>
        <w:t xml:space="preserve">3) primitke od </w:t>
      </w:r>
      <w:r w:rsidR="00256F8C" w:rsidRPr="0066134B">
        <w:rPr>
          <w:lang w:val="sr-Latn-ME"/>
        </w:rPr>
        <w:t xml:space="preserve">naplate datih </w:t>
      </w:r>
      <w:r w:rsidR="00261A1A" w:rsidRPr="0066134B">
        <w:rPr>
          <w:lang w:val="sr-Latn-ME"/>
        </w:rPr>
        <w:t xml:space="preserve">pozajmica i </w:t>
      </w:r>
      <w:r w:rsidRPr="0066134B">
        <w:rPr>
          <w:lang w:val="sr-Latn-ME"/>
        </w:rPr>
        <w:t>kredita;4) donacije i transfere;</w:t>
      </w:r>
    </w:p>
    <w:p w14:paraId="42FC51DA" w14:textId="77777777" w:rsidR="00AF30F8" w:rsidRPr="0066134B" w:rsidRDefault="00AF30F8" w:rsidP="0098323C">
      <w:pPr>
        <w:rPr>
          <w:lang w:val="sr-Latn-ME"/>
        </w:rPr>
      </w:pPr>
      <w:r w:rsidRPr="0066134B">
        <w:rPr>
          <w:lang w:val="sr-Latn-ME"/>
        </w:rPr>
        <w:t>5) pozajmice i kredite (domaće i inostrane);</w:t>
      </w:r>
    </w:p>
    <w:p w14:paraId="64DCEF43" w14:textId="48C8EE8F" w:rsidR="00AF30F8" w:rsidRPr="0066134B" w:rsidRDefault="00AF30F8" w:rsidP="0098323C">
      <w:pPr>
        <w:rPr>
          <w:lang w:val="sr-Latn-ME"/>
        </w:rPr>
      </w:pPr>
      <w:r w:rsidRPr="0066134B">
        <w:rPr>
          <w:lang w:val="sr-Latn-ME"/>
        </w:rPr>
        <w:lastRenderedPageBreak/>
        <w:t xml:space="preserve">6) druge </w:t>
      </w:r>
      <w:r w:rsidR="008D5ED0" w:rsidRPr="0066134B">
        <w:rPr>
          <w:lang w:val="sr-Latn-ME"/>
        </w:rPr>
        <w:t>primitke</w:t>
      </w:r>
      <w:r w:rsidRPr="0066134B">
        <w:rPr>
          <w:lang w:val="sr-Latn-ME"/>
        </w:rPr>
        <w:t>, u skladu sa zakonom.</w:t>
      </w:r>
    </w:p>
    <w:p w14:paraId="0AD3B9BB" w14:textId="77777777" w:rsidR="00FD2FD2" w:rsidRPr="0066134B" w:rsidRDefault="00AF30F8" w:rsidP="00BE4D07">
      <w:pPr>
        <w:pStyle w:val="Heading2"/>
        <w:rPr>
          <w:lang w:val="sr-Latn-ME"/>
        </w:rPr>
      </w:pPr>
      <w:bookmarkStart w:id="19" w:name="_Toc228399552"/>
      <w:r w:rsidRPr="0066134B">
        <w:rPr>
          <w:lang w:val="sr-Latn-ME"/>
        </w:rPr>
        <w:t>Izdaci</w:t>
      </w:r>
      <w:bookmarkEnd w:id="19"/>
    </w:p>
    <w:p w14:paraId="7788ECFC" w14:textId="1F4541AA" w:rsidR="00AF30F8" w:rsidRPr="0066134B" w:rsidRDefault="00AF30F8" w:rsidP="00A979C8">
      <w:pPr>
        <w:pStyle w:val="Heading3"/>
        <w:numPr>
          <w:ilvl w:val="2"/>
          <w:numId w:val="20"/>
        </w:numPr>
      </w:pPr>
      <w:bookmarkStart w:id="20" w:name="_Toc228399553"/>
      <w:bookmarkEnd w:id="20"/>
    </w:p>
    <w:p w14:paraId="5AF86646" w14:textId="77777777" w:rsidR="00AF30F8" w:rsidRPr="0066134B" w:rsidRDefault="00AF30F8" w:rsidP="0098323C">
      <w:pPr>
        <w:rPr>
          <w:lang w:val="sr-Latn-ME"/>
        </w:rPr>
      </w:pPr>
      <w:r w:rsidRPr="0066134B">
        <w:rPr>
          <w:lang w:val="sr-Latn-ME"/>
        </w:rPr>
        <w:t>Izdaci obuhvataju:</w:t>
      </w:r>
    </w:p>
    <w:p w14:paraId="06786679" w14:textId="3EF4E6C8" w:rsidR="00AF30F8" w:rsidRPr="0066134B" w:rsidRDefault="00AF30F8" w:rsidP="0098323C">
      <w:pPr>
        <w:rPr>
          <w:lang w:val="sr-Latn-ME"/>
        </w:rPr>
      </w:pPr>
      <w:r w:rsidRPr="0066134B">
        <w:rPr>
          <w:lang w:val="sr-Latn-ME"/>
        </w:rPr>
        <w:t>1) tekuće izdatke za: bruto zarade i doprinose na teret poslodavca, ostala lična primanja, materijal i usluge, tekuće održavanje, kamate, rentu, subvencije i ostale izdatke;</w:t>
      </w:r>
    </w:p>
    <w:p w14:paraId="53FFD7AB" w14:textId="77777777" w:rsidR="00AF30F8" w:rsidRPr="0066134B" w:rsidRDefault="00AF30F8" w:rsidP="0098323C">
      <w:pPr>
        <w:rPr>
          <w:lang w:val="sr-Latn-ME"/>
        </w:rPr>
      </w:pPr>
      <w:r w:rsidRPr="0066134B">
        <w:rPr>
          <w:lang w:val="sr-Latn-ME"/>
        </w:rPr>
        <w:t>2) transfere za socijalnu zaštitu;</w:t>
      </w:r>
    </w:p>
    <w:p w14:paraId="19019F4E" w14:textId="77777777" w:rsidR="00AF30F8" w:rsidRPr="0066134B" w:rsidRDefault="00AF30F8" w:rsidP="0098323C">
      <w:pPr>
        <w:rPr>
          <w:lang w:val="sr-Latn-ME"/>
        </w:rPr>
      </w:pPr>
      <w:r w:rsidRPr="0066134B">
        <w:rPr>
          <w:lang w:val="sr-Latn-ME"/>
        </w:rPr>
        <w:t>3) transfere institucijama, pojedincima, nevladinom i javnom sektoru;</w:t>
      </w:r>
    </w:p>
    <w:p w14:paraId="6E492131" w14:textId="77777777" w:rsidR="00AF30F8" w:rsidRPr="0066134B" w:rsidRDefault="00AF30F8" w:rsidP="0098323C">
      <w:pPr>
        <w:rPr>
          <w:lang w:val="sr-Latn-ME"/>
        </w:rPr>
      </w:pPr>
      <w:r w:rsidRPr="0066134B">
        <w:rPr>
          <w:lang w:val="sr-Latn-ME"/>
        </w:rPr>
        <w:t>4) kapitalne izdatke za nabavku i investiciono održavanje finansijske i nefinansijske imovine;</w:t>
      </w:r>
    </w:p>
    <w:p w14:paraId="068B34F0" w14:textId="77777777" w:rsidR="00AF30F8" w:rsidRPr="0066134B" w:rsidRDefault="00AF30F8" w:rsidP="0098323C">
      <w:pPr>
        <w:rPr>
          <w:lang w:val="sr-Latn-ME"/>
        </w:rPr>
      </w:pPr>
      <w:r w:rsidRPr="0066134B">
        <w:rPr>
          <w:lang w:val="sr-Latn-ME"/>
        </w:rPr>
        <w:t>5) date pozajmice i kredite;</w:t>
      </w:r>
    </w:p>
    <w:p w14:paraId="257A9077" w14:textId="2AE53A54" w:rsidR="00AF30F8" w:rsidRPr="0066134B" w:rsidRDefault="00AF30F8" w:rsidP="0098323C">
      <w:pPr>
        <w:rPr>
          <w:lang w:val="sr-Latn-ME"/>
        </w:rPr>
      </w:pPr>
      <w:r w:rsidRPr="0066134B">
        <w:rPr>
          <w:lang w:val="sr-Latn-ME"/>
        </w:rPr>
        <w:t>6) otplate dugova;</w:t>
      </w:r>
    </w:p>
    <w:p w14:paraId="6A04DE53" w14:textId="36FB6C07" w:rsidR="00AF30F8" w:rsidRPr="0066134B" w:rsidRDefault="00AF30F8" w:rsidP="0098323C">
      <w:pPr>
        <w:rPr>
          <w:lang w:val="sr-Latn-ME"/>
        </w:rPr>
      </w:pPr>
      <w:r w:rsidRPr="0066134B">
        <w:rPr>
          <w:lang w:val="sr-Latn-ME"/>
        </w:rPr>
        <w:t xml:space="preserve">7) ostale </w:t>
      </w:r>
      <w:r w:rsidR="00694C57" w:rsidRPr="0066134B">
        <w:rPr>
          <w:lang w:val="sr-Latn-ME"/>
        </w:rPr>
        <w:t>izdatke</w:t>
      </w:r>
      <w:r w:rsidRPr="0066134B">
        <w:rPr>
          <w:lang w:val="sr-Latn-ME"/>
        </w:rPr>
        <w:t>, u skladu sa zakonom.</w:t>
      </w:r>
    </w:p>
    <w:p w14:paraId="57D1FFBA" w14:textId="77777777" w:rsidR="001479E1" w:rsidRPr="0066134B" w:rsidRDefault="001479E1" w:rsidP="001479E1">
      <w:pPr>
        <w:pStyle w:val="Heading2"/>
        <w:rPr>
          <w:lang w:val="sr-Latn-ME"/>
        </w:rPr>
      </w:pPr>
      <w:bookmarkStart w:id="21" w:name="_Budžetske_klasifikacije"/>
      <w:bookmarkStart w:id="22" w:name="_Toc228399554"/>
      <w:bookmarkStart w:id="23" w:name="BudzetskaKlasifikacija"/>
      <w:bookmarkEnd w:id="21"/>
      <w:r w:rsidRPr="0066134B">
        <w:rPr>
          <w:lang w:val="sr-Latn-ME"/>
        </w:rPr>
        <w:t>Budžetske klasifikacije</w:t>
      </w:r>
      <w:bookmarkEnd w:id="22"/>
    </w:p>
    <w:p w14:paraId="2E4C59CA" w14:textId="451982F4" w:rsidR="001479E1" w:rsidRPr="0066134B" w:rsidRDefault="001479E1" w:rsidP="00567EEE">
      <w:pPr>
        <w:pStyle w:val="Heading3"/>
        <w:numPr>
          <w:ilvl w:val="2"/>
          <w:numId w:val="20"/>
        </w:numPr>
      </w:pPr>
      <w:bookmarkStart w:id="24" w:name="_Član_6a"/>
      <w:bookmarkStart w:id="25" w:name="_Toc228399555"/>
      <w:bookmarkEnd w:id="24"/>
      <w:bookmarkEnd w:id="25"/>
    </w:p>
    <w:p w14:paraId="421D5E58" w14:textId="77777777" w:rsidR="001479E1" w:rsidRPr="0066134B" w:rsidRDefault="008D5ED0" w:rsidP="001479E1">
      <w:pPr>
        <w:rPr>
          <w:lang w:val="sr-Latn-ME"/>
        </w:rPr>
      </w:pPr>
      <w:r w:rsidRPr="0066134B">
        <w:rPr>
          <w:lang w:val="sr-Latn-ME"/>
        </w:rPr>
        <w:t>Primici i izdaci budžeta, u postupku pipreme i izvršenja</w:t>
      </w:r>
      <w:r w:rsidR="00694C57" w:rsidRPr="0066134B">
        <w:rPr>
          <w:lang w:val="sr-Latn-ME"/>
        </w:rPr>
        <w:t xml:space="preserve"> budžeta</w:t>
      </w:r>
      <w:r w:rsidRPr="0066134B">
        <w:rPr>
          <w:lang w:val="sr-Latn-ME"/>
        </w:rPr>
        <w:t>,</w:t>
      </w:r>
      <w:r w:rsidR="001479E1" w:rsidRPr="0066134B">
        <w:rPr>
          <w:lang w:val="sr-Latn-ME"/>
        </w:rPr>
        <w:t xml:space="preserve"> </w:t>
      </w:r>
      <w:r w:rsidRPr="0066134B">
        <w:rPr>
          <w:lang w:val="sr-Latn-ME"/>
        </w:rPr>
        <w:t>evidentiraju se u skladu sa budžetskom</w:t>
      </w:r>
      <w:r w:rsidR="001479E1" w:rsidRPr="0066134B">
        <w:rPr>
          <w:lang w:val="sr-Latn-ME"/>
        </w:rPr>
        <w:t xml:space="preserve"> klasifikacij</w:t>
      </w:r>
      <w:r w:rsidRPr="0066134B">
        <w:rPr>
          <w:lang w:val="sr-Latn-ME"/>
        </w:rPr>
        <w:t>om</w:t>
      </w:r>
      <w:r w:rsidR="001479E1" w:rsidRPr="0066134B">
        <w:rPr>
          <w:lang w:val="sr-Latn-ME"/>
        </w:rPr>
        <w:t>.</w:t>
      </w:r>
    </w:p>
    <w:p w14:paraId="7BB92624" w14:textId="77CA8754" w:rsidR="001479E1" w:rsidRPr="0066134B" w:rsidRDefault="001479E1" w:rsidP="001479E1">
      <w:pPr>
        <w:rPr>
          <w:lang w:val="sr-Latn-ME"/>
        </w:rPr>
      </w:pPr>
      <w:r w:rsidRPr="0066134B">
        <w:rPr>
          <w:lang w:val="sr-Latn-ME"/>
        </w:rPr>
        <w:t xml:space="preserve">Budžetska klasifikacija </w:t>
      </w:r>
      <w:r w:rsidR="008D5ED0" w:rsidRPr="0066134B">
        <w:rPr>
          <w:lang w:val="sr-Latn-ME"/>
        </w:rPr>
        <w:t xml:space="preserve">iz stava 1 ovog člana </w:t>
      </w:r>
      <w:r w:rsidRPr="0066134B">
        <w:rPr>
          <w:lang w:val="sr-Latn-ME"/>
        </w:rPr>
        <w:t>obuhvata ekonomsku, organizacionu, programsku</w:t>
      </w:r>
      <w:r w:rsidR="00ED5FA3" w:rsidRPr="0066134B">
        <w:rPr>
          <w:lang w:val="sr-Latn-ME"/>
        </w:rPr>
        <w:t xml:space="preserve"> i</w:t>
      </w:r>
      <w:r w:rsidR="008D5ED0" w:rsidRPr="0066134B">
        <w:rPr>
          <w:lang w:val="sr-Latn-ME"/>
        </w:rPr>
        <w:t xml:space="preserve"> funkcionalnu</w:t>
      </w:r>
      <w:r w:rsidRPr="0066134B">
        <w:rPr>
          <w:lang w:val="sr-Latn-ME"/>
        </w:rPr>
        <w:t xml:space="preserve"> klasifikaciju</w:t>
      </w:r>
      <w:r w:rsidR="00FB5E00" w:rsidRPr="0066134B">
        <w:rPr>
          <w:lang w:val="sr-Latn-ME"/>
        </w:rPr>
        <w:t>.</w:t>
      </w:r>
    </w:p>
    <w:p w14:paraId="2277DABB" w14:textId="05BCA1A1" w:rsidR="00D93583" w:rsidRPr="00D93583" w:rsidRDefault="00876F3A" w:rsidP="00D93583">
      <w:pPr>
        <w:rPr>
          <w:lang w:val="sr-Latn-ME"/>
        </w:rPr>
      </w:pPr>
      <w:r w:rsidRPr="0066134B">
        <w:rPr>
          <w:lang w:val="sr-Latn-ME"/>
        </w:rPr>
        <w:t xml:space="preserve">Ministarstvo </w:t>
      </w:r>
      <w:r w:rsidR="00E3300C" w:rsidRPr="0066134B">
        <w:rPr>
          <w:lang w:val="sr-Latn-ME"/>
        </w:rPr>
        <w:t>nadležno za poslove budžeta (u daljem tekstu Ministarstvo)</w:t>
      </w:r>
      <w:r w:rsidRPr="0066134B">
        <w:rPr>
          <w:lang w:val="sr-Latn-ME"/>
        </w:rPr>
        <w:t>, posebnim propisima, bliže uređuje način izrade i sadržaj budžetsk</w:t>
      </w:r>
      <w:r w:rsidR="0075573F" w:rsidRPr="0066134B">
        <w:rPr>
          <w:lang w:val="sr-Latn-ME"/>
        </w:rPr>
        <w:t>ih klasifikacija</w:t>
      </w:r>
      <w:r w:rsidRPr="0066134B">
        <w:rPr>
          <w:lang w:val="sr-Latn-ME"/>
        </w:rPr>
        <w:t>, koje se primjenjuje u postupku planiranja i izvršenja zakona o budžetu države</w:t>
      </w:r>
      <w:r w:rsidR="00A006D6">
        <w:rPr>
          <w:lang w:val="sr-Latn-ME"/>
        </w:rPr>
        <w:t xml:space="preserve">, odnosno </w:t>
      </w:r>
      <w:r w:rsidRPr="0066134B">
        <w:rPr>
          <w:lang w:val="sr-Latn-ME"/>
        </w:rPr>
        <w:t>odluke o budžetu opštine.</w:t>
      </w:r>
    </w:p>
    <w:p w14:paraId="055A82FD" w14:textId="77777777" w:rsidR="00FD2FD2" w:rsidRPr="0066134B" w:rsidRDefault="00AF30F8">
      <w:pPr>
        <w:pStyle w:val="Heading2"/>
        <w:rPr>
          <w:lang w:val="sr-Latn-ME"/>
        </w:rPr>
      </w:pPr>
      <w:bookmarkStart w:id="26" w:name="_Predlagač_propisa_i"/>
      <w:bookmarkStart w:id="27" w:name="_Toc228399556"/>
      <w:bookmarkStart w:id="28" w:name="PredlagacPropisa"/>
      <w:bookmarkEnd w:id="23"/>
      <w:bookmarkEnd w:id="26"/>
      <w:r w:rsidRPr="0066134B">
        <w:rPr>
          <w:lang w:val="sr-Latn-ME"/>
        </w:rPr>
        <w:t>Predlagač propisa</w:t>
      </w:r>
      <w:r w:rsidR="00DD7CF6" w:rsidRPr="0066134B">
        <w:rPr>
          <w:lang w:val="sr-Latn-ME"/>
        </w:rPr>
        <w:t xml:space="preserve"> i drugih akata</w:t>
      </w:r>
      <w:bookmarkEnd w:id="27"/>
    </w:p>
    <w:p w14:paraId="7C5FD4E9" w14:textId="406E41A1" w:rsidR="00AF30F8" w:rsidRPr="0066134B" w:rsidRDefault="00AF30F8" w:rsidP="00567EEE">
      <w:pPr>
        <w:pStyle w:val="Heading3"/>
        <w:numPr>
          <w:ilvl w:val="2"/>
          <w:numId w:val="20"/>
        </w:numPr>
      </w:pPr>
      <w:bookmarkStart w:id="29" w:name="_Član_7"/>
      <w:bookmarkStart w:id="30" w:name="_Toc228399557"/>
      <w:bookmarkEnd w:id="29"/>
      <w:bookmarkEnd w:id="30"/>
    </w:p>
    <w:p w14:paraId="0377E6E9" w14:textId="6E88D653" w:rsidR="00AF30F8" w:rsidRPr="0066134B" w:rsidRDefault="00AF30F8" w:rsidP="0098323C">
      <w:pPr>
        <w:rPr>
          <w:lang w:val="sr-Latn-ME"/>
        </w:rPr>
      </w:pPr>
      <w:r w:rsidRPr="0066134B">
        <w:rPr>
          <w:lang w:val="sr-Latn-ME"/>
        </w:rPr>
        <w:t>Predlagač zakona</w:t>
      </w:r>
      <w:r w:rsidR="00941C8D" w:rsidRPr="0066134B">
        <w:rPr>
          <w:lang w:val="sr-Latn-ME"/>
        </w:rPr>
        <w:t xml:space="preserve">, </w:t>
      </w:r>
      <w:r w:rsidR="00174C95" w:rsidRPr="0066134B">
        <w:rPr>
          <w:lang w:val="sr-Latn-ME"/>
        </w:rPr>
        <w:t xml:space="preserve">drugog </w:t>
      </w:r>
      <w:r w:rsidR="00941C8D" w:rsidRPr="0066134B">
        <w:rPr>
          <w:lang w:val="sr-Latn-ME"/>
        </w:rPr>
        <w:t>propisa</w:t>
      </w:r>
      <w:r w:rsidRPr="0066134B">
        <w:rPr>
          <w:lang w:val="sr-Latn-ME"/>
        </w:rPr>
        <w:t xml:space="preserve"> i</w:t>
      </w:r>
      <w:r w:rsidR="00174C95" w:rsidRPr="0066134B">
        <w:rPr>
          <w:lang w:val="sr-Latn-ME"/>
        </w:rPr>
        <w:t>li</w:t>
      </w:r>
      <w:r w:rsidRPr="0066134B">
        <w:rPr>
          <w:lang w:val="sr-Latn-ME"/>
        </w:rPr>
        <w:t xml:space="preserve"> </w:t>
      </w:r>
      <w:r w:rsidR="009E7E76" w:rsidRPr="0066134B">
        <w:rPr>
          <w:lang w:val="sr-Latn-ME"/>
        </w:rPr>
        <w:t>strateškog dokumenta</w:t>
      </w:r>
      <w:r w:rsidR="00174C95" w:rsidRPr="0066134B">
        <w:rPr>
          <w:lang w:val="sr-Latn-ME"/>
        </w:rPr>
        <w:t xml:space="preserve">, koji se dostavlja </w:t>
      </w:r>
      <w:r w:rsidR="006319D3" w:rsidRPr="0066134B">
        <w:rPr>
          <w:lang w:val="sr-Latn-ME"/>
        </w:rPr>
        <w:t xml:space="preserve">na odlučivanje </w:t>
      </w:r>
      <w:r w:rsidR="00174C95" w:rsidRPr="0066134B">
        <w:rPr>
          <w:lang w:val="sr-Latn-ME"/>
        </w:rPr>
        <w:t>Skupštini, Vladi, ili nadležnom organ</w:t>
      </w:r>
      <w:r w:rsidR="00AF09EC" w:rsidRPr="0066134B">
        <w:rPr>
          <w:lang w:val="sr-Latn-ME"/>
        </w:rPr>
        <w:t>u</w:t>
      </w:r>
      <w:r w:rsidR="00174C95" w:rsidRPr="0066134B">
        <w:rPr>
          <w:lang w:val="sr-Latn-ME"/>
        </w:rPr>
        <w:t xml:space="preserve"> opštine, </w:t>
      </w:r>
      <w:r w:rsidRPr="0066134B">
        <w:rPr>
          <w:lang w:val="sr-Latn-ME"/>
        </w:rPr>
        <w:t xml:space="preserve">dužan je da, u postupku predlaganja utvrdi procjenu fiskalnog uticaja </w:t>
      </w:r>
      <w:r w:rsidR="00AF09EC" w:rsidRPr="0066134B">
        <w:rPr>
          <w:lang w:val="sr-Latn-ME"/>
        </w:rPr>
        <w:t xml:space="preserve">predloženog </w:t>
      </w:r>
      <w:r w:rsidRPr="0066134B">
        <w:rPr>
          <w:lang w:val="sr-Latn-ME"/>
        </w:rPr>
        <w:t>zakona</w:t>
      </w:r>
      <w:r w:rsidR="00941C8D" w:rsidRPr="0066134B">
        <w:rPr>
          <w:lang w:val="sr-Latn-ME"/>
        </w:rPr>
        <w:t xml:space="preserve">, </w:t>
      </w:r>
      <w:r w:rsidR="00174C95" w:rsidRPr="0066134B">
        <w:rPr>
          <w:lang w:val="sr-Latn-ME"/>
        </w:rPr>
        <w:t xml:space="preserve">drugog </w:t>
      </w:r>
      <w:r w:rsidR="00941C8D" w:rsidRPr="0066134B">
        <w:rPr>
          <w:lang w:val="sr-Latn-ME"/>
        </w:rPr>
        <w:t>propisa</w:t>
      </w:r>
      <w:r w:rsidRPr="0066134B">
        <w:rPr>
          <w:lang w:val="sr-Latn-ME"/>
        </w:rPr>
        <w:t xml:space="preserve"> </w:t>
      </w:r>
      <w:r w:rsidR="00174C95" w:rsidRPr="0066134B">
        <w:rPr>
          <w:lang w:val="sr-Latn-ME"/>
        </w:rPr>
        <w:t xml:space="preserve">ili </w:t>
      </w:r>
      <w:r w:rsidR="003242DD" w:rsidRPr="0066134B">
        <w:rPr>
          <w:lang w:val="sr-Latn-ME"/>
        </w:rPr>
        <w:t>strateškog dokumenta</w:t>
      </w:r>
      <w:r w:rsidR="00E3300C" w:rsidRPr="0066134B">
        <w:rPr>
          <w:lang w:val="sr-Latn-ME"/>
        </w:rPr>
        <w:t xml:space="preserve"> </w:t>
      </w:r>
      <w:r w:rsidR="008C0C84" w:rsidRPr="0066134B">
        <w:rPr>
          <w:lang w:val="sr-Latn-ME"/>
        </w:rPr>
        <w:t>na budžet države</w:t>
      </w:r>
      <w:r w:rsidR="00174C95" w:rsidRPr="0066134B">
        <w:rPr>
          <w:lang w:val="sr-Latn-ME"/>
        </w:rPr>
        <w:t>, odnosno opštine</w:t>
      </w:r>
      <w:r w:rsidRPr="0066134B">
        <w:rPr>
          <w:lang w:val="sr-Latn-ME"/>
        </w:rPr>
        <w:t>.</w:t>
      </w:r>
    </w:p>
    <w:p w14:paraId="29E21A4A" w14:textId="12932A03" w:rsidR="00D23BBA" w:rsidRPr="0066134B" w:rsidRDefault="00D23BBA" w:rsidP="002117CB">
      <w:pPr>
        <w:rPr>
          <w:lang w:val="sr-Latn-ME"/>
        </w:rPr>
      </w:pPr>
      <w:r w:rsidRPr="0066134B">
        <w:rPr>
          <w:lang w:val="sr-Latn-ME"/>
        </w:rPr>
        <w:t xml:space="preserve">Procjena fiskalnog uticaja </w:t>
      </w:r>
      <w:r w:rsidR="00403A57" w:rsidRPr="0066134B">
        <w:rPr>
          <w:lang w:val="sr-Latn-ME"/>
        </w:rPr>
        <w:t xml:space="preserve">predloženog </w:t>
      </w:r>
      <w:r w:rsidRPr="0066134B">
        <w:rPr>
          <w:lang w:val="sr-Latn-ME"/>
        </w:rPr>
        <w:t xml:space="preserve">zakona, </w:t>
      </w:r>
      <w:r w:rsidR="00174C95" w:rsidRPr="0066134B">
        <w:rPr>
          <w:lang w:val="sr-Latn-ME"/>
        </w:rPr>
        <w:t xml:space="preserve">drugog </w:t>
      </w:r>
      <w:r w:rsidRPr="0066134B">
        <w:rPr>
          <w:lang w:val="sr-Latn-ME"/>
        </w:rPr>
        <w:t>propisa i</w:t>
      </w:r>
      <w:r w:rsidR="00174C95" w:rsidRPr="0066134B">
        <w:rPr>
          <w:lang w:val="sr-Latn-ME"/>
        </w:rPr>
        <w:t xml:space="preserve">li </w:t>
      </w:r>
      <w:r w:rsidR="003242DD" w:rsidRPr="0066134B">
        <w:rPr>
          <w:lang w:val="sr-Latn-ME"/>
        </w:rPr>
        <w:t>srateškog dokumenta</w:t>
      </w:r>
      <w:r w:rsidR="00E3300C" w:rsidRPr="0066134B">
        <w:rPr>
          <w:lang w:val="sr-Latn-ME"/>
        </w:rPr>
        <w:t xml:space="preserve"> </w:t>
      </w:r>
      <w:r w:rsidRPr="0066134B">
        <w:rPr>
          <w:lang w:val="sr-Latn-ME"/>
        </w:rPr>
        <w:t>mora sadržati:</w:t>
      </w:r>
    </w:p>
    <w:p w14:paraId="621751B6" w14:textId="32BF724F" w:rsidR="00D23BBA" w:rsidRPr="0066134B" w:rsidRDefault="00D23BBA" w:rsidP="00D23BBA">
      <w:pPr>
        <w:rPr>
          <w:lang w:val="sr-Latn-ME"/>
        </w:rPr>
      </w:pPr>
      <w:r w:rsidRPr="0066134B">
        <w:rPr>
          <w:lang w:val="sr-Latn-ME"/>
        </w:rPr>
        <w:t>1) procjenu uticaja predloga na promjenu primitaka i izdataka budžeta</w:t>
      </w:r>
      <w:r w:rsidR="00174C95" w:rsidRPr="0066134B">
        <w:rPr>
          <w:lang w:val="sr-Latn-ME"/>
        </w:rPr>
        <w:t xml:space="preserve"> na godišnjem nivou</w:t>
      </w:r>
      <w:r w:rsidR="0040519D">
        <w:rPr>
          <w:lang w:val="sr-Latn-ME"/>
        </w:rPr>
        <w:t xml:space="preserve"> i u srednjem roku</w:t>
      </w:r>
      <w:r w:rsidRPr="0066134B">
        <w:rPr>
          <w:lang w:val="sr-Latn-ME"/>
        </w:rPr>
        <w:t>;</w:t>
      </w:r>
    </w:p>
    <w:p w14:paraId="33A6A23D" w14:textId="75910388" w:rsidR="00D23BBA" w:rsidRPr="0066134B" w:rsidRDefault="00D23BBA" w:rsidP="00D23BBA">
      <w:pPr>
        <w:rPr>
          <w:lang w:val="sr-Latn-ME"/>
        </w:rPr>
      </w:pPr>
      <w:r w:rsidRPr="0066134B">
        <w:rPr>
          <w:lang w:val="sr-Latn-ME"/>
        </w:rPr>
        <w:t xml:space="preserve">2) </w:t>
      </w:r>
      <w:r w:rsidR="00A006D6">
        <w:rPr>
          <w:lang w:val="sr-Latn-ME"/>
        </w:rPr>
        <w:t xml:space="preserve">predlog </w:t>
      </w:r>
      <w:r w:rsidRPr="0066134B">
        <w:rPr>
          <w:lang w:val="sr-Latn-ME"/>
        </w:rPr>
        <w:t>izvora finansiranja povećan</w:t>
      </w:r>
      <w:r w:rsidR="00D9452B" w:rsidRPr="0066134B">
        <w:rPr>
          <w:lang w:val="sr-Latn-ME"/>
        </w:rPr>
        <w:t>ja</w:t>
      </w:r>
      <w:r w:rsidRPr="0066134B">
        <w:rPr>
          <w:lang w:val="sr-Latn-ME"/>
        </w:rPr>
        <w:t xml:space="preserve"> izdataka budžeta, odnosno prijedlog </w:t>
      </w:r>
      <w:r w:rsidR="00A006D6">
        <w:rPr>
          <w:lang w:val="sr-Latn-ME"/>
        </w:rPr>
        <w:t xml:space="preserve">načina na koji se </w:t>
      </w:r>
      <w:r w:rsidRPr="0066134B">
        <w:rPr>
          <w:lang w:val="sr-Latn-ME"/>
        </w:rPr>
        <w:t>nadomješć</w:t>
      </w:r>
      <w:r w:rsidR="00A006D6">
        <w:rPr>
          <w:lang w:val="sr-Latn-ME"/>
        </w:rPr>
        <w:t>uje</w:t>
      </w:r>
      <w:r w:rsidRPr="0066134B">
        <w:rPr>
          <w:lang w:val="sr-Latn-ME"/>
        </w:rPr>
        <w:t xml:space="preserve"> </w:t>
      </w:r>
      <w:r w:rsidR="00D9452B" w:rsidRPr="0066134B">
        <w:rPr>
          <w:lang w:val="sr-Latn-ME"/>
        </w:rPr>
        <w:t xml:space="preserve">projektovano </w:t>
      </w:r>
      <w:r w:rsidRPr="0066134B">
        <w:rPr>
          <w:lang w:val="sr-Latn-ME"/>
        </w:rPr>
        <w:t>smanjenj</w:t>
      </w:r>
      <w:r w:rsidR="00A006D6">
        <w:rPr>
          <w:lang w:val="sr-Latn-ME"/>
        </w:rPr>
        <w:t>e</w:t>
      </w:r>
      <w:r w:rsidRPr="0066134B">
        <w:rPr>
          <w:lang w:val="sr-Latn-ME"/>
        </w:rPr>
        <w:t xml:space="preserve"> primitaka budžeta, ako predloženi zakon, </w:t>
      </w:r>
      <w:r w:rsidR="00174C95" w:rsidRPr="0066134B">
        <w:rPr>
          <w:lang w:val="sr-Latn-ME"/>
        </w:rPr>
        <w:t>drugi</w:t>
      </w:r>
      <w:bookmarkStart w:id="31" w:name="_GoBack"/>
      <w:bookmarkEnd w:id="31"/>
      <w:r w:rsidR="00174C95" w:rsidRPr="0066134B">
        <w:rPr>
          <w:lang w:val="sr-Latn-ME"/>
        </w:rPr>
        <w:t xml:space="preserve"> </w:t>
      </w:r>
      <w:r w:rsidRPr="0066134B">
        <w:rPr>
          <w:lang w:val="sr-Latn-ME"/>
        </w:rPr>
        <w:t>propis i</w:t>
      </w:r>
      <w:r w:rsidR="00174C95" w:rsidRPr="0066134B">
        <w:rPr>
          <w:lang w:val="sr-Latn-ME"/>
        </w:rPr>
        <w:t xml:space="preserve">li </w:t>
      </w:r>
      <w:r w:rsidR="003242DD" w:rsidRPr="0066134B">
        <w:rPr>
          <w:lang w:val="sr-Latn-ME"/>
        </w:rPr>
        <w:t>stratešk</w:t>
      </w:r>
      <w:r w:rsidR="0040519D">
        <w:rPr>
          <w:lang w:val="sr-Latn-ME"/>
        </w:rPr>
        <w:t>i</w:t>
      </w:r>
      <w:r w:rsidR="003242DD" w:rsidRPr="0066134B">
        <w:rPr>
          <w:lang w:val="sr-Latn-ME"/>
        </w:rPr>
        <w:t xml:space="preserve"> dokument</w:t>
      </w:r>
      <w:r w:rsidR="00C47B2A" w:rsidRPr="0066134B">
        <w:rPr>
          <w:lang w:val="sr-Latn-ME"/>
        </w:rPr>
        <w:t xml:space="preserve"> </w:t>
      </w:r>
      <w:r w:rsidRPr="0066134B">
        <w:rPr>
          <w:lang w:val="sr-Latn-ME"/>
        </w:rPr>
        <w:t>proizvodi fiskalni uticaj na budžet;</w:t>
      </w:r>
    </w:p>
    <w:p w14:paraId="1AAABFF3" w14:textId="77777777" w:rsidR="00D23BBA" w:rsidRPr="0066134B" w:rsidRDefault="00D23BBA" w:rsidP="00D23BBA">
      <w:pPr>
        <w:rPr>
          <w:lang w:val="sr-Latn-ME"/>
        </w:rPr>
      </w:pPr>
      <w:r w:rsidRPr="0066134B">
        <w:rPr>
          <w:lang w:val="sr-Latn-ME"/>
        </w:rPr>
        <w:t xml:space="preserve">3) mišljenje Ministarstva </w:t>
      </w:r>
      <w:r w:rsidR="00D9452B" w:rsidRPr="0066134B">
        <w:rPr>
          <w:lang w:val="sr-Latn-ME"/>
        </w:rPr>
        <w:t>na pre</w:t>
      </w:r>
      <w:r w:rsidR="00E3300C" w:rsidRPr="0066134B">
        <w:rPr>
          <w:lang w:val="sr-Latn-ME"/>
        </w:rPr>
        <w:t>d</w:t>
      </w:r>
      <w:r w:rsidR="00D9452B" w:rsidRPr="0066134B">
        <w:rPr>
          <w:lang w:val="sr-Latn-ME"/>
        </w:rPr>
        <w:t xml:space="preserve">log zakona, </w:t>
      </w:r>
      <w:r w:rsidR="00174C95" w:rsidRPr="0066134B">
        <w:rPr>
          <w:lang w:val="sr-Latn-ME"/>
        </w:rPr>
        <w:t xml:space="preserve">drugog </w:t>
      </w:r>
      <w:r w:rsidR="00D9452B" w:rsidRPr="0066134B">
        <w:rPr>
          <w:lang w:val="sr-Latn-ME"/>
        </w:rPr>
        <w:t xml:space="preserve">propisa ili </w:t>
      </w:r>
      <w:r w:rsidR="003242DD" w:rsidRPr="0066134B">
        <w:rPr>
          <w:lang w:val="sr-Latn-ME"/>
        </w:rPr>
        <w:t>strateškog dokumenta</w:t>
      </w:r>
      <w:r w:rsidR="00E3300C" w:rsidRPr="0066134B">
        <w:rPr>
          <w:lang w:val="sr-Latn-ME"/>
        </w:rPr>
        <w:t>,</w:t>
      </w:r>
      <w:r w:rsidR="003242DD" w:rsidRPr="0066134B">
        <w:rPr>
          <w:lang w:val="sr-Latn-ME"/>
        </w:rPr>
        <w:t xml:space="preserve"> </w:t>
      </w:r>
      <w:r w:rsidR="0001110C" w:rsidRPr="0066134B">
        <w:rPr>
          <w:lang w:val="sr-Latn-ME"/>
        </w:rPr>
        <w:t>sa aspekta uticaja na budžet države</w:t>
      </w:r>
      <w:r w:rsidRPr="0066134B">
        <w:rPr>
          <w:lang w:val="sr-Latn-ME"/>
        </w:rPr>
        <w:t>.</w:t>
      </w:r>
    </w:p>
    <w:p w14:paraId="23929330" w14:textId="57417982" w:rsidR="00AF30F8" w:rsidRPr="0066134B" w:rsidRDefault="00AF30F8" w:rsidP="0098323C">
      <w:pPr>
        <w:rPr>
          <w:lang w:val="sr-Latn-ME"/>
        </w:rPr>
      </w:pPr>
      <w:r w:rsidRPr="0066134B">
        <w:rPr>
          <w:lang w:val="sr-Latn-ME"/>
        </w:rPr>
        <w:lastRenderedPageBreak/>
        <w:t>Predlagač zakona</w:t>
      </w:r>
      <w:r w:rsidR="00174C95" w:rsidRPr="0066134B">
        <w:rPr>
          <w:lang w:val="sr-Latn-ME"/>
        </w:rPr>
        <w:t xml:space="preserve">, drugog propisa ili </w:t>
      </w:r>
      <w:r w:rsidR="003242DD" w:rsidRPr="0066134B">
        <w:rPr>
          <w:lang w:val="sr-Latn-ME"/>
        </w:rPr>
        <w:t xml:space="preserve">strateškog dokumenta </w:t>
      </w:r>
      <w:r w:rsidRPr="0066134B">
        <w:rPr>
          <w:lang w:val="sr-Latn-ME"/>
        </w:rPr>
        <w:t xml:space="preserve">iz stava 1 ovog člana </w:t>
      </w:r>
      <w:r w:rsidR="00CF779F">
        <w:rPr>
          <w:lang w:val="sr-Latn-ME"/>
        </w:rPr>
        <w:t>u obavezi je</w:t>
      </w:r>
      <w:r w:rsidRPr="0066134B">
        <w:rPr>
          <w:lang w:val="sr-Latn-ME"/>
        </w:rPr>
        <w:t xml:space="preserve"> da podnese zahtjev Fiskalnom savjetu Crne Gore, radi davanja mišljenja o uticaju predloga na stabilnost javnih finansija i primjenu kriterijuma fiskalne odgovornosti</w:t>
      </w:r>
      <w:r w:rsidR="002117CB" w:rsidRPr="0066134B">
        <w:rPr>
          <w:lang w:val="sr-Latn-ME"/>
        </w:rPr>
        <w:t>.</w:t>
      </w:r>
    </w:p>
    <w:p w14:paraId="49255DF9" w14:textId="7F1CA2F8" w:rsidR="00AF30F8" w:rsidRPr="0066134B" w:rsidRDefault="00AF30F8" w:rsidP="006B292A">
      <w:pPr>
        <w:rPr>
          <w:lang w:val="sr-Latn-ME"/>
        </w:rPr>
      </w:pPr>
      <w:r w:rsidRPr="0066134B">
        <w:rPr>
          <w:lang w:val="sr-Latn-ME"/>
        </w:rPr>
        <w:t xml:space="preserve">Fiskalni savjet Crne Gore dužan je da u roku od </w:t>
      </w:r>
      <w:r w:rsidR="00002B1C">
        <w:rPr>
          <w:lang w:val="sr-Latn-ME"/>
        </w:rPr>
        <w:t>15 radnih dana</w:t>
      </w:r>
      <w:r w:rsidRPr="0066134B">
        <w:rPr>
          <w:lang w:val="sr-Latn-ME"/>
        </w:rPr>
        <w:t xml:space="preserve">, od dana prijema zahtjeva iz stava </w:t>
      </w:r>
      <w:r w:rsidR="00D9452B" w:rsidRPr="0066134B">
        <w:rPr>
          <w:lang w:val="sr-Latn-ME"/>
        </w:rPr>
        <w:t>3</w:t>
      </w:r>
      <w:r w:rsidRPr="0066134B">
        <w:rPr>
          <w:lang w:val="sr-Latn-ME"/>
        </w:rPr>
        <w:t xml:space="preserve"> ovog člana dostavi mišljenje predlagaču</w:t>
      </w:r>
      <w:r w:rsidR="00A006D6">
        <w:rPr>
          <w:lang w:val="sr-Latn-ME"/>
        </w:rPr>
        <w:t xml:space="preserve"> sa aspekta svojih nadležnosti</w:t>
      </w:r>
      <w:r w:rsidR="00174C95" w:rsidRPr="0066134B">
        <w:rPr>
          <w:lang w:val="sr-Latn-ME"/>
        </w:rPr>
        <w:t>, odnosno obavještenje da se neće izjašnjavati o dostavljenom predlogu</w:t>
      </w:r>
      <w:r w:rsidRPr="0066134B">
        <w:rPr>
          <w:lang w:val="sr-Latn-ME"/>
        </w:rPr>
        <w:t>.</w:t>
      </w:r>
    </w:p>
    <w:p w14:paraId="3992E283" w14:textId="1D90E7A7" w:rsidR="00DD7CF6" w:rsidRPr="0066134B" w:rsidRDefault="00745000" w:rsidP="006B292A">
      <w:pPr>
        <w:rPr>
          <w:lang w:val="sr-Latn-ME"/>
        </w:rPr>
      </w:pPr>
      <w:r w:rsidRPr="0066134B">
        <w:rPr>
          <w:lang w:val="sr-Latn-ME"/>
        </w:rPr>
        <w:t>A</w:t>
      </w:r>
      <w:r w:rsidR="00DD7CF6" w:rsidRPr="0066134B">
        <w:rPr>
          <w:lang w:val="sr-Latn-ME"/>
        </w:rPr>
        <w:t>ko potrošačka jedinica donos</w:t>
      </w:r>
      <w:r w:rsidR="00E3300C" w:rsidRPr="0066134B">
        <w:rPr>
          <w:lang w:val="sr-Latn-ME"/>
        </w:rPr>
        <w:t>i</w:t>
      </w:r>
      <w:r w:rsidR="00DD7CF6" w:rsidRPr="0066134B">
        <w:rPr>
          <w:lang w:val="sr-Latn-ME"/>
        </w:rPr>
        <w:t xml:space="preserve"> </w:t>
      </w:r>
      <w:r w:rsidR="00BC7740" w:rsidRPr="0066134B">
        <w:rPr>
          <w:lang w:val="sr-Latn-ME"/>
        </w:rPr>
        <w:t>propis</w:t>
      </w:r>
      <w:r w:rsidR="00DD7CF6" w:rsidRPr="0066134B">
        <w:rPr>
          <w:lang w:val="sr-Latn-ME"/>
        </w:rPr>
        <w:t xml:space="preserve"> </w:t>
      </w:r>
      <w:r w:rsidRPr="0066134B">
        <w:rPr>
          <w:lang w:val="sr-Latn-ME"/>
        </w:rPr>
        <w:t xml:space="preserve">iz nadležnosti te potrošačke jedinice o kojem ne odlučuju Skupština, Vlada ili nadležni organ opštine iz stava 1 ovog člana, a </w:t>
      </w:r>
      <w:r w:rsidR="00DD7CF6" w:rsidRPr="0066134B">
        <w:rPr>
          <w:lang w:val="sr-Latn-ME"/>
        </w:rPr>
        <w:t xml:space="preserve">koji </w:t>
      </w:r>
      <w:r w:rsidR="00292271" w:rsidRPr="0066134B">
        <w:rPr>
          <w:lang w:val="sr-Latn-ME"/>
        </w:rPr>
        <w:t xml:space="preserve">ima </w:t>
      </w:r>
      <w:r w:rsidRPr="0066134B">
        <w:rPr>
          <w:lang w:val="sr-Latn-ME"/>
        </w:rPr>
        <w:t xml:space="preserve">fiskalni </w:t>
      </w:r>
      <w:r w:rsidR="00292271" w:rsidRPr="0066134B">
        <w:rPr>
          <w:lang w:val="sr-Latn-ME"/>
        </w:rPr>
        <w:t xml:space="preserve">uticaj na </w:t>
      </w:r>
      <w:r w:rsidRPr="0066134B">
        <w:rPr>
          <w:lang w:val="sr-Latn-ME"/>
        </w:rPr>
        <w:t xml:space="preserve">budžet države, odnosno budžet opštine, u obavezi je da </w:t>
      </w:r>
      <w:r w:rsidR="002C660A">
        <w:rPr>
          <w:lang w:val="sr-Latn-ME"/>
        </w:rPr>
        <w:t xml:space="preserve">pripremi procjenu fiskalnog uticaja iz stava 2 ovog člana i </w:t>
      </w:r>
      <w:r w:rsidR="002D7C75" w:rsidRPr="0066134B">
        <w:rPr>
          <w:lang w:val="sr-Latn-ME"/>
        </w:rPr>
        <w:t xml:space="preserve">prije donošenja akta </w:t>
      </w:r>
      <w:r w:rsidRPr="0066134B">
        <w:rPr>
          <w:lang w:val="sr-Latn-ME"/>
        </w:rPr>
        <w:t>pribavi saglasnost Ministarstva, odnosno nadležnog organa opštine, sa asp</w:t>
      </w:r>
      <w:r w:rsidR="005779AD" w:rsidRPr="0066134B">
        <w:rPr>
          <w:lang w:val="sr-Latn-ME"/>
        </w:rPr>
        <w:t>e</w:t>
      </w:r>
      <w:r w:rsidRPr="0066134B">
        <w:rPr>
          <w:lang w:val="sr-Latn-ME"/>
        </w:rPr>
        <w:t>kta uticaja na budžet države, odnosno budžet opštine.</w:t>
      </w:r>
    </w:p>
    <w:p w14:paraId="0BEC080A" w14:textId="59B5291A" w:rsidR="000E31C5" w:rsidRPr="0066134B" w:rsidRDefault="000E31C5" w:rsidP="006B292A">
      <w:pPr>
        <w:rPr>
          <w:lang w:val="sr-Latn-ME"/>
        </w:rPr>
      </w:pPr>
      <w:r w:rsidRPr="0066134B">
        <w:rPr>
          <w:lang w:val="sr-Latn-ME"/>
        </w:rPr>
        <w:t xml:space="preserve">Ako se predlogom zakona, drugim propisom ili strateškom dokumentom predviđa </w:t>
      </w:r>
      <w:r w:rsidR="003231A4" w:rsidRPr="0066134B">
        <w:rPr>
          <w:lang w:val="sr-Latn-ME"/>
        </w:rPr>
        <w:t>ukidanje ili</w:t>
      </w:r>
      <w:r w:rsidR="0077527A" w:rsidRPr="0066134B">
        <w:rPr>
          <w:lang w:val="sr-Latn-ME"/>
        </w:rPr>
        <w:t xml:space="preserve"> </w:t>
      </w:r>
      <w:r w:rsidR="003231A4" w:rsidRPr="0066134B">
        <w:rPr>
          <w:lang w:val="sr-Latn-ME"/>
        </w:rPr>
        <w:t>reorganizacij</w:t>
      </w:r>
      <w:r w:rsidR="00D82B10">
        <w:rPr>
          <w:lang w:val="sr-Latn-ME"/>
        </w:rPr>
        <w:t>a</w:t>
      </w:r>
      <w:r w:rsidR="003231A4" w:rsidRPr="0066134B">
        <w:rPr>
          <w:lang w:val="sr-Latn-ME"/>
        </w:rPr>
        <w:t xml:space="preserve"> </w:t>
      </w:r>
      <w:r w:rsidRPr="0066134B">
        <w:rPr>
          <w:lang w:val="sr-Latn-ME"/>
        </w:rPr>
        <w:t>potrošačke jedinice, predlagač je dužan da predlogom zakona, drugim propisom ili strateškom dokumentom definiše preson nadležnosti</w:t>
      </w:r>
      <w:r w:rsidR="0077527A" w:rsidRPr="0066134B">
        <w:rPr>
          <w:lang w:val="sr-Latn-ME"/>
        </w:rPr>
        <w:t xml:space="preserve">, </w:t>
      </w:r>
      <w:r w:rsidRPr="0066134B">
        <w:rPr>
          <w:lang w:val="sr-Latn-ME"/>
        </w:rPr>
        <w:t>odnosno potrošačku jedinicu koja je pravni sljedbenik ukunute potrošačke jedinice</w:t>
      </w:r>
      <w:r w:rsidR="0077527A" w:rsidRPr="0066134B">
        <w:rPr>
          <w:lang w:val="sr-Latn-ME"/>
        </w:rPr>
        <w:t xml:space="preserve">, kao i </w:t>
      </w:r>
      <w:r w:rsidR="0040519D">
        <w:rPr>
          <w:lang w:val="sr-Latn-ME"/>
        </w:rPr>
        <w:t>uredi</w:t>
      </w:r>
      <w:r w:rsidR="0077527A" w:rsidRPr="0066134B">
        <w:rPr>
          <w:lang w:val="sr-Latn-ME"/>
        </w:rPr>
        <w:t xml:space="preserve"> raspolaganje finansijskim sredstavima.</w:t>
      </w:r>
    </w:p>
    <w:p w14:paraId="23F41117" w14:textId="77777777" w:rsidR="00FD2FD2" w:rsidRPr="0066134B" w:rsidRDefault="00AF30F8">
      <w:pPr>
        <w:pStyle w:val="Heading2"/>
        <w:rPr>
          <w:lang w:val="sr-Latn-ME"/>
        </w:rPr>
      </w:pPr>
      <w:bookmarkStart w:id="32" w:name="_Uravnoteženje_budžeta"/>
      <w:bookmarkStart w:id="33" w:name="_Toc228399558"/>
      <w:bookmarkStart w:id="34" w:name="UravnotezenjeBudzeta"/>
      <w:bookmarkEnd w:id="28"/>
      <w:bookmarkEnd w:id="32"/>
      <w:r w:rsidRPr="0066134B">
        <w:rPr>
          <w:lang w:val="sr-Latn-ME"/>
        </w:rPr>
        <w:t>Uravnoteženje budžeta</w:t>
      </w:r>
      <w:bookmarkEnd w:id="33"/>
    </w:p>
    <w:p w14:paraId="65407765" w14:textId="4DA1B108" w:rsidR="00AF30F8" w:rsidRPr="0066134B" w:rsidRDefault="00AF30F8" w:rsidP="00567EEE">
      <w:pPr>
        <w:pStyle w:val="Heading3"/>
        <w:numPr>
          <w:ilvl w:val="2"/>
          <w:numId w:val="20"/>
        </w:numPr>
      </w:pPr>
      <w:bookmarkStart w:id="35" w:name="_Član_8"/>
      <w:bookmarkStart w:id="36" w:name="_Toc228399559"/>
      <w:bookmarkEnd w:id="35"/>
      <w:bookmarkEnd w:id="36"/>
    </w:p>
    <w:p w14:paraId="753147F0" w14:textId="4F11545A" w:rsidR="00AF30F8" w:rsidRPr="0066134B" w:rsidRDefault="00AF30F8" w:rsidP="006B292A">
      <w:pPr>
        <w:rPr>
          <w:lang w:val="sr-Latn-ME"/>
        </w:rPr>
      </w:pPr>
      <w:r w:rsidRPr="0066134B">
        <w:rPr>
          <w:lang w:val="sr-Latn-ME"/>
        </w:rPr>
        <w:t xml:space="preserve">Ako u toku fiskalne godine dođe do povećanja ili smanjenja primitaka ili izdataka </w:t>
      </w:r>
      <w:r w:rsidR="0031778A">
        <w:rPr>
          <w:lang w:val="sr-Latn-ME"/>
        </w:rPr>
        <w:t xml:space="preserve">u odnosu na inicijalni plan, </w:t>
      </w:r>
      <w:r w:rsidRPr="0066134B">
        <w:rPr>
          <w:lang w:val="sr-Latn-ME"/>
        </w:rPr>
        <w:t>može se pripremiti predlog za uravnoteženje budžeta.</w:t>
      </w:r>
    </w:p>
    <w:p w14:paraId="7EA1B1C1" w14:textId="77777777" w:rsidR="00AF30F8" w:rsidRPr="0066134B" w:rsidRDefault="00AF30F8" w:rsidP="006B292A">
      <w:pPr>
        <w:rPr>
          <w:lang w:val="sr-Latn-ME"/>
        </w:rPr>
      </w:pPr>
      <w:r w:rsidRPr="0066134B">
        <w:rPr>
          <w:lang w:val="sr-Latn-ME"/>
        </w:rPr>
        <w:t>Uravnoteženje budžeta vrši se izmjenama i dopunama budžeta, na način i po postupku propisanom za donošenje budžeta.</w:t>
      </w:r>
    </w:p>
    <w:p w14:paraId="0AE90D9D" w14:textId="236710BE" w:rsidR="00AF30F8" w:rsidRPr="0066134B" w:rsidRDefault="00AF30F8" w:rsidP="006B292A">
      <w:pPr>
        <w:rPr>
          <w:lang w:val="sr-Latn-ME"/>
        </w:rPr>
      </w:pPr>
      <w:r w:rsidRPr="0066134B">
        <w:rPr>
          <w:lang w:val="sr-Latn-ME"/>
        </w:rPr>
        <w:t xml:space="preserve">Predlog uravnoteženja budžeta iz stava </w:t>
      </w:r>
      <w:r w:rsidR="00D82B10">
        <w:rPr>
          <w:lang w:val="sr-Latn-ME"/>
        </w:rPr>
        <w:t>1</w:t>
      </w:r>
      <w:r w:rsidRPr="0066134B">
        <w:rPr>
          <w:lang w:val="sr-Latn-ME"/>
        </w:rPr>
        <w:t xml:space="preserve"> ovog člana Vlada dostavlja Fiskalnom savjetu Crne Gore na mišljenje.</w:t>
      </w:r>
    </w:p>
    <w:p w14:paraId="29BBE44D" w14:textId="77777777" w:rsidR="00AF30F8" w:rsidRPr="0066134B" w:rsidRDefault="00AF30F8" w:rsidP="006B292A">
      <w:pPr>
        <w:rPr>
          <w:lang w:val="sr-Latn-ME"/>
        </w:rPr>
      </w:pPr>
      <w:r w:rsidRPr="0066134B">
        <w:rPr>
          <w:lang w:val="sr-Latn-ME"/>
        </w:rPr>
        <w:t>Fiskalni savjet Crne Gore dužan je da u roku od 15 dana od dana prijema predloga iz stava 3 ovog člana Vladi i Skupštini dostavi mišljenje.</w:t>
      </w:r>
    </w:p>
    <w:p w14:paraId="29157DED" w14:textId="77777777" w:rsidR="00FD2FD2" w:rsidRPr="0066134B" w:rsidRDefault="00AF30F8">
      <w:pPr>
        <w:pStyle w:val="Heading2"/>
        <w:rPr>
          <w:lang w:val="sr-Latn-ME"/>
        </w:rPr>
      </w:pPr>
      <w:bookmarkStart w:id="37" w:name="_Konsolidovani_račun"/>
      <w:bookmarkStart w:id="38" w:name="_Toc228399560"/>
      <w:bookmarkEnd w:id="34"/>
      <w:bookmarkEnd w:id="37"/>
      <w:r w:rsidRPr="0066134B">
        <w:rPr>
          <w:lang w:val="sr-Latn-ME"/>
        </w:rPr>
        <w:t>Konsolidovani račun</w:t>
      </w:r>
      <w:bookmarkEnd w:id="38"/>
    </w:p>
    <w:p w14:paraId="388CBBFF" w14:textId="12361BA3" w:rsidR="00AF30F8" w:rsidRPr="0066134B" w:rsidRDefault="00AF30F8" w:rsidP="00A979C8">
      <w:pPr>
        <w:pStyle w:val="Heading3"/>
        <w:numPr>
          <w:ilvl w:val="2"/>
          <w:numId w:val="20"/>
        </w:numPr>
      </w:pPr>
      <w:bookmarkStart w:id="39" w:name="_Član_9"/>
      <w:bookmarkStart w:id="40" w:name="_Toc228399561"/>
      <w:bookmarkEnd w:id="39"/>
      <w:bookmarkEnd w:id="40"/>
    </w:p>
    <w:p w14:paraId="0A1509BF" w14:textId="4E82C38E" w:rsidR="009B0E18" w:rsidRPr="0066134B" w:rsidRDefault="00AF30F8" w:rsidP="006B292A">
      <w:pPr>
        <w:rPr>
          <w:lang w:val="sr-Latn-ME"/>
        </w:rPr>
      </w:pPr>
      <w:r w:rsidRPr="0066134B">
        <w:rPr>
          <w:lang w:val="sr-Latn-ME"/>
        </w:rPr>
        <w:t xml:space="preserve">Konsolidovani račun trezora, u smislu ovog zakona, predstavljaju svi računi </w:t>
      </w:r>
      <w:r w:rsidR="006B210C" w:rsidRPr="0066134B">
        <w:rPr>
          <w:lang w:val="sr-Latn-ME"/>
        </w:rPr>
        <w:t>koji su u funkciji prikupljanja jav</w:t>
      </w:r>
      <w:r w:rsidR="0031778A">
        <w:rPr>
          <w:lang w:val="sr-Latn-ME"/>
        </w:rPr>
        <w:t>n</w:t>
      </w:r>
      <w:r w:rsidR="006B210C" w:rsidRPr="0066134B">
        <w:rPr>
          <w:lang w:val="sr-Latn-ME"/>
        </w:rPr>
        <w:t>ih prihoda</w:t>
      </w:r>
      <w:r w:rsidR="008D7882" w:rsidRPr="0066134B">
        <w:rPr>
          <w:lang w:val="sr-Latn-ME"/>
        </w:rPr>
        <w:t xml:space="preserve">, </w:t>
      </w:r>
      <w:r w:rsidR="006B210C" w:rsidRPr="0066134B">
        <w:rPr>
          <w:lang w:val="sr-Latn-ME"/>
        </w:rPr>
        <w:t xml:space="preserve">primitaka po osnovu pozajmica i kredita, primitaka od prodaje finansijske imovine i primitaka od otplate </w:t>
      </w:r>
      <w:r w:rsidR="008D7882" w:rsidRPr="0066134B">
        <w:rPr>
          <w:lang w:val="sr-Latn-ME"/>
        </w:rPr>
        <w:t>i rashodi sa glavnog ra</w:t>
      </w:r>
      <w:r w:rsidR="00422200">
        <w:rPr>
          <w:lang w:val="sr-Latn-ME"/>
        </w:rPr>
        <w:t>č</w:t>
      </w:r>
      <w:r w:rsidR="008D7882" w:rsidRPr="0066134B">
        <w:rPr>
          <w:lang w:val="sr-Latn-ME"/>
        </w:rPr>
        <w:t xml:space="preserve">una trezora, izdaci </w:t>
      </w:r>
      <w:r w:rsidR="006B210C" w:rsidRPr="0066134B">
        <w:rPr>
          <w:lang w:val="sr-Latn-ME"/>
        </w:rPr>
        <w:t xml:space="preserve">kredita </w:t>
      </w:r>
      <w:r w:rsidRPr="0066134B">
        <w:rPr>
          <w:lang w:val="sr-Latn-ME"/>
        </w:rPr>
        <w:t xml:space="preserve">na kojima se evidentira </w:t>
      </w:r>
      <w:r w:rsidR="009B0E18" w:rsidRPr="0066134B">
        <w:rPr>
          <w:lang w:val="sr-Latn-ME"/>
        </w:rPr>
        <w:t xml:space="preserve">novčana sredstva </w:t>
      </w:r>
    </w:p>
    <w:p w14:paraId="42A2E0AF" w14:textId="77777777" w:rsidR="00AF30F8" w:rsidRPr="0066134B" w:rsidRDefault="00AF30F8" w:rsidP="006B292A">
      <w:pPr>
        <w:rPr>
          <w:lang w:val="sr-Latn-ME"/>
        </w:rPr>
      </w:pPr>
      <w:r w:rsidRPr="0066134B">
        <w:rPr>
          <w:lang w:val="sr-Latn-ME"/>
        </w:rPr>
        <w:t xml:space="preserve">Konsolidovani račun trezora ustanovljava se i vodi u </w:t>
      </w:r>
      <w:r w:rsidR="008B45D3" w:rsidRPr="0066134B">
        <w:rPr>
          <w:lang w:val="sr-Latn-ME"/>
        </w:rPr>
        <w:t xml:space="preserve">Ministarstvu </w:t>
      </w:r>
      <w:r w:rsidR="007E36DC" w:rsidRPr="0066134B">
        <w:rPr>
          <w:lang w:val="sr-Latn-ME"/>
        </w:rPr>
        <w:t>i organu opštine nadležnom za poslove finansija</w:t>
      </w:r>
      <w:r w:rsidRPr="0066134B">
        <w:rPr>
          <w:lang w:val="sr-Latn-ME"/>
        </w:rPr>
        <w:t>.</w:t>
      </w:r>
    </w:p>
    <w:p w14:paraId="769638D9" w14:textId="77777777" w:rsidR="00AF30F8" w:rsidRPr="0066134B" w:rsidRDefault="00AF30F8" w:rsidP="006B292A">
      <w:pPr>
        <w:rPr>
          <w:lang w:val="sr-Latn-ME"/>
        </w:rPr>
      </w:pPr>
      <w:r w:rsidRPr="0066134B">
        <w:rPr>
          <w:lang w:val="sr-Latn-ME"/>
        </w:rPr>
        <w:t>Zabranjena je isplata izdataka sa konsolidovanog računa trezora, ako nijesu odobreni zakonom o budžetu države za fiskalnu godinu (u daljem tekstu: zakon o budžetu države).</w:t>
      </w:r>
    </w:p>
    <w:p w14:paraId="7C0FDF21" w14:textId="77777777" w:rsidR="00AF30F8" w:rsidRPr="0066134B" w:rsidRDefault="00AF30F8" w:rsidP="006B292A">
      <w:pPr>
        <w:rPr>
          <w:lang w:val="sr-Latn-ME"/>
        </w:rPr>
      </w:pPr>
      <w:r w:rsidRPr="0066134B">
        <w:rPr>
          <w:lang w:val="sr-Latn-ME"/>
        </w:rPr>
        <w:t>Kada je na konsolidovani račun trezora povraćen novac, koji je prethodno evidentiran kao izdatak, takva transakcija će se poništiti</w:t>
      </w:r>
      <w:r w:rsidR="007E36DC" w:rsidRPr="0066134B">
        <w:rPr>
          <w:lang w:val="sr-Latn-ME"/>
        </w:rPr>
        <w:t xml:space="preserve"> na način koji propisuje Ministarstvo</w:t>
      </w:r>
      <w:r w:rsidRPr="0066134B">
        <w:rPr>
          <w:lang w:val="sr-Latn-ME"/>
        </w:rPr>
        <w:t>.</w:t>
      </w:r>
    </w:p>
    <w:p w14:paraId="07EFF066" w14:textId="77777777" w:rsidR="00FD2FD2" w:rsidRPr="0066134B" w:rsidRDefault="00AF30F8">
      <w:pPr>
        <w:pStyle w:val="Heading2"/>
        <w:rPr>
          <w:lang w:val="sr-Latn-ME"/>
        </w:rPr>
      </w:pPr>
      <w:bookmarkStart w:id="41" w:name="_Bankarski_račun_i"/>
      <w:bookmarkStart w:id="42" w:name="_Toc228399562"/>
      <w:bookmarkEnd w:id="41"/>
      <w:r w:rsidRPr="0066134B">
        <w:rPr>
          <w:lang w:val="sr-Latn-ME"/>
        </w:rPr>
        <w:lastRenderedPageBreak/>
        <w:t>Bankarski račun i izvještavanje</w:t>
      </w:r>
      <w:bookmarkEnd w:id="42"/>
    </w:p>
    <w:p w14:paraId="1AE632D4" w14:textId="28062142" w:rsidR="00AF30F8" w:rsidRPr="0066134B" w:rsidRDefault="00AF30F8" w:rsidP="00A979C8">
      <w:pPr>
        <w:pStyle w:val="Heading3"/>
        <w:numPr>
          <w:ilvl w:val="2"/>
          <w:numId w:val="20"/>
        </w:numPr>
      </w:pPr>
      <w:bookmarkStart w:id="43" w:name="_Toc228399563"/>
      <w:bookmarkEnd w:id="43"/>
    </w:p>
    <w:p w14:paraId="0C38A438" w14:textId="1332A1A0" w:rsidR="00AF30F8" w:rsidRPr="0066134B" w:rsidRDefault="00AF30F8" w:rsidP="006B292A">
      <w:pPr>
        <w:rPr>
          <w:lang w:val="sr-Latn-ME"/>
        </w:rPr>
      </w:pPr>
      <w:r w:rsidRPr="0066134B">
        <w:rPr>
          <w:lang w:val="sr-Latn-ME"/>
        </w:rPr>
        <w:t>Ministar finansija izdaje nalog za otvaranje bankarskih računa</w:t>
      </w:r>
      <w:r w:rsidR="009A3044" w:rsidRPr="0066134B">
        <w:rPr>
          <w:lang w:val="sr-Latn-ME"/>
        </w:rPr>
        <w:t xml:space="preserve"> </w:t>
      </w:r>
      <w:r w:rsidR="009B0E18" w:rsidRPr="0066134B">
        <w:rPr>
          <w:lang w:val="sr-Latn-ME"/>
        </w:rPr>
        <w:t xml:space="preserve">potrošačkih jedinica </w:t>
      </w:r>
      <w:r w:rsidR="00254136" w:rsidRPr="0066134B">
        <w:rPr>
          <w:lang w:val="sr-Latn-ME"/>
        </w:rPr>
        <w:t xml:space="preserve">budžeta </w:t>
      </w:r>
      <w:r w:rsidR="009B0E18" w:rsidRPr="0066134B">
        <w:rPr>
          <w:lang w:val="sr-Latn-ME"/>
        </w:rPr>
        <w:t>države</w:t>
      </w:r>
      <w:r w:rsidR="00254136" w:rsidRPr="0066134B">
        <w:rPr>
          <w:lang w:val="sr-Latn-ME"/>
        </w:rPr>
        <w:t xml:space="preserve"> i</w:t>
      </w:r>
      <w:r w:rsidR="006625AF" w:rsidRPr="0066134B">
        <w:rPr>
          <w:lang w:val="sr-Latn-ME"/>
        </w:rPr>
        <w:t xml:space="preserve"> </w:t>
      </w:r>
      <w:r w:rsidR="009B0E18" w:rsidRPr="0066134B">
        <w:rPr>
          <w:lang w:val="sr-Latn-ME"/>
        </w:rPr>
        <w:t>račun</w:t>
      </w:r>
      <w:r w:rsidR="00254136" w:rsidRPr="0066134B">
        <w:rPr>
          <w:lang w:val="sr-Latn-ME"/>
        </w:rPr>
        <w:t>e</w:t>
      </w:r>
      <w:r w:rsidR="009B0E18" w:rsidRPr="0066134B">
        <w:rPr>
          <w:lang w:val="sr-Latn-ME"/>
        </w:rPr>
        <w:t xml:space="preserve"> za uplatu </w:t>
      </w:r>
      <w:r w:rsidR="00D77946" w:rsidRPr="0066134B">
        <w:rPr>
          <w:lang w:val="sr-Latn-ME"/>
        </w:rPr>
        <w:t xml:space="preserve">javnih prihoda </w:t>
      </w:r>
      <w:r w:rsidR="00EC09D5">
        <w:rPr>
          <w:lang w:val="sr-Latn-ME"/>
        </w:rPr>
        <w:t xml:space="preserve">države i </w:t>
      </w:r>
      <w:r w:rsidR="00254136" w:rsidRPr="0066134B">
        <w:rPr>
          <w:lang w:val="sr-Latn-ME"/>
        </w:rPr>
        <w:t xml:space="preserve">opština. </w:t>
      </w:r>
    </w:p>
    <w:p w14:paraId="5898AB4A" w14:textId="432EA505" w:rsidR="00AF30F8" w:rsidRPr="0066134B" w:rsidRDefault="00AD0350" w:rsidP="006B292A">
      <w:pPr>
        <w:rPr>
          <w:lang w:val="sr-Latn-ME"/>
        </w:rPr>
      </w:pPr>
      <w:r w:rsidRPr="0066134B">
        <w:rPr>
          <w:lang w:val="sr-Latn-ME"/>
        </w:rPr>
        <w:t xml:space="preserve">Banka je dužna da račune </w:t>
      </w:r>
      <w:r w:rsidR="00254136" w:rsidRPr="0066134B">
        <w:rPr>
          <w:lang w:val="sr-Latn-ME"/>
        </w:rPr>
        <w:t>potrošačkih jedinica budžeta države iz stav</w:t>
      </w:r>
      <w:r w:rsidR="00BD03C6" w:rsidRPr="0066134B">
        <w:rPr>
          <w:lang w:val="sr-Latn-ME"/>
        </w:rPr>
        <w:t>a</w:t>
      </w:r>
      <w:r w:rsidR="00254136" w:rsidRPr="0066134B">
        <w:rPr>
          <w:lang w:val="sr-Latn-ME"/>
        </w:rPr>
        <w:t xml:space="preserve"> </w:t>
      </w:r>
      <w:r w:rsidR="00E37609">
        <w:rPr>
          <w:lang w:val="sr-Latn-ME"/>
        </w:rPr>
        <w:t>1</w:t>
      </w:r>
      <w:r w:rsidR="00254136" w:rsidRPr="0066134B">
        <w:rPr>
          <w:lang w:val="sr-Latn-ME"/>
        </w:rPr>
        <w:t xml:space="preserve"> ovog člana </w:t>
      </w:r>
      <w:r w:rsidRPr="0066134B">
        <w:rPr>
          <w:lang w:val="sr-Latn-ME"/>
        </w:rPr>
        <w:t>vodi pod posebnom oznakom “državni”</w:t>
      </w:r>
      <w:r w:rsidR="00AF30F8" w:rsidRPr="0066134B">
        <w:rPr>
          <w:lang w:val="sr-Latn-ME"/>
        </w:rPr>
        <w:t xml:space="preserve">. </w:t>
      </w:r>
    </w:p>
    <w:p w14:paraId="73F00CB9" w14:textId="77777777" w:rsidR="00AD0350" w:rsidRPr="0066134B" w:rsidRDefault="00AF30F8" w:rsidP="00BE16B3">
      <w:pPr>
        <w:rPr>
          <w:lang w:val="sr-Latn-ME"/>
        </w:rPr>
      </w:pPr>
      <w:r w:rsidRPr="0066134B">
        <w:rPr>
          <w:lang w:val="sr-Latn-ME"/>
        </w:rPr>
        <w:t>Budžetski izvršilac dužan je da novčanim sredstvima raspoređenim budžetom upravlja, raspolaže i o ostvarenim primicima i izvršenim izdacima izvještava u skladu sa ovim zakonom, zakonom o budžetu države</w:t>
      </w:r>
      <w:r w:rsidR="000D4DCC" w:rsidRPr="0066134B">
        <w:rPr>
          <w:lang w:val="sr-Latn-ME"/>
        </w:rPr>
        <w:t>, odluke o budžetu opštine</w:t>
      </w:r>
      <w:r w:rsidRPr="0066134B">
        <w:rPr>
          <w:lang w:val="sr-Latn-ME"/>
        </w:rPr>
        <w:t xml:space="preserve"> i zakonom koji uređuje sistem unutrašnjih finansijskih kontrola u javnom sektoru.</w:t>
      </w:r>
    </w:p>
    <w:p w14:paraId="5B25030D" w14:textId="77777777" w:rsidR="00BE16B3" w:rsidRPr="0066134B" w:rsidRDefault="00AD0350" w:rsidP="00BE16B3">
      <w:pPr>
        <w:rPr>
          <w:lang w:val="sr-Latn-ME"/>
        </w:rPr>
      </w:pPr>
      <w:r w:rsidRPr="0066134B">
        <w:rPr>
          <w:lang w:val="sr-Latn-ME"/>
        </w:rPr>
        <w:t xml:space="preserve">Način i uslove otvaranja, vođenja i zatvaranja državnih bankarskih računa propisuje Ministarstvo. </w:t>
      </w:r>
    </w:p>
    <w:p w14:paraId="35F2EEA7" w14:textId="77777777" w:rsidR="00FD2FD2" w:rsidRPr="0066134B" w:rsidRDefault="00AF30F8">
      <w:pPr>
        <w:pStyle w:val="Heading2"/>
        <w:rPr>
          <w:lang w:val="sr-Latn-ME"/>
        </w:rPr>
      </w:pPr>
      <w:bookmarkStart w:id="44" w:name="_Toc228399564"/>
      <w:r w:rsidRPr="0066134B">
        <w:rPr>
          <w:lang w:val="sr-Latn-ME"/>
        </w:rPr>
        <w:t>Ugovor o bankarskim poslovima</w:t>
      </w:r>
      <w:bookmarkEnd w:id="44"/>
    </w:p>
    <w:p w14:paraId="43BA49D8" w14:textId="3B7440C7" w:rsidR="00AF30F8" w:rsidRPr="0066134B" w:rsidRDefault="00AF30F8" w:rsidP="00A979C8">
      <w:pPr>
        <w:pStyle w:val="Heading3"/>
        <w:numPr>
          <w:ilvl w:val="2"/>
          <w:numId w:val="20"/>
        </w:numPr>
      </w:pPr>
      <w:bookmarkStart w:id="45" w:name="_Toc228399565"/>
      <w:bookmarkEnd w:id="45"/>
    </w:p>
    <w:p w14:paraId="5CAFC0C1" w14:textId="26BA6EDF" w:rsidR="00AF30F8" w:rsidRPr="0066134B" w:rsidRDefault="00AF30F8" w:rsidP="006B292A">
      <w:pPr>
        <w:rPr>
          <w:lang w:val="sr-Latn-ME"/>
        </w:rPr>
      </w:pPr>
      <w:r w:rsidRPr="0066134B">
        <w:rPr>
          <w:lang w:val="sr-Latn-ME"/>
        </w:rPr>
        <w:t xml:space="preserve">Ministarstvo </w:t>
      </w:r>
      <w:r w:rsidR="00EC09D5">
        <w:rPr>
          <w:lang w:val="sr-Latn-ME"/>
        </w:rPr>
        <w:t>z</w:t>
      </w:r>
      <w:r w:rsidRPr="0066134B">
        <w:rPr>
          <w:lang w:val="sr-Latn-ME"/>
        </w:rPr>
        <w:t>aključuje ugovor sa Centralnom bankom Crne Gore (u daljem tekstu: Centralna banka), za obavljanje bankarskih poslova u ime države.</w:t>
      </w:r>
    </w:p>
    <w:p w14:paraId="5D828B6C" w14:textId="77777777" w:rsidR="00AF30F8" w:rsidRPr="0066134B" w:rsidRDefault="00AF30F8" w:rsidP="006B292A">
      <w:pPr>
        <w:rPr>
          <w:lang w:val="sr-Latn-ME"/>
        </w:rPr>
      </w:pPr>
      <w:r w:rsidRPr="0066134B">
        <w:rPr>
          <w:lang w:val="sr-Latn-ME"/>
        </w:rPr>
        <w:t xml:space="preserve">Opštine i nezavisna regulatorna tijela zaključuju ugovor sa Centralnom bankom </w:t>
      </w:r>
      <w:r w:rsidR="000B59A5" w:rsidRPr="0066134B">
        <w:rPr>
          <w:lang w:val="sr-Latn-ME"/>
        </w:rPr>
        <w:t xml:space="preserve">ili poslovnom bankom, </w:t>
      </w:r>
      <w:r w:rsidRPr="0066134B">
        <w:rPr>
          <w:lang w:val="sr-Latn-ME"/>
        </w:rPr>
        <w:t>za obavljanje bankarskih poslova.</w:t>
      </w:r>
    </w:p>
    <w:p w14:paraId="742B89DE" w14:textId="4ADA26EA" w:rsidR="00AF30F8" w:rsidRPr="0066134B" w:rsidRDefault="00AF30F8" w:rsidP="006B292A">
      <w:pPr>
        <w:rPr>
          <w:lang w:val="sr-Latn-ME"/>
        </w:rPr>
      </w:pPr>
      <w:r w:rsidRPr="0066134B">
        <w:rPr>
          <w:lang w:val="sr-Latn-ME"/>
        </w:rPr>
        <w:t>Izuzetno</w:t>
      </w:r>
      <w:r w:rsidR="0048043E" w:rsidRPr="0066134B">
        <w:rPr>
          <w:lang w:val="sr-Latn-ME"/>
        </w:rPr>
        <w:t xml:space="preserve"> od stava 1</w:t>
      </w:r>
      <w:r w:rsidR="000B59A5" w:rsidRPr="0066134B">
        <w:rPr>
          <w:lang w:val="sr-Latn-ME"/>
        </w:rPr>
        <w:t xml:space="preserve"> ovog člana</w:t>
      </w:r>
      <w:r w:rsidR="001F1DC9" w:rsidRPr="0066134B">
        <w:rPr>
          <w:lang w:val="sr-Latn-ME"/>
        </w:rPr>
        <w:t xml:space="preserve"> </w:t>
      </w:r>
      <w:r w:rsidR="000B59A5" w:rsidRPr="0066134B">
        <w:rPr>
          <w:lang w:val="sr-Latn-ME"/>
        </w:rPr>
        <w:t xml:space="preserve">u cilju ostvarivanja funkcije organa, </w:t>
      </w:r>
      <w:r w:rsidRPr="0066134B">
        <w:rPr>
          <w:lang w:val="sr-Latn-ME"/>
        </w:rPr>
        <w:t>Ministarstvo</w:t>
      </w:r>
      <w:r w:rsidR="00110BBF">
        <w:rPr>
          <w:lang w:val="sr-Latn-ME"/>
        </w:rPr>
        <w:t xml:space="preserve"> </w:t>
      </w:r>
      <w:r w:rsidR="001A764A" w:rsidRPr="0066134B">
        <w:rPr>
          <w:lang w:val="sr-Latn-ME"/>
        </w:rPr>
        <w:t xml:space="preserve">i potrošačka jedinica, u skladu </w:t>
      </w:r>
      <w:r w:rsidR="001A764A" w:rsidRPr="00EC09D5">
        <w:rPr>
          <w:lang w:val="sr-Latn-ME"/>
        </w:rPr>
        <w:t xml:space="preserve">sa </w:t>
      </w:r>
      <w:hyperlink w:anchor="_Bankarski_račun_i" w:history="1">
        <w:r w:rsidR="001A764A" w:rsidRPr="00A979C8">
          <w:rPr>
            <w:rStyle w:val="Hyperlink"/>
          </w:rPr>
          <w:t>članom 1</w:t>
        </w:r>
        <w:r w:rsidR="00EC09D5" w:rsidRPr="00A979C8">
          <w:rPr>
            <w:rStyle w:val="Hyperlink"/>
          </w:rPr>
          <w:t>2</w:t>
        </w:r>
      </w:hyperlink>
      <w:r w:rsidR="001A764A" w:rsidRPr="00EC09D5">
        <w:rPr>
          <w:lang w:val="sr-Latn-ME"/>
        </w:rPr>
        <w:t xml:space="preserve"> ovog</w:t>
      </w:r>
      <w:r w:rsidR="001A764A" w:rsidRPr="0066134B">
        <w:rPr>
          <w:lang w:val="sr-Latn-ME"/>
        </w:rPr>
        <w:t xml:space="preserve"> zakona,</w:t>
      </w:r>
      <w:r w:rsidR="00110BBF">
        <w:rPr>
          <w:lang w:val="sr-Latn-ME"/>
        </w:rPr>
        <w:t xml:space="preserve"> </w:t>
      </w:r>
      <w:r w:rsidRPr="0066134B">
        <w:rPr>
          <w:lang w:val="sr-Latn-ME"/>
        </w:rPr>
        <w:t xml:space="preserve">mogu zaključiti ugovor </w:t>
      </w:r>
      <w:r w:rsidR="000B59A5" w:rsidRPr="0066134B">
        <w:rPr>
          <w:lang w:val="sr-Latn-ME"/>
        </w:rPr>
        <w:t>sa poslovnom bankom</w:t>
      </w:r>
      <w:r w:rsidRPr="0066134B">
        <w:rPr>
          <w:lang w:val="sr-Latn-ME"/>
        </w:rPr>
        <w:t>, rezidentom države</w:t>
      </w:r>
      <w:r w:rsidR="000B59A5" w:rsidRPr="0066134B">
        <w:rPr>
          <w:lang w:val="sr-Latn-ME"/>
        </w:rPr>
        <w:t>, za obavljanje bankarskih poslova</w:t>
      </w:r>
      <w:r w:rsidR="00EC09D5">
        <w:rPr>
          <w:lang w:val="sr-Latn-ME"/>
        </w:rPr>
        <w:t>, u zavisnosti od tržišnih uslova</w:t>
      </w:r>
      <w:r w:rsidR="000B59A5" w:rsidRPr="0066134B">
        <w:rPr>
          <w:lang w:val="sr-Latn-ME"/>
        </w:rPr>
        <w:t>.</w:t>
      </w:r>
    </w:p>
    <w:p w14:paraId="45550F78" w14:textId="02729506" w:rsidR="00256F8C" w:rsidRPr="0066134B" w:rsidRDefault="003D0579" w:rsidP="006B292A">
      <w:pPr>
        <w:rPr>
          <w:lang w:val="sr-Latn-ME"/>
        </w:rPr>
      </w:pPr>
      <w:r w:rsidRPr="0066134B">
        <w:rPr>
          <w:lang w:val="sr-Latn-ME"/>
        </w:rPr>
        <w:t xml:space="preserve">Izuzetno od st. 1, 2 i 3 ovog člana, </w:t>
      </w:r>
      <w:r w:rsidR="001F1DC9" w:rsidRPr="0066134B">
        <w:rPr>
          <w:lang w:val="sr-Latn-ME"/>
        </w:rPr>
        <w:t>budžetski izvršilac</w:t>
      </w:r>
      <w:r w:rsidR="001A764A" w:rsidRPr="0066134B">
        <w:rPr>
          <w:lang w:val="sr-Latn-ME"/>
        </w:rPr>
        <w:t>, uz prethodnu saglasnost Ministarstva,</w:t>
      </w:r>
      <w:r w:rsidR="00256F8C" w:rsidRPr="0066134B">
        <w:rPr>
          <w:lang w:val="sr-Latn-ME"/>
        </w:rPr>
        <w:t xml:space="preserve"> može</w:t>
      </w:r>
      <w:r w:rsidRPr="0066134B">
        <w:rPr>
          <w:lang w:val="sr-Latn-ME"/>
        </w:rPr>
        <w:t xml:space="preserve"> </w:t>
      </w:r>
      <w:r w:rsidR="00256F8C" w:rsidRPr="0066134B">
        <w:rPr>
          <w:lang w:val="sr-Latn-ME"/>
        </w:rPr>
        <w:t>otvoriti račun kod nerezidentne banke van države, za potrebe transfera ostvarenih primitika</w:t>
      </w:r>
      <w:r w:rsidR="0050629E" w:rsidRPr="0066134B">
        <w:rPr>
          <w:lang w:val="sr-Latn-ME"/>
        </w:rPr>
        <w:t xml:space="preserve"> i u cilju otvaranja funkcije organa</w:t>
      </w:r>
      <w:r w:rsidR="001F1DC9" w:rsidRPr="0066134B">
        <w:rPr>
          <w:lang w:val="sr-Latn-ME"/>
        </w:rPr>
        <w:t>,</w:t>
      </w:r>
      <w:r w:rsidR="00256F8C" w:rsidRPr="0066134B">
        <w:rPr>
          <w:lang w:val="sr-Latn-ME"/>
        </w:rPr>
        <w:t xml:space="preserve"> ukoliko se isti ne mogu izvršiti preko računa banke rezidenta države</w:t>
      </w:r>
      <w:r w:rsidR="00D738DC">
        <w:rPr>
          <w:lang w:val="sr-Latn-ME"/>
        </w:rPr>
        <w:t xml:space="preserve">, </w:t>
      </w:r>
      <w:r w:rsidR="001F1DC9" w:rsidRPr="0066134B">
        <w:rPr>
          <w:lang w:val="sr-Latn-ME"/>
        </w:rPr>
        <w:t xml:space="preserve">o čemu </w:t>
      </w:r>
      <w:r w:rsidR="00E446C0" w:rsidRPr="0066134B">
        <w:rPr>
          <w:lang w:val="sr-Latn-ME"/>
        </w:rPr>
        <w:t xml:space="preserve">je obavezno </w:t>
      </w:r>
      <w:r w:rsidR="001A764A" w:rsidRPr="0066134B">
        <w:rPr>
          <w:lang w:val="sr-Latn-ME"/>
        </w:rPr>
        <w:t xml:space="preserve">da </w:t>
      </w:r>
      <w:r w:rsidR="001F1DC9" w:rsidRPr="0066134B">
        <w:rPr>
          <w:lang w:val="sr-Latn-ME"/>
        </w:rPr>
        <w:t>obav</w:t>
      </w:r>
      <w:r w:rsidR="001A764A" w:rsidRPr="0066134B">
        <w:rPr>
          <w:lang w:val="sr-Latn-ME"/>
        </w:rPr>
        <w:t>ijesti</w:t>
      </w:r>
      <w:r w:rsidR="001F1DC9" w:rsidRPr="0066134B">
        <w:rPr>
          <w:lang w:val="sr-Latn-ME"/>
        </w:rPr>
        <w:t xml:space="preserve"> Ministarstvo</w:t>
      </w:r>
      <w:r w:rsidR="00256F8C" w:rsidRPr="0066134B">
        <w:rPr>
          <w:lang w:val="sr-Latn-ME"/>
        </w:rPr>
        <w:t>.</w:t>
      </w:r>
    </w:p>
    <w:p w14:paraId="6B3F5851" w14:textId="77777777" w:rsidR="00FD2FD2" w:rsidRPr="0066134B" w:rsidRDefault="00AF30F8">
      <w:pPr>
        <w:pStyle w:val="Heading2"/>
        <w:rPr>
          <w:lang w:val="sr-Latn-ME"/>
        </w:rPr>
      </w:pPr>
      <w:bookmarkStart w:id="46" w:name="_Toc228399566"/>
      <w:r w:rsidRPr="0066134B">
        <w:rPr>
          <w:lang w:val="sr-Latn-ME"/>
        </w:rPr>
        <w:t>Odlaganje naplate</w:t>
      </w:r>
      <w:bookmarkEnd w:id="46"/>
    </w:p>
    <w:p w14:paraId="782C0093" w14:textId="468A4449" w:rsidR="00AF30F8" w:rsidRPr="0066134B" w:rsidRDefault="00AF30F8" w:rsidP="00A979C8">
      <w:pPr>
        <w:pStyle w:val="Heading3"/>
        <w:numPr>
          <w:ilvl w:val="2"/>
          <w:numId w:val="20"/>
        </w:numPr>
      </w:pPr>
      <w:bookmarkStart w:id="47" w:name="_Toc228399567"/>
      <w:bookmarkEnd w:id="47"/>
    </w:p>
    <w:p w14:paraId="4B1F0FFF" w14:textId="190FFD03" w:rsidR="00AF30F8" w:rsidRPr="0066134B" w:rsidRDefault="00AF30F8" w:rsidP="006B292A">
      <w:pPr>
        <w:rPr>
          <w:lang w:val="sr-Latn-ME"/>
        </w:rPr>
      </w:pPr>
      <w:r w:rsidRPr="0066134B">
        <w:rPr>
          <w:lang w:val="sr-Latn-ME"/>
        </w:rPr>
        <w:t>Ministarstvo</w:t>
      </w:r>
      <w:r w:rsidR="009C787C" w:rsidRPr="0066134B">
        <w:rPr>
          <w:lang w:val="sr-Latn-ME"/>
        </w:rPr>
        <w:t>, u skladu sa propisom Vlade,</w:t>
      </w:r>
      <w:r w:rsidRPr="0066134B">
        <w:rPr>
          <w:lang w:val="sr-Latn-ME"/>
        </w:rPr>
        <w:t xml:space="preserve"> može odložiti naplatu poreskih i neporeskih potraživanja koja pripadaju budžetu države, odobriti plaćanje u ratama i kapitalizovati poreska i neporeska potraživanja za namjene regionalnog razvoja, restrukturiranje privrednih subjekata, kao i za druge namjene.</w:t>
      </w:r>
    </w:p>
    <w:p w14:paraId="01B58893" w14:textId="77777777" w:rsidR="005C6DB7" w:rsidRPr="0066134B" w:rsidRDefault="005C6DB7" w:rsidP="006B292A">
      <w:pPr>
        <w:rPr>
          <w:lang w:val="sr-Latn-ME"/>
        </w:rPr>
      </w:pPr>
      <w:r w:rsidRPr="0066134B">
        <w:rPr>
          <w:lang w:val="sr-Latn-ME"/>
        </w:rPr>
        <w:t>Potrošačke jedinice su dužne da vode evidenciju o poreskim i neporeskim potraživanjima.</w:t>
      </w:r>
    </w:p>
    <w:p w14:paraId="2C452833" w14:textId="156A1783" w:rsidR="00AF30F8" w:rsidRPr="0066134B" w:rsidRDefault="00AF30F8" w:rsidP="006B292A">
      <w:pPr>
        <w:rPr>
          <w:lang w:val="sr-Latn-ME"/>
        </w:rPr>
      </w:pPr>
      <w:r w:rsidRPr="0066134B">
        <w:rPr>
          <w:lang w:val="sr-Latn-ME"/>
        </w:rPr>
        <w:t xml:space="preserve">Propisom iz stava 1 ovog člana utvrđuju se uslovi za odlaganje naplate poreskih i neporeskih </w:t>
      </w:r>
      <w:r w:rsidR="00256F8C" w:rsidRPr="0066134B">
        <w:rPr>
          <w:lang w:val="sr-Latn-ME"/>
        </w:rPr>
        <w:t>potrazivanja i kapitalizacije poreskih i neporeskih potrazivanja koja pripadaju budžetu države.</w:t>
      </w:r>
      <w:r w:rsidRPr="0066134B">
        <w:rPr>
          <w:lang w:val="sr-Latn-ME"/>
        </w:rPr>
        <w:t>.</w:t>
      </w:r>
    </w:p>
    <w:p w14:paraId="7423FA3A" w14:textId="2214B1A4" w:rsidR="00AF30F8" w:rsidRPr="0066134B" w:rsidRDefault="00AF30F8" w:rsidP="006B292A">
      <w:pPr>
        <w:rPr>
          <w:lang w:val="sr-Latn-ME"/>
        </w:rPr>
      </w:pPr>
      <w:r w:rsidRPr="0066134B">
        <w:rPr>
          <w:lang w:val="sr-Latn-ME"/>
        </w:rPr>
        <w:t xml:space="preserve">Predlog propisa iz stava 1 ovog člana prijavljuje se organu nadležnom za </w:t>
      </w:r>
      <w:r w:rsidR="00B9511C" w:rsidRPr="0066134B">
        <w:rPr>
          <w:lang w:val="sr-Latn-ME"/>
        </w:rPr>
        <w:t xml:space="preserve">kontrolu </w:t>
      </w:r>
      <w:r w:rsidRPr="0066134B">
        <w:rPr>
          <w:lang w:val="sr-Latn-ME"/>
        </w:rPr>
        <w:t>dodjel</w:t>
      </w:r>
      <w:r w:rsidR="00B9511C" w:rsidRPr="0066134B">
        <w:rPr>
          <w:lang w:val="sr-Latn-ME"/>
        </w:rPr>
        <w:t>e</w:t>
      </w:r>
      <w:r w:rsidRPr="0066134B">
        <w:rPr>
          <w:lang w:val="sr-Latn-ME"/>
        </w:rPr>
        <w:t xml:space="preserve"> državne pomoći.</w:t>
      </w:r>
    </w:p>
    <w:p w14:paraId="234381C7" w14:textId="77777777" w:rsidR="00FD2FD2" w:rsidRPr="0066134B" w:rsidRDefault="00AF30F8">
      <w:pPr>
        <w:pStyle w:val="Heading2"/>
        <w:rPr>
          <w:lang w:val="sr-Latn-ME"/>
        </w:rPr>
      </w:pPr>
      <w:bookmarkStart w:id="48" w:name="_Toc228399568"/>
      <w:r w:rsidRPr="0066134B">
        <w:rPr>
          <w:lang w:val="sr-Latn-ME"/>
        </w:rPr>
        <w:t>Slobodna sredstva</w:t>
      </w:r>
      <w:bookmarkEnd w:id="48"/>
    </w:p>
    <w:p w14:paraId="6FD668C3" w14:textId="1B8506EE" w:rsidR="00AF30F8" w:rsidRPr="0066134B" w:rsidRDefault="00AF30F8" w:rsidP="00A979C8">
      <w:pPr>
        <w:pStyle w:val="Heading3"/>
        <w:numPr>
          <w:ilvl w:val="2"/>
          <w:numId w:val="20"/>
        </w:numPr>
      </w:pPr>
      <w:bookmarkStart w:id="49" w:name="_Toc228399569"/>
      <w:bookmarkEnd w:id="49"/>
    </w:p>
    <w:p w14:paraId="0F7DE6E5" w14:textId="73E08E53" w:rsidR="00AF30F8" w:rsidRPr="0066134B" w:rsidRDefault="00AF30F8" w:rsidP="00C0115E">
      <w:pPr>
        <w:rPr>
          <w:lang w:val="sr-Latn-ME"/>
        </w:rPr>
      </w:pPr>
      <w:r w:rsidRPr="0066134B">
        <w:rPr>
          <w:lang w:val="sr-Latn-ME"/>
        </w:rPr>
        <w:t>Slobodna sredstva sa konsolidovanog računa trezora Ministarstvo može, investirati:</w:t>
      </w:r>
    </w:p>
    <w:p w14:paraId="6C0FA1F3" w14:textId="77777777" w:rsidR="00AF30F8" w:rsidRPr="0066134B" w:rsidRDefault="00AF30F8" w:rsidP="00256F8C">
      <w:pPr>
        <w:rPr>
          <w:lang w:val="sr-Latn-ME"/>
        </w:rPr>
      </w:pPr>
      <w:r w:rsidRPr="0066134B">
        <w:rPr>
          <w:lang w:val="sr-Latn-ME"/>
        </w:rPr>
        <w:lastRenderedPageBreak/>
        <w:t xml:space="preserve">1) kao depozite kod Centralne banke ili druge </w:t>
      </w:r>
      <w:r w:rsidR="00256F8C" w:rsidRPr="0066134B">
        <w:rPr>
          <w:lang w:val="sr-Latn-ME"/>
        </w:rPr>
        <w:t xml:space="preserve">rezidentne </w:t>
      </w:r>
      <w:r w:rsidRPr="0066134B">
        <w:rPr>
          <w:lang w:val="sr-Latn-ME"/>
        </w:rPr>
        <w:t>banke sa niskim kreditnim rizikom u eurima ili u drugoj valuti,</w:t>
      </w:r>
    </w:p>
    <w:p w14:paraId="2EC4E169" w14:textId="77777777" w:rsidR="00AF30F8" w:rsidRPr="0066134B" w:rsidRDefault="00AF30F8" w:rsidP="00C0115E">
      <w:pPr>
        <w:rPr>
          <w:lang w:val="sr-Latn-ME"/>
        </w:rPr>
      </w:pPr>
      <w:r w:rsidRPr="0066134B">
        <w:rPr>
          <w:lang w:val="sr-Latn-ME"/>
        </w:rPr>
        <w:t>2) u državne hartije od vrijednosti ili druge vrste hartija od vrijednosti sa niskim kreditnim rizikom u eurima ili drugoj valuti.</w:t>
      </w:r>
    </w:p>
    <w:p w14:paraId="520855FB" w14:textId="77777777" w:rsidR="00FD2FD2" w:rsidRPr="0066134B" w:rsidRDefault="00AF30F8">
      <w:pPr>
        <w:pStyle w:val="Heading2"/>
        <w:rPr>
          <w:lang w:val="sr-Latn-ME"/>
        </w:rPr>
      </w:pPr>
      <w:bookmarkStart w:id="50" w:name="_Suficit,_odnosno_deficit"/>
      <w:bookmarkStart w:id="51" w:name="_Toc228399570"/>
      <w:bookmarkEnd w:id="50"/>
      <w:r w:rsidRPr="0066134B">
        <w:rPr>
          <w:lang w:val="sr-Latn-ME"/>
        </w:rPr>
        <w:t>Suficit, odnosno deficit</w:t>
      </w:r>
      <w:bookmarkEnd w:id="51"/>
    </w:p>
    <w:p w14:paraId="24D75A0C" w14:textId="71C3ED0E" w:rsidR="00AF30F8" w:rsidRPr="0066134B" w:rsidRDefault="00AF30F8" w:rsidP="00A979C8">
      <w:pPr>
        <w:pStyle w:val="Heading3"/>
        <w:numPr>
          <w:ilvl w:val="2"/>
          <w:numId w:val="20"/>
        </w:numPr>
      </w:pPr>
      <w:bookmarkStart w:id="52" w:name="_Član_14"/>
      <w:bookmarkStart w:id="53" w:name="_Toc228399571"/>
      <w:bookmarkEnd w:id="52"/>
      <w:bookmarkEnd w:id="53"/>
    </w:p>
    <w:p w14:paraId="74A64C5B" w14:textId="77777777" w:rsidR="00363069" w:rsidRPr="0066134B" w:rsidRDefault="00363069" w:rsidP="00C0115E">
      <w:pPr>
        <w:rPr>
          <w:lang w:val="sr-Latn-ME"/>
        </w:rPr>
      </w:pPr>
      <w:r w:rsidRPr="0066134B">
        <w:rPr>
          <w:lang w:val="sr-Latn-ME"/>
        </w:rPr>
        <w:t>Budžetski gotovinski suficit, odnosno deficit predstavlja razliku primitaka i izdataka, umanjenih za transakcije finansiranja</w:t>
      </w:r>
    </w:p>
    <w:p w14:paraId="2ACC42A2" w14:textId="77777777" w:rsidR="00363069" w:rsidRDefault="00363069" w:rsidP="00363069">
      <w:pPr>
        <w:rPr>
          <w:lang w:val="sr-Latn-ME"/>
        </w:rPr>
      </w:pPr>
      <w:r w:rsidRPr="0066134B">
        <w:rPr>
          <w:lang w:val="sr-Latn-ME"/>
        </w:rPr>
        <w:t>T</w:t>
      </w:r>
      <w:r w:rsidRPr="0066134B">
        <w:rPr>
          <w:bCs/>
          <w:lang w:val="sr-Latn-ME"/>
        </w:rPr>
        <w:t>ransakcije finansiranja</w:t>
      </w:r>
      <w:r w:rsidRPr="0066134B">
        <w:rPr>
          <w:lang w:val="sr-Latn-ME"/>
        </w:rPr>
        <w:t xml:space="preserve"> su primici od pozajmica, primljenih transfera, primitaka od prodaje finansijke imovine i primitke od </w:t>
      </w:r>
      <w:r w:rsidR="00AA72EA" w:rsidRPr="0066134B">
        <w:rPr>
          <w:lang w:val="sr-Latn-ME"/>
        </w:rPr>
        <w:t>naplate</w:t>
      </w:r>
      <w:r w:rsidRPr="0066134B">
        <w:rPr>
          <w:lang w:val="sr-Latn-ME"/>
        </w:rPr>
        <w:t xml:space="preserve"> datih pozajmica i kredita i izdaci za otplatu glavnice u zemlji i inostranstvu po osnovu duga nastalog uzimanjem kredita ili emitovanjem hartija od vrijednosti, izdaci za kupovinu hartija od vrijednosti i izdaci po osnovu datih pozajmica i kredita;</w:t>
      </w:r>
    </w:p>
    <w:p w14:paraId="1F444C90" w14:textId="77777777" w:rsidR="00AF30F8" w:rsidRPr="0066134B" w:rsidRDefault="00AF30F8" w:rsidP="00C0115E">
      <w:pPr>
        <w:rPr>
          <w:lang w:val="sr-Latn-ME"/>
        </w:rPr>
      </w:pPr>
      <w:r w:rsidRPr="0066134B">
        <w:rPr>
          <w:lang w:val="sr-Latn-ME"/>
        </w:rPr>
        <w:t xml:space="preserve">Budžetski gotovinski suficit, odnosno deficit koriguje se za iznos promjene neto </w:t>
      </w:r>
      <w:r w:rsidR="00485F3A" w:rsidRPr="0066134B">
        <w:rPr>
          <w:lang w:val="sr-Latn-ME"/>
        </w:rPr>
        <w:t xml:space="preserve">neizmirenih </w:t>
      </w:r>
      <w:r w:rsidRPr="0066134B">
        <w:rPr>
          <w:lang w:val="sr-Latn-ME"/>
        </w:rPr>
        <w:t>obaveza iz prethodnih godina koje nemaju karakter pozajmica.</w:t>
      </w:r>
    </w:p>
    <w:p w14:paraId="1A39E930" w14:textId="77777777" w:rsidR="00AF30F8" w:rsidRPr="0066134B" w:rsidRDefault="00AF30F8" w:rsidP="00C0115E">
      <w:pPr>
        <w:rPr>
          <w:lang w:val="sr-Latn-ME"/>
        </w:rPr>
      </w:pPr>
      <w:r w:rsidRPr="0066134B">
        <w:rPr>
          <w:lang w:val="sr-Latn-ME"/>
        </w:rPr>
        <w:t xml:space="preserve">Promjena neto </w:t>
      </w:r>
      <w:r w:rsidR="00485F3A" w:rsidRPr="0066134B">
        <w:rPr>
          <w:lang w:val="sr-Latn-ME"/>
        </w:rPr>
        <w:t xml:space="preserve">neizmirenih </w:t>
      </w:r>
      <w:r w:rsidRPr="0066134B">
        <w:rPr>
          <w:lang w:val="sr-Latn-ME"/>
        </w:rPr>
        <w:t xml:space="preserve">obaveza iz prethodnih godina prikazuje se kao razlika stanja </w:t>
      </w:r>
      <w:r w:rsidR="00485F3A" w:rsidRPr="0066134B">
        <w:rPr>
          <w:lang w:val="sr-Latn-ME"/>
        </w:rPr>
        <w:t xml:space="preserve">neizmirenih </w:t>
      </w:r>
      <w:r w:rsidRPr="0066134B">
        <w:rPr>
          <w:lang w:val="sr-Latn-ME"/>
        </w:rPr>
        <w:t>obaveza na početku i na kraju fiskalnog perioda.</w:t>
      </w:r>
    </w:p>
    <w:p w14:paraId="3AB384BE" w14:textId="0866D25D" w:rsidR="00D6103B" w:rsidRPr="0066134B" w:rsidRDefault="00D6103B" w:rsidP="00D6103B">
      <w:pPr>
        <w:rPr>
          <w:lang w:val="sr-Latn-ME"/>
        </w:rPr>
      </w:pPr>
      <w:r w:rsidRPr="0066134B">
        <w:rPr>
          <w:lang w:val="sr-Latn-ME"/>
        </w:rPr>
        <w:t>Primarni budžetski gotovinski suficit je budžetski gotovinski suficit, umanjen za izdatke po osnovu kamata.</w:t>
      </w:r>
    </w:p>
    <w:p w14:paraId="38390D25" w14:textId="77777777" w:rsidR="00FD2FD2" w:rsidRPr="0066134B" w:rsidRDefault="00AF30F8">
      <w:pPr>
        <w:pStyle w:val="Heading2"/>
        <w:rPr>
          <w:lang w:val="sr-Latn-ME"/>
        </w:rPr>
      </w:pPr>
      <w:bookmarkStart w:id="54" w:name="_Upotreba_suficita_i"/>
      <w:bookmarkStart w:id="55" w:name="_Toc228399572"/>
      <w:bookmarkEnd w:id="54"/>
      <w:r w:rsidRPr="0066134B">
        <w:rPr>
          <w:lang w:val="sr-Latn-ME"/>
        </w:rPr>
        <w:t>Upotreba suficita i izvori finansiranja deficita</w:t>
      </w:r>
      <w:bookmarkEnd w:id="55"/>
    </w:p>
    <w:p w14:paraId="7FBA1F2D" w14:textId="19280497" w:rsidR="00AF30F8" w:rsidRPr="0066134B" w:rsidRDefault="00AF30F8" w:rsidP="00A979C8">
      <w:pPr>
        <w:pStyle w:val="Heading3"/>
        <w:numPr>
          <w:ilvl w:val="2"/>
          <w:numId w:val="20"/>
        </w:numPr>
      </w:pPr>
      <w:bookmarkStart w:id="56" w:name="_Član_175"/>
      <w:bookmarkStart w:id="57" w:name="_Toc228399573"/>
      <w:bookmarkEnd w:id="56"/>
      <w:bookmarkEnd w:id="57"/>
    </w:p>
    <w:p w14:paraId="224B0047" w14:textId="77777777" w:rsidR="00AF30F8" w:rsidRPr="0066134B" w:rsidRDefault="00AF30F8" w:rsidP="00C0115E">
      <w:pPr>
        <w:rPr>
          <w:lang w:val="sr-Latn-ME"/>
        </w:rPr>
      </w:pPr>
      <w:r w:rsidRPr="0066134B">
        <w:rPr>
          <w:lang w:val="sr-Latn-ME"/>
        </w:rPr>
        <w:t>Zakonom o budžetu države utvrđuje se upotreba budžetskog gotovinskog suficita, kao i izvori finansiranja budžetskog gotovinskog deficita.</w:t>
      </w:r>
    </w:p>
    <w:p w14:paraId="3256723E" w14:textId="77777777" w:rsidR="00AF30F8" w:rsidRPr="0066134B" w:rsidRDefault="00AF30F8" w:rsidP="00C0115E">
      <w:pPr>
        <w:rPr>
          <w:lang w:val="sr-Latn-ME"/>
        </w:rPr>
      </w:pPr>
      <w:r w:rsidRPr="0066134B">
        <w:rPr>
          <w:lang w:val="sr-Latn-ME"/>
        </w:rPr>
        <w:t>Budžetski gotovinski deficit finansira se uzimanjem dugoročnih i kratkoročnih pozajmica iz domaćih i inostranih izvora, emisijom dugoročnih i kratkoročnih hartija od vrijednosti i iz drugih izvora finansiranja.</w:t>
      </w:r>
    </w:p>
    <w:p w14:paraId="3969952F" w14:textId="77777777" w:rsidR="00AF30F8" w:rsidRPr="0066134B" w:rsidRDefault="00AF30F8" w:rsidP="00C0115E">
      <w:pPr>
        <w:rPr>
          <w:lang w:val="sr-Latn-ME"/>
        </w:rPr>
      </w:pPr>
      <w:r w:rsidRPr="0066134B">
        <w:rPr>
          <w:lang w:val="sr-Latn-ME"/>
        </w:rPr>
        <w:t>Kratkoročne pozajmice i hartije od vrijednosti iz stava 2 ovog člana mogu se koristiti i u cilju obezbjeđivanja likvidnosti</w:t>
      </w:r>
      <w:r w:rsidR="00256F8C" w:rsidRPr="0066134B">
        <w:rPr>
          <w:lang w:val="sr-Latn-ME"/>
        </w:rPr>
        <w:t xml:space="preserve"> budžeta</w:t>
      </w:r>
      <w:r w:rsidRPr="0066134B">
        <w:rPr>
          <w:lang w:val="sr-Latn-ME"/>
        </w:rPr>
        <w:t>, najduže dvanaest mjeseci, nezavisno od granice godišnjeg porasta duga utvrđenog zakonom o budžetu države.</w:t>
      </w:r>
    </w:p>
    <w:p w14:paraId="228CEBB1" w14:textId="77777777" w:rsidR="00AF30F8" w:rsidRPr="0066134B" w:rsidRDefault="00AF30F8" w:rsidP="00C0115E">
      <w:pPr>
        <w:rPr>
          <w:lang w:val="sr-Latn-ME"/>
        </w:rPr>
      </w:pPr>
      <w:r w:rsidRPr="0066134B">
        <w:rPr>
          <w:lang w:val="sr-Latn-ME"/>
        </w:rPr>
        <w:t>Budžetski gotovinski suficit može se koristiti za prijevremenu otplatu duga i obavezno se iskazuje kroz završni račun budžeta države.</w:t>
      </w:r>
    </w:p>
    <w:p w14:paraId="649A0609" w14:textId="77777777" w:rsidR="00FD2FD2" w:rsidRPr="0066134B" w:rsidRDefault="00AF30F8">
      <w:pPr>
        <w:pStyle w:val="Heading2"/>
        <w:rPr>
          <w:lang w:val="sr-Latn-ME"/>
        </w:rPr>
      </w:pPr>
      <w:bookmarkStart w:id="58" w:name="_Evidencija_primitaka_i"/>
      <w:bookmarkStart w:id="59" w:name="_Toc228399574"/>
      <w:bookmarkEnd w:id="58"/>
      <w:r w:rsidRPr="0066134B">
        <w:rPr>
          <w:lang w:val="sr-Latn-ME"/>
        </w:rPr>
        <w:t>Evidencija primitaka i izdataka</w:t>
      </w:r>
      <w:r w:rsidR="007C7DD6" w:rsidRPr="0066134B">
        <w:rPr>
          <w:lang w:val="sr-Latn-ME"/>
        </w:rPr>
        <w:t xml:space="preserve"> opština</w:t>
      </w:r>
      <w:bookmarkEnd w:id="59"/>
    </w:p>
    <w:p w14:paraId="03E67485" w14:textId="627F9276" w:rsidR="00AF30F8" w:rsidRPr="0066134B" w:rsidRDefault="00AF30F8" w:rsidP="00A979C8">
      <w:pPr>
        <w:pStyle w:val="Heading3"/>
        <w:numPr>
          <w:ilvl w:val="2"/>
          <w:numId w:val="20"/>
        </w:numPr>
      </w:pPr>
      <w:bookmarkStart w:id="60" w:name="_Toc228399575"/>
      <w:bookmarkEnd w:id="60"/>
    </w:p>
    <w:p w14:paraId="3B10BF59" w14:textId="77777777" w:rsidR="00AF30F8" w:rsidRPr="0066134B" w:rsidRDefault="00AF30F8" w:rsidP="00C0115E">
      <w:pPr>
        <w:rPr>
          <w:lang w:val="sr-Latn-ME"/>
        </w:rPr>
      </w:pPr>
      <w:r w:rsidRPr="0066134B">
        <w:rPr>
          <w:lang w:val="sr-Latn-ME"/>
        </w:rPr>
        <w:t>Evidencija primitaka i izdataka budžeta opštine vrši se u skladu sa odredbama ovog zakona kojima je uređena evidencija budžeta države.</w:t>
      </w:r>
    </w:p>
    <w:p w14:paraId="0C89998B" w14:textId="77777777" w:rsidR="00AF30F8" w:rsidRPr="0066134B" w:rsidRDefault="00AF30F8" w:rsidP="00C0115E">
      <w:pPr>
        <w:rPr>
          <w:lang w:val="sr-Latn-ME"/>
        </w:rPr>
      </w:pPr>
      <w:r w:rsidRPr="0066134B">
        <w:rPr>
          <w:lang w:val="sr-Latn-ME"/>
        </w:rPr>
        <w:t>Odgovorno lice u opštini upravlja budžetom opštine, na način utvrđen odredbama ovog zakona kojim se uređuje upravljanje budžetom države.</w:t>
      </w:r>
    </w:p>
    <w:p w14:paraId="15D425AB" w14:textId="532290FB" w:rsidR="00AF30F8" w:rsidRPr="0066134B" w:rsidRDefault="00AF30F8" w:rsidP="00C0115E">
      <w:pPr>
        <w:pStyle w:val="Heading1"/>
        <w:rPr>
          <w:lang w:val="sr-Latn-ME"/>
        </w:rPr>
      </w:pPr>
      <w:bookmarkStart w:id="61" w:name="_Toc228399576"/>
      <w:r w:rsidRPr="0066134B">
        <w:rPr>
          <w:lang w:val="sr-Latn-ME"/>
        </w:rPr>
        <w:lastRenderedPageBreak/>
        <w:t>III FISKALNA POLITIKA I ODGOVORNOST</w:t>
      </w:r>
      <w:bookmarkEnd w:id="61"/>
    </w:p>
    <w:p w14:paraId="06B5BF22" w14:textId="77777777" w:rsidR="00FD2FD2" w:rsidRPr="0066134B" w:rsidRDefault="00AF30F8">
      <w:pPr>
        <w:pStyle w:val="Heading2"/>
        <w:rPr>
          <w:lang w:val="sr-Latn-ME"/>
        </w:rPr>
      </w:pPr>
      <w:bookmarkStart w:id="62" w:name="_Fiskalna_strategija"/>
      <w:bookmarkStart w:id="63" w:name="_Toc228399577"/>
      <w:bookmarkStart w:id="64" w:name="FiskalnaStrategija"/>
      <w:bookmarkEnd w:id="62"/>
      <w:r w:rsidRPr="0066134B">
        <w:rPr>
          <w:lang w:val="sr-Latn-ME"/>
        </w:rPr>
        <w:t>Fiskalna strategija</w:t>
      </w:r>
      <w:bookmarkEnd w:id="63"/>
    </w:p>
    <w:p w14:paraId="05721CB3" w14:textId="3800DA81" w:rsidR="00AF30F8" w:rsidRPr="0066134B" w:rsidRDefault="00AF30F8" w:rsidP="00A979C8">
      <w:pPr>
        <w:pStyle w:val="Heading3"/>
        <w:numPr>
          <w:ilvl w:val="2"/>
          <w:numId w:val="20"/>
        </w:numPr>
      </w:pPr>
      <w:bookmarkStart w:id="65" w:name="_Član_17"/>
      <w:bookmarkStart w:id="66" w:name="_Toc228399578"/>
      <w:bookmarkEnd w:id="65"/>
      <w:bookmarkEnd w:id="66"/>
    </w:p>
    <w:p w14:paraId="05C3ABFD" w14:textId="13CB4CA0" w:rsidR="00AF30F8" w:rsidRPr="0066134B" w:rsidRDefault="00AF30F8" w:rsidP="00C0115E">
      <w:pPr>
        <w:rPr>
          <w:lang w:val="sr-Latn-ME"/>
        </w:rPr>
      </w:pPr>
      <w:r w:rsidRPr="0066134B">
        <w:rPr>
          <w:lang w:val="sr-Latn-ME"/>
        </w:rPr>
        <w:t xml:space="preserve">Fiskalnu strategiju za period </w:t>
      </w:r>
      <w:r w:rsidR="009311D6" w:rsidRPr="0066134B">
        <w:rPr>
          <w:lang w:val="sr-Latn-ME"/>
        </w:rPr>
        <w:t>od 4 godine</w:t>
      </w:r>
      <w:r w:rsidR="003E0406" w:rsidRPr="0066134B">
        <w:rPr>
          <w:lang w:val="sr-Latn-ME"/>
        </w:rPr>
        <w:t>, na predlog Vlade,</w:t>
      </w:r>
      <w:r w:rsidRPr="0066134B">
        <w:rPr>
          <w:lang w:val="sr-Latn-ME"/>
        </w:rPr>
        <w:t xml:space="preserve"> donosi Skupština.</w:t>
      </w:r>
    </w:p>
    <w:p w14:paraId="3EA9BBC9" w14:textId="79474DB8" w:rsidR="00AF30F8" w:rsidRPr="0066134B" w:rsidRDefault="003E0406" w:rsidP="00C0115E">
      <w:pPr>
        <w:rPr>
          <w:lang w:val="sr-Latn-ME"/>
        </w:rPr>
      </w:pPr>
      <w:r w:rsidRPr="0066134B">
        <w:rPr>
          <w:lang w:val="sr-Latn-ME"/>
        </w:rPr>
        <w:t xml:space="preserve">Predlog Fiskalne strategije </w:t>
      </w:r>
      <w:r w:rsidR="00FC54F3">
        <w:rPr>
          <w:lang w:val="sr-Latn-ME"/>
        </w:rPr>
        <w:t xml:space="preserve">ili izmjena Fiskalne strategije </w:t>
      </w:r>
      <w:r w:rsidR="00367FC5" w:rsidRPr="0066134B">
        <w:rPr>
          <w:lang w:val="sr-Latn-ME"/>
        </w:rPr>
        <w:t xml:space="preserve">utvrđuje </w:t>
      </w:r>
      <w:r w:rsidR="00AF30F8" w:rsidRPr="0066134B">
        <w:rPr>
          <w:lang w:val="sr-Latn-ME"/>
        </w:rPr>
        <w:t>Vlada</w:t>
      </w:r>
      <w:r w:rsidR="00367FC5" w:rsidRPr="0066134B">
        <w:rPr>
          <w:lang w:val="sr-Latn-ME"/>
        </w:rPr>
        <w:t>, na predlog Ministarstva,</w:t>
      </w:r>
      <w:r w:rsidR="00AF30F8" w:rsidRPr="0066134B">
        <w:rPr>
          <w:lang w:val="sr-Latn-ME"/>
        </w:rPr>
        <w:t xml:space="preserve"> </w:t>
      </w:r>
      <w:r w:rsidR="0031778A">
        <w:rPr>
          <w:lang w:val="sr-Latn-ME"/>
        </w:rPr>
        <w:t xml:space="preserve">i </w:t>
      </w:r>
      <w:r w:rsidR="00AF30F8" w:rsidRPr="0066134B">
        <w:rPr>
          <w:lang w:val="sr-Latn-ME"/>
        </w:rPr>
        <w:t xml:space="preserve">dostavlja na mišljenje Fiskalnom savjetu Crne Gore koji je dužan da mišljenje dostavi u roku od 15 </w:t>
      </w:r>
      <w:r w:rsidR="00002B1C">
        <w:rPr>
          <w:lang w:val="sr-Latn-ME"/>
        </w:rPr>
        <w:t xml:space="preserve">radnih </w:t>
      </w:r>
      <w:r w:rsidR="00AF30F8" w:rsidRPr="0066134B">
        <w:rPr>
          <w:lang w:val="sr-Latn-ME"/>
        </w:rPr>
        <w:t>dana od dana dostavljanja</w:t>
      </w:r>
      <w:r w:rsidRPr="0066134B">
        <w:rPr>
          <w:lang w:val="sr-Latn-ME"/>
        </w:rPr>
        <w:t xml:space="preserve"> predloga</w:t>
      </w:r>
      <w:r w:rsidR="00AF30F8" w:rsidRPr="0066134B">
        <w:rPr>
          <w:lang w:val="sr-Latn-ME"/>
        </w:rPr>
        <w:t>.</w:t>
      </w:r>
    </w:p>
    <w:p w14:paraId="1095F4AD" w14:textId="4D2AC8D9" w:rsidR="00AF30F8" w:rsidRPr="0066134B" w:rsidRDefault="00AF30F8" w:rsidP="00C0115E">
      <w:pPr>
        <w:rPr>
          <w:lang w:val="sr-Latn-ME"/>
        </w:rPr>
      </w:pPr>
      <w:r w:rsidRPr="0066134B">
        <w:rPr>
          <w:lang w:val="sr-Latn-ME"/>
        </w:rPr>
        <w:t xml:space="preserve">Vlada uz </w:t>
      </w:r>
      <w:r w:rsidR="0031778A">
        <w:rPr>
          <w:lang w:val="sr-Latn-ME"/>
        </w:rPr>
        <w:t>P</w:t>
      </w:r>
      <w:r w:rsidRPr="0066134B">
        <w:rPr>
          <w:lang w:val="sr-Latn-ME"/>
        </w:rPr>
        <w:t xml:space="preserve">redlog </w:t>
      </w:r>
      <w:r w:rsidR="0031778A">
        <w:rPr>
          <w:lang w:val="sr-Latn-ME"/>
        </w:rPr>
        <w:t>F</w:t>
      </w:r>
      <w:r w:rsidRPr="0066134B">
        <w:rPr>
          <w:lang w:val="sr-Latn-ME"/>
        </w:rPr>
        <w:t>iskalne strategije Skupštini dostavlja i mišljenje iz stava 2 ovog člana.</w:t>
      </w:r>
    </w:p>
    <w:p w14:paraId="79E1BFE9" w14:textId="77777777" w:rsidR="00FD2FD2" w:rsidRPr="0066134B" w:rsidRDefault="00AF30F8">
      <w:pPr>
        <w:pStyle w:val="Heading2"/>
        <w:rPr>
          <w:lang w:val="sr-Latn-ME"/>
        </w:rPr>
      </w:pPr>
      <w:bookmarkStart w:id="67" w:name="_Smjernice_makroekonomske_i"/>
      <w:bookmarkStart w:id="68" w:name="_Toc228399579"/>
      <w:bookmarkStart w:id="69" w:name="MakroFiskalneSmjernice"/>
      <w:bookmarkEnd w:id="64"/>
      <w:bookmarkEnd w:id="67"/>
      <w:r w:rsidRPr="0066134B">
        <w:rPr>
          <w:lang w:val="sr-Latn-ME"/>
        </w:rPr>
        <w:t xml:space="preserve">Smjernice </w:t>
      </w:r>
      <w:r w:rsidR="00E729AC" w:rsidRPr="0066134B">
        <w:rPr>
          <w:lang w:val="sr-Latn-ME"/>
        </w:rPr>
        <w:t xml:space="preserve">makroekonomske i </w:t>
      </w:r>
      <w:r w:rsidRPr="0066134B">
        <w:rPr>
          <w:lang w:val="sr-Latn-ME"/>
        </w:rPr>
        <w:t>fiskalne politike</w:t>
      </w:r>
      <w:bookmarkEnd w:id="68"/>
    </w:p>
    <w:p w14:paraId="648C3591" w14:textId="3058E0B5" w:rsidR="00AF30F8" w:rsidRPr="0066134B" w:rsidRDefault="00AF30F8" w:rsidP="00A979C8">
      <w:pPr>
        <w:pStyle w:val="Heading3"/>
        <w:numPr>
          <w:ilvl w:val="2"/>
          <w:numId w:val="20"/>
        </w:numPr>
      </w:pPr>
      <w:bookmarkStart w:id="70" w:name="_Član_18"/>
      <w:bookmarkStart w:id="71" w:name="_Toc228399580"/>
      <w:bookmarkEnd w:id="70"/>
      <w:bookmarkEnd w:id="71"/>
    </w:p>
    <w:p w14:paraId="71EFF97A" w14:textId="5BF8F10B" w:rsidR="00AF30F8" w:rsidRPr="0066134B" w:rsidRDefault="00AF30F8" w:rsidP="00C0115E">
      <w:pPr>
        <w:rPr>
          <w:lang w:val="sr-Latn-ME"/>
        </w:rPr>
      </w:pPr>
      <w:r w:rsidRPr="0066134B">
        <w:rPr>
          <w:lang w:val="sr-Latn-ME"/>
        </w:rPr>
        <w:t xml:space="preserve">Na osnovu Fiskalne strategije iz </w:t>
      </w:r>
      <w:hyperlink w:anchor="_Fiskalna_strategija" w:history="1">
        <w:r w:rsidR="00236955" w:rsidRPr="0066134B">
          <w:rPr>
            <w:rStyle w:val="Hyperlink"/>
            <w:lang w:val="sr-Latn-ME"/>
          </w:rPr>
          <w:t xml:space="preserve">člana </w:t>
        </w:r>
        <w:r w:rsidR="0078628D">
          <w:rPr>
            <w:rStyle w:val="Hyperlink"/>
            <w:lang w:val="sr-Latn-ME"/>
          </w:rPr>
          <w:t>19</w:t>
        </w:r>
      </w:hyperlink>
      <w:r w:rsidRPr="0066134B">
        <w:rPr>
          <w:lang w:val="sr-Latn-ME"/>
        </w:rPr>
        <w:t xml:space="preserve"> ovog zakona Ministarstvo priprema </w:t>
      </w:r>
      <w:r w:rsidR="00E729AC" w:rsidRPr="0066134B">
        <w:rPr>
          <w:lang w:val="sr-Latn-ME"/>
        </w:rPr>
        <w:t>P</w:t>
      </w:r>
      <w:r w:rsidRPr="0066134B">
        <w:rPr>
          <w:lang w:val="sr-Latn-ME"/>
        </w:rPr>
        <w:t xml:space="preserve">redlog </w:t>
      </w:r>
      <w:r w:rsidR="0031778A">
        <w:rPr>
          <w:lang w:val="sr-Latn-ME"/>
        </w:rPr>
        <w:t>S</w:t>
      </w:r>
      <w:r w:rsidRPr="0066134B">
        <w:rPr>
          <w:lang w:val="sr-Latn-ME"/>
        </w:rPr>
        <w:t xml:space="preserve">mjernica </w:t>
      </w:r>
      <w:r w:rsidR="00E729AC" w:rsidRPr="0066134B">
        <w:rPr>
          <w:lang w:val="sr-Latn-ME"/>
        </w:rPr>
        <w:t xml:space="preserve">makroekonomske i </w:t>
      </w:r>
      <w:r w:rsidRPr="0066134B">
        <w:rPr>
          <w:lang w:val="sr-Latn-ME"/>
        </w:rPr>
        <w:t>fiskalne politike.</w:t>
      </w:r>
    </w:p>
    <w:p w14:paraId="1E42BC8D" w14:textId="13C9E5CB" w:rsidR="00B108E5" w:rsidRPr="0066134B" w:rsidRDefault="00B108E5" w:rsidP="00C0115E">
      <w:pPr>
        <w:rPr>
          <w:lang w:val="sr-Latn-ME"/>
        </w:rPr>
      </w:pPr>
      <w:r w:rsidRPr="0066134B">
        <w:rPr>
          <w:lang w:val="sr-Latn-ME"/>
        </w:rPr>
        <w:t xml:space="preserve">Ako Skupština nije donjela Fiskalnu strategiju iz </w:t>
      </w:r>
      <w:hyperlink w:anchor="_Fiskalna_strategija" w:history="1">
        <w:r w:rsidRPr="0066134B">
          <w:rPr>
            <w:rStyle w:val="Hyperlink"/>
            <w:lang w:val="sr-Latn-ME"/>
          </w:rPr>
          <w:t xml:space="preserve">člana </w:t>
        </w:r>
        <w:r w:rsidR="0078628D">
          <w:rPr>
            <w:rStyle w:val="Hyperlink"/>
            <w:lang w:val="sr-Latn-ME"/>
          </w:rPr>
          <w:t>19</w:t>
        </w:r>
      </w:hyperlink>
      <w:r w:rsidRPr="0066134B">
        <w:rPr>
          <w:lang w:val="sr-Latn-ME"/>
        </w:rPr>
        <w:t xml:space="preserve"> ovog zakona, Ministarstvo priprema </w:t>
      </w:r>
      <w:r w:rsidR="0031778A">
        <w:rPr>
          <w:lang w:val="sr-Latn-ME"/>
        </w:rPr>
        <w:t>P</w:t>
      </w:r>
      <w:r w:rsidRPr="0066134B">
        <w:rPr>
          <w:lang w:val="sr-Latn-ME"/>
        </w:rPr>
        <w:t xml:space="preserve">redlog </w:t>
      </w:r>
      <w:r w:rsidR="0031778A">
        <w:rPr>
          <w:lang w:val="sr-Latn-ME"/>
        </w:rPr>
        <w:t>S</w:t>
      </w:r>
      <w:r w:rsidRPr="0066134B">
        <w:rPr>
          <w:lang w:val="sr-Latn-ME"/>
        </w:rPr>
        <w:t xml:space="preserve">mjernica </w:t>
      </w:r>
      <w:r w:rsidR="0031778A">
        <w:rPr>
          <w:lang w:val="sr-Latn-ME"/>
        </w:rPr>
        <w:t xml:space="preserve">makroekonomske i </w:t>
      </w:r>
      <w:r w:rsidRPr="0066134B">
        <w:rPr>
          <w:lang w:val="sr-Latn-ME"/>
        </w:rPr>
        <w:t xml:space="preserve">fiskalne politike </w:t>
      </w:r>
      <w:r w:rsidR="003505F8" w:rsidRPr="0066134B">
        <w:rPr>
          <w:lang w:val="sr-Latn-ME"/>
        </w:rPr>
        <w:t>koje se baziraju na postojećim zakonskim rješenjima i tekućim politikama.</w:t>
      </w:r>
    </w:p>
    <w:p w14:paraId="01483130" w14:textId="784409AF" w:rsidR="00AF30F8" w:rsidRPr="0066134B" w:rsidRDefault="00AF30F8" w:rsidP="00C0115E">
      <w:pPr>
        <w:rPr>
          <w:lang w:val="sr-Latn-ME"/>
        </w:rPr>
      </w:pPr>
      <w:r w:rsidRPr="0066134B">
        <w:rPr>
          <w:lang w:val="sr-Latn-ME"/>
        </w:rPr>
        <w:t>Predlog smjernica iz stava 1 ovog člana Ministarstvo dostavlja Fiskalnom savjetu Crne Gore na mišljenje.</w:t>
      </w:r>
    </w:p>
    <w:p w14:paraId="4993A83F" w14:textId="062F5016" w:rsidR="00AF30F8" w:rsidRPr="0066134B" w:rsidRDefault="00AF30F8" w:rsidP="00C0115E">
      <w:pPr>
        <w:rPr>
          <w:lang w:val="sr-Latn-ME"/>
        </w:rPr>
      </w:pPr>
      <w:r w:rsidRPr="0066134B">
        <w:rPr>
          <w:lang w:val="sr-Latn-ME"/>
        </w:rPr>
        <w:t xml:space="preserve">Fiskalni savjet Crne Gore dužan je da u roku od </w:t>
      </w:r>
      <w:r w:rsidR="00002B1C">
        <w:rPr>
          <w:lang w:val="sr-Latn-ME"/>
        </w:rPr>
        <w:t>10</w:t>
      </w:r>
      <w:r w:rsidR="00002B1C" w:rsidRPr="0066134B">
        <w:rPr>
          <w:lang w:val="sr-Latn-ME"/>
        </w:rPr>
        <w:t xml:space="preserve"> </w:t>
      </w:r>
      <w:r w:rsidR="00002B1C">
        <w:rPr>
          <w:lang w:val="sr-Latn-ME"/>
        </w:rPr>
        <w:t xml:space="preserve">radnih </w:t>
      </w:r>
      <w:r w:rsidRPr="0066134B">
        <w:rPr>
          <w:lang w:val="sr-Latn-ME"/>
        </w:rPr>
        <w:t xml:space="preserve">dana od dana prijema predloga iz stava </w:t>
      </w:r>
      <w:r w:rsidR="000E4702">
        <w:rPr>
          <w:lang w:val="sr-Latn-ME"/>
        </w:rPr>
        <w:t>3</w:t>
      </w:r>
      <w:r w:rsidRPr="0066134B">
        <w:rPr>
          <w:lang w:val="sr-Latn-ME"/>
        </w:rPr>
        <w:t xml:space="preserve"> ovog člana</w:t>
      </w:r>
      <w:r w:rsidR="00B71750" w:rsidRPr="0066134B">
        <w:rPr>
          <w:lang w:val="sr-Latn-ME"/>
        </w:rPr>
        <w:t>,</w:t>
      </w:r>
      <w:r w:rsidRPr="0066134B">
        <w:rPr>
          <w:lang w:val="sr-Latn-ME"/>
        </w:rPr>
        <w:t xml:space="preserve"> Ministarstvu dostavi mišljenje</w:t>
      </w:r>
      <w:r w:rsidR="00B71750" w:rsidRPr="0066134B">
        <w:rPr>
          <w:lang w:val="sr-Latn-ME"/>
        </w:rPr>
        <w:t>.</w:t>
      </w:r>
    </w:p>
    <w:p w14:paraId="40AA605D" w14:textId="5B1622BC" w:rsidR="00AF30F8" w:rsidRPr="0066134B" w:rsidRDefault="00AF30F8" w:rsidP="00C0115E">
      <w:pPr>
        <w:rPr>
          <w:lang w:val="sr-Latn-ME"/>
        </w:rPr>
      </w:pPr>
      <w:r w:rsidRPr="0066134B">
        <w:rPr>
          <w:lang w:val="sr-Latn-ME"/>
        </w:rPr>
        <w:t>Na predlog Ministars</w:t>
      </w:r>
      <w:r w:rsidR="003E0406" w:rsidRPr="0066134B">
        <w:rPr>
          <w:lang w:val="sr-Latn-ME"/>
        </w:rPr>
        <w:t>t</w:t>
      </w:r>
      <w:r w:rsidRPr="0066134B">
        <w:rPr>
          <w:lang w:val="sr-Latn-ME"/>
        </w:rPr>
        <w:t>va</w:t>
      </w:r>
      <w:r w:rsidR="00B71750" w:rsidRPr="0066134B">
        <w:rPr>
          <w:lang w:val="sr-Latn-ME"/>
        </w:rPr>
        <w:t xml:space="preserve">, </w:t>
      </w:r>
      <w:r w:rsidRPr="0066134B">
        <w:rPr>
          <w:lang w:val="sr-Latn-ME"/>
        </w:rPr>
        <w:t xml:space="preserve">Vlada donosi Smjernice </w:t>
      </w:r>
      <w:r w:rsidR="00E729AC" w:rsidRPr="0066134B">
        <w:rPr>
          <w:lang w:val="sr-Latn-ME"/>
        </w:rPr>
        <w:t xml:space="preserve">makroekonomske i </w:t>
      </w:r>
      <w:r w:rsidRPr="0066134B">
        <w:rPr>
          <w:lang w:val="sr-Latn-ME"/>
        </w:rPr>
        <w:t>fiskalne politike.</w:t>
      </w:r>
    </w:p>
    <w:p w14:paraId="721E5643" w14:textId="026AEA37" w:rsidR="006625AA" w:rsidRPr="0066134B" w:rsidRDefault="00AF30F8" w:rsidP="00625C53">
      <w:pPr>
        <w:rPr>
          <w:b/>
          <w:bCs/>
          <w:i/>
          <w:iCs/>
          <w:color w:val="000080"/>
          <w:lang w:val="sr-Latn-ME"/>
        </w:rPr>
      </w:pPr>
      <w:r w:rsidRPr="0066134B">
        <w:rPr>
          <w:lang w:val="sr-Latn-ME"/>
        </w:rPr>
        <w:t xml:space="preserve">Smjernice </w:t>
      </w:r>
      <w:r w:rsidR="00E729AC" w:rsidRPr="0066134B">
        <w:rPr>
          <w:lang w:val="sr-Latn-ME"/>
        </w:rPr>
        <w:t xml:space="preserve">makroekonomske i </w:t>
      </w:r>
      <w:r w:rsidRPr="0066134B">
        <w:rPr>
          <w:lang w:val="sr-Latn-ME"/>
        </w:rPr>
        <w:t xml:space="preserve">fiskalne politike iz stava </w:t>
      </w:r>
      <w:r w:rsidR="000E4702">
        <w:rPr>
          <w:lang w:val="sr-Latn-ME"/>
        </w:rPr>
        <w:t>5</w:t>
      </w:r>
      <w:r w:rsidRPr="0066134B">
        <w:rPr>
          <w:lang w:val="sr-Latn-ME"/>
        </w:rPr>
        <w:t xml:space="preserve"> ovog člana donose se na godišnjem nivou i sadrže: srednjoročne strateške ciljeve ekonomske i fiskalne politike, osnovne makroekonomske i fiskalne pokazatelje i </w:t>
      </w:r>
      <w:r w:rsidR="000E4702">
        <w:rPr>
          <w:lang w:val="sr-Latn-ME"/>
        </w:rPr>
        <w:t xml:space="preserve">trogodišnje </w:t>
      </w:r>
      <w:r w:rsidRPr="0066134B">
        <w:rPr>
          <w:lang w:val="sr-Latn-ME"/>
        </w:rPr>
        <w:t xml:space="preserve">projekcije, </w:t>
      </w:r>
      <w:r w:rsidR="000E4702">
        <w:rPr>
          <w:lang w:val="sr-Latn-ME"/>
        </w:rPr>
        <w:t xml:space="preserve">trogodišnje </w:t>
      </w:r>
      <w:r w:rsidR="00462CB6" w:rsidRPr="0066134B">
        <w:rPr>
          <w:lang w:val="sr-Latn-ME"/>
        </w:rPr>
        <w:t xml:space="preserve">projekcije izdataka shodno tekućim politikama i procjenjeni fiskalni prostor za finansiranje novih politika, </w:t>
      </w:r>
      <w:r w:rsidR="00F040A4" w:rsidRPr="0066134B">
        <w:rPr>
          <w:lang w:val="sr-Latn-ME"/>
        </w:rPr>
        <w:t xml:space="preserve">stanje i projekcije javnog duga i državnih garancija, </w:t>
      </w:r>
      <w:r w:rsidR="00E9496F" w:rsidRPr="0066134B">
        <w:rPr>
          <w:lang w:val="sr-Latn-ME"/>
        </w:rPr>
        <w:t>procjenu</w:t>
      </w:r>
      <w:r w:rsidR="00912517" w:rsidRPr="0066134B">
        <w:rPr>
          <w:lang w:val="sr-Latn-ME"/>
        </w:rPr>
        <w:t xml:space="preserve"> fiskalnih rizika</w:t>
      </w:r>
      <w:r w:rsidR="007D478B">
        <w:rPr>
          <w:lang w:val="sr-Latn-ME"/>
        </w:rPr>
        <w:t>, p</w:t>
      </w:r>
      <w:r w:rsidR="007D478B" w:rsidRPr="007D478B">
        <w:rPr>
          <w:lang w:val="sr-Latn-ME"/>
        </w:rPr>
        <w:t>rimjenu kriterijuma fiskalne odgovornosti</w:t>
      </w:r>
      <w:r w:rsidR="00925B5E" w:rsidRPr="0066134B">
        <w:rPr>
          <w:lang w:val="sr-Latn-ME"/>
        </w:rPr>
        <w:t xml:space="preserve"> i druge relevantne informacije</w:t>
      </w:r>
      <w:r w:rsidRPr="0066134B">
        <w:rPr>
          <w:lang w:val="sr-Latn-ME"/>
        </w:rPr>
        <w:t>.</w:t>
      </w:r>
      <w:bookmarkEnd w:id="69"/>
    </w:p>
    <w:p w14:paraId="45DFBABB" w14:textId="77777777" w:rsidR="00381808" w:rsidRPr="0066134B" w:rsidRDefault="00381808" w:rsidP="00381808">
      <w:pPr>
        <w:pStyle w:val="Heading2"/>
        <w:rPr>
          <w:lang w:val="sr-Latn-ME"/>
        </w:rPr>
      </w:pPr>
      <w:bookmarkStart w:id="72" w:name="_Srednjoročni_budžetski_okvir"/>
      <w:bookmarkStart w:id="73" w:name="_Toc228399581"/>
      <w:bookmarkEnd w:id="72"/>
      <w:r w:rsidRPr="0066134B">
        <w:rPr>
          <w:lang w:val="sr-Latn-ME"/>
        </w:rPr>
        <w:t>Srednjoročni budžetski okvir</w:t>
      </w:r>
      <w:bookmarkEnd w:id="73"/>
    </w:p>
    <w:p w14:paraId="330B6BA1" w14:textId="752B8418" w:rsidR="00381808" w:rsidRPr="0066134B" w:rsidRDefault="00381808" w:rsidP="00A979C8">
      <w:pPr>
        <w:pStyle w:val="Heading3"/>
        <w:numPr>
          <w:ilvl w:val="2"/>
          <w:numId w:val="20"/>
        </w:numPr>
      </w:pPr>
      <w:bookmarkStart w:id="74" w:name="_Član_18a"/>
      <w:bookmarkStart w:id="75" w:name="_Toc228399582"/>
      <w:bookmarkEnd w:id="74"/>
      <w:bookmarkEnd w:id="75"/>
    </w:p>
    <w:p w14:paraId="582CD535" w14:textId="000D4697" w:rsidR="00063ABB" w:rsidRPr="0066134B" w:rsidRDefault="00381808" w:rsidP="00381808">
      <w:pPr>
        <w:rPr>
          <w:lang w:val="sr-Latn-ME"/>
        </w:rPr>
      </w:pPr>
      <w:r w:rsidRPr="0066134B">
        <w:rPr>
          <w:lang w:val="sr-Latn-ME"/>
        </w:rPr>
        <w:t xml:space="preserve">Srednjoročni budžetski okvir </w:t>
      </w:r>
      <w:r w:rsidR="00063ABB" w:rsidRPr="0066134B">
        <w:rPr>
          <w:lang w:val="sr-Latn-ME"/>
        </w:rPr>
        <w:t xml:space="preserve">(u daljem tekstu „SBO“) </w:t>
      </w:r>
      <w:r w:rsidR="00462CB6" w:rsidRPr="0066134B">
        <w:rPr>
          <w:lang w:val="sr-Latn-ME"/>
        </w:rPr>
        <w:t xml:space="preserve">donosi Vlada, </w:t>
      </w:r>
      <w:r w:rsidR="005D76B1" w:rsidRPr="0066134B">
        <w:rPr>
          <w:lang w:val="sr-Latn-ME"/>
        </w:rPr>
        <w:t xml:space="preserve">na predlog Ministarstva, </w:t>
      </w:r>
      <w:r w:rsidR="00462CB6" w:rsidRPr="0066134B">
        <w:rPr>
          <w:lang w:val="sr-Latn-ME"/>
        </w:rPr>
        <w:t xml:space="preserve">na osnovu </w:t>
      </w:r>
      <w:r w:rsidRPr="0066134B">
        <w:rPr>
          <w:lang w:val="sr-Latn-ME"/>
        </w:rPr>
        <w:t xml:space="preserve">Smjernica </w:t>
      </w:r>
      <w:r w:rsidR="00E729AC" w:rsidRPr="0066134B">
        <w:rPr>
          <w:lang w:val="sr-Latn-ME"/>
        </w:rPr>
        <w:t xml:space="preserve">makroekonomske i </w:t>
      </w:r>
      <w:r w:rsidRPr="0066134B">
        <w:rPr>
          <w:lang w:val="sr-Latn-ME"/>
        </w:rPr>
        <w:t xml:space="preserve">fiskalne politike iz </w:t>
      </w:r>
      <w:hyperlink w:anchor="_Smjernice_makroekonomske_i" w:history="1">
        <w:r w:rsidR="00F415AF">
          <w:rPr>
            <w:rStyle w:val="Hyperlink"/>
            <w:lang w:val="sr-Latn-ME"/>
          </w:rPr>
          <w:t>člana 20</w:t>
        </w:r>
      </w:hyperlink>
      <w:r w:rsidRPr="0066134B">
        <w:rPr>
          <w:lang w:val="sr-Latn-ME"/>
        </w:rPr>
        <w:t xml:space="preserve"> </w:t>
      </w:r>
      <w:r w:rsidR="00063ABB" w:rsidRPr="0066134B">
        <w:rPr>
          <w:lang w:val="sr-Latn-ME"/>
        </w:rPr>
        <w:t>ovog zakona.</w:t>
      </w:r>
    </w:p>
    <w:p w14:paraId="4AFC244D" w14:textId="1859BAC4" w:rsidR="00925B5E" w:rsidRPr="0066134B" w:rsidRDefault="00925B5E" w:rsidP="00381808">
      <w:pPr>
        <w:rPr>
          <w:lang w:val="sr-Latn-ME"/>
        </w:rPr>
      </w:pPr>
      <w:r w:rsidRPr="0066134B">
        <w:rPr>
          <w:lang w:val="sr-Latn-ME"/>
        </w:rPr>
        <w:t>SBO sadrži:</w:t>
      </w:r>
    </w:p>
    <w:p w14:paraId="460973D7" w14:textId="00D9D0FE" w:rsidR="00925B5E" w:rsidRPr="0066134B" w:rsidRDefault="00925B5E" w:rsidP="006625AA">
      <w:pPr>
        <w:pStyle w:val="ListParagraph"/>
        <w:numPr>
          <w:ilvl w:val="0"/>
          <w:numId w:val="5"/>
        </w:numPr>
        <w:rPr>
          <w:lang w:val="sr-Latn-ME"/>
        </w:rPr>
      </w:pPr>
      <w:r w:rsidRPr="0066134B">
        <w:rPr>
          <w:lang w:val="sr-Latn-ME"/>
        </w:rPr>
        <w:t xml:space="preserve">Projekcije </w:t>
      </w:r>
      <w:r w:rsidR="006E4B10" w:rsidRPr="0066134B">
        <w:rPr>
          <w:lang w:val="sr-Latn-ME"/>
        </w:rPr>
        <w:t xml:space="preserve">osnove </w:t>
      </w:r>
      <w:r w:rsidRPr="0066134B">
        <w:rPr>
          <w:lang w:val="sr-Latn-ME"/>
        </w:rPr>
        <w:t>izdataka u srednjem roku</w:t>
      </w:r>
      <w:r w:rsidR="006E4B10" w:rsidRPr="0066134B">
        <w:rPr>
          <w:lang w:val="sr-Latn-ME"/>
        </w:rPr>
        <w:t xml:space="preserve">, odnosno </w:t>
      </w:r>
      <w:r w:rsidR="00F02295">
        <w:rPr>
          <w:lang w:val="sr-Latn-ME"/>
        </w:rPr>
        <w:t xml:space="preserve">projekcije </w:t>
      </w:r>
      <w:r w:rsidR="006E4B10" w:rsidRPr="0066134B">
        <w:rPr>
          <w:lang w:val="sr-Latn-ME"/>
        </w:rPr>
        <w:t>izdataka koj</w:t>
      </w:r>
      <w:r w:rsidR="000E4702">
        <w:rPr>
          <w:lang w:val="sr-Latn-ME"/>
        </w:rPr>
        <w:t>i</w:t>
      </w:r>
      <w:r w:rsidR="006E4B10" w:rsidRPr="0066134B">
        <w:rPr>
          <w:lang w:val="sr-Latn-ME"/>
        </w:rPr>
        <w:t xml:space="preserve"> ne uključuj</w:t>
      </w:r>
      <w:r w:rsidR="000E4702">
        <w:rPr>
          <w:lang w:val="sr-Latn-ME"/>
        </w:rPr>
        <w:t>u</w:t>
      </w:r>
      <w:r w:rsidR="006E4B10" w:rsidRPr="0066134B">
        <w:rPr>
          <w:lang w:val="sr-Latn-ME"/>
        </w:rPr>
        <w:t xml:space="preserve"> izdatke za nove politike</w:t>
      </w:r>
      <w:r w:rsidRPr="0066134B">
        <w:rPr>
          <w:lang w:val="sr-Latn-ME"/>
        </w:rPr>
        <w:t>;</w:t>
      </w:r>
    </w:p>
    <w:p w14:paraId="73ADDF16" w14:textId="17DEC3F1" w:rsidR="006E4B10" w:rsidRPr="0066134B" w:rsidRDefault="00F040A4" w:rsidP="006625AA">
      <w:pPr>
        <w:pStyle w:val="ListParagraph"/>
        <w:numPr>
          <w:ilvl w:val="0"/>
          <w:numId w:val="5"/>
        </w:numPr>
        <w:rPr>
          <w:lang w:val="sr-Latn-ME"/>
        </w:rPr>
      </w:pPr>
      <w:r w:rsidRPr="0066134B">
        <w:rPr>
          <w:lang w:val="sr-Latn-ME"/>
        </w:rPr>
        <w:t xml:space="preserve">Pregled potrošnje po programskoj strukturi sa projekcijom </w:t>
      </w:r>
      <w:r w:rsidR="006E4B10" w:rsidRPr="0066134B">
        <w:rPr>
          <w:lang w:val="sr-Latn-ME"/>
        </w:rPr>
        <w:t>izdataka za nove politike</w:t>
      </w:r>
      <w:r w:rsidR="000335E9" w:rsidRPr="0066134B">
        <w:rPr>
          <w:lang w:val="sr-Latn-ME"/>
        </w:rPr>
        <w:t xml:space="preserve"> ili izmjen</w:t>
      </w:r>
      <w:r w:rsidR="000E4702">
        <w:rPr>
          <w:lang w:val="sr-Latn-ME"/>
        </w:rPr>
        <w:t>e</w:t>
      </w:r>
      <w:r w:rsidR="000335E9" w:rsidRPr="0066134B">
        <w:rPr>
          <w:lang w:val="sr-Latn-ME"/>
        </w:rPr>
        <w:t xml:space="preserve"> u politikama</w:t>
      </w:r>
      <w:r w:rsidRPr="0066134B">
        <w:rPr>
          <w:lang w:val="sr-Latn-ME"/>
        </w:rPr>
        <w:t xml:space="preserve"> </w:t>
      </w:r>
      <w:r w:rsidR="000335E9" w:rsidRPr="0066134B">
        <w:rPr>
          <w:lang w:val="sr-Latn-ME"/>
        </w:rPr>
        <w:t>i njhov uticaj na potrošnju u srednjem roku</w:t>
      </w:r>
      <w:r w:rsidR="006E4B10" w:rsidRPr="0066134B">
        <w:rPr>
          <w:lang w:val="sr-Latn-ME"/>
        </w:rPr>
        <w:t>;</w:t>
      </w:r>
    </w:p>
    <w:p w14:paraId="705442FB" w14:textId="455EB59D" w:rsidR="00925B5E" w:rsidRPr="0066134B" w:rsidRDefault="00925B5E" w:rsidP="006625AA">
      <w:pPr>
        <w:pStyle w:val="ListParagraph"/>
        <w:numPr>
          <w:ilvl w:val="0"/>
          <w:numId w:val="5"/>
        </w:numPr>
        <w:rPr>
          <w:lang w:val="sr-Latn-ME"/>
        </w:rPr>
      </w:pPr>
      <w:r w:rsidRPr="0066134B">
        <w:rPr>
          <w:lang w:val="sr-Latn-ME"/>
        </w:rPr>
        <w:t xml:space="preserve">Limite potrošnje iz </w:t>
      </w:r>
      <w:hyperlink w:anchor="_Limit_potrošnje" w:history="1">
        <w:r w:rsidRPr="0066134B">
          <w:rPr>
            <w:rStyle w:val="Hyperlink"/>
            <w:lang w:val="sr-Latn-ME"/>
          </w:rPr>
          <w:t>člana 2</w:t>
        </w:r>
        <w:r w:rsidR="00DD1DA6">
          <w:rPr>
            <w:rStyle w:val="Hyperlink"/>
            <w:lang w:val="sr-Latn-ME"/>
          </w:rPr>
          <w:t>5</w:t>
        </w:r>
      </w:hyperlink>
      <w:r w:rsidRPr="0066134B">
        <w:rPr>
          <w:lang w:val="sr-Latn-ME"/>
        </w:rPr>
        <w:t xml:space="preserve"> ovog zakona</w:t>
      </w:r>
      <w:r w:rsidR="000335E9" w:rsidRPr="0066134B">
        <w:rPr>
          <w:lang w:val="sr-Latn-ME"/>
        </w:rPr>
        <w:t xml:space="preserve"> sa pregledom po potrošačkim jedinicama </w:t>
      </w:r>
      <w:r w:rsidR="00B169F8">
        <w:rPr>
          <w:lang w:val="sr-Latn-ME"/>
        </w:rPr>
        <w:t>a nivou grane organi</w:t>
      </w:r>
      <w:r w:rsidR="000E4702">
        <w:rPr>
          <w:lang w:val="sr-Latn-ME"/>
        </w:rPr>
        <w:t>z</w:t>
      </w:r>
      <w:r w:rsidR="00B169F8">
        <w:rPr>
          <w:lang w:val="sr-Latn-ME"/>
        </w:rPr>
        <w:t>acione klasifikacije</w:t>
      </w:r>
      <w:r w:rsidRPr="0066134B">
        <w:rPr>
          <w:lang w:val="sr-Latn-ME"/>
        </w:rPr>
        <w:t>;</w:t>
      </w:r>
    </w:p>
    <w:p w14:paraId="6B9A77EA" w14:textId="70175B6D" w:rsidR="00925B5E" w:rsidRPr="0066134B" w:rsidRDefault="007D478B" w:rsidP="006625AA">
      <w:pPr>
        <w:pStyle w:val="ListParagraph"/>
        <w:numPr>
          <w:ilvl w:val="0"/>
          <w:numId w:val="5"/>
        </w:numPr>
        <w:rPr>
          <w:lang w:val="sr-Latn-ME"/>
        </w:rPr>
      </w:pPr>
      <w:r>
        <w:rPr>
          <w:lang w:val="sr-Latn-ME"/>
        </w:rPr>
        <w:t xml:space="preserve">uticaj na </w:t>
      </w:r>
      <w:r w:rsidR="00F040A4" w:rsidRPr="0066134B">
        <w:rPr>
          <w:lang w:val="sr-Latn-ME"/>
        </w:rPr>
        <w:t>kriterijum</w:t>
      </w:r>
      <w:r>
        <w:rPr>
          <w:lang w:val="sr-Latn-ME"/>
        </w:rPr>
        <w:t>e</w:t>
      </w:r>
      <w:r w:rsidR="00F040A4" w:rsidRPr="0066134B">
        <w:rPr>
          <w:lang w:val="sr-Latn-ME"/>
        </w:rPr>
        <w:t xml:space="preserve"> fiskalne odgovornosti</w:t>
      </w:r>
      <w:r w:rsidR="007635C8" w:rsidRPr="0066134B">
        <w:rPr>
          <w:lang w:val="sr-Latn-ME"/>
        </w:rPr>
        <w:t>;</w:t>
      </w:r>
    </w:p>
    <w:p w14:paraId="1FF73908" w14:textId="26DE2E53" w:rsidR="003505F8" w:rsidRPr="0066134B" w:rsidRDefault="003505F8" w:rsidP="0093562F">
      <w:pPr>
        <w:rPr>
          <w:lang w:val="sr-Latn-ME"/>
        </w:rPr>
      </w:pPr>
      <w:r w:rsidRPr="0066134B">
        <w:rPr>
          <w:lang w:val="sr-Latn-ME"/>
        </w:rPr>
        <w:lastRenderedPageBreak/>
        <w:t xml:space="preserve">Izuzetno, ako Skupština nije donjela Fiskalnu strategiju iz </w:t>
      </w:r>
      <w:hyperlink w:anchor="_Fiskalna_strategija" w:history="1">
        <w:r w:rsidR="00C56336" w:rsidRPr="0066134B">
          <w:rPr>
            <w:rStyle w:val="Hyperlink"/>
            <w:lang w:val="sr-Latn-ME"/>
          </w:rPr>
          <w:t xml:space="preserve">člana </w:t>
        </w:r>
        <w:r w:rsidR="00F415AF">
          <w:rPr>
            <w:rStyle w:val="Hyperlink"/>
            <w:lang w:val="sr-Latn-ME"/>
          </w:rPr>
          <w:t>19</w:t>
        </w:r>
      </w:hyperlink>
      <w:r w:rsidRPr="0066134B">
        <w:rPr>
          <w:lang w:val="sr-Latn-ME"/>
        </w:rPr>
        <w:t xml:space="preserve"> ovog zakona, SBO ne sadrži projekcije izdataka za nove politike iz stava 2 tačka 2 ovogo člana.</w:t>
      </w:r>
    </w:p>
    <w:p w14:paraId="6A53A678" w14:textId="4A4DC106" w:rsidR="0093562F" w:rsidRPr="0066134B" w:rsidRDefault="0093562F" w:rsidP="0093562F">
      <w:pPr>
        <w:rPr>
          <w:lang w:val="sr-Latn-ME"/>
        </w:rPr>
      </w:pPr>
      <w:r w:rsidRPr="0066134B">
        <w:rPr>
          <w:lang w:val="sr-Latn-ME"/>
        </w:rPr>
        <w:t>Potrošačk</w:t>
      </w:r>
      <w:r w:rsidR="00F02295">
        <w:rPr>
          <w:lang w:val="sr-Latn-ME"/>
        </w:rPr>
        <w:t>a</w:t>
      </w:r>
      <w:r w:rsidRPr="0066134B">
        <w:rPr>
          <w:lang w:val="sr-Latn-ME"/>
        </w:rPr>
        <w:t xml:space="preserve"> jedinic</w:t>
      </w:r>
      <w:r w:rsidR="00F02295">
        <w:rPr>
          <w:lang w:val="sr-Latn-ME"/>
        </w:rPr>
        <w:t>a</w:t>
      </w:r>
      <w:r w:rsidRPr="0066134B">
        <w:rPr>
          <w:lang w:val="sr-Latn-ME"/>
        </w:rPr>
        <w:t xml:space="preserve"> </w:t>
      </w:r>
      <w:r w:rsidR="00B169F8">
        <w:rPr>
          <w:lang w:val="sr-Latn-ME"/>
        </w:rPr>
        <w:t xml:space="preserve">na nivou grane organizacione klasifikacije </w:t>
      </w:r>
      <w:r w:rsidRPr="0066134B">
        <w:rPr>
          <w:lang w:val="sr-Latn-ME"/>
        </w:rPr>
        <w:t xml:space="preserve">u postupku </w:t>
      </w:r>
      <w:r w:rsidR="004D5313" w:rsidRPr="0066134B">
        <w:rPr>
          <w:lang w:val="sr-Latn-ME"/>
        </w:rPr>
        <w:t>pripreme</w:t>
      </w:r>
      <w:r w:rsidRPr="0066134B">
        <w:rPr>
          <w:lang w:val="sr-Latn-ME"/>
        </w:rPr>
        <w:t xml:space="preserve"> SBO, planira i koordinira planiranje </w:t>
      </w:r>
      <w:r w:rsidR="004D5313" w:rsidRPr="0066134B">
        <w:rPr>
          <w:lang w:val="sr-Latn-ME"/>
        </w:rPr>
        <w:t xml:space="preserve">predloga novih politika </w:t>
      </w:r>
      <w:r w:rsidR="003259E7" w:rsidRPr="0066134B">
        <w:rPr>
          <w:lang w:val="sr-Latn-ME"/>
        </w:rPr>
        <w:t>ili izmjen</w:t>
      </w:r>
      <w:r w:rsidR="00F02295">
        <w:rPr>
          <w:lang w:val="sr-Latn-ME"/>
        </w:rPr>
        <w:t>e</w:t>
      </w:r>
      <w:r w:rsidR="003259E7" w:rsidRPr="0066134B">
        <w:rPr>
          <w:lang w:val="sr-Latn-ME"/>
        </w:rPr>
        <w:t xml:space="preserve"> postojećih politika </w:t>
      </w:r>
      <w:r w:rsidRPr="0066134B">
        <w:rPr>
          <w:lang w:val="sr-Latn-ME"/>
        </w:rPr>
        <w:t>potrošačkih jedinica nad kojima vrš</w:t>
      </w:r>
      <w:r w:rsidR="00F02295">
        <w:rPr>
          <w:lang w:val="sr-Latn-ME"/>
        </w:rPr>
        <w:t>i</w:t>
      </w:r>
      <w:r w:rsidRPr="0066134B">
        <w:rPr>
          <w:lang w:val="sr-Latn-ME"/>
        </w:rPr>
        <w:t xml:space="preserve"> nadzor i podnos</w:t>
      </w:r>
      <w:r w:rsidR="00F02295">
        <w:rPr>
          <w:lang w:val="sr-Latn-ME"/>
        </w:rPr>
        <w:t>i</w:t>
      </w:r>
      <w:r w:rsidRPr="0066134B">
        <w:rPr>
          <w:lang w:val="sr-Latn-ME"/>
        </w:rPr>
        <w:t xml:space="preserve"> predlog Ministarstvu na obrascu koji propisuje Ministarstvo ili posredstvom informacionog sistema </w:t>
      </w:r>
      <w:r w:rsidR="00EB0D46" w:rsidRPr="0066134B">
        <w:rPr>
          <w:lang w:val="sr-Latn-ME"/>
        </w:rPr>
        <w:t xml:space="preserve">Ministarstva </w:t>
      </w:r>
      <w:r w:rsidRPr="0066134B">
        <w:rPr>
          <w:lang w:val="sr-Latn-ME"/>
        </w:rPr>
        <w:t>za upravljanje budžetom.</w:t>
      </w:r>
    </w:p>
    <w:p w14:paraId="26263D23" w14:textId="77777777" w:rsidR="00863037" w:rsidRPr="0066134B" w:rsidRDefault="00863037" w:rsidP="00863037">
      <w:pPr>
        <w:rPr>
          <w:lang w:val="sr-Latn-ME"/>
        </w:rPr>
      </w:pPr>
      <w:r w:rsidRPr="0066134B">
        <w:rPr>
          <w:lang w:val="sr-Latn-ME"/>
        </w:rPr>
        <w:t>Bliži sadržaj, nadležnosti potrošačkih jedinica i način pripreme SBO, propisuje Vlada</w:t>
      </w:r>
      <w:r w:rsidR="00775F4E" w:rsidRPr="0066134B">
        <w:rPr>
          <w:lang w:val="sr-Latn-ME"/>
        </w:rPr>
        <w:t>, na predlog Ministarstva</w:t>
      </w:r>
      <w:r w:rsidRPr="0066134B">
        <w:rPr>
          <w:lang w:val="sr-Latn-ME"/>
        </w:rPr>
        <w:t>.</w:t>
      </w:r>
    </w:p>
    <w:p w14:paraId="24041EA4" w14:textId="77777777" w:rsidR="00863037" w:rsidRPr="0066134B" w:rsidRDefault="00863037" w:rsidP="00863037">
      <w:pPr>
        <w:rPr>
          <w:lang w:val="sr-Latn-ME"/>
        </w:rPr>
      </w:pPr>
      <w:r w:rsidRPr="0066134B">
        <w:rPr>
          <w:lang w:val="sr-Latn-ME"/>
        </w:rPr>
        <w:t>Ministarstvo, na osnovu propisa iz stava 5 ovog člana, potrošačkim jedinicama izdaje stručno uputstvo za pripremanje SBO.</w:t>
      </w:r>
    </w:p>
    <w:p w14:paraId="4D183286" w14:textId="77777777" w:rsidR="00FD2FD2" w:rsidRPr="0066134B" w:rsidRDefault="00AF30F8">
      <w:pPr>
        <w:pStyle w:val="Heading2"/>
        <w:rPr>
          <w:lang w:val="sr-Latn-ME"/>
        </w:rPr>
      </w:pPr>
      <w:bookmarkStart w:id="76" w:name="_Planiranje_fiskalne_politike"/>
      <w:bookmarkStart w:id="77" w:name="_Toc228399583"/>
      <w:bookmarkStart w:id="78" w:name="_Hlk228344161"/>
      <w:bookmarkEnd w:id="76"/>
      <w:r w:rsidRPr="0066134B">
        <w:rPr>
          <w:lang w:val="sr-Latn-ME"/>
        </w:rPr>
        <w:t>Planiranje fiskalne politike</w:t>
      </w:r>
      <w:bookmarkEnd w:id="77"/>
    </w:p>
    <w:p w14:paraId="34571A51" w14:textId="35722D5F" w:rsidR="00AF30F8" w:rsidRPr="0066134B" w:rsidRDefault="00AF30F8" w:rsidP="00A979C8">
      <w:pPr>
        <w:pStyle w:val="Heading3"/>
        <w:numPr>
          <w:ilvl w:val="2"/>
          <w:numId w:val="20"/>
        </w:numPr>
      </w:pPr>
      <w:bookmarkStart w:id="79" w:name="_Član_19"/>
      <w:bookmarkStart w:id="80" w:name="_Toc228399584"/>
      <w:bookmarkEnd w:id="79"/>
      <w:bookmarkEnd w:id="80"/>
    </w:p>
    <w:p w14:paraId="0C9974E3" w14:textId="03ECEF0F" w:rsidR="00AF30F8" w:rsidRPr="0066134B" w:rsidRDefault="00AF30F8" w:rsidP="002C343A">
      <w:pPr>
        <w:rPr>
          <w:lang w:val="sr-Latn-ME"/>
        </w:rPr>
      </w:pPr>
      <w:r w:rsidRPr="0066134B">
        <w:rPr>
          <w:lang w:val="sr-Latn-ME"/>
        </w:rPr>
        <w:t>Fiskalna politika planira se</w:t>
      </w:r>
      <w:r w:rsidR="006B4166">
        <w:rPr>
          <w:lang w:val="sr-Latn-ME"/>
        </w:rPr>
        <w:t xml:space="preserve"> </w:t>
      </w:r>
      <w:r w:rsidR="006B4166" w:rsidRPr="006B4166">
        <w:rPr>
          <w:lang w:val="sr-Latn-ME"/>
        </w:rPr>
        <w:t>na način da</w:t>
      </w:r>
      <w:r w:rsidR="00245F29">
        <w:rPr>
          <w:lang w:val="sr-Latn-ME"/>
        </w:rPr>
        <w:t xml:space="preserve"> se</w:t>
      </w:r>
      <w:r w:rsidR="006B4166" w:rsidRPr="006B4166">
        <w:rPr>
          <w:lang w:val="sr-Latn-ME"/>
        </w:rPr>
        <w:t xml:space="preserve"> teži ostvarenju sljedećih fiskalnih ciljeva</w:t>
      </w:r>
      <w:r w:rsidRPr="0066134B">
        <w:rPr>
          <w:lang w:val="sr-Latn-ME"/>
        </w:rPr>
        <w:t>:</w:t>
      </w:r>
    </w:p>
    <w:p w14:paraId="74411B91" w14:textId="4638DB73" w:rsidR="006C0A41" w:rsidRPr="006B4166" w:rsidRDefault="005825F8" w:rsidP="00A979C8">
      <w:pPr>
        <w:ind w:left="567" w:firstLine="0"/>
        <w:rPr>
          <w:lang w:val="sr-Latn-ME"/>
        </w:rPr>
      </w:pPr>
      <w:r>
        <w:rPr>
          <w:lang w:val="sr-Latn-ME"/>
        </w:rPr>
        <w:t>1</w:t>
      </w:r>
      <w:r w:rsidR="006C0A41">
        <w:rPr>
          <w:lang w:val="sr-Latn-ME"/>
        </w:rPr>
        <w:t xml:space="preserve">) </w:t>
      </w:r>
      <w:r w:rsidR="00DB55B4">
        <w:rPr>
          <w:lang w:val="sr-Latn-ME"/>
        </w:rPr>
        <w:t>ostvarenje</w:t>
      </w:r>
      <w:r w:rsidR="006B4166" w:rsidRPr="006C0A41">
        <w:rPr>
          <w:lang w:val="sr-Latn-ME"/>
        </w:rPr>
        <w:t xml:space="preserve"> primarnog gotovinskog suficita</w:t>
      </w:r>
      <w:r w:rsidR="00AF30F8" w:rsidRPr="006C0A41">
        <w:rPr>
          <w:lang w:val="sr-Latn-ME"/>
        </w:rPr>
        <w:t>;</w:t>
      </w:r>
    </w:p>
    <w:p w14:paraId="7FE33406" w14:textId="1D78A730" w:rsidR="006C0A41" w:rsidRDefault="005825F8" w:rsidP="00A979C8">
      <w:pPr>
        <w:ind w:left="567" w:firstLine="0"/>
        <w:rPr>
          <w:lang w:val="sr-Latn-ME"/>
        </w:rPr>
      </w:pPr>
      <w:r>
        <w:rPr>
          <w:lang w:val="sr-Latn-ME"/>
        </w:rPr>
        <w:t>2</w:t>
      </w:r>
      <w:r w:rsidR="00AF30F8" w:rsidRPr="006C0A41">
        <w:rPr>
          <w:lang w:val="sr-Latn-ME"/>
        </w:rPr>
        <w:t xml:space="preserve">) nivo tekućih izdataka i trasfera </w:t>
      </w:r>
      <w:r w:rsidR="006B4166" w:rsidRPr="006C0A41">
        <w:rPr>
          <w:lang w:val="sr-Latn-ME"/>
        </w:rPr>
        <w:t xml:space="preserve">u okviru nivoa </w:t>
      </w:r>
      <w:r w:rsidR="00AF30F8" w:rsidRPr="006C0A41">
        <w:rPr>
          <w:lang w:val="sr-Latn-ME"/>
        </w:rPr>
        <w:t>tekućih prihoda i donacija;</w:t>
      </w:r>
    </w:p>
    <w:p w14:paraId="50810723" w14:textId="38B29EE6" w:rsidR="00AF30F8" w:rsidRDefault="005825F8" w:rsidP="006C0A41">
      <w:pPr>
        <w:ind w:left="567" w:firstLine="0"/>
        <w:rPr>
          <w:lang w:val="sr-Latn-ME"/>
        </w:rPr>
      </w:pPr>
      <w:r>
        <w:rPr>
          <w:lang w:val="sr-Latn-ME"/>
        </w:rPr>
        <w:t>3</w:t>
      </w:r>
      <w:r w:rsidR="006C0A41">
        <w:rPr>
          <w:lang w:val="sr-Latn-ME"/>
        </w:rPr>
        <w:t xml:space="preserve">) </w:t>
      </w:r>
      <w:r w:rsidR="006B4166" w:rsidRPr="006C0A41">
        <w:rPr>
          <w:lang w:val="sr-Latn-ME"/>
        </w:rPr>
        <w:t xml:space="preserve">odgovorno </w:t>
      </w:r>
      <w:r w:rsidR="006C0A41">
        <w:rPr>
          <w:lang w:val="sr-Latn-ME"/>
        </w:rPr>
        <w:t>uprav</w:t>
      </w:r>
      <w:r w:rsidR="003E0C03">
        <w:rPr>
          <w:lang w:val="sr-Latn-ME"/>
        </w:rPr>
        <w:t>l</w:t>
      </w:r>
      <w:r w:rsidR="006C0A41">
        <w:rPr>
          <w:lang w:val="sr-Latn-ME"/>
        </w:rPr>
        <w:t xml:space="preserve">janje javnim dugom </w:t>
      </w:r>
      <w:r w:rsidR="006B4166" w:rsidRPr="006C0A41">
        <w:rPr>
          <w:lang w:val="sr-Latn-ME"/>
        </w:rPr>
        <w:t>uz primjenu pravila struke</w:t>
      </w:r>
      <w:r w:rsidR="00AF30F8" w:rsidRPr="006C0A41">
        <w:rPr>
          <w:lang w:val="sr-Latn-ME"/>
        </w:rPr>
        <w:t>;</w:t>
      </w:r>
    </w:p>
    <w:p w14:paraId="03F6EA54" w14:textId="727049E6" w:rsidR="005825F8" w:rsidRDefault="005825F8" w:rsidP="005825F8">
      <w:pPr>
        <w:ind w:left="567" w:firstLine="0"/>
        <w:rPr>
          <w:lang w:val="sr-Latn-ME"/>
        </w:rPr>
      </w:pPr>
      <w:r>
        <w:rPr>
          <w:lang w:val="sr-Latn-ME"/>
        </w:rPr>
        <w:t>4</w:t>
      </w:r>
      <w:r w:rsidR="006C0A41">
        <w:rPr>
          <w:lang w:val="sr-Latn-ME"/>
        </w:rPr>
        <w:t xml:space="preserve">) </w:t>
      </w:r>
      <w:r w:rsidRPr="000E516F">
        <w:rPr>
          <w:lang w:val="sr-Latn-ME"/>
        </w:rPr>
        <w:t>dugoročn</w:t>
      </w:r>
      <w:r>
        <w:rPr>
          <w:lang w:val="sr-Latn-ME"/>
        </w:rPr>
        <w:t>a</w:t>
      </w:r>
      <w:r w:rsidRPr="000E516F">
        <w:rPr>
          <w:lang w:val="sr-Latn-ME"/>
        </w:rPr>
        <w:t xml:space="preserve"> fiskaln</w:t>
      </w:r>
      <w:r>
        <w:rPr>
          <w:lang w:val="sr-Latn-ME"/>
        </w:rPr>
        <w:t>a</w:t>
      </w:r>
      <w:r w:rsidRPr="000E516F">
        <w:rPr>
          <w:lang w:val="sr-Latn-ME"/>
        </w:rPr>
        <w:t xml:space="preserve"> održivost i odgovorno upravljanj</w:t>
      </w:r>
      <w:r>
        <w:rPr>
          <w:lang w:val="sr-Latn-ME"/>
        </w:rPr>
        <w:t>e</w:t>
      </w:r>
      <w:r w:rsidRPr="000E516F">
        <w:rPr>
          <w:lang w:val="sr-Latn-ME"/>
        </w:rPr>
        <w:t xml:space="preserve"> javnim finansijama;</w:t>
      </w:r>
    </w:p>
    <w:p w14:paraId="58CFEA8C" w14:textId="2F67486B" w:rsidR="002A114A" w:rsidRPr="000E516F" w:rsidRDefault="002A114A" w:rsidP="001E0360">
      <w:pPr>
        <w:pStyle w:val="Heading2"/>
        <w:rPr>
          <w:lang w:val="sr-Latn-ME"/>
        </w:rPr>
      </w:pPr>
      <w:r>
        <w:t xml:space="preserve">Fiskalna </w:t>
      </w:r>
      <w:r w:rsidRPr="00A979C8">
        <w:t>pravila</w:t>
      </w:r>
    </w:p>
    <w:p w14:paraId="53AAF901" w14:textId="15F2922B" w:rsidR="00D24B28" w:rsidRPr="0066134B" w:rsidRDefault="00D24B28" w:rsidP="00D24B28">
      <w:pPr>
        <w:pStyle w:val="Heading3"/>
        <w:numPr>
          <w:ilvl w:val="2"/>
          <w:numId w:val="20"/>
        </w:numPr>
      </w:pPr>
      <w:bookmarkStart w:id="81" w:name="_Toc228399587"/>
      <w:bookmarkStart w:id="82" w:name="_Toc228399588"/>
      <w:bookmarkStart w:id="83" w:name="_Toc228399589"/>
      <w:bookmarkStart w:id="84" w:name="_Toc228399590"/>
      <w:bookmarkStart w:id="85" w:name="_Toc228399591"/>
      <w:bookmarkStart w:id="86" w:name="_Toc228399592"/>
      <w:bookmarkStart w:id="87" w:name="_Toc228399593"/>
      <w:bookmarkStart w:id="88" w:name="_Toc228399594"/>
      <w:bookmarkStart w:id="89" w:name="_Nivoi_za_planiranje"/>
      <w:bookmarkStart w:id="90" w:name="_Toc228399595"/>
      <w:bookmarkStart w:id="91" w:name="_Član_20"/>
      <w:bookmarkStart w:id="92" w:name="_Član_230"/>
      <w:bookmarkStart w:id="93" w:name="_Toc228399596"/>
      <w:bookmarkStart w:id="94" w:name="MastrihtDeficitDug"/>
      <w:bookmarkEnd w:id="81"/>
      <w:bookmarkEnd w:id="82"/>
      <w:bookmarkEnd w:id="83"/>
      <w:bookmarkEnd w:id="84"/>
      <w:bookmarkEnd w:id="85"/>
      <w:bookmarkEnd w:id="86"/>
      <w:bookmarkEnd w:id="87"/>
      <w:bookmarkEnd w:id="88"/>
      <w:bookmarkEnd w:id="89"/>
      <w:bookmarkEnd w:id="90"/>
      <w:bookmarkEnd w:id="91"/>
      <w:bookmarkEnd w:id="92"/>
      <w:bookmarkEnd w:id="93"/>
    </w:p>
    <w:p w14:paraId="2764FDC2" w14:textId="77777777" w:rsidR="00AF30F8" w:rsidRPr="0066134B" w:rsidRDefault="00AF30F8" w:rsidP="002C343A">
      <w:pPr>
        <w:rPr>
          <w:lang w:val="sr-Latn-ME"/>
        </w:rPr>
      </w:pPr>
      <w:r w:rsidRPr="0066134B">
        <w:rPr>
          <w:lang w:val="sr-Latn-ME"/>
        </w:rPr>
        <w:t>Planiranje i izvršenje budžeta vrši se u skladu sa sljedećim kriterijumima:</w:t>
      </w:r>
    </w:p>
    <w:p w14:paraId="6867BFE2" w14:textId="11D4955A" w:rsidR="00AF30F8" w:rsidRPr="0066134B" w:rsidRDefault="00AF30F8" w:rsidP="002C343A">
      <w:pPr>
        <w:rPr>
          <w:lang w:val="sr-Latn-ME"/>
        </w:rPr>
      </w:pPr>
      <w:r w:rsidRPr="0066134B">
        <w:rPr>
          <w:lang w:val="sr-Latn-ME"/>
        </w:rPr>
        <w:t xml:space="preserve">1) budžetski gotovinski deficit opšteg nivoa države neće biti veći od 3% </w:t>
      </w:r>
      <w:r w:rsidR="00AF6094" w:rsidRPr="0066134B">
        <w:rPr>
          <w:lang w:val="sr-Latn-ME"/>
        </w:rPr>
        <w:t xml:space="preserve">bruto domaćeg proizvoda (u daljem tekstu: </w:t>
      </w:r>
      <w:r w:rsidRPr="0066134B">
        <w:rPr>
          <w:lang w:val="sr-Latn-ME"/>
        </w:rPr>
        <w:t>BDP</w:t>
      </w:r>
      <w:r w:rsidR="00AF6094" w:rsidRPr="0066134B">
        <w:rPr>
          <w:lang w:val="sr-Latn-ME"/>
        </w:rPr>
        <w:t>)</w:t>
      </w:r>
      <w:r w:rsidRPr="0066134B">
        <w:rPr>
          <w:lang w:val="sr-Latn-ME"/>
        </w:rPr>
        <w:t xml:space="preserve"> po tržišnim cijenama;</w:t>
      </w:r>
    </w:p>
    <w:p w14:paraId="6F393B15" w14:textId="77777777" w:rsidR="00AF30F8" w:rsidRPr="0066134B" w:rsidRDefault="00AF30F8" w:rsidP="002C343A">
      <w:pPr>
        <w:rPr>
          <w:lang w:val="sr-Latn-ME"/>
        </w:rPr>
      </w:pPr>
      <w:r w:rsidRPr="0066134B">
        <w:rPr>
          <w:lang w:val="sr-Latn-ME"/>
        </w:rPr>
        <w:t>2) javni dug neće biti veći od 60% BDP-a po tržišnim cijenama.</w:t>
      </w:r>
    </w:p>
    <w:p w14:paraId="019C89BF" w14:textId="743FBFBC" w:rsidR="00AF30F8" w:rsidRPr="0066134B" w:rsidRDefault="00AF30F8" w:rsidP="002C343A">
      <w:pPr>
        <w:rPr>
          <w:lang w:val="sr-Latn-ME"/>
        </w:rPr>
      </w:pPr>
      <w:r w:rsidRPr="0066134B">
        <w:rPr>
          <w:lang w:val="sr-Latn-ME"/>
        </w:rPr>
        <w:t xml:space="preserve">Nivo budžetskog gotovinskog suficita, odnosno deficita i </w:t>
      </w:r>
      <w:r w:rsidR="00D72680">
        <w:rPr>
          <w:lang w:val="sr-Latn-ME"/>
        </w:rPr>
        <w:t xml:space="preserve">duga </w:t>
      </w:r>
      <w:r w:rsidRPr="0066134B">
        <w:rPr>
          <w:lang w:val="sr-Latn-ME"/>
        </w:rPr>
        <w:t>utvrđuje se godišnjim zakonom o budžetu države.</w:t>
      </w:r>
    </w:p>
    <w:p w14:paraId="7B28DD86" w14:textId="4DFF0DBC" w:rsidR="006637EB" w:rsidRPr="006637EB" w:rsidRDefault="006637EB" w:rsidP="006637EB">
      <w:pPr>
        <w:rPr>
          <w:lang w:val="sr-Latn-ME"/>
        </w:rPr>
      </w:pPr>
      <w:r w:rsidRPr="006637EB">
        <w:rPr>
          <w:lang w:val="sr-Latn-ME"/>
        </w:rPr>
        <w:t xml:space="preserve">Izuzetno od stava 1 ovog člana, privremeno odstupanje od utvrđenih kriterijuma </w:t>
      </w:r>
      <w:r>
        <w:rPr>
          <w:lang w:val="sr-Latn-ME"/>
        </w:rPr>
        <w:t xml:space="preserve">je moguće </w:t>
      </w:r>
      <w:r w:rsidRPr="006637EB">
        <w:rPr>
          <w:lang w:val="sr-Latn-ME"/>
        </w:rPr>
        <w:t>ako su istovremeno ispunjena sljedeća tri uslova:</w:t>
      </w:r>
    </w:p>
    <w:p w14:paraId="2240E3A4" w14:textId="251D609E" w:rsidR="006637EB" w:rsidRPr="006637EB" w:rsidRDefault="006637EB" w:rsidP="006637EB">
      <w:pPr>
        <w:rPr>
          <w:lang w:val="sr-Latn-ME"/>
        </w:rPr>
      </w:pPr>
      <w:r>
        <w:rPr>
          <w:lang w:val="sr-Latn-ME"/>
        </w:rPr>
        <w:t xml:space="preserve">1) </w:t>
      </w:r>
      <w:r w:rsidRPr="006637EB">
        <w:rPr>
          <w:lang w:val="sr-Latn-ME"/>
        </w:rPr>
        <w:t>nastupile su izuzetne okolnosti van kontrole Vlade</w:t>
      </w:r>
      <w:r>
        <w:rPr>
          <w:lang w:val="sr-Latn-ME"/>
        </w:rPr>
        <w:t xml:space="preserve">, </w:t>
      </w:r>
      <w:r w:rsidRPr="006637EB">
        <w:rPr>
          <w:lang w:val="sr-Latn-ME"/>
        </w:rPr>
        <w:t>uključujući elementarne nepogode, epidemije, ozbiljne makroekonomske poremećaje i druge okolnosti koje nije bilo moguće predvidjeti u postupku planiranja;</w:t>
      </w:r>
    </w:p>
    <w:p w14:paraId="2E69D343" w14:textId="52669B8A" w:rsidR="006637EB" w:rsidRPr="006637EB" w:rsidRDefault="006637EB" w:rsidP="006637EB">
      <w:pPr>
        <w:rPr>
          <w:lang w:val="sr-Latn-ME"/>
        </w:rPr>
      </w:pPr>
      <w:r>
        <w:rPr>
          <w:lang w:val="sr-Latn-ME"/>
        </w:rPr>
        <w:t xml:space="preserve">2) </w:t>
      </w:r>
      <w:r w:rsidRPr="006637EB">
        <w:rPr>
          <w:lang w:val="sr-Latn-ME"/>
        </w:rPr>
        <w:t xml:space="preserve">te okolnosti imaju značajan </w:t>
      </w:r>
      <w:r>
        <w:rPr>
          <w:lang w:val="sr-Latn-ME"/>
        </w:rPr>
        <w:t xml:space="preserve">fisklani </w:t>
      </w:r>
      <w:r w:rsidRPr="006637EB">
        <w:rPr>
          <w:lang w:val="sr-Latn-ME"/>
        </w:rPr>
        <w:t>uticaj na javne finansije;</w:t>
      </w:r>
    </w:p>
    <w:p w14:paraId="7690E042" w14:textId="192DF672" w:rsidR="006637EB" w:rsidRDefault="006637EB" w:rsidP="006637EB">
      <w:pPr>
        <w:rPr>
          <w:lang w:val="sr-Latn-ME"/>
        </w:rPr>
      </w:pPr>
      <w:r>
        <w:rPr>
          <w:lang w:val="sr-Latn-ME"/>
        </w:rPr>
        <w:t xml:space="preserve">3) </w:t>
      </w:r>
      <w:r w:rsidRPr="006637EB">
        <w:rPr>
          <w:lang w:val="sr-Latn-ME"/>
        </w:rPr>
        <w:t>odstupanje ne ugrožava fiskalnu održivost u srednjem roku.</w:t>
      </w:r>
    </w:p>
    <w:p w14:paraId="487F1ED7" w14:textId="77777777" w:rsidR="00107F6A" w:rsidRPr="00107F6A" w:rsidRDefault="00107F6A" w:rsidP="00107F6A">
      <w:pPr>
        <w:rPr>
          <w:lang w:val="sr-Latn-ME"/>
        </w:rPr>
      </w:pPr>
      <w:r w:rsidRPr="00107F6A">
        <w:rPr>
          <w:lang w:val="sr-Latn-ME"/>
        </w:rPr>
        <w:t>Izuzetno od stava 1 ovog člana, privremeno odstupanje od utvrđenih kriterijuma fiskalne odgovornosti dozvoljeno je i radi povećanja izdataka u oblasti odbrane, u skladu s međunarodnim obavezama i standardima kolektivne bezbjednosti, uz ispunjenje sljedećih kumulativnih uslova:</w:t>
      </w:r>
    </w:p>
    <w:p w14:paraId="4FCF0462" w14:textId="77777777" w:rsidR="00107F6A" w:rsidRPr="00107F6A" w:rsidRDefault="00107F6A" w:rsidP="00107F6A">
      <w:pPr>
        <w:rPr>
          <w:lang w:val="sr-Latn-ME"/>
        </w:rPr>
      </w:pPr>
      <w:r w:rsidRPr="00107F6A">
        <w:rPr>
          <w:lang w:val="sr-Latn-ME"/>
        </w:rPr>
        <w:t>1) odstupanje se isključivo odnosi na povećanje izdataka za odbranu u odnosu na referentni nivo utvrđen Fiskalnom strategijom;</w:t>
      </w:r>
    </w:p>
    <w:p w14:paraId="53E7FB1E" w14:textId="77777777" w:rsidR="00107F6A" w:rsidRPr="00107F6A" w:rsidRDefault="00107F6A" w:rsidP="00107F6A">
      <w:pPr>
        <w:rPr>
          <w:lang w:val="sr-Latn-ME"/>
        </w:rPr>
      </w:pPr>
      <w:r w:rsidRPr="00107F6A">
        <w:rPr>
          <w:lang w:val="sr-Latn-ME"/>
        </w:rPr>
        <w:lastRenderedPageBreak/>
        <w:t>2) maksimalno dozvoljeni godišnji iznos odstupanja i trajanje odstupanja utvrđuju se Fiskalnom strategijom, uzimajući u obzir fiskalnu održivost u srednjem roku;</w:t>
      </w:r>
    </w:p>
    <w:p w14:paraId="1551B748" w14:textId="0F460A59" w:rsidR="00650465" w:rsidRPr="0066134B" w:rsidRDefault="00107F6A" w:rsidP="00650465">
      <w:pPr>
        <w:rPr>
          <w:lang w:val="sr-Latn-ME"/>
        </w:rPr>
      </w:pPr>
      <w:r w:rsidRPr="00107F6A">
        <w:rPr>
          <w:lang w:val="sr-Latn-ME"/>
        </w:rPr>
        <w:t>3) odstupanje ne ugrožava fiskalnu održivost u srednjem roku.</w:t>
      </w:r>
    </w:p>
    <w:p w14:paraId="38030C52" w14:textId="48864CD5" w:rsidR="00FD2FD2" w:rsidRPr="0066134B" w:rsidRDefault="003E0C03">
      <w:pPr>
        <w:pStyle w:val="Heading2"/>
        <w:rPr>
          <w:lang w:val="sr-Latn-ME"/>
        </w:rPr>
      </w:pPr>
      <w:bookmarkStart w:id="95" w:name="_Sanacija_deficita,_odnosno"/>
      <w:bookmarkStart w:id="96" w:name="_Fiskalna_konvergencija_i"/>
      <w:bookmarkStart w:id="97" w:name="_Toc228399597"/>
      <w:bookmarkStart w:id="98" w:name="SanacijaDeficita"/>
      <w:bookmarkEnd w:id="94"/>
      <w:bookmarkEnd w:id="95"/>
      <w:bookmarkEnd w:id="96"/>
      <w:r w:rsidRPr="003E0C03">
        <w:rPr>
          <w:lang w:val="sr-Latn-ME"/>
        </w:rPr>
        <w:t>Fiskalna konvergencija i sanacija deficita</w:t>
      </w:r>
      <w:bookmarkEnd w:id="97"/>
    </w:p>
    <w:p w14:paraId="67FC743D" w14:textId="69304984" w:rsidR="00AF30F8" w:rsidRPr="0066134B" w:rsidRDefault="00AF30F8" w:rsidP="00A979C8">
      <w:pPr>
        <w:pStyle w:val="Heading3"/>
        <w:numPr>
          <w:ilvl w:val="2"/>
          <w:numId w:val="20"/>
        </w:numPr>
      </w:pPr>
      <w:bookmarkStart w:id="99" w:name="_Član_21"/>
      <w:bookmarkStart w:id="100" w:name="_Toc228399598"/>
      <w:bookmarkEnd w:id="99"/>
      <w:bookmarkEnd w:id="100"/>
    </w:p>
    <w:p w14:paraId="187E6058" w14:textId="459A8BA3" w:rsidR="003E0C03" w:rsidRPr="003E0C03" w:rsidRDefault="003E0C03" w:rsidP="00FE4C9A">
      <w:pPr>
        <w:rPr>
          <w:lang w:val="sr-Latn-ME"/>
        </w:rPr>
      </w:pPr>
      <w:bookmarkStart w:id="101" w:name="_Hlk228351864"/>
      <w:r w:rsidRPr="003E0C03">
        <w:rPr>
          <w:lang w:val="sr-Latn-ME"/>
        </w:rPr>
        <w:t xml:space="preserve">Radi otklanjanja rizika od nestabilnosti javnih finansija, ako javni dug pređe 60% BDP-a, Fiskalna strategija iz </w:t>
      </w:r>
      <w:hyperlink w:anchor="_Fiskalna_strategija" w:history="1">
        <w:r w:rsidRPr="003E0C03">
          <w:rPr>
            <w:rStyle w:val="Hyperlink"/>
            <w:lang w:val="sr-Latn-ME"/>
          </w:rPr>
          <w:t>člana 19</w:t>
        </w:r>
      </w:hyperlink>
      <w:r w:rsidRPr="003E0C03">
        <w:rPr>
          <w:lang w:val="sr-Latn-ME"/>
        </w:rPr>
        <w:t xml:space="preserve"> ovog zakona obavezno sadrži plan fiskalne konvergencije kojim se osigurava silazna putanja javnog duga</w:t>
      </w:r>
      <w:r w:rsidR="00FE4C9A">
        <w:rPr>
          <w:lang w:val="sr-Latn-ME"/>
        </w:rPr>
        <w:t xml:space="preserve"> u srednjem roku.</w:t>
      </w:r>
      <w:r w:rsidRPr="003E0C03">
        <w:rPr>
          <w:lang w:val="sr-Latn-ME"/>
        </w:rPr>
        <w:t xml:space="preserve"> </w:t>
      </w:r>
    </w:p>
    <w:p w14:paraId="05164269" w14:textId="0CE2A690" w:rsidR="00AA7C87" w:rsidRDefault="003E0C03" w:rsidP="003E0C03">
      <w:pPr>
        <w:rPr>
          <w:lang w:val="sr-Latn-ME"/>
        </w:rPr>
      </w:pPr>
      <w:r w:rsidRPr="0066134B">
        <w:rPr>
          <w:lang w:val="sr-Latn-ME"/>
        </w:rPr>
        <w:t xml:space="preserve">Ako u toku fiskalne godine dođe do strukturnih poremećaja </w:t>
      </w:r>
      <w:r>
        <w:rPr>
          <w:lang w:val="sr-Latn-ME"/>
        </w:rPr>
        <w:t xml:space="preserve">koji mogu imati </w:t>
      </w:r>
      <w:r w:rsidRPr="0066134B">
        <w:rPr>
          <w:lang w:val="sr-Latn-ME"/>
        </w:rPr>
        <w:t>negativne efekte na utvrđeni nivo budžetskog gotovinskog suficita, odnosno deficita i na zaduživanje</w:t>
      </w:r>
      <w:r>
        <w:rPr>
          <w:lang w:val="sr-Latn-ME"/>
        </w:rPr>
        <w:t xml:space="preserve"> iz </w:t>
      </w:r>
      <w:hyperlink w:anchor="_Nivoi_za_planiranje" w:history="1">
        <w:r w:rsidRPr="00DB1244">
          <w:rPr>
            <w:rStyle w:val="Hyperlink"/>
            <w:lang w:val="sr-Latn-ME"/>
          </w:rPr>
          <w:t>člana 23</w:t>
        </w:r>
      </w:hyperlink>
      <w:r>
        <w:rPr>
          <w:lang w:val="sr-Latn-ME"/>
        </w:rPr>
        <w:t xml:space="preserve"> ovog zakona</w:t>
      </w:r>
      <w:r w:rsidR="00AA7C87">
        <w:rPr>
          <w:lang w:val="sr-Latn-ME"/>
        </w:rPr>
        <w:t xml:space="preserve"> u srednjem roku</w:t>
      </w:r>
      <w:r w:rsidRPr="0066134B">
        <w:rPr>
          <w:lang w:val="sr-Latn-ME"/>
        </w:rPr>
        <w:t>,</w:t>
      </w:r>
      <w:r w:rsidR="0073455E">
        <w:rPr>
          <w:lang w:val="sr-Latn-ME"/>
        </w:rPr>
        <w:t xml:space="preserve"> </w:t>
      </w:r>
      <w:r w:rsidRPr="0066134B">
        <w:rPr>
          <w:lang w:val="sr-Latn-ME"/>
        </w:rPr>
        <w:t xml:space="preserve">Vlada </w:t>
      </w:r>
      <w:r>
        <w:rPr>
          <w:lang w:val="sr-Latn-ME"/>
        </w:rPr>
        <w:t xml:space="preserve">je </w:t>
      </w:r>
      <w:r w:rsidR="00AA7C87">
        <w:rPr>
          <w:lang w:val="sr-Latn-ME"/>
        </w:rPr>
        <w:t>dužna da:</w:t>
      </w:r>
    </w:p>
    <w:p w14:paraId="365EE834" w14:textId="3B352FC1" w:rsidR="00AA7C87" w:rsidRPr="00AA7C87" w:rsidRDefault="00AA7C87">
      <w:pPr>
        <w:rPr>
          <w:lang w:val="sr-Latn-ME"/>
        </w:rPr>
      </w:pPr>
      <w:r w:rsidRPr="00AA7C87">
        <w:rPr>
          <w:lang w:val="sr-Latn-ME"/>
        </w:rPr>
        <w:t xml:space="preserve">1) </w:t>
      </w:r>
      <w:r w:rsidR="003E0C03" w:rsidRPr="00AA7C87">
        <w:rPr>
          <w:lang w:val="sr-Latn-ME"/>
        </w:rPr>
        <w:t>izvrši analizu negativnih efakata na utvrđeni nivo budžetkog gotovinskog deficita i javnog duga</w:t>
      </w:r>
    </w:p>
    <w:p w14:paraId="19A132F6" w14:textId="0451E091" w:rsidR="003E0C03" w:rsidRPr="0066134B" w:rsidRDefault="00AA7C87" w:rsidP="003E0C03">
      <w:pPr>
        <w:rPr>
          <w:lang w:val="sr-Latn-ME"/>
        </w:rPr>
      </w:pPr>
      <w:r w:rsidRPr="00AA7C87">
        <w:rPr>
          <w:lang w:val="sr-Latn-ME"/>
        </w:rPr>
        <w:t>2)</w:t>
      </w:r>
      <w:r w:rsidR="003E0C03" w:rsidRPr="00AA7C87">
        <w:rPr>
          <w:lang w:val="sr-Latn-ME"/>
        </w:rPr>
        <w:t xml:space="preserve"> </w:t>
      </w:r>
      <w:r>
        <w:rPr>
          <w:lang w:val="sr-Latn-ME"/>
        </w:rPr>
        <w:t>pripremi izmjenu Fiskalne strategije</w:t>
      </w:r>
      <w:r w:rsidR="008A3F26">
        <w:rPr>
          <w:lang w:val="sr-Latn-ME"/>
        </w:rPr>
        <w:t xml:space="preserve">, osim u uslovima iz </w:t>
      </w:r>
      <w:hyperlink w:anchor="_Nivoi_za_planiranje" w:history="1">
        <w:r w:rsidR="008A3F26" w:rsidRPr="00DB1244">
          <w:rPr>
            <w:rStyle w:val="Hyperlink"/>
            <w:lang w:val="sr-Latn-ME"/>
          </w:rPr>
          <w:t>člana 23</w:t>
        </w:r>
      </w:hyperlink>
      <w:r w:rsidR="008A3F26" w:rsidRPr="0066134B">
        <w:rPr>
          <w:lang w:val="sr-Latn-ME"/>
        </w:rPr>
        <w:t xml:space="preserve"> </w:t>
      </w:r>
      <w:r w:rsidR="008A3F26">
        <w:rPr>
          <w:lang w:val="sr-Latn-ME"/>
        </w:rPr>
        <w:t xml:space="preserve">stav 3 i 4, </w:t>
      </w:r>
      <w:r>
        <w:rPr>
          <w:lang w:val="sr-Latn-ME"/>
        </w:rPr>
        <w:t xml:space="preserve">kojom se definišu mjere fiskalne politike za </w:t>
      </w:r>
      <w:r w:rsidR="003E0C03" w:rsidRPr="00AA7C87">
        <w:rPr>
          <w:lang w:val="sr-Latn-ME"/>
        </w:rPr>
        <w:t>sanacij</w:t>
      </w:r>
      <w:r>
        <w:rPr>
          <w:lang w:val="sr-Latn-ME"/>
        </w:rPr>
        <w:t>u</w:t>
      </w:r>
      <w:r w:rsidR="003E0C03" w:rsidRPr="00AA7C87">
        <w:rPr>
          <w:lang w:val="sr-Latn-ME"/>
        </w:rPr>
        <w:t xml:space="preserve"> budžetskog gotovinskog deficita</w:t>
      </w:r>
      <w:r>
        <w:rPr>
          <w:lang w:val="sr-Latn-ME"/>
        </w:rPr>
        <w:t xml:space="preserve"> </w:t>
      </w:r>
      <w:r w:rsidR="003E0C03" w:rsidRPr="00AA7C87">
        <w:rPr>
          <w:lang w:val="sr-Latn-ME"/>
        </w:rPr>
        <w:t xml:space="preserve">iz </w:t>
      </w:r>
      <w:hyperlink w:anchor="_Upotreba_suficita_i" w:history="1">
        <w:r w:rsidR="003E0C03" w:rsidRPr="00AA7C87">
          <w:rPr>
            <w:rStyle w:val="Hyperlink"/>
            <w:lang w:val="sr-Latn-ME"/>
          </w:rPr>
          <w:t>člana 17</w:t>
        </w:r>
      </w:hyperlink>
      <w:r w:rsidR="003E0C03" w:rsidRPr="00AA7C87">
        <w:rPr>
          <w:lang w:val="sr-Latn-ME"/>
        </w:rPr>
        <w:t xml:space="preserve"> ovog zakona</w:t>
      </w:r>
    </w:p>
    <w:p w14:paraId="338E9F47" w14:textId="77777777" w:rsidR="00FD2FD2" w:rsidRPr="0066134B" w:rsidRDefault="00AF30F8">
      <w:pPr>
        <w:pStyle w:val="Heading2"/>
        <w:rPr>
          <w:lang w:val="sr-Latn-ME"/>
        </w:rPr>
      </w:pPr>
      <w:bookmarkStart w:id="102" w:name="_Limit_potrošnje"/>
      <w:bookmarkStart w:id="103" w:name="_Toc228399599"/>
      <w:bookmarkStart w:id="104" w:name="_Hlk228172494"/>
      <w:bookmarkStart w:id="105" w:name="_Hlk228173425"/>
      <w:bookmarkEnd w:id="78"/>
      <w:bookmarkEnd w:id="98"/>
      <w:bookmarkEnd w:id="101"/>
      <w:bookmarkEnd w:id="102"/>
      <w:r w:rsidRPr="0066134B">
        <w:rPr>
          <w:lang w:val="sr-Latn-ME"/>
        </w:rPr>
        <w:t>Limit potrošnje</w:t>
      </w:r>
      <w:bookmarkEnd w:id="103"/>
    </w:p>
    <w:p w14:paraId="0181377F" w14:textId="20EBD18C" w:rsidR="00AF30F8" w:rsidRPr="0066134B" w:rsidRDefault="00AF30F8" w:rsidP="00A979C8">
      <w:pPr>
        <w:pStyle w:val="Heading3"/>
        <w:numPr>
          <w:ilvl w:val="2"/>
          <w:numId w:val="20"/>
        </w:numPr>
      </w:pPr>
      <w:bookmarkStart w:id="106" w:name="_Član_22"/>
      <w:bookmarkStart w:id="107" w:name="_Toc228399600"/>
      <w:bookmarkEnd w:id="106"/>
      <w:bookmarkEnd w:id="107"/>
    </w:p>
    <w:p w14:paraId="553AA84D" w14:textId="33F2227E" w:rsidR="00AF30F8" w:rsidRPr="0066134B" w:rsidRDefault="00AF30F8" w:rsidP="002C343A">
      <w:pPr>
        <w:rPr>
          <w:lang w:val="sr-Latn-ME"/>
        </w:rPr>
      </w:pPr>
      <w:r w:rsidRPr="0066134B">
        <w:rPr>
          <w:lang w:val="sr-Latn-ME"/>
        </w:rPr>
        <w:t xml:space="preserve">Maksimalan nivo </w:t>
      </w:r>
      <w:r w:rsidR="00C938A8">
        <w:rPr>
          <w:lang w:val="sr-Latn-ME"/>
        </w:rPr>
        <w:t xml:space="preserve">budžetskih izdataka </w:t>
      </w:r>
      <w:r w:rsidR="0047584C">
        <w:rPr>
          <w:lang w:val="sr-Latn-ME"/>
        </w:rPr>
        <w:t xml:space="preserve">u postupku planiranja </w:t>
      </w:r>
      <w:r w:rsidR="00DD1DA6">
        <w:rPr>
          <w:lang w:val="sr-Latn-ME"/>
        </w:rPr>
        <w:t xml:space="preserve">zakona o </w:t>
      </w:r>
      <w:r w:rsidR="0047584C">
        <w:rPr>
          <w:lang w:val="sr-Latn-ME"/>
        </w:rPr>
        <w:t>budžet</w:t>
      </w:r>
      <w:r w:rsidR="00DD1DA6">
        <w:rPr>
          <w:lang w:val="sr-Latn-ME"/>
        </w:rPr>
        <w:t>u</w:t>
      </w:r>
      <w:r w:rsidR="0047584C">
        <w:rPr>
          <w:lang w:val="sr-Latn-ME"/>
        </w:rPr>
        <w:t xml:space="preserve"> </w:t>
      </w:r>
      <w:r w:rsidR="00DD1DA6">
        <w:rPr>
          <w:lang w:val="sr-Latn-ME"/>
        </w:rPr>
        <w:t xml:space="preserve">države </w:t>
      </w:r>
      <w:r w:rsidRPr="0066134B">
        <w:rPr>
          <w:lang w:val="sr-Latn-ME"/>
        </w:rPr>
        <w:t>određuje se limit</w:t>
      </w:r>
      <w:r w:rsidR="00C938A8">
        <w:rPr>
          <w:lang w:val="sr-Latn-ME"/>
        </w:rPr>
        <w:t>om p</w:t>
      </w:r>
      <w:r w:rsidRPr="0066134B">
        <w:rPr>
          <w:lang w:val="sr-Latn-ME"/>
        </w:rPr>
        <w:t xml:space="preserve">otrošnje iz </w:t>
      </w:r>
      <w:hyperlink w:anchor="_Srednjoročni_budžetski_okvir" w:history="1">
        <w:r w:rsidRPr="0066134B">
          <w:rPr>
            <w:rStyle w:val="Hyperlink"/>
            <w:lang w:val="sr-Latn-ME"/>
          </w:rPr>
          <w:t xml:space="preserve">člana </w:t>
        </w:r>
        <w:r w:rsidR="004211AE">
          <w:rPr>
            <w:rStyle w:val="Hyperlink"/>
            <w:lang w:val="sr-Latn-ME"/>
          </w:rPr>
          <w:t>2</w:t>
        </w:r>
        <w:r w:rsidR="00DD1DA6">
          <w:rPr>
            <w:rStyle w:val="Hyperlink"/>
            <w:lang w:val="sr-Latn-ME"/>
          </w:rPr>
          <w:t>1</w:t>
        </w:r>
      </w:hyperlink>
      <w:r w:rsidRPr="0066134B">
        <w:rPr>
          <w:lang w:val="sr-Latn-ME"/>
        </w:rPr>
        <w:t xml:space="preserve"> stav 2 ovog zakona.</w:t>
      </w:r>
    </w:p>
    <w:p w14:paraId="46576F69" w14:textId="5DCD2F47" w:rsidR="00AF30F8" w:rsidRDefault="00AF30F8" w:rsidP="002C343A">
      <w:pPr>
        <w:rPr>
          <w:lang w:val="sr-Latn-ME"/>
        </w:rPr>
      </w:pPr>
      <w:r w:rsidRPr="0066134B">
        <w:rPr>
          <w:lang w:val="sr-Latn-ME"/>
        </w:rPr>
        <w:t xml:space="preserve">Limit potrošnje utvrđuje se kao zbir limita potrošnje </w:t>
      </w:r>
      <w:r w:rsidR="000C26EB">
        <w:rPr>
          <w:lang w:val="sr-Latn-ME"/>
        </w:rPr>
        <w:t xml:space="preserve">potrošačkih jedinca </w:t>
      </w:r>
      <w:r w:rsidR="00B169F8">
        <w:rPr>
          <w:lang w:val="sr-Latn-ME"/>
        </w:rPr>
        <w:t xml:space="preserve">na nivou grane organizacione klasifikacije </w:t>
      </w:r>
      <w:r w:rsidR="000C26EB">
        <w:rPr>
          <w:lang w:val="sr-Latn-ME"/>
        </w:rPr>
        <w:t xml:space="preserve">u okviru </w:t>
      </w:r>
      <w:r w:rsidRPr="0066134B">
        <w:rPr>
          <w:lang w:val="sr-Latn-ME"/>
        </w:rPr>
        <w:t>tekuć</w:t>
      </w:r>
      <w:r w:rsidR="000C26EB">
        <w:rPr>
          <w:lang w:val="sr-Latn-ME"/>
        </w:rPr>
        <w:t>eg</w:t>
      </w:r>
      <w:r w:rsidRPr="0066134B">
        <w:rPr>
          <w:lang w:val="sr-Latn-ME"/>
        </w:rPr>
        <w:t xml:space="preserve"> budžet</w:t>
      </w:r>
      <w:r w:rsidR="000C26EB">
        <w:rPr>
          <w:lang w:val="sr-Latn-ME"/>
        </w:rPr>
        <w:t>a</w:t>
      </w:r>
      <w:r w:rsidRPr="0066134B">
        <w:rPr>
          <w:lang w:val="sr-Latn-ME"/>
        </w:rPr>
        <w:t>, budžet</w:t>
      </w:r>
      <w:r w:rsidR="000C26EB">
        <w:rPr>
          <w:lang w:val="sr-Latn-ME"/>
        </w:rPr>
        <w:t>a</w:t>
      </w:r>
      <w:r w:rsidRPr="0066134B">
        <w:rPr>
          <w:lang w:val="sr-Latn-ME"/>
        </w:rPr>
        <w:t xml:space="preserve"> državnih fondova, kapitaln</w:t>
      </w:r>
      <w:r w:rsidR="000C26EB">
        <w:rPr>
          <w:lang w:val="sr-Latn-ME"/>
        </w:rPr>
        <w:t>og</w:t>
      </w:r>
      <w:r w:rsidRPr="0066134B">
        <w:rPr>
          <w:lang w:val="sr-Latn-ME"/>
        </w:rPr>
        <w:t xml:space="preserve"> budžet</w:t>
      </w:r>
      <w:r w:rsidR="000C26EB">
        <w:rPr>
          <w:lang w:val="sr-Latn-ME"/>
        </w:rPr>
        <w:t>a</w:t>
      </w:r>
      <w:r w:rsidRPr="0066134B">
        <w:rPr>
          <w:lang w:val="sr-Latn-ME"/>
        </w:rPr>
        <w:t xml:space="preserve"> i budžetsk</w:t>
      </w:r>
      <w:r w:rsidR="000C26EB">
        <w:rPr>
          <w:lang w:val="sr-Latn-ME"/>
        </w:rPr>
        <w:t>e</w:t>
      </w:r>
      <w:r w:rsidRPr="0066134B">
        <w:rPr>
          <w:lang w:val="sr-Latn-ME"/>
        </w:rPr>
        <w:t xml:space="preserve"> rezerv</w:t>
      </w:r>
      <w:r w:rsidR="000C26EB">
        <w:rPr>
          <w:lang w:val="sr-Latn-ME"/>
        </w:rPr>
        <w:t>e</w:t>
      </w:r>
      <w:r w:rsidRPr="0066134B">
        <w:rPr>
          <w:lang w:val="sr-Latn-ME"/>
        </w:rPr>
        <w:t>.</w:t>
      </w:r>
    </w:p>
    <w:p w14:paraId="3C400095" w14:textId="5CC3B2F4" w:rsidR="000C26EB" w:rsidRPr="0066134B" w:rsidRDefault="00C938A8" w:rsidP="002C343A">
      <w:pPr>
        <w:rPr>
          <w:lang w:val="sr-Latn-ME"/>
        </w:rPr>
      </w:pPr>
      <w:r>
        <w:rPr>
          <w:lang w:val="sr-Latn-ME"/>
        </w:rPr>
        <w:t xml:space="preserve">Potrošačke jedinice </w:t>
      </w:r>
      <w:r w:rsidR="00B169F8">
        <w:rPr>
          <w:lang w:val="sr-Latn-ME"/>
        </w:rPr>
        <w:t xml:space="preserve">na nivou grane organizacione klasifikacije </w:t>
      </w:r>
      <w:r w:rsidR="000C26EB">
        <w:rPr>
          <w:lang w:val="sr-Latn-ME"/>
        </w:rPr>
        <w:t>su u obavezi da u postupku planir</w:t>
      </w:r>
      <w:r>
        <w:rPr>
          <w:lang w:val="sr-Latn-ME"/>
        </w:rPr>
        <w:t>a</w:t>
      </w:r>
      <w:r w:rsidR="000C26EB">
        <w:rPr>
          <w:lang w:val="sr-Latn-ME"/>
        </w:rPr>
        <w:t xml:space="preserve">nja budžeta države, usklade </w:t>
      </w:r>
      <w:r w:rsidR="008D4821">
        <w:rPr>
          <w:lang w:val="sr-Latn-ME"/>
        </w:rPr>
        <w:t xml:space="preserve">iskazane </w:t>
      </w:r>
      <w:r w:rsidR="000C26EB">
        <w:rPr>
          <w:lang w:val="sr-Latn-ME"/>
        </w:rPr>
        <w:t>finansijske potrebe sa limit</w:t>
      </w:r>
      <w:r w:rsidR="008D4821">
        <w:rPr>
          <w:lang w:val="sr-Latn-ME"/>
        </w:rPr>
        <w:t>om</w:t>
      </w:r>
      <w:r w:rsidR="000C26EB">
        <w:rPr>
          <w:lang w:val="sr-Latn-ME"/>
        </w:rPr>
        <w:t xml:space="preserve"> potrošnje iz stava 2 ovog člana</w:t>
      </w:r>
      <w:r w:rsidR="0047584C">
        <w:rPr>
          <w:lang w:val="sr-Latn-ME"/>
        </w:rPr>
        <w:t xml:space="preserve">, koji je obavezujući </w:t>
      </w:r>
      <w:r w:rsidR="000C26EB" w:rsidRPr="0066134B">
        <w:rPr>
          <w:lang w:val="sr-Latn-ME"/>
        </w:rPr>
        <w:t xml:space="preserve">za </w:t>
      </w:r>
      <w:r w:rsidR="0047584C">
        <w:rPr>
          <w:lang w:val="sr-Latn-ME"/>
        </w:rPr>
        <w:t xml:space="preserve">potrošačke jednice </w:t>
      </w:r>
      <w:r w:rsidR="00B169F8">
        <w:rPr>
          <w:lang w:val="sr-Latn-ME"/>
        </w:rPr>
        <w:t xml:space="preserve">na nivou grane organizacione klasifikacije </w:t>
      </w:r>
      <w:r w:rsidR="0047584C">
        <w:rPr>
          <w:lang w:val="sr-Latn-ME"/>
        </w:rPr>
        <w:t xml:space="preserve">za </w:t>
      </w:r>
      <w:r w:rsidR="000C26EB" w:rsidRPr="0066134B">
        <w:rPr>
          <w:lang w:val="sr-Latn-ME"/>
        </w:rPr>
        <w:t>prvu godinu, a indikativan za drugu i treću fiskalnu godinu</w:t>
      </w:r>
    </w:p>
    <w:p w14:paraId="2359E17E" w14:textId="2074628B" w:rsidR="00AF30F8" w:rsidRDefault="00AF6094" w:rsidP="002C343A">
      <w:pPr>
        <w:rPr>
          <w:lang w:val="sr-Latn-ME"/>
        </w:rPr>
      </w:pPr>
      <w:r w:rsidRPr="0066134B">
        <w:rPr>
          <w:lang w:val="sr-Latn-ME"/>
        </w:rPr>
        <w:t xml:space="preserve">Osim u slučaju </w:t>
      </w:r>
      <w:r w:rsidR="00DD1DA6">
        <w:rPr>
          <w:lang w:val="sr-Latn-ME"/>
        </w:rPr>
        <w:t xml:space="preserve">projektovanog </w:t>
      </w:r>
      <w:r w:rsidR="00B80E71" w:rsidRPr="0066134B">
        <w:rPr>
          <w:lang w:val="sr-Latn-ME"/>
        </w:rPr>
        <w:t>pada</w:t>
      </w:r>
      <w:r w:rsidRPr="0066134B">
        <w:rPr>
          <w:lang w:val="sr-Latn-ME"/>
        </w:rPr>
        <w:t xml:space="preserve"> BDP-a</w:t>
      </w:r>
      <w:r w:rsidR="002B2067">
        <w:rPr>
          <w:lang w:val="sr-Latn-ME"/>
        </w:rPr>
        <w:t xml:space="preserve"> za narednu fiskalnu godinu</w:t>
      </w:r>
      <w:r w:rsidRPr="0066134B">
        <w:rPr>
          <w:lang w:val="sr-Latn-ME"/>
        </w:rPr>
        <w:t>, s</w:t>
      </w:r>
      <w:r w:rsidR="00AF30F8" w:rsidRPr="0066134B">
        <w:rPr>
          <w:lang w:val="sr-Latn-ME"/>
        </w:rPr>
        <w:t xml:space="preserve">topa rasta </w:t>
      </w:r>
      <w:r w:rsidR="00F4497A" w:rsidRPr="0066134B">
        <w:rPr>
          <w:lang w:val="sr-Latn-ME"/>
        </w:rPr>
        <w:t>Limita potrošnje iz stava 2 ovog člana</w:t>
      </w:r>
      <w:r w:rsidR="0047584C">
        <w:rPr>
          <w:lang w:val="sr-Latn-ME"/>
        </w:rPr>
        <w:t xml:space="preserve"> </w:t>
      </w:r>
      <w:r w:rsidR="008F1956" w:rsidRPr="0066134B">
        <w:rPr>
          <w:lang w:val="sr-Latn-ME"/>
        </w:rPr>
        <w:t xml:space="preserve">ne može biti veća od </w:t>
      </w:r>
      <w:r w:rsidR="00AF30F8" w:rsidRPr="0066134B">
        <w:rPr>
          <w:lang w:val="sr-Latn-ME"/>
        </w:rPr>
        <w:t xml:space="preserve">od </w:t>
      </w:r>
      <w:r w:rsidR="009E09C8" w:rsidRPr="0066134B">
        <w:rPr>
          <w:lang w:val="sr-Latn-ME"/>
        </w:rPr>
        <w:t xml:space="preserve">projektovane </w:t>
      </w:r>
      <w:r w:rsidR="00AF30F8" w:rsidRPr="0066134B">
        <w:rPr>
          <w:lang w:val="sr-Latn-ME"/>
        </w:rPr>
        <w:t xml:space="preserve">stope </w:t>
      </w:r>
      <w:r w:rsidR="00F4497A" w:rsidRPr="0066134B">
        <w:rPr>
          <w:lang w:val="sr-Latn-ME"/>
        </w:rPr>
        <w:t xml:space="preserve">nominalnog </w:t>
      </w:r>
      <w:r w:rsidR="00AF30F8" w:rsidRPr="0066134B">
        <w:rPr>
          <w:lang w:val="sr-Latn-ME"/>
        </w:rPr>
        <w:t>rasta BDP-a</w:t>
      </w:r>
      <w:r w:rsidR="008F1956" w:rsidRPr="0066134B">
        <w:rPr>
          <w:lang w:val="sr-Latn-ME"/>
        </w:rPr>
        <w:t>.</w:t>
      </w:r>
    </w:p>
    <w:p w14:paraId="4A2C6A27" w14:textId="7921BCBA" w:rsidR="009E09C8" w:rsidRPr="0066134B" w:rsidRDefault="009E09C8" w:rsidP="002C343A">
      <w:pPr>
        <w:rPr>
          <w:lang w:val="sr-Latn-ME"/>
        </w:rPr>
      </w:pPr>
      <w:r w:rsidRPr="0066134B">
        <w:rPr>
          <w:lang w:val="sr-Latn-ME"/>
        </w:rPr>
        <w:t xml:space="preserve">Limit potrošnje budžetske rezerve utvrđuje se u iznosu </w:t>
      </w:r>
      <w:r w:rsidR="002A7FB4" w:rsidRPr="0066134B">
        <w:rPr>
          <w:lang w:val="sr-Latn-ME"/>
        </w:rPr>
        <w:t xml:space="preserve">do </w:t>
      </w:r>
      <w:r w:rsidR="0073455E">
        <w:rPr>
          <w:lang w:val="sr-Latn-ME"/>
        </w:rPr>
        <w:t>3</w:t>
      </w:r>
      <w:r w:rsidRPr="0066134B">
        <w:rPr>
          <w:lang w:val="sr-Latn-ME"/>
        </w:rPr>
        <w:t xml:space="preserve">% </w:t>
      </w:r>
      <w:r w:rsidR="00250B69" w:rsidRPr="0066134B">
        <w:rPr>
          <w:lang w:val="sr-Latn-ME"/>
        </w:rPr>
        <w:t xml:space="preserve">kumulativnog </w:t>
      </w:r>
      <w:r w:rsidR="00044D86" w:rsidRPr="0066134B">
        <w:rPr>
          <w:lang w:val="sr-Latn-ME"/>
        </w:rPr>
        <w:t xml:space="preserve">limita potrošnje </w:t>
      </w:r>
      <w:r w:rsidRPr="0066134B">
        <w:rPr>
          <w:lang w:val="sr-Latn-ME"/>
        </w:rPr>
        <w:t>tekućeg i budžeta državnih fondova.</w:t>
      </w:r>
    </w:p>
    <w:p w14:paraId="52D8543F" w14:textId="77777777" w:rsidR="00FD2FD2" w:rsidRPr="0066134B" w:rsidRDefault="00AF30F8">
      <w:pPr>
        <w:pStyle w:val="Heading2"/>
        <w:rPr>
          <w:lang w:val="sr-Latn-ME"/>
        </w:rPr>
      </w:pPr>
      <w:bookmarkStart w:id="108" w:name="_Toc228399601"/>
      <w:bookmarkEnd w:id="104"/>
      <w:r w:rsidRPr="0066134B">
        <w:rPr>
          <w:lang w:val="sr-Latn-ME"/>
        </w:rPr>
        <w:t>Obuhvat limita potrošnje</w:t>
      </w:r>
      <w:bookmarkEnd w:id="108"/>
    </w:p>
    <w:p w14:paraId="5024C788" w14:textId="4E07C379" w:rsidR="00AF30F8" w:rsidRPr="0066134B" w:rsidRDefault="00AF30F8" w:rsidP="00A979C8">
      <w:pPr>
        <w:pStyle w:val="Heading3"/>
        <w:numPr>
          <w:ilvl w:val="2"/>
          <w:numId w:val="20"/>
        </w:numPr>
      </w:pPr>
      <w:bookmarkStart w:id="109" w:name="_Toc228399602"/>
      <w:bookmarkEnd w:id="109"/>
    </w:p>
    <w:p w14:paraId="2E0793A9" w14:textId="77777777" w:rsidR="00AF30F8" w:rsidRPr="0066134B" w:rsidRDefault="00AF30F8" w:rsidP="00247B90">
      <w:pPr>
        <w:rPr>
          <w:lang w:val="sr-Latn-ME"/>
        </w:rPr>
      </w:pPr>
      <w:r w:rsidRPr="0066134B">
        <w:rPr>
          <w:lang w:val="sr-Latn-ME"/>
        </w:rPr>
        <w:t>Limit potrošnje obuhvata:</w:t>
      </w:r>
    </w:p>
    <w:p w14:paraId="73B87968" w14:textId="77777777" w:rsidR="00AF30F8" w:rsidRPr="0066134B" w:rsidRDefault="00AF30F8" w:rsidP="00247B90">
      <w:pPr>
        <w:rPr>
          <w:lang w:val="sr-Latn-ME"/>
        </w:rPr>
      </w:pPr>
      <w:r w:rsidRPr="0066134B">
        <w:rPr>
          <w:lang w:val="sr-Latn-ME"/>
        </w:rPr>
        <w:t>1) izdatke tekućeg budžeta, budžeta državnih fondova i kapitalnog budžeta i,</w:t>
      </w:r>
    </w:p>
    <w:p w14:paraId="071681C5" w14:textId="77777777" w:rsidR="00AF30F8" w:rsidRPr="0066134B" w:rsidRDefault="00AF30F8" w:rsidP="00247B90">
      <w:pPr>
        <w:rPr>
          <w:lang w:val="sr-Latn-ME"/>
        </w:rPr>
      </w:pPr>
      <w:r w:rsidRPr="0066134B">
        <w:rPr>
          <w:lang w:val="sr-Latn-ME"/>
        </w:rPr>
        <w:t>2) budžetsku rezervu.</w:t>
      </w:r>
    </w:p>
    <w:p w14:paraId="057D2721" w14:textId="77777777" w:rsidR="00AF30F8" w:rsidRPr="0066134B" w:rsidRDefault="00AF30F8" w:rsidP="00247B90">
      <w:pPr>
        <w:rPr>
          <w:lang w:val="sr-Latn-ME"/>
        </w:rPr>
      </w:pPr>
      <w:r w:rsidRPr="0066134B">
        <w:rPr>
          <w:lang w:val="sr-Latn-ME"/>
        </w:rPr>
        <w:t>Limit potrošnje ne obuhvata:</w:t>
      </w:r>
    </w:p>
    <w:p w14:paraId="2D52D82F" w14:textId="77777777" w:rsidR="00AF30F8" w:rsidRPr="0066134B" w:rsidRDefault="00AF30F8" w:rsidP="00247B90">
      <w:pPr>
        <w:rPr>
          <w:lang w:val="sr-Latn-ME"/>
        </w:rPr>
      </w:pPr>
      <w:r w:rsidRPr="0066134B">
        <w:rPr>
          <w:lang w:val="sr-Latn-ME"/>
        </w:rPr>
        <w:t>1) izdatke otplate duga i kamata za otplatu duga;</w:t>
      </w:r>
    </w:p>
    <w:p w14:paraId="5E3C4995" w14:textId="77777777" w:rsidR="00AF30F8" w:rsidRPr="0066134B" w:rsidRDefault="00AF30F8" w:rsidP="00247B90">
      <w:pPr>
        <w:rPr>
          <w:lang w:val="sr-Latn-ME"/>
        </w:rPr>
      </w:pPr>
      <w:r w:rsidRPr="0066134B">
        <w:rPr>
          <w:lang w:val="sr-Latn-ME"/>
        </w:rPr>
        <w:t>2) donacije iz fondova Evropske unije i druge donacije;</w:t>
      </w:r>
    </w:p>
    <w:p w14:paraId="25718AD0" w14:textId="7CF252BE" w:rsidR="00CE289F" w:rsidRPr="0066134B" w:rsidRDefault="003D703B" w:rsidP="00247B90">
      <w:pPr>
        <w:rPr>
          <w:lang w:val="sr-Latn-ME"/>
        </w:rPr>
      </w:pPr>
      <w:r>
        <w:rPr>
          <w:lang w:val="sr-Latn-ME"/>
        </w:rPr>
        <w:lastRenderedPageBreak/>
        <w:t>3</w:t>
      </w:r>
      <w:r w:rsidR="00AF30F8" w:rsidRPr="0066134B">
        <w:rPr>
          <w:lang w:val="sr-Latn-ME"/>
        </w:rPr>
        <w:t>) izdatke po osnovu Sopstvenih sredstava Evropske unije;</w:t>
      </w:r>
    </w:p>
    <w:p w14:paraId="0FE707DC" w14:textId="65D64B88" w:rsidR="00A77B65" w:rsidRPr="0066134B" w:rsidRDefault="003D703B" w:rsidP="00247B90">
      <w:pPr>
        <w:rPr>
          <w:lang w:val="sr-Latn-ME"/>
        </w:rPr>
      </w:pPr>
      <w:r>
        <w:rPr>
          <w:lang w:val="sr-Latn-ME"/>
        </w:rPr>
        <w:t>4</w:t>
      </w:r>
      <w:r w:rsidR="00A77B65" w:rsidRPr="0066134B">
        <w:rPr>
          <w:lang w:val="sr-Latn-ME"/>
        </w:rPr>
        <w:t>) izdatke za kupovinu hartija od vrijednosti</w:t>
      </w:r>
      <w:r w:rsidR="00BC3B30" w:rsidRPr="0066134B">
        <w:rPr>
          <w:lang w:val="sr-Latn-ME"/>
        </w:rPr>
        <w:t>;</w:t>
      </w:r>
    </w:p>
    <w:p w14:paraId="2D25428A" w14:textId="5A506116" w:rsidR="00AF6094" w:rsidRPr="0066134B" w:rsidRDefault="003D703B" w:rsidP="00247B90">
      <w:pPr>
        <w:rPr>
          <w:lang w:val="sr-Latn-ME"/>
        </w:rPr>
      </w:pPr>
      <w:r>
        <w:rPr>
          <w:lang w:val="sr-Latn-ME"/>
        </w:rPr>
        <w:t>5</w:t>
      </w:r>
      <w:r w:rsidR="00A77B65" w:rsidRPr="0066134B">
        <w:rPr>
          <w:lang w:val="sr-Latn-ME"/>
        </w:rPr>
        <w:t>) izdatke za date pozajmice i kredite</w:t>
      </w:r>
      <w:r w:rsidR="00BC3B30" w:rsidRPr="0066134B">
        <w:rPr>
          <w:lang w:val="sr-Latn-ME"/>
        </w:rPr>
        <w:t>;</w:t>
      </w:r>
    </w:p>
    <w:p w14:paraId="1DDE9340" w14:textId="775D4326" w:rsidR="00AF30F8" w:rsidRPr="0066134B" w:rsidRDefault="007E637C" w:rsidP="00247B90">
      <w:pPr>
        <w:rPr>
          <w:lang w:val="sr-Latn-ME"/>
        </w:rPr>
      </w:pPr>
      <w:r>
        <w:rPr>
          <w:lang w:val="sr-Latn-ME"/>
        </w:rPr>
        <w:t>6</w:t>
      </w:r>
      <w:r w:rsidR="00AF30F8" w:rsidRPr="0066134B">
        <w:rPr>
          <w:lang w:val="sr-Latn-ME"/>
        </w:rPr>
        <w:t xml:space="preserve">) izdatke </w:t>
      </w:r>
      <w:r>
        <w:rPr>
          <w:lang w:val="sr-Latn-ME"/>
        </w:rPr>
        <w:t xml:space="preserve">otklanjanja posljedica i </w:t>
      </w:r>
      <w:r w:rsidR="00AF30F8" w:rsidRPr="0066134B">
        <w:rPr>
          <w:lang w:val="sr-Latn-ME"/>
        </w:rPr>
        <w:t>finansiranj</w:t>
      </w:r>
      <w:r>
        <w:rPr>
          <w:lang w:val="sr-Latn-ME"/>
        </w:rPr>
        <w:t>e</w:t>
      </w:r>
      <w:r w:rsidR="00AF30F8" w:rsidRPr="0066134B">
        <w:rPr>
          <w:lang w:val="sr-Latn-ME"/>
        </w:rPr>
        <w:t xml:space="preserve"> materijalne štete nastale usljed elementarnih nepogoda i drugih vanrednih i nepredvidivih okolnosti, odnosno usljed više sile.</w:t>
      </w:r>
    </w:p>
    <w:p w14:paraId="7EC3BC70" w14:textId="77777777" w:rsidR="00FD2FD2" w:rsidRPr="0066134B" w:rsidRDefault="00AF30F8">
      <w:pPr>
        <w:pStyle w:val="Heading2"/>
        <w:rPr>
          <w:lang w:val="sr-Latn-ME"/>
        </w:rPr>
      </w:pPr>
      <w:bookmarkStart w:id="110" w:name="_Toc228399603"/>
      <w:r w:rsidRPr="0066134B">
        <w:rPr>
          <w:lang w:val="sr-Latn-ME"/>
        </w:rPr>
        <w:t>Iskazivanje limita potrošnje</w:t>
      </w:r>
      <w:bookmarkEnd w:id="110"/>
    </w:p>
    <w:p w14:paraId="36210BC0" w14:textId="44B57D57" w:rsidR="00AF30F8" w:rsidRPr="0066134B" w:rsidRDefault="00AF30F8" w:rsidP="00A979C8">
      <w:pPr>
        <w:pStyle w:val="Heading3"/>
        <w:numPr>
          <w:ilvl w:val="2"/>
          <w:numId w:val="20"/>
        </w:numPr>
      </w:pPr>
      <w:bookmarkStart w:id="111" w:name="_Član_24"/>
      <w:bookmarkStart w:id="112" w:name="_Toc228399604"/>
      <w:bookmarkEnd w:id="111"/>
      <w:bookmarkEnd w:id="112"/>
    </w:p>
    <w:p w14:paraId="2CCC905B" w14:textId="77777777" w:rsidR="00AF30F8" w:rsidRPr="0066134B" w:rsidRDefault="00AF30F8" w:rsidP="00247B90">
      <w:pPr>
        <w:rPr>
          <w:lang w:val="sr-Latn-ME"/>
        </w:rPr>
      </w:pPr>
      <w:r w:rsidRPr="0066134B">
        <w:rPr>
          <w:lang w:val="sr-Latn-ME"/>
        </w:rPr>
        <w:t>Limit potrošnje iskazuje se:</w:t>
      </w:r>
    </w:p>
    <w:p w14:paraId="3ECAB11A" w14:textId="77777777" w:rsidR="00AF30F8" w:rsidRPr="0066134B" w:rsidRDefault="00AF30F8" w:rsidP="00247B90">
      <w:pPr>
        <w:rPr>
          <w:lang w:val="sr-Latn-ME"/>
        </w:rPr>
      </w:pPr>
      <w:r w:rsidRPr="0066134B">
        <w:rPr>
          <w:lang w:val="sr-Latn-ME"/>
        </w:rPr>
        <w:t>1) za period od tri naredne fiskalne godine;</w:t>
      </w:r>
    </w:p>
    <w:p w14:paraId="00F8F536" w14:textId="77777777" w:rsidR="00AF30F8" w:rsidRPr="0066134B" w:rsidRDefault="00AF30F8" w:rsidP="00247B90">
      <w:pPr>
        <w:rPr>
          <w:lang w:val="sr-Latn-ME"/>
        </w:rPr>
      </w:pPr>
      <w:r w:rsidRPr="0066134B">
        <w:rPr>
          <w:lang w:val="sr-Latn-ME"/>
        </w:rPr>
        <w:t>2) raspodjelom na tekući budžet, budžet državnih fondova, kapitalni budžet i budžetsku rezervu;</w:t>
      </w:r>
    </w:p>
    <w:p w14:paraId="69E3C606" w14:textId="7294452F" w:rsidR="00AF30F8" w:rsidRPr="0066134B" w:rsidRDefault="00AF30F8" w:rsidP="00247B90">
      <w:pPr>
        <w:rPr>
          <w:lang w:val="sr-Latn-ME"/>
        </w:rPr>
      </w:pPr>
      <w:r w:rsidRPr="0066134B">
        <w:rPr>
          <w:lang w:val="sr-Latn-ME"/>
        </w:rPr>
        <w:t xml:space="preserve">3) raspodjelom na budžete potrošačkih jedinica </w:t>
      </w:r>
      <w:r w:rsidR="00B169F8">
        <w:rPr>
          <w:lang w:val="sr-Latn-ME"/>
        </w:rPr>
        <w:t xml:space="preserve">na nivou grane organizacione klasifikacije </w:t>
      </w:r>
      <w:r w:rsidRPr="0066134B">
        <w:rPr>
          <w:lang w:val="sr-Latn-ME"/>
        </w:rPr>
        <w:t>koj</w:t>
      </w:r>
      <w:r w:rsidR="00C61B8E">
        <w:rPr>
          <w:lang w:val="sr-Latn-ME"/>
        </w:rPr>
        <w:t>i</w:t>
      </w:r>
      <w:r w:rsidRPr="0066134B">
        <w:rPr>
          <w:lang w:val="sr-Latn-ME"/>
        </w:rPr>
        <w:t xml:space="preserve"> uključuje budžete potrošačkih jedinica nad kojima te potrošačke jedinice vrše nadzor;</w:t>
      </w:r>
    </w:p>
    <w:p w14:paraId="00FE0E0B" w14:textId="5D5B4476" w:rsidR="00AF30F8" w:rsidRPr="0066134B" w:rsidRDefault="00AF30F8" w:rsidP="00247B90">
      <w:pPr>
        <w:rPr>
          <w:lang w:val="sr-Latn-ME"/>
        </w:rPr>
      </w:pPr>
      <w:r w:rsidRPr="0066134B">
        <w:rPr>
          <w:lang w:val="sr-Latn-ME"/>
        </w:rPr>
        <w:t xml:space="preserve">Potrošačke jedinice </w:t>
      </w:r>
      <w:r w:rsidR="00B169F8">
        <w:rPr>
          <w:lang w:val="sr-Latn-ME"/>
        </w:rPr>
        <w:t xml:space="preserve">na nivou grane organizacione klasifikacije </w:t>
      </w:r>
      <w:r w:rsidRPr="0066134B">
        <w:rPr>
          <w:lang w:val="sr-Latn-ME"/>
        </w:rPr>
        <w:t xml:space="preserve">dužne su da svoj budžet i budžete potrošačkih jedinica </w:t>
      </w:r>
      <w:r w:rsidR="002123F0">
        <w:rPr>
          <w:lang w:val="sr-Latn-ME"/>
        </w:rPr>
        <w:t xml:space="preserve">u okviru grane i </w:t>
      </w:r>
      <w:r w:rsidRPr="0066134B">
        <w:rPr>
          <w:lang w:val="sr-Latn-ME"/>
        </w:rPr>
        <w:t>nad kojima vrše nadzor planiraju i koordiniraju u skladu sa utvrđenim limitima potrošnje iz stava 1 tačka 3 ovog člana.</w:t>
      </w:r>
    </w:p>
    <w:p w14:paraId="47A69DA5" w14:textId="77777777" w:rsidR="00FD2FD2" w:rsidRPr="0066134B" w:rsidRDefault="00AF30F8">
      <w:pPr>
        <w:pStyle w:val="Heading2"/>
        <w:rPr>
          <w:lang w:val="sr-Latn-ME"/>
        </w:rPr>
      </w:pPr>
      <w:bookmarkStart w:id="113" w:name="_Ocjena_primjene_kriterijuma"/>
      <w:bookmarkStart w:id="114" w:name="_Toc228399605"/>
      <w:bookmarkStart w:id="115" w:name="OcjenaKriterijumaFiskalneOdgovornosti"/>
      <w:bookmarkEnd w:id="105"/>
      <w:bookmarkEnd w:id="113"/>
      <w:r w:rsidRPr="0066134B">
        <w:rPr>
          <w:lang w:val="sr-Latn-ME"/>
        </w:rPr>
        <w:t>Ocjena primjene kriterijuma fiskalne odgovornosti</w:t>
      </w:r>
      <w:bookmarkEnd w:id="114"/>
    </w:p>
    <w:p w14:paraId="5DFAA792" w14:textId="09C2A385" w:rsidR="00AF30F8" w:rsidRPr="0066134B" w:rsidRDefault="00AF30F8" w:rsidP="00A979C8">
      <w:pPr>
        <w:pStyle w:val="Heading3"/>
        <w:numPr>
          <w:ilvl w:val="2"/>
          <w:numId w:val="20"/>
        </w:numPr>
      </w:pPr>
      <w:bookmarkStart w:id="116" w:name="_Član_26"/>
      <w:bookmarkStart w:id="117" w:name="_Toc228399606"/>
      <w:bookmarkEnd w:id="116"/>
      <w:bookmarkEnd w:id="117"/>
    </w:p>
    <w:p w14:paraId="73FB63B4" w14:textId="3B861C56" w:rsidR="00AF30F8" w:rsidRPr="0066134B" w:rsidRDefault="00AF30F8" w:rsidP="00247B90">
      <w:pPr>
        <w:rPr>
          <w:lang w:val="sr-Latn-ME"/>
        </w:rPr>
      </w:pPr>
      <w:r w:rsidRPr="0066134B">
        <w:rPr>
          <w:lang w:val="sr-Latn-ME"/>
        </w:rPr>
        <w:t xml:space="preserve">Radi utvrđivanja primjene </w:t>
      </w:r>
      <w:r w:rsidR="00643730">
        <w:rPr>
          <w:lang w:val="sr-Latn-ME"/>
        </w:rPr>
        <w:t xml:space="preserve">fiskalnih pravila </w:t>
      </w:r>
      <w:r w:rsidRPr="0066134B">
        <w:rPr>
          <w:lang w:val="sr-Latn-ME"/>
        </w:rPr>
        <w:t>iz čl</w:t>
      </w:r>
      <w:r w:rsidR="00FD4E95">
        <w:rPr>
          <w:lang w:val="sr-Latn-ME"/>
        </w:rPr>
        <w:t>ana</w:t>
      </w:r>
      <w:r w:rsidR="00E525E2">
        <w:rPr>
          <w:lang w:val="sr-Latn-ME"/>
        </w:rPr>
        <w:t xml:space="preserve"> </w:t>
      </w:r>
      <w:hyperlink w:anchor="_Nivoi_za_planiranje" w:history="1">
        <w:r w:rsidR="00E525E2" w:rsidRPr="00CE3229">
          <w:rPr>
            <w:rStyle w:val="Hyperlink"/>
            <w:lang w:val="sr-Latn-ME"/>
          </w:rPr>
          <w:t>23</w:t>
        </w:r>
      </w:hyperlink>
      <w:r w:rsidRPr="0066134B">
        <w:rPr>
          <w:lang w:val="sr-Latn-ME"/>
        </w:rPr>
        <w:t xml:space="preserve"> ovog zakona</w:t>
      </w:r>
      <w:r w:rsidR="00CE3229">
        <w:rPr>
          <w:lang w:val="sr-Latn-ME"/>
        </w:rPr>
        <w:t>,</w:t>
      </w:r>
      <w:r w:rsidRPr="0066134B">
        <w:rPr>
          <w:lang w:val="sr-Latn-ME"/>
        </w:rPr>
        <w:t xml:space="preserve"> Fiskalni savjet Crne Gore dužan je da na godišnji zakon o završnom računu budžeta da </w:t>
      </w:r>
      <w:r w:rsidR="00530743" w:rsidRPr="0066134B">
        <w:rPr>
          <w:lang w:val="sr-Latn-ME"/>
        </w:rPr>
        <w:t xml:space="preserve">ocjenu </w:t>
      </w:r>
      <w:r w:rsidRPr="0066134B">
        <w:rPr>
          <w:lang w:val="sr-Latn-ME"/>
        </w:rPr>
        <w:t>i da t</w:t>
      </w:r>
      <w:r w:rsidR="00530743" w:rsidRPr="0066134B">
        <w:rPr>
          <w:lang w:val="sr-Latn-ME"/>
        </w:rPr>
        <w:t>u</w:t>
      </w:r>
      <w:r w:rsidRPr="0066134B">
        <w:rPr>
          <w:lang w:val="sr-Latn-ME"/>
        </w:rPr>
        <w:t xml:space="preserve"> </w:t>
      </w:r>
      <w:r w:rsidR="00530743" w:rsidRPr="0066134B">
        <w:rPr>
          <w:lang w:val="sr-Latn-ME"/>
        </w:rPr>
        <w:t xml:space="preserve">ocjenu </w:t>
      </w:r>
      <w:r w:rsidRPr="0066134B">
        <w:rPr>
          <w:lang w:val="sr-Latn-ME"/>
        </w:rPr>
        <w:t>dostavi Skupštini i Vladi, u roku od 30 dana od dana donošenja tog zakona.</w:t>
      </w:r>
    </w:p>
    <w:p w14:paraId="0E2CDE2A" w14:textId="200AA625" w:rsidR="00AF30F8" w:rsidRPr="0066134B" w:rsidRDefault="00AF30F8" w:rsidP="00247B90">
      <w:pPr>
        <w:rPr>
          <w:lang w:val="sr-Latn-ME"/>
        </w:rPr>
      </w:pPr>
      <w:r w:rsidRPr="0066134B">
        <w:rPr>
          <w:lang w:val="sr-Latn-ME"/>
        </w:rPr>
        <w:t>Izuzetno od stava 1 ovog člana</w:t>
      </w:r>
      <w:r w:rsidR="00CE3229">
        <w:rPr>
          <w:lang w:val="sr-Latn-ME"/>
        </w:rPr>
        <w:t>,</w:t>
      </w:r>
      <w:r w:rsidRPr="0066134B">
        <w:rPr>
          <w:lang w:val="sr-Latn-ME"/>
        </w:rPr>
        <w:t xml:space="preserve"> ako godišnji zakon o završnom računu budžeta nije usvojen u toku tekuće za prethodnu fiskalnu godinu, Fiskalni savjet Crne Gore dužan je da do 1. marta naredne fiskalne godine da </w:t>
      </w:r>
      <w:r w:rsidR="00530743" w:rsidRPr="0066134B">
        <w:rPr>
          <w:lang w:val="sr-Latn-ME"/>
        </w:rPr>
        <w:t xml:space="preserve">ocjenu </w:t>
      </w:r>
      <w:r w:rsidRPr="0066134B">
        <w:rPr>
          <w:lang w:val="sr-Latn-ME"/>
        </w:rPr>
        <w:t xml:space="preserve">o primjeni kriterijuma fiskalne odgovornosti </w:t>
      </w:r>
      <w:r w:rsidR="00CE3229" w:rsidRPr="0066134B">
        <w:rPr>
          <w:lang w:val="sr-Latn-ME"/>
        </w:rPr>
        <w:t xml:space="preserve">iz čl. </w:t>
      </w:r>
      <w:hyperlink w:anchor="_Planiranje_fiskalne_politike" w:history="1">
        <w:r w:rsidR="00CE3229" w:rsidRPr="00E525E2">
          <w:rPr>
            <w:rStyle w:val="Hyperlink"/>
            <w:lang w:val="sr-Latn-ME"/>
          </w:rPr>
          <w:t>22</w:t>
        </w:r>
      </w:hyperlink>
      <w:r w:rsidR="00CE3229">
        <w:rPr>
          <w:lang w:val="sr-Latn-ME"/>
        </w:rPr>
        <w:t xml:space="preserve"> i </w:t>
      </w:r>
      <w:hyperlink w:anchor="_Nivoi_za_planiranje" w:history="1">
        <w:r w:rsidR="00CE3229" w:rsidRPr="00CE3229">
          <w:rPr>
            <w:rStyle w:val="Hyperlink"/>
            <w:lang w:val="sr-Latn-ME"/>
          </w:rPr>
          <w:t>23</w:t>
        </w:r>
      </w:hyperlink>
      <w:r w:rsidR="00CE3229" w:rsidRPr="0066134B">
        <w:rPr>
          <w:lang w:val="sr-Latn-ME"/>
        </w:rPr>
        <w:t xml:space="preserve"> </w:t>
      </w:r>
      <w:r w:rsidRPr="0066134B">
        <w:rPr>
          <w:lang w:val="sr-Latn-ME"/>
        </w:rPr>
        <w:t xml:space="preserve">ovog zakona na osnovu </w:t>
      </w:r>
      <w:r w:rsidR="00530743" w:rsidRPr="0066134B">
        <w:rPr>
          <w:lang w:val="sr-Latn-ME"/>
        </w:rPr>
        <w:t xml:space="preserve">Predloga godišnjeg zakona o završnom računu </w:t>
      </w:r>
      <w:r w:rsidRPr="0066134B">
        <w:rPr>
          <w:lang w:val="sr-Latn-ME"/>
        </w:rPr>
        <w:t>i t</w:t>
      </w:r>
      <w:r w:rsidR="00530743" w:rsidRPr="0066134B">
        <w:rPr>
          <w:lang w:val="sr-Latn-ME"/>
        </w:rPr>
        <w:t>u</w:t>
      </w:r>
      <w:r w:rsidRPr="0066134B">
        <w:rPr>
          <w:lang w:val="sr-Latn-ME"/>
        </w:rPr>
        <w:t xml:space="preserve"> </w:t>
      </w:r>
      <w:r w:rsidR="00530743" w:rsidRPr="0066134B">
        <w:rPr>
          <w:lang w:val="sr-Latn-ME"/>
        </w:rPr>
        <w:t xml:space="preserve">ocjenu </w:t>
      </w:r>
      <w:r w:rsidRPr="0066134B">
        <w:rPr>
          <w:lang w:val="sr-Latn-ME"/>
        </w:rPr>
        <w:t>dostavi Skupštini i Vladi.</w:t>
      </w:r>
    </w:p>
    <w:p w14:paraId="6A53A8C7" w14:textId="1AA40424" w:rsidR="00AF30F8" w:rsidRPr="0066134B" w:rsidRDefault="00AF30F8" w:rsidP="00247B90">
      <w:pPr>
        <w:rPr>
          <w:lang w:val="sr-Latn-ME"/>
        </w:rPr>
      </w:pPr>
      <w:r w:rsidRPr="0066134B">
        <w:rPr>
          <w:lang w:val="sr-Latn-ME"/>
        </w:rPr>
        <w:t xml:space="preserve">Radi davanja </w:t>
      </w:r>
      <w:r w:rsidR="00530743" w:rsidRPr="0066134B">
        <w:rPr>
          <w:lang w:val="sr-Latn-ME"/>
        </w:rPr>
        <w:t xml:space="preserve">ocjene </w:t>
      </w:r>
      <w:r w:rsidRPr="0066134B">
        <w:rPr>
          <w:lang w:val="sr-Latn-ME"/>
        </w:rPr>
        <w:t>iz stava 2 ovog člana</w:t>
      </w:r>
      <w:r w:rsidR="00530743" w:rsidRPr="0066134B">
        <w:rPr>
          <w:lang w:val="sr-Latn-ME"/>
        </w:rPr>
        <w:t>,</w:t>
      </w:r>
      <w:r w:rsidRPr="0066134B">
        <w:rPr>
          <w:lang w:val="sr-Latn-ME"/>
        </w:rPr>
        <w:t xml:space="preserve"> Fiskalni savjet Crne Gore može da podnese zahtjev Ministarstvu za dobijanje podataka o </w:t>
      </w:r>
      <w:r w:rsidR="00530743" w:rsidRPr="0066134B">
        <w:rPr>
          <w:lang w:val="sr-Latn-ME"/>
        </w:rPr>
        <w:t xml:space="preserve">Predlogu godišnjeg zakona o </w:t>
      </w:r>
      <w:r w:rsidRPr="0066134B">
        <w:rPr>
          <w:lang w:val="sr-Latn-ME"/>
        </w:rPr>
        <w:t>završnom računu budžeta.</w:t>
      </w:r>
    </w:p>
    <w:p w14:paraId="0C9877BF" w14:textId="153D53EB" w:rsidR="00AF30F8" w:rsidRPr="0066134B" w:rsidRDefault="00CA1048" w:rsidP="00247B90">
      <w:pPr>
        <w:rPr>
          <w:strike/>
          <w:lang w:val="sr-Latn-ME"/>
        </w:rPr>
      </w:pPr>
      <w:r w:rsidRPr="0066134B">
        <w:rPr>
          <w:lang w:val="sr-Latn-ME"/>
        </w:rPr>
        <w:t xml:space="preserve">Podatke </w:t>
      </w:r>
      <w:r w:rsidR="00AF30F8" w:rsidRPr="0066134B">
        <w:rPr>
          <w:lang w:val="sr-Latn-ME"/>
        </w:rPr>
        <w:t xml:space="preserve">iz stava 3 ovog člana Ministarstvo </w:t>
      </w:r>
      <w:r w:rsidRPr="0066134B">
        <w:rPr>
          <w:lang w:val="sr-Latn-ME"/>
        </w:rPr>
        <w:t xml:space="preserve">je </w:t>
      </w:r>
      <w:r w:rsidR="00AF30F8" w:rsidRPr="0066134B">
        <w:rPr>
          <w:lang w:val="sr-Latn-ME"/>
        </w:rPr>
        <w:t>dužno da dostavi Fiskalnom savjetu Crne Gore u roku od 30 dana od dana prijema zahtjeva.</w:t>
      </w:r>
      <w:bookmarkStart w:id="118" w:name="_Član_27"/>
      <w:bookmarkEnd w:id="115"/>
      <w:bookmarkEnd w:id="118"/>
    </w:p>
    <w:p w14:paraId="737AA8A6" w14:textId="7C4ADAA2" w:rsidR="00AF30F8" w:rsidRPr="0066134B" w:rsidRDefault="00192D90" w:rsidP="00BB116B">
      <w:pPr>
        <w:pStyle w:val="Heading1"/>
        <w:rPr>
          <w:lang w:val="sr-Latn-ME"/>
        </w:rPr>
      </w:pPr>
      <w:bookmarkStart w:id="119" w:name="_Toc228399607"/>
      <w:r>
        <w:rPr>
          <w:lang w:val="sr-Latn-ME"/>
        </w:rPr>
        <w:t>I</w:t>
      </w:r>
      <w:r w:rsidR="00AF30F8" w:rsidRPr="0066134B">
        <w:rPr>
          <w:lang w:val="sr-Latn-ME"/>
        </w:rPr>
        <w:t>V PRIPREMA I PLANIRANjE BUDžETA</w:t>
      </w:r>
      <w:bookmarkEnd w:id="119"/>
    </w:p>
    <w:p w14:paraId="43A4E4C3" w14:textId="77777777" w:rsidR="00FD2FD2" w:rsidRPr="0066134B" w:rsidRDefault="00AF30F8">
      <w:pPr>
        <w:pStyle w:val="Heading2"/>
        <w:rPr>
          <w:lang w:val="sr-Latn-ME"/>
        </w:rPr>
      </w:pPr>
      <w:bookmarkStart w:id="120" w:name="_Toc228399608"/>
      <w:r w:rsidRPr="0066134B">
        <w:rPr>
          <w:lang w:val="sr-Latn-ME"/>
        </w:rPr>
        <w:t>Planiranje budžeta</w:t>
      </w:r>
      <w:bookmarkEnd w:id="120"/>
    </w:p>
    <w:p w14:paraId="27E8DB71" w14:textId="0109EC3D" w:rsidR="00AF30F8" w:rsidRPr="0066134B" w:rsidRDefault="00AF30F8" w:rsidP="00A979C8">
      <w:pPr>
        <w:pStyle w:val="Heading3"/>
        <w:numPr>
          <w:ilvl w:val="2"/>
          <w:numId w:val="20"/>
        </w:numPr>
      </w:pPr>
      <w:bookmarkStart w:id="121" w:name="_Toc228399609"/>
      <w:bookmarkEnd w:id="121"/>
    </w:p>
    <w:p w14:paraId="2B374649" w14:textId="74B88ACB" w:rsidR="00AF30F8" w:rsidRPr="0066134B" w:rsidRDefault="00AF30F8" w:rsidP="00B76CE2">
      <w:pPr>
        <w:rPr>
          <w:lang w:val="sr-Latn-ME"/>
        </w:rPr>
      </w:pPr>
      <w:r w:rsidRPr="0066134B">
        <w:rPr>
          <w:lang w:val="sr-Latn-ME"/>
        </w:rPr>
        <w:t xml:space="preserve">Planiranje budžeta države zasniva se na ekonomskoj i fiskalnoj politici, smjernicama </w:t>
      </w:r>
      <w:r w:rsidR="00E729AC" w:rsidRPr="0066134B">
        <w:rPr>
          <w:lang w:val="sr-Latn-ME"/>
        </w:rPr>
        <w:t xml:space="preserve">makroekonomske i </w:t>
      </w:r>
      <w:r w:rsidRPr="0066134B">
        <w:rPr>
          <w:lang w:val="sr-Latn-ME"/>
        </w:rPr>
        <w:t xml:space="preserve">fiskalne politike, </w:t>
      </w:r>
      <w:r w:rsidR="001C2F96" w:rsidRPr="0066134B">
        <w:rPr>
          <w:lang w:val="sr-Latn-ME"/>
        </w:rPr>
        <w:t xml:space="preserve">SBO, </w:t>
      </w:r>
      <w:r w:rsidRPr="0066134B">
        <w:rPr>
          <w:lang w:val="sr-Latn-ME"/>
        </w:rPr>
        <w:t>projekcijama ekonomskog rasta</w:t>
      </w:r>
      <w:r w:rsidR="001C2F96" w:rsidRPr="0066134B">
        <w:rPr>
          <w:lang w:val="sr-Latn-ME"/>
        </w:rPr>
        <w:t xml:space="preserve">, </w:t>
      </w:r>
      <w:r w:rsidRPr="0066134B">
        <w:rPr>
          <w:lang w:val="sr-Latn-ME"/>
        </w:rPr>
        <w:t>projekcijama makroekonomske stabilnosti</w:t>
      </w:r>
      <w:r w:rsidR="001C2F96" w:rsidRPr="0066134B">
        <w:rPr>
          <w:lang w:val="sr-Latn-ME"/>
        </w:rPr>
        <w:t xml:space="preserve"> i drugim relevantnim informacijam</w:t>
      </w:r>
      <w:r w:rsidRPr="0066134B">
        <w:rPr>
          <w:lang w:val="sr-Latn-ME"/>
        </w:rPr>
        <w:t>.</w:t>
      </w:r>
    </w:p>
    <w:p w14:paraId="029015E5" w14:textId="77777777" w:rsidR="00BF1E27" w:rsidRPr="0066134B" w:rsidRDefault="00490A25" w:rsidP="00BF1E27">
      <w:pPr>
        <w:pStyle w:val="Heading2"/>
        <w:rPr>
          <w:lang w:val="sr-Latn-ME"/>
        </w:rPr>
      </w:pPr>
      <w:bookmarkStart w:id="122" w:name="_Programski_budžet"/>
      <w:bookmarkStart w:id="123" w:name="_Toc228399610"/>
      <w:bookmarkEnd w:id="122"/>
      <w:r w:rsidRPr="0066134B">
        <w:rPr>
          <w:lang w:val="sr-Latn-ME"/>
        </w:rPr>
        <w:lastRenderedPageBreak/>
        <w:t>Programski</w:t>
      </w:r>
      <w:r w:rsidR="00BF1E27" w:rsidRPr="0066134B">
        <w:rPr>
          <w:lang w:val="sr-Latn-ME"/>
        </w:rPr>
        <w:t xml:space="preserve"> budžet</w:t>
      </w:r>
      <w:bookmarkEnd w:id="123"/>
    </w:p>
    <w:p w14:paraId="6CA4AE95" w14:textId="4145F953" w:rsidR="00BF1E27" w:rsidRPr="0066134B" w:rsidRDefault="00BF1E27" w:rsidP="00A979C8">
      <w:pPr>
        <w:pStyle w:val="Heading3"/>
        <w:numPr>
          <w:ilvl w:val="2"/>
          <w:numId w:val="20"/>
        </w:numPr>
      </w:pPr>
      <w:bookmarkStart w:id="124" w:name="_Član_28a"/>
      <w:bookmarkStart w:id="125" w:name="_Toc228399611"/>
      <w:bookmarkStart w:id="126" w:name="_Hlk219718115"/>
      <w:bookmarkEnd w:id="124"/>
      <w:bookmarkEnd w:id="125"/>
    </w:p>
    <w:p w14:paraId="04CA7369" w14:textId="347AC7FC" w:rsidR="00BF1E27" w:rsidRPr="0066134B" w:rsidRDefault="00BF1E27" w:rsidP="00BF1E27">
      <w:pPr>
        <w:rPr>
          <w:lang w:val="sr-Latn-ME"/>
        </w:rPr>
      </w:pPr>
      <w:r w:rsidRPr="0066134B">
        <w:rPr>
          <w:lang w:val="sr-Latn-ME"/>
        </w:rPr>
        <w:t>Programski budžet je sastavni dio budžeta države</w:t>
      </w:r>
      <w:r w:rsidR="00F80047" w:rsidRPr="0066134B">
        <w:rPr>
          <w:lang w:val="sr-Latn-ME"/>
        </w:rPr>
        <w:t>, odnosno budžeta opštine</w:t>
      </w:r>
      <w:r w:rsidR="00566263" w:rsidRPr="0066134B">
        <w:rPr>
          <w:lang w:val="sr-Latn-ME"/>
        </w:rPr>
        <w:t xml:space="preserve"> i priprema se na propisanim obrascima i/ili posredstvom informacionog sistema za upravljanje budžetom</w:t>
      </w:r>
      <w:r w:rsidR="00EB2CC6" w:rsidRPr="0066134B">
        <w:rPr>
          <w:lang w:val="sr-Latn-ME"/>
        </w:rPr>
        <w:t>, u skladu sa instrukcijama Ministarstva</w:t>
      </w:r>
      <w:r w:rsidRPr="0066134B">
        <w:rPr>
          <w:lang w:val="sr-Latn-ME"/>
        </w:rPr>
        <w:t>.</w:t>
      </w:r>
    </w:p>
    <w:p w14:paraId="65BA2F20" w14:textId="6556D86D" w:rsidR="00BF1E27" w:rsidRPr="0066134B" w:rsidRDefault="00BF1E27" w:rsidP="00BF1E27">
      <w:pPr>
        <w:rPr>
          <w:lang w:val="sr-Latn-ME"/>
        </w:rPr>
      </w:pPr>
      <w:r w:rsidRPr="0066134B">
        <w:rPr>
          <w:lang w:val="sr-Latn-ME"/>
        </w:rPr>
        <w:t xml:space="preserve">Programski budžet </w:t>
      </w:r>
      <w:r w:rsidR="000B4B6B" w:rsidRPr="0066134B">
        <w:rPr>
          <w:lang w:val="sr-Latn-ME"/>
        </w:rPr>
        <w:t xml:space="preserve">potrošačke jedinice </w:t>
      </w:r>
      <w:r w:rsidRPr="0066134B">
        <w:rPr>
          <w:lang w:val="sr-Latn-ME"/>
        </w:rPr>
        <w:t xml:space="preserve">sadrži: opis nadležnosti potrošačke jedinice; ciljeve, indikatore učinka, informacije o rodnoj odgovornosti i druge relevantne </w:t>
      </w:r>
      <w:r w:rsidR="00704A27" w:rsidRPr="0066134B">
        <w:rPr>
          <w:lang w:val="sr-Latn-ME"/>
        </w:rPr>
        <w:t xml:space="preserve">nefinansijske </w:t>
      </w:r>
      <w:r w:rsidRPr="0066134B">
        <w:rPr>
          <w:lang w:val="sr-Latn-ME"/>
        </w:rPr>
        <w:t>informacije</w:t>
      </w:r>
      <w:r w:rsidR="00704A27" w:rsidRPr="0066134B">
        <w:rPr>
          <w:lang w:val="sr-Latn-ME"/>
        </w:rPr>
        <w:t>, kao i finansijske info</w:t>
      </w:r>
      <w:r w:rsidR="006C4E0B">
        <w:rPr>
          <w:lang w:val="sr-Latn-ME"/>
        </w:rPr>
        <w:t>r</w:t>
      </w:r>
      <w:r w:rsidR="00704A27" w:rsidRPr="0066134B">
        <w:rPr>
          <w:lang w:val="sr-Latn-ME"/>
        </w:rPr>
        <w:t>racije o izdacima po programskoj klasifikaciji</w:t>
      </w:r>
      <w:r w:rsidRPr="0066134B">
        <w:rPr>
          <w:lang w:val="sr-Latn-ME"/>
        </w:rPr>
        <w:t>.</w:t>
      </w:r>
    </w:p>
    <w:p w14:paraId="67E65E32" w14:textId="692997F4" w:rsidR="00EB0D46" w:rsidRPr="0066134B" w:rsidRDefault="00BF1E27" w:rsidP="00BF4D3B">
      <w:pPr>
        <w:rPr>
          <w:lang w:val="sr-Latn-ME"/>
        </w:rPr>
      </w:pPr>
      <w:r w:rsidRPr="0066134B">
        <w:rPr>
          <w:lang w:val="sr-Latn-ME"/>
        </w:rPr>
        <w:t>Bliži način pripreme, sadržaj programskog budžeta</w:t>
      </w:r>
      <w:r w:rsidR="007B63DE" w:rsidRPr="0066134B">
        <w:rPr>
          <w:lang w:val="sr-Latn-ME"/>
        </w:rPr>
        <w:t xml:space="preserve">, </w:t>
      </w:r>
      <w:r w:rsidR="002E15AD" w:rsidRPr="0066134B">
        <w:rPr>
          <w:lang w:val="sr-Latn-ME"/>
        </w:rPr>
        <w:t xml:space="preserve">definisanje i vođenje </w:t>
      </w:r>
      <w:r w:rsidR="00B46EB9" w:rsidRPr="0066134B">
        <w:rPr>
          <w:lang w:val="sr-Latn-ME"/>
        </w:rPr>
        <w:t>programsk</w:t>
      </w:r>
      <w:r w:rsidR="002E15AD" w:rsidRPr="0066134B">
        <w:rPr>
          <w:lang w:val="sr-Latn-ME"/>
        </w:rPr>
        <w:t>e</w:t>
      </w:r>
      <w:r w:rsidR="00B46EB9" w:rsidRPr="0066134B">
        <w:rPr>
          <w:lang w:val="sr-Latn-ME"/>
        </w:rPr>
        <w:t xml:space="preserve"> klasifikacij</w:t>
      </w:r>
      <w:r w:rsidR="002E15AD" w:rsidRPr="0066134B">
        <w:rPr>
          <w:lang w:val="sr-Latn-ME"/>
        </w:rPr>
        <w:t>e</w:t>
      </w:r>
      <w:r w:rsidR="000A71A1" w:rsidRPr="0066134B">
        <w:rPr>
          <w:lang w:val="sr-Latn-ME"/>
        </w:rPr>
        <w:t xml:space="preserve"> iz </w:t>
      </w:r>
      <w:hyperlink w:anchor="_Budžetske_klasifikacije" w:history="1">
        <w:r w:rsidR="000A71A1" w:rsidRPr="0066134B">
          <w:rPr>
            <w:rStyle w:val="Hyperlink"/>
            <w:lang w:val="sr-Latn-ME"/>
          </w:rPr>
          <w:t xml:space="preserve">člana </w:t>
        </w:r>
        <w:r w:rsidR="0047584C">
          <w:rPr>
            <w:rStyle w:val="Hyperlink"/>
            <w:lang w:val="sr-Latn-ME"/>
          </w:rPr>
          <w:t>9</w:t>
        </w:r>
      </w:hyperlink>
      <w:r w:rsidR="000A71A1" w:rsidRPr="0066134B">
        <w:rPr>
          <w:lang w:val="sr-Latn-ME"/>
        </w:rPr>
        <w:t xml:space="preserve"> ovog zakona</w:t>
      </w:r>
      <w:r w:rsidR="00801781" w:rsidRPr="0066134B">
        <w:rPr>
          <w:lang w:val="sr-Latn-ME"/>
        </w:rPr>
        <w:t xml:space="preserve">, </w:t>
      </w:r>
      <w:r w:rsidR="007B63DE" w:rsidRPr="0066134B">
        <w:rPr>
          <w:lang w:val="sr-Latn-ME"/>
        </w:rPr>
        <w:t xml:space="preserve">ovlašćenja i odgovornosti u postupku planiranja i realizaciji programskog budžeta, </w:t>
      </w:r>
      <w:r w:rsidR="00C538BF" w:rsidRPr="0066134B">
        <w:rPr>
          <w:lang w:val="sr-Latn-ME"/>
        </w:rPr>
        <w:t xml:space="preserve">rokove i </w:t>
      </w:r>
      <w:r w:rsidRPr="0066134B">
        <w:rPr>
          <w:lang w:val="sr-Latn-ME"/>
        </w:rPr>
        <w:t xml:space="preserve">obrasce za izvještavanje iz stava 1 i 2 ovog člana </w:t>
      </w:r>
      <w:r w:rsidR="00C95225" w:rsidRPr="0066134B">
        <w:rPr>
          <w:lang w:val="sr-Latn-ME"/>
        </w:rPr>
        <w:t xml:space="preserve">i druga </w:t>
      </w:r>
      <w:r w:rsidR="00C538BF" w:rsidRPr="0066134B">
        <w:rPr>
          <w:lang w:val="sr-Latn-ME"/>
        </w:rPr>
        <w:t xml:space="preserve">pitanja od značaja za programski budžet </w:t>
      </w:r>
      <w:r w:rsidRPr="0066134B">
        <w:rPr>
          <w:lang w:val="sr-Latn-ME"/>
        </w:rPr>
        <w:t>propisuje Vlada na predlog Ministarstva.</w:t>
      </w:r>
      <w:bookmarkEnd w:id="126"/>
    </w:p>
    <w:p w14:paraId="0BB89709" w14:textId="77777777" w:rsidR="00C037EE" w:rsidRPr="0066134B" w:rsidRDefault="00C037EE" w:rsidP="0010720B">
      <w:pPr>
        <w:pStyle w:val="Heading2"/>
        <w:rPr>
          <w:lang w:val="sr-Latn-ME"/>
        </w:rPr>
      </w:pPr>
      <w:bookmarkStart w:id="127" w:name="_Stručno_uputstvo"/>
      <w:bookmarkStart w:id="128" w:name="_Toc228399612"/>
      <w:bookmarkEnd w:id="127"/>
      <w:r w:rsidRPr="0066134B">
        <w:rPr>
          <w:lang w:val="sr-Latn-ME"/>
        </w:rPr>
        <w:t>Stručno uputstvo</w:t>
      </w:r>
      <w:bookmarkEnd w:id="128"/>
    </w:p>
    <w:p w14:paraId="4386E9D8" w14:textId="6918EF5C" w:rsidR="00C037EE" w:rsidRPr="0066134B" w:rsidRDefault="00C037EE" w:rsidP="00A979C8">
      <w:pPr>
        <w:pStyle w:val="Heading3"/>
        <w:numPr>
          <w:ilvl w:val="2"/>
          <w:numId w:val="20"/>
        </w:numPr>
      </w:pPr>
      <w:bookmarkStart w:id="129" w:name="_Član_29"/>
      <w:bookmarkStart w:id="130" w:name="_Toc228399613"/>
      <w:bookmarkEnd w:id="129"/>
      <w:bookmarkEnd w:id="130"/>
    </w:p>
    <w:p w14:paraId="29C5D870" w14:textId="11CEA492" w:rsidR="00C037EE" w:rsidRPr="0066134B" w:rsidRDefault="00C037EE" w:rsidP="00C037EE">
      <w:pPr>
        <w:rPr>
          <w:lang w:val="sr-Latn-ME"/>
        </w:rPr>
      </w:pPr>
      <w:r w:rsidRPr="0066134B">
        <w:rPr>
          <w:lang w:val="sr-Latn-ME"/>
        </w:rPr>
        <w:t>Ministarstvo izdaje stručno uputstvo za pripremanje budžeta potrošačkih jedinica i budžeta opština za narednu fiskalnu godinu.</w:t>
      </w:r>
    </w:p>
    <w:p w14:paraId="507FB3FB" w14:textId="5D20C4B9" w:rsidR="00766520" w:rsidRDefault="00587C48" w:rsidP="0040713A">
      <w:pPr>
        <w:rPr>
          <w:lang w:val="sr-Latn-ME"/>
        </w:rPr>
      </w:pPr>
      <w:r w:rsidRPr="0066134B">
        <w:rPr>
          <w:lang w:val="sr-Latn-ME"/>
        </w:rPr>
        <w:t>Stručno uputstvo iz stava jedan</w:t>
      </w:r>
      <w:r w:rsidR="00C037EE" w:rsidRPr="0066134B">
        <w:rPr>
          <w:lang w:val="sr-Latn-ME"/>
        </w:rPr>
        <w:t xml:space="preserve"> ovog člana sadrži</w:t>
      </w:r>
      <w:r w:rsidR="00766520">
        <w:rPr>
          <w:lang w:val="sr-Latn-ME"/>
        </w:rPr>
        <w:t xml:space="preserve"> i/ili upućuje na</w:t>
      </w:r>
      <w:r w:rsidR="00C037EE" w:rsidRPr="0066134B">
        <w:rPr>
          <w:lang w:val="sr-Latn-ME"/>
        </w:rPr>
        <w:t>:</w:t>
      </w:r>
    </w:p>
    <w:p w14:paraId="08A7EF6A" w14:textId="7CA38325" w:rsidR="00766520" w:rsidRPr="00766520" w:rsidRDefault="00766520">
      <w:pPr>
        <w:rPr>
          <w:lang w:val="sr-Latn-ME"/>
        </w:rPr>
      </w:pPr>
      <w:r w:rsidRPr="00766520">
        <w:rPr>
          <w:lang w:val="sr-Latn-ME"/>
        </w:rPr>
        <w:t xml:space="preserve">1) </w:t>
      </w:r>
      <w:r w:rsidR="00C037EE" w:rsidRPr="00766520">
        <w:rPr>
          <w:lang w:val="sr-Latn-ME"/>
        </w:rPr>
        <w:t xml:space="preserve">smjernice </w:t>
      </w:r>
      <w:r w:rsidR="00E729AC" w:rsidRPr="00766520">
        <w:rPr>
          <w:lang w:val="sr-Latn-ME"/>
        </w:rPr>
        <w:t xml:space="preserve">makroekonomske i </w:t>
      </w:r>
      <w:r w:rsidR="00C037EE" w:rsidRPr="00766520">
        <w:rPr>
          <w:lang w:val="sr-Latn-ME"/>
        </w:rPr>
        <w:t>fiskalne politike</w:t>
      </w:r>
      <w:r>
        <w:rPr>
          <w:lang w:val="sr-Latn-ME"/>
        </w:rPr>
        <w:t>;</w:t>
      </w:r>
    </w:p>
    <w:p w14:paraId="051F1EA7" w14:textId="27EB23C5" w:rsidR="00766520" w:rsidRDefault="00766520" w:rsidP="00766520">
      <w:pPr>
        <w:rPr>
          <w:lang w:val="sr-Latn-ME"/>
        </w:rPr>
      </w:pPr>
      <w:r w:rsidRPr="00766520">
        <w:rPr>
          <w:lang w:val="sr-Latn-ME"/>
        </w:rPr>
        <w:t xml:space="preserve">2) </w:t>
      </w:r>
      <w:r w:rsidR="00D3008B" w:rsidRPr="00766520">
        <w:rPr>
          <w:lang w:val="sr-Latn-ME"/>
        </w:rPr>
        <w:t>SBO</w:t>
      </w:r>
      <w:r w:rsidR="00087325" w:rsidRPr="00766520">
        <w:rPr>
          <w:lang w:val="sr-Latn-ME"/>
        </w:rPr>
        <w:t xml:space="preserve"> sa Limitima potrošnje</w:t>
      </w:r>
      <w:r>
        <w:rPr>
          <w:lang w:val="sr-Latn-ME"/>
        </w:rPr>
        <w:t>;</w:t>
      </w:r>
    </w:p>
    <w:p w14:paraId="62F5976F" w14:textId="4E478586" w:rsidR="00766520" w:rsidRDefault="00766520" w:rsidP="00766520">
      <w:pPr>
        <w:rPr>
          <w:lang w:val="sr-Latn-ME"/>
        </w:rPr>
      </w:pPr>
      <w:r>
        <w:rPr>
          <w:lang w:val="sr-Latn-ME"/>
        </w:rPr>
        <w:t>3)</w:t>
      </w:r>
      <w:r w:rsidR="00C037EE" w:rsidRPr="00766520">
        <w:rPr>
          <w:lang w:val="sr-Latn-ME"/>
        </w:rPr>
        <w:t xml:space="preserve"> uputstva, smjernice i rokove za pripremu budžeta</w:t>
      </w:r>
      <w:r>
        <w:rPr>
          <w:lang w:val="sr-Latn-ME"/>
        </w:rPr>
        <w:t>;</w:t>
      </w:r>
    </w:p>
    <w:p w14:paraId="28002201" w14:textId="5B615059" w:rsidR="00766520" w:rsidRDefault="00766520" w:rsidP="00766520">
      <w:pPr>
        <w:rPr>
          <w:lang w:val="sr-Latn-ME"/>
        </w:rPr>
      </w:pPr>
      <w:r>
        <w:rPr>
          <w:lang w:val="sr-Latn-ME"/>
        </w:rPr>
        <w:t xml:space="preserve">4) </w:t>
      </w:r>
      <w:r w:rsidR="00C037EE" w:rsidRPr="00766520">
        <w:rPr>
          <w:lang w:val="sr-Latn-ME"/>
        </w:rPr>
        <w:t>preporuke za okvirni iznos izdataka opština na osnovu kojih potrošačka jedinica i opština samostalno planiraju svoje izdatke</w:t>
      </w:r>
      <w:r>
        <w:rPr>
          <w:lang w:val="sr-Latn-ME"/>
        </w:rPr>
        <w:t>;</w:t>
      </w:r>
    </w:p>
    <w:p w14:paraId="71F825D7" w14:textId="3F544664" w:rsidR="00766520" w:rsidRDefault="00766520" w:rsidP="00766520">
      <w:pPr>
        <w:rPr>
          <w:lang w:val="sr-Latn-ME"/>
        </w:rPr>
      </w:pPr>
      <w:r>
        <w:rPr>
          <w:lang w:val="sr-Latn-ME"/>
        </w:rPr>
        <w:t xml:space="preserve">5) </w:t>
      </w:r>
      <w:r w:rsidR="004F60B4" w:rsidRPr="00766520">
        <w:rPr>
          <w:lang w:val="sr-Latn-ME"/>
        </w:rPr>
        <w:t>pripručnik za pripremu programskog budžeta,</w:t>
      </w:r>
    </w:p>
    <w:p w14:paraId="2CB48F1F" w14:textId="77777777" w:rsidR="00766520" w:rsidRDefault="00766520" w:rsidP="00766520">
      <w:pPr>
        <w:rPr>
          <w:lang w:val="sr-Latn-ME"/>
        </w:rPr>
      </w:pPr>
      <w:r>
        <w:rPr>
          <w:lang w:val="sr-Latn-ME"/>
        </w:rPr>
        <w:t xml:space="preserve">6) </w:t>
      </w:r>
      <w:r w:rsidR="004F60B4" w:rsidRPr="00766520">
        <w:rPr>
          <w:lang w:val="sr-Latn-ME"/>
        </w:rPr>
        <w:t>priručnik za pripremu kapitalnog budžeta,</w:t>
      </w:r>
    </w:p>
    <w:p w14:paraId="6FD45E6D" w14:textId="1F1D3EED" w:rsidR="00766520" w:rsidRDefault="00766520" w:rsidP="00766520">
      <w:pPr>
        <w:rPr>
          <w:lang w:val="sr-Latn-ME"/>
        </w:rPr>
      </w:pPr>
      <w:r>
        <w:rPr>
          <w:lang w:val="sr-Latn-ME"/>
        </w:rPr>
        <w:t xml:space="preserve">7) </w:t>
      </w:r>
      <w:r w:rsidR="00C037EE" w:rsidRPr="00766520">
        <w:rPr>
          <w:lang w:val="sr-Latn-ME"/>
        </w:rPr>
        <w:t>uputstv</w:t>
      </w:r>
      <w:r w:rsidR="004F60B4" w:rsidRPr="00766520">
        <w:rPr>
          <w:lang w:val="sr-Latn-ME"/>
        </w:rPr>
        <w:t>a</w:t>
      </w:r>
      <w:r w:rsidR="00C037EE" w:rsidRPr="00766520">
        <w:rPr>
          <w:lang w:val="sr-Latn-ME"/>
        </w:rPr>
        <w:t xml:space="preserve"> za priprem</w:t>
      </w:r>
      <w:r w:rsidR="004F60B4" w:rsidRPr="00766520">
        <w:rPr>
          <w:lang w:val="sr-Latn-ME"/>
        </w:rPr>
        <w:t>u rodno odgovornog budžeta,</w:t>
      </w:r>
    </w:p>
    <w:p w14:paraId="260D19C7" w14:textId="542BDBCB" w:rsidR="004F60B4" w:rsidRPr="00766520" w:rsidRDefault="00766520">
      <w:pPr>
        <w:rPr>
          <w:lang w:val="sr-Latn-ME"/>
        </w:rPr>
      </w:pPr>
      <w:r>
        <w:rPr>
          <w:lang w:val="sr-Latn-ME"/>
        </w:rPr>
        <w:t xml:space="preserve">8) </w:t>
      </w:r>
      <w:r w:rsidR="004F60B4" w:rsidRPr="00766520">
        <w:rPr>
          <w:lang w:val="sr-Latn-ME"/>
        </w:rPr>
        <w:t>kao i druga dokumenta i uputstva koja su od značaja za pripremanje budžeta..</w:t>
      </w:r>
    </w:p>
    <w:p w14:paraId="5FA2C002" w14:textId="77777777" w:rsidR="00C037EE" w:rsidRPr="0066134B" w:rsidRDefault="003D7D17" w:rsidP="00C037EE">
      <w:pPr>
        <w:pStyle w:val="Heading2"/>
        <w:rPr>
          <w:lang w:val="sr-Latn-ME"/>
        </w:rPr>
      </w:pPr>
      <w:bookmarkStart w:id="131" w:name="_Budžetski_kalendar"/>
      <w:bookmarkStart w:id="132" w:name="_Toc228399614"/>
      <w:bookmarkEnd w:id="131"/>
      <w:r w:rsidRPr="0066134B">
        <w:rPr>
          <w:lang w:val="sr-Latn-ME"/>
        </w:rPr>
        <w:t>Budžetski kalendar</w:t>
      </w:r>
      <w:bookmarkEnd w:id="132"/>
    </w:p>
    <w:p w14:paraId="01ACE8F8" w14:textId="7CC4C45B" w:rsidR="00C037EE" w:rsidRPr="0066134B" w:rsidRDefault="00C037EE" w:rsidP="00A979C8">
      <w:pPr>
        <w:pStyle w:val="Heading3"/>
        <w:numPr>
          <w:ilvl w:val="2"/>
          <w:numId w:val="20"/>
        </w:numPr>
      </w:pPr>
      <w:bookmarkStart w:id="133" w:name="_Član_29a"/>
      <w:bookmarkStart w:id="134" w:name="_Toc228399615"/>
      <w:bookmarkEnd w:id="133"/>
      <w:bookmarkEnd w:id="134"/>
    </w:p>
    <w:p w14:paraId="61721635" w14:textId="77777777" w:rsidR="00F4189E" w:rsidRPr="0066134B" w:rsidRDefault="00F4189E" w:rsidP="00C037EE">
      <w:pPr>
        <w:rPr>
          <w:lang w:val="sr-Latn-ME"/>
        </w:rPr>
      </w:pPr>
      <w:r w:rsidRPr="0066134B">
        <w:rPr>
          <w:lang w:val="sr-Latn-ME"/>
        </w:rPr>
        <w:t>Postupak za pripremanje i donošenje budžeta države i opština realizuje se u skladu sa budžetskim kalenda</w:t>
      </w:r>
      <w:r w:rsidR="000A155D" w:rsidRPr="0066134B">
        <w:rPr>
          <w:lang w:val="sr-Latn-ME"/>
        </w:rPr>
        <w:t>r</w:t>
      </w:r>
      <w:r w:rsidRPr="0066134B">
        <w:rPr>
          <w:lang w:val="sr-Latn-ME"/>
        </w:rPr>
        <w:t>om kako slijedi</w:t>
      </w:r>
    </w:p>
    <w:p w14:paraId="70CADE39" w14:textId="3894CB93" w:rsidR="00C037EE" w:rsidRPr="0066134B" w:rsidRDefault="00C037EE" w:rsidP="00E76DD2">
      <w:pPr>
        <w:pStyle w:val="ListParagraph"/>
        <w:numPr>
          <w:ilvl w:val="0"/>
          <w:numId w:val="2"/>
        </w:numPr>
        <w:ind w:left="567" w:hanging="425"/>
        <w:contextualSpacing w:val="0"/>
        <w:rPr>
          <w:lang w:val="sr-Latn-ME"/>
        </w:rPr>
      </w:pPr>
      <w:r w:rsidRPr="0066134B">
        <w:rPr>
          <w:lang w:val="sr-Latn-ME"/>
        </w:rPr>
        <w:t xml:space="preserve">Ministarstvo u januaru tekuće godine izdaje stručno uputstvo za pripremanje kapitalnog budžeta potrošačkih jedinica i opština iz </w:t>
      </w:r>
      <w:hyperlink w:anchor="_Obuhvat_kapitalnog_budžeta" w:history="1">
        <w:r w:rsidRPr="006C4E0B">
          <w:rPr>
            <w:rStyle w:val="Hyperlink"/>
            <w:lang w:val="sr-Latn-ME"/>
          </w:rPr>
          <w:t xml:space="preserve">člana </w:t>
        </w:r>
        <w:r w:rsidR="006C4E0B" w:rsidRPr="006C4E0B">
          <w:rPr>
            <w:rStyle w:val="Hyperlink"/>
            <w:lang w:val="sr-Latn-ME"/>
          </w:rPr>
          <w:t>103</w:t>
        </w:r>
      </w:hyperlink>
      <w:r w:rsidRPr="0066134B">
        <w:rPr>
          <w:lang w:val="sr-Latn-ME"/>
        </w:rPr>
        <w:t xml:space="preserve"> ovog zakona</w:t>
      </w:r>
      <w:r w:rsidR="00F76A8E" w:rsidRPr="0066134B">
        <w:rPr>
          <w:lang w:val="sr-Latn-ME"/>
        </w:rPr>
        <w:t xml:space="preserve"> i </w:t>
      </w:r>
      <w:r w:rsidR="00225D0E" w:rsidRPr="0066134B">
        <w:rPr>
          <w:lang w:val="sr-Latn-ME"/>
        </w:rPr>
        <w:t xml:space="preserve">stručno uputstvo za pripremanje </w:t>
      </w:r>
      <w:r w:rsidR="00F76A8E" w:rsidRPr="0066134B">
        <w:rPr>
          <w:lang w:val="sr-Latn-ME"/>
        </w:rPr>
        <w:t xml:space="preserve">SBO iz </w:t>
      </w:r>
      <w:hyperlink w:anchor="_Srednjoročni_budžetski_okvir" w:history="1">
        <w:r w:rsidR="00F76A8E" w:rsidRPr="0066134B">
          <w:rPr>
            <w:rStyle w:val="Hyperlink"/>
            <w:lang w:val="sr-Latn-ME"/>
          </w:rPr>
          <w:t xml:space="preserve">člana </w:t>
        </w:r>
        <w:r w:rsidR="00843DCF">
          <w:rPr>
            <w:rStyle w:val="Hyperlink"/>
            <w:lang w:val="sr-Latn-ME"/>
          </w:rPr>
          <w:t>2</w:t>
        </w:r>
        <w:r w:rsidR="006C4E0B">
          <w:rPr>
            <w:rStyle w:val="Hyperlink"/>
            <w:lang w:val="sr-Latn-ME"/>
          </w:rPr>
          <w:t>1</w:t>
        </w:r>
      </w:hyperlink>
      <w:r w:rsidR="00F76A8E" w:rsidRPr="0066134B">
        <w:rPr>
          <w:lang w:val="sr-Latn-ME"/>
        </w:rPr>
        <w:t xml:space="preserve"> ovog zakona</w:t>
      </w:r>
      <w:r w:rsidRPr="0066134B">
        <w:rPr>
          <w:lang w:val="sr-Latn-ME"/>
        </w:rPr>
        <w:t>.</w:t>
      </w:r>
    </w:p>
    <w:p w14:paraId="31BC21ED" w14:textId="77777777" w:rsidR="00C037EE" w:rsidRPr="0066134B" w:rsidRDefault="00C037EE" w:rsidP="00E76DD2">
      <w:pPr>
        <w:pStyle w:val="ListParagraph"/>
        <w:numPr>
          <w:ilvl w:val="0"/>
          <w:numId w:val="2"/>
        </w:numPr>
        <w:ind w:left="567" w:hanging="425"/>
        <w:contextualSpacing w:val="0"/>
        <w:rPr>
          <w:lang w:val="sr-Latn-ME"/>
        </w:rPr>
      </w:pPr>
      <w:r w:rsidRPr="0066134B">
        <w:rPr>
          <w:lang w:val="sr-Latn-ME"/>
        </w:rPr>
        <w:t>Potrošačke jedinice koje su predložile kapitalne projekte zahtjeve za budžetski</w:t>
      </w:r>
      <w:r w:rsidR="00A767B1" w:rsidRPr="0066134B">
        <w:rPr>
          <w:lang w:val="sr-Latn-ME"/>
        </w:rPr>
        <w:t>m</w:t>
      </w:r>
      <w:r w:rsidRPr="0066134B">
        <w:rPr>
          <w:lang w:val="sr-Latn-ME"/>
        </w:rPr>
        <w:t xml:space="preserve"> sredstav</w:t>
      </w:r>
      <w:r w:rsidR="00A767B1" w:rsidRPr="0066134B">
        <w:rPr>
          <w:lang w:val="sr-Latn-ME"/>
        </w:rPr>
        <w:t>im</w:t>
      </w:r>
      <w:r w:rsidRPr="0066134B">
        <w:rPr>
          <w:lang w:val="sr-Latn-ME"/>
        </w:rPr>
        <w:t xml:space="preserve">a za kapitalne projekte </w:t>
      </w:r>
      <w:r w:rsidR="00F87B00" w:rsidRPr="0066134B">
        <w:rPr>
          <w:lang w:val="sr-Latn-ME"/>
        </w:rPr>
        <w:t>podnose</w:t>
      </w:r>
      <w:r w:rsidRPr="0066134B">
        <w:rPr>
          <w:lang w:val="sr-Latn-ME"/>
        </w:rPr>
        <w:t xml:space="preserve"> Ministarstvu do </w:t>
      </w:r>
      <w:r w:rsidR="00072ACA" w:rsidRPr="0066134B">
        <w:rPr>
          <w:lang w:val="sr-Latn-ME"/>
        </w:rPr>
        <w:t xml:space="preserve">kraja </w:t>
      </w:r>
      <w:r w:rsidRPr="0066134B">
        <w:rPr>
          <w:lang w:val="sr-Latn-ME"/>
        </w:rPr>
        <w:t>marta tekuće, za narednu fiskalnu godinu.</w:t>
      </w:r>
    </w:p>
    <w:p w14:paraId="196E4642" w14:textId="7D760F1B" w:rsidR="00C037EE" w:rsidRPr="0066134B" w:rsidRDefault="00C037EE" w:rsidP="00E76DD2">
      <w:pPr>
        <w:pStyle w:val="ListParagraph"/>
        <w:numPr>
          <w:ilvl w:val="0"/>
          <w:numId w:val="2"/>
        </w:numPr>
        <w:ind w:left="567" w:hanging="425"/>
        <w:contextualSpacing w:val="0"/>
        <w:rPr>
          <w:lang w:val="sr-Latn-ME"/>
        </w:rPr>
      </w:pPr>
      <w:r w:rsidRPr="0066134B">
        <w:rPr>
          <w:lang w:val="sr-Latn-ME"/>
        </w:rPr>
        <w:t xml:space="preserve">Potrošačke jedinice </w:t>
      </w:r>
      <w:r w:rsidR="00B169F8">
        <w:rPr>
          <w:lang w:val="sr-Latn-ME"/>
        </w:rPr>
        <w:t xml:space="preserve">na nivou grane organizacione klasifikacije </w:t>
      </w:r>
      <w:r w:rsidRPr="0066134B">
        <w:rPr>
          <w:lang w:val="sr-Latn-ME"/>
        </w:rPr>
        <w:t>podnose</w:t>
      </w:r>
      <w:r w:rsidR="00F87B00" w:rsidRPr="0066134B">
        <w:rPr>
          <w:lang w:val="sr-Latn-ME"/>
        </w:rPr>
        <w:t xml:space="preserve"> predlog SBO </w:t>
      </w:r>
      <w:r w:rsidRPr="0066134B">
        <w:rPr>
          <w:lang w:val="sr-Latn-ME"/>
        </w:rPr>
        <w:t xml:space="preserve">Ministarstvu do </w:t>
      </w:r>
      <w:r w:rsidR="00072ACA" w:rsidRPr="0066134B">
        <w:rPr>
          <w:lang w:val="sr-Latn-ME"/>
        </w:rPr>
        <w:t xml:space="preserve">kraja </w:t>
      </w:r>
      <w:r w:rsidR="003D7D17" w:rsidRPr="0066134B">
        <w:rPr>
          <w:lang w:val="sr-Latn-ME"/>
        </w:rPr>
        <w:t>marta</w:t>
      </w:r>
      <w:r w:rsidRPr="0066134B">
        <w:rPr>
          <w:lang w:val="sr-Latn-ME"/>
        </w:rPr>
        <w:t xml:space="preserve"> tekuće godine.</w:t>
      </w:r>
    </w:p>
    <w:p w14:paraId="368A1E8E" w14:textId="44C93B1D" w:rsidR="00C037EE" w:rsidRPr="0066134B" w:rsidRDefault="00C037EE" w:rsidP="00E76DD2">
      <w:pPr>
        <w:pStyle w:val="ListParagraph"/>
        <w:numPr>
          <w:ilvl w:val="0"/>
          <w:numId w:val="2"/>
        </w:numPr>
        <w:ind w:left="567" w:hanging="425"/>
        <w:contextualSpacing w:val="0"/>
        <w:rPr>
          <w:lang w:val="sr-Latn-ME"/>
        </w:rPr>
      </w:pPr>
      <w:r w:rsidRPr="0066134B">
        <w:rPr>
          <w:lang w:val="sr-Latn-ME"/>
        </w:rPr>
        <w:lastRenderedPageBreak/>
        <w:t xml:space="preserve">Smjernice </w:t>
      </w:r>
      <w:r w:rsidR="00E729AC" w:rsidRPr="0066134B">
        <w:rPr>
          <w:lang w:val="sr-Latn-ME"/>
        </w:rPr>
        <w:t xml:space="preserve">makroekonomske i </w:t>
      </w:r>
      <w:r w:rsidRPr="0066134B">
        <w:rPr>
          <w:lang w:val="sr-Latn-ME"/>
        </w:rPr>
        <w:t xml:space="preserve">fiskalne politike iz </w:t>
      </w:r>
      <w:hyperlink w:anchor="_Smjernice_makroekonomske_i" w:history="1">
        <w:r w:rsidRPr="0066134B">
          <w:rPr>
            <w:rStyle w:val="Hyperlink"/>
            <w:lang w:val="sr-Latn-ME"/>
          </w:rPr>
          <w:t xml:space="preserve">člana </w:t>
        </w:r>
        <w:r w:rsidR="00843DCF">
          <w:rPr>
            <w:rStyle w:val="Hyperlink"/>
            <w:lang w:val="sr-Latn-ME"/>
          </w:rPr>
          <w:t>2</w:t>
        </w:r>
        <w:r w:rsidR="006C4E0B">
          <w:rPr>
            <w:rStyle w:val="Hyperlink"/>
            <w:lang w:val="sr-Latn-ME"/>
          </w:rPr>
          <w:t>0</w:t>
        </w:r>
      </w:hyperlink>
      <w:r w:rsidRPr="0066134B">
        <w:rPr>
          <w:lang w:val="sr-Latn-ME"/>
        </w:rPr>
        <w:t xml:space="preserve"> ovog zakona</w:t>
      </w:r>
      <w:r w:rsidR="00072ACA" w:rsidRPr="0066134B">
        <w:rPr>
          <w:lang w:val="sr-Latn-ME"/>
        </w:rPr>
        <w:t xml:space="preserve"> </w:t>
      </w:r>
      <w:r w:rsidRPr="0066134B">
        <w:rPr>
          <w:lang w:val="sr-Latn-ME"/>
        </w:rPr>
        <w:t>Vlada donosi</w:t>
      </w:r>
      <w:r w:rsidR="00D47E6E" w:rsidRPr="0066134B">
        <w:rPr>
          <w:lang w:val="sr-Latn-ME"/>
        </w:rPr>
        <w:t xml:space="preserve"> u aprilu </w:t>
      </w:r>
      <w:r w:rsidRPr="0066134B">
        <w:rPr>
          <w:lang w:val="sr-Latn-ME"/>
        </w:rPr>
        <w:t>tekuće godin</w:t>
      </w:r>
      <w:r w:rsidR="00072ACA" w:rsidRPr="0066134B">
        <w:rPr>
          <w:lang w:val="sr-Latn-ME"/>
        </w:rPr>
        <w:t>e</w:t>
      </w:r>
      <w:r w:rsidRPr="0066134B">
        <w:rPr>
          <w:lang w:val="sr-Latn-ME"/>
        </w:rPr>
        <w:t>.</w:t>
      </w:r>
    </w:p>
    <w:p w14:paraId="6BC2F97C" w14:textId="33F75A77" w:rsidR="00D47E6E" w:rsidRPr="0066134B" w:rsidRDefault="00D47E6E" w:rsidP="00E76DD2">
      <w:pPr>
        <w:pStyle w:val="ListParagraph"/>
        <w:numPr>
          <w:ilvl w:val="0"/>
          <w:numId w:val="2"/>
        </w:numPr>
        <w:ind w:left="567" w:hanging="425"/>
        <w:contextualSpacing w:val="0"/>
        <w:rPr>
          <w:lang w:val="sr-Latn-ME"/>
        </w:rPr>
      </w:pPr>
      <w:r w:rsidRPr="0066134B">
        <w:rPr>
          <w:lang w:val="sr-Latn-ME"/>
        </w:rPr>
        <w:t xml:space="preserve">SBO iz </w:t>
      </w:r>
      <w:hyperlink w:anchor="_Srednjoročni_budžetski_okvir" w:history="1">
        <w:r w:rsidRPr="0066134B">
          <w:rPr>
            <w:rStyle w:val="Hyperlink"/>
            <w:lang w:val="sr-Latn-ME"/>
          </w:rPr>
          <w:t xml:space="preserve">člana </w:t>
        </w:r>
        <w:r w:rsidR="00843DCF">
          <w:rPr>
            <w:rStyle w:val="Hyperlink"/>
            <w:lang w:val="sr-Latn-ME"/>
          </w:rPr>
          <w:t>2</w:t>
        </w:r>
        <w:r w:rsidR="006C4E0B">
          <w:rPr>
            <w:rStyle w:val="Hyperlink"/>
            <w:lang w:val="sr-Latn-ME"/>
          </w:rPr>
          <w:t>1</w:t>
        </w:r>
      </w:hyperlink>
      <w:r w:rsidRPr="0066134B">
        <w:rPr>
          <w:lang w:val="sr-Latn-ME"/>
        </w:rPr>
        <w:t xml:space="preserve"> ovog zakona Vlada donosi u junu tekuće godine.</w:t>
      </w:r>
    </w:p>
    <w:p w14:paraId="31EA0A53" w14:textId="17881834" w:rsidR="00863103" w:rsidRPr="0066134B" w:rsidRDefault="00C037EE" w:rsidP="00E76DD2">
      <w:pPr>
        <w:pStyle w:val="ListParagraph"/>
        <w:numPr>
          <w:ilvl w:val="0"/>
          <w:numId w:val="2"/>
        </w:numPr>
        <w:ind w:left="567" w:hanging="425"/>
        <w:contextualSpacing w:val="0"/>
        <w:rPr>
          <w:lang w:val="sr-Latn-ME"/>
        </w:rPr>
      </w:pPr>
      <w:r w:rsidRPr="0066134B">
        <w:rPr>
          <w:lang w:val="sr-Latn-ME"/>
        </w:rPr>
        <w:t xml:space="preserve">Ministarstvo, u </w:t>
      </w:r>
      <w:r w:rsidR="00072ACA" w:rsidRPr="0066134B">
        <w:rPr>
          <w:lang w:val="sr-Latn-ME"/>
        </w:rPr>
        <w:t>roku od 1</w:t>
      </w:r>
      <w:r w:rsidR="003E2E0B">
        <w:rPr>
          <w:lang w:val="sr-Latn-ME"/>
        </w:rPr>
        <w:t>0</w:t>
      </w:r>
      <w:r w:rsidR="00072ACA" w:rsidRPr="0066134B">
        <w:rPr>
          <w:lang w:val="sr-Latn-ME"/>
        </w:rPr>
        <w:t xml:space="preserve"> radnih dana od dana usvajanja S</w:t>
      </w:r>
      <w:r w:rsidR="00D47E6E" w:rsidRPr="0066134B">
        <w:rPr>
          <w:lang w:val="sr-Latn-ME"/>
        </w:rPr>
        <w:t xml:space="preserve">BO </w:t>
      </w:r>
      <w:r w:rsidRPr="0066134B">
        <w:rPr>
          <w:lang w:val="sr-Latn-ME"/>
        </w:rPr>
        <w:t xml:space="preserve">izdaje stručno uputstvo za pripremanje budžeta potrošačkih jedinica i budžeta opština za narednu fiskalnu godinu iz </w:t>
      </w:r>
      <w:hyperlink w:anchor="_Stručno_uputstvo" w:history="1">
        <w:r w:rsidRPr="0066134B">
          <w:rPr>
            <w:rStyle w:val="Hyperlink"/>
            <w:lang w:val="sr-Latn-ME"/>
          </w:rPr>
          <w:t xml:space="preserve">člana </w:t>
        </w:r>
        <w:r w:rsidR="00843DCF">
          <w:rPr>
            <w:rStyle w:val="Hyperlink"/>
            <w:lang w:val="sr-Latn-ME"/>
          </w:rPr>
          <w:t>32</w:t>
        </w:r>
      </w:hyperlink>
      <w:r w:rsidRPr="0066134B">
        <w:rPr>
          <w:lang w:val="sr-Latn-ME"/>
        </w:rPr>
        <w:t xml:space="preserve"> ovog zakona.</w:t>
      </w:r>
    </w:p>
    <w:p w14:paraId="7A9AEACA" w14:textId="53A049B3" w:rsidR="00863103" w:rsidRPr="0066134B" w:rsidRDefault="00B575B3" w:rsidP="00E76DD2">
      <w:pPr>
        <w:pStyle w:val="ListParagraph"/>
        <w:numPr>
          <w:ilvl w:val="0"/>
          <w:numId w:val="2"/>
        </w:numPr>
        <w:ind w:left="567" w:hanging="425"/>
        <w:contextualSpacing w:val="0"/>
        <w:rPr>
          <w:lang w:val="sr-Latn-ME"/>
        </w:rPr>
      </w:pPr>
      <w:r>
        <w:rPr>
          <w:lang w:val="sr-Latn-ME"/>
        </w:rPr>
        <w:t>P</w:t>
      </w:r>
      <w:r w:rsidR="00662A82" w:rsidRPr="0066134B">
        <w:rPr>
          <w:lang w:val="sr-Latn-ME"/>
        </w:rPr>
        <w:t>otrošačke jedinice</w:t>
      </w:r>
      <w:r>
        <w:rPr>
          <w:lang w:val="sr-Latn-ME"/>
        </w:rPr>
        <w:t xml:space="preserve">, posredstvom potrošačkih jedinica </w:t>
      </w:r>
      <w:r w:rsidR="00B169F8">
        <w:rPr>
          <w:lang w:val="sr-Latn-ME"/>
        </w:rPr>
        <w:t>na nivou grane organizacione klasifikacije</w:t>
      </w:r>
      <w:r>
        <w:rPr>
          <w:lang w:val="sr-Latn-ME"/>
        </w:rPr>
        <w:t>,</w:t>
      </w:r>
      <w:r w:rsidR="00863103" w:rsidRPr="0066134B">
        <w:rPr>
          <w:lang w:val="sr-Latn-ME"/>
        </w:rPr>
        <w:t xml:space="preserve"> dostavljaju </w:t>
      </w:r>
      <w:r w:rsidR="000A155D" w:rsidRPr="0066134B">
        <w:rPr>
          <w:lang w:val="sr-Latn-ME"/>
        </w:rPr>
        <w:t xml:space="preserve">Ministarstvu </w:t>
      </w:r>
      <w:r w:rsidR="00662A82" w:rsidRPr="0066134B">
        <w:rPr>
          <w:lang w:val="sr-Latn-ME"/>
        </w:rPr>
        <w:t xml:space="preserve">zahtijeve za budžetskim sredstvima </w:t>
      </w:r>
      <w:r w:rsidR="00F87B00" w:rsidRPr="0066134B">
        <w:rPr>
          <w:lang w:val="sr-Latn-ME"/>
        </w:rPr>
        <w:t xml:space="preserve">u roku utvrđenom u stručnom uputstvu iz </w:t>
      </w:r>
      <w:hyperlink w:anchor="_Stručno_uputstvo" w:history="1">
        <w:r w:rsidR="00F87B00" w:rsidRPr="0066134B">
          <w:rPr>
            <w:rStyle w:val="Hyperlink"/>
            <w:lang w:val="sr-Latn-ME"/>
          </w:rPr>
          <w:t xml:space="preserve">člana </w:t>
        </w:r>
        <w:r w:rsidR="0094766B">
          <w:rPr>
            <w:rStyle w:val="Hyperlink"/>
            <w:lang w:val="sr-Latn-ME"/>
          </w:rPr>
          <w:t>3</w:t>
        </w:r>
        <w:r w:rsidR="006C4E0B">
          <w:rPr>
            <w:rStyle w:val="Hyperlink"/>
            <w:lang w:val="sr-Latn-ME"/>
          </w:rPr>
          <w:t>1</w:t>
        </w:r>
      </w:hyperlink>
      <w:r w:rsidR="00F87B00" w:rsidRPr="0066134B">
        <w:rPr>
          <w:lang w:val="sr-Latn-ME"/>
        </w:rPr>
        <w:t xml:space="preserve"> ovog zakona, a najkasnije </w:t>
      </w:r>
      <w:r w:rsidR="00863103" w:rsidRPr="0066134B">
        <w:rPr>
          <w:lang w:val="sr-Latn-ME"/>
        </w:rPr>
        <w:t>do kraja avgusta tekuće, za narednu fiskalnu godinu.</w:t>
      </w:r>
    </w:p>
    <w:p w14:paraId="242E4304" w14:textId="77777777" w:rsidR="006F7325" w:rsidRPr="0066134B" w:rsidRDefault="006F7325" w:rsidP="00E76DD2">
      <w:pPr>
        <w:pStyle w:val="ListParagraph"/>
        <w:numPr>
          <w:ilvl w:val="0"/>
          <w:numId w:val="2"/>
        </w:numPr>
        <w:ind w:left="567" w:hanging="425"/>
        <w:contextualSpacing w:val="0"/>
        <w:rPr>
          <w:lang w:val="sr-Latn-ME"/>
        </w:rPr>
      </w:pPr>
      <w:r w:rsidRPr="0066134B">
        <w:rPr>
          <w:lang w:val="sr-Latn-ME"/>
        </w:rPr>
        <w:t>Predlog zakona o budžetu države Vlada utvrđuje do kraja oktobra i upućuje Skupštini</w:t>
      </w:r>
    </w:p>
    <w:p w14:paraId="792D040E" w14:textId="52C19B09" w:rsidR="00E10D97" w:rsidRPr="0066134B" w:rsidRDefault="00E10D97" w:rsidP="00E76DD2">
      <w:pPr>
        <w:pStyle w:val="ListParagraph"/>
        <w:numPr>
          <w:ilvl w:val="0"/>
          <w:numId w:val="2"/>
        </w:numPr>
        <w:ind w:left="567" w:hanging="425"/>
        <w:contextualSpacing w:val="0"/>
        <w:rPr>
          <w:lang w:val="sr-Latn-ME"/>
        </w:rPr>
      </w:pPr>
      <w:r w:rsidRPr="0066134B">
        <w:rPr>
          <w:lang w:val="sr-Latn-ME"/>
        </w:rPr>
        <w:t xml:space="preserve">Nadležni organ opštine priprema nacrt odluke o budžetu opštine i dostavlja ga na uvid Ministarstvu do </w:t>
      </w:r>
      <w:r w:rsidR="006C4E0B">
        <w:rPr>
          <w:lang w:val="sr-Latn-ME"/>
        </w:rPr>
        <w:t>kraja oktobra</w:t>
      </w:r>
      <w:r w:rsidRPr="0066134B">
        <w:rPr>
          <w:lang w:val="sr-Latn-ME"/>
        </w:rPr>
        <w:t>.</w:t>
      </w:r>
    </w:p>
    <w:p w14:paraId="08EF6922" w14:textId="77777777" w:rsidR="00E10D97" w:rsidRPr="0066134B" w:rsidRDefault="00E10D97" w:rsidP="00E76DD2">
      <w:pPr>
        <w:pStyle w:val="ListParagraph"/>
        <w:numPr>
          <w:ilvl w:val="0"/>
          <w:numId w:val="2"/>
        </w:numPr>
        <w:ind w:left="567" w:hanging="425"/>
        <w:contextualSpacing w:val="0"/>
        <w:rPr>
          <w:lang w:val="sr-Latn-ME"/>
        </w:rPr>
      </w:pPr>
      <w:r w:rsidRPr="0066134B">
        <w:rPr>
          <w:lang w:val="sr-Latn-ME"/>
        </w:rPr>
        <w:t>Predlog odluke o budžetu opštine nadležni organ opštine utvrđuje do 1. decembra.</w:t>
      </w:r>
    </w:p>
    <w:p w14:paraId="63A10030" w14:textId="77777777" w:rsidR="00E10D97" w:rsidRPr="0066134B" w:rsidRDefault="00E10D97" w:rsidP="00E76DD2">
      <w:pPr>
        <w:pStyle w:val="ListParagraph"/>
        <w:numPr>
          <w:ilvl w:val="0"/>
          <w:numId w:val="2"/>
        </w:numPr>
        <w:ind w:left="567" w:hanging="425"/>
        <w:contextualSpacing w:val="0"/>
        <w:rPr>
          <w:lang w:val="sr-Latn-ME"/>
        </w:rPr>
      </w:pPr>
      <w:r w:rsidRPr="0066134B">
        <w:rPr>
          <w:lang w:val="sr-Latn-ME"/>
        </w:rPr>
        <w:t xml:space="preserve">Skupština </w:t>
      </w:r>
      <w:r w:rsidR="005E46B9" w:rsidRPr="0066134B">
        <w:rPr>
          <w:lang w:val="sr-Latn-ME"/>
        </w:rPr>
        <w:t>Crne Gore, odnosno skupština opštine, donosi</w:t>
      </w:r>
      <w:r w:rsidRPr="0066134B">
        <w:rPr>
          <w:lang w:val="sr-Latn-ME"/>
        </w:rPr>
        <w:t xml:space="preserve"> </w:t>
      </w:r>
      <w:r w:rsidR="005E46B9" w:rsidRPr="0066134B">
        <w:rPr>
          <w:lang w:val="sr-Latn-ME"/>
        </w:rPr>
        <w:t xml:space="preserve">zakon o </w:t>
      </w:r>
      <w:r w:rsidRPr="0066134B">
        <w:rPr>
          <w:lang w:val="sr-Latn-ME"/>
        </w:rPr>
        <w:t>budžet</w:t>
      </w:r>
      <w:r w:rsidR="005E46B9" w:rsidRPr="0066134B">
        <w:rPr>
          <w:lang w:val="sr-Latn-ME"/>
        </w:rPr>
        <w:t>u</w:t>
      </w:r>
      <w:r w:rsidRPr="0066134B">
        <w:rPr>
          <w:lang w:val="sr-Latn-ME"/>
        </w:rPr>
        <w:t xml:space="preserve"> države, odnosno </w:t>
      </w:r>
      <w:r w:rsidR="005E46B9" w:rsidRPr="0066134B">
        <w:rPr>
          <w:lang w:val="sr-Latn-ME"/>
        </w:rPr>
        <w:t>odluku o budžetu opštine do 31. decembar tekuće za narednu fiskalnu godinu</w:t>
      </w:r>
    </w:p>
    <w:p w14:paraId="49B1E8DF" w14:textId="17B05FA1" w:rsidR="00FD2FD2" w:rsidRPr="0066134B" w:rsidRDefault="003D065B">
      <w:pPr>
        <w:pStyle w:val="Heading2"/>
        <w:rPr>
          <w:lang w:val="sr-Latn-ME"/>
        </w:rPr>
      </w:pPr>
      <w:bookmarkStart w:id="135" w:name="_Koordinacija_planiranja"/>
      <w:bookmarkStart w:id="136" w:name="_Toc228399616"/>
      <w:bookmarkEnd w:id="135"/>
      <w:r>
        <w:rPr>
          <w:lang w:val="sr-Latn-ME"/>
        </w:rPr>
        <w:t>K</w:t>
      </w:r>
      <w:r w:rsidR="00AF30F8" w:rsidRPr="0066134B">
        <w:rPr>
          <w:lang w:val="sr-Latn-ME"/>
        </w:rPr>
        <w:t>oordinacija</w:t>
      </w:r>
      <w:r>
        <w:rPr>
          <w:lang w:val="sr-Latn-ME"/>
        </w:rPr>
        <w:t xml:space="preserve"> planiranja</w:t>
      </w:r>
      <w:bookmarkEnd w:id="136"/>
    </w:p>
    <w:p w14:paraId="493FA20E" w14:textId="125CF29C" w:rsidR="00AF30F8" w:rsidRPr="0066134B" w:rsidRDefault="00AF30F8" w:rsidP="00A979C8">
      <w:pPr>
        <w:pStyle w:val="Heading3"/>
        <w:numPr>
          <w:ilvl w:val="2"/>
          <w:numId w:val="20"/>
        </w:numPr>
      </w:pPr>
      <w:bookmarkStart w:id="137" w:name="_Toc228399617"/>
      <w:bookmarkEnd w:id="137"/>
    </w:p>
    <w:p w14:paraId="2938D445" w14:textId="12D3F8AE" w:rsidR="00AF30F8" w:rsidRPr="0066134B" w:rsidRDefault="00AF30F8" w:rsidP="00B76CE2">
      <w:pPr>
        <w:rPr>
          <w:lang w:val="sr-Latn-ME"/>
        </w:rPr>
      </w:pPr>
      <w:r w:rsidRPr="0066134B">
        <w:rPr>
          <w:lang w:val="sr-Latn-ME"/>
        </w:rPr>
        <w:t xml:space="preserve">Potrošačke jedinice </w:t>
      </w:r>
      <w:r w:rsidR="00B169F8">
        <w:rPr>
          <w:lang w:val="sr-Latn-ME"/>
        </w:rPr>
        <w:t xml:space="preserve">na nivou grane organizacione klasifikacije </w:t>
      </w:r>
      <w:r w:rsidRPr="0066134B">
        <w:rPr>
          <w:lang w:val="sr-Latn-ME"/>
        </w:rPr>
        <w:t xml:space="preserve">u postupku planiranja budžeta, shodno </w:t>
      </w:r>
      <w:hyperlink w:anchor="_Limit_potrošnje" w:history="1">
        <w:r w:rsidRPr="0066134B">
          <w:rPr>
            <w:rStyle w:val="Hyperlink"/>
            <w:lang w:val="sr-Latn-ME"/>
          </w:rPr>
          <w:t>članu 2</w:t>
        </w:r>
        <w:r w:rsidR="006C4E0B">
          <w:rPr>
            <w:rStyle w:val="Hyperlink"/>
            <w:lang w:val="sr-Latn-ME"/>
          </w:rPr>
          <w:t>5</w:t>
        </w:r>
      </w:hyperlink>
      <w:r w:rsidRPr="0066134B">
        <w:rPr>
          <w:lang w:val="sr-Latn-ME"/>
        </w:rPr>
        <w:t xml:space="preserve"> ovog zakona, planiraju i koordiniraju planiranje budžeta potrošačkih jedinica </w:t>
      </w:r>
      <w:r w:rsidR="002123F0">
        <w:rPr>
          <w:lang w:val="sr-Latn-ME"/>
        </w:rPr>
        <w:t xml:space="preserve">u okviru grane i </w:t>
      </w:r>
      <w:r w:rsidRPr="0066134B">
        <w:rPr>
          <w:lang w:val="sr-Latn-ME"/>
        </w:rPr>
        <w:t>nad kojima vrše nadzor i podnose zahtjev Ministarstvu za dodjelu budžetskih sredstava, za narednu fiskalnu godinu, sa procjenom potrebnih budžetskih sredstava za sljedeće dvije godine.</w:t>
      </w:r>
    </w:p>
    <w:p w14:paraId="04342519" w14:textId="4790A9DD" w:rsidR="00C5304D" w:rsidRDefault="00B575B3" w:rsidP="00B76CE2">
      <w:pPr>
        <w:rPr>
          <w:lang w:val="sr-Latn-ME"/>
        </w:rPr>
      </w:pPr>
      <w:r>
        <w:rPr>
          <w:lang w:val="sr-Latn-ME"/>
        </w:rPr>
        <w:t>P</w:t>
      </w:r>
      <w:r w:rsidR="00C5304D" w:rsidRPr="0066134B">
        <w:rPr>
          <w:lang w:val="sr-Latn-ME"/>
        </w:rPr>
        <w:t xml:space="preserve">otrošačke jedinice </w:t>
      </w:r>
      <w:r w:rsidRPr="0066134B">
        <w:rPr>
          <w:lang w:val="sr-Latn-ME"/>
        </w:rPr>
        <w:t xml:space="preserve">budžeta države </w:t>
      </w:r>
      <w:r>
        <w:rPr>
          <w:lang w:val="sr-Latn-ME"/>
        </w:rPr>
        <w:t xml:space="preserve">na nivou jedinice organizacione klasifikacije </w:t>
      </w:r>
      <w:r w:rsidR="009803FD" w:rsidRPr="0066134B">
        <w:rPr>
          <w:lang w:val="sr-Latn-ME"/>
        </w:rPr>
        <w:t xml:space="preserve">dužne su da dostave zahtijev za </w:t>
      </w:r>
      <w:r w:rsidR="007D3EF2" w:rsidRPr="0066134B">
        <w:rPr>
          <w:lang w:val="sr-Latn-ME"/>
        </w:rPr>
        <w:t xml:space="preserve">dodjelu </w:t>
      </w:r>
      <w:r w:rsidR="009803FD" w:rsidRPr="0066134B">
        <w:rPr>
          <w:lang w:val="sr-Latn-ME"/>
        </w:rPr>
        <w:t>budžet</w:t>
      </w:r>
      <w:r w:rsidR="007D3EF2" w:rsidRPr="0066134B">
        <w:rPr>
          <w:lang w:val="sr-Latn-ME"/>
        </w:rPr>
        <w:t xml:space="preserve">skih </w:t>
      </w:r>
      <w:r w:rsidR="009803FD" w:rsidRPr="0066134B">
        <w:rPr>
          <w:lang w:val="sr-Latn-ME"/>
        </w:rPr>
        <w:t>sredst</w:t>
      </w:r>
      <w:r w:rsidR="007D3EF2" w:rsidRPr="0066134B">
        <w:rPr>
          <w:lang w:val="sr-Latn-ME"/>
        </w:rPr>
        <w:t>ava nadležnoj</w:t>
      </w:r>
      <w:r w:rsidR="009803FD" w:rsidRPr="0066134B">
        <w:rPr>
          <w:lang w:val="sr-Latn-ME"/>
        </w:rPr>
        <w:t xml:space="preserve"> potrošačkoj jedinici </w:t>
      </w:r>
      <w:r>
        <w:rPr>
          <w:lang w:val="sr-Latn-ME"/>
        </w:rPr>
        <w:t>na niv</w:t>
      </w:r>
      <w:r w:rsidR="002123F0">
        <w:rPr>
          <w:lang w:val="sr-Latn-ME"/>
        </w:rPr>
        <w:t>o</w:t>
      </w:r>
      <w:r>
        <w:rPr>
          <w:lang w:val="sr-Latn-ME"/>
        </w:rPr>
        <w:t xml:space="preserve">u grupe organizacione klasifikacije </w:t>
      </w:r>
      <w:r w:rsidR="009803FD" w:rsidRPr="0066134B">
        <w:rPr>
          <w:lang w:val="sr-Latn-ME"/>
        </w:rPr>
        <w:t xml:space="preserve">u skladu sa rokovima utvrđenim stručnim uputstvom iz </w:t>
      </w:r>
      <w:hyperlink w:anchor="_Stručno_uputstvo" w:history="1">
        <w:r w:rsidR="009803FD" w:rsidRPr="00A97EAA">
          <w:rPr>
            <w:rStyle w:val="Hyperlink"/>
            <w:lang w:val="sr-Latn-ME"/>
          </w:rPr>
          <w:t xml:space="preserve">člana </w:t>
        </w:r>
        <w:r w:rsidR="00A97EAA" w:rsidRPr="00A97EAA">
          <w:rPr>
            <w:rStyle w:val="Hyperlink"/>
            <w:lang w:val="sr-Latn-ME"/>
          </w:rPr>
          <w:t>3</w:t>
        </w:r>
        <w:r w:rsidR="006C4E0B">
          <w:rPr>
            <w:rStyle w:val="Hyperlink"/>
            <w:lang w:val="sr-Latn-ME"/>
          </w:rPr>
          <w:t>1</w:t>
        </w:r>
      </w:hyperlink>
      <w:r w:rsidR="009803FD" w:rsidRPr="0066134B">
        <w:rPr>
          <w:lang w:val="sr-Latn-ME"/>
        </w:rPr>
        <w:t xml:space="preserve"> ovog člana.</w:t>
      </w:r>
    </w:p>
    <w:p w14:paraId="13D160F3" w14:textId="06AB5B6D" w:rsidR="002123F0" w:rsidRPr="0066134B" w:rsidRDefault="002123F0" w:rsidP="00B76CE2">
      <w:pPr>
        <w:rPr>
          <w:lang w:val="sr-Latn-ME"/>
        </w:rPr>
      </w:pPr>
      <w:r>
        <w:t>Ako potrošačka jedinica na nivou jedinice organizacione klasifikacije ne dostavi zahtjev za dodjelu budžetskih sredstava iz stave 2 ovog člana, nadležna potrošačka jedinica na nivou grane organizacione klasifikacije dužna je da o tome odmah obavijesti Ministarstvo i da, u roku od osam radnih dana</w:t>
      </w:r>
      <w:r w:rsidR="0006566E">
        <w:t xml:space="preserve"> za koje se rok iz stave 2 ovog člana pomjera</w:t>
      </w:r>
      <w:r>
        <w:t>, dostavi zahtjev u ime te potrošačke jedinice, na osnovu raspoloživih podataka.</w:t>
      </w:r>
    </w:p>
    <w:p w14:paraId="5F7FF53D" w14:textId="77777777" w:rsidR="00AF30F8" w:rsidRPr="0066134B" w:rsidRDefault="00AF30F8" w:rsidP="00B76CE2">
      <w:pPr>
        <w:rPr>
          <w:lang w:val="sr-Latn-ME"/>
        </w:rPr>
      </w:pPr>
      <w:r w:rsidRPr="0066134B">
        <w:rPr>
          <w:lang w:val="sr-Latn-ME"/>
        </w:rPr>
        <w:t>Zahtjev za dodjelu budžetskih sredstava sadrži:</w:t>
      </w:r>
    </w:p>
    <w:p w14:paraId="4AF0181A" w14:textId="68F7F2EA" w:rsidR="00AF30F8" w:rsidRPr="0066134B" w:rsidRDefault="00AF30F8" w:rsidP="00B76CE2">
      <w:pPr>
        <w:rPr>
          <w:lang w:val="sr-Latn-ME"/>
        </w:rPr>
      </w:pPr>
      <w:r w:rsidRPr="0066134B">
        <w:rPr>
          <w:lang w:val="sr-Latn-ME"/>
        </w:rPr>
        <w:t xml:space="preserve">1) </w:t>
      </w:r>
      <w:r w:rsidR="008F07D3" w:rsidRPr="0066134B">
        <w:rPr>
          <w:lang w:val="sr-Latn-ME"/>
        </w:rPr>
        <w:t xml:space="preserve">procjenu izdataka programskog budžeta po budžetskim klasifikacijama za </w:t>
      </w:r>
      <w:r w:rsidRPr="0066134B">
        <w:rPr>
          <w:lang w:val="sr-Latn-ME"/>
        </w:rPr>
        <w:t>tekući budžet;</w:t>
      </w:r>
    </w:p>
    <w:p w14:paraId="77D96958" w14:textId="77777777" w:rsidR="00AF30F8" w:rsidRPr="0066134B" w:rsidRDefault="00AF30F8" w:rsidP="00B76CE2">
      <w:pPr>
        <w:rPr>
          <w:lang w:val="sr-Latn-ME"/>
        </w:rPr>
      </w:pPr>
      <w:r w:rsidRPr="0066134B">
        <w:rPr>
          <w:lang w:val="sr-Latn-ME"/>
        </w:rPr>
        <w:t xml:space="preserve">2) </w:t>
      </w:r>
      <w:r w:rsidR="008F07D3" w:rsidRPr="0066134B">
        <w:rPr>
          <w:lang w:val="sr-Latn-ME"/>
        </w:rPr>
        <w:t xml:space="preserve">procjenu izdataka programskog budžeta iskazanih po budžetskim klasifikacijama za </w:t>
      </w:r>
      <w:r w:rsidRPr="0066134B">
        <w:rPr>
          <w:lang w:val="sr-Latn-ME"/>
        </w:rPr>
        <w:t>transakcije finansiranja;</w:t>
      </w:r>
    </w:p>
    <w:p w14:paraId="6AAB553E" w14:textId="77777777" w:rsidR="00AF30F8" w:rsidRPr="0066134B" w:rsidRDefault="00AF30F8" w:rsidP="00B76CE2">
      <w:pPr>
        <w:rPr>
          <w:lang w:val="sr-Latn-ME"/>
        </w:rPr>
      </w:pPr>
      <w:r w:rsidRPr="0066134B">
        <w:rPr>
          <w:lang w:val="sr-Latn-ME"/>
        </w:rPr>
        <w:t xml:space="preserve">3) </w:t>
      </w:r>
      <w:r w:rsidR="008F07D3" w:rsidRPr="0066134B">
        <w:rPr>
          <w:lang w:val="sr-Latn-ME"/>
        </w:rPr>
        <w:t>procjenu izdataka programskog budžeta iskazani</w:t>
      </w:r>
      <w:r w:rsidR="00E525CD" w:rsidRPr="0066134B">
        <w:rPr>
          <w:lang w:val="sr-Latn-ME"/>
        </w:rPr>
        <w:t>m</w:t>
      </w:r>
      <w:r w:rsidR="008F07D3" w:rsidRPr="0066134B">
        <w:rPr>
          <w:lang w:val="sr-Latn-ME"/>
        </w:rPr>
        <w:t xml:space="preserve"> </w:t>
      </w:r>
      <w:r w:rsidR="00E525CD" w:rsidRPr="0066134B">
        <w:rPr>
          <w:lang w:val="sr-Latn-ME"/>
        </w:rPr>
        <w:t xml:space="preserve">po </w:t>
      </w:r>
      <w:r w:rsidR="008F07D3" w:rsidRPr="0066134B">
        <w:rPr>
          <w:lang w:val="sr-Latn-ME"/>
        </w:rPr>
        <w:t xml:space="preserve">budžetskim klasifikacijama za </w:t>
      </w:r>
      <w:r w:rsidRPr="0066134B">
        <w:rPr>
          <w:lang w:val="sr-Latn-ME"/>
        </w:rPr>
        <w:t>kapitalni budžet;</w:t>
      </w:r>
    </w:p>
    <w:p w14:paraId="49F22A87" w14:textId="77777777" w:rsidR="00AF30F8" w:rsidRPr="0066134B" w:rsidRDefault="00AF30F8" w:rsidP="00B76CE2">
      <w:pPr>
        <w:rPr>
          <w:lang w:val="sr-Latn-ME"/>
        </w:rPr>
      </w:pPr>
      <w:r w:rsidRPr="0066134B">
        <w:rPr>
          <w:lang w:val="sr-Latn-ME"/>
        </w:rPr>
        <w:t xml:space="preserve">4) </w:t>
      </w:r>
      <w:r w:rsidR="008F07D3" w:rsidRPr="0066134B">
        <w:rPr>
          <w:lang w:val="sr-Latn-ME"/>
        </w:rPr>
        <w:t xml:space="preserve">procjenu izdataka programskog budžeta iskazanih po budžetskim klasifikacijama za </w:t>
      </w:r>
      <w:r w:rsidRPr="0066134B">
        <w:rPr>
          <w:lang w:val="sr-Latn-ME"/>
        </w:rPr>
        <w:t>budžete državnih fondova;</w:t>
      </w:r>
    </w:p>
    <w:p w14:paraId="0CA095AA" w14:textId="6A7B7B58" w:rsidR="00662A82" w:rsidRPr="0066134B" w:rsidRDefault="00662A82" w:rsidP="00662A82">
      <w:pPr>
        <w:rPr>
          <w:lang w:val="sr-Latn-ME"/>
        </w:rPr>
      </w:pPr>
      <w:r w:rsidRPr="0066134B">
        <w:rPr>
          <w:lang w:val="sr-Latn-ME"/>
        </w:rPr>
        <w:t xml:space="preserve">5) procjenu primitaka </w:t>
      </w:r>
      <w:r w:rsidR="00B01A27">
        <w:rPr>
          <w:lang w:val="sr-Latn-ME"/>
        </w:rPr>
        <w:t xml:space="preserve">koji predstavljaju prihod budžeta </w:t>
      </w:r>
      <w:r w:rsidRPr="0066134B">
        <w:rPr>
          <w:lang w:val="sr-Latn-ME"/>
        </w:rPr>
        <w:t>po ekonomskoj klasifikaciji, ako protrošačka jedinica očekuje ostvarenje primitaka;</w:t>
      </w:r>
    </w:p>
    <w:p w14:paraId="48D461A5" w14:textId="263D900F" w:rsidR="00AF30F8" w:rsidRPr="0066134B" w:rsidRDefault="00B01A27" w:rsidP="00B76CE2">
      <w:pPr>
        <w:rPr>
          <w:lang w:val="sr-Latn-ME"/>
        </w:rPr>
      </w:pPr>
      <w:r>
        <w:rPr>
          <w:lang w:val="sr-Latn-ME"/>
        </w:rPr>
        <w:t>6</w:t>
      </w:r>
      <w:r w:rsidR="00AF30F8" w:rsidRPr="0066134B">
        <w:rPr>
          <w:lang w:val="sr-Latn-ME"/>
        </w:rPr>
        <w:t>) obrazloženje procijenjenih izdataka i izvora finansiranja</w:t>
      </w:r>
      <w:r w:rsidR="008F07D3" w:rsidRPr="0066134B">
        <w:rPr>
          <w:lang w:val="sr-Latn-ME"/>
        </w:rPr>
        <w:t xml:space="preserve"> po programskoj i ekonomskoj klasifikacijia</w:t>
      </w:r>
      <w:r w:rsidR="005779AD" w:rsidRPr="0066134B">
        <w:rPr>
          <w:lang w:val="sr-Latn-ME"/>
        </w:rPr>
        <w:t>;</w:t>
      </w:r>
    </w:p>
    <w:p w14:paraId="71A607B5" w14:textId="51036A4A" w:rsidR="00B01A27" w:rsidRPr="0066134B" w:rsidRDefault="00B01A27" w:rsidP="00B01A27">
      <w:pPr>
        <w:rPr>
          <w:lang w:val="sr-Latn-ME"/>
        </w:rPr>
      </w:pPr>
      <w:r>
        <w:rPr>
          <w:lang w:val="sr-Latn-ME"/>
        </w:rPr>
        <w:lastRenderedPageBreak/>
        <w:t>7</w:t>
      </w:r>
      <w:r w:rsidRPr="0066134B">
        <w:rPr>
          <w:lang w:val="sr-Latn-ME"/>
        </w:rPr>
        <w:t>)</w:t>
      </w:r>
      <w:r>
        <w:rPr>
          <w:lang w:val="sr-Latn-ME"/>
        </w:rPr>
        <w:t xml:space="preserve"> </w:t>
      </w:r>
      <w:r w:rsidRPr="0066134B">
        <w:rPr>
          <w:lang w:val="sr-Latn-ME"/>
        </w:rPr>
        <w:t>procjenu izdataka po izvorima finansiranja;</w:t>
      </w:r>
    </w:p>
    <w:p w14:paraId="16B2D9B3" w14:textId="33D12222" w:rsidR="00703976" w:rsidRPr="0066134B" w:rsidRDefault="00703976" w:rsidP="005779AD">
      <w:pPr>
        <w:rPr>
          <w:lang w:val="sr-Latn-ME"/>
        </w:rPr>
      </w:pPr>
      <w:r w:rsidRPr="0066134B">
        <w:rPr>
          <w:lang w:val="sr-Latn-ME"/>
        </w:rPr>
        <w:t xml:space="preserve">8) </w:t>
      </w:r>
      <w:r w:rsidR="00297198" w:rsidRPr="0066134B">
        <w:rPr>
          <w:lang w:val="sr-Latn-ME"/>
        </w:rPr>
        <w:t>info</w:t>
      </w:r>
      <w:r w:rsidR="006C4E0B">
        <w:rPr>
          <w:lang w:val="sr-Latn-ME"/>
        </w:rPr>
        <w:t>r</w:t>
      </w:r>
      <w:r w:rsidR="00297198" w:rsidRPr="0066134B">
        <w:rPr>
          <w:lang w:val="sr-Latn-ME"/>
        </w:rPr>
        <w:t xml:space="preserve">macije o </w:t>
      </w:r>
      <w:r w:rsidRPr="0066134B">
        <w:rPr>
          <w:lang w:val="sr-Latn-ME"/>
        </w:rPr>
        <w:t>rodno odgovorn</w:t>
      </w:r>
      <w:r w:rsidR="00297198" w:rsidRPr="0066134B">
        <w:rPr>
          <w:lang w:val="sr-Latn-ME"/>
        </w:rPr>
        <w:t>om</w:t>
      </w:r>
      <w:r w:rsidRPr="0066134B">
        <w:rPr>
          <w:lang w:val="sr-Latn-ME"/>
        </w:rPr>
        <w:t xml:space="preserve"> budžet</w:t>
      </w:r>
      <w:r w:rsidR="00297198" w:rsidRPr="0066134B">
        <w:rPr>
          <w:lang w:val="sr-Latn-ME"/>
        </w:rPr>
        <w:t>u</w:t>
      </w:r>
      <w:r w:rsidR="005779AD" w:rsidRPr="0066134B">
        <w:rPr>
          <w:lang w:val="sr-Latn-ME"/>
        </w:rPr>
        <w:t>;</w:t>
      </w:r>
    </w:p>
    <w:p w14:paraId="66566AF0" w14:textId="1295F108" w:rsidR="00863103" w:rsidRPr="0066134B" w:rsidRDefault="00863103" w:rsidP="00477201">
      <w:pPr>
        <w:rPr>
          <w:lang w:val="sr-Latn-ME"/>
        </w:rPr>
      </w:pPr>
      <w:r w:rsidRPr="0066134B">
        <w:rPr>
          <w:lang w:val="sr-Latn-ME"/>
        </w:rPr>
        <w:t xml:space="preserve">9) </w:t>
      </w:r>
      <w:r w:rsidR="00AA18ED" w:rsidRPr="0066134B">
        <w:rPr>
          <w:lang w:val="sr-Latn-ME"/>
        </w:rPr>
        <w:t xml:space="preserve">godišnji </w:t>
      </w:r>
      <w:r w:rsidRPr="0066134B">
        <w:rPr>
          <w:lang w:val="sr-Latn-ME"/>
        </w:rPr>
        <w:t>izvještaj o postignutim ciljevima i rezultatima programa shodno postavljenim ciljevima i indikatorima uspješnosti u prethodnoj godini;</w:t>
      </w:r>
    </w:p>
    <w:p w14:paraId="1C515AE6" w14:textId="0037CAF1" w:rsidR="00863103" w:rsidRPr="0066134B" w:rsidRDefault="00BA1407" w:rsidP="00863103">
      <w:pPr>
        <w:rPr>
          <w:lang w:val="sr-Latn-ME"/>
        </w:rPr>
      </w:pPr>
      <w:r w:rsidRPr="0066134B">
        <w:rPr>
          <w:lang w:val="sr-Latn-ME"/>
        </w:rPr>
        <w:t>10</w:t>
      </w:r>
      <w:r w:rsidR="00863103" w:rsidRPr="0066134B">
        <w:rPr>
          <w:lang w:val="sr-Latn-ME"/>
        </w:rPr>
        <w:t xml:space="preserve">) ostala obrazloženja i dokumentaciju, u skladu sa stručnim uputstvom iz </w:t>
      </w:r>
      <w:hyperlink w:anchor="_Stručno_uputstvo" w:history="1">
        <w:r w:rsidR="00863103" w:rsidRPr="0066134B">
          <w:rPr>
            <w:rStyle w:val="Hyperlink"/>
            <w:lang w:val="sr-Latn-ME"/>
          </w:rPr>
          <w:t xml:space="preserve">člana </w:t>
        </w:r>
        <w:r w:rsidR="00DB4327">
          <w:rPr>
            <w:rStyle w:val="Hyperlink"/>
            <w:lang w:val="sr-Latn-ME"/>
          </w:rPr>
          <w:t>3</w:t>
        </w:r>
        <w:r w:rsidR="00943AD6">
          <w:rPr>
            <w:rStyle w:val="Hyperlink"/>
            <w:lang w:val="sr-Latn-ME"/>
          </w:rPr>
          <w:t>1</w:t>
        </w:r>
      </w:hyperlink>
      <w:r w:rsidR="00863103" w:rsidRPr="0066134B">
        <w:rPr>
          <w:lang w:val="sr-Latn-ME"/>
        </w:rPr>
        <w:t xml:space="preserve"> ovog zakona.</w:t>
      </w:r>
    </w:p>
    <w:p w14:paraId="7818D7A2" w14:textId="77777777" w:rsidR="00D627EB" w:rsidRPr="0066134B" w:rsidRDefault="00D627EB" w:rsidP="00D627EB">
      <w:pPr>
        <w:rPr>
          <w:lang w:val="sr-Latn-ME"/>
        </w:rPr>
      </w:pPr>
      <w:r w:rsidRPr="0066134B">
        <w:rPr>
          <w:lang w:val="sr-Latn-ME"/>
        </w:rPr>
        <w:t>U cilju efikasnije</w:t>
      </w:r>
      <w:r w:rsidR="00064C55" w:rsidRPr="0066134B">
        <w:rPr>
          <w:lang w:val="sr-Latn-ME"/>
        </w:rPr>
        <w:t>g</w:t>
      </w:r>
      <w:r w:rsidRPr="0066134B">
        <w:rPr>
          <w:lang w:val="sr-Latn-ME"/>
        </w:rPr>
        <w:t xml:space="preserve"> planiranja i izvršenja programskog budžeta i SBO, budžetski izvršilac</w:t>
      </w:r>
      <w:r w:rsidR="00BE56A9" w:rsidRPr="0066134B">
        <w:rPr>
          <w:lang w:val="sr-Latn-ME"/>
        </w:rPr>
        <w:t xml:space="preserve"> određuje </w:t>
      </w:r>
      <w:r w:rsidRPr="0066134B">
        <w:rPr>
          <w:lang w:val="sr-Latn-ME"/>
        </w:rPr>
        <w:t>Koordinatora za programski budžet i srednjoročni budžetski okvir</w:t>
      </w:r>
      <w:r w:rsidR="0051610B" w:rsidRPr="0066134B">
        <w:rPr>
          <w:lang w:val="sr-Latn-ME"/>
        </w:rPr>
        <w:t>, iz reda zaposelnih koji obavljaju poslove visokog rukovodnog kadra u skladu sa zakonom</w:t>
      </w:r>
      <w:r w:rsidRPr="0066134B">
        <w:rPr>
          <w:lang w:val="sr-Latn-ME"/>
        </w:rPr>
        <w:t>.</w:t>
      </w:r>
    </w:p>
    <w:p w14:paraId="6C1556E3" w14:textId="77777777" w:rsidR="00D627EB" w:rsidRPr="0066134B" w:rsidRDefault="00D627EB" w:rsidP="00D627EB">
      <w:pPr>
        <w:rPr>
          <w:lang w:val="sr-Latn-ME"/>
        </w:rPr>
      </w:pPr>
      <w:r w:rsidRPr="0066134B">
        <w:rPr>
          <w:lang w:val="sr-Latn-ME"/>
        </w:rPr>
        <w:t xml:space="preserve">Koordinator iz stava </w:t>
      </w:r>
      <w:r w:rsidR="00AA18ED" w:rsidRPr="0066134B">
        <w:rPr>
          <w:lang w:val="sr-Latn-ME"/>
        </w:rPr>
        <w:t>4</w:t>
      </w:r>
      <w:r w:rsidRPr="0066134B">
        <w:rPr>
          <w:lang w:val="sr-Latn-ME"/>
        </w:rPr>
        <w:t xml:space="preserve"> ovog člana odgovoran j</w:t>
      </w:r>
      <w:r w:rsidR="009D34F2" w:rsidRPr="0066134B">
        <w:rPr>
          <w:lang w:val="sr-Latn-ME"/>
        </w:rPr>
        <w:t>e, ali čija odgovornosti nije ograničena,</w:t>
      </w:r>
      <w:r w:rsidRPr="0066134B">
        <w:rPr>
          <w:lang w:val="sr-Latn-ME"/>
        </w:rPr>
        <w:t xml:space="preserve"> za</w:t>
      </w:r>
      <w:r w:rsidR="009D34F2" w:rsidRPr="0066134B">
        <w:rPr>
          <w:lang w:val="sr-Latn-ME"/>
        </w:rPr>
        <w:t xml:space="preserve"> sljedeće aktivnosti</w:t>
      </w:r>
      <w:r w:rsidRPr="0066134B">
        <w:rPr>
          <w:lang w:val="sr-Latn-ME"/>
        </w:rPr>
        <w:t>:</w:t>
      </w:r>
    </w:p>
    <w:p w14:paraId="69AB4776" w14:textId="17B9D330" w:rsidR="00B01A27" w:rsidRDefault="00B01A27" w:rsidP="00D627EB">
      <w:pPr>
        <w:rPr>
          <w:lang w:val="sr-Latn-ME"/>
        </w:rPr>
      </w:pPr>
      <w:r>
        <w:rPr>
          <w:lang w:val="sr-Latn-ME"/>
        </w:rPr>
        <w:t xml:space="preserve">1) </w:t>
      </w:r>
      <w:r w:rsidRPr="0066134B">
        <w:rPr>
          <w:lang w:val="sr-Latn-ME"/>
        </w:rPr>
        <w:t xml:space="preserve">koordinaciju pripreme SBO potrošačke jedinice </w:t>
      </w:r>
      <w:r w:rsidR="00B169F8">
        <w:rPr>
          <w:lang w:val="sr-Latn-ME"/>
        </w:rPr>
        <w:t xml:space="preserve">na nivou grane organizacione klasifikacije </w:t>
      </w:r>
      <w:r w:rsidRPr="0066134B">
        <w:rPr>
          <w:lang w:val="sr-Latn-ME"/>
        </w:rPr>
        <w:t xml:space="preserve">iz </w:t>
      </w:r>
      <w:hyperlink w:anchor="_Srednjoročni_budžetski_okvir" w:history="1">
        <w:r w:rsidRPr="0066134B">
          <w:rPr>
            <w:rStyle w:val="Hyperlink"/>
            <w:lang w:val="sr-Latn-ME"/>
          </w:rPr>
          <w:t xml:space="preserve">člana </w:t>
        </w:r>
        <w:r>
          <w:rPr>
            <w:rStyle w:val="Hyperlink"/>
            <w:lang w:val="sr-Latn-ME"/>
          </w:rPr>
          <w:t>21</w:t>
        </w:r>
      </w:hyperlink>
      <w:r w:rsidRPr="0066134B">
        <w:rPr>
          <w:lang w:val="sr-Latn-ME"/>
        </w:rPr>
        <w:t xml:space="preserve"> ovog zakona;</w:t>
      </w:r>
    </w:p>
    <w:p w14:paraId="09B3382E" w14:textId="2037DA86" w:rsidR="00D627EB" w:rsidRPr="0066134B" w:rsidRDefault="00B01A27" w:rsidP="00D627EB">
      <w:pPr>
        <w:rPr>
          <w:lang w:val="sr-Latn-ME"/>
        </w:rPr>
      </w:pPr>
      <w:r>
        <w:rPr>
          <w:lang w:val="sr-Latn-ME"/>
        </w:rPr>
        <w:t>2</w:t>
      </w:r>
      <w:r w:rsidR="00D627EB" w:rsidRPr="0066134B">
        <w:rPr>
          <w:lang w:val="sr-Latn-ME"/>
        </w:rPr>
        <w:t xml:space="preserve">) koordinaciju pripreme SBO </w:t>
      </w:r>
      <w:r w:rsidR="00CB5E15" w:rsidRPr="0066134B">
        <w:rPr>
          <w:lang w:val="sr-Latn-ME"/>
        </w:rPr>
        <w:t xml:space="preserve">za </w:t>
      </w:r>
      <w:r>
        <w:rPr>
          <w:lang w:val="sr-Latn-ME"/>
        </w:rPr>
        <w:t>potrošačke jedinice u kojoj je imenovan</w:t>
      </w:r>
      <w:r w:rsidR="00CB5E15" w:rsidRPr="0066134B">
        <w:rPr>
          <w:lang w:val="sr-Latn-ME"/>
        </w:rPr>
        <w:t xml:space="preserve"> i </w:t>
      </w:r>
      <w:r w:rsidR="00D627EB" w:rsidRPr="0066134B">
        <w:rPr>
          <w:lang w:val="sr-Latn-ME"/>
        </w:rPr>
        <w:t xml:space="preserve">potrošačke jedinice </w:t>
      </w:r>
      <w:r w:rsidR="00CB5E15" w:rsidRPr="0066134B">
        <w:rPr>
          <w:lang w:val="sr-Latn-ME"/>
        </w:rPr>
        <w:t xml:space="preserve">nad kojim potrošačka jedinica </w:t>
      </w:r>
      <w:r w:rsidR="005D7599">
        <w:rPr>
          <w:lang w:val="sr-Latn-ME"/>
        </w:rPr>
        <w:t xml:space="preserve">u kojoj je imenovan </w:t>
      </w:r>
      <w:r w:rsidR="00CB5E15" w:rsidRPr="0066134B">
        <w:rPr>
          <w:lang w:val="sr-Latn-ME"/>
        </w:rPr>
        <w:t>vrši nadzor</w:t>
      </w:r>
      <w:r>
        <w:rPr>
          <w:lang w:val="sr-Latn-ME"/>
        </w:rPr>
        <w:t>;</w:t>
      </w:r>
    </w:p>
    <w:p w14:paraId="3B7EFDF9" w14:textId="0368EBD5" w:rsidR="00296501" w:rsidRPr="0066134B" w:rsidRDefault="00B01A27" w:rsidP="00FD101B">
      <w:pPr>
        <w:rPr>
          <w:lang w:val="sr-Latn-ME"/>
        </w:rPr>
      </w:pPr>
      <w:r>
        <w:rPr>
          <w:lang w:val="sr-Latn-ME"/>
        </w:rPr>
        <w:t>3</w:t>
      </w:r>
      <w:r w:rsidR="00296501" w:rsidRPr="0066134B">
        <w:rPr>
          <w:lang w:val="sr-Latn-ME"/>
        </w:rPr>
        <w:t xml:space="preserve">) koordinaciju pripreme zahtijeva programskog budžeta za budžetskim sredstvima potrošačke jedinice pvog nivoa, koja obuhvata i zahtijeve programskog budžeta </w:t>
      </w:r>
      <w:r w:rsidR="00CB5E15" w:rsidRPr="0066134B">
        <w:rPr>
          <w:lang w:val="sr-Latn-ME"/>
        </w:rPr>
        <w:t>z</w:t>
      </w:r>
      <w:r w:rsidR="00296501" w:rsidRPr="0066134B">
        <w:rPr>
          <w:lang w:val="sr-Latn-ME"/>
        </w:rPr>
        <w:t xml:space="preserve">a budžetskim sredstvima potrošačkih jedinica nad kojima vrše nadzor, u skladu sa utvrđenim limitima potrošnje u skladu sa </w:t>
      </w:r>
      <w:hyperlink w:anchor="_Limit_potrošnje" w:history="1">
        <w:r w:rsidR="00296501" w:rsidRPr="0066134B">
          <w:rPr>
            <w:rStyle w:val="Hyperlink"/>
            <w:lang w:val="sr-Latn-ME"/>
          </w:rPr>
          <w:t>članom 2</w:t>
        </w:r>
        <w:r w:rsidR="00943AD6">
          <w:rPr>
            <w:rStyle w:val="Hyperlink"/>
            <w:lang w:val="sr-Latn-ME"/>
          </w:rPr>
          <w:t>5</w:t>
        </w:r>
      </w:hyperlink>
      <w:r w:rsidR="00296501" w:rsidRPr="0066134B">
        <w:rPr>
          <w:lang w:val="sr-Latn-ME"/>
        </w:rPr>
        <w:t xml:space="preserve"> ovog zakona;</w:t>
      </w:r>
    </w:p>
    <w:p w14:paraId="11E21B51" w14:textId="14099177" w:rsidR="00D627EB" w:rsidRPr="0066134B" w:rsidRDefault="00B01A27" w:rsidP="00310194">
      <w:pPr>
        <w:rPr>
          <w:lang w:val="sr-Latn-ME"/>
        </w:rPr>
      </w:pPr>
      <w:r>
        <w:rPr>
          <w:lang w:val="sr-Latn-ME"/>
        </w:rPr>
        <w:t>4</w:t>
      </w:r>
      <w:r w:rsidR="00D627EB" w:rsidRPr="0066134B">
        <w:rPr>
          <w:lang w:val="sr-Latn-ME"/>
        </w:rPr>
        <w:t>) koordinaciju pripreme zahtijeva programskog budžeta za budžetskim sredstvima potrošačke jedinice</w:t>
      </w:r>
      <w:r>
        <w:rPr>
          <w:lang w:val="sr-Latn-ME"/>
        </w:rPr>
        <w:t xml:space="preserve"> u kojoj je imenovan</w:t>
      </w:r>
      <w:r w:rsidR="00D627EB" w:rsidRPr="0066134B">
        <w:rPr>
          <w:lang w:val="sr-Latn-ME"/>
        </w:rPr>
        <w:t>;</w:t>
      </w:r>
    </w:p>
    <w:p w14:paraId="2A3EAE72" w14:textId="4E1E2C44" w:rsidR="00296501" w:rsidRPr="0066134B" w:rsidRDefault="00B01A27" w:rsidP="00310194">
      <w:pPr>
        <w:rPr>
          <w:lang w:val="sr-Latn-ME"/>
        </w:rPr>
      </w:pPr>
      <w:r>
        <w:rPr>
          <w:lang w:val="sr-Latn-ME"/>
        </w:rPr>
        <w:t>5</w:t>
      </w:r>
      <w:r w:rsidR="00D627EB" w:rsidRPr="0066134B">
        <w:rPr>
          <w:lang w:val="sr-Latn-ME"/>
        </w:rPr>
        <w:t xml:space="preserve">) koordinaciju aktivnosti u cilju definisanja </w:t>
      </w:r>
      <w:r w:rsidR="00041A68">
        <w:rPr>
          <w:lang w:val="sr-Latn-ME"/>
        </w:rPr>
        <w:t xml:space="preserve">i ispunjavanja </w:t>
      </w:r>
      <w:r w:rsidR="00D627EB" w:rsidRPr="0066134B">
        <w:rPr>
          <w:lang w:val="sr-Latn-ME"/>
        </w:rPr>
        <w:t>ciljeva i indikatora učinka programskog budžeta</w:t>
      </w:r>
      <w:r w:rsidR="00296501" w:rsidRPr="0066134B">
        <w:rPr>
          <w:lang w:val="sr-Latn-ME"/>
        </w:rPr>
        <w:t xml:space="preserve"> potrošačke jedinice</w:t>
      </w:r>
      <w:r>
        <w:rPr>
          <w:lang w:val="sr-Latn-ME"/>
        </w:rPr>
        <w:t xml:space="preserve"> u kojoj je imenovan</w:t>
      </w:r>
      <w:r w:rsidR="00296501" w:rsidRPr="0066134B">
        <w:rPr>
          <w:lang w:val="sr-Latn-ME"/>
        </w:rPr>
        <w:t>;</w:t>
      </w:r>
    </w:p>
    <w:p w14:paraId="41B711D9" w14:textId="769502B8" w:rsidR="00D627EB" w:rsidRPr="0066134B" w:rsidRDefault="00B01A27" w:rsidP="00310194">
      <w:pPr>
        <w:rPr>
          <w:lang w:val="sr-Latn-ME"/>
        </w:rPr>
      </w:pPr>
      <w:r>
        <w:rPr>
          <w:lang w:val="sr-Latn-ME"/>
        </w:rPr>
        <w:t>6</w:t>
      </w:r>
      <w:r w:rsidR="00296501" w:rsidRPr="0066134B">
        <w:rPr>
          <w:lang w:val="sr-Latn-ME"/>
        </w:rPr>
        <w:t xml:space="preserve">) </w:t>
      </w:r>
      <w:r w:rsidR="00D627EB" w:rsidRPr="0066134B">
        <w:rPr>
          <w:lang w:val="sr-Latn-ME"/>
        </w:rPr>
        <w:t xml:space="preserve">nadzor nad </w:t>
      </w:r>
      <w:r w:rsidR="0041482C" w:rsidRPr="0066134B">
        <w:rPr>
          <w:lang w:val="sr-Latn-ME"/>
        </w:rPr>
        <w:t xml:space="preserve">ostvarivanjem ciljeva, ispunjavanjem indikatora učinka, </w:t>
      </w:r>
      <w:r w:rsidR="00D627EB" w:rsidRPr="0066134B">
        <w:rPr>
          <w:lang w:val="sr-Latn-ME"/>
        </w:rPr>
        <w:t xml:space="preserve">realizacijom </w:t>
      </w:r>
      <w:r w:rsidR="0041482C" w:rsidRPr="0066134B">
        <w:rPr>
          <w:lang w:val="sr-Latn-ME"/>
        </w:rPr>
        <w:t xml:space="preserve">budžeta </w:t>
      </w:r>
      <w:r w:rsidR="00D627EB" w:rsidRPr="0066134B">
        <w:rPr>
          <w:lang w:val="sr-Latn-ME"/>
        </w:rPr>
        <w:t>i sačinjavanjem izvještaja o realizaciji programskog budžeta potrošačke jedinice</w:t>
      </w:r>
      <w:r>
        <w:rPr>
          <w:lang w:val="sr-Latn-ME"/>
        </w:rPr>
        <w:t xml:space="preserve"> u kojoj je imenovan</w:t>
      </w:r>
      <w:r w:rsidR="00296501" w:rsidRPr="0066134B">
        <w:rPr>
          <w:lang w:val="sr-Latn-ME"/>
        </w:rPr>
        <w:t>;</w:t>
      </w:r>
    </w:p>
    <w:p w14:paraId="273481C8" w14:textId="07B2EFBF" w:rsidR="00C44A7E" w:rsidRPr="0066134B" w:rsidRDefault="00B01A27" w:rsidP="00310194">
      <w:pPr>
        <w:rPr>
          <w:lang w:val="sr-Latn-ME"/>
        </w:rPr>
      </w:pPr>
      <w:r>
        <w:rPr>
          <w:lang w:val="sr-Latn-ME"/>
        </w:rPr>
        <w:t>7</w:t>
      </w:r>
      <w:r w:rsidR="00C44A7E" w:rsidRPr="0066134B">
        <w:rPr>
          <w:lang w:val="sr-Latn-ME"/>
        </w:rPr>
        <w:t>) da</w:t>
      </w:r>
      <w:r w:rsidR="00D931C9" w:rsidRPr="0066134B">
        <w:rPr>
          <w:lang w:val="sr-Latn-ME"/>
        </w:rPr>
        <w:t>vanje</w:t>
      </w:r>
      <w:r w:rsidR="006D5B18">
        <w:rPr>
          <w:lang w:val="sr-Latn-ME"/>
        </w:rPr>
        <w:t xml:space="preserve"> prethodne saglasnosti na </w:t>
      </w:r>
      <w:r w:rsidR="008C006B">
        <w:rPr>
          <w:lang w:val="sr-Latn-ME"/>
        </w:rPr>
        <w:t xml:space="preserve">preusmjeravanje budžetskih sredstava </w:t>
      </w:r>
      <w:r w:rsidR="00C44A7E" w:rsidRPr="0066134B">
        <w:rPr>
          <w:lang w:val="sr-Latn-ME"/>
        </w:rPr>
        <w:t>programskog budžeta</w:t>
      </w:r>
      <w:r w:rsidR="006D5B18">
        <w:rPr>
          <w:lang w:val="sr-Latn-ME"/>
        </w:rPr>
        <w:t xml:space="preserve"> potrošačke jedinice koji koordinira</w:t>
      </w:r>
      <w:r w:rsidR="00C44A7E" w:rsidRPr="0066134B">
        <w:rPr>
          <w:lang w:val="sr-Latn-ME"/>
        </w:rPr>
        <w:t>.</w:t>
      </w:r>
    </w:p>
    <w:p w14:paraId="2463A83B" w14:textId="77777777" w:rsidR="00D627EB" w:rsidRPr="0066134B" w:rsidRDefault="00D627EB" w:rsidP="00D627EB">
      <w:pPr>
        <w:rPr>
          <w:lang w:val="sr-Latn-ME"/>
        </w:rPr>
      </w:pPr>
      <w:r w:rsidRPr="0066134B">
        <w:rPr>
          <w:lang w:val="sr-Latn-ME"/>
        </w:rPr>
        <w:t>Budžetski izvršilac može</w:t>
      </w:r>
      <w:r w:rsidR="00667DA0" w:rsidRPr="0066134B">
        <w:rPr>
          <w:lang w:val="sr-Latn-ME"/>
        </w:rPr>
        <w:t xml:space="preserve"> da odredi Rukovodioca programa</w:t>
      </w:r>
      <w:r w:rsidR="00310194" w:rsidRPr="0066134B">
        <w:rPr>
          <w:lang w:val="sr-Latn-ME"/>
        </w:rPr>
        <w:t>, rukovodioca podprograma ili rudovodioca aktivnosti</w:t>
      </w:r>
      <w:r w:rsidRPr="0066134B">
        <w:rPr>
          <w:lang w:val="sr-Latn-ME"/>
        </w:rPr>
        <w:t xml:space="preserve"> </w:t>
      </w:r>
      <w:r w:rsidR="00EE0A35" w:rsidRPr="0066134B">
        <w:rPr>
          <w:lang w:val="sr-Latn-ME"/>
        </w:rPr>
        <w:t>z</w:t>
      </w:r>
      <w:r w:rsidR="00667DA0" w:rsidRPr="0066134B">
        <w:rPr>
          <w:lang w:val="sr-Latn-ME"/>
        </w:rPr>
        <w:t xml:space="preserve">a pojedinačne programe, potprograme i aktivnosti, </w:t>
      </w:r>
      <w:r w:rsidRPr="0066134B">
        <w:rPr>
          <w:lang w:val="sr-Latn-ME"/>
        </w:rPr>
        <w:t>iz reda zaposelnih koji obavljaju poslove visokog rukovodnog kadra u skladu sa zakonom</w:t>
      </w:r>
      <w:r w:rsidR="00FD101B" w:rsidRPr="0066134B">
        <w:rPr>
          <w:lang w:val="sr-Latn-ME"/>
        </w:rPr>
        <w:t>.</w:t>
      </w:r>
    </w:p>
    <w:p w14:paraId="1E39995B" w14:textId="77777777" w:rsidR="00FD101B" w:rsidRPr="0066134B" w:rsidRDefault="00D627EB" w:rsidP="00D627EB">
      <w:pPr>
        <w:rPr>
          <w:lang w:val="sr-Latn-ME"/>
        </w:rPr>
      </w:pPr>
      <w:r w:rsidRPr="0066134B">
        <w:rPr>
          <w:lang w:val="sr-Latn-ME"/>
        </w:rPr>
        <w:t>Rukovodioc programa</w:t>
      </w:r>
      <w:r w:rsidR="00310194" w:rsidRPr="0066134B">
        <w:rPr>
          <w:lang w:val="sr-Latn-ME"/>
        </w:rPr>
        <w:t>, podprograma i aktivnosti</w:t>
      </w:r>
      <w:r w:rsidRPr="0066134B">
        <w:rPr>
          <w:lang w:val="sr-Latn-ME"/>
        </w:rPr>
        <w:t xml:space="preserve"> iz stava </w:t>
      </w:r>
      <w:r w:rsidR="00AA18ED" w:rsidRPr="0066134B">
        <w:rPr>
          <w:lang w:val="sr-Latn-ME"/>
        </w:rPr>
        <w:t>6</w:t>
      </w:r>
      <w:r w:rsidRPr="0066134B">
        <w:rPr>
          <w:lang w:val="sr-Latn-ME"/>
        </w:rPr>
        <w:t xml:space="preserve"> ovog člana, odgovoran je</w:t>
      </w:r>
      <w:r w:rsidR="009D34F2" w:rsidRPr="0066134B">
        <w:rPr>
          <w:lang w:val="sr-Latn-ME"/>
        </w:rPr>
        <w:t>, ali čija odgovornosti nije ograničena, za sljedeće aktivnosti</w:t>
      </w:r>
      <w:r w:rsidRPr="0066134B">
        <w:rPr>
          <w:lang w:val="sr-Latn-ME"/>
        </w:rPr>
        <w:t>:</w:t>
      </w:r>
    </w:p>
    <w:p w14:paraId="22BCFB32" w14:textId="77777777" w:rsidR="00FD101B" w:rsidRPr="0066134B" w:rsidRDefault="00FD101B" w:rsidP="00FD101B">
      <w:pPr>
        <w:rPr>
          <w:lang w:val="sr-Latn-ME"/>
        </w:rPr>
      </w:pPr>
      <w:r w:rsidRPr="0066134B">
        <w:rPr>
          <w:lang w:val="sr-Latn-ME"/>
        </w:rPr>
        <w:t xml:space="preserve">1) </w:t>
      </w:r>
      <w:r w:rsidR="00D627EB" w:rsidRPr="0066134B">
        <w:rPr>
          <w:lang w:val="sr-Latn-ME"/>
        </w:rPr>
        <w:t>pripremu zahtijeva programskog budžeta za pojedinačne programe, potprograme ili aktivnosti, nadzor nad implementacijom pojedinačnih programa, potprograma ili aktivnosti,</w:t>
      </w:r>
    </w:p>
    <w:p w14:paraId="46FD7D6A" w14:textId="49CDDD06" w:rsidR="00FD101B" w:rsidRPr="0066134B" w:rsidRDefault="00FD101B" w:rsidP="00FD101B">
      <w:pPr>
        <w:rPr>
          <w:lang w:val="sr-Latn-ME"/>
        </w:rPr>
      </w:pPr>
      <w:r w:rsidRPr="0066134B">
        <w:rPr>
          <w:lang w:val="sr-Latn-ME"/>
        </w:rPr>
        <w:t xml:space="preserve">2) </w:t>
      </w:r>
      <w:r w:rsidR="00D627EB" w:rsidRPr="0066134B">
        <w:rPr>
          <w:lang w:val="sr-Latn-ME"/>
        </w:rPr>
        <w:t xml:space="preserve">koordinaciju </w:t>
      </w:r>
      <w:r w:rsidR="006D5B18">
        <w:rPr>
          <w:lang w:val="sr-Latn-ME"/>
        </w:rPr>
        <w:t>aktivnosti</w:t>
      </w:r>
      <w:r w:rsidR="00041A68">
        <w:rPr>
          <w:lang w:val="sr-Latn-ME"/>
        </w:rPr>
        <w:t xml:space="preserve"> </w:t>
      </w:r>
      <w:r w:rsidR="00D627EB" w:rsidRPr="0066134B">
        <w:rPr>
          <w:lang w:val="sr-Latn-ME"/>
        </w:rPr>
        <w:t xml:space="preserve">u </w:t>
      </w:r>
      <w:r w:rsidR="00041A68">
        <w:rPr>
          <w:lang w:val="sr-Latn-ME"/>
        </w:rPr>
        <w:t xml:space="preserve">cilju </w:t>
      </w:r>
      <w:r w:rsidR="00D627EB" w:rsidRPr="0066134B">
        <w:rPr>
          <w:lang w:val="sr-Latn-ME"/>
        </w:rPr>
        <w:t>definisanj</w:t>
      </w:r>
      <w:r w:rsidR="00041A68">
        <w:rPr>
          <w:lang w:val="sr-Latn-ME"/>
        </w:rPr>
        <w:t>a</w:t>
      </w:r>
      <w:r w:rsidR="0041482C" w:rsidRPr="0066134B">
        <w:rPr>
          <w:lang w:val="sr-Latn-ME"/>
        </w:rPr>
        <w:t xml:space="preserve"> </w:t>
      </w:r>
      <w:r w:rsidR="00041A68">
        <w:rPr>
          <w:lang w:val="sr-Latn-ME"/>
        </w:rPr>
        <w:t xml:space="preserve">i ispunjavanja </w:t>
      </w:r>
      <w:r w:rsidR="0041482C" w:rsidRPr="0066134B">
        <w:rPr>
          <w:lang w:val="sr-Latn-ME"/>
        </w:rPr>
        <w:t xml:space="preserve">ciljeva i indikatora učinka </w:t>
      </w:r>
      <w:r w:rsidR="00D627EB" w:rsidRPr="0066134B">
        <w:rPr>
          <w:lang w:val="sr-Latn-ME"/>
        </w:rPr>
        <w:t>pojedinačnih programa, potprograma i aktivnosti</w:t>
      </w:r>
      <w:r w:rsidRPr="0066134B">
        <w:rPr>
          <w:lang w:val="sr-Latn-ME"/>
        </w:rPr>
        <w:t>;</w:t>
      </w:r>
    </w:p>
    <w:p w14:paraId="05C11398" w14:textId="30B66D23" w:rsidR="00FD101B" w:rsidRPr="0066134B" w:rsidRDefault="00FD101B" w:rsidP="00FD101B">
      <w:pPr>
        <w:rPr>
          <w:lang w:val="sr-Latn-ME"/>
        </w:rPr>
      </w:pPr>
      <w:r w:rsidRPr="0066134B">
        <w:rPr>
          <w:lang w:val="sr-Latn-ME"/>
        </w:rPr>
        <w:t xml:space="preserve">3) </w:t>
      </w:r>
      <w:r w:rsidR="00377C2A" w:rsidRPr="0066134B">
        <w:rPr>
          <w:lang w:val="sr-Latn-ME"/>
        </w:rPr>
        <w:t xml:space="preserve">nadzor na ispunjavanjem ciljeva i indikatora učinka </w:t>
      </w:r>
      <w:r w:rsidR="00D627EB" w:rsidRPr="0066134B">
        <w:rPr>
          <w:lang w:val="sr-Latn-ME"/>
        </w:rPr>
        <w:t>pojedinačnih programa, potprograma i aktivnosti</w:t>
      </w:r>
      <w:r w:rsidRPr="0066134B">
        <w:rPr>
          <w:lang w:val="sr-Latn-ME"/>
        </w:rPr>
        <w:t>;</w:t>
      </w:r>
    </w:p>
    <w:p w14:paraId="5B1957A7" w14:textId="77777777" w:rsidR="00D627EB" w:rsidRPr="0066134B" w:rsidRDefault="00CE1D06" w:rsidP="00FD101B">
      <w:pPr>
        <w:rPr>
          <w:lang w:val="sr-Latn-ME"/>
        </w:rPr>
      </w:pPr>
      <w:r w:rsidRPr="0066134B">
        <w:rPr>
          <w:lang w:val="sr-Latn-ME"/>
        </w:rPr>
        <w:t>4</w:t>
      </w:r>
      <w:r w:rsidR="00FD101B" w:rsidRPr="0066134B">
        <w:rPr>
          <w:lang w:val="sr-Latn-ME"/>
        </w:rPr>
        <w:t xml:space="preserve">) </w:t>
      </w:r>
      <w:r w:rsidR="00D627EB" w:rsidRPr="0066134B">
        <w:rPr>
          <w:lang w:val="sr-Latn-ME"/>
        </w:rPr>
        <w:t xml:space="preserve">koordinaciju i pripremu izvještaja o realizaciji i izvršenju </w:t>
      </w:r>
      <w:r w:rsidR="00377C2A" w:rsidRPr="0066134B">
        <w:rPr>
          <w:lang w:val="sr-Latn-ME"/>
        </w:rPr>
        <w:t xml:space="preserve">budžeta </w:t>
      </w:r>
      <w:r w:rsidR="00D627EB" w:rsidRPr="0066134B">
        <w:rPr>
          <w:lang w:val="sr-Latn-ME"/>
        </w:rPr>
        <w:t>pojedinačnih programa, potprograma ili aktvnosti.</w:t>
      </w:r>
    </w:p>
    <w:p w14:paraId="76448CAA" w14:textId="7CC36E72" w:rsidR="00C44A7E" w:rsidRPr="0066134B" w:rsidRDefault="00C44A7E" w:rsidP="00FD101B">
      <w:pPr>
        <w:rPr>
          <w:lang w:val="sr-Latn-ME"/>
        </w:rPr>
      </w:pPr>
      <w:r w:rsidRPr="0066134B">
        <w:rPr>
          <w:lang w:val="sr-Latn-ME"/>
        </w:rPr>
        <w:t>5) da</w:t>
      </w:r>
      <w:r w:rsidR="00BE56A9" w:rsidRPr="0066134B">
        <w:rPr>
          <w:lang w:val="sr-Latn-ME"/>
        </w:rPr>
        <w:t>vanje</w:t>
      </w:r>
      <w:r w:rsidRPr="0066134B">
        <w:rPr>
          <w:lang w:val="sr-Latn-ME"/>
        </w:rPr>
        <w:t xml:space="preserve"> </w:t>
      </w:r>
      <w:r w:rsidR="006D5B18">
        <w:rPr>
          <w:lang w:val="sr-Latn-ME"/>
        </w:rPr>
        <w:t>saglasnosti na</w:t>
      </w:r>
      <w:r w:rsidR="008C006B">
        <w:rPr>
          <w:lang w:val="sr-Latn-ME"/>
        </w:rPr>
        <w:t xml:space="preserve"> preusmjeravanje budžetskih sredstava</w:t>
      </w:r>
      <w:r w:rsidRPr="0066134B">
        <w:rPr>
          <w:lang w:val="sr-Latn-ME"/>
        </w:rPr>
        <w:t xml:space="preserve"> dijela programskog budžeta kojim </w:t>
      </w:r>
      <w:r w:rsidR="00773DAA" w:rsidRPr="0066134B">
        <w:rPr>
          <w:lang w:val="sr-Latn-ME"/>
        </w:rPr>
        <w:t>rukov</w:t>
      </w:r>
      <w:r w:rsidR="006D5B18">
        <w:rPr>
          <w:lang w:val="sr-Latn-ME"/>
        </w:rPr>
        <w:t>o</w:t>
      </w:r>
      <w:r w:rsidR="00773DAA" w:rsidRPr="0066134B">
        <w:rPr>
          <w:lang w:val="sr-Latn-ME"/>
        </w:rPr>
        <w:t>di</w:t>
      </w:r>
      <w:r w:rsidRPr="0066134B">
        <w:rPr>
          <w:lang w:val="sr-Latn-ME"/>
        </w:rPr>
        <w:t>.</w:t>
      </w:r>
    </w:p>
    <w:p w14:paraId="15C338FC" w14:textId="0DB5CA7A" w:rsidR="00FD2FD2" w:rsidRPr="0066134B" w:rsidRDefault="00491331">
      <w:pPr>
        <w:pStyle w:val="Heading2"/>
        <w:rPr>
          <w:lang w:val="sr-Latn-ME"/>
        </w:rPr>
      </w:pPr>
      <w:bookmarkStart w:id="138" w:name="_Priprema_budžeta"/>
      <w:bookmarkStart w:id="139" w:name="_Toc228399618"/>
      <w:bookmarkEnd w:id="138"/>
      <w:r w:rsidRPr="0066134B">
        <w:rPr>
          <w:lang w:val="sr-Latn-ME"/>
        </w:rPr>
        <w:lastRenderedPageBreak/>
        <w:t>Priprema budžeta</w:t>
      </w:r>
      <w:bookmarkEnd w:id="139"/>
    </w:p>
    <w:p w14:paraId="7D6DD371" w14:textId="2CC6009D" w:rsidR="00AF30F8" w:rsidRPr="0066134B" w:rsidRDefault="00AF30F8" w:rsidP="00A979C8">
      <w:pPr>
        <w:pStyle w:val="Heading3"/>
        <w:numPr>
          <w:ilvl w:val="2"/>
          <w:numId w:val="20"/>
        </w:numPr>
      </w:pPr>
      <w:bookmarkStart w:id="140" w:name="_Toc228399619"/>
      <w:bookmarkEnd w:id="140"/>
    </w:p>
    <w:p w14:paraId="79558338" w14:textId="32E78560" w:rsidR="00AF30F8" w:rsidRPr="0066134B" w:rsidRDefault="00AF30F8" w:rsidP="00B76CE2">
      <w:pPr>
        <w:rPr>
          <w:lang w:val="sr-Latn-ME"/>
        </w:rPr>
      </w:pPr>
      <w:r w:rsidRPr="0066134B">
        <w:rPr>
          <w:lang w:val="sr-Latn-ME"/>
        </w:rPr>
        <w:t xml:space="preserve">Ministarstvo, na osnovu </w:t>
      </w:r>
      <w:r w:rsidR="00C037EE" w:rsidRPr="0066134B">
        <w:rPr>
          <w:lang w:val="sr-Latn-ME"/>
        </w:rPr>
        <w:t>s</w:t>
      </w:r>
      <w:r w:rsidR="004745C2" w:rsidRPr="0066134B">
        <w:rPr>
          <w:lang w:val="sr-Latn-ME"/>
        </w:rPr>
        <w:t xml:space="preserve">mjernica </w:t>
      </w:r>
      <w:r w:rsidR="00E729AC" w:rsidRPr="0066134B">
        <w:rPr>
          <w:lang w:val="sr-Latn-ME"/>
        </w:rPr>
        <w:t xml:space="preserve">makroekonomske i </w:t>
      </w:r>
      <w:r w:rsidR="004745C2" w:rsidRPr="0066134B">
        <w:rPr>
          <w:lang w:val="sr-Latn-ME"/>
        </w:rPr>
        <w:t xml:space="preserve">fiksalne politike, SBO, izdatog stručnog uputstva za pripremanje budžeta </w:t>
      </w:r>
      <w:r w:rsidRPr="0066134B">
        <w:rPr>
          <w:lang w:val="sr-Latn-ME"/>
        </w:rPr>
        <w:t>i dostavljenih zahtjeva za dodjelu budžetskih sredstava, nacrtom zakona o budžetu države predlaže izdatke za potrošačke jedinice i, ako pri tom postoji deficit, utvrđuje izvore sredstava za njegovo finansiranje.</w:t>
      </w:r>
    </w:p>
    <w:p w14:paraId="6097EE35" w14:textId="1E7A7C54" w:rsidR="00AF30F8" w:rsidRPr="0066134B" w:rsidRDefault="00AF30F8" w:rsidP="00B76CE2">
      <w:pPr>
        <w:rPr>
          <w:lang w:val="sr-Latn-ME"/>
        </w:rPr>
      </w:pPr>
      <w:r w:rsidRPr="0066134B">
        <w:rPr>
          <w:lang w:val="sr-Latn-ME"/>
        </w:rPr>
        <w:t>Ako tokom pripreme nacrta godišnjeg zakona o budžetu postoje neslaganja između Ministarstva i potrošačkih jedinica, Ministarstvo priprema za Vladu predlog konačnog rješenja.</w:t>
      </w:r>
    </w:p>
    <w:p w14:paraId="05C35B84" w14:textId="2C6C6707" w:rsidR="00FD2FD2" w:rsidRPr="0066134B" w:rsidRDefault="00AF30F8">
      <w:pPr>
        <w:pStyle w:val="Heading2"/>
        <w:rPr>
          <w:lang w:val="sr-Latn-ME"/>
        </w:rPr>
      </w:pPr>
      <w:bookmarkStart w:id="141" w:name="_Utvrđivanje_predloga_budžeta"/>
      <w:bookmarkStart w:id="142" w:name="_Toc228399620"/>
      <w:bookmarkStart w:id="143" w:name="UtvrdjivanjePredlogaBudzeta"/>
      <w:bookmarkEnd w:id="141"/>
      <w:r w:rsidRPr="0066134B">
        <w:rPr>
          <w:lang w:val="sr-Latn-ME"/>
        </w:rPr>
        <w:t xml:space="preserve">Utvrđivanje predloga </w:t>
      </w:r>
      <w:r w:rsidR="00587C48" w:rsidRPr="0066134B">
        <w:rPr>
          <w:lang w:val="sr-Latn-ME"/>
        </w:rPr>
        <w:t>budžeta</w:t>
      </w:r>
      <w:bookmarkEnd w:id="142"/>
    </w:p>
    <w:p w14:paraId="329A9CCA" w14:textId="3C55293F" w:rsidR="00AF30F8" w:rsidRPr="0066134B" w:rsidRDefault="00AF30F8" w:rsidP="00A979C8">
      <w:pPr>
        <w:pStyle w:val="Heading3"/>
        <w:numPr>
          <w:ilvl w:val="2"/>
          <w:numId w:val="20"/>
        </w:numPr>
      </w:pPr>
      <w:bookmarkStart w:id="144" w:name="_Član_33"/>
      <w:bookmarkStart w:id="145" w:name="_Toc228399621"/>
      <w:bookmarkEnd w:id="144"/>
      <w:bookmarkEnd w:id="145"/>
    </w:p>
    <w:p w14:paraId="707DAFF2" w14:textId="2A1C2EAE" w:rsidR="00AF30F8" w:rsidRPr="0066134B" w:rsidRDefault="00AF30F8" w:rsidP="00B76CE2">
      <w:pPr>
        <w:rPr>
          <w:lang w:val="sr-Latn-ME"/>
        </w:rPr>
      </w:pPr>
      <w:r w:rsidRPr="0066134B">
        <w:rPr>
          <w:lang w:val="sr-Latn-ME"/>
        </w:rPr>
        <w:t xml:space="preserve">Predlog zakona o budžetu države utvrđuje Vlada i dostavlja </w:t>
      </w:r>
      <w:r w:rsidR="00E10D97" w:rsidRPr="0066134B">
        <w:rPr>
          <w:lang w:val="sr-Latn-ME"/>
        </w:rPr>
        <w:t xml:space="preserve">ga </w:t>
      </w:r>
      <w:r w:rsidRPr="0066134B">
        <w:rPr>
          <w:lang w:val="sr-Latn-ME"/>
        </w:rPr>
        <w:t>Skupštini.</w:t>
      </w:r>
    </w:p>
    <w:p w14:paraId="20D3CA75" w14:textId="77777777" w:rsidR="00AF30F8" w:rsidRPr="0066134B" w:rsidRDefault="00AF30F8" w:rsidP="00B76CE2">
      <w:pPr>
        <w:rPr>
          <w:lang w:val="sr-Latn-ME"/>
        </w:rPr>
      </w:pPr>
      <w:r w:rsidRPr="0066134B">
        <w:rPr>
          <w:lang w:val="sr-Latn-ME"/>
        </w:rPr>
        <w:t>Predlog zakona iz stava 1 ovog člana Vlada dostavlja Fiskalnom savjetu na mišljenje.</w:t>
      </w:r>
    </w:p>
    <w:p w14:paraId="780AA193" w14:textId="430A5998" w:rsidR="00AF30F8" w:rsidRPr="0066134B" w:rsidRDefault="00AF30F8" w:rsidP="00B76CE2">
      <w:pPr>
        <w:rPr>
          <w:lang w:val="sr-Latn-ME"/>
        </w:rPr>
      </w:pPr>
      <w:r w:rsidRPr="0066134B">
        <w:rPr>
          <w:lang w:val="sr-Latn-ME"/>
        </w:rPr>
        <w:t xml:space="preserve">Fiskalni savjet dužan je da u roku od 15 </w:t>
      </w:r>
      <w:r w:rsidR="00002B1C">
        <w:rPr>
          <w:lang w:val="sr-Latn-ME"/>
        </w:rPr>
        <w:t xml:space="preserve">radnih </w:t>
      </w:r>
      <w:r w:rsidRPr="0066134B">
        <w:rPr>
          <w:lang w:val="sr-Latn-ME"/>
        </w:rPr>
        <w:t>dana od dana prijema predloga zakona iz stava 1 ovog člana dostavi mišljenje Vladi i Skupštini.</w:t>
      </w:r>
    </w:p>
    <w:p w14:paraId="4AE571A6" w14:textId="1637860E" w:rsidR="00AF30F8" w:rsidRPr="0066134B" w:rsidRDefault="00AF30F8" w:rsidP="00B76CE2">
      <w:pPr>
        <w:rPr>
          <w:lang w:val="sr-Latn-ME"/>
        </w:rPr>
      </w:pPr>
      <w:r w:rsidRPr="0066134B">
        <w:rPr>
          <w:lang w:val="sr-Latn-ME"/>
        </w:rPr>
        <w:t>Predlog odluke o budžetu opštine utvrđuje nadležni organ opštine i dostavlja ga skupštini opštine.</w:t>
      </w:r>
    </w:p>
    <w:p w14:paraId="120432FB" w14:textId="77777777" w:rsidR="00FD2FD2" w:rsidRPr="0066134B" w:rsidRDefault="00AF30F8">
      <w:pPr>
        <w:pStyle w:val="Heading2"/>
        <w:rPr>
          <w:lang w:val="sr-Latn-ME"/>
        </w:rPr>
      </w:pPr>
      <w:bookmarkStart w:id="146" w:name="_Sadržaj_budžeta"/>
      <w:bookmarkStart w:id="147" w:name="_Toc228399622"/>
      <w:bookmarkEnd w:id="143"/>
      <w:bookmarkEnd w:id="146"/>
      <w:r w:rsidRPr="0066134B">
        <w:rPr>
          <w:lang w:val="sr-Latn-ME"/>
        </w:rPr>
        <w:t>Sadržaj budžeta</w:t>
      </w:r>
      <w:bookmarkEnd w:id="147"/>
    </w:p>
    <w:p w14:paraId="46247B1C" w14:textId="373FA90B" w:rsidR="00AF30F8" w:rsidRPr="0066134B" w:rsidRDefault="00AF30F8" w:rsidP="00A979C8">
      <w:pPr>
        <w:pStyle w:val="Heading3"/>
        <w:numPr>
          <w:ilvl w:val="2"/>
          <w:numId w:val="20"/>
        </w:numPr>
      </w:pPr>
      <w:bookmarkStart w:id="148" w:name="_Član_34"/>
      <w:bookmarkStart w:id="149" w:name="_Toc228399623"/>
      <w:bookmarkEnd w:id="148"/>
      <w:bookmarkEnd w:id="149"/>
    </w:p>
    <w:p w14:paraId="0093B64B" w14:textId="2044EA88" w:rsidR="00AF30F8" w:rsidRPr="0066134B" w:rsidRDefault="00AF30F8" w:rsidP="00B76CE2">
      <w:pPr>
        <w:rPr>
          <w:lang w:val="sr-Latn-ME"/>
        </w:rPr>
      </w:pPr>
      <w:r w:rsidRPr="0066134B">
        <w:rPr>
          <w:lang w:val="sr-Latn-ME"/>
        </w:rPr>
        <w:t xml:space="preserve">Zakon o budžetu države i </w:t>
      </w:r>
      <w:r w:rsidR="006056A4" w:rsidRPr="0066134B">
        <w:rPr>
          <w:lang w:val="sr-Latn-ME"/>
        </w:rPr>
        <w:t>O</w:t>
      </w:r>
      <w:r w:rsidRPr="0066134B">
        <w:rPr>
          <w:lang w:val="sr-Latn-ME"/>
        </w:rPr>
        <w:t>dluka o budžetu opštine sadrže opšti i posebni dio.</w:t>
      </w:r>
    </w:p>
    <w:p w14:paraId="3DC51BE9" w14:textId="77777777" w:rsidR="00AF30F8" w:rsidRPr="0066134B" w:rsidRDefault="00AF30F8" w:rsidP="00B76CE2">
      <w:pPr>
        <w:rPr>
          <w:lang w:val="sr-Latn-ME"/>
        </w:rPr>
      </w:pPr>
      <w:r w:rsidRPr="0066134B">
        <w:rPr>
          <w:lang w:val="sr-Latn-ME"/>
        </w:rPr>
        <w:t>Opšti dio sadrži:</w:t>
      </w:r>
    </w:p>
    <w:p w14:paraId="4DCC8A1E" w14:textId="6956B330" w:rsidR="00AF30F8" w:rsidRPr="0066134B" w:rsidRDefault="00AF30F8" w:rsidP="00B76CE2">
      <w:pPr>
        <w:rPr>
          <w:lang w:val="sr-Latn-ME"/>
        </w:rPr>
      </w:pPr>
      <w:r w:rsidRPr="0066134B">
        <w:rPr>
          <w:lang w:val="sr-Latn-ME"/>
        </w:rPr>
        <w:t>1) procjenu primitaka i izdataka, primarnog budžetskog gotovinskog suficita, odnosno deficita i budžetskog gotovinskog suficita odnosno deficita;</w:t>
      </w:r>
    </w:p>
    <w:p w14:paraId="3ADB8959" w14:textId="77777777" w:rsidR="00AF30F8" w:rsidRPr="0066134B" w:rsidRDefault="00AF30F8" w:rsidP="00B76CE2">
      <w:pPr>
        <w:rPr>
          <w:lang w:val="sr-Latn-ME"/>
        </w:rPr>
      </w:pPr>
      <w:r w:rsidRPr="0066134B">
        <w:rPr>
          <w:lang w:val="sr-Latn-ME"/>
        </w:rPr>
        <w:t>2) procjenu primitaka i izdataka iskazanih po ekonomskoj klasifikaciji;</w:t>
      </w:r>
    </w:p>
    <w:p w14:paraId="1330FD1E" w14:textId="77777777" w:rsidR="00AF30F8" w:rsidRPr="0066134B" w:rsidRDefault="00AF30F8" w:rsidP="00B76CE2">
      <w:pPr>
        <w:rPr>
          <w:lang w:val="sr-Latn-ME"/>
        </w:rPr>
      </w:pPr>
      <w:r w:rsidRPr="0066134B">
        <w:rPr>
          <w:lang w:val="sr-Latn-ME"/>
        </w:rPr>
        <w:t>3) normativni dio budžeta kojim se bliže uređuje njegovo izvršenje;</w:t>
      </w:r>
    </w:p>
    <w:p w14:paraId="596B1CF2" w14:textId="77777777" w:rsidR="00AF30F8" w:rsidRPr="0066134B" w:rsidRDefault="00AF30F8" w:rsidP="00B76CE2">
      <w:pPr>
        <w:rPr>
          <w:lang w:val="sr-Latn-ME"/>
        </w:rPr>
      </w:pPr>
      <w:r w:rsidRPr="0066134B">
        <w:rPr>
          <w:lang w:val="sr-Latn-ME"/>
        </w:rPr>
        <w:t>4) upotrebu budžetskog gotovinskog suficita i pokriće deficita;</w:t>
      </w:r>
    </w:p>
    <w:p w14:paraId="7D4260D4" w14:textId="3E252B74" w:rsidR="00AF30F8" w:rsidRPr="0066134B" w:rsidRDefault="00AF30F8" w:rsidP="00B76CE2">
      <w:pPr>
        <w:rPr>
          <w:lang w:val="sr-Latn-ME"/>
        </w:rPr>
      </w:pPr>
      <w:r w:rsidRPr="0066134B">
        <w:rPr>
          <w:lang w:val="sr-Latn-ME"/>
        </w:rPr>
        <w:t>5) budžetsku rezervu.</w:t>
      </w:r>
    </w:p>
    <w:p w14:paraId="76899AF3" w14:textId="41D24CE2" w:rsidR="00AF30F8" w:rsidRPr="0066134B" w:rsidRDefault="00AF30F8" w:rsidP="00B76CE2">
      <w:pPr>
        <w:rPr>
          <w:lang w:val="sr-Latn-ME"/>
        </w:rPr>
      </w:pPr>
      <w:r w:rsidRPr="0066134B">
        <w:rPr>
          <w:lang w:val="sr-Latn-ME"/>
        </w:rPr>
        <w:t>Posebni dio sadrži izdatke potrošačkih jedinica po organizacionoj, funkcionalnoj, ekonomskoj</w:t>
      </w:r>
      <w:r w:rsidR="005C2A39" w:rsidRPr="0066134B">
        <w:rPr>
          <w:lang w:val="sr-Latn-ME"/>
        </w:rPr>
        <w:t xml:space="preserve"> i</w:t>
      </w:r>
      <w:r w:rsidRPr="0066134B">
        <w:rPr>
          <w:lang w:val="sr-Latn-ME"/>
        </w:rPr>
        <w:t xml:space="preserve"> programskoj klasifikaciji.</w:t>
      </w:r>
    </w:p>
    <w:p w14:paraId="6000B2A3" w14:textId="77777777" w:rsidR="00B343DD" w:rsidRPr="0066134B" w:rsidRDefault="00AD29FD" w:rsidP="00C52FBB">
      <w:pPr>
        <w:rPr>
          <w:lang w:val="sr-Latn-ME"/>
        </w:rPr>
      </w:pPr>
      <w:r w:rsidRPr="0066134B">
        <w:rPr>
          <w:lang w:val="sr-Latn-ME"/>
        </w:rPr>
        <w:t xml:space="preserve">Uz zakon o budžetu države, odnosno </w:t>
      </w:r>
      <w:r w:rsidR="00C52FBB" w:rsidRPr="0066134B">
        <w:rPr>
          <w:lang w:val="sr-Latn-ME"/>
        </w:rPr>
        <w:t>o</w:t>
      </w:r>
      <w:r w:rsidRPr="0066134B">
        <w:rPr>
          <w:lang w:val="sr-Latn-ME"/>
        </w:rPr>
        <w:t>dluku o budžetu opštine, priprema se obrazloženje</w:t>
      </w:r>
      <w:r w:rsidR="00C52FBB" w:rsidRPr="0066134B">
        <w:rPr>
          <w:lang w:val="sr-Latn-ME"/>
        </w:rPr>
        <w:t xml:space="preserve"> koje sadrži:</w:t>
      </w:r>
    </w:p>
    <w:p w14:paraId="15D1FD92" w14:textId="1893D54D" w:rsidR="00B343DD" w:rsidRPr="0066134B" w:rsidRDefault="00B343DD" w:rsidP="00B343DD">
      <w:pPr>
        <w:rPr>
          <w:lang w:val="sr-Latn-ME"/>
        </w:rPr>
      </w:pPr>
      <w:r w:rsidRPr="0066134B">
        <w:rPr>
          <w:lang w:val="sr-Latn-ME"/>
        </w:rPr>
        <w:t xml:space="preserve">1) </w:t>
      </w:r>
      <w:r w:rsidR="006056A4" w:rsidRPr="0066134B">
        <w:rPr>
          <w:lang w:val="sr-Latn-ME"/>
        </w:rPr>
        <w:t>obrazloženje makroekonoms</w:t>
      </w:r>
      <w:r w:rsidR="001479E1" w:rsidRPr="0066134B">
        <w:rPr>
          <w:lang w:val="sr-Latn-ME"/>
        </w:rPr>
        <w:t>k</w:t>
      </w:r>
      <w:r w:rsidR="006056A4" w:rsidRPr="0066134B">
        <w:rPr>
          <w:lang w:val="sr-Latn-ME"/>
        </w:rPr>
        <w:t xml:space="preserve">ih projekcija, </w:t>
      </w:r>
      <w:r w:rsidRPr="0066134B">
        <w:rPr>
          <w:lang w:val="sr-Latn-ME"/>
        </w:rPr>
        <w:t>sa komparativnim pregledom ostvarenja makroekonomskih indikatora za godinu koja prethodi tekućoj godini</w:t>
      </w:r>
      <w:r w:rsidR="009D51C7" w:rsidRPr="0066134B">
        <w:rPr>
          <w:lang w:val="sr-Latn-ME"/>
        </w:rPr>
        <w:t xml:space="preserve"> </w:t>
      </w:r>
      <w:r w:rsidRPr="0066134B">
        <w:rPr>
          <w:lang w:val="sr-Latn-ME"/>
        </w:rPr>
        <w:t>i projkcij</w:t>
      </w:r>
      <w:r w:rsidR="009D51C7" w:rsidRPr="0066134B">
        <w:rPr>
          <w:lang w:val="sr-Latn-ME"/>
        </w:rPr>
        <w:t>ama</w:t>
      </w:r>
      <w:r w:rsidRPr="0066134B">
        <w:rPr>
          <w:lang w:val="sr-Latn-ME"/>
        </w:rPr>
        <w:t xml:space="preserve"> za tekuću godinu i naredne tri godine;</w:t>
      </w:r>
    </w:p>
    <w:p w14:paraId="33F98229" w14:textId="7443662B" w:rsidR="00B343DD" w:rsidRPr="0066134B" w:rsidRDefault="00B343DD" w:rsidP="00B343DD">
      <w:pPr>
        <w:rPr>
          <w:lang w:val="sr-Latn-ME"/>
        </w:rPr>
      </w:pPr>
      <w:r w:rsidRPr="0066134B">
        <w:rPr>
          <w:lang w:val="sr-Latn-ME"/>
        </w:rPr>
        <w:t xml:space="preserve">2) obrazloženje projekcija prihoda sa komparativnim pregledom ostvarenja </w:t>
      </w:r>
      <w:r w:rsidR="009D51C7" w:rsidRPr="0066134B">
        <w:rPr>
          <w:lang w:val="sr-Latn-ME"/>
        </w:rPr>
        <w:t>prihoda</w:t>
      </w:r>
      <w:r w:rsidRPr="0066134B">
        <w:rPr>
          <w:lang w:val="sr-Latn-ME"/>
        </w:rPr>
        <w:t xml:space="preserve"> za godinu koja prethodi tekućoj godini</w:t>
      </w:r>
      <w:r w:rsidR="009D51C7" w:rsidRPr="0066134B">
        <w:rPr>
          <w:lang w:val="sr-Latn-ME"/>
        </w:rPr>
        <w:t xml:space="preserve"> </w:t>
      </w:r>
      <w:r w:rsidRPr="0066134B">
        <w:rPr>
          <w:lang w:val="sr-Latn-ME"/>
        </w:rPr>
        <w:t>i proj</w:t>
      </w:r>
      <w:r w:rsidR="005548B7">
        <w:rPr>
          <w:lang w:val="sr-Latn-ME"/>
        </w:rPr>
        <w:t>e</w:t>
      </w:r>
      <w:r w:rsidRPr="0066134B">
        <w:rPr>
          <w:lang w:val="sr-Latn-ME"/>
        </w:rPr>
        <w:t>kcij</w:t>
      </w:r>
      <w:r w:rsidR="009D51C7" w:rsidRPr="0066134B">
        <w:rPr>
          <w:lang w:val="sr-Latn-ME"/>
        </w:rPr>
        <w:t>ama</w:t>
      </w:r>
      <w:r w:rsidRPr="0066134B">
        <w:rPr>
          <w:lang w:val="sr-Latn-ME"/>
        </w:rPr>
        <w:t xml:space="preserve"> za tekuću godinu i naredne tri godine;</w:t>
      </w:r>
    </w:p>
    <w:p w14:paraId="06033A9C" w14:textId="77777777" w:rsidR="00B343DD" w:rsidRPr="0066134B" w:rsidRDefault="00B343DD" w:rsidP="00B343DD">
      <w:pPr>
        <w:rPr>
          <w:lang w:val="sr-Latn-ME"/>
        </w:rPr>
      </w:pPr>
      <w:r w:rsidRPr="0066134B">
        <w:rPr>
          <w:lang w:val="sr-Latn-ME"/>
        </w:rPr>
        <w:t>3) obrazloženje sa pregledom budžetskih izdataka po programskoj</w:t>
      </w:r>
      <w:r w:rsidR="009D51C7" w:rsidRPr="0066134B">
        <w:rPr>
          <w:lang w:val="sr-Latn-ME"/>
        </w:rPr>
        <w:t xml:space="preserve">, ekonomskoj i funkcionalnoj klasifikaciji, sa komparativnim pregledom ostvarenja budžetskih izdataka za godinu koja prethodi tekućoj godini, </w:t>
      </w:r>
      <w:r w:rsidR="00C52FBB" w:rsidRPr="0066134B">
        <w:rPr>
          <w:lang w:val="sr-Latn-ME"/>
        </w:rPr>
        <w:t xml:space="preserve">pregledom budžeta za tekuću godinu, </w:t>
      </w:r>
      <w:r w:rsidR="009D51C7" w:rsidRPr="0066134B">
        <w:rPr>
          <w:lang w:val="sr-Latn-ME"/>
        </w:rPr>
        <w:t>predlogom budžeta za narednu godinu i projekcijama za naredne dvije godine;</w:t>
      </w:r>
    </w:p>
    <w:p w14:paraId="44EC32BC" w14:textId="77777777" w:rsidR="009D51C7" w:rsidRPr="0066134B" w:rsidRDefault="009D51C7" w:rsidP="00B343DD">
      <w:pPr>
        <w:rPr>
          <w:lang w:val="sr-Latn-ME"/>
        </w:rPr>
      </w:pPr>
      <w:r w:rsidRPr="0066134B">
        <w:rPr>
          <w:lang w:val="sr-Latn-ME"/>
        </w:rPr>
        <w:lastRenderedPageBreak/>
        <w:t>4) obrazloženje kretanja javnog duga;</w:t>
      </w:r>
    </w:p>
    <w:p w14:paraId="34633BC0" w14:textId="77777777" w:rsidR="009D51C7" w:rsidRPr="0066134B" w:rsidRDefault="009D51C7" w:rsidP="00B343DD">
      <w:pPr>
        <w:rPr>
          <w:lang w:val="sr-Latn-ME"/>
        </w:rPr>
      </w:pPr>
      <w:r w:rsidRPr="0066134B">
        <w:rPr>
          <w:lang w:val="sr-Latn-ME"/>
        </w:rPr>
        <w:t>5) obrazloženje transakcija finansiranja;</w:t>
      </w:r>
    </w:p>
    <w:p w14:paraId="76B2A155" w14:textId="77777777" w:rsidR="001056CF" w:rsidRDefault="00017248" w:rsidP="00B343DD">
      <w:pPr>
        <w:rPr>
          <w:lang w:val="sr-Latn-ME"/>
        </w:rPr>
      </w:pPr>
      <w:r w:rsidRPr="0066134B">
        <w:rPr>
          <w:lang w:val="sr-Latn-ME"/>
        </w:rPr>
        <w:t>6</w:t>
      </w:r>
      <w:r w:rsidR="009D51C7" w:rsidRPr="0066134B">
        <w:rPr>
          <w:lang w:val="sr-Latn-ME"/>
        </w:rPr>
        <w:t>) obrazloženje izdataka potrošačkih jedinica</w:t>
      </w:r>
      <w:r w:rsidR="001056CF">
        <w:rPr>
          <w:lang w:val="sr-Latn-ME"/>
        </w:rPr>
        <w:t xml:space="preserve"> i to</w:t>
      </w:r>
      <w:r w:rsidR="002674FE" w:rsidRPr="0066134B">
        <w:rPr>
          <w:lang w:val="sr-Latn-ME"/>
        </w:rPr>
        <w:t>:</w:t>
      </w:r>
    </w:p>
    <w:p w14:paraId="52670324" w14:textId="25B994EA" w:rsidR="001056CF" w:rsidRDefault="001056CF" w:rsidP="00B343DD">
      <w:pPr>
        <w:rPr>
          <w:lang w:val="sr-Latn-ME"/>
        </w:rPr>
      </w:pPr>
      <w:r>
        <w:rPr>
          <w:lang w:val="sr-Latn-ME"/>
        </w:rPr>
        <w:t xml:space="preserve">- </w:t>
      </w:r>
      <w:r w:rsidR="002674FE" w:rsidRPr="0066134B">
        <w:rPr>
          <w:lang w:val="sr-Latn-ME"/>
        </w:rPr>
        <w:t xml:space="preserve">sa pregledom </w:t>
      </w:r>
      <w:r w:rsidR="009D51C7" w:rsidRPr="0066134B">
        <w:rPr>
          <w:lang w:val="sr-Latn-ME"/>
        </w:rPr>
        <w:t>po programskoj klasifikaciji,</w:t>
      </w:r>
      <w:r>
        <w:rPr>
          <w:lang w:val="sr-Latn-ME"/>
        </w:rPr>
        <w:t xml:space="preserve"> sa </w:t>
      </w:r>
      <w:r w:rsidRPr="0066134B">
        <w:rPr>
          <w:lang w:val="sr-Latn-ME"/>
        </w:rPr>
        <w:t>komparativni</w:t>
      </w:r>
      <w:r>
        <w:rPr>
          <w:lang w:val="sr-Latn-ME"/>
        </w:rPr>
        <w:t>m</w:t>
      </w:r>
      <w:r w:rsidRPr="0066134B">
        <w:rPr>
          <w:lang w:val="sr-Latn-ME"/>
        </w:rPr>
        <w:t xml:space="preserve"> pre</w:t>
      </w:r>
      <w:r>
        <w:rPr>
          <w:lang w:val="sr-Latn-ME"/>
        </w:rPr>
        <w:t>dlogom</w:t>
      </w:r>
      <w:r w:rsidRPr="0066134B">
        <w:rPr>
          <w:lang w:val="sr-Latn-ME"/>
        </w:rPr>
        <w:t xml:space="preserve"> ostvarenja budžetskih izdataka po programskom budžetu za godinu koja prethodi tekućoj godini, pregledom budžeta za tekuću godinu, predlogom budžeta za narednu godinu i projekcijama za naredne dvije godine</w:t>
      </w:r>
    </w:p>
    <w:p w14:paraId="375E5BB0" w14:textId="77777777" w:rsidR="001056CF" w:rsidRDefault="001056CF" w:rsidP="00B343DD">
      <w:pPr>
        <w:rPr>
          <w:lang w:val="sr-Latn-ME"/>
        </w:rPr>
      </w:pPr>
      <w:r>
        <w:rPr>
          <w:lang w:val="sr-Latn-ME"/>
        </w:rPr>
        <w:t xml:space="preserve">- </w:t>
      </w:r>
      <w:r w:rsidR="002674FE" w:rsidRPr="0066134B">
        <w:rPr>
          <w:lang w:val="sr-Latn-ME"/>
        </w:rPr>
        <w:t>nefinansijske informacije o programskom budžetu,</w:t>
      </w:r>
    </w:p>
    <w:p w14:paraId="04AEA508" w14:textId="77777777" w:rsidR="001056CF" w:rsidRDefault="001056CF" w:rsidP="00B343DD">
      <w:pPr>
        <w:rPr>
          <w:lang w:val="sr-Latn-ME"/>
        </w:rPr>
      </w:pPr>
      <w:r>
        <w:rPr>
          <w:lang w:val="sr-Latn-ME"/>
        </w:rPr>
        <w:t xml:space="preserve">- </w:t>
      </w:r>
      <w:r w:rsidR="002674FE" w:rsidRPr="0066134B">
        <w:rPr>
          <w:lang w:val="sr-Latn-ME"/>
        </w:rPr>
        <w:t>informacije o indikatorima učinka,</w:t>
      </w:r>
    </w:p>
    <w:p w14:paraId="57CBEF80" w14:textId="77777777" w:rsidR="001056CF" w:rsidRDefault="001056CF" w:rsidP="00B343DD">
      <w:pPr>
        <w:rPr>
          <w:lang w:val="sr-Latn-ME"/>
        </w:rPr>
      </w:pPr>
      <w:r>
        <w:rPr>
          <w:lang w:val="sr-Latn-ME"/>
        </w:rPr>
        <w:t xml:space="preserve">- </w:t>
      </w:r>
      <w:r w:rsidR="002674FE" w:rsidRPr="0066134B">
        <w:rPr>
          <w:lang w:val="sr-Latn-ME"/>
        </w:rPr>
        <w:t>informacije o višegodišnjim izdacima i kapitalnim projektima</w:t>
      </w:r>
      <w:r>
        <w:rPr>
          <w:lang w:val="sr-Latn-ME"/>
        </w:rPr>
        <w:t>;</w:t>
      </w:r>
    </w:p>
    <w:p w14:paraId="309C9765" w14:textId="77777777" w:rsidR="001056CF" w:rsidRDefault="001056CF" w:rsidP="001056CF">
      <w:pPr>
        <w:rPr>
          <w:lang w:val="sr-Latn-ME"/>
        </w:rPr>
      </w:pPr>
      <w:r>
        <w:rPr>
          <w:lang w:val="sr-Latn-ME"/>
        </w:rPr>
        <w:t xml:space="preserve">- </w:t>
      </w:r>
      <w:r w:rsidR="002674FE" w:rsidRPr="0066134B">
        <w:rPr>
          <w:lang w:val="sr-Latn-ME"/>
        </w:rPr>
        <w:t>informacije o rodno odgovornom budžetu</w:t>
      </w:r>
    </w:p>
    <w:p w14:paraId="5DF80C57" w14:textId="0AC83217" w:rsidR="009D51C7" w:rsidRPr="0066134B" w:rsidRDefault="001056CF">
      <w:pPr>
        <w:rPr>
          <w:lang w:val="sr-Latn-ME"/>
        </w:rPr>
      </w:pPr>
      <w:r>
        <w:rPr>
          <w:lang w:val="sr-Latn-ME"/>
        </w:rPr>
        <w:t xml:space="preserve">- </w:t>
      </w:r>
      <w:r w:rsidR="00EB2CC6" w:rsidRPr="0066134B">
        <w:rPr>
          <w:lang w:val="sr-Latn-ME"/>
        </w:rPr>
        <w:t>i druge informacije kojim se bliže utvrđuje namjena potrošnje budžetskih sredstava</w:t>
      </w:r>
      <w:r w:rsidR="002674FE" w:rsidRPr="0066134B">
        <w:rPr>
          <w:lang w:val="sr-Latn-ME"/>
        </w:rPr>
        <w:t>,</w:t>
      </w:r>
    </w:p>
    <w:p w14:paraId="29C613B7" w14:textId="3A124814" w:rsidR="00FD2FD2" w:rsidRPr="0066134B" w:rsidRDefault="00AF30F8">
      <w:pPr>
        <w:pStyle w:val="Heading2"/>
        <w:rPr>
          <w:lang w:val="sr-Latn-ME"/>
        </w:rPr>
      </w:pPr>
      <w:bookmarkStart w:id="150" w:name="_Toc228399624"/>
      <w:r w:rsidRPr="0066134B">
        <w:rPr>
          <w:lang w:val="sr-Latn-ME"/>
        </w:rPr>
        <w:t xml:space="preserve">Mišljenje Ministarstva </w:t>
      </w:r>
      <w:r w:rsidR="006256C2" w:rsidRPr="0066134B">
        <w:rPr>
          <w:lang w:val="sr-Latn-ME"/>
        </w:rPr>
        <w:t>na budžet opštine</w:t>
      </w:r>
      <w:bookmarkEnd w:id="150"/>
    </w:p>
    <w:p w14:paraId="2EEF1678" w14:textId="1FCA437D" w:rsidR="00AF30F8" w:rsidRPr="0066134B" w:rsidRDefault="00AF30F8" w:rsidP="00A979C8">
      <w:pPr>
        <w:pStyle w:val="Heading3"/>
        <w:numPr>
          <w:ilvl w:val="2"/>
          <w:numId w:val="20"/>
        </w:numPr>
      </w:pPr>
      <w:bookmarkStart w:id="151" w:name="_Toc228399625"/>
      <w:bookmarkEnd w:id="151"/>
    </w:p>
    <w:p w14:paraId="253DBBE8" w14:textId="2D8BE7FB" w:rsidR="00AF30F8" w:rsidRPr="0066134B" w:rsidRDefault="00AF30F8" w:rsidP="00B76CE2">
      <w:pPr>
        <w:rPr>
          <w:lang w:val="sr-Latn-ME"/>
        </w:rPr>
      </w:pPr>
      <w:r w:rsidRPr="0066134B">
        <w:rPr>
          <w:lang w:val="sr-Latn-ME"/>
        </w:rPr>
        <w:t>Prije usvajanja predloga odluke o budžetu opštine, nadležni organ opštine pribavlja mišljenje Ministarstva na predloženi nivo i strukturu potrošnje, politiku zarada, kapitalne izdatke i izvore finansiranja i nivo budžetskog gotovinskog suficita, odnosno deficita.</w:t>
      </w:r>
    </w:p>
    <w:p w14:paraId="4C5E839B" w14:textId="77777777" w:rsidR="00AF30F8" w:rsidRPr="0066134B" w:rsidRDefault="00AF30F8" w:rsidP="00B76CE2">
      <w:pPr>
        <w:rPr>
          <w:lang w:val="sr-Latn-ME"/>
        </w:rPr>
      </w:pPr>
      <w:r w:rsidRPr="0066134B">
        <w:rPr>
          <w:lang w:val="sr-Latn-ME"/>
        </w:rPr>
        <w:t>Mišljenje iz stava 1 ovog člana prilaže se uz predlog odluke o budžetu opštine koji se dostavlja skupštini opštine radi razmatranja i donošenja.</w:t>
      </w:r>
    </w:p>
    <w:p w14:paraId="60EBA05B" w14:textId="6B4F4C4B" w:rsidR="00AF30F8" w:rsidRPr="0066134B" w:rsidRDefault="00AF30F8" w:rsidP="00B76CE2">
      <w:pPr>
        <w:rPr>
          <w:lang w:val="sr-Latn-ME"/>
        </w:rPr>
      </w:pPr>
      <w:r w:rsidRPr="0066134B">
        <w:rPr>
          <w:lang w:val="sr-Latn-ME"/>
        </w:rPr>
        <w:t>U slučaju da je mišljenje Ministarstva iz stava 1 ovog člana negativno, skupština opštine ne može usvojiti Odluku o budžetu opštine.</w:t>
      </w:r>
    </w:p>
    <w:p w14:paraId="4A73B519" w14:textId="77777777" w:rsidR="00FD2FD2" w:rsidRPr="0066134B" w:rsidRDefault="00AF30F8">
      <w:pPr>
        <w:pStyle w:val="Heading2"/>
        <w:rPr>
          <w:lang w:val="sr-Latn-ME"/>
        </w:rPr>
      </w:pPr>
      <w:bookmarkStart w:id="152" w:name="_Toc228399626"/>
      <w:r w:rsidRPr="0066134B">
        <w:rPr>
          <w:lang w:val="sr-Latn-ME"/>
        </w:rPr>
        <w:t>Pregled primitaka i izdataka</w:t>
      </w:r>
      <w:bookmarkEnd w:id="152"/>
    </w:p>
    <w:p w14:paraId="53F76B74" w14:textId="073CFD4C" w:rsidR="00AF30F8" w:rsidRPr="0066134B" w:rsidRDefault="00AF30F8" w:rsidP="00A979C8">
      <w:pPr>
        <w:pStyle w:val="Heading3"/>
        <w:numPr>
          <w:ilvl w:val="2"/>
          <w:numId w:val="20"/>
        </w:numPr>
      </w:pPr>
      <w:bookmarkStart w:id="153" w:name="_Toc228399627"/>
      <w:bookmarkEnd w:id="153"/>
    </w:p>
    <w:p w14:paraId="55E22625" w14:textId="77777777" w:rsidR="00AF30F8" w:rsidRPr="0066134B" w:rsidRDefault="00AF30F8" w:rsidP="00B76CE2">
      <w:pPr>
        <w:rPr>
          <w:lang w:val="sr-Latn-ME"/>
        </w:rPr>
      </w:pPr>
      <w:r w:rsidRPr="0066134B">
        <w:rPr>
          <w:lang w:val="sr-Latn-ME"/>
        </w:rPr>
        <w:t>Uz predloge zakona o budžetu države i odluke o budžetu opštine, Skupštini, odnosno skupštini opštine dostavlja se na uvid pregled planiranih primitaka i izdataka za naredne tri fiskalne godine, uključujući pregled višegodišnjih ugovorenih obaveza, višegodišnjih izdataka i investicionih programa.</w:t>
      </w:r>
    </w:p>
    <w:p w14:paraId="6987ACA8" w14:textId="77777777" w:rsidR="00AB4CF6" w:rsidRPr="0066134B" w:rsidRDefault="00AF30F8">
      <w:pPr>
        <w:pStyle w:val="Heading2"/>
        <w:rPr>
          <w:lang w:val="sr-Latn-ME"/>
        </w:rPr>
      </w:pPr>
      <w:bookmarkStart w:id="154" w:name="_Privremeno_finansiranje"/>
      <w:bookmarkStart w:id="155" w:name="_Toc228399628"/>
      <w:bookmarkEnd w:id="154"/>
      <w:r w:rsidRPr="0066134B">
        <w:rPr>
          <w:lang w:val="sr-Latn-ME"/>
        </w:rPr>
        <w:t>Privremeno finansiranje</w:t>
      </w:r>
      <w:bookmarkEnd w:id="155"/>
    </w:p>
    <w:p w14:paraId="14F788B8" w14:textId="733BBE3F" w:rsidR="00AF30F8" w:rsidRPr="0066134B" w:rsidRDefault="00AF30F8" w:rsidP="00A979C8">
      <w:pPr>
        <w:pStyle w:val="Heading3"/>
        <w:numPr>
          <w:ilvl w:val="2"/>
          <w:numId w:val="20"/>
        </w:numPr>
      </w:pPr>
      <w:bookmarkStart w:id="156" w:name="_Član_37"/>
      <w:bookmarkStart w:id="157" w:name="_Toc228399629"/>
      <w:bookmarkEnd w:id="156"/>
      <w:bookmarkEnd w:id="157"/>
    </w:p>
    <w:p w14:paraId="7744AC98" w14:textId="1CCCCEE2" w:rsidR="0089335B" w:rsidRPr="0066134B" w:rsidRDefault="0089335B" w:rsidP="00B76CE2">
      <w:pPr>
        <w:rPr>
          <w:lang w:val="sr-Latn-ME"/>
        </w:rPr>
      </w:pPr>
      <w:r w:rsidRPr="0066134B">
        <w:rPr>
          <w:lang w:val="sr-Latn-ME"/>
        </w:rPr>
        <w:t>Privremeno finansiranje predstavlja dodjelu sredstava potrošačkim jedinicama</w:t>
      </w:r>
      <w:r w:rsidR="00767FBE" w:rsidRPr="0066134B">
        <w:rPr>
          <w:lang w:val="sr-Latn-ME"/>
        </w:rPr>
        <w:t>,</w:t>
      </w:r>
      <w:r w:rsidRPr="0066134B">
        <w:rPr>
          <w:lang w:val="sr-Latn-ME"/>
        </w:rPr>
        <w:t xml:space="preserve"> a</w:t>
      </w:r>
      <w:r w:rsidR="00AF30F8" w:rsidRPr="0066134B">
        <w:rPr>
          <w:lang w:val="sr-Latn-ME"/>
        </w:rPr>
        <w:t>ko se zakon o budžetu države</w:t>
      </w:r>
      <w:r w:rsidRPr="0066134B">
        <w:rPr>
          <w:lang w:val="sr-Latn-ME"/>
        </w:rPr>
        <w:t>,</w:t>
      </w:r>
      <w:r w:rsidR="00AF30F8" w:rsidRPr="0066134B">
        <w:rPr>
          <w:lang w:val="sr-Latn-ME"/>
        </w:rPr>
        <w:t xml:space="preserve"> odnosno odluka o budžetu opštine ne donese do 31. decembra tekuće</w:t>
      </w:r>
      <w:r w:rsidRPr="0066134B">
        <w:rPr>
          <w:lang w:val="sr-Latn-ME"/>
        </w:rPr>
        <w:t xml:space="preserve"> </w:t>
      </w:r>
      <w:r w:rsidR="00BD2BB0" w:rsidRPr="0066134B">
        <w:rPr>
          <w:lang w:val="sr-Latn-ME"/>
        </w:rPr>
        <w:t xml:space="preserve">fiskalne </w:t>
      </w:r>
      <w:r w:rsidRPr="0066134B">
        <w:rPr>
          <w:lang w:val="sr-Latn-ME"/>
        </w:rPr>
        <w:t>godine.</w:t>
      </w:r>
    </w:p>
    <w:p w14:paraId="209E3470" w14:textId="094061BE" w:rsidR="0089335B" w:rsidRPr="0066134B" w:rsidRDefault="0089335B" w:rsidP="00B76CE2">
      <w:pPr>
        <w:rPr>
          <w:lang w:val="sr-Latn-ME"/>
        </w:rPr>
      </w:pPr>
      <w:r w:rsidRPr="0066134B">
        <w:rPr>
          <w:lang w:val="sr-Latn-ME"/>
        </w:rPr>
        <w:t>Privremen</w:t>
      </w:r>
      <w:r w:rsidR="00B5440A" w:rsidRPr="0066134B">
        <w:rPr>
          <w:lang w:val="sr-Latn-ME"/>
        </w:rPr>
        <w:t xml:space="preserve">im </w:t>
      </w:r>
      <w:r w:rsidRPr="0066134B">
        <w:rPr>
          <w:lang w:val="sr-Latn-ME"/>
        </w:rPr>
        <w:t>finansiranje</w:t>
      </w:r>
      <w:r w:rsidR="00B5440A" w:rsidRPr="0066134B">
        <w:rPr>
          <w:lang w:val="sr-Latn-ME"/>
        </w:rPr>
        <w:t>m se</w:t>
      </w:r>
      <w:r w:rsidR="00AF30F8" w:rsidRPr="0066134B">
        <w:rPr>
          <w:lang w:val="sr-Latn-ME"/>
        </w:rPr>
        <w:t>, do donošenja</w:t>
      </w:r>
      <w:r w:rsidRPr="0066134B">
        <w:rPr>
          <w:lang w:val="sr-Latn-ME"/>
        </w:rPr>
        <w:t xml:space="preserve"> zakona o budžetu države, </w:t>
      </w:r>
      <w:r w:rsidR="00B5440A" w:rsidRPr="0066134B">
        <w:rPr>
          <w:lang w:val="sr-Latn-ME"/>
        </w:rPr>
        <w:t xml:space="preserve">odnosno odluke o budžetu opština, </w:t>
      </w:r>
      <w:r w:rsidR="00AF30F8" w:rsidRPr="0066134B">
        <w:rPr>
          <w:lang w:val="sr-Latn-ME"/>
        </w:rPr>
        <w:t>odobrava</w:t>
      </w:r>
      <w:r w:rsidR="00B5440A" w:rsidRPr="0066134B">
        <w:rPr>
          <w:lang w:val="sr-Latn-ME"/>
        </w:rPr>
        <w:t>ju</w:t>
      </w:r>
      <w:r w:rsidR="00AF30F8" w:rsidRPr="0066134B">
        <w:rPr>
          <w:lang w:val="sr-Latn-ME"/>
        </w:rPr>
        <w:t xml:space="preserve"> sredstva</w:t>
      </w:r>
      <w:r w:rsidR="00955569" w:rsidRPr="0066134B">
        <w:rPr>
          <w:lang w:val="sr-Latn-ME"/>
        </w:rPr>
        <w:t xml:space="preserve"> potrošačkim jedinicama, </w:t>
      </w:r>
      <w:r w:rsidR="00B5440A" w:rsidRPr="0066134B">
        <w:rPr>
          <w:lang w:val="sr-Latn-ME"/>
        </w:rPr>
        <w:t xml:space="preserve">na mjesečnom nivou, koja </w:t>
      </w:r>
      <w:r w:rsidR="00D65CD2" w:rsidRPr="0066134B">
        <w:rPr>
          <w:lang w:val="sr-Latn-ME"/>
        </w:rPr>
        <w:t xml:space="preserve">nisu veća od </w:t>
      </w:r>
      <w:r w:rsidR="00955569" w:rsidRPr="0066134B">
        <w:rPr>
          <w:lang w:val="sr-Latn-ME"/>
        </w:rPr>
        <w:t xml:space="preserve">proječnog mjesečnog iznosa planirnaih </w:t>
      </w:r>
      <w:r w:rsidR="00AF30F8" w:rsidRPr="0066134B">
        <w:rPr>
          <w:lang w:val="sr-Latn-ME"/>
        </w:rPr>
        <w:t xml:space="preserve">izdataka </w:t>
      </w:r>
      <w:r w:rsidR="005E35CE" w:rsidRPr="0066134B">
        <w:rPr>
          <w:lang w:val="sr-Latn-ME"/>
        </w:rPr>
        <w:t xml:space="preserve">budžeta </w:t>
      </w:r>
      <w:r w:rsidR="00955569" w:rsidRPr="0066134B">
        <w:rPr>
          <w:lang w:val="sr-Latn-ME"/>
        </w:rPr>
        <w:t>te potrošačke jedinice</w:t>
      </w:r>
      <w:r w:rsidR="00FD33D5" w:rsidRPr="0066134B">
        <w:rPr>
          <w:lang w:val="sr-Latn-ME"/>
        </w:rPr>
        <w:t xml:space="preserve"> </w:t>
      </w:r>
      <w:r w:rsidR="00AF30F8" w:rsidRPr="0066134B">
        <w:rPr>
          <w:lang w:val="sr-Latn-ME"/>
        </w:rPr>
        <w:t>u prethodnoj fiskalnoj godini</w:t>
      </w:r>
      <w:r w:rsidR="00FD33D5" w:rsidRPr="0066134B">
        <w:rPr>
          <w:lang w:val="sr-Latn-ME"/>
        </w:rPr>
        <w:t>.</w:t>
      </w:r>
    </w:p>
    <w:p w14:paraId="704E71D8" w14:textId="208B1579" w:rsidR="00FD33D5" w:rsidRPr="0066134B" w:rsidRDefault="00BC376B" w:rsidP="00FD33D5">
      <w:pPr>
        <w:rPr>
          <w:lang w:val="sr-Latn-ME"/>
        </w:rPr>
      </w:pPr>
      <w:r>
        <w:rPr>
          <w:lang w:val="sr-Latn-ME"/>
        </w:rPr>
        <w:t xml:space="preserve">Izuzetno, ograničenje iz </w:t>
      </w:r>
      <w:r w:rsidR="00FD33D5" w:rsidRPr="0066134B">
        <w:rPr>
          <w:lang w:val="sr-Latn-ME"/>
        </w:rPr>
        <w:t>stava 2 ovog člana</w:t>
      </w:r>
      <w:r>
        <w:rPr>
          <w:lang w:val="sr-Latn-ME"/>
        </w:rPr>
        <w:t xml:space="preserve"> </w:t>
      </w:r>
      <w:r w:rsidR="002E75B6">
        <w:rPr>
          <w:lang w:val="sr-Latn-ME"/>
        </w:rPr>
        <w:t>ne u</w:t>
      </w:r>
      <w:r>
        <w:rPr>
          <w:lang w:val="sr-Latn-ME"/>
        </w:rPr>
        <w:t xml:space="preserve">zima u obzir izdatke </w:t>
      </w:r>
      <w:r w:rsidR="00FD33D5" w:rsidRPr="0066134B">
        <w:rPr>
          <w:lang w:val="sr-Latn-ME"/>
        </w:rPr>
        <w:t>koj</w:t>
      </w:r>
      <w:r>
        <w:rPr>
          <w:lang w:val="sr-Latn-ME"/>
        </w:rPr>
        <w:t>i</w:t>
      </w:r>
      <w:r w:rsidR="00FD33D5" w:rsidRPr="0066134B">
        <w:rPr>
          <w:lang w:val="sr-Latn-ME"/>
        </w:rPr>
        <w:t xml:space="preserve"> pripadaju </w:t>
      </w:r>
      <w:r w:rsidR="002E75B6">
        <w:rPr>
          <w:lang w:val="sr-Latn-ME"/>
        </w:rPr>
        <w:t>grupi</w:t>
      </w:r>
      <w:r w:rsidR="00FD33D5" w:rsidRPr="0066134B">
        <w:rPr>
          <w:lang w:val="sr-Latn-ME"/>
        </w:rPr>
        <w:t xml:space="preserve"> izdataka namjenjenih za otplatu duga</w:t>
      </w:r>
      <w:r w:rsidR="002E75B6">
        <w:rPr>
          <w:lang w:val="sr-Latn-ME"/>
        </w:rPr>
        <w:t>,</w:t>
      </w:r>
      <w:r w:rsidR="00173A58" w:rsidRPr="0066134B">
        <w:rPr>
          <w:lang w:val="sr-Latn-ME"/>
        </w:rPr>
        <w:t xml:space="preserve"> </w:t>
      </w:r>
      <w:r w:rsidR="002E75B6">
        <w:rPr>
          <w:lang w:val="sr-Latn-ME"/>
        </w:rPr>
        <w:t xml:space="preserve">kamate, </w:t>
      </w:r>
      <w:r w:rsidR="00FD33D5" w:rsidRPr="0066134B">
        <w:rPr>
          <w:lang w:val="sr-Latn-ME"/>
        </w:rPr>
        <w:t>transfere za socijalnu zaštitu</w:t>
      </w:r>
      <w:r w:rsidR="002E75B6">
        <w:rPr>
          <w:lang w:val="sr-Latn-ME"/>
        </w:rPr>
        <w:t xml:space="preserve"> i </w:t>
      </w:r>
      <w:r w:rsidR="00FD33D5" w:rsidRPr="0066134B">
        <w:rPr>
          <w:lang w:val="sr-Latn-ME"/>
        </w:rPr>
        <w:t xml:space="preserve">bruto zarade, </w:t>
      </w:r>
      <w:r>
        <w:rPr>
          <w:lang w:val="sr-Latn-ME"/>
        </w:rPr>
        <w:t xml:space="preserve">a koja se </w:t>
      </w:r>
      <w:r w:rsidR="00AB0317" w:rsidRPr="0066134B">
        <w:rPr>
          <w:lang w:val="sr-Latn-ME"/>
        </w:rPr>
        <w:t xml:space="preserve">izvršavaju u skladu sa stvarnim obračunom, </w:t>
      </w:r>
      <w:r>
        <w:rPr>
          <w:lang w:val="sr-Latn-ME"/>
        </w:rPr>
        <w:t xml:space="preserve">kao i izdatke </w:t>
      </w:r>
      <w:r w:rsidR="00FD33D5" w:rsidRPr="0066134B">
        <w:rPr>
          <w:lang w:val="sr-Latn-ME"/>
        </w:rPr>
        <w:t>koj</w:t>
      </w:r>
      <w:r>
        <w:rPr>
          <w:lang w:val="sr-Latn-ME"/>
        </w:rPr>
        <w:t>i</w:t>
      </w:r>
      <w:r w:rsidR="00FD33D5" w:rsidRPr="0066134B">
        <w:rPr>
          <w:lang w:val="sr-Latn-ME"/>
        </w:rPr>
        <w:t xml:space="preserve"> se finansiraju iz donacija</w:t>
      </w:r>
      <w:r>
        <w:rPr>
          <w:lang w:val="sr-Latn-ME"/>
        </w:rPr>
        <w:t>, evropskih fondova</w:t>
      </w:r>
      <w:r w:rsidR="00FD33D5" w:rsidRPr="0066134B">
        <w:rPr>
          <w:lang w:val="sr-Latn-ME"/>
        </w:rPr>
        <w:t xml:space="preserve"> i kredita</w:t>
      </w:r>
      <w:r w:rsidR="00680413">
        <w:rPr>
          <w:lang w:val="sr-Latn-ME"/>
        </w:rPr>
        <w:t xml:space="preserve">, a koji se </w:t>
      </w:r>
      <w:r w:rsidR="00AB0317" w:rsidRPr="0066134B">
        <w:rPr>
          <w:lang w:val="sr-Latn-ME"/>
        </w:rPr>
        <w:t xml:space="preserve">izvršavaju </w:t>
      </w:r>
      <w:r w:rsidR="00FD33D5" w:rsidRPr="0066134B">
        <w:rPr>
          <w:lang w:val="sr-Latn-ME"/>
        </w:rPr>
        <w:t xml:space="preserve">u skladu </w:t>
      </w:r>
      <w:r w:rsidR="00AB0317" w:rsidRPr="0066134B">
        <w:rPr>
          <w:lang w:val="sr-Latn-ME"/>
        </w:rPr>
        <w:t>sa ostvarenjem.</w:t>
      </w:r>
    </w:p>
    <w:p w14:paraId="0C725E6A" w14:textId="77777777" w:rsidR="007769D3" w:rsidRPr="0066134B" w:rsidRDefault="00AB0317" w:rsidP="00FD33D5">
      <w:pPr>
        <w:rPr>
          <w:lang w:val="sr-Latn-ME"/>
        </w:rPr>
      </w:pPr>
      <w:r w:rsidRPr="0066134B">
        <w:rPr>
          <w:lang w:val="sr-Latn-ME"/>
        </w:rPr>
        <w:t>U peri</w:t>
      </w:r>
      <w:r w:rsidR="00650AFF" w:rsidRPr="0066134B">
        <w:rPr>
          <w:lang w:val="sr-Latn-ME"/>
        </w:rPr>
        <w:t>o</w:t>
      </w:r>
      <w:r w:rsidRPr="0066134B">
        <w:rPr>
          <w:lang w:val="sr-Latn-ME"/>
        </w:rPr>
        <w:t>du privremenog finansiranja, zabranjeno je</w:t>
      </w:r>
      <w:r w:rsidR="007769D3" w:rsidRPr="0066134B">
        <w:rPr>
          <w:lang w:val="sr-Latn-ME"/>
        </w:rPr>
        <w:t>:</w:t>
      </w:r>
    </w:p>
    <w:p w14:paraId="1A9CAE33" w14:textId="20BC1541" w:rsidR="007769D3" w:rsidRPr="0066134B" w:rsidRDefault="007769D3" w:rsidP="007769D3">
      <w:pPr>
        <w:rPr>
          <w:lang w:val="sr-Latn-ME"/>
        </w:rPr>
      </w:pPr>
      <w:r w:rsidRPr="0066134B">
        <w:rPr>
          <w:lang w:val="sr-Latn-ME"/>
        </w:rPr>
        <w:lastRenderedPageBreak/>
        <w:t xml:space="preserve">1) </w:t>
      </w:r>
      <w:r w:rsidR="00650AFF" w:rsidRPr="0066134B">
        <w:rPr>
          <w:lang w:val="sr-Latn-ME"/>
        </w:rPr>
        <w:t>finansiranje potrošačkih jedinica budžeta koje nisu finansirane iz budžeta u prethodnoj godini,</w:t>
      </w:r>
    </w:p>
    <w:p w14:paraId="07D39C05" w14:textId="01672B51" w:rsidR="007769D3" w:rsidRPr="0066134B" w:rsidRDefault="007769D3" w:rsidP="007769D3">
      <w:pPr>
        <w:ind w:left="567" w:firstLine="0"/>
        <w:rPr>
          <w:lang w:val="sr-Latn-ME"/>
        </w:rPr>
      </w:pPr>
      <w:r w:rsidRPr="0066134B">
        <w:rPr>
          <w:lang w:val="sr-Latn-ME"/>
        </w:rPr>
        <w:t xml:space="preserve">2) finansiranje </w:t>
      </w:r>
      <w:r w:rsidR="00650AFF" w:rsidRPr="0066134B">
        <w:rPr>
          <w:lang w:val="sr-Latn-ME"/>
        </w:rPr>
        <w:t>novih aktinosti programskog budžeta potrošačke jedinice</w:t>
      </w:r>
      <w:r w:rsidRPr="0066134B">
        <w:rPr>
          <w:lang w:val="sr-Latn-ME"/>
        </w:rPr>
        <w:t>,</w:t>
      </w:r>
    </w:p>
    <w:p w14:paraId="5C1515DA" w14:textId="77777777" w:rsidR="007769D3" w:rsidRPr="0066134B" w:rsidRDefault="007769D3" w:rsidP="007769D3">
      <w:pPr>
        <w:ind w:left="567" w:firstLine="0"/>
        <w:rPr>
          <w:lang w:val="sr-Latn-ME"/>
        </w:rPr>
      </w:pPr>
      <w:r w:rsidRPr="0066134B">
        <w:rPr>
          <w:lang w:val="sr-Latn-ME"/>
        </w:rPr>
        <w:t>3) obra</w:t>
      </w:r>
      <w:r w:rsidR="004F2BA3" w:rsidRPr="0066134B">
        <w:rPr>
          <w:lang w:val="sr-Latn-ME"/>
        </w:rPr>
        <w:t>č</w:t>
      </w:r>
      <w:r w:rsidRPr="0066134B">
        <w:rPr>
          <w:lang w:val="sr-Latn-ME"/>
        </w:rPr>
        <w:t>un varijabilnog dijela zarade,</w:t>
      </w:r>
    </w:p>
    <w:p w14:paraId="2FF42237" w14:textId="7BF45F9D" w:rsidR="007769D3" w:rsidRPr="0066134B" w:rsidRDefault="007769D3" w:rsidP="009229A8">
      <w:pPr>
        <w:rPr>
          <w:lang w:val="sr-Latn-ME"/>
        </w:rPr>
      </w:pPr>
      <w:r w:rsidRPr="0066134B">
        <w:rPr>
          <w:lang w:val="sr-Latn-ME"/>
        </w:rPr>
        <w:t xml:space="preserve">4) </w:t>
      </w:r>
      <w:r w:rsidR="00AB0317" w:rsidRPr="0066134B">
        <w:rPr>
          <w:lang w:val="sr-Latn-ME"/>
        </w:rPr>
        <w:t>novo zapošljavanje</w:t>
      </w:r>
      <w:r w:rsidRPr="0066134B">
        <w:rPr>
          <w:lang w:val="sr-Latn-ME"/>
        </w:rPr>
        <w:t>.</w:t>
      </w:r>
    </w:p>
    <w:p w14:paraId="43D15F89" w14:textId="08DE9963" w:rsidR="007769D3" w:rsidRPr="0066134B" w:rsidRDefault="007769D3" w:rsidP="007769D3">
      <w:pPr>
        <w:rPr>
          <w:lang w:val="sr-Latn-ME"/>
        </w:rPr>
      </w:pPr>
      <w:r w:rsidRPr="0066134B">
        <w:rPr>
          <w:lang w:val="sr-Latn-ME"/>
        </w:rPr>
        <w:t>U periodu privremenog finan</w:t>
      </w:r>
      <w:r w:rsidR="00BC376B">
        <w:rPr>
          <w:lang w:val="sr-Latn-ME"/>
        </w:rPr>
        <w:t>s</w:t>
      </w:r>
      <w:r w:rsidRPr="0066134B">
        <w:rPr>
          <w:lang w:val="sr-Latn-ME"/>
        </w:rPr>
        <w:t xml:space="preserve">iranja, potrošačka jedinica ne smije da preuzima obaveze koje dospijevaju nakon perioda privremenog finansiranja, osim obveza koje se </w:t>
      </w:r>
      <w:r w:rsidR="00BC376B">
        <w:rPr>
          <w:lang w:val="sr-Latn-ME"/>
        </w:rPr>
        <w:t>finansiraju donacija, postojećih kredita i evropskih fondova kao izvora finansiranja</w:t>
      </w:r>
      <w:r w:rsidRPr="0066134B">
        <w:rPr>
          <w:lang w:val="sr-Latn-ME"/>
        </w:rPr>
        <w:t>.</w:t>
      </w:r>
    </w:p>
    <w:p w14:paraId="524AF684" w14:textId="77777777" w:rsidR="007769D3" w:rsidRPr="0066134B" w:rsidRDefault="007769D3" w:rsidP="007769D3">
      <w:pPr>
        <w:rPr>
          <w:lang w:val="sr-Latn-ME"/>
        </w:rPr>
      </w:pPr>
      <w:r w:rsidRPr="0066134B">
        <w:rPr>
          <w:lang w:val="sr-Latn-ME"/>
        </w:rPr>
        <w:t>Nakon isteka perioda privremenog finansiranja, u tom periodu ostvareni primici i izdaci uključuju se u budžet tekuće godine.</w:t>
      </w:r>
    </w:p>
    <w:p w14:paraId="20E00770" w14:textId="75488F2E" w:rsidR="00955569" w:rsidRPr="0066134B" w:rsidRDefault="007769D3" w:rsidP="009229A8">
      <w:pPr>
        <w:rPr>
          <w:lang w:val="sr-Latn-ME"/>
        </w:rPr>
      </w:pPr>
      <w:r w:rsidRPr="0066134B">
        <w:rPr>
          <w:lang w:val="sr-Latn-ME"/>
        </w:rPr>
        <w:t>S</w:t>
      </w:r>
      <w:r w:rsidR="009229A8" w:rsidRPr="0066134B">
        <w:rPr>
          <w:lang w:val="sr-Latn-ME"/>
        </w:rPr>
        <w:t>redstva iz stava 1</w:t>
      </w:r>
      <w:r w:rsidR="00955569" w:rsidRPr="0066134B">
        <w:rPr>
          <w:lang w:val="sr-Latn-ME"/>
        </w:rPr>
        <w:t xml:space="preserve"> i 2</w:t>
      </w:r>
      <w:r w:rsidR="009229A8" w:rsidRPr="0066134B">
        <w:rPr>
          <w:lang w:val="sr-Latn-ME"/>
        </w:rPr>
        <w:t xml:space="preserve"> ovog člana odobravaju se </w:t>
      </w:r>
      <w:r w:rsidR="0004756B" w:rsidRPr="0066134B">
        <w:rPr>
          <w:lang w:val="sr-Latn-ME"/>
        </w:rPr>
        <w:t xml:space="preserve">aktom </w:t>
      </w:r>
      <w:r w:rsidR="009229A8" w:rsidRPr="0066134B">
        <w:rPr>
          <w:lang w:val="sr-Latn-ME"/>
        </w:rPr>
        <w:t>Ministarstva</w:t>
      </w:r>
      <w:r w:rsidR="00D46D2B" w:rsidRPr="0066134B">
        <w:rPr>
          <w:lang w:val="sr-Latn-ME"/>
        </w:rPr>
        <w:t>, odnosno organa opštine nadležnog za financije</w:t>
      </w:r>
      <w:r w:rsidR="00955569" w:rsidRPr="0066134B">
        <w:rPr>
          <w:lang w:val="sr-Latn-ME"/>
        </w:rPr>
        <w:t>,</w:t>
      </w:r>
    </w:p>
    <w:p w14:paraId="4D8A133A" w14:textId="77777777" w:rsidR="0034089C" w:rsidRPr="0066134B" w:rsidRDefault="0034089C" w:rsidP="009229A8">
      <w:pPr>
        <w:rPr>
          <w:lang w:val="sr-Latn-ME"/>
        </w:rPr>
      </w:pPr>
      <w:r w:rsidRPr="0066134B">
        <w:rPr>
          <w:lang w:val="sr-Latn-ME"/>
        </w:rPr>
        <w:t xml:space="preserve">Akt o privremenom finansiranju </w:t>
      </w:r>
      <w:r w:rsidR="00DC180D" w:rsidRPr="0066134B">
        <w:rPr>
          <w:lang w:val="sr-Latn-ME"/>
        </w:rPr>
        <w:t xml:space="preserve">iz stava </w:t>
      </w:r>
      <w:r w:rsidR="004F2BA3" w:rsidRPr="0066134B">
        <w:rPr>
          <w:lang w:val="sr-Latn-ME"/>
        </w:rPr>
        <w:t>7</w:t>
      </w:r>
      <w:r w:rsidR="00DC180D" w:rsidRPr="0066134B">
        <w:rPr>
          <w:lang w:val="sr-Latn-ME"/>
        </w:rPr>
        <w:t xml:space="preserve"> ovog člana </w:t>
      </w:r>
      <w:r w:rsidR="001469D7" w:rsidRPr="0066134B">
        <w:rPr>
          <w:lang w:val="sr-Latn-ME"/>
        </w:rPr>
        <w:t xml:space="preserve">donosi se na period od </w:t>
      </w:r>
      <w:r w:rsidR="00DC180D" w:rsidRPr="0066134B">
        <w:rPr>
          <w:lang w:val="sr-Latn-ME"/>
        </w:rPr>
        <w:t>najduže</w:t>
      </w:r>
      <w:r w:rsidR="001469D7" w:rsidRPr="0066134B">
        <w:rPr>
          <w:lang w:val="sr-Latn-ME"/>
        </w:rPr>
        <w:t xml:space="preserve"> 3 mjeseca i može se donositi ponovo, do usvajanja zakona o budžetu države, odnosno odluke o budžetu opštine</w:t>
      </w:r>
      <w:r w:rsidR="00DC180D" w:rsidRPr="0066134B">
        <w:rPr>
          <w:lang w:val="sr-Latn-ME"/>
        </w:rPr>
        <w:t>.</w:t>
      </w:r>
    </w:p>
    <w:p w14:paraId="4510731C" w14:textId="59C4C5F5" w:rsidR="00096D42" w:rsidRPr="0066134B" w:rsidRDefault="00096D42" w:rsidP="009229A8">
      <w:pPr>
        <w:rPr>
          <w:lang w:val="sr-Latn-ME"/>
        </w:rPr>
      </w:pPr>
      <w:r w:rsidRPr="0066134B">
        <w:rPr>
          <w:lang w:val="sr-Latn-ME"/>
        </w:rPr>
        <w:t>Usvajanj</w:t>
      </w:r>
      <w:r w:rsidR="00840A23">
        <w:rPr>
          <w:lang w:val="sr-Latn-ME"/>
        </w:rPr>
        <w:t>em</w:t>
      </w:r>
      <w:r w:rsidRPr="0066134B">
        <w:rPr>
          <w:lang w:val="sr-Latn-ME"/>
        </w:rPr>
        <w:t xml:space="preserve"> zakona o budžetu države, odnosno odluke o budžetu opštine prestaje važenje akta o privremenom finansiranju.</w:t>
      </w:r>
    </w:p>
    <w:p w14:paraId="231CC740" w14:textId="1FE11BFB" w:rsidR="00AF30F8" w:rsidRPr="0066134B" w:rsidRDefault="0089335B" w:rsidP="00B76CE2">
      <w:pPr>
        <w:rPr>
          <w:lang w:val="sr-Latn-ME"/>
        </w:rPr>
      </w:pPr>
      <w:r w:rsidRPr="0066134B">
        <w:rPr>
          <w:lang w:val="sr-Latn-ME"/>
        </w:rPr>
        <w:t>Privremen</w:t>
      </w:r>
      <w:r w:rsidR="00BD2BB0" w:rsidRPr="0066134B">
        <w:rPr>
          <w:lang w:val="sr-Latn-ME"/>
        </w:rPr>
        <w:t>o</w:t>
      </w:r>
      <w:r w:rsidRPr="0066134B">
        <w:rPr>
          <w:lang w:val="sr-Latn-ME"/>
        </w:rPr>
        <w:t xml:space="preserve"> finansiranje </w:t>
      </w:r>
      <w:r w:rsidR="0077327C" w:rsidRPr="0066134B">
        <w:rPr>
          <w:lang w:val="sr-Latn-ME"/>
        </w:rPr>
        <w:t>opština</w:t>
      </w:r>
      <w:r w:rsidR="00AF30F8" w:rsidRPr="0066134B">
        <w:rPr>
          <w:lang w:val="sr-Latn-ME"/>
        </w:rPr>
        <w:t>, do donošenja budžeta opštine</w:t>
      </w:r>
      <w:r w:rsidR="0077327C" w:rsidRPr="0066134B">
        <w:rPr>
          <w:lang w:val="sr-Latn-ME"/>
        </w:rPr>
        <w:t xml:space="preserve">, odgovorno lice u opštini </w:t>
      </w:r>
      <w:r w:rsidR="00AF30F8" w:rsidRPr="0066134B">
        <w:rPr>
          <w:lang w:val="sr-Latn-ME"/>
        </w:rPr>
        <w:t>odobrava sredstva u skladu sa zakonom kojim se uređuje finansiranje lokalne samouprave.</w:t>
      </w:r>
    </w:p>
    <w:p w14:paraId="2214A011" w14:textId="77777777" w:rsidR="00FD2FD2" w:rsidRPr="0066134B" w:rsidRDefault="00AF30F8">
      <w:pPr>
        <w:pStyle w:val="Heading2"/>
        <w:rPr>
          <w:lang w:val="sr-Latn-ME"/>
        </w:rPr>
      </w:pPr>
      <w:bookmarkStart w:id="158" w:name="_Toc228399630"/>
      <w:r w:rsidRPr="0066134B">
        <w:rPr>
          <w:lang w:val="sr-Latn-ME"/>
        </w:rPr>
        <w:t>Ovlašćenje odgovornog lica u opštini</w:t>
      </w:r>
      <w:bookmarkEnd w:id="158"/>
    </w:p>
    <w:p w14:paraId="0C4D8066" w14:textId="0D2B3FCB" w:rsidR="00AF30F8" w:rsidRPr="0066134B" w:rsidRDefault="00AF30F8" w:rsidP="00A979C8">
      <w:pPr>
        <w:pStyle w:val="Heading3"/>
        <w:numPr>
          <w:ilvl w:val="2"/>
          <w:numId w:val="20"/>
        </w:numPr>
      </w:pPr>
      <w:bookmarkStart w:id="159" w:name="_Toc228399631"/>
      <w:bookmarkEnd w:id="159"/>
    </w:p>
    <w:p w14:paraId="144382D4" w14:textId="77777777" w:rsidR="00AF30F8" w:rsidRPr="0066134B" w:rsidRDefault="00AF30F8" w:rsidP="00B76CE2">
      <w:pPr>
        <w:rPr>
          <w:lang w:val="sr-Latn-ME"/>
        </w:rPr>
      </w:pPr>
      <w:r w:rsidRPr="0066134B">
        <w:rPr>
          <w:lang w:val="sr-Latn-ME"/>
        </w:rPr>
        <w:t>Lice nadležno za pripremu i planiranje budžeta opštine u skladu sa odredbama ovog zakona, ima ovlašćenja koja, u odnosu na pripremu i planiranje budžeta države, ima ministar finansija.</w:t>
      </w:r>
    </w:p>
    <w:p w14:paraId="3CF73DF7" w14:textId="0866172D" w:rsidR="00AF30F8" w:rsidRPr="0066134B" w:rsidRDefault="00AF30F8" w:rsidP="00B76CE2">
      <w:pPr>
        <w:pStyle w:val="Heading1"/>
        <w:rPr>
          <w:lang w:val="sr-Latn-ME"/>
        </w:rPr>
      </w:pPr>
      <w:bookmarkStart w:id="160" w:name="_Toc228399632"/>
      <w:r w:rsidRPr="0066134B">
        <w:rPr>
          <w:lang w:val="sr-Latn-ME"/>
        </w:rPr>
        <w:t>V IZVRŠEN</w:t>
      </w:r>
      <w:r w:rsidR="00D8397D">
        <w:rPr>
          <w:lang w:val="sr-Latn-ME"/>
        </w:rPr>
        <w:t>j</w:t>
      </w:r>
      <w:r w:rsidRPr="0066134B">
        <w:rPr>
          <w:lang w:val="sr-Latn-ME"/>
        </w:rPr>
        <w:t>E BUD</w:t>
      </w:r>
      <w:r w:rsidR="00D8397D">
        <w:rPr>
          <w:lang w:val="sr-Latn-ME"/>
        </w:rPr>
        <w:t>ž</w:t>
      </w:r>
      <w:r w:rsidRPr="0066134B">
        <w:rPr>
          <w:lang w:val="sr-Latn-ME"/>
        </w:rPr>
        <w:t>ETA</w:t>
      </w:r>
      <w:bookmarkEnd w:id="160"/>
    </w:p>
    <w:p w14:paraId="74110F1C" w14:textId="77777777" w:rsidR="00FD2FD2" w:rsidRPr="0066134B" w:rsidRDefault="00AF30F8">
      <w:pPr>
        <w:pStyle w:val="Heading2"/>
        <w:rPr>
          <w:lang w:val="sr-Latn-ME"/>
        </w:rPr>
      </w:pPr>
      <w:bookmarkStart w:id="161" w:name="_Toc228399633"/>
      <w:r w:rsidRPr="0066134B">
        <w:rPr>
          <w:lang w:val="sr-Latn-ME"/>
        </w:rPr>
        <w:t>Opšta odgovornost za izvršenje</w:t>
      </w:r>
      <w:bookmarkEnd w:id="161"/>
    </w:p>
    <w:p w14:paraId="4D7D91F8" w14:textId="6B199D01" w:rsidR="00AF30F8" w:rsidRPr="0066134B" w:rsidRDefault="00AF30F8" w:rsidP="00A979C8">
      <w:pPr>
        <w:pStyle w:val="Heading3"/>
        <w:numPr>
          <w:ilvl w:val="2"/>
          <w:numId w:val="20"/>
        </w:numPr>
      </w:pPr>
      <w:bookmarkStart w:id="162" w:name="_Toc228399634"/>
      <w:bookmarkEnd w:id="162"/>
    </w:p>
    <w:p w14:paraId="6555A70A" w14:textId="025A3A5E" w:rsidR="00AF30F8" w:rsidRPr="0066134B" w:rsidRDefault="00AF30F8" w:rsidP="00B76CE2">
      <w:pPr>
        <w:rPr>
          <w:lang w:val="sr-Latn-ME"/>
        </w:rPr>
      </w:pPr>
      <w:r w:rsidRPr="0066134B">
        <w:rPr>
          <w:lang w:val="sr-Latn-ME"/>
        </w:rPr>
        <w:t xml:space="preserve">Za </w:t>
      </w:r>
      <w:r w:rsidR="00422200">
        <w:rPr>
          <w:lang w:val="sr-Latn-ME"/>
        </w:rPr>
        <w:t xml:space="preserve">obezbijeđivanje uslova za </w:t>
      </w:r>
      <w:r w:rsidRPr="0066134B">
        <w:rPr>
          <w:lang w:val="sr-Latn-ME"/>
        </w:rPr>
        <w:t>izvršenje budžeta države odgovoran je ministar finansija.</w:t>
      </w:r>
    </w:p>
    <w:p w14:paraId="21F62392" w14:textId="5280C191" w:rsidR="007D668A" w:rsidRPr="0066134B" w:rsidRDefault="00C11BE3" w:rsidP="007D668A">
      <w:pPr>
        <w:rPr>
          <w:lang w:val="sr-Latn-ME"/>
        </w:rPr>
      </w:pPr>
      <w:r w:rsidRPr="0066134B">
        <w:rPr>
          <w:lang w:val="sr-Latn-ME"/>
        </w:rPr>
        <w:t xml:space="preserve">Za </w:t>
      </w:r>
      <w:r w:rsidR="00377C2A" w:rsidRPr="0066134B">
        <w:rPr>
          <w:lang w:val="sr-Latn-ME"/>
        </w:rPr>
        <w:t xml:space="preserve">ostvarianje ciljeva i </w:t>
      </w:r>
      <w:r w:rsidRPr="0066134B">
        <w:rPr>
          <w:lang w:val="sr-Latn-ME"/>
        </w:rPr>
        <w:t xml:space="preserve">zakonito </w:t>
      </w:r>
      <w:r w:rsidR="00422200">
        <w:rPr>
          <w:lang w:val="sr-Latn-ME"/>
        </w:rPr>
        <w:t xml:space="preserve">i namjensko </w:t>
      </w:r>
      <w:r w:rsidRPr="0066134B">
        <w:rPr>
          <w:lang w:val="sr-Latn-ME"/>
        </w:rPr>
        <w:t>korišćenje sredstava odobrenih potrošačkoj jedinici odgovoran je budžetski izvršilac.</w:t>
      </w:r>
    </w:p>
    <w:p w14:paraId="7ABF51F5" w14:textId="77777777" w:rsidR="007D668A" w:rsidRPr="0066134B" w:rsidRDefault="007D668A" w:rsidP="007D668A">
      <w:pPr>
        <w:rPr>
          <w:lang w:val="sr-Latn-ME"/>
        </w:rPr>
      </w:pPr>
      <w:r w:rsidRPr="0066134B">
        <w:rPr>
          <w:lang w:val="sr-Latn-ME"/>
        </w:rPr>
        <w:t>Budžetski izvršilac može, posebnim aktom, radi ostvarivanja ciljeva potrošačke jedinice, prenijeti ovlašćenja</w:t>
      </w:r>
      <w:r w:rsidR="00BF4D3B" w:rsidRPr="0066134B">
        <w:rPr>
          <w:lang w:val="sr-Latn-ME"/>
        </w:rPr>
        <w:t xml:space="preserve"> i odgovornost</w:t>
      </w:r>
      <w:r w:rsidRPr="0066134B">
        <w:rPr>
          <w:lang w:val="sr-Latn-ME"/>
        </w:rPr>
        <w:t xml:space="preserve"> za </w:t>
      </w:r>
      <w:r w:rsidR="00C44A7E" w:rsidRPr="0066134B">
        <w:rPr>
          <w:lang w:val="sr-Latn-ME"/>
        </w:rPr>
        <w:t xml:space="preserve">zakonito </w:t>
      </w:r>
      <w:r w:rsidRPr="0066134B">
        <w:rPr>
          <w:lang w:val="sr-Latn-ME"/>
        </w:rPr>
        <w:t xml:space="preserve">upravljanje i raspolaganje novčanim sredstvima iz stava </w:t>
      </w:r>
      <w:r w:rsidR="00BF4D3B" w:rsidRPr="0066134B">
        <w:rPr>
          <w:lang w:val="sr-Latn-ME"/>
        </w:rPr>
        <w:t>2</w:t>
      </w:r>
      <w:r w:rsidRPr="0066134B">
        <w:rPr>
          <w:lang w:val="sr-Latn-ME"/>
        </w:rPr>
        <w:t xml:space="preserve"> ovog </w:t>
      </w:r>
      <w:r w:rsidR="00BF4D3B" w:rsidRPr="0066134B">
        <w:rPr>
          <w:lang w:val="sr-Latn-ME"/>
        </w:rPr>
        <w:t>člana</w:t>
      </w:r>
      <w:r w:rsidRPr="0066134B">
        <w:rPr>
          <w:lang w:val="sr-Latn-ME"/>
        </w:rPr>
        <w:t>, na zaposlene iz kategorije visokog rukovodnog kadra.</w:t>
      </w:r>
    </w:p>
    <w:p w14:paraId="18B80D81" w14:textId="77777777" w:rsidR="007D668A" w:rsidRPr="0066134B" w:rsidRDefault="007D668A" w:rsidP="007D668A">
      <w:pPr>
        <w:rPr>
          <w:lang w:val="sr-Latn-ME"/>
        </w:rPr>
      </w:pPr>
      <w:r w:rsidRPr="0066134B">
        <w:rPr>
          <w:lang w:val="sr-Latn-ME"/>
        </w:rPr>
        <w:t xml:space="preserve">Prenošenjem ovlašćenja iz stava </w:t>
      </w:r>
      <w:r w:rsidR="00BF4D3B" w:rsidRPr="0066134B">
        <w:rPr>
          <w:lang w:val="sr-Latn-ME"/>
        </w:rPr>
        <w:t>3</w:t>
      </w:r>
      <w:r w:rsidRPr="0066134B">
        <w:rPr>
          <w:lang w:val="sr-Latn-ME"/>
        </w:rPr>
        <w:t xml:space="preserve"> ovog člana ne isključuje se odgovornost budžetskog izvršioca.</w:t>
      </w:r>
    </w:p>
    <w:p w14:paraId="67EADE1C" w14:textId="77777777" w:rsidR="00653678" w:rsidRPr="0066134B" w:rsidRDefault="00653678" w:rsidP="00653678">
      <w:pPr>
        <w:pStyle w:val="Heading2"/>
        <w:rPr>
          <w:lang w:val="sr-Latn-ME"/>
        </w:rPr>
      </w:pPr>
      <w:bookmarkStart w:id="163" w:name="_Planovi_prihoda_i"/>
      <w:bookmarkStart w:id="164" w:name="_Toc228399635"/>
      <w:bookmarkEnd w:id="163"/>
      <w:r>
        <w:rPr>
          <w:lang w:val="sr-Latn-ME"/>
        </w:rPr>
        <w:t>Planovi prihoda i rashoda</w:t>
      </w:r>
      <w:r w:rsidR="00DB2A85">
        <w:rPr>
          <w:lang w:val="sr-Latn-ME"/>
        </w:rPr>
        <w:t xml:space="preserve"> i ugovaranje obaveza</w:t>
      </w:r>
      <w:bookmarkEnd w:id="164"/>
    </w:p>
    <w:p w14:paraId="3857C69E" w14:textId="6C533275" w:rsidR="00653678" w:rsidRPr="0066134B" w:rsidRDefault="00653678" w:rsidP="004B117B">
      <w:pPr>
        <w:pStyle w:val="Heading3"/>
        <w:numPr>
          <w:ilvl w:val="2"/>
          <w:numId w:val="20"/>
        </w:numPr>
      </w:pPr>
      <w:bookmarkStart w:id="165" w:name="_Toc228399636"/>
      <w:bookmarkEnd w:id="165"/>
    </w:p>
    <w:p w14:paraId="1A6B6B33" w14:textId="77777777" w:rsidR="00DB2A85" w:rsidRPr="0066134B" w:rsidRDefault="00DB2A85" w:rsidP="00DB2A85">
      <w:pPr>
        <w:rPr>
          <w:lang w:val="sr-Latn-ME"/>
        </w:rPr>
      </w:pPr>
      <w:r w:rsidRPr="0066134B">
        <w:rPr>
          <w:lang w:val="sr-Latn-ME"/>
        </w:rPr>
        <w:t>Potrošačke jedinice dužne su da sredstva koriste u granicama utvrđenim zakonom o budžetu države.</w:t>
      </w:r>
    </w:p>
    <w:p w14:paraId="25FC482A" w14:textId="7C22D0C7" w:rsidR="00DB2A85" w:rsidRDefault="005D7599" w:rsidP="00DB2A85">
      <w:pPr>
        <w:rPr>
          <w:lang w:val="sr-Latn-ME"/>
        </w:rPr>
      </w:pPr>
      <w:r>
        <w:rPr>
          <w:lang w:val="sr-Latn-ME"/>
        </w:rPr>
        <w:lastRenderedPageBreak/>
        <w:t>P</w:t>
      </w:r>
      <w:r w:rsidR="00DB2A85" w:rsidRPr="0066134B">
        <w:rPr>
          <w:lang w:val="sr-Latn-ME"/>
        </w:rPr>
        <w:t xml:space="preserve">otrošačke jedinice </w:t>
      </w:r>
      <w:r>
        <w:rPr>
          <w:lang w:val="sr-Latn-ME"/>
        </w:rPr>
        <w:t xml:space="preserve">na nivou grupe organizacione klasifikacije </w:t>
      </w:r>
      <w:r w:rsidR="00DB2A85" w:rsidRPr="0066134B">
        <w:rPr>
          <w:lang w:val="sr-Latn-ME"/>
        </w:rPr>
        <w:t>koje donose planove prihoda i rashoda, u skladu sa posebnim zakonom, u obavezi su da prilagode planove prihoda i rashoda sredstvima</w:t>
      </w:r>
      <w:r w:rsidR="004B117B">
        <w:rPr>
          <w:lang w:val="sr-Latn-ME"/>
        </w:rPr>
        <w:t xml:space="preserve"> odobrenim zakonom o budžetu države, odnosno odlukom o budžetu opštine, uz prethodno pribavljeni saglasnosti Ministarstva</w:t>
      </w:r>
      <w:r w:rsidR="00DB2A85" w:rsidRPr="0066134B">
        <w:rPr>
          <w:lang w:val="sr-Latn-ME"/>
        </w:rPr>
        <w:t>.</w:t>
      </w:r>
    </w:p>
    <w:p w14:paraId="5A69356B" w14:textId="52CADDE5" w:rsidR="00DB2A85" w:rsidRPr="0066134B" w:rsidRDefault="005D7599" w:rsidP="00DB2A85">
      <w:pPr>
        <w:rPr>
          <w:lang w:val="sr-Latn-ME"/>
        </w:rPr>
      </w:pPr>
      <w:r>
        <w:rPr>
          <w:lang w:val="sr-Latn-ME"/>
        </w:rPr>
        <w:t>P</w:t>
      </w:r>
      <w:r w:rsidR="00DB2A85" w:rsidRPr="0066134B">
        <w:rPr>
          <w:lang w:val="sr-Latn-ME"/>
        </w:rPr>
        <w:t xml:space="preserve">otrošačke jedinice </w:t>
      </w:r>
      <w:r>
        <w:rPr>
          <w:lang w:val="sr-Latn-ME"/>
        </w:rPr>
        <w:t xml:space="preserve">na nivou jedinice organizacione klasifikacije </w:t>
      </w:r>
      <w:r w:rsidR="00B17A73">
        <w:rPr>
          <w:lang w:val="sr-Latn-ME"/>
        </w:rPr>
        <w:t>k</w:t>
      </w:r>
      <w:r w:rsidR="004471FD">
        <w:rPr>
          <w:lang w:val="sr-Latn-ME"/>
        </w:rPr>
        <w:t xml:space="preserve">oje donose </w:t>
      </w:r>
      <w:r w:rsidR="00DB2A85" w:rsidRPr="0066134B">
        <w:rPr>
          <w:lang w:val="sr-Latn-ME"/>
        </w:rPr>
        <w:t>planove prihoda i rashoda</w:t>
      </w:r>
      <w:r w:rsidR="00DB2A85">
        <w:rPr>
          <w:lang w:val="sr-Latn-ME"/>
        </w:rPr>
        <w:t xml:space="preserve"> za fiskalnu godinu</w:t>
      </w:r>
      <w:r w:rsidR="004B117B">
        <w:rPr>
          <w:lang w:val="sr-Latn-ME"/>
        </w:rPr>
        <w:t>,</w:t>
      </w:r>
      <w:r w:rsidR="00B17A73">
        <w:rPr>
          <w:lang w:val="sr-Latn-ME"/>
        </w:rPr>
        <w:t xml:space="preserve"> u skladu sa posebnim zakonom</w:t>
      </w:r>
      <w:r w:rsidR="009E16DE">
        <w:rPr>
          <w:lang w:val="sr-Latn-ME"/>
        </w:rPr>
        <w:t xml:space="preserve">, </w:t>
      </w:r>
      <w:r w:rsidR="008E5125">
        <w:rPr>
          <w:lang w:val="sr-Latn-ME"/>
        </w:rPr>
        <w:t xml:space="preserve">u obavezu su </w:t>
      </w:r>
      <w:r w:rsidR="00936D51">
        <w:rPr>
          <w:lang w:val="sr-Latn-ME"/>
        </w:rPr>
        <w:t>u p</w:t>
      </w:r>
      <w:r w:rsidR="00DE44C8">
        <w:rPr>
          <w:lang w:val="sr-Latn-ME"/>
        </w:rPr>
        <w:t>o</w:t>
      </w:r>
      <w:r w:rsidR="00936D51">
        <w:rPr>
          <w:lang w:val="sr-Latn-ME"/>
        </w:rPr>
        <w:t>stupku donosešenja plan</w:t>
      </w:r>
      <w:r w:rsidR="00643B02">
        <w:rPr>
          <w:lang w:val="sr-Latn-ME"/>
        </w:rPr>
        <w:t xml:space="preserve">ova </w:t>
      </w:r>
      <w:r w:rsidR="00936D51">
        <w:rPr>
          <w:lang w:val="sr-Latn-ME"/>
        </w:rPr>
        <w:t xml:space="preserve">prihoda i </w:t>
      </w:r>
      <w:r w:rsidR="00DE44C8">
        <w:rPr>
          <w:lang w:val="sr-Latn-ME"/>
        </w:rPr>
        <w:t xml:space="preserve">rashoda </w:t>
      </w:r>
      <w:r w:rsidR="00936D51">
        <w:rPr>
          <w:lang w:val="sr-Latn-ME"/>
        </w:rPr>
        <w:t xml:space="preserve">ili izmjena plana prihoda i rashoda </w:t>
      </w:r>
      <w:r w:rsidR="00DE44C8">
        <w:rPr>
          <w:lang w:val="sr-Latn-ME"/>
        </w:rPr>
        <w:t xml:space="preserve">dobiju </w:t>
      </w:r>
      <w:r w:rsidR="009E16DE">
        <w:rPr>
          <w:lang w:val="sr-Latn-ME"/>
        </w:rPr>
        <w:t>prethodnu sagla</w:t>
      </w:r>
      <w:r w:rsidR="004B117B">
        <w:rPr>
          <w:lang w:val="sr-Latn-ME"/>
        </w:rPr>
        <w:t>s</w:t>
      </w:r>
      <w:r w:rsidR="009E16DE">
        <w:rPr>
          <w:lang w:val="sr-Latn-ME"/>
        </w:rPr>
        <w:t>nost nadležne potrošačke jedinice</w:t>
      </w:r>
      <w:r w:rsidR="008E5125">
        <w:rPr>
          <w:lang w:val="sr-Latn-ME"/>
        </w:rPr>
        <w:t xml:space="preserve"> </w:t>
      </w:r>
      <w:r>
        <w:rPr>
          <w:lang w:val="sr-Latn-ME"/>
        </w:rPr>
        <w:t xml:space="preserve">na nivou grupe </w:t>
      </w:r>
      <w:r w:rsidR="004B117B">
        <w:rPr>
          <w:lang w:val="sr-Latn-ME"/>
        </w:rPr>
        <w:t xml:space="preserve">o usklađenosti </w:t>
      </w:r>
      <w:r w:rsidR="008E5125" w:rsidRPr="0066134B">
        <w:rPr>
          <w:lang w:val="sr-Latn-ME"/>
        </w:rPr>
        <w:t>planov</w:t>
      </w:r>
      <w:r w:rsidR="004B117B">
        <w:rPr>
          <w:lang w:val="sr-Latn-ME"/>
        </w:rPr>
        <w:t>a</w:t>
      </w:r>
      <w:r w:rsidR="00643B02">
        <w:rPr>
          <w:lang w:val="sr-Latn-ME"/>
        </w:rPr>
        <w:t>, odnosno izmjena planova</w:t>
      </w:r>
      <w:r w:rsidR="008E5125" w:rsidRPr="0066134B">
        <w:rPr>
          <w:lang w:val="sr-Latn-ME"/>
        </w:rPr>
        <w:t xml:space="preserve"> prihoda i rashoda </w:t>
      </w:r>
      <w:r w:rsidR="003F41EF">
        <w:rPr>
          <w:lang w:val="sr-Latn-ME"/>
        </w:rPr>
        <w:t xml:space="preserve">sa </w:t>
      </w:r>
      <w:r w:rsidR="004B117B" w:rsidRPr="0066134B">
        <w:rPr>
          <w:lang w:val="sr-Latn-ME"/>
        </w:rPr>
        <w:t>sredstvima</w:t>
      </w:r>
      <w:r w:rsidR="004B117B">
        <w:rPr>
          <w:lang w:val="sr-Latn-ME"/>
        </w:rPr>
        <w:t xml:space="preserve"> odobrenim zakonom o budžetu države, odnosno odlukom o budžetu opštine</w:t>
      </w:r>
      <w:r w:rsidR="004B117B" w:rsidRPr="0066134B">
        <w:rPr>
          <w:lang w:val="sr-Latn-ME"/>
        </w:rPr>
        <w:t>.</w:t>
      </w:r>
    </w:p>
    <w:p w14:paraId="113332A0" w14:textId="083AE755" w:rsidR="00DB2A85" w:rsidRPr="0066134B" w:rsidRDefault="00567EEE" w:rsidP="00DB2A85">
      <w:pPr>
        <w:rPr>
          <w:lang w:val="sr-Latn-ME"/>
        </w:rPr>
      </w:pPr>
      <w:r>
        <w:rPr>
          <w:lang w:val="sr-Latn-ME"/>
        </w:rPr>
        <w:t xml:space="preserve">Preuzimanje i ugovaranje obaveza mora </w:t>
      </w:r>
      <w:r w:rsidR="00DB2A85" w:rsidRPr="0066134B">
        <w:rPr>
          <w:lang w:val="sr-Latn-ME"/>
        </w:rPr>
        <w:t xml:space="preserve">biti u skladu sa sredstvima </w:t>
      </w:r>
      <w:r w:rsidR="004B117B">
        <w:rPr>
          <w:lang w:val="sr-Latn-ME"/>
        </w:rPr>
        <w:t>odobrenim zakonom o budžetu države, odnosno odlukom o budžetu opštine</w:t>
      </w:r>
      <w:r w:rsidR="00DB2A85" w:rsidRPr="0066134B">
        <w:rPr>
          <w:lang w:val="sr-Latn-ME"/>
        </w:rPr>
        <w:t>.</w:t>
      </w:r>
    </w:p>
    <w:p w14:paraId="7429D50D" w14:textId="63368D37" w:rsidR="00DB2A85" w:rsidRDefault="00567EEE" w:rsidP="00DB2A85">
      <w:pPr>
        <w:rPr>
          <w:lang w:val="sr-Latn-ME"/>
        </w:rPr>
      </w:pPr>
      <w:r>
        <w:rPr>
          <w:lang w:val="sr-Latn-ME"/>
        </w:rPr>
        <w:t>Izuzetno od stava 4 ovog člana, p</w:t>
      </w:r>
      <w:r w:rsidR="00DB2A85" w:rsidRPr="0066134B">
        <w:rPr>
          <w:lang w:val="sr-Latn-ME"/>
        </w:rPr>
        <w:t xml:space="preserve">otrošačka jedinica može preuzimati </w:t>
      </w:r>
      <w:r>
        <w:rPr>
          <w:lang w:val="sr-Latn-ME"/>
        </w:rPr>
        <w:t xml:space="preserve">i ugovarati </w:t>
      </w:r>
      <w:r w:rsidR="00DB2A85" w:rsidRPr="0066134B">
        <w:rPr>
          <w:lang w:val="sr-Latn-ME"/>
        </w:rPr>
        <w:t xml:space="preserve">obaveze, koje će se realizovati u višegodišnjem periodu, pod uslovom da je taj izdatak u zakonu o budžetu države, odnosno odluci o budžetu opštine, definisan kao višegodišnji izdatak, sa </w:t>
      </w:r>
      <w:r>
        <w:rPr>
          <w:lang w:val="sr-Latn-ME"/>
        </w:rPr>
        <w:t xml:space="preserve">naznačenom ukupnom procjenjenom vrijednošću obaveze i indikativnim </w:t>
      </w:r>
      <w:r w:rsidR="00DB2A85" w:rsidRPr="0066134B">
        <w:rPr>
          <w:lang w:val="sr-Latn-ME"/>
        </w:rPr>
        <w:t xml:space="preserve">pregledom dinamike plaćanja </w:t>
      </w:r>
      <w:r w:rsidR="004B117B">
        <w:rPr>
          <w:lang w:val="sr-Latn-ME"/>
        </w:rPr>
        <w:t xml:space="preserve">te obaveze </w:t>
      </w:r>
      <w:r w:rsidR="00DB2A85" w:rsidRPr="0066134B">
        <w:rPr>
          <w:lang w:val="sr-Latn-ME"/>
        </w:rPr>
        <w:t>za tekuću i naredne dvije godine.</w:t>
      </w:r>
    </w:p>
    <w:p w14:paraId="7A4D2243" w14:textId="2B2F111B" w:rsidR="00D35196" w:rsidRDefault="005D7599" w:rsidP="00567EEE">
      <w:pPr>
        <w:rPr>
          <w:lang w:val="sr-Latn-ME"/>
        </w:rPr>
      </w:pPr>
      <w:r>
        <w:rPr>
          <w:lang w:val="sr-Latn-ME"/>
        </w:rPr>
        <w:t>P</w:t>
      </w:r>
      <w:r w:rsidR="004F4EBA">
        <w:rPr>
          <w:lang w:val="sr-Latn-ME"/>
        </w:rPr>
        <w:t>otrošačk</w:t>
      </w:r>
      <w:r w:rsidR="00D35196">
        <w:rPr>
          <w:lang w:val="sr-Latn-ME"/>
        </w:rPr>
        <w:t>a</w:t>
      </w:r>
      <w:r w:rsidR="004F4EBA">
        <w:rPr>
          <w:lang w:val="sr-Latn-ME"/>
        </w:rPr>
        <w:t xml:space="preserve"> jedinic</w:t>
      </w:r>
      <w:r w:rsidR="00D35196">
        <w:rPr>
          <w:lang w:val="sr-Latn-ME"/>
        </w:rPr>
        <w:t>a</w:t>
      </w:r>
      <w:r w:rsidR="004F4EBA">
        <w:rPr>
          <w:lang w:val="sr-Latn-ME"/>
        </w:rPr>
        <w:t xml:space="preserve"> </w:t>
      </w:r>
      <w:r>
        <w:rPr>
          <w:lang w:val="sr-Latn-ME"/>
        </w:rPr>
        <w:t xml:space="preserve">na nivou jedinice organizacione klasifikacije </w:t>
      </w:r>
      <w:r w:rsidR="00D2629B">
        <w:rPr>
          <w:lang w:val="sr-Latn-ME"/>
        </w:rPr>
        <w:t>mora imati prethodnu saglasnost nadležene potrošačke jedinice</w:t>
      </w:r>
      <w:r>
        <w:rPr>
          <w:lang w:val="sr-Latn-ME"/>
        </w:rPr>
        <w:t xml:space="preserve"> na nivou grupe organizacione klasifikacije</w:t>
      </w:r>
      <w:r w:rsidR="00B212C3">
        <w:rPr>
          <w:lang w:val="sr-Latn-ME"/>
        </w:rPr>
        <w:t>, a potrošačk</w:t>
      </w:r>
      <w:r w:rsidR="00D35196">
        <w:rPr>
          <w:lang w:val="sr-Latn-ME"/>
        </w:rPr>
        <w:t>a</w:t>
      </w:r>
      <w:r w:rsidR="00B212C3">
        <w:rPr>
          <w:lang w:val="sr-Latn-ME"/>
        </w:rPr>
        <w:t xml:space="preserve"> jedinic</w:t>
      </w:r>
      <w:r w:rsidR="00D35196">
        <w:rPr>
          <w:lang w:val="sr-Latn-ME"/>
        </w:rPr>
        <w:t>a</w:t>
      </w:r>
      <w:r w:rsidR="00B212C3">
        <w:rPr>
          <w:lang w:val="sr-Latn-ME"/>
        </w:rPr>
        <w:t xml:space="preserve"> </w:t>
      </w:r>
      <w:r>
        <w:rPr>
          <w:lang w:val="sr-Latn-ME"/>
        </w:rPr>
        <w:t xml:space="preserve">na nivou grupe organizacione klasifikacije </w:t>
      </w:r>
      <w:r w:rsidR="00B212C3">
        <w:rPr>
          <w:lang w:val="sr-Latn-ME"/>
        </w:rPr>
        <w:t>mora imati prethodnu saglasnost Ministarstva</w:t>
      </w:r>
      <w:r w:rsidR="00140FDE">
        <w:rPr>
          <w:lang w:val="sr-Latn-ME"/>
        </w:rPr>
        <w:t xml:space="preserve">, </w:t>
      </w:r>
      <w:r w:rsidR="00140FDE" w:rsidRPr="0066134B">
        <w:rPr>
          <w:lang w:val="sr-Latn-ME"/>
        </w:rPr>
        <w:t xml:space="preserve">odnosno nadležnog organa opštine, </w:t>
      </w:r>
      <w:r w:rsidR="003F41EF">
        <w:rPr>
          <w:lang w:val="sr-Latn-ME"/>
        </w:rPr>
        <w:t xml:space="preserve">o usklađenosti </w:t>
      </w:r>
      <w:r w:rsidR="003F41EF" w:rsidRPr="0066134B">
        <w:rPr>
          <w:lang w:val="sr-Latn-ME"/>
        </w:rPr>
        <w:t>planov</w:t>
      </w:r>
      <w:r w:rsidR="003F41EF">
        <w:rPr>
          <w:lang w:val="sr-Latn-ME"/>
        </w:rPr>
        <w:t>a</w:t>
      </w:r>
      <w:r w:rsidR="003F41EF" w:rsidRPr="0066134B">
        <w:rPr>
          <w:lang w:val="sr-Latn-ME"/>
        </w:rPr>
        <w:t xml:space="preserve"> </w:t>
      </w:r>
      <w:r w:rsidR="003F41EF">
        <w:rPr>
          <w:lang w:val="sr-Latn-ME"/>
        </w:rPr>
        <w:t xml:space="preserve">javnih nabavki sa </w:t>
      </w:r>
      <w:r w:rsidR="003F41EF" w:rsidRPr="0066134B">
        <w:rPr>
          <w:lang w:val="sr-Latn-ME"/>
        </w:rPr>
        <w:t>sredstvima</w:t>
      </w:r>
      <w:r w:rsidR="003F41EF">
        <w:rPr>
          <w:lang w:val="sr-Latn-ME"/>
        </w:rPr>
        <w:t xml:space="preserve"> odobrenim zakonom o budžetu države, odnosno odlukom o budžetu opštine</w:t>
      </w:r>
      <w:r w:rsidR="00D2629B">
        <w:rPr>
          <w:lang w:val="sr-Latn-ME"/>
        </w:rPr>
        <w:t>.</w:t>
      </w:r>
    </w:p>
    <w:p w14:paraId="67B416CF" w14:textId="278B0A07" w:rsidR="00567EEE" w:rsidRDefault="005D7599" w:rsidP="00F0706C">
      <w:pPr>
        <w:rPr>
          <w:lang w:val="sr-Latn-ME"/>
        </w:rPr>
      </w:pPr>
      <w:r>
        <w:rPr>
          <w:lang w:val="sr-Latn-ME"/>
        </w:rPr>
        <w:t xml:space="preserve">Potrošačka jedinica na nivou jedinice organizacione klasifikacije </w:t>
      </w:r>
      <w:r w:rsidR="00D35196">
        <w:rPr>
          <w:lang w:val="sr-Latn-ME"/>
        </w:rPr>
        <w:t xml:space="preserve">mora imati prethodnu saglasnost </w:t>
      </w:r>
      <w:r>
        <w:rPr>
          <w:lang w:val="sr-Latn-ME"/>
        </w:rPr>
        <w:t>nadležene potrošačke jedinice na nivou grupe organizacione klasifikacije</w:t>
      </w:r>
      <w:r w:rsidR="00D35196">
        <w:rPr>
          <w:lang w:val="sr-Latn-ME"/>
        </w:rPr>
        <w:t xml:space="preserve">, a potrošačka jedinica </w:t>
      </w:r>
      <w:r>
        <w:rPr>
          <w:lang w:val="sr-Latn-ME"/>
        </w:rPr>
        <w:t xml:space="preserve">na nivou grupe organizacione klasifikacije </w:t>
      </w:r>
      <w:r w:rsidR="00D35196">
        <w:rPr>
          <w:lang w:val="sr-Latn-ME"/>
        </w:rPr>
        <w:t xml:space="preserve">mora imati prethodnu saglasnost Ministarstva, </w:t>
      </w:r>
      <w:r w:rsidR="00D35196" w:rsidRPr="0066134B">
        <w:rPr>
          <w:lang w:val="sr-Latn-ME"/>
        </w:rPr>
        <w:t>odnosno nadležnog organa opštine</w:t>
      </w:r>
      <w:r w:rsidR="003F41EF">
        <w:rPr>
          <w:lang w:val="sr-Latn-ME"/>
        </w:rPr>
        <w:t xml:space="preserve"> o usklađenosti </w:t>
      </w:r>
      <w:r w:rsidR="00D35196" w:rsidRPr="0066134B">
        <w:rPr>
          <w:lang w:val="sr-Latn-ME"/>
        </w:rPr>
        <w:t>kadro</w:t>
      </w:r>
      <w:r w:rsidR="00D35196">
        <w:rPr>
          <w:lang w:val="sr-Latn-ME"/>
        </w:rPr>
        <w:t>v</w:t>
      </w:r>
      <w:r w:rsidR="00D35196" w:rsidRPr="0066134B">
        <w:rPr>
          <w:lang w:val="sr-Latn-ME"/>
        </w:rPr>
        <w:t>sk</w:t>
      </w:r>
      <w:r w:rsidR="003F41EF">
        <w:rPr>
          <w:lang w:val="sr-Latn-ME"/>
        </w:rPr>
        <w:t>og</w:t>
      </w:r>
      <w:r w:rsidR="00D35196" w:rsidRPr="0066134B">
        <w:rPr>
          <w:lang w:val="sr-Latn-ME"/>
        </w:rPr>
        <w:t xml:space="preserve"> plan</w:t>
      </w:r>
      <w:r w:rsidR="003F41EF">
        <w:rPr>
          <w:lang w:val="sr-Latn-ME"/>
        </w:rPr>
        <w:t>a</w:t>
      </w:r>
      <w:r w:rsidR="00D35196" w:rsidRPr="0066134B">
        <w:rPr>
          <w:lang w:val="sr-Latn-ME"/>
        </w:rPr>
        <w:t xml:space="preserve"> ili drug</w:t>
      </w:r>
      <w:r w:rsidR="003F41EF">
        <w:rPr>
          <w:lang w:val="sr-Latn-ME"/>
        </w:rPr>
        <w:t>og</w:t>
      </w:r>
      <w:r w:rsidR="00D35196" w:rsidRPr="0066134B">
        <w:rPr>
          <w:lang w:val="sr-Latn-ME"/>
        </w:rPr>
        <w:t xml:space="preserve"> akta koji</w:t>
      </w:r>
      <w:r w:rsidR="00D35196">
        <w:rPr>
          <w:lang w:val="sr-Latn-ME"/>
        </w:rPr>
        <w:t>m</w:t>
      </w:r>
      <w:r w:rsidR="00D35196" w:rsidRPr="0066134B">
        <w:rPr>
          <w:lang w:val="sr-Latn-ME"/>
        </w:rPr>
        <w:t xml:space="preserve"> se planira kadrosvk</w:t>
      </w:r>
      <w:r w:rsidR="00D35196">
        <w:rPr>
          <w:lang w:val="sr-Latn-ME"/>
        </w:rPr>
        <w:t>a politika i zapošljavanje u potrošačkoj jedinici</w:t>
      </w:r>
      <w:r w:rsidR="00D35196" w:rsidRPr="0066134B">
        <w:rPr>
          <w:lang w:val="sr-Latn-ME"/>
        </w:rPr>
        <w:t>,</w:t>
      </w:r>
      <w:r w:rsidR="003F41EF">
        <w:rPr>
          <w:lang w:val="sr-Latn-ME"/>
        </w:rPr>
        <w:t xml:space="preserve"> </w:t>
      </w:r>
      <w:r w:rsidR="00D35196" w:rsidRPr="0066134B">
        <w:rPr>
          <w:lang w:val="sr-Latn-ME"/>
        </w:rPr>
        <w:t xml:space="preserve"> u skladu sa zakonom</w:t>
      </w:r>
      <w:r w:rsidR="003F41EF">
        <w:rPr>
          <w:lang w:val="sr-Latn-ME"/>
        </w:rPr>
        <w:t xml:space="preserve">, sa </w:t>
      </w:r>
      <w:r w:rsidR="003F41EF" w:rsidRPr="0066134B">
        <w:rPr>
          <w:lang w:val="sr-Latn-ME"/>
        </w:rPr>
        <w:t>sredstvima</w:t>
      </w:r>
      <w:r w:rsidR="003F41EF">
        <w:rPr>
          <w:lang w:val="sr-Latn-ME"/>
        </w:rPr>
        <w:t xml:space="preserve"> odobrenim zakonom o budžetu države, odnosno odlukom o budžetu opštine.</w:t>
      </w:r>
    </w:p>
    <w:p w14:paraId="27677682" w14:textId="476F9946" w:rsidR="00FD2FD2" w:rsidRPr="0066134B" w:rsidRDefault="00853C36" w:rsidP="00F0706C">
      <w:pPr>
        <w:pStyle w:val="Heading2"/>
        <w:rPr>
          <w:lang w:val="sr-Latn-ME"/>
        </w:rPr>
      </w:pPr>
      <w:bookmarkStart w:id="166" w:name="_Toc228399637"/>
      <w:r w:rsidRPr="0066134B">
        <w:rPr>
          <w:lang w:val="sr-Latn-ME"/>
        </w:rPr>
        <w:t xml:space="preserve">Dodjela sredstava i </w:t>
      </w:r>
      <w:r w:rsidR="006E3467">
        <w:rPr>
          <w:lang w:val="sr-Latn-ME"/>
        </w:rPr>
        <w:t>mjesečni plan potrošnje</w:t>
      </w:r>
      <w:bookmarkEnd w:id="166"/>
    </w:p>
    <w:p w14:paraId="473A1AB7" w14:textId="0B6620DD" w:rsidR="00AF30F8" w:rsidRPr="0066134B" w:rsidRDefault="00AF30F8" w:rsidP="00A979C8">
      <w:pPr>
        <w:pStyle w:val="Heading3"/>
        <w:numPr>
          <w:ilvl w:val="2"/>
          <w:numId w:val="20"/>
        </w:numPr>
      </w:pPr>
      <w:bookmarkStart w:id="167" w:name="_Član_40"/>
      <w:bookmarkEnd w:id="167"/>
    </w:p>
    <w:p w14:paraId="2984C3C2" w14:textId="0B263428" w:rsidR="00AF30F8" w:rsidRDefault="00AF30F8" w:rsidP="00B76CE2">
      <w:pPr>
        <w:rPr>
          <w:lang w:val="sr-Latn-ME"/>
        </w:rPr>
      </w:pPr>
      <w:r w:rsidRPr="0066134B">
        <w:rPr>
          <w:lang w:val="sr-Latn-ME"/>
        </w:rPr>
        <w:t xml:space="preserve">Potrošačke jedinice dužne su da sredstva koriste </w:t>
      </w:r>
      <w:r w:rsidR="00743C30" w:rsidRPr="0066134B">
        <w:rPr>
          <w:lang w:val="sr-Latn-ME"/>
        </w:rPr>
        <w:t xml:space="preserve">u skladu sa mjesečnim planom potrošnje </w:t>
      </w:r>
      <w:r w:rsidRPr="0066134B">
        <w:rPr>
          <w:lang w:val="sr-Latn-ME"/>
        </w:rPr>
        <w:t>koju je odobrilo Ministarstvo</w:t>
      </w:r>
      <w:r w:rsidR="000D5700" w:rsidRPr="0066134B">
        <w:rPr>
          <w:lang w:val="sr-Latn-ME"/>
        </w:rPr>
        <w:t>, odnosno nadl</w:t>
      </w:r>
      <w:r w:rsidR="0069694F" w:rsidRPr="0066134B">
        <w:rPr>
          <w:lang w:val="sr-Latn-ME"/>
        </w:rPr>
        <w:t>e</w:t>
      </w:r>
      <w:r w:rsidR="000D5700" w:rsidRPr="0066134B">
        <w:rPr>
          <w:lang w:val="sr-Latn-ME"/>
        </w:rPr>
        <w:t>žni organ opštine</w:t>
      </w:r>
      <w:r w:rsidRPr="0066134B">
        <w:rPr>
          <w:lang w:val="sr-Latn-ME"/>
        </w:rPr>
        <w:t>.</w:t>
      </w:r>
    </w:p>
    <w:p w14:paraId="6556B108" w14:textId="77777777" w:rsidR="00B212C3" w:rsidRPr="0066134B" w:rsidRDefault="00B212C3" w:rsidP="00B212C3">
      <w:pPr>
        <w:rPr>
          <w:lang w:val="sr-Latn-ME"/>
        </w:rPr>
      </w:pPr>
      <w:r w:rsidRPr="0066134B">
        <w:rPr>
          <w:lang w:val="sr-Latn-ME"/>
        </w:rPr>
        <w:t>Izuzetno od stava 1 ovog člana, Ministarstvo ima neograničeno ovlašćenje da u glavnoj knjizi trezora evidentira izdatke koji su nastali po osnovu prinudnog izvršenja sredstava sa glavnog računa državnog trezora.</w:t>
      </w:r>
    </w:p>
    <w:p w14:paraId="1E1214CB" w14:textId="1740672E" w:rsidR="003A02FF" w:rsidRPr="0066134B" w:rsidRDefault="00D563CA" w:rsidP="00B76CE2">
      <w:pPr>
        <w:rPr>
          <w:lang w:val="sr-Latn-ME"/>
        </w:rPr>
      </w:pPr>
      <w:r w:rsidRPr="0066134B">
        <w:rPr>
          <w:lang w:val="sr-Latn-ME"/>
        </w:rPr>
        <w:t xml:space="preserve">Sredstva odobrena </w:t>
      </w:r>
      <w:r w:rsidR="009A6554">
        <w:rPr>
          <w:lang w:val="sr-Latn-ME"/>
        </w:rPr>
        <w:t xml:space="preserve">budžetom </w:t>
      </w:r>
      <w:r w:rsidR="00CE1D06" w:rsidRPr="0066134B">
        <w:rPr>
          <w:lang w:val="sr-Latn-ME"/>
        </w:rPr>
        <w:t>potrošačkim</w:t>
      </w:r>
      <w:r w:rsidRPr="0066134B">
        <w:rPr>
          <w:lang w:val="sr-Latn-ME"/>
        </w:rPr>
        <w:t xml:space="preserve"> jedinicama</w:t>
      </w:r>
      <w:r w:rsidR="003A02FF" w:rsidRPr="0066134B">
        <w:rPr>
          <w:lang w:val="sr-Latn-ME"/>
        </w:rPr>
        <w:t>,</w:t>
      </w:r>
      <w:r w:rsidRPr="0066134B">
        <w:rPr>
          <w:lang w:val="sr-Latn-ME"/>
        </w:rPr>
        <w:t xml:space="preserve"> dodjeljuju se po zahtijevu</w:t>
      </w:r>
      <w:r w:rsidR="00423071" w:rsidRPr="0066134B">
        <w:rPr>
          <w:lang w:val="sr-Latn-ME"/>
        </w:rPr>
        <w:t xml:space="preserve"> </w:t>
      </w:r>
      <w:r w:rsidR="003A02FF" w:rsidRPr="0066134B">
        <w:rPr>
          <w:lang w:val="sr-Latn-ME"/>
        </w:rPr>
        <w:t>potrošačke jedinice, na obrascu koji propisuje Ministarstvo</w:t>
      </w:r>
      <w:r w:rsidR="00254C00" w:rsidRPr="0066134B">
        <w:rPr>
          <w:lang w:val="sr-Latn-ME"/>
        </w:rPr>
        <w:t xml:space="preserve"> i</w:t>
      </w:r>
      <w:r w:rsidR="009A6554">
        <w:rPr>
          <w:lang w:val="sr-Latn-ME"/>
        </w:rPr>
        <w:t>li</w:t>
      </w:r>
      <w:r w:rsidR="00254C00" w:rsidRPr="0066134B">
        <w:rPr>
          <w:lang w:val="sr-Latn-ME"/>
        </w:rPr>
        <w:t xml:space="preserve"> </w:t>
      </w:r>
      <w:r w:rsidR="003A02FF" w:rsidRPr="0066134B">
        <w:rPr>
          <w:lang w:val="sr-Latn-ME"/>
        </w:rPr>
        <w:t>pos</w:t>
      </w:r>
      <w:r w:rsidR="00B212C3">
        <w:rPr>
          <w:lang w:val="sr-Latn-ME"/>
        </w:rPr>
        <w:t>r</w:t>
      </w:r>
      <w:r w:rsidR="003A02FF" w:rsidRPr="0066134B">
        <w:rPr>
          <w:lang w:val="sr-Latn-ME"/>
        </w:rPr>
        <w:t>e</w:t>
      </w:r>
      <w:r w:rsidR="00B212C3">
        <w:rPr>
          <w:lang w:val="sr-Latn-ME"/>
        </w:rPr>
        <w:t>d</w:t>
      </w:r>
      <w:r w:rsidR="003A02FF" w:rsidRPr="0066134B">
        <w:rPr>
          <w:lang w:val="sr-Latn-ME"/>
        </w:rPr>
        <w:t>stvom info</w:t>
      </w:r>
      <w:r w:rsidR="00254C00" w:rsidRPr="0066134B">
        <w:rPr>
          <w:lang w:val="sr-Latn-ME"/>
        </w:rPr>
        <w:t>r</w:t>
      </w:r>
      <w:r w:rsidR="003A02FF" w:rsidRPr="0066134B">
        <w:rPr>
          <w:lang w:val="sr-Latn-ME"/>
        </w:rPr>
        <w:t>macionog sistema za upra</w:t>
      </w:r>
      <w:r w:rsidR="00254C00" w:rsidRPr="0066134B">
        <w:rPr>
          <w:lang w:val="sr-Latn-ME"/>
        </w:rPr>
        <w:t>vl</w:t>
      </w:r>
      <w:r w:rsidR="003A02FF" w:rsidRPr="0066134B">
        <w:rPr>
          <w:lang w:val="sr-Latn-ME"/>
        </w:rPr>
        <w:t>janje budžetom.</w:t>
      </w:r>
    </w:p>
    <w:p w14:paraId="36B47DD3" w14:textId="74B8767D" w:rsidR="00D563CA" w:rsidRPr="0066134B" w:rsidRDefault="003A02FF" w:rsidP="00B76CE2">
      <w:pPr>
        <w:rPr>
          <w:lang w:val="sr-Latn-ME"/>
        </w:rPr>
      </w:pPr>
      <w:r w:rsidRPr="0066134B">
        <w:rPr>
          <w:lang w:val="sr-Latn-ME"/>
        </w:rPr>
        <w:t xml:space="preserve">Zahtijev iz stava </w:t>
      </w:r>
      <w:r w:rsidR="00B212C3">
        <w:rPr>
          <w:lang w:val="sr-Latn-ME"/>
        </w:rPr>
        <w:t>3</w:t>
      </w:r>
      <w:r w:rsidRPr="0066134B">
        <w:rPr>
          <w:lang w:val="sr-Latn-ME"/>
        </w:rPr>
        <w:t xml:space="preserve"> ovog člana, potrošačka jedinica </w:t>
      </w:r>
      <w:r w:rsidR="002B3B92">
        <w:rPr>
          <w:lang w:val="sr-Latn-ME"/>
        </w:rPr>
        <w:t>n</w:t>
      </w:r>
      <w:r w:rsidR="005D7599">
        <w:rPr>
          <w:lang w:val="sr-Latn-ME"/>
        </w:rPr>
        <w:t xml:space="preserve">a </w:t>
      </w:r>
      <w:r w:rsidR="002B3B92">
        <w:rPr>
          <w:lang w:val="sr-Latn-ME"/>
        </w:rPr>
        <w:t>n</w:t>
      </w:r>
      <w:r w:rsidR="005D7599">
        <w:rPr>
          <w:lang w:val="sr-Latn-ME"/>
        </w:rPr>
        <w:t xml:space="preserve">ivou jedinice organizacione klasifikacije </w:t>
      </w:r>
      <w:r w:rsidRPr="0066134B">
        <w:rPr>
          <w:lang w:val="sr-Latn-ME"/>
        </w:rPr>
        <w:t xml:space="preserve">podnosi </w:t>
      </w:r>
      <w:r w:rsidR="005D7599">
        <w:rPr>
          <w:lang w:val="sr-Latn-ME"/>
        </w:rPr>
        <w:t xml:space="preserve">nadležnoj </w:t>
      </w:r>
      <w:r w:rsidRPr="0066134B">
        <w:rPr>
          <w:lang w:val="sr-Latn-ME"/>
        </w:rPr>
        <w:t>potrošačkoj jedinci</w:t>
      </w:r>
      <w:r w:rsidR="005D7599">
        <w:rPr>
          <w:lang w:val="sr-Latn-ME"/>
        </w:rPr>
        <w:t xml:space="preserve"> na nivou grupe organizacione klasifikacije</w:t>
      </w:r>
      <w:r w:rsidRPr="0066134B">
        <w:rPr>
          <w:lang w:val="sr-Latn-ME"/>
        </w:rPr>
        <w:t xml:space="preserve">, a </w:t>
      </w:r>
      <w:r w:rsidR="005D7599" w:rsidRPr="0066134B">
        <w:rPr>
          <w:lang w:val="sr-Latn-ME"/>
        </w:rPr>
        <w:t>potrošačk</w:t>
      </w:r>
      <w:r w:rsidR="005D7599">
        <w:rPr>
          <w:lang w:val="sr-Latn-ME"/>
        </w:rPr>
        <w:t>a</w:t>
      </w:r>
      <w:r w:rsidR="005D7599" w:rsidRPr="0066134B">
        <w:rPr>
          <w:lang w:val="sr-Latn-ME"/>
        </w:rPr>
        <w:t xml:space="preserve"> jedinc</w:t>
      </w:r>
      <w:r w:rsidR="005D7599">
        <w:rPr>
          <w:lang w:val="sr-Latn-ME"/>
        </w:rPr>
        <w:t>a na nivou grupe organizacione klasifikacije</w:t>
      </w:r>
      <w:r w:rsidR="005D7599" w:rsidRPr="0066134B">
        <w:rPr>
          <w:lang w:val="sr-Latn-ME"/>
        </w:rPr>
        <w:t xml:space="preserve"> </w:t>
      </w:r>
      <w:r w:rsidR="00C7390F" w:rsidRPr="0066134B">
        <w:rPr>
          <w:lang w:val="sr-Latn-ME"/>
        </w:rPr>
        <w:t>Ministarstvu</w:t>
      </w:r>
      <w:r w:rsidR="00423071" w:rsidRPr="0066134B">
        <w:rPr>
          <w:lang w:val="sr-Latn-ME"/>
        </w:rPr>
        <w:t>.</w:t>
      </w:r>
    </w:p>
    <w:p w14:paraId="454BC578" w14:textId="13C921AB" w:rsidR="00B9511C" w:rsidRPr="0066134B" w:rsidRDefault="00B9511C" w:rsidP="00B76CE2">
      <w:pPr>
        <w:rPr>
          <w:lang w:val="sr-Latn-ME"/>
        </w:rPr>
      </w:pPr>
      <w:r w:rsidRPr="0066134B">
        <w:rPr>
          <w:lang w:val="sr-Latn-ME"/>
        </w:rPr>
        <w:t xml:space="preserve">U postupku </w:t>
      </w:r>
      <w:r w:rsidR="000D5700" w:rsidRPr="0066134B">
        <w:rPr>
          <w:lang w:val="sr-Latn-ME"/>
        </w:rPr>
        <w:t xml:space="preserve">dodjele odobrenih sredstava iz stava </w:t>
      </w:r>
      <w:r w:rsidR="00254C00" w:rsidRPr="0066134B">
        <w:rPr>
          <w:lang w:val="sr-Latn-ME"/>
        </w:rPr>
        <w:t>7 i 8</w:t>
      </w:r>
      <w:r w:rsidR="000D5700" w:rsidRPr="0066134B">
        <w:rPr>
          <w:lang w:val="sr-Latn-ME"/>
        </w:rPr>
        <w:t xml:space="preserve"> ovog člana, Ministarstvo, odnosno nadležni organ opštine, </w:t>
      </w:r>
      <w:r w:rsidR="00E41FD0" w:rsidRPr="0066134B">
        <w:rPr>
          <w:lang w:val="sr-Latn-ME"/>
        </w:rPr>
        <w:t xml:space="preserve">i potrošačka jedinica </w:t>
      </w:r>
      <w:r w:rsidR="005D7599">
        <w:rPr>
          <w:lang w:val="sr-Latn-ME"/>
        </w:rPr>
        <w:t xml:space="preserve">na nivou grupe organizacione klasifikacije </w:t>
      </w:r>
      <w:r w:rsidR="000D5700" w:rsidRPr="0066134B">
        <w:rPr>
          <w:lang w:val="sr-Latn-ME"/>
        </w:rPr>
        <w:t xml:space="preserve">može zahtijevati </w:t>
      </w:r>
      <w:r w:rsidR="00CE1D06" w:rsidRPr="0066134B">
        <w:rPr>
          <w:lang w:val="sr-Latn-ME"/>
        </w:rPr>
        <w:t>dodatne</w:t>
      </w:r>
      <w:r w:rsidR="000D5700" w:rsidRPr="0066134B">
        <w:rPr>
          <w:lang w:val="sr-Latn-ME"/>
        </w:rPr>
        <w:t xml:space="preserve"> infor</w:t>
      </w:r>
      <w:r w:rsidR="00C83B0D" w:rsidRPr="0066134B">
        <w:rPr>
          <w:lang w:val="sr-Latn-ME"/>
        </w:rPr>
        <w:t>m</w:t>
      </w:r>
      <w:r w:rsidR="000D5700" w:rsidRPr="0066134B">
        <w:rPr>
          <w:lang w:val="sr-Latn-ME"/>
        </w:rPr>
        <w:t>acije i dokumentaciju kojom se potvrđuje namjenska potrošnja.</w:t>
      </w:r>
    </w:p>
    <w:p w14:paraId="5C05EBB2" w14:textId="5A6C5CB0" w:rsidR="00491BA3" w:rsidRPr="0066134B" w:rsidRDefault="00033309" w:rsidP="00033309">
      <w:pPr>
        <w:rPr>
          <w:lang w:val="sr-Latn-ME"/>
        </w:rPr>
      </w:pPr>
      <w:r w:rsidRPr="0066134B">
        <w:rPr>
          <w:lang w:val="sr-Latn-ME"/>
        </w:rPr>
        <w:lastRenderedPageBreak/>
        <w:t>U</w:t>
      </w:r>
      <w:r w:rsidR="007B50A6" w:rsidRPr="0066134B">
        <w:rPr>
          <w:lang w:val="sr-Latn-ME"/>
        </w:rPr>
        <w:t xml:space="preserve">tvrđivanje </w:t>
      </w:r>
      <w:r w:rsidR="005548B7">
        <w:rPr>
          <w:lang w:val="sr-Latn-ME"/>
        </w:rPr>
        <w:t>i izmjena mjesecnog plana potrošnje</w:t>
      </w:r>
      <w:r w:rsidR="007B50A6" w:rsidRPr="0066134B">
        <w:rPr>
          <w:lang w:val="sr-Latn-ME"/>
        </w:rPr>
        <w:t>, postupak preusmjeravanja sredstava, postupak dodjele sredstava</w:t>
      </w:r>
      <w:r w:rsidR="00140FDE">
        <w:rPr>
          <w:lang w:val="sr-Latn-ME"/>
        </w:rPr>
        <w:t xml:space="preserve"> </w:t>
      </w:r>
      <w:r w:rsidR="007B50A6" w:rsidRPr="0066134B">
        <w:rPr>
          <w:lang w:val="sr-Latn-ME"/>
        </w:rPr>
        <w:t xml:space="preserve">i druge budžetske operacije </w:t>
      </w:r>
      <w:r w:rsidR="006972A0" w:rsidRPr="0066134B">
        <w:rPr>
          <w:lang w:val="sr-Latn-ME"/>
        </w:rPr>
        <w:t xml:space="preserve">od važnosti za upravljanje </w:t>
      </w:r>
      <w:r w:rsidR="005548B7">
        <w:rPr>
          <w:lang w:val="sr-Latn-ME"/>
        </w:rPr>
        <w:t xml:space="preserve">programskim </w:t>
      </w:r>
      <w:r w:rsidR="006972A0" w:rsidRPr="0066134B">
        <w:rPr>
          <w:lang w:val="sr-Latn-ME"/>
        </w:rPr>
        <w:t xml:space="preserve">budžetom </w:t>
      </w:r>
      <w:r w:rsidR="007B50A6" w:rsidRPr="0066134B">
        <w:rPr>
          <w:lang w:val="sr-Latn-ME"/>
        </w:rPr>
        <w:t xml:space="preserve">sprovode se u skladu sa </w:t>
      </w:r>
      <w:r w:rsidR="009142F3">
        <w:rPr>
          <w:lang w:val="sr-Latn-ME"/>
        </w:rPr>
        <w:t>propisom</w:t>
      </w:r>
      <w:r w:rsidR="007B50A6" w:rsidRPr="0066134B">
        <w:rPr>
          <w:lang w:val="sr-Latn-ME"/>
        </w:rPr>
        <w:t xml:space="preserve"> o </w:t>
      </w:r>
      <w:r w:rsidR="002715AD" w:rsidRPr="0066134B">
        <w:rPr>
          <w:lang w:val="sr-Latn-ME"/>
        </w:rPr>
        <w:t xml:space="preserve">upravljanju programskim budžetom </w:t>
      </w:r>
      <w:r w:rsidR="007B50A6" w:rsidRPr="0066134B">
        <w:rPr>
          <w:lang w:val="sr-Latn-ME"/>
        </w:rPr>
        <w:t>koj</w:t>
      </w:r>
      <w:r w:rsidR="005548B7">
        <w:rPr>
          <w:lang w:val="sr-Latn-ME"/>
        </w:rPr>
        <w:t>i</w:t>
      </w:r>
      <w:r w:rsidR="007B50A6" w:rsidRPr="0066134B">
        <w:rPr>
          <w:lang w:val="sr-Latn-ME"/>
        </w:rPr>
        <w:t xml:space="preserve"> </w:t>
      </w:r>
      <w:r w:rsidR="009142F3">
        <w:rPr>
          <w:lang w:val="sr-Latn-ME"/>
        </w:rPr>
        <w:t>donosi</w:t>
      </w:r>
      <w:r w:rsidR="007B50A6" w:rsidRPr="0066134B">
        <w:rPr>
          <w:lang w:val="sr-Latn-ME"/>
        </w:rPr>
        <w:t xml:space="preserve"> Ministarstvo.</w:t>
      </w:r>
    </w:p>
    <w:p w14:paraId="6A2FE739" w14:textId="11AA9555" w:rsidR="00B46EB9" w:rsidRPr="0066134B" w:rsidRDefault="00B46EB9" w:rsidP="00033309">
      <w:pPr>
        <w:rPr>
          <w:lang w:val="sr-Latn-ME"/>
        </w:rPr>
      </w:pPr>
      <w:r w:rsidRPr="0066134B">
        <w:rPr>
          <w:lang w:val="sr-Latn-ME"/>
        </w:rPr>
        <w:t>Bliži način izvršenja budžeta</w:t>
      </w:r>
      <w:r w:rsidR="009540BE">
        <w:rPr>
          <w:lang w:val="sr-Latn-ME"/>
        </w:rPr>
        <w:t xml:space="preserve"> i druge aktivnosti od značaja za </w:t>
      </w:r>
      <w:r w:rsidR="009142F3">
        <w:rPr>
          <w:lang w:val="sr-Latn-ME"/>
        </w:rPr>
        <w:t>sprovođenje poslova državnog trezora sprovodi se u skladu sa propisom koje donosi ministrstvo</w:t>
      </w:r>
      <w:r w:rsidRPr="0066134B">
        <w:rPr>
          <w:lang w:val="sr-Latn-ME"/>
        </w:rPr>
        <w:t>.</w:t>
      </w:r>
    </w:p>
    <w:p w14:paraId="4AC6748F" w14:textId="660F79E2" w:rsidR="00FD2FD2" w:rsidRPr="0066134B" w:rsidRDefault="00AF30F8">
      <w:pPr>
        <w:pStyle w:val="Heading2"/>
        <w:rPr>
          <w:lang w:val="sr-Latn-ME"/>
        </w:rPr>
      </w:pPr>
      <w:bookmarkStart w:id="168" w:name="_Namjenski_i_sopstveni"/>
      <w:bookmarkStart w:id="169" w:name="_Toc228399639"/>
      <w:bookmarkEnd w:id="168"/>
      <w:r w:rsidRPr="0066134B">
        <w:rPr>
          <w:lang w:val="sr-Latn-ME"/>
        </w:rPr>
        <w:t xml:space="preserve">Namjenski </w:t>
      </w:r>
      <w:r w:rsidR="00B479DE" w:rsidRPr="0066134B">
        <w:rPr>
          <w:lang w:val="sr-Latn-ME"/>
        </w:rPr>
        <w:t xml:space="preserve">i </w:t>
      </w:r>
      <w:r w:rsidR="00C746B8" w:rsidRPr="0066134B">
        <w:rPr>
          <w:lang w:val="sr-Latn-ME"/>
        </w:rPr>
        <w:t xml:space="preserve">sopstveni </w:t>
      </w:r>
      <w:r w:rsidRPr="0066134B">
        <w:rPr>
          <w:lang w:val="sr-Latn-ME"/>
        </w:rPr>
        <w:t>prihodi</w:t>
      </w:r>
      <w:bookmarkEnd w:id="169"/>
    </w:p>
    <w:p w14:paraId="3A727FA5" w14:textId="7872E295" w:rsidR="00AF30F8" w:rsidRPr="0066134B" w:rsidRDefault="00AF30F8" w:rsidP="00A979C8">
      <w:pPr>
        <w:pStyle w:val="Heading3"/>
        <w:numPr>
          <w:ilvl w:val="2"/>
          <w:numId w:val="20"/>
        </w:numPr>
      </w:pPr>
      <w:bookmarkStart w:id="170" w:name="_Toc228399640"/>
      <w:bookmarkEnd w:id="170"/>
    </w:p>
    <w:p w14:paraId="5597B3C8" w14:textId="5A5CB442" w:rsidR="00AF30F8" w:rsidRPr="0066134B" w:rsidRDefault="00B51F44" w:rsidP="00B76CE2">
      <w:pPr>
        <w:rPr>
          <w:lang w:val="sr-Latn-ME"/>
        </w:rPr>
      </w:pPr>
      <w:r>
        <w:rPr>
          <w:lang w:val="sr-Latn-ME"/>
        </w:rPr>
        <w:t>Uplati računi za n</w:t>
      </w:r>
      <w:r w:rsidR="00AF30F8" w:rsidRPr="0066134B">
        <w:rPr>
          <w:lang w:val="sr-Latn-ME"/>
        </w:rPr>
        <w:t>amjensk</w:t>
      </w:r>
      <w:r>
        <w:rPr>
          <w:lang w:val="sr-Latn-ME"/>
        </w:rPr>
        <w:t>e</w:t>
      </w:r>
      <w:r w:rsidR="00AF30F8" w:rsidRPr="0066134B">
        <w:rPr>
          <w:lang w:val="sr-Latn-ME"/>
        </w:rPr>
        <w:t xml:space="preserve"> prihod</w:t>
      </w:r>
      <w:r>
        <w:rPr>
          <w:lang w:val="sr-Latn-ME"/>
        </w:rPr>
        <w:t>e</w:t>
      </w:r>
      <w:r w:rsidR="00AF30F8" w:rsidRPr="0066134B">
        <w:rPr>
          <w:lang w:val="sr-Latn-ME"/>
        </w:rPr>
        <w:t xml:space="preserve"> i </w:t>
      </w:r>
      <w:r w:rsidR="00946CC0" w:rsidRPr="0066134B">
        <w:rPr>
          <w:lang w:val="sr-Latn-ME"/>
        </w:rPr>
        <w:t>sopstven</w:t>
      </w:r>
      <w:r>
        <w:rPr>
          <w:lang w:val="sr-Latn-ME"/>
        </w:rPr>
        <w:t>e</w:t>
      </w:r>
      <w:r w:rsidR="00946CC0" w:rsidRPr="0066134B">
        <w:rPr>
          <w:lang w:val="sr-Latn-ME"/>
        </w:rPr>
        <w:t xml:space="preserve"> prihod</w:t>
      </w:r>
      <w:r>
        <w:rPr>
          <w:lang w:val="sr-Latn-ME"/>
        </w:rPr>
        <w:t>e</w:t>
      </w:r>
      <w:r w:rsidR="00946CC0" w:rsidRPr="0066134B">
        <w:rPr>
          <w:lang w:val="sr-Latn-ME"/>
        </w:rPr>
        <w:t xml:space="preserve"> </w:t>
      </w:r>
      <w:r w:rsidR="00AF30F8" w:rsidRPr="0066134B">
        <w:rPr>
          <w:lang w:val="sr-Latn-ME"/>
        </w:rPr>
        <w:t>potrošačkih jedinica</w:t>
      </w:r>
      <w:r>
        <w:rPr>
          <w:lang w:val="sr-Latn-ME"/>
        </w:rPr>
        <w:t xml:space="preserve"> su odgovarajući uplatni računi </w:t>
      </w:r>
      <w:r w:rsidR="00873EC4" w:rsidRPr="0066134B">
        <w:rPr>
          <w:lang w:val="sr-Latn-ME"/>
        </w:rPr>
        <w:t>budžeta države, odnosno budžeta opštine</w:t>
      </w:r>
      <w:r w:rsidR="00AF30F8" w:rsidRPr="0066134B">
        <w:rPr>
          <w:lang w:val="sr-Latn-ME"/>
        </w:rPr>
        <w:t>.</w:t>
      </w:r>
    </w:p>
    <w:p w14:paraId="37D8ED80" w14:textId="7F82C441" w:rsidR="00AF30F8" w:rsidRPr="0066134B" w:rsidRDefault="00F12656" w:rsidP="00B76CE2">
      <w:pPr>
        <w:rPr>
          <w:lang w:val="sr-Latn-ME"/>
        </w:rPr>
      </w:pPr>
      <w:r>
        <w:rPr>
          <w:lang w:val="sr-Latn-ME"/>
        </w:rPr>
        <w:t>Namjenski p</w:t>
      </w:r>
      <w:r w:rsidR="00AF30F8" w:rsidRPr="0066134B">
        <w:rPr>
          <w:lang w:val="sr-Latn-ME"/>
        </w:rPr>
        <w:t>rihodi iz stava 1 ovog člana koriste se za finansiranje izdataka potrošačkih jedinica prema zakonom utvrđenoj namjeni</w:t>
      </w:r>
      <w:r w:rsidR="006555A5" w:rsidRPr="0066134B">
        <w:rPr>
          <w:lang w:val="sr-Latn-ME"/>
        </w:rPr>
        <w:t xml:space="preserve">, </w:t>
      </w:r>
      <w:r w:rsidRPr="0066134B">
        <w:rPr>
          <w:lang w:val="sr-Latn-ME"/>
        </w:rPr>
        <w:t xml:space="preserve">do iznosa planiranih sredstava </w:t>
      </w:r>
      <w:r>
        <w:rPr>
          <w:lang w:val="sr-Latn-ME"/>
        </w:rPr>
        <w:t xml:space="preserve">planom prihoda i rashoda potrošačke jedinice, </w:t>
      </w:r>
      <w:r w:rsidRPr="0066134B">
        <w:rPr>
          <w:lang w:val="sr-Latn-ME"/>
        </w:rPr>
        <w:t>godišnjim zakonm o budžetu, odnosno odlukom o budžetu opštine, osim ako drugačije nije uređeno zakonom</w:t>
      </w:r>
      <w:r w:rsidR="009142F3">
        <w:rPr>
          <w:lang w:val="sr-Latn-ME"/>
        </w:rPr>
        <w:t xml:space="preserve"> o budžetu države</w:t>
      </w:r>
      <w:r w:rsidR="00AF30F8" w:rsidRPr="0066134B">
        <w:rPr>
          <w:lang w:val="sr-Latn-ME"/>
        </w:rPr>
        <w:t>.</w:t>
      </w:r>
    </w:p>
    <w:p w14:paraId="181C2C48" w14:textId="56AFFA95" w:rsidR="00BF4584" w:rsidRDefault="00F12656" w:rsidP="00BF4584">
      <w:pPr>
        <w:rPr>
          <w:lang w:val="sr-Latn-ME"/>
        </w:rPr>
      </w:pPr>
      <w:r>
        <w:rPr>
          <w:lang w:val="sr-Latn-ME"/>
        </w:rPr>
        <w:t>S</w:t>
      </w:r>
      <w:r w:rsidR="00946CC0" w:rsidRPr="0066134B">
        <w:rPr>
          <w:lang w:val="sr-Latn-ME"/>
        </w:rPr>
        <w:t>opstveni prihodi</w:t>
      </w:r>
      <w:r w:rsidR="007674B7" w:rsidRPr="0066134B">
        <w:rPr>
          <w:lang w:val="sr-Latn-ME"/>
        </w:rPr>
        <w:t xml:space="preserve"> </w:t>
      </w:r>
      <w:r w:rsidR="003B0205" w:rsidRPr="0066134B">
        <w:rPr>
          <w:lang w:val="sr-Latn-ME"/>
        </w:rPr>
        <w:t xml:space="preserve">potrošačke jedinice </w:t>
      </w:r>
      <w:r w:rsidR="007674B7" w:rsidRPr="0066134B">
        <w:rPr>
          <w:lang w:val="sr-Latn-ME"/>
        </w:rPr>
        <w:t>mogu se koristiti za finansiranje tekućih</w:t>
      </w:r>
      <w:r w:rsidR="00471B31" w:rsidRPr="0066134B">
        <w:rPr>
          <w:lang w:val="sr-Latn-ME"/>
        </w:rPr>
        <w:t xml:space="preserve"> </w:t>
      </w:r>
      <w:r w:rsidR="007674B7" w:rsidRPr="0066134B">
        <w:rPr>
          <w:lang w:val="sr-Latn-ME"/>
        </w:rPr>
        <w:t>i kapitalnih izdataka potrošačke jedinice</w:t>
      </w:r>
      <w:r w:rsidR="004405D7">
        <w:rPr>
          <w:lang w:val="sr-Latn-ME"/>
        </w:rPr>
        <w:t xml:space="preserve"> </w:t>
      </w:r>
      <w:r w:rsidR="004405D7" w:rsidRPr="0066134B">
        <w:rPr>
          <w:lang w:val="sr-Latn-ME"/>
        </w:rPr>
        <w:t>prema namjeni</w:t>
      </w:r>
      <w:r w:rsidR="004405D7">
        <w:rPr>
          <w:lang w:val="sr-Latn-ME"/>
        </w:rPr>
        <w:t xml:space="preserve"> utvrđenoj zakonom o budžetu države</w:t>
      </w:r>
      <w:r w:rsidR="00C42F8C">
        <w:rPr>
          <w:lang w:val="sr-Latn-ME"/>
        </w:rPr>
        <w:t xml:space="preserve">, </w:t>
      </w:r>
      <w:r w:rsidR="00DF0317">
        <w:rPr>
          <w:lang w:val="sr-Latn-ME"/>
        </w:rPr>
        <w:t xml:space="preserve">odnosno odlukom o budžetu opštine, </w:t>
      </w:r>
      <w:r w:rsidR="00BF4584" w:rsidRPr="0066134B">
        <w:rPr>
          <w:lang w:val="sr-Latn-ME"/>
        </w:rPr>
        <w:t xml:space="preserve">do iznosa </w:t>
      </w:r>
      <w:r w:rsidR="00C42F8C">
        <w:rPr>
          <w:lang w:val="sr-Latn-ME"/>
        </w:rPr>
        <w:t>ostvarenja</w:t>
      </w:r>
      <w:r w:rsidR="00BF4584" w:rsidRPr="0066134B">
        <w:rPr>
          <w:lang w:val="sr-Latn-ME"/>
        </w:rPr>
        <w:t xml:space="preserve">, osim ako drugačije nije </w:t>
      </w:r>
      <w:r w:rsidR="00922D46" w:rsidRPr="0066134B">
        <w:rPr>
          <w:lang w:val="sr-Latn-ME"/>
        </w:rPr>
        <w:t xml:space="preserve">uređeno </w:t>
      </w:r>
      <w:r w:rsidR="00BF4584" w:rsidRPr="0066134B">
        <w:rPr>
          <w:lang w:val="sr-Latn-ME"/>
        </w:rPr>
        <w:t>zakonom</w:t>
      </w:r>
      <w:r w:rsidR="009142F3">
        <w:rPr>
          <w:lang w:val="sr-Latn-ME"/>
        </w:rPr>
        <w:t xml:space="preserve"> o budžetu države</w:t>
      </w:r>
      <w:r w:rsidR="00DF0317">
        <w:rPr>
          <w:lang w:val="sr-Latn-ME"/>
        </w:rPr>
        <w:t>, odnosno odlukom o budžetu opštine</w:t>
      </w:r>
      <w:r w:rsidR="00BF4584" w:rsidRPr="0066134B">
        <w:rPr>
          <w:lang w:val="sr-Latn-ME"/>
        </w:rPr>
        <w:t>.</w:t>
      </w:r>
    </w:p>
    <w:p w14:paraId="32B16078" w14:textId="722F30AC" w:rsidR="009142F3" w:rsidRDefault="009142F3" w:rsidP="00BF4584">
      <w:pPr>
        <w:rPr>
          <w:lang w:val="sr-Latn-ME"/>
        </w:rPr>
      </w:pPr>
      <w:r>
        <w:rPr>
          <w:lang w:val="sr-Latn-ME"/>
        </w:rPr>
        <w:t xml:space="preserve">Izuzetno od stava 3 ovog člana, sopstveni prihodi se ne mogu koristiti za izdatake koji se odnose na </w:t>
      </w:r>
      <w:r w:rsidRPr="0066134B">
        <w:rPr>
          <w:lang w:val="sr-Latn-ME"/>
        </w:rPr>
        <w:t>bruto zarade i doprinose na teret poslodavca</w:t>
      </w:r>
      <w:r>
        <w:rPr>
          <w:lang w:val="sr-Latn-ME"/>
        </w:rPr>
        <w:t xml:space="preserve"> i </w:t>
      </w:r>
      <w:r w:rsidRPr="0066134B">
        <w:rPr>
          <w:lang w:val="sr-Latn-ME"/>
        </w:rPr>
        <w:t>ostala lična primanja</w:t>
      </w:r>
    </w:p>
    <w:p w14:paraId="23304E23" w14:textId="5723F711" w:rsidR="00FD2FD2" w:rsidRPr="0066134B" w:rsidRDefault="00C77590">
      <w:pPr>
        <w:pStyle w:val="Heading2"/>
        <w:rPr>
          <w:lang w:val="sr-Latn-ME"/>
        </w:rPr>
      </w:pPr>
      <w:bookmarkStart w:id="171" w:name="_Nadzor_nad_radom"/>
      <w:bookmarkStart w:id="172" w:name="_Toc225410516"/>
      <w:bookmarkStart w:id="173" w:name="_Toc225490677"/>
      <w:bookmarkStart w:id="174" w:name="_Toc226443135"/>
      <w:bookmarkStart w:id="175" w:name="_Toc228296213"/>
      <w:bookmarkStart w:id="176" w:name="_Sprovođenje_nadzora"/>
      <w:bookmarkStart w:id="177" w:name="_Toc228399641"/>
      <w:bookmarkEnd w:id="171"/>
      <w:bookmarkEnd w:id="172"/>
      <w:bookmarkEnd w:id="173"/>
      <w:bookmarkEnd w:id="174"/>
      <w:bookmarkEnd w:id="175"/>
      <w:bookmarkEnd w:id="176"/>
      <w:r w:rsidRPr="0066134B">
        <w:rPr>
          <w:lang w:val="sr-Latn-ME"/>
        </w:rPr>
        <w:t>Budžetska</w:t>
      </w:r>
      <w:r w:rsidR="00AF30F8" w:rsidRPr="0066134B">
        <w:rPr>
          <w:lang w:val="sr-Latn-ME"/>
        </w:rPr>
        <w:t xml:space="preserve"> rezerva</w:t>
      </w:r>
      <w:bookmarkEnd w:id="177"/>
    </w:p>
    <w:p w14:paraId="7665ECC6" w14:textId="77777777" w:rsidR="000C5EBE" w:rsidRPr="0066134B" w:rsidRDefault="000C5EBE" w:rsidP="00A979C8">
      <w:pPr>
        <w:pStyle w:val="Heading3"/>
        <w:numPr>
          <w:ilvl w:val="2"/>
          <w:numId w:val="20"/>
        </w:numPr>
      </w:pPr>
      <w:bookmarkStart w:id="178" w:name="_Član_43"/>
      <w:bookmarkStart w:id="179" w:name="_Toc228399642"/>
      <w:bookmarkEnd w:id="178"/>
      <w:bookmarkEnd w:id="179"/>
    </w:p>
    <w:p w14:paraId="33A59C5B" w14:textId="587F7AF6" w:rsidR="00AF30F8" w:rsidRPr="0066134B" w:rsidRDefault="00AF30F8" w:rsidP="00B76CE2">
      <w:pPr>
        <w:rPr>
          <w:lang w:val="sr-Latn-ME"/>
        </w:rPr>
      </w:pPr>
      <w:r w:rsidRPr="0066134B">
        <w:rPr>
          <w:lang w:val="sr-Latn-ME"/>
        </w:rPr>
        <w:t xml:space="preserve">O korišćenju sredstava </w:t>
      </w:r>
      <w:r w:rsidR="00276B1F" w:rsidRPr="0066134B">
        <w:rPr>
          <w:lang w:val="sr-Latn-ME"/>
        </w:rPr>
        <w:t>budžetske</w:t>
      </w:r>
      <w:r w:rsidRPr="0066134B">
        <w:rPr>
          <w:lang w:val="sr-Latn-ME"/>
        </w:rPr>
        <w:t xml:space="preserve"> rezerve</w:t>
      </w:r>
      <w:r w:rsidR="00386B9A" w:rsidRPr="0066134B">
        <w:rPr>
          <w:lang w:val="sr-Latn-ME"/>
        </w:rPr>
        <w:t>, na predlog resorno</w:t>
      </w:r>
      <w:r w:rsidR="005D29A8" w:rsidRPr="0066134B">
        <w:rPr>
          <w:lang w:val="sr-Latn-ME"/>
        </w:rPr>
        <w:t>g</w:t>
      </w:r>
      <w:r w:rsidR="00386B9A" w:rsidRPr="0066134B">
        <w:rPr>
          <w:lang w:val="sr-Latn-ME"/>
        </w:rPr>
        <w:t xml:space="preserve"> ministarstva</w:t>
      </w:r>
      <w:r w:rsidRPr="0066134B">
        <w:rPr>
          <w:lang w:val="sr-Latn-ME"/>
        </w:rPr>
        <w:t>, uz prethodn</w:t>
      </w:r>
      <w:r w:rsidR="00472E57">
        <w:rPr>
          <w:lang w:val="sr-Latn-ME"/>
        </w:rPr>
        <w:t>o</w:t>
      </w:r>
      <w:r w:rsidRPr="0066134B">
        <w:rPr>
          <w:lang w:val="sr-Latn-ME"/>
        </w:rPr>
        <w:t xml:space="preserve"> </w:t>
      </w:r>
      <w:r w:rsidR="009F1536">
        <w:rPr>
          <w:lang w:val="sr-Latn-ME"/>
        </w:rPr>
        <w:t>saglasnost</w:t>
      </w:r>
      <w:r w:rsidR="00472E57">
        <w:rPr>
          <w:lang w:val="sr-Latn-ME"/>
        </w:rPr>
        <w:t xml:space="preserve"> </w:t>
      </w:r>
      <w:r w:rsidR="005D29A8" w:rsidRPr="0066134B">
        <w:rPr>
          <w:lang w:val="sr-Latn-ME"/>
        </w:rPr>
        <w:t>Ministarstva</w:t>
      </w:r>
      <w:r w:rsidR="00472E57">
        <w:rPr>
          <w:lang w:val="sr-Latn-ME"/>
        </w:rPr>
        <w:t xml:space="preserve"> o raspoloživosti sredstava</w:t>
      </w:r>
      <w:r w:rsidR="005D29A8" w:rsidRPr="0066134B">
        <w:rPr>
          <w:lang w:val="sr-Latn-ME"/>
        </w:rPr>
        <w:t xml:space="preserve">, odlučuje </w:t>
      </w:r>
      <w:r w:rsidRPr="0066134B">
        <w:rPr>
          <w:lang w:val="sr-Latn-ME"/>
        </w:rPr>
        <w:t>Vlade</w:t>
      </w:r>
    </w:p>
    <w:p w14:paraId="736C1E54" w14:textId="28B17360" w:rsidR="00AF4E2F" w:rsidRDefault="00AF4E2F" w:rsidP="00B76CE2">
      <w:pPr>
        <w:rPr>
          <w:lang w:val="sr-Latn-ME"/>
        </w:rPr>
      </w:pPr>
      <w:r w:rsidRPr="0066134B">
        <w:rPr>
          <w:lang w:val="sr-Latn-ME"/>
        </w:rPr>
        <w:t>Rezeva se izvršava preko potrošačkih jedinica</w:t>
      </w:r>
      <w:r w:rsidR="00B51F44">
        <w:rPr>
          <w:lang w:val="sr-Latn-ME"/>
        </w:rPr>
        <w:t>, preusmjeravanjem</w:t>
      </w:r>
      <w:r w:rsidR="007E0669" w:rsidRPr="0066134B">
        <w:rPr>
          <w:lang w:val="sr-Latn-ME"/>
        </w:rPr>
        <w:t>.</w:t>
      </w:r>
    </w:p>
    <w:p w14:paraId="3AA3F4CE" w14:textId="10A72BE1" w:rsidR="00B51F44" w:rsidRPr="0066134B" w:rsidRDefault="00B51F44" w:rsidP="00B76CE2">
      <w:pPr>
        <w:rPr>
          <w:lang w:val="sr-Latn-ME"/>
        </w:rPr>
      </w:pPr>
      <w:r w:rsidRPr="00B51F44">
        <w:rPr>
          <w:lang w:val="sr-Latn-ME"/>
        </w:rPr>
        <w:t xml:space="preserve">Za zakonito </w:t>
      </w:r>
      <w:r>
        <w:rPr>
          <w:lang w:val="sr-Latn-ME"/>
        </w:rPr>
        <w:t xml:space="preserve">i namjensko </w:t>
      </w:r>
      <w:r w:rsidRPr="00B51F44">
        <w:rPr>
          <w:lang w:val="sr-Latn-ME"/>
        </w:rPr>
        <w:t xml:space="preserve">korišćenje sredstava </w:t>
      </w:r>
      <w:r>
        <w:rPr>
          <w:lang w:val="sr-Latn-ME"/>
        </w:rPr>
        <w:t xml:space="preserve">opredjeljenih </w:t>
      </w:r>
      <w:r w:rsidRPr="00B51F44">
        <w:rPr>
          <w:lang w:val="sr-Latn-ME"/>
        </w:rPr>
        <w:t xml:space="preserve">potrošačkoj jedinici </w:t>
      </w:r>
      <w:r>
        <w:rPr>
          <w:lang w:val="sr-Latn-ME"/>
        </w:rPr>
        <w:t xml:space="preserve">iz budžetske rezerve </w:t>
      </w:r>
      <w:r w:rsidRPr="00B51F44">
        <w:rPr>
          <w:lang w:val="sr-Latn-ME"/>
        </w:rPr>
        <w:t>odgovoran je budžetski izvršilac.</w:t>
      </w:r>
    </w:p>
    <w:p w14:paraId="15D48377" w14:textId="2D9D0709" w:rsidR="00AF30F8" w:rsidRPr="0066134B" w:rsidRDefault="00AF30F8" w:rsidP="00B76CE2">
      <w:pPr>
        <w:rPr>
          <w:lang w:val="sr-Latn-ME"/>
        </w:rPr>
      </w:pPr>
      <w:r w:rsidRPr="0066134B">
        <w:rPr>
          <w:lang w:val="sr-Latn-ME"/>
        </w:rPr>
        <w:t>Bliž</w:t>
      </w:r>
      <w:r w:rsidR="00F834E6" w:rsidRPr="0066134B">
        <w:rPr>
          <w:lang w:val="sr-Latn-ME"/>
        </w:rPr>
        <w:t>i način i</w:t>
      </w:r>
      <w:r w:rsidRPr="0066134B">
        <w:rPr>
          <w:lang w:val="sr-Latn-ME"/>
        </w:rPr>
        <w:t xml:space="preserve"> kriterijume za korišćenje sredstava rezervi iz stava 3 ovog člana utvrđuje Vlada</w:t>
      </w:r>
      <w:r w:rsidR="00F3771D" w:rsidRPr="0066134B">
        <w:rPr>
          <w:lang w:val="sr-Latn-ME"/>
        </w:rPr>
        <w:t>, na predlog Ministarstva</w:t>
      </w:r>
      <w:r w:rsidRPr="0066134B">
        <w:rPr>
          <w:lang w:val="sr-Latn-ME"/>
        </w:rPr>
        <w:t>.</w:t>
      </w:r>
    </w:p>
    <w:p w14:paraId="14C424F4" w14:textId="27AF0343" w:rsidR="00FD2FD2" w:rsidRPr="0066134B" w:rsidRDefault="002B3B92">
      <w:pPr>
        <w:pStyle w:val="Heading2"/>
        <w:rPr>
          <w:lang w:val="sr-Latn-ME"/>
        </w:rPr>
      </w:pPr>
      <w:bookmarkStart w:id="180" w:name="_izvještaj_o_programskom"/>
      <w:bookmarkStart w:id="181" w:name="_Toc228399643"/>
      <w:bookmarkEnd w:id="180"/>
      <w:r>
        <w:rPr>
          <w:lang w:val="sr-Latn-ME"/>
        </w:rPr>
        <w:t>I</w:t>
      </w:r>
      <w:r w:rsidR="00D17A01" w:rsidRPr="0066134B">
        <w:rPr>
          <w:lang w:val="sr-Latn-ME"/>
        </w:rPr>
        <w:t xml:space="preserve">zvještaj </w:t>
      </w:r>
      <w:r w:rsidR="00D17A01">
        <w:rPr>
          <w:lang w:val="sr-Latn-ME"/>
        </w:rPr>
        <w:t>o programskom i kapitlanom budžetu</w:t>
      </w:r>
      <w:bookmarkEnd w:id="181"/>
    </w:p>
    <w:p w14:paraId="15B090E1" w14:textId="77777777" w:rsidR="000C5EBE" w:rsidRPr="0066134B" w:rsidRDefault="000C5EBE" w:rsidP="00A979C8">
      <w:pPr>
        <w:pStyle w:val="Heading3"/>
        <w:numPr>
          <w:ilvl w:val="2"/>
          <w:numId w:val="20"/>
        </w:numPr>
      </w:pPr>
      <w:bookmarkStart w:id="182" w:name="_Član_44"/>
      <w:bookmarkStart w:id="183" w:name="_Toc228399644"/>
      <w:bookmarkEnd w:id="182"/>
      <w:bookmarkEnd w:id="183"/>
    </w:p>
    <w:p w14:paraId="47860755" w14:textId="6DF3667D" w:rsidR="003663F4" w:rsidRPr="0066134B" w:rsidRDefault="0010592F" w:rsidP="003663F4">
      <w:pPr>
        <w:rPr>
          <w:lang w:val="sr-Latn-ME"/>
        </w:rPr>
      </w:pPr>
      <w:r>
        <w:rPr>
          <w:lang w:val="sr-Latn-ME"/>
        </w:rPr>
        <w:t>P</w:t>
      </w:r>
      <w:r w:rsidR="000138A0" w:rsidRPr="0066134B">
        <w:rPr>
          <w:lang w:val="sr-Latn-ME"/>
        </w:rPr>
        <w:t xml:space="preserve">otrošačka jedinica je dužna da potrošačkoj jedinici </w:t>
      </w:r>
      <w:r>
        <w:rPr>
          <w:lang w:val="sr-Latn-ME"/>
        </w:rPr>
        <w:t xml:space="preserve">na nivou grupe organizacione klasifikacije </w:t>
      </w:r>
      <w:r w:rsidR="000138A0" w:rsidRPr="0066134B">
        <w:rPr>
          <w:lang w:val="sr-Latn-ME"/>
        </w:rPr>
        <w:t xml:space="preserve">dostavi, a </w:t>
      </w:r>
      <w:r w:rsidR="00F3771D" w:rsidRPr="0066134B">
        <w:rPr>
          <w:lang w:val="sr-Latn-ME"/>
        </w:rPr>
        <w:t>p</w:t>
      </w:r>
      <w:r w:rsidR="003663F4" w:rsidRPr="0066134B">
        <w:rPr>
          <w:lang w:val="sr-Latn-ME"/>
        </w:rPr>
        <w:t xml:space="preserve">otrošačka jedinica </w:t>
      </w:r>
      <w:r>
        <w:rPr>
          <w:lang w:val="sr-Latn-ME"/>
        </w:rPr>
        <w:t xml:space="preserve">na nivou grupe organizacione klasifikacije </w:t>
      </w:r>
      <w:r w:rsidR="003663F4" w:rsidRPr="0066134B">
        <w:rPr>
          <w:lang w:val="sr-Latn-ME"/>
        </w:rPr>
        <w:t xml:space="preserve">dužna je da Ministarstvu dostavi tačan i potpun </w:t>
      </w:r>
      <w:r w:rsidR="00DF409D" w:rsidRPr="0066134B">
        <w:rPr>
          <w:lang w:val="sr-Latn-ME"/>
        </w:rPr>
        <w:t xml:space="preserve">polugodišnji </w:t>
      </w:r>
      <w:r w:rsidR="003663F4" w:rsidRPr="0066134B">
        <w:rPr>
          <w:lang w:val="sr-Latn-ME"/>
        </w:rPr>
        <w:t>i godišnji izvještaj o realizaciji programskog budžeta.</w:t>
      </w:r>
    </w:p>
    <w:p w14:paraId="7BD43053" w14:textId="77777777" w:rsidR="003663F4" w:rsidRPr="0066134B" w:rsidRDefault="003663F4" w:rsidP="003663F4">
      <w:pPr>
        <w:rPr>
          <w:lang w:val="sr-Latn-ME"/>
        </w:rPr>
      </w:pPr>
      <w:r w:rsidRPr="0066134B">
        <w:rPr>
          <w:lang w:val="sr-Latn-ME"/>
        </w:rPr>
        <w:t>Potrošačka jedinica dužna je da Ministarstvu dostavi tačan i potpun kvartalni izvještaj o realizaciji kapitalnog budžeta.</w:t>
      </w:r>
    </w:p>
    <w:p w14:paraId="164EE84D" w14:textId="77777777" w:rsidR="0006792C" w:rsidRPr="0066134B" w:rsidRDefault="009C587A" w:rsidP="003663F4">
      <w:pPr>
        <w:rPr>
          <w:lang w:val="sr-Latn-ME"/>
        </w:rPr>
      </w:pPr>
      <w:r w:rsidRPr="0066134B">
        <w:rPr>
          <w:lang w:val="sr-Latn-ME"/>
        </w:rPr>
        <w:t>Ministarstvo priprema i na internet stranici ministarstva objavljuje konsolidovani polugodišnji i godišnji izvještaj o realizaciji programskog budžeta</w:t>
      </w:r>
      <w:r w:rsidR="005D169E" w:rsidRPr="0066134B">
        <w:rPr>
          <w:lang w:val="sr-Latn-ME"/>
        </w:rPr>
        <w:t xml:space="preserve"> i kapitlanog budežta iz stava 1 i 2 ovog člana</w:t>
      </w:r>
      <w:r w:rsidRPr="0066134B">
        <w:rPr>
          <w:lang w:val="sr-Latn-ME"/>
        </w:rPr>
        <w:t>.</w:t>
      </w:r>
    </w:p>
    <w:p w14:paraId="6C328718" w14:textId="2C07F98D" w:rsidR="00AF30F8" w:rsidRPr="0066134B" w:rsidRDefault="003663F4" w:rsidP="00B76CE2">
      <w:pPr>
        <w:rPr>
          <w:lang w:val="sr-Latn-ME"/>
        </w:rPr>
      </w:pPr>
      <w:r w:rsidRPr="0066134B">
        <w:rPr>
          <w:lang w:val="sr-Latn-ME"/>
        </w:rPr>
        <w:t>Uputstva za izradu, s</w:t>
      </w:r>
      <w:r w:rsidR="00AF30F8" w:rsidRPr="0066134B">
        <w:rPr>
          <w:lang w:val="sr-Latn-ME"/>
        </w:rPr>
        <w:t xml:space="preserve">adržaj </w:t>
      </w:r>
      <w:r w:rsidRPr="0066134B">
        <w:rPr>
          <w:lang w:val="sr-Latn-ME"/>
        </w:rPr>
        <w:t xml:space="preserve">i rokove za pripremu </w:t>
      </w:r>
      <w:r w:rsidR="00AF30F8" w:rsidRPr="0066134B">
        <w:rPr>
          <w:lang w:val="sr-Latn-ME"/>
        </w:rPr>
        <w:t>izvještaj</w:t>
      </w:r>
      <w:r w:rsidRPr="0066134B">
        <w:rPr>
          <w:lang w:val="sr-Latn-ME"/>
        </w:rPr>
        <w:t>a</w:t>
      </w:r>
      <w:r w:rsidR="00AF30F8" w:rsidRPr="0066134B">
        <w:rPr>
          <w:lang w:val="sr-Latn-ME"/>
        </w:rPr>
        <w:t xml:space="preserve"> iz stava 1</w:t>
      </w:r>
      <w:r w:rsidR="005D169E" w:rsidRPr="0066134B">
        <w:rPr>
          <w:lang w:val="sr-Latn-ME"/>
        </w:rPr>
        <w:t xml:space="preserve"> i </w:t>
      </w:r>
      <w:r w:rsidRPr="0066134B">
        <w:rPr>
          <w:lang w:val="sr-Latn-ME"/>
        </w:rPr>
        <w:t>2</w:t>
      </w:r>
      <w:r w:rsidR="007300CA">
        <w:rPr>
          <w:lang w:val="sr-Latn-ME"/>
        </w:rPr>
        <w:t xml:space="preserve"> </w:t>
      </w:r>
      <w:r w:rsidR="00AF30F8" w:rsidRPr="0066134B">
        <w:rPr>
          <w:lang w:val="sr-Latn-ME"/>
        </w:rPr>
        <w:t>ovog člana utvrđuje Ministarstvo.</w:t>
      </w:r>
    </w:p>
    <w:p w14:paraId="5FDF54C3" w14:textId="3C371934" w:rsidR="00916C4D" w:rsidRPr="0066134B" w:rsidRDefault="00916C4D" w:rsidP="00916C4D">
      <w:pPr>
        <w:pStyle w:val="Heading2"/>
        <w:rPr>
          <w:lang w:val="sr-Latn-ME"/>
        </w:rPr>
      </w:pPr>
      <w:bookmarkStart w:id="184" w:name="_Toc228399645"/>
      <w:r w:rsidRPr="0066134B">
        <w:rPr>
          <w:lang w:val="sr-Latn-ME"/>
        </w:rPr>
        <w:lastRenderedPageBreak/>
        <w:t>Izvještaj o realizaciji budžeta</w:t>
      </w:r>
      <w:r w:rsidR="00400032" w:rsidRPr="0066134B">
        <w:rPr>
          <w:lang w:val="sr-Latn-ME"/>
        </w:rPr>
        <w:t>, nivoima suficita, odnosno deficita i javnog duga</w:t>
      </w:r>
      <w:bookmarkEnd w:id="184"/>
    </w:p>
    <w:p w14:paraId="31B2D777" w14:textId="77777777" w:rsidR="000C5EBE" w:rsidRPr="0066134B" w:rsidRDefault="000C5EBE" w:rsidP="00A979C8">
      <w:pPr>
        <w:pStyle w:val="Heading3"/>
        <w:numPr>
          <w:ilvl w:val="2"/>
          <w:numId w:val="20"/>
        </w:numPr>
      </w:pPr>
      <w:bookmarkStart w:id="185" w:name="_Toc228399646"/>
      <w:bookmarkEnd w:id="185"/>
    </w:p>
    <w:p w14:paraId="0AF708B5" w14:textId="08771F83" w:rsidR="00400032" w:rsidRPr="0066134B" w:rsidRDefault="00400032" w:rsidP="00400032">
      <w:pPr>
        <w:rPr>
          <w:lang w:val="sr-Latn-ME"/>
        </w:rPr>
      </w:pPr>
      <w:r w:rsidRPr="0066134B">
        <w:rPr>
          <w:lang w:val="sr-Latn-ME"/>
        </w:rPr>
        <w:t>Ministarstvo</w:t>
      </w:r>
      <w:r w:rsidR="00EF25EC" w:rsidRPr="0066134B">
        <w:rPr>
          <w:lang w:val="sr-Latn-ME"/>
        </w:rPr>
        <w:t>, odn</w:t>
      </w:r>
      <w:r w:rsidR="005D169E" w:rsidRPr="0066134B">
        <w:rPr>
          <w:lang w:val="sr-Latn-ME"/>
        </w:rPr>
        <w:t>o</w:t>
      </w:r>
      <w:r w:rsidR="00EF25EC" w:rsidRPr="0066134B">
        <w:rPr>
          <w:lang w:val="sr-Latn-ME"/>
        </w:rPr>
        <w:t>sno organ opštine nadležan za finansije,</w:t>
      </w:r>
      <w:r w:rsidRPr="0066134B">
        <w:rPr>
          <w:lang w:val="sr-Latn-ME"/>
        </w:rPr>
        <w:t xml:space="preserve"> priprema i </w:t>
      </w:r>
      <w:r w:rsidR="00AA75AB" w:rsidRPr="0066134B">
        <w:rPr>
          <w:lang w:val="sr-Latn-ME"/>
        </w:rPr>
        <w:t xml:space="preserve">na </w:t>
      </w:r>
      <w:r w:rsidR="00EF25EC" w:rsidRPr="0066134B">
        <w:rPr>
          <w:lang w:val="sr-Latn-ME"/>
        </w:rPr>
        <w:t xml:space="preserve">svojoj </w:t>
      </w:r>
      <w:r w:rsidR="00AA75AB" w:rsidRPr="0066134B">
        <w:rPr>
          <w:lang w:val="sr-Latn-ME"/>
        </w:rPr>
        <w:t xml:space="preserve">internet stranici </w:t>
      </w:r>
      <w:r w:rsidRPr="0066134B">
        <w:rPr>
          <w:lang w:val="sr-Latn-ME"/>
        </w:rPr>
        <w:t xml:space="preserve">objavljuje izvještaj o preliminarnim nivoima </w:t>
      </w:r>
      <w:r w:rsidR="005D169E" w:rsidRPr="0066134B">
        <w:rPr>
          <w:lang w:val="sr-Latn-ME"/>
        </w:rPr>
        <w:t xml:space="preserve">godišnjeg </w:t>
      </w:r>
      <w:r w:rsidRPr="0066134B">
        <w:rPr>
          <w:lang w:val="sr-Latn-ME"/>
        </w:rPr>
        <w:t>budžetskog gotovinskog suficita, odnosno deficita, duga i zaduženja</w:t>
      </w:r>
      <w:r w:rsidR="005541CC" w:rsidRPr="0066134B">
        <w:rPr>
          <w:lang w:val="sr-Latn-ME"/>
        </w:rPr>
        <w:t xml:space="preserve">, </w:t>
      </w:r>
      <w:r w:rsidR="00CE1FBF" w:rsidRPr="0066134B">
        <w:rPr>
          <w:lang w:val="sr-Latn-ME"/>
        </w:rPr>
        <w:t>do kraja aprila tekuće godine za prethodnu fiskalnu godinu</w:t>
      </w:r>
      <w:r w:rsidRPr="0066134B">
        <w:rPr>
          <w:lang w:val="sr-Latn-ME"/>
        </w:rPr>
        <w:t>.</w:t>
      </w:r>
    </w:p>
    <w:p w14:paraId="4215B469" w14:textId="1D3FDDCD" w:rsidR="00297198" w:rsidRPr="0066134B" w:rsidRDefault="00400032" w:rsidP="00491BA3">
      <w:pPr>
        <w:rPr>
          <w:lang w:val="sr-Latn-ME"/>
        </w:rPr>
      </w:pPr>
      <w:r w:rsidRPr="0066134B">
        <w:rPr>
          <w:lang w:val="sr-Latn-ME"/>
        </w:rPr>
        <w:t xml:space="preserve">Ministarstvo priprema i na internet stranici ministarstva </w:t>
      </w:r>
      <w:r w:rsidR="00AA75AB" w:rsidRPr="0066134B">
        <w:rPr>
          <w:lang w:val="sr-Latn-ME"/>
        </w:rPr>
        <w:t xml:space="preserve">objavljuje </w:t>
      </w:r>
      <w:r w:rsidRPr="0066134B">
        <w:rPr>
          <w:lang w:val="sr-Latn-ME"/>
        </w:rPr>
        <w:t xml:space="preserve">periodične izvještaje u toku fiskalne godine o preliminarnim nivoima budžetskog gotovinskog suficita, odnosno deficita, duga i zaduženja centralnog i opšteg nivoa države i </w:t>
      </w:r>
      <w:r w:rsidR="00916C4D" w:rsidRPr="0066134B">
        <w:rPr>
          <w:lang w:val="sr-Latn-ME"/>
        </w:rPr>
        <w:t>realizaciji budžeta po organizacionoj, funkcionalnoj, ekonomskoj</w:t>
      </w:r>
      <w:r w:rsidR="00034C44" w:rsidRPr="0066134B">
        <w:rPr>
          <w:lang w:val="sr-Latn-ME"/>
        </w:rPr>
        <w:t xml:space="preserve"> i</w:t>
      </w:r>
      <w:r w:rsidR="00916C4D" w:rsidRPr="0066134B">
        <w:rPr>
          <w:lang w:val="sr-Latn-ME"/>
        </w:rPr>
        <w:t xml:space="preserve"> programskoj</w:t>
      </w:r>
      <w:r w:rsidR="007A1023">
        <w:rPr>
          <w:lang w:val="sr-Latn-ME"/>
        </w:rPr>
        <w:t xml:space="preserve"> klasifikaciji.</w:t>
      </w:r>
      <w:r w:rsidR="00DB2130" w:rsidRPr="0066134B">
        <w:rPr>
          <w:lang w:val="sr-Latn-ME"/>
        </w:rPr>
        <w:t xml:space="preserve"> </w:t>
      </w:r>
    </w:p>
    <w:p w14:paraId="55B703E0" w14:textId="18DA1F18" w:rsidR="00916C4D" w:rsidRPr="0066134B" w:rsidRDefault="00E87D7C" w:rsidP="00491BA3">
      <w:pPr>
        <w:rPr>
          <w:lang w:val="sr-Latn-ME"/>
        </w:rPr>
      </w:pPr>
      <w:r w:rsidRPr="0066134B">
        <w:rPr>
          <w:lang w:val="sr-Latn-ME"/>
        </w:rPr>
        <w:t>Sadržaja i r</w:t>
      </w:r>
      <w:r w:rsidR="00297198" w:rsidRPr="0066134B">
        <w:rPr>
          <w:lang w:val="sr-Latn-ME"/>
        </w:rPr>
        <w:t xml:space="preserve">okove za pripremu izvještaja iz stava </w:t>
      </w:r>
      <w:r w:rsidR="00400032" w:rsidRPr="0066134B">
        <w:rPr>
          <w:lang w:val="sr-Latn-ME"/>
        </w:rPr>
        <w:t xml:space="preserve"> 2 </w:t>
      </w:r>
      <w:r w:rsidR="00916C4D" w:rsidRPr="0066134B">
        <w:rPr>
          <w:lang w:val="sr-Latn-ME"/>
        </w:rPr>
        <w:t xml:space="preserve">ovog člana </w:t>
      </w:r>
      <w:r w:rsidRPr="0066134B">
        <w:rPr>
          <w:lang w:val="sr-Latn-ME"/>
        </w:rPr>
        <w:t>propisuje</w:t>
      </w:r>
      <w:r w:rsidR="00916C4D" w:rsidRPr="0066134B">
        <w:rPr>
          <w:lang w:val="sr-Latn-ME"/>
        </w:rPr>
        <w:t xml:space="preserve"> Ministarstvo.</w:t>
      </w:r>
    </w:p>
    <w:p w14:paraId="691C7925" w14:textId="77777777" w:rsidR="00FD2FD2" w:rsidRPr="0066134B" w:rsidRDefault="00AF30F8">
      <w:pPr>
        <w:pStyle w:val="Heading2"/>
        <w:rPr>
          <w:lang w:val="sr-Latn-ME"/>
        </w:rPr>
      </w:pPr>
      <w:bookmarkStart w:id="186" w:name="_Toc228399647"/>
      <w:r w:rsidRPr="0066134B">
        <w:rPr>
          <w:lang w:val="sr-Latn-ME"/>
        </w:rPr>
        <w:t>Preusmjeravanje sredstava</w:t>
      </w:r>
      <w:bookmarkEnd w:id="186"/>
    </w:p>
    <w:p w14:paraId="761C16D6" w14:textId="77777777" w:rsidR="000C5EBE" w:rsidRPr="0066134B" w:rsidRDefault="000C5EBE" w:rsidP="00A979C8">
      <w:pPr>
        <w:pStyle w:val="Heading3"/>
        <w:numPr>
          <w:ilvl w:val="2"/>
          <w:numId w:val="20"/>
        </w:numPr>
      </w:pPr>
      <w:bookmarkStart w:id="187" w:name="_Toc228399648"/>
      <w:bookmarkEnd w:id="187"/>
    </w:p>
    <w:p w14:paraId="041A584B" w14:textId="762B4233" w:rsidR="00AF30F8" w:rsidRPr="0066134B" w:rsidRDefault="00AF30F8" w:rsidP="00B76CE2">
      <w:pPr>
        <w:rPr>
          <w:lang w:val="sr-Latn-ME"/>
        </w:rPr>
      </w:pPr>
      <w:r w:rsidRPr="0066134B">
        <w:rPr>
          <w:lang w:val="sr-Latn-ME"/>
        </w:rPr>
        <w:t>Vlada</w:t>
      </w:r>
      <w:r w:rsidR="009F1536">
        <w:rPr>
          <w:lang w:val="sr-Latn-ME"/>
        </w:rPr>
        <w:t>, uz prethodno mišljenje Ministarstva,</w:t>
      </w:r>
      <w:r w:rsidRPr="0066134B">
        <w:rPr>
          <w:lang w:val="sr-Latn-ME"/>
        </w:rPr>
        <w:t xml:space="preserve"> može između potrošačkih jedinica vršiti preusmjeravanje sredstava utvrđenih zakonom o budžetu države u visini do 10% od ukupno planiranih sredstava potrošačke jedinice</w:t>
      </w:r>
      <w:r w:rsidR="009F1536">
        <w:rPr>
          <w:lang w:val="sr-Latn-ME"/>
        </w:rPr>
        <w:t>.</w:t>
      </w:r>
    </w:p>
    <w:p w14:paraId="01B9D625" w14:textId="3CE1D667" w:rsidR="0084243F" w:rsidRPr="0066134B" w:rsidRDefault="00AF30F8" w:rsidP="00B76CE2">
      <w:pPr>
        <w:rPr>
          <w:lang w:val="sr-Latn-ME"/>
        </w:rPr>
      </w:pPr>
      <w:r w:rsidRPr="0066134B">
        <w:rPr>
          <w:lang w:val="sr-Latn-ME"/>
        </w:rPr>
        <w:t>Iznos</w:t>
      </w:r>
      <w:r w:rsidR="00757A07" w:rsidRPr="0066134B">
        <w:rPr>
          <w:lang w:val="sr-Latn-ME"/>
        </w:rPr>
        <w:t xml:space="preserve"> u visini do 10%</w:t>
      </w:r>
      <w:r w:rsidRPr="0066134B">
        <w:rPr>
          <w:lang w:val="sr-Latn-ME"/>
        </w:rPr>
        <w:t xml:space="preserve"> iz stava 1 ovog člana primjenjuje se na ukupno planirane izdatke potrošačke jedinice čiji se odobreni iznos sredstava umanjuje.</w:t>
      </w:r>
    </w:p>
    <w:p w14:paraId="5158F2F3" w14:textId="749782D8" w:rsidR="00DF511C" w:rsidRDefault="00DF511C" w:rsidP="00B76CE2">
      <w:pPr>
        <w:rPr>
          <w:lang w:val="sr-Latn-ME"/>
        </w:rPr>
      </w:pPr>
      <w:r w:rsidRPr="0066134B">
        <w:rPr>
          <w:lang w:val="sr-Latn-ME"/>
        </w:rPr>
        <w:t xml:space="preserve">Ako u toku tekuće fiskalne godine izmjenama </w:t>
      </w:r>
      <w:r w:rsidR="00847502">
        <w:rPr>
          <w:lang w:val="sr-Latn-ME"/>
        </w:rPr>
        <w:t>i</w:t>
      </w:r>
      <w:r w:rsidRPr="0066134B">
        <w:rPr>
          <w:lang w:val="sr-Latn-ME"/>
        </w:rPr>
        <w:t>zakona o budžetu države</w:t>
      </w:r>
      <w:r w:rsidR="007B6A58" w:rsidRPr="0066134B">
        <w:rPr>
          <w:lang w:val="sr-Latn-ME"/>
        </w:rPr>
        <w:t xml:space="preserve">, odnosno odluke </w:t>
      </w:r>
      <w:r w:rsidR="00F102A5" w:rsidRPr="0066134B">
        <w:rPr>
          <w:lang w:val="sr-Latn-ME"/>
        </w:rPr>
        <w:t>o budžetu opštine,</w:t>
      </w:r>
      <w:r w:rsidRPr="0066134B">
        <w:rPr>
          <w:lang w:val="sr-Latn-ME"/>
        </w:rPr>
        <w:t xml:space="preserve"> </w:t>
      </w:r>
      <w:r w:rsidR="00757A07" w:rsidRPr="0066134B">
        <w:rPr>
          <w:lang w:val="sr-Latn-ME"/>
        </w:rPr>
        <w:t xml:space="preserve">dođe do </w:t>
      </w:r>
      <w:r w:rsidRPr="0066134B">
        <w:rPr>
          <w:lang w:val="sr-Latn-ME"/>
        </w:rPr>
        <w:t>povećavaj</w:t>
      </w:r>
      <w:r w:rsidR="00757A07" w:rsidRPr="0066134B">
        <w:rPr>
          <w:lang w:val="sr-Latn-ME"/>
        </w:rPr>
        <w:t>a</w:t>
      </w:r>
      <w:r w:rsidR="00090985" w:rsidRPr="0066134B">
        <w:rPr>
          <w:lang w:val="sr-Latn-ME"/>
        </w:rPr>
        <w:t>, odnosno smanjenja</w:t>
      </w:r>
      <w:r w:rsidRPr="0066134B">
        <w:rPr>
          <w:lang w:val="sr-Latn-ME"/>
        </w:rPr>
        <w:t xml:space="preserve"> odobren</w:t>
      </w:r>
      <w:r w:rsidR="00757A07" w:rsidRPr="0066134B">
        <w:rPr>
          <w:lang w:val="sr-Latn-ME"/>
        </w:rPr>
        <w:t>ih</w:t>
      </w:r>
      <w:r w:rsidRPr="0066134B">
        <w:rPr>
          <w:lang w:val="sr-Latn-ME"/>
        </w:rPr>
        <w:t xml:space="preserve"> sredstva potrošačk</w:t>
      </w:r>
      <w:r w:rsidR="00090985" w:rsidRPr="0066134B">
        <w:rPr>
          <w:lang w:val="sr-Latn-ME"/>
        </w:rPr>
        <w:t>oj</w:t>
      </w:r>
      <w:r w:rsidRPr="0066134B">
        <w:rPr>
          <w:lang w:val="sr-Latn-ME"/>
        </w:rPr>
        <w:t xml:space="preserve"> jedinic</w:t>
      </w:r>
      <w:r w:rsidR="00090985" w:rsidRPr="0066134B">
        <w:rPr>
          <w:lang w:val="sr-Latn-ME"/>
        </w:rPr>
        <w:t>i</w:t>
      </w:r>
      <w:r w:rsidRPr="0066134B">
        <w:rPr>
          <w:lang w:val="sr-Latn-ME"/>
        </w:rPr>
        <w:t xml:space="preserve">, iznos </w:t>
      </w:r>
      <w:r w:rsidR="007B0D6E" w:rsidRPr="0066134B">
        <w:rPr>
          <w:lang w:val="sr-Latn-ME"/>
        </w:rPr>
        <w:t>do</w:t>
      </w:r>
      <w:r w:rsidR="00CD1043" w:rsidRPr="0066134B">
        <w:rPr>
          <w:lang w:val="sr-Latn-ME"/>
        </w:rPr>
        <w:t xml:space="preserve"> 10% </w:t>
      </w:r>
      <w:r w:rsidRPr="0066134B">
        <w:rPr>
          <w:lang w:val="sr-Latn-ME"/>
        </w:rPr>
        <w:t>iz stava 1 ovog člana primjenjuje se na uvećane</w:t>
      </w:r>
      <w:r w:rsidR="00090985" w:rsidRPr="0066134B">
        <w:rPr>
          <w:lang w:val="sr-Latn-ME"/>
        </w:rPr>
        <w:t>, odnosno umanjene</w:t>
      </w:r>
      <w:r w:rsidRPr="0066134B">
        <w:rPr>
          <w:lang w:val="sr-Latn-ME"/>
        </w:rPr>
        <w:t xml:space="preserve"> planirane izdatke </w:t>
      </w:r>
      <w:r w:rsidR="00090985" w:rsidRPr="0066134B">
        <w:rPr>
          <w:lang w:val="sr-Latn-ME"/>
        </w:rPr>
        <w:t xml:space="preserve">te </w:t>
      </w:r>
      <w:r w:rsidRPr="0066134B">
        <w:rPr>
          <w:lang w:val="sr-Latn-ME"/>
        </w:rPr>
        <w:t>potrošačke jedinice</w:t>
      </w:r>
      <w:r w:rsidR="00047BF4" w:rsidRPr="0066134B">
        <w:rPr>
          <w:lang w:val="sr-Latn-ME"/>
        </w:rPr>
        <w:t xml:space="preserve">, osim u slučaju ako </w:t>
      </w:r>
      <w:r w:rsidR="008B7DEE" w:rsidRPr="0066134B">
        <w:rPr>
          <w:lang w:val="sr-Latn-ME"/>
        </w:rPr>
        <w:t xml:space="preserve">je </w:t>
      </w:r>
      <w:r w:rsidR="00DF025F">
        <w:rPr>
          <w:lang w:val="sr-Latn-ME"/>
        </w:rPr>
        <w:t xml:space="preserve">prije izmjena zakona o budžetu </w:t>
      </w:r>
      <w:r w:rsidR="00047BF4" w:rsidRPr="0066134B">
        <w:rPr>
          <w:lang w:val="sr-Latn-ME"/>
        </w:rPr>
        <w:t xml:space="preserve">već sprovedeno preusmjeravanje do niova koji prelazi iznos od 10% </w:t>
      </w:r>
      <w:r w:rsidR="008B7DEE" w:rsidRPr="0066134B">
        <w:rPr>
          <w:lang w:val="sr-Latn-ME"/>
        </w:rPr>
        <w:t>umanjenih ukupnih planiranih sredstava potrošačke jedinice.</w:t>
      </w:r>
    </w:p>
    <w:p w14:paraId="7F56D64C" w14:textId="28F1F703" w:rsidR="002B79C5" w:rsidRDefault="002B79C5" w:rsidP="002B79C5">
      <w:pPr>
        <w:rPr>
          <w:lang w:val="sr-Latn-ME"/>
        </w:rPr>
      </w:pPr>
      <w:r>
        <w:rPr>
          <w:lang w:val="sr-Latn-ME"/>
        </w:rPr>
        <w:t xml:space="preserve">Ministarstvo </w:t>
      </w:r>
      <w:r w:rsidRPr="0066134B">
        <w:rPr>
          <w:lang w:val="sr-Latn-ME"/>
        </w:rPr>
        <w:t>mo</w:t>
      </w:r>
      <w:r>
        <w:rPr>
          <w:lang w:val="sr-Latn-ME"/>
        </w:rPr>
        <w:t>že, po zahijevu potrošačke jedince</w:t>
      </w:r>
      <w:r w:rsidR="00DF025F">
        <w:rPr>
          <w:lang w:val="sr-Latn-ME"/>
        </w:rPr>
        <w:t xml:space="preserve"> na niovu grupe organizacione klasifikacije</w:t>
      </w:r>
      <w:r>
        <w:rPr>
          <w:lang w:val="sr-Latn-ME"/>
        </w:rPr>
        <w:t xml:space="preserve">, </w:t>
      </w:r>
      <w:r w:rsidRPr="0066134B">
        <w:rPr>
          <w:lang w:val="sr-Latn-ME"/>
        </w:rPr>
        <w:t xml:space="preserve">preusmjeriti odobrena sredstva </w:t>
      </w:r>
      <w:r w:rsidR="00DF025F">
        <w:rPr>
          <w:lang w:val="sr-Latn-ME"/>
        </w:rPr>
        <w:t xml:space="preserve">te potrošačke jedinice </w:t>
      </w:r>
      <w:r w:rsidRPr="0066134B">
        <w:rPr>
          <w:lang w:val="sr-Latn-ME"/>
        </w:rPr>
        <w:t>po programima, potprogramima, aktivnostima i pojedinim izdacima, u visini do 10% od sredstava utvrđenih zakonom o budžetu države, odnosno odlukom o budžetu opštine, za programe, potprograme, aktivnosti, projekte i izdatke čiji se iznos umanjuje.</w:t>
      </w:r>
    </w:p>
    <w:p w14:paraId="784A4229" w14:textId="418D1900" w:rsidR="00847502" w:rsidRDefault="00847502" w:rsidP="00847502">
      <w:pPr>
        <w:rPr>
          <w:lang w:val="sr-Latn-ME"/>
        </w:rPr>
      </w:pPr>
      <w:r w:rsidRPr="0066134B">
        <w:rPr>
          <w:lang w:val="sr-Latn-ME"/>
        </w:rPr>
        <w:t>Ako u toku tekuće fiskalne godine izmjenama zakona o budžetu države, odno</w:t>
      </w:r>
      <w:r>
        <w:rPr>
          <w:lang w:val="sr-Latn-ME"/>
        </w:rPr>
        <w:t>s</w:t>
      </w:r>
      <w:r w:rsidRPr="0066134B">
        <w:rPr>
          <w:lang w:val="sr-Latn-ME"/>
        </w:rPr>
        <w:t xml:space="preserve">no odluke o budžetu opštpine, dođe do povećavaja, odnosno smanjenja odobrenih sredstva kod potrošačke jedinice po pojedinim programima, potprogramima, aktivnostima, projektima i izdacima, iznos u visini do 10% iz stava </w:t>
      </w:r>
      <w:r>
        <w:rPr>
          <w:lang w:val="sr-Latn-ME"/>
        </w:rPr>
        <w:t>4</w:t>
      </w:r>
      <w:r w:rsidRPr="0066134B">
        <w:rPr>
          <w:lang w:val="sr-Latn-ME"/>
        </w:rPr>
        <w:t xml:space="preserve"> ovog člana primjenjuje se na uvećane, odnosno umanjene planirane izdatke te potrošačke jedinice po pojedinim programima, potprogramima, aktivnostima</w:t>
      </w:r>
      <w:r>
        <w:rPr>
          <w:lang w:val="sr-Latn-ME"/>
        </w:rPr>
        <w:t xml:space="preserve"> </w:t>
      </w:r>
      <w:r w:rsidRPr="0066134B">
        <w:rPr>
          <w:lang w:val="sr-Latn-ME"/>
        </w:rPr>
        <w:t xml:space="preserve">i izdacima, osim u slučaju ako je </w:t>
      </w:r>
      <w:r>
        <w:rPr>
          <w:lang w:val="sr-Latn-ME"/>
        </w:rPr>
        <w:t xml:space="preserve">prije izmejna zakona o budžetu države </w:t>
      </w:r>
      <w:r w:rsidRPr="0066134B">
        <w:rPr>
          <w:lang w:val="sr-Latn-ME"/>
        </w:rPr>
        <w:t>već sprovedeno preusmjeravanje do niova koji prelazi iznos od 10% umanjenih planiranih izdataka te potrošačke jedinice po pojedinim programima, potprogramima, aktivnostima, projektima i izdacima.</w:t>
      </w:r>
    </w:p>
    <w:p w14:paraId="57EDF1BF" w14:textId="7FDD8E60" w:rsidR="002B79C5" w:rsidRPr="0066134B" w:rsidRDefault="002B79C5" w:rsidP="002B79C5">
      <w:pPr>
        <w:rPr>
          <w:lang w:val="sr-Latn-ME"/>
        </w:rPr>
      </w:pPr>
      <w:r w:rsidRPr="0066134B">
        <w:rPr>
          <w:lang w:val="sr-Latn-ME"/>
        </w:rPr>
        <w:t xml:space="preserve">Preusmjeravanje </w:t>
      </w:r>
      <w:r>
        <w:rPr>
          <w:lang w:val="sr-Latn-ME"/>
        </w:rPr>
        <w:t xml:space="preserve">sredstava iz stava 1 i 4 ovog člana </w:t>
      </w:r>
      <w:r w:rsidRPr="0066134B">
        <w:rPr>
          <w:lang w:val="sr-Latn-ME"/>
        </w:rPr>
        <w:t xml:space="preserve">sprovodi se rješenjem </w:t>
      </w:r>
      <w:r>
        <w:rPr>
          <w:lang w:val="sr-Latn-ME"/>
        </w:rPr>
        <w:t>Ministarstva</w:t>
      </w:r>
      <w:r w:rsidRPr="0066134B">
        <w:rPr>
          <w:lang w:val="sr-Latn-ME"/>
        </w:rPr>
        <w:t>.</w:t>
      </w:r>
    </w:p>
    <w:p w14:paraId="700E214D" w14:textId="591120C3" w:rsidR="00DF025F" w:rsidRDefault="00DF025F" w:rsidP="002B79C5">
      <w:pPr>
        <w:rPr>
          <w:lang w:val="sr-Latn-ME"/>
        </w:rPr>
      </w:pPr>
      <w:r>
        <w:rPr>
          <w:lang w:val="sr-Latn-ME"/>
        </w:rPr>
        <w:t>P</w:t>
      </w:r>
      <w:r w:rsidR="002B79C5">
        <w:rPr>
          <w:lang w:val="sr-Latn-ME"/>
        </w:rPr>
        <w:t xml:space="preserve">otrošačka jedinica </w:t>
      </w:r>
      <w:r>
        <w:rPr>
          <w:lang w:val="sr-Latn-ME"/>
        </w:rPr>
        <w:t xml:space="preserve">na nivou grupe organizacione klasifikacije </w:t>
      </w:r>
      <w:r w:rsidR="002B79C5">
        <w:rPr>
          <w:lang w:val="sr-Latn-ME"/>
        </w:rPr>
        <w:t>može, po zahijevu potrošačke jedince</w:t>
      </w:r>
      <w:r>
        <w:rPr>
          <w:lang w:val="sr-Latn-ME"/>
        </w:rPr>
        <w:t xml:space="preserve"> na nivou jedinice organizacione klasifikacije</w:t>
      </w:r>
      <w:r w:rsidR="002B79C5">
        <w:rPr>
          <w:lang w:val="sr-Latn-ME"/>
        </w:rPr>
        <w:t>,</w:t>
      </w:r>
      <w:r w:rsidR="00CF6292" w:rsidRPr="0066134B">
        <w:rPr>
          <w:lang w:val="sr-Latn-ME"/>
        </w:rPr>
        <w:t xml:space="preserve"> preusmjeriti odobrena sredstva </w:t>
      </w:r>
      <w:r>
        <w:rPr>
          <w:lang w:val="sr-Latn-ME"/>
        </w:rPr>
        <w:t xml:space="preserve">te potrošačke jedinice </w:t>
      </w:r>
      <w:r w:rsidR="00934EDE">
        <w:rPr>
          <w:lang w:val="sr-Latn-ME"/>
        </w:rPr>
        <w:t xml:space="preserve">po </w:t>
      </w:r>
      <w:r w:rsidR="00CF6292" w:rsidRPr="0066134B">
        <w:rPr>
          <w:lang w:val="sr-Latn-ME"/>
        </w:rPr>
        <w:t xml:space="preserve">programima, potprogramima, aktivnostima i pojedinim izdacima, u visini do 10% </w:t>
      </w:r>
      <w:r w:rsidRPr="0066134B">
        <w:rPr>
          <w:lang w:val="sr-Latn-ME"/>
        </w:rPr>
        <w:t>od sredstava utvrđenih zakonom o budžetu države, odnosno odlukom o budžetu opštine, za programe, potprograme, aktivnosti, projekte i izdatke čiji se iznos umanjuje.</w:t>
      </w:r>
    </w:p>
    <w:p w14:paraId="7C8E5310" w14:textId="77777777" w:rsidR="00847502" w:rsidRDefault="00847502" w:rsidP="00847502">
      <w:pPr>
        <w:rPr>
          <w:lang w:val="sr-Latn-ME"/>
        </w:rPr>
      </w:pPr>
      <w:r w:rsidRPr="0066134B">
        <w:rPr>
          <w:lang w:val="sr-Latn-ME"/>
        </w:rPr>
        <w:t>Ako u toku tekuće fiskalne godine izmjenama zakona o budžetu države, odno</w:t>
      </w:r>
      <w:r>
        <w:rPr>
          <w:lang w:val="sr-Latn-ME"/>
        </w:rPr>
        <w:t>s</w:t>
      </w:r>
      <w:r w:rsidRPr="0066134B">
        <w:rPr>
          <w:lang w:val="sr-Latn-ME"/>
        </w:rPr>
        <w:t xml:space="preserve">no odluke o budžetu opštpine, dođe do povećavaja, odnosno smanjenja odobrenih sredstva kod potrošačke jedinice po pojedinim programima, potprogramima, aktivnostima, projektima i izdacima, iznos u visini do 10% iz stava </w:t>
      </w:r>
      <w:r>
        <w:rPr>
          <w:lang w:val="sr-Latn-ME"/>
        </w:rPr>
        <w:t>6</w:t>
      </w:r>
      <w:r w:rsidRPr="0066134B">
        <w:rPr>
          <w:lang w:val="sr-Latn-ME"/>
        </w:rPr>
        <w:t xml:space="preserve"> ovog člana primjenjuje se na uvećane, odnosno umanjene planirane izdatke te potrošačke jedinice po pojedinim </w:t>
      </w:r>
      <w:r w:rsidRPr="0066134B">
        <w:rPr>
          <w:lang w:val="sr-Latn-ME"/>
        </w:rPr>
        <w:lastRenderedPageBreak/>
        <w:t xml:space="preserve">programima, potprogramima, aktivnostima, projektima i izdacima, osim u slučaju ako je </w:t>
      </w:r>
      <w:r>
        <w:rPr>
          <w:lang w:val="sr-Latn-ME"/>
        </w:rPr>
        <w:t xml:space="preserve">prije izmejna zakona o budžetu države </w:t>
      </w:r>
      <w:r w:rsidRPr="0066134B">
        <w:rPr>
          <w:lang w:val="sr-Latn-ME"/>
        </w:rPr>
        <w:t>već sprovedeno preusmjeravanje do niova koji prelazi iznos od 10% umanjenih planiranih izdataka te potrošačke jedinice po pojedinim programima, potprogramima, aktivnostima, projektima i izdacima.</w:t>
      </w:r>
    </w:p>
    <w:p w14:paraId="5EE25723" w14:textId="00AAD701" w:rsidR="002B79C5" w:rsidRPr="0066134B" w:rsidRDefault="002B79C5" w:rsidP="002B79C5">
      <w:pPr>
        <w:rPr>
          <w:lang w:val="sr-Latn-ME"/>
        </w:rPr>
      </w:pPr>
      <w:r w:rsidRPr="0066134B">
        <w:rPr>
          <w:lang w:val="sr-Latn-ME"/>
        </w:rPr>
        <w:t xml:space="preserve">Preusmjeravanje </w:t>
      </w:r>
      <w:r>
        <w:rPr>
          <w:lang w:val="sr-Latn-ME"/>
        </w:rPr>
        <w:t xml:space="preserve">sredstava iz stava 7 ovog člana </w:t>
      </w:r>
      <w:r w:rsidRPr="0066134B">
        <w:rPr>
          <w:lang w:val="sr-Latn-ME"/>
        </w:rPr>
        <w:t xml:space="preserve">sprovodi se rješenjem </w:t>
      </w:r>
      <w:r w:rsidR="00DF025F">
        <w:rPr>
          <w:lang w:val="sr-Latn-ME"/>
        </w:rPr>
        <w:t xml:space="preserve">nadležne </w:t>
      </w:r>
      <w:r>
        <w:rPr>
          <w:lang w:val="sr-Latn-ME"/>
        </w:rPr>
        <w:t>potrošačke jedinice</w:t>
      </w:r>
      <w:r w:rsidR="00DF025F">
        <w:rPr>
          <w:lang w:val="sr-Latn-ME"/>
        </w:rPr>
        <w:t xml:space="preserve"> na nivou </w:t>
      </w:r>
      <w:r w:rsidR="00847502">
        <w:rPr>
          <w:lang w:val="sr-Latn-ME"/>
        </w:rPr>
        <w:t>grupe organizacione klasifikacije</w:t>
      </w:r>
      <w:r w:rsidRPr="0066134B">
        <w:rPr>
          <w:lang w:val="sr-Latn-ME"/>
        </w:rPr>
        <w:t>.</w:t>
      </w:r>
    </w:p>
    <w:p w14:paraId="38FF9185" w14:textId="103D5FE3" w:rsidR="00B86D0C" w:rsidRPr="0066134B" w:rsidRDefault="003D4341" w:rsidP="00B86D0C">
      <w:pPr>
        <w:rPr>
          <w:lang w:val="sr-Latn-ME"/>
        </w:rPr>
      </w:pPr>
      <w:r w:rsidRPr="0066134B">
        <w:rPr>
          <w:lang w:val="sr-Latn-ME"/>
        </w:rPr>
        <w:t xml:space="preserve">Izuzetno od </w:t>
      </w:r>
      <w:r w:rsidR="006E5647">
        <w:rPr>
          <w:lang w:val="sr-Latn-ME"/>
        </w:rPr>
        <w:t xml:space="preserve">ograničenja iz </w:t>
      </w:r>
      <w:r w:rsidRPr="0066134B">
        <w:rPr>
          <w:lang w:val="sr-Latn-ME"/>
        </w:rPr>
        <w:t>stava 1</w:t>
      </w:r>
      <w:r w:rsidR="00A16929">
        <w:rPr>
          <w:lang w:val="sr-Latn-ME"/>
        </w:rPr>
        <w:t xml:space="preserve">, </w:t>
      </w:r>
      <w:r w:rsidRPr="0066134B">
        <w:rPr>
          <w:lang w:val="sr-Latn-ME"/>
        </w:rPr>
        <w:t xml:space="preserve">4 </w:t>
      </w:r>
      <w:r w:rsidR="00A16929">
        <w:rPr>
          <w:lang w:val="sr-Latn-ME"/>
        </w:rPr>
        <w:t xml:space="preserve">i 6 </w:t>
      </w:r>
      <w:r w:rsidRPr="0066134B">
        <w:rPr>
          <w:lang w:val="sr-Latn-ME"/>
        </w:rPr>
        <w:t xml:space="preserve">ovogo člana, </w:t>
      </w:r>
      <w:r w:rsidR="00442AA5">
        <w:rPr>
          <w:lang w:val="sr-Latn-ME"/>
        </w:rPr>
        <w:t xml:space="preserve">Vlada, Ministarstvo, odnosno potrošačka jedinica </w:t>
      </w:r>
      <w:r w:rsidR="00C355A3">
        <w:rPr>
          <w:lang w:val="sr-Latn-ME"/>
        </w:rPr>
        <w:t xml:space="preserve">na nivou grupe organizacione klasifikaije </w:t>
      </w:r>
      <w:r w:rsidR="00442AA5">
        <w:rPr>
          <w:lang w:val="sr-Latn-ME"/>
        </w:rPr>
        <w:t>može preusmjer</w:t>
      </w:r>
      <w:r w:rsidR="00B44A32">
        <w:rPr>
          <w:lang w:val="sr-Latn-ME"/>
        </w:rPr>
        <w:t xml:space="preserve">iti sredstva </w:t>
      </w:r>
      <w:r w:rsidRPr="0066134B">
        <w:rPr>
          <w:lang w:val="sr-Latn-ME"/>
        </w:rPr>
        <w:t>planirana zakonom o budžetu države, odnosno odlukom o budžetu opštine</w:t>
      </w:r>
      <w:r w:rsidR="00B86D0C" w:rsidRPr="0066134B">
        <w:rPr>
          <w:lang w:val="sr-Latn-ME"/>
        </w:rPr>
        <w:t>:</w:t>
      </w:r>
    </w:p>
    <w:p w14:paraId="3F7E6FE9" w14:textId="65DD5E2A" w:rsidR="00256304" w:rsidRPr="0066134B" w:rsidRDefault="00B86D0C" w:rsidP="004D6775">
      <w:pPr>
        <w:rPr>
          <w:lang w:val="sr-Latn-ME"/>
        </w:rPr>
      </w:pPr>
      <w:r w:rsidRPr="0066134B">
        <w:rPr>
          <w:lang w:val="sr-Latn-ME"/>
        </w:rPr>
        <w:t xml:space="preserve">1) bez ograničenja između izdataka kod </w:t>
      </w:r>
      <w:r w:rsidR="00256304" w:rsidRPr="0066134B">
        <w:rPr>
          <w:lang w:val="sr-Latn-ME"/>
        </w:rPr>
        <w:t>aktivn</w:t>
      </w:r>
      <w:r w:rsidR="000736D8" w:rsidRPr="0066134B">
        <w:rPr>
          <w:lang w:val="sr-Latn-ME"/>
        </w:rPr>
        <w:t>o</w:t>
      </w:r>
      <w:r w:rsidR="00256304" w:rsidRPr="0066134B">
        <w:rPr>
          <w:lang w:val="sr-Latn-ME"/>
        </w:rPr>
        <w:t>sti u okviru koje su planir</w:t>
      </w:r>
      <w:r w:rsidR="003C2A40" w:rsidRPr="0066134B">
        <w:rPr>
          <w:lang w:val="sr-Latn-ME"/>
        </w:rPr>
        <w:t>a</w:t>
      </w:r>
      <w:r w:rsidR="00256304" w:rsidRPr="0066134B">
        <w:rPr>
          <w:lang w:val="sr-Latn-ME"/>
        </w:rPr>
        <w:t xml:space="preserve">na sredstva </w:t>
      </w:r>
      <w:r w:rsidR="002E75B6">
        <w:rPr>
          <w:lang w:val="sr-Latn-ME"/>
        </w:rPr>
        <w:t>iz donacija</w:t>
      </w:r>
      <w:r w:rsidR="00834FD6">
        <w:rPr>
          <w:lang w:val="sr-Latn-ME"/>
        </w:rPr>
        <w:t xml:space="preserve">, evropskih fondova i kredita </w:t>
      </w:r>
      <w:r w:rsidR="002E75B6">
        <w:rPr>
          <w:lang w:val="sr-Latn-ME"/>
        </w:rPr>
        <w:t>kao izvora finansiranja</w:t>
      </w:r>
      <w:r w:rsidR="003D4341" w:rsidRPr="0066134B">
        <w:rPr>
          <w:lang w:val="sr-Latn-ME"/>
        </w:rPr>
        <w:t>,</w:t>
      </w:r>
    </w:p>
    <w:p w14:paraId="70981A41" w14:textId="77777777" w:rsidR="00B86D0C" w:rsidRPr="0066134B" w:rsidRDefault="00B86D0C" w:rsidP="00B86D0C">
      <w:pPr>
        <w:rPr>
          <w:lang w:val="sr-Latn-ME"/>
        </w:rPr>
      </w:pPr>
      <w:r w:rsidRPr="0066134B">
        <w:rPr>
          <w:lang w:val="sr-Latn-ME"/>
        </w:rPr>
        <w:t>2) bez ogrnaičenja između različitih izvora finansiranja u okviru istog izdataka kod određene aktivnosti,</w:t>
      </w:r>
    </w:p>
    <w:p w14:paraId="4655F2EB" w14:textId="37B8C8D5" w:rsidR="00847502" w:rsidRDefault="00B86D0C" w:rsidP="00847502">
      <w:pPr>
        <w:rPr>
          <w:lang w:val="sr-Latn-ME"/>
        </w:rPr>
      </w:pPr>
      <w:r w:rsidRPr="0066134B">
        <w:rPr>
          <w:lang w:val="sr-Latn-ME"/>
        </w:rPr>
        <w:t xml:space="preserve">3) bez ograničenja sa sredstava </w:t>
      </w:r>
      <w:r w:rsidR="0025050A" w:rsidRPr="0066134B">
        <w:rPr>
          <w:lang w:val="sr-Latn-ME"/>
        </w:rPr>
        <w:t>Rezerv</w:t>
      </w:r>
      <w:r w:rsidRPr="0066134B">
        <w:rPr>
          <w:lang w:val="sr-Latn-ME"/>
        </w:rPr>
        <w:t>e</w:t>
      </w:r>
      <w:r w:rsidR="00104A80">
        <w:rPr>
          <w:lang w:val="sr-Latn-ME"/>
        </w:rPr>
        <w:t>.</w:t>
      </w:r>
    </w:p>
    <w:p w14:paraId="46FD5311" w14:textId="7648844E" w:rsidR="00847502" w:rsidRDefault="00847502" w:rsidP="00847502">
      <w:pPr>
        <w:rPr>
          <w:lang w:val="sr-Latn-ME"/>
        </w:rPr>
      </w:pPr>
      <w:r>
        <w:rPr>
          <w:lang w:val="sr-Latn-ME"/>
        </w:rPr>
        <w:t>Rješenje iz stava 6 i 9 ovog člana sprovodi se na obrascu koj</w:t>
      </w:r>
      <w:r w:rsidR="007A1023">
        <w:rPr>
          <w:lang w:val="sr-Latn-ME"/>
        </w:rPr>
        <w:t>i</w:t>
      </w:r>
      <w:r>
        <w:rPr>
          <w:lang w:val="sr-Latn-ME"/>
        </w:rPr>
        <w:t xml:space="preserve"> propisuje Ministarstvo.</w:t>
      </w:r>
    </w:p>
    <w:p w14:paraId="6C6FFCC5" w14:textId="77777777" w:rsidR="00590658" w:rsidRPr="0066134B" w:rsidRDefault="00590658" w:rsidP="00590658">
      <w:pPr>
        <w:pStyle w:val="Heading2"/>
        <w:rPr>
          <w:lang w:val="sr-Latn-ME"/>
        </w:rPr>
      </w:pPr>
      <w:bookmarkStart w:id="188" w:name="_Toc228399649"/>
      <w:r w:rsidRPr="0066134B">
        <w:rPr>
          <w:lang w:val="sr-Latn-ME"/>
        </w:rPr>
        <w:t>Zabrana preusmjeravanja</w:t>
      </w:r>
      <w:bookmarkEnd w:id="188"/>
      <w:r w:rsidRPr="0066134B">
        <w:rPr>
          <w:lang w:val="sr-Latn-ME"/>
        </w:rPr>
        <w:t xml:space="preserve"> </w:t>
      </w:r>
    </w:p>
    <w:p w14:paraId="1F40FEAA" w14:textId="77777777" w:rsidR="00590658" w:rsidRPr="0066134B" w:rsidRDefault="00590658" w:rsidP="00446879">
      <w:pPr>
        <w:pStyle w:val="Heading3"/>
        <w:numPr>
          <w:ilvl w:val="2"/>
          <w:numId w:val="20"/>
        </w:numPr>
      </w:pPr>
      <w:bookmarkStart w:id="189" w:name="_Toc228399650"/>
      <w:bookmarkEnd w:id="189"/>
    </w:p>
    <w:p w14:paraId="1B768538" w14:textId="70993FD8" w:rsidR="00590658" w:rsidRDefault="00590658" w:rsidP="00590658">
      <w:pPr>
        <w:rPr>
          <w:lang w:val="sr-Latn-ME"/>
        </w:rPr>
      </w:pPr>
      <w:r w:rsidRPr="0066134B">
        <w:rPr>
          <w:lang w:val="sr-Latn-ME"/>
        </w:rPr>
        <w:t>Preusmjeravanje sredstava utvrđenih zakonom o budžetu države sa kapitalnog budžeta na tekući budžet i budžet fondova nije dozvoljeno.</w:t>
      </w:r>
    </w:p>
    <w:p w14:paraId="4233462B" w14:textId="6C273D11" w:rsidR="00590658" w:rsidRPr="0066134B" w:rsidRDefault="00590658" w:rsidP="00590658">
      <w:pPr>
        <w:rPr>
          <w:lang w:val="sr-Latn-ME"/>
        </w:rPr>
      </w:pPr>
      <w:r w:rsidRPr="0066134B">
        <w:rPr>
          <w:lang w:val="sr-Latn-ME"/>
        </w:rPr>
        <w:t xml:space="preserve">Preusmjeravanje sredstava utvrđenih zakonom o budžetu države sa </w:t>
      </w:r>
      <w:r w:rsidR="00EB04F6" w:rsidRPr="0066134B">
        <w:rPr>
          <w:lang w:val="sr-Latn-ME"/>
        </w:rPr>
        <w:t xml:space="preserve">izdataka </w:t>
      </w:r>
      <w:r w:rsidR="00EB04F6">
        <w:rPr>
          <w:lang w:val="sr-Latn-ME"/>
        </w:rPr>
        <w:t xml:space="preserve">na kojem su </w:t>
      </w:r>
      <w:r w:rsidR="00EB04F6" w:rsidRPr="0066134B">
        <w:rPr>
          <w:lang w:val="sr-Latn-ME"/>
        </w:rPr>
        <w:t xml:space="preserve">planirana sredstva </w:t>
      </w:r>
      <w:r w:rsidR="00EB04F6">
        <w:rPr>
          <w:lang w:val="sr-Latn-ME"/>
        </w:rPr>
        <w:t xml:space="preserve">iz donacija ili evropskih fondova na druge izvore finansiranja </w:t>
      </w:r>
      <w:r w:rsidRPr="0066134B">
        <w:rPr>
          <w:lang w:val="sr-Latn-ME"/>
        </w:rPr>
        <w:t>nije dozvoljeno.</w:t>
      </w:r>
    </w:p>
    <w:p w14:paraId="37C4BE8B" w14:textId="27E39DC9" w:rsidR="00FD2FD2" w:rsidRPr="0066134B" w:rsidRDefault="00AF30F8">
      <w:pPr>
        <w:pStyle w:val="Heading2"/>
        <w:rPr>
          <w:lang w:val="sr-Latn-ME"/>
        </w:rPr>
      </w:pPr>
      <w:bookmarkStart w:id="190" w:name="_Toc228399651"/>
      <w:r w:rsidRPr="0066134B">
        <w:rPr>
          <w:lang w:val="sr-Latn-ME"/>
        </w:rPr>
        <w:t>Neutrošena sredstva kapitalnog budžeta</w:t>
      </w:r>
      <w:bookmarkEnd w:id="190"/>
    </w:p>
    <w:p w14:paraId="09CF71CA" w14:textId="77777777" w:rsidR="000C5EBE" w:rsidRPr="0066134B" w:rsidRDefault="000C5EBE" w:rsidP="00446879">
      <w:pPr>
        <w:pStyle w:val="Heading3"/>
        <w:numPr>
          <w:ilvl w:val="2"/>
          <w:numId w:val="20"/>
        </w:numPr>
      </w:pPr>
      <w:bookmarkStart w:id="191" w:name="_Član_46"/>
      <w:bookmarkStart w:id="192" w:name="_Toc228399652"/>
      <w:bookmarkEnd w:id="191"/>
      <w:bookmarkEnd w:id="192"/>
    </w:p>
    <w:p w14:paraId="430E4BB9" w14:textId="78D0D587" w:rsidR="00AF30F8" w:rsidRPr="0066134B" w:rsidRDefault="00AF30F8" w:rsidP="00B76CE2">
      <w:pPr>
        <w:rPr>
          <w:lang w:val="sr-Latn-ME"/>
        </w:rPr>
      </w:pPr>
      <w:r w:rsidRPr="0066134B">
        <w:rPr>
          <w:lang w:val="sr-Latn-ME"/>
        </w:rPr>
        <w:t xml:space="preserve">Potrošačka jedinica </w:t>
      </w:r>
      <w:r w:rsidR="008F509B" w:rsidRPr="0066134B">
        <w:rPr>
          <w:lang w:val="sr-Latn-ME"/>
        </w:rPr>
        <w:t xml:space="preserve">budžeta države </w:t>
      </w:r>
      <w:r w:rsidRPr="0066134B">
        <w:rPr>
          <w:lang w:val="sr-Latn-ME"/>
        </w:rPr>
        <w:t>koja realizuje kapitalni budžet dužna je da nakon završetka kapitalnog projekta Ministarstvo</w:t>
      </w:r>
      <w:r w:rsidR="003D4BD7" w:rsidRPr="0066134B">
        <w:rPr>
          <w:lang w:val="sr-Latn-ME"/>
        </w:rPr>
        <w:t>, odnosno organ opštine nadležan za poslove finansija</w:t>
      </w:r>
      <w:r w:rsidRPr="0066134B">
        <w:rPr>
          <w:lang w:val="sr-Latn-ME"/>
        </w:rPr>
        <w:t xml:space="preserve"> obavijesti o neutrošenim sredstvima planiranim za taj kapitalni projekat.</w:t>
      </w:r>
    </w:p>
    <w:p w14:paraId="167BD33F" w14:textId="5A7B6627" w:rsidR="00AF30F8" w:rsidRPr="0066134B" w:rsidRDefault="00AF30F8" w:rsidP="00B76CE2">
      <w:pPr>
        <w:rPr>
          <w:lang w:val="sr-Latn-ME"/>
        </w:rPr>
      </w:pPr>
      <w:r w:rsidRPr="0066134B">
        <w:rPr>
          <w:lang w:val="sr-Latn-ME"/>
        </w:rPr>
        <w:t xml:space="preserve">Potrošačka jedinica </w:t>
      </w:r>
      <w:r w:rsidR="008F509B" w:rsidRPr="0066134B">
        <w:rPr>
          <w:lang w:val="sr-Latn-ME"/>
        </w:rPr>
        <w:t xml:space="preserve">iz stava 1 ovog člana </w:t>
      </w:r>
      <w:r w:rsidRPr="0066134B">
        <w:rPr>
          <w:lang w:val="sr-Latn-ME"/>
        </w:rPr>
        <w:t>dužna je da obavijesti Ministarstvo</w:t>
      </w:r>
      <w:r w:rsidR="007A1023">
        <w:rPr>
          <w:lang w:val="sr-Latn-ME"/>
        </w:rPr>
        <w:t xml:space="preserve"> </w:t>
      </w:r>
      <w:r w:rsidRPr="0066134B">
        <w:rPr>
          <w:lang w:val="sr-Latn-ME"/>
        </w:rPr>
        <w:t>ako u toku fiskalne godine usljed vanrednih ili nepredviđenih okolnosti ne dođe do realizacije planiranog kapitalnog projekta.</w:t>
      </w:r>
    </w:p>
    <w:p w14:paraId="2763E5F7" w14:textId="5FF38691" w:rsidR="00AF30F8" w:rsidRPr="0066134B" w:rsidRDefault="00AF30F8" w:rsidP="00B76CE2">
      <w:pPr>
        <w:rPr>
          <w:lang w:val="sr-Latn-ME"/>
        </w:rPr>
      </w:pPr>
      <w:r w:rsidRPr="0066134B">
        <w:rPr>
          <w:lang w:val="sr-Latn-ME"/>
        </w:rPr>
        <w:t>Neutrošena sredstva iz st. 1 i 2 ovog člana Vlada može, na predlog Ministarstva, preusmjeriti na druge kapitalne projekte.</w:t>
      </w:r>
    </w:p>
    <w:p w14:paraId="72CA689D" w14:textId="77777777" w:rsidR="00FD2FD2" w:rsidRPr="0066134B" w:rsidRDefault="00AF30F8">
      <w:pPr>
        <w:pStyle w:val="Heading2"/>
        <w:rPr>
          <w:lang w:val="sr-Latn-ME"/>
        </w:rPr>
      </w:pPr>
      <w:bookmarkStart w:id="193" w:name="_Toc228399653"/>
      <w:r w:rsidRPr="0066134B">
        <w:rPr>
          <w:lang w:val="sr-Latn-ME"/>
        </w:rPr>
        <w:t>Rok za korišćenje odobrenih sredstava</w:t>
      </w:r>
      <w:bookmarkEnd w:id="193"/>
    </w:p>
    <w:p w14:paraId="23FA0B0A" w14:textId="77777777" w:rsidR="000C5EBE" w:rsidRPr="0066134B" w:rsidRDefault="000C5EBE" w:rsidP="00446879">
      <w:pPr>
        <w:pStyle w:val="Heading3"/>
        <w:numPr>
          <w:ilvl w:val="2"/>
          <w:numId w:val="20"/>
        </w:numPr>
      </w:pPr>
      <w:bookmarkStart w:id="194" w:name="_Toc228399654"/>
      <w:bookmarkEnd w:id="194"/>
    </w:p>
    <w:p w14:paraId="0AE4EB3D" w14:textId="77777777" w:rsidR="00AF30F8" w:rsidRPr="0066134B" w:rsidRDefault="00AF30F8" w:rsidP="00B76CE2">
      <w:pPr>
        <w:rPr>
          <w:lang w:val="sr-Latn-ME"/>
        </w:rPr>
      </w:pPr>
      <w:r w:rsidRPr="0066134B">
        <w:rPr>
          <w:lang w:val="sr-Latn-ME"/>
        </w:rPr>
        <w:t>Sredstva odobrena potrošačkim jedinicama mogu se koristiti do 31. decembra fiskalne godine.</w:t>
      </w:r>
    </w:p>
    <w:p w14:paraId="0B213A9C" w14:textId="6F5E26D9" w:rsidR="00AF30F8" w:rsidRPr="0066134B" w:rsidRDefault="000C0BEF" w:rsidP="00B76CE2">
      <w:pPr>
        <w:rPr>
          <w:lang w:val="sr-Latn-ME"/>
        </w:rPr>
      </w:pPr>
      <w:r w:rsidRPr="0066134B">
        <w:rPr>
          <w:lang w:val="sr-Latn-ME"/>
        </w:rPr>
        <w:t xml:space="preserve">Obaveze </w:t>
      </w:r>
      <w:r w:rsidR="002045BB" w:rsidRPr="0066134B">
        <w:rPr>
          <w:lang w:val="sr-Latn-ME"/>
        </w:rPr>
        <w:t>i</w:t>
      </w:r>
      <w:r w:rsidRPr="0066134B">
        <w:rPr>
          <w:lang w:val="sr-Latn-ME"/>
        </w:rPr>
        <w:t xml:space="preserve"> neizmirene obaveze </w:t>
      </w:r>
      <w:r w:rsidR="00AF30F8" w:rsidRPr="0066134B">
        <w:rPr>
          <w:lang w:val="sr-Latn-ME"/>
        </w:rPr>
        <w:t>u tekućoj fiskalnoj godini realizuju se iz sredstava odobrenih za narednu fiskalnu godinu.</w:t>
      </w:r>
    </w:p>
    <w:p w14:paraId="14D23609" w14:textId="3E18C349" w:rsidR="00AF30F8" w:rsidRPr="0066134B" w:rsidRDefault="002045BB" w:rsidP="00B76CE2">
      <w:pPr>
        <w:rPr>
          <w:lang w:val="sr-Latn-ME"/>
        </w:rPr>
      </w:pPr>
      <w:r w:rsidRPr="0066134B">
        <w:rPr>
          <w:lang w:val="sr-Latn-ME"/>
        </w:rPr>
        <w:t xml:space="preserve">Obaveze i neizmirene obaveze </w:t>
      </w:r>
      <w:r w:rsidR="00AF30F8" w:rsidRPr="0066134B">
        <w:rPr>
          <w:lang w:val="sr-Latn-ME"/>
        </w:rPr>
        <w:t>iz prethodne fiskalne godine imaju prioritet u plaćanju obaveza potrošačke jedinice.</w:t>
      </w:r>
    </w:p>
    <w:p w14:paraId="5F6FB60F" w14:textId="3F96F313" w:rsidR="005D03FF" w:rsidRPr="0066134B" w:rsidRDefault="005D03FF" w:rsidP="005D03FF">
      <w:pPr>
        <w:rPr>
          <w:lang w:val="sr-Latn-ME"/>
        </w:rPr>
      </w:pPr>
      <w:r w:rsidRPr="0066134B">
        <w:rPr>
          <w:lang w:val="sr-Latn-ME"/>
        </w:rPr>
        <w:lastRenderedPageBreak/>
        <w:t xml:space="preserve">Izuzetno od stava 1 ovog člana, </w:t>
      </w:r>
      <w:r w:rsidR="00946CC0" w:rsidRPr="0066134B">
        <w:rPr>
          <w:lang w:val="sr-Latn-ME"/>
        </w:rPr>
        <w:t xml:space="preserve">sopstveni prihodi </w:t>
      </w:r>
      <w:r w:rsidRPr="0066134B">
        <w:rPr>
          <w:lang w:val="sr-Latn-ME"/>
        </w:rPr>
        <w:t xml:space="preserve">potrošačke jednice, iz </w:t>
      </w:r>
      <w:hyperlink w:anchor="_Namjenski_i_sopstveni" w:history="1">
        <w:r w:rsidRPr="007300CA">
          <w:rPr>
            <w:rStyle w:val="Hyperlink"/>
            <w:lang w:val="sr-Latn-ME"/>
          </w:rPr>
          <w:t>člana 4</w:t>
        </w:r>
        <w:r w:rsidR="005F6901">
          <w:rPr>
            <w:rStyle w:val="Hyperlink"/>
            <w:lang w:val="sr-Latn-ME"/>
          </w:rPr>
          <w:t>4</w:t>
        </w:r>
      </w:hyperlink>
      <w:r w:rsidRPr="0066134B">
        <w:rPr>
          <w:lang w:val="sr-Latn-ME"/>
        </w:rPr>
        <w:t xml:space="preserve"> ovog zakona, </w:t>
      </w:r>
      <w:r w:rsidR="005F6901">
        <w:rPr>
          <w:lang w:val="sr-Latn-ME"/>
        </w:rPr>
        <w:t xml:space="preserve">kao i prihodi od donacija i evropskih fondova, </w:t>
      </w:r>
      <w:r w:rsidR="008A691D" w:rsidRPr="0066134B">
        <w:rPr>
          <w:lang w:val="sr-Latn-ME"/>
        </w:rPr>
        <w:t xml:space="preserve">koji nisu iskorišćeni u prethodnoj fiskalnoj godini, </w:t>
      </w:r>
      <w:r w:rsidR="00923E82" w:rsidRPr="0066134B">
        <w:rPr>
          <w:lang w:val="sr-Latn-ME"/>
        </w:rPr>
        <w:t xml:space="preserve">mogu se </w:t>
      </w:r>
      <w:r w:rsidR="005F6901">
        <w:rPr>
          <w:lang w:val="sr-Latn-ME"/>
        </w:rPr>
        <w:t>prenjeti u tekuću fiskalnu godinu i koristiti do iznosa ostvarenja</w:t>
      </w:r>
      <w:r w:rsidRPr="0066134B">
        <w:rPr>
          <w:lang w:val="sr-Latn-ME"/>
        </w:rPr>
        <w:t>.</w:t>
      </w:r>
    </w:p>
    <w:p w14:paraId="609A1554" w14:textId="2EE08237" w:rsidR="005D03FF" w:rsidRPr="0066134B" w:rsidRDefault="006562E6" w:rsidP="005D03FF">
      <w:pPr>
        <w:rPr>
          <w:lang w:val="sr-Latn-ME"/>
        </w:rPr>
      </w:pPr>
      <w:r w:rsidRPr="0066134B">
        <w:rPr>
          <w:lang w:val="sr-Latn-ME"/>
        </w:rPr>
        <w:t>Bliži n</w:t>
      </w:r>
      <w:r w:rsidR="005D03FF" w:rsidRPr="0066134B">
        <w:rPr>
          <w:lang w:val="sr-Latn-ME"/>
        </w:rPr>
        <w:t xml:space="preserve">ačin </w:t>
      </w:r>
      <w:r w:rsidRPr="0066134B">
        <w:rPr>
          <w:lang w:val="sr-Latn-ME"/>
        </w:rPr>
        <w:t xml:space="preserve">planiranja i izvršenja sopstvenih prihoda </w:t>
      </w:r>
      <w:r w:rsidR="008A691D" w:rsidRPr="0066134B">
        <w:rPr>
          <w:lang w:val="sr-Latn-ME"/>
        </w:rPr>
        <w:t xml:space="preserve">i prihoda iz donacija </w:t>
      </w:r>
      <w:r w:rsidR="005F6901">
        <w:rPr>
          <w:lang w:val="sr-Latn-ME"/>
        </w:rPr>
        <w:t xml:space="preserve">i evropskih fondova </w:t>
      </w:r>
      <w:r w:rsidR="008A691D" w:rsidRPr="0066134B">
        <w:rPr>
          <w:lang w:val="sr-Latn-ME"/>
        </w:rPr>
        <w:t xml:space="preserve">propisuje </w:t>
      </w:r>
      <w:r w:rsidRPr="0066134B">
        <w:rPr>
          <w:lang w:val="sr-Latn-ME"/>
        </w:rPr>
        <w:t>ministarstvo.</w:t>
      </w:r>
    </w:p>
    <w:p w14:paraId="123117F4" w14:textId="77777777" w:rsidR="00FD2FD2" w:rsidRPr="0066134B" w:rsidRDefault="00AF30F8">
      <w:pPr>
        <w:pStyle w:val="Heading2"/>
        <w:rPr>
          <w:lang w:val="sr-Latn-ME"/>
        </w:rPr>
      </w:pPr>
      <w:bookmarkStart w:id="195" w:name="_Toc228399655"/>
      <w:bookmarkStart w:id="196" w:name="_Hlk228358707"/>
      <w:r w:rsidRPr="0066134B">
        <w:rPr>
          <w:lang w:val="sr-Latn-ME"/>
        </w:rPr>
        <w:t>Izvršenje budžeta opštine</w:t>
      </w:r>
      <w:bookmarkEnd w:id="195"/>
    </w:p>
    <w:p w14:paraId="194E6D12" w14:textId="77777777" w:rsidR="000C5EBE" w:rsidRPr="0066134B" w:rsidRDefault="000C5EBE" w:rsidP="00446879">
      <w:pPr>
        <w:pStyle w:val="Heading3"/>
        <w:numPr>
          <w:ilvl w:val="2"/>
          <w:numId w:val="20"/>
        </w:numPr>
      </w:pPr>
      <w:bookmarkStart w:id="197" w:name="_Toc228399656"/>
      <w:bookmarkEnd w:id="197"/>
    </w:p>
    <w:p w14:paraId="7A44C2B3" w14:textId="57566ED5" w:rsidR="00AF30F8" w:rsidRDefault="00AF30F8" w:rsidP="00B76CE2">
      <w:pPr>
        <w:rPr>
          <w:lang w:val="sr-Latn-ME"/>
        </w:rPr>
      </w:pPr>
      <w:r w:rsidRPr="0066134B">
        <w:rPr>
          <w:lang w:val="sr-Latn-ME"/>
        </w:rPr>
        <w:t>Izvršenje budžeta opštine vrši se na način i po postupku propisanim ovim zakonom za izvršenje budžeta države, a ovlašćenja koja ima ministar finansija u izvršenju budžeta države, ima odgovorno lice u opštini.</w:t>
      </w:r>
    </w:p>
    <w:p w14:paraId="29E6BED1" w14:textId="76727B71" w:rsidR="00446879" w:rsidRDefault="00446879" w:rsidP="00446879">
      <w:pPr>
        <w:pStyle w:val="Heading1"/>
        <w:rPr>
          <w:lang w:val="sr-Latn-ME"/>
        </w:rPr>
      </w:pPr>
      <w:bookmarkStart w:id="198" w:name="_Toc228399657"/>
      <w:bookmarkEnd w:id="196"/>
      <w:r>
        <w:rPr>
          <w:lang w:val="sr-Latn-ME"/>
        </w:rPr>
        <w:t>VI NADZOR NAD IZVRŠENJEM</w:t>
      </w:r>
      <w:bookmarkEnd w:id="198"/>
    </w:p>
    <w:p w14:paraId="2A9ED0CD" w14:textId="57CDE6D8" w:rsidR="00446879" w:rsidRPr="00A24527" w:rsidRDefault="00506DD5" w:rsidP="00446879">
      <w:pPr>
        <w:pStyle w:val="Heading2"/>
        <w:rPr>
          <w:lang w:val="sr-Latn-ME"/>
        </w:rPr>
      </w:pPr>
      <w:bookmarkStart w:id="199" w:name="_Nadzor_nad_radom_1"/>
      <w:bookmarkStart w:id="200" w:name="_Toc228399658"/>
      <w:bookmarkEnd w:id="199"/>
      <w:r>
        <w:rPr>
          <w:lang w:val="sr-Latn-ME"/>
        </w:rPr>
        <w:t>Nadzor nad radom potrošačke jedinice</w:t>
      </w:r>
      <w:bookmarkEnd w:id="200"/>
    </w:p>
    <w:p w14:paraId="29BD058A" w14:textId="77777777" w:rsidR="00446879" w:rsidRPr="00A24527" w:rsidRDefault="00446879" w:rsidP="00506DD5">
      <w:pPr>
        <w:pStyle w:val="Heading3"/>
        <w:numPr>
          <w:ilvl w:val="2"/>
          <w:numId w:val="20"/>
        </w:numPr>
      </w:pPr>
      <w:bookmarkStart w:id="201" w:name="_Toc228399659"/>
      <w:bookmarkEnd w:id="201"/>
    </w:p>
    <w:p w14:paraId="538A5A65" w14:textId="6A3D4B9E" w:rsidR="00446879" w:rsidRPr="00A24527" w:rsidRDefault="00446879" w:rsidP="00446879">
      <w:pPr>
        <w:rPr>
          <w:lang w:val="sr-Latn-ME"/>
        </w:rPr>
      </w:pPr>
      <w:r>
        <w:rPr>
          <w:lang w:val="sr-Latn-ME"/>
        </w:rPr>
        <w:t>P</w:t>
      </w:r>
      <w:r w:rsidRPr="00A24527">
        <w:rPr>
          <w:lang w:val="sr-Latn-ME"/>
        </w:rPr>
        <w:t xml:space="preserve">otrošačka jedinica </w:t>
      </w:r>
      <w:r>
        <w:rPr>
          <w:lang w:val="sr-Latn-ME"/>
        </w:rPr>
        <w:t xml:space="preserve">na nivou grupe organizacione klasifikacije </w:t>
      </w:r>
      <w:r w:rsidRPr="00A24527">
        <w:rPr>
          <w:lang w:val="sr-Latn-ME"/>
        </w:rPr>
        <w:t xml:space="preserve">vrši redovan nadzor nad radom potrošačkih jedinica </w:t>
      </w:r>
      <w:r>
        <w:rPr>
          <w:lang w:val="sr-Latn-ME"/>
        </w:rPr>
        <w:t xml:space="preserve">na nivou jedinice organizacione klasifikacije </w:t>
      </w:r>
      <w:r w:rsidRPr="00A24527">
        <w:rPr>
          <w:lang w:val="sr-Latn-ME"/>
        </w:rPr>
        <w:t>iz svoje nadležnosti.</w:t>
      </w:r>
    </w:p>
    <w:p w14:paraId="7DBAB7AB" w14:textId="0AA92215" w:rsidR="00446879" w:rsidRDefault="00446879" w:rsidP="00446879">
      <w:pPr>
        <w:rPr>
          <w:lang w:val="sr-Latn-ME"/>
        </w:rPr>
      </w:pPr>
      <w:r w:rsidRPr="00A24527">
        <w:rPr>
          <w:lang w:val="sr-Latn-ME"/>
        </w:rPr>
        <w:t xml:space="preserve">Nadzor iz stava 1 ovog člana potrošačka jedinica </w:t>
      </w:r>
      <w:r>
        <w:rPr>
          <w:lang w:val="sr-Latn-ME"/>
        </w:rPr>
        <w:t xml:space="preserve">na nivou grupe organizacione klasifikacije </w:t>
      </w:r>
      <w:r w:rsidRPr="00A24527">
        <w:rPr>
          <w:lang w:val="sr-Latn-ME"/>
        </w:rPr>
        <w:t xml:space="preserve">sprovodi u skladu sa godišnjim planom koji je u obavezi da donese do </w:t>
      </w:r>
      <w:r w:rsidR="00615D99">
        <w:rPr>
          <w:lang w:val="sr-Latn-ME"/>
        </w:rPr>
        <w:t xml:space="preserve">kraja </w:t>
      </w:r>
      <w:r w:rsidRPr="00A24527">
        <w:rPr>
          <w:lang w:val="sr-Latn-ME"/>
        </w:rPr>
        <w:t>januara tekuće fiskalne godine.</w:t>
      </w:r>
    </w:p>
    <w:p w14:paraId="6FA31D11" w14:textId="77777777" w:rsidR="00446879" w:rsidRPr="00472C0A" w:rsidRDefault="00446879" w:rsidP="00446879">
      <w:pPr>
        <w:rPr>
          <w:lang w:val="sr-Latn-ME"/>
        </w:rPr>
      </w:pPr>
      <w:r w:rsidRPr="00472C0A">
        <w:rPr>
          <w:lang w:val="sr-Latn-ME"/>
        </w:rPr>
        <w:t xml:space="preserve">Pored redovnog nadzora, potrošačka jedinica </w:t>
      </w:r>
      <w:r>
        <w:rPr>
          <w:lang w:val="sr-Latn-ME"/>
        </w:rPr>
        <w:t xml:space="preserve">iz stava 1 ovog člana </w:t>
      </w:r>
      <w:r w:rsidRPr="00472C0A">
        <w:rPr>
          <w:lang w:val="sr-Latn-ME"/>
        </w:rPr>
        <w:t xml:space="preserve">može sprovesti vanredni nadzor nad potrošačkom </w:t>
      </w:r>
      <w:r>
        <w:rPr>
          <w:lang w:val="sr-Latn-ME"/>
        </w:rPr>
        <w:t xml:space="preserve">na nivou jedinice organizacione klasifikaije </w:t>
      </w:r>
      <w:r w:rsidRPr="00472C0A">
        <w:rPr>
          <w:lang w:val="sr-Latn-ME"/>
        </w:rPr>
        <w:t>u sljedećim slučajevima:</w:t>
      </w:r>
    </w:p>
    <w:p w14:paraId="5F9F069E" w14:textId="76360082" w:rsidR="00446879" w:rsidRPr="00472C0A" w:rsidRDefault="00446879" w:rsidP="00446879">
      <w:pPr>
        <w:rPr>
          <w:lang w:val="sr-Latn-ME"/>
        </w:rPr>
      </w:pPr>
      <w:r w:rsidRPr="00472C0A">
        <w:rPr>
          <w:lang w:val="sr-Latn-ME"/>
        </w:rPr>
        <w:t>1</w:t>
      </w:r>
      <w:r w:rsidR="00FF0A60">
        <w:rPr>
          <w:lang w:val="sr-Latn-ME"/>
        </w:rPr>
        <w:t>)</w:t>
      </w:r>
      <w:r w:rsidRPr="00472C0A">
        <w:rPr>
          <w:lang w:val="sr-Latn-ME"/>
        </w:rPr>
        <w:t xml:space="preserve"> ako postoji osnovana sumnja na nezakonito ili nenamjensko korišćenje budžetskih sredstava;</w:t>
      </w:r>
    </w:p>
    <w:p w14:paraId="72CDB589" w14:textId="10BE6FBE" w:rsidR="00446879" w:rsidRPr="00472C0A" w:rsidRDefault="00446879" w:rsidP="00446879">
      <w:pPr>
        <w:rPr>
          <w:lang w:val="sr-Latn-ME"/>
        </w:rPr>
      </w:pPr>
      <w:r>
        <w:rPr>
          <w:lang w:val="sr-Latn-ME"/>
        </w:rPr>
        <w:t>2</w:t>
      </w:r>
      <w:r w:rsidR="00FF0A60">
        <w:rPr>
          <w:lang w:val="sr-Latn-ME"/>
        </w:rPr>
        <w:t>)</w:t>
      </w:r>
      <w:r>
        <w:rPr>
          <w:lang w:val="sr-Latn-ME"/>
        </w:rPr>
        <w:t xml:space="preserve"> a</w:t>
      </w:r>
      <w:r w:rsidRPr="00472C0A">
        <w:rPr>
          <w:lang w:val="sr-Latn-ME"/>
        </w:rPr>
        <w:t>ko potrošačka jedinica nije dostavila planove, izvještaje ili drugu dokumentaciju u propisanim rokovima;</w:t>
      </w:r>
    </w:p>
    <w:p w14:paraId="58BA3650" w14:textId="77777777" w:rsidR="00446879" w:rsidRPr="00472C0A" w:rsidRDefault="00446879" w:rsidP="00446879">
      <w:pPr>
        <w:rPr>
          <w:lang w:val="sr-Latn-ME"/>
        </w:rPr>
      </w:pPr>
      <w:r>
        <w:rPr>
          <w:lang w:val="sr-Latn-ME"/>
        </w:rPr>
        <w:t xml:space="preserve">3. </w:t>
      </w:r>
      <w:r w:rsidRPr="00472C0A">
        <w:rPr>
          <w:lang w:val="sr-Latn-ME"/>
        </w:rPr>
        <w:t>ako su dostavljeni izvještaji nepotpuni, netačni ili međusobno neusklađeni;</w:t>
      </w:r>
    </w:p>
    <w:p w14:paraId="7AC28A7A" w14:textId="77777777" w:rsidR="00446879" w:rsidRPr="00472C0A" w:rsidRDefault="00446879" w:rsidP="00446879">
      <w:pPr>
        <w:rPr>
          <w:lang w:val="sr-Latn-ME"/>
        </w:rPr>
      </w:pPr>
      <w:r>
        <w:rPr>
          <w:lang w:val="sr-Latn-ME"/>
        </w:rPr>
        <w:t xml:space="preserve">4. </w:t>
      </w:r>
      <w:r w:rsidRPr="00472C0A">
        <w:rPr>
          <w:lang w:val="sr-Latn-ME"/>
        </w:rPr>
        <w:t>na zahtjev Ministarstva;</w:t>
      </w:r>
    </w:p>
    <w:p w14:paraId="14476E59" w14:textId="77777777" w:rsidR="00446879" w:rsidRPr="007E5F63" w:rsidRDefault="00446879" w:rsidP="00446879">
      <w:pPr>
        <w:rPr>
          <w:lang w:val="sr-Latn-ME"/>
        </w:rPr>
      </w:pPr>
      <w:r>
        <w:rPr>
          <w:lang w:val="sr-Latn-ME"/>
        </w:rPr>
        <w:t xml:space="preserve">5. </w:t>
      </w:r>
      <w:r w:rsidRPr="00472C0A">
        <w:rPr>
          <w:lang w:val="sr-Latn-ME"/>
        </w:rPr>
        <w:t>po prijavi fizičkog ili pravnog lica, ako potrošačka jedinica ocijeni da je prijava osnovana.</w:t>
      </w:r>
    </w:p>
    <w:p w14:paraId="136101E9" w14:textId="77777777" w:rsidR="00446879" w:rsidRPr="00472C0A" w:rsidRDefault="00446879" w:rsidP="00446879">
      <w:pPr>
        <w:rPr>
          <w:lang w:val="sr-Latn-ME"/>
        </w:rPr>
      </w:pPr>
      <w:r w:rsidRPr="00D1457F">
        <w:rPr>
          <w:lang w:val="sr-Latn-ME"/>
        </w:rPr>
        <w:t>Nadzor iz stava 1</w:t>
      </w:r>
      <w:r>
        <w:rPr>
          <w:lang w:val="sr-Latn-ME"/>
        </w:rPr>
        <w:t xml:space="preserve"> i 5</w:t>
      </w:r>
      <w:r w:rsidRPr="00D1457F">
        <w:rPr>
          <w:lang w:val="sr-Latn-ME"/>
        </w:rPr>
        <w:t xml:space="preserve"> ovog člana </w:t>
      </w:r>
      <w:r>
        <w:rPr>
          <w:lang w:val="sr-Latn-ME"/>
        </w:rPr>
        <w:t xml:space="preserve">može da </w:t>
      </w:r>
      <w:r w:rsidRPr="005622B0">
        <w:rPr>
          <w:lang w:val="sr-Latn-ME"/>
        </w:rPr>
        <w:t>obuhvata provjeru:</w:t>
      </w:r>
    </w:p>
    <w:p w14:paraId="4465881D" w14:textId="74D190E1" w:rsidR="00FF0A60" w:rsidRPr="00FF0A60" w:rsidRDefault="00FF0A60">
      <w:pPr>
        <w:rPr>
          <w:lang w:val="sr-Latn-ME"/>
        </w:rPr>
      </w:pPr>
      <w:r w:rsidRPr="00FF0A60">
        <w:rPr>
          <w:lang w:val="sr-Latn-ME"/>
        </w:rPr>
        <w:t>1</w:t>
      </w:r>
      <w:r>
        <w:rPr>
          <w:lang w:val="sr-Latn-ME"/>
        </w:rPr>
        <w:t>)</w:t>
      </w:r>
      <w:r w:rsidRPr="00FF0A60">
        <w:rPr>
          <w:lang w:val="sr-Latn-ME"/>
        </w:rPr>
        <w:t xml:space="preserve"> ispunjavanj</w:t>
      </w:r>
      <w:r>
        <w:rPr>
          <w:lang w:val="sr-Latn-ME"/>
        </w:rPr>
        <w:t>a</w:t>
      </w:r>
      <w:r w:rsidRPr="00FF0A60">
        <w:rPr>
          <w:lang w:val="sr-Latn-ME"/>
        </w:rPr>
        <w:t xml:space="preserve"> programskih ciljeva</w:t>
      </w:r>
      <w:r>
        <w:rPr>
          <w:lang w:val="sr-Latn-ME"/>
        </w:rPr>
        <w:t xml:space="preserve"> potrošačke jedinice;</w:t>
      </w:r>
    </w:p>
    <w:p w14:paraId="0B92F641" w14:textId="26B0052C" w:rsidR="00446879" w:rsidRPr="00FF0A60" w:rsidRDefault="00FF0A60">
      <w:pPr>
        <w:rPr>
          <w:lang w:val="sr-Latn-ME"/>
        </w:rPr>
      </w:pPr>
      <w:r w:rsidRPr="00FF0A60">
        <w:rPr>
          <w:lang w:val="sr-Latn-ME"/>
        </w:rPr>
        <w:t>2</w:t>
      </w:r>
      <w:r>
        <w:rPr>
          <w:lang w:val="sr-Latn-ME"/>
        </w:rPr>
        <w:t>)</w:t>
      </w:r>
      <w:r w:rsidRPr="00FF0A60">
        <w:rPr>
          <w:lang w:val="sr-Latn-ME"/>
        </w:rPr>
        <w:t xml:space="preserve"> </w:t>
      </w:r>
      <w:r w:rsidR="00446879" w:rsidRPr="00FF0A60">
        <w:rPr>
          <w:lang w:val="sr-Latn-ME"/>
        </w:rPr>
        <w:t>zakonitost</w:t>
      </w:r>
      <w:r>
        <w:rPr>
          <w:lang w:val="sr-Latn-ME"/>
        </w:rPr>
        <w:t>i</w:t>
      </w:r>
      <w:r w:rsidR="00446879" w:rsidRPr="00FF0A60">
        <w:rPr>
          <w:lang w:val="sr-Latn-ME"/>
        </w:rPr>
        <w:t xml:space="preserve"> i namjenskog korišćenja budžetskih sredstava;</w:t>
      </w:r>
    </w:p>
    <w:p w14:paraId="1FFDCE58" w14:textId="49C31F28" w:rsidR="00446879" w:rsidRPr="00472C0A" w:rsidRDefault="00FF0A60" w:rsidP="00446879">
      <w:pPr>
        <w:rPr>
          <w:lang w:val="sr-Latn-ME"/>
        </w:rPr>
      </w:pPr>
      <w:r>
        <w:rPr>
          <w:lang w:val="sr-Latn-ME"/>
        </w:rPr>
        <w:t>3)</w:t>
      </w:r>
      <w:r w:rsidR="00446879">
        <w:rPr>
          <w:lang w:val="sr-Latn-ME"/>
        </w:rPr>
        <w:t xml:space="preserve"> </w:t>
      </w:r>
      <w:r w:rsidR="00446879" w:rsidRPr="00472C0A">
        <w:rPr>
          <w:lang w:val="sr-Latn-ME"/>
        </w:rPr>
        <w:t>realizacije odobrenih planova prihoda i rashoda, planova javnih nabavki i kadrovskih planova</w:t>
      </w:r>
      <w:r w:rsidR="009F1536">
        <w:rPr>
          <w:lang w:val="sr-Latn-ME"/>
        </w:rPr>
        <w:t xml:space="preserve"> </w:t>
      </w:r>
      <w:r w:rsidR="009F1536" w:rsidRPr="00A24527">
        <w:rPr>
          <w:lang w:val="sr-Latn-ME"/>
        </w:rPr>
        <w:t xml:space="preserve">iz </w:t>
      </w:r>
      <w:hyperlink w:anchor="_Planovi_prihoda_i" w:history="1">
        <w:r w:rsidR="009F1536" w:rsidRPr="00615D99">
          <w:rPr>
            <w:rStyle w:val="Hyperlink"/>
            <w:lang w:val="sr-Latn-ME"/>
          </w:rPr>
          <w:t>člana 42</w:t>
        </w:r>
      </w:hyperlink>
      <w:r w:rsidR="009F1536">
        <w:rPr>
          <w:lang w:val="sr-Latn-ME"/>
        </w:rPr>
        <w:t xml:space="preserve"> ovog zakona</w:t>
      </w:r>
      <w:r w:rsidR="00446879" w:rsidRPr="00472C0A">
        <w:rPr>
          <w:lang w:val="sr-Latn-ME"/>
        </w:rPr>
        <w:t>;</w:t>
      </w:r>
    </w:p>
    <w:p w14:paraId="7C68FE06" w14:textId="4BEE3E64" w:rsidR="00446879" w:rsidRPr="007E5F63" w:rsidRDefault="00FF0A60" w:rsidP="00446879">
      <w:pPr>
        <w:rPr>
          <w:highlight w:val="yellow"/>
          <w:lang w:val="sr-Latn-ME"/>
        </w:rPr>
      </w:pPr>
      <w:r>
        <w:rPr>
          <w:lang w:val="sr-Latn-ME"/>
        </w:rPr>
        <w:t>4)</w:t>
      </w:r>
      <w:r w:rsidR="00446879">
        <w:rPr>
          <w:lang w:val="sr-Latn-ME"/>
        </w:rPr>
        <w:t xml:space="preserve"> </w:t>
      </w:r>
      <w:r w:rsidR="00446879" w:rsidRPr="00472C0A">
        <w:rPr>
          <w:lang w:val="sr-Latn-ME"/>
        </w:rPr>
        <w:t>tačnosti</w:t>
      </w:r>
      <w:r>
        <w:rPr>
          <w:lang w:val="sr-Latn-ME"/>
        </w:rPr>
        <w:t xml:space="preserve">, </w:t>
      </w:r>
      <w:r w:rsidR="00446879" w:rsidRPr="00472C0A">
        <w:rPr>
          <w:lang w:val="sr-Latn-ME"/>
        </w:rPr>
        <w:t xml:space="preserve">potpunosti </w:t>
      </w:r>
      <w:r>
        <w:rPr>
          <w:lang w:val="sr-Latn-ME"/>
        </w:rPr>
        <w:t xml:space="preserve">i pravovremenosti pripreme </w:t>
      </w:r>
      <w:r w:rsidR="00446879" w:rsidRPr="00472C0A">
        <w:rPr>
          <w:lang w:val="sr-Latn-ME"/>
        </w:rPr>
        <w:t>finansijskih i periodičnih izvještaja;</w:t>
      </w:r>
    </w:p>
    <w:p w14:paraId="651C84A3" w14:textId="77777777" w:rsidR="00446879" w:rsidRDefault="00446879" w:rsidP="00446879">
      <w:pPr>
        <w:pStyle w:val="Heading2"/>
        <w:rPr>
          <w:lang w:val="sr-Latn-ME"/>
        </w:rPr>
      </w:pPr>
      <w:bookmarkStart w:id="202" w:name="_Sprovođenje_nadzora_1"/>
      <w:bookmarkStart w:id="203" w:name="_Toc228399660"/>
      <w:bookmarkEnd w:id="202"/>
      <w:r>
        <w:rPr>
          <w:lang w:val="sr-Latn-ME"/>
        </w:rPr>
        <w:t>Sprovođenje nadzora</w:t>
      </w:r>
      <w:bookmarkEnd w:id="203"/>
    </w:p>
    <w:p w14:paraId="12195E20" w14:textId="77777777" w:rsidR="00446879" w:rsidRPr="00110B78" w:rsidRDefault="00446879" w:rsidP="00506DD5">
      <w:pPr>
        <w:pStyle w:val="Heading3"/>
        <w:numPr>
          <w:ilvl w:val="2"/>
          <w:numId w:val="20"/>
        </w:numPr>
      </w:pPr>
      <w:bookmarkStart w:id="204" w:name="_Toc228399661"/>
      <w:bookmarkEnd w:id="204"/>
    </w:p>
    <w:p w14:paraId="723C9D3B" w14:textId="2F41DD9A" w:rsidR="00446879" w:rsidRDefault="00446879" w:rsidP="00446879">
      <w:pPr>
        <w:rPr>
          <w:lang w:val="sr-Latn-ME"/>
        </w:rPr>
      </w:pPr>
      <w:r w:rsidRPr="00345DDC">
        <w:rPr>
          <w:lang w:val="sr-Latn-ME"/>
        </w:rPr>
        <w:t xml:space="preserve">Nadzor iz </w:t>
      </w:r>
      <w:hyperlink w:anchor="_Nadzor_nad_radom_1" w:history="1">
        <w:r w:rsidRPr="00615D99">
          <w:rPr>
            <w:rStyle w:val="Hyperlink"/>
            <w:lang w:val="sr-Latn-ME"/>
          </w:rPr>
          <w:t xml:space="preserve">člana </w:t>
        </w:r>
        <w:r w:rsidR="00615D99" w:rsidRPr="00615D99">
          <w:rPr>
            <w:rStyle w:val="Hyperlink"/>
            <w:lang w:val="sr-Latn-ME"/>
          </w:rPr>
          <w:t>53</w:t>
        </w:r>
      </w:hyperlink>
      <w:r>
        <w:rPr>
          <w:lang w:val="sr-Latn-ME"/>
        </w:rPr>
        <w:t xml:space="preserve"> ovog zakona </w:t>
      </w:r>
      <w:r w:rsidRPr="00345DDC">
        <w:rPr>
          <w:lang w:val="sr-Latn-ME"/>
        </w:rPr>
        <w:t>sprovodi nadzorni tim kojeg imenuje rukovodilac potrošačke jedinice</w:t>
      </w:r>
      <w:r>
        <w:rPr>
          <w:lang w:val="sr-Latn-ME"/>
        </w:rPr>
        <w:t xml:space="preserve"> koja sprovodi nadzor</w:t>
      </w:r>
      <w:r w:rsidRPr="00345DDC">
        <w:rPr>
          <w:lang w:val="sr-Latn-ME"/>
        </w:rPr>
        <w:t>.</w:t>
      </w:r>
    </w:p>
    <w:p w14:paraId="1A68D5B3" w14:textId="77777777" w:rsidR="00446879" w:rsidRPr="00110B78" w:rsidRDefault="00446879" w:rsidP="00446879">
      <w:pPr>
        <w:rPr>
          <w:lang w:val="sr-Latn-ME"/>
        </w:rPr>
      </w:pPr>
      <w:r w:rsidRPr="00345DDC">
        <w:rPr>
          <w:lang w:val="sr-Latn-ME"/>
        </w:rPr>
        <w:lastRenderedPageBreak/>
        <w:t>Nadzorni tim se sastoji od najmanje dva člana</w:t>
      </w:r>
      <w:r>
        <w:rPr>
          <w:lang w:val="sr-Latn-ME"/>
        </w:rPr>
        <w:t xml:space="preserve"> iz reda zaposenih iz potrošačke jedinice koja sprovodi nadrzor</w:t>
      </w:r>
      <w:r w:rsidRPr="00345DDC">
        <w:rPr>
          <w:lang w:val="sr-Latn-ME"/>
        </w:rPr>
        <w:t xml:space="preserve">, od kojih najmanje jedan mora </w:t>
      </w:r>
      <w:r>
        <w:rPr>
          <w:lang w:val="sr-Latn-ME"/>
        </w:rPr>
        <w:t>imati</w:t>
      </w:r>
      <w:r w:rsidRPr="00110B78">
        <w:rPr>
          <w:lang w:val="sr-Latn-ME"/>
        </w:rPr>
        <w:t xml:space="preserve"> visoko obrazovanje ekonomske ili pravne struke</w:t>
      </w:r>
      <w:r>
        <w:rPr>
          <w:lang w:val="sr-Latn-ME"/>
        </w:rPr>
        <w:t xml:space="preserve"> i:</w:t>
      </w:r>
    </w:p>
    <w:p w14:paraId="42DAF1D8" w14:textId="77777777" w:rsidR="00446879" w:rsidRDefault="00446879" w:rsidP="00446879">
      <w:pPr>
        <w:rPr>
          <w:lang w:val="sr-Latn-ME"/>
        </w:rPr>
      </w:pPr>
      <w:r>
        <w:rPr>
          <w:lang w:val="sr-Latn-ME"/>
        </w:rPr>
        <w:t xml:space="preserve">- </w:t>
      </w:r>
      <w:r w:rsidRPr="00110B78">
        <w:rPr>
          <w:lang w:val="sr-Latn-ME"/>
        </w:rPr>
        <w:t xml:space="preserve"> najmanje tri godine radnog iskustva na poslovima finansijskog upravljanja, upravljanja budžetom, </w:t>
      </w:r>
      <w:r>
        <w:rPr>
          <w:lang w:val="sr-Latn-ME"/>
        </w:rPr>
        <w:t xml:space="preserve">unutrašnje kontrole, </w:t>
      </w:r>
      <w:r w:rsidRPr="00110B78">
        <w:rPr>
          <w:lang w:val="sr-Latn-ME"/>
        </w:rPr>
        <w:t>računovodstva, revizije i</w:t>
      </w:r>
      <w:r>
        <w:rPr>
          <w:lang w:val="sr-Latn-ME"/>
        </w:rPr>
        <w:t xml:space="preserve">  </w:t>
      </w:r>
      <w:r w:rsidRPr="00110B78">
        <w:rPr>
          <w:lang w:val="sr-Latn-ME"/>
        </w:rPr>
        <w:t>posjedovanje odgovarajućeg sertifikata za poslove interne ili eksterne revizije, ili</w:t>
      </w:r>
    </w:p>
    <w:p w14:paraId="647CBFB0" w14:textId="77777777" w:rsidR="00446879" w:rsidRPr="00110B78" w:rsidRDefault="00446879" w:rsidP="00446879">
      <w:pPr>
        <w:rPr>
          <w:lang w:val="sr-Latn-ME"/>
        </w:rPr>
      </w:pPr>
      <w:r>
        <w:rPr>
          <w:lang w:val="sr-Latn-ME"/>
        </w:rPr>
        <w:t xml:space="preserve">- </w:t>
      </w:r>
      <w:r w:rsidRPr="00110B78">
        <w:rPr>
          <w:lang w:val="sr-Latn-ME"/>
        </w:rPr>
        <w:t xml:space="preserve">najmanje pet godina iskustva </w:t>
      </w:r>
      <w:r>
        <w:rPr>
          <w:lang w:val="sr-Latn-ME"/>
        </w:rPr>
        <w:t xml:space="preserve">u javnom sektoru </w:t>
      </w:r>
      <w:r w:rsidRPr="00110B78">
        <w:rPr>
          <w:lang w:val="sr-Latn-ME"/>
        </w:rPr>
        <w:t>na poslovima finansijskog upravljanja, upravljanja budžetom, računovodstva i revizije.</w:t>
      </w:r>
    </w:p>
    <w:p w14:paraId="20D2A313" w14:textId="77777777" w:rsidR="00446879" w:rsidRDefault="00446879" w:rsidP="00446879">
      <w:pPr>
        <w:rPr>
          <w:lang w:val="sr-Latn-ME"/>
        </w:rPr>
      </w:pPr>
      <w:r>
        <w:rPr>
          <w:lang w:val="sr-Latn-ME"/>
        </w:rPr>
        <w:t>Izuzetno od stava 2 ovog člana, r</w:t>
      </w:r>
      <w:r w:rsidRPr="00345DDC">
        <w:rPr>
          <w:lang w:val="sr-Latn-ME"/>
        </w:rPr>
        <w:t xml:space="preserve">ukovodilac potrošačke jedinice </w:t>
      </w:r>
      <w:r>
        <w:rPr>
          <w:lang w:val="sr-Latn-ME"/>
        </w:rPr>
        <w:t xml:space="preserve">koja sprovodi nadzor </w:t>
      </w:r>
      <w:r w:rsidRPr="00345DDC">
        <w:rPr>
          <w:lang w:val="sr-Latn-ME"/>
        </w:rPr>
        <w:t xml:space="preserve">može za sprovođenje nadzora angažovati i lica iz druge potrošačke jedinice, ako </w:t>
      </w:r>
      <w:r>
        <w:rPr>
          <w:lang w:val="sr-Latn-ME"/>
        </w:rPr>
        <w:t xml:space="preserve">potrošačka jedinica kojom rukovodi </w:t>
      </w:r>
      <w:r w:rsidRPr="00345DDC">
        <w:rPr>
          <w:lang w:val="sr-Latn-ME"/>
        </w:rPr>
        <w:t xml:space="preserve">ne </w:t>
      </w:r>
      <w:r>
        <w:rPr>
          <w:lang w:val="sr-Latn-ME"/>
        </w:rPr>
        <w:t xml:space="preserve">posjeduje kapacitete </w:t>
      </w:r>
      <w:r w:rsidRPr="00345DDC">
        <w:rPr>
          <w:lang w:val="sr-Latn-ME"/>
        </w:rPr>
        <w:t>koji ispunjavaju uslove iz</w:t>
      </w:r>
      <w:r>
        <w:rPr>
          <w:lang w:val="sr-Latn-ME"/>
        </w:rPr>
        <w:t xml:space="preserve"> stava 2 ovog člana.</w:t>
      </w:r>
    </w:p>
    <w:p w14:paraId="4BC6C51A" w14:textId="77777777" w:rsidR="00446879" w:rsidRDefault="00446879" w:rsidP="00446879">
      <w:pPr>
        <w:rPr>
          <w:lang w:val="sr-Latn-ME"/>
        </w:rPr>
      </w:pPr>
      <w:r w:rsidRPr="001A69A9">
        <w:rPr>
          <w:lang w:val="sr-Latn-ME"/>
        </w:rPr>
        <w:t>Članovi nadzornog tima ne mogu biti lica koja su u prethodne dvije fiskalne godine bila zaposlena u potrošačkoj jedinici nad kojom se vrši nadzor, niti lica koja imaju finansijski interes u poslovanju te potrošačke jedinice</w:t>
      </w:r>
      <w:r>
        <w:rPr>
          <w:lang w:val="sr-Latn-ME"/>
        </w:rPr>
        <w:t>.</w:t>
      </w:r>
    </w:p>
    <w:p w14:paraId="23844EF0" w14:textId="77777777" w:rsidR="00446879" w:rsidRDefault="00446879" w:rsidP="00446879">
      <w:pPr>
        <w:rPr>
          <w:lang w:val="sr-Latn-ME"/>
        </w:rPr>
      </w:pPr>
      <w:r>
        <w:rPr>
          <w:lang w:val="sr-Latn-ME"/>
        </w:rPr>
        <w:t>Nadzorni tim otpočinje nadzor upućivanjem zvaniče najave potrošačkoj jedinici o sprovođenju nadzora i perioda tokom kojeg će se nadzor sprovoditi.</w:t>
      </w:r>
    </w:p>
    <w:p w14:paraId="25D51485" w14:textId="77777777" w:rsidR="00446879" w:rsidRDefault="00446879" w:rsidP="00446879">
      <w:pPr>
        <w:rPr>
          <w:lang w:val="sr-Latn-ME"/>
        </w:rPr>
      </w:pPr>
      <w:r>
        <w:rPr>
          <w:lang w:val="sr-Latn-ME"/>
        </w:rPr>
        <w:t xml:space="preserve">Nadzor traje 30 radnih dana, uz mogućnost produženja dodatnih 15 radnih dana, o čemu obavještava rukovodioca koji je imenovao tim i dostavlja odgovarajuće obrazloženje. </w:t>
      </w:r>
    </w:p>
    <w:p w14:paraId="7A810928" w14:textId="77777777" w:rsidR="00446879" w:rsidRDefault="00446879" w:rsidP="00446879">
      <w:pPr>
        <w:rPr>
          <w:lang w:val="sr-Latn-ME"/>
        </w:rPr>
      </w:pPr>
      <w:r>
        <w:rPr>
          <w:lang w:val="sr-Latn-ME"/>
        </w:rPr>
        <w:t>P</w:t>
      </w:r>
      <w:r w:rsidRPr="00472C0A">
        <w:rPr>
          <w:lang w:val="sr-Latn-ME"/>
        </w:rPr>
        <w:t xml:space="preserve">otrošačka jedinica </w:t>
      </w:r>
      <w:r>
        <w:rPr>
          <w:lang w:val="sr-Latn-ME"/>
        </w:rPr>
        <w:t xml:space="preserve">nad kojom se vrši nadzor </w:t>
      </w:r>
      <w:r w:rsidRPr="00472C0A">
        <w:rPr>
          <w:lang w:val="sr-Latn-ME"/>
        </w:rPr>
        <w:t xml:space="preserve">dužna je da </w:t>
      </w:r>
      <w:r>
        <w:rPr>
          <w:lang w:val="sr-Latn-ME"/>
        </w:rPr>
        <w:t xml:space="preserve">nadzornom timu </w:t>
      </w:r>
      <w:r w:rsidRPr="00472C0A">
        <w:rPr>
          <w:lang w:val="sr-Latn-ME"/>
        </w:rPr>
        <w:t>omogući nesmetano sprovođenje nadzora i u tom cilju obezbijedi pristup prostori</w:t>
      </w:r>
      <w:r>
        <w:rPr>
          <w:lang w:val="sr-Latn-ME"/>
        </w:rPr>
        <w:t>jama i</w:t>
      </w:r>
      <w:r w:rsidRPr="00472C0A">
        <w:rPr>
          <w:lang w:val="sr-Latn-ME"/>
        </w:rPr>
        <w:t xml:space="preserve"> dokumentaciji neophodnim za sprovođenje nadzora</w:t>
      </w:r>
      <w:r>
        <w:rPr>
          <w:lang w:val="sr-Latn-ME"/>
        </w:rPr>
        <w:t>, u skladu sa zahtijevom nadzornog tima.</w:t>
      </w:r>
    </w:p>
    <w:p w14:paraId="43493160" w14:textId="77777777" w:rsidR="00446879" w:rsidRDefault="00446879" w:rsidP="00446879">
      <w:pPr>
        <w:rPr>
          <w:lang w:val="sr-Latn-ME"/>
        </w:rPr>
      </w:pPr>
      <w:r w:rsidRPr="001E0C08">
        <w:rPr>
          <w:lang w:val="sr-Latn-ME"/>
        </w:rPr>
        <w:t xml:space="preserve">Ako potrošačka jedinica nad kojom se vrši nadzor ne obezbijedi pristup dokumentaciji neophodnoj za sprovođenje nadzora u roku od pet radnih dana od upućivanja </w:t>
      </w:r>
      <w:r>
        <w:rPr>
          <w:lang w:val="sr-Latn-ME"/>
        </w:rPr>
        <w:t>zvaničnog</w:t>
      </w:r>
      <w:r w:rsidRPr="001E0C08">
        <w:rPr>
          <w:lang w:val="sr-Latn-ME"/>
        </w:rPr>
        <w:t xml:space="preserve"> zahtjeva nadzornog tima, nadzorni tim o tome sačinjava službenu zabilješku i bez odlaganja obavještava </w:t>
      </w:r>
      <w:r>
        <w:rPr>
          <w:lang w:val="sr-Latn-ME"/>
        </w:rPr>
        <w:t>rukovodioca koji je imenovao nadzorni tim</w:t>
      </w:r>
      <w:r w:rsidRPr="001E0C08">
        <w:rPr>
          <w:lang w:val="sr-Latn-ME"/>
        </w:rPr>
        <w:t>.</w:t>
      </w:r>
    </w:p>
    <w:p w14:paraId="69F814CD" w14:textId="77777777" w:rsidR="00446879" w:rsidRDefault="00446879" w:rsidP="00446879">
      <w:pPr>
        <w:rPr>
          <w:lang w:val="sr-Latn-ME"/>
        </w:rPr>
      </w:pPr>
      <w:r w:rsidRPr="001E0C08">
        <w:rPr>
          <w:lang w:val="sr-Latn-ME"/>
        </w:rPr>
        <w:t>U slučaju iz</w:t>
      </w:r>
      <w:r>
        <w:rPr>
          <w:lang w:val="sr-Latn-ME"/>
        </w:rPr>
        <w:t xml:space="preserve"> stava 8 ovog člana, </w:t>
      </w:r>
      <w:r w:rsidRPr="001E0C08">
        <w:rPr>
          <w:lang w:val="sr-Latn-ME"/>
        </w:rPr>
        <w:t xml:space="preserve">rok za sprovođenje nadzora se prekida do momenta obezbjeđivanja pristupa dokumentaciji, a period prekida ne uračunava se u rok iz stava </w:t>
      </w:r>
      <w:r>
        <w:rPr>
          <w:lang w:val="sr-Latn-ME"/>
        </w:rPr>
        <w:t>6</w:t>
      </w:r>
      <w:r w:rsidRPr="001E0C08">
        <w:rPr>
          <w:lang w:val="sr-Latn-ME"/>
        </w:rPr>
        <w:t xml:space="preserve"> ovog člana</w:t>
      </w:r>
    </w:p>
    <w:p w14:paraId="6D42F002" w14:textId="77777777" w:rsidR="00446879" w:rsidRDefault="00446879" w:rsidP="00446879">
      <w:pPr>
        <w:pStyle w:val="Heading2"/>
      </w:pPr>
      <w:bookmarkStart w:id="205" w:name="_Toc228399662"/>
      <w:r>
        <w:t>Izvještaj o nadzoru i mjere</w:t>
      </w:r>
      <w:bookmarkEnd w:id="205"/>
    </w:p>
    <w:p w14:paraId="3BFE8060" w14:textId="77777777" w:rsidR="00446879" w:rsidRPr="0066134B" w:rsidRDefault="00446879" w:rsidP="00506DD5">
      <w:pPr>
        <w:pStyle w:val="Heading3"/>
        <w:numPr>
          <w:ilvl w:val="2"/>
          <w:numId w:val="20"/>
        </w:numPr>
      </w:pPr>
      <w:bookmarkStart w:id="206" w:name="_Toc228399663"/>
      <w:bookmarkEnd w:id="206"/>
    </w:p>
    <w:p w14:paraId="2D8FC243" w14:textId="77777777" w:rsidR="00446879" w:rsidRDefault="00446879" w:rsidP="00446879">
      <w:r>
        <w:t>O sprovedenom nadzoru nadzorni tim sačinjava pisani izvještaj koji sadrži predmet, nadzora, utvrđeno činjenično stanje, utvrđene nepravilnosti i preporučene ili naložene mjere za otklanjanje nepravilnosti sa rokom za njihovo otklanjanje.</w:t>
      </w:r>
    </w:p>
    <w:p w14:paraId="7F1C4094" w14:textId="180ADF4B" w:rsidR="00446879" w:rsidRDefault="00446879" w:rsidP="00446879">
      <w:r>
        <w:t xml:space="preserve">Izvještaj o nadzoru nadzorni tim dostavlja rukovodiocu potrošačke jedinice koja sprovodi nadzor, potrošačkoj jedinici koja je predmet nadzora i Ministarstvu, odnosno budžetkoj inspekciji u roku od 15 </w:t>
      </w:r>
      <w:r w:rsidR="003E2E0B">
        <w:t xml:space="preserve">radnih </w:t>
      </w:r>
      <w:r>
        <w:t>dana od dana završetka nadzora.</w:t>
      </w:r>
    </w:p>
    <w:p w14:paraId="79E66F77" w14:textId="212D2D41" w:rsidR="00446879" w:rsidRDefault="00446879" w:rsidP="00446879">
      <w:r>
        <w:t>Ako je nadzor utvrdio</w:t>
      </w:r>
      <w:r w:rsidR="00FF0A60">
        <w:t xml:space="preserve"> odstupanje od planova ili</w:t>
      </w:r>
      <w:r>
        <w:t xml:space="preserve"> nepravilnosti, potrošačka jedinica koja vrši nadzor može:</w:t>
      </w:r>
    </w:p>
    <w:p w14:paraId="184F1242" w14:textId="77777777" w:rsidR="00446879" w:rsidRDefault="00446879" w:rsidP="00446879">
      <w:pPr>
        <w:pStyle w:val="ListParagraph"/>
        <w:numPr>
          <w:ilvl w:val="0"/>
          <w:numId w:val="31"/>
        </w:numPr>
        <w:ind w:left="851" w:hanging="284"/>
      </w:pPr>
      <w:r>
        <w:t>izdati nalog potrošačkoj jedinici nad kojom je vršen nadzor za otklanjanje nepravilnosti u određenom roku, koji ne može biti duži od 60 dana;</w:t>
      </w:r>
    </w:p>
    <w:p w14:paraId="2C7C225A" w14:textId="77777777" w:rsidR="00446879" w:rsidRDefault="00446879" w:rsidP="00446879">
      <w:pPr>
        <w:pStyle w:val="ListParagraph"/>
        <w:numPr>
          <w:ilvl w:val="0"/>
          <w:numId w:val="31"/>
        </w:numPr>
        <w:ind w:left="851" w:hanging="284"/>
      </w:pPr>
      <w:r>
        <w:t>podnijeti prijavu nadležnom organu ako postoje osnovi sumnje na krivično djelo ili prekršaj.</w:t>
      </w:r>
    </w:p>
    <w:p w14:paraId="313EAF43" w14:textId="7F47F347" w:rsidR="00446879" w:rsidRDefault="00446879" w:rsidP="00446879">
      <w:r>
        <w:t xml:space="preserve">Ako potrošačka jedinica nad kojom je izvršen nadzor ne otkloni nepravilnosti u propisanom roku, potrošačka jedinica koja vrši nadzor može predložiti pokretanje postupka odgovornosti budžetskog </w:t>
      </w:r>
      <w:r>
        <w:lastRenderedPageBreak/>
        <w:t>izvršioca potrošačke jedinice, u skladu sa posebnim zakonom,</w:t>
      </w:r>
      <w:r w:rsidR="00FF0A60">
        <w:t xml:space="preserve"> </w:t>
      </w:r>
      <w:r>
        <w:t xml:space="preserve">kao i o tome obavještava Ministarstvo, odnosno budžetku inspekciju u cilju sprovođenja </w:t>
      </w:r>
      <w:r w:rsidR="00FF0A60">
        <w:t xml:space="preserve">eventualnih </w:t>
      </w:r>
      <w:r>
        <w:t>aktivnosti iz svoje nadležnosti.</w:t>
      </w:r>
    </w:p>
    <w:p w14:paraId="0831BE99" w14:textId="6AD4488A" w:rsidR="00446879" w:rsidRPr="0066134B" w:rsidRDefault="00446879" w:rsidP="00B76CE2">
      <w:pPr>
        <w:rPr>
          <w:lang w:val="sr-Latn-ME"/>
        </w:rPr>
      </w:pPr>
      <w:r>
        <w:t>Potrošačka jedinica koja vrši nadzor priprema i dostalja Vladi godišnji konsolidovani izvještaj o sprovedenim nadzorima nad potrošačkim jedinicama nad kojima vrši nadzor, najkasnije do kraja marta tekuće, za prethodnu fiskalnu godinu.</w:t>
      </w:r>
    </w:p>
    <w:p w14:paraId="3AEE3C39" w14:textId="7BE1E334" w:rsidR="00AF30F8" w:rsidRPr="0066134B" w:rsidRDefault="00AF30F8" w:rsidP="00B76CE2">
      <w:pPr>
        <w:pStyle w:val="Heading1"/>
        <w:rPr>
          <w:lang w:val="sr-Latn-ME"/>
        </w:rPr>
      </w:pPr>
      <w:bookmarkStart w:id="207" w:name="_Toc228399664"/>
      <w:r w:rsidRPr="0066134B">
        <w:rPr>
          <w:lang w:val="sr-Latn-ME"/>
        </w:rPr>
        <w:t>VI</w:t>
      </w:r>
      <w:r w:rsidR="00446879">
        <w:rPr>
          <w:lang w:val="sr-Latn-ME"/>
        </w:rPr>
        <w:t>I</w:t>
      </w:r>
      <w:r w:rsidRPr="0066134B">
        <w:rPr>
          <w:lang w:val="sr-Latn-ME"/>
        </w:rPr>
        <w:t xml:space="preserve"> POZAJMICE I GARANCIJE</w:t>
      </w:r>
      <w:bookmarkEnd w:id="207"/>
    </w:p>
    <w:p w14:paraId="60892B00" w14:textId="77777777" w:rsidR="00FD2FD2" w:rsidRPr="0066134B" w:rsidRDefault="00AF30F8">
      <w:pPr>
        <w:pStyle w:val="Heading2"/>
        <w:rPr>
          <w:lang w:val="sr-Latn-ME"/>
        </w:rPr>
      </w:pPr>
      <w:bookmarkStart w:id="208" w:name="_Toc228399665"/>
      <w:r w:rsidRPr="0066134B">
        <w:rPr>
          <w:lang w:val="sr-Latn-ME"/>
        </w:rPr>
        <w:t>Zaduživanje</w:t>
      </w:r>
      <w:bookmarkEnd w:id="208"/>
    </w:p>
    <w:p w14:paraId="52CFF75D" w14:textId="77777777" w:rsidR="000C5EBE" w:rsidRPr="0066134B" w:rsidRDefault="000C5EBE" w:rsidP="00506DD5">
      <w:pPr>
        <w:pStyle w:val="Heading3"/>
        <w:numPr>
          <w:ilvl w:val="2"/>
          <w:numId w:val="20"/>
        </w:numPr>
      </w:pPr>
      <w:bookmarkStart w:id="209" w:name="_Toc228399666"/>
      <w:bookmarkEnd w:id="209"/>
    </w:p>
    <w:p w14:paraId="7E7C6AE2" w14:textId="0A465ECE" w:rsidR="00AF30F8" w:rsidRPr="0066134B" w:rsidRDefault="00AF30F8" w:rsidP="00B76CE2">
      <w:pPr>
        <w:rPr>
          <w:lang w:val="sr-Latn-ME"/>
        </w:rPr>
      </w:pPr>
      <w:r w:rsidRPr="0066134B">
        <w:rPr>
          <w:lang w:val="sr-Latn-ME"/>
        </w:rPr>
        <w:t>Država se može u toku fiskalne godine zaduživati do nivoa utvrđenog zakonom o budžetu države</w:t>
      </w:r>
      <w:r w:rsidR="004D0D68" w:rsidRPr="0066134B">
        <w:rPr>
          <w:lang w:val="sr-Latn-ME"/>
        </w:rPr>
        <w:t xml:space="preserve">, kao i za potrebe </w:t>
      </w:r>
      <w:r w:rsidR="00C61628" w:rsidRPr="0066134B">
        <w:rPr>
          <w:lang w:val="sr-Latn-ME"/>
        </w:rPr>
        <w:t>održavanja likvidnosti budžeta</w:t>
      </w:r>
      <w:r w:rsidRPr="0066134B">
        <w:rPr>
          <w:lang w:val="sr-Latn-ME"/>
        </w:rPr>
        <w:t>.</w:t>
      </w:r>
    </w:p>
    <w:p w14:paraId="36F2D01F" w14:textId="6270A7DE" w:rsidR="00A04011" w:rsidRDefault="00AF30F8" w:rsidP="00446879">
      <w:r w:rsidRPr="0066134B">
        <w:rPr>
          <w:lang w:val="sr-Latn-ME"/>
        </w:rPr>
        <w:t>Zaduživanje iz stava 1 ovog člana je preuzimanje finansijskih obaveza po osnovu kredit</w:t>
      </w:r>
      <w:r w:rsidR="00F9524C" w:rsidRPr="0066134B">
        <w:rPr>
          <w:lang w:val="sr-Latn-ME"/>
        </w:rPr>
        <w:t>a</w:t>
      </w:r>
      <w:r w:rsidR="00DC060E" w:rsidRPr="0066134B">
        <w:rPr>
          <w:lang w:val="sr-Latn-ME"/>
        </w:rPr>
        <w:t>a</w:t>
      </w:r>
      <w:r w:rsidR="00A755C1" w:rsidRPr="0066134B">
        <w:rPr>
          <w:lang w:val="sr-Latn-ME"/>
        </w:rPr>
        <w:t xml:space="preserve"> i</w:t>
      </w:r>
      <w:r w:rsidRPr="0066134B">
        <w:rPr>
          <w:lang w:val="sr-Latn-ME"/>
        </w:rPr>
        <w:t xml:space="preserve"> emisij</w:t>
      </w:r>
      <w:r w:rsidR="00DC060E" w:rsidRPr="0066134B">
        <w:rPr>
          <w:lang w:val="sr-Latn-ME"/>
        </w:rPr>
        <w:t>e</w:t>
      </w:r>
      <w:r w:rsidRPr="0066134B">
        <w:rPr>
          <w:lang w:val="sr-Latn-ME"/>
        </w:rPr>
        <w:t xml:space="preserve"> dužničkih hartija od vrijednosti.</w:t>
      </w:r>
    </w:p>
    <w:p w14:paraId="49864CEB" w14:textId="5330723B" w:rsidR="00A04011" w:rsidRPr="0066134B" w:rsidRDefault="00A04011" w:rsidP="00A04011">
      <w:pPr>
        <w:pStyle w:val="Heading2"/>
        <w:rPr>
          <w:lang w:val="sr-Latn-ME"/>
        </w:rPr>
      </w:pPr>
      <w:bookmarkStart w:id="210" w:name="_Toc228399667"/>
      <w:r>
        <w:rPr>
          <w:lang w:val="sr-Latn-ME"/>
        </w:rPr>
        <w:t>Ročnost</w:t>
      </w:r>
      <w:bookmarkEnd w:id="210"/>
    </w:p>
    <w:p w14:paraId="0F5187ED" w14:textId="77777777" w:rsidR="000C5EBE" w:rsidRPr="0066134B" w:rsidRDefault="000C5EBE" w:rsidP="00506DD5">
      <w:pPr>
        <w:pStyle w:val="Heading3"/>
        <w:numPr>
          <w:ilvl w:val="2"/>
          <w:numId w:val="20"/>
        </w:numPr>
      </w:pPr>
      <w:bookmarkStart w:id="211" w:name="_Toc228399668"/>
      <w:bookmarkEnd w:id="211"/>
    </w:p>
    <w:p w14:paraId="19A31F48" w14:textId="77777777" w:rsidR="006C2325" w:rsidRPr="0066134B" w:rsidRDefault="006C2325" w:rsidP="006C2325">
      <w:pPr>
        <w:rPr>
          <w:lang w:val="sr-Latn-ME"/>
        </w:rPr>
      </w:pPr>
      <w:r w:rsidRPr="0066134B">
        <w:rPr>
          <w:lang w:val="sr-Latn-ME"/>
        </w:rPr>
        <w:t>Država se može kratkoročno i dugoročno zaduživati radi finansiranja:</w:t>
      </w:r>
    </w:p>
    <w:p w14:paraId="21F3CE45" w14:textId="77777777" w:rsidR="006C2325" w:rsidRPr="0066134B" w:rsidRDefault="006C2325" w:rsidP="006C2325">
      <w:pPr>
        <w:rPr>
          <w:lang w:val="sr-Latn-ME"/>
        </w:rPr>
      </w:pPr>
      <w:r w:rsidRPr="0066134B">
        <w:rPr>
          <w:lang w:val="sr-Latn-ME"/>
        </w:rPr>
        <w:t>- potrošnje državnog budžeta u skladu sa godišnjim zakonom o budžetu;</w:t>
      </w:r>
    </w:p>
    <w:p w14:paraId="213D00FD" w14:textId="77777777" w:rsidR="006C2325" w:rsidRPr="0066134B" w:rsidRDefault="006C2325" w:rsidP="00254CA5">
      <w:pPr>
        <w:rPr>
          <w:lang w:val="sr-Latn-ME"/>
        </w:rPr>
      </w:pPr>
      <w:r w:rsidRPr="0066134B">
        <w:rPr>
          <w:lang w:val="sr-Latn-ME"/>
        </w:rPr>
        <w:t>- otplate i refinansiranja državnog duga;</w:t>
      </w:r>
    </w:p>
    <w:p w14:paraId="3C5BAE2C" w14:textId="77777777" w:rsidR="006C2325" w:rsidRPr="0066134B" w:rsidRDefault="006C2325" w:rsidP="006C2325">
      <w:pPr>
        <w:rPr>
          <w:lang w:val="sr-Latn-ME"/>
        </w:rPr>
      </w:pPr>
      <w:r w:rsidRPr="0066134B">
        <w:rPr>
          <w:lang w:val="sr-Latn-ME"/>
        </w:rPr>
        <w:t>- održavanja likvidnosti budžeta;</w:t>
      </w:r>
    </w:p>
    <w:p w14:paraId="243593AB" w14:textId="77777777" w:rsidR="006C2325" w:rsidRPr="0066134B" w:rsidRDefault="006C2325" w:rsidP="006C2325">
      <w:pPr>
        <w:rPr>
          <w:lang w:val="sr-Latn-ME"/>
        </w:rPr>
      </w:pPr>
      <w:r w:rsidRPr="0066134B">
        <w:rPr>
          <w:lang w:val="sr-Latn-ME"/>
        </w:rPr>
        <w:t xml:space="preserve">- otplate obaveza po datim garancijama. </w:t>
      </w:r>
    </w:p>
    <w:p w14:paraId="366EDE1D" w14:textId="77777777" w:rsidR="006C2325" w:rsidRPr="0066134B" w:rsidRDefault="006C2325" w:rsidP="006C2325">
      <w:pPr>
        <w:rPr>
          <w:lang w:val="sr-Latn-ME"/>
        </w:rPr>
      </w:pPr>
      <w:r w:rsidRPr="0066134B">
        <w:rPr>
          <w:lang w:val="sr-Latn-ME"/>
        </w:rPr>
        <w:t>- drugih potreba u skladu sa zakonom</w:t>
      </w:r>
    </w:p>
    <w:p w14:paraId="564BD3F4" w14:textId="77777777" w:rsidR="00DC060E" w:rsidRPr="0066134B" w:rsidRDefault="00DC060E" w:rsidP="00DC060E">
      <w:pPr>
        <w:rPr>
          <w:lang w:val="sr-Latn-ME"/>
        </w:rPr>
      </w:pPr>
      <w:r w:rsidRPr="0066134B">
        <w:rPr>
          <w:lang w:val="sr-Latn-ME"/>
        </w:rPr>
        <w:t>Dugoročnim zaduživanjem, u smislu ovog zakona, smatra se zaduživanje na period otplate duži od 12 mjeseci.</w:t>
      </w:r>
    </w:p>
    <w:p w14:paraId="360F142E" w14:textId="77777777" w:rsidR="00DC060E" w:rsidRPr="0066134B" w:rsidRDefault="00DC060E" w:rsidP="00DC060E">
      <w:pPr>
        <w:rPr>
          <w:lang w:val="sr-Latn-ME"/>
        </w:rPr>
      </w:pPr>
      <w:r w:rsidRPr="0066134B">
        <w:rPr>
          <w:lang w:val="sr-Latn-ME"/>
        </w:rPr>
        <w:t>Kratkoročnim zaduživanjem, u smislu ovog zakona, smatra se zaduživanje na period otplate do 12 mjeseci.</w:t>
      </w:r>
    </w:p>
    <w:p w14:paraId="29AFF157" w14:textId="77777777" w:rsidR="003C2153" w:rsidRPr="003C2153" w:rsidRDefault="003C2153">
      <w:pPr>
        <w:rPr>
          <w:lang w:val="sr-Latn-ME"/>
        </w:rPr>
      </w:pPr>
      <w:r w:rsidRPr="00A979C8">
        <w:rPr>
          <w:lang w:val="sr-Latn-ME"/>
        </w:rPr>
        <w:t>O kratkoročnom  i dugoročnom zaduživanju države odlučuje Vlada, na predlog Ministarstva.</w:t>
      </w:r>
    </w:p>
    <w:p w14:paraId="5DCA6940" w14:textId="77777777" w:rsidR="003C2153" w:rsidRDefault="003C2153">
      <w:pPr>
        <w:rPr>
          <w:lang w:val="sr-Latn-ME"/>
        </w:rPr>
      </w:pPr>
      <w:r w:rsidRPr="00A979C8">
        <w:rPr>
          <w:lang w:val="sr-Latn-ME"/>
        </w:rPr>
        <w:t>Izuzetno od stava 4 ovog člana, o kratkoročnom zaduživanju za potrebe održavanja likvidnosti budžeta odlučuje ministar.</w:t>
      </w:r>
      <w:r>
        <w:rPr>
          <w:lang w:val="sr-Latn-ME"/>
        </w:rPr>
        <w:t xml:space="preserve"> </w:t>
      </w:r>
    </w:p>
    <w:p w14:paraId="5B3CF983" w14:textId="77777777" w:rsidR="00E67E46" w:rsidRPr="0066134B" w:rsidRDefault="00E67E46" w:rsidP="00DC060E">
      <w:pPr>
        <w:rPr>
          <w:lang w:val="sr-Latn-ME"/>
        </w:rPr>
      </w:pPr>
      <w:r w:rsidRPr="0066134B">
        <w:rPr>
          <w:lang w:val="sr-Latn-ME"/>
        </w:rPr>
        <w:t>Ugovore i druge akte o zaduživanju potpisuje ministar.</w:t>
      </w:r>
    </w:p>
    <w:p w14:paraId="4D3CF260" w14:textId="0A49692F" w:rsidR="003F68A8" w:rsidRPr="0066134B" w:rsidRDefault="003F68A8" w:rsidP="003F68A8">
      <w:pPr>
        <w:rPr>
          <w:lang w:val="sr-Latn-ME"/>
        </w:rPr>
      </w:pPr>
      <w:r w:rsidRPr="0066134B">
        <w:rPr>
          <w:lang w:val="sr-Latn-ME"/>
        </w:rPr>
        <w:t>Država se može zaduživati u zemlji i inostranstvu.</w:t>
      </w:r>
    </w:p>
    <w:p w14:paraId="362B3A45" w14:textId="645C4F4F" w:rsidR="003F68A8" w:rsidRPr="0066134B" w:rsidRDefault="003F68A8" w:rsidP="00DC060E">
      <w:pPr>
        <w:rPr>
          <w:lang w:val="sr-Latn-ME"/>
        </w:rPr>
      </w:pPr>
      <w:r w:rsidRPr="0066134B">
        <w:rPr>
          <w:lang w:val="sr-Latn-ME"/>
        </w:rPr>
        <w:t>Država se može zaduživati u domaćoj i stranoj valuti.</w:t>
      </w:r>
    </w:p>
    <w:p w14:paraId="33674A66" w14:textId="1472E2A0" w:rsidR="0089335B" w:rsidRPr="0066134B" w:rsidRDefault="0089335B" w:rsidP="00B16CF7">
      <w:pPr>
        <w:pStyle w:val="Heading2"/>
        <w:rPr>
          <w:bCs/>
          <w:szCs w:val="22"/>
          <w:lang w:val="sr-Latn-ME"/>
        </w:rPr>
      </w:pPr>
      <w:bookmarkStart w:id="212" w:name="_Toc228399669"/>
      <w:r w:rsidRPr="0066134B">
        <w:rPr>
          <w:lang w:val="sr-Latn-ME"/>
        </w:rPr>
        <w:lastRenderedPageBreak/>
        <w:t xml:space="preserve">Zaduživanje za </w:t>
      </w:r>
      <w:r w:rsidR="00C61628" w:rsidRPr="0066134B">
        <w:rPr>
          <w:lang w:val="sr-Latn-ME"/>
        </w:rPr>
        <w:t>potrebe održavanja likvidnosti budžeta</w:t>
      </w:r>
      <w:bookmarkEnd w:id="212"/>
      <w:r w:rsidRPr="0066134B">
        <w:rPr>
          <w:lang w:val="sr-Latn-ME"/>
        </w:rPr>
        <w:t xml:space="preserve"> </w:t>
      </w:r>
    </w:p>
    <w:p w14:paraId="45D83A1B" w14:textId="77777777" w:rsidR="000C5EBE" w:rsidRPr="0066134B" w:rsidRDefault="000C5EBE" w:rsidP="00A979C8">
      <w:pPr>
        <w:pStyle w:val="Heading3"/>
        <w:numPr>
          <w:ilvl w:val="2"/>
          <w:numId w:val="20"/>
        </w:numPr>
      </w:pPr>
      <w:bookmarkStart w:id="213" w:name="_Član_50b"/>
      <w:bookmarkStart w:id="214" w:name="_Toc228399670"/>
      <w:bookmarkEnd w:id="213"/>
      <w:bookmarkEnd w:id="214"/>
    </w:p>
    <w:p w14:paraId="74E6BA18" w14:textId="77777777" w:rsidR="006C2325" w:rsidRPr="0066134B" w:rsidRDefault="006C2325" w:rsidP="006C2325">
      <w:pPr>
        <w:rPr>
          <w:lang w:val="sr-Latn-ME"/>
        </w:rPr>
      </w:pPr>
      <w:r w:rsidRPr="0066134B">
        <w:rPr>
          <w:lang w:val="sr-Latn-ME"/>
        </w:rPr>
        <w:t>Država se može zaduži</w:t>
      </w:r>
      <w:r w:rsidR="003F68A8" w:rsidRPr="0066134B">
        <w:rPr>
          <w:lang w:val="sr-Latn-ME"/>
        </w:rPr>
        <w:t>va</w:t>
      </w:r>
      <w:r w:rsidRPr="0066134B">
        <w:rPr>
          <w:lang w:val="sr-Latn-ME"/>
        </w:rPr>
        <w:t xml:space="preserve">ti za </w:t>
      </w:r>
      <w:r w:rsidR="00DC060E" w:rsidRPr="0066134B">
        <w:rPr>
          <w:lang w:val="sr-Latn-ME"/>
        </w:rPr>
        <w:t>potrebe održavanja</w:t>
      </w:r>
      <w:r w:rsidRPr="0066134B">
        <w:rPr>
          <w:lang w:val="sr-Latn-ME"/>
        </w:rPr>
        <w:t xml:space="preserve"> likvidnosti </w:t>
      </w:r>
      <w:r w:rsidR="00DC060E" w:rsidRPr="0066134B">
        <w:rPr>
          <w:lang w:val="sr-Latn-ME"/>
        </w:rPr>
        <w:t xml:space="preserve">budžeta </w:t>
      </w:r>
      <w:r w:rsidRPr="0066134B">
        <w:rPr>
          <w:lang w:val="sr-Latn-ME"/>
        </w:rPr>
        <w:t xml:space="preserve">uzimanjem kredita odnosno emitovanjem </w:t>
      </w:r>
      <w:r w:rsidR="00DC060E" w:rsidRPr="0066134B">
        <w:rPr>
          <w:lang w:val="sr-Latn-ME"/>
        </w:rPr>
        <w:t xml:space="preserve">dužničkih </w:t>
      </w:r>
      <w:r w:rsidRPr="0066134B">
        <w:rPr>
          <w:lang w:val="sr-Latn-ME"/>
        </w:rPr>
        <w:t>hartija od vrijednosti radi finansiranja neusklađenih kretanja u prihodima i rashodima budžeta u toku fiskalne godine.</w:t>
      </w:r>
    </w:p>
    <w:p w14:paraId="527E1E68" w14:textId="77777777" w:rsidR="006C2325" w:rsidRPr="0066134B" w:rsidRDefault="006C2325" w:rsidP="006C2325">
      <w:pPr>
        <w:rPr>
          <w:lang w:val="sr-Latn-ME"/>
        </w:rPr>
      </w:pPr>
      <w:r w:rsidRPr="0066134B">
        <w:rPr>
          <w:lang w:val="sr-Latn-ME"/>
        </w:rPr>
        <w:t xml:space="preserve">Ukupan dug po osnovu zaduživanja iz stava 1 ovog člana mora se vratiti </w:t>
      </w:r>
      <w:r w:rsidR="00A755C1" w:rsidRPr="0066134B">
        <w:rPr>
          <w:lang w:val="sr-Latn-ME"/>
        </w:rPr>
        <w:t xml:space="preserve">u roku </w:t>
      </w:r>
      <w:r w:rsidRPr="0066134B">
        <w:rPr>
          <w:lang w:val="sr-Latn-ME"/>
        </w:rPr>
        <w:t xml:space="preserve">do </w:t>
      </w:r>
      <w:r w:rsidR="00A755C1" w:rsidRPr="0066134B">
        <w:rPr>
          <w:lang w:val="sr-Latn-ME"/>
        </w:rPr>
        <w:t>12 mjesec</w:t>
      </w:r>
      <w:r w:rsidR="003F68A8" w:rsidRPr="0066134B">
        <w:rPr>
          <w:lang w:val="sr-Latn-ME"/>
        </w:rPr>
        <w:t>i</w:t>
      </w:r>
      <w:r w:rsidR="00A755C1" w:rsidRPr="0066134B">
        <w:rPr>
          <w:lang w:val="sr-Latn-ME"/>
        </w:rPr>
        <w:t xml:space="preserve"> od dana zaduživanja</w:t>
      </w:r>
      <w:r w:rsidR="00B62EBA" w:rsidRPr="0066134B">
        <w:rPr>
          <w:lang w:val="sr-Latn-ME"/>
        </w:rPr>
        <w:t>, a najkasnije do kraja tekuće fiskalne godine</w:t>
      </w:r>
      <w:r w:rsidRPr="0066134B">
        <w:rPr>
          <w:lang w:val="sr-Latn-ME"/>
        </w:rPr>
        <w:t>.</w:t>
      </w:r>
    </w:p>
    <w:p w14:paraId="4B616701" w14:textId="77777777" w:rsidR="006C2325" w:rsidRPr="0066134B" w:rsidRDefault="006C2325" w:rsidP="006C2325">
      <w:pPr>
        <w:pStyle w:val="Heading2"/>
        <w:rPr>
          <w:lang w:val="sr-Latn-ME"/>
        </w:rPr>
      </w:pPr>
      <w:bookmarkStart w:id="215" w:name="_Toc228399671"/>
      <w:r w:rsidRPr="0066134B">
        <w:rPr>
          <w:lang w:val="sr-Latn-ME"/>
        </w:rPr>
        <w:t>Zaduživanje za potrebe privremenog finansiranja</w:t>
      </w:r>
      <w:bookmarkEnd w:id="215"/>
    </w:p>
    <w:p w14:paraId="133A01B1" w14:textId="77777777" w:rsidR="000C5EBE" w:rsidRPr="0066134B" w:rsidRDefault="000C5EBE" w:rsidP="00A979C8">
      <w:pPr>
        <w:pStyle w:val="Heading3"/>
        <w:numPr>
          <w:ilvl w:val="2"/>
          <w:numId w:val="20"/>
        </w:numPr>
      </w:pPr>
      <w:bookmarkStart w:id="216" w:name="_Toc228399672"/>
      <w:bookmarkEnd w:id="216"/>
    </w:p>
    <w:p w14:paraId="4DE82059" w14:textId="249AE26D" w:rsidR="006C2325" w:rsidRPr="0066134B" w:rsidRDefault="006C2325" w:rsidP="006C2325">
      <w:pPr>
        <w:rPr>
          <w:lang w:val="sr-Latn-ME"/>
        </w:rPr>
      </w:pPr>
      <w:r w:rsidRPr="0066134B">
        <w:rPr>
          <w:lang w:val="sr-Latn-ME"/>
        </w:rPr>
        <w:t>U period</w:t>
      </w:r>
      <w:r w:rsidR="00960646" w:rsidRPr="0066134B">
        <w:rPr>
          <w:lang w:val="sr-Latn-ME"/>
        </w:rPr>
        <w:t>u</w:t>
      </w:r>
      <w:r w:rsidRPr="0066134B">
        <w:rPr>
          <w:lang w:val="sr-Latn-ME"/>
        </w:rPr>
        <w:t xml:space="preserve"> privremenog finansiranja</w:t>
      </w:r>
      <w:r w:rsidR="00AD561A" w:rsidRPr="0066134B">
        <w:rPr>
          <w:lang w:val="sr-Latn-ME"/>
        </w:rPr>
        <w:t xml:space="preserve">, </w:t>
      </w:r>
      <w:r w:rsidRPr="0066134B">
        <w:rPr>
          <w:lang w:val="sr-Latn-ME"/>
        </w:rPr>
        <w:t xml:space="preserve">Država se može zadužiti do iznosa </w:t>
      </w:r>
      <w:r w:rsidR="005C3AE1" w:rsidRPr="0066134B">
        <w:rPr>
          <w:lang w:val="sr-Latn-ME"/>
        </w:rPr>
        <w:t xml:space="preserve">ukupnih izdataka koji se raspodjeljuju potrošačkim jedinicama aktom o </w:t>
      </w:r>
      <w:r w:rsidRPr="0066134B">
        <w:rPr>
          <w:lang w:val="sr-Latn-ME"/>
        </w:rPr>
        <w:t>o privremenom finansranju</w:t>
      </w:r>
      <w:r w:rsidR="005C3AE1" w:rsidRPr="0066134B">
        <w:rPr>
          <w:lang w:val="sr-Latn-ME"/>
        </w:rPr>
        <w:t xml:space="preserve">, u skladu sa </w:t>
      </w:r>
      <w:hyperlink w:anchor="_Privremeno_finansiranje" w:history="1">
        <w:r w:rsidR="005C3AE1" w:rsidRPr="0066134B">
          <w:rPr>
            <w:rStyle w:val="Hyperlink"/>
            <w:lang w:val="sr-Latn-ME"/>
          </w:rPr>
          <w:t xml:space="preserve">članom </w:t>
        </w:r>
        <w:r w:rsidR="00F774DD">
          <w:rPr>
            <w:rStyle w:val="Hyperlink"/>
            <w:lang w:val="sr-Latn-ME"/>
          </w:rPr>
          <w:t>39</w:t>
        </w:r>
      </w:hyperlink>
      <w:r w:rsidR="005C3AE1" w:rsidRPr="0066134B">
        <w:rPr>
          <w:lang w:val="sr-Latn-ME"/>
        </w:rPr>
        <w:t xml:space="preserve"> ovog zakona.</w:t>
      </w:r>
      <w:r w:rsidRPr="0066134B">
        <w:rPr>
          <w:lang w:val="sr-Latn-ME"/>
        </w:rPr>
        <w:t xml:space="preserve">. </w:t>
      </w:r>
    </w:p>
    <w:p w14:paraId="5D2DCED2" w14:textId="7A55CB54" w:rsidR="006C2325" w:rsidRPr="0066134B" w:rsidRDefault="000718DF" w:rsidP="006C2325">
      <w:pPr>
        <w:rPr>
          <w:lang w:val="sr-Latn-ME"/>
        </w:rPr>
      </w:pPr>
      <w:r w:rsidRPr="0066134B">
        <w:rPr>
          <w:lang w:val="sr-Latn-ME"/>
        </w:rPr>
        <w:t xml:space="preserve">Izuzetno od stava 1 ovog člana, </w:t>
      </w:r>
      <w:r w:rsidR="005C3AE1" w:rsidRPr="0066134B">
        <w:rPr>
          <w:lang w:val="sr-Latn-ME"/>
        </w:rPr>
        <w:t xml:space="preserve">aktom o privremenom finansiranju iz </w:t>
      </w:r>
      <w:hyperlink w:anchor="_Član_37" w:history="1">
        <w:r w:rsidR="005C3AE1" w:rsidRPr="0066134B">
          <w:rPr>
            <w:rStyle w:val="Hyperlink"/>
            <w:lang w:val="sr-Latn-ME"/>
          </w:rPr>
          <w:t>člana 3</w:t>
        </w:r>
        <w:r w:rsidR="00203A81">
          <w:rPr>
            <w:rStyle w:val="Hyperlink"/>
            <w:lang w:val="sr-Latn-ME"/>
          </w:rPr>
          <w:t>9</w:t>
        </w:r>
      </w:hyperlink>
      <w:r w:rsidR="005C3AE1" w:rsidRPr="0066134B">
        <w:rPr>
          <w:lang w:val="sr-Latn-ME"/>
        </w:rPr>
        <w:t xml:space="preserve"> ovog zakona, </w:t>
      </w:r>
      <w:r w:rsidR="006C2325" w:rsidRPr="0066134B">
        <w:rPr>
          <w:lang w:val="sr-Latn-ME"/>
        </w:rPr>
        <w:t xml:space="preserve">može biti predviđena mogućnost dodatnog zaduživanja najviše do iznosa tekućih otplata duga koji ima dospijeće do 90 dana </w:t>
      </w:r>
      <w:r w:rsidR="00060961" w:rsidRPr="0066134B">
        <w:rPr>
          <w:lang w:val="sr-Latn-ME"/>
        </w:rPr>
        <w:t xml:space="preserve">od dana isteka </w:t>
      </w:r>
      <w:r w:rsidR="005C3AE1" w:rsidRPr="0066134B">
        <w:rPr>
          <w:lang w:val="sr-Latn-ME"/>
        </w:rPr>
        <w:t>akta o privremenom finansiranju</w:t>
      </w:r>
      <w:r w:rsidR="00E67E46" w:rsidRPr="0066134B">
        <w:rPr>
          <w:lang w:val="sr-Latn-ME"/>
        </w:rPr>
        <w:t>.</w:t>
      </w:r>
    </w:p>
    <w:p w14:paraId="41643BFC" w14:textId="77777777" w:rsidR="00E72AD1" w:rsidRPr="0066134B" w:rsidRDefault="00E72AD1" w:rsidP="00E72AD1">
      <w:pPr>
        <w:rPr>
          <w:bCs/>
          <w:szCs w:val="22"/>
          <w:lang w:val="sr-Latn-ME"/>
        </w:rPr>
      </w:pPr>
      <w:r w:rsidRPr="0066134B">
        <w:rPr>
          <w:bCs/>
          <w:szCs w:val="22"/>
          <w:lang w:val="sr-Latn-ME"/>
        </w:rPr>
        <w:t xml:space="preserve">Nedostajuća sredstva i nivo zaduživanja u periodu privremenog finansiranja utvrđuju se aktom o privremenom finansiranju. </w:t>
      </w:r>
    </w:p>
    <w:p w14:paraId="3D5E0964" w14:textId="77777777" w:rsidR="00E72AD1" w:rsidRPr="0066134B" w:rsidRDefault="00E72AD1" w:rsidP="00E72AD1">
      <w:pPr>
        <w:rPr>
          <w:bCs/>
          <w:szCs w:val="22"/>
          <w:lang w:val="sr-Latn-ME"/>
        </w:rPr>
      </w:pPr>
      <w:r w:rsidRPr="0066134B">
        <w:rPr>
          <w:bCs/>
          <w:szCs w:val="22"/>
          <w:lang w:val="sr-Latn-ME"/>
        </w:rPr>
        <w:t xml:space="preserve">Ukupan iznos zaduženja realizovan u periodu privremenog finansiranja ulazi u ukupan godišnji iznos zaduženja utvrđen zakonom o budžetu. </w:t>
      </w:r>
    </w:p>
    <w:p w14:paraId="5B9B08CF" w14:textId="77777777" w:rsidR="006C2325" w:rsidRPr="0066134B" w:rsidRDefault="006C2325" w:rsidP="006C2325">
      <w:pPr>
        <w:pStyle w:val="Heading2"/>
        <w:rPr>
          <w:lang w:val="sr-Latn-ME"/>
        </w:rPr>
      </w:pPr>
      <w:bookmarkStart w:id="217" w:name="_Toc228399673"/>
      <w:r w:rsidRPr="0066134B">
        <w:rPr>
          <w:lang w:val="sr-Latn-ME"/>
        </w:rPr>
        <w:t>Postupak zaduživanja</w:t>
      </w:r>
      <w:bookmarkEnd w:id="217"/>
    </w:p>
    <w:p w14:paraId="335F9BA6" w14:textId="77777777" w:rsidR="000C5EBE" w:rsidRPr="0066134B" w:rsidRDefault="000C5EBE" w:rsidP="00A979C8">
      <w:pPr>
        <w:pStyle w:val="Heading3"/>
        <w:numPr>
          <w:ilvl w:val="2"/>
          <w:numId w:val="20"/>
        </w:numPr>
      </w:pPr>
      <w:bookmarkStart w:id="218" w:name="_Toc228399674"/>
      <w:bookmarkEnd w:id="218"/>
    </w:p>
    <w:p w14:paraId="585D496C" w14:textId="77777777" w:rsidR="00E72AD1" w:rsidRPr="0066134B" w:rsidRDefault="00E72AD1" w:rsidP="00E72AD1">
      <w:pPr>
        <w:rPr>
          <w:lang w:val="sr-Latn-ME"/>
        </w:rPr>
      </w:pPr>
      <w:r w:rsidRPr="0066134B">
        <w:rPr>
          <w:lang w:val="sr-Latn-ME"/>
        </w:rPr>
        <w:t>Osnove za pregovore o</w:t>
      </w:r>
      <w:r w:rsidR="00E67E46" w:rsidRPr="0066134B">
        <w:rPr>
          <w:lang w:val="sr-Latn-ME"/>
        </w:rPr>
        <w:t xml:space="preserve"> dugoročnom</w:t>
      </w:r>
      <w:r w:rsidRPr="0066134B">
        <w:rPr>
          <w:lang w:val="sr-Latn-ME"/>
        </w:rPr>
        <w:t xml:space="preserve"> zaduživanju utvrđuje Vlada, na predlog Ministarstva.</w:t>
      </w:r>
    </w:p>
    <w:p w14:paraId="5B0373D8" w14:textId="58DFF11B" w:rsidR="009C15C0" w:rsidRPr="009C15C0" w:rsidRDefault="00C61628" w:rsidP="009C15C0">
      <w:r w:rsidRPr="0066134B">
        <w:t>Vlada, na osnovu izvještaja ministarstva o rezultatima pregovora o zaduživanju iz stava 1 ovog člana, odlučuje o zaduživanju</w:t>
      </w:r>
    </w:p>
    <w:p w14:paraId="3A86B9AE" w14:textId="77777777" w:rsidR="00FD2FD2" w:rsidRPr="0066134B" w:rsidRDefault="00AF30F8">
      <w:pPr>
        <w:pStyle w:val="Heading2"/>
        <w:rPr>
          <w:lang w:val="sr-Latn-ME"/>
        </w:rPr>
      </w:pPr>
      <w:bookmarkStart w:id="219" w:name="_Toc228399675"/>
      <w:r w:rsidRPr="0066134B">
        <w:rPr>
          <w:lang w:val="sr-Latn-ME"/>
        </w:rPr>
        <w:t>Preuzimanje duga</w:t>
      </w:r>
      <w:bookmarkEnd w:id="219"/>
    </w:p>
    <w:p w14:paraId="5D8E0EA4" w14:textId="2372E6E7" w:rsidR="00AF30F8" w:rsidRPr="0066134B" w:rsidRDefault="00AF30F8" w:rsidP="00A979C8">
      <w:pPr>
        <w:pStyle w:val="Heading3"/>
        <w:numPr>
          <w:ilvl w:val="2"/>
          <w:numId w:val="20"/>
        </w:numPr>
      </w:pPr>
      <w:bookmarkStart w:id="220" w:name="_Toc228399676"/>
      <w:bookmarkEnd w:id="220"/>
    </w:p>
    <w:p w14:paraId="2DD49FE4" w14:textId="0A10F4AD" w:rsidR="00AF30F8" w:rsidRPr="0066134B" w:rsidRDefault="00AF30F8" w:rsidP="00B76CE2">
      <w:pPr>
        <w:rPr>
          <w:lang w:val="sr-Latn-ME"/>
        </w:rPr>
      </w:pPr>
      <w:r w:rsidRPr="0066134B">
        <w:rPr>
          <w:lang w:val="sr-Latn-ME"/>
        </w:rPr>
        <w:t>Država može preuzeti dug samo posebnim zakonom ili zakonom o budžetu države.</w:t>
      </w:r>
    </w:p>
    <w:p w14:paraId="61F81E18" w14:textId="64E7280C" w:rsidR="00AF30F8" w:rsidRPr="0066134B" w:rsidRDefault="00716553" w:rsidP="00B76CE2">
      <w:pPr>
        <w:rPr>
          <w:lang w:val="sr-Latn-ME"/>
        </w:rPr>
      </w:pPr>
      <w:r w:rsidRPr="0066134B">
        <w:rPr>
          <w:lang w:val="sr-Latn-ME"/>
        </w:rPr>
        <w:t>Postupak p</w:t>
      </w:r>
      <w:r w:rsidR="00415E46" w:rsidRPr="0066134B">
        <w:rPr>
          <w:lang w:val="sr-Latn-ME"/>
        </w:rPr>
        <w:t>reuzimanj</w:t>
      </w:r>
      <w:r w:rsidRPr="0066134B">
        <w:rPr>
          <w:lang w:val="sr-Latn-ME"/>
        </w:rPr>
        <w:t>a</w:t>
      </w:r>
      <w:r w:rsidR="00415E46" w:rsidRPr="0066134B">
        <w:rPr>
          <w:lang w:val="sr-Latn-ME"/>
        </w:rPr>
        <w:t xml:space="preserve"> duga iz stava 1 ovog člana sprovodi se uz saglasnost Vlade, koja se daje na predlog Ministarstva i resornog ministarstva</w:t>
      </w:r>
      <w:r w:rsidR="00694EE5" w:rsidRPr="0066134B">
        <w:rPr>
          <w:lang w:val="sr-Latn-ME"/>
        </w:rPr>
        <w:t>.</w:t>
      </w:r>
    </w:p>
    <w:p w14:paraId="06A763F3" w14:textId="77777777" w:rsidR="00415E46" w:rsidRPr="0066134B" w:rsidRDefault="00415E46" w:rsidP="00415E46">
      <w:pPr>
        <w:pStyle w:val="Heading2"/>
        <w:rPr>
          <w:lang w:val="sr-Latn-ME"/>
        </w:rPr>
      </w:pPr>
      <w:bookmarkStart w:id="221" w:name="_Toc228399677"/>
      <w:r w:rsidRPr="0066134B">
        <w:rPr>
          <w:lang w:val="sr-Latn-ME"/>
        </w:rPr>
        <w:t>Transferni zajmovi</w:t>
      </w:r>
      <w:bookmarkEnd w:id="221"/>
    </w:p>
    <w:p w14:paraId="605A8015" w14:textId="77777777" w:rsidR="000C5EBE" w:rsidRPr="0066134B" w:rsidRDefault="000C5EBE" w:rsidP="00A979C8">
      <w:pPr>
        <w:pStyle w:val="Heading3"/>
        <w:numPr>
          <w:ilvl w:val="2"/>
          <w:numId w:val="20"/>
        </w:numPr>
      </w:pPr>
      <w:bookmarkStart w:id="222" w:name="_Toc228399678"/>
      <w:bookmarkEnd w:id="222"/>
    </w:p>
    <w:p w14:paraId="731A8787" w14:textId="77777777" w:rsidR="00415E46" w:rsidRPr="0066134B" w:rsidRDefault="00E72AD1" w:rsidP="00E72AD1">
      <w:pPr>
        <w:rPr>
          <w:lang w:val="sr-Latn-ME"/>
        </w:rPr>
      </w:pPr>
      <w:r w:rsidRPr="0066134B">
        <w:rPr>
          <w:lang w:val="sr-Latn-ME"/>
        </w:rPr>
        <w:t xml:space="preserve">Vlada odlučuje o prosljeđivanju sredstava putem transfernog zajma, na predlog Ministarstva, </w:t>
      </w:r>
      <w:r w:rsidR="00F02963" w:rsidRPr="0066134B">
        <w:rPr>
          <w:lang w:val="sr-Latn-ME"/>
        </w:rPr>
        <w:t xml:space="preserve">a na inicijativu i </w:t>
      </w:r>
      <w:r w:rsidR="00816940" w:rsidRPr="0066134B">
        <w:rPr>
          <w:lang w:val="sr-Latn-ME"/>
        </w:rPr>
        <w:t xml:space="preserve">uz </w:t>
      </w:r>
      <w:r w:rsidR="00F02963" w:rsidRPr="0066134B">
        <w:rPr>
          <w:lang w:val="sr-Latn-ME"/>
        </w:rPr>
        <w:t>prethodnu saglanost resornog ministarstva</w:t>
      </w:r>
      <w:r w:rsidR="00415E46" w:rsidRPr="0066134B">
        <w:rPr>
          <w:lang w:val="sr-Latn-ME"/>
        </w:rPr>
        <w:t xml:space="preserve">. </w:t>
      </w:r>
    </w:p>
    <w:p w14:paraId="5BCE4D36" w14:textId="77777777" w:rsidR="00415E46" w:rsidRPr="0066134B" w:rsidRDefault="00F02963" w:rsidP="00415E46">
      <w:pPr>
        <w:rPr>
          <w:lang w:val="sr-Latn-ME"/>
        </w:rPr>
      </w:pPr>
      <w:r w:rsidRPr="0066134B">
        <w:rPr>
          <w:lang w:val="sr-Latn-ME"/>
        </w:rPr>
        <w:t>K</w:t>
      </w:r>
      <w:r w:rsidR="00415E46" w:rsidRPr="0066134B">
        <w:rPr>
          <w:lang w:val="sr-Latn-ME"/>
        </w:rPr>
        <w:t xml:space="preserve">orisnik transfernog zajma može biti opština, </w:t>
      </w:r>
      <w:r w:rsidRPr="0066134B">
        <w:rPr>
          <w:lang w:val="sr-Latn-ME"/>
        </w:rPr>
        <w:t xml:space="preserve">ili </w:t>
      </w:r>
      <w:r w:rsidR="00415E46" w:rsidRPr="0066134B">
        <w:rPr>
          <w:lang w:val="sr-Latn-ME"/>
        </w:rPr>
        <w:t>pravno lice ili privredno društvo u većinskom vlasništvu držav</w:t>
      </w:r>
      <w:r w:rsidRPr="0066134B">
        <w:rPr>
          <w:lang w:val="sr-Latn-ME"/>
        </w:rPr>
        <w:t>e.</w:t>
      </w:r>
    </w:p>
    <w:p w14:paraId="14750489" w14:textId="77777777" w:rsidR="00415E46" w:rsidRPr="0066134B" w:rsidRDefault="00415E46" w:rsidP="00A10541">
      <w:pPr>
        <w:rPr>
          <w:lang w:val="sr-Latn-ME"/>
        </w:rPr>
      </w:pPr>
      <w:r w:rsidRPr="0066134B">
        <w:rPr>
          <w:lang w:val="sr-Latn-ME"/>
        </w:rPr>
        <w:lastRenderedPageBreak/>
        <w:t>Ugovore i druge akte o transfern</w:t>
      </w:r>
      <w:r w:rsidR="00F02963" w:rsidRPr="0066134B">
        <w:rPr>
          <w:lang w:val="sr-Latn-ME"/>
        </w:rPr>
        <w:t>om</w:t>
      </w:r>
      <w:r w:rsidRPr="0066134B">
        <w:rPr>
          <w:lang w:val="sr-Latn-ME"/>
        </w:rPr>
        <w:t xml:space="preserve"> zajm</w:t>
      </w:r>
      <w:r w:rsidR="00F02963" w:rsidRPr="0066134B">
        <w:rPr>
          <w:lang w:val="sr-Latn-ME"/>
        </w:rPr>
        <w:t>u</w:t>
      </w:r>
      <w:r w:rsidR="00C34B6E" w:rsidRPr="0066134B">
        <w:rPr>
          <w:lang w:val="sr-Latn-ME"/>
        </w:rPr>
        <w:t xml:space="preserve">, </w:t>
      </w:r>
      <w:r w:rsidRPr="0066134B">
        <w:rPr>
          <w:lang w:val="sr-Latn-ME"/>
        </w:rPr>
        <w:t>potpisuje ministar finansija</w:t>
      </w:r>
      <w:r w:rsidR="00152D6C" w:rsidRPr="0066134B">
        <w:rPr>
          <w:lang w:val="sr-Latn-ME"/>
        </w:rPr>
        <w:t xml:space="preserve"> i resorni ministar</w:t>
      </w:r>
      <w:r w:rsidR="00F02963" w:rsidRPr="0066134B">
        <w:rPr>
          <w:lang w:val="sr-Latn-ME"/>
        </w:rPr>
        <w:t>, uz prethodnu saglasnost Vlade</w:t>
      </w:r>
      <w:r w:rsidRPr="0066134B">
        <w:rPr>
          <w:lang w:val="sr-Latn-ME"/>
        </w:rPr>
        <w:t>.</w:t>
      </w:r>
    </w:p>
    <w:p w14:paraId="683BAF2B" w14:textId="46B43EB3" w:rsidR="00A3770C" w:rsidRPr="0066134B" w:rsidRDefault="00A3770C" w:rsidP="00A10541">
      <w:pPr>
        <w:rPr>
          <w:lang w:val="sr-Latn-ME"/>
        </w:rPr>
      </w:pPr>
      <w:r w:rsidRPr="0066134B">
        <w:rPr>
          <w:lang w:val="sr-Latn-ME"/>
        </w:rPr>
        <w:t xml:space="preserve">Korisnik transfernog zajma dužan je </w:t>
      </w:r>
      <w:r w:rsidR="00FF26D4" w:rsidRPr="0066134B">
        <w:rPr>
          <w:lang w:val="sr-Latn-ME"/>
        </w:rPr>
        <w:t>dostavi Ministarstvu odgovarajuće sreds</w:t>
      </w:r>
      <w:r w:rsidR="003C2153">
        <w:rPr>
          <w:lang w:val="sr-Latn-ME"/>
        </w:rPr>
        <w:t>t</w:t>
      </w:r>
      <w:r w:rsidR="00FF26D4" w:rsidRPr="0066134B">
        <w:rPr>
          <w:lang w:val="sr-Latn-ME"/>
        </w:rPr>
        <w:t>vo obezbijeđenja, u skladu sa ugovorom o transfernom zajmu.</w:t>
      </w:r>
    </w:p>
    <w:p w14:paraId="54BBF5B0" w14:textId="77777777" w:rsidR="00415E46" w:rsidRPr="0066134B" w:rsidRDefault="00415E46" w:rsidP="00415E46">
      <w:pPr>
        <w:pStyle w:val="Heading2"/>
        <w:rPr>
          <w:lang w:val="sr-Latn-ME"/>
        </w:rPr>
      </w:pPr>
      <w:bookmarkStart w:id="223" w:name="_Toc228399679"/>
      <w:r w:rsidRPr="0066134B">
        <w:rPr>
          <w:lang w:val="sr-Latn-ME"/>
        </w:rPr>
        <w:t>Nadzor i praćenje sprovođenja Ugovora o transfern</w:t>
      </w:r>
      <w:r w:rsidR="00FF26D4" w:rsidRPr="0066134B">
        <w:rPr>
          <w:lang w:val="sr-Latn-ME"/>
        </w:rPr>
        <w:t>om</w:t>
      </w:r>
      <w:r w:rsidRPr="0066134B">
        <w:rPr>
          <w:lang w:val="sr-Latn-ME"/>
        </w:rPr>
        <w:t xml:space="preserve"> zajm</w:t>
      </w:r>
      <w:r w:rsidR="009E5D96" w:rsidRPr="0066134B">
        <w:rPr>
          <w:lang w:val="sr-Latn-ME"/>
        </w:rPr>
        <w:t>u</w:t>
      </w:r>
      <w:bookmarkEnd w:id="223"/>
    </w:p>
    <w:p w14:paraId="0AF09BDF" w14:textId="77777777" w:rsidR="000C5EBE" w:rsidRPr="0066134B" w:rsidRDefault="000C5EBE" w:rsidP="00A979C8">
      <w:pPr>
        <w:pStyle w:val="Heading3"/>
        <w:numPr>
          <w:ilvl w:val="2"/>
          <w:numId w:val="20"/>
        </w:numPr>
      </w:pPr>
      <w:bookmarkStart w:id="224" w:name="_Toc228399680"/>
      <w:bookmarkEnd w:id="224"/>
    </w:p>
    <w:p w14:paraId="61E18FA0" w14:textId="77777777" w:rsidR="00415E46" w:rsidRPr="0066134B" w:rsidRDefault="00415E46" w:rsidP="00415E46">
      <w:pPr>
        <w:rPr>
          <w:lang w:val="sr-Latn-ME"/>
        </w:rPr>
      </w:pPr>
      <w:r w:rsidRPr="0066134B">
        <w:rPr>
          <w:lang w:val="sr-Latn-ME"/>
        </w:rPr>
        <w:t>Nadzor nad sprovođenjem ugovora o transfern</w:t>
      </w:r>
      <w:r w:rsidR="00152D6C" w:rsidRPr="0066134B">
        <w:rPr>
          <w:lang w:val="sr-Latn-ME"/>
        </w:rPr>
        <w:t xml:space="preserve">om </w:t>
      </w:r>
      <w:r w:rsidRPr="0066134B">
        <w:rPr>
          <w:lang w:val="sr-Latn-ME"/>
        </w:rPr>
        <w:t>zajm</w:t>
      </w:r>
      <w:r w:rsidR="00152D6C" w:rsidRPr="0066134B">
        <w:rPr>
          <w:lang w:val="sr-Latn-ME"/>
        </w:rPr>
        <w:t>u</w:t>
      </w:r>
      <w:r w:rsidRPr="0066134B">
        <w:rPr>
          <w:lang w:val="sr-Latn-ME"/>
        </w:rPr>
        <w:t xml:space="preserve"> vrši resorno ministarstvo.</w:t>
      </w:r>
    </w:p>
    <w:p w14:paraId="254FE2C4" w14:textId="77777777" w:rsidR="00415E46" w:rsidRPr="0066134B" w:rsidRDefault="00415E46" w:rsidP="00415E46">
      <w:pPr>
        <w:rPr>
          <w:lang w:val="sr-Latn-ME"/>
        </w:rPr>
      </w:pPr>
      <w:r w:rsidRPr="0066134B">
        <w:rPr>
          <w:lang w:val="sr-Latn-ME"/>
        </w:rPr>
        <w:t xml:space="preserve">Korisnici transfernih zajmova </w:t>
      </w:r>
      <w:r w:rsidR="00EA3D56" w:rsidRPr="0066134B">
        <w:rPr>
          <w:lang w:val="sr-Latn-ME"/>
        </w:rPr>
        <w:t xml:space="preserve">resornom ministarstvu i Ministarstvu </w:t>
      </w:r>
      <w:r w:rsidRPr="0066134B">
        <w:rPr>
          <w:lang w:val="sr-Latn-ME"/>
        </w:rPr>
        <w:t xml:space="preserve">dostavljaju </w:t>
      </w:r>
      <w:r w:rsidR="009E5D96" w:rsidRPr="0066134B">
        <w:rPr>
          <w:lang w:val="sr-Latn-ME"/>
        </w:rPr>
        <w:t>mjesečno, do 15. dana u mjesecu za prethodni mjesec,</w:t>
      </w:r>
      <w:r w:rsidR="00152D6C" w:rsidRPr="0066134B">
        <w:rPr>
          <w:lang w:val="sr-Latn-ME"/>
        </w:rPr>
        <w:t xml:space="preserve"> </w:t>
      </w:r>
      <w:r w:rsidRPr="0066134B">
        <w:rPr>
          <w:lang w:val="sr-Latn-ME"/>
        </w:rPr>
        <w:t>informacije o angažovanim i otplaćenim sredstvima po osnovu odobrenog transfernog zajma.</w:t>
      </w:r>
    </w:p>
    <w:p w14:paraId="04BB336D" w14:textId="77777777" w:rsidR="00415E46" w:rsidRPr="0066134B" w:rsidRDefault="00415E46" w:rsidP="00415E46">
      <w:pPr>
        <w:rPr>
          <w:lang w:val="sr-Latn-ME"/>
        </w:rPr>
      </w:pPr>
      <w:r w:rsidRPr="0066134B">
        <w:rPr>
          <w:lang w:val="sr-Latn-ME"/>
        </w:rPr>
        <w:t xml:space="preserve">Ministarstvo i resorno ministarstvo mogu, prema potrebi, od korisnika transfernog zajma tražiti dodatne informacije o načinu korišćenja transfernog zajma. </w:t>
      </w:r>
    </w:p>
    <w:p w14:paraId="1CB0953F" w14:textId="77777777" w:rsidR="00415E46" w:rsidRPr="0066134B" w:rsidRDefault="00415E46" w:rsidP="00415E46">
      <w:pPr>
        <w:rPr>
          <w:lang w:val="sr-Latn-ME"/>
        </w:rPr>
      </w:pPr>
      <w:r w:rsidRPr="0066134B">
        <w:rPr>
          <w:lang w:val="sr-Latn-ME"/>
        </w:rPr>
        <w:t>Korisnik transfernog zajma odgovoran je za namjensko korišćenje sredstava</w:t>
      </w:r>
      <w:r w:rsidR="00580C1A" w:rsidRPr="0066134B">
        <w:rPr>
          <w:lang w:val="sr-Latn-ME"/>
        </w:rPr>
        <w:t xml:space="preserve">, uredno i redovno izvršavanje obaveza </w:t>
      </w:r>
      <w:r w:rsidRPr="0066134B">
        <w:rPr>
          <w:lang w:val="sr-Latn-ME"/>
        </w:rPr>
        <w:t xml:space="preserve">po osnovu </w:t>
      </w:r>
      <w:r w:rsidR="00580C1A" w:rsidRPr="0066134B">
        <w:rPr>
          <w:lang w:val="sr-Latn-ME"/>
        </w:rPr>
        <w:t>u</w:t>
      </w:r>
      <w:r w:rsidRPr="0066134B">
        <w:rPr>
          <w:lang w:val="sr-Latn-ME"/>
        </w:rPr>
        <w:t>govora o transfern</w:t>
      </w:r>
      <w:r w:rsidR="00580C1A" w:rsidRPr="0066134B">
        <w:rPr>
          <w:lang w:val="sr-Latn-ME"/>
        </w:rPr>
        <w:t>om</w:t>
      </w:r>
      <w:r w:rsidRPr="0066134B">
        <w:rPr>
          <w:lang w:val="sr-Latn-ME"/>
        </w:rPr>
        <w:t xml:space="preserve"> zajm</w:t>
      </w:r>
      <w:r w:rsidR="00580C1A" w:rsidRPr="0066134B">
        <w:rPr>
          <w:lang w:val="sr-Latn-ME"/>
        </w:rPr>
        <w:t>u</w:t>
      </w:r>
      <w:r w:rsidRPr="0066134B">
        <w:rPr>
          <w:lang w:val="sr-Latn-ME"/>
        </w:rPr>
        <w:t>.</w:t>
      </w:r>
    </w:p>
    <w:p w14:paraId="3D5A51A7" w14:textId="77777777" w:rsidR="00415E46" w:rsidRPr="0066134B" w:rsidRDefault="00415E46" w:rsidP="00415E46">
      <w:pPr>
        <w:rPr>
          <w:lang w:val="sr-Latn-ME"/>
        </w:rPr>
      </w:pPr>
      <w:r w:rsidRPr="0066134B">
        <w:rPr>
          <w:lang w:val="sr-Latn-ME"/>
        </w:rPr>
        <w:t>Ministarstvo vodi evidenciju i prati izmirivanje obaveza po osnovu transfernih zajmova.</w:t>
      </w:r>
    </w:p>
    <w:p w14:paraId="01BAB5C2" w14:textId="69F758C4" w:rsidR="00A70A18" w:rsidRPr="00A70A18" w:rsidRDefault="00415E46" w:rsidP="00A70A18">
      <w:r w:rsidRPr="0066134B">
        <w:t xml:space="preserve">Ministarstvo </w:t>
      </w:r>
      <w:r w:rsidR="005E0824" w:rsidRPr="0066134B">
        <w:t xml:space="preserve">može, u skladu sa </w:t>
      </w:r>
      <w:r w:rsidR="00C34B6E" w:rsidRPr="0066134B">
        <w:t>ugovorom o transfernom zajmu</w:t>
      </w:r>
      <w:r w:rsidR="005E0824" w:rsidRPr="0066134B">
        <w:t xml:space="preserve">, da preduzme aktivnosti u cilju </w:t>
      </w:r>
      <w:r w:rsidRPr="0066134B">
        <w:t>naplat</w:t>
      </w:r>
      <w:r w:rsidR="005E0824" w:rsidRPr="0066134B">
        <w:t>e</w:t>
      </w:r>
      <w:r w:rsidRPr="0066134B">
        <w:t xml:space="preserve"> dospijelih a neizmirenih obaveza od strane korisnika transfernog zajma.</w:t>
      </w:r>
    </w:p>
    <w:p w14:paraId="009B77AA" w14:textId="77777777" w:rsidR="00FD2FD2" w:rsidRPr="0066134B" w:rsidRDefault="00AF30F8">
      <w:pPr>
        <w:pStyle w:val="Heading2"/>
        <w:rPr>
          <w:lang w:val="sr-Latn-ME"/>
        </w:rPr>
      </w:pPr>
      <w:bookmarkStart w:id="225" w:name="_Toc228399681"/>
      <w:r w:rsidRPr="0066134B">
        <w:rPr>
          <w:lang w:val="sr-Latn-ME"/>
        </w:rPr>
        <w:t>Državne garancije</w:t>
      </w:r>
      <w:bookmarkEnd w:id="225"/>
    </w:p>
    <w:p w14:paraId="2F8AFEA8" w14:textId="77777777" w:rsidR="000C5EBE" w:rsidRPr="0066134B" w:rsidRDefault="000C5EBE" w:rsidP="00A979C8">
      <w:pPr>
        <w:pStyle w:val="Heading3"/>
        <w:numPr>
          <w:ilvl w:val="2"/>
          <w:numId w:val="20"/>
        </w:numPr>
      </w:pPr>
      <w:bookmarkStart w:id="226" w:name="_Toc228399682"/>
      <w:bookmarkEnd w:id="226"/>
    </w:p>
    <w:p w14:paraId="2A2F12C2" w14:textId="15A6406D" w:rsidR="00AF30F8" w:rsidRPr="0066134B" w:rsidRDefault="00AF30F8" w:rsidP="004425E4">
      <w:pPr>
        <w:rPr>
          <w:lang w:val="sr-Latn-ME"/>
        </w:rPr>
      </w:pPr>
      <w:r w:rsidRPr="0066134B">
        <w:rPr>
          <w:lang w:val="sr-Latn-ME"/>
        </w:rPr>
        <w:t xml:space="preserve">Ukupan iznos </w:t>
      </w:r>
      <w:r w:rsidR="002F7503" w:rsidRPr="0066134B">
        <w:rPr>
          <w:lang w:val="sr-Latn-ME"/>
        </w:rPr>
        <w:t>državn</w:t>
      </w:r>
      <w:r w:rsidR="00271443" w:rsidRPr="0066134B">
        <w:rPr>
          <w:lang w:val="sr-Latn-ME"/>
        </w:rPr>
        <w:t>ih</w:t>
      </w:r>
      <w:r w:rsidR="002F7503" w:rsidRPr="0066134B">
        <w:rPr>
          <w:lang w:val="sr-Latn-ME"/>
        </w:rPr>
        <w:t xml:space="preserve"> </w:t>
      </w:r>
      <w:r w:rsidRPr="0066134B">
        <w:rPr>
          <w:lang w:val="sr-Latn-ME"/>
        </w:rPr>
        <w:t>garancija koje daje država utvrđuje se zakonom o budžetu države.</w:t>
      </w:r>
    </w:p>
    <w:p w14:paraId="6AEF7484" w14:textId="77777777" w:rsidR="00415E46" w:rsidRPr="0066134B" w:rsidRDefault="00415E46" w:rsidP="004425E4">
      <w:pPr>
        <w:rPr>
          <w:lang w:val="sr-Latn-ME"/>
        </w:rPr>
      </w:pPr>
      <w:r w:rsidRPr="0066134B">
        <w:rPr>
          <w:lang w:val="sr-Latn-ME"/>
        </w:rPr>
        <w:t xml:space="preserve">Ukupan iznos </w:t>
      </w:r>
      <w:r w:rsidR="0033003E" w:rsidRPr="0066134B">
        <w:rPr>
          <w:lang w:val="sr-Latn-ME"/>
        </w:rPr>
        <w:t xml:space="preserve">izdatih </w:t>
      </w:r>
      <w:r w:rsidR="002F7503" w:rsidRPr="0066134B">
        <w:rPr>
          <w:lang w:val="sr-Latn-ME"/>
        </w:rPr>
        <w:t>državn</w:t>
      </w:r>
      <w:r w:rsidR="0033003E" w:rsidRPr="0066134B">
        <w:rPr>
          <w:lang w:val="sr-Latn-ME"/>
        </w:rPr>
        <w:t>ih</w:t>
      </w:r>
      <w:r w:rsidR="002F7503" w:rsidRPr="0066134B">
        <w:rPr>
          <w:lang w:val="sr-Latn-ME"/>
        </w:rPr>
        <w:t xml:space="preserve"> </w:t>
      </w:r>
      <w:r w:rsidRPr="0066134B">
        <w:rPr>
          <w:lang w:val="sr-Latn-ME"/>
        </w:rPr>
        <w:t>garancija ne smije da pređe 15% BDP-a.</w:t>
      </w:r>
    </w:p>
    <w:p w14:paraId="7F55D633" w14:textId="77777777" w:rsidR="00AF30F8" w:rsidRPr="0066134B" w:rsidRDefault="00AF30F8" w:rsidP="004425E4">
      <w:pPr>
        <w:rPr>
          <w:lang w:val="sr-Latn-ME"/>
        </w:rPr>
      </w:pPr>
      <w:r w:rsidRPr="0066134B">
        <w:rPr>
          <w:lang w:val="sr-Latn-ME"/>
        </w:rPr>
        <w:t>Državne garancije se mogu dati samo za finansiranje kapitalnih projekata.</w:t>
      </w:r>
    </w:p>
    <w:p w14:paraId="1B07523F" w14:textId="4412C909" w:rsidR="00A10541" w:rsidRPr="0066134B" w:rsidRDefault="00B54A24" w:rsidP="004425E4">
      <w:pPr>
        <w:rPr>
          <w:lang w:val="sr-Latn-ME"/>
        </w:rPr>
      </w:pPr>
      <w:r w:rsidRPr="0066134B">
        <w:rPr>
          <w:lang w:val="sr-Latn-ME"/>
        </w:rPr>
        <w:t>K</w:t>
      </w:r>
      <w:r w:rsidR="00A10541" w:rsidRPr="0066134B">
        <w:rPr>
          <w:lang w:val="sr-Latn-ME"/>
        </w:rPr>
        <w:t xml:space="preserve">orisnik državne garancije može biti opština ili pravno lice </w:t>
      </w:r>
      <w:r w:rsidR="00271443" w:rsidRPr="0066134B">
        <w:rPr>
          <w:lang w:val="sr-Latn-ME"/>
        </w:rPr>
        <w:t xml:space="preserve">ili privredno društvo </w:t>
      </w:r>
      <w:r w:rsidR="00A10541" w:rsidRPr="0066134B">
        <w:rPr>
          <w:lang w:val="sr-Latn-ME"/>
        </w:rPr>
        <w:t>u većinskom vlasništvu države, za čije zaduživanje se izdaje državna garancija u skladu sa odlukom Vlade.</w:t>
      </w:r>
    </w:p>
    <w:p w14:paraId="02EB0E23" w14:textId="77777777" w:rsidR="00601E3F" w:rsidRPr="0066134B" w:rsidRDefault="00601E3F" w:rsidP="00601E3F">
      <w:pPr>
        <w:rPr>
          <w:lang w:val="sr-Latn-ME"/>
        </w:rPr>
      </w:pPr>
      <w:r w:rsidRPr="0066134B">
        <w:rPr>
          <w:lang w:val="sr-Latn-ME"/>
        </w:rPr>
        <w:t>Postupak za podnošenje zahtjeva</w:t>
      </w:r>
      <w:r w:rsidR="00573F31" w:rsidRPr="0066134B">
        <w:rPr>
          <w:lang w:val="sr-Latn-ME"/>
        </w:rPr>
        <w:t xml:space="preserve"> </w:t>
      </w:r>
      <w:r w:rsidRPr="0066134B">
        <w:rPr>
          <w:lang w:val="sr-Latn-ME"/>
        </w:rPr>
        <w:t xml:space="preserve">i uslovi </w:t>
      </w:r>
      <w:r w:rsidR="00573F31" w:rsidRPr="0066134B">
        <w:rPr>
          <w:lang w:val="sr-Latn-ME"/>
        </w:rPr>
        <w:t xml:space="preserve">za izdavanje garancije </w:t>
      </w:r>
      <w:r w:rsidRPr="0066134B">
        <w:rPr>
          <w:lang w:val="sr-Latn-ME"/>
        </w:rPr>
        <w:t>uređuju se propisom Ministarstva.</w:t>
      </w:r>
    </w:p>
    <w:p w14:paraId="5F46BE89" w14:textId="77777777" w:rsidR="00FF26D4" w:rsidRPr="0066134B" w:rsidRDefault="00D051F2" w:rsidP="00D051F2">
      <w:pPr>
        <w:pStyle w:val="Heading2"/>
        <w:rPr>
          <w:rFonts w:eastAsia="Times New Roman"/>
          <w:lang w:val="sr-Latn-ME"/>
        </w:rPr>
      </w:pPr>
      <w:bookmarkStart w:id="227" w:name="_Toc228399683"/>
      <w:r w:rsidRPr="0066134B">
        <w:rPr>
          <w:rFonts w:eastAsia="Times New Roman"/>
          <w:lang w:val="sr-Latn-ME"/>
        </w:rPr>
        <w:t>Potupak izdavanja državne garancije</w:t>
      </w:r>
      <w:bookmarkEnd w:id="227"/>
    </w:p>
    <w:p w14:paraId="025835CC" w14:textId="77777777" w:rsidR="000C5EBE" w:rsidRPr="0066134B" w:rsidRDefault="000C5EBE" w:rsidP="00A979C8">
      <w:pPr>
        <w:pStyle w:val="Heading3"/>
        <w:numPr>
          <w:ilvl w:val="2"/>
          <w:numId w:val="20"/>
        </w:numPr>
      </w:pPr>
      <w:bookmarkStart w:id="228" w:name="_Toc228399684"/>
      <w:bookmarkEnd w:id="228"/>
    </w:p>
    <w:p w14:paraId="37FF8060" w14:textId="77777777" w:rsidR="00573F31" w:rsidRPr="0066134B" w:rsidRDefault="00573F31" w:rsidP="00573F31">
      <w:pPr>
        <w:rPr>
          <w:lang w:val="sr-Latn-ME"/>
        </w:rPr>
      </w:pPr>
      <w:r w:rsidRPr="0066134B">
        <w:rPr>
          <w:lang w:val="sr-Latn-ME"/>
        </w:rPr>
        <w:t xml:space="preserve">Osnove za pregovore za izdavanje državne garancije utvrđuje Vlada, na predlog Ministarstva, a na inicijativu i uz prethodnu saglanost resornog ministarstva. </w:t>
      </w:r>
    </w:p>
    <w:p w14:paraId="5FECB9DD" w14:textId="77777777" w:rsidR="00A10541" w:rsidRPr="0066134B" w:rsidRDefault="00A10541" w:rsidP="00A10541">
      <w:pPr>
        <w:rPr>
          <w:lang w:val="sr-Latn-ME"/>
        </w:rPr>
      </w:pPr>
      <w:r w:rsidRPr="0066134B">
        <w:rPr>
          <w:lang w:val="sr-Latn-ME"/>
        </w:rPr>
        <w:t xml:space="preserve">Ministarstvo dostavlja izvještaj o rezultatima pregovora </w:t>
      </w:r>
      <w:r w:rsidR="00A37B1B" w:rsidRPr="0066134B">
        <w:rPr>
          <w:lang w:val="sr-Latn-ME"/>
        </w:rPr>
        <w:t xml:space="preserve">iz stava 1 ovog člana </w:t>
      </w:r>
      <w:r w:rsidRPr="0066134B">
        <w:rPr>
          <w:lang w:val="sr-Latn-ME"/>
        </w:rPr>
        <w:t xml:space="preserve">sa predlogom ugovora o kreditu i ugovora o </w:t>
      </w:r>
      <w:r w:rsidR="00192CE7" w:rsidRPr="0066134B">
        <w:rPr>
          <w:lang w:val="sr-Latn-ME"/>
        </w:rPr>
        <w:t>državno</w:t>
      </w:r>
      <w:r w:rsidR="00573F31" w:rsidRPr="0066134B">
        <w:rPr>
          <w:lang w:val="sr-Latn-ME"/>
        </w:rPr>
        <w:t>j</w:t>
      </w:r>
      <w:r w:rsidR="00192CE7" w:rsidRPr="0066134B">
        <w:rPr>
          <w:lang w:val="sr-Latn-ME"/>
        </w:rPr>
        <w:t xml:space="preserve"> </w:t>
      </w:r>
      <w:r w:rsidRPr="0066134B">
        <w:rPr>
          <w:lang w:val="sr-Latn-ME"/>
        </w:rPr>
        <w:t>garanciji, Vladi na</w:t>
      </w:r>
      <w:r w:rsidR="00A70317" w:rsidRPr="0066134B">
        <w:rPr>
          <w:lang w:val="sr-Latn-ME"/>
        </w:rPr>
        <w:t xml:space="preserve"> </w:t>
      </w:r>
      <w:r w:rsidRPr="0066134B">
        <w:rPr>
          <w:lang w:val="sr-Latn-ME"/>
        </w:rPr>
        <w:t>odlučivanje.</w:t>
      </w:r>
    </w:p>
    <w:p w14:paraId="17A34F12" w14:textId="77777777" w:rsidR="00A10541" w:rsidRPr="0066134B" w:rsidRDefault="00A10541" w:rsidP="00A10541">
      <w:pPr>
        <w:rPr>
          <w:lang w:val="sr-Latn-ME"/>
        </w:rPr>
      </w:pPr>
      <w:r w:rsidRPr="0066134B">
        <w:rPr>
          <w:lang w:val="sr-Latn-ME"/>
        </w:rPr>
        <w:t xml:space="preserve">Ugovore i druge akte o </w:t>
      </w:r>
      <w:r w:rsidR="00192CE7" w:rsidRPr="0066134B">
        <w:rPr>
          <w:lang w:val="sr-Latn-ME"/>
        </w:rPr>
        <w:t xml:space="preserve">državnoj </w:t>
      </w:r>
      <w:r w:rsidRPr="0066134B">
        <w:rPr>
          <w:lang w:val="sr-Latn-ME"/>
        </w:rPr>
        <w:t>garancij</w:t>
      </w:r>
      <w:r w:rsidR="00192CE7" w:rsidRPr="0066134B">
        <w:rPr>
          <w:lang w:val="sr-Latn-ME"/>
        </w:rPr>
        <w:t>i</w:t>
      </w:r>
      <w:r w:rsidRPr="0066134B">
        <w:rPr>
          <w:lang w:val="sr-Latn-ME"/>
        </w:rPr>
        <w:t xml:space="preserve"> potpisuje ministar finansija</w:t>
      </w:r>
      <w:r w:rsidR="00816940" w:rsidRPr="0066134B">
        <w:rPr>
          <w:lang w:val="sr-Latn-ME"/>
        </w:rPr>
        <w:t>, uz prethodnu saglasnost Vlade</w:t>
      </w:r>
      <w:r w:rsidRPr="0066134B">
        <w:rPr>
          <w:lang w:val="sr-Latn-ME"/>
        </w:rPr>
        <w:t>.</w:t>
      </w:r>
    </w:p>
    <w:p w14:paraId="4ABCFB78" w14:textId="77777777" w:rsidR="00FF26D4" w:rsidRPr="0066134B" w:rsidRDefault="00D051F2" w:rsidP="00D051F2">
      <w:pPr>
        <w:pStyle w:val="Heading2"/>
        <w:rPr>
          <w:lang w:val="sr-Latn-ME"/>
        </w:rPr>
      </w:pPr>
      <w:bookmarkStart w:id="229" w:name="_Član_53b"/>
      <w:bookmarkStart w:id="230" w:name="_Regresno_pravo"/>
      <w:bookmarkStart w:id="231" w:name="_Toc228399685"/>
      <w:bookmarkEnd w:id="229"/>
      <w:bookmarkEnd w:id="230"/>
      <w:r w:rsidRPr="0066134B">
        <w:rPr>
          <w:lang w:val="sr-Latn-ME"/>
        </w:rPr>
        <w:lastRenderedPageBreak/>
        <w:t>Regresno pravo</w:t>
      </w:r>
      <w:bookmarkEnd w:id="231"/>
    </w:p>
    <w:p w14:paraId="0D148085" w14:textId="77777777" w:rsidR="000C5EBE" w:rsidRPr="0066134B" w:rsidRDefault="000C5EBE" w:rsidP="00A979C8">
      <w:pPr>
        <w:pStyle w:val="Heading3"/>
        <w:numPr>
          <w:ilvl w:val="2"/>
          <w:numId w:val="20"/>
        </w:numPr>
      </w:pPr>
      <w:bookmarkStart w:id="232" w:name="_Toc228399686"/>
      <w:bookmarkEnd w:id="232"/>
    </w:p>
    <w:p w14:paraId="0256DFB9" w14:textId="77777777" w:rsidR="009A467F" w:rsidRPr="0066134B" w:rsidRDefault="009A467F" w:rsidP="009A467F">
      <w:pPr>
        <w:rPr>
          <w:lang w:val="sr-Latn-ME"/>
        </w:rPr>
      </w:pPr>
      <w:r w:rsidRPr="0066134B">
        <w:rPr>
          <w:lang w:val="sr-Latn-ME"/>
        </w:rPr>
        <w:t xml:space="preserve">Resorno ministarstvo i Ministarstvo </w:t>
      </w:r>
      <w:r w:rsidR="00CF1C53" w:rsidRPr="0066134B">
        <w:rPr>
          <w:lang w:val="sr-Latn-ME"/>
        </w:rPr>
        <w:t xml:space="preserve">sa korisnikom </w:t>
      </w:r>
      <w:r w:rsidR="00B54A24" w:rsidRPr="0066134B">
        <w:rPr>
          <w:lang w:val="sr-Latn-ME"/>
        </w:rPr>
        <w:t xml:space="preserve">zaključuju ugovor </w:t>
      </w:r>
      <w:r w:rsidR="00CF1C53" w:rsidRPr="0066134B">
        <w:rPr>
          <w:lang w:val="sr-Latn-ME"/>
        </w:rPr>
        <w:t xml:space="preserve">o regulisanju prava i obaveza po osnovu </w:t>
      </w:r>
      <w:r w:rsidR="00573F31" w:rsidRPr="0066134B">
        <w:rPr>
          <w:lang w:val="sr-Latn-ME"/>
        </w:rPr>
        <w:t xml:space="preserve">izdate </w:t>
      </w:r>
      <w:r w:rsidR="00CF1C53" w:rsidRPr="0066134B">
        <w:rPr>
          <w:lang w:val="sr-Latn-ME"/>
        </w:rPr>
        <w:t>državne garancije</w:t>
      </w:r>
      <w:r w:rsidR="00C34B6E" w:rsidRPr="0066134B">
        <w:rPr>
          <w:lang w:val="sr-Latn-ME"/>
        </w:rPr>
        <w:t>, koji sadrži odgovarajuća sredstva obezbijeđenja</w:t>
      </w:r>
      <w:r w:rsidRPr="0066134B">
        <w:rPr>
          <w:lang w:val="sr-Latn-ME"/>
        </w:rPr>
        <w:t>.</w:t>
      </w:r>
    </w:p>
    <w:p w14:paraId="59D17407" w14:textId="77777777" w:rsidR="009A467F" w:rsidRPr="0066134B" w:rsidRDefault="009A467F" w:rsidP="009A467F">
      <w:pPr>
        <w:rPr>
          <w:lang w:val="sr-Latn-ME"/>
        </w:rPr>
      </w:pPr>
      <w:r w:rsidRPr="0066134B">
        <w:rPr>
          <w:lang w:val="sr-Latn-ME"/>
        </w:rPr>
        <w:t xml:space="preserve">Država će </w:t>
      </w:r>
      <w:r w:rsidR="00CF1C53" w:rsidRPr="0066134B">
        <w:rPr>
          <w:lang w:val="sr-Latn-ME"/>
        </w:rPr>
        <w:t>u</w:t>
      </w:r>
      <w:r w:rsidRPr="0066134B">
        <w:rPr>
          <w:lang w:val="sr-Latn-ME"/>
        </w:rPr>
        <w:t>govorom iz stava 1 ovog člana steći regresno p</w:t>
      </w:r>
      <w:r w:rsidR="00B54A24" w:rsidRPr="0066134B">
        <w:rPr>
          <w:lang w:val="sr-Latn-ME"/>
        </w:rPr>
        <w:t>ra</w:t>
      </w:r>
      <w:r w:rsidRPr="0066134B">
        <w:rPr>
          <w:lang w:val="sr-Latn-ME"/>
        </w:rPr>
        <w:t>vo na iznos izvršenog plaćanja u vezi sa obavezama iz Ugovora o kreditu sa državnom garancijom.</w:t>
      </w:r>
    </w:p>
    <w:p w14:paraId="535D16BF" w14:textId="77777777" w:rsidR="00FF26D4" w:rsidRPr="0066134B" w:rsidRDefault="00FF26D4" w:rsidP="00FF26D4">
      <w:pPr>
        <w:pStyle w:val="Heading2"/>
        <w:rPr>
          <w:lang w:val="sr-Latn-ME"/>
        </w:rPr>
      </w:pPr>
      <w:bookmarkStart w:id="233" w:name="_Toc228399687"/>
      <w:r w:rsidRPr="0066134B">
        <w:rPr>
          <w:lang w:val="sr-Latn-ME"/>
        </w:rPr>
        <w:t>Izvršenje obaveza po osnovu izdate državne garancije</w:t>
      </w:r>
      <w:bookmarkEnd w:id="233"/>
    </w:p>
    <w:p w14:paraId="669324A4" w14:textId="77777777" w:rsidR="000C5EBE" w:rsidRPr="0066134B" w:rsidRDefault="000C5EBE" w:rsidP="00A979C8">
      <w:pPr>
        <w:pStyle w:val="Heading3"/>
        <w:numPr>
          <w:ilvl w:val="2"/>
          <w:numId w:val="20"/>
        </w:numPr>
      </w:pPr>
      <w:bookmarkStart w:id="234" w:name="_Toc228399688"/>
      <w:bookmarkEnd w:id="234"/>
    </w:p>
    <w:p w14:paraId="3A7EC614" w14:textId="77777777" w:rsidR="00FF26D4" w:rsidRPr="0066134B" w:rsidRDefault="00FF26D4" w:rsidP="00FF26D4">
      <w:pPr>
        <w:rPr>
          <w:lang w:val="sr-Latn-ME"/>
        </w:rPr>
      </w:pPr>
      <w:r w:rsidRPr="0066134B">
        <w:rPr>
          <w:lang w:val="sr-Latn-ME"/>
        </w:rPr>
        <w:t>Korisnik državne garancije obavezan je da uredno i redovno izvršava sve obaveze po osnovu kredita sa državnom garancijom.</w:t>
      </w:r>
    </w:p>
    <w:p w14:paraId="2C81AD68" w14:textId="77777777" w:rsidR="00FF26D4" w:rsidRPr="0066134B" w:rsidRDefault="00FF26D4" w:rsidP="00FF26D4">
      <w:pPr>
        <w:rPr>
          <w:lang w:val="sr-Latn-ME"/>
        </w:rPr>
      </w:pPr>
      <w:r w:rsidRPr="0066134B">
        <w:rPr>
          <w:lang w:val="sr-Latn-ME"/>
        </w:rPr>
        <w:t>Plaćanje obaveza države po osnovu izdate državne garancije, uz prethodnu saglasnost Vlade, izvršava Ministarstvo, na zahtjev kreditora, kada korisnik državne garancije ne izvršava obaveze u skladu sa uslovima iz ugovora o kreditu sa državnom garancijom.</w:t>
      </w:r>
    </w:p>
    <w:p w14:paraId="05E634D8" w14:textId="77777777" w:rsidR="00FF26D4" w:rsidRPr="0066134B" w:rsidRDefault="00FF26D4" w:rsidP="00FF26D4">
      <w:pPr>
        <w:rPr>
          <w:lang w:val="sr-Latn-ME"/>
        </w:rPr>
      </w:pPr>
      <w:r w:rsidRPr="0066134B">
        <w:rPr>
          <w:lang w:val="sr-Latn-ME"/>
        </w:rPr>
        <w:t>Korisnik državne garancije dužan je izvršiti povrat svakog iznosa koji je Država platila po osnovu državne garancije u skladu sa stavom 2 ovog člana.</w:t>
      </w:r>
    </w:p>
    <w:p w14:paraId="6B85EF93" w14:textId="6045EDB0" w:rsidR="00FF26D4" w:rsidRPr="0066134B" w:rsidRDefault="00FF26D4" w:rsidP="009A467F">
      <w:pPr>
        <w:rPr>
          <w:lang w:val="sr-Latn-ME"/>
        </w:rPr>
      </w:pPr>
      <w:r w:rsidRPr="0066134B">
        <w:rPr>
          <w:lang w:val="sr-Latn-ME"/>
        </w:rPr>
        <w:t xml:space="preserve">Ministarstvo može, u skladu sa ugovorom iz stava 1 </w:t>
      </w:r>
      <w:hyperlink w:anchor="_Regresno_pravo" w:history="1">
        <w:r w:rsidRPr="0066134B">
          <w:rPr>
            <w:rStyle w:val="Hyperlink"/>
            <w:lang w:val="sr-Latn-ME"/>
          </w:rPr>
          <w:t xml:space="preserve">člana </w:t>
        </w:r>
        <w:r w:rsidR="002F71A3">
          <w:rPr>
            <w:rStyle w:val="Hyperlink"/>
            <w:lang w:val="sr-Latn-ME"/>
          </w:rPr>
          <w:t>6</w:t>
        </w:r>
        <w:r w:rsidR="00203A81">
          <w:rPr>
            <w:rStyle w:val="Hyperlink"/>
            <w:lang w:val="sr-Latn-ME"/>
          </w:rPr>
          <w:t>6</w:t>
        </w:r>
      </w:hyperlink>
      <w:r w:rsidRPr="0066134B">
        <w:rPr>
          <w:lang w:val="sr-Latn-ME"/>
        </w:rPr>
        <w:t xml:space="preserve"> ovog zakona, da preduzme aktivnosti u cilju povraćaja glavnice, kamate i ostalih troškova koji nastanu zbog neizvršenja, odnosno neblagovremenog izvršenja obaveza od strane korisnika garancije, do visine iznosa izmirene obaveze, i da od korisnika državne garancije naplati obračunatu zakonsku zateznu kamatu.</w:t>
      </w:r>
    </w:p>
    <w:p w14:paraId="0C44C195" w14:textId="77777777" w:rsidR="009A467F" w:rsidRPr="0066134B" w:rsidRDefault="009A467F" w:rsidP="009A467F">
      <w:pPr>
        <w:pStyle w:val="Heading2"/>
        <w:rPr>
          <w:lang w:val="sr-Latn-ME"/>
        </w:rPr>
      </w:pPr>
      <w:bookmarkStart w:id="235" w:name="_Toc228399689"/>
      <w:r w:rsidRPr="0066134B">
        <w:rPr>
          <w:lang w:val="sr-Latn-ME"/>
        </w:rPr>
        <w:t>Nadzor i praćenje sprovođenja Ugovora o kreditu sa državnom garancijom</w:t>
      </w:r>
      <w:bookmarkEnd w:id="235"/>
    </w:p>
    <w:p w14:paraId="35F18C80" w14:textId="77777777" w:rsidR="000C5EBE" w:rsidRPr="0066134B" w:rsidRDefault="000C5EBE" w:rsidP="00A979C8">
      <w:pPr>
        <w:pStyle w:val="Heading3"/>
        <w:numPr>
          <w:ilvl w:val="2"/>
          <w:numId w:val="20"/>
        </w:numPr>
      </w:pPr>
      <w:bookmarkStart w:id="236" w:name="_Toc228399690"/>
      <w:bookmarkEnd w:id="236"/>
    </w:p>
    <w:p w14:paraId="0E1257F7" w14:textId="77777777" w:rsidR="009A467F" w:rsidRPr="0066134B" w:rsidRDefault="009A467F" w:rsidP="009A467F">
      <w:pPr>
        <w:rPr>
          <w:lang w:val="sr-Latn-ME"/>
        </w:rPr>
      </w:pPr>
      <w:r w:rsidRPr="0066134B">
        <w:rPr>
          <w:lang w:val="sr-Latn-ME"/>
        </w:rPr>
        <w:t>Nadzor nad sprovođenjem ugovora o kreditu sa državnom garancijom vrši resorno ministarstvo.</w:t>
      </w:r>
    </w:p>
    <w:p w14:paraId="70C55ECB" w14:textId="77777777" w:rsidR="009A467F" w:rsidRPr="0066134B" w:rsidRDefault="009A467F" w:rsidP="009A467F">
      <w:pPr>
        <w:rPr>
          <w:lang w:val="sr-Latn-ME"/>
        </w:rPr>
      </w:pPr>
      <w:r w:rsidRPr="0066134B">
        <w:rPr>
          <w:lang w:val="sr-Latn-ME"/>
        </w:rPr>
        <w:t xml:space="preserve">Korisnici </w:t>
      </w:r>
      <w:r w:rsidR="0021025A" w:rsidRPr="0066134B">
        <w:rPr>
          <w:lang w:val="sr-Latn-ME"/>
        </w:rPr>
        <w:t>državne garancije</w:t>
      </w:r>
      <w:r w:rsidRPr="0066134B">
        <w:rPr>
          <w:lang w:val="sr-Latn-ME"/>
        </w:rPr>
        <w:t xml:space="preserve"> dostavljaju mjesečno </w:t>
      </w:r>
      <w:r w:rsidR="007B45C8" w:rsidRPr="0066134B">
        <w:rPr>
          <w:lang w:val="sr-Latn-ME"/>
        </w:rPr>
        <w:t xml:space="preserve">Ministarstvu i </w:t>
      </w:r>
      <w:r w:rsidRPr="0066134B">
        <w:rPr>
          <w:lang w:val="sr-Latn-ME"/>
        </w:rPr>
        <w:t>resornom ministarstvu informacije o angažovanim i otplaćenim sredstvima po osnovu odobrenog kredita sa državnom garancijom.</w:t>
      </w:r>
    </w:p>
    <w:p w14:paraId="5ED27733" w14:textId="77777777" w:rsidR="009A467F" w:rsidRPr="0066134B" w:rsidRDefault="009A467F" w:rsidP="009A467F">
      <w:pPr>
        <w:rPr>
          <w:lang w:val="sr-Latn-ME"/>
        </w:rPr>
      </w:pPr>
      <w:r w:rsidRPr="0066134B">
        <w:rPr>
          <w:lang w:val="sr-Latn-ME"/>
        </w:rPr>
        <w:t>Ministarstvo i resorno ministarstvo mogu, prema potrebi, od korisnika državn</w:t>
      </w:r>
      <w:r w:rsidR="004222C6" w:rsidRPr="0066134B">
        <w:rPr>
          <w:lang w:val="sr-Latn-ME"/>
        </w:rPr>
        <w:t>e</w:t>
      </w:r>
      <w:r w:rsidRPr="0066134B">
        <w:rPr>
          <w:lang w:val="sr-Latn-ME"/>
        </w:rPr>
        <w:t xml:space="preserve"> garancij</w:t>
      </w:r>
      <w:r w:rsidR="004222C6" w:rsidRPr="0066134B">
        <w:rPr>
          <w:lang w:val="sr-Latn-ME"/>
        </w:rPr>
        <w:t>e</w:t>
      </w:r>
      <w:r w:rsidRPr="0066134B">
        <w:rPr>
          <w:lang w:val="sr-Latn-ME"/>
        </w:rPr>
        <w:t xml:space="preserve"> tražiti dodatne informacije o načinu korišćenja kredita sa državnom garancijom. </w:t>
      </w:r>
    </w:p>
    <w:p w14:paraId="4B33B745" w14:textId="77777777" w:rsidR="009A467F" w:rsidRPr="0066134B" w:rsidRDefault="009A467F" w:rsidP="009A467F">
      <w:pPr>
        <w:rPr>
          <w:lang w:val="sr-Latn-ME"/>
        </w:rPr>
      </w:pPr>
      <w:r w:rsidRPr="0066134B">
        <w:rPr>
          <w:lang w:val="sr-Latn-ME"/>
        </w:rPr>
        <w:t>Korisnik državn</w:t>
      </w:r>
      <w:r w:rsidR="004222C6" w:rsidRPr="0066134B">
        <w:rPr>
          <w:lang w:val="sr-Latn-ME"/>
        </w:rPr>
        <w:t>e</w:t>
      </w:r>
      <w:r w:rsidRPr="0066134B">
        <w:rPr>
          <w:lang w:val="sr-Latn-ME"/>
        </w:rPr>
        <w:t xml:space="preserve"> garancij</w:t>
      </w:r>
      <w:r w:rsidR="004222C6" w:rsidRPr="0066134B">
        <w:rPr>
          <w:lang w:val="sr-Latn-ME"/>
        </w:rPr>
        <w:t>e</w:t>
      </w:r>
      <w:r w:rsidRPr="0066134B">
        <w:rPr>
          <w:lang w:val="sr-Latn-ME"/>
        </w:rPr>
        <w:t xml:space="preserve"> odgovoran je za namjensko korišćenje sredstava po osnovu Ugovora o kreditu sa državnom garancijom.</w:t>
      </w:r>
    </w:p>
    <w:p w14:paraId="1A0AA072" w14:textId="77777777" w:rsidR="009A467F" w:rsidRPr="0066134B" w:rsidRDefault="009A467F" w:rsidP="009A467F">
      <w:pPr>
        <w:rPr>
          <w:lang w:val="sr-Latn-ME"/>
        </w:rPr>
      </w:pPr>
      <w:r w:rsidRPr="0066134B">
        <w:rPr>
          <w:lang w:val="sr-Latn-ME"/>
        </w:rPr>
        <w:t>Ministarstvo vodi evidenciju i prati izmirivanje obaveza po osnovu kredita sa državnom garancijom.</w:t>
      </w:r>
    </w:p>
    <w:p w14:paraId="24B9E8BE" w14:textId="77777777" w:rsidR="00FD2FD2" w:rsidRPr="0066134B" w:rsidRDefault="00AF30F8">
      <w:pPr>
        <w:pStyle w:val="Heading2"/>
        <w:rPr>
          <w:lang w:val="sr-Latn-ME"/>
        </w:rPr>
      </w:pPr>
      <w:bookmarkStart w:id="237" w:name="_Toc228399691"/>
      <w:r w:rsidRPr="0066134B">
        <w:rPr>
          <w:lang w:val="sr-Latn-ME"/>
        </w:rPr>
        <w:t>Naknada za rizik</w:t>
      </w:r>
      <w:bookmarkEnd w:id="237"/>
    </w:p>
    <w:p w14:paraId="55BF7F84" w14:textId="77777777" w:rsidR="000C5EBE" w:rsidRPr="0066134B" w:rsidRDefault="000C5EBE" w:rsidP="00A979C8">
      <w:pPr>
        <w:pStyle w:val="Heading3"/>
        <w:numPr>
          <w:ilvl w:val="2"/>
          <w:numId w:val="20"/>
        </w:numPr>
      </w:pPr>
      <w:bookmarkStart w:id="238" w:name="_Toc228399692"/>
      <w:bookmarkEnd w:id="238"/>
    </w:p>
    <w:p w14:paraId="538EF6A5" w14:textId="77777777" w:rsidR="003C2153" w:rsidRPr="0066134B" w:rsidRDefault="003C2153" w:rsidP="003C2153">
      <w:pPr>
        <w:rPr>
          <w:lang w:val="sr-Latn-ME"/>
        </w:rPr>
      </w:pPr>
      <w:r w:rsidRPr="00A979C8">
        <w:rPr>
          <w:lang w:val="sr-Latn-ME"/>
        </w:rPr>
        <w:t>Korisnik državne garancije i transfernog zajma plaća naknadu za rizik, u visini od 1% od iznosa garancije, odnosno transfernog zajma, u roku od 30 dana od dana potpisivanja ugovora o garanciji odnosno ugovora o transfernom zajmu.</w:t>
      </w:r>
    </w:p>
    <w:p w14:paraId="691447A5" w14:textId="475919EA" w:rsidR="00AF30F8" w:rsidRPr="0066134B" w:rsidRDefault="00AF30F8" w:rsidP="004425E4">
      <w:pPr>
        <w:rPr>
          <w:lang w:val="sr-Latn-ME"/>
        </w:rPr>
      </w:pPr>
      <w:r w:rsidRPr="0066134B">
        <w:rPr>
          <w:lang w:val="sr-Latn-ME"/>
        </w:rPr>
        <w:t xml:space="preserve">Naknada iz stava 1 ovog člana prihod je budžeta </w:t>
      </w:r>
      <w:r w:rsidR="00573F31" w:rsidRPr="0066134B">
        <w:rPr>
          <w:lang w:val="sr-Latn-ME"/>
        </w:rPr>
        <w:t>države</w:t>
      </w:r>
      <w:r w:rsidRPr="0066134B">
        <w:rPr>
          <w:lang w:val="sr-Latn-ME"/>
        </w:rPr>
        <w:t>.</w:t>
      </w:r>
    </w:p>
    <w:p w14:paraId="4D2BA1C9" w14:textId="77777777" w:rsidR="00FD2FD2" w:rsidRPr="0066134B" w:rsidRDefault="00AF30F8">
      <w:pPr>
        <w:pStyle w:val="Heading2"/>
        <w:rPr>
          <w:lang w:val="sr-Latn-ME"/>
        </w:rPr>
      </w:pPr>
      <w:bookmarkStart w:id="239" w:name="_Toc228399693"/>
      <w:bookmarkStart w:id="240" w:name="_Hlk219718188"/>
      <w:r w:rsidRPr="0066134B">
        <w:rPr>
          <w:lang w:val="sr-Latn-ME"/>
        </w:rPr>
        <w:lastRenderedPageBreak/>
        <w:t>Zaduživanje opština</w:t>
      </w:r>
      <w:r w:rsidR="00EC58C8" w:rsidRPr="0066134B">
        <w:rPr>
          <w:lang w:val="sr-Latn-ME"/>
        </w:rPr>
        <w:t xml:space="preserve"> i privrednih društava i pravnih lica u većinskom vlasništvu države odnosno opština</w:t>
      </w:r>
      <w:bookmarkEnd w:id="239"/>
    </w:p>
    <w:p w14:paraId="435CCDAB" w14:textId="77777777" w:rsidR="000C5EBE" w:rsidRPr="0066134B" w:rsidRDefault="000C5EBE" w:rsidP="00A979C8">
      <w:pPr>
        <w:pStyle w:val="Heading3"/>
        <w:numPr>
          <w:ilvl w:val="2"/>
          <w:numId w:val="20"/>
        </w:numPr>
      </w:pPr>
      <w:bookmarkStart w:id="241" w:name="_Član_557"/>
      <w:bookmarkStart w:id="242" w:name="_Toc228399694"/>
      <w:bookmarkEnd w:id="241"/>
      <w:bookmarkEnd w:id="242"/>
    </w:p>
    <w:p w14:paraId="49F70538" w14:textId="681B80FB" w:rsidR="00AF30F8" w:rsidRPr="0066134B" w:rsidRDefault="00AF30F8" w:rsidP="004425E4">
      <w:pPr>
        <w:rPr>
          <w:lang w:val="sr-Latn-ME"/>
        </w:rPr>
      </w:pPr>
      <w:r w:rsidRPr="0066134B">
        <w:rPr>
          <w:lang w:val="sr-Latn-ME"/>
        </w:rPr>
        <w:t>Opštine mogu uzimati dugoročne pozajmice i davati garancije uz prethodnu saglasnost Vlade, koja se daje na predlog Ministarstva .</w:t>
      </w:r>
    </w:p>
    <w:p w14:paraId="24900D03" w14:textId="6789A7AA" w:rsidR="00695FE4" w:rsidRPr="0066134B" w:rsidRDefault="00637751" w:rsidP="004425E4">
      <w:pPr>
        <w:rPr>
          <w:lang w:val="sr-Latn-ME"/>
        </w:rPr>
      </w:pPr>
      <w:r w:rsidRPr="0066134B">
        <w:rPr>
          <w:lang w:val="sr-Latn-ME"/>
        </w:rPr>
        <w:t>P</w:t>
      </w:r>
      <w:r w:rsidR="00AF30F8" w:rsidRPr="0066134B">
        <w:rPr>
          <w:lang w:val="sr-Latn-ME"/>
        </w:rPr>
        <w:t xml:space="preserve">ravna lica </w:t>
      </w:r>
      <w:r w:rsidR="00821463" w:rsidRPr="0066134B">
        <w:rPr>
          <w:lang w:val="sr-Latn-ME"/>
        </w:rPr>
        <w:t xml:space="preserve">i privredna društva </w:t>
      </w:r>
      <w:r w:rsidR="00AF30F8" w:rsidRPr="0066134B">
        <w:rPr>
          <w:lang w:val="sr-Latn-ME"/>
        </w:rPr>
        <w:t>koja su u većinskom vlasništvu države</w:t>
      </w:r>
      <w:r w:rsidR="00A70317" w:rsidRPr="0066134B">
        <w:rPr>
          <w:lang w:val="sr-Latn-ME"/>
        </w:rPr>
        <w:t>,</w:t>
      </w:r>
      <w:r w:rsidR="00AF30F8" w:rsidRPr="0066134B">
        <w:rPr>
          <w:lang w:val="sr-Latn-ME"/>
        </w:rPr>
        <w:t xml:space="preserve"> mogu se dugoročno zaduživati uz prethodnu saglasnost Vlade</w:t>
      </w:r>
      <w:r w:rsidR="00B27E33" w:rsidRPr="0066134B">
        <w:rPr>
          <w:lang w:val="sr-Latn-ME"/>
        </w:rPr>
        <w:t>, a koja se daje na predlog resornog ministarstva uz prethodno pribavljeno mišljenje</w:t>
      </w:r>
      <w:r w:rsidR="00686D88" w:rsidRPr="0066134B">
        <w:rPr>
          <w:lang w:val="sr-Latn-ME"/>
        </w:rPr>
        <w:t xml:space="preserve"> </w:t>
      </w:r>
      <w:r w:rsidR="00B14644" w:rsidRPr="0066134B">
        <w:rPr>
          <w:lang w:val="sr-Latn-ME"/>
        </w:rPr>
        <w:t>Ministarstva.</w:t>
      </w:r>
    </w:p>
    <w:p w14:paraId="454FF37F" w14:textId="77777777" w:rsidR="00AF30F8" w:rsidRPr="0066134B" w:rsidRDefault="00695FE4" w:rsidP="004425E4">
      <w:pPr>
        <w:rPr>
          <w:lang w:val="sr-Latn-ME"/>
        </w:rPr>
      </w:pPr>
      <w:r w:rsidRPr="0066134B">
        <w:rPr>
          <w:lang w:val="sr-Latn-ME"/>
        </w:rPr>
        <w:t xml:space="preserve">Pravna lica i privredna društva koja su u većinskom vlasništvu opštine, mogu se dugoročno zaduživati uz prethodnu saglasnost Vlade, a koja se daje na predlog Ministarstva, </w:t>
      </w:r>
      <w:r w:rsidR="00DA7D7E" w:rsidRPr="0066134B">
        <w:rPr>
          <w:lang w:val="sr-Latn-ME"/>
        </w:rPr>
        <w:t xml:space="preserve">na osnovu podnešene </w:t>
      </w:r>
      <w:r w:rsidRPr="0066134B">
        <w:rPr>
          <w:lang w:val="sr-Latn-ME"/>
        </w:rPr>
        <w:t>inicijativ</w:t>
      </w:r>
      <w:r w:rsidR="00DA7D7E" w:rsidRPr="0066134B">
        <w:rPr>
          <w:lang w:val="sr-Latn-ME"/>
        </w:rPr>
        <w:t>e</w:t>
      </w:r>
      <w:r w:rsidRPr="0066134B">
        <w:rPr>
          <w:lang w:val="sr-Latn-ME"/>
        </w:rPr>
        <w:t xml:space="preserve"> opštine</w:t>
      </w:r>
      <w:r w:rsidR="00573F31" w:rsidRPr="0066134B">
        <w:rPr>
          <w:lang w:val="sr-Latn-ME"/>
        </w:rPr>
        <w:t xml:space="preserve"> i prethodne saglasnosti opštine</w:t>
      </w:r>
      <w:r w:rsidRPr="0066134B">
        <w:rPr>
          <w:lang w:val="sr-Latn-ME"/>
        </w:rPr>
        <w:t>.</w:t>
      </w:r>
    </w:p>
    <w:p w14:paraId="273D2CF3" w14:textId="2797AF7D" w:rsidR="00AF30F8" w:rsidRPr="0066134B" w:rsidRDefault="00AF30F8" w:rsidP="004425E4">
      <w:pPr>
        <w:rPr>
          <w:lang w:val="sr-Latn-ME"/>
        </w:rPr>
      </w:pPr>
      <w:r w:rsidRPr="0066134B">
        <w:rPr>
          <w:lang w:val="sr-Latn-ME"/>
        </w:rPr>
        <w:t>Korisnik sredstava po osnovu dugoročnog zaduživanja</w:t>
      </w:r>
      <w:r w:rsidR="003C2153">
        <w:rPr>
          <w:lang w:val="sr-Latn-ME"/>
        </w:rPr>
        <w:t xml:space="preserve"> iz stava 2 ovog člana </w:t>
      </w:r>
      <w:r w:rsidRPr="0066134B">
        <w:rPr>
          <w:lang w:val="sr-Latn-ME"/>
        </w:rPr>
        <w:t xml:space="preserve">dužan je da Ministarstvu podnosi izvještaj o svakom povlačenju kreditnih sredstava, u roku od sedam dana od dana povlačenja i da podnosi </w:t>
      </w:r>
      <w:r w:rsidR="00D051F2" w:rsidRPr="0066134B">
        <w:rPr>
          <w:lang w:val="sr-Latn-ME"/>
        </w:rPr>
        <w:t>mjesečno</w:t>
      </w:r>
      <w:r w:rsidR="00637751" w:rsidRPr="0066134B">
        <w:rPr>
          <w:lang w:val="sr-Latn-ME"/>
        </w:rPr>
        <w:t xml:space="preserve"> </w:t>
      </w:r>
      <w:r w:rsidRPr="0066134B">
        <w:rPr>
          <w:lang w:val="sr-Latn-ME"/>
        </w:rPr>
        <w:t xml:space="preserve">izvještaje o stanju </w:t>
      </w:r>
      <w:r w:rsidR="00637751" w:rsidRPr="0066134B">
        <w:rPr>
          <w:lang w:val="sr-Latn-ME"/>
        </w:rPr>
        <w:t>povučenih sredstava, otplate obaveza i stanju duga,</w:t>
      </w:r>
      <w:r w:rsidR="0028419C" w:rsidRPr="0066134B">
        <w:rPr>
          <w:lang w:val="sr-Latn-ME"/>
        </w:rPr>
        <w:t xml:space="preserve"> </w:t>
      </w:r>
      <w:r w:rsidR="00637751" w:rsidRPr="0066134B">
        <w:rPr>
          <w:lang w:val="sr-Latn-ME"/>
        </w:rPr>
        <w:t>do 1</w:t>
      </w:r>
      <w:r w:rsidR="0028419C" w:rsidRPr="0066134B">
        <w:rPr>
          <w:lang w:val="sr-Latn-ME"/>
        </w:rPr>
        <w:t>5</w:t>
      </w:r>
      <w:r w:rsidR="00637751" w:rsidRPr="0066134B">
        <w:rPr>
          <w:lang w:val="sr-Latn-ME"/>
        </w:rPr>
        <w:t xml:space="preserve">. u mjesecu za prethodni </w:t>
      </w:r>
      <w:r w:rsidR="00D051F2" w:rsidRPr="0066134B">
        <w:rPr>
          <w:lang w:val="sr-Latn-ME"/>
        </w:rPr>
        <w:t>mjesec</w:t>
      </w:r>
    </w:p>
    <w:p w14:paraId="70F229A3" w14:textId="388BFBF8" w:rsidR="00AF30F8" w:rsidRPr="0066134B" w:rsidRDefault="00AF30F8" w:rsidP="004425E4">
      <w:pPr>
        <w:rPr>
          <w:lang w:val="sr-Latn-ME"/>
        </w:rPr>
      </w:pPr>
      <w:r w:rsidRPr="0066134B">
        <w:rPr>
          <w:lang w:val="sr-Latn-ME"/>
        </w:rPr>
        <w:t xml:space="preserve">Postupak za podnošenje zahtjeva, dokumentacija potrebna za zaduživanje i uslovi koje moraju da ispunjavaju </w:t>
      </w:r>
      <w:r w:rsidR="00375E5C" w:rsidRPr="0066134B">
        <w:rPr>
          <w:lang w:val="sr-Latn-ME"/>
        </w:rPr>
        <w:t xml:space="preserve">pravna lica </w:t>
      </w:r>
      <w:r w:rsidR="00601E3F" w:rsidRPr="0066134B">
        <w:rPr>
          <w:lang w:val="sr-Latn-ME"/>
        </w:rPr>
        <w:t xml:space="preserve">i privredna društa </w:t>
      </w:r>
      <w:r w:rsidR="00375E5C" w:rsidRPr="0066134B">
        <w:rPr>
          <w:lang w:val="sr-Latn-ME"/>
        </w:rPr>
        <w:t>iz stava 2</w:t>
      </w:r>
      <w:r w:rsidR="00601E3F" w:rsidRPr="0066134B">
        <w:rPr>
          <w:lang w:val="sr-Latn-ME"/>
        </w:rPr>
        <w:t xml:space="preserve"> ovog člana</w:t>
      </w:r>
      <w:r w:rsidR="002F71A3">
        <w:rPr>
          <w:lang w:val="sr-Latn-ME"/>
        </w:rPr>
        <w:t xml:space="preserve"> </w:t>
      </w:r>
      <w:r w:rsidRPr="0066134B">
        <w:rPr>
          <w:lang w:val="sr-Latn-ME"/>
        </w:rPr>
        <w:t xml:space="preserve">uređuju </w:t>
      </w:r>
      <w:r w:rsidR="00375E5C" w:rsidRPr="0066134B">
        <w:rPr>
          <w:lang w:val="sr-Latn-ME"/>
        </w:rPr>
        <w:t xml:space="preserve">se </w:t>
      </w:r>
      <w:r w:rsidRPr="0066134B">
        <w:rPr>
          <w:lang w:val="sr-Latn-ME"/>
        </w:rPr>
        <w:t xml:space="preserve">propisom </w:t>
      </w:r>
      <w:r w:rsidR="00375E5C" w:rsidRPr="0066134B">
        <w:rPr>
          <w:lang w:val="sr-Latn-ME"/>
        </w:rPr>
        <w:t>Ministarstva</w:t>
      </w:r>
      <w:r w:rsidRPr="0066134B">
        <w:rPr>
          <w:lang w:val="sr-Latn-ME"/>
        </w:rPr>
        <w:t>.</w:t>
      </w:r>
    </w:p>
    <w:p w14:paraId="1534375F" w14:textId="4028E607" w:rsidR="00FD2FD2" w:rsidRPr="0066134B" w:rsidRDefault="00AF30F8">
      <w:pPr>
        <w:pStyle w:val="Heading2"/>
        <w:rPr>
          <w:lang w:val="sr-Latn-ME"/>
        </w:rPr>
      </w:pPr>
      <w:bookmarkStart w:id="243" w:name="_Toc228399695"/>
      <w:bookmarkEnd w:id="240"/>
      <w:r w:rsidRPr="0066134B">
        <w:rPr>
          <w:lang w:val="sr-Latn-ME"/>
        </w:rPr>
        <w:t>Strategija upravljanja dugom</w:t>
      </w:r>
      <w:bookmarkEnd w:id="243"/>
    </w:p>
    <w:p w14:paraId="079CC173" w14:textId="77777777" w:rsidR="000C5EBE" w:rsidRPr="0066134B" w:rsidRDefault="000C5EBE" w:rsidP="00A979C8">
      <w:pPr>
        <w:pStyle w:val="Heading3"/>
        <w:numPr>
          <w:ilvl w:val="2"/>
          <w:numId w:val="20"/>
        </w:numPr>
      </w:pPr>
      <w:bookmarkStart w:id="244" w:name="_Toc228399696"/>
      <w:bookmarkEnd w:id="244"/>
    </w:p>
    <w:p w14:paraId="3051AF19" w14:textId="141C7DCD" w:rsidR="00AF30F8" w:rsidRPr="0066134B" w:rsidRDefault="00AF30F8" w:rsidP="008133D3">
      <w:pPr>
        <w:rPr>
          <w:lang w:val="sr-Latn-ME"/>
        </w:rPr>
      </w:pPr>
      <w:r w:rsidRPr="0066134B">
        <w:rPr>
          <w:lang w:val="sr-Latn-ME"/>
        </w:rPr>
        <w:t xml:space="preserve">Strategija upravljanja dugom sadrži okvirni program zaduživanja za </w:t>
      </w:r>
      <w:r w:rsidR="00637751" w:rsidRPr="0066134B">
        <w:rPr>
          <w:lang w:val="sr-Latn-ME"/>
        </w:rPr>
        <w:t xml:space="preserve">srednjoročni </w:t>
      </w:r>
      <w:r w:rsidRPr="0066134B">
        <w:rPr>
          <w:lang w:val="sr-Latn-ME"/>
        </w:rPr>
        <w:t>period, smjernice za utvrđivanje rizika prilikom uzimanja pozajmica, smjernice upravljanja dugom, gotovinom, garancijama i pozajmicama i druga pitanja od značaja za upravljanje dugom.</w:t>
      </w:r>
    </w:p>
    <w:p w14:paraId="48B72A46" w14:textId="77777777" w:rsidR="00AF30F8" w:rsidRPr="0066134B" w:rsidRDefault="00AF30F8" w:rsidP="008133D3">
      <w:pPr>
        <w:rPr>
          <w:lang w:val="sr-Latn-ME"/>
        </w:rPr>
      </w:pPr>
      <w:r w:rsidRPr="0066134B">
        <w:rPr>
          <w:lang w:val="sr-Latn-ME"/>
        </w:rPr>
        <w:t xml:space="preserve">Strategiju iz stava 1 ovog člana donosi Vlada, </w:t>
      </w:r>
      <w:r w:rsidR="00ED0F81" w:rsidRPr="0066134B">
        <w:rPr>
          <w:lang w:val="sr-Latn-ME"/>
        </w:rPr>
        <w:t xml:space="preserve">na predlog Ministarstva, </w:t>
      </w:r>
      <w:r w:rsidRPr="0066134B">
        <w:rPr>
          <w:lang w:val="sr-Latn-ME"/>
        </w:rPr>
        <w:t>uz mišljenje Centralne banke.</w:t>
      </w:r>
    </w:p>
    <w:p w14:paraId="35DD9141" w14:textId="77777777" w:rsidR="00AF30F8" w:rsidRPr="0066134B" w:rsidRDefault="00AF30F8" w:rsidP="008133D3">
      <w:pPr>
        <w:rPr>
          <w:lang w:val="sr-Latn-ME"/>
        </w:rPr>
      </w:pPr>
      <w:r w:rsidRPr="0066134B">
        <w:rPr>
          <w:lang w:val="sr-Latn-ME"/>
        </w:rPr>
        <w:t>Ako Centralna banka ne dostavi mišljenje iz stava 2 ovog člana u roku od 15 dana, od dana dostavljanja predloga strategije, Vlada će utvrditi strategiju bez mišljenja Centralne banke.</w:t>
      </w:r>
    </w:p>
    <w:p w14:paraId="101A2B94" w14:textId="77777777" w:rsidR="00FD2FD2" w:rsidRPr="0066134B" w:rsidRDefault="00AF30F8">
      <w:pPr>
        <w:pStyle w:val="Heading2"/>
        <w:rPr>
          <w:lang w:val="sr-Latn-ME"/>
        </w:rPr>
      </w:pPr>
      <w:bookmarkStart w:id="245" w:name="_Upravljanje_dugom_i"/>
      <w:bookmarkStart w:id="246" w:name="_Toc228399697"/>
      <w:bookmarkEnd w:id="245"/>
      <w:r w:rsidRPr="0066134B">
        <w:rPr>
          <w:lang w:val="sr-Latn-ME"/>
        </w:rPr>
        <w:t>Upravljanje dugom i evidencija</w:t>
      </w:r>
      <w:bookmarkEnd w:id="246"/>
    </w:p>
    <w:p w14:paraId="19D5CD3A" w14:textId="77777777" w:rsidR="000C5EBE" w:rsidRPr="0066134B" w:rsidRDefault="000C5EBE" w:rsidP="00A979C8">
      <w:pPr>
        <w:pStyle w:val="Heading3"/>
        <w:numPr>
          <w:ilvl w:val="2"/>
          <w:numId w:val="20"/>
        </w:numPr>
      </w:pPr>
      <w:bookmarkStart w:id="247" w:name="_Toc228399698"/>
      <w:bookmarkEnd w:id="247"/>
    </w:p>
    <w:p w14:paraId="32389C41" w14:textId="70B012F4" w:rsidR="00AF30F8" w:rsidRPr="0066134B" w:rsidRDefault="00AF30F8" w:rsidP="008133D3">
      <w:pPr>
        <w:rPr>
          <w:lang w:val="sr-Latn-ME"/>
        </w:rPr>
      </w:pPr>
      <w:r w:rsidRPr="0066134B">
        <w:rPr>
          <w:lang w:val="sr-Latn-ME"/>
        </w:rPr>
        <w:t xml:space="preserve">Državnim dugom upravlja i evidenciju o postojećem dugu države, uzetim dugoročnim i kratkoročnim </w:t>
      </w:r>
      <w:r w:rsidR="00ED0F81" w:rsidRPr="0066134B">
        <w:rPr>
          <w:lang w:val="sr-Latn-ME"/>
        </w:rPr>
        <w:t xml:space="preserve">kreditima, </w:t>
      </w:r>
      <w:r w:rsidR="00573F31" w:rsidRPr="0066134B">
        <w:rPr>
          <w:lang w:val="sr-Latn-ME"/>
        </w:rPr>
        <w:t xml:space="preserve">emitovanim dužničkim hatijama od vrijednosti, </w:t>
      </w:r>
      <w:r w:rsidRPr="0066134B">
        <w:rPr>
          <w:lang w:val="sr-Latn-ME"/>
        </w:rPr>
        <w:t xml:space="preserve">datim garancijama </w:t>
      </w:r>
      <w:r w:rsidR="00ED0F81" w:rsidRPr="0066134B">
        <w:rPr>
          <w:lang w:val="sr-Latn-ME"/>
        </w:rPr>
        <w:t xml:space="preserve">i transfernim zajmovima </w:t>
      </w:r>
      <w:r w:rsidRPr="0066134B">
        <w:rPr>
          <w:lang w:val="sr-Latn-ME"/>
        </w:rPr>
        <w:t>vodi Ministarstvo u skladu sa ovim zakonom.</w:t>
      </w:r>
    </w:p>
    <w:p w14:paraId="40CF2E8C" w14:textId="40922A9C" w:rsidR="00AF30F8" w:rsidRPr="0066134B" w:rsidRDefault="00AF30F8" w:rsidP="008133D3">
      <w:pPr>
        <w:rPr>
          <w:lang w:val="sr-Latn-ME"/>
        </w:rPr>
      </w:pPr>
      <w:r w:rsidRPr="0066134B">
        <w:rPr>
          <w:lang w:val="sr-Latn-ME"/>
        </w:rPr>
        <w:t xml:space="preserve">Nadležni organ u opštini vodi evidenciju o postojećem dugu opštine, uzetim dugoročnim i kratkoročnim </w:t>
      </w:r>
      <w:r w:rsidR="00ED0F81" w:rsidRPr="0066134B">
        <w:rPr>
          <w:lang w:val="sr-Latn-ME"/>
        </w:rPr>
        <w:t>kreditima</w:t>
      </w:r>
      <w:r w:rsidR="00573F31" w:rsidRPr="0066134B">
        <w:rPr>
          <w:lang w:val="sr-Latn-ME"/>
        </w:rPr>
        <w:t xml:space="preserve">, emitovanim dužničkim hatijama od vrijednosti, transfernim zajmovima </w:t>
      </w:r>
      <w:r w:rsidR="00ED0F81" w:rsidRPr="0066134B">
        <w:rPr>
          <w:lang w:val="sr-Latn-ME"/>
        </w:rPr>
        <w:t xml:space="preserve"> </w:t>
      </w:r>
      <w:r w:rsidRPr="0066134B">
        <w:rPr>
          <w:lang w:val="sr-Latn-ME"/>
        </w:rPr>
        <w:t xml:space="preserve">i datim garancijama i o tome Ministarstvu </w:t>
      </w:r>
      <w:r w:rsidR="00575E2F" w:rsidRPr="0066134B">
        <w:rPr>
          <w:lang w:val="sr-Latn-ME"/>
        </w:rPr>
        <w:t xml:space="preserve">dostavlja </w:t>
      </w:r>
      <w:r w:rsidRPr="0066134B">
        <w:rPr>
          <w:lang w:val="sr-Latn-ME"/>
        </w:rPr>
        <w:t xml:space="preserve">izvještaj </w:t>
      </w:r>
      <w:r w:rsidR="003C2153">
        <w:rPr>
          <w:lang w:val="sr-Latn-ME"/>
        </w:rPr>
        <w:t>kvartalno u roku od 30 dana od isteka kvartala</w:t>
      </w:r>
      <w:r w:rsidR="003C2153" w:rsidRPr="0066134B" w:rsidDel="00573F31">
        <w:rPr>
          <w:lang w:val="sr-Latn-ME"/>
        </w:rPr>
        <w:t xml:space="preserve"> </w:t>
      </w:r>
      <w:r w:rsidRPr="0066134B">
        <w:rPr>
          <w:lang w:val="sr-Latn-ME"/>
        </w:rPr>
        <w:t>.</w:t>
      </w:r>
    </w:p>
    <w:p w14:paraId="67398EE4" w14:textId="42797CF6" w:rsidR="00AF30F8" w:rsidRPr="0066134B" w:rsidRDefault="00AF30F8" w:rsidP="008133D3">
      <w:pPr>
        <w:rPr>
          <w:lang w:val="sr-Latn-ME"/>
        </w:rPr>
      </w:pPr>
      <w:r w:rsidRPr="0066134B">
        <w:rPr>
          <w:lang w:val="sr-Latn-ME"/>
        </w:rPr>
        <w:t>Ministarstvo objedinjava evidenciju o javnom dugu</w:t>
      </w:r>
      <w:r w:rsidR="00ED0F81" w:rsidRPr="0066134B">
        <w:rPr>
          <w:lang w:val="sr-Latn-ME"/>
        </w:rPr>
        <w:t xml:space="preserve"> i </w:t>
      </w:r>
      <w:r w:rsidR="00671A35" w:rsidRPr="0066134B">
        <w:rPr>
          <w:lang w:val="sr-Latn-ME"/>
        </w:rPr>
        <w:t xml:space="preserve">godišnji </w:t>
      </w:r>
      <w:r w:rsidR="00ED0F81" w:rsidRPr="0066134B">
        <w:rPr>
          <w:lang w:val="sr-Latn-ME"/>
        </w:rPr>
        <w:t xml:space="preserve">izvještaj o javnom dugu dostavlja Vladi na usvajanje, do kraja </w:t>
      </w:r>
      <w:r w:rsidR="00573F31" w:rsidRPr="0066134B">
        <w:rPr>
          <w:lang w:val="sr-Latn-ME"/>
        </w:rPr>
        <w:t>aprila</w:t>
      </w:r>
      <w:r w:rsidR="00ED0F81" w:rsidRPr="0066134B">
        <w:rPr>
          <w:lang w:val="sr-Latn-ME"/>
        </w:rPr>
        <w:t xml:space="preserve"> tekuće godine za prethodnu fiskalnu godinu</w:t>
      </w:r>
      <w:r w:rsidRPr="0066134B">
        <w:rPr>
          <w:lang w:val="sr-Latn-ME"/>
        </w:rPr>
        <w:t>.</w:t>
      </w:r>
    </w:p>
    <w:p w14:paraId="262BBF75" w14:textId="77777777" w:rsidR="00ED0F81" w:rsidRPr="0066134B" w:rsidRDefault="00ED0F81" w:rsidP="00ED0F81">
      <w:pPr>
        <w:rPr>
          <w:lang w:val="sr-Latn-ME"/>
        </w:rPr>
      </w:pPr>
      <w:r w:rsidRPr="0066134B">
        <w:rPr>
          <w:lang w:val="sr-Latn-ME"/>
        </w:rPr>
        <w:t xml:space="preserve">Izvještaj iz stava 3 ovog člana Ministarstvo objavljuje na svojoj internet stranici u roku od </w:t>
      </w:r>
      <w:r w:rsidR="008C24BB" w:rsidRPr="0066134B">
        <w:rPr>
          <w:lang w:val="sr-Latn-ME"/>
        </w:rPr>
        <w:t>15</w:t>
      </w:r>
      <w:r w:rsidRPr="0066134B">
        <w:rPr>
          <w:lang w:val="sr-Latn-ME"/>
        </w:rPr>
        <w:t xml:space="preserve"> dana od dana usvajanja.</w:t>
      </w:r>
    </w:p>
    <w:p w14:paraId="775CC44A" w14:textId="49BBBE7C" w:rsidR="00AF30F8" w:rsidRPr="0066134B" w:rsidRDefault="00AF30F8" w:rsidP="008133D3">
      <w:pPr>
        <w:rPr>
          <w:lang w:val="sr-Latn-ME"/>
        </w:rPr>
      </w:pPr>
      <w:r w:rsidRPr="0066134B">
        <w:rPr>
          <w:lang w:val="sr-Latn-ME"/>
        </w:rPr>
        <w:t>Ministarstvo i opštine dužni su da evidencije iz st. 1 i 2 ovog člana objavljuju na svojim internet stranicama, kvartalno.</w:t>
      </w:r>
    </w:p>
    <w:p w14:paraId="3CE35474" w14:textId="77777777" w:rsidR="00573F31" w:rsidRPr="0066134B" w:rsidRDefault="00573F31" w:rsidP="008133D3">
      <w:pPr>
        <w:rPr>
          <w:lang w:val="sr-Latn-ME"/>
        </w:rPr>
      </w:pPr>
      <w:r w:rsidRPr="0066134B">
        <w:rPr>
          <w:lang w:val="sr-Latn-ME"/>
        </w:rPr>
        <w:lastRenderedPageBreak/>
        <w:t>Sadržaj i način dostavljanja izvještaja iz stava 2 ovog člana uređuje se propisom Ministarstva.</w:t>
      </w:r>
    </w:p>
    <w:p w14:paraId="782BAC7F" w14:textId="77777777" w:rsidR="00BC5F8F" w:rsidRPr="0066134B" w:rsidRDefault="00BC5F8F" w:rsidP="00BC5F8F">
      <w:pPr>
        <w:pStyle w:val="Heading2"/>
        <w:rPr>
          <w:lang w:val="sr-Latn-ME"/>
        </w:rPr>
      </w:pPr>
      <w:bookmarkStart w:id="248" w:name="_Toc228399699"/>
      <w:r w:rsidRPr="0066134B">
        <w:rPr>
          <w:lang w:val="sr-Latn-ME"/>
        </w:rPr>
        <w:t xml:space="preserve">Zaključenje </w:t>
      </w:r>
      <w:r w:rsidR="00D051F2" w:rsidRPr="0066134B">
        <w:rPr>
          <w:lang w:val="sr-Latn-ME"/>
        </w:rPr>
        <w:t>unakrsnog valutnog svopa</w:t>
      </w:r>
      <w:bookmarkEnd w:id="248"/>
    </w:p>
    <w:p w14:paraId="3A2EF48D" w14:textId="77777777" w:rsidR="000C5EBE" w:rsidRPr="0066134B" w:rsidRDefault="000C5EBE" w:rsidP="00A979C8">
      <w:pPr>
        <w:pStyle w:val="Heading3"/>
        <w:numPr>
          <w:ilvl w:val="2"/>
          <w:numId w:val="20"/>
        </w:numPr>
      </w:pPr>
      <w:bookmarkStart w:id="249" w:name="_Toc228399700"/>
      <w:bookmarkEnd w:id="249"/>
    </w:p>
    <w:p w14:paraId="20AC0C87" w14:textId="77777777" w:rsidR="00BC5F8F" w:rsidRPr="0066134B" w:rsidRDefault="00BC5F8F" w:rsidP="00BC5F8F">
      <w:pPr>
        <w:rPr>
          <w:color w:val="000000"/>
          <w:lang w:val="sr-Latn-ME"/>
        </w:rPr>
      </w:pPr>
      <w:r w:rsidRPr="0066134B">
        <w:rPr>
          <w:color w:val="000000"/>
          <w:lang w:val="sr-Latn-ME"/>
        </w:rPr>
        <w:t>Ministarstvo može, uz p</w:t>
      </w:r>
      <w:r w:rsidR="00545491" w:rsidRPr="0066134B">
        <w:rPr>
          <w:color w:val="000000"/>
          <w:lang w:val="sr-Latn-ME"/>
        </w:rPr>
        <w:t>r</w:t>
      </w:r>
      <w:r w:rsidRPr="0066134B">
        <w:rPr>
          <w:color w:val="000000"/>
          <w:lang w:val="sr-Latn-ME"/>
        </w:rPr>
        <w:t xml:space="preserve">ethodnu saglasnost Vlade, zaključiti </w:t>
      </w:r>
      <w:r w:rsidRPr="0066134B">
        <w:rPr>
          <w:lang w:val="sr-Latn-ME"/>
        </w:rPr>
        <w:t xml:space="preserve">valutne i kamatne </w:t>
      </w:r>
      <w:r w:rsidRPr="0066134B">
        <w:rPr>
          <w:color w:val="000000"/>
          <w:lang w:val="sr-Latn-ME"/>
        </w:rPr>
        <w:t xml:space="preserve">svop </w:t>
      </w:r>
      <w:r w:rsidRPr="0066134B">
        <w:rPr>
          <w:lang w:val="sr-Latn-ME"/>
        </w:rPr>
        <w:t xml:space="preserve">aranžmane, kao i druge </w:t>
      </w:r>
      <w:r w:rsidRPr="0066134B">
        <w:rPr>
          <w:color w:val="000000"/>
          <w:lang w:val="sr-Latn-ME"/>
        </w:rPr>
        <w:t xml:space="preserve">ugovore o </w:t>
      </w:r>
      <w:r w:rsidRPr="0066134B">
        <w:rPr>
          <w:lang w:val="sr-Latn-ME"/>
        </w:rPr>
        <w:t xml:space="preserve">finansijskim </w:t>
      </w:r>
      <w:r w:rsidRPr="0066134B">
        <w:rPr>
          <w:color w:val="000000"/>
          <w:lang w:val="sr-Latn-ME"/>
        </w:rPr>
        <w:t>derivat</w:t>
      </w:r>
      <w:r w:rsidRPr="0066134B">
        <w:rPr>
          <w:lang w:val="sr-Latn-ME"/>
        </w:rPr>
        <w:t>ima</w:t>
      </w:r>
      <w:r w:rsidR="003A6230" w:rsidRPr="0066134B">
        <w:rPr>
          <w:color w:val="000000"/>
          <w:lang w:val="sr-Latn-ME"/>
        </w:rPr>
        <w:t xml:space="preserve">, </w:t>
      </w:r>
      <w:r w:rsidR="00C617AF" w:rsidRPr="0066134B">
        <w:rPr>
          <w:color w:val="000000"/>
          <w:lang w:val="sr-Latn-ME"/>
        </w:rPr>
        <w:t xml:space="preserve">a </w:t>
      </w:r>
      <w:r w:rsidRPr="0066134B">
        <w:rPr>
          <w:color w:val="000000"/>
          <w:lang w:val="sr-Latn-ME"/>
        </w:rPr>
        <w:t>u vezi sa drugim zaključenim kreditnim ugovorima, emitovanim hartijama od vrijednosti i/ili izdatim garancijama</w:t>
      </w:r>
      <w:r w:rsidR="00C617AF" w:rsidRPr="0066134B">
        <w:rPr>
          <w:color w:val="000000"/>
          <w:lang w:val="sr-Latn-ME"/>
        </w:rPr>
        <w:t xml:space="preserve">. </w:t>
      </w:r>
    </w:p>
    <w:p w14:paraId="03695E87" w14:textId="77777777" w:rsidR="00FD2FD2" w:rsidRPr="0066134B" w:rsidRDefault="00AF30F8">
      <w:pPr>
        <w:pStyle w:val="Heading2"/>
        <w:rPr>
          <w:lang w:val="sr-Latn-ME"/>
        </w:rPr>
      </w:pPr>
      <w:bookmarkStart w:id="250" w:name="_Toc228399701"/>
      <w:r w:rsidRPr="0066134B">
        <w:rPr>
          <w:lang w:val="sr-Latn-ME"/>
        </w:rPr>
        <w:t>Kamate i glavnice po osnovu duga</w:t>
      </w:r>
      <w:bookmarkEnd w:id="250"/>
    </w:p>
    <w:p w14:paraId="6415D83A" w14:textId="77777777" w:rsidR="000C5EBE" w:rsidRPr="0066134B" w:rsidRDefault="000C5EBE" w:rsidP="00A979C8">
      <w:pPr>
        <w:pStyle w:val="Heading3"/>
        <w:numPr>
          <w:ilvl w:val="2"/>
          <w:numId w:val="20"/>
        </w:numPr>
      </w:pPr>
      <w:bookmarkStart w:id="251" w:name="_Član_5960"/>
      <w:bookmarkStart w:id="252" w:name="_Toc228399702"/>
      <w:bookmarkEnd w:id="251"/>
      <w:bookmarkEnd w:id="252"/>
    </w:p>
    <w:p w14:paraId="752FB11B" w14:textId="77777777" w:rsidR="00AF30F8" w:rsidRPr="0066134B" w:rsidRDefault="00AF30F8" w:rsidP="008133D3">
      <w:pPr>
        <w:rPr>
          <w:lang w:val="sr-Latn-ME"/>
        </w:rPr>
      </w:pPr>
      <w:r w:rsidRPr="0066134B">
        <w:rPr>
          <w:lang w:val="sr-Latn-ME"/>
        </w:rPr>
        <w:t>Vlada ima neograničeno ovlašćenje da kamate i glavnice po osnovu duga države i garancija koje daje država, u skladu sa ovim zakonom, isplaćuje iz sredstava koja se vode na konsolidovanom računu trezora, u skladu sa uslovima i rokovima koje je ugovorila Vlada.</w:t>
      </w:r>
    </w:p>
    <w:p w14:paraId="41AA3E56" w14:textId="77777777" w:rsidR="00E059A3" w:rsidRPr="0066134B" w:rsidRDefault="00C70B12" w:rsidP="00B16CF7">
      <w:pPr>
        <w:pStyle w:val="Heading2"/>
        <w:rPr>
          <w:lang w:val="sr-Latn-ME"/>
        </w:rPr>
      </w:pPr>
      <w:bookmarkStart w:id="253" w:name="_Toc228399703"/>
      <w:r w:rsidRPr="0066134B">
        <w:rPr>
          <w:lang w:val="sr-Latn-ME"/>
        </w:rPr>
        <w:t>Izdavanje pravnog mišljenja</w:t>
      </w:r>
      <w:bookmarkEnd w:id="253"/>
    </w:p>
    <w:p w14:paraId="061CC848" w14:textId="77777777" w:rsidR="000C5EBE" w:rsidRPr="0066134B" w:rsidRDefault="000C5EBE" w:rsidP="00A979C8">
      <w:pPr>
        <w:pStyle w:val="Heading3"/>
        <w:numPr>
          <w:ilvl w:val="2"/>
          <w:numId w:val="20"/>
        </w:numPr>
      </w:pPr>
      <w:bookmarkStart w:id="254" w:name="_Toc225410576"/>
      <w:bookmarkStart w:id="255" w:name="_Toc225490735"/>
      <w:bookmarkStart w:id="256" w:name="_Toc226443198"/>
      <w:bookmarkStart w:id="257" w:name="_Toc228296275"/>
      <w:bookmarkStart w:id="258" w:name="_Toc228300068"/>
      <w:bookmarkStart w:id="259" w:name="_Toc228305207"/>
      <w:bookmarkStart w:id="260" w:name="_Toc228341225"/>
      <w:bookmarkStart w:id="261" w:name="_Toc228341530"/>
      <w:bookmarkStart w:id="262" w:name="_Toc228399704"/>
      <w:bookmarkStart w:id="263" w:name="_Toc228399705"/>
      <w:bookmarkEnd w:id="254"/>
      <w:bookmarkEnd w:id="255"/>
      <w:bookmarkEnd w:id="256"/>
      <w:bookmarkEnd w:id="257"/>
      <w:bookmarkEnd w:id="258"/>
      <w:bookmarkEnd w:id="259"/>
      <w:bookmarkEnd w:id="260"/>
      <w:bookmarkEnd w:id="261"/>
      <w:bookmarkEnd w:id="262"/>
      <w:bookmarkEnd w:id="263"/>
    </w:p>
    <w:p w14:paraId="0DAB325E" w14:textId="77777777" w:rsidR="00AF30F8" w:rsidRPr="0066134B" w:rsidRDefault="00AF30F8" w:rsidP="008133D3">
      <w:pPr>
        <w:rPr>
          <w:lang w:val="sr-Latn-ME"/>
        </w:rPr>
      </w:pPr>
      <w:r w:rsidRPr="0066134B">
        <w:rPr>
          <w:lang w:val="sr-Latn-ME"/>
        </w:rPr>
        <w:t>Zaštitnik imovinsko-pravnih interesa Crne Gore, na zahtjev kreditora</w:t>
      </w:r>
      <w:r w:rsidR="00672608" w:rsidRPr="0066134B">
        <w:rPr>
          <w:lang w:val="sr-Latn-ME"/>
        </w:rPr>
        <w:t xml:space="preserve"> ili donatora</w:t>
      </w:r>
      <w:r w:rsidRPr="0066134B">
        <w:rPr>
          <w:lang w:val="sr-Latn-ME"/>
        </w:rPr>
        <w:t xml:space="preserve"> izdaje pravno mišljenje kojim potvrđuje da je ustavna i zakonska procedura zaduživanja </w:t>
      </w:r>
      <w:r w:rsidR="00672608" w:rsidRPr="0066134B">
        <w:rPr>
          <w:lang w:val="sr-Latn-ME"/>
        </w:rPr>
        <w:t xml:space="preserve">i odobravanja donacije </w:t>
      </w:r>
      <w:r w:rsidRPr="0066134B">
        <w:rPr>
          <w:lang w:val="sr-Latn-ME"/>
        </w:rPr>
        <w:t>ispoštovana.</w:t>
      </w:r>
    </w:p>
    <w:p w14:paraId="7BB7FFFC" w14:textId="77777777" w:rsidR="00C70B12" w:rsidRPr="0066134B" w:rsidRDefault="00C70B12" w:rsidP="00C70B12">
      <w:pPr>
        <w:rPr>
          <w:lang w:val="sr-Latn-ME"/>
        </w:rPr>
      </w:pPr>
      <w:r w:rsidRPr="0066134B">
        <w:rPr>
          <w:lang w:val="sr-Latn-ME"/>
        </w:rPr>
        <w:t xml:space="preserve">Zaštitnik imovinsko-pravnih interesa Crne Gore, na zahtjev ugovorne strane, izdaje pravno mišljenje kojim potvrđuje da je ustavna i zakonska procedura zaključivanja </w:t>
      </w:r>
      <w:r w:rsidR="00C617AF" w:rsidRPr="0066134B">
        <w:rPr>
          <w:lang w:val="sr-Latn-ME"/>
        </w:rPr>
        <w:t>ugovora o finansijskim de</w:t>
      </w:r>
      <w:r w:rsidR="00672608" w:rsidRPr="0066134B">
        <w:rPr>
          <w:lang w:val="sr-Latn-ME"/>
        </w:rPr>
        <w:t>r</w:t>
      </w:r>
      <w:r w:rsidR="00C617AF" w:rsidRPr="0066134B">
        <w:rPr>
          <w:lang w:val="sr-Latn-ME"/>
        </w:rPr>
        <w:t xml:space="preserve">ivatima </w:t>
      </w:r>
      <w:r w:rsidRPr="0066134B">
        <w:rPr>
          <w:lang w:val="sr-Latn-ME"/>
        </w:rPr>
        <w:t>ispoštovana.</w:t>
      </w:r>
    </w:p>
    <w:p w14:paraId="5CE45D75" w14:textId="0446E70B" w:rsidR="00AF30F8" w:rsidRPr="0066134B" w:rsidRDefault="00192D90" w:rsidP="008133D3">
      <w:pPr>
        <w:pStyle w:val="Heading1"/>
        <w:rPr>
          <w:lang w:val="sr-Latn-ME"/>
        </w:rPr>
      </w:pPr>
      <w:bookmarkStart w:id="264" w:name="_Toc228399706"/>
      <w:r>
        <w:rPr>
          <w:lang w:val="sr-Latn-ME"/>
        </w:rPr>
        <w:t>VII</w:t>
      </w:r>
      <w:r w:rsidR="00446879">
        <w:rPr>
          <w:lang w:val="sr-Latn-ME"/>
        </w:rPr>
        <w:t>I</w:t>
      </w:r>
      <w:r w:rsidR="00AF30F8" w:rsidRPr="0066134B">
        <w:rPr>
          <w:lang w:val="sr-Latn-ME"/>
        </w:rPr>
        <w:t xml:space="preserve"> RAČUNOVODSTVO I ZAVRŠNI RAČUN BUDžETA</w:t>
      </w:r>
      <w:bookmarkEnd w:id="264"/>
    </w:p>
    <w:p w14:paraId="3FE23589" w14:textId="77777777" w:rsidR="007D0055" w:rsidRPr="0066134B" w:rsidRDefault="007D0055" w:rsidP="007D0055">
      <w:pPr>
        <w:pStyle w:val="Heading2"/>
        <w:rPr>
          <w:lang w:val="sr-Latn-ME"/>
        </w:rPr>
      </w:pPr>
      <w:bookmarkStart w:id="265" w:name="_Toc228399707"/>
      <w:bookmarkStart w:id="266" w:name="_Hlk219718228"/>
      <w:r w:rsidRPr="0066134B">
        <w:rPr>
          <w:lang w:val="sr-Latn-ME"/>
        </w:rPr>
        <w:t xml:space="preserve">Glavna knjiga </w:t>
      </w:r>
      <w:r w:rsidR="0063380A" w:rsidRPr="0066134B">
        <w:rPr>
          <w:lang w:val="sr-Latn-ME"/>
        </w:rPr>
        <w:t xml:space="preserve">trezora </w:t>
      </w:r>
      <w:r w:rsidRPr="0066134B">
        <w:rPr>
          <w:lang w:val="sr-Latn-ME"/>
        </w:rPr>
        <w:t>i evidencija</w:t>
      </w:r>
      <w:bookmarkEnd w:id="265"/>
    </w:p>
    <w:p w14:paraId="193C1BE5" w14:textId="77777777" w:rsidR="000C5EBE" w:rsidRPr="0066134B" w:rsidRDefault="000C5EBE" w:rsidP="00A979C8">
      <w:pPr>
        <w:pStyle w:val="Heading3"/>
        <w:numPr>
          <w:ilvl w:val="2"/>
          <w:numId w:val="20"/>
        </w:numPr>
      </w:pPr>
      <w:bookmarkStart w:id="267" w:name="_Član_62"/>
      <w:bookmarkStart w:id="268" w:name="_Toc228399708"/>
      <w:bookmarkEnd w:id="267"/>
      <w:bookmarkEnd w:id="268"/>
    </w:p>
    <w:p w14:paraId="1C78CE1A" w14:textId="77777777" w:rsidR="007D0055" w:rsidRPr="0066134B" w:rsidRDefault="007D0055" w:rsidP="007D0055">
      <w:pPr>
        <w:rPr>
          <w:lang w:val="sr-Latn-ME"/>
        </w:rPr>
      </w:pPr>
      <w:r w:rsidRPr="0066134B">
        <w:rPr>
          <w:lang w:val="sr-Latn-ME"/>
        </w:rPr>
        <w:t>Knjigovostvena evidencij</w:t>
      </w:r>
      <w:r w:rsidR="007C4D8B" w:rsidRPr="0066134B">
        <w:rPr>
          <w:lang w:val="sr-Latn-ME"/>
        </w:rPr>
        <w:t>a se</w:t>
      </w:r>
      <w:r w:rsidRPr="0066134B">
        <w:rPr>
          <w:lang w:val="sr-Latn-ME"/>
        </w:rPr>
        <w:t xml:space="preserve"> vodi kroz glanvu knjigu trezora i pomoćne evidencije.</w:t>
      </w:r>
    </w:p>
    <w:p w14:paraId="61876FE5" w14:textId="77777777" w:rsidR="007D0055" w:rsidRPr="0066134B" w:rsidRDefault="007D0055" w:rsidP="007D0055">
      <w:pPr>
        <w:rPr>
          <w:lang w:val="sr-Latn-ME"/>
        </w:rPr>
      </w:pPr>
      <w:r w:rsidRPr="0066134B">
        <w:rPr>
          <w:lang w:val="sr-Latn-ME"/>
        </w:rPr>
        <w:t>G</w:t>
      </w:r>
      <w:r w:rsidRPr="0066134B">
        <w:rPr>
          <w:bCs/>
          <w:lang w:val="sr-Latn-ME"/>
        </w:rPr>
        <w:t>lavna knjiga trezora</w:t>
      </w:r>
      <w:r w:rsidRPr="0066134B">
        <w:rPr>
          <w:lang w:val="sr-Latn-ME"/>
        </w:rPr>
        <w:t xml:space="preserve"> je sistematska knjigovodstvena evidencija svih primitaka i izdataka i promjena stanja na konsolidovanom računu trezora.</w:t>
      </w:r>
    </w:p>
    <w:p w14:paraId="23DC83BA" w14:textId="77777777" w:rsidR="00FD2FD2" w:rsidRPr="0066134B" w:rsidRDefault="00AF30F8">
      <w:pPr>
        <w:pStyle w:val="Heading2"/>
        <w:rPr>
          <w:lang w:val="sr-Latn-ME"/>
        </w:rPr>
      </w:pPr>
      <w:bookmarkStart w:id="269" w:name="_Toc228399709"/>
      <w:r w:rsidRPr="0066134B">
        <w:rPr>
          <w:lang w:val="sr-Latn-ME"/>
        </w:rPr>
        <w:t>Računovodstvo i unutrašnja kontrola</w:t>
      </w:r>
      <w:bookmarkEnd w:id="269"/>
    </w:p>
    <w:p w14:paraId="4BF2ED48" w14:textId="77777777" w:rsidR="000C5EBE" w:rsidRPr="0066134B" w:rsidRDefault="000C5EBE" w:rsidP="00A979C8">
      <w:pPr>
        <w:pStyle w:val="Heading3"/>
        <w:numPr>
          <w:ilvl w:val="2"/>
          <w:numId w:val="20"/>
        </w:numPr>
      </w:pPr>
      <w:bookmarkStart w:id="270" w:name="_Toc228399710"/>
      <w:bookmarkEnd w:id="270"/>
    </w:p>
    <w:p w14:paraId="33DED8D9" w14:textId="76026AF2" w:rsidR="00914DD0" w:rsidRPr="0066134B" w:rsidRDefault="00914DD0" w:rsidP="00914DD0">
      <w:pPr>
        <w:rPr>
          <w:szCs w:val="22"/>
          <w:lang w:val="sr-Latn-ME"/>
        </w:rPr>
      </w:pPr>
      <w:r w:rsidRPr="0066134B">
        <w:rPr>
          <w:szCs w:val="22"/>
          <w:lang w:val="sr-Latn-ME"/>
        </w:rPr>
        <w:t xml:space="preserve">Ministarstvo je odgovorno </w:t>
      </w:r>
      <w:r w:rsidR="00AA5008">
        <w:rPr>
          <w:szCs w:val="22"/>
          <w:lang w:val="sr-Latn-ME"/>
        </w:rPr>
        <w:t>za</w:t>
      </w:r>
      <w:r w:rsidRPr="0066134B">
        <w:rPr>
          <w:szCs w:val="22"/>
          <w:lang w:val="sr-Latn-ME"/>
        </w:rPr>
        <w:t xml:space="preserve"> utvrđivanje računovodstvene politike i standarda.</w:t>
      </w:r>
    </w:p>
    <w:p w14:paraId="0731C12C" w14:textId="51A6851C" w:rsidR="00AF30F8" w:rsidRPr="0066134B" w:rsidRDefault="00AF30F8" w:rsidP="008133D3">
      <w:pPr>
        <w:rPr>
          <w:lang w:val="sr-Latn-ME"/>
        </w:rPr>
      </w:pPr>
      <w:r w:rsidRPr="0066134B">
        <w:rPr>
          <w:lang w:val="sr-Latn-ME"/>
        </w:rPr>
        <w:t>Budžetski izvršioci su odgovorni za pravilno i tačno računovodstvo i unutrašnju kontrolu primitaka, ugovorenih obaveza i izdataka potrošačkih jedinica.</w:t>
      </w:r>
    </w:p>
    <w:p w14:paraId="793552B6" w14:textId="77777777" w:rsidR="00FD2FD2" w:rsidRPr="0066134B" w:rsidRDefault="00AF30F8">
      <w:pPr>
        <w:pStyle w:val="Heading2"/>
        <w:rPr>
          <w:lang w:val="sr-Latn-ME"/>
        </w:rPr>
      </w:pPr>
      <w:bookmarkStart w:id="271" w:name="_Način_vođenja_računovodstva"/>
      <w:bookmarkStart w:id="272" w:name="_Toc228399711"/>
      <w:bookmarkEnd w:id="266"/>
      <w:bookmarkEnd w:id="271"/>
      <w:r w:rsidRPr="0066134B">
        <w:rPr>
          <w:lang w:val="sr-Latn-ME"/>
        </w:rPr>
        <w:lastRenderedPageBreak/>
        <w:t>Način vođenja računovodstva i izvještavanje</w:t>
      </w:r>
      <w:bookmarkEnd w:id="272"/>
    </w:p>
    <w:p w14:paraId="4525D7FC" w14:textId="77777777" w:rsidR="000C5EBE" w:rsidRPr="0066134B" w:rsidRDefault="000C5EBE" w:rsidP="00A979C8">
      <w:pPr>
        <w:pStyle w:val="Heading3"/>
        <w:numPr>
          <w:ilvl w:val="2"/>
          <w:numId w:val="20"/>
        </w:numPr>
      </w:pPr>
      <w:bookmarkStart w:id="273" w:name="_Član_64"/>
      <w:bookmarkStart w:id="274" w:name="_Toc228399712"/>
      <w:bookmarkEnd w:id="273"/>
      <w:bookmarkEnd w:id="274"/>
    </w:p>
    <w:p w14:paraId="272A46B2" w14:textId="633CD64C" w:rsidR="00AF30F8" w:rsidRPr="0066134B" w:rsidRDefault="00AF30F8" w:rsidP="008133D3">
      <w:pPr>
        <w:rPr>
          <w:lang w:val="sr-Latn-ME"/>
        </w:rPr>
      </w:pPr>
      <w:r w:rsidRPr="0066134B">
        <w:rPr>
          <w:lang w:val="sr-Latn-ME"/>
        </w:rPr>
        <w:t xml:space="preserve">Način vođenja računovodstva budžeta, </w:t>
      </w:r>
      <w:r w:rsidR="001F2078" w:rsidRPr="0066134B">
        <w:rPr>
          <w:lang w:val="sr-Latn-ME"/>
        </w:rPr>
        <w:t xml:space="preserve">način </w:t>
      </w:r>
      <w:r w:rsidRPr="0066134B">
        <w:rPr>
          <w:lang w:val="sr-Latn-ME"/>
        </w:rPr>
        <w:t xml:space="preserve">podnošenja izvještaja o korišćenju sredstava budžeta i </w:t>
      </w:r>
      <w:r w:rsidR="001F2078" w:rsidRPr="0066134B">
        <w:rPr>
          <w:lang w:val="sr-Latn-ME"/>
        </w:rPr>
        <w:t xml:space="preserve">finansijskih izvještaja budžeta i rokove za podnošenje </w:t>
      </w:r>
      <w:r w:rsidR="00C15FC6" w:rsidRPr="0066134B">
        <w:rPr>
          <w:lang w:val="sr-Latn-ME"/>
        </w:rPr>
        <w:t xml:space="preserve">istih </w:t>
      </w:r>
      <w:r w:rsidRPr="0066134B">
        <w:rPr>
          <w:lang w:val="sr-Latn-ME"/>
        </w:rPr>
        <w:t>propisuje Ministarstvo.</w:t>
      </w:r>
    </w:p>
    <w:p w14:paraId="04AF3C84" w14:textId="0FF20072" w:rsidR="00AF30F8" w:rsidRPr="0066134B" w:rsidRDefault="00AF30F8" w:rsidP="008133D3">
      <w:pPr>
        <w:rPr>
          <w:lang w:val="sr-Latn-ME"/>
        </w:rPr>
      </w:pPr>
      <w:r w:rsidRPr="0066134B">
        <w:rPr>
          <w:lang w:val="sr-Latn-ME"/>
        </w:rPr>
        <w:t xml:space="preserve">Ministarstvo može izdati poseban </w:t>
      </w:r>
      <w:r w:rsidR="00C15FC6" w:rsidRPr="0066134B">
        <w:rPr>
          <w:lang w:val="sr-Latn-ME"/>
        </w:rPr>
        <w:t xml:space="preserve">zahtijev </w:t>
      </w:r>
      <w:r w:rsidRPr="0066134B">
        <w:rPr>
          <w:lang w:val="sr-Latn-ME"/>
        </w:rPr>
        <w:t>potrošačkim jedinicama, opštinama i drugim subjektima javnog sektora za podnošenje finansijskog izvještaja.</w:t>
      </w:r>
    </w:p>
    <w:p w14:paraId="51B1445B" w14:textId="10875AEF" w:rsidR="00AF30F8" w:rsidRPr="0066134B" w:rsidRDefault="00AF30F8" w:rsidP="008133D3">
      <w:pPr>
        <w:rPr>
          <w:lang w:val="sr-Latn-ME"/>
        </w:rPr>
      </w:pPr>
      <w:r w:rsidRPr="0066134B">
        <w:rPr>
          <w:lang w:val="sr-Latn-ME"/>
        </w:rPr>
        <w:t xml:space="preserve">Potrošačke jedinice, opštine i drugi subjekti javnog sektora dužni su da po </w:t>
      </w:r>
      <w:r w:rsidR="00C15FC6" w:rsidRPr="0066134B">
        <w:rPr>
          <w:lang w:val="sr-Latn-ME"/>
        </w:rPr>
        <w:t xml:space="preserve">zahijevu </w:t>
      </w:r>
      <w:r w:rsidRPr="0066134B">
        <w:rPr>
          <w:lang w:val="sr-Latn-ME"/>
        </w:rPr>
        <w:t>Ministarstva podnesu finansijski izvještaj</w:t>
      </w:r>
      <w:r w:rsidR="00C15FC6" w:rsidRPr="0066134B">
        <w:rPr>
          <w:lang w:val="sr-Latn-ME"/>
        </w:rPr>
        <w:t xml:space="preserve"> iz stava 2 ovog člana</w:t>
      </w:r>
      <w:r w:rsidRPr="0066134B">
        <w:rPr>
          <w:lang w:val="sr-Latn-ME"/>
        </w:rPr>
        <w:t>.</w:t>
      </w:r>
    </w:p>
    <w:p w14:paraId="18983DF0" w14:textId="1322CE63" w:rsidR="005D169E" w:rsidRPr="0066134B" w:rsidRDefault="001F2078" w:rsidP="008133D3">
      <w:pPr>
        <w:rPr>
          <w:lang w:val="sr-Latn-ME"/>
        </w:rPr>
      </w:pPr>
      <w:r w:rsidRPr="0066134B">
        <w:rPr>
          <w:lang w:val="sr-Latn-ME"/>
        </w:rPr>
        <w:t xml:space="preserve">Finansijski izvještaj potrošačka jedinica </w:t>
      </w:r>
      <w:r w:rsidR="00C355A3">
        <w:rPr>
          <w:lang w:val="sr-Latn-ME"/>
        </w:rPr>
        <w:t xml:space="preserve">na nivou jedinice organizacione klasifikacije </w:t>
      </w:r>
      <w:r w:rsidRPr="0066134B">
        <w:rPr>
          <w:lang w:val="sr-Latn-ME"/>
        </w:rPr>
        <w:t xml:space="preserve">podnosi </w:t>
      </w:r>
      <w:r w:rsidR="00C355A3">
        <w:rPr>
          <w:lang w:val="sr-Latn-ME"/>
        </w:rPr>
        <w:t xml:space="preserve">nadležnoj </w:t>
      </w:r>
      <w:r w:rsidRPr="0066134B">
        <w:rPr>
          <w:lang w:val="sr-Latn-ME"/>
        </w:rPr>
        <w:t>potrošačkoj jedinici</w:t>
      </w:r>
      <w:r w:rsidR="00C355A3">
        <w:rPr>
          <w:lang w:val="sr-Latn-ME"/>
        </w:rPr>
        <w:t xml:space="preserve"> na nivou grupe organizacione klasifikacije</w:t>
      </w:r>
      <w:r w:rsidRPr="0066134B">
        <w:rPr>
          <w:lang w:val="sr-Latn-ME"/>
        </w:rPr>
        <w:t xml:space="preserve">, a konsolidovani izvještaj potrošačka jedinica </w:t>
      </w:r>
      <w:r w:rsidR="00C355A3">
        <w:rPr>
          <w:lang w:val="sr-Latn-ME"/>
        </w:rPr>
        <w:t xml:space="preserve">na nivou grupe organizacione klasifikacije </w:t>
      </w:r>
      <w:r w:rsidRPr="0066134B">
        <w:rPr>
          <w:lang w:val="sr-Latn-ME"/>
        </w:rPr>
        <w:t>podnosi Ministarstvu.</w:t>
      </w:r>
    </w:p>
    <w:p w14:paraId="238CE2BA" w14:textId="77777777" w:rsidR="002A68C8" w:rsidRPr="0066134B" w:rsidRDefault="002A68C8" w:rsidP="008133D3">
      <w:pPr>
        <w:rPr>
          <w:lang w:val="sr-Latn-ME"/>
        </w:rPr>
      </w:pPr>
      <w:r w:rsidRPr="0066134B">
        <w:rPr>
          <w:lang w:val="sr-Latn-ME"/>
        </w:rPr>
        <w:t>Ako je u toku fiskalne godine potrošačka jedinica ukinuta, finansijski izvještaj ukunute potrošačke jedinice dostavlja potrošačka jedinica koja je pravni sljedbenik ukinute potrošačke jedinice.</w:t>
      </w:r>
    </w:p>
    <w:p w14:paraId="0ACA6361" w14:textId="148EE8DB" w:rsidR="00FD2FD2" w:rsidRPr="0066134B" w:rsidRDefault="00AF30F8">
      <w:pPr>
        <w:pStyle w:val="Heading2"/>
        <w:rPr>
          <w:lang w:val="sr-Latn-ME"/>
        </w:rPr>
      </w:pPr>
      <w:bookmarkStart w:id="275" w:name="_Toc228399713"/>
      <w:r w:rsidRPr="0066134B">
        <w:rPr>
          <w:lang w:val="sr-Latn-ME"/>
        </w:rPr>
        <w:t xml:space="preserve">Priprema završnog računa </w:t>
      </w:r>
      <w:r w:rsidR="008A6F66" w:rsidRPr="0066134B">
        <w:rPr>
          <w:lang w:val="sr-Latn-ME"/>
        </w:rPr>
        <w:t>budžeta</w:t>
      </w:r>
      <w:bookmarkEnd w:id="275"/>
    </w:p>
    <w:p w14:paraId="25E6C0FD" w14:textId="77777777" w:rsidR="000C5EBE" w:rsidRPr="0066134B" w:rsidRDefault="000C5EBE" w:rsidP="00A979C8">
      <w:pPr>
        <w:pStyle w:val="Heading3"/>
        <w:numPr>
          <w:ilvl w:val="2"/>
          <w:numId w:val="20"/>
        </w:numPr>
      </w:pPr>
      <w:bookmarkStart w:id="276" w:name="_Toc228399714"/>
      <w:bookmarkEnd w:id="276"/>
    </w:p>
    <w:p w14:paraId="3E055B66" w14:textId="5FBB6C77" w:rsidR="00AF30F8" w:rsidRPr="0066134B" w:rsidRDefault="00AF30F8" w:rsidP="008133D3">
      <w:pPr>
        <w:rPr>
          <w:lang w:val="sr-Latn-ME"/>
        </w:rPr>
      </w:pPr>
      <w:r w:rsidRPr="0066134B">
        <w:rPr>
          <w:lang w:val="sr-Latn-ME"/>
        </w:rPr>
        <w:t>Ministarstvo propisuje način pripreme</w:t>
      </w:r>
      <w:r w:rsidR="0046612F" w:rsidRPr="0066134B">
        <w:rPr>
          <w:lang w:val="sr-Latn-ME"/>
        </w:rPr>
        <w:t xml:space="preserve"> i rokove </w:t>
      </w:r>
      <w:r w:rsidRPr="0066134B">
        <w:rPr>
          <w:lang w:val="sr-Latn-ME"/>
        </w:rPr>
        <w:t xml:space="preserve"> predaje završnih računa potrošačkih jedinica.</w:t>
      </w:r>
    </w:p>
    <w:p w14:paraId="6E901D5C" w14:textId="343CF470" w:rsidR="0091489B" w:rsidRPr="0066134B" w:rsidRDefault="0091489B" w:rsidP="008133D3">
      <w:pPr>
        <w:rPr>
          <w:lang w:val="sr-Latn-ME"/>
        </w:rPr>
      </w:pPr>
      <w:r w:rsidRPr="0066134B">
        <w:rPr>
          <w:lang w:val="sr-Latn-ME"/>
        </w:rPr>
        <w:t xml:space="preserve">Završni račun iz stava </w:t>
      </w:r>
      <w:r w:rsidR="0046612F" w:rsidRPr="0066134B">
        <w:rPr>
          <w:lang w:val="sr-Latn-ME"/>
        </w:rPr>
        <w:t>1</w:t>
      </w:r>
      <w:r w:rsidRPr="0066134B">
        <w:rPr>
          <w:lang w:val="sr-Latn-ME"/>
        </w:rPr>
        <w:t xml:space="preserve"> ovog čalana, potrošačka jedinica </w:t>
      </w:r>
      <w:r w:rsidR="00C355A3">
        <w:rPr>
          <w:lang w:val="sr-Latn-ME"/>
        </w:rPr>
        <w:t xml:space="preserve">na nivou jedinice organizacione klasifikacije </w:t>
      </w:r>
      <w:r w:rsidRPr="0066134B">
        <w:rPr>
          <w:lang w:val="sr-Latn-ME"/>
        </w:rPr>
        <w:t xml:space="preserve">podnosi </w:t>
      </w:r>
      <w:r w:rsidR="00C355A3">
        <w:rPr>
          <w:lang w:val="sr-Latn-ME"/>
        </w:rPr>
        <w:t xml:space="preserve">nadležnoj </w:t>
      </w:r>
      <w:r w:rsidRPr="0066134B">
        <w:rPr>
          <w:lang w:val="sr-Latn-ME"/>
        </w:rPr>
        <w:t>potrošačkoj jedinici</w:t>
      </w:r>
      <w:r w:rsidR="00C355A3">
        <w:rPr>
          <w:lang w:val="sr-Latn-ME"/>
        </w:rPr>
        <w:t xml:space="preserve"> na nivou jedinice organizacione klasifikacije</w:t>
      </w:r>
      <w:r w:rsidRPr="0066134B">
        <w:rPr>
          <w:lang w:val="sr-Latn-ME"/>
        </w:rPr>
        <w:t xml:space="preserve">, a konsolidovani </w:t>
      </w:r>
      <w:r w:rsidR="0046612F" w:rsidRPr="0066134B">
        <w:rPr>
          <w:lang w:val="sr-Latn-ME"/>
        </w:rPr>
        <w:t>završni račun</w:t>
      </w:r>
      <w:r w:rsidRPr="0066134B">
        <w:rPr>
          <w:lang w:val="sr-Latn-ME"/>
        </w:rPr>
        <w:t xml:space="preserve"> potrošačka jedinica </w:t>
      </w:r>
      <w:r w:rsidR="00C355A3">
        <w:rPr>
          <w:lang w:val="sr-Latn-ME"/>
        </w:rPr>
        <w:t xml:space="preserve">na nivou grupe organizacione klasifikacije </w:t>
      </w:r>
      <w:r w:rsidRPr="0066134B">
        <w:rPr>
          <w:lang w:val="sr-Latn-ME"/>
        </w:rPr>
        <w:t>podnosi Ministarstvu.</w:t>
      </w:r>
    </w:p>
    <w:p w14:paraId="29C3534D" w14:textId="77777777" w:rsidR="0072538C" w:rsidRPr="0066134B" w:rsidRDefault="0072538C" w:rsidP="008133D3">
      <w:pPr>
        <w:rPr>
          <w:lang w:val="sr-Latn-ME"/>
        </w:rPr>
      </w:pPr>
      <w:r w:rsidRPr="0066134B">
        <w:rPr>
          <w:lang w:val="sr-Latn-ME"/>
        </w:rPr>
        <w:t>Ako je u toku fiskalne godine potrošačka jedinica ukinuta, završni račun ukunute potrošačke jedinice dostavlja potrošačka jedinica koja je pravni sljedbenik ukinute potrošačke jedinice.</w:t>
      </w:r>
    </w:p>
    <w:p w14:paraId="2EB0B5B8" w14:textId="4708A3E4" w:rsidR="00AF30F8" w:rsidRPr="0066134B" w:rsidRDefault="00CD5328" w:rsidP="008133D3">
      <w:pPr>
        <w:rPr>
          <w:lang w:val="sr-Latn-ME"/>
        </w:rPr>
      </w:pPr>
      <w:r w:rsidRPr="0066134B">
        <w:rPr>
          <w:lang w:val="sr-Latn-ME"/>
        </w:rPr>
        <w:t xml:space="preserve">Na osnovu završnih računa iz stava 1 ovog člana i drugih izvještaja i pomoćnih evidencija, </w:t>
      </w:r>
      <w:r w:rsidR="00AF30F8" w:rsidRPr="0066134B">
        <w:rPr>
          <w:lang w:val="sr-Latn-ME"/>
        </w:rPr>
        <w:t>Ministarstvo priprema nacrt zakona o završnom računu budžeta države i dostavlja ga Vladi do 1. juna tekuće, za prethodnu fiskalnu godinu.</w:t>
      </w:r>
    </w:p>
    <w:p w14:paraId="222C2506" w14:textId="77777777" w:rsidR="00FD2FD2" w:rsidRPr="0066134B" w:rsidRDefault="00AF30F8">
      <w:pPr>
        <w:pStyle w:val="Heading2"/>
        <w:rPr>
          <w:lang w:val="sr-Latn-ME"/>
        </w:rPr>
      </w:pPr>
      <w:bookmarkStart w:id="277" w:name="_Toc228399715"/>
      <w:r w:rsidRPr="0066134B">
        <w:rPr>
          <w:lang w:val="sr-Latn-ME"/>
        </w:rPr>
        <w:t>Rok za utvrđivanje Predloga zakona o završnom računu</w:t>
      </w:r>
      <w:bookmarkEnd w:id="277"/>
    </w:p>
    <w:p w14:paraId="60C46D96" w14:textId="77777777" w:rsidR="000C5EBE" w:rsidRPr="0066134B" w:rsidRDefault="000C5EBE" w:rsidP="00A979C8">
      <w:pPr>
        <w:pStyle w:val="Heading3"/>
        <w:numPr>
          <w:ilvl w:val="2"/>
          <w:numId w:val="20"/>
        </w:numPr>
      </w:pPr>
      <w:bookmarkStart w:id="278" w:name="_Toc228399716"/>
      <w:bookmarkEnd w:id="278"/>
    </w:p>
    <w:p w14:paraId="7E69F6CC" w14:textId="77777777" w:rsidR="00AF30F8" w:rsidRPr="0066134B" w:rsidRDefault="00AF30F8" w:rsidP="008133D3">
      <w:pPr>
        <w:rPr>
          <w:lang w:val="sr-Latn-ME"/>
        </w:rPr>
      </w:pPr>
      <w:r w:rsidRPr="0066134B">
        <w:rPr>
          <w:lang w:val="sr-Latn-ME"/>
        </w:rPr>
        <w:t>Vlada, do kraja juna utvrđuje Predlog zakona o završnom računu budžeta države i dostavlja ga Državnoj revizorskoj instituciji koja izvještaj o reviziji završnog računa budžeta dostavlja Skupštini do 15. oktobra tekuće, za prethodnu fiskalnu godinu.</w:t>
      </w:r>
    </w:p>
    <w:p w14:paraId="422DF75B" w14:textId="77777777" w:rsidR="00AF30F8" w:rsidRPr="0066134B" w:rsidRDefault="00AF30F8" w:rsidP="008133D3">
      <w:pPr>
        <w:rPr>
          <w:lang w:val="sr-Latn-ME"/>
        </w:rPr>
      </w:pPr>
      <w:r w:rsidRPr="0066134B">
        <w:rPr>
          <w:lang w:val="sr-Latn-ME"/>
        </w:rPr>
        <w:t>Vlada do kraja septembra dostavlja Predlog zakona o završnom računu budžeta Skupštini.</w:t>
      </w:r>
    </w:p>
    <w:p w14:paraId="47E114E6" w14:textId="77777777" w:rsidR="00FD2FD2" w:rsidRPr="0066134B" w:rsidRDefault="00AF30F8">
      <w:pPr>
        <w:pStyle w:val="Heading2"/>
        <w:rPr>
          <w:lang w:val="sr-Latn-ME"/>
        </w:rPr>
      </w:pPr>
      <w:bookmarkStart w:id="279" w:name="_Toc228399717"/>
      <w:r w:rsidRPr="0066134B">
        <w:rPr>
          <w:lang w:val="sr-Latn-ME"/>
        </w:rPr>
        <w:t>Sadržaj završnog računa</w:t>
      </w:r>
      <w:bookmarkEnd w:id="279"/>
    </w:p>
    <w:p w14:paraId="0C244D7D" w14:textId="77777777" w:rsidR="000C5EBE" w:rsidRPr="0066134B" w:rsidRDefault="000C5EBE" w:rsidP="00A979C8">
      <w:pPr>
        <w:pStyle w:val="Heading3"/>
        <w:numPr>
          <w:ilvl w:val="2"/>
          <w:numId w:val="20"/>
        </w:numPr>
      </w:pPr>
      <w:bookmarkStart w:id="280" w:name="_Toc228399718"/>
      <w:bookmarkEnd w:id="280"/>
    </w:p>
    <w:p w14:paraId="092B113A" w14:textId="66CC3328" w:rsidR="00AF30F8" w:rsidRPr="0066134B" w:rsidRDefault="007C3D7A" w:rsidP="008133D3">
      <w:pPr>
        <w:rPr>
          <w:lang w:val="sr-Latn-ME"/>
        </w:rPr>
      </w:pPr>
      <w:r w:rsidRPr="0066134B">
        <w:rPr>
          <w:lang w:val="sr-Latn-ME"/>
        </w:rPr>
        <w:t>Zakon o z</w:t>
      </w:r>
      <w:r w:rsidR="00AF30F8" w:rsidRPr="0066134B">
        <w:rPr>
          <w:lang w:val="sr-Latn-ME"/>
        </w:rPr>
        <w:t>avršn</w:t>
      </w:r>
      <w:r w:rsidRPr="0066134B">
        <w:rPr>
          <w:lang w:val="sr-Latn-ME"/>
        </w:rPr>
        <w:t>om</w:t>
      </w:r>
      <w:r w:rsidR="00AF30F8" w:rsidRPr="0066134B">
        <w:rPr>
          <w:lang w:val="sr-Latn-ME"/>
        </w:rPr>
        <w:t xml:space="preserve"> račun budžeta države i </w:t>
      </w:r>
      <w:r w:rsidR="008F50A7" w:rsidRPr="0066134B">
        <w:rPr>
          <w:lang w:val="sr-Latn-ME"/>
        </w:rPr>
        <w:t xml:space="preserve">odluka o </w:t>
      </w:r>
      <w:r w:rsidR="00AF30F8" w:rsidRPr="0066134B">
        <w:rPr>
          <w:lang w:val="sr-Latn-ME"/>
        </w:rPr>
        <w:t>završn</w:t>
      </w:r>
      <w:r w:rsidR="008F50A7" w:rsidRPr="0066134B">
        <w:rPr>
          <w:lang w:val="sr-Latn-ME"/>
        </w:rPr>
        <w:t>om</w:t>
      </w:r>
      <w:r w:rsidR="00AF30F8" w:rsidRPr="0066134B">
        <w:rPr>
          <w:lang w:val="sr-Latn-ME"/>
        </w:rPr>
        <w:t xml:space="preserve"> račun</w:t>
      </w:r>
      <w:r w:rsidR="008F50A7" w:rsidRPr="0066134B">
        <w:rPr>
          <w:lang w:val="sr-Latn-ME"/>
        </w:rPr>
        <w:t>u</w:t>
      </w:r>
      <w:r w:rsidR="00AF30F8" w:rsidRPr="0066134B">
        <w:rPr>
          <w:lang w:val="sr-Latn-ME"/>
        </w:rPr>
        <w:t xml:space="preserve"> budžeta opštine moraju biti u skladu sa sadržajem i klasifikacijom budžeta, shodno </w:t>
      </w:r>
      <w:hyperlink w:anchor="_Sadržaj_budžeta" w:history="1">
        <w:r w:rsidR="00AF30F8" w:rsidRPr="0066134B">
          <w:rPr>
            <w:rStyle w:val="Hyperlink"/>
            <w:lang w:val="sr-Latn-ME"/>
          </w:rPr>
          <w:t>članu 3</w:t>
        </w:r>
        <w:r w:rsidR="00203A81">
          <w:rPr>
            <w:rStyle w:val="Hyperlink"/>
            <w:lang w:val="sr-Latn-ME"/>
          </w:rPr>
          <w:t>6</w:t>
        </w:r>
      </w:hyperlink>
      <w:r w:rsidR="00AF30F8" w:rsidRPr="0066134B">
        <w:rPr>
          <w:lang w:val="sr-Latn-ME"/>
        </w:rPr>
        <w:t xml:space="preserve"> ovog zakona.</w:t>
      </w:r>
    </w:p>
    <w:p w14:paraId="5440A6AD" w14:textId="1D408C71" w:rsidR="008F50A7" w:rsidRPr="0066134B" w:rsidRDefault="008F50A7" w:rsidP="003F671E">
      <w:pPr>
        <w:rPr>
          <w:lang w:val="sr-Latn-ME"/>
        </w:rPr>
      </w:pPr>
      <w:r w:rsidRPr="0066134B">
        <w:rPr>
          <w:lang w:val="sr-Latn-ME"/>
        </w:rPr>
        <w:t>Zakon o z</w:t>
      </w:r>
      <w:r w:rsidR="00AF30F8" w:rsidRPr="0066134B">
        <w:rPr>
          <w:lang w:val="sr-Latn-ME"/>
        </w:rPr>
        <w:t>avršn</w:t>
      </w:r>
      <w:r w:rsidRPr="0066134B">
        <w:rPr>
          <w:lang w:val="sr-Latn-ME"/>
        </w:rPr>
        <w:t>om</w:t>
      </w:r>
      <w:r w:rsidR="00AF30F8" w:rsidRPr="0066134B">
        <w:rPr>
          <w:lang w:val="sr-Latn-ME"/>
        </w:rPr>
        <w:t xml:space="preserve"> račun</w:t>
      </w:r>
      <w:r w:rsidRPr="0066134B">
        <w:rPr>
          <w:lang w:val="sr-Latn-ME"/>
        </w:rPr>
        <w:t>u</w:t>
      </w:r>
      <w:r w:rsidR="00AF30F8" w:rsidRPr="0066134B">
        <w:rPr>
          <w:lang w:val="sr-Latn-ME"/>
        </w:rPr>
        <w:t xml:space="preserve"> budžeta sadrži</w:t>
      </w:r>
      <w:r w:rsidR="003F671E" w:rsidRPr="0066134B">
        <w:rPr>
          <w:lang w:val="sr-Latn-ME"/>
        </w:rPr>
        <w:t>:</w:t>
      </w:r>
      <w:r w:rsidRPr="0066134B">
        <w:rPr>
          <w:lang w:val="sr-Latn-ME"/>
        </w:rPr>
        <w:t xml:space="preserve">pregled </w:t>
      </w:r>
      <w:r w:rsidR="003F671E" w:rsidRPr="0066134B">
        <w:rPr>
          <w:lang w:val="sr-Latn-ME"/>
        </w:rPr>
        <w:t xml:space="preserve">ostvarenja </w:t>
      </w:r>
      <w:r w:rsidRPr="0066134B">
        <w:rPr>
          <w:lang w:val="sr-Latn-ME"/>
        </w:rPr>
        <w:t>primitaka i izdataka</w:t>
      </w:r>
      <w:r w:rsidR="003F671E" w:rsidRPr="0066134B">
        <w:rPr>
          <w:lang w:val="sr-Latn-ME"/>
        </w:rPr>
        <w:t xml:space="preserve">, ostvarenja </w:t>
      </w:r>
      <w:r w:rsidRPr="0066134B">
        <w:rPr>
          <w:lang w:val="sr-Latn-ME"/>
        </w:rPr>
        <w:t>rezultata</w:t>
      </w:r>
      <w:r w:rsidR="003F671E" w:rsidRPr="0066134B">
        <w:rPr>
          <w:lang w:val="sr-Latn-ME"/>
        </w:rPr>
        <w:t xml:space="preserve"> i pregled planiranih i ostvarenih izdataka po potrošačkim jedinicama u skladu sa budžetkim klasifikacijama.</w:t>
      </w:r>
    </w:p>
    <w:p w14:paraId="4F471510" w14:textId="77777777" w:rsidR="008F4BDC" w:rsidRPr="0066134B" w:rsidRDefault="008F4BDC" w:rsidP="00C52FBB">
      <w:pPr>
        <w:rPr>
          <w:lang w:val="sr-Latn-ME"/>
        </w:rPr>
      </w:pPr>
      <w:r w:rsidRPr="0066134B">
        <w:rPr>
          <w:lang w:val="sr-Latn-ME"/>
        </w:rPr>
        <w:t>Uz zakon o završnom računu budžetu države, priprema se obrazloženje koje sadrži</w:t>
      </w:r>
      <w:r w:rsidR="002861D3" w:rsidRPr="0066134B">
        <w:rPr>
          <w:lang w:val="sr-Latn-ME"/>
        </w:rPr>
        <w:t>:</w:t>
      </w:r>
    </w:p>
    <w:p w14:paraId="74FFD4F6" w14:textId="77777777" w:rsidR="003F671E" w:rsidRPr="0066134B" w:rsidRDefault="00C60877" w:rsidP="00C60877">
      <w:pPr>
        <w:rPr>
          <w:lang w:val="sr-Latn-ME"/>
        </w:rPr>
      </w:pPr>
      <w:r w:rsidRPr="0066134B">
        <w:rPr>
          <w:lang w:val="sr-Latn-ME"/>
        </w:rPr>
        <w:lastRenderedPageBreak/>
        <w:t xml:space="preserve">1) </w:t>
      </w:r>
      <w:r w:rsidR="002861D3" w:rsidRPr="0066134B">
        <w:rPr>
          <w:lang w:val="sr-Latn-ME"/>
        </w:rPr>
        <w:t>Izvještaj o stanju depozit</w:t>
      </w:r>
      <w:r w:rsidR="00134133">
        <w:rPr>
          <w:lang w:val="sr-Latn-ME"/>
        </w:rPr>
        <w:t>a</w:t>
      </w:r>
    </w:p>
    <w:p w14:paraId="1599CC84" w14:textId="77777777" w:rsidR="002861D3" w:rsidRPr="0066134B" w:rsidRDefault="00C60877" w:rsidP="00F8087A">
      <w:pPr>
        <w:ind w:left="567" w:firstLine="0"/>
        <w:rPr>
          <w:lang w:val="sr-Latn-ME"/>
        </w:rPr>
      </w:pPr>
      <w:r w:rsidRPr="0066134B">
        <w:rPr>
          <w:lang w:val="sr-Latn-ME"/>
        </w:rPr>
        <w:t xml:space="preserve">2) </w:t>
      </w:r>
      <w:r w:rsidR="002861D3" w:rsidRPr="0066134B">
        <w:rPr>
          <w:lang w:val="sr-Latn-ME"/>
        </w:rPr>
        <w:t xml:space="preserve">Izvještaj o </w:t>
      </w:r>
      <w:r w:rsidR="004A666E" w:rsidRPr="0066134B">
        <w:rPr>
          <w:lang w:val="sr-Latn-ME"/>
        </w:rPr>
        <w:t>stanja na državnim bankarskim računima koja ne ulaze u stanje depozita</w:t>
      </w:r>
    </w:p>
    <w:p w14:paraId="4847B433" w14:textId="77777777" w:rsidR="004A666E" w:rsidRPr="0066134B" w:rsidRDefault="00C60877" w:rsidP="002861D3">
      <w:pPr>
        <w:rPr>
          <w:lang w:val="sr-Latn-ME"/>
        </w:rPr>
      </w:pPr>
      <w:r w:rsidRPr="0066134B">
        <w:rPr>
          <w:lang w:val="sr-Latn-ME"/>
        </w:rPr>
        <w:t xml:space="preserve">3) </w:t>
      </w:r>
      <w:r w:rsidR="00AD04DC" w:rsidRPr="0066134B">
        <w:rPr>
          <w:lang w:val="sr-Latn-ME"/>
        </w:rPr>
        <w:t xml:space="preserve">Pregled </w:t>
      </w:r>
      <w:r w:rsidR="003C75BA" w:rsidRPr="0066134B">
        <w:rPr>
          <w:lang w:val="sr-Latn-ME"/>
        </w:rPr>
        <w:t xml:space="preserve">ostvarenja </w:t>
      </w:r>
      <w:r w:rsidR="00AD04DC" w:rsidRPr="0066134B">
        <w:rPr>
          <w:lang w:val="sr-Latn-ME"/>
        </w:rPr>
        <w:t xml:space="preserve">budžetskih izdataka </w:t>
      </w:r>
      <w:r w:rsidR="003C75BA" w:rsidRPr="0066134B">
        <w:rPr>
          <w:lang w:val="sr-Latn-ME"/>
        </w:rPr>
        <w:t>po programskoj klasifikaciji</w:t>
      </w:r>
    </w:p>
    <w:p w14:paraId="7B877E41" w14:textId="50587D2D" w:rsidR="00AF30F8" w:rsidRPr="0066134B" w:rsidRDefault="00B43180" w:rsidP="008133D3">
      <w:pPr>
        <w:rPr>
          <w:lang w:val="sr-Latn-ME"/>
        </w:rPr>
      </w:pPr>
      <w:r>
        <w:rPr>
          <w:lang w:val="sr-Latn-ME"/>
        </w:rPr>
        <w:t>4</w:t>
      </w:r>
      <w:r w:rsidR="00AF30F8" w:rsidRPr="0066134B">
        <w:rPr>
          <w:lang w:val="sr-Latn-ME"/>
        </w:rPr>
        <w:t>) početno i završno stanje konsolidovanog računa trezora;</w:t>
      </w:r>
    </w:p>
    <w:p w14:paraId="18036E9E" w14:textId="6DC7150A" w:rsidR="00AF30F8" w:rsidRPr="0066134B" w:rsidRDefault="00B43180" w:rsidP="008133D3">
      <w:pPr>
        <w:rPr>
          <w:lang w:val="sr-Latn-ME"/>
        </w:rPr>
      </w:pPr>
      <w:r>
        <w:rPr>
          <w:lang w:val="sr-Latn-ME"/>
        </w:rPr>
        <w:t>5</w:t>
      </w:r>
      <w:r w:rsidR="00AF30F8" w:rsidRPr="0066134B">
        <w:rPr>
          <w:lang w:val="sr-Latn-ME"/>
        </w:rPr>
        <w:t>) pregled izvršenih odstupanja u odnosu na planirane iznose;</w:t>
      </w:r>
    </w:p>
    <w:p w14:paraId="56B75646" w14:textId="097F1DD7" w:rsidR="00AF30F8" w:rsidRPr="0066134B" w:rsidRDefault="00B43180" w:rsidP="008133D3">
      <w:pPr>
        <w:rPr>
          <w:lang w:val="sr-Latn-ME"/>
        </w:rPr>
      </w:pPr>
      <w:r>
        <w:rPr>
          <w:lang w:val="sr-Latn-ME"/>
        </w:rPr>
        <w:t>6</w:t>
      </w:r>
      <w:r w:rsidR="00AF30F8" w:rsidRPr="0066134B">
        <w:rPr>
          <w:lang w:val="sr-Latn-ME"/>
        </w:rPr>
        <w:t>) izvještaj o uzetim pozajmicama;</w:t>
      </w:r>
    </w:p>
    <w:p w14:paraId="5275A215" w14:textId="6CA888A9" w:rsidR="00AF30F8" w:rsidRPr="0066134B" w:rsidRDefault="00B43180" w:rsidP="008133D3">
      <w:pPr>
        <w:rPr>
          <w:lang w:val="sr-Latn-ME"/>
        </w:rPr>
      </w:pPr>
      <w:r>
        <w:rPr>
          <w:lang w:val="sr-Latn-ME"/>
        </w:rPr>
        <w:t>7</w:t>
      </w:r>
      <w:r w:rsidR="00AF30F8" w:rsidRPr="0066134B">
        <w:rPr>
          <w:lang w:val="sr-Latn-ME"/>
        </w:rPr>
        <w:t>) izvještaj o izdacima budžetskih rezervi;</w:t>
      </w:r>
    </w:p>
    <w:p w14:paraId="05D7D3A1" w14:textId="188FA725" w:rsidR="00AF30F8" w:rsidRPr="0066134B" w:rsidRDefault="00B43180" w:rsidP="008133D3">
      <w:pPr>
        <w:rPr>
          <w:lang w:val="sr-Latn-ME"/>
        </w:rPr>
      </w:pPr>
      <w:r>
        <w:rPr>
          <w:lang w:val="sr-Latn-ME"/>
        </w:rPr>
        <w:t>8</w:t>
      </w:r>
      <w:r w:rsidR="00AF30F8" w:rsidRPr="0066134B">
        <w:rPr>
          <w:lang w:val="sr-Latn-ME"/>
        </w:rPr>
        <w:t>) izvještaj o garancijama datim tokom fiskalne godine;</w:t>
      </w:r>
    </w:p>
    <w:p w14:paraId="46EFA09F" w14:textId="3ED1BA04" w:rsidR="00AF30F8" w:rsidRPr="0066134B" w:rsidRDefault="00B43180" w:rsidP="008133D3">
      <w:pPr>
        <w:rPr>
          <w:lang w:val="sr-Latn-ME"/>
        </w:rPr>
      </w:pPr>
      <w:r>
        <w:rPr>
          <w:lang w:val="sr-Latn-ME"/>
        </w:rPr>
        <w:t>9</w:t>
      </w:r>
      <w:r w:rsidR="00AF30F8" w:rsidRPr="0066134B">
        <w:rPr>
          <w:lang w:val="sr-Latn-ME"/>
        </w:rPr>
        <w:t xml:space="preserve">) izvještaj o realizaciji </w:t>
      </w:r>
      <w:r w:rsidR="00134133">
        <w:rPr>
          <w:lang w:val="sr-Latn-ME"/>
        </w:rPr>
        <w:t xml:space="preserve">budžeta po </w:t>
      </w:r>
      <w:r w:rsidR="00AF30F8" w:rsidRPr="0066134B">
        <w:rPr>
          <w:lang w:val="sr-Latn-ME"/>
        </w:rPr>
        <w:t>programsko</w:t>
      </w:r>
      <w:r w:rsidR="00134133">
        <w:rPr>
          <w:lang w:val="sr-Latn-ME"/>
        </w:rPr>
        <w:t>j klasifikaciji</w:t>
      </w:r>
      <w:r w:rsidR="00AF30F8" w:rsidRPr="0066134B">
        <w:rPr>
          <w:lang w:val="sr-Latn-ME"/>
        </w:rPr>
        <w:t>;</w:t>
      </w:r>
    </w:p>
    <w:p w14:paraId="71F1CB20" w14:textId="0ED9FA48" w:rsidR="00AF30F8" w:rsidRPr="0066134B" w:rsidRDefault="00B43180" w:rsidP="008133D3">
      <w:pPr>
        <w:rPr>
          <w:lang w:val="sr-Latn-ME"/>
        </w:rPr>
      </w:pPr>
      <w:r>
        <w:rPr>
          <w:lang w:val="sr-Latn-ME"/>
        </w:rPr>
        <w:t>10</w:t>
      </w:r>
      <w:r w:rsidR="00AF30F8" w:rsidRPr="0066134B">
        <w:rPr>
          <w:lang w:val="sr-Latn-ME"/>
        </w:rPr>
        <w:t>) izvještaj o državnom dugu i datim garancijama;</w:t>
      </w:r>
    </w:p>
    <w:p w14:paraId="39A118CA" w14:textId="1E06BE10" w:rsidR="00AF30F8" w:rsidRPr="0066134B" w:rsidRDefault="00AF30F8" w:rsidP="008133D3">
      <w:pPr>
        <w:rPr>
          <w:lang w:val="sr-Latn-ME"/>
        </w:rPr>
      </w:pPr>
      <w:r w:rsidRPr="0066134B">
        <w:rPr>
          <w:lang w:val="sr-Latn-ME"/>
        </w:rPr>
        <w:t xml:space="preserve">11) izvještaj o stanju neizmirenih obaveza koje nemaju karakter pozajmica u skladu sa </w:t>
      </w:r>
      <w:hyperlink w:anchor="_Suficit,_odnosno_deficit" w:history="1">
        <w:r w:rsidRPr="0066134B">
          <w:rPr>
            <w:rStyle w:val="Hyperlink"/>
            <w:lang w:val="sr-Latn-ME"/>
          </w:rPr>
          <w:t>članom 1</w:t>
        </w:r>
        <w:r w:rsidR="00203A81">
          <w:rPr>
            <w:rStyle w:val="Hyperlink"/>
            <w:lang w:val="sr-Latn-ME"/>
          </w:rPr>
          <w:t>6</w:t>
        </w:r>
      </w:hyperlink>
      <w:r w:rsidRPr="0066134B">
        <w:rPr>
          <w:lang w:val="sr-Latn-ME"/>
        </w:rPr>
        <w:t xml:space="preserve"> stav 2 ovog zakona.</w:t>
      </w:r>
    </w:p>
    <w:p w14:paraId="73FE2BDE" w14:textId="77777777" w:rsidR="00FA5698" w:rsidRPr="0066134B" w:rsidRDefault="00AF30F8">
      <w:pPr>
        <w:pStyle w:val="Heading2"/>
        <w:rPr>
          <w:lang w:val="sr-Latn-ME"/>
        </w:rPr>
      </w:pPr>
      <w:bookmarkStart w:id="281" w:name="_Toc228399719"/>
      <w:r w:rsidRPr="0066134B">
        <w:rPr>
          <w:lang w:val="sr-Latn-ME"/>
        </w:rPr>
        <w:t>Završni račun budžeta opštine</w:t>
      </w:r>
      <w:bookmarkEnd w:id="281"/>
    </w:p>
    <w:p w14:paraId="66DFF14D" w14:textId="77777777" w:rsidR="000C5EBE" w:rsidRPr="0066134B" w:rsidRDefault="000C5EBE" w:rsidP="00A979C8">
      <w:pPr>
        <w:pStyle w:val="Heading3"/>
        <w:numPr>
          <w:ilvl w:val="2"/>
          <w:numId w:val="20"/>
        </w:numPr>
      </w:pPr>
      <w:bookmarkStart w:id="282" w:name="_Toc228399720"/>
      <w:bookmarkEnd w:id="282"/>
    </w:p>
    <w:p w14:paraId="220D65DD" w14:textId="77777777" w:rsidR="008F4BDC" w:rsidRPr="0066134B" w:rsidRDefault="003F671E" w:rsidP="008133D3">
      <w:pPr>
        <w:rPr>
          <w:lang w:val="sr-Latn-ME"/>
        </w:rPr>
      </w:pPr>
      <w:r w:rsidRPr="0066134B">
        <w:rPr>
          <w:lang w:val="sr-Latn-ME"/>
        </w:rPr>
        <w:t xml:space="preserve">Sadržaj odluke o završnom računu budžeta opštine propisuje se zakonom kojim se uređuje pitanje finansiranje </w:t>
      </w:r>
      <w:r w:rsidR="008F4BDC" w:rsidRPr="0066134B">
        <w:rPr>
          <w:lang w:val="sr-Latn-ME"/>
        </w:rPr>
        <w:t>lokalnih samouprava.</w:t>
      </w:r>
    </w:p>
    <w:p w14:paraId="77099B2F" w14:textId="77777777" w:rsidR="00AF30F8" w:rsidRPr="0066134B" w:rsidRDefault="00AF30F8" w:rsidP="008133D3">
      <w:pPr>
        <w:rPr>
          <w:lang w:val="sr-Latn-ME"/>
        </w:rPr>
      </w:pPr>
      <w:r w:rsidRPr="0066134B">
        <w:rPr>
          <w:lang w:val="sr-Latn-ME"/>
        </w:rPr>
        <w:t>Završni račun budžeta opštine priprema odgovorno lice u opštini, u skladu sa ovim zakonom.</w:t>
      </w:r>
    </w:p>
    <w:p w14:paraId="46935A5A" w14:textId="50E9BE42" w:rsidR="00AF30F8" w:rsidRPr="0066134B" w:rsidRDefault="00AF30F8" w:rsidP="008133D3">
      <w:pPr>
        <w:rPr>
          <w:lang w:val="sr-Latn-ME"/>
        </w:rPr>
      </w:pPr>
      <w:r w:rsidRPr="0066134B">
        <w:rPr>
          <w:lang w:val="sr-Latn-ME"/>
        </w:rPr>
        <w:t>Završni račun budžeta opštine dostavlja se na uvid Ministarstvu.</w:t>
      </w:r>
    </w:p>
    <w:p w14:paraId="5E51F092" w14:textId="7DB2444D" w:rsidR="00AF30F8" w:rsidRPr="0066134B" w:rsidRDefault="00192D90" w:rsidP="008133D3">
      <w:pPr>
        <w:pStyle w:val="Heading1"/>
        <w:rPr>
          <w:lang w:val="sr-Latn-ME"/>
        </w:rPr>
      </w:pPr>
      <w:bookmarkStart w:id="283" w:name="_Toc228399721"/>
      <w:r>
        <w:rPr>
          <w:lang w:val="sr-Latn-ME"/>
        </w:rPr>
        <w:t>I</w:t>
      </w:r>
      <w:r w:rsidR="00446879">
        <w:rPr>
          <w:lang w:val="sr-Latn-ME"/>
        </w:rPr>
        <w:t>X</w:t>
      </w:r>
      <w:r w:rsidR="00AF30F8" w:rsidRPr="0066134B">
        <w:rPr>
          <w:lang w:val="sr-Latn-ME"/>
        </w:rPr>
        <w:t xml:space="preserve"> POSLOVI </w:t>
      </w:r>
      <w:r w:rsidR="00D8397D">
        <w:rPr>
          <w:lang w:val="sr-Latn-ME"/>
        </w:rPr>
        <w:t xml:space="preserve">BUDŽETA, </w:t>
      </w:r>
      <w:r w:rsidR="00AF30F8" w:rsidRPr="0066134B">
        <w:rPr>
          <w:lang w:val="sr-Latn-ME"/>
        </w:rPr>
        <w:t>DRŽAVNOG TREZORA</w:t>
      </w:r>
      <w:r w:rsidR="00D8397D">
        <w:rPr>
          <w:lang w:val="sr-Latn-ME"/>
        </w:rPr>
        <w:t xml:space="preserve"> I </w:t>
      </w:r>
      <w:r w:rsidR="00D8397D" w:rsidRPr="0066134B">
        <w:rPr>
          <w:caps w:val="0"/>
          <w:lang w:val="sr-Latn-ME"/>
        </w:rPr>
        <w:t>JAVNOG DUGA</w:t>
      </w:r>
      <w:bookmarkEnd w:id="283"/>
    </w:p>
    <w:p w14:paraId="022357B8" w14:textId="77777777" w:rsidR="00070650" w:rsidRPr="0066134B" w:rsidRDefault="00070650" w:rsidP="00070650">
      <w:pPr>
        <w:pStyle w:val="Heading2"/>
        <w:rPr>
          <w:lang w:val="sr-Latn-ME"/>
        </w:rPr>
      </w:pPr>
      <w:bookmarkStart w:id="284" w:name="_Poslovi_budžeta"/>
      <w:bookmarkStart w:id="285" w:name="_Toc228399722"/>
      <w:bookmarkEnd w:id="284"/>
      <w:r w:rsidRPr="0066134B">
        <w:rPr>
          <w:lang w:val="sr-Latn-ME"/>
        </w:rPr>
        <w:t>Poslovi budžeta</w:t>
      </w:r>
      <w:bookmarkEnd w:id="285"/>
    </w:p>
    <w:p w14:paraId="7DDF71AF" w14:textId="77777777" w:rsidR="000C5EBE" w:rsidRPr="0066134B" w:rsidRDefault="000C5EBE" w:rsidP="00A979C8">
      <w:pPr>
        <w:pStyle w:val="Heading3"/>
        <w:numPr>
          <w:ilvl w:val="2"/>
          <w:numId w:val="20"/>
        </w:numPr>
      </w:pPr>
      <w:bookmarkStart w:id="286" w:name="_Toc228399723"/>
      <w:bookmarkEnd w:id="286"/>
    </w:p>
    <w:p w14:paraId="21F06EC4" w14:textId="77777777" w:rsidR="00070650" w:rsidRPr="0066134B" w:rsidRDefault="00070650" w:rsidP="00070650">
      <w:pPr>
        <w:rPr>
          <w:lang w:val="sr-Latn-ME"/>
        </w:rPr>
      </w:pPr>
      <w:r w:rsidRPr="0066134B">
        <w:rPr>
          <w:lang w:val="sr-Latn-ME"/>
        </w:rPr>
        <w:t>Poslovi budžeta obuhvataju:</w:t>
      </w:r>
    </w:p>
    <w:p w14:paraId="7425A9B4" w14:textId="05BD7066" w:rsidR="00070650" w:rsidRPr="0066134B" w:rsidRDefault="00070650" w:rsidP="00070650">
      <w:pPr>
        <w:rPr>
          <w:lang w:val="sr-Latn-ME"/>
        </w:rPr>
      </w:pPr>
      <w:r>
        <w:rPr>
          <w:lang w:val="sr-Latn-ME"/>
        </w:rPr>
        <w:t>1</w:t>
      </w:r>
      <w:r w:rsidRPr="0066134B">
        <w:rPr>
          <w:lang w:val="sr-Latn-ME"/>
        </w:rPr>
        <w:t xml:space="preserve">) postupak pripremanja, planiranja i izrade zakona o budžetu </w:t>
      </w:r>
      <w:r>
        <w:rPr>
          <w:lang w:val="sr-Latn-ME"/>
        </w:rPr>
        <w:t xml:space="preserve">države </w:t>
      </w:r>
      <w:r w:rsidRPr="0066134B">
        <w:rPr>
          <w:lang w:val="sr-Latn-ME"/>
        </w:rPr>
        <w:t>i drugih propisa kojima se bliže uređuje pripremanje i izvršenje</w:t>
      </w:r>
      <w:r>
        <w:rPr>
          <w:lang w:val="sr-Latn-ME"/>
        </w:rPr>
        <w:t xml:space="preserve"> budžeta</w:t>
      </w:r>
      <w:r w:rsidRPr="0066134B">
        <w:rPr>
          <w:lang w:val="sr-Latn-ME"/>
        </w:rPr>
        <w:t>;</w:t>
      </w:r>
    </w:p>
    <w:p w14:paraId="63EC55C0" w14:textId="7F049CED" w:rsidR="00070650" w:rsidRDefault="00070650" w:rsidP="00070650">
      <w:pPr>
        <w:rPr>
          <w:lang w:val="sr-Latn-ME"/>
        </w:rPr>
      </w:pPr>
      <w:r>
        <w:rPr>
          <w:lang w:val="sr-Latn-ME"/>
        </w:rPr>
        <w:t>2</w:t>
      </w:r>
      <w:r w:rsidRPr="0066134B">
        <w:rPr>
          <w:lang w:val="sr-Latn-ME"/>
        </w:rPr>
        <w:t xml:space="preserve">) </w:t>
      </w:r>
      <w:r>
        <w:rPr>
          <w:lang w:val="sr-Latn-ME"/>
        </w:rPr>
        <w:t>pripremanje</w:t>
      </w:r>
      <w:r w:rsidRPr="0066134B">
        <w:rPr>
          <w:lang w:val="sr-Latn-ME"/>
        </w:rPr>
        <w:t xml:space="preserve"> smjernica</w:t>
      </w:r>
      <w:r>
        <w:rPr>
          <w:lang w:val="sr-Latn-ME"/>
        </w:rPr>
        <w:t xml:space="preserve"> makroekonomske i fiskalne politike</w:t>
      </w:r>
      <w:r w:rsidRPr="0066134B">
        <w:rPr>
          <w:lang w:val="sr-Latn-ME"/>
        </w:rPr>
        <w:t xml:space="preserve"> i </w:t>
      </w:r>
      <w:r>
        <w:rPr>
          <w:lang w:val="sr-Latn-ME"/>
        </w:rPr>
        <w:t>srednjoročnog budžetskog okvira</w:t>
      </w:r>
    </w:p>
    <w:p w14:paraId="7CA28E39" w14:textId="7629220C" w:rsidR="00070650" w:rsidRPr="0066134B" w:rsidRDefault="00070650" w:rsidP="00070650">
      <w:pPr>
        <w:rPr>
          <w:lang w:val="sr-Latn-ME"/>
        </w:rPr>
      </w:pPr>
      <w:r>
        <w:rPr>
          <w:lang w:val="sr-Latn-ME"/>
        </w:rPr>
        <w:t xml:space="preserve">3) </w:t>
      </w:r>
      <w:r w:rsidRPr="0066134B">
        <w:rPr>
          <w:lang w:val="sr-Latn-ME"/>
        </w:rPr>
        <w:t>projek</w:t>
      </w:r>
      <w:r>
        <w:rPr>
          <w:lang w:val="sr-Latn-ME"/>
        </w:rPr>
        <w:t>tovanje</w:t>
      </w:r>
      <w:r w:rsidRPr="0066134B">
        <w:rPr>
          <w:lang w:val="sr-Latn-ME"/>
        </w:rPr>
        <w:t xml:space="preserve"> primitaka i izdataka, odnosno prihoda i rashoda, projek</w:t>
      </w:r>
      <w:r>
        <w:rPr>
          <w:lang w:val="sr-Latn-ME"/>
        </w:rPr>
        <w:t xml:space="preserve">tovanje </w:t>
      </w:r>
      <w:r w:rsidRPr="0066134B">
        <w:rPr>
          <w:lang w:val="sr-Latn-ME"/>
        </w:rPr>
        <w:t>deficita</w:t>
      </w:r>
      <w:r>
        <w:rPr>
          <w:lang w:val="sr-Latn-ME"/>
        </w:rPr>
        <w:t xml:space="preserve"> i </w:t>
      </w:r>
      <w:r w:rsidRPr="0066134B">
        <w:rPr>
          <w:lang w:val="sr-Latn-ME"/>
        </w:rPr>
        <w:t>praćenje konsolidovanog bilansa javne potrošnje;</w:t>
      </w:r>
    </w:p>
    <w:p w14:paraId="03371AFE" w14:textId="230C0B5D" w:rsidR="00070650" w:rsidRPr="0066134B" w:rsidRDefault="00070650" w:rsidP="00070650">
      <w:pPr>
        <w:rPr>
          <w:lang w:val="sr-Latn-ME"/>
        </w:rPr>
      </w:pPr>
      <w:r>
        <w:rPr>
          <w:lang w:val="sr-Latn-ME"/>
        </w:rPr>
        <w:t>3</w:t>
      </w:r>
      <w:r w:rsidRPr="0066134B">
        <w:rPr>
          <w:lang w:val="sr-Latn-ME"/>
        </w:rPr>
        <w:t>) razvijanje tehničkih standarda za pripremu</w:t>
      </w:r>
      <w:r>
        <w:rPr>
          <w:lang w:val="sr-Latn-ME"/>
        </w:rPr>
        <w:t>,</w:t>
      </w:r>
      <w:r w:rsidRPr="0066134B">
        <w:rPr>
          <w:lang w:val="sr-Latn-ME"/>
        </w:rPr>
        <w:t xml:space="preserve"> </w:t>
      </w:r>
      <w:r>
        <w:rPr>
          <w:lang w:val="sr-Latn-ME"/>
        </w:rPr>
        <w:t xml:space="preserve">planirnaje i izvršenje </w:t>
      </w:r>
      <w:r w:rsidRPr="0066134B">
        <w:rPr>
          <w:lang w:val="sr-Latn-ME"/>
        </w:rPr>
        <w:t>budžeta;</w:t>
      </w:r>
    </w:p>
    <w:p w14:paraId="74134688" w14:textId="058EAC61" w:rsidR="00070650" w:rsidRPr="0066134B" w:rsidRDefault="00070650" w:rsidP="00070650">
      <w:pPr>
        <w:rPr>
          <w:lang w:val="sr-Latn-ME"/>
        </w:rPr>
      </w:pPr>
      <w:r>
        <w:rPr>
          <w:lang w:val="sr-Latn-ME"/>
        </w:rPr>
        <w:t>4</w:t>
      </w:r>
      <w:r w:rsidRPr="0066134B">
        <w:rPr>
          <w:lang w:val="sr-Latn-ME"/>
        </w:rPr>
        <w:t>) analizu zahtjeva potrošačkih jedinica za budžetskim sredstvima;</w:t>
      </w:r>
    </w:p>
    <w:p w14:paraId="2285BB75" w14:textId="295BC053" w:rsidR="00070650" w:rsidRPr="0066134B" w:rsidRDefault="00070650" w:rsidP="00070650">
      <w:pPr>
        <w:rPr>
          <w:lang w:val="sr-Latn-ME"/>
        </w:rPr>
      </w:pPr>
      <w:r>
        <w:rPr>
          <w:lang w:val="sr-Latn-ME"/>
        </w:rPr>
        <w:t>5</w:t>
      </w:r>
      <w:r w:rsidRPr="0066134B">
        <w:rPr>
          <w:lang w:val="sr-Latn-ME"/>
        </w:rPr>
        <w:t xml:space="preserve">) </w:t>
      </w:r>
      <w:r>
        <w:rPr>
          <w:lang w:val="sr-Latn-ME"/>
        </w:rPr>
        <w:t xml:space="preserve">pripremanje </w:t>
      </w:r>
      <w:r w:rsidRPr="0066134B">
        <w:rPr>
          <w:lang w:val="sr-Latn-ME"/>
        </w:rPr>
        <w:t>periodičn</w:t>
      </w:r>
      <w:r>
        <w:rPr>
          <w:lang w:val="sr-Latn-ME"/>
        </w:rPr>
        <w:t>ih</w:t>
      </w:r>
      <w:r w:rsidRPr="0066134B">
        <w:rPr>
          <w:lang w:val="sr-Latn-ME"/>
        </w:rPr>
        <w:t xml:space="preserve"> </w:t>
      </w:r>
      <w:r>
        <w:rPr>
          <w:lang w:val="sr-Latn-ME"/>
        </w:rPr>
        <w:t xml:space="preserve">i godišnjih konsolidovanih </w:t>
      </w:r>
      <w:r w:rsidRPr="0066134B">
        <w:rPr>
          <w:lang w:val="sr-Latn-ME"/>
        </w:rPr>
        <w:t>izvještaj</w:t>
      </w:r>
      <w:r>
        <w:rPr>
          <w:lang w:val="sr-Latn-ME"/>
        </w:rPr>
        <w:t>a</w:t>
      </w:r>
      <w:r w:rsidRPr="0066134B">
        <w:rPr>
          <w:lang w:val="sr-Latn-ME"/>
        </w:rPr>
        <w:t xml:space="preserve"> o </w:t>
      </w:r>
      <w:r>
        <w:rPr>
          <w:lang w:val="sr-Latn-ME"/>
        </w:rPr>
        <w:t>izvršenju budžeta</w:t>
      </w:r>
      <w:r w:rsidRPr="0066134B">
        <w:rPr>
          <w:lang w:val="sr-Latn-ME"/>
        </w:rPr>
        <w:t>;</w:t>
      </w:r>
    </w:p>
    <w:p w14:paraId="7F753F35" w14:textId="31922CA3" w:rsidR="00070650" w:rsidRPr="0066134B" w:rsidRDefault="00070650" w:rsidP="00070650">
      <w:pPr>
        <w:rPr>
          <w:lang w:val="sr-Latn-ME"/>
        </w:rPr>
      </w:pPr>
      <w:r w:rsidRPr="0066134B">
        <w:rPr>
          <w:lang w:val="sr-Latn-ME"/>
        </w:rPr>
        <w:t>6) pripre</w:t>
      </w:r>
      <w:r>
        <w:rPr>
          <w:lang w:val="sr-Latn-ME"/>
        </w:rPr>
        <w:t>manje</w:t>
      </w:r>
      <w:r w:rsidRPr="0066134B">
        <w:rPr>
          <w:lang w:val="sr-Latn-ME"/>
        </w:rPr>
        <w:t xml:space="preserve"> </w:t>
      </w:r>
      <w:r>
        <w:rPr>
          <w:lang w:val="sr-Latn-ME"/>
        </w:rPr>
        <w:t>mjesečn</w:t>
      </w:r>
      <w:r w:rsidR="006E3467">
        <w:rPr>
          <w:lang w:val="sr-Latn-ME"/>
        </w:rPr>
        <w:t xml:space="preserve">og plana potrošnje </w:t>
      </w:r>
      <w:r w:rsidRPr="0066134B">
        <w:rPr>
          <w:lang w:val="sr-Latn-ME"/>
        </w:rPr>
        <w:t xml:space="preserve">i dodjelu budžetskih sredstava; </w:t>
      </w:r>
    </w:p>
    <w:p w14:paraId="5006CDF0" w14:textId="77777777" w:rsidR="00070650" w:rsidRPr="0066134B" w:rsidRDefault="00070650" w:rsidP="00070650">
      <w:pPr>
        <w:rPr>
          <w:lang w:val="sr-Latn-ME"/>
        </w:rPr>
      </w:pPr>
      <w:r>
        <w:rPr>
          <w:lang w:val="sr-Latn-ME"/>
        </w:rPr>
        <w:t>7</w:t>
      </w:r>
      <w:r w:rsidRPr="0066134B">
        <w:rPr>
          <w:lang w:val="sr-Latn-ME"/>
        </w:rPr>
        <w:t xml:space="preserve">) koordinaciju </w:t>
      </w:r>
      <w:r>
        <w:rPr>
          <w:lang w:val="sr-Latn-ME"/>
        </w:rPr>
        <w:t xml:space="preserve">i </w:t>
      </w:r>
      <w:r w:rsidRPr="0066134B">
        <w:rPr>
          <w:lang w:val="sr-Latn-ME"/>
        </w:rPr>
        <w:t>sprovođenj</w:t>
      </w:r>
      <w:r>
        <w:rPr>
          <w:lang w:val="sr-Latn-ME"/>
        </w:rPr>
        <w:t>e</w:t>
      </w:r>
      <w:r w:rsidRPr="0066134B">
        <w:rPr>
          <w:lang w:val="sr-Latn-ME"/>
        </w:rPr>
        <w:t xml:space="preserve"> dubinskih analza potrošnje</w:t>
      </w:r>
      <w:r>
        <w:rPr>
          <w:lang w:val="sr-Latn-ME"/>
        </w:rPr>
        <w:t xml:space="preserve"> u cilju optimizacije izdataka</w:t>
      </w:r>
      <w:r w:rsidRPr="0066134B">
        <w:rPr>
          <w:lang w:val="sr-Latn-ME"/>
        </w:rPr>
        <w:t>;</w:t>
      </w:r>
    </w:p>
    <w:p w14:paraId="3017496E" w14:textId="77777777" w:rsidR="00070650" w:rsidRDefault="00070650" w:rsidP="00070650">
      <w:pPr>
        <w:rPr>
          <w:lang w:val="sr-Latn-ME"/>
        </w:rPr>
      </w:pPr>
      <w:r>
        <w:rPr>
          <w:lang w:val="sr-Latn-ME"/>
        </w:rPr>
        <w:t>8</w:t>
      </w:r>
      <w:r w:rsidRPr="0066134B">
        <w:rPr>
          <w:lang w:val="sr-Latn-ME"/>
        </w:rPr>
        <w:t xml:space="preserve">) koordinaciju </w:t>
      </w:r>
      <w:r>
        <w:rPr>
          <w:lang w:val="sr-Latn-ME"/>
        </w:rPr>
        <w:t xml:space="preserve">i </w:t>
      </w:r>
      <w:r w:rsidRPr="0066134B">
        <w:rPr>
          <w:lang w:val="sr-Latn-ME"/>
        </w:rPr>
        <w:t>planiranj</w:t>
      </w:r>
      <w:r>
        <w:rPr>
          <w:lang w:val="sr-Latn-ME"/>
        </w:rPr>
        <w:t>e</w:t>
      </w:r>
      <w:r w:rsidRPr="0066134B">
        <w:rPr>
          <w:lang w:val="sr-Latn-ME"/>
        </w:rPr>
        <w:t>, obračun, prikupljanj</w:t>
      </w:r>
      <w:r>
        <w:rPr>
          <w:lang w:val="sr-Latn-ME"/>
        </w:rPr>
        <w:t xml:space="preserve">e i </w:t>
      </w:r>
      <w:r w:rsidRPr="0066134B">
        <w:rPr>
          <w:lang w:val="sr-Latn-ME"/>
        </w:rPr>
        <w:t>izvještavanj</w:t>
      </w:r>
      <w:r>
        <w:rPr>
          <w:lang w:val="sr-Latn-ME"/>
        </w:rPr>
        <w:t>e</w:t>
      </w:r>
      <w:r w:rsidRPr="0066134B">
        <w:rPr>
          <w:lang w:val="sr-Latn-ME"/>
        </w:rPr>
        <w:t xml:space="preserve"> </w:t>
      </w:r>
      <w:r>
        <w:rPr>
          <w:lang w:val="sr-Latn-ME"/>
        </w:rPr>
        <w:t xml:space="preserve">o uplati </w:t>
      </w:r>
      <w:r w:rsidRPr="0066134B">
        <w:rPr>
          <w:lang w:val="sr-Latn-ME"/>
        </w:rPr>
        <w:t>sopstvenih sredstava EU;</w:t>
      </w:r>
    </w:p>
    <w:p w14:paraId="0868C141" w14:textId="77777777" w:rsidR="00070650" w:rsidRPr="0066134B" w:rsidRDefault="00070650" w:rsidP="00070650">
      <w:pPr>
        <w:rPr>
          <w:lang w:val="sr-Latn-ME"/>
        </w:rPr>
      </w:pPr>
      <w:r>
        <w:rPr>
          <w:lang w:val="sr-Latn-ME"/>
        </w:rPr>
        <w:lastRenderedPageBreak/>
        <w:t xml:space="preserve">9) koordinaciju vođenja registra i analiza fiskalnih rizika na budžet države; </w:t>
      </w:r>
    </w:p>
    <w:p w14:paraId="35CA883F" w14:textId="27EE5EDF" w:rsidR="00070650" w:rsidRPr="0066134B" w:rsidRDefault="00070650" w:rsidP="00070650">
      <w:pPr>
        <w:rPr>
          <w:lang w:val="sr-Latn-ME"/>
        </w:rPr>
      </w:pPr>
      <w:r>
        <w:rPr>
          <w:lang w:val="sr-Latn-ME"/>
        </w:rPr>
        <w:t>10</w:t>
      </w:r>
      <w:r w:rsidRPr="0066134B">
        <w:rPr>
          <w:lang w:val="sr-Latn-ME"/>
        </w:rPr>
        <w:t>) pružanje</w:t>
      </w:r>
      <w:r>
        <w:rPr>
          <w:lang w:val="sr-Latn-ME"/>
        </w:rPr>
        <w:t xml:space="preserve"> stručnih</w:t>
      </w:r>
      <w:r w:rsidRPr="0066134B">
        <w:rPr>
          <w:lang w:val="sr-Latn-ME"/>
        </w:rPr>
        <w:t xml:space="preserve"> savjeta potrošačkim jedinicama i organima lokalne samouprave</w:t>
      </w:r>
      <w:r>
        <w:rPr>
          <w:lang w:val="sr-Latn-ME"/>
        </w:rPr>
        <w:t xml:space="preserve"> </w:t>
      </w:r>
      <w:r w:rsidRPr="0066134B">
        <w:rPr>
          <w:lang w:val="sr-Latn-ME"/>
        </w:rPr>
        <w:t>o budžetskim pitanjima;</w:t>
      </w:r>
    </w:p>
    <w:p w14:paraId="7979D475" w14:textId="21FA23F0" w:rsidR="00070650" w:rsidRPr="0066134B" w:rsidRDefault="00070650" w:rsidP="00070650">
      <w:pPr>
        <w:rPr>
          <w:lang w:val="sr-Latn-ME"/>
        </w:rPr>
      </w:pPr>
      <w:r>
        <w:rPr>
          <w:lang w:val="sr-Latn-ME"/>
        </w:rPr>
        <w:t>11</w:t>
      </w:r>
      <w:r w:rsidRPr="0066134B">
        <w:rPr>
          <w:lang w:val="sr-Latn-ME"/>
        </w:rPr>
        <w:t>) predlaganje i pripremu izmjena i budžet</w:t>
      </w:r>
      <w:r>
        <w:rPr>
          <w:lang w:val="sr-Latn-ME"/>
        </w:rPr>
        <w:t xml:space="preserve">a </w:t>
      </w:r>
      <w:r w:rsidRPr="0066134B">
        <w:rPr>
          <w:lang w:val="sr-Latn-ME"/>
        </w:rPr>
        <w:t xml:space="preserve">i </w:t>
      </w:r>
      <w:r>
        <w:rPr>
          <w:lang w:val="sr-Latn-ME"/>
        </w:rPr>
        <w:t xml:space="preserve">akta </w:t>
      </w:r>
      <w:r w:rsidRPr="0066134B">
        <w:rPr>
          <w:lang w:val="sr-Latn-ME"/>
        </w:rPr>
        <w:t>o privremenom finansiranju;</w:t>
      </w:r>
    </w:p>
    <w:p w14:paraId="7B3BF1D7" w14:textId="7CD0FA21" w:rsidR="00070650" w:rsidRPr="0066134B" w:rsidRDefault="00070650" w:rsidP="00070650">
      <w:pPr>
        <w:rPr>
          <w:lang w:val="sr-Latn-ME"/>
        </w:rPr>
      </w:pPr>
      <w:r w:rsidRPr="0066134B">
        <w:rPr>
          <w:lang w:val="sr-Latn-ME"/>
        </w:rPr>
        <w:t>1</w:t>
      </w:r>
      <w:r>
        <w:rPr>
          <w:lang w:val="sr-Latn-ME"/>
        </w:rPr>
        <w:t>2</w:t>
      </w:r>
      <w:r w:rsidRPr="0066134B">
        <w:rPr>
          <w:lang w:val="sr-Latn-ME"/>
        </w:rPr>
        <w:t>) sagledavanje finansijskih efekata zakona i drugih propisa na povećanje ili smanjenje budžetskih izdataka</w:t>
      </w:r>
      <w:r>
        <w:rPr>
          <w:lang w:val="sr-Latn-ME"/>
        </w:rPr>
        <w:t xml:space="preserve"> i primitaka i davanje stručnog mišljenja u cilju </w:t>
      </w:r>
      <w:r w:rsidRPr="0066134B">
        <w:rPr>
          <w:lang w:val="sr-Latn-ME"/>
        </w:rPr>
        <w:t>usaglašavanj</w:t>
      </w:r>
      <w:r>
        <w:rPr>
          <w:lang w:val="sr-Latn-ME"/>
        </w:rPr>
        <w:t>a</w:t>
      </w:r>
      <w:r w:rsidRPr="0066134B">
        <w:rPr>
          <w:lang w:val="sr-Latn-ME"/>
        </w:rPr>
        <w:t xml:space="preserve"> zakona i drugih propisa sa godišnjim zakonom o budžetu</w:t>
      </w:r>
      <w:r>
        <w:rPr>
          <w:lang w:val="sr-Latn-ME"/>
        </w:rPr>
        <w:t xml:space="preserve"> i ovim zakonom</w:t>
      </w:r>
      <w:r w:rsidRPr="0066134B">
        <w:rPr>
          <w:lang w:val="sr-Latn-ME"/>
        </w:rPr>
        <w:t>;</w:t>
      </w:r>
    </w:p>
    <w:p w14:paraId="1B360325" w14:textId="67FA4E4E" w:rsidR="00070650" w:rsidRDefault="00070650" w:rsidP="00070650">
      <w:pPr>
        <w:rPr>
          <w:lang w:val="sr-Latn-ME"/>
        </w:rPr>
      </w:pPr>
      <w:r w:rsidRPr="0066134B">
        <w:rPr>
          <w:lang w:val="sr-Latn-ME"/>
        </w:rPr>
        <w:t>1</w:t>
      </w:r>
      <w:r>
        <w:rPr>
          <w:lang w:val="sr-Latn-ME"/>
        </w:rPr>
        <w:t>3</w:t>
      </w:r>
      <w:r w:rsidRPr="0066134B">
        <w:rPr>
          <w:lang w:val="sr-Latn-ME"/>
        </w:rPr>
        <w:t>) druge poslove od značaja za budžet.</w:t>
      </w:r>
    </w:p>
    <w:p w14:paraId="0886EC4E" w14:textId="3D8D76DC" w:rsidR="00FA5698" w:rsidRPr="0066134B" w:rsidRDefault="00AF30F8">
      <w:pPr>
        <w:pStyle w:val="Heading2"/>
        <w:rPr>
          <w:lang w:val="sr-Latn-ME"/>
        </w:rPr>
      </w:pPr>
      <w:bookmarkStart w:id="287" w:name="_Toc228399724"/>
      <w:r w:rsidRPr="0066134B">
        <w:rPr>
          <w:lang w:val="sr-Latn-ME"/>
        </w:rPr>
        <w:t>Poslovi državnog trezora</w:t>
      </w:r>
      <w:bookmarkEnd w:id="287"/>
    </w:p>
    <w:p w14:paraId="655B2B00" w14:textId="77777777" w:rsidR="000C5EBE" w:rsidRPr="0066134B" w:rsidRDefault="000C5EBE" w:rsidP="00A979C8">
      <w:pPr>
        <w:pStyle w:val="Heading3"/>
        <w:numPr>
          <w:ilvl w:val="2"/>
          <w:numId w:val="20"/>
        </w:numPr>
      </w:pPr>
      <w:bookmarkStart w:id="288" w:name="_Član_71"/>
      <w:bookmarkStart w:id="289" w:name="_Toc228399725"/>
      <w:bookmarkEnd w:id="288"/>
      <w:bookmarkEnd w:id="289"/>
    </w:p>
    <w:p w14:paraId="7543F074" w14:textId="0AD914B2" w:rsidR="00AF30F8" w:rsidRPr="0066134B" w:rsidRDefault="00006537" w:rsidP="008133D3">
      <w:pPr>
        <w:rPr>
          <w:lang w:val="sr-Latn-ME"/>
        </w:rPr>
      </w:pPr>
      <w:r>
        <w:rPr>
          <w:lang w:val="sr-Latn-ME"/>
        </w:rPr>
        <w:t>Poslovi državnog trezora ouhvataju</w:t>
      </w:r>
      <w:r w:rsidR="00AF30F8" w:rsidRPr="0066134B">
        <w:rPr>
          <w:lang w:val="sr-Latn-ME"/>
        </w:rPr>
        <w:t>:</w:t>
      </w:r>
    </w:p>
    <w:p w14:paraId="4A6C8DD9" w14:textId="44FBA484" w:rsidR="00AF30F8" w:rsidRPr="0066134B" w:rsidRDefault="00AF30F8" w:rsidP="008133D3">
      <w:pPr>
        <w:rPr>
          <w:lang w:val="sr-Latn-ME"/>
        </w:rPr>
      </w:pPr>
      <w:r w:rsidRPr="0066134B">
        <w:rPr>
          <w:lang w:val="sr-Latn-ME"/>
        </w:rPr>
        <w:t>1) izvršava</w:t>
      </w:r>
      <w:r w:rsidR="00006537">
        <w:rPr>
          <w:lang w:val="sr-Latn-ME"/>
        </w:rPr>
        <w:t>nje</w:t>
      </w:r>
      <w:r w:rsidRPr="0066134B">
        <w:rPr>
          <w:lang w:val="sr-Latn-ME"/>
        </w:rPr>
        <w:t xml:space="preserve"> plaćanja </w:t>
      </w:r>
      <w:r w:rsidR="00946BB6" w:rsidRPr="0066134B">
        <w:rPr>
          <w:lang w:val="sr-Latn-ME"/>
        </w:rPr>
        <w:t xml:space="preserve">i raspored primitaka </w:t>
      </w:r>
      <w:r w:rsidRPr="0066134B">
        <w:rPr>
          <w:lang w:val="sr-Latn-ME"/>
        </w:rPr>
        <w:t xml:space="preserve">na </w:t>
      </w:r>
      <w:r w:rsidR="00946BB6" w:rsidRPr="0066134B">
        <w:rPr>
          <w:lang w:val="sr-Latn-ME"/>
        </w:rPr>
        <w:t xml:space="preserve">osnovu zakona, dokumentacije i zahtijeva za plaćanje dostavljene od strane potrošačkih jedinica, </w:t>
      </w:r>
      <w:r w:rsidRPr="0066134B">
        <w:rPr>
          <w:lang w:val="sr-Latn-ME"/>
        </w:rPr>
        <w:t>u skladu sa ovim zakonom;</w:t>
      </w:r>
    </w:p>
    <w:p w14:paraId="418A937A" w14:textId="517D2151" w:rsidR="00AF30F8" w:rsidRPr="0066134B" w:rsidRDefault="00AF30F8" w:rsidP="008133D3">
      <w:pPr>
        <w:rPr>
          <w:lang w:val="sr-Latn-ME"/>
        </w:rPr>
      </w:pPr>
      <w:r w:rsidRPr="0066134B">
        <w:rPr>
          <w:lang w:val="sr-Latn-ME"/>
        </w:rPr>
        <w:t>2) vo</w:t>
      </w:r>
      <w:r w:rsidR="00006537">
        <w:rPr>
          <w:lang w:val="sr-Latn-ME"/>
        </w:rPr>
        <w:t>đenje</w:t>
      </w:r>
      <w:r w:rsidRPr="0066134B">
        <w:rPr>
          <w:lang w:val="sr-Latn-ME"/>
        </w:rPr>
        <w:t>glavn</w:t>
      </w:r>
      <w:r w:rsidR="00006537">
        <w:rPr>
          <w:lang w:val="sr-Latn-ME"/>
        </w:rPr>
        <w:t>e</w:t>
      </w:r>
      <w:r w:rsidRPr="0066134B">
        <w:rPr>
          <w:lang w:val="sr-Latn-ME"/>
        </w:rPr>
        <w:t xml:space="preserve"> knjig</w:t>
      </w:r>
      <w:r w:rsidR="00006537">
        <w:rPr>
          <w:lang w:val="sr-Latn-ME"/>
        </w:rPr>
        <w:t>e</w:t>
      </w:r>
      <w:r w:rsidRPr="0066134B">
        <w:rPr>
          <w:lang w:val="sr-Latn-ME"/>
        </w:rPr>
        <w:t xml:space="preserve"> trezora;</w:t>
      </w:r>
    </w:p>
    <w:p w14:paraId="7C487A65" w14:textId="487400EF" w:rsidR="00AF30F8" w:rsidRPr="0066134B" w:rsidRDefault="00AF30F8" w:rsidP="008133D3">
      <w:pPr>
        <w:rPr>
          <w:lang w:val="sr-Latn-ME"/>
        </w:rPr>
      </w:pPr>
      <w:r w:rsidRPr="0066134B">
        <w:rPr>
          <w:lang w:val="sr-Latn-ME"/>
        </w:rPr>
        <w:t>3) upravlja</w:t>
      </w:r>
      <w:r w:rsidR="00C67EC1">
        <w:rPr>
          <w:lang w:val="sr-Latn-ME"/>
        </w:rPr>
        <w:t>nje</w:t>
      </w:r>
      <w:r w:rsidRPr="0066134B">
        <w:rPr>
          <w:lang w:val="sr-Latn-ME"/>
        </w:rPr>
        <w:t xml:space="preserve"> računovodstvenim </w:t>
      </w:r>
      <w:r w:rsidR="00946BB6" w:rsidRPr="0066134B">
        <w:rPr>
          <w:lang w:val="sr-Latn-ME"/>
        </w:rPr>
        <w:t xml:space="preserve">informacionim </w:t>
      </w:r>
      <w:r w:rsidRPr="0066134B">
        <w:rPr>
          <w:lang w:val="sr-Latn-ME"/>
        </w:rPr>
        <w:t>sistemom;</w:t>
      </w:r>
    </w:p>
    <w:p w14:paraId="038C750C" w14:textId="778A20F9" w:rsidR="00AF30F8" w:rsidRDefault="00AF30F8" w:rsidP="008133D3">
      <w:pPr>
        <w:rPr>
          <w:lang w:val="sr-Latn-ME"/>
        </w:rPr>
      </w:pPr>
      <w:r w:rsidRPr="0066134B">
        <w:rPr>
          <w:lang w:val="sr-Latn-ME"/>
        </w:rPr>
        <w:t>4) obra</w:t>
      </w:r>
      <w:r w:rsidR="001E1E1E">
        <w:rPr>
          <w:lang w:val="sr-Latn-ME"/>
        </w:rPr>
        <w:t>du</w:t>
      </w:r>
      <w:r w:rsidRPr="0066134B">
        <w:rPr>
          <w:lang w:val="sr-Latn-ME"/>
        </w:rPr>
        <w:t xml:space="preserve"> nalog</w:t>
      </w:r>
      <w:r w:rsidR="001E1E1E">
        <w:rPr>
          <w:lang w:val="sr-Latn-ME"/>
        </w:rPr>
        <w:t>a</w:t>
      </w:r>
      <w:r w:rsidRPr="0066134B">
        <w:rPr>
          <w:lang w:val="sr-Latn-ME"/>
        </w:rPr>
        <w:t xml:space="preserve"> </w:t>
      </w:r>
      <w:r w:rsidR="00946BB6" w:rsidRPr="0066134B">
        <w:rPr>
          <w:lang w:val="sr-Latn-ME"/>
        </w:rPr>
        <w:t>i zahtijev</w:t>
      </w:r>
      <w:r w:rsidR="00C67EC1">
        <w:rPr>
          <w:lang w:val="sr-Latn-ME"/>
        </w:rPr>
        <w:t>a</w:t>
      </w:r>
      <w:r w:rsidR="00946BB6" w:rsidRPr="0066134B">
        <w:rPr>
          <w:lang w:val="sr-Latn-ME"/>
        </w:rPr>
        <w:t xml:space="preserve"> za plaćanje</w:t>
      </w:r>
      <w:r w:rsidRPr="0066134B">
        <w:rPr>
          <w:lang w:val="sr-Latn-ME"/>
        </w:rPr>
        <w:t>;</w:t>
      </w:r>
    </w:p>
    <w:p w14:paraId="3E7306AE" w14:textId="091FDC0F" w:rsidR="00AF30F8" w:rsidRPr="0066134B" w:rsidRDefault="00AF30F8" w:rsidP="008133D3">
      <w:pPr>
        <w:rPr>
          <w:lang w:val="sr-Latn-ME"/>
        </w:rPr>
      </w:pPr>
      <w:r w:rsidRPr="0066134B">
        <w:rPr>
          <w:lang w:val="sr-Latn-ME"/>
        </w:rPr>
        <w:t>5) priprema</w:t>
      </w:r>
      <w:r w:rsidR="00C67EC1">
        <w:rPr>
          <w:lang w:val="sr-Latn-ME"/>
        </w:rPr>
        <w:t>nje</w:t>
      </w:r>
      <w:r w:rsidRPr="0066134B">
        <w:rPr>
          <w:lang w:val="sr-Latn-ME"/>
        </w:rPr>
        <w:t xml:space="preserve"> završn</w:t>
      </w:r>
      <w:r w:rsidR="0065141E">
        <w:rPr>
          <w:lang w:val="sr-Latn-ME"/>
        </w:rPr>
        <w:t>og</w:t>
      </w:r>
      <w:r w:rsidRPr="0066134B">
        <w:rPr>
          <w:lang w:val="sr-Latn-ME"/>
        </w:rPr>
        <w:t xml:space="preserve"> račun</w:t>
      </w:r>
      <w:r w:rsidR="0065141E">
        <w:rPr>
          <w:lang w:val="sr-Latn-ME"/>
        </w:rPr>
        <w:t>a</w:t>
      </w:r>
      <w:r w:rsidRPr="0066134B">
        <w:rPr>
          <w:lang w:val="sr-Latn-ME"/>
        </w:rPr>
        <w:t xml:space="preserve"> budžeta države;</w:t>
      </w:r>
    </w:p>
    <w:p w14:paraId="5DD41953" w14:textId="2649D8A2" w:rsidR="00AF30F8" w:rsidRPr="0066134B" w:rsidRDefault="00AF30F8" w:rsidP="008133D3">
      <w:pPr>
        <w:rPr>
          <w:lang w:val="sr-Latn-ME"/>
        </w:rPr>
      </w:pPr>
      <w:r w:rsidRPr="0066134B">
        <w:rPr>
          <w:lang w:val="sr-Latn-ME"/>
        </w:rPr>
        <w:t xml:space="preserve">6) finansijsku kontrolu putem računovodstvenog </w:t>
      </w:r>
      <w:r w:rsidR="00946BB6" w:rsidRPr="0066134B">
        <w:rPr>
          <w:lang w:val="sr-Latn-ME"/>
        </w:rPr>
        <w:t xml:space="preserve">informacionog </w:t>
      </w:r>
      <w:r w:rsidRPr="0066134B">
        <w:rPr>
          <w:lang w:val="sr-Latn-ME"/>
        </w:rPr>
        <w:t>sistema baziranog na planiranim obavezama;</w:t>
      </w:r>
    </w:p>
    <w:p w14:paraId="20B5DF99" w14:textId="6E43D829" w:rsidR="00AF30F8" w:rsidRPr="0066134B" w:rsidRDefault="0065141E" w:rsidP="008133D3">
      <w:pPr>
        <w:rPr>
          <w:lang w:val="sr-Latn-ME"/>
        </w:rPr>
      </w:pPr>
      <w:r>
        <w:rPr>
          <w:lang w:val="sr-Latn-ME"/>
        </w:rPr>
        <w:t>7</w:t>
      </w:r>
      <w:r w:rsidR="00AF30F8" w:rsidRPr="0066134B">
        <w:rPr>
          <w:lang w:val="sr-Latn-ME"/>
        </w:rPr>
        <w:t>) pra</w:t>
      </w:r>
      <w:r w:rsidR="00524B08">
        <w:rPr>
          <w:lang w:val="sr-Latn-ME"/>
        </w:rPr>
        <w:t>ćenje</w:t>
      </w:r>
      <w:r w:rsidR="00AF30F8" w:rsidRPr="0066134B">
        <w:rPr>
          <w:lang w:val="sr-Latn-ME"/>
        </w:rPr>
        <w:t xml:space="preserve"> izvršavanj</w:t>
      </w:r>
      <w:r w:rsidR="00524B08">
        <w:rPr>
          <w:lang w:val="sr-Latn-ME"/>
        </w:rPr>
        <w:t>a</w:t>
      </w:r>
      <w:r w:rsidR="00AF30F8" w:rsidRPr="0066134B">
        <w:rPr>
          <w:lang w:val="sr-Latn-ME"/>
        </w:rPr>
        <w:t xml:space="preserve"> izdataka;</w:t>
      </w:r>
    </w:p>
    <w:p w14:paraId="7C4FB630" w14:textId="6F665105" w:rsidR="00AF30F8" w:rsidRPr="0066134B" w:rsidRDefault="0065141E" w:rsidP="008133D3">
      <w:pPr>
        <w:rPr>
          <w:lang w:val="sr-Latn-ME"/>
        </w:rPr>
      </w:pPr>
      <w:r>
        <w:rPr>
          <w:lang w:val="sr-Latn-ME"/>
        </w:rPr>
        <w:t>8</w:t>
      </w:r>
      <w:r w:rsidR="00AF30F8" w:rsidRPr="0066134B">
        <w:rPr>
          <w:lang w:val="sr-Latn-ME"/>
        </w:rPr>
        <w:t>) razvija</w:t>
      </w:r>
      <w:r w:rsidR="00524B08">
        <w:rPr>
          <w:lang w:val="sr-Latn-ME"/>
        </w:rPr>
        <w:t>nje</w:t>
      </w:r>
      <w:r w:rsidR="00AF30F8" w:rsidRPr="0066134B">
        <w:rPr>
          <w:lang w:val="sr-Latn-ME"/>
        </w:rPr>
        <w:t xml:space="preserve"> i vo</w:t>
      </w:r>
      <w:r w:rsidR="00524B08">
        <w:rPr>
          <w:lang w:val="sr-Latn-ME"/>
        </w:rPr>
        <w:t>đenje</w:t>
      </w:r>
      <w:r w:rsidR="00AF30F8" w:rsidRPr="0066134B">
        <w:rPr>
          <w:lang w:val="sr-Latn-ME"/>
        </w:rPr>
        <w:t xml:space="preserve"> računovodstv</w:t>
      </w:r>
      <w:r w:rsidR="00524B08">
        <w:rPr>
          <w:lang w:val="sr-Latn-ME"/>
        </w:rPr>
        <w:t>a</w:t>
      </w:r>
      <w:r w:rsidR="00AF30F8" w:rsidRPr="0066134B">
        <w:rPr>
          <w:lang w:val="sr-Latn-ME"/>
        </w:rPr>
        <w:t xml:space="preserve"> budžeta države;</w:t>
      </w:r>
    </w:p>
    <w:p w14:paraId="190D45D4" w14:textId="6855FA15" w:rsidR="00AF30F8" w:rsidRPr="0066134B" w:rsidRDefault="0065141E" w:rsidP="008133D3">
      <w:pPr>
        <w:rPr>
          <w:lang w:val="sr-Latn-ME"/>
        </w:rPr>
      </w:pPr>
      <w:r>
        <w:rPr>
          <w:lang w:val="sr-Latn-ME"/>
        </w:rPr>
        <w:t>9</w:t>
      </w:r>
      <w:r w:rsidR="00AF30F8" w:rsidRPr="0066134B">
        <w:rPr>
          <w:lang w:val="sr-Latn-ME"/>
        </w:rPr>
        <w:t xml:space="preserve">) </w:t>
      </w:r>
      <w:r w:rsidR="00946BB6" w:rsidRPr="0066134B">
        <w:rPr>
          <w:lang w:val="sr-Latn-ME"/>
        </w:rPr>
        <w:t>obezbjeđ</w:t>
      </w:r>
      <w:r w:rsidR="00524B08">
        <w:rPr>
          <w:lang w:val="sr-Latn-ME"/>
        </w:rPr>
        <w:t>ivanje</w:t>
      </w:r>
      <w:r w:rsidR="00946BB6" w:rsidRPr="0066134B">
        <w:rPr>
          <w:lang w:val="sr-Latn-ME"/>
        </w:rPr>
        <w:t xml:space="preserve"> potrebn</w:t>
      </w:r>
      <w:r w:rsidR="00524B08">
        <w:rPr>
          <w:lang w:val="sr-Latn-ME"/>
        </w:rPr>
        <w:t>ih</w:t>
      </w:r>
      <w:r w:rsidR="00946BB6" w:rsidRPr="0066134B">
        <w:rPr>
          <w:lang w:val="sr-Latn-ME"/>
        </w:rPr>
        <w:t xml:space="preserve"> izvještaj</w:t>
      </w:r>
      <w:r w:rsidR="00524B08">
        <w:rPr>
          <w:lang w:val="sr-Latn-ME"/>
        </w:rPr>
        <w:t>a</w:t>
      </w:r>
      <w:r w:rsidR="00946BB6" w:rsidRPr="0066134B">
        <w:rPr>
          <w:lang w:val="sr-Latn-ME"/>
        </w:rPr>
        <w:t xml:space="preserve"> u skladom sa zakonom</w:t>
      </w:r>
      <w:r w:rsidR="00AF30F8" w:rsidRPr="0066134B">
        <w:rPr>
          <w:lang w:val="sr-Latn-ME"/>
        </w:rPr>
        <w:t>;</w:t>
      </w:r>
    </w:p>
    <w:p w14:paraId="2D3C8931" w14:textId="7841FB24" w:rsidR="00AF30F8" w:rsidRPr="0066134B" w:rsidRDefault="00AF30F8" w:rsidP="008133D3">
      <w:pPr>
        <w:rPr>
          <w:lang w:val="sr-Latn-ME"/>
        </w:rPr>
      </w:pPr>
      <w:r w:rsidRPr="0066134B">
        <w:rPr>
          <w:lang w:val="sr-Latn-ME"/>
        </w:rPr>
        <w:t>1</w:t>
      </w:r>
      <w:r w:rsidR="0065141E">
        <w:rPr>
          <w:lang w:val="sr-Latn-ME"/>
        </w:rPr>
        <w:t>0</w:t>
      </w:r>
      <w:r w:rsidRPr="0066134B">
        <w:rPr>
          <w:lang w:val="sr-Latn-ME"/>
        </w:rPr>
        <w:t xml:space="preserve">) </w:t>
      </w:r>
      <w:r w:rsidR="00524B08">
        <w:rPr>
          <w:lang w:val="sr-Latn-ME"/>
        </w:rPr>
        <w:t>priprem</w:t>
      </w:r>
      <w:r w:rsidR="001E1E1E">
        <w:rPr>
          <w:lang w:val="sr-Latn-ME"/>
        </w:rPr>
        <w:t>u</w:t>
      </w:r>
      <w:r w:rsidR="00524B08" w:rsidRPr="0066134B">
        <w:rPr>
          <w:lang w:val="sr-Latn-ME"/>
        </w:rPr>
        <w:t xml:space="preserve"> </w:t>
      </w:r>
      <w:r w:rsidRPr="0066134B">
        <w:rPr>
          <w:lang w:val="sr-Latn-ME"/>
        </w:rPr>
        <w:t>finansijsk</w:t>
      </w:r>
      <w:r w:rsidR="00524B08">
        <w:rPr>
          <w:lang w:val="sr-Latn-ME"/>
        </w:rPr>
        <w:t>ih</w:t>
      </w:r>
      <w:r w:rsidRPr="0066134B">
        <w:rPr>
          <w:lang w:val="sr-Latn-ME"/>
        </w:rPr>
        <w:t xml:space="preserve"> izvještaj</w:t>
      </w:r>
      <w:r w:rsidR="00524B08">
        <w:rPr>
          <w:lang w:val="sr-Latn-ME"/>
        </w:rPr>
        <w:t>a</w:t>
      </w:r>
      <w:r w:rsidRPr="0066134B">
        <w:rPr>
          <w:lang w:val="sr-Latn-ME"/>
        </w:rPr>
        <w:t xml:space="preserve"> za potrebe ministra finansija i Vlade;</w:t>
      </w:r>
    </w:p>
    <w:p w14:paraId="0667F8F7" w14:textId="04FD7BF1" w:rsidR="00AF30F8" w:rsidRDefault="00AF30F8" w:rsidP="008133D3">
      <w:pPr>
        <w:rPr>
          <w:lang w:val="sr-Latn-ME"/>
        </w:rPr>
      </w:pPr>
      <w:r w:rsidRPr="0066134B">
        <w:rPr>
          <w:lang w:val="sr-Latn-ME"/>
        </w:rPr>
        <w:t>1</w:t>
      </w:r>
      <w:r w:rsidR="0065141E">
        <w:rPr>
          <w:lang w:val="sr-Latn-ME"/>
        </w:rPr>
        <w:t>1</w:t>
      </w:r>
      <w:r w:rsidRPr="0066134B">
        <w:rPr>
          <w:lang w:val="sr-Latn-ME"/>
        </w:rPr>
        <w:t xml:space="preserve">) </w:t>
      </w:r>
      <w:r w:rsidR="001E1E1E">
        <w:rPr>
          <w:lang w:val="sr-Latn-ME"/>
        </w:rPr>
        <w:t>pripremu</w:t>
      </w:r>
      <w:r w:rsidR="00524B08">
        <w:rPr>
          <w:lang w:val="sr-Latn-ME"/>
        </w:rPr>
        <w:t xml:space="preserve"> </w:t>
      </w:r>
      <w:r w:rsidRPr="0066134B">
        <w:rPr>
          <w:lang w:val="sr-Latn-ME"/>
        </w:rPr>
        <w:t>podat</w:t>
      </w:r>
      <w:r w:rsidR="00524B08">
        <w:rPr>
          <w:lang w:val="sr-Latn-ME"/>
        </w:rPr>
        <w:t>a</w:t>
      </w:r>
      <w:r w:rsidRPr="0066134B">
        <w:rPr>
          <w:lang w:val="sr-Latn-ME"/>
        </w:rPr>
        <w:t>k</w:t>
      </w:r>
      <w:r w:rsidR="00524B08">
        <w:rPr>
          <w:lang w:val="sr-Latn-ME"/>
        </w:rPr>
        <w:t>a</w:t>
      </w:r>
      <w:r w:rsidRPr="0066134B">
        <w:rPr>
          <w:lang w:val="sr-Latn-ME"/>
        </w:rPr>
        <w:t xml:space="preserve"> za analizu finansijskog sistema;</w:t>
      </w:r>
    </w:p>
    <w:p w14:paraId="5DC6DF3D" w14:textId="77777777" w:rsidR="00C54114" w:rsidRPr="0066134B" w:rsidRDefault="00C54114" w:rsidP="00C54114">
      <w:pPr>
        <w:pStyle w:val="Heading2"/>
        <w:rPr>
          <w:lang w:val="sr-Latn-ME"/>
        </w:rPr>
      </w:pPr>
      <w:bookmarkStart w:id="290" w:name="_Poslovi_javnog_duga"/>
      <w:bookmarkStart w:id="291" w:name="_Toc228399726"/>
      <w:bookmarkEnd w:id="290"/>
      <w:r w:rsidRPr="0066134B">
        <w:rPr>
          <w:lang w:val="sr-Latn-ME"/>
        </w:rPr>
        <w:t xml:space="preserve">Poslovi </w:t>
      </w:r>
      <w:r>
        <w:t>javnog duga</w:t>
      </w:r>
      <w:bookmarkEnd w:id="291"/>
    </w:p>
    <w:p w14:paraId="758D89D9" w14:textId="77777777" w:rsidR="000C5EBE" w:rsidRPr="0066134B" w:rsidRDefault="000C5EBE" w:rsidP="00A979C8">
      <w:pPr>
        <w:pStyle w:val="Heading3"/>
        <w:numPr>
          <w:ilvl w:val="2"/>
          <w:numId w:val="20"/>
        </w:numPr>
      </w:pPr>
      <w:bookmarkStart w:id="292" w:name="_Toc228399727"/>
      <w:bookmarkEnd w:id="292"/>
    </w:p>
    <w:p w14:paraId="0E4EE318" w14:textId="77777777" w:rsidR="00006537" w:rsidRPr="0066134B" w:rsidRDefault="00006537" w:rsidP="008133D3">
      <w:pPr>
        <w:rPr>
          <w:lang w:val="sr-Latn-ME"/>
        </w:rPr>
      </w:pPr>
      <w:r>
        <w:rPr>
          <w:lang w:val="sr-Latn-ME"/>
        </w:rPr>
        <w:t>Poslovi javnog duga obuhvataju:</w:t>
      </w:r>
    </w:p>
    <w:p w14:paraId="36AEAAD4" w14:textId="77777777" w:rsidR="001E1E1E" w:rsidRDefault="001E1E1E" w:rsidP="00C500EB">
      <w:pPr>
        <w:pStyle w:val="T30X"/>
        <w:spacing w:before="60" w:after="60"/>
        <w:ind w:left="709" w:hanging="142"/>
      </w:pPr>
      <w:r>
        <w:t>1) pripremanje i praćenje sprovođenja strategije upravljanja dugom;</w:t>
      </w:r>
    </w:p>
    <w:p w14:paraId="036ABB08" w14:textId="52A24C1B" w:rsidR="00C617AF" w:rsidRPr="0066134B" w:rsidRDefault="001E1E1E" w:rsidP="00C500EB">
      <w:pPr>
        <w:pStyle w:val="T30X"/>
        <w:spacing w:before="60" w:after="60"/>
        <w:ind w:left="709" w:hanging="142"/>
      </w:pPr>
      <w:r>
        <w:t>2</w:t>
      </w:r>
      <w:r w:rsidR="00C617AF" w:rsidRPr="0066134B">
        <w:t xml:space="preserve">) </w:t>
      </w:r>
      <w:r>
        <w:t xml:space="preserve">postupak </w:t>
      </w:r>
      <w:r w:rsidR="00C617AF" w:rsidRPr="0066134B">
        <w:t>zaduži</w:t>
      </w:r>
      <w:r w:rsidR="0065141E">
        <w:t>v</w:t>
      </w:r>
      <w:r w:rsidR="00C617AF" w:rsidRPr="0066134B">
        <w:t>anj</w:t>
      </w:r>
      <w:r w:rsidR="0065141E">
        <w:t>e</w:t>
      </w:r>
      <w:r w:rsidR="00C617AF" w:rsidRPr="0066134B">
        <w:t>, izdavanj</w:t>
      </w:r>
      <w:r>
        <w:t>a</w:t>
      </w:r>
      <w:r w:rsidR="00C617AF" w:rsidRPr="0066134B">
        <w:t xml:space="preserve"> garancija i transfernih zajmova u skladu sa ovom Zakonom; </w:t>
      </w:r>
    </w:p>
    <w:p w14:paraId="3095D4EF" w14:textId="2F88D9DF" w:rsidR="00C617AF" w:rsidRPr="0066134B" w:rsidRDefault="001E1E1E" w:rsidP="00C500EB">
      <w:pPr>
        <w:pStyle w:val="T30X"/>
        <w:spacing w:before="60" w:after="60"/>
        <w:ind w:left="709" w:hanging="142"/>
      </w:pPr>
      <w:r>
        <w:t>3</w:t>
      </w:r>
      <w:r w:rsidR="00C617AF" w:rsidRPr="0066134B">
        <w:t>) upravlje dugom nastalim po osnovu zaduživanja na domaćem i međunarodnom tržištu;</w:t>
      </w:r>
    </w:p>
    <w:p w14:paraId="7F16A30C" w14:textId="163DC59A" w:rsidR="00C617AF" w:rsidRPr="0066134B" w:rsidRDefault="001E1E1E" w:rsidP="00C500EB">
      <w:pPr>
        <w:pStyle w:val="T30X"/>
        <w:spacing w:before="60" w:after="60"/>
        <w:ind w:left="709" w:hanging="142"/>
      </w:pPr>
      <w:r>
        <w:t>4</w:t>
      </w:r>
      <w:r w:rsidR="00C617AF" w:rsidRPr="0066134B">
        <w:t>) upravlje dugom nastalim po osnovu datih državnih garancija;</w:t>
      </w:r>
    </w:p>
    <w:p w14:paraId="2279F57A" w14:textId="5257BBC0" w:rsidR="00C617AF" w:rsidRPr="0066134B" w:rsidRDefault="001E1E1E" w:rsidP="00C500EB">
      <w:pPr>
        <w:pStyle w:val="T30X"/>
        <w:spacing w:before="60" w:after="60"/>
        <w:ind w:left="709" w:hanging="142"/>
      </w:pPr>
      <w:r>
        <w:t>5</w:t>
      </w:r>
      <w:r w:rsidR="00C617AF" w:rsidRPr="0066134B">
        <w:t xml:space="preserve">) </w:t>
      </w:r>
      <w:r w:rsidR="0065141E">
        <w:t xml:space="preserve">vođenje </w:t>
      </w:r>
      <w:r w:rsidR="00C617AF" w:rsidRPr="0066134B">
        <w:t>evidencij</w:t>
      </w:r>
      <w:r w:rsidR="0065141E">
        <w:t>e</w:t>
      </w:r>
      <w:r w:rsidR="00C617AF" w:rsidRPr="0066134B">
        <w:t xml:space="preserve"> i izvještavanje o državnom i javnom dugu; </w:t>
      </w:r>
    </w:p>
    <w:p w14:paraId="3BCB1560" w14:textId="19D27140" w:rsidR="00C617AF" w:rsidRPr="0066134B" w:rsidRDefault="001E1E1E" w:rsidP="00C500EB">
      <w:pPr>
        <w:pStyle w:val="T30X"/>
        <w:spacing w:before="60" w:after="60"/>
        <w:ind w:left="709" w:hanging="142"/>
      </w:pPr>
      <w:r>
        <w:t>6</w:t>
      </w:r>
      <w:r w:rsidR="00C617AF" w:rsidRPr="0066134B">
        <w:t>) upravljanje raspoloživim novčanim sredstvima na konsolidovanom računu trezora;</w:t>
      </w:r>
    </w:p>
    <w:p w14:paraId="78FFC55C" w14:textId="37A5610C" w:rsidR="00C617AF" w:rsidRPr="0066134B" w:rsidRDefault="001E1E1E" w:rsidP="00C500EB">
      <w:pPr>
        <w:pStyle w:val="T30X"/>
        <w:spacing w:before="60" w:after="60"/>
        <w:ind w:left="709" w:hanging="142"/>
      </w:pPr>
      <w:r>
        <w:t>7</w:t>
      </w:r>
      <w:r w:rsidR="00C617AF" w:rsidRPr="0066134B">
        <w:t>) obezbjeđenje neophodnog iznosa novčanih sredstava na konsolidovanom računu trezora koji je potreban za blagovremeno plaćanje planiranih obaveza;</w:t>
      </w:r>
    </w:p>
    <w:p w14:paraId="54CEAD8D" w14:textId="57665C37" w:rsidR="0065141E" w:rsidRPr="0066134B" w:rsidRDefault="001E1E1E" w:rsidP="00C617AF">
      <w:pPr>
        <w:ind w:left="709" w:hanging="142"/>
        <w:rPr>
          <w:lang w:val="sr-Latn-ME"/>
        </w:rPr>
      </w:pPr>
      <w:r>
        <w:rPr>
          <w:lang w:val="sr-Latn-ME"/>
        </w:rPr>
        <w:t>8</w:t>
      </w:r>
      <w:r w:rsidR="00C617AF" w:rsidRPr="0066134B">
        <w:rPr>
          <w:lang w:val="sr-Latn-ME"/>
        </w:rPr>
        <w:t>) upravljanje stranim donacijama, pomoćima i zajmovima</w:t>
      </w:r>
      <w:r w:rsidR="006D0EF7">
        <w:rPr>
          <w:lang w:val="sr-Latn-ME"/>
        </w:rPr>
        <w:t xml:space="preserve"> i</w:t>
      </w:r>
    </w:p>
    <w:p w14:paraId="34CBA060" w14:textId="361DB5CD" w:rsidR="00AF30F8" w:rsidRPr="0066134B" w:rsidRDefault="006D0EF7" w:rsidP="008133D3">
      <w:pPr>
        <w:rPr>
          <w:lang w:val="sr-Latn-ME"/>
        </w:rPr>
      </w:pPr>
      <w:r>
        <w:rPr>
          <w:lang w:val="sr-Latn-ME"/>
        </w:rPr>
        <w:lastRenderedPageBreak/>
        <w:t>9</w:t>
      </w:r>
      <w:r w:rsidR="00AF30F8" w:rsidRPr="0066134B">
        <w:rPr>
          <w:lang w:val="sr-Latn-ME"/>
        </w:rPr>
        <w:t>) druge poslove od značaja za trezorsko poslovanje.</w:t>
      </w:r>
    </w:p>
    <w:p w14:paraId="053EA90A" w14:textId="2B83FFBD" w:rsidR="00307A72" w:rsidRPr="0066134B" w:rsidRDefault="00192D90" w:rsidP="00307A72">
      <w:pPr>
        <w:pStyle w:val="Heading1"/>
        <w:rPr>
          <w:lang w:val="sr-Latn-ME"/>
        </w:rPr>
      </w:pPr>
      <w:bookmarkStart w:id="293" w:name="_Toc228399728"/>
      <w:r>
        <w:rPr>
          <w:lang w:val="sr-Latn-ME"/>
        </w:rPr>
        <w:t>X</w:t>
      </w:r>
      <w:r w:rsidR="00307A72" w:rsidRPr="0066134B">
        <w:rPr>
          <w:lang w:val="sr-Latn-ME"/>
        </w:rPr>
        <w:t xml:space="preserve"> FISKALNI SAVJET CRNE GORE</w:t>
      </w:r>
      <w:bookmarkEnd w:id="293"/>
    </w:p>
    <w:p w14:paraId="4FE78A9F" w14:textId="77777777" w:rsidR="00307A72" w:rsidRPr="0066134B" w:rsidRDefault="00307A72" w:rsidP="00307A72">
      <w:pPr>
        <w:pStyle w:val="Heading2"/>
        <w:rPr>
          <w:lang w:val="sr-Latn-ME"/>
        </w:rPr>
      </w:pPr>
      <w:bookmarkStart w:id="294" w:name="_Osnivanje_Fiskalnog_savjeta"/>
      <w:bookmarkStart w:id="295" w:name="_Toc228399729"/>
      <w:bookmarkEnd w:id="294"/>
      <w:r w:rsidRPr="0066134B">
        <w:rPr>
          <w:lang w:val="sr-Latn-ME"/>
        </w:rPr>
        <w:t>Osnivanje Fiskalnog savjeta Crne Gore</w:t>
      </w:r>
      <w:bookmarkEnd w:id="295"/>
    </w:p>
    <w:p w14:paraId="3A033667" w14:textId="77777777" w:rsidR="000C5EBE" w:rsidRPr="0066134B" w:rsidRDefault="000C5EBE" w:rsidP="00A979C8">
      <w:pPr>
        <w:pStyle w:val="Heading3"/>
        <w:numPr>
          <w:ilvl w:val="2"/>
          <w:numId w:val="20"/>
        </w:numPr>
      </w:pPr>
      <w:bookmarkStart w:id="296" w:name="_Toc228399730"/>
      <w:bookmarkEnd w:id="296"/>
    </w:p>
    <w:p w14:paraId="0D59328B" w14:textId="77777777" w:rsidR="00307A72" w:rsidRPr="0066134B" w:rsidRDefault="00307A72" w:rsidP="00307A72">
      <w:pPr>
        <w:rPr>
          <w:lang w:val="sr-Latn-ME"/>
        </w:rPr>
      </w:pPr>
      <w:r w:rsidRPr="0066134B">
        <w:rPr>
          <w:lang w:val="sr-Latn-ME"/>
        </w:rPr>
        <w:t>Radi nezavisne ocjene kredibiliteta fiskalne politike i unapređenja fiskalne odgovornosti nezavisnom analizom fiskalne politike i usklađenosti sa kriterijumima fiskalne odgovornosti osniva se Fiskalni savjet Crne Gore (u daljem tekstu: Fiskalni savjet), kao nezavisno savjetodavno tijelo.</w:t>
      </w:r>
    </w:p>
    <w:p w14:paraId="31F4AFA7" w14:textId="77777777" w:rsidR="00307A72" w:rsidRPr="0066134B" w:rsidRDefault="00307A72" w:rsidP="00307A72">
      <w:pPr>
        <w:rPr>
          <w:lang w:val="sr-Latn-ME"/>
        </w:rPr>
      </w:pPr>
      <w:r w:rsidRPr="0066134B">
        <w:rPr>
          <w:lang w:val="sr-Latn-ME"/>
        </w:rPr>
        <w:t>Fiskalni savjet ima svojstvo pravnog lica.</w:t>
      </w:r>
    </w:p>
    <w:p w14:paraId="13035EA4" w14:textId="77777777" w:rsidR="00307A72" w:rsidRPr="0066134B" w:rsidRDefault="00307A72" w:rsidP="00307A72">
      <w:pPr>
        <w:rPr>
          <w:lang w:val="sr-Latn-ME"/>
        </w:rPr>
      </w:pPr>
      <w:r w:rsidRPr="0066134B">
        <w:rPr>
          <w:lang w:val="sr-Latn-ME"/>
        </w:rPr>
        <w:t>Sjedište Fiskalnog savjeta je u Podgorici.</w:t>
      </w:r>
    </w:p>
    <w:p w14:paraId="035287EB" w14:textId="77777777" w:rsidR="00307A72" w:rsidRPr="0066134B" w:rsidRDefault="00307A72" w:rsidP="00307A72">
      <w:pPr>
        <w:rPr>
          <w:lang w:val="sr-Latn-ME"/>
        </w:rPr>
      </w:pPr>
      <w:r w:rsidRPr="0066134B">
        <w:rPr>
          <w:lang w:val="sr-Latn-ME"/>
        </w:rPr>
        <w:t>Fiskalni savjet ima pečat sa grbom Crne Gore i natpisom: "Fiskalni savjet Crne Gore - Podgorica".</w:t>
      </w:r>
    </w:p>
    <w:p w14:paraId="5D1CCCAB" w14:textId="77777777" w:rsidR="00307A72" w:rsidRPr="0066134B" w:rsidRDefault="00307A72" w:rsidP="00307A72">
      <w:pPr>
        <w:pStyle w:val="Heading2"/>
        <w:rPr>
          <w:lang w:val="sr-Latn-ME"/>
        </w:rPr>
      </w:pPr>
      <w:bookmarkStart w:id="297" w:name="_Djelokrug_Fiskalnog_savjeta"/>
      <w:bookmarkStart w:id="298" w:name="_Toc228399731"/>
      <w:bookmarkStart w:id="299" w:name="DjelokrugFiskalnogSavjeta"/>
      <w:bookmarkEnd w:id="297"/>
      <w:r w:rsidRPr="0066134B">
        <w:rPr>
          <w:lang w:val="sr-Latn-ME"/>
        </w:rPr>
        <w:t>Djelokrug Fiskalnog savjeta</w:t>
      </w:r>
      <w:bookmarkEnd w:id="298"/>
    </w:p>
    <w:p w14:paraId="59F8DEC8" w14:textId="77777777" w:rsidR="000C5EBE" w:rsidRPr="0066134B" w:rsidRDefault="000C5EBE" w:rsidP="00A979C8">
      <w:pPr>
        <w:pStyle w:val="Heading3"/>
        <w:numPr>
          <w:ilvl w:val="2"/>
          <w:numId w:val="20"/>
        </w:numPr>
      </w:pPr>
      <w:bookmarkStart w:id="300" w:name="_Član_27b"/>
      <w:bookmarkStart w:id="301" w:name="_Toc228399732"/>
      <w:bookmarkEnd w:id="300"/>
      <w:bookmarkEnd w:id="301"/>
    </w:p>
    <w:p w14:paraId="44F00B2C" w14:textId="77777777" w:rsidR="00307A72" w:rsidRPr="0066134B" w:rsidRDefault="00307A72" w:rsidP="00307A72">
      <w:pPr>
        <w:rPr>
          <w:lang w:val="sr-Latn-ME"/>
        </w:rPr>
      </w:pPr>
      <w:r w:rsidRPr="0066134B">
        <w:rPr>
          <w:lang w:val="sr-Latn-ME"/>
        </w:rPr>
        <w:t>Fiskalni savjet:</w:t>
      </w:r>
    </w:p>
    <w:p w14:paraId="47E9716C" w14:textId="7DCB7D07" w:rsidR="00307A72" w:rsidRPr="0066134B" w:rsidRDefault="00307A72" w:rsidP="00307A72">
      <w:pPr>
        <w:rPr>
          <w:lang w:val="sr-Latn-ME"/>
        </w:rPr>
      </w:pPr>
      <w:r w:rsidRPr="0066134B">
        <w:rPr>
          <w:lang w:val="sr-Latn-ME"/>
        </w:rPr>
        <w:t xml:space="preserve">1) daje mišljenje o uticaju predloga zakona ili drugog propisa na stabilnost javnih finansija i primjenu kriterijuma fiskalne odgovornosti iz </w:t>
      </w:r>
      <w:hyperlink w:anchor="_Predlagač_propisa_i" w:history="1">
        <w:r w:rsidRPr="0066134B">
          <w:rPr>
            <w:rStyle w:val="Hyperlink"/>
            <w:lang w:val="sr-Latn-ME"/>
          </w:rPr>
          <w:t xml:space="preserve">člana </w:t>
        </w:r>
        <w:r w:rsidR="00203A81">
          <w:rPr>
            <w:rStyle w:val="Hyperlink"/>
            <w:lang w:val="sr-Latn-ME"/>
          </w:rPr>
          <w:t>9</w:t>
        </w:r>
      </w:hyperlink>
      <w:r w:rsidRPr="0066134B">
        <w:rPr>
          <w:lang w:val="sr-Latn-ME"/>
        </w:rPr>
        <w:t xml:space="preserve"> stav 3 ovog zakona;</w:t>
      </w:r>
    </w:p>
    <w:p w14:paraId="61B11F4A" w14:textId="46BE21DB" w:rsidR="00307A72" w:rsidRPr="0066134B" w:rsidRDefault="00307A72" w:rsidP="00307A72">
      <w:pPr>
        <w:rPr>
          <w:lang w:val="sr-Latn-ME"/>
        </w:rPr>
      </w:pPr>
      <w:r w:rsidRPr="0066134B">
        <w:rPr>
          <w:lang w:val="sr-Latn-ME"/>
        </w:rPr>
        <w:t xml:space="preserve">2) daje mišljenja na predlog uravnoteženja budžeta iz </w:t>
      </w:r>
      <w:hyperlink w:anchor="_Uravnoteženje_budžeta" w:history="1">
        <w:r w:rsidRPr="0066134B">
          <w:rPr>
            <w:rStyle w:val="Hyperlink"/>
            <w:lang w:val="sr-Latn-ME"/>
          </w:rPr>
          <w:t xml:space="preserve">člana </w:t>
        </w:r>
        <w:r w:rsidR="004B0CEA">
          <w:rPr>
            <w:rStyle w:val="Hyperlink"/>
            <w:lang w:val="sr-Latn-ME"/>
          </w:rPr>
          <w:t>1</w:t>
        </w:r>
        <w:r w:rsidR="00203A81">
          <w:rPr>
            <w:rStyle w:val="Hyperlink"/>
            <w:lang w:val="sr-Latn-ME"/>
          </w:rPr>
          <w:t>0</w:t>
        </w:r>
      </w:hyperlink>
      <w:r w:rsidRPr="0066134B">
        <w:rPr>
          <w:lang w:val="sr-Latn-ME"/>
        </w:rPr>
        <w:t xml:space="preserve"> stav 5 ovog zakona;</w:t>
      </w:r>
    </w:p>
    <w:p w14:paraId="630A38AA" w14:textId="008195B1" w:rsidR="00307A72" w:rsidRPr="0066134B" w:rsidRDefault="00307A72" w:rsidP="00307A72">
      <w:pPr>
        <w:rPr>
          <w:lang w:val="sr-Latn-ME"/>
        </w:rPr>
      </w:pPr>
      <w:r w:rsidRPr="0066134B">
        <w:rPr>
          <w:lang w:val="sr-Latn-ME"/>
        </w:rPr>
        <w:t xml:space="preserve">3) daje mišljenja na predlog Fiskalne strategije iz </w:t>
      </w:r>
      <w:hyperlink w:anchor="_Fiskalna_strategija" w:history="1">
        <w:r w:rsidR="004B0CEA">
          <w:rPr>
            <w:rStyle w:val="Hyperlink"/>
            <w:lang w:val="sr-Latn-ME"/>
          </w:rPr>
          <w:t xml:space="preserve">člana </w:t>
        </w:r>
        <w:r w:rsidR="00203A81">
          <w:rPr>
            <w:rStyle w:val="Hyperlink"/>
            <w:lang w:val="sr-Latn-ME"/>
          </w:rPr>
          <w:t>19</w:t>
        </w:r>
      </w:hyperlink>
      <w:r w:rsidR="004B0CEA">
        <w:rPr>
          <w:lang w:val="sr-Latn-ME"/>
        </w:rPr>
        <w:t xml:space="preserve"> </w:t>
      </w:r>
      <w:r w:rsidRPr="0066134B">
        <w:rPr>
          <w:lang w:val="sr-Latn-ME"/>
        </w:rPr>
        <w:t>ovog zakona;</w:t>
      </w:r>
    </w:p>
    <w:p w14:paraId="1A2CC959" w14:textId="6F049CED" w:rsidR="00307A72" w:rsidRPr="0066134B" w:rsidRDefault="00307A72" w:rsidP="00307A72">
      <w:pPr>
        <w:rPr>
          <w:lang w:val="sr-Latn-ME"/>
        </w:rPr>
      </w:pPr>
      <w:r w:rsidRPr="0066134B">
        <w:rPr>
          <w:lang w:val="sr-Latn-ME"/>
        </w:rPr>
        <w:t xml:space="preserve">4) daje mišljenja na predlog smjernica makroekonomske i fiskalne politike iz </w:t>
      </w:r>
      <w:hyperlink w:anchor="_Smjernice_makroekonomske_i" w:history="1">
        <w:r w:rsidR="004B0CEA">
          <w:rPr>
            <w:rStyle w:val="Hyperlink"/>
            <w:lang w:val="sr-Latn-ME"/>
          </w:rPr>
          <w:t>člana 2</w:t>
        </w:r>
        <w:r w:rsidR="00203A81">
          <w:rPr>
            <w:rStyle w:val="Hyperlink"/>
            <w:lang w:val="sr-Latn-ME"/>
          </w:rPr>
          <w:t>0</w:t>
        </w:r>
      </w:hyperlink>
      <w:r w:rsidRPr="0066134B">
        <w:rPr>
          <w:lang w:val="sr-Latn-ME"/>
        </w:rPr>
        <w:t xml:space="preserve"> ovog zakona;</w:t>
      </w:r>
    </w:p>
    <w:p w14:paraId="43350AE9" w14:textId="038E9947" w:rsidR="00307A72" w:rsidRPr="0066134B" w:rsidRDefault="00307A72" w:rsidP="00307A72">
      <w:pPr>
        <w:rPr>
          <w:lang w:val="sr-Latn-ME"/>
        </w:rPr>
      </w:pPr>
      <w:r w:rsidRPr="0066134B">
        <w:rPr>
          <w:lang w:val="sr-Latn-ME"/>
        </w:rPr>
        <w:t xml:space="preserve">5) daje mišljenja na predlog mjera iz </w:t>
      </w:r>
      <w:hyperlink w:anchor="_Sanacija_deficita,_odnosno" w:history="1">
        <w:r w:rsidRPr="0066134B">
          <w:rPr>
            <w:rStyle w:val="Hyperlink"/>
            <w:lang w:val="sr-Latn-ME"/>
          </w:rPr>
          <w:t>člana 2</w:t>
        </w:r>
        <w:r w:rsidR="00203A81">
          <w:rPr>
            <w:rStyle w:val="Hyperlink"/>
            <w:lang w:val="sr-Latn-ME"/>
          </w:rPr>
          <w:t>4</w:t>
        </w:r>
      </w:hyperlink>
      <w:r w:rsidRPr="0066134B">
        <w:rPr>
          <w:lang w:val="sr-Latn-ME"/>
        </w:rPr>
        <w:t xml:space="preserve"> stav 1 ovog zakona;</w:t>
      </w:r>
    </w:p>
    <w:p w14:paraId="64F07398" w14:textId="202F004A" w:rsidR="00307A72" w:rsidRPr="0066134B" w:rsidRDefault="00307A72" w:rsidP="00307A72">
      <w:pPr>
        <w:rPr>
          <w:lang w:val="sr-Latn-ME"/>
        </w:rPr>
      </w:pPr>
      <w:r w:rsidRPr="0066134B">
        <w:rPr>
          <w:lang w:val="sr-Latn-ME"/>
        </w:rPr>
        <w:t xml:space="preserve">6) daje mišljenja na godišnji zakon o završnom računu budžeta i mišljenje o primjeni kriterijuma fiskalne odgovornosti iz </w:t>
      </w:r>
      <w:hyperlink w:anchor="_Ocjena_primjene_kriterijuma" w:history="1">
        <w:r w:rsidRPr="0066134B">
          <w:rPr>
            <w:rStyle w:val="Hyperlink"/>
            <w:lang w:val="sr-Latn-ME"/>
          </w:rPr>
          <w:t>člana 2</w:t>
        </w:r>
        <w:r w:rsidR="00203A81">
          <w:rPr>
            <w:rStyle w:val="Hyperlink"/>
            <w:lang w:val="sr-Latn-ME"/>
          </w:rPr>
          <w:t>8</w:t>
        </w:r>
      </w:hyperlink>
      <w:r w:rsidRPr="0066134B">
        <w:rPr>
          <w:lang w:val="sr-Latn-ME"/>
        </w:rPr>
        <w:t xml:space="preserve"> st. 1 i 2 ovog zakona;</w:t>
      </w:r>
    </w:p>
    <w:p w14:paraId="778F7E15" w14:textId="771449E1" w:rsidR="00307A72" w:rsidRPr="0066134B" w:rsidRDefault="00307A72" w:rsidP="00307A72">
      <w:pPr>
        <w:rPr>
          <w:lang w:val="sr-Latn-ME"/>
        </w:rPr>
      </w:pPr>
      <w:r w:rsidRPr="0066134B">
        <w:rPr>
          <w:lang w:val="sr-Latn-ME"/>
        </w:rPr>
        <w:t xml:space="preserve">7) daje mišljenje na predlog zakona o budžetu iz </w:t>
      </w:r>
      <w:hyperlink w:anchor="_Utvrđivanje_predloga_budžeta" w:history="1">
        <w:r w:rsidRPr="0066134B">
          <w:rPr>
            <w:rStyle w:val="Hyperlink"/>
            <w:lang w:val="sr-Latn-ME"/>
          </w:rPr>
          <w:t>člana 3</w:t>
        </w:r>
        <w:r w:rsidR="00203A81">
          <w:rPr>
            <w:rStyle w:val="Hyperlink"/>
            <w:lang w:val="sr-Latn-ME"/>
          </w:rPr>
          <w:t>5</w:t>
        </w:r>
      </w:hyperlink>
      <w:r w:rsidRPr="0066134B">
        <w:rPr>
          <w:lang w:val="sr-Latn-ME"/>
        </w:rPr>
        <w:t xml:space="preserve"> stav 3 ovog zakona;</w:t>
      </w:r>
    </w:p>
    <w:p w14:paraId="56E4F319" w14:textId="77777777" w:rsidR="00307A72" w:rsidRPr="0066134B" w:rsidRDefault="00307A72" w:rsidP="00307A72">
      <w:pPr>
        <w:rPr>
          <w:lang w:val="sr-Latn-ME"/>
        </w:rPr>
      </w:pPr>
      <w:r w:rsidRPr="0066134B">
        <w:rPr>
          <w:lang w:val="sr-Latn-ME"/>
        </w:rPr>
        <w:t>8) analizira makroekonomske i fiskalne tokove, fiskalne rizike i uticaje penzijskog i zdravstvenog sistema, planiranih i datih koncesija, planiranih i zaključenih ugovora o javno-privatnom partnerstvu, poslovanja opština i privrednih društava u kojima država ili opština imaju većinski vlasnički udio na održivost javnih finansija i primjenu kriterijuma fiskalne odgovornosti.</w:t>
      </w:r>
    </w:p>
    <w:p w14:paraId="77471781" w14:textId="77777777" w:rsidR="00307A72" w:rsidRPr="0066134B" w:rsidRDefault="00307A72" w:rsidP="00307A72">
      <w:pPr>
        <w:pStyle w:val="Heading2"/>
        <w:rPr>
          <w:lang w:val="sr-Latn-ME"/>
        </w:rPr>
      </w:pPr>
      <w:bookmarkStart w:id="302" w:name="_Toc228399733"/>
      <w:bookmarkEnd w:id="299"/>
      <w:r w:rsidRPr="0066134B">
        <w:rPr>
          <w:lang w:val="sr-Latn-ME"/>
        </w:rPr>
        <w:t>Imenovanje i uslovi za imenovanje članova Fiskalnog savjeta</w:t>
      </w:r>
      <w:bookmarkEnd w:id="302"/>
    </w:p>
    <w:p w14:paraId="574050A5" w14:textId="77777777" w:rsidR="000C5EBE" w:rsidRPr="0066134B" w:rsidRDefault="000C5EBE" w:rsidP="00A979C8">
      <w:pPr>
        <w:pStyle w:val="Heading3"/>
        <w:numPr>
          <w:ilvl w:val="2"/>
          <w:numId w:val="20"/>
        </w:numPr>
      </w:pPr>
      <w:bookmarkStart w:id="303" w:name="_Član_27c"/>
      <w:bookmarkStart w:id="304" w:name="_Toc228399734"/>
      <w:bookmarkEnd w:id="303"/>
      <w:bookmarkEnd w:id="304"/>
    </w:p>
    <w:p w14:paraId="0C2D2577" w14:textId="77777777" w:rsidR="00307A72" w:rsidRPr="0066134B" w:rsidRDefault="00307A72" w:rsidP="00307A72">
      <w:pPr>
        <w:rPr>
          <w:lang w:val="sr-Latn-ME"/>
        </w:rPr>
      </w:pPr>
      <w:r w:rsidRPr="0066134B">
        <w:rPr>
          <w:lang w:val="sr-Latn-ME"/>
        </w:rPr>
        <w:t>Radi predlaganja članova Fiskalnog savjeta radno tijelo Skupštine nadležno za oblast budžeta raspisuju javni poziv za izbor članova Fiskalnog savjeta.</w:t>
      </w:r>
    </w:p>
    <w:p w14:paraId="3B02EF11" w14:textId="77777777" w:rsidR="00307A72" w:rsidRPr="0066134B" w:rsidRDefault="00307A72" w:rsidP="00307A72">
      <w:pPr>
        <w:rPr>
          <w:lang w:val="sr-Latn-ME"/>
        </w:rPr>
      </w:pPr>
      <w:r w:rsidRPr="0066134B">
        <w:rPr>
          <w:lang w:val="sr-Latn-ME"/>
        </w:rPr>
        <w:t>Javni poziv iz stava 1 ovog člana traje najmanje 15 dana, a objavljuje se u "Službenom listu Crne Gore", u najmanje jednom od štampanih medija sa sjedištem u Crnoj Gori i na internet stranici Skupštine.</w:t>
      </w:r>
    </w:p>
    <w:p w14:paraId="7A9A38C9" w14:textId="77777777" w:rsidR="00307A72" w:rsidRPr="0066134B" w:rsidRDefault="00307A72" w:rsidP="00307A72">
      <w:pPr>
        <w:rPr>
          <w:lang w:val="sr-Latn-ME"/>
        </w:rPr>
      </w:pPr>
      <w:r w:rsidRPr="0066134B">
        <w:rPr>
          <w:lang w:val="sr-Latn-ME"/>
        </w:rPr>
        <w:t>Radno tijelo Skupštine nadležno za oblast budžeta sačinjava listu kandidata koji ispunjavaju uslove iz javnog poziva iz stava 2 ovog člana.</w:t>
      </w:r>
    </w:p>
    <w:p w14:paraId="09818084" w14:textId="77777777" w:rsidR="00307A72" w:rsidRPr="0066134B" w:rsidRDefault="00307A72" w:rsidP="00307A72">
      <w:pPr>
        <w:rPr>
          <w:lang w:val="sr-Latn-ME"/>
        </w:rPr>
      </w:pPr>
      <w:r w:rsidRPr="0066134B">
        <w:rPr>
          <w:lang w:val="sr-Latn-ME"/>
        </w:rPr>
        <w:lastRenderedPageBreak/>
        <w:t>O utvrđenoj listi kandidata radno tijelo Skupštine nadležno za oblast budžeta obavještava predlagače iz stava 7 ovog člana.</w:t>
      </w:r>
    </w:p>
    <w:p w14:paraId="482C076B" w14:textId="77777777" w:rsidR="00307A72" w:rsidRPr="0066134B" w:rsidRDefault="00307A72" w:rsidP="00307A72">
      <w:pPr>
        <w:rPr>
          <w:lang w:val="sr-Latn-ME"/>
        </w:rPr>
      </w:pPr>
      <w:r w:rsidRPr="0066134B">
        <w:rPr>
          <w:lang w:val="sr-Latn-ME"/>
        </w:rPr>
        <w:t>Na osnovu liste iz stava 3 ovog člana predlagači iz stava 7 ovog člana utvrđuju predlog po jednog kandidata za člana Fiskalnog savjeta.</w:t>
      </w:r>
    </w:p>
    <w:p w14:paraId="5C2567F0" w14:textId="77777777" w:rsidR="00307A72" w:rsidRPr="0066134B" w:rsidRDefault="00307A72" w:rsidP="00307A72">
      <w:pPr>
        <w:rPr>
          <w:lang w:val="sr-Latn-ME"/>
        </w:rPr>
      </w:pPr>
      <w:r w:rsidRPr="0066134B">
        <w:rPr>
          <w:lang w:val="sr-Latn-ME"/>
        </w:rPr>
        <w:t>Radno tijelo Skupštine nadležno za oblast budžeta dužno je da, bez odlaganja, obavijesti predlagača iz stava 7 ovog člana o dostavljenom predlogu kandidata za člana Fiskalnog savjeta, kako isti kandidat ne bi bio predložen od strane drugih predlagača.</w:t>
      </w:r>
    </w:p>
    <w:p w14:paraId="22115AC0" w14:textId="77777777" w:rsidR="00307A72" w:rsidRPr="0066134B" w:rsidRDefault="00307A72" w:rsidP="00307A72">
      <w:pPr>
        <w:rPr>
          <w:lang w:val="sr-Latn-ME"/>
        </w:rPr>
      </w:pPr>
      <w:r w:rsidRPr="0066134B">
        <w:rPr>
          <w:lang w:val="sr-Latn-ME"/>
        </w:rPr>
        <w:t>Fiskalni savjet čine tri člana koje imenuje Skupština i to:</w:t>
      </w:r>
    </w:p>
    <w:p w14:paraId="0ED33532" w14:textId="77777777" w:rsidR="00307A72" w:rsidRPr="0066134B" w:rsidRDefault="00307A72" w:rsidP="00307A72">
      <w:pPr>
        <w:rPr>
          <w:lang w:val="sr-Latn-ME"/>
        </w:rPr>
      </w:pPr>
      <w:r w:rsidRPr="0066134B">
        <w:rPr>
          <w:lang w:val="sr-Latn-ME"/>
        </w:rPr>
        <w:t>- jednog člana na predlog radnog tijela Skupštine nadležnog za oblast budžeta,</w:t>
      </w:r>
    </w:p>
    <w:p w14:paraId="57AC708A" w14:textId="77777777" w:rsidR="00307A72" w:rsidRPr="0066134B" w:rsidRDefault="00307A72" w:rsidP="00307A72">
      <w:pPr>
        <w:rPr>
          <w:lang w:val="sr-Latn-ME"/>
        </w:rPr>
      </w:pPr>
      <w:r w:rsidRPr="0066134B">
        <w:rPr>
          <w:lang w:val="sr-Latn-ME"/>
        </w:rPr>
        <w:t>- jednog člana na predlog Predsjednika Crne Gore,</w:t>
      </w:r>
    </w:p>
    <w:p w14:paraId="0D6652E0" w14:textId="4530E89A" w:rsidR="00307A72" w:rsidRPr="0066134B" w:rsidRDefault="00307A72" w:rsidP="00307A72">
      <w:pPr>
        <w:rPr>
          <w:lang w:val="sr-Latn-ME"/>
        </w:rPr>
      </w:pPr>
      <w:r w:rsidRPr="0066134B">
        <w:rPr>
          <w:lang w:val="sr-Latn-ME"/>
        </w:rPr>
        <w:t>- jednog člana na predlog Vlade koga joj predloži Ministarstvo.</w:t>
      </w:r>
    </w:p>
    <w:p w14:paraId="29860EB4" w14:textId="77777777" w:rsidR="00307A72" w:rsidRPr="0066134B" w:rsidRDefault="00307A72" w:rsidP="00307A72">
      <w:pPr>
        <w:rPr>
          <w:lang w:val="sr-Latn-ME"/>
        </w:rPr>
      </w:pPr>
      <w:r w:rsidRPr="0066134B">
        <w:rPr>
          <w:lang w:val="sr-Latn-ME"/>
        </w:rPr>
        <w:t>Za člana Fiskalnog savjeta može da bude imenovano lice koje je crnogorski državljanin i koje ima najmanje:</w:t>
      </w:r>
    </w:p>
    <w:p w14:paraId="16EED321" w14:textId="0058369D" w:rsidR="00307A72" w:rsidRPr="0066134B" w:rsidRDefault="00307A72" w:rsidP="00307A72">
      <w:pPr>
        <w:rPr>
          <w:lang w:val="sr-Latn-ME"/>
        </w:rPr>
      </w:pPr>
      <w:r w:rsidRPr="0066134B">
        <w:rPr>
          <w:lang w:val="sr-Latn-ME"/>
        </w:rPr>
        <w:t>1) VII1 nivo kvalifikacije obrazovanja - ekonomija ili pravo;</w:t>
      </w:r>
    </w:p>
    <w:p w14:paraId="63265441" w14:textId="77777777" w:rsidR="00307A72" w:rsidRPr="0066134B" w:rsidRDefault="00307A72" w:rsidP="00307A72">
      <w:pPr>
        <w:rPr>
          <w:lang w:val="sr-Latn-ME"/>
        </w:rPr>
      </w:pPr>
      <w:r w:rsidRPr="0066134B">
        <w:rPr>
          <w:lang w:val="sr-Latn-ME"/>
        </w:rPr>
        <w:t>2) deset godina radnog iskustva u oblasti makroekonomije, fiskalne politike i javnih finansija;</w:t>
      </w:r>
    </w:p>
    <w:p w14:paraId="507B3574" w14:textId="77777777" w:rsidR="00307A72" w:rsidRPr="0066134B" w:rsidRDefault="00307A72" w:rsidP="00307A72">
      <w:pPr>
        <w:rPr>
          <w:lang w:val="sr-Latn-ME"/>
        </w:rPr>
      </w:pPr>
      <w:r w:rsidRPr="0066134B">
        <w:rPr>
          <w:lang w:val="sr-Latn-ME"/>
        </w:rPr>
        <w:t>Za člana Fiskalnog savjeta ne može da bude imenovano lice koje:</w:t>
      </w:r>
    </w:p>
    <w:p w14:paraId="21BE75F0" w14:textId="77777777" w:rsidR="00307A72" w:rsidRPr="0066134B" w:rsidRDefault="00307A72" w:rsidP="00307A72">
      <w:pPr>
        <w:rPr>
          <w:lang w:val="sr-Latn-ME"/>
        </w:rPr>
      </w:pPr>
      <w:r w:rsidRPr="0066134B">
        <w:rPr>
          <w:lang w:val="sr-Latn-ME"/>
        </w:rPr>
        <w:t>1) je osuđivano za krivično djelo koje ga čini nedostojnim za rad, odnosno protiv koga je pokrenut krivični postupak po službenoj dužnosti;</w:t>
      </w:r>
    </w:p>
    <w:p w14:paraId="22BF4704" w14:textId="77777777" w:rsidR="00307A72" w:rsidRPr="0066134B" w:rsidRDefault="00307A72" w:rsidP="00307A72">
      <w:pPr>
        <w:rPr>
          <w:lang w:val="sr-Latn-ME"/>
        </w:rPr>
      </w:pPr>
      <w:r w:rsidRPr="0066134B">
        <w:rPr>
          <w:lang w:val="sr-Latn-ME"/>
        </w:rPr>
        <w:t>2) obavlja funkciju poslanika ili odbornika;</w:t>
      </w:r>
    </w:p>
    <w:p w14:paraId="1F141B3A" w14:textId="77777777" w:rsidR="00307A72" w:rsidRPr="0066134B" w:rsidRDefault="00307A72" w:rsidP="00307A72">
      <w:pPr>
        <w:rPr>
          <w:lang w:val="sr-Latn-ME"/>
        </w:rPr>
      </w:pPr>
      <w:r w:rsidRPr="0066134B">
        <w:rPr>
          <w:lang w:val="sr-Latn-ME"/>
        </w:rPr>
        <w:t>3) obavlja funkciju člana Vlade;</w:t>
      </w:r>
    </w:p>
    <w:p w14:paraId="61655171" w14:textId="77777777" w:rsidR="00307A72" w:rsidRPr="0066134B" w:rsidRDefault="00307A72" w:rsidP="00307A72">
      <w:pPr>
        <w:rPr>
          <w:lang w:val="sr-Latn-ME"/>
        </w:rPr>
      </w:pPr>
      <w:r w:rsidRPr="0066134B">
        <w:rPr>
          <w:lang w:val="sr-Latn-ME"/>
        </w:rPr>
        <w:t>4) je član političke partije ili drugog subjekta koji obavlja političku djelatnost;</w:t>
      </w:r>
    </w:p>
    <w:p w14:paraId="06F23FEF" w14:textId="77777777" w:rsidR="00307A72" w:rsidRPr="0066134B" w:rsidRDefault="00307A72" w:rsidP="00307A72">
      <w:pPr>
        <w:rPr>
          <w:lang w:val="sr-Latn-ME"/>
        </w:rPr>
      </w:pPr>
      <w:r w:rsidRPr="0066134B">
        <w:rPr>
          <w:lang w:val="sr-Latn-ME"/>
        </w:rPr>
        <w:t>5) obavlja funkcije u organima upravljanja i nadzora potrošačkih jedinica budžeta države ili opština.</w:t>
      </w:r>
    </w:p>
    <w:p w14:paraId="168B6C2C" w14:textId="77777777" w:rsidR="00307A72" w:rsidRPr="0066134B" w:rsidRDefault="00307A72" w:rsidP="00307A72">
      <w:pPr>
        <w:rPr>
          <w:lang w:val="sr-Latn-ME"/>
        </w:rPr>
      </w:pPr>
      <w:r w:rsidRPr="0066134B">
        <w:rPr>
          <w:lang w:val="sr-Latn-ME"/>
        </w:rPr>
        <w:t>Članovi Fiskalnog savjeta imenuju se na mandat od šest godina i isto lice može da bude imenovano za člana tog savjeta najviše dva puta.</w:t>
      </w:r>
    </w:p>
    <w:p w14:paraId="07E0643A" w14:textId="77777777" w:rsidR="00307A72" w:rsidRPr="0066134B" w:rsidRDefault="00307A72" w:rsidP="00307A72">
      <w:pPr>
        <w:pStyle w:val="Heading2"/>
        <w:rPr>
          <w:lang w:val="sr-Latn-ME"/>
        </w:rPr>
      </w:pPr>
      <w:bookmarkStart w:id="305" w:name="_Toc228399735"/>
      <w:r w:rsidRPr="0066134B">
        <w:rPr>
          <w:lang w:val="sr-Latn-ME"/>
        </w:rPr>
        <w:t>Predsjednik Fiskalnog savjeta</w:t>
      </w:r>
      <w:bookmarkEnd w:id="305"/>
    </w:p>
    <w:p w14:paraId="38519FE8" w14:textId="77777777" w:rsidR="000C5EBE" w:rsidRPr="0066134B" w:rsidRDefault="000C5EBE" w:rsidP="00A979C8">
      <w:pPr>
        <w:pStyle w:val="Heading3"/>
        <w:numPr>
          <w:ilvl w:val="2"/>
          <w:numId w:val="20"/>
        </w:numPr>
      </w:pPr>
      <w:bookmarkStart w:id="306" w:name="_Toc228399736"/>
      <w:bookmarkEnd w:id="306"/>
    </w:p>
    <w:p w14:paraId="15B00E4A" w14:textId="77777777" w:rsidR="00307A72" w:rsidRPr="0066134B" w:rsidRDefault="00307A72" w:rsidP="00307A72">
      <w:pPr>
        <w:rPr>
          <w:lang w:val="sr-Latn-ME"/>
        </w:rPr>
      </w:pPr>
      <w:r w:rsidRPr="0066134B">
        <w:rPr>
          <w:lang w:val="sr-Latn-ME"/>
        </w:rPr>
        <w:t>Članovi Fiskalnog savjeta iz svog sastava biraju predsjednika Fiskalnog savjeta.</w:t>
      </w:r>
    </w:p>
    <w:p w14:paraId="1E20F3FE" w14:textId="77777777" w:rsidR="00307A72" w:rsidRPr="0066134B" w:rsidRDefault="00307A72" w:rsidP="00307A72">
      <w:pPr>
        <w:rPr>
          <w:lang w:val="sr-Latn-ME"/>
        </w:rPr>
      </w:pPr>
      <w:r w:rsidRPr="0066134B">
        <w:rPr>
          <w:lang w:val="sr-Latn-ME"/>
        </w:rPr>
        <w:t>Predsjednik Fiskalnog savjeta bira se na period od dvije godine i isto lice može da bude ponovo birano za predsjednika Fiskalnog savjeta.</w:t>
      </w:r>
    </w:p>
    <w:p w14:paraId="713D1935" w14:textId="77777777" w:rsidR="00307A72" w:rsidRPr="0066134B" w:rsidRDefault="00307A72" w:rsidP="00307A72">
      <w:pPr>
        <w:rPr>
          <w:lang w:val="sr-Latn-ME"/>
        </w:rPr>
      </w:pPr>
      <w:r w:rsidRPr="0066134B">
        <w:rPr>
          <w:lang w:val="sr-Latn-ME"/>
        </w:rPr>
        <w:t>Predsjednik Fiskalnog savjeta:</w:t>
      </w:r>
    </w:p>
    <w:p w14:paraId="4FFD0076" w14:textId="77777777" w:rsidR="00307A72" w:rsidRPr="0066134B" w:rsidRDefault="00307A72" w:rsidP="00307A72">
      <w:pPr>
        <w:rPr>
          <w:lang w:val="sr-Latn-ME"/>
        </w:rPr>
      </w:pPr>
      <w:r w:rsidRPr="0066134B">
        <w:rPr>
          <w:lang w:val="sr-Latn-ME"/>
        </w:rPr>
        <w:t>1) predstavlja i koordinira radom Fiskalnog savjeta;</w:t>
      </w:r>
    </w:p>
    <w:p w14:paraId="38079299" w14:textId="77777777" w:rsidR="00307A72" w:rsidRPr="0066134B" w:rsidRDefault="00307A72" w:rsidP="00307A72">
      <w:pPr>
        <w:rPr>
          <w:lang w:val="sr-Latn-ME"/>
        </w:rPr>
      </w:pPr>
      <w:r w:rsidRPr="0066134B">
        <w:rPr>
          <w:lang w:val="sr-Latn-ME"/>
        </w:rPr>
        <w:t>2) saziva i predsjedava sjednicama Fiskalnog savjeta;</w:t>
      </w:r>
    </w:p>
    <w:p w14:paraId="158FC85C" w14:textId="77777777" w:rsidR="00307A72" w:rsidRPr="0066134B" w:rsidRDefault="00307A72" w:rsidP="00307A72">
      <w:pPr>
        <w:rPr>
          <w:lang w:val="sr-Latn-ME"/>
        </w:rPr>
      </w:pPr>
      <w:r w:rsidRPr="0066134B">
        <w:rPr>
          <w:lang w:val="sr-Latn-ME"/>
        </w:rPr>
        <w:t>3) imenuje potpredsjednika iz reda članova Fiskalnog savjeta koji u slučaju odsustva predsjednika vrši tu funkciju.</w:t>
      </w:r>
    </w:p>
    <w:p w14:paraId="2DA8A9E7" w14:textId="77777777" w:rsidR="00307A72" w:rsidRPr="0066134B" w:rsidRDefault="00307A72" w:rsidP="00307A72">
      <w:pPr>
        <w:pStyle w:val="Heading2"/>
        <w:rPr>
          <w:lang w:val="sr-Latn-ME"/>
        </w:rPr>
      </w:pPr>
      <w:bookmarkStart w:id="307" w:name="_Toc228399737"/>
      <w:r w:rsidRPr="0066134B">
        <w:rPr>
          <w:lang w:val="sr-Latn-ME"/>
        </w:rPr>
        <w:lastRenderedPageBreak/>
        <w:t>Način odlučivanja Fiskalnog savjeta</w:t>
      </w:r>
      <w:bookmarkEnd w:id="307"/>
    </w:p>
    <w:p w14:paraId="272E20BD" w14:textId="77777777" w:rsidR="000C5EBE" w:rsidRPr="0066134B" w:rsidRDefault="000C5EBE" w:rsidP="00A979C8">
      <w:pPr>
        <w:pStyle w:val="Heading3"/>
        <w:numPr>
          <w:ilvl w:val="2"/>
          <w:numId w:val="20"/>
        </w:numPr>
      </w:pPr>
      <w:bookmarkStart w:id="308" w:name="_Toc228399738"/>
      <w:bookmarkEnd w:id="308"/>
    </w:p>
    <w:p w14:paraId="797AF038" w14:textId="77777777" w:rsidR="00307A72" w:rsidRPr="0066134B" w:rsidRDefault="00307A72" w:rsidP="00307A72">
      <w:pPr>
        <w:rPr>
          <w:lang w:val="sr-Latn-ME"/>
        </w:rPr>
      </w:pPr>
      <w:r w:rsidRPr="0066134B">
        <w:rPr>
          <w:lang w:val="sr-Latn-ME"/>
        </w:rPr>
        <w:t>Fiskalni savjet odlučuje na sjednici ako su prisutna najmanje dva člana.</w:t>
      </w:r>
    </w:p>
    <w:p w14:paraId="7C5E864E" w14:textId="77777777" w:rsidR="00307A72" w:rsidRPr="0066134B" w:rsidRDefault="00307A72" w:rsidP="00307A72">
      <w:pPr>
        <w:rPr>
          <w:lang w:val="sr-Latn-ME"/>
        </w:rPr>
      </w:pPr>
      <w:r w:rsidRPr="0066134B">
        <w:rPr>
          <w:lang w:val="sr-Latn-ME"/>
        </w:rPr>
        <w:t>Fiskalni savjet odlučuje većinom glasova ukupnog broja članova.</w:t>
      </w:r>
    </w:p>
    <w:p w14:paraId="5153692D" w14:textId="77777777" w:rsidR="00307A72" w:rsidRPr="0066134B" w:rsidRDefault="00307A72" w:rsidP="00307A72">
      <w:pPr>
        <w:rPr>
          <w:lang w:val="sr-Latn-ME"/>
        </w:rPr>
      </w:pPr>
      <w:r w:rsidRPr="0066134B">
        <w:rPr>
          <w:lang w:val="sr-Latn-ME"/>
        </w:rPr>
        <w:t>Članovi Fiskalnog savjeta dužni su da poslove iz djelokruga Fiskalnog savjeta obavljaju profesionalno i nepristrasno u skladu sa zakonom, i ne smiju da učestvuju u političkim aktivnostima niti javno da iskazuju politička uvjerenja.</w:t>
      </w:r>
    </w:p>
    <w:p w14:paraId="231D4593" w14:textId="77777777" w:rsidR="00307A72" w:rsidRPr="0066134B" w:rsidRDefault="00307A72" w:rsidP="00307A72">
      <w:pPr>
        <w:pStyle w:val="Heading2"/>
        <w:rPr>
          <w:lang w:val="sr-Latn-ME"/>
        </w:rPr>
      </w:pPr>
      <w:bookmarkStart w:id="309" w:name="_Toc228399739"/>
      <w:r w:rsidRPr="0066134B">
        <w:rPr>
          <w:lang w:val="sr-Latn-ME"/>
        </w:rPr>
        <w:t>Pristup podacima</w:t>
      </w:r>
      <w:bookmarkEnd w:id="309"/>
    </w:p>
    <w:p w14:paraId="44495522" w14:textId="77777777" w:rsidR="000C5EBE" w:rsidRPr="0066134B" w:rsidRDefault="000C5EBE" w:rsidP="00A979C8">
      <w:pPr>
        <w:pStyle w:val="Heading3"/>
        <w:numPr>
          <w:ilvl w:val="2"/>
          <w:numId w:val="20"/>
        </w:numPr>
      </w:pPr>
      <w:bookmarkStart w:id="310" w:name="_Toc228399740"/>
      <w:bookmarkEnd w:id="310"/>
    </w:p>
    <w:p w14:paraId="4731C9F6" w14:textId="77777777" w:rsidR="00307A72" w:rsidRPr="0066134B" w:rsidRDefault="00307A72" w:rsidP="00307A72">
      <w:pPr>
        <w:rPr>
          <w:lang w:val="sr-Latn-ME"/>
        </w:rPr>
      </w:pPr>
      <w:r w:rsidRPr="0066134B">
        <w:rPr>
          <w:lang w:val="sr-Latn-ME"/>
        </w:rPr>
        <w:t>Nadležni organi, organizacije i privredna društva u kojima država ili opština imaju većinski vlasnički udio dužni su da na zahtjev Fiskalnog savjeta u roku od 30 dana od dana prijema zahtjeva dostave podatke neophodne za njegov rad. Ako Fiskalni savjet ne dobije podatke u roku iz stava 1 ovog člana o tome obavještava Skupštinu.</w:t>
      </w:r>
    </w:p>
    <w:p w14:paraId="5C1DC6D8" w14:textId="77777777" w:rsidR="00307A72" w:rsidRPr="0066134B" w:rsidRDefault="00307A72" w:rsidP="00307A72">
      <w:pPr>
        <w:rPr>
          <w:lang w:val="sr-Latn-ME"/>
        </w:rPr>
      </w:pPr>
      <w:r w:rsidRPr="0066134B">
        <w:rPr>
          <w:lang w:val="sr-Latn-ME"/>
        </w:rPr>
        <w:t>Članovi Fiskalnog savjeta i zaposleni dužni su da sa podacima koje dobiju od subjekata iz stava 1 ovog člana, postupaju kao sa poslovnom tajnom.</w:t>
      </w:r>
    </w:p>
    <w:p w14:paraId="7D623C8F" w14:textId="77777777" w:rsidR="00307A72" w:rsidRPr="0066134B" w:rsidRDefault="00307A72" w:rsidP="00307A72">
      <w:pPr>
        <w:rPr>
          <w:lang w:val="sr-Latn-ME"/>
        </w:rPr>
      </w:pPr>
      <w:r w:rsidRPr="0066134B">
        <w:rPr>
          <w:lang w:val="sr-Latn-ME"/>
        </w:rPr>
        <w:t>Fiskalni savjet može da potpiše memorandum o saradnji sa organima, organizacijama i privrednim društvima iz stava 1 ovog člana, radi efikasnije razmjene podataka.</w:t>
      </w:r>
    </w:p>
    <w:p w14:paraId="4DCECD81" w14:textId="77777777" w:rsidR="00307A72" w:rsidRPr="0066134B" w:rsidRDefault="00307A72" w:rsidP="00307A72">
      <w:pPr>
        <w:pStyle w:val="Heading2"/>
        <w:rPr>
          <w:lang w:val="sr-Latn-ME"/>
        </w:rPr>
      </w:pPr>
      <w:bookmarkStart w:id="311" w:name="_Toc228399741"/>
      <w:r w:rsidRPr="0066134B">
        <w:rPr>
          <w:lang w:val="sr-Latn-ME"/>
        </w:rPr>
        <w:t>Javnost rada</w:t>
      </w:r>
      <w:bookmarkEnd w:id="311"/>
    </w:p>
    <w:p w14:paraId="453EC2F7" w14:textId="77777777" w:rsidR="000C5EBE" w:rsidRPr="0066134B" w:rsidRDefault="000C5EBE" w:rsidP="00A979C8">
      <w:pPr>
        <w:pStyle w:val="Heading3"/>
        <w:numPr>
          <w:ilvl w:val="2"/>
          <w:numId w:val="20"/>
        </w:numPr>
      </w:pPr>
      <w:bookmarkStart w:id="312" w:name="_Toc228399742"/>
      <w:bookmarkEnd w:id="312"/>
    </w:p>
    <w:p w14:paraId="731FA4AC" w14:textId="77777777" w:rsidR="00307A72" w:rsidRPr="0066134B" w:rsidRDefault="00307A72" w:rsidP="00307A72">
      <w:pPr>
        <w:rPr>
          <w:lang w:val="sr-Latn-ME"/>
        </w:rPr>
      </w:pPr>
      <w:r w:rsidRPr="0066134B">
        <w:rPr>
          <w:lang w:val="sr-Latn-ME"/>
        </w:rPr>
        <w:t>Rad Fiskalnog savjeta je javan.</w:t>
      </w:r>
    </w:p>
    <w:p w14:paraId="1FFD5F8F" w14:textId="488DA3F6" w:rsidR="00307A72" w:rsidRPr="0066134B" w:rsidRDefault="00307A72" w:rsidP="00307A72">
      <w:pPr>
        <w:rPr>
          <w:lang w:val="sr-Latn-ME"/>
        </w:rPr>
      </w:pPr>
      <w:r w:rsidRPr="0066134B">
        <w:rPr>
          <w:lang w:val="sr-Latn-ME"/>
        </w:rPr>
        <w:t xml:space="preserve">Mišljenja i analize iz </w:t>
      </w:r>
      <w:hyperlink w:anchor="_Djelokrug_Fiskalnog_savjeta" w:history="1">
        <w:r w:rsidRPr="0066134B">
          <w:rPr>
            <w:rStyle w:val="Hyperlink"/>
            <w:lang w:val="sr-Latn-ME"/>
          </w:rPr>
          <w:t xml:space="preserve">člana </w:t>
        </w:r>
        <w:r w:rsidR="00E33DAC">
          <w:rPr>
            <w:rStyle w:val="Hyperlink"/>
            <w:lang w:val="sr-Latn-ME"/>
          </w:rPr>
          <w:t>8</w:t>
        </w:r>
        <w:r w:rsidR="00203A81">
          <w:rPr>
            <w:rStyle w:val="Hyperlink"/>
            <w:lang w:val="sr-Latn-ME"/>
          </w:rPr>
          <w:t>7</w:t>
        </w:r>
      </w:hyperlink>
      <w:r w:rsidRPr="0066134B">
        <w:rPr>
          <w:lang w:val="sr-Latn-ME"/>
        </w:rPr>
        <w:t xml:space="preserve"> ovog zakona koje daje, odnosno priprema Fiskalni savjet objavljuju se na internet stranici Fiskalnog savjeta.</w:t>
      </w:r>
    </w:p>
    <w:p w14:paraId="18E593F5" w14:textId="77777777" w:rsidR="00307A72" w:rsidRPr="0066134B" w:rsidRDefault="00307A72" w:rsidP="00307A72">
      <w:pPr>
        <w:pStyle w:val="Heading2"/>
        <w:rPr>
          <w:lang w:val="sr-Latn-ME"/>
        </w:rPr>
      </w:pPr>
      <w:bookmarkStart w:id="313" w:name="_Toc228399743"/>
      <w:r w:rsidRPr="0066134B">
        <w:rPr>
          <w:lang w:val="sr-Latn-ME"/>
        </w:rPr>
        <w:t>Zarada i naknade za rad Fiskalnog savjeta</w:t>
      </w:r>
      <w:bookmarkEnd w:id="313"/>
    </w:p>
    <w:p w14:paraId="5690D68F" w14:textId="77777777" w:rsidR="000C5EBE" w:rsidRPr="0066134B" w:rsidRDefault="000C5EBE" w:rsidP="00A979C8">
      <w:pPr>
        <w:pStyle w:val="Heading3"/>
        <w:numPr>
          <w:ilvl w:val="2"/>
          <w:numId w:val="20"/>
        </w:numPr>
      </w:pPr>
      <w:bookmarkStart w:id="314" w:name="_Toc228399744"/>
      <w:bookmarkEnd w:id="314"/>
    </w:p>
    <w:p w14:paraId="0A7ED760" w14:textId="77777777" w:rsidR="00307A72" w:rsidRPr="0066134B" w:rsidRDefault="00307A72" w:rsidP="00307A72">
      <w:pPr>
        <w:rPr>
          <w:lang w:val="sr-Latn-ME"/>
        </w:rPr>
      </w:pPr>
      <w:r w:rsidRPr="0066134B">
        <w:rPr>
          <w:lang w:val="sr-Latn-ME"/>
        </w:rPr>
        <w:t>Funkcija Predsjednika i člana Fiskalnog savjeta je profesionalna.</w:t>
      </w:r>
    </w:p>
    <w:p w14:paraId="3F1926DC" w14:textId="77777777" w:rsidR="00307A72" w:rsidRPr="0066134B" w:rsidRDefault="00307A72" w:rsidP="00307A72">
      <w:pPr>
        <w:rPr>
          <w:lang w:val="sr-Latn-ME"/>
        </w:rPr>
      </w:pPr>
      <w:r w:rsidRPr="0066134B">
        <w:rPr>
          <w:lang w:val="sr-Latn-ME"/>
        </w:rPr>
        <w:t>Predsjednik i članovi Fiskalnog savjeta ne mogu da vrše drugu javnu funkciju, niti da profesionalno obavljaju drugu djelatnost.</w:t>
      </w:r>
    </w:p>
    <w:p w14:paraId="3FAFD5D8" w14:textId="77777777" w:rsidR="00307A72" w:rsidRPr="0066134B" w:rsidRDefault="00307A72" w:rsidP="00307A72">
      <w:pPr>
        <w:rPr>
          <w:lang w:val="sr-Latn-ME"/>
        </w:rPr>
      </w:pPr>
      <w:r w:rsidRPr="0066134B">
        <w:rPr>
          <w:lang w:val="sr-Latn-ME"/>
        </w:rPr>
        <w:t>Koeficijent za zaradu predsjednika Fiskalnog savjeta utvrđuje se u visini koeficijenta za zaradu koju ostvaruje predsjednik Senata Državne revizorske institucije, a koeficijent za zaradu člana Fiskalnog savjeta utvrđuje se u visini koeficijenta za zaradu koju ostvaruje član Senata Državne revizorske institucije, u skladu sa zakonom.</w:t>
      </w:r>
    </w:p>
    <w:p w14:paraId="57ABA5F8" w14:textId="10276A99" w:rsidR="00307A72" w:rsidRPr="0066134B" w:rsidRDefault="00307A72" w:rsidP="00307A72">
      <w:pPr>
        <w:rPr>
          <w:lang w:val="sr-Latn-ME"/>
        </w:rPr>
      </w:pPr>
      <w:r w:rsidRPr="0066134B">
        <w:rPr>
          <w:lang w:val="sr-Latn-ME"/>
        </w:rPr>
        <w:t>Izuzetno od stava 1 i 2 ovog člana, predsjednik i</w:t>
      </w:r>
      <w:r w:rsidR="0005584A">
        <w:rPr>
          <w:lang w:val="sr-Latn-ME"/>
        </w:rPr>
        <w:t>/ili</w:t>
      </w:r>
      <w:r w:rsidRPr="0066134B">
        <w:rPr>
          <w:lang w:val="sr-Latn-ME"/>
        </w:rPr>
        <w:t xml:space="preserve"> člani Fiskalnog savjeta mo</w:t>
      </w:r>
      <w:r w:rsidR="0005584A">
        <w:rPr>
          <w:lang w:val="sr-Latn-ME"/>
        </w:rPr>
        <w:t>že</w:t>
      </w:r>
      <w:r w:rsidRPr="0066134B">
        <w:rPr>
          <w:lang w:val="sr-Latn-ME"/>
        </w:rPr>
        <w:t xml:space="preserve"> da budu angažovan da obavlja naučnu, obrazovnu i umjetničku djelatnost, po osnovu ugovora koji je profesionalan ili neprofesionalan, kao i da stvara i ostvaruju prihode od autorskih djela i druge prihode u skladu sa zakonom.</w:t>
      </w:r>
    </w:p>
    <w:p w14:paraId="6F0B0783" w14:textId="18A67145" w:rsidR="00307A72" w:rsidRPr="0066134B" w:rsidRDefault="00307A72" w:rsidP="00307A72">
      <w:pPr>
        <w:rPr>
          <w:lang w:val="sr-Latn-ME"/>
        </w:rPr>
      </w:pPr>
      <w:r w:rsidRPr="0066134B">
        <w:rPr>
          <w:lang w:val="sr-Latn-ME"/>
        </w:rPr>
        <w:t xml:space="preserve">Ako </w:t>
      </w:r>
      <w:r w:rsidR="00BE7DED">
        <w:rPr>
          <w:lang w:val="sr-Latn-ME"/>
        </w:rPr>
        <w:t xml:space="preserve">je Predsjednik i/ili član </w:t>
      </w:r>
      <w:r w:rsidRPr="0066134B">
        <w:rPr>
          <w:lang w:val="sr-Latn-ME"/>
        </w:rPr>
        <w:t>Fiskalnog savjeta profesionalno angažovan da obavljaj naučnu, obrazovnu i umjetničku djelatnost, predsjedn</w:t>
      </w:r>
      <w:r w:rsidR="0005584A">
        <w:rPr>
          <w:lang w:val="sr-Latn-ME"/>
        </w:rPr>
        <w:t>i</w:t>
      </w:r>
      <w:r w:rsidRPr="0066134B">
        <w:rPr>
          <w:lang w:val="sr-Latn-ME"/>
        </w:rPr>
        <w:t>ku i</w:t>
      </w:r>
      <w:r w:rsidR="0005584A">
        <w:rPr>
          <w:lang w:val="sr-Latn-ME"/>
        </w:rPr>
        <w:t>/ili</w:t>
      </w:r>
      <w:r w:rsidRPr="0066134B">
        <w:rPr>
          <w:lang w:val="sr-Latn-ME"/>
        </w:rPr>
        <w:t xml:space="preserve"> član</w:t>
      </w:r>
      <w:r w:rsidR="0005584A">
        <w:rPr>
          <w:lang w:val="sr-Latn-ME"/>
        </w:rPr>
        <w:t>u</w:t>
      </w:r>
      <w:r w:rsidRPr="0066134B">
        <w:rPr>
          <w:lang w:val="sr-Latn-ME"/>
        </w:rPr>
        <w:t xml:space="preserve"> Fiskalnog savjeta pripada naknada za rad u Fiskalnom savjetu koja odgovara zaradi iz stava 3 ovog člana umanjena srazmjerno vremenu provedenom na radu u djelatnosti</w:t>
      </w:r>
      <w:r w:rsidR="0005584A">
        <w:rPr>
          <w:lang w:val="sr-Latn-ME"/>
        </w:rPr>
        <w:t xml:space="preserve"> u kojoj je profesionalno angažovan</w:t>
      </w:r>
      <w:r w:rsidRPr="0066134B">
        <w:rPr>
          <w:lang w:val="sr-Latn-ME"/>
        </w:rPr>
        <w:t>.</w:t>
      </w:r>
    </w:p>
    <w:p w14:paraId="627CE9C8" w14:textId="2DB97F69" w:rsidR="00554192" w:rsidRPr="0066134B" w:rsidRDefault="00307A72" w:rsidP="00554192">
      <w:pPr>
        <w:rPr>
          <w:lang w:val="sr-Latn-ME"/>
        </w:rPr>
      </w:pPr>
      <w:r w:rsidRPr="0066134B">
        <w:rPr>
          <w:lang w:val="sr-Latn-ME"/>
        </w:rPr>
        <w:lastRenderedPageBreak/>
        <w:t>Naknadu za rad predsjednika i član</w:t>
      </w:r>
      <w:r w:rsidR="0005584A">
        <w:rPr>
          <w:lang w:val="sr-Latn-ME"/>
        </w:rPr>
        <w:t>u</w:t>
      </w:r>
      <w:r w:rsidRPr="0066134B">
        <w:rPr>
          <w:lang w:val="sr-Latn-ME"/>
        </w:rPr>
        <w:t>a Fisklanog savjeta iz stava 5 ovog člana utvrđuje Skupština.</w:t>
      </w:r>
    </w:p>
    <w:p w14:paraId="57AF2E4B" w14:textId="77777777" w:rsidR="00307A72" w:rsidRPr="0066134B" w:rsidRDefault="00307A72" w:rsidP="00554192">
      <w:pPr>
        <w:pStyle w:val="Heading2"/>
        <w:rPr>
          <w:lang w:val="sr-Latn-ME"/>
        </w:rPr>
      </w:pPr>
      <w:bookmarkStart w:id="315" w:name="_Toc228399745"/>
      <w:r w:rsidRPr="0066134B">
        <w:rPr>
          <w:lang w:val="sr-Latn-ME"/>
        </w:rPr>
        <w:t>Prestanak mandata i razrješenja člana Fiskalnog savjeta</w:t>
      </w:r>
      <w:bookmarkEnd w:id="315"/>
    </w:p>
    <w:p w14:paraId="213D15C0" w14:textId="77777777" w:rsidR="000C5EBE" w:rsidRPr="0066134B" w:rsidRDefault="000C5EBE" w:rsidP="00A979C8">
      <w:pPr>
        <w:pStyle w:val="Heading3"/>
        <w:numPr>
          <w:ilvl w:val="2"/>
          <w:numId w:val="20"/>
        </w:numPr>
      </w:pPr>
      <w:bookmarkStart w:id="316" w:name="_Toc228399746"/>
      <w:bookmarkEnd w:id="316"/>
    </w:p>
    <w:p w14:paraId="097BAB79" w14:textId="77777777" w:rsidR="00307A72" w:rsidRPr="0066134B" w:rsidRDefault="00307A72" w:rsidP="00307A72">
      <w:pPr>
        <w:rPr>
          <w:lang w:val="sr-Latn-ME"/>
        </w:rPr>
      </w:pPr>
      <w:r w:rsidRPr="0066134B">
        <w:rPr>
          <w:lang w:val="sr-Latn-ME"/>
        </w:rPr>
        <w:t>Predsjedniku i članu Fiskalnog savjeta prestaje funkcija prije isteka mandata:</w:t>
      </w:r>
    </w:p>
    <w:p w14:paraId="686DF8A0" w14:textId="77777777" w:rsidR="00307A72" w:rsidRPr="0066134B" w:rsidRDefault="00307A72" w:rsidP="00307A72">
      <w:pPr>
        <w:rPr>
          <w:lang w:val="sr-Latn-ME"/>
        </w:rPr>
      </w:pPr>
      <w:r w:rsidRPr="0066134B">
        <w:rPr>
          <w:lang w:val="sr-Latn-ME"/>
        </w:rPr>
        <w:t>1) na lični zahtjev;</w:t>
      </w:r>
    </w:p>
    <w:p w14:paraId="5DE810C1" w14:textId="77777777" w:rsidR="00307A72" w:rsidRPr="0066134B" w:rsidRDefault="00307A72" w:rsidP="00307A72">
      <w:pPr>
        <w:rPr>
          <w:lang w:val="sr-Latn-ME"/>
        </w:rPr>
      </w:pPr>
      <w:r w:rsidRPr="0066134B">
        <w:rPr>
          <w:lang w:val="sr-Latn-ME"/>
        </w:rPr>
        <w:t>2) ostvarivanjem prava na starosnu penziju.</w:t>
      </w:r>
    </w:p>
    <w:p w14:paraId="2AD794E8" w14:textId="77777777" w:rsidR="00307A72" w:rsidRPr="0066134B" w:rsidRDefault="00307A72" w:rsidP="00307A72">
      <w:pPr>
        <w:rPr>
          <w:lang w:val="sr-Latn-ME"/>
        </w:rPr>
      </w:pPr>
      <w:r w:rsidRPr="0066134B">
        <w:rPr>
          <w:lang w:val="sr-Latn-ME"/>
        </w:rPr>
        <w:t>Predsjednik i član Fiskalnog savjeta razrješava se dužnosti:</w:t>
      </w:r>
    </w:p>
    <w:p w14:paraId="2B784520" w14:textId="77777777" w:rsidR="00307A72" w:rsidRPr="0066134B" w:rsidRDefault="00307A72" w:rsidP="00307A72">
      <w:pPr>
        <w:rPr>
          <w:lang w:val="sr-Latn-ME"/>
        </w:rPr>
      </w:pPr>
      <w:r w:rsidRPr="0066134B">
        <w:rPr>
          <w:lang w:val="sr-Latn-ME"/>
        </w:rPr>
        <w:t>1) zbog trajnog gubitka sposobnosti za vršenje funkcije;</w:t>
      </w:r>
    </w:p>
    <w:p w14:paraId="4000A2FC" w14:textId="77777777" w:rsidR="00307A72" w:rsidRPr="0066134B" w:rsidRDefault="00307A72" w:rsidP="00307A72">
      <w:pPr>
        <w:rPr>
          <w:lang w:val="sr-Latn-ME"/>
        </w:rPr>
      </w:pPr>
      <w:r w:rsidRPr="0066134B">
        <w:rPr>
          <w:lang w:val="sr-Latn-ME"/>
        </w:rPr>
        <w:t>2) ako obavlja funkciju poslanika ili odbornika, člana Vlade ili drugu javnu funkciju, odnosno drugu profesionalnu djelatnost ili ako postane član političke partije ili drugog subjekta koji obavlja političku djelatnost;</w:t>
      </w:r>
    </w:p>
    <w:p w14:paraId="73796686" w14:textId="77777777" w:rsidR="00307A72" w:rsidRPr="0066134B" w:rsidRDefault="00307A72" w:rsidP="00307A72">
      <w:pPr>
        <w:rPr>
          <w:lang w:val="sr-Latn-ME"/>
        </w:rPr>
      </w:pPr>
      <w:r w:rsidRPr="0066134B">
        <w:rPr>
          <w:lang w:val="sr-Latn-ME"/>
        </w:rPr>
        <w:t>3) ako izgubi crnogorsko državljanstvo;</w:t>
      </w:r>
    </w:p>
    <w:p w14:paraId="135F1FBD" w14:textId="77777777" w:rsidR="00307A72" w:rsidRPr="0066134B" w:rsidRDefault="00307A72" w:rsidP="00307A72">
      <w:pPr>
        <w:rPr>
          <w:lang w:val="sr-Latn-ME"/>
        </w:rPr>
      </w:pPr>
      <w:r w:rsidRPr="0066134B">
        <w:rPr>
          <w:lang w:val="sr-Latn-ME"/>
        </w:rPr>
        <w:t>4) ako je osuđen za djelo koje ga čini nedostojnim za vršenje funkcije;</w:t>
      </w:r>
    </w:p>
    <w:p w14:paraId="43514F48" w14:textId="77777777" w:rsidR="00307A72" w:rsidRPr="0066134B" w:rsidRDefault="00307A72" w:rsidP="00307A72">
      <w:pPr>
        <w:rPr>
          <w:lang w:val="sr-Latn-ME"/>
        </w:rPr>
      </w:pPr>
      <w:r w:rsidRPr="0066134B">
        <w:rPr>
          <w:lang w:val="sr-Latn-ME"/>
        </w:rPr>
        <w:t>5) ako nestručno ili nesavjesno obavlja funkciju.</w:t>
      </w:r>
    </w:p>
    <w:p w14:paraId="215B4AC9" w14:textId="77777777" w:rsidR="00307A72" w:rsidRPr="0066134B" w:rsidRDefault="00307A72" w:rsidP="00307A72">
      <w:pPr>
        <w:rPr>
          <w:lang w:val="sr-Latn-ME"/>
        </w:rPr>
      </w:pPr>
      <w:r w:rsidRPr="0066134B">
        <w:rPr>
          <w:lang w:val="sr-Latn-ME"/>
        </w:rPr>
        <w:t>Fiskalni savjet je dužan da najkasnije šest mjeseci prije isteka mandata predsjednika, odnosno člana Fiskalnog savjeta o tome obavijesti Skupštinu, Predsjednika Crne Gore i Vladu.</w:t>
      </w:r>
    </w:p>
    <w:p w14:paraId="4650BB63" w14:textId="77777777" w:rsidR="00307A72" w:rsidRPr="0066134B" w:rsidRDefault="00307A72" w:rsidP="00307A72">
      <w:pPr>
        <w:rPr>
          <w:lang w:val="sr-Latn-ME"/>
        </w:rPr>
      </w:pPr>
      <w:r w:rsidRPr="0066134B">
        <w:rPr>
          <w:lang w:val="sr-Latn-ME"/>
        </w:rPr>
        <w:t>U slučaju prestanka, odnosno razrješenja iz st. 1 i 2 ovog člana, Skupština o tome obavještava Predsjednika Crne Gore i Vladu.</w:t>
      </w:r>
    </w:p>
    <w:p w14:paraId="2231B1EA" w14:textId="3C55B782" w:rsidR="00307A72" w:rsidRPr="0066134B" w:rsidRDefault="00307A72" w:rsidP="00307A72">
      <w:pPr>
        <w:rPr>
          <w:lang w:val="sr-Latn-ME"/>
        </w:rPr>
      </w:pPr>
      <w:r w:rsidRPr="0066134B">
        <w:rPr>
          <w:lang w:val="sr-Latn-ME"/>
        </w:rPr>
        <w:t xml:space="preserve">Radno tijelo Skupštine nadležno za oblast budžeta treba da u roku od 30 dana od dana dostavljanja obavještenja iz stava 4 ovog člana, raspiše javni poziv za izbor članova Fiskalnog savjeta u skladu sa </w:t>
      </w:r>
      <w:hyperlink w:anchor="_Osnivanje_Fiskalnog_savjeta" w:history="1">
        <w:r w:rsidR="00300051">
          <w:rPr>
            <w:rStyle w:val="Hyperlink"/>
            <w:lang w:val="sr-Latn-ME"/>
          </w:rPr>
          <w:t>članom 8</w:t>
        </w:r>
        <w:r w:rsidR="00203A81">
          <w:rPr>
            <w:rStyle w:val="Hyperlink"/>
            <w:lang w:val="sr-Latn-ME"/>
          </w:rPr>
          <w:t>6</w:t>
        </w:r>
      </w:hyperlink>
      <w:r w:rsidR="00300051">
        <w:rPr>
          <w:lang w:val="sr-Latn-ME"/>
        </w:rPr>
        <w:t xml:space="preserve"> </w:t>
      </w:r>
      <w:r w:rsidRPr="0066134B">
        <w:rPr>
          <w:lang w:val="sr-Latn-ME"/>
        </w:rPr>
        <w:t>ovog zakona.</w:t>
      </w:r>
    </w:p>
    <w:p w14:paraId="2ADDCCBD" w14:textId="1CD5FF22" w:rsidR="00307A72" w:rsidRPr="0066134B" w:rsidRDefault="00307A72" w:rsidP="00307A72">
      <w:pPr>
        <w:rPr>
          <w:lang w:val="sr-Latn-ME"/>
        </w:rPr>
      </w:pPr>
      <w:r w:rsidRPr="0066134B">
        <w:rPr>
          <w:lang w:val="sr-Latn-ME"/>
        </w:rPr>
        <w:t>Osim u slučaju iz stava 1 i 2 ovog člana, član Fisaklnog savjeta kome je istekao mandat nastavlja da obavlja funkciju do imenovanja novog člana.</w:t>
      </w:r>
    </w:p>
    <w:p w14:paraId="1A042955" w14:textId="77777777" w:rsidR="00307A72" w:rsidRPr="0066134B" w:rsidRDefault="00307A72" w:rsidP="00307A72">
      <w:pPr>
        <w:pStyle w:val="Heading2"/>
        <w:rPr>
          <w:lang w:val="sr-Latn-ME"/>
        </w:rPr>
      </w:pPr>
      <w:bookmarkStart w:id="317" w:name="_Toc228399747"/>
      <w:r w:rsidRPr="0066134B">
        <w:rPr>
          <w:lang w:val="sr-Latn-ME"/>
        </w:rPr>
        <w:t>Sekretarijat Fiskalnog savjeta</w:t>
      </w:r>
      <w:bookmarkEnd w:id="317"/>
    </w:p>
    <w:p w14:paraId="7EBB076B" w14:textId="77777777" w:rsidR="000C5EBE" w:rsidRPr="0066134B" w:rsidRDefault="000C5EBE" w:rsidP="00A979C8">
      <w:pPr>
        <w:pStyle w:val="Heading3"/>
        <w:numPr>
          <w:ilvl w:val="2"/>
          <w:numId w:val="20"/>
        </w:numPr>
      </w:pPr>
      <w:bookmarkStart w:id="318" w:name="_Toc228399748"/>
      <w:bookmarkEnd w:id="318"/>
    </w:p>
    <w:p w14:paraId="51CBE6DB" w14:textId="77777777" w:rsidR="00307A72" w:rsidRPr="0066134B" w:rsidRDefault="00307A72" w:rsidP="00307A72">
      <w:pPr>
        <w:rPr>
          <w:lang w:val="sr-Latn-ME"/>
        </w:rPr>
      </w:pPr>
      <w:r w:rsidRPr="0066134B">
        <w:rPr>
          <w:lang w:val="sr-Latn-ME"/>
        </w:rPr>
        <w:t>Radi vršenja stručnih i administrativnih poslova u Fiskalnom savjetu obrazuje se Sekretarijat Fiskalnog savjeta (u daljem tekstu: Sekretarijat).</w:t>
      </w:r>
    </w:p>
    <w:p w14:paraId="166451C1" w14:textId="77777777" w:rsidR="00307A72" w:rsidRPr="0066134B" w:rsidRDefault="00307A72" w:rsidP="00307A72">
      <w:pPr>
        <w:rPr>
          <w:lang w:val="sr-Latn-ME"/>
        </w:rPr>
      </w:pPr>
      <w:r w:rsidRPr="0066134B">
        <w:rPr>
          <w:lang w:val="sr-Latn-ME"/>
        </w:rPr>
        <w:t>Sekretarijat ima Stručnu službu i Administrativno-tehničku službu.</w:t>
      </w:r>
    </w:p>
    <w:p w14:paraId="21A105B3" w14:textId="77777777" w:rsidR="00307A72" w:rsidRPr="0066134B" w:rsidRDefault="00307A72" w:rsidP="00307A72">
      <w:pPr>
        <w:rPr>
          <w:lang w:val="sr-Latn-ME"/>
        </w:rPr>
      </w:pPr>
      <w:r w:rsidRPr="0066134B">
        <w:rPr>
          <w:lang w:val="sr-Latn-ME"/>
        </w:rPr>
        <w:t>Rad Sekretarijata organizuje i koordinira Sekretar.</w:t>
      </w:r>
    </w:p>
    <w:p w14:paraId="39645A6D" w14:textId="77777777" w:rsidR="00307A72" w:rsidRPr="0066134B" w:rsidRDefault="00307A72" w:rsidP="00307A72">
      <w:pPr>
        <w:rPr>
          <w:lang w:val="sr-Latn-ME"/>
        </w:rPr>
      </w:pPr>
      <w:r w:rsidRPr="0066134B">
        <w:rPr>
          <w:lang w:val="sr-Latn-ME"/>
        </w:rPr>
        <w:t>Sekretara Sekretarijata imenuje Fiskalni savjet na osnovu javnog konkursa, na mandat od pet godina i može biti ponovo imenovan.</w:t>
      </w:r>
    </w:p>
    <w:p w14:paraId="59EDDC7D" w14:textId="77777777" w:rsidR="00307A72" w:rsidRPr="0066134B" w:rsidRDefault="00307A72" w:rsidP="00307A72">
      <w:pPr>
        <w:rPr>
          <w:lang w:val="sr-Latn-ME"/>
        </w:rPr>
      </w:pPr>
      <w:r w:rsidRPr="0066134B">
        <w:rPr>
          <w:lang w:val="sr-Latn-ME"/>
        </w:rPr>
        <w:t>Za sekretara Sekretarijata može da bude imenovano lice koje ima:</w:t>
      </w:r>
    </w:p>
    <w:p w14:paraId="15309FE6" w14:textId="77777777" w:rsidR="00307A72" w:rsidRPr="0066134B" w:rsidRDefault="00307A72" w:rsidP="00307A72">
      <w:pPr>
        <w:rPr>
          <w:lang w:val="sr-Latn-ME"/>
        </w:rPr>
      </w:pPr>
      <w:r w:rsidRPr="0066134B">
        <w:rPr>
          <w:lang w:val="sr-Latn-ME"/>
        </w:rPr>
        <w:t>1) VII1 nivo kvalifikacije obrazovanja - ekonomija ili pravo;</w:t>
      </w:r>
    </w:p>
    <w:p w14:paraId="0572F108" w14:textId="77777777" w:rsidR="00307A72" w:rsidRPr="0066134B" w:rsidRDefault="00307A72" w:rsidP="00307A72">
      <w:pPr>
        <w:rPr>
          <w:lang w:val="sr-Latn-ME"/>
        </w:rPr>
      </w:pPr>
      <w:r w:rsidRPr="0066134B">
        <w:rPr>
          <w:lang w:val="sr-Latn-ME"/>
        </w:rPr>
        <w:t>2) pet godina radnog iskustva i najmanje dvije godine radnog iskustva na poslovima rukovođenja;</w:t>
      </w:r>
    </w:p>
    <w:p w14:paraId="25957568" w14:textId="77777777" w:rsidR="00307A72" w:rsidRPr="0066134B" w:rsidRDefault="00307A72" w:rsidP="00307A72">
      <w:pPr>
        <w:rPr>
          <w:lang w:val="sr-Latn-ME"/>
        </w:rPr>
      </w:pPr>
      <w:r w:rsidRPr="0066134B">
        <w:rPr>
          <w:lang w:val="sr-Latn-ME"/>
        </w:rPr>
        <w:t>3) položen stručni ispit za rad u državnim organima.</w:t>
      </w:r>
    </w:p>
    <w:p w14:paraId="71C5E4C7" w14:textId="77777777" w:rsidR="00307A72" w:rsidRPr="0066134B" w:rsidRDefault="00307A72" w:rsidP="00307A72">
      <w:pPr>
        <w:rPr>
          <w:lang w:val="sr-Latn-ME"/>
        </w:rPr>
      </w:pPr>
      <w:r w:rsidRPr="0066134B">
        <w:rPr>
          <w:lang w:val="sr-Latn-ME"/>
        </w:rPr>
        <w:lastRenderedPageBreak/>
        <w:t>Koeficijent za zaradu sekretara Sekretarijata utvrđuje se u visini koeficijenta za zaradu koju ostvaruje Generalni sekretar Skupštine u skladu sa zakonom.</w:t>
      </w:r>
    </w:p>
    <w:p w14:paraId="4FE6A9DE" w14:textId="77777777" w:rsidR="00307A72" w:rsidRPr="0066134B" w:rsidRDefault="00307A72" w:rsidP="00307A72">
      <w:pPr>
        <w:rPr>
          <w:lang w:val="sr-Latn-ME"/>
        </w:rPr>
      </w:pPr>
      <w:r w:rsidRPr="0066134B">
        <w:rPr>
          <w:lang w:val="sr-Latn-ME"/>
        </w:rPr>
        <w:t>Na prava i obaveze zaposlenih u Sekretarijatu primjenjuju se propisi o državnim službenicima i namještenicima.</w:t>
      </w:r>
    </w:p>
    <w:p w14:paraId="5AD8CD34" w14:textId="77777777" w:rsidR="00307A72" w:rsidRPr="0066134B" w:rsidRDefault="00307A72" w:rsidP="00307A72">
      <w:pPr>
        <w:pStyle w:val="Heading2"/>
        <w:rPr>
          <w:lang w:val="sr-Latn-ME"/>
        </w:rPr>
      </w:pPr>
      <w:bookmarkStart w:id="319" w:name="_Toc228399749"/>
      <w:r w:rsidRPr="0066134B">
        <w:rPr>
          <w:lang w:val="sr-Latn-ME"/>
        </w:rPr>
        <w:t>Angažovanje eksternog stručnjaka i obrazovanje stručnih tijela</w:t>
      </w:r>
      <w:bookmarkEnd w:id="319"/>
    </w:p>
    <w:p w14:paraId="1185539F" w14:textId="77777777" w:rsidR="000C5EBE" w:rsidRPr="0066134B" w:rsidRDefault="000C5EBE" w:rsidP="00A979C8">
      <w:pPr>
        <w:pStyle w:val="Heading3"/>
        <w:numPr>
          <w:ilvl w:val="2"/>
          <w:numId w:val="20"/>
        </w:numPr>
      </w:pPr>
      <w:bookmarkStart w:id="320" w:name="_Toc228399750"/>
      <w:bookmarkEnd w:id="320"/>
    </w:p>
    <w:p w14:paraId="5B77FF3D" w14:textId="3633E92D" w:rsidR="00307A72" w:rsidRPr="0066134B" w:rsidRDefault="00307A72" w:rsidP="00307A72">
      <w:pPr>
        <w:rPr>
          <w:lang w:val="sr-Latn-ME"/>
        </w:rPr>
      </w:pPr>
      <w:r w:rsidRPr="0066134B">
        <w:rPr>
          <w:lang w:val="sr-Latn-ME"/>
        </w:rPr>
        <w:t>Fiskalni savjet može, radi efikasnijeg obavljanja poslova, da angažuje eksternog stručnjaka u skladu sa zakonom, odnosno da obrazuje stručna tijela.</w:t>
      </w:r>
    </w:p>
    <w:p w14:paraId="60CABC91" w14:textId="77777777" w:rsidR="00307A72" w:rsidRPr="0066134B" w:rsidRDefault="00307A72" w:rsidP="00307A72">
      <w:pPr>
        <w:pStyle w:val="Heading2"/>
        <w:rPr>
          <w:lang w:val="sr-Latn-ME"/>
        </w:rPr>
      </w:pPr>
      <w:bookmarkStart w:id="321" w:name="_Toc228399751"/>
      <w:r w:rsidRPr="0066134B">
        <w:rPr>
          <w:lang w:val="sr-Latn-ME"/>
        </w:rPr>
        <w:t>Akt o unutrašnjoj organizaciji i sistematizaciji</w:t>
      </w:r>
      <w:bookmarkEnd w:id="321"/>
    </w:p>
    <w:p w14:paraId="015FC011" w14:textId="77777777" w:rsidR="000C5EBE" w:rsidRPr="0066134B" w:rsidRDefault="000C5EBE" w:rsidP="00A979C8">
      <w:pPr>
        <w:pStyle w:val="Heading3"/>
        <w:numPr>
          <w:ilvl w:val="2"/>
          <w:numId w:val="20"/>
        </w:numPr>
      </w:pPr>
      <w:bookmarkStart w:id="322" w:name="_Toc228399752"/>
      <w:bookmarkEnd w:id="322"/>
    </w:p>
    <w:p w14:paraId="08573CFE" w14:textId="4AF193CF" w:rsidR="00307A72" w:rsidRPr="0066134B" w:rsidRDefault="00307A72" w:rsidP="00307A72">
      <w:pPr>
        <w:rPr>
          <w:lang w:val="sr-Latn-ME"/>
        </w:rPr>
      </w:pPr>
      <w:r w:rsidRPr="0066134B">
        <w:rPr>
          <w:lang w:val="sr-Latn-ME"/>
        </w:rPr>
        <w:t>Fiskalni savjet donosi akt o unutrašnjoj organizaciji i sistematizaciji, uz prethodno mišljenje Ministarstva i nadležnog radnog tijela Skupštine nadležnog za oblast budžeta.</w:t>
      </w:r>
    </w:p>
    <w:p w14:paraId="3C1498E8" w14:textId="77777777" w:rsidR="00307A72" w:rsidRPr="0066134B" w:rsidRDefault="00307A72" w:rsidP="00307A72">
      <w:pPr>
        <w:pStyle w:val="Heading2"/>
        <w:rPr>
          <w:lang w:val="sr-Latn-ME"/>
        </w:rPr>
      </w:pPr>
      <w:bookmarkStart w:id="323" w:name="_Toc228399753"/>
      <w:r w:rsidRPr="0066134B">
        <w:rPr>
          <w:lang w:val="sr-Latn-ME"/>
        </w:rPr>
        <w:t>Sredstva za rad Fiskalnog savjeta</w:t>
      </w:r>
      <w:bookmarkEnd w:id="323"/>
    </w:p>
    <w:p w14:paraId="3930CD3F" w14:textId="77777777" w:rsidR="000C5EBE" w:rsidRPr="0066134B" w:rsidRDefault="000C5EBE" w:rsidP="00A979C8">
      <w:pPr>
        <w:pStyle w:val="Heading3"/>
        <w:numPr>
          <w:ilvl w:val="2"/>
          <w:numId w:val="20"/>
        </w:numPr>
      </w:pPr>
      <w:bookmarkStart w:id="324" w:name="_Toc228399754"/>
      <w:bookmarkEnd w:id="324"/>
    </w:p>
    <w:p w14:paraId="5551F3A4" w14:textId="77777777" w:rsidR="00307A72" w:rsidRPr="0066134B" w:rsidRDefault="00307A72" w:rsidP="00307A72">
      <w:pPr>
        <w:rPr>
          <w:lang w:val="sr-Latn-ME"/>
        </w:rPr>
      </w:pPr>
      <w:r w:rsidRPr="0066134B">
        <w:rPr>
          <w:lang w:val="sr-Latn-ME"/>
        </w:rPr>
        <w:t>Sredstva za rad Fiskalnog savjeta obezbjeđuju se u budžetu Crne Gore.</w:t>
      </w:r>
    </w:p>
    <w:p w14:paraId="43FCB11F" w14:textId="77777777" w:rsidR="00307A72" w:rsidRPr="0066134B" w:rsidRDefault="00307A72" w:rsidP="00307A72">
      <w:pPr>
        <w:rPr>
          <w:lang w:val="sr-Latn-ME"/>
        </w:rPr>
      </w:pPr>
      <w:r w:rsidRPr="0066134B">
        <w:rPr>
          <w:lang w:val="sr-Latn-ME"/>
        </w:rPr>
        <w:t>Fiskalni savjet samostalno odlučuje o korišćenju budžetskih sredstava.</w:t>
      </w:r>
    </w:p>
    <w:p w14:paraId="5023C43C" w14:textId="77777777" w:rsidR="00307A72" w:rsidRPr="0066134B" w:rsidRDefault="00307A72" w:rsidP="00307A72">
      <w:pPr>
        <w:rPr>
          <w:lang w:val="sr-Latn-ME"/>
        </w:rPr>
      </w:pPr>
      <w:r w:rsidRPr="0066134B">
        <w:rPr>
          <w:lang w:val="sr-Latn-ME"/>
        </w:rPr>
        <w:t>Reviziju finansijskog poslovanja Fiskalnog savjeta vrši Državna revizorska institucija.</w:t>
      </w:r>
    </w:p>
    <w:p w14:paraId="3E2390C5" w14:textId="77777777" w:rsidR="00307A72" w:rsidRPr="0066134B" w:rsidRDefault="00307A72" w:rsidP="00307A72">
      <w:pPr>
        <w:pStyle w:val="Heading2"/>
        <w:rPr>
          <w:lang w:val="sr-Latn-ME"/>
        </w:rPr>
      </w:pPr>
      <w:bookmarkStart w:id="325" w:name="_Toc228399755"/>
      <w:r w:rsidRPr="0066134B">
        <w:rPr>
          <w:lang w:val="sr-Latn-ME"/>
        </w:rPr>
        <w:t>Donošenje budžeta i izvještavanje Fiskalnog savjeta</w:t>
      </w:r>
      <w:bookmarkEnd w:id="325"/>
    </w:p>
    <w:p w14:paraId="207AA42E" w14:textId="77777777" w:rsidR="000C5EBE" w:rsidRPr="0066134B" w:rsidRDefault="000C5EBE" w:rsidP="00A979C8">
      <w:pPr>
        <w:pStyle w:val="Heading3"/>
        <w:numPr>
          <w:ilvl w:val="2"/>
          <w:numId w:val="20"/>
        </w:numPr>
      </w:pPr>
      <w:bookmarkStart w:id="326" w:name="_Toc228399756"/>
      <w:bookmarkEnd w:id="326"/>
    </w:p>
    <w:p w14:paraId="3CF4102E" w14:textId="28B709A1" w:rsidR="00307A72" w:rsidRPr="0066134B" w:rsidRDefault="00307A72" w:rsidP="00307A72">
      <w:pPr>
        <w:rPr>
          <w:lang w:val="sr-Latn-ME"/>
        </w:rPr>
      </w:pPr>
      <w:r w:rsidRPr="0066134B">
        <w:rPr>
          <w:lang w:val="sr-Latn-ME"/>
        </w:rPr>
        <w:t>Fiskalni savjet dužan je da do 15. septembra tekuće fiskalne godine radnom tijelu Skupštine nadležnom za poslove budžeta i Ministarstvu dostavi nacrt zahtjeva Fiskalnog savjeta za budžetskim sredstavima za narednu fiskalnu godinu, u skladu sa zakonom.</w:t>
      </w:r>
    </w:p>
    <w:p w14:paraId="7A1D900C" w14:textId="10F92DB9" w:rsidR="00307A72" w:rsidRPr="0066134B" w:rsidRDefault="00307A72" w:rsidP="00307A72">
      <w:pPr>
        <w:rPr>
          <w:lang w:val="sr-Latn-ME"/>
        </w:rPr>
      </w:pPr>
      <w:r w:rsidRPr="0066134B">
        <w:rPr>
          <w:lang w:val="sr-Latn-ME"/>
        </w:rPr>
        <w:t>Radno tijelo Skupštine nadležno za poslove budžeta na osnovu zahtjeva iz stava 1 ovog člana do 1. oktobra tekuće fiskalne godine utvrđuje zahtjev za dodjelu budžetskih sredstava Fiskalnog savjeta za narednu fiskalnu godinu i dostavlja ga Ministarstvu.</w:t>
      </w:r>
    </w:p>
    <w:p w14:paraId="5B2C064F" w14:textId="77777777" w:rsidR="00307A72" w:rsidRPr="0066134B" w:rsidRDefault="00307A72" w:rsidP="00307A72">
      <w:pPr>
        <w:rPr>
          <w:lang w:val="sr-Latn-ME"/>
        </w:rPr>
      </w:pPr>
      <w:r w:rsidRPr="0066134B">
        <w:rPr>
          <w:lang w:val="sr-Latn-ME"/>
        </w:rPr>
        <w:t>Fiskalni savjet dužan je da do 31. marta dostavi Skupštini na upoznavanje izvještaj o radu za prethodnu godinu.</w:t>
      </w:r>
    </w:p>
    <w:p w14:paraId="2C523027" w14:textId="77777777" w:rsidR="00307A72" w:rsidRPr="0066134B" w:rsidRDefault="00307A72" w:rsidP="00307A72">
      <w:pPr>
        <w:pStyle w:val="Heading2"/>
        <w:rPr>
          <w:lang w:val="sr-Latn-ME"/>
        </w:rPr>
      </w:pPr>
      <w:bookmarkStart w:id="327" w:name="_Toc228399757"/>
      <w:r w:rsidRPr="0066134B">
        <w:rPr>
          <w:lang w:val="sr-Latn-ME"/>
        </w:rPr>
        <w:t>Statut</w:t>
      </w:r>
      <w:bookmarkEnd w:id="327"/>
    </w:p>
    <w:p w14:paraId="423AB270" w14:textId="77777777" w:rsidR="000C5EBE" w:rsidRPr="0066134B" w:rsidRDefault="000C5EBE" w:rsidP="00A979C8">
      <w:pPr>
        <w:pStyle w:val="Heading3"/>
        <w:numPr>
          <w:ilvl w:val="2"/>
          <w:numId w:val="20"/>
        </w:numPr>
      </w:pPr>
      <w:bookmarkStart w:id="328" w:name="_Toc228399758"/>
      <w:bookmarkEnd w:id="328"/>
    </w:p>
    <w:p w14:paraId="7ED45412" w14:textId="77777777" w:rsidR="00307A72" w:rsidRPr="0066134B" w:rsidRDefault="00307A72" w:rsidP="00307A72">
      <w:pPr>
        <w:rPr>
          <w:lang w:val="sr-Latn-ME"/>
        </w:rPr>
      </w:pPr>
      <w:r w:rsidRPr="0066134B">
        <w:rPr>
          <w:lang w:val="sr-Latn-ME"/>
        </w:rPr>
        <w:t>Fiskalni savjet donosi statut koji sadrži: sjedište Fiskalnog savjeta, unutrašnju organizaciju, način rada, način pripreme i donošenje opštih i drugih akata Fiskalnog savjeta, način ostvarivanja i visinu dodatka na zaradu zaposlenih u Stručnoj službi i druga pitanja od značaja za rad Fiskalnog savjeta, u skladu sa zakonom.</w:t>
      </w:r>
    </w:p>
    <w:p w14:paraId="32AA35D8" w14:textId="77777777" w:rsidR="00307A72" w:rsidRPr="0066134B" w:rsidRDefault="00307A72" w:rsidP="00307A72">
      <w:pPr>
        <w:rPr>
          <w:lang w:val="sr-Latn-ME"/>
        </w:rPr>
      </w:pPr>
      <w:r w:rsidRPr="0066134B">
        <w:rPr>
          <w:lang w:val="sr-Latn-ME"/>
        </w:rPr>
        <w:t>Statut se objavljuje na internet stranici Fiskalnog savjeta.</w:t>
      </w:r>
    </w:p>
    <w:p w14:paraId="2A5BB73D" w14:textId="55FE2612" w:rsidR="00307A72" w:rsidRPr="0066134B" w:rsidRDefault="00192D90" w:rsidP="00307A72">
      <w:pPr>
        <w:pStyle w:val="Heading1"/>
        <w:rPr>
          <w:lang w:val="sr-Latn-ME"/>
        </w:rPr>
      </w:pPr>
      <w:bookmarkStart w:id="329" w:name="_Toc228399759"/>
      <w:r>
        <w:rPr>
          <w:lang w:val="sr-Latn-ME"/>
        </w:rPr>
        <w:lastRenderedPageBreak/>
        <w:t>X</w:t>
      </w:r>
      <w:r w:rsidR="00446879">
        <w:rPr>
          <w:lang w:val="sr-Latn-ME"/>
        </w:rPr>
        <w:t>I</w:t>
      </w:r>
      <w:r w:rsidR="00307A72" w:rsidRPr="0066134B">
        <w:rPr>
          <w:lang w:val="sr-Latn-ME"/>
        </w:rPr>
        <w:t xml:space="preserve"> </w:t>
      </w:r>
      <w:r w:rsidR="00300051" w:rsidRPr="003B5162">
        <w:rPr>
          <w:caps w:val="0"/>
          <w:lang w:val="sr-Latn-ME"/>
        </w:rPr>
        <w:t>STRUČNI KAPACITETA</w:t>
      </w:r>
      <w:r w:rsidR="00300051">
        <w:rPr>
          <w:caps w:val="0"/>
          <w:lang w:val="sr-Latn-ME"/>
        </w:rPr>
        <w:t xml:space="preserve"> I KONTINUIRANA EDUKACIJA</w:t>
      </w:r>
      <w:bookmarkEnd w:id="329"/>
    </w:p>
    <w:p w14:paraId="1B9164C5" w14:textId="07A79A83" w:rsidR="00307A72" w:rsidRPr="0066134B" w:rsidRDefault="006E4F96" w:rsidP="00307A72">
      <w:pPr>
        <w:pStyle w:val="Heading2"/>
        <w:rPr>
          <w:lang w:val="sr-Latn-ME"/>
        </w:rPr>
      </w:pPr>
      <w:bookmarkStart w:id="330" w:name="_Toc228399760"/>
      <w:r>
        <w:rPr>
          <w:lang w:val="sr-Latn-ME"/>
        </w:rPr>
        <w:t>Akademija finansija</w:t>
      </w:r>
      <w:bookmarkEnd w:id="330"/>
    </w:p>
    <w:p w14:paraId="60DC37D8" w14:textId="77777777" w:rsidR="000C5EBE" w:rsidRPr="0066134B" w:rsidRDefault="000C5EBE" w:rsidP="00A979C8">
      <w:pPr>
        <w:pStyle w:val="Heading3"/>
        <w:numPr>
          <w:ilvl w:val="2"/>
          <w:numId w:val="20"/>
        </w:numPr>
      </w:pPr>
      <w:bookmarkStart w:id="331" w:name="_Toc228399761"/>
      <w:bookmarkEnd w:id="331"/>
    </w:p>
    <w:p w14:paraId="5A1DDF65" w14:textId="14A7BF60" w:rsidR="00307A72" w:rsidRPr="0066134B" w:rsidRDefault="00307A72" w:rsidP="00307A72">
      <w:pPr>
        <w:rPr>
          <w:lang w:val="sr-Latn-ME"/>
        </w:rPr>
      </w:pPr>
      <w:r w:rsidRPr="0066134B">
        <w:rPr>
          <w:lang w:val="sr-Latn-ME"/>
        </w:rPr>
        <w:t xml:space="preserve">Radi </w:t>
      </w:r>
      <w:r w:rsidR="00FA6EE9">
        <w:rPr>
          <w:lang w:val="sr-Latn-ME"/>
        </w:rPr>
        <w:t xml:space="preserve">obezbijeđivanja orgovarajućih stručnih kapaciteta i </w:t>
      </w:r>
      <w:r w:rsidRPr="0066134B">
        <w:rPr>
          <w:lang w:val="sr-Latn-ME"/>
        </w:rPr>
        <w:t xml:space="preserve">kontinuiranog stručnog usavršavanja, </w:t>
      </w:r>
      <w:r w:rsidR="00FA6EE9">
        <w:rPr>
          <w:lang w:val="sr-Latn-ME"/>
        </w:rPr>
        <w:t xml:space="preserve">i </w:t>
      </w:r>
      <w:r w:rsidRPr="0066134B">
        <w:rPr>
          <w:lang w:val="sr-Latn-ME"/>
        </w:rPr>
        <w:t>profesionalne edukacije državnih i lokalnih službenika u oblasti javnih finansija, budžetskog sistema, računovodstva javnog sektora i fiskalne odgovornosti, Ministarstvo osniva Akademiju finansija (u daljem tekstu: Akademija)</w:t>
      </w:r>
    </w:p>
    <w:p w14:paraId="1A0A6945" w14:textId="77777777" w:rsidR="00307A72" w:rsidRPr="0066134B" w:rsidRDefault="00307A72" w:rsidP="00307A72">
      <w:pPr>
        <w:rPr>
          <w:lang w:val="sr-Latn-ME"/>
        </w:rPr>
      </w:pPr>
      <w:r w:rsidRPr="0066134B">
        <w:rPr>
          <w:lang w:val="sr-Latn-ME"/>
        </w:rPr>
        <w:t>Akademija se organizuje kao posebna organizaciona jedinica unutar Ministarstva, što se bliže uređuje aktom o unutrašnjoj organizaciji i sistematizaciji Ministarstva.</w:t>
      </w:r>
    </w:p>
    <w:p w14:paraId="1C752F8B" w14:textId="36D0AD61" w:rsidR="00307A72" w:rsidRPr="0066134B" w:rsidRDefault="00307A72" w:rsidP="00307A72">
      <w:pPr>
        <w:pStyle w:val="Heading2"/>
        <w:rPr>
          <w:lang w:val="sr-Latn-ME"/>
        </w:rPr>
      </w:pPr>
      <w:bookmarkStart w:id="332" w:name="_Toc228399762"/>
      <w:r w:rsidRPr="0066134B">
        <w:rPr>
          <w:lang w:val="sr-Latn-ME"/>
        </w:rPr>
        <w:t>Nadležnosti</w:t>
      </w:r>
      <w:r w:rsidR="006E4F96">
        <w:rPr>
          <w:lang w:val="sr-Latn-ME"/>
        </w:rPr>
        <w:t xml:space="preserve"> Akademije</w:t>
      </w:r>
      <w:bookmarkEnd w:id="332"/>
    </w:p>
    <w:p w14:paraId="7B574C68" w14:textId="77777777" w:rsidR="000C5EBE" w:rsidRPr="0066134B" w:rsidRDefault="000C5EBE" w:rsidP="00A979C8">
      <w:pPr>
        <w:pStyle w:val="Heading3"/>
        <w:numPr>
          <w:ilvl w:val="2"/>
          <w:numId w:val="20"/>
        </w:numPr>
      </w:pPr>
      <w:bookmarkStart w:id="333" w:name="_Toc228399763"/>
      <w:bookmarkEnd w:id="333"/>
    </w:p>
    <w:p w14:paraId="61A58002" w14:textId="6B1F42F7" w:rsidR="00307A72" w:rsidRPr="0066134B" w:rsidRDefault="00307A72" w:rsidP="00307A72">
      <w:pPr>
        <w:rPr>
          <w:lang w:val="sr-Latn-ME"/>
        </w:rPr>
      </w:pPr>
      <w:r w:rsidRPr="0066134B">
        <w:rPr>
          <w:lang w:val="sr-Latn-ME"/>
        </w:rPr>
        <w:t xml:space="preserve">Akademija </w:t>
      </w:r>
      <w:r w:rsidR="00EF3231">
        <w:rPr>
          <w:lang w:val="sr-Latn-ME"/>
        </w:rPr>
        <w:t xml:space="preserve">može da </w:t>
      </w:r>
      <w:r w:rsidRPr="0066134B">
        <w:rPr>
          <w:lang w:val="sr-Latn-ME"/>
        </w:rPr>
        <w:t>vrši sljedeće poslove:</w:t>
      </w:r>
    </w:p>
    <w:p w14:paraId="252CC151" w14:textId="77777777" w:rsidR="00307A72" w:rsidRPr="0066134B" w:rsidRDefault="00307A72" w:rsidP="00307A72">
      <w:pPr>
        <w:rPr>
          <w:lang w:val="sr-Latn-ME"/>
        </w:rPr>
      </w:pPr>
      <w:r w:rsidRPr="0066134B">
        <w:rPr>
          <w:lang w:val="sr-Latn-ME"/>
        </w:rPr>
        <w:t>1) Pripremu i sprovođenje programa obuke za planiranje, izvršenje i kontrolu budžeta, javne nabavke</w:t>
      </w:r>
      <w:r>
        <w:rPr>
          <w:lang w:val="sr-Latn-ME"/>
        </w:rPr>
        <w:t>, računovodstvo i reviziju u javnom sektoru,</w:t>
      </w:r>
      <w:r w:rsidRPr="0066134B">
        <w:rPr>
          <w:lang w:val="sr-Latn-ME"/>
        </w:rPr>
        <w:t xml:space="preserve"> i druge oblasti u nadležnosti Ministarstva;</w:t>
      </w:r>
    </w:p>
    <w:p w14:paraId="603D0CB0" w14:textId="0AF53B96" w:rsidR="00307A72" w:rsidRPr="0066134B" w:rsidRDefault="00A1765D" w:rsidP="00307A72">
      <w:pPr>
        <w:rPr>
          <w:lang w:val="sr-Latn-ME"/>
        </w:rPr>
      </w:pPr>
      <w:r>
        <w:rPr>
          <w:lang w:val="sr-Latn-ME"/>
        </w:rPr>
        <w:t>2</w:t>
      </w:r>
      <w:r w:rsidR="00307A72" w:rsidRPr="0066134B">
        <w:rPr>
          <w:lang w:val="sr-Latn-ME"/>
        </w:rPr>
        <w:t>) Saradnju sa međunarodnim finansijskim institucijama i akademskom zajednicom.</w:t>
      </w:r>
    </w:p>
    <w:p w14:paraId="211C9CD2" w14:textId="7CFB9206" w:rsidR="00307A72" w:rsidRDefault="00A1765D" w:rsidP="00307A72">
      <w:pPr>
        <w:rPr>
          <w:lang w:val="sr-Latn-ME"/>
        </w:rPr>
      </w:pPr>
      <w:r>
        <w:rPr>
          <w:lang w:val="sr-Latn-ME"/>
        </w:rPr>
        <w:t>3</w:t>
      </w:r>
      <w:r w:rsidR="00307A72" w:rsidRPr="0066134B">
        <w:rPr>
          <w:lang w:val="sr-Latn-ME"/>
        </w:rPr>
        <w:t xml:space="preserve">) </w:t>
      </w:r>
      <w:r w:rsidR="00F65EEB">
        <w:rPr>
          <w:lang w:val="sr-Latn-ME"/>
        </w:rPr>
        <w:t>i</w:t>
      </w:r>
      <w:r w:rsidR="00307A72" w:rsidRPr="0066134B">
        <w:rPr>
          <w:lang w:val="sr-Latn-ME"/>
        </w:rPr>
        <w:t xml:space="preserve"> druge poslove od značaja za rad Akademije</w:t>
      </w:r>
    </w:p>
    <w:p w14:paraId="6A74C5BF" w14:textId="0F04C33B" w:rsidR="006E4F96" w:rsidRPr="0066134B" w:rsidRDefault="006E4F96" w:rsidP="00307A72">
      <w:pPr>
        <w:rPr>
          <w:lang w:val="sr-Latn-ME"/>
        </w:rPr>
      </w:pPr>
      <w:r w:rsidRPr="0066134B">
        <w:rPr>
          <w:lang w:val="sr-Latn-ME"/>
        </w:rPr>
        <w:t>Bliži način rada</w:t>
      </w:r>
      <w:r>
        <w:rPr>
          <w:lang w:val="sr-Latn-ME"/>
        </w:rPr>
        <w:t xml:space="preserve"> i</w:t>
      </w:r>
      <w:r w:rsidRPr="0066134B">
        <w:rPr>
          <w:lang w:val="sr-Latn-ME"/>
        </w:rPr>
        <w:t xml:space="preserve"> program </w:t>
      </w:r>
      <w:r>
        <w:rPr>
          <w:lang w:val="sr-Latn-ME"/>
        </w:rPr>
        <w:t xml:space="preserve">sprovođenja obuka </w:t>
      </w:r>
      <w:r w:rsidRPr="0066134B">
        <w:rPr>
          <w:lang w:val="sr-Latn-ME"/>
        </w:rPr>
        <w:t>u okviru Akademije propisuje Ministarstvo.</w:t>
      </w:r>
    </w:p>
    <w:p w14:paraId="1B306741" w14:textId="01F4D6AB" w:rsidR="00A04011" w:rsidRPr="0066134B" w:rsidRDefault="006F2771" w:rsidP="00A04011">
      <w:pPr>
        <w:pStyle w:val="Heading1"/>
        <w:rPr>
          <w:lang w:val="sr-Latn-ME"/>
        </w:rPr>
      </w:pPr>
      <w:bookmarkStart w:id="334" w:name="_Toc228399764"/>
      <w:r>
        <w:rPr>
          <w:lang w:val="sr-Latn-ME"/>
        </w:rPr>
        <w:t>XI</w:t>
      </w:r>
      <w:r w:rsidR="00446879">
        <w:rPr>
          <w:lang w:val="sr-Latn-ME"/>
        </w:rPr>
        <w:t>I</w:t>
      </w:r>
      <w:r w:rsidR="00A04011" w:rsidRPr="0066134B">
        <w:rPr>
          <w:lang w:val="sr-Latn-ME"/>
        </w:rPr>
        <w:t xml:space="preserve"> UPRAVLJANJE KAPITALNIM PROJEKTIMA I JAVNIM INVESTICIJAMA</w:t>
      </w:r>
      <w:bookmarkEnd w:id="334"/>
    </w:p>
    <w:p w14:paraId="2AF5F5F1" w14:textId="77777777" w:rsidR="00A04011" w:rsidRPr="0066134B" w:rsidRDefault="00A04011" w:rsidP="00A04011">
      <w:pPr>
        <w:pStyle w:val="Heading2"/>
        <w:rPr>
          <w:lang w:val="sr-Latn-ME"/>
        </w:rPr>
      </w:pPr>
      <w:bookmarkStart w:id="335" w:name="_Obuhvat_kapitalnog_budžeta"/>
      <w:bookmarkStart w:id="336" w:name="_Toc228399765"/>
      <w:bookmarkEnd w:id="335"/>
      <w:r w:rsidRPr="0066134B">
        <w:rPr>
          <w:lang w:val="sr-Latn-ME"/>
        </w:rPr>
        <w:t>Obuhvat kapitalnog budžeta države</w:t>
      </w:r>
      <w:bookmarkEnd w:id="336"/>
    </w:p>
    <w:p w14:paraId="2F42BA59" w14:textId="77777777" w:rsidR="000C5EBE" w:rsidRPr="0066134B" w:rsidRDefault="000C5EBE" w:rsidP="00A979C8">
      <w:pPr>
        <w:pStyle w:val="Heading3"/>
        <w:numPr>
          <w:ilvl w:val="2"/>
          <w:numId w:val="20"/>
        </w:numPr>
      </w:pPr>
      <w:bookmarkStart w:id="337" w:name="_Toc228399766"/>
      <w:bookmarkEnd w:id="337"/>
    </w:p>
    <w:p w14:paraId="59690A36" w14:textId="77777777" w:rsidR="00A04011" w:rsidRPr="0066134B" w:rsidRDefault="00A04011" w:rsidP="00A04011">
      <w:pPr>
        <w:rPr>
          <w:lang w:val="sr-Latn-ME"/>
        </w:rPr>
      </w:pPr>
      <w:r w:rsidRPr="0066134B">
        <w:rPr>
          <w:lang w:val="sr-Latn-ME"/>
        </w:rPr>
        <w:t>Vlada posebnim propisom, na predlog Ministarstva, utvrđuje način, kriterijume i uslove izrade Kapitalnog budžeta države, definiše potrošačke jedinice koje implementiraju Kapitlani budžet države, organizovanje i način rada jedinica za upravljanje kapitlanim budžetom u okviru potrošačkih jedinica koje implementiraju Kapitalni budžet, Liste prioritetnih kapitalnih projekata, sastav i poslove Komisije za ocjenjivanje projekata, kao i uvrštavanje novih kapitalnih projekata za finansiranje iz kapitalnog budžeta i eliminaciju već uvrštenih projekata u godišnjem zakonu o budžetu, a čija realizacija nije započeta u predviđenom roku.</w:t>
      </w:r>
    </w:p>
    <w:p w14:paraId="2DB99601" w14:textId="77777777" w:rsidR="00A04011" w:rsidRPr="0066134B" w:rsidRDefault="00A04011" w:rsidP="00A04011">
      <w:pPr>
        <w:rPr>
          <w:lang w:val="sr-Latn-ME"/>
        </w:rPr>
      </w:pPr>
      <w:r w:rsidRPr="0066134B">
        <w:rPr>
          <w:lang w:val="sr-Latn-ME"/>
        </w:rPr>
        <w:t>Ministarstvo na osnovu propisa iz stava 1 ovog člana, izdaje stručno uputstvo za pripremanje kapitalnog budžeta potrošačkih jedinica i opština, koje predlažu kapitalne projekte za narednu fiskalnu godinu.</w:t>
      </w:r>
    </w:p>
    <w:p w14:paraId="43BC7CC7" w14:textId="639719A9" w:rsidR="00A04011" w:rsidRPr="0066134B" w:rsidRDefault="00A04011" w:rsidP="00A04011">
      <w:pPr>
        <w:rPr>
          <w:lang w:val="sr-Latn-ME"/>
        </w:rPr>
      </w:pPr>
      <w:r w:rsidRPr="0066134B">
        <w:rPr>
          <w:lang w:val="sr-Latn-ME"/>
        </w:rPr>
        <w:t xml:space="preserve">Potrošačke jedinice zahtjeve za dodjelu budžetskih sredstava za kapitalne projekte za narednu fiskalnu godinu podnose Ministarstvu, u skladu sa rokovima definisanim </w:t>
      </w:r>
      <w:hyperlink w:anchor="_Budžetski_kalendar" w:history="1">
        <w:r w:rsidRPr="0066134B">
          <w:rPr>
            <w:rStyle w:val="Hyperlink"/>
            <w:lang w:val="sr-Latn-ME"/>
          </w:rPr>
          <w:t xml:space="preserve">članom </w:t>
        </w:r>
        <w:r w:rsidR="00E53698">
          <w:rPr>
            <w:rStyle w:val="Hyperlink"/>
            <w:lang w:val="sr-Latn-ME"/>
          </w:rPr>
          <w:t>32</w:t>
        </w:r>
      </w:hyperlink>
      <w:r w:rsidRPr="0066134B">
        <w:rPr>
          <w:lang w:val="sr-Latn-ME"/>
        </w:rPr>
        <w:t xml:space="preserve"> ovog zakona.</w:t>
      </w:r>
    </w:p>
    <w:p w14:paraId="310BC505" w14:textId="77777777" w:rsidR="00A04011" w:rsidRPr="0066134B" w:rsidRDefault="00A04011" w:rsidP="00A04011">
      <w:pPr>
        <w:rPr>
          <w:lang w:val="sr-Latn-ME"/>
        </w:rPr>
      </w:pPr>
      <w:r w:rsidRPr="0066134B">
        <w:rPr>
          <w:lang w:val="sr-Latn-ME"/>
        </w:rPr>
        <w:t>Evaluaciju dostavljenih zahtjeva novih kapitalnih projekata za uvrštavanje za finansiranje iz Kapitalnog budžeta države vrši Komisija za ocjenjivanje projekata, koju obrazuje Vlada i koja obavlja poslove u skladu sa propisom iz stava 1 ovog člana.</w:t>
      </w:r>
    </w:p>
    <w:p w14:paraId="2B922BC8" w14:textId="648ACF82" w:rsidR="00A04011" w:rsidRPr="0066134B" w:rsidRDefault="00A04011" w:rsidP="00A04011">
      <w:pPr>
        <w:pStyle w:val="CommentText"/>
        <w:rPr>
          <w:sz w:val="22"/>
          <w:szCs w:val="24"/>
          <w:lang w:val="sr-Latn-ME"/>
        </w:rPr>
      </w:pPr>
      <w:r w:rsidRPr="0066134B">
        <w:rPr>
          <w:sz w:val="22"/>
          <w:szCs w:val="24"/>
          <w:lang w:val="sr-Latn-ME"/>
        </w:rPr>
        <w:lastRenderedPageBreak/>
        <w:t xml:space="preserve">Kapitalni projekti, koji ne zadovoljavaju kriterijume utvrđene propisom Vlade iz stava 1 ovog člana i projekti koji nisu predloženi u postpupku pripreme budžeta, u skladu sa </w:t>
      </w:r>
      <w:hyperlink w:anchor="_Koordinacija_planiranja" w:history="1">
        <w:r w:rsidRPr="0066134B">
          <w:rPr>
            <w:rStyle w:val="Hyperlink"/>
            <w:sz w:val="22"/>
            <w:szCs w:val="24"/>
            <w:lang w:val="sr-Latn-ME"/>
          </w:rPr>
          <w:t xml:space="preserve">članom </w:t>
        </w:r>
        <w:r w:rsidR="00F02CF3">
          <w:rPr>
            <w:rStyle w:val="Hyperlink"/>
            <w:sz w:val="22"/>
            <w:szCs w:val="24"/>
            <w:lang w:val="sr-Latn-ME"/>
          </w:rPr>
          <w:t>33</w:t>
        </w:r>
      </w:hyperlink>
      <w:r w:rsidRPr="0066134B">
        <w:rPr>
          <w:sz w:val="22"/>
          <w:szCs w:val="24"/>
          <w:lang w:val="sr-Latn-ME"/>
        </w:rPr>
        <w:t xml:space="preserve"> ovog zakona, ne mogu biti uvršteni u prijedlog zakona o budžetu</w:t>
      </w:r>
      <w:r w:rsidR="005E04F8">
        <w:rPr>
          <w:sz w:val="22"/>
          <w:szCs w:val="24"/>
          <w:lang w:val="sr-Latn-ME"/>
        </w:rPr>
        <w:t xml:space="preserve"> države</w:t>
      </w:r>
      <w:r w:rsidRPr="0066134B">
        <w:rPr>
          <w:sz w:val="22"/>
          <w:szCs w:val="24"/>
          <w:lang w:val="sr-Latn-ME"/>
        </w:rPr>
        <w:t>.</w:t>
      </w:r>
    </w:p>
    <w:p w14:paraId="21A65EC4" w14:textId="77777777" w:rsidR="00A04011" w:rsidRPr="0066134B" w:rsidRDefault="00A04011" w:rsidP="00A04011">
      <w:pPr>
        <w:rPr>
          <w:lang w:val="sr-Latn-ME"/>
        </w:rPr>
      </w:pPr>
      <w:r w:rsidRPr="0066134B">
        <w:rPr>
          <w:lang w:val="sr-Latn-ME"/>
        </w:rPr>
        <w:t>Potrošačke jedinice koje implementiraju kapitalni budžet iz stava 1 ovog člana mogu u toku fiskalne godine, uz prethodnu saglasnost Ministarstva, da prenesu ovlašćenja na opštine i privredna društva u većinskom državnom vlasništvu, da preuzmu kompletnu ili samo dio implementacije određenog projekta.</w:t>
      </w:r>
    </w:p>
    <w:p w14:paraId="068E4725" w14:textId="77777777" w:rsidR="00A04011" w:rsidRPr="0066134B" w:rsidRDefault="00A04011" w:rsidP="00A04011">
      <w:pPr>
        <w:rPr>
          <w:lang w:val="sr-Latn-ME"/>
        </w:rPr>
      </w:pPr>
      <w:r w:rsidRPr="0066134B">
        <w:rPr>
          <w:lang w:val="sr-Latn-ME"/>
        </w:rPr>
        <w:t xml:space="preserve">Ukoliko se implementacija projekata iz stava 6 ovog člana ne odvija planiranom dinamikom, potrošačke jedinice koje implementiraju kapitalni budžet, uz prethodnu saglasnost Ministarstva, mogu jednostrano raskinuti dato ovlašćenje za implementaciju određenog projekta. </w:t>
      </w:r>
    </w:p>
    <w:p w14:paraId="1B4C03ED" w14:textId="77777777" w:rsidR="00A04011" w:rsidRPr="0066134B" w:rsidRDefault="00A04011" w:rsidP="00A04011">
      <w:pPr>
        <w:rPr>
          <w:lang w:val="sr-Latn-ME"/>
        </w:rPr>
      </w:pPr>
      <w:r w:rsidRPr="0066134B">
        <w:rPr>
          <w:lang w:val="sr-Latn-ME"/>
        </w:rPr>
        <w:t>Registraciju, kandidovanje i ocjenjivanje novih kapitalnih projekata; podnošenje zahtjeva ovlašćenih predlagača kapitalnog projekta i implementacionih jedinica kapitalnog budžeta; praćenje i izvještavanje o implementaciji kapitalnih projekata; evidentiranje kapitalnih projekata koji se realizuju putem javno-privatnog partnerstva podnosi se na obrascima ili posredstvom informacionog sistem koji propisuje i uređuje Ministarstvo.</w:t>
      </w:r>
    </w:p>
    <w:p w14:paraId="201CE2BA" w14:textId="77777777" w:rsidR="00A04011" w:rsidRPr="0066134B" w:rsidRDefault="00A04011" w:rsidP="00A04011">
      <w:pPr>
        <w:pStyle w:val="Heading2"/>
        <w:rPr>
          <w:lang w:val="sr-Latn-ME"/>
        </w:rPr>
      </w:pPr>
      <w:bookmarkStart w:id="338" w:name="_Registar_javnih_investicija"/>
      <w:bookmarkStart w:id="339" w:name="_Toc228399767"/>
      <w:bookmarkEnd w:id="338"/>
      <w:r w:rsidRPr="0066134B">
        <w:rPr>
          <w:lang w:val="sr-Latn-ME"/>
        </w:rPr>
        <w:t>Registar javnih investicija</w:t>
      </w:r>
      <w:bookmarkEnd w:id="339"/>
    </w:p>
    <w:p w14:paraId="2DF3C7F1" w14:textId="77777777" w:rsidR="000C5EBE" w:rsidRPr="0066134B" w:rsidRDefault="000C5EBE" w:rsidP="00A979C8">
      <w:pPr>
        <w:pStyle w:val="Heading3"/>
        <w:numPr>
          <w:ilvl w:val="2"/>
          <w:numId w:val="20"/>
        </w:numPr>
      </w:pPr>
      <w:bookmarkStart w:id="340" w:name="_Toc228399768"/>
      <w:bookmarkEnd w:id="340"/>
    </w:p>
    <w:p w14:paraId="2A6CA5C2" w14:textId="77777777" w:rsidR="00A04011" w:rsidRPr="0066134B" w:rsidRDefault="00A04011" w:rsidP="00A04011">
      <w:pPr>
        <w:rPr>
          <w:lang w:val="sr-Latn-ME"/>
        </w:rPr>
      </w:pPr>
      <w:r w:rsidRPr="0066134B">
        <w:rPr>
          <w:lang w:val="sr-Latn-ME"/>
        </w:rPr>
        <w:t>Ministarstvo uspostavlja elektornski registar javnih investicija.</w:t>
      </w:r>
    </w:p>
    <w:p w14:paraId="251FDFA4" w14:textId="77777777" w:rsidR="00A04011" w:rsidRPr="0066134B" w:rsidRDefault="00A04011" w:rsidP="00A04011">
      <w:pPr>
        <w:rPr>
          <w:lang w:val="sr-Latn-ME"/>
        </w:rPr>
      </w:pPr>
      <w:r w:rsidRPr="0066134B">
        <w:rPr>
          <w:lang w:val="sr-Latn-ME"/>
        </w:rPr>
        <w:t>Registar janvih investicija obuhvata:</w:t>
      </w:r>
    </w:p>
    <w:p w14:paraId="52D35A16" w14:textId="77777777" w:rsidR="00A04011" w:rsidRPr="0066134B" w:rsidRDefault="00A04011" w:rsidP="00A04011">
      <w:pPr>
        <w:rPr>
          <w:lang w:val="sr-Latn-ME"/>
        </w:rPr>
      </w:pPr>
      <w:r w:rsidRPr="0066134B">
        <w:rPr>
          <w:lang w:val="sr-Latn-ME"/>
        </w:rPr>
        <w:t>- sve kapitalne projekte koji se finansiraju iz državnog budžeta, odnosno koji se finansiraju iz budžeta potrošačke jedinice koja implementira Kapitalni budžet;</w:t>
      </w:r>
    </w:p>
    <w:p w14:paraId="1133F116" w14:textId="77777777" w:rsidR="00A04011" w:rsidRPr="0066134B" w:rsidRDefault="00A04011" w:rsidP="00A04011">
      <w:pPr>
        <w:rPr>
          <w:lang w:val="sr-Latn-ME"/>
        </w:rPr>
      </w:pPr>
      <w:r w:rsidRPr="0066134B">
        <w:rPr>
          <w:lang w:val="sr-Latn-ME"/>
        </w:rPr>
        <w:t>- kapitalne projekte koji se finansiraju iz budžeta opština;</w:t>
      </w:r>
    </w:p>
    <w:p w14:paraId="10B48C79" w14:textId="77777777" w:rsidR="00A04011" w:rsidRPr="0066134B" w:rsidRDefault="00A04011" w:rsidP="00A04011">
      <w:pPr>
        <w:rPr>
          <w:lang w:val="sr-Latn-ME"/>
        </w:rPr>
      </w:pPr>
      <w:r w:rsidRPr="0066134B">
        <w:rPr>
          <w:lang w:val="sr-Latn-ME"/>
        </w:rPr>
        <w:t>- kapitalne projekte nezavisnih regulatornih tijela u skladu sa posebnim zakonom;</w:t>
      </w:r>
    </w:p>
    <w:p w14:paraId="797DA943" w14:textId="77777777" w:rsidR="00A04011" w:rsidRPr="0066134B" w:rsidRDefault="00A04011" w:rsidP="00A04011">
      <w:pPr>
        <w:rPr>
          <w:lang w:val="sr-Latn-ME"/>
        </w:rPr>
      </w:pPr>
      <w:r w:rsidRPr="0066134B">
        <w:rPr>
          <w:lang w:val="sr-Latn-ME"/>
        </w:rPr>
        <w:t>- kapitalne projekte privrednih društava u većinskom državnom vlasništvu;</w:t>
      </w:r>
    </w:p>
    <w:p w14:paraId="64D36F17" w14:textId="77777777" w:rsidR="00A04011" w:rsidRPr="0066134B" w:rsidRDefault="00A04011" w:rsidP="00A04011">
      <w:pPr>
        <w:rPr>
          <w:lang w:val="sr-Latn-ME"/>
        </w:rPr>
      </w:pPr>
      <w:r w:rsidRPr="0066134B">
        <w:rPr>
          <w:lang w:val="sr-Latn-ME"/>
        </w:rPr>
        <w:t>- projekte javno-privatnog partnerstva u kojima je javni partner Vlada ili lokalna samouprava, a u skladu sa posebnim zakonom.</w:t>
      </w:r>
    </w:p>
    <w:p w14:paraId="1E59BA05" w14:textId="7D058E86" w:rsidR="00A04011" w:rsidRPr="0066134B" w:rsidRDefault="00A04011" w:rsidP="00A04011">
      <w:pPr>
        <w:rPr>
          <w:lang w:val="sr-Latn-ME"/>
        </w:rPr>
      </w:pPr>
      <w:r w:rsidRPr="0066134B">
        <w:rPr>
          <w:lang w:val="sr-Latn-ME"/>
        </w:rPr>
        <w:t>Potrošačke jedinice, organi i pravna lica koji sprovode kapitalne projekte iz stav</w:t>
      </w:r>
      <w:r w:rsidR="00F02CF3">
        <w:rPr>
          <w:lang w:val="sr-Latn-ME"/>
        </w:rPr>
        <w:t>a</w:t>
      </w:r>
      <w:r w:rsidRPr="0066134B">
        <w:rPr>
          <w:lang w:val="sr-Latn-ME"/>
        </w:rPr>
        <w:t xml:space="preserve"> 2 ovog član</w:t>
      </w:r>
      <w:r w:rsidR="00F02CF3">
        <w:rPr>
          <w:lang w:val="sr-Latn-ME"/>
        </w:rPr>
        <w:t>a</w:t>
      </w:r>
      <w:r w:rsidRPr="0066134B">
        <w:rPr>
          <w:lang w:val="sr-Latn-ME"/>
        </w:rPr>
        <w:t>, u obavezi su da evidentiraju kapitalne projekte i izvještavaju o realizaciji istih kroz registar javnih investicija.</w:t>
      </w:r>
    </w:p>
    <w:p w14:paraId="73422489" w14:textId="77777777" w:rsidR="00A04011" w:rsidRPr="0066134B" w:rsidRDefault="00A04011" w:rsidP="00A04011">
      <w:pPr>
        <w:pStyle w:val="CommentText"/>
        <w:rPr>
          <w:sz w:val="22"/>
          <w:lang w:val="sr-Latn-ME"/>
        </w:rPr>
      </w:pPr>
      <w:r w:rsidRPr="0066134B">
        <w:rPr>
          <w:sz w:val="22"/>
          <w:lang w:val="sr-Latn-ME"/>
        </w:rPr>
        <w:t>Sadržaj, proces registracije, rokove za evidentiranje i izvještavanje o realizaciji kapitalnih projekata i obrasce za registraciju, izvještavanje, pristup i vođenje registra javnih investicija propisuje Ministarstvo.</w:t>
      </w:r>
    </w:p>
    <w:p w14:paraId="4B8089FD" w14:textId="77777777" w:rsidR="00A04011" w:rsidRPr="0066134B" w:rsidRDefault="00A04011" w:rsidP="00A04011">
      <w:pPr>
        <w:pStyle w:val="Heading2"/>
        <w:rPr>
          <w:lang w:val="sr-Latn-ME"/>
        </w:rPr>
      </w:pPr>
      <w:bookmarkStart w:id="341" w:name="_Toc228399769"/>
      <w:r w:rsidRPr="0066134B">
        <w:rPr>
          <w:lang w:val="sr-Latn-ME"/>
        </w:rPr>
        <w:t>Savjet za upravljanje javnim investicijama</w:t>
      </w:r>
      <w:bookmarkEnd w:id="341"/>
    </w:p>
    <w:p w14:paraId="7C4A39B2" w14:textId="77777777" w:rsidR="000C5EBE" w:rsidRPr="0066134B" w:rsidRDefault="000C5EBE" w:rsidP="00A979C8">
      <w:pPr>
        <w:pStyle w:val="Heading3"/>
        <w:numPr>
          <w:ilvl w:val="2"/>
          <w:numId w:val="20"/>
        </w:numPr>
      </w:pPr>
      <w:bookmarkStart w:id="342" w:name="_Toc228399770"/>
      <w:bookmarkEnd w:id="342"/>
    </w:p>
    <w:p w14:paraId="6ABC727D" w14:textId="69E49264" w:rsidR="00A04011" w:rsidRPr="0066134B" w:rsidRDefault="00A04011" w:rsidP="00A04011">
      <w:pPr>
        <w:rPr>
          <w:lang w:val="sr-Latn-ME"/>
        </w:rPr>
      </w:pPr>
      <w:r w:rsidRPr="0066134B">
        <w:rPr>
          <w:lang w:val="sr-Latn-ME"/>
        </w:rPr>
        <w:t>Vlada obrazuje Savjet za javne investicije koji prati realizaciju kapitalnih projekata i projekata javno-privatnog partnerstva, razmatra listu prioritetnih kapitlanih projekta i predlaže Vladi kapitalne projekte za Kapitalni budžet, uz prethodnu saglasnost Ministarstva.</w:t>
      </w:r>
    </w:p>
    <w:p w14:paraId="5A8108B0" w14:textId="77777777" w:rsidR="00A04011" w:rsidRPr="0066134B" w:rsidRDefault="00A04011" w:rsidP="00A04011">
      <w:pPr>
        <w:rPr>
          <w:lang w:val="sr-Latn-ME"/>
        </w:rPr>
      </w:pPr>
      <w:r w:rsidRPr="0066134B">
        <w:rPr>
          <w:lang w:val="sr-Latn-ME"/>
        </w:rPr>
        <w:t>Administrativne i stručno-tehničke poslove Savjeta za javne investicije obavlja sekretar Savjeta, koji se imenuje na predlog Ministarstva finansija.</w:t>
      </w:r>
    </w:p>
    <w:p w14:paraId="03C4424E" w14:textId="3BFB382C" w:rsidR="00A04011" w:rsidRPr="0066134B" w:rsidRDefault="00A04011" w:rsidP="00307A72">
      <w:pPr>
        <w:rPr>
          <w:lang w:val="sr-Latn-ME"/>
        </w:rPr>
      </w:pPr>
      <w:r w:rsidRPr="0066134B">
        <w:rPr>
          <w:lang w:val="sr-Latn-ME"/>
        </w:rPr>
        <w:t>Savjet donosi Poslovnik o radu kojim bliže određuje način svog rada i odlučivanja.</w:t>
      </w:r>
    </w:p>
    <w:p w14:paraId="5C0D2C77" w14:textId="3B926F26" w:rsidR="00AF30F8" w:rsidRPr="0066134B" w:rsidRDefault="006F2771" w:rsidP="008133D3">
      <w:pPr>
        <w:pStyle w:val="Heading1"/>
        <w:rPr>
          <w:lang w:val="sr-Latn-ME"/>
        </w:rPr>
      </w:pPr>
      <w:bookmarkStart w:id="343" w:name="_Toc228399771"/>
      <w:r>
        <w:rPr>
          <w:lang w:val="sr-Latn-ME"/>
        </w:rPr>
        <w:lastRenderedPageBreak/>
        <w:t>XI</w:t>
      </w:r>
      <w:r w:rsidR="00446879">
        <w:rPr>
          <w:lang w:val="sr-Latn-ME"/>
        </w:rPr>
        <w:t>I</w:t>
      </w:r>
      <w:r>
        <w:rPr>
          <w:lang w:val="sr-Latn-ME"/>
        </w:rPr>
        <w:t>I</w:t>
      </w:r>
      <w:r w:rsidR="00AF30F8" w:rsidRPr="0066134B">
        <w:rPr>
          <w:lang w:val="sr-Latn-ME"/>
        </w:rPr>
        <w:t xml:space="preserve"> SREDNjOROČNE PRIORITETNE OBLASTI ZA ULAGANjE STRANIH DONACIJA</w:t>
      </w:r>
      <w:bookmarkEnd w:id="343"/>
    </w:p>
    <w:p w14:paraId="006FADFF" w14:textId="77777777" w:rsidR="00FA5698" w:rsidRPr="0066134B" w:rsidRDefault="00AF30F8">
      <w:pPr>
        <w:pStyle w:val="Heading2"/>
        <w:rPr>
          <w:lang w:val="sr-Latn-ME"/>
        </w:rPr>
      </w:pPr>
      <w:bookmarkStart w:id="344" w:name="_Toc228399772"/>
      <w:r w:rsidRPr="0066134B">
        <w:rPr>
          <w:lang w:val="sr-Latn-ME"/>
        </w:rPr>
        <w:t>Evidencija o stranim donacijama</w:t>
      </w:r>
      <w:bookmarkEnd w:id="344"/>
    </w:p>
    <w:p w14:paraId="43DA8639" w14:textId="77777777" w:rsidR="000C5EBE" w:rsidRPr="0066134B" w:rsidRDefault="000C5EBE" w:rsidP="00A979C8">
      <w:pPr>
        <w:pStyle w:val="Heading3"/>
        <w:numPr>
          <w:ilvl w:val="2"/>
          <w:numId w:val="20"/>
        </w:numPr>
      </w:pPr>
      <w:bookmarkStart w:id="345" w:name="_Toc228399773"/>
      <w:bookmarkEnd w:id="345"/>
    </w:p>
    <w:p w14:paraId="67F649BE" w14:textId="1C4FCF87" w:rsidR="00AF30F8" w:rsidRDefault="00AF30F8" w:rsidP="008133D3">
      <w:pPr>
        <w:rPr>
          <w:lang w:val="sr-Latn-ME"/>
        </w:rPr>
      </w:pPr>
      <w:r w:rsidRPr="0066134B">
        <w:rPr>
          <w:lang w:val="sr-Latn-ME"/>
        </w:rPr>
        <w:t xml:space="preserve">Potrošačke jedinice su dužne da u roku od 15 </w:t>
      </w:r>
      <w:r w:rsidR="003E2E0B">
        <w:rPr>
          <w:lang w:val="sr-Latn-ME"/>
        </w:rPr>
        <w:t xml:space="preserve">radnih </w:t>
      </w:r>
      <w:r w:rsidRPr="0066134B">
        <w:rPr>
          <w:lang w:val="sr-Latn-ME"/>
        </w:rPr>
        <w:t xml:space="preserve">dana od dana zaključivanja ugovora o stranim donacijama iz </w:t>
      </w:r>
      <w:hyperlink w:anchor="_Član_71" w:history="1">
        <w:r w:rsidRPr="0066134B">
          <w:rPr>
            <w:rStyle w:val="Hyperlink"/>
            <w:lang w:val="sr-Latn-ME"/>
          </w:rPr>
          <w:t>člana 71</w:t>
        </w:r>
      </w:hyperlink>
      <w:r w:rsidRPr="0066134B">
        <w:rPr>
          <w:lang w:val="sr-Latn-ME"/>
        </w:rPr>
        <w:t xml:space="preserve"> stav 1 tačka 18 ovog zakona, podatke o toj donaciji dostave Generalnom sekretarijatu Vlade, radi vođenja evidencije</w:t>
      </w:r>
      <w:r w:rsidR="00602C5F" w:rsidRPr="0066134B">
        <w:rPr>
          <w:lang w:val="sr-Latn-ME"/>
        </w:rPr>
        <w:t>, i Ministarstv</w:t>
      </w:r>
      <w:r w:rsidR="00946BB6" w:rsidRPr="0066134B">
        <w:rPr>
          <w:lang w:val="sr-Latn-ME"/>
        </w:rPr>
        <w:t>u</w:t>
      </w:r>
      <w:r w:rsidRPr="0066134B">
        <w:rPr>
          <w:lang w:val="sr-Latn-ME"/>
        </w:rPr>
        <w:t>.</w:t>
      </w:r>
    </w:p>
    <w:p w14:paraId="74F56E4C" w14:textId="1D70B88F" w:rsidR="00731189" w:rsidRPr="0066134B" w:rsidRDefault="00731189" w:rsidP="00731189">
      <w:pPr>
        <w:rPr>
          <w:lang w:val="sr-Latn-ME"/>
        </w:rPr>
      </w:pPr>
      <w:r w:rsidRPr="0066134B">
        <w:rPr>
          <w:lang w:val="sr-Latn-ME"/>
        </w:rPr>
        <w:t xml:space="preserve">Evidencija iz stava 1 ovog člana </w:t>
      </w:r>
      <w:r>
        <w:rPr>
          <w:lang w:val="sr-Latn-ME"/>
        </w:rPr>
        <w:t>ne odnosi se na sredstva iz EU fondova</w:t>
      </w:r>
      <w:r w:rsidRPr="0066134B">
        <w:rPr>
          <w:lang w:val="sr-Latn-ME"/>
        </w:rPr>
        <w:t>.</w:t>
      </w:r>
    </w:p>
    <w:p w14:paraId="6E77E652" w14:textId="77777777" w:rsidR="00AF30F8" w:rsidRPr="0066134B" w:rsidRDefault="00AF30F8" w:rsidP="008133D3">
      <w:pPr>
        <w:rPr>
          <w:lang w:val="sr-Latn-ME"/>
        </w:rPr>
      </w:pPr>
      <w:r w:rsidRPr="0066134B">
        <w:rPr>
          <w:lang w:val="sr-Latn-ME"/>
        </w:rPr>
        <w:t>Evidencija iz stava 1 ovog člana vodi se u elektronskom obliku.</w:t>
      </w:r>
    </w:p>
    <w:p w14:paraId="08CBD200" w14:textId="77777777" w:rsidR="00FA5698" w:rsidRPr="0066134B" w:rsidRDefault="00AF30F8">
      <w:pPr>
        <w:pStyle w:val="Heading2"/>
        <w:rPr>
          <w:lang w:val="sr-Latn-ME"/>
        </w:rPr>
      </w:pPr>
      <w:bookmarkStart w:id="346" w:name="_Toc228399774"/>
      <w:r w:rsidRPr="0066134B">
        <w:rPr>
          <w:lang w:val="sr-Latn-ME"/>
        </w:rPr>
        <w:t>Izvještaj o srednjoročnim prioritetnim oblastima za ulaganje stranih donacija</w:t>
      </w:r>
      <w:bookmarkEnd w:id="346"/>
    </w:p>
    <w:p w14:paraId="33D5FB51" w14:textId="77777777" w:rsidR="000C5EBE" w:rsidRPr="0066134B" w:rsidRDefault="000C5EBE" w:rsidP="00A979C8">
      <w:pPr>
        <w:pStyle w:val="Heading3"/>
        <w:numPr>
          <w:ilvl w:val="2"/>
          <w:numId w:val="20"/>
        </w:numPr>
      </w:pPr>
      <w:bookmarkStart w:id="347" w:name="_Toc228399775"/>
      <w:bookmarkEnd w:id="347"/>
    </w:p>
    <w:p w14:paraId="62DB71EB" w14:textId="6AF9059B" w:rsidR="00AF30F8" w:rsidRPr="0066134B" w:rsidRDefault="00AF30F8" w:rsidP="008133D3">
      <w:pPr>
        <w:rPr>
          <w:lang w:val="sr-Latn-ME"/>
        </w:rPr>
      </w:pPr>
      <w:r w:rsidRPr="0066134B">
        <w:rPr>
          <w:lang w:val="sr-Latn-ME"/>
        </w:rPr>
        <w:t xml:space="preserve">Na osnovu podataka iz evidencije iz </w:t>
      </w:r>
      <w:hyperlink w:anchor="_Evidencija_primitaka_i" w:history="1">
        <w:r w:rsidRPr="00A1765D">
          <w:rPr>
            <w:rStyle w:val="Hyperlink"/>
            <w:lang w:val="sr-Latn-ME"/>
          </w:rPr>
          <w:t xml:space="preserve">člana </w:t>
        </w:r>
        <w:r w:rsidR="00A1765D" w:rsidRPr="00A1765D">
          <w:rPr>
            <w:rStyle w:val="Hyperlink"/>
            <w:lang w:val="sr-Latn-ME"/>
          </w:rPr>
          <w:t>106</w:t>
        </w:r>
      </w:hyperlink>
      <w:r w:rsidRPr="0066134B">
        <w:rPr>
          <w:lang w:val="sr-Latn-ME"/>
        </w:rPr>
        <w:t xml:space="preserve"> ovog zakona i na osnovu Srednjoročnog programa rada Vlade, Vlad</w:t>
      </w:r>
      <w:r w:rsidR="00E93EFE">
        <w:rPr>
          <w:lang w:val="sr-Latn-ME"/>
        </w:rPr>
        <w:t>a, uz prethodnu saglasnost Ministarstva,</w:t>
      </w:r>
      <w:r w:rsidRPr="0066134B">
        <w:rPr>
          <w:lang w:val="sr-Latn-ME"/>
        </w:rPr>
        <w:t xml:space="preserve"> određuje srednjoročne prioritetne oblasti za ulaganje stranih donacija.</w:t>
      </w:r>
    </w:p>
    <w:p w14:paraId="17AE3D3C" w14:textId="77777777" w:rsidR="00AF30F8" w:rsidRPr="0066134B" w:rsidRDefault="00AF30F8" w:rsidP="008133D3">
      <w:pPr>
        <w:rPr>
          <w:lang w:val="sr-Latn-ME"/>
        </w:rPr>
      </w:pPr>
      <w:r w:rsidRPr="0066134B">
        <w:rPr>
          <w:lang w:val="sr-Latn-ME"/>
        </w:rPr>
        <w:t>Generalni sekretarijat Vlade dostavlja prioritetne oblasti iz stava 1 ovog člana Nacionalnom savjetu za održivi razvoj, radi sačinjavanja izvještaja o srednjoročnim prioritetnim oblastima za ulaganje stranih donacija.</w:t>
      </w:r>
    </w:p>
    <w:p w14:paraId="126FD9C0" w14:textId="77777777" w:rsidR="00AF30F8" w:rsidRPr="0066134B" w:rsidRDefault="00AF30F8" w:rsidP="008133D3">
      <w:pPr>
        <w:rPr>
          <w:lang w:val="sr-Latn-ME"/>
        </w:rPr>
      </w:pPr>
      <w:r w:rsidRPr="0066134B">
        <w:rPr>
          <w:lang w:val="sr-Latn-ME"/>
        </w:rPr>
        <w:t>Nacionalni savjet za održivi razvoj dužan je da u roku od 15 dana od dana dostavljanja srednjoročnih prioritetnih oblasti iz stava 1 ovog člana, sačini izvještaj o srednjoročnim prioritetnim oblastima za ulaganje stranih donacija.</w:t>
      </w:r>
    </w:p>
    <w:p w14:paraId="68016201" w14:textId="77777777" w:rsidR="00AF30F8" w:rsidRPr="0066134B" w:rsidRDefault="00AF30F8" w:rsidP="008133D3">
      <w:pPr>
        <w:rPr>
          <w:rFonts w:ascii="Tahoma" w:hAnsi="Tahoma" w:cs="Tahoma"/>
          <w:lang w:val="sr-Latn-ME"/>
        </w:rPr>
      </w:pPr>
      <w:r w:rsidRPr="0066134B">
        <w:rPr>
          <w:lang w:val="sr-Latn-ME"/>
        </w:rPr>
        <w:t>Nacionalni savjet za održivi razvoj dužan je da izvještaj iz stava 3 ovog člana dostavi Vladi na usvajanje.</w:t>
      </w:r>
    </w:p>
    <w:p w14:paraId="2D441DB4" w14:textId="7C41BBC0" w:rsidR="00070650" w:rsidRPr="0066134B" w:rsidRDefault="00192D90" w:rsidP="00070650">
      <w:pPr>
        <w:pStyle w:val="Heading1"/>
        <w:rPr>
          <w:lang w:val="sr-Latn-ME"/>
        </w:rPr>
      </w:pPr>
      <w:bookmarkStart w:id="348" w:name="_Član_72e"/>
      <w:bookmarkStart w:id="349" w:name="_Toc228399776"/>
      <w:bookmarkEnd w:id="348"/>
      <w:r>
        <w:rPr>
          <w:lang w:val="sr-Latn-ME"/>
        </w:rPr>
        <w:t>X</w:t>
      </w:r>
      <w:r w:rsidR="00760A84">
        <w:rPr>
          <w:lang w:val="sr-Latn-ME"/>
        </w:rPr>
        <w:t>I</w:t>
      </w:r>
      <w:r>
        <w:rPr>
          <w:lang w:val="sr-Latn-ME"/>
        </w:rPr>
        <w:t>V</w:t>
      </w:r>
      <w:bookmarkStart w:id="350" w:name="_Hlk219718311"/>
      <w:r w:rsidR="00070650" w:rsidRPr="0066134B">
        <w:rPr>
          <w:lang w:val="sr-Latn-ME"/>
        </w:rPr>
        <w:t xml:space="preserve"> IZVJEŠTAVANJE NEZAVISNIH REGULATRONIH TIJELA</w:t>
      </w:r>
      <w:r w:rsidR="00070650">
        <w:rPr>
          <w:lang w:val="sr-Latn-ME"/>
        </w:rPr>
        <w:t xml:space="preserve"> </w:t>
      </w:r>
      <w:r w:rsidR="00070650">
        <w:rPr>
          <w:caps w:val="0"/>
          <w:lang w:val="sr-Latn-ME"/>
        </w:rPr>
        <w:t>I OCJENA RIZIKA</w:t>
      </w:r>
      <w:bookmarkEnd w:id="349"/>
    </w:p>
    <w:p w14:paraId="29345FFA" w14:textId="77777777" w:rsidR="00070650" w:rsidRPr="0066134B" w:rsidRDefault="00070650" w:rsidP="00070650">
      <w:pPr>
        <w:pStyle w:val="Heading2"/>
        <w:rPr>
          <w:lang w:val="sr-Latn-ME"/>
        </w:rPr>
      </w:pPr>
      <w:bookmarkStart w:id="351" w:name="_Finansijski_izvještaji"/>
      <w:bookmarkStart w:id="352" w:name="_Toc228399777"/>
      <w:bookmarkEnd w:id="351"/>
      <w:r w:rsidRPr="0066134B">
        <w:rPr>
          <w:lang w:val="sr-Latn-ME"/>
        </w:rPr>
        <w:t>Finansijski izvještaji</w:t>
      </w:r>
      <w:bookmarkEnd w:id="352"/>
      <w:r w:rsidRPr="0066134B">
        <w:rPr>
          <w:lang w:val="sr-Latn-ME"/>
        </w:rPr>
        <w:t xml:space="preserve"> </w:t>
      </w:r>
    </w:p>
    <w:p w14:paraId="359ED234" w14:textId="77777777" w:rsidR="000C5EBE" w:rsidRPr="0066134B" w:rsidRDefault="000C5EBE" w:rsidP="00A979C8">
      <w:pPr>
        <w:pStyle w:val="Heading3"/>
        <w:numPr>
          <w:ilvl w:val="2"/>
          <w:numId w:val="20"/>
        </w:numPr>
      </w:pPr>
      <w:bookmarkStart w:id="353" w:name="_Član_69a"/>
      <w:bookmarkStart w:id="354" w:name="_Toc228399778"/>
      <w:bookmarkEnd w:id="353"/>
      <w:bookmarkEnd w:id="354"/>
    </w:p>
    <w:p w14:paraId="58CE34BB" w14:textId="77777777" w:rsidR="00070650" w:rsidRPr="0066134B" w:rsidRDefault="00070650" w:rsidP="00070650">
      <w:pPr>
        <w:rPr>
          <w:lang w:val="sr-Latn-ME"/>
        </w:rPr>
      </w:pPr>
      <w:r w:rsidRPr="0066134B">
        <w:rPr>
          <w:lang w:val="sr-Latn-ME"/>
        </w:rPr>
        <w:t>Nezavisna regulatorna tijela i privredna društva u kojima država ili opštine imaju većinski udio u vlasništvu, dužni su da dostavljaju finansijske izvještaje Ministarstvu, odnosno nadležnom organu opštine, u skladu sa posebnim zakonom ili propisom koji donosi Ministarstvo.</w:t>
      </w:r>
    </w:p>
    <w:p w14:paraId="79C9CAE3" w14:textId="77777777" w:rsidR="00070650" w:rsidRPr="0066134B" w:rsidRDefault="00070650" w:rsidP="00070650">
      <w:pPr>
        <w:rPr>
          <w:lang w:val="sr-Latn-ME"/>
        </w:rPr>
      </w:pPr>
      <w:r w:rsidRPr="0066134B">
        <w:rPr>
          <w:lang w:val="sr-Latn-ME"/>
        </w:rPr>
        <w:t>Nadležni organ nezavisnog regulatornog tijela utvrđuje predlog finansijskog izvještaja sa izvještajem o radu, odnosno stanju za prethodnu godinu i određuje predstavnika nezavisnog regulatornog tijela koji će učestvovati u skupštinskoj proceduri.</w:t>
      </w:r>
    </w:p>
    <w:p w14:paraId="4D796851" w14:textId="16AAADA7" w:rsidR="00070650" w:rsidRPr="0066134B" w:rsidRDefault="00070650" w:rsidP="00070650">
      <w:pPr>
        <w:rPr>
          <w:lang w:val="sr-Latn-ME"/>
        </w:rPr>
      </w:pPr>
      <w:r w:rsidRPr="0066134B">
        <w:rPr>
          <w:lang w:val="sr-Latn-ME"/>
        </w:rPr>
        <w:t xml:space="preserve">Nezavisno regulatorno tijelo je dužno da fnansijski izvještaj dostavi Ministarstvu do </w:t>
      </w:r>
      <w:r w:rsidR="009F51D6">
        <w:rPr>
          <w:lang w:val="sr-Latn-ME"/>
        </w:rPr>
        <w:t>kraja</w:t>
      </w:r>
      <w:r w:rsidRPr="0066134B">
        <w:rPr>
          <w:lang w:val="sr-Latn-ME"/>
        </w:rPr>
        <w:t xml:space="preserve"> aprila tekuće, za prethodnu godinu, odnosno nakon utvrđivanja finansijskog izvještaj koji se donosi u roku koji je propisan posebnim zakonom.</w:t>
      </w:r>
    </w:p>
    <w:p w14:paraId="45A3BD06" w14:textId="239949A3" w:rsidR="00070650" w:rsidRPr="0066134B" w:rsidRDefault="00070650" w:rsidP="00070650">
      <w:pPr>
        <w:pStyle w:val="Heading2"/>
        <w:rPr>
          <w:lang w:val="sr-Latn-ME"/>
        </w:rPr>
      </w:pPr>
      <w:bookmarkStart w:id="355" w:name="_Toc228399779"/>
      <w:r w:rsidRPr="0066134B">
        <w:rPr>
          <w:lang w:val="sr-Latn-ME"/>
        </w:rPr>
        <w:lastRenderedPageBreak/>
        <w:t>Dostavljanje srednjoročnih planova i ocjene rizika</w:t>
      </w:r>
      <w:bookmarkEnd w:id="355"/>
    </w:p>
    <w:p w14:paraId="09D757F5" w14:textId="77777777" w:rsidR="000C5EBE" w:rsidRPr="0066134B" w:rsidRDefault="000C5EBE" w:rsidP="00A979C8">
      <w:pPr>
        <w:pStyle w:val="Heading3"/>
        <w:numPr>
          <w:ilvl w:val="2"/>
          <w:numId w:val="20"/>
        </w:numPr>
      </w:pPr>
      <w:bookmarkStart w:id="356" w:name="_Toc228399780"/>
      <w:bookmarkEnd w:id="356"/>
    </w:p>
    <w:p w14:paraId="00BEBFA1" w14:textId="4ED4B574" w:rsidR="00070650" w:rsidRPr="0066134B" w:rsidRDefault="00070650" w:rsidP="00070650">
      <w:pPr>
        <w:rPr>
          <w:lang w:val="sr-Latn-ME"/>
        </w:rPr>
      </w:pPr>
      <w:r w:rsidRPr="0066134B">
        <w:rPr>
          <w:lang w:val="sr-Latn-ME"/>
        </w:rPr>
        <w:t>Za potrebe pripreme analize i procjene fiskalnih rizika, privredna društva u većinskom vlasništvu države obavezna su da Ministarstvu dostavljaju sljedeće:</w:t>
      </w:r>
    </w:p>
    <w:p w14:paraId="30CA2CA0" w14:textId="6F48263A" w:rsidR="00070650" w:rsidRPr="0066134B" w:rsidRDefault="00070650" w:rsidP="00070650">
      <w:pPr>
        <w:pStyle w:val="ListParagraph"/>
        <w:numPr>
          <w:ilvl w:val="0"/>
          <w:numId w:val="1"/>
        </w:numPr>
        <w:rPr>
          <w:lang w:val="sr-Latn-ME"/>
        </w:rPr>
      </w:pPr>
      <w:r w:rsidRPr="0066134B">
        <w:rPr>
          <w:lang w:val="sr-Latn-ME"/>
        </w:rPr>
        <w:t xml:space="preserve">Godišnje finansijske izvještaje iz </w:t>
      </w:r>
      <w:hyperlink w:anchor="_Finansijski_izvještaji" w:history="1">
        <w:r w:rsidRPr="0066134B">
          <w:rPr>
            <w:rStyle w:val="Hyperlink"/>
            <w:lang w:val="sr-Latn-ME"/>
          </w:rPr>
          <w:t xml:space="preserve">člana </w:t>
        </w:r>
        <w:r w:rsidR="009F51D6">
          <w:rPr>
            <w:rStyle w:val="Hyperlink"/>
            <w:lang w:val="sr-Latn-ME"/>
          </w:rPr>
          <w:t>1</w:t>
        </w:r>
        <w:r w:rsidR="00E93EFE">
          <w:rPr>
            <w:rStyle w:val="Hyperlink"/>
            <w:lang w:val="sr-Latn-ME"/>
          </w:rPr>
          <w:t>08</w:t>
        </w:r>
      </w:hyperlink>
      <w:r w:rsidRPr="0066134B">
        <w:rPr>
          <w:lang w:val="sr-Latn-ME"/>
        </w:rPr>
        <w:t xml:space="preserve"> ovog zakona, za prethodnu godinu, do </w:t>
      </w:r>
      <w:r w:rsidR="009F51D6">
        <w:rPr>
          <w:lang w:val="sr-Latn-ME"/>
        </w:rPr>
        <w:t xml:space="preserve">kraja </w:t>
      </w:r>
      <w:r w:rsidRPr="0066134B">
        <w:rPr>
          <w:lang w:val="sr-Latn-ME"/>
        </w:rPr>
        <w:t>marta tekuće godine.</w:t>
      </w:r>
    </w:p>
    <w:p w14:paraId="571EC540" w14:textId="3DEF75C2" w:rsidR="00070650" w:rsidRPr="0066134B" w:rsidRDefault="00070650" w:rsidP="00070650">
      <w:pPr>
        <w:pStyle w:val="ListParagraph"/>
        <w:numPr>
          <w:ilvl w:val="0"/>
          <w:numId w:val="1"/>
        </w:numPr>
        <w:rPr>
          <w:lang w:val="sr-Latn-ME"/>
        </w:rPr>
      </w:pPr>
      <w:r w:rsidRPr="0066134B">
        <w:rPr>
          <w:lang w:val="sr-Latn-ME"/>
        </w:rPr>
        <w:t>Kvartalne finansijske izvještaje, na obrascu koji propisuje Minitarstvo, u roku od 30 dana po isteku kvartala.</w:t>
      </w:r>
    </w:p>
    <w:p w14:paraId="7F3A8908" w14:textId="4060A619" w:rsidR="00284C00" w:rsidRPr="0066134B" w:rsidRDefault="00070650" w:rsidP="004051FC">
      <w:pPr>
        <w:rPr>
          <w:lang w:val="sr-Latn-ME"/>
        </w:rPr>
      </w:pPr>
      <w:r w:rsidRPr="0066134B">
        <w:rPr>
          <w:lang w:val="sr-Latn-ME"/>
        </w:rPr>
        <w:t>Ministarstvo, u slučaju potrebe, može tražiti i dodatne podatke, informacije i pojašnjenja, uz obavezu ne otkrivanja poslovne tajne.</w:t>
      </w:r>
      <w:bookmarkEnd w:id="350"/>
    </w:p>
    <w:p w14:paraId="03A7EDEC" w14:textId="792CFADB" w:rsidR="00AF30F8" w:rsidRPr="0066134B" w:rsidRDefault="00AF30F8" w:rsidP="008133D3">
      <w:pPr>
        <w:pStyle w:val="Heading1"/>
        <w:rPr>
          <w:lang w:val="sr-Latn-ME"/>
        </w:rPr>
      </w:pPr>
      <w:bookmarkStart w:id="357" w:name="_Toc228399781"/>
      <w:r w:rsidRPr="0066134B">
        <w:rPr>
          <w:lang w:val="sr-Latn-ME"/>
        </w:rPr>
        <w:t>X</w:t>
      </w:r>
      <w:r w:rsidR="006F2771">
        <w:rPr>
          <w:lang w:val="sr-Latn-ME"/>
        </w:rPr>
        <w:t>V</w:t>
      </w:r>
      <w:r w:rsidRPr="0066134B">
        <w:rPr>
          <w:lang w:val="sr-Latn-ME"/>
        </w:rPr>
        <w:t xml:space="preserve"> ODGOVORNOST BUDžETSKOG IZVRŠIOCA I MJERE</w:t>
      </w:r>
      <w:bookmarkEnd w:id="357"/>
    </w:p>
    <w:p w14:paraId="60A30793" w14:textId="77777777" w:rsidR="00FA5698" w:rsidRPr="0066134B" w:rsidRDefault="00AF30F8">
      <w:pPr>
        <w:pStyle w:val="Heading2"/>
        <w:rPr>
          <w:lang w:val="sr-Latn-ME"/>
        </w:rPr>
      </w:pPr>
      <w:bookmarkStart w:id="358" w:name="_Toc228399782"/>
      <w:r w:rsidRPr="0066134B">
        <w:rPr>
          <w:lang w:val="sr-Latn-ME"/>
        </w:rPr>
        <w:t>Odgovornost za štetu</w:t>
      </w:r>
      <w:bookmarkEnd w:id="358"/>
    </w:p>
    <w:p w14:paraId="4BB963AF" w14:textId="77777777" w:rsidR="000C5EBE" w:rsidRPr="0066134B" w:rsidRDefault="000C5EBE" w:rsidP="00A979C8">
      <w:pPr>
        <w:pStyle w:val="Heading3"/>
        <w:numPr>
          <w:ilvl w:val="2"/>
          <w:numId w:val="20"/>
        </w:numPr>
      </w:pPr>
      <w:bookmarkStart w:id="359" w:name="_Toc228399783"/>
      <w:bookmarkEnd w:id="359"/>
    </w:p>
    <w:p w14:paraId="1CBD30E2" w14:textId="77777777" w:rsidR="00AF30F8" w:rsidRPr="0066134B" w:rsidRDefault="00AF30F8" w:rsidP="008133D3">
      <w:pPr>
        <w:rPr>
          <w:lang w:val="sr-Latn-ME"/>
        </w:rPr>
      </w:pPr>
      <w:r w:rsidRPr="0066134B">
        <w:rPr>
          <w:lang w:val="sr-Latn-ME"/>
        </w:rPr>
        <w:t>Budžetski izvršilac materijalno je odgovoran za finansijsku štetu koju je protivpravno, namjerno ili iz krajnje nepažnje prouzrokovao potrošačkoj jedinici, odnosno državnom organu.</w:t>
      </w:r>
    </w:p>
    <w:p w14:paraId="21090E51" w14:textId="77777777" w:rsidR="00AF30F8" w:rsidRPr="0066134B" w:rsidRDefault="00AF30F8" w:rsidP="008133D3">
      <w:pPr>
        <w:rPr>
          <w:lang w:val="sr-Latn-ME"/>
        </w:rPr>
      </w:pPr>
      <w:r w:rsidRPr="0066134B">
        <w:rPr>
          <w:lang w:val="sr-Latn-ME"/>
        </w:rPr>
        <w:t>Ako se utvrdi da je budžetski izvršilac materijalno odgovoran za štetu, a tu štetu ne nadoknadi, potrošačka jedinica, odnosno državni organ može pravo na naknadu štete ostvariti kod nadležnog suda.</w:t>
      </w:r>
    </w:p>
    <w:p w14:paraId="73770673" w14:textId="77777777" w:rsidR="00FA5698" w:rsidRPr="0066134B" w:rsidRDefault="00AF30F8">
      <w:pPr>
        <w:pStyle w:val="Heading2"/>
        <w:rPr>
          <w:lang w:val="sr-Latn-ME"/>
        </w:rPr>
      </w:pPr>
      <w:bookmarkStart w:id="360" w:name="_Uslovi_za_preduzimanje"/>
      <w:bookmarkStart w:id="361" w:name="_Toc228399784"/>
      <w:bookmarkEnd w:id="360"/>
      <w:r w:rsidRPr="0066134B">
        <w:rPr>
          <w:lang w:val="sr-Latn-ME"/>
        </w:rPr>
        <w:t>Uslovi za preduzimanje mjera</w:t>
      </w:r>
      <w:bookmarkEnd w:id="361"/>
    </w:p>
    <w:p w14:paraId="776CB7A8" w14:textId="77777777" w:rsidR="000C5EBE" w:rsidRPr="0066134B" w:rsidRDefault="000C5EBE" w:rsidP="00A979C8">
      <w:pPr>
        <w:pStyle w:val="Heading3"/>
        <w:numPr>
          <w:ilvl w:val="2"/>
          <w:numId w:val="20"/>
        </w:numPr>
      </w:pPr>
      <w:bookmarkStart w:id="362" w:name="_Član_75"/>
      <w:bookmarkStart w:id="363" w:name="_Toc228399785"/>
      <w:bookmarkEnd w:id="362"/>
      <w:bookmarkEnd w:id="363"/>
    </w:p>
    <w:p w14:paraId="723F2609" w14:textId="58C9E845" w:rsidR="00AF30F8" w:rsidRPr="0066134B" w:rsidRDefault="00AF30F8" w:rsidP="008133D3">
      <w:pPr>
        <w:rPr>
          <w:lang w:val="sr-Latn-ME"/>
        </w:rPr>
      </w:pPr>
      <w:r w:rsidRPr="0066134B">
        <w:rPr>
          <w:lang w:val="sr-Latn-ME"/>
        </w:rPr>
        <w:t xml:space="preserve">Ministarstvo može preduzeti mjere iz </w:t>
      </w:r>
      <w:hyperlink w:anchor="_Mjere" w:history="1">
        <w:r w:rsidRPr="0066134B">
          <w:rPr>
            <w:rStyle w:val="Hyperlink"/>
            <w:lang w:val="sr-Latn-ME"/>
          </w:rPr>
          <w:t xml:space="preserve">člana </w:t>
        </w:r>
        <w:r w:rsidR="00E86495">
          <w:rPr>
            <w:rStyle w:val="Hyperlink"/>
            <w:lang w:val="sr-Latn-ME"/>
          </w:rPr>
          <w:t>11</w:t>
        </w:r>
        <w:r w:rsidR="00E93EFE">
          <w:rPr>
            <w:rStyle w:val="Hyperlink"/>
            <w:lang w:val="sr-Latn-ME"/>
          </w:rPr>
          <w:t>2</w:t>
        </w:r>
      </w:hyperlink>
      <w:r w:rsidR="00E86495">
        <w:rPr>
          <w:lang w:val="sr-Latn-ME"/>
        </w:rPr>
        <w:t xml:space="preserve"> </w:t>
      </w:r>
      <w:r w:rsidRPr="0066134B">
        <w:rPr>
          <w:lang w:val="sr-Latn-ME"/>
        </w:rPr>
        <w:t>ovog zakona prema potrošačkoj jedinici koja je:</w:t>
      </w:r>
    </w:p>
    <w:p w14:paraId="7BA3091F" w14:textId="77777777" w:rsidR="00AF30F8" w:rsidRPr="0066134B" w:rsidRDefault="00AF30F8" w:rsidP="008133D3">
      <w:pPr>
        <w:rPr>
          <w:lang w:val="sr-Latn-ME"/>
        </w:rPr>
      </w:pPr>
      <w:r w:rsidRPr="0066134B">
        <w:rPr>
          <w:lang w:val="sr-Latn-ME"/>
        </w:rPr>
        <w:t>1) preuzela i izvršila finansijsku obavezu koja nije utvrđena planom javnih nabavki ili budžetom države;</w:t>
      </w:r>
    </w:p>
    <w:p w14:paraId="38A1F328" w14:textId="77777777" w:rsidR="00AF30F8" w:rsidRPr="0066134B" w:rsidRDefault="00AF30F8" w:rsidP="008133D3">
      <w:pPr>
        <w:rPr>
          <w:lang w:val="sr-Latn-ME"/>
        </w:rPr>
      </w:pPr>
      <w:r w:rsidRPr="0066134B">
        <w:rPr>
          <w:lang w:val="sr-Latn-ME"/>
        </w:rPr>
        <w:t>2) ugovorila potrošnju u iznosu višem od iznosa raspoređenog budžetom države;</w:t>
      </w:r>
    </w:p>
    <w:p w14:paraId="37FA19FA" w14:textId="77777777" w:rsidR="00AF30F8" w:rsidRPr="0066134B" w:rsidRDefault="00AF30F8" w:rsidP="008133D3">
      <w:pPr>
        <w:rPr>
          <w:lang w:val="sr-Latn-ME"/>
        </w:rPr>
      </w:pPr>
      <w:r w:rsidRPr="0066134B">
        <w:rPr>
          <w:lang w:val="sr-Latn-ME"/>
        </w:rPr>
        <w:t>3) izvršila nenamjensku potrošnju;</w:t>
      </w:r>
    </w:p>
    <w:p w14:paraId="10C35A80" w14:textId="54E08AF6" w:rsidR="00AF30F8" w:rsidRPr="0066134B" w:rsidRDefault="00AF30F8" w:rsidP="008133D3">
      <w:pPr>
        <w:rPr>
          <w:lang w:val="sr-Latn-ME"/>
        </w:rPr>
      </w:pPr>
      <w:r w:rsidRPr="0066134B">
        <w:rPr>
          <w:lang w:val="sr-Latn-ME"/>
        </w:rPr>
        <w:t>4) izvršila zapošljavanje bez prethodno dobijene saglasnosti Ministarstva o obezbjeđenju sredstava za tu namjenu u budžetu.</w:t>
      </w:r>
    </w:p>
    <w:p w14:paraId="386881DB" w14:textId="77777777" w:rsidR="00FA5698" w:rsidRPr="0066134B" w:rsidRDefault="00AF30F8">
      <w:pPr>
        <w:pStyle w:val="Heading2"/>
        <w:rPr>
          <w:lang w:val="sr-Latn-ME"/>
        </w:rPr>
      </w:pPr>
      <w:bookmarkStart w:id="364" w:name="_Mjere"/>
      <w:bookmarkStart w:id="365" w:name="_Toc228399786"/>
      <w:bookmarkEnd w:id="364"/>
      <w:r w:rsidRPr="0066134B">
        <w:rPr>
          <w:lang w:val="sr-Latn-ME"/>
        </w:rPr>
        <w:t>Mjere</w:t>
      </w:r>
      <w:bookmarkEnd w:id="365"/>
    </w:p>
    <w:p w14:paraId="31022F99" w14:textId="77777777" w:rsidR="000C5EBE" w:rsidRPr="0066134B" w:rsidRDefault="000C5EBE" w:rsidP="00A979C8">
      <w:pPr>
        <w:pStyle w:val="Heading3"/>
        <w:numPr>
          <w:ilvl w:val="2"/>
          <w:numId w:val="20"/>
        </w:numPr>
      </w:pPr>
      <w:bookmarkStart w:id="366" w:name="_Član_76"/>
      <w:bookmarkStart w:id="367" w:name="_Toc228399787"/>
      <w:bookmarkEnd w:id="366"/>
      <w:bookmarkEnd w:id="367"/>
    </w:p>
    <w:p w14:paraId="73C3F2B0" w14:textId="5F5E5262" w:rsidR="00AF30F8" w:rsidRPr="0066134B" w:rsidRDefault="00AF30F8" w:rsidP="008133D3">
      <w:pPr>
        <w:rPr>
          <w:lang w:val="sr-Latn-ME"/>
        </w:rPr>
      </w:pPr>
      <w:r w:rsidRPr="0066134B">
        <w:rPr>
          <w:lang w:val="sr-Latn-ME"/>
        </w:rPr>
        <w:t xml:space="preserve">Potrošačkoj jedinici iz </w:t>
      </w:r>
      <w:hyperlink w:anchor="_Uslovi_za_preduzimanje" w:history="1">
        <w:r w:rsidRPr="0066134B">
          <w:rPr>
            <w:rStyle w:val="Hyperlink"/>
            <w:lang w:val="sr-Latn-ME"/>
          </w:rPr>
          <w:t xml:space="preserve">člana </w:t>
        </w:r>
        <w:r w:rsidR="00E86495">
          <w:rPr>
            <w:rStyle w:val="Hyperlink"/>
            <w:lang w:val="sr-Latn-ME"/>
          </w:rPr>
          <w:t>1</w:t>
        </w:r>
        <w:r w:rsidR="00B02CF1">
          <w:rPr>
            <w:rStyle w:val="Hyperlink"/>
            <w:lang w:val="sr-Latn-ME"/>
          </w:rPr>
          <w:t>1</w:t>
        </w:r>
        <w:r w:rsidR="00E93EFE">
          <w:rPr>
            <w:rStyle w:val="Hyperlink"/>
            <w:lang w:val="sr-Latn-ME"/>
          </w:rPr>
          <w:t>1</w:t>
        </w:r>
      </w:hyperlink>
      <w:r w:rsidR="00E86495">
        <w:rPr>
          <w:lang w:val="sr-Latn-ME"/>
        </w:rPr>
        <w:t xml:space="preserve"> </w:t>
      </w:r>
      <w:r w:rsidRPr="0066134B">
        <w:rPr>
          <w:lang w:val="sr-Latn-ME"/>
        </w:rPr>
        <w:t>ovog zakona Ministarstvo, odnosno nadležni organ opštine može:</w:t>
      </w:r>
    </w:p>
    <w:p w14:paraId="3F423D67" w14:textId="77777777" w:rsidR="00AF30F8" w:rsidRPr="0066134B" w:rsidRDefault="00AF30F8" w:rsidP="008133D3">
      <w:pPr>
        <w:rPr>
          <w:lang w:val="sr-Latn-ME"/>
        </w:rPr>
      </w:pPr>
      <w:r w:rsidRPr="0066134B">
        <w:rPr>
          <w:lang w:val="sr-Latn-ME"/>
        </w:rPr>
        <w:t>1) naložiti obavezu dodatnog izvještavanja;</w:t>
      </w:r>
    </w:p>
    <w:p w14:paraId="6B3A6ECF" w14:textId="77777777" w:rsidR="00AF30F8" w:rsidRPr="0066134B" w:rsidRDefault="00AF30F8" w:rsidP="008133D3">
      <w:pPr>
        <w:rPr>
          <w:lang w:val="sr-Latn-ME"/>
        </w:rPr>
      </w:pPr>
      <w:r w:rsidRPr="0066134B">
        <w:rPr>
          <w:lang w:val="sr-Latn-ME"/>
        </w:rPr>
        <w:t>2) obustaviti,odnosno ograničiti mogućnosti preusmjeravanja budžetskih sredstava i</w:t>
      </w:r>
    </w:p>
    <w:p w14:paraId="3BB9E599" w14:textId="77777777" w:rsidR="00AF30F8" w:rsidRPr="0066134B" w:rsidRDefault="00AF30F8" w:rsidP="008133D3">
      <w:pPr>
        <w:rPr>
          <w:lang w:val="sr-Latn-ME"/>
        </w:rPr>
      </w:pPr>
      <w:r w:rsidRPr="0066134B">
        <w:rPr>
          <w:lang w:val="sr-Latn-ME"/>
        </w:rPr>
        <w:t>3) privremeno obustaviti korišćenje budžetskih sredstava.</w:t>
      </w:r>
    </w:p>
    <w:p w14:paraId="65A9F5B9" w14:textId="63496FCA" w:rsidR="00AF30F8" w:rsidRPr="0066134B" w:rsidRDefault="00AF30F8" w:rsidP="008133D3">
      <w:pPr>
        <w:pStyle w:val="Heading1"/>
        <w:rPr>
          <w:lang w:val="sr-Latn-ME"/>
        </w:rPr>
      </w:pPr>
      <w:bookmarkStart w:id="368" w:name="_Toc228399788"/>
      <w:bookmarkStart w:id="369" w:name="_Hlk219714989"/>
      <w:bookmarkStart w:id="370" w:name="_Hlk219730710"/>
      <w:bookmarkStart w:id="371" w:name="_Hlk205277302"/>
      <w:r w:rsidRPr="0066134B">
        <w:rPr>
          <w:lang w:val="sr-Latn-ME"/>
        </w:rPr>
        <w:lastRenderedPageBreak/>
        <w:t>X</w:t>
      </w:r>
      <w:r w:rsidR="006F2771">
        <w:rPr>
          <w:lang w:val="sr-Latn-ME"/>
        </w:rPr>
        <w:t>VI</w:t>
      </w:r>
      <w:r w:rsidRPr="0066134B">
        <w:rPr>
          <w:lang w:val="sr-Latn-ME"/>
        </w:rPr>
        <w:t xml:space="preserve"> FINANSIJSKA PODRŠKA I SOPSTVENA SREDSTVA EVROPSKE UNIJE</w:t>
      </w:r>
      <w:bookmarkEnd w:id="368"/>
    </w:p>
    <w:p w14:paraId="44449D90" w14:textId="77777777" w:rsidR="00FA5698" w:rsidRPr="0066134B" w:rsidRDefault="00AF30F8">
      <w:pPr>
        <w:pStyle w:val="Heading2"/>
        <w:rPr>
          <w:lang w:val="sr-Latn-ME"/>
        </w:rPr>
      </w:pPr>
      <w:bookmarkStart w:id="372" w:name="_Toc228399789"/>
      <w:r w:rsidRPr="0066134B">
        <w:rPr>
          <w:lang w:val="sr-Latn-ME"/>
        </w:rPr>
        <w:t>Samostalno upravljanje IPA sredstvima</w:t>
      </w:r>
      <w:r w:rsidR="00CB4643" w:rsidRPr="0066134B">
        <w:rPr>
          <w:lang w:val="sr-Latn-ME"/>
        </w:rPr>
        <w:t xml:space="preserve"> ostalim sredstvima EU podrške</w:t>
      </w:r>
      <w:bookmarkEnd w:id="372"/>
    </w:p>
    <w:p w14:paraId="6FED88F2" w14:textId="77777777" w:rsidR="000C5EBE" w:rsidRPr="0066134B" w:rsidRDefault="000C5EBE" w:rsidP="00A979C8">
      <w:pPr>
        <w:pStyle w:val="Heading3"/>
        <w:numPr>
          <w:ilvl w:val="2"/>
          <w:numId w:val="20"/>
        </w:numPr>
      </w:pPr>
      <w:bookmarkStart w:id="373" w:name="_Član_76a"/>
      <w:bookmarkStart w:id="374" w:name="_Toc228399790"/>
      <w:bookmarkEnd w:id="373"/>
      <w:bookmarkEnd w:id="374"/>
    </w:p>
    <w:bookmarkEnd w:id="369"/>
    <w:bookmarkEnd w:id="370"/>
    <w:p w14:paraId="76DC2E68" w14:textId="77777777" w:rsidR="00F36559" w:rsidRPr="0066134B" w:rsidRDefault="00F36559" w:rsidP="00F36559">
      <w:pPr>
        <w:ind w:firstLine="720"/>
        <w:rPr>
          <w:rFonts w:eastAsiaTheme="minorHAnsi"/>
          <w:szCs w:val="22"/>
          <w:lang w:val="sr-Latn-ME"/>
        </w:rPr>
      </w:pPr>
      <w:r w:rsidRPr="0066134B">
        <w:rPr>
          <w:lang w:val="sr-Latn-ME"/>
        </w:rPr>
        <w:t>Finansijska podrška Evropske unije vrši se kroz Instrument pretpristupne podrške (u daljem tekstu: IPA sredstva) i Instrument za reforme i rast (u daljem tekstu: Reformska agenda).</w:t>
      </w:r>
    </w:p>
    <w:p w14:paraId="77ED4995" w14:textId="77777777" w:rsidR="00F36559" w:rsidRPr="0066134B" w:rsidRDefault="00F36559" w:rsidP="00F36559">
      <w:pPr>
        <w:ind w:firstLine="720"/>
        <w:rPr>
          <w:lang w:val="sr-Latn-ME"/>
        </w:rPr>
      </w:pPr>
      <w:r w:rsidRPr="0066134B">
        <w:rPr>
          <w:lang w:val="sr-Latn-ME"/>
        </w:rPr>
        <w:t>IPA sredstva realizuju se kroz model indirektnog upravljanje, dobijanjem povjeravanja izvršenja budžetskih zadataka od strane Evropske unije.</w:t>
      </w:r>
    </w:p>
    <w:p w14:paraId="652CD86E" w14:textId="77777777" w:rsidR="00F36559" w:rsidRPr="0066134B" w:rsidRDefault="00F36559" w:rsidP="00F36559">
      <w:pPr>
        <w:ind w:firstLine="720"/>
        <w:rPr>
          <w:lang w:val="sr-Latn-ME"/>
        </w:rPr>
      </w:pPr>
      <w:r w:rsidRPr="0066134B">
        <w:rPr>
          <w:lang w:val="sr-Latn-ME"/>
        </w:rPr>
        <w:t xml:space="preserve">Crna Gora kao korisnica sredstava Evropske unije osigurava zaštitu finansijskih interesa Evropske unije uspostavljanjem AFCOS sistema. </w:t>
      </w:r>
    </w:p>
    <w:p w14:paraId="0477E52E" w14:textId="6780D36D" w:rsidR="00F36559" w:rsidRPr="0066134B" w:rsidRDefault="00F36559" w:rsidP="00F36559">
      <w:pPr>
        <w:ind w:firstLine="720"/>
        <w:rPr>
          <w:lang w:val="sr-Latn-ME"/>
        </w:rPr>
      </w:pPr>
      <w:r w:rsidRPr="0066134B">
        <w:rPr>
          <w:lang w:val="sr-Latn-ME"/>
        </w:rPr>
        <w:t xml:space="preserve">Koordinaciju zakonodavnih, upravnih i operativnih aktivnosti u okviru AFCOS sistema vrši organizaciona jedinica Ministarstva, u skladu sa </w:t>
      </w:r>
      <w:hyperlink w:anchor="_član_76c" w:history="1">
        <w:r w:rsidRPr="0066134B">
          <w:rPr>
            <w:rStyle w:val="Hyperlink"/>
            <w:lang w:val="sr-Latn-ME"/>
          </w:rPr>
          <w:t xml:space="preserve">članom </w:t>
        </w:r>
        <w:r w:rsidR="00B02CF1">
          <w:rPr>
            <w:rStyle w:val="Hyperlink"/>
            <w:lang w:val="sr-Latn-ME"/>
          </w:rPr>
          <w:t>11</w:t>
        </w:r>
        <w:r w:rsidR="00E93EFE">
          <w:rPr>
            <w:rStyle w:val="Hyperlink"/>
            <w:lang w:val="sr-Latn-ME"/>
          </w:rPr>
          <w:t>5</w:t>
        </w:r>
      </w:hyperlink>
      <w:r w:rsidRPr="0066134B">
        <w:rPr>
          <w:lang w:val="sr-Latn-ME"/>
        </w:rPr>
        <w:t xml:space="preserve"> ovog Zakona.</w:t>
      </w:r>
    </w:p>
    <w:p w14:paraId="069FDACC" w14:textId="77777777" w:rsidR="00F36559" w:rsidRPr="0066134B" w:rsidRDefault="00F36559" w:rsidP="00F36559">
      <w:pPr>
        <w:ind w:firstLine="720"/>
        <w:rPr>
          <w:lang w:val="sr-Latn-ME"/>
        </w:rPr>
      </w:pPr>
      <w:r w:rsidRPr="0066134B">
        <w:rPr>
          <w:lang w:val="sr-Latn-ME"/>
        </w:rPr>
        <w:t>Upravljanje IPA sredstvima sprovodi se od strane akreditovane strukturae za indirektno upravljanje koju čine:</w:t>
      </w:r>
    </w:p>
    <w:p w14:paraId="3D9989B8" w14:textId="77777777" w:rsidR="00F36559" w:rsidRPr="0066134B" w:rsidRDefault="00F36559" w:rsidP="00F36559">
      <w:pPr>
        <w:rPr>
          <w:lang w:val="sr-Latn-ME"/>
        </w:rPr>
      </w:pPr>
      <w:r w:rsidRPr="0066134B">
        <w:rPr>
          <w:lang w:val="sr-Latn-ME"/>
        </w:rPr>
        <w:t>1) lice ovlašćeno za koordinaciju strateškog planiranja i programiranja IPA sredstava, praćenje sprovođenja i izvještavanje u vezi sa sprovođenjem IPA programa;</w:t>
      </w:r>
    </w:p>
    <w:p w14:paraId="464527DE" w14:textId="77777777" w:rsidR="00F36559" w:rsidRPr="0066134B" w:rsidRDefault="00F36559" w:rsidP="00F36559">
      <w:pPr>
        <w:rPr>
          <w:lang w:val="sr-Latn-ME"/>
        </w:rPr>
      </w:pPr>
      <w:r w:rsidRPr="0066134B">
        <w:rPr>
          <w:lang w:val="sr-Latn-ME"/>
        </w:rPr>
        <w:t>2) lice ovlašćeno za uspostavljanje i nadgledanje sistema upravljanja i kontrole u indirektnom upravljanju i za finansijsko upravljanje IPA programima;</w:t>
      </w:r>
    </w:p>
    <w:p w14:paraId="66174930" w14:textId="77777777" w:rsidR="00F36559" w:rsidRPr="0066134B" w:rsidRDefault="00F36559" w:rsidP="00F36559">
      <w:pPr>
        <w:rPr>
          <w:lang w:val="sr-Latn-ME"/>
        </w:rPr>
      </w:pPr>
      <w:r w:rsidRPr="0066134B">
        <w:rPr>
          <w:lang w:val="sr-Latn-ME"/>
        </w:rPr>
        <w:t>3) lice koje rukovodi organizacionom jedinicom organa državne uprave koja vrši poslove koordinacije strateškog planiranja i programiranja IPA sredstava i sprovođenje pojedinačnih IPA programa;</w:t>
      </w:r>
    </w:p>
    <w:p w14:paraId="265F929A" w14:textId="77777777" w:rsidR="00F36559" w:rsidRPr="0066134B" w:rsidRDefault="00F36559" w:rsidP="00F36559">
      <w:pPr>
        <w:rPr>
          <w:lang w:val="sr-Latn-ME"/>
        </w:rPr>
      </w:pPr>
      <w:r w:rsidRPr="0066134B">
        <w:rPr>
          <w:lang w:val="sr-Latn-ME"/>
        </w:rPr>
        <w:t>4) lice koje rukovodi organizacionom jedinicom Ministarstva koja vrši poslove uspostavljanja i nadgledanja sistema upravljanja i kontrole u indirektnom upravljanju i poslove upravljanja računima, odnosno poslove finansijskog upravljanja na nivou IPA programa;</w:t>
      </w:r>
    </w:p>
    <w:p w14:paraId="3B87E175" w14:textId="77777777" w:rsidR="00F36559" w:rsidRPr="0066134B" w:rsidRDefault="00F36559" w:rsidP="00F36559">
      <w:pPr>
        <w:rPr>
          <w:lang w:val="sr-Latn-ME"/>
        </w:rPr>
      </w:pPr>
      <w:r w:rsidRPr="0066134B">
        <w:rPr>
          <w:lang w:val="sr-Latn-ME"/>
        </w:rPr>
        <w:t>5) lica koja rukovode organizacionim jedinicama organa državne uprave koji vrše poslove sprovođenje ugovora iz pojedinačnih IPA programa i finansijskog upravljanja na nivou ugovora;</w:t>
      </w:r>
    </w:p>
    <w:p w14:paraId="66E1123A" w14:textId="77777777" w:rsidR="00F36559" w:rsidRPr="0066134B" w:rsidRDefault="00F36559" w:rsidP="00F36559">
      <w:pPr>
        <w:rPr>
          <w:lang w:val="sr-Latn-ME"/>
        </w:rPr>
      </w:pPr>
      <w:r w:rsidRPr="0066134B">
        <w:rPr>
          <w:lang w:val="sr-Latn-ME"/>
        </w:rPr>
        <w:t>6) lica koja rukovode organizacionim jedinicama organa državne uprave koji vrše poslove izrade programskih dokumenata tokom procesa strateškog planiranja i programiranja i nadzor nad tehničkom implementacijom ugovora iz pojedinačnih IPA programa.</w:t>
      </w:r>
    </w:p>
    <w:p w14:paraId="63853B45" w14:textId="77777777" w:rsidR="00F36559" w:rsidRPr="0066134B" w:rsidRDefault="00F36559" w:rsidP="00F36559">
      <w:pPr>
        <w:spacing w:before="120"/>
        <w:ind w:firstLine="562"/>
        <w:rPr>
          <w:lang w:val="sr-Latn-ME"/>
        </w:rPr>
      </w:pPr>
      <w:r w:rsidRPr="0066134B">
        <w:rPr>
          <w:lang w:val="sr-Latn-ME"/>
        </w:rPr>
        <w:t>Unutrašnju reviziju fondova EU vrše organizacione jedinice uspostavljene u organu državne uprave nadležnom za poslove finansija i organu državne uprave nadležnom za poslove poljoprivrede i ruralnog razvoja.</w:t>
      </w:r>
    </w:p>
    <w:p w14:paraId="093FBE1B" w14:textId="77777777" w:rsidR="00F36559" w:rsidRPr="0066134B" w:rsidRDefault="00F36559" w:rsidP="00F36559">
      <w:pPr>
        <w:spacing w:before="120"/>
        <w:ind w:firstLine="562"/>
        <w:rPr>
          <w:lang w:val="sr-Latn-ME"/>
        </w:rPr>
      </w:pPr>
      <w:r w:rsidRPr="0066134B">
        <w:rPr>
          <w:lang w:val="sr-Latn-ME"/>
        </w:rPr>
        <w:t>Nadgledanje sprovođenja svih IPA programa vrši zajedničko radno tijelo Crne Gore i Evropske komisije (Odbor za nadgledanje IPA programa).</w:t>
      </w:r>
    </w:p>
    <w:p w14:paraId="6D6CC4D5" w14:textId="77777777" w:rsidR="00F36559" w:rsidRPr="0066134B" w:rsidRDefault="00F36559" w:rsidP="00F36559">
      <w:pPr>
        <w:spacing w:before="120"/>
        <w:ind w:firstLine="562"/>
        <w:rPr>
          <w:lang w:val="sr-Latn-ME"/>
        </w:rPr>
      </w:pPr>
      <w:r w:rsidRPr="0066134B">
        <w:rPr>
          <w:lang w:val="sr-Latn-ME"/>
        </w:rPr>
        <w:t>Bliži način sprovođenja finansijske podrške i okvir struktura nadležnih za upravljanje po pojedinačnim programima podrške u okviru IPA sredstava iz stava 1 ovog člana propisuje Vlada, na predlog Ministarstva.</w:t>
      </w:r>
    </w:p>
    <w:p w14:paraId="00C813F9" w14:textId="77777777" w:rsidR="00F36559" w:rsidRPr="0066134B" w:rsidRDefault="00F36559" w:rsidP="00F36559">
      <w:pPr>
        <w:rPr>
          <w:lang w:val="sr-Latn-ME"/>
        </w:rPr>
      </w:pPr>
      <w:r w:rsidRPr="0066134B">
        <w:rPr>
          <w:lang w:val="sr-Latn-ME"/>
        </w:rPr>
        <w:t xml:space="preserve">Samostalno upravljanje ostalim sredstvima podrške vrši se i kroz direktnu budžetsku podršku dobijenu od strane Evropske unije. </w:t>
      </w:r>
    </w:p>
    <w:p w14:paraId="16B2DCD9" w14:textId="77777777" w:rsidR="00F36559" w:rsidRPr="0066134B" w:rsidRDefault="00F36559" w:rsidP="00F36559">
      <w:pPr>
        <w:rPr>
          <w:lang w:val="sr-Latn-ME"/>
        </w:rPr>
      </w:pPr>
      <w:r w:rsidRPr="0066134B">
        <w:rPr>
          <w:lang w:val="sr-Latn-ME"/>
        </w:rPr>
        <w:t xml:space="preserve">Kao poseban vid finansijske podrške, Evropska unija može dodijeliti Crnoj Gori sredstva kojim Crn Gora samostalno upravlja. </w:t>
      </w:r>
    </w:p>
    <w:p w14:paraId="66CF3CCF" w14:textId="77777777" w:rsidR="00F36559" w:rsidRPr="0066134B" w:rsidRDefault="00F36559" w:rsidP="00F36559">
      <w:pPr>
        <w:rPr>
          <w:lang w:val="sr-Latn-ME"/>
        </w:rPr>
      </w:pPr>
      <w:r w:rsidRPr="0066134B">
        <w:rPr>
          <w:lang w:val="sr-Latn-ME"/>
        </w:rPr>
        <w:lastRenderedPageBreak/>
        <w:t>Nadzor nad realizacijom i realizaciju aktivnosti u okviru Reformska agenda sprovodi Koordinaciono tijelo i drugi organa državne uprave, koji su obuhvaćeni programom, i to:</w:t>
      </w:r>
    </w:p>
    <w:p w14:paraId="375CBD95" w14:textId="77777777" w:rsidR="00F36559" w:rsidRPr="0066134B" w:rsidRDefault="00F36559" w:rsidP="004A7EAD">
      <w:pPr>
        <w:pStyle w:val="ListParagraph"/>
        <w:numPr>
          <w:ilvl w:val="0"/>
          <w:numId w:val="6"/>
        </w:numPr>
        <w:spacing w:after="0"/>
        <w:rPr>
          <w:szCs w:val="22"/>
          <w:lang w:val="sr-Latn-ME"/>
        </w:rPr>
      </w:pPr>
      <w:r w:rsidRPr="0066134B">
        <w:rPr>
          <w:szCs w:val="22"/>
          <w:lang w:val="sr-Latn-ME"/>
        </w:rPr>
        <w:t>lica ovlašćena za koordinaciju i praćenje sprovođenja Reformske agende - koordinator i zamjenik koordinatora;</w:t>
      </w:r>
    </w:p>
    <w:p w14:paraId="7BE1E055" w14:textId="77777777" w:rsidR="00F36559" w:rsidRPr="0066134B" w:rsidRDefault="00F36559" w:rsidP="004A7EAD">
      <w:pPr>
        <w:pStyle w:val="ListParagraph"/>
        <w:numPr>
          <w:ilvl w:val="0"/>
          <w:numId w:val="6"/>
        </w:numPr>
        <w:spacing w:after="0"/>
        <w:rPr>
          <w:szCs w:val="22"/>
          <w:lang w:val="sr-Latn-ME"/>
        </w:rPr>
      </w:pPr>
      <w:r w:rsidRPr="0066134B">
        <w:rPr>
          <w:szCs w:val="22"/>
          <w:lang w:val="sr-Latn-ME"/>
        </w:rPr>
        <w:t>članovi Koordinacionog tijela;</w:t>
      </w:r>
    </w:p>
    <w:p w14:paraId="2368099A" w14:textId="77777777" w:rsidR="00F36559" w:rsidRPr="0066134B" w:rsidRDefault="00F36559" w:rsidP="004A7EAD">
      <w:pPr>
        <w:pStyle w:val="ListParagraph"/>
        <w:numPr>
          <w:ilvl w:val="0"/>
          <w:numId w:val="6"/>
        </w:numPr>
        <w:spacing w:after="0"/>
        <w:rPr>
          <w:szCs w:val="22"/>
          <w:lang w:val="sr-Latn-ME"/>
        </w:rPr>
      </w:pPr>
      <w:r w:rsidRPr="0066134B">
        <w:rPr>
          <w:szCs w:val="22"/>
          <w:lang w:val="sr-Latn-ME"/>
        </w:rPr>
        <w:t>resorne institucije koje su obuhvaćene programom.</w:t>
      </w:r>
    </w:p>
    <w:p w14:paraId="69452200" w14:textId="77777777" w:rsidR="00F36559" w:rsidRPr="0066134B" w:rsidRDefault="00F36559" w:rsidP="00F36559">
      <w:pPr>
        <w:rPr>
          <w:lang w:val="sr-Latn-ME"/>
        </w:rPr>
      </w:pPr>
    </w:p>
    <w:p w14:paraId="1C3637AA" w14:textId="77777777" w:rsidR="00F36559" w:rsidRPr="0066134B" w:rsidRDefault="00F36559" w:rsidP="00F36559">
      <w:pPr>
        <w:rPr>
          <w:szCs w:val="22"/>
          <w:lang w:val="sr-Latn-ME"/>
        </w:rPr>
      </w:pPr>
      <w:r w:rsidRPr="0066134B">
        <w:rPr>
          <w:lang w:val="sr-Latn-ME"/>
        </w:rPr>
        <w:t>Bliži način sprovođenja finansijske podrške EU iz stava 1 ovog člana propisuje Vlada, na predlog Ministarstva.</w:t>
      </w:r>
    </w:p>
    <w:p w14:paraId="67022A2E" w14:textId="77777777" w:rsidR="00FA5698" w:rsidRPr="0066134B" w:rsidRDefault="00AF30F8">
      <w:pPr>
        <w:pStyle w:val="Heading2"/>
        <w:rPr>
          <w:lang w:val="sr-Latn-ME"/>
        </w:rPr>
      </w:pPr>
      <w:bookmarkStart w:id="375" w:name="_Toc228399791"/>
      <w:r w:rsidRPr="0066134B">
        <w:rPr>
          <w:lang w:val="sr-Latn-ME"/>
        </w:rPr>
        <w:t>Sopstvena sredstva Evropske unije</w:t>
      </w:r>
      <w:bookmarkEnd w:id="375"/>
    </w:p>
    <w:p w14:paraId="0155FF7A" w14:textId="77777777" w:rsidR="000C5EBE" w:rsidRPr="0066134B" w:rsidRDefault="000C5EBE" w:rsidP="00A979C8">
      <w:pPr>
        <w:pStyle w:val="Heading3"/>
        <w:numPr>
          <w:ilvl w:val="2"/>
          <w:numId w:val="20"/>
        </w:numPr>
      </w:pPr>
      <w:bookmarkStart w:id="376" w:name="_Član_76b"/>
      <w:bookmarkStart w:id="377" w:name="_Toc228399792"/>
      <w:bookmarkEnd w:id="376"/>
      <w:bookmarkEnd w:id="377"/>
    </w:p>
    <w:p w14:paraId="32253124" w14:textId="77777777" w:rsidR="00AF30F8" w:rsidRPr="0066134B" w:rsidRDefault="00AF30F8" w:rsidP="008133D3">
      <w:pPr>
        <w:rPr>
          <w:lang w:val="sr-Latn-ME"/>
        </w:rPr>
      </w:pPr>
      <w:r w:rsidRPr="0066134B">
        <w:rPr>
          <w:lang w:val="sr-Latn-ME"/>
        </w:rPr>
        <w:t>Iznos sredstava koji se uplaćuje u budžet Evropske unije utvrđuje se godišnjim zakonom o budžetu u skladu sa propisima Evropske unije o sistemu sopstvenih sredstava.</w:t>
      </w:r>
    </w:p>
    <w:p w14:paraId="57DB0A0B" w14:textId="77777777" w:rsidR="00AF30F8" w:rsidRPr="0066134B" w:rsidRDefault="00AF30F8" w:rsidP="008133D3">
      <w:pPr>
        <w:rPr>
          <w:lang w:val="sr-Latn-ME"/>
        </w:rPr>
      </w:pPr>
      <w:r w:rsidRPr="0066134B">
        <w:rPr>
          <w:lang w:val="sr-Latn-ME"/>
        </w:rPr>
        <w:t>Vlada ima neograničeno ovlašćenje da Sopstvena sredstva Evropske unije, kao i propratne troškove kamata, bankarskih troškova, korekcija i druge troškove vezane za uplatu Sopstvenih sredstava Evropske unije, u skladu sa zakonodavstvom Evropske unije o sistemu sopstvenih sredstava, isplaćuje iz sredstava koja se vode na konsolidovanom računu trezora.</w:t>
      </w:r>
    </w:p>
    <w:p w14:paraId="091D2B48" w14:textId="77777777" w:rsidR="00AF30F8" w:rsidRPr="0066134B" w:rsidRDefault="00AF30F8" w:rsidP="008133D3">
      <w:pPr>
        <w:rPr>
          <w:lang w:val="sr-Latn-ME"/>
        </w:rPr>
      </w:pPr>
      <w:r w:rsidRPr="0066134B">
        <w:rPr>
          <w:lang w:val="sr-Latn-ME"/>
        </w:rPr>
        <w:t>Sredstva iz stava 2 ovog člana uplaćuju se u budžet Evropske unije posredstvom Centralne banke Crne Gore, na ime Evropske komisije, u skladu sa propisima Evropske unije o sistemu sopstvenih sredstava.</w:t>
      </w:r>
    </w:p>
    <w:p w14:paraId="3F12101F" w14:textId="64261386" w:rsidR="00AF30F8" w:rsidRPr="0066134B" w:rsidRDefault="00AF30F8" w:rsidP="008133D3">
      <w:pPr>
        <w:rPr>
          <w:lang w:val="sr-Latn-ME"/>
        </w:rPr>
      </w:pPr>
      <w:r w:rsidRPr="0066134B">
        <w:rPr>
          <w:lang w:val="sr-Latn-ME"/>
        </w:rPr>
        <w:t>Sopstvena sredstva Evropske unije planiraju se u programskom budžetu Ministarstva.</w:t>
      </w:r>
    </w:p>
    <w:p w14:paraId="33013A1F" w14:textId="77777777" w:rsidR="006E2E79" w:rsidRPr="0066134B" w:rsidRDefault="007D25D9" w:rsidP="008133D3">
      <w:pPr>
        <w:rPr>
          <w:lang w:val="sr-Latn-ME"/>
        </w:rPr>
      </w:pPr>
      <w:r w:rsidRPr="0066134B">
        <w:rPr>
          <w:lang w:val="sr-Latn-ME"/>
        </w:rPr>
        <w:t>Organizaciona jedinica u Ministarstvu koordinira procesom o</w:t>
      </w:r>
      <w:r w:rsidR="006E2E79" w:rsidRPr="0066134B">
        <w:rPr>
          <w:lang w:val="sr-Latn-ME"/>
        </w:rPr>
        <w:t>bračun</w:t>
      </w:r>
      <w:r w:rsidRPr="0066134B">
        <w:rPr>
          <w:lang w:val="sr-Latn-ME"/>
        </w:rPr>
        <w:t>a</w:t>
      </w:r>
      <w:r w:rsidR="006E2E79" w:rsidRPr="0066134B">
        <w:rPr>
          <w:lang w:val="sr-Latn-ME"/>
        </w:rPr>
        <w:t>, prikupljanj</w:t>
      </w:r>
      <w:r w:rsidRPr="0066134B">
        <w:rPr>
          <w:lang w:val="sr-Latn-ME"/>
        </w:rPr>
        <w:t>a</w:t>
      </w:r>
      <w:r w:rsidR="006E2E79" w:rsidRPr="0066134B">
        <w:rPr>
          <w:lang w:val="sr-Latn-ME"/>
        </w:rPr>
        <w:t>, izvještavanj</w:t>
      </w:r>
      <w:r w:rsidRPr="0066134B">
        <w:rPr>
          <w:lang w:val="sr-Latn-ME"/>
        </w:rPr>
        <w:t>a</w:t>
      </w:r>
      <w:r w:rsidR="006E2E79" w:rsidRPr="0066134B">
        <w:rPr>
          <w:lang w:val="sr-Latn-ME"/>
        </w:rPr>
        <w:t xml:space="preserve"> </w:t>
      </w:r>
      <w:r w:rsidRPr="0066134B">
        <w:rPr>
          <w:lang w:val="sr-Latn-ME"/>
        </w:rPr>
        <w:t xml:space="preserve">i uplata </w:t>
      </w:r>
      <w:r w:rsidR="006E2E79" w:rsidRPr="0066134B">
        <w:rPr>
          <w:lang w:val="sr-Latn-ME"/>
        </w:rPr>
        <w:t>sopstvenih sredstava</w:t>
      </w:r>
      <w:r w:rsidRPr="0066134B">
        <w:rPr>
          <w:lang w:val="sr-Latn-ME"/>
        </w:rPr>
        <w:t xml:space="preserve"> EU.</w:t>
      </w:r>
    </w:p>
    <w:p w14:paraId="511F8E54" w14:textId="23C7DB97" w:rsidR="00AF30F8" w:rsidRPr="0066134B" w:rsidRDefault="00AF30F8" w:rsidP="008133D3">
      <w:pPr>
        <w:rPr>
          <w:lang w:val="sr-Latn-ME"/>
        </w:rPr>
      </w:pPr>
      <w:r w:rsidRPr="0066134B">
        <w:rPr>
          <w:lang w:val="sr-Latn-ME"/>
        </w:rPr>
        <w:t>Bliži postupak planiranja sopstvenih sredstava Evropske unije propisuje Vlada, na predlog Ministarstva.</w:t>
      </w:r>
    </w:p>
    <w:p w14:paraId="29F65E56" w14:textId="453FF683" w:rsidR="005A018D" w:rsidRPr="0066134B" w:rsidRDefault="005A018D" w:rsidP="005A018D">
      <w:pPr>
        <w:pStyle w:val="Heading2"/>
        <w:rPr>
          <w:lang w:val="sr-Latn-ME"/>
        </w:rPr>
      </w:pPr>
      <w:bookmarkStart w:id="378" w:name="_Toc228399793"/>
      <w:bookmarkStart w:id="379" w:name="_Hlk219715083"/>
      <w:r w:rsidRPr="0066134B">
        <w:rPr>
          <w:lang w:val="sr-Latn-ME"/>
        </w:rPr>
        <w:t>Zaštita finansijskih interesa Evropske unije</w:t>
      </w:r>
      <w:bookmarkEnd w:id="378"/>
    </w:p>
    <w:p w14:paraId="5B369C06" w14:textId="77777777" w:rsidR="000C5EBE" w:rsidRPr="0066134B" w:rsidRDefault="000C5EBE" w:rsidP="00A979C8">
      <w:pPr>
        <w:pStyle w:val="Heading3"/>
        <w:numPr>
          <w:ilvl w:val="2"/>
          <w:numId w:val="20"/>
        </w:numPr>
      </w:pPr>
      <w:bookmarkStart w:id="380" w:name="_član_76c"/>
      <w:bookmarkStart w:id="381" w:name="_Toc228399794"/>
      <w:bookmarkEnd w:id="371"/>
      <w:bookmarkEnd w:id="380"/>
      <w:bookmarkEnd w:id="381"/>
    </w:p>
    <w:p w14:paraId="397C1A46" w14:textId="77777777" w:rsidR="00E14675" w:rsidRPr="0066134B" w:rsidRDefault="00E14675" w:rsidP="00E14675">
      <w:pPr>
        <w:rPr>
          <w:lang w:val="sr-Latn-ME"/>
        </w:rPr>
      </w:pPr>
      <w:r w:rsidRPr="0066134B">
        <w:rPr>
          <w:lang w:val="sr-Latn-ME"/>
        </w:rPr>
        <w:t>Crna Gora kao korisnica sredstava Evropske unije osigurava samostalno upravljanje IPA sredstvima i zaštitu njenih finansijskih interesa uspostavljanjem sistema za zaštitu finansijskih interesa Evropske unije (AFCOS sistem) u okviru kojega se osigurava koordinacija zakonodavnih, upravnih i operativnih aktivnosti  i neposrednu saradnju s Evropskom kancelarijom za borbu protiv prevara (OLAF).</w:t>
      </w:r>
    </w:p>
    <w:p w14:paraId="6908B6AF" w14:textId="77777777" w:rsidR="00E14675" w:rsidRPr="0066134B" w:rsidRDefault="00E14675" w:rsidP="00E14675">
      <w:pPr>
        <w:rPr>
          <w:lang w:val="sr-Latn-ME"/>
        </w:rPr>
      </w:pPr>
      <w:r w:rsidRPr="0066134B">
        <w:rPr>
          <w:lang w:val="sr-Latn-ME"/>
        </w:rPr>
        <w:t>AFCOS sistem sastoji se od:</w:t>
      </w:r>
    </w:p>
    <w:p w14:paraId="0E554DD0" w14:textId="77777777" w:rsidR="00E14675" w:rsidRPr="0066134B" w:rsidRDefault="00E14675" w:rsidP="00780BCD">
      <w:pPr>
        <w:pStyle w:val="ListParagraph"/>
        <w:numPr>
          <w:ilvl w:val="0"/>
          <w:numId w:val="4"/>
        </w:numPr>
        <w:ind w:left="993" w:hanging="426"/>
        <w:rPr>
          <w:lang w:val="sr-Latn-ME"/>
        </w:rPr>
      </w:pPr>
      <w:r w:rsidRPr="0066134B">
        <w:rPr>
          <w:lang w:val="sr-Latn-ME"/>
        </w:rPr>
        <w:t>tijela sistema za upravljanje i kontrolu EU fondova;</w:t>
      </w:r>
    </w:p>
    <w:p w14:paraId="7996F029" w14:textId="77777777" w:rsidR="00E14675" w:rsidRPr="0066134B" w:rsidRDefault="00E14675" w:rsidP="00780BCD">
      <w:pPr>
        <w:pStyle w:val="ListParagraph"/>
        <w:numPr>
          <w:ilvl w:val="0"/>
          <w:numId w:val="4"/>
        </w:numPr>
        <w:ind w:left="993" w:hanging="426"/>
        <w:rPr>
          <w:lang w:val="sr-Latn-ME"/>
        </w:rPr>
      </w:pPr>
      <w:r w:rsidRPr="0066134B">
        <w:rPr>
          <w:lang w:val="sr-Latn-ME"/>
        </w:rPr>
        <w:t>institucije sistema zadužene za borbu protiv prevara, korupcije ili drugih oblika nezakonitih radnji (AFCOS mreža);</w:t>
      </w:r>
    </w:p>
    <w:p w14:paraId="2E885FAA" w14:textId="77777777" w:rsidR="00E14675" w:rsidRPr="0066134B" w:rsidRDefault="00E14675" w:rsidP="00780BCD">
      <w:pPr>
        <w:pStyle w:val="ListParagraph"/>
        <w:numPr>
          <w:ilvl w:val="0"/>
          <w:numId w:val="4"/>
        </w:numPr>
        <w:ind w:left="993" w:hanging="426"/>
        <w:rPr>
          <w:lang w:val="sr-Latn-ME"/>
        </w:rPr>
      </w:pPr>
      <w:r w:rsidRPr="0066134B">
        <w:rPr>
          <w:lang w:val="sr-Latn-ME"/>
        </w:rPr>
        <w:t>organizaiciona jedinica Ministarstva zadužena za sprovođenje aktivnosit zaštite finansijskih interesa (u daljem tekstu: AFCOS).</w:t>
      </w:r>
    </w:p>
    <w:p w14:paraId="40CABF85" w14:textId="77777777" w:rsidR="00E14675" w:rsidRPr="0066134B" w:rsidRDefault="00E14675" w:rsidP="00E14675">
      <w:pPr>
        <w:rPr>
          <w:lang w:val="sr-Latn-ME"/>
        </w:rPr>
      </w:pPr>
      <w:r w:rsidRPr="0066134B">
        <w:rPr>
          <w:lang w:val="sr-Latn-ME"/>
        </w:rPr>
        <w:t>Institucije sistema iz stava 2 tačka 1 ovog člana su organi državne uprave ili organizacione jedince organa državne uprave koji su obavezni su da prijave utvrđene nepravilnosti putem elektronskog sistema za prijavu nepravilnosti iz domena svojih nadležnosti, u skladu sa odgovarajućim zakonodavstvom Crne Gore i Evropske unije koji regulišu oblast zaštite finansijskih interesa Evropske unije u upravljanju i kontroli EU fondova.</w:t>
      </w:r>
    </w:p>
    <w:p w14:paraId="3D222516" w14:textId="77777777" w:rsidR="00E14675" w:rsidRPr="0066134B" w:rsidRDefault="00E14675" w:rsidP="00E14675">
      <w:pPr>
        <w:rPr>
          <w:lang w:val="sr-Latn-ME"/>
        </w:rPr>
      </w:pPr>
      <w:r w:rsidRPr="0066134B">
        <w:rPr>
          <w:lang w:val="sr-Latn-ME"/>
        </w:rPr>
        <w:lastRenderedPageBreak/>
        <w:t>Institucije iz stave 2 ovog člana obavezni su da imenuju predstavnika u radu AFCOS Sistema</w:t>
      </w:r>
    </w:p>
    <w:p w14:paraId="61F599AD" w14:textId="77777777" w:rsidR="00E14675" w:rsidRPr="0066134B" w:rsidRDefault="00E14675" w:rsidP="00E14675">
      <w:pPr>
        <w:rPr>
          <w:lang w:val="sr-Latn-ME"/>
        </w:rPr>
      </w:pPr>
      <w:r w:rsidRPr="0066134B">
        <w:rPr>
          <w:lang w:val="sr-Latn-ME"/>
        </w:rPr>
        <w:t xml:space="preserve">Tijela AFCOS mreže obavljaju zadatke u okviru AFCOS sistema u skladu sa svojim zakonskim nadležnostima. </w:t>
      </w:r>
    </w:p>
    <w:p w14:paraId="26157623" w14:textId="77777777" w:rsidR="00E14675" w:rsidRPr="0066134B" w:rsidRDefault="00E14675" w:rsidP="00E14675">
      <w:pPr>
        <w:rPr>
          <w:lang w:val="sr-Latn-ME"/>
        </w:rPr>
      </w:pPr>
      <w:r w:rsidRPr="0066134B">
        <w:rPr>
          <w:lang w:val="sr-Latn-ME"/>
        </w:rPr>
        <w:t>Ministarstvo vrši koordinaciju nepravilnosti na nivou AFCOS sistema.</w:t>
      </w:r>
    </w:p>
    <w:p w14:paraId="2061F2F6" w14:textId="77777777" w:rsidR="00E14675" w:rsidRPr="0066134B" w:rsidRDefault="00E14675" w:rsidP="00E14675">
      <w:pPr>
        <w:rPr>
          <w:lang w:val="sr-Latn-ME"/>
        </w:rPr>
      </w:pPr>
      <w:r w:rsidRPr="0066134B">
        <w:rPr>
          <w:lang w:val="sr-Latn-ME"/>
        </w:rPr>
        <w:t>AFCOS je odgovorna za koordinaciju zakonodavnih, upravnih i operativnih aktivnosti između institucija AFCOS sistema i glavna je kontakt tačka Evropskoj kancelariji za borbu protiv prevara (OLAF) u Crnoj Gori koja obezbjeđuje sprovođenje administrativnih istraga OLAF-a na teritoriji Crne Gore.</w:t>
      </w:r>
    </w:p>
    <w:p w14:paraId="1F499935" w14:textId="41E0E472" w:rsidR="00554192" w:rsidRPr="00554192" w:rsidRDefault="00E14675" w:rsidP="00554192">
      <w:pPr>
        <w:rPr>
          <w:lang w:val="sr-Latn-ME"/>
        </w:rPr>
      </w:pPr>
      <w:r w:rsidRPr="0066134B">
        <w:rPr>
          <w:lang w:val="sr-Latn-ME"/>
        </w:rPr>
        <w:t>Bliži način sprovođenja zaštite finansijskih interesa Evropske unije, formiranje radnih rijela i imenovanje predstavnika, funkcionisanje AFCOS sistema i  strukturu i zadatke institucija AFCOS sistema propisuje Vlada, na predlog Ministarstva.</w:t>
      </w:r>
    </w:p>
    <w:p w14:paraId="22841D9E" w14:textId="1352761F" w:rsidR="00691FF3" w:rsidRPr="0066134B" w:rsidRDefault="00691FF3" w:rsidP="00691FF3">
      <w:pPr>
        <w:pStyle w:val="Heading1"/>
        <w:rPr>
          <w:lang w:val="sr-Latn-ME"/>
        </w:rPr>
      </w:pPr>
      <w:bookmarkStart w:id="382" w:name="_Toc228399795"/>
      <w:bookmarkStart w:id="383" w:name="_Hlk205279175"/>
      <w:bookmarkStart w:id="384" w:name="_Hlk219715787"/>
      <w:bookmarkEnd w:id="379"/>
      <w:r w:rsidRPr="0066134B">
        <w:rPr>
          <w:lang w:val="sr-Latn-ME"/>
        </w:rPr>
        <w:t>X</w:t>
      </w:r>
      <w:r w:rsidR="006F2771">
        <w:rPr>
          <w:lang w:val="sr-Latn-ME"/>
        </w:rPr>
        <w:t>VI</w:t>
      </w:r>
      <w:r w:rsidR="00446879">
        <w:rPr>
          <w:lang w:val="sr-Latn-ME"/>
        </w:rPr>
        <w:t>I</w:t>
      </w:r>
      <w:r w:rsidRPr="0066134B">
        <w:rPr>
          <w:lang w:val="sr-Latn-ME"/>
        </w:rPr>
        <w:t xml:space="preserve"> DUBINSKA ANALIZA POTROŠNJE</w:t>
      </w:r>
      <w:bookmarkEnd w:id="382"/>
    </w:p>
    <w:p w14:paraId="4170F2A4" w14:textId="140BCA24" w:rsidR="00691FF3" w:rsidRPr="0066134B" w:rsidRDefault="00691FF3" w:rsidP="00554192">
      <w:pPr>
        <w:pStyle w:val="Heading2"/>
        <w:rPr>
          <w:lang w:val="sr-Latn-ME"/>
        </w:rPr>
      </w:pPr>
      <w:bookmarkStart w:id="385" w:name="_Definicija_i_svrha"/>
      <w:bookmarkStart w:id="386" w:name="_Toc228399796"/>
      <w:bookmarkEnd w:id="385"/>
      <w:r w:rsidRPr="00A979C8">
        <w:t>Definicija</w:t>
      </w:r>
      <w:r w:rsidRPr="0066134B">
        <w:rPr>
          <w:lang w:val="sr-Latn-ME"/>
        </w:rPr>
        <w:t xml:space="preserve"> i svrha </w:t>
      </w:r>
      <w:r w:rsidR="00DF1FA6">
        <w:rPr>
          <w:lang w:val="sr-Latn-ME"/>
        </w:rPr>
        <w:t>dubinske analize</w:t>
      </w:r>
      <w:bookmarkEnd w:id="386"/>
    </w:p>
    <w:p w14:paraId="590C6E91" w14:textId="77777777" w:rsidR="000C5EBE" w:rsidRPr="0066134B" w:rsidRDefault="000C5EBE" w:rsidP="00A979C8">
      <w:pPr>
        <w:pStyle w:val="Heading3"/>
        <w:numPr>
          <w:ilvl w:val="2"/>
          <w:numId w:val="20"/>
        </w:numPr>
      </w:pPr>
      <w:bookmarkStart w:id="387" w:name="_Toc228399797"/>
      <w:bookmarkEnd w:id="387"/>
    </w:p>
    <w:p w14:paraId="5874F2F5" w14:textId="0C2489F4" w:rsidR="00691FF3" w:rsidRPr="0066134B" w:rsidRDefault="00812CE9" w:rsidP="00691FF3">
      <w:pPr>
        <w:rPr>
          <w:lang w:val="sr-Latn-ME"/>
        </w:rPr>
      </w:pPr>
      <w:r w:rsidRPr="00812CE9">
        <w:rPr>
          <w:lang w:val="sr-Latn-ME"/>
        </w:rPr>
        <w:t>Dubinska analiza potrošnje predstavlja proces sistematskog ispitivanja strukture, efikasnosti i efektivnosti budžetske potrošnje potrošačkih jedinica u određenim oblastima javne potrošnje, u cilju identifikacije prostora za preraspodjelu sredstava, ostvarivanje ušteda i unapređenje efikasnosti i efektivnosti potrošnje</w:t>
      </w:r>
      <w:r w:rsidR="00691FF3" w:rsidRPr="0066134B">
        <w:rPr>
          <w:lang w:val="sr-Latn-ME"/>
        </w:rPr>
        <w:t>.</w:t>
      </w:r>
    </w:p>
    <w:p w14:paraId="35EDFE25" w14:textId="77777777" w:rsidR="00812CE9" w:rsidRPr="00812CE9" w:rsidRDefault="00812CE9" w:rsidP="00812CE9">
      <w:pPr>
        <w:rPr>
          <w:lang w:val="sr-Latn-ME"/>
        </w:rPr>
      </w:pPr>
      <w:r w:rsidRPr="00812CE9">
        <w:rPr>
          <w:lang w:val="sr-Latn-ME"/>
        </w:rPr>
        <w:t>Dubinska analiza potrošnje obavezno obuhvata:</w:t>
      </w:r>
    </w:p>
    <w:p w14:paraId="36AE82CA" w14:textId="7CDFB75C" w:rsidR="00812CE9" w:rsidRPr="00812CE9" w:rsidRDefault="00812CE9" w:rsidP="00812CE9">
      <w:pPr>
        <w:rPr>
          <w:lang w:val="sr-Latn-ME"/>
        </w:rPr>
      </w:pPr>
      <w:r>
        <w:rPr>
          <w:lang w:val="sr-Latn-ME"/>
        </w:rPr>
        <w:t xml:space="preserve">1) </w:t>
      </w:r>
      <w:r w:rsidRPr="00812CE9">
        <w:rPr>
          <w:lang w:val="sr-Latn-ME"/>
        </w:rPr>
        <w:t>analizu vrijednosti za novac ostvarene kroz budžetsku potrošnju u oblasti koja je predmet analize;</w:t>
      </w:r>
    </w:p>
    <w:p w14:paraId="5FDC6030" w14:textId="7DCEAD6A" w:rsidR="00812CE9" w:rsidRPr="00812CE9" w:rsidRDefault="00812CE9" w:rsidP="00812CE9">
      <w:pPr>
        <w:rPr>
          <w:lang w:val="sr-Latn-ME"/>
        </w:rPr>
      </w:pPr>
      <w:r>
        <w:rPr>
          <w:lang w:val="sr-Latn-ME"/>
        </w:rPr>
        <w:t xml:space="preserve">2) </w:t>
      </w:r>
      <w:r w:rsidRPr="00812CE9">
        <w:rPr>
          <w:lang w:val="sr-Latn-ME"/>
        </w:rPr>
        <w:t>benchmarking sa uporedivim sistemima u zemljama regiona i Evropske unije;</w:t>
      </w:r>
    </w:p>
    <w:p w14:paraId="2463055B" w14:textId="6A64B6F9" w:rsidR="00812CE9" w:rsidRPr="00812CE9" w:rsidRDefault="00812CE9" w:rsidP="00812CE9">
      <w:pPr>
        <w:rPr>
          <w:lang w:val="sr-Latn-ME"/>
        </w:rPr>
      </w:pPr>
      <w:r>
        <w:rPr>
          <w:lang w:val="sr-Latn-ME"/>
        </w:rPr>
        <w:t xml:space="preserve">3) </w:t>
      </w:r>
      <w:r w:rsidRPr="00812CE9">
        <w:rPr>
          <w:lang w:val="sr-Latn-ME"/>
        </w:rPr>
        <w:t>kvantifikaciju fiskalnih efekata preporuke, iskazanu kao godišnji i višegodišnji uticaj na budžetske izdatke;</w:t>
      </w:r>
    </w:p>
    <w:p w14:paraId="064AE569" w14:textId="546BFCBF" w:rsidR="00812CE9" w:rsidRDefault="00812CE9" w:rsidP="00812CE9">
      <w:pPr>
        <w:rPr>
          <w:lang w:val="sr-Latn-ME"/>
        </w:rPr>
      </w:pPr>
      <w:r>
        <w:rPr>
          <w:lang w:val="sr-Latn-ME"/>
        </w:rPr>
        <w:t xml:space="preserve">4) </w:t>
      </w:r>
      <w:r w:rsidRPr="00812CE9">
        <w:rPr>
          <w:lang w:val="sr-Latn-ME"/>
        </w:rPr>
        <w:t>procjenu rizika implementacije preporuka i alternativnih mjera u slučaju neimplementacije.</w:t>
      </w:r>
    </w:p>
    <w:p w14:paraId="2F1ECCBF" w14:textId="77777777" w:rsidR="00691FF3" w:rsidRPr="0066134B" w:rsidRDefault="00691FF3" w:rsidP="00456CD4">
      <w:pPr>
        <w:pStyle w:val="Heading2"/>
        <w:rPr>
          <w:lang w:val="sr-Latn-ME"/>
        </w:rPr>
      </w:pPr>
      <w:bookmarkStart w:id="388" w:name="_Toc228399798"/>
      <w:r w:rsidRPr="0066134B">
        <w:rPr>
          <w:lang w:val="sr-Latn-ME"/>
        </w:rPr>
        <w:t>Institucionalni okvir i odgovornost</w:t>
      </w:r>
      <w:bookmarkEnd w:id="388"/>
    </w:p>
    <w:p w14:paraId="4CFA948E" w14:textId="77777777" w:rsidR="000C5EBE" w:rsidRPr="0066134B" w:rsidRDefault="000C5EBE" w:rsidP="00A979C8">
      <w:pPr>
        <w:pStyle w:val="Heading3"/>
        <w:numPr>
          <w:ilvl w:val="2"/>
          <w:numId w:val="20"/>
        </w:numPr>
      </w:pPr>
      <w:bookmarkStart w:id="389" w:name="_Toc228399799"/>
      <w:bookmarkEnd w:id="389"/>
    </w:p>
    <w:p w14:paraId="0FBBB132" w14:textId="77777777" w:rsidR="00691FF3" w:rsidRPr="0066134B" w:rsidRDefault="00691FF3" w:rsidP="00691FF3">
      <w:pPr>
        <w:rPr>
          <w:lang w:val="sr-Latn-ME"/>
        </w:rPr>
      </w:pPr>
      <w:r w:rsidRPr="0066134B">
        <w:rPr>
          <w:lang w:val="sr-Latn-ME"/>
        </w:rPr>
        <w:t xml:space="preserve">Vlada, na predlog Ministarstva, </w:t>
      </w:r>
      <w:r w:rsidR="009C71BE" w:rsidRPr="0066134B">
        <w:rPr>
          <w:lang w:val="sr-Latn-ME"/>
        </w:rPr>
        <w:t xml:space="preserve">donosi odluku o sprovođenju pojedinačne dubinske analizi potrošnje ili </w:t>
      </w:r>
      <w:r w:rsidRPr="0066134B">
        <w:rPr>
          <w:lang w:val="sr-Latn-ME"/>
        </w:rPr>
        <w:t xml:space="preserve">donosi godišnji </w:t>
      </w:r>
      <w:r w:rsidR="00456CD4" w:rsidRPr="0066134B">
        <w:rPr>
          <w:lang w:val="sr-Latn-ME"/>
        </w:rPr>
        <w:t xml:space="preserve">ili višegodišnji </w:t>
      </w:r>
      <w:r w:rsidRPr="0066134B">
        <w:rPr>
          <w:lang w:val="sr-Latn-ME"/>
        </w:rPr>
        <w:t>plan sprovođenja dubinske analize potrošnje.</w:t>
      </w:r>
    </w:p>
    <w:p w14:paraId="1DC289A4" w14:textId="55857394" w:rsidR="00812CE9" w:rsidRDefault="00812CE9" w:rsidP="009C71BE">
      <w:pPr>
        <w:rPr>
          <w:lang w:val="sr-Latn-ME"/>
        </w:rPr>
      </w:pPr>
      <w:r w:rsidRPr="00812CE9">
        <w:rPr>
          <w:lang w:val="sr-Latn-ME"/>
        </w:rPr>
        <w:t xml:space="preserve">Koordinaciju procesa dubinske analize potrošnje, uključujući pripremu prijedloga plana </w:t>
      </w:r>
      <w:r>
        <w:rPr>
          <w:lang w:val="sr-Latn-ME"/>
        </w:rPr>
        <w:t xml:space="preserve">ili pojedinačne dubinske analize </w:t>
      </w:r>
      <w:r w:rsidRPr="00812CE9">
        <w:rPr>
          <w:lang w:val="sr-Latn-ME"/>
        </w:rPr>
        <w:t>iz stava 1 ovog člana, formiranje stručnog tima, praćenje toka analize i osiguranje u</w:t>
      </w:r>
      <w:r>
        <w:rPr>
          <w:lang w:val="sr-Latn-ME"/>
        </w:rPr>
        <w:t xml:space="preserve">povezanosti </w:t>
      </w:r>
      <w:r w:rsidRPr="00812CE9">
        <w:rPr>
          <w:lang w:val="sr-Latn-ME"/>
        </w:rPr>
        <w:t xml:space="preserve">nalaza i preporuka sa budžetskim procesom, vrši </w:t>
      </w:r>
      <w:r>
        <w:rPr>
          <w:lang w:val="sr-Latn-ME"/>
        </w:rPr>
        <w:t>ognaizaciona jedinica Ministarstva nadležna za poslove budžeta</w:t>
      </w:r>
      <w:r w:rsidRPr="00812CE9">
        <w:rPr>
          <w:lang w:val="sr-Latn-ME"/>
        </w:rPr>
        <w:t>.</w:t>
      </w:r>
    </w:p>
    <w:p w14:paraId="099C7779" w14:textId="77777777" w:rsidR="00812CE9" w:rsidRDefault="00812CE9" w:rsidP="00812CE9">
      <w:pPr>
        <w:rPr>
          <w:lang w:val="sr-Latn-ME"/>
        </w:rPr>
      </w:pPr>
      <w:r w:rsidRPr="00812CE9">
        <w:rPr>
          <w:lang w:val="sr-Latn-ME"/>
        </w:rPr>
        <w:t xml:space="preserve">Potrošačke jedinice su dužne da, na zahtjev Ministarstva, u roku koji ne može biti kraći od 15 radnih dana, dostave relevantne podatke i dokumentaciju potrebne za sprovođenje dubinske analize potrošnje. </w:t>
      </w:r>
    </w:p>
    <w:p w14:paraId="2E0D01AE" w14:textId="221994EB" w:rsidR="00812CE9" w:rsidRPr="00812CE9" w:rsidRDefault="00812CE9" w:rsidP="00812CE9">
      <w:pPr>
        <w:rPr>
          <w:lang w:val="sr-Latn-ME"/>
        </w:rPr>
      </w:pPr>
      <w:r w:rsidRPr="00812CE9">
        <w:rPr>
          <w:lang w:val="sr-Latn-ME"/>
        </w:rPr>
        <w:t xml:space="preserve">Nedostavljanje podataka </w:t>
      </w:r>
      <w:r>
        <w:rPr>
          <w:lang w:val="sr-Latn-ME"/>
        </w:rPr>
        <w:t xml:space="preserve">iz stava 3 ovog člana </w:t>
      </w:r>
      <w:r w:rsidRPr="00812CE9">
        <w:rPr>
          <w:lang w:val="sr-Latn-ME"/>
        </w:rPr>
        <w:t>u propisanom roku, dostavljanje nepotpunih ili netačnih podataka predstavlja osnov za pokretanje postupka odgovornosti budžetskog izvršioca</w:t>
      </w:r>
      <w:r>
        <w:rPr>
          <w:lang w:val="sr-Latn-ME"/>
        </w:rPr>
        <w:t>,</w:t>
      </w:r>
      <w:r w:rsidRPr="00812CE9">
        <w:rPr>
          <w:lang w:val="sr-Latn-ME"/>
        </w:rPr>
        <w:t xml:space="preserve"> u skladu sa posebnim zakonom.</w:t>
      </w:r>
    </w:p>
    <w:p w14:paraId="6531FAAC" w14:textId="283F8713" w:rsidR="00B06434" w:rsidRDefault="00812CE9">
      <w:pPr>
        <w:rPr>
          <w:lang w:val="sr-Latn-ME"/>
        </w:rPr>
      </w:pPr>
      <w:r w:rsidRPr="00812CE9">
        <w:rPr>
          <w:lang w:val="sr-Latn-ME"/>
        </w:rPr>
        <w:lastRenderedPageBreak/>
        <w:t xml:space="preserve">Vlada, na predlog Ministarstva, donosi </w:t>
      </w:r>
      <w:r>
        <w:rPr>
          <w:lang w:val="sr-Latn-ME"/>
        </w:rPr>
        <w:t xml:space="preserve">podzakonski akt </w:t>
      </w:r>
      <w:r w:rsidRPr="00812CE9">
        <w:rPr>
          <w:lang w:val="sr-Latn-ME"/>
        </w:rPr>
        <w:t>kojom se propisuju metodološki standardi za sprovođenje dubinskih analiza potrošnje, minimalni sadržaj izvještaja</w:t>
      </w:r>
      <w:r>
        <w:rPr>
          <w:lang w:val="sr-Latn-ME"/>
        </w:rPr>
        <w:t xml:space="preserve"> </w:t>
      </w:r>
      <w:r w:rsidRPr="00812CE9">
        <w:rPr>
          <w:lang w:val="sr-Latn-ME"/>
        </w:rPr>
        <w:t>i druga pitanja od značaja za kvalitet procesa</w:t>
      </w:r>
      <w:r>
        <w:rPr>
          <w:lang w:val="sr-Latn-ME"/>
        </w:rPr>
        <w:t>.</w:t>
      </w:r>
    </w:p>
    <w:p w14:paraId="27DA06D9" w14:textId="703FCAA7" w:rsidR="00A66981" w:rsidRDefault="00A66981" w:rsidP="00A66981">
      <w:pPr>
        <w:pStyle w:val="Heading2"/>
        <w:rPr>
          <w:lang w:val="sr-Latn-ME"/>
        </w:rPr>
      </w:pPr>
      <w:bookmarkStart w:id="390" w:name="_Toc228399800"/>
      <w:r w:rsidRPr="00A66981">
        <w:rPr>
          <w:lang w:val="sr-Latn-ME"/>
        </w:rPr>
        <w:t>Stručni tim za dubinsku analizu</w:t>
      </w:r>
      <w:bookmarkEnd w:id="390"/>
    </w:p>
    <w:p w14:paraId="036BC1A1" w14:textId="77777777" w:rsidR="00A66981" w:rsidRPr="0066134B" w:rsidRDefault="00A66981" w:rsidP="00A979C8">
      <w:pPr>
        <w:pStyle w:val="Heading3"/>
        <w:numPr>
          <w:ilvl w:val="2"/>
          <w:numId w:val="20"/>
        </w:numPr>
      </w:pPr>
      <w:bookmarkStart w:id="391" w:name="_Toc228399801"/>
      <w:bookmarkEnd w:id="391"/>
    </w:p>
    <w:p w14:paraId="4364C6A2" w14:textId="77777777" w:rsidR="00812CE9" w:rsidRPr="00812CE9" w:rsidRDefault="00812CE9" w:rsidP="00812CE9">
      <w:pPr>
        <w:rPr>
          <w:lang w:val="sr-Latn-ME"/>
        </w:rPr>
      </w:pPr>
      <w:r w:rsidRPr="00812CE9">
        <w:rPr>
          <w:lang w:val="sr-Latn-ME"/>
        </w:rPr>
        <w:t>Dubinsku analizu potrošnje sprovodi stručni tim koji formira ministar finansija aktom o formiranju tima, koji sadrži: sastav i rukovodioca tima, predmet i obuhvat analize, metodologiju rada i rokove sprovođenja.</w:t>
      </w:r>
    </w:p>
    <w:p w14:paraId="27434436" w14:textId="03FF0897" w:rsidR="00AA4088" w:rsidRDefault="00AA4088" w:rsidP="00AA4088">
      <w:pPr>
        <w:rPr>
          <w:lang w:val="sr-Latn-ME"/>
        </w:rPr>
      </w:pPr>
      <w:r w:rsidRPr="00A66981">
        <w:rPr>
          <w:lang w:val="sr-Latn-ME"/>
        </w:rPr>
        <w:t xml:space="preserve">Stručni tim </w:t>
      </w:r>
      <w:r>
        <w:rPr>
          <w:lang w:val="sr-Latn-ME"/>
        </w:rPr>
        <w:t xml:space="preserve">iz stava 1 ovog člana </w:t>
      </w:r>
      <w:r w:rsidRPr="00A66981">
        <w:rPr>
          <w:lang w:val="sr-Latn-ME"/>
        </w:rPr>
        <w:t xml:space="preserve">se sastoji od najmanje tri člana, od kojih najmanje dva moraju imati visoko obrazovanje ekonomske, statističke ili druge relevantne struke i najmanje </w:t>
      </w:r>
      <w:r>
        <w:rPr>
          <w:lang w:val="sr-Latn-ME"/>
        </w:rPr>
        <w:t>3</w:t>
      </w:r>
      <w:r w:rsidRPr="00A66981">
        <w:rPr>
          <w:lang w:val="sr-Latn-ME"/>
        </w:rPr>
        <w:t xml:space="preserve"> godina iskustva u oblasti javnih finansija, ekonomske analize, sektorske politike ili revizije</w:t>
      </w:r>
      <w:r>
        <w:rPr>
          <w:lang w:val="sr-Latn-ME"/>
        </w:rPr>
        <w:t>, dok r</w:t>
      </w:r>
      <w:r w:rsidRPr="00A66981">
        <w:rPr>
          <w:lang w:val="sr-Latn-ME"/>
        </w:rPr>
        <w:t xml:space="preserve">ukovodilac stručnog tima mora imati najmanje </w:t>
      </w:r>
      <w:r>
        <w:rPr>
          <w:lang w:val="sr-Latn-ME"/>
        </w:rPr>
        <w:t>5</w:t>
      </w:r>
      <w:r w:rsidRPr="00A66981">
        <w:rPr>
          <w:lang w:val="sr-Latn-ME"/>
        </w:rPr>
        <w:t xml:space="preserve"> godina iskustva u oblasti javnih finansija ili ekonomske analize</w:t>
      </w:r>
      <w:r>
        <w:rPr>
          <w:lang w:val="sr-Latn-ME"/>
        </w:rPr>
        <w:t>.</w:t>
      </w:r>
    </w:p>
    <w:p w14:paraId="3A235676" w14:textId="6BA8AF9F" w:rsidR="00AA4088" w:rsidRDefault="00AA4088" w:rsidP="00AA4088">
      <w:r>
        <w:t xml:space="preserve">U sprovođenju dubinske analize, u radu </w:t>
      </w:r>
      <w:r w:rsidR="000C3830">
        <w:t xml:space="preserve">stručnog tima </w:t>
      </w:r>
      <w:r>
        <w:t xml:space="preserve">obavezno učestvuje ili </w:t>
      </w:r>
      <w:r w:rsidR="000C3830">
        <w:t xml:space="preserve">timom rukovodi </w:t>
      </w:r>
      <w:r>
        <w:t>predstavnik organizacione jedinice Ministarstva nadležne za poslova budžet</w:t>
      </w:r>
      <w:r w:rsidR="000C3830">
        <w:t>.</w:t>
      </w:r>
    </w:p>
    <w:p w14:paraId="37FAA956" w14:textId="129DDF58" w:rsidR="00AA4088" w:rsidRDefault="000C3830" w:rsidP="00AA4088">
      <w:pPr>
        <w:rPr>
          <w:lang w:val="sr-Latn-ME"/>
        </w:rPr>
      </w:pPr>
      <w:r w:rsidRPr="000C3830">
        <w:rPr>
          <w:lang w:val="sr-Latn-ME"/>
        </w:rPr>
        <w:t>Predstavnik</w:t>
      </w:r>
      <w:r>
        <w:rPr>
          <w:lang w:val="sr-Latn-ME"/>
        </w:rPr>
        <w:t xml:space="preserve"> organizacion jedinice Ministarstva nadležan za poslve budžeta </w:t>
      </w:r>
      <w:r w:rsidRPr="000C3830">
        <w:rPr>
          <w:lang w:val="sr-Latn-ME"/>
        </w:rPr>
        <w:t>ima pravo da uz nacrt izvještaja priloži posebno mišljenje o fiskalnoj konzistentnosti preporuka sa limitima potrošnje, srednjoročnim budžetskim okvirom i ukupnom fiskalnom pozicijom države, koje se objavljuje kao sastavni dio izvještaja.</w:t>
      </w:r>
    </w:p>
    <w:p w14:paraId="7A2A74D6" w14:textId="56F2ADE1" w:rsidR="00812CE9" w:rsidRPr="00812CE9" w:rsidRDefault="00812CE9" w:rsidP="00812CE9">
      <w:pPr>
        <w:rPr>
          <w:lang w:val="sr-Latn-ME"/>
        </w:rPr>
      </w:pPr>
      <w:r w:rsidRPr="00812CE9">
        <w:rPr>
          <w:lang w:val="sr-Latn-ME"/>
        </w:rPr>
        <w:t>Ako predmet dubinske analize zahtijeva specifično sektorsko znanje koje nije dostupno unutar Ministarstva, ministar finansija može u stručni tim uključiti:</w:t>
      </w:r>
    </w:p>
    <w:p w14:paraId="49D1222A" w14:textId="4FC97975" w:rsidR="00812CE9" w:rsidRPr="000C3830" w:rsidRDefault="000C3830">
      <w:pPr>
        <w:rPr>
          <w:lang w:val="sr-Latn-ME"/>
        </w:rPr>
      </w:pPr>
      <w:r w:rsidRPr="000C3830">
        <w:rPr>
          <w:lang w:val="sr-Latn-ME"/>
        </w:rPr>
        <w:t xml:space="preserve">- </w:t>
      </w:r>
      <w:r w:rsidR="00812CE9" w:rsidRPr="000C3830">
        <w:rPr>
          <w:lang w:val="sr-Latn-ME"/>
        </w:rPr>
        <w:t xml:space="preserve">zaposlene iz </w:t>
      </w:r>
      <w:r w:rsidR="0078628D">
        <w:rPr>
          <w:lang w:val="sr-Latn-ME"/>
        </w:rPr>
        <w:t xml:space="preserve">duigh </w:t>
      </w:r>
      <w:r w:rsidR="00812CE9" w:rsidRPr="000C3830">
        <w:rPr>
          <w:lang w:val="sr-Latn-ME"/>
        </w:rPr>
        <w:t>potrošačkih jedinica koj</w:t>
      </w:r>
      <w:r w:rsidR="0078628D">
        <w:rPr>
          <w:lang w:val="sr-Latn-ME"/>
        </w:rPr>
        <w:t>e mogu,</w:t>
      </w:r>
      <w:r>
        <w:rPr>
          <w:lang w:val="sr-Latn-ME"/>
        </w:rPr>
        <w:t xml:space="preserve"> a ne mora</w:t>
      </w:r>
      <w:r w:rsidR="0078628D">
        <w:rPr>
          <w:lang w:val="sr-Latn-ME"/>
        </w:rPr>
        <w:t>ju,</w:t>
      </w:r>
      <w:r>
        <w:rPr>
          <w:lang w:val="sr-Latn-ME"/>
        </w:rPr>
        <w:t xml:space="preserve"> biti </w:t>
      </w:r>
      <w:r w:rsidR="00812CE9" w:rsidRPr="000C3830">
        <w:rPr>
          <w:lang w:val="sr-Latn-ME"/>
        </w:rPr>
        <w:t xml:space="preserve">predmet </w:t>
      </w:r>
      <w:r>
        <w:rPr>
          <w:lang w:val="sr-Latn-ME"/>
        </w:rPr>
        <w:t xml:space="preserve">dubinske </w:t>
      </w:r>
      <w:r w:rsidR="00812CE9" w:rsidRPr="000C3830">
        <w:rPr>
          <w:lang w:val="sr-Latn-ME"/>
        </w:rPr>
        <w:t>analize;</w:t>
      </w:r>
    </w:p>
    <w:p w14:paraId="771878CD" w14:textId="739ED27C" w:rsidR="00812CE9" w:rsidRPr="00812CE9" w:rsidRDefault="000C3830" w:rsidP="00812CE9">
      <w:pPr>
        <w:rPr>
          <w:lang w:val="sr-Latn-ME"/>
        </w:rPr>
      </w:pPr>
      <w:r>
        <w:rPr>
          <w:lang w:val="sr-Latn-ME"/>
        </w:rPr>
        <w:t xml:space="preserve">- </w:t>
      </w:r>
      <w:r w:rsidR="00812CE9" w:rsidRPr="00812CE9">
        <w:rPr>
          <w:lang w:val="sr-Latn-ME"/>
        </w:rPr>
        <w:t>predstavnike naučnih i istraživačkih institucija;</w:t>
      </w:r>
    </w:p>
    <w:p w14:paraId="32608C21" w14:textId="212D88EA" w:rsidR="001978EA" w:rsidRDefault="000C3830" w:rsidP="00A66981">
      <w:pPr>
        <w:rPr>
          <w:lang w:val="sr-Latn-ME"/>
        </w:rPr>
      </w:pPr>
      <w:r>
        <w:rPr>
          <w:lang w:val="sr-Latn-ME"/>
        </w:rPr>
        <w:t xml:space="preserve">- </w:t>
      </w:r>
      <w:r w:rsidR="00812CE9" w:rsidRPr="00812CE9">
        <w:rPr>
          <w:lang w:val="sr-Latn-ME"/>
        </w:rPr>
        <w:t xml:space="preserve">eksterne stručnjake angažovane u skladu </w:t>
      </w:r>
      <w:r>
        <w:rPr>
          <w:lang w:val="sr-Latn-ME"/>
        </w:rPr>
        <w:t>zakonom</w:t>
      </w:r>
      <w:r w:rsidR="00812CE9" w:rsidRPr="00812CE9">
        <w:rPr>
          <w:lang w:val="sr-Latn-ME"/>
        </w:rPr>
        <w:t>.</w:t>
      </w:r>
    </w:p>
    <w:p w14:paraId="496A8581" w14:textId="77777777" w:rsidR="00691FF3" w:rsidRPr="0066134B" w:rsidRDefault="00B2786C" w:rsidP="00523995">
      <w:pPr>
        <w:pStyle w:val="Heading2"/>
        <w:rPr>
          <w:lang w:val="sr-Latn-ME"/>
        </w:rPr>
      </w:pPr>
      <w:bookmarkStart w:id="392" w:name="_Toc228399802"/>
      <w:r w:rsidRPr="0066134B">
        <w:rPr>
          <w:lang w:val="sr-Latn-ME"/>
        </w:rPr>
        <w:t>I</w:t>
      </w:r>
      <w:r w:rsidR="00691FF3" w:rsidRPr="0066134B">
        <w:rPr>
          <w:lang w:val="sr-Latn-ME"/>
        </w:rPr>
        <w:t>zvještavanje</w:t>
      </w:r>
      <w:r w:rsidRPr="0066134B">
        <w:rPr>
          <w:lang w:val="sr-Latn-ME"/>
        </w:rPr>
        <w:t xml:space="preserve"> i monitoring</w:t>
      </w:r>
      <w:bookmarkEnd w:id="392"/>
    </w:p>
    <w:p w14:paraId="4421EA4C" w14:textId="77777777" w:rsidR="000C5EBE" w:rsidRPr="0066134B" w:rsidRDefault="000C5EBE" w:rsidP="00A979C8">
      <w:pPr>
        <w:pStyle w:val="Heading3"/>
        <w:numPr>
          <w:ilvl w:val="2"/>
          <w:numId w:val="20"/>
        </w:numPr>
      </w:pPr>
      <w:bookmarkStart w:id="393" w:name="_Toc228399803"/>
      <w:bookmarkEnd w:id="393"/>
    </w:p>
    <w:p w14:paraId="0F8B28C2" w14:textId="0FB4E3DD" w:rsidR="000C3830" w:rsidRPr="000C3830" w:rsidRDefault="000C3830" w:rsidP="000C3830">
      <w:pPr>
        <w:rPr>
          <w:lang w:val="sr-Latn-ME"/>
        </w:rPr>
      </w:pPr>
      <w:r w:rsidRPr="000C3830">
        <w:rPr>
          <w:lang w:val="sr-Latn-ME"/>
        </w:rPr>
        <w:t xml:space="preserve">Nakon završene dubinske analize potrošnje, stručni tim priprema nacrt izvještaja </w:t>
      </w:r>
      <w:r w:rsidR="00342A29">
        <w:rPr>
          <w:lang w:val="sr-Latn-ME"/>
        </w:rPr>
        <w:t xml:space="preserve">o dubinskoj analizi </w:t>
      </w:r>
      <w:r w:rsidRPr="000C3830">
        <w:rPr>
          <w:lang w:val="sr-Latn-ME"/>
        </w:rPr>
        <w:t>koji sadrži nalaze, preporuke sa kvantifikovanim fiskalnim efektima i akcioni plan za sprovođenje preporuka sa rokovima i odgovornim institucijama</w:t>
      </w:r>
      <w:r w:rsidR="00342A29">
        <w:rPr>
          <w:lang w:val="sr-Latn-ME"/>
        </w:rPr>
        <w:t xml:space="preserve"> i dostavlja se ministru finansija i potrošačkoj jedinici koja je predmet dubinske analize.</w:t>
      </w:r>
    </w:p>
    <w:p w14:paraId="349C2366" w14:textId="658D8820" w:rsidR="000C3830" w:rsidRDefault="000C3830" w:rsidP="000C3830">
      <w:pPr>
        <w:rPr>
          <w:lang w:val="sr-Latn-ME"/>
        </w:rPr>
      </w:pPr>
      <w:r w:rsidRPr="000C3830">
        <w:rPr>
          <w:lang w:val="sr-Latn-ME"/>
        </w:rPr>
        <w:t xml:space="preserve">Ako </w:t>
      </w:r>
      <w:r w:rsidR="00342A29">
        <w:rPr>
          <w:lang w:val="sr-Latn-ME"/>
        </w:rPr>
        <w:t xml:space="preserve">potrošačka jedinici koja je predmet dubinske analize nije saglasna sa finalnim nacrtom izvještaja o dubinskoj analizi, </w:t>
      </w:r>
      <w:r w:rsidRPr="000C3830">
        <w:rPr>
          <w:lang w:val="sr-Latn-ME"/>
        </w:rPr>
        <w:t>nesaglasno mišljenje potrošačke jedinice prilaže se uz nacrt izvještaja kao sastavni dio.</w:t>
      </w:r>
    </w:p>
    <w:p w14:paraId="761E5308" w14:textId="7919B55F" w:rsidR="000C3830" w:rsidRDefault="000C3830" w:rsidP="000C3830">
      <w:pPr>
        <w:rPr>
          <w:lang w:val="sr-Latn-ME"/>
        </w:rPr>
      </w:pPr>
      <w:r w:rsidRPr="000C3830">
        <w:rPr>
          <w:lang w:val="sr-Latn-ME"/>
        </w:rPr>
        <w:t>Izvještaj o sprovedenoj dubinskoj analizi potrošnje sa akcionim planom usvaja Vlada</w:t>
      </w:r>
      <w:r w:rsidR="0078628D">
        <w:rPr>
          <w:lang w:val="sr-Latn-ME"/>
        </w:rPr>
        <w:t>,</w:t>
      </w:r>
      <w:r w:rsidRPr="000C3830">
        <w:rPr>
          <w:lang w:val="sr-Latn-ME"/>
        </w:rPr>
        <w:t xml:space="preserve"> na predlog Ministarstva.</w:t>
      </w:r>
    </w:p>
    <w:p w14:paraId="19886E6C" w14:textId="28F14245" w:rsidR="000C3830" w:rsidRPr="000C3830" w:rsidRDefault="0078628D" w:rsidP="000C3830">
      <w:pPr>
        <w:rPr>
          <w:lang w:val="sr-Latn-ME"/>
        </w:rPr>
      </w:pPr>
      <w:r>
        <w:rPr>
          <w:lang w:val="sr-Latn-ME"/>
        </w:rPr>
        <w:t>Akcioni plan za sprovođenje preporuka</w:t>
      </w:r>
      <w:r w:rsidR="00DD6822">
        <w:rPr>
          <w:lang w:val="sr-Latn-ME"/>
        </w:rPr>
        <w:t xml:space="preserve"> koji je sastavni dio izvještaja iz stava 3 ovog člana, </w:t>
      </w:r>
      <w:r>
        <w:rPr>
          <w:lang w:val="sr-Latn-ME"/>
        </w:rPr>
        <w:t xml:space="preserve">integriše se u </w:t>
      </w:r>
      <w:r w:rsidRPr="0066134B">
        <w:rPr>
          <w:lang w:val="sr-Latn-ME"/>
        </w:rPr>
        <w:t xml:space="preserve">Smjernica makroekonomske i fiskalne politike </w:t>
      </w:r>
      <w:r>
        <w:rPr>
          <w:lang w:val="sr-Latn-ME"/>
        </w:rPr>
        <w:t>i SBO, kroz poseban razdio, sa prikazo</w:t>
      </w:r>
      <w:r w:rsidR="00DD6822">
        <w:rPr>
          <w:lang w:val="sr-Latn-ME"/>
        </w:rPr>
        <w:t>m</w:t>
      </w:r>
      <w:r>
        <w:rPr>
          <w:lang w:val="sr-Latn-ME"/>
        </w:rPr>
        <w:t xml:space="preserve"> efekata na fiskalni okvir </w:t>
      </w:r>
      <w:r w:rsidR="00DD6822">
        <w:rPr>
          <w:lang w:val="sr-Latn-ME"/>
        </w:rPr>
        <w:t>budžeta.</w:t>
      </w:r>
    </w:p>
    <w:p w14:paraId="152D73CD" w14:textId="4A7AA1DD" w:rsidR="000C3830" w:rsidRPr="000C3830" w:rsidRDefault="000C3830">
      <w:pPr>
        <w:rPr>
          <w:lang w:val="sr-Latn-ME"/>
        </w:rPr>
      </w:pPr>
      <w:r w:rsidRPr="000C3830">
        <w:rPr>
          <w:lang w:val="sr-Latn-ME"/>
        </w:rPr>
        <w:t>Ministarstvo priprema konsolidovani godišnji izvještaj o implementaciji preporuka iz svih sprovedenih dubinskih analiza potrošnje</w:t>
      </w:r>
      <w:r w:rsidR="00DD6822">
        <w:rPr>
          <w:lang w:val="sr-Latn-ME"/>
        </w:rPr>
        <w:t xml:space="preserve"> u prethodnoj godini</w:t>
      </w:r>
      <w:r w:rsidRPr="000C3830">
        <w:rPr>
          <w:lang w:val="sr-Latn-ME"/>
        </w:rPr>
        <w:t xml:space="preserve"> i dostavlja ga Vladi na usvajanje najkasnije do </w:t>
      </w:r>
      <w:r w:rsidR="00DD6822">
        <w:rPr>
          <w:lang w:val="sr-Latn-ME"/>
        </w:rPr>
        <w:t xml:space="preserve">kraja </w:t>
      </w:r>
      <w:r w:rsidRPr="000C3830">
        <w:rPr>
          <w:lang w:val="sr-Latn-ME"/>
        </w:rPr>
        <w:t>marta tekuće za prethodnu fiskalnu godinu.</w:t>
      </w:r>
    </w:p>
    <w:p w14:paraId="71FAC9E4" w14:textId="77777777" w:rsidR="00B2786C" w:rsidRPr="0066134B" w:rsidRDefault="00B2786C" w:rsidP="00B2786C">
      <w:pPr>
        <w:pStyle w:val="Heading2"/>
        <w:rPr>
          <w:lang w:val="sr-Latn-ME"/>
        </w:rPr>
      </w:pPr>
      <w:bookmarkStart w:id="394" w:name="_Toc228399804"/>
      <w:r w:rsidRPr="0066134B">
        <w:rPr>
          <w:lang w:val="sr-Latn-ME"/>
        </w:rPr>
        <w:lastRenderedPageBreak/>
        <w:t>Transparentnost</w:t>
      </w:r>
      <w:bookmarkEnd w:id="394"/>
    </w:p>
    <w:p w14:paraId="64262FDD" w14:textId="77777777" w:rsidR="000C5EBE" w:rsidRPr="0066134B" w:rsidRDefault="000C5EBE" w:rsidP="00A979C8">
      <w:pPr>
        <w:pStyle w:val="Heading3"/>
        <w:numPr>
          <w:ilvl w:val="2"/>
          <w:numId w:val="20"/>
        </w:numPr>
      </w:pPr>
      <w:bookmarkStart w:id="395" w:name="_Toc228399805"/>
      <w:bookmarkEnd w:id="395"/>
    </w:p>
    <w:p w14:paraId="13337EDF" w14:textId="77777777" w:rsidR="004A69B0" w:rsidRPr="0066134B" w:rsidRDefault="004A69B0" w:rsidP="004A69B0">
      <w:pPr>
        <w:rPr>
          <w:lang w:val="sr-Latn-ME"/>
        </w:rPr>
      </w:pPr>
      <w:r w:rsidRPr="0066134B">
        <w:rPr>
          <w:lang w:val="sr-Latn-ME"/>
        </w:rPr>
        <w:t>Nalazi iz procesa dubinske analize potrošnje koriste se prilikom pripreme zakona o budžetu države.</w:t>
      </w:r>
    </w:p>
    <w:p w14:paraId="3996E8E9" w14:textId="52C746FA" w:rsidR="00B2786C" w:rsidRPr="0066134B" w:rsidRDefault="00B2786C" w:rsidP="00B2786C">
      <w:pPr>
        <w:rPr>
          <w:lang w:val="sr-Latn-ME"/>
        </w:rPr>
      </w:pPr>
      <w:r w:rsidRPr="0066134B">
        <w:rPr>
          <w:lang w:val="sr-Latn-ME"/>
        </w:rPr>
        <w:t>Izvještaj o sprovedenoj dubinskoj analizi potrošnje</w:t>
      </w:r>
      <w:r w:rsidR="004A69B0" w:rsidRPr="0066134B">
        <w:rPr>
          <w:lang w:val="sr-Latn-ME"/>
        </w:rPr>
        <w:t xml:space="preserve"> sa propratnim akcionim planom i Konsolidovani godišnji izvještaj </w:t>
      </w:r>
      <w:r w:rsidR="00DD6822">
        <w:rPr>
          <w:lang w:val="sr-Latn-ME"/>
        </w:rPr>
        <w:t xml:space="preserve">o </w:t>
      </w:r>
      <w:r w:rsidR="004A69B0" w:rsidRPr="0066134B">
        <w:rPr>
          <w:lang w:val="sr-Latn-ME"/>
        </w:rPr>
        <w:t xml:space="preserve">implementaciji preporuka iz sprovedenih dubinskih anliza potrošnje su </w:t>
      </w:r>
      <w:r w:rsidRPr="0066134B">
        <w:rPr>
          <w:lang w:val="sr-Latn-ME"/>
        </w:rPr>
        <w:t>javn</w:t>
      </w:r>
      <w:r w:rsidR="004A69B0" w:rsidRPr="0066134B">
        <w:rPr>
          <w:lang w:val="sr-Latn-ME"/>
        </w:rPr>
        <w:t>i</w:t>
      </w:r>
      <w:r w:rsidRPr="0066134B">
        <w:rPr>
          <w:lang w:val="sr-Latn-ME"/>
        </w:rPr>
        <w:t xml:space="preserve"> i objavljuj</w:t>
      </w:r>
      <w:r w:rsidR="004A69B0" w:rsidRPr="0066134B">
        <w:rPr>
          <w:lang w:val="sr-Latn-ME"/>
        </w:rPr>
        <w:t>u</w:t>
      </w:r>
      <w:r w:rsidRPr="0066134B">
        <w:rPr>
          <w:lang w:val="sr-Latn-ME"/>
        </w:rPr>
        <w:t xml:space="preserve"> se na internet stranici Ministarstva.</w:t>
      </w:r>
    </w:p>
    <w:p w14:paraId="487BA391" w14:textId="5D8A3FA7" w:rsidR="00AF30F8" w:rsidRPr="0066134B" w:rsidRDefault="00AF30F8" w:rsidP="008133D3">
      <w:pPr>
        <w:pStyle w:val="Heading1"/>
        <w:rPr>
          <w:lang w:val="sr-Latn-ME"/>
        </w:rPr>
      </w:pPr>
      <w:bookmarkStart w:id="396" w:name="_Toc228399806"/>
      <w:r w:rsidRPr="0066134B">
        <w:rPr>
          <w:lang w:val="sr-Latn-ME"/>
        </w:rPr>
        <w:t>X</w:t>
      </w:r>
      <w:r w:rsidR="00760A84">
        <w:rPr>
          <w:lang w:val="sr-Latn-ME"/>
        </w:rPr>
        <w:t>VII</w:t>
      </w:r>
      <w:r w:rsidR="006F2771">
        <w:rPr>
          <w:lang w:val="sr-Latn-ME"/>
        </w:rPr>
        <w:t>I</w:t>
      </w:r>
      <w:r w:rsidRPr="0066134B">
        <w:rPr>
          <w:lang w:val="sr-Latn-ME"/>
        </w:rPr>
        <w:t xml:space="preserve"> INSPEKCIJSKI NADZOR</w:t>
      </w:r>
      <w:bookmarkEnd w:id="396"/>
    </w:p>
    <w:p w14:paraId="4A3ED601" w14:textId="77777777" w:rsidR="00FA5698" w:rsidRPr="0066134B" w:rsidRDefault="00AF30F8">
      <w:pPr>
        <w:pStyle w:val="Heading2"/>
        <w:rPr>
          <w:lang w:val="sr-Latn-ME"/>
        </w:rPr>
      </w:pPr>
      <w:bookmarkStart w:id="397" w:name="_Nadležni_organ"/>
      <w:bookmarkStart w:id="398" w:name="_Toc228399807"/>
      <w:bookmarkEnd w:id="397"/>
      <w:r w:rsidRPr="0066134B">
        <w:rPr>
          <w:lang w:val="sr-Latn-ME"/>
        </w:rPr>
        <w:t>Nadležni organ</w:t>
      </w:r>
      <w:bookmarkEnd w:id="398"/>
    </w:p>
    <w:p w14:paraId="314B3BE9" w14:textId="77777777" w:rsidR="000C5EBE" w:rsidRPr="0066134B" w:rsidRDefault="000C5EBE" w:rsidP="00A979C8">
      <w:pPr>
        <w:pStyle w:val="Heading3"/>
        <w:numPr>
          <w:ilvl w:val="2"/>
          <w:numId w:val="20"/>
        </w:numPr>
      </w:pPr>
      <w:bookmarkStart w:id="399" w:name="_Član_77"/>
      <w:bookmarkStart w:id="400" w:name="_Toc228399808"/>
      <w:bookmarkEnd w:id="399"/>
      <w:bookmarkEnd w:id="400"/>
    </w:p>
    <w:p w14:paraId="3760B435" w14:textId="77777777" w:rsidR="00AF30F8" w:rsidRPr="0066134B" w:rsidRDefault="00AF30F8" w:rsidP="008133D3">
      <w:pPr>
        <w:rPr>
          <w:lang w:val="sr-Latn-ME"/>
        </w:rPr>
      </w:pPr>
      <w:r w:rsidRPr="0066134B">
        <w:rPr>
          <w:lang w:val="sr-Latn-ME"/>
        </w:rPr>
        <w:t>Nadzor nad sprovođenjem ovog zakona i propisa donešenih na osnovu ovog zakona vrši Ministarstvo.</w:t>
      </w:r>
    </w:p>
    <w:p w14:paraId="13EE3192" w14:textId="77777777" w:rsidR="00AF30F8" w:rsidRPr="0066134B" w:rsidRDefault="00AF30F8" w:rsidP="008133D3">
      <w:pPr>
        <w:rPr>
          <w:lang w:val="sr-Latn-ME"/>
        </w:rPr>
      </w:pPr>
      <w:r w:rsidRPr="0066134B">
        <w:rPr>
          <w:lang w:val="sr-Latn-ME"/>
        </w:rPr>
        <w:t xml:space="preserve">Poslove inspekcijskog nadzora iz stava 1 ovog člana vrši </w:t>
      </w:r>
      <w:r w:rsidR="00DA3557" w:rsidRPr="0066134B">
        <w:rPr>
          <w:lang w:val="sr-Latn-ME"/>
        </w:rPr>
        <w:t xml:space="preserve">budžetska inspekcija, </w:t>
      </w:r>
      <w:r w:rsidRPr="0066134B">
        <w:rPr>
          <w:lang w:val="sr-Latn-ME"/>
        </w:rPr>
        <w:t>u skladu sa ovim zakonom</w:t>
      </w:r>
      <w:r w:rsidR="000A23EC" w:rsidRPr="0066134B">
        <w:rPr>
          <w:lang w:val="sr-Latn-ME"/>
        </w:rPr>
        <w:t xml:space="preserve">, </w:t>
      </w:r>
      <w:r w:rsidRPr="0066134B">
        <w:rPr>
          <w:lang w:val="sr-Latn-ME"/>
        </w:rPr>
        <w:t>zakonom kojim se uređuje inspekcijski nadzor</w:t>
      </w:r>
      <w:r w:rsidR="000A23EC" w:rsidRPr="0066134B">
        <w:rPr>
          <w:lang w:val="sr-Latn-ME"/>
        </w:rPr>
        <w:t xml:space="preserve"> i pose</w:t>
      </w:r>
      <w:r w:rsidR="009820CE" w:rsidRPr="0066134B">
        <w:rPr>
          <w:lang w:val="sr-Latn-ME"/>
        </w:rPr>
        <w:t>b</w:t>
      </w:r>
      <w:r w:rsidR="000A23EC" w:rsidRPr="0066134B">
        <w:rPr>
          <w:lang w:val="sr-Latn-ME"/>
        </w:rPr>
        <w:t>nim zakonom</w:t>
      </w:r>
      <w:r w:rsidRPr="0066134B">
        <w:rPr>
          <w:lang w:val="sr-Latn-ME"/>
        </w:rPr>
        <w:t>.</w:t>
      </w:r>
    </w:p>
    <w:p w14:paraId="33F05920" w14:textId="137B4121" w:rsidR="00FA5698" w:rsidRPr="0066134B" w:rsidRDefault="00AF30F8">
      <w:pPr>
        <w:pStyle w:val="Heading2"/>
        <w:rPr>
          <w:lang w:val="sr-Latn-ME"/>
        </w:rPr>
      </w:pPr>
      <w:bookmarkStart w:id="401" w:name="_Toc228399809"/>
      <w:r w:rsidRPr="0066134B">
        <w:rPr>
          <w:lang w:val="sr-Latn-ME"/>
        </w:rPr>
        <w:t xml:space="preserve">Obaveze i ovlašćenja </w:t>
      </w:r>
      <w:r w:rsidR="00DA3557" w:rsidRPr="0066134B">
        <w:rPr>
          <w:lang w:val="sr-Latn-ME"/>
        </w:rPr>
        <w:t>budžetske inspekcije</w:t>
      </w:r>
      <w:bookmarkEnd w:id="401"/>
    </w:p>
    <w:p w14:paraId="544663D5" w14:textId="77777777" w:rsidR="000C5EBE" w:rsidRPr="0066134B" w:rsidRDefault="000C5EBE" w:rsidP="00A979C8">
      <w:pPr>
        <w:pStyle w:val="Heading3"/>
        <w:numPr>
          <w:ilvl w:val="2"/>
          <w:numId w:val="20"/>
        </w:numPr>
      </w:pPr>
      <w:bookmarkStart w:id="402" w:name="_Toc228399810"/>
      <w:bookmarkEnd w:id="402"/>
    </w:p>
    <w:p w14:paraId="2AF1CE23" w14:textId="2A97E16E" w:rsidR="00AF30F8" w:rsidRPr="0066134B" w:rsidRDefault="00AF30F8" w:rsidP="008133D3">
      <w:pPr>
        <w:rPr>
          <w:lang w:val="sr-Latn-ME"/>
        </w:rPr>
      </w:pPr>
      <w:r w:rsidRPr="0066134B">
        <w:rPr>
          <w:lang w:val="sr-Latn-ME"/>
        </w:rPr>
        <w:t xml:space="preserve">U vršenju nadzora </w:t>
      </w:r>
      <w:r w:rsidR="008B284B" w:rsidRPr="0066134B">
        <w:rPr>
          <w:lang w:val="sr-Latn-ME"/>
        </w:rPr>
        <w:t xml:space="preserve">budžetska inspekcija </w:t>
      </w:r>
      <w:r w:rsidRPr="0066134B">
        <w:rPr>
          <w:lang w:val="sr-Latn-ME"/>
        </w:rPr>
        <w:t xml:space="preserve">ima obavezu i ovlašćenje da vrši kontrolu zakonitog i namjenskog korišćenja budžetskih sredstava potrošačkih jedinica, opština i drugih subjekata javnog sektora u skladu sa ovim zakonom.U vršenju inspekcijskog nadzora, </w:t>
      </w:r>
      <w:r w:rsidR="008B284B" w:rsidRPr="0066134B">
        <w:rPr>
          <w:lang w:val="sr-Latn-ME"/>
        </w:rPr>
        <w:t xml:space="preserve">budžetska inspekcija </w:t>
      </w:r>
      <w:r w:rsidRPr="0066134B">
        <w:rPr>
          <w:lang w:val="sr-Latn-ME"/>
        </w:rPr>
        <w:t>ima ovlašćenje da o uočenim nepravilnostima pokrene prekršajni postupak u skladu sa zakonom kojim se uređuje prekršajni postupak.</w:t>
      </w:r>
    </w:p>
    <w:p w14:paraId="197DE6B0" w14:textId="77777777" w:rsidR="00FA5698" w:rsidRPr="0066134B" w:rsidRDefault="00AF30F8" w:rsidP="00B16CF7">
      <w:pPr>
        <w:pStyle w:val="Heading2"/>
        <w:rPr>
          <w:lang w:val="sr-Latn-ME"/>
        </w:rPr>
      </w:pPr>
      <w:bookmarkStart w:id="403" w:name="_Toc228399811"/>
      <w:r w:rsidRPr="0066134B">
        <w:rPr>
          <w:lang w:val="sr-Latn-ME"/>
        </w:rPr>
        <w:t>Obaveze subjekta nadzora</w:t>
      </w:r>
      <w:bookmarkEnd w:id="403"/>
    </w:p>
    <w:p w14:paraId="20FF8A5A" w14:textId="77777777" w:rsidR="000C5EBE" w:rsidRPr="0066134B" w:rsidRDefault="000C5EBE" w:rsidP="00A979C8">
      <w:pPr>
        <w:pStyle w:val="Heading3"/>
        <w:numPr>
          <w:ilvl w:val="2"/>
          <w:numId w:val="20"/>
        </w:numPr>
      </w:pPr>
      <w:bookmarkStart w:id="404" w:name="_Toc228399812"/>
      <w:bookmarkEnd w:id="404"/>
    </w:p>
    <w:p w14:paraId="59E441D8" w14:textId="5535C708" w:rsidR="00AF30F8" w:rsidRPr="0066134B" w:rsidRDefault="00AF30F8">
      <w:pPr>
        <w:rPr>
          <w:lang w:val="sr-Latn-ME"/>
        </w:rPr>
      </w:pPr>
      <w:r w:rsidRPr="0066134B">
        <w:rPr>
          <w:lang w:val="sr-Latn-ME"/>
        </w:rPr>
        <w:t xml:space="preserve">Subjekti nadzora dužni su da </w:t>
      </w:r>
      <w:r w:rsidR="008B284B" w:rsidRPr="0066134B">
        <w:rPr>
          <w:lang w:val="sr-Latn-ME"/>
        </w:rPr>
        <w:t>budžetsk</w:t>
      </w:r>
      <w:r w:rsidR="00F67140" w:rsidRPr="0066134B">
        <w:rPr>
          <w:lang w:val="sr-Latn-ME"/>
        </w:rPr>
        <w:t>oj</w:t>
      </w:r>
      <w:r w:rsidR="008B284B" w:rsidRPr="0066134B">
        <w:rPr>
          <w:lang w:val="sr-Latn-ME"/>
        </w:rPr>
        <w:t xml:space="preserve"> inspekcij</w:t>
      </w:r>
      <w:r w:rsidR="00F67140" w:rsidRPr="0066134B">
        <w:rPr>
          <w:lang w:val="sr-Latn-ME"/>
        </w:rPr>
        <w:t xml:space="preserve">i iz </w:t>
      </w:r>
      <w:hyperlink w:anchor="_Nadležni_organ" w:history="1">
        <w:r w:rsidR="00F67140" w:rsidRPr="0066134B">
          <w:rPr>
            <w:rStyle w:val="Hyperlink"/>
            <w:lang w:val="sr-Latn-ME"/>
          </w:rPr>
          <w:t xml:space="preserve">člana </w:t>
        </w:r>
        <w:r w:rsidR="009D457F">
          <w:rPr>
            <w:rStyle w:val="Hyperlink"/>
            <w:lang w:val="sr-Latn-ME"/>
          </w:rPr>
          <w:t>12</w:t>
        </w:r>
        <w:r w:rsidR="00E93EFE">
          <w:rPr>
            <w:rStyle w:val="Hyperlink"/>
            <w:lang w:val="sr-Latn-ME"/>
          </w:rPr>
          <w:t>1</w:t>
        </w:r>
      </w:hyperlink>
      <w:r w:rsidR="00F67140" w:rsidRPr="0066134B">
        <w:rPr>
          <w:lang w:val="sr-Latn-ME"/>
        </w:rPr>
        <w:t xml:space="preserve"> stav 2</w:t>
      </w:r>
      <w:r w:rsidR="00AB1D4A" w:rsidRPr="0066134B">
        <w:rPr>
          <w:lang w:val="sr-Latn-ME"/>
        </w:rPr>
        <w:t xml:space="preserve"> </w:t>
      </w:r>
      <w:r w:rsidR="00F67140" w:rsidRPr="0066134B">
        <w:rPr>
          <w:lang w:val="sr-Latn-ME"/>
        </w:rPr>
        <w:t>ovog zakona</w:t>
      </w:r>
      <w:r w:rsidRPr="0066134B">
        <w:rPr>
          <w:lang w:val="sr-Latn-ME"/>
        </w:rPr>
        <w:t xml:space="preserve"> obezbijede pristup svim traženim dokumentima, podacima i informacijama, kao i da obezbijede sve potrebne uslove za nesmetano vršenje nadzora</w:t>
      </w:r>
      <w:r w:rsidR="00D14CD5" w:rsidRPr="0066134B">
        <w:rPr>
          <w:lang w:val="sr-Latn-ME"/>
        </w:rPr>
        <w:t>, u skladu sa ovim zakonom, zakonom kojim se uređuje inspekcijski nadzor i pose</w:t>
      </w:r>
      <w:r w:rsidR="009820CE" w:rsidRPr="0066134B">
        <w:rPr>
          <w:lang w:val="sr-Latn-ME"/>
        </w:rPr>
        <w:t>b</w:t>
      </w:r>
      <w:r w:rsidR="00D14CD5" w:rsidRPr="0066134B">
        <w:rPr>
          <w:lang w:val="sr-Latn-ME"/>
        </w:rPr>
        <w:t>nim zakonom</w:t>
      </w:r>
      <w:r w:rsidRPr="0066134B">
        <w:rPr>
          <w:lang w:val="sr-Latn-ME"/>
        </w:rPr>
        <w:t>.</w:t>
      </w:r>
    </w:p>
    <w:p w14:paraId="24BEEF16" w14:textId="77777777" w:rsidR="00AB4CF6" w:rsidRPr="0066134B" w:rsidRDefault="00736971" w:rsidP="00BB116B">
      <w:pPr>
        <w:pStyle w:val="Heading2"/>
        <w:rPr>
          <w:lang w:val="sr-Latn-ME"/>
        </w:rPr>
      </w:pPr>
      <w:bookmarkStart w:id="405" w:name="_Toc228399813"/>
      <w:r w:rsidRPr="0066134B">
        <w:rPr>
          <w:lang w:val="sr-Latn-ME"/>
        </w:rPr>
        <w:t>Povra</w:t>
      </w:r>
      <w:r w:rsidR="00C86056" w:rsidRPr="0066134B">
        <w:rPr>
          <w:lang w:val="sr-Latn-ME"/>
        </w:rPr>
        <w:t>t</w:t>
      </w:r>
      <w:r w:rsidRPr="0066134B">
        <w:rPr>
          <w:lang w:val="sr-Latn-ME"/>
        </w:rPr>
        <w:t xml:space="preserve"> sredstava u budžet</w:t>
      </w:r>
      <w:bookmarkEnd w:id="405"/>
    </w:p>
    <w:p w14:paraId="066B5ED6" w14:textId="77777777" w:rsidR="000C5EBE" w:rsidRPr="0066134B" w:rsidRDefault="000C5EBE" w:rsidP="00A979C8">
      <w:pPr>
        <w:pStyle w:val="Heading3"/>
        <w:numPr>
          <w:ilvl w:val="2"/>
          <w:numId w:val="20"/>
        </w:numPr>
      </w:pPr>
      <w:bookmarkStart w:id="406" w:name="_Toc228399814"/>
      <w:bookmarkStart w:id="407" w:name="_Hlk219716474"/>
      <w:bookmarkEnd w:id="406"/>
    </w:p>
    <w:p w14:paraId="72B4A549" w14:textId="77777777" w:rsidR="00E14675" w:rsidRPr="0066134B" w:rsidRDefault="00E14675" w:rsidP="00E14675">
      <w:pPr>
        <w:rPr>
          <w:lang w:val="sr-Latn-ME"/>
        </w:rPr>
      </w:pPr>
      <w:r w:rsidRPr="0066134B">
        <w:rPr>
          <w:lang w:val="sr-Latn-ME"/>
        </w:rPr>
        <w:t>Ako se inspekcijskim nadzorom utvrdi nezakonito ili nenamjensko korišćenje budžetskih sredstava od strane subjekta nadzora, subjekat nadzora je u obavezi da obezbijedi da korisnik sredstava izvrši povrat sredstava u budžet</w:t>
      </w:r>
      <w:r w:rsidR="0029520A" w:rsidRPr="0066134B">
        <w:rPr>
          <w:lang w:val="sr-Latn-ME"/>
        </w:rPr>
        <w:t>.</w:t>
      </w:r>
    </w:p>
    <w:p w14:paraId="1735E3E6" w14:textId="77777777" w:rsidR="0029520A" w:rsidRPr="0066134B" w:rsidRDefault="0029520A" w:rsidP="00E14675">
      <w:pPr>
        <w:rPr>
          <w:lang w:val="sr-Latn-ME"/>
        </w:rPr>
      </w:pPr>
      <w:r w:rsidRPr="0066134B">
        <w:rPr>
          <w:lang w:val="sr-Latn-ME"/>
        </w:rPr>
        <w:t>Ministarstvo će posebnim propisom bliže urediti način i rokove povrata sredstava u budžet.</w:t>
      </w:r>
    </w:p>
    <w:p w14:paraId="0974A422" w14:textId="77777777" w:rsidR="008B284B" w:rsidRPr="0066134B" w:rsidRDefault="008B284B" w:rsidP="008B284B">
      <w:pPr>
        <w:pStyle w:val="Heading2"/>
        <w:rPr>
          <w:lang w:val="sr-Latn-ME"/>
        </w:rPr>
      </w:pPr>
      <w:bookmarkStart w:id="408" w:name="_Toc228399815"/>
      <w:bookmarkEnd w:id="407"/>
      <w:r w:rsidRPr="0066134B">
        <w:rPr>
          <w:lang w:val="sr-Latn-ME"/>
        </w:rPr>
        <w:lastRenderedPageBreak/>
        <w:t>Restriktivne mjere</w:t>
      </w:r>
      <w:bookmarkEnd w:id="408"/>
    </w:p>
    <w:p w14:paraId="6021FDCC" w14:textId="77777777" w:rsidR="000C5EBE" w:rsidRPr="0066134B" w:rsidRDefault="000C5EBE" w:rsidP="00A979C8">
      <w:pPr>
        <w:pStyle w:val="Heading3"/>
        <w:numPr>
          <w:ilvl w:val="2"/>
          <w:numId w:val="20"/>
        </w:numPr>
      </w:pPr>
      <w:bookmarkStart w:id="409" w:name="_Član_79b"/>
      <w:bookmarkStart w:id="410" w:name="_Toc228399816"/>
      <w:bookmarkStart w:id="411" w:name="_Hlk219716650"/>
      <w:bookmarkEnd w:id="383"/>
      <w:bookmarkEnd w:id="384"/>
      <w:bookmarkEnd w:id="409"/>
      <w:bookmarkEnd w:id="410"/>
    </w:p>
    <w:p w14:paraId="79B34217" w14:textId="77777777" w:rsidR="00E14675" w:rsidRPr="0066134B" w:rsidRDefault="00E14675" w:rsidP="00E14675">
      <w:pPr>
        <w:rPr>
          <w:rFonts w:eastAsiaTheme="minorHAnsi"/>
          <w:szCs w:val="22"/>
          <w:lang w:val="sr-Latn-ME"/>
        </w:rPr>
      </w:pPr>
      <w:r w:rsidRPr="0066134B">
        <w:rPr>
          <w:lang w:val="sr-Latn-ME"/>
        </w:rPr>
        <w:t>Na osnovu izvršenog nadzora budžetske inspekcije, Ministarstvo subjektu nadzora kod kojeg je utvrđeno nezakonito ili nenamjensko korišćenje budžetskih sredstava preduzuma sljedeće mjere:</w:t>
      </w:r>
    </w:p>
    <w:p w14:paraId="6CFB6B6E" w14:textId="2FD144D8" w:rsidR="00E14675" w:rsidRPr="0066134B" w:rsidRDefault="00E14675" w:rsidP="004A7EAD">
      <w:pPr>
        <w:pStyle w:val="ListParagraph"/>
        <w:numPr>
          <w:ilvl w:val="0"/>
          <w:numId w:val="3"/>
        </w:numPr>
        <w:rPr>
          <w:rFonts w:eastAsia="Times New Roman"/>
          <w:lang w:val="sr-Latn-ME"/>
        </w:rPr>
      </w:pPr>
      <w:r w:rsidRPr="0066134B">
        <w:rPr>
          <w:rFonts w:eastAsia="Times New Roman"/>
          <w:lang w:val="sr-Latn-ME"/>
        </w:rPr>
        <w:t xml:space="preserve">ograniči iznos opredijeljenih budžetskih sredstava do visine odobrenih budžetskih sredstava u tekućoj godini u postupku priprem </w:t>
      </w:r>
      <w:r w:rsidR="00367DEC" w:rsidRPr="0066134B">
        <w:rPr>
          <w:rFonts w:eastAsia="Times New Roman"/>
          <w:lang w:val="sr-Latn-ME"/>
        </w:rPr>
        <w:t>pre</w:t>
      </w:r>
      <w:r w:rsidR="00367DEC">
        <w:rPr>
          <w:rFonts w:eastAsia="Times New Roman"/>
          <w:lang w:val="sr-Latn-ME"/>
        </w:rPr>
        <w:t>dloga</w:t>
      </w:r>
      <w:r w:rsidRPr="0066134B">
        <w:rPr>
          <w:rFonts w:eastAsia="Times New Roman"/>
          <w:lang w:val="sr-Latn-ME"/>
        </w:rPr>
        <w:t xml:space="preserve"> zakona o budžet države za sljedeću fiskalnu godinu,</w:t>
      </w:r>
    </w:p>
    <w:p w14:paraId="04555D91" w14:textId="0A4ADC47" w:rsidR="00E14675" w:rsidRPr="0066134B" w:rsidRDefault="00E14675" w:rsidP="004A7EAD">
      <w:pPr>
        <w:pStyle w:val="ListParagraph"/>
        <w:numPr>
          <w:ilvl w:val="0"/>
          <w:numId w:val="3"/>
        </w:numPr>
        <w:rPr>
          <w:rFonts w:eastAsia="Times New Roman"/>
          <w:lang w:val="sr-Latn-ME"/>
        </w:rPr>
      </w:pPr>
      <w:r w:rsidRPr="0066134B">
        <w:rPr>
          <w:rFonts w:eastAsia="Times New Roman"/>
          <w:lang w:val="sr-Latn-ME"/>
        </w:rPr>
        <w:t>privremeno zabrani korišćenje sredstava budžetske rezerve za potrebe subjekta nadzora;</w:t>
      </w:r>
    </w:p>
    <w:p w14:paraId="59F327DD" w14:textId="77777777" w:rsidR="00E14675" w:rsidRPr="0066134B" w:rsidRDefault="00E14675" w:rsidP="004A7EAD">
      <w:pPr>
        <w:pStyle w:val="ListParagraph"/>
        <w:numPr>
          <w:ilvl w:val="0"/>
          <w:numId w:val="3"/>
        </w:numPr>
        <w:rPr>
          <w:rFonts w:eastAsia="Times New Roman"/>
          <w:lang w:val="sr-Latn-ME"/>
        </w:rPr>
      </w:pPr>
      <w:r w:rsidRPr="0066134B">
        <w:rPr>
          <w:rFonts w:eastAsia="Times New Roman"/>
          <w:lang w:val="sr-Latn-ME"/>
        </w:rPr>
        <w:t>privremeno zabrani mogućnost preusmjeravanja budžetskih sredstava;</w:t>
      </w:r>
    </w:p>
    <w:p w14:paraId="604D3F38" w14:textId="77777777" w:rsidR="00E14675" w:rsidRPr="0066134B" w:rsidRDefault="00E14675" w:rsidP="004A7EAD">
      <w:pPr>
        <w:pStyle w:val="ListParagraph"/>
        <w:numPr>
          <w:ilvl w:val="0"/>
          <w:numId w:val="3"/>
        </w:numPr>
        <w:rPr>
          <w:rFonts w:eastAsia="Times New Roman"/>
          <w:lang w:val="sr-Latn-ME"/>
        </w:rPr>
      </w:pPr>
      <w:r w:rsidRPr="0066134B">
        <w:rPr>
          <w:rFonts w:eastAsia="Times New Roman"/>
          <w:lang w:val="sr-Latn-ME"/>
        </w:rPr>
        <w:t>zabrani budžetskom izvršiocu kod koga je utvrđena nezakonita ili nenamjenka potrošnja  da dodjelji varijabilnu isplatu zaposlenima u subjektu nadzora u trajanju od jedne godine od dana utvrđivanja nepravilnosti;</w:t>
      </w:r>
    </w:p>
    <w:p w14:paraId="0E7F43CE" w14:textId="77777777" w:rsidR="00E14675" w:rsidRPr="0066134B" w:rsidRDefault="00E14675" w:rsidP="004A7EAD">
      <w:pPr>
        <w:pStyle w:val="ListParagraph"/>
        <w:numPr>
          <w:ilvl w:val="0"/>
          <w:numId w:val="3"/>
        </w:numPr>
        <w:rPr>
          <w:rFonts w:eastAsia="Times New Roman"/>
          <w:lang w:val="sr-Latn-ME"/>
        </w:rPr>
      </w:pPr>
      <w:r w:rsidRPr="0066134B">
        <w:rPr>
          <w:rFonts w:eastAsia="Times New Roman"/>
          <w:lang w:val="sr-Latn-ME"/>
        </w:rPr>
        <w:t>zabrani budžetskom izvršiocu kod koga je utvrđena nezakonita ili nenamjenka potrošnja  sprovođenje postupaka zapošljavanja u subjektu nadzora u trajanju od jedne godine od dana utvrđivanja nepravilnosti;</w:t>
      </w:r>
    </w:p>
    <w:p w14:paraId="4358DDFF" w14:textId="77777777" w:rsidR="00E14675" w:rsidRPr="0066134B" w:rsidRDefault="00E14675" w:rsidP="004A7EAD">
      <w:pPr>
        <w:pStyle w:val="ListParagraph"/>
        <w:numPr>
          <w:ilvl w:val="0"/>
          <w:numId w:val="3"/>
        </w:numPr>
        <w:rPr>
          <w:rFonts w:eastAsia="Times New Roman"/>
          <w:lang w:val="sr-Latn-ME"/>
        </w:rPr>
      </w:pPr>
      <w:r w:rsidRPr="0066134B">
        <w:rPr>
          <w:rFonts w:eastAsia="Times New Roman"/>
          <w:lang w:val="sr-Latn-ME"/>
        </w:rPr>
        <w:t>zabrani budžetskom izvršiocu kod koga je utvrđena nezakonita ili nenamjenka potrošnja  sprovođenje postupaka angažovanja po osnovu ugovora o djelu u subjektu nadzora u trajanju od jedne godine od dana utvrđivanja nepravilnosti.</w:t>
      </w:r>
    </w:p>
    <w:p w14:paraId="43496743" w14:textId="77777777" w:rsidR="00E14675" w:rsidRPr="0066134B" w:rsidRDefault="00E14675" w:rsidP="00E14675">
      <w:pPr>
        <w:ind w:firstLine="0"/>
        <w:rPr>
          <w:lang w:val="sr-Latn-ME"/>
        </w:rPr>
      </w:pPr>
      <w:r w:rsidRPr="0066134B">
        <w:rPr>
          <w:lang w:val="sr-Latn-ME"/>
        </w:rPr>
        <w:t>O preduzetim mjerama iz stava 1 ovog člana Ministarstvo obavještava budžetsku inspekciju.</w:t>
      </w:r>
    </w:p>
    <w:p w14:paraId="720B5732" w14:textId="77777777" w:rsidR="00E14675" w:rsidRPr="0066134B" w:rsidRDefault="00E14675" w:rsidP="00E14675">
      <w:pPr>
        <w:ind w:firstLine="0"/>
        <w:rPr>
          <w:lang w:val="sr-Latn-ME"/>
        </w:rPr>
      </w:pPr>
      <w:r w:rsidRPr="0066134B">
        <w:rPr>
          <w:lang w:val="sr-Latn-ME"/>
        </w:rPr>
        <w:t xml:space="preserve">Ministarstvo može da primijeni jednu ili više restriktivnih mjera iz stave 1 ovog člana istovremeno. </w:t>
      </w:r>
    </w:p>
    <w:p w14:paraId="381CFB8C" w14:textId="77777777" w:rsidR="00E14675" w:rsidRPr="0066134B" w:rsidRDefault="00E14675" w:rsidP="00E14675">
      <w:pPr>
        <w:ind w:firstLine="0"/>
        <w:rPr>
          <w:lang w:val="sr-Latn-ME"/>
        </w:rPr>
      </w:pPr>
      <w:r w:rsidRPr="0066134B">
        <w:rPr>
          <w:lang w:val="sr-Latn-ME"/>
        </w:rPr>
        <w:t>Ministarstvo će posebnim propisom bliže urediti način i postupak primjene mjera iz stava 1 ovog člana.</w:t>
      </w:r>
    </w:p>
    <w:p w14:paraId="4AEAF05E" w14:textId="1F8119DA" w:rsidR="00AF30F8" w:rsidRPr="0066134B" w:rsidRDefault="00AF30F8" w:rsidP="008133D3">
      <w:pPr>
        <w:pStyle w:val="Heading1"/>
        <w:rPr>
          <w:lang w:val="sr-Latn-ME"/>
        </w:rPr>
      </w:pPr>
      <w:bookmarkStart w:id="412" w:name="_Toc228399817"/>
      <w:bookmarkEnd w:id="411"/>
      <w:r w:rsidRPr="0066134B">
        <w:rPr>
          <w:lang w:val="sr-Latn-ME"/>
        </w:rPr>
        <w:t>X</w:t>
      </w:r>
      <w:r w:rsidR="00760A84">
        <w:rPr>
          <w:lang w:val="sr-Latn-ME"/>
        </w:rPr>
        <w:t>I</w:t>
      </w:r>
      <w:r w:rsidR="006F2771">
        <w:rPr>
          <w:lang w:val="sr-Latn-ME"/>
        </w:rPr>
        <w:t>X</w:t>
      </w:r>
      <w:r w:rsidRPr="0066134B">
        <w:rPr>
          <w:lang w:val="sr-Latn-ME"/>
        </w:rPr>
        <w:t xml:space="preserve"> KAZNENE ODREDBE</w:t>
      </w:r>
      <w:bookmarkEnd w:id="412"/>
    </w:p>
    <w:p w14:paraId="461D28BA" w14:textId="77777777" w:rsidR="000C5EBE" w:rsidRPr="0066134B" w:rsidRDefault="000C5EBE" w:rsidP="00A979C8">
      <w:pPr>
        <w:pStyle w:val="Heading3"/>
        <w:numPr>
          <w:ilvl w:val="2"/>
          <w:numId w:val="20"/>
        </w:numPr>
      </w:pPr>
      <w:bookmarkStart w:id="413" w:name="_Toc228399818"/>
      <w:bookmarkEnd w:id="413"/>
    </w:p>
    <w:p w14:paraId="48ABE3A0" w14:textId="531AE118" w:rsidR="00AF30F8" w:rsidRPr="0066134B" w:rsidRDefault="00AF30F8" w:rsidP="008133D3">
      <w:pPr>
        <w:rPr>
          <w:lang w:val="sr-Latn-ME"/>
        </w:rPr>
      </w:pPr>
      <w:r w:rsidRPr="0066134B">
        <w:rPr>
          <w:lang w:val="sr-Latn-ME"/>
        </w:rPr>
        <w:t xml:space="preserve">Novčanom kaznom od </w:t>
      </w:r>
      <w:r w:rsidR="002C565F" w:rsidRPr="0066134B">
        <w:rPr>
          <w:lang w:val="sr-Latn-ME"/>
        </w:rPr>
        <w:t>500</w:t>
      </w:r>
      <w:r w:rsidRPr="0066134B">
        <w:rPr>
          <w:lang w:val="sr-Latn-ME"/>
        </w:rPr>
        <w:t xml:space="preserve"> eura do </w:t>
      </w:r>
      <w:r w:rsidR="002C565F" w:rsidRPr="0066134B">
        <w:rPr>
          <w:lang w:val="sr-Latn-ME"/>
        </w:rPr>
        <w:t>2.000</w:t>
      </w:r>
      <w:r w:rsidRPr="0066134B">
        <w:rPr>
          <w:lang w:val="sr-Latn-ME"/>
        </w:rPr>
        <w:t xml:space="preserve"> eura kazniće se za prekršaj odgovorno lice u Ministarstvu, odnosno organu lokalne uprave ako:</w:t>
      </w:r>
    </w:p>
    <w:p w14:paraId="054851C9" w14:textId="493A309B" w:rsidR="00AF30F8" w:rsidRPr="0066134B" w:rsidRDefault="00AF30F8" w:rsidP="008133D3">
      <w:pPr>
        <w:rPr>
          <w:lang w:val="sr-Latn-ME"/>
        </w:rPr>
      </w:pPr>
      <w:r w:rsidRPr="0066134B">
        <w:rPr>
          <w:lang w:val="sr-Latn-ME"/>
        </w:rPr>
        <w:t>1) ne izvrši poništenje transakcije kada je na konsolidovani račun trezora povraćen prethodno isplaćeni novac (</w:t>
      </w:r>
      <w:hyperlink w:anchor="_Konsolidovani_račun" w:history="1">
        <w:r w:rsidRPr="0066134B">
          <w:rPr>
            <w:rStyle w:val="Hyperlink"/>
            <w:lang w:val="sr-Latn-ME"/>
          </w:rPr>
          <w:t xml:space="preserve">član </w:t>
        </w:r>
        <w:r w:rsidR="00384B3E">
          <w:rPr>
            <w:rStyle w:val="Hyperlink"/>
            <w:lang w:val="sr-Latn-ME"/>
          </w:rPr>
          <w:t>11</w:t>
        </w:r>
      </w:hyperlink>
      <w:r w:rsidRPr="0066134B">
        <w:rPr>
          <w:lang w:val="sr-Latn-ME"/>
        </w:rPr>
        <w:t xml:space="preserve"> stav </w:t>
      </w:r>
      <w:r w:rsidR="00384B3E">
        <w:rPr>
          <w:lang w:val="sr-Latn-ME"/>
        </w:rPr>
        <w:t>4</w:t>
      </w:r>
      <w:r w:rsidRPr="0066134B">
        <w:rPr>
          <w:lang w:val="sr-Latn-ME"/>
        </w:rPr>
        <w:t>);</w:t>
      </w:r>
    </w:p>
    <w:p w14:paraId="42764BA2" w14:textId="586790CF" w:rsidR="00AF30F8" w:rsidRPr="0066134B" w:rsidRDefault="00AF30F8" w:rsidP="008133D3">
      <w:pPr>
        <w:rPr>
          <w:lang w:val="sr-Latn-ME"/>
        </w:rPr>
      </w:pPr>
      <w:r w:rsidRPr="0066134B">
        <w:rPr>
          <w:lang w:val="sr-Latn-ME"/>
        </w:rPr>
        <w:t>2) ne objavi evidenciju o postojećem dugu, uzetim dugoročnim i kratkoročnim pozajmicama i datim garancijama (</w:t>
      </w:r>
      <w:hyperlink w:anchor="_Upravljanje_dugom_i" w:history="1">
        <w:r w:rsidRPr="0066134B">
          <w:rPr>
            <w:rStyle w:val="Hyperlink"/>
            <w:lang w:val="sr-Latn-ME"/>
          </w:rPr>
          <w:t xml:space="preserve">član </w:t>
        </w:r>
        <w:r w:rsidR="009F5CB4">
          <w:rPr>
            <w:rStyle w:val="Hyperlink"/>
            <w:lang w:val="sr-Latn-ME"/>
          </w:rPr>
          <w:t>72</w:t>
        </w:r>
      </w:hyperlink>
      <w:r w:rsidRPr="0066134B">
        <w:rPr>
          <w:lang w:val="sr-Latn-ME"/>
        </w:rPr>
        <w:t xml:space="preserve"> stav </w:t>
      </w:r>
      <w:r w:rsidR="009F5CB4">
        <w:rPr>
          <w:lang w:val="sr-Latn-ME"/>
        </w:rPr>
        <w:t>5</w:t>
      </w:r>
      <w:r w:rsidRPr="0066134B">
        <w:rPr>
          <w:lang w:val="sr-Latn-ME"/>
        </w:rPr>
        <w:t>).</w:t>
      </w:r>
    </w:p>
    <w:p w14:paraId="707982ED" w14:textId="77777777" w:rsidR="000C5EBE" w:rsidRPr="0066134B" w:rsidRDefault="000C5EBE" w:rsidP="00A979C8">
      <w:pPr>
        <w:pStyle w:val="Heading3"/>
        <w:numPr>
          <w:ilvl w:val="2"/>
          <w:numId w:val="20"/>
        </w:numPr>
      </w:pPr>
      <w:bookmarkStart w:id="414" w:name="_Toc228399819"/>
      <w:bookmarkEnd w:id="414"/>
    </w:p>
    <w:p w14:paraId="74DD2CE0" w14:textId="7D935F5F" w:rsidR="00AF30F8" w:rsidRPr="0066134B" w:rsidRDefault="00AF30F8" w:rsidP="008133D3">
      <w:pPr>
        <w:rPr>
          <w:lang w:val="sr-Latn-ME"/>
        </w:rPr>
      </w:pPr>
      <w:r w:rsidRPr="0066134B">
        <w:rPr>
          <w:lang w:val="sr-Latn-ME"/>
        </w:rPr>
        <w:t xml:space="preserve">Novčanom kaznom od </w:t>
      </w:r>
      <w:r w:rsidR="001F6CB9" w:rsidRPr="0066134B">
        <w:rPr>
          <w:lang w:val="sr-Latn-ME"/>
        </w:rPr>
        <w:t>500</w:t>
      </w:r>
      <w:r w:rsidRPr="0066134B">
        <w:rPr>
          <w:lang w:val="sr-Latn-ME"/>
        </w:rPr>
        <w:t xml:space="preserve"> eura do </w:t>
      </w:r>
      <w:r w:rsidR="002C565F" w:rsidRPr="0066134B">
        <w:rPr>
          <w:lang w:val="sr-Latn-ME"/>
        </w:rPr>
        <w:t>2.000</w:t>
      </w:r>
      <w:r w:rsidRPr="0066134B">
        <w:rPr>
          <w:lang w:val="sr-Latn-ME"/>
        </w:rPr>
        <w:t xml:space="preserve"> eura kazniće se za prekršaj odgovorno lice u potrošačkoj jedinici koja prati i realizuje kapitalni budžet ako ne obavjesti Ministarstvo:</w:t>
      </w:r>
    </w:p>
    <w:p w14:paraId="640F71ED" w14:textId="19BEAA23" w:rsidR="00AF30F8" w:rsidRPr="0066134B" w:rsidRDefault="00AF30F8" w:rsidP="008133D3">
      <w:pPr>
        <w:rPr>
          <w:lang w:val="sr-Latn-ME"/>
        </w:rPr>
      </w:pPr>
      <w:r w:rsidRPr="0066134B">
        <w:rPr>
          <w:lang w:val="sr-Latn-ME"/>
        </w:rPr>
        <w:t>1) nakon završetka projekta o neutrošenim sredstvima planiranim za taj kapitalni projekat (</w:t>
      </w:r>
      <w:hyperlink w:anchor="_Član_46" w:history="1">
        <w:r w:rsidRPr="0066134B">
          <w:rPr>
            <w:rStyle w:val="Hyperlink"/>
            <w:lang w:val="sr-Latn-ME"/>
          </w:rPr>
          <w:t xml:space="preserve">član </w:t>
        </w:r>
        <w:r w:rsidR="00AA5008">
          <w:rPr>
            <w:rStyle w:val="Hyperlink"/>
            <w:lang w:val="sr-Latn-ME"/>
          </w:rPr>
          <w:t>53</w:t>
        </w:r>
      </w:hyperlink>
      <w:r w:rsidRPr="0066134B">
        <w:rPr>
          <w:lang w:val="sr-Latn-ME"/>
        </w:rPr>
        <w:t xml:space="preserve"> stav 1);</w:t>
      </w:r>
    </w:p>
    <w:p w14:paraId="3F92884F" w14:textId="6D77EDEA" w:rsidR="00AF30F8" w:rsidRDefault="00AF30F8" w:rsidP="008133D3">
      <w:pPr>
        <w:rPr>
          <w:lang w:val="sr-Latn-ME"/>
        </w:rPr>
      </w:pPr>
      <w:r w:rsidRPr="0066134B">
        <w:rPr>
          <w:lang w:val="sr-Latn-ME"/>
        </w:rPr>
        <w:t>2) da u toku fiskalne godine usljed vanrednih ili nepredviđenih okolnosti nije došlo do realizacije planiranog kapitalnog projekta (</w:t>
      </w:r>
      <w:hyperlink w:anchor="_Član_46" w:history="1">
        <w:r w:rsidRPr="0066134B">
          <w:rPr>
            <w:rStyle w:val="Hyperlink"/>
            <w:lang w:val="sr-Latn-ME"/>
          </w:rPr>
          <w:t xml:space="preserve">član </w:t>
        </w:r>
        <w:r w:rsidR="00AA5008">
          <w:rPr>
            <w:rStyle w:val="Hyperlink"/>
            <w:lang w:val="sr-Latn-ME"/>
          </w:rPr>
          <w:t>53</w:t>
        </w:r>
      </w:hyperlink>
      <w:r w:rsidRPr="0066134B">
        <w:rPr>
          <w:lang w:val="sr-Latn-ME"/>
        </w:rPr>
        <w:t xml:space="preserve"> stav 2)</w:t>
      </w:r>
      <w:r w:rsidR="005E04F8">
        <w:rPr>
          <w:lang w:val="sr-Latn-ME"/>
        </w:rPr>
        <w:t>;</w:t>
      </w:r>
    </w:p>
    <w:p w14:paraId="226030DD" w14:textId="5E3988A2" w:rsidR="005E04F8" w:rsidRPr="0066134B" w:rsidRDefault="005E04F8" w:rsidP="008133D3">
      <w:pPr>
        <w:rPr>
          <w:lang w:val="sr-Latn-ME"/>
        </w:rPr>
      </w:pPr>
      <w:r>
        <w:rPr>
          <w:lang w:val="sr-Latn-ME"/>
        </w:rPr>
        <w:t xml:space="preserve">3) </w:t>
      </w:r>
      <w:r w:rsidRPr="005E04F8">
        <w:rPr>
          <w:lang w:val="sr-Latn-ME"/>
        </w:rPr>
        <w:t xml:space="preserve">ne evidentira kapitalni projekat u registru javnih investicija ili ne izvještava o realizaciji kapitalnog projekta u rokovima i na način propisan aktom Ministarstva iz </w:t>
      </w:r>
      <w:hyperlink w:anchor="_Registar_javnih_investicija" w:history="1">
        <w:r w:rsidRPr="005E04F8">
          <w:rPr>
            <w:rStyle w:val="Hyperlink"/>
            <w:lang w:val="sr-Latn-ME"/>
          </w:rPr>
          <w:t>člana 105</w:t>
        </w:r>
      </w:hyperlink>
      <w:r w:rsidRPr="005E04F8">
        <w:rPr>
          <w:lang w:val="sr-Latn-ME"/>
        </w:rPr>
        <w:t xml:space="preserve"> stava 4 ovog zakona</w:t>
      </w:r>
    </w:p>
    <w:p w14:paraId="2E72A72C" w14:textId="77777777" w:rsidR="000C5EBE" w:rsidRPr="0066134B" w:rsidRDefault="000C5EBE" w:rsidP="00A979C8">
      <w:pPr>
        <w:pStyle w:val="Heading3"/>
        <w:numPr>
          <w:ilvl w:val="2"/>
          <w:numId w:val="20"/>
        </w:numPr>
      </w:pPr>
      <w:bookmarkStart w:id="415" w:name="_Toc228399820"/>
      <w:bookmarkEnd w:id="415"/>
    </w:p>
    <w:p w14:paraId="2D9FD874" w14:textId="589FF16E" w:rsidR="00AF30F8" w:rsidRPr="0066134B" w:rsidRDefault="00AF30F8" w:rsidP="008133D3">
      <w:pPr>
        <w:rPr>
          <w:lang w:val="sr-Latn-ME"/>
        </w:rPr>
      </w:pPr>
      <w:r w:rsidRPr="0066134B">
        <w:rPr>
          <w:lang w:val="sr-Latn-ME"/>
        </w:rPr>
        <w:t xml:space="preserve">Novčanom kaznom od </w:t>
      </w:r>
      <w:r w:rsidR="001F6CB9" w:rsidRPr="0066134B">
        <w:rPr>
          <w:lang w:val="sr-Latn-ME"/>
        </w:rPr>
        <w:t>500</w:t>
      </w:r>
      <w:r w:rsidRPr="0066134B">
        <w:rPr>
          <w:lang w:val="sr-Latn-ME"/>
        </w:rPr>
        <w:t xml:space="preserve"> eura do </w:t>
      </w:r>
      <w:r w:rsidR="002C565F" w:rsidRPr="0066134B">
        <w:rPr>
          <w:lang w:val="sr-Latn-ME"/>
        </w:rPr>
        <w:t>2.000</w:t>
      </w:r>
      <w:r w:rsidRPr="0066134B">
        <w:rPr>
          <w:lang w:val="sr-Latn-ME"/>
        </w:rPr>
        <w:t xml:space="preserve"> eura kazniće se za prekršaj odgovorno lice u potrošačkoj jedinici ako:</w:t>
      </w:r>
    </w:p>
    <w:p w14:paraId="63745C6F" w14:textId="5CD5CAB5" w:rsidR="00984856" w:rsidRDefault="00AF30F8" w:rsidP="008133D3">
      <w:pPr>
        <w:rPr>
          <w:lang w:val="sr-Latn-ME"/>
        </w:rPr>
      </w:pPr>
      <w:r w:rsidRPr="0066134B">
        <w:rPr>
          <w:lang w:val="sr-Latn-ME"/>
        </w:rPr>
        <w:lastRenderedPageBreak/>
        <w:t xml:space="preserve">1) </w:t>
      </w:r>
      <w:r w:rsidR="00984856" w:rsidRPr="00984856">
        <w:rPr>
          <w:lang w:val="sr-Latn-ME"/>
        </w:rPr>
        <w:t>potrošačka jedinica donos</w:t>
      </w:r>
      <w:r w:rsidR="00984856">
        <w:rPr>
          <w:lang w:val="sr-Latn-ME"/>
        </w:rPr>
        <w:t>e</w:t>
      </w:r>
      <w:r w:rsidR="00984856" w:rsidRPr="00984856">
        <w:rPr>
          <w:lang w:val="sr-Latn-ME"/>
        </w:rPr>
        <w:t xml:space="preserve"> propis</w:t>
      </w:r>
      <w:r w:rsidR="00984856">
        <w:rPr>
          <w:lang w:val="sr-Latn-ME"/>
        </w:rPr>
        <w:t xml:space="preserve"> iz </w:t>
      </w:r>
      <w:r w:rsidR="00984856" w:rsidRPr="00984856">
        <w:rPr>
          <w:lang w:val="sr-Latn-ME"/>
        </w:rPr>
        <w:t>nadležnosti te potrošačke jedinice</w:t>
      </w:r>
      <w:r w:rsidR="00984856">
        <w:rPr>
          <w:lang w:val="sr-Latn-ME"/>
        </w:rPr>
        <w:t xml:space="preserve">, </w:t>
      </w:r>
      <w:r w:rsidR="00984856" w:rsidRPr="00984856">
        <w:rPr>
          <w:lang w:val="sr-Latn-ME"/>
        </w:rPr>
        <w:t xml:space="preserve">o kojem ne odlučuju Skupština, Vlada ili nadležni organ opštine, </w:t>
      </w:r>
      <w:r w:rsidR="00984856">
        <w:rPr>
          <w:lang w:val="sr-Latn-ME"/>
        </w:rPr>
        <w:t>bez prethodne saglasnosti Ministarstva</w:t>
      </w:r>
      <w:r w:rsidR="00564BC7">
        <w:rPr>
          <w:lang w:val="sr-Latn-ME"/>
        </w:rPr>
        <w:t xml:space="preserve">, </w:t>
      </w:r>
      <w:r w:rsidR="00564BC7" w:rsidRPr="0066134B">
        <w:rPr>
          <w:lang w:val="sr-Latn-ME"/>
        </w:rPr>
        <w:t>odnosno nadležnog organa opštine</w:t>
      </w:r>
      <w:r w:rsidR="00984856">
        <w:rPr>
          <w:lang w:val="sr-Latn-ME"/>
        </w:rPr>
        <w:t xml:space="preserve"> (</w:t>
      </w:r>
      <w:hyperlink w:anchor="_Predlagač_propisa_i" w:history="1">
        <w:r w:rsidR="00984856" w:rsidRPr="00984856">
          <w:rPr>
            <w:rStyle w:val="Hyperlink"/>
            <w:lang w:val="sr-Latn-ME"/>
          </w:rPr>
          <w:t>član 9</w:t>
        </w:r>
      </w:hyperlink>
      <w:r w:rsidR="00984856">
        <w:rPr>
          <w:lang w:val="sr-Latn-ME"/>
        </w:rPr>
        <w:t xml:space="preserve"> stav 5);</w:t>
      </w:r>
    </w:p>
    <w:p w14:paraId="481B9DB4" w14:textId="7256F60A" w:rsidR="002123F0" w:rsidRPr="0066134B" w:rsidRDefault="002123F0" w:rsidP="002123F0">
      <w:pPr>
        <w:rPr>
          <w:lang w:val="sr-Latn-ME"/>
        </w:rPr>
      </w:pPr>
      <w:r>
        <w:rPr>
          <w:lang w:val="sr-Latn-ME"/>
        </w:rPr>
        <w:t>2)</w:t>
      </w:r>
      <w:r w:rsidRPr="002123F0">
        <w:t xml:space="preserve"> </w:t>
      </w:r>
      <w:r w:rsidRPr="002123F0">
        <w:rPr>
          <w:lang w:val="sr-Latn-ME"/>
        </w:rPr>
        <w:t xml:space="preserve">ne dostavi zahtjev za dodjelu budžetskih sredstava Ministarstvu, odnosno nadležnoj potrošačkoj jedinici na nivou grane organizacione klasifikacije, u roku utvrđenom stručnim uputstvom iz </w:t>
      </w:r>
      <w:hyperlink w:anchor="_Stručno_uputstvo" w:history="1">
        <w:r w:rsidRPr="0006566E">
          <w:rPr>
            <w:rStyle w:val="Hyperlink"/>
            <w:lang w:val="sr-Latn-ME"/>
          </w:rPr>
          <w:t>člana 31</w:t>
        </w:r>
      </w:hyperlink>
      <w:r w:rsidRPr="002123F0">
        <w:rPr>
          <w:lang w:val="sr-Latn-ME"/>
        </w:rPr>
        <w:t xml:space="preserve"> ovog zakona (</w:t>
      </w:r>
      <w:hyperlink w:anchor="_Budžetski_kalendar" w:history="1">
        <w:r w:rsidRPr="0006566E">
          <w:rPr>
            <w:rStyle w:val="Hyperlink"/>
            <w:lang w:val="sr-Latn-ME"/>
          </w:rPr>
          <w:t>član 32</w:t>
        </w:r>
      </w:hyperlink>
      <w:r w:rsidRPr="002123F0">
        <w:rPr>
          <w:lang w:val="sr-Latn-ME"/>
        </w:rPr>
        <w:t xml:space="preserve">, </w:t>
      </w:r>
      <w:hyperlink w:anchor="_Koordinacija_planiranja" w:history="1">
        <w:r w:rsidRPr="0006566E">
          <w:rPr>
            <w:rStyle w:val="Hyperlink"/>
            <w:lang w:val="sr-Latn-ME"/>
          </w:rPr>
          <w:t>član 33</w:t>
        </w:r>
      </w:hyperlink>
      <w:r w:rsidRPr="002123F0">
        <w:rPr>
          <w:lang w:val="sr-Latn-ME"/>
        </w:rPr>
        <w:t xml:space="preserve"> stav 2</w:t>
      </w:r>
      <w:r w:rsidR="0006566E">
        <w:rPr>
          <w:lang w:val="sr-Latn-ME"/>
        </w:rPr>
        <w:t xml:space="preserve"> i 3</w:t>
      </w:r>
      <w:r w:rsidRPr="002123F0">
        <w:rPr>
          <w:lang w:val="sr-Latn-ME"/>
        </w:rPr>
        <w:t>)</w:t>
      </w:r>
      <w:r w:rsidR="0006566E">
        <w:rPr>
          <w:lang w:val="sr-Latn-ME"/>
        </w:rPr>
        <w:t>;</w:t>
      </w:r>
    </w:p>
    <w:p w14:paraId="683FA1D8" w14:textId="0AFDE6ED" w:rsidR="00AF30F8" w:rsidRPr="0066134B" w:rsidRDefault="002123F0" w:rsidP="008133D3">
      <w:pPr>
        <w:rPr>
          <w:lang w:val="sr-Latn-ME"/>
        </w:rPr>
      </w:pPr>
      <w:r>
        <w:rPr>
          <w:lang w:val="sr-Latn-ME"/>
        </w:rPr>
        <w:t>3</w:t>
      </w:r>
      <w:r w:rsidR="00984856">
        <w:rPr>
          <w:lang w:val="sr-Latn-ME"/>
        </w:rPr>
        <w:t xml:space="preserve">) </w:t>
      </w:r>
      <w:r w:rsidR="00AF30F8" w:rsidRPr="0066134B">
        <w:rPr>
          <w:lang w:val="sr-Latn-ME"/>
        </w:rPr>
        <w:t>sredstva ne koriste u granicama utvrđenim zakonom o budžetu države (</w:t>
      </w:r>
      <w:hyperlink w:anchor="_Član_40" w:history="1">
        <w:r w:rsidR="00AF30F8" w:rsidRPr="0066134B">
          <w:rPr>
            <w:rStyle w:val="Hyperlink"/>
            <w:lang w:val="sr-Latn-ME"/>
          </w:rPr>
          <w:t xml:space="preserve">član </w:t>
        </w:r>
        <w:r w:rsidR="00AA5008">
          <w:rPr>
            <w:rStyle w:val="Hyperlink"/>
            <w:lang w:val="sr-Latn-ME"/>
          </w:rPr>
          <w:t>43</w:t>
        </w:r>
      </w:hyperlink>
      <w:r w:rsidR="002574F6">
        <w:rPr>
          <w:lang w:val="sr-Latn-ME"/>
        </w:rPr>
        <w:t xml:space="preserve"> stav 1);</w:t>
      </w:r>
    </w:p>
    <w:p w14:paraId="6C30D526" w14:textId="50B0B8D1" w:rsidR="00AF30F8" w:rsidRDefault="002123F0" w:rsidP="008133D3">
      <w:pPr>
        <w:rPr>
          <w:lang w:val="sr-Latn-ME"/>
        </w:rPr>
      </w:pPr>
      <w:r>
        <w:rPr>
          <w:lang w:val="sr-Latn-ME"/>
        </w:rPr>
        <w:t>4</w:t>
      </w:r>
      <w:r w:rsidR="00AF30F8" w:rsidRPr="0066134B">
        <w:rPr>
          <w:lang w:val="sr-Latn-ME"/>
        </w:rPr>
        <w:t>) ugovorene obaveze nijesu u skladu sa planiranim i odobrenim sredstvima (</w:t>
      </w:r>
      <w:hyperlink w:anchor="_Član_40" w:history="1">
        <w:r w:rsidR="00AF30F8" w:rsidRPr="0066134B">
          <w:rPr>
            <w:rStyle w:val="Hyperlink"/>
            <w:lang w:val="sr-Latn-ME"/>
          </w:rPr>
          <w:t xml:space="preserve">član </w:t>
        </w:r>
        <w:r w:rsidR="00AA5008">
          <w:rPr>
            <w:rStyle w:val="Hyperlink"/>
            <w:lang w:val="sr-Latn-ME"/>
          </w:rPr>
          <w:t>43</w:t>
        </w:r>
      </w:hyperlink>
      <w:r w:rsidR="002574F6">
        <w:rPr>
          <w:lang w:val="sr-Latn-ME"/>
        </w:rPr>
        <w:t xml:space="preserve"> stav 5);</w:t>
      </w:r>
    </w:p>
    <w:p w14:paraId="174FA7D6" w14:textId="3F43D8A5" w:rsidR="002574F6" w:rsidRDefault="002123F0" w:rsidP="002574F6">
      <w:pPr>
        <w:rPr>
          <w:lang w:val="sr-Latn-ME"/>
        </w:rPr>
      </w:pPr>
      <w:r>
        <w:rPr>
          <w:lang w:val="sr-Latn-ME"/>
        </w:rPr>
        <w:t>5</w:t>
      </w:r>
      <w:r w:rsidR="002574F6">
        <w:rPr>
          <w:lang w:val="sr-Latn-ME"/>
        </w:rPr>
        <w:t xml:space="preserve">) </w:t>
      </w:r>
      <w:r w:rsidR="002574F6" w:rsidRPr="002574F6">
        <w:rPr>
          <w:lang w:val="sr-Latn-ME"/>
        </w:rPr>
        <w:t>ne dostavi plan nadzora Ministarstvu, odnosno budžetskoj inspekciji u zakonom utvrđenom roku (</w:t>
      </w:r>
      <w:hyperlink w:anchor="_Nadzor_nad_radom_1" w:history="1">
        <w:r w:rsidR="002574F6" w:rsidRPr="002574F6">
          <w:rPr>
            <w:rStyle w:val="Hyperlink"/>
            <w:lang w:val="sr-Latn-ME"/>
          </w:rPr>
          <w:t xml:space="preserve">član </w:t>
        </w:r>
        <w:r w:rsidR="00615D99">
          <w:rPr>
            <w:rStyle w:val="Hyperlink"/>
            <w:lang w:val="sr-Latn-ME"/>
          </w:rPr>
          <w:t>53</w:t>
        </w:r>
      </w:hyperlink>
      <w:r w:rsidR="002574F6">
        <w:rPr>
          <w:lang w:val="sr-Latn-ME"/>
        </w:rPr>
        <w:t>)</w:t>
      </w:r>
    </w:p>
    <w:p w14:paraId="21C90B94" w14:textId="774DBE3A" w:rsidR="002574F6" w:rsidRPr="002574F6" w:rsidRDefault="002123F0" w:rsidP="002574F6">
      <w:pPr>
        <w:rPr>
          <w:lang w:val="sr-Latn-ME"/>
        </w:rPr>
      </w:pPr>
      <w:r>
        <w:rPr>
          <w:lang w:val="sr-Latn-ME"/>
        </w:rPr>
        <w:t>6</w:t>
      </w:r>
      <w:r w:rsidR="002574F6">
        <w:rPr>
          <w:lang w:val="sr-Latn-ME"/>
        </w:rPr>
        <w:t xml:space="preserve">) </w:t>
      </w:r>
      <w:r w:rsidR="002574F6" w:rsidRPr="002574F6">
        <w:rPr>
          <w:lang w:val="sr-Latn-ME"/>
        </w:rPr>
        <w:t>ne sprovede nadzor nad svakom potrošačkom jedinicom na nivou jedinice organizacione klasifikacije iz svoje nadležnosti u zakonom utvrđenom petogodišnjem ciklusu (</w:t>
      </w:r>
      <w:hyperlink w:anchor="_Nadzor_nad_radom_1" w:history="1">
        <w:r w:rsidR="002574F6" w:rsidRPr="002574F6">
          <w:rPr>
            <w:rStyle w:val="Hyperlink"/>
            <w:lang w:val="sr-Latn-ME"/>
          </w:rPr>
          <w:t xml:space="preserve">član </w:t>
        </w:r>
        <w:r w:rsidR="00615D99">
          <w:rPr>
            <w:rStyle w:val="Hyperlink"/>
            <w:lang w:val="sr-Latn-ME"/>
          </w:rPr>
          <w:t>53</w:t>
        </w:r>
      </w:hyperlink>
      <w:r w:rsidR="002574F6" w:rsidRPr="002574F6">
        <w:rPr>
          <w:lang w:val="sr-Latn-ME"/>
        </w:rPr>
        <w:t>);</w:t>
      </w:r>
    </w:p>
    <w:p w14:paraId="3B5B01DC" w14:textId="4088EE28" w:rsidR="002574F6" w:rsidRDefault="002123F0" w:rsidP="002574F6">
      <w:pPr>
        <w:rPr>
          <w:lang w:val="sr-Latn-ME"/>
        </w:rPr>
      </w:pPr>
      <w:r>
        <w:rPr>
          <w:lang w:val="sr-Latn-ME"/>
        </w:rPr>
        <w:t>7</w:t>
      </w:r>
      <w:r w:rsidR="002574F6">
        <w:rPr>
          <w:lang w:val="sr-Latn-ME"/>
        </w:rPr>
        <w:t xml:space="preserve">) </w:t>
      </w:r>
      <w:r w:rsidR="002574F6" w:rsidRPr="002574F6">
        <w:rPr>
          <w:lang w:val="sr-Latn-ME"/>
        </w:rPr>
        <w:t>ne dostavi Vladi godišnji konsolidovani izvještaj o sprovedenim nadzorima u zakonom utvrđenom roku (</w:t>
      </w:r>
      <w:hyperlink w:anchor="_Sprovođenje_nadzora_1" w:history="1">
        <w:r w:rsidR="002574F6" w:rsidRPr="002574F6">
          <w:rPr>
            <w:rStyle w:val="Hyperlink"/>
            <w:lang w:val="sr-Latn-ME"/>
          </w:rPr>
          <w:t xml:space="preserve">član </w:t>
        </w:r>
        <w:r w:rsidR="00615D99">
          <w:rPr>
            <w:rStyle w:val="Hyperlink"/>
            <w:lang w:val="sr-Latn-ME"/>
          </w:rPr>
          <w:t>54</w:t>
        </w:r>
      </w:hyperlink>
      <w:r w:rsidR="002574F6" w:rsidRPr="002574F6">
        <w:rPr>
          <w:lang w:val="sr-Latn-ME"/>
        </w:rPr>
        <w:t>).</w:t>
      </w:r>
    </w:p>
    <w:p w14:paraId="4E9CC7CA" w14:textId="75A03C44" w:rsidR="002123F0" w:rsidRDefault="002123F0" w:rsidP="002123F0">
      <w:pPr>
        <w:rPr>
          <w:lang w:val="sr-Latn-ME"/>
        </w:rPr>
      </w:pPr>
      <w:r>
        <w:rPr>
          <w:lang w:val="sr-Latn-ME"/>
        </w:rPr>
        <w:t>8</w:t>
      </w:r>
      <w:r w:rsidR="002574F6">
        <w:rPr>
          <w:lang w:val="sr-Latn-ME"/>
        </w:rPr>
        <w:t xml:space="preserve">) </w:t>
      </w:r>
      <w:r w:rsidR="002574F6" w:rsidRPr="002574F6">
        <w:rPr>
          <w:lang w:val="sr-Latn-ME"/>
        </w:rPr>
        <w:t>onemogući ili ometa sprovođenje nadzora, ili ne obezbijedi nadzornom timu pristup prostorijama i dokumentaciji neophodnim za sprovođenje nadzora (</w:t>
      </w:r>
      <w:hyperlink w:anchor="_Sprovođenje_nadzora_1" w:history="1">
        <w:r w:rsidR="002574F6" w:rsidRPr="002574F6">
          <w:rPr>
            <w:rStyle w:val="Hyperlink"/>
            <w:lang w:val="sr-Latn-ME"/>
          </w:rPr>
          <w:t xml:space="preserve">član </w:t>
        </w:r>
        <w:r w:rsidR="00615D99">
          <w:rPr>
            <w:rStyle w:val="Hyperlink"/>
            <w:lang w:val="sr-Latn-ME"/>
          </w:rPr>
          <w:t>54</w:t>
        </w:r>
      </w:hyperlink>
      <w:r w:rsidR="002574F6" w:rsidRPr="002574F6">
        <w:rPr>
          <w:lang w:val="sr-Latn-ME"/>
        </w:rPr>
        <w:t>)</w:t>
      </w:r>
      <w:r>
        <w:rPr>
          <w:lang w:val="sr-Latn-ME"/>
        </w:rPr>
        <w:t>;</w:t>
      </w:r>
    </w:p>
    <w:p w14:paraId="0E307CE7" w14:textId="77777777" w:rsidR="000C5EBE" w:rsidRPr="0066134B" w:rsidRDefault="000C5EBE" w:rsidP="00A979C8">
      <w:pPr>
        <w:pStyle w:val="Heading3"/>
        <w:numPr>
          <w:ilvl w:val="2"/>
          <w:numId w:val="20"/>
        </w:numPr>
      </w:pPr>
      <w:bookmarkStart w:id="416" w:name="_Toc228399821"/>
      <w:bookmarkStart w:id="417" w:name="_Toc228399822"/>
      <w:bookmarkEnd w:id="416"/>
      <w:bookmarkEnd w:id="417"/>
    </w:p>
    <w:p w14:paraId="21C50683" w14:textId="413409C8" w:rsidR="00AF30F8" w:rsidRPr="0066134B" w:rsidRDefault="00AF30F8" w:rsidP="008133D3">
      <w:pPr>
        <w:rPr>
          <w:lang w:val="sr-Latn-ME"/>
        </w:rPr>
      </w:pPr>
      <w:r w:rsidRPr="0066134B">
        <w:rPr>
          <w:lang w:val="sr-Latn-ME"/>
        </w:rPr>
        <w:t xml:space="preserve">Novčanom kaznom od </w:t>
      </w:r>
      <w:r w:rsidR="002C565F" w:rsidRPr="0066134B">
        <w:rPr>
          <w:lang w:val="sr-Latn-ME"/>
        </w:rPr>
        <w:t>500</w:t>
      </w:r>
      <w:r w:rsidRPr="0066134B">
        <w:rPr>
          <w:lang w:val="sr-Latn-ME"/>
        </w:rPr>
        <w:t xml:space="preserve"> eura do </w:t>
      </w:r>
      <w:r w:rsidR="002C565F" w:rsidRPr="0066134B">
        <w:rPr>
          <w:lang w:val="sr-Latn-ME"/>
        </w:rPr>
        <w:t>2.000</w:t>
      </w:r>
      <w:r w:rsidRPr="0066134B">
        <w:rPr>
          <w:lang w:val="sr-Latn-ME"/>
        </w:rPr>
        <w:t xml:space="preserve"> eura kazniće se za prekršaj odgovorno lice u potrošačkoj jedinici, privrednom društvu čiji je osnivač Vlada ili opština i pravna lica koja su u većinskom državnom vlasništvu ako:</w:t>
      </w:r>
    </w:p>
    <w:p w14:paraId="1E978431" w14:textId="02A82501" w:rsidR="00AF30F8" w:rsidRPr="0066134B" w:rsidRDefault="00AF30F8" w:rsidP="008133D3">
      <w:pPr>
        <w:rPr>
          <w:lang w:val="sr-Latn-ME"/>
        </w:rPr>
      </w:pPr>
      <w:r w:rsidRPr="0066134B">
        <w:rPr>
          <w:lang w:val="sr-Latn-ME"/>
        </w:rPr>
        <w:t xml:space="preserve">1) </w:t>
      </w:r>
      <w:r w:rsidR="00DE1D07">
        <w:rPr>
          <w:lang w:val="sr-Latn-ME"/>
        </w:rPr>
        <w:t xml:space="preserve">ne dostavi ili </w:t>
      </w:r>
      <w:r w:rsidRPr="0066134B">
        <w:rPr>
          <w:lang w:val="sr-Latn-ME"/>
        </w:rPr>
        <w:t xml:space="preserve">dostavi netačan i nepotpun </w:t>
      </w:r>
      <w:r w:rsidR="001C7E7F" w:rsidRPr="0066134B">
        <w:rPr>
          <w:lang w:val="sr-Latn-ME"/>
        </w:rPr>
        <w:t>izvještaj o realizaciji programskog budžeta i izvještaj o realizaciji kapitalnog budžeta</w:t>
      </w:r>
      <w:r w:rsidR="00AC5608">
        <w:rPr>
          <w:lang w:val="sr-Latn-ME"/>
        </w:rPr>
        <w:t xml:space="preserve">, </w:t>
      </w:r>
      <w:r w:rsidR="00AC5608" w:rsidRPr="00AC5608">
        <w:rPr>
          <w:lang w:val="sr-Latn-ME"/>
        </w:rPr>
        <w:t>nadležnoj potrošačkoj jedinici na nivou grupe organizacione klasifikacije, odnosno Ministarstvu, u rokovima utvrđenim aktom Ministarstva</w:t>
      </w:r>
      <w:r w:rsidRPr="0066134B">
        <w:rPr>
          <w:lang w:val="sr-Latn-ME"/>
        </w:rPr>
        <w:t xml:space="preserve"> (</w:t>
      </w:r>
      <w:hyperlink w:anchor="_izvještaj_o_programskom" w:history="1">
        <w:r w:rsidRPr="0066134B">
          <w:rPr>
            <w:rStyle w:val="Hyperlink"/>
            <w:lang w:val="sr-Latn-ME"/>
          </w:rPr>
          <w:t>član 4</w:t>
        </w:r>
        <w:r w:rsidR="00615D99">
          <w:rPr>
            <w:rStyle w:val="Hyperlink"/>
            <w:lang w:val="sr-Latn-ME"/>
          </w:rPr>
          <w:t>6</w:t>
        </w:r>
      </w:hyperlink>
      <w:r w:rsidRPr="0066134B">
        <w:rPr>
          <w:lang w:val="sr-Latn-ME"/>
        </w:rPr>
        <w:t xml:space="preserve"> stav 1</w:t>
      </w:r>
      <w:r w:rsidR="001C7E7F" w:rsidRPr="0066134B">
        <w:rPr>
          <w:lang w:val="sr-Latn-ME"/>
        </w:rPr>
        <w:t xml:space="preserve"> do </w:t>
      </w:r>
      <w:r w:rsidR="000B2502">
        <w:rPr>
          <w:lang w:val="sr-Latn-ME"/>
        </w:rPr>
        <w:t>4</w:t>
      </w:r>
      <w:r w:rsidRPr="0066134B">
        <w:rPr>
          <w:lang w:val="sr-Latn-ME"/>
        </w:rPr>
        <w:t>);</w:t>
      </w:r>
    </w:p>
    <w:p w14:paraId="35B712E9" w14:textId="2C300299" w:rsidR="00AF30F8" w:rsidRPr="0066134B" w:rsidRDefault="00AF30F8" w:rsidP="008133D3">
      <w:pPr>
        <w:rPr>
          <w:lang w:val="sr-Latn-ME"/>
        </w:rPr>
      </w:pPr>
      <w:r w:rsidRPr="0066134B">
        <w:rPr>
          <w:lang w:val="sr-Latn-ME"/>
        </w:rPr>
        <w:t>2) ne podnese izvještaj o svakom povlačenju kreditnih sredstava u roku od sedam dana od dana povlačenja, odnosno ne podnese kvartalni izvještaj o stanju ukupnog zaduženja (</w:t>
      </w:r>
      <w:hyperlink w:anchor="_Član_557" w:history="1">
        <w:r w:rsidRPr="0066134B">
          <w:rPr>
            <w:rStyle w:val="Hyperlink"/>
            <w:lang w:val="sr-Latn-ME"/>
          </w:rPr>
          <w:t xml:space="preserve">član </w:t>
        </w:r>
        <w:r w:rsidR="00AA5008">
          <w:rPr>
            <w:rStyle w:val="Hyperlink"/>
            <w:lang w:val="sr-Latn-ME"/>
          </w:rPr>
          <w:t>70</w:t>
        </w:r>
      </w:hyperlink>
      <w:r w:rsidRPr="0066134B">
        <w:rPr>
          <w:lang w:val="sr-Latn-ME"/>
        </w:rPr>
        <w:t xml:space="preserve"> stav </w:t>
      </w:r>
      <w:r w:rsidR="00AA5008">
        <w:rPr>
          <w:lang w:val="sr-Latn-ME"/>
        </w:rPr>
        <w:t>4</w:t>
      </w:r>
      <w:r w:rsidRPr="0066134B">
        <w:rPr>
          <w:lang w:val="sr-Latn-ME"/>
        </w:rPr>
        <w:t>);</w:t>
      </w:r>
    </w:p>
    <w:p w14:paraId="4B5D3695" w14:textId="67980484" w:rsidR="00AF30F8" w:rsidRPr="0066134B" w:rsidRDefault="00AF30F8" w:rsidP="008133D3">
      <w:pPr>
        <w:rPr>
          <w:lang w:val="sr-Latn-ME"/>
        </w:rPr>
      </w:pPr>
      <w:r w:rsidRPr="0066134B">
        <w:rPr>
          <w:lang w:val="sr-Latn-ME"/>
        </w:rPr>
        <w:t>3) izvrši nepravilnu i netačnu evidenciju (</w:t>
      </w:r>
      <w:hyperlink w:anchor="_Član_62" w:history="1">
        <w:r w:rsidRPr="0066134B">
          <w:rPr>
            <w:rStyle w:val="Hyperlink"/>
            <w:lang w:val="sr-Latn-ME"/>
          </w:rPr>
          <w:t xml:space="preserve">član </w:t>
        </w:r>
        <w:r w:rsidR="00AA5008">
          <w:rPr>
            <w:rStyle w:val="Hyperlink"/>
            <w:lang w:val="sr-Latn-ME"/>
          </w:rPr>
          <w:t>77</w:t>
        </w:r>
      </w:hyperlink>
      <w:r w:rsidRPr="0066134B">
        <w:rPr>
          <w:lang w:val="sr-Latn-ME"/>
        </w:rPr>
        <w:t>);</w:t>
      </w:r>
    </w:p>
    <w:p w14:paraId="5203C5F9" w14:textId="69175684" w:rsidR="00AF30F8" w:rsidRDefault="00AF30F8" w:rsidP="008133D3">
      <w:pPr>
        <w:rPr>
          <w:lang w:val="sr-Latn-ME"/>
        </w:rPr>
      </w:pPr>
      <w:r w:rsidRPr="0066134B">
        <w:rPr>
          <w:lang w:val="sr-Latn-ME"/>
        </w:rPr>
        <w:t xml:space="preserve">4) ne dostavi finansijski izvještaj na osnovu posebnog </w:t>
      </w:r>
      <w:r w:rsidR="00AA5008">
        <w:rPr>
          <w:lang w:val="sr-Latn-ME"/>
        </w:rPr>
        <w:t>zahtijeva</w:t>
      </w:r>
      <w:r w:rsidR="00AA5008" w:rsidRPr="0066134B">
        <w:rPr>
          <w:lang w:val="sr-Latn-ME"/>
        </w:rPr>
        <w:t xml:space="preserve"> </w:t>
      </w:r>
      <w:r w:rsidRPr="0066134B">
        <w:rPr>
          <w:lang w:val="sr-Latn-ME"/>
        </w:rPr>
        <w:t>Ministarstva (</w:t>
      </w:r>
      <w:hyperlink w:anchor="_Član_64" w:history="1">
        <w:r w:rsidRPr="0066134B">
          <w:rPr>
            <w:rStyle w:val="Hyperlink"/>
            <w:lang w:val="sr-Latn-ME"/>
          </w:rPr>
          <w:t xml:space="preserve">član </w:t>
        </w:r>
        <w:r w:rsidR="00AA5008">
          <w:rPr>
            <w:rStyle w:val="Hyperlink"/>
            <w:lang w:val="sr-Latn-ME"/>
          </w:rPr>
          <w:t>78</w:t>
        </w:r>
      </w:hyperlink>
      <w:r w:rsidRPr="0066134B">
        <w:rPr>
          <w:lang w:val="sr-Latn-ME"/>
        </w:rPr>
        <w:t xml:space="preserve"> stav 2)</w:t>
      </w:r>
      <w:r w:rsidR="004A7476">
        <w:rPr>
          <w:lang w:val="sr-Latn-ME"/>
        </w:rPr>
        <w:t>;</w:t>
      </w:r>
    </w:p>
    <w:p w14:paraId="093050F4" w14:textId="7D9016E4" w:rsidR="004A7476" w:rsidRPr="0066134B" w:rsidRDefault="004A7476" w:rsidP="008133D3">
      <w:pPr>
        <w:rPr>
          <w:lang w:val="sr-Latn-ME"/>
        </w:rPr>
      </w:pPr>
      <w:r>
        <w:rPr>
          <w:lang w:val="sr-Latn-ME"/>
        </w:rPr>
        <w:t xml:space="preserve">5) </w:t>
      </w:r>
      <w:r w:rsidRPr="004A7476">
        <w:rPr>
          <w:lang w:val="sr-Latn-ME"/>
        </w:rPr>
        <w:t xml:space="preserve">ne evidentira kapitalni projekat ili projekat javno-privatnog partnerstva u registru javnih investicija, ili ne izvještava o realizaciji istih u rokovima i na način propisan aktom Ministarstva iz </w:t>
      </w:r>
      <w:hyperlink w:anchor="_Registar_javnih_investicija" w:history="1">
        <w:r w:rsidRPr="004A7476">
          <w:rPr>
            <w:rStyle w:val="Hyperlink"/>
            <w:lang w:val="sr-Latn-ME"/>
          </w:rPr>
          <w:t>člana 105</w:t>
        </w:r>
      </w:hyperlink>
      <w:r w:rsidRPr="004A7476">
        <w:rPr>
          <w:lang w:val="sr-Latn-ME"/>
        </w:rPr>
        <w:t xml:space="preserve"> stava 4 ovog zakona</w:t>
      </w:r>
    </w:p>
    <w:p w14:paraId="77FABA50" w14:textId="77777777" w:rsidR="000C5EBE" w:rsidRPr="0066134B" w:rsidRDefault="000C5EBE" w:rsidP="00A979C8">
      <w:pPr>
        <w:pStyle w:val="Heading3"/>
        <w:numPr>
          <w:ilvl w:val="2"/>
          <w:numId w:val="20"/>
        </w:numPr>
      </w:pPr>
      <w:bookmarkStart w:id="418" w:name="_Toc228399823"/>
      <w:bookmarkEnd w:id="418"/>
    </w:p>
    <w:p w14:paraId="186CB358" w14:textId="0425A688" w:rsidR="00AF30F8" w:rsidRPr="0066134B" w:rsidRDefault="00AF30F8" w:rsidP="008133D3">
      <w:pPr>
        <w:rPr>
          <w:lang w:val="sr-Latn-ME"/>
        </w:rPr>
      </w:pPr>
      <w:r w:rsidRPr="0066134B">
        <w:rPr>
          <w:lang w:val="sr-Latn-ME"/>
        </w:rPr>
        <w:t xml:space="preserve">Novčanom kaznom od </w:t>
      </w:r>
      <w:r w:rsidR="002C565F" w:rsidRPr="0066134B">
        <w:rPr>
          <w:lang w:val="sr-Latn-ME"/>
        </w:rPr>
        <w:t>6</w:t>
      </w:r>
      <w:r w:rsidRPr="0066134B">
        <w:rPr>
          <w:lang w:val="sr-Latn-ME"/>
        </w:rPr>
        <w:t xml:space="preserve">00 eura do </w:t>
      </w:r>
      <w:r w:rsidR="002C565F" w:rsidRPr="0066134B">
        <w:rPr>
          <w:lang w:val="sr-Latn-ME"/>
        </w:rPr>
        <w:t>6</w:t>
      </w:r>
      <w:r w:rsidRPr="0066134B">
        <w:rPr>
          <w:lang w:val="sr-Latn-ME"/>
        </w:rPr>
        <w:t>.000 eura kazniće se za prekršaj odgovorno lice – budžetski izvršilac potrošačke jedinice, ako:</w:t>
      </w:r>
    </w:p>
    <w:p w14:paraId="1D28E74D" w14:textId="3372716B" w:rsidR="00AF30F8" w:rsidRPr="0066134B" w:rsidRDefault="00AF30F8" w:rsidP="008133D3">
      <w:pPr>
        <w:rPr>
          <w:lang w:val="sr-Latn-ME"/>
        </w:rPr>
      </w:pPr>
      <w:r w:rsidRPr="0066134B">
        <w:rPr>
          <w:lang w:val="sr-Latn-ME"/>
        </w:rPr>
        <w:t>1) primitke budžeta države, izdatke i ugovorene obaveze ne prijavi radi evidentiranja u glavnoj knjizi trezora (</w:t>
      </w:r>
      <w:hyperlink w:anchor="_Član_9" w:history="1">
        <w:r w:rsidRPr="0066134B">
          <w:rPr>
            <w:rStyle w:val="Hyperlink"/>
            <w:lang w:val="sr-Latn-ME"/>
          </w:rPr>
          <w:t xml:space="preserve">član </w:t>
        </w:r>
        <w:r w:rsidR="00472CE4">
          <w:rPr>
            <w:rStyle w:val="Hyperlink"/>
            <w:lang w:val="sr-Latn-ME"/>
          </w:rPr>
          <w:t>11</w:t>
        </w:r>
      </w:hyperlink>
      <w:r w:rsidRPr="0066134B">
        <w:rPr>
          <w:lang w:val="sr-Latn-ME"/>
        </w:rPr>
        <w:t xml:space="preserve"> stav 3);</w:t>
      </w:r>
    </w:p>
    <w:p w14:paraId="453E2E85" w14:textId="4CC4815A" w:rsidR="00AF30F8" w:rsidRPr="0066134B" w:rsidRDefault="00AF30F8" w:rsidP="008133D3">
      <w:pPr>
        <w:rPr>
          <w:lang w:val="sr-Latn-ME"/>
        </w:rPr>
      </w:pPr>
      <w:r w:rsidRPr="0066134B">
        <w:rPr>
          <w:lang w:val="sr-Latn-ME"/>
        </w:rPr>
        <w:t xml:space="preserve">2) izvrši </w:t>
      </w:r>
      <w:r w:rsidR="008B284B" w:rsidRPr="0066134B">
        <w:rPr>
          <w:lang w:val="sr-Latn-ME"/>
        </w:rPr>
        <w:t xml:space="preserve">nezakonitu ili </w:t>
      </w:r>
      <w:r w:rsidRPr="0066134B">
        <w:rPr>
          <w:lang w:val="sr-Latn-ME"/>
        </w:rPr>
        <w:t>nenamjensku potrošnju budžetskih sredstava</w:t>
      </w:r>
      <w:r w:rsidR="006D6E9A" w:rsidRPr="0066134B">
        <w:rPr>
          <w:lang w:val="sr-Latn-ME"/>
        </w:rPr>
        <w:t>, na osnovu izvršenog nadzora budžetske inspekcije,</w:t>
      </w:r>
      <w:r w:rsidRPr="0066134B">
        <w:rPr>
          <w:lang w:val="sr-Latn-ME"/>
        </w:rPr>
        <w:t xml:space="preserve"> ili ugovori obaveze iznad iznosa koji je planiran godišnjim zakonom o budžetu</w:t>
      </w:r>
      <w:r w:rsidR="00356792">
        <w:rPr>
          <w:lang w:val="sr-Latn-ME"/>
        </w:rPr>
        <w:t>;</w:t>
      </w:r>
    </w:p>
    <w:p w14:paraId="7D8B6AF8" w14:textId="0EA657F3" w:rsidR="00AF30F8" w:rsidRPr="0066134B" w:rsidRDefault="00AF30F8" w:rsidP="008133D3">
      <w:pPr>
        <w:rPr>
          <w:lang w:val="sr-Latn-ME"/>
        </w:rPr>
      </w:pPr>
      <w:r w:rsidRPr="0066134B">
        <w:rPr>
          <w:lang w:val="sr-Latn-ME"/>
        </w:rPr>
        <w:t xml:space="preserve">3) ne podnese </w:t>
      </w:r>
      <w:r w:rsidR="002C565F" w:rsidRPr="0066134B">
        <w:rPr>
          <w:lang w:val="sr-Latn-ME"/>
        </w:rPr>
        <w:t xml:space="preserve">finansijski </w:t>
      </w:r>
      <w:r w:rsidRPr="0066134B">
        <w:rPr>
          <w:lang w:val="sr-Latn-ME"/>
        </w:rPr>
        <w:t>izvještaj</w:t>
      </w:r>
      <w:r w:rsidR="001C7E7F" w:rsidRPr="0066134B">
        <w:rPr>
          <w:lang w:val="sr-Latn-ME"/>
        </w:rPr>
        <w:t>, izvještaj o realizaciji programskog budžeta i izvještaj o realizaciji kapitalnog budžeta</w:t>
      </w:r>
      <w:r w:rsidRPr="0066134B">
        <w:rPr>
          <w:lang w:val="sr-Latn-ME"/>
        </w:rPr>
        <w:t xml:space="preserve"> (</w:t>
      </w:r>
      <w:hyperlink w:anchor="_izvještaj_o_programskom" w:history="1">
        <w:r w:rsidRPr="0066134B">
          <w:rPr>
            <w:rStyle w:val="Hyperlink"/>
            <w:lang w:val="sr-Latn-ME"/>
          </w:rPr>
          <w:t>član 4</w:t>
        </w:r>
        <w:r w:rsidR="00615D99">
          <w:rPr>
            <w:rStyle w:val="Hyperlink"/>
            <w:lang w:val="sr-Latn-ME"/>
          </w:rPr>
          <w:t>6</w:t>
        </w:r>
      </w:hyperlink>
      <w:r w:rsidRPr="0066134B">
        <w:rPr>
          <w:lang w:val="sr-Latn-ME"/>
        </w:rPr>
        <w:t xml:space="preserve"> stav 1</w:t>
      </w:r>
      <w:r w:rsidR="001C7E7F" w:rsidRPr="0066134B">
        <w:rPr>
          <w:lang w:val="sr-Latn-ME"/>
        </w:rPr>
        <w:t xml:space="preserve"> </w:t>
      </w:r>
      <w:r w:rsidR="00356792">
        <w:rPr>
          <w:lang w:val="sr-Latn-ME"/>
        </w:rPr>
        <w:t xml:space="preserve">i 2 i </w:t>
      </w:r>
      <w:hyperlink w:anchor="_Način_vođenja_računovodstva" w:history="1">
        <w:r w:rsidR="00356792" w:rsidRPr="00356792">
          <w:rPr>
            <w:rStyle w:val="Hyperlink"/>
            <w:lang w:val="sr-Latn-ME"/>
          </w:rPr>
          <w:t>član 78</w:t>
        </w:r>
      </w:hyperlink>
      <w:r w:rsidR="00356792">
        <w:rPr>
          <w:lang w:val="sr-Latn-ME"/>
        </w:rPr>
        <w:t xml:space="preserve"> stav 4</w:t>
      </w:r>
      <w:r w:rsidRPr="0066134B">
        <w:rPr>
          <w:lang w:val="sr-Latn-ME"/>
        </w:rPr>
        <w:t>);</w:t>
      </w:r>
    </w:p>
    <w:p w14:paraId="6893B74F" w14:textId="1E88B0F7" w:rsidR="00AF30F8" w:rsidRDefault="00AF30F8" w:rsidP="008133D3">
      <w:pPr>
        <w:rPr>
          <w:lang w:val="sr-Latn-ME"/>
        </w:rPr>
      </w:pPr>
      <w:r w:rsidRPr="0066134B">
        <w:rPr>
          <w:lang w:val="sr-Latn-ME"/>
        </w:rPr>
        <w:t>4) potpiše akt ili na drugi način da odobrenje kojim se omogućava da se uzmu dugoročne pozajmice i garancije bez prethodne saglasnosti Vlade (</w:t>
      </w:r>
      <w:hyperlink w:anchor="_Član_557" w:history="1">
        <w:r w:rsidRPr="0066134B">
          <w:rPr>
            <w:rStyle w:val="Hyperlink"/>
            <w:lang w:val="sr-Latn-ME"/>
          </w:rPr>
          <w:t xml:space="preserve">član </w:t>
        </w:r>
        <w:r w:rsidR="007F4CC4">
          <w:rPr>
            <w:rStyle w:val="Hyperlink"/>
            <w:lang w:val="sr-Latn-ME"/>
          </w:rPr>
          <w:t>70</w:t>
        </w:r>
      </w:hyperlink>
      <w:r w:rsidRPr="0066134B">
        <w:rPr>
          <w:lang w:val="sr-Latn-ME"/>
        </w:rPr>
        <w:t xml:space="preserve"> st. 1 i 2).</w:t>
      </w:r>
    </w:p>
    <w:p w14:paraId="2E2194C7" w14:textId="7CF9A33B" w:rsidR="00DF1FA6" w:rsidRPr="0066134B" w:rsidRDefault="00DF1FA6" w:rsidP="008133D3">
      <w:pPr>
        <w:rPr>
          <w:lang w:val="sr-Latn-ME"/>
        </w:rPr>
      </w:pPr>
      <w:r>
        <w:rPr>
          <w:lang w:val="sr-Latn-ME"/>
        </w:rPr>
        <w:lastRenderedPageBreak/>
        <w:t>5</w:t>
      </w:r>
      <w:r w:rsidRPr="00DF1FA6">
        <w:rPr>
          <w:lang w:val="sr-Latn-ME"/>
        </w:rPr>
        <w:t>) na zahtjev Ministarstva ne dostavi podatke i dokumentaciju neophodne za sprovođenje dubinske analize potrošnje u propisanom roku, ili dostavi nepotpu</w:t>
      </w:r>
      <w:r>
        <w:rPr>
          <w:lang w:val="sr-Latn-ME"/>
        </w:rPr>
        <w:t>ne ili netačne podatke (</w:t>
      </w:r>
      <w:hyperlink w:anchor="_Definicija_i_svrha" w:history="1">
        <w:r w:rsidRPr="00ED76E5">
          <w:rPr>
            <w:rStyle w:val="Hyperlink"/>
            <w:lang w:val="sr-Latn-ME"/>
          </w:rPr>
          <w:t>član 1</w:t>
        </w:r>
        <w:r w:rsidR="00E93EFE">
          <w:rPr>
            <w:rStyle w:val="Hyperlink"/>
            <w:lang w:val="sr-Latn-ME"/>
          </w:rPr>
          <w:t>16</w:t>
        </w:r>
      </w:hyperlink>
      <w:r w:rsidRPr="00DF1FA6">
        <w:rPr>
          <w:lang w:val="sr-Latn-ME"/>
        </w:rPr>
        <w:t>)</w:t>
      </w:r>
    </w:p>
    <w:p w14:paraId="442D2A21" w14:textId="77777777" w:rsidR="000C5EBE" w:rsidRPr="0066134B" w:rsidRDefault="000C5EBE" w:rsidP="00A979C8">
      <w:pPr>
        <w:pStyle w:val="Heading3"/>
        <w:numPr>
          <w:ilvl w:val="2"/>
          <w:numId w:val="20"/>
        </w:numPr>
      </w:pPr>
      <w:bookmarkStart w:id="419" w:name="_Toc228296402"/>
      <w:bookmarkStart w:id="420" w:name="_Toc228300195"/>
      <w:bookmarkStart w:id="421" w:name="_Toc228305332"/>
      <w:bookmarkStart w:id="422" w:name="_Toc228341350"/>
      <w:bookmarkStart w:id="423" w:name="_Toc228341655"/>
      <w:bookmarkStart w:id="424" w:name="_Toc228399824"/>
      <w:bookmarkStart w:id="425" w:name="_Toc228296403"/>
      <w:bookmarkStart w:id="426" w:name="_Toc228300196"/>
      <w:bookmarkStart w:id="427" w:name="_Toc228305333"/>
      <w:bookmarkStart w:id="428" w:name="_Toc228341351"/>
      <w:bookmarkStart w:id="429" w:name="_Toc228341656"/>
      <w:bookmarkStart w:id="430" w:name="_Toc228399825"/>
      <w:bookmarkStart w:id="431" w:name="_Toc228296404"/>
      <w:bookmarkStart w:id="432" w:name="_Toc228300197"/>
      <w:bookmarkStart w:id="433" w:name="_Toc228305334"/>
      <w:bookmarkStart w:id="434" w:name="_Toc228341352"/>
      <w:bookmarkStart w:id="435" w:name="_Toc228341657"/>
      <w:bookmarkStart w:id="436" w:name="_Toc228399826"/>
      <w:bookmarkStart w:id="437" w:name="_Toc228399827"/>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FAAD865" w14:textId="77777777" w:rsidR="00AF30F8" w:rsidRPr="0066134B" w:rsidRDefault="00AF30F8" w:rsidP="008133D3">
      <w:pPr>
        <w:rPr>
          <w:lang w:val="sr-Latn-ME"/>
        </w:rPr>
      </w:pPr>
      <w:r w:rsidRPr="0066134B">
        <w:rPr>
          <w:lang w:val="sr-Latn-ME"/>
        </w:rPr>
        <w:t>Rok zastarjelosti pokretanja i vođenja prekršajnog postupka za kršenje odredbi ovog zakona je tri godine.</w:t>
      </w:r>
    </w:p>
    <w:p w14:paraId="283C615A" w14:textId="4F8287D8" w:rsidR="00AF30F8" w:rsidRPr="0066134B" w:rsidRDefault="00AF30F8" w:rsidP="008133D3">
      <w:pPr>
        <w:pStyle w:val="Heading1"/>
        <w:rPr>
          <w:lang w:val="sr-Latn-ME"/>
        </w:rPr>
      </w:pPr>
      <w:bookmarkStart w:id="438" w:name="_Toc228399828"/>
      <w:r w:rsidRPr="0066134B">
        <w:rPr>
          <w:lang w:val="sr-Latn-ME"/>
        </w:rPr>
        <w:t>X</w:t>
      </w:r>
      <w:r w:rsidR="006F2771">
        <w:rPr>
          <w:lang w:val="sr-Latn-ME"/>
        </w:rPr>
        <w:t>X</w:t>
      </w:r>
      <w:r w:rsidRPr="0066134B">
        <w:rPr>
          <w:lang w:val="sr-Latn-ME"/>
        </w:rPr>
        <w:t xml:space="preserve"> PRELAZNE I ZAVRŠNE ODREDBE</w:t>
      </w:r>
      <w:bookmarkEnd w:id="438"/>
    </w:p>
    <w:p w14:paraId="2F6F7830" w14:textId="77777777" w:rsidR="00AB4CF6" w:rsidRPr="0066134B" w:rsidRDefault="00AF30F8">
      <w:pPr>
        <w:pStyle w:val="Heading2"/>
        <w:rPr>
          <w:lang w:val="sr-Latn-ME"/>
        </w:rPr>
      </w:pPr>
      <w:bookmarkStart w:id="439" w:name="_Toc228399829"/>
      <w:r w:rsidRPr="0066134B">
        <w:rPr>
          <w:lang w:val="sr-Latn-ME"/>
        </w:rPr>
        <w:t>Rok za donošenje propisa</w:t>
      </w:r>
      <w:bookmarkEnd w:id="439"/>
    </w:p>
    <w:p w14:paraId="480CD74B" w14:textId="77777777" w:rsidR="000C5EBE" w:rsidRPr="0066134B" w:rsidRDefault="000C5EBE" w:rsidP="00A979C8">
      <w:pPr>
        <w:pStyle w:val="Heading3"/>
        <w:numPr>
          <w:ilvl w:val="2"/>
          <w:numId w:val="20"/>
        </w:numPr>
      </w:pPr>
      <w:bookmarkStart w:id="440" w:name="_Toc228399830"/>
      <w:bookmarkEnd w:id="440"/>
    </w:p>
    <w:p w14:paraId="7A2D8E58" w14:textId="77777777" w:rsidR="00AF30F8" w:rsidRPr="0066134B" w:rsidRDefault="00AF30F8" w:rsidP="008133D3">
      <w:pPr>
        <w:rPr>
          <w:lang w:val="sr-Latn-ME"/>
        </w:rPr>
      </w:pPr>
      <w:r w:rsidRPr="0066134B">
        <w:rPr>
          <w:lang w:val="sr-Latn-ME"/>
        </w:rPr>
        <w:t>Propisi za sprovođenje ovog zakona donijeće se u roku od devet mjeseci, od dana stupanja na snagu ovog zakona.</w:t>
      </w:r>
    </w:p>
    <w:p w14:paraId="40BACB44" w14:textId="09DEFF0E" w:rsidR="00AF30F8" w:rsidRPr="0066134B" w:rsidRDefault="00AF30F8" w:rsidP="008133D3">
      <w:pPr>
        <w:rPr>
          <w:lang w:val="sr-Latn-ME"/>
        </w:rPr>
      </w:pPr>
      <w:r w:rsidRPr="0066134B">
        <w:rPr>
          <w:lang w:val="sr-Latn-ME"/>
        </w:rPr>
        <w:t xml:space="preserve">Do donošenja propisa iz stava 1 ovog člana primjenjivaće se propisi donešeni na osnovu Zakona o budžetu </w:t>
      </w:r>
      <w:r w:rsidR="00EC54AB">
        <w:rPr>
          <w:lang w:val="sr-Latn-ME"/>
        </w:rPr>
        <w:t>i fiskalnoj odgovornosti (</w:t>
      </w:r>
      <w:r w:rsidRPr="0066134B">
        <w:rPr>
          <w:lang w:val="sr-Latn-ME"/>
        </w:rPr>
        <w:t xml:space="preserve">"Službeni list CG", </w:t>
      </w:r>
      <w:r w:rsidR="00EC54AB" w:rsidRPr="00EC54AB">
        <w:rPr>
          <w:lang w:val="sr-Latn-ME"/>
        </w:rPr>
        <w:t>br. 20/2014, 56/2014, 70/2017, 4/2018 - Odluka US CG, 55/2018, 66/2019 - drugi zakon, 70/2021, 27/2023, 123/2023 - drugi zakon, 125/2023 i 11/2025.</w:t>
      </w:r>
      <w:r w:rsidRPr="0066134B">
        <w:rPr>
          <w:lang w:val="sr-Latn-ME"/>
        </w:rPr>
        <w:t>).</w:t>
      </w:r>
    </w:p>
    <w:p w14:paraId="4DEA7A10" w14:textId="77777777" w:rsidR="00AB4CF6" w:rsidRPr="0066134B" w:rsidRDefault="00AF30F8" w:rsidP="004A7EAD">
      <w:pPr>
        <w:pStyle w:val="Heading2"/>
        <w:rPr>
          <w:lang w:val="sr-Latn-ME"/>
        </w:rPr>
      </w:pPr>
      <w:bookmarkStart w:id="441" w:name="_Toc228399831"/>
      <w:r w:rsidRPr="0066134B">
        <w:rPr>
          <w:lang w:val="sr-Latn-ME"/>
        </w:rPr>
        <w:t xml:space="preserve">Odložena </w:t>
      </w:r>
      <w:r w:rsidRPr="004A7EAD">
        <w:t>primjena</w:t>
      </w:r>
      <w:bookmarkEnd w:id="441"/>
    </w:p>
    <w:p w14:paraId="7A69FE43" w14:textId="77777777" w:rsidR="000C5EBE" w:rsidRPr="0066134B" w:rsidRDefault="000C5EBE" w:rsidP="00A979C8">
      <w:pPr>
        <w:pStyle w:val="Heading3"/>
        <w:numPr>
          <w:ilvl w:val="2"/>
          <w:numId w:val="20"/>
        </w:numPr>
      </w:pPr>
      <w:bookmarkStart w:id="442" w:name="_Toc228399832"/>
      <w:bookmarkEnd w:id="442"/>
    </w:p>
    <w:p w14:paraId="362C25D3" w14:textId="2DE53155" w:rsidR="00CE3229" w:rsidRPr="0066134B" w:rsidRDefault="007F342F">
      <w:pPr>
        <w:rPr>
          <w:lang w:val="sr-Latn-ME"/>
        </w:rPr>
      </w:pPr>
      <w:r w:rsidRPr="007F342F">
        <w:t xml:space="preserve">Odredbe ovog zakona koje se odnose na programski budžet opština, uključujući odredbe </w:t>
      </w:r>
      <w:hyperlink w:anchor="_Programski_budžet" w:history="1">
        <w:r w:rsidRPr="00152E61">
          <w:rPr>
            <w:rStyle w:val="Hyperlink"/>
          </w:rPr>
          <w:t>člana 30</w:t>
        </w:r>
      </w:hyperlink>
      <w:r w:rsidRPr="007F342F">
        <w:t xml:space="preserve">, </w:t>
      </w:r>
      <w:hyperlink w:anchor="_Stručno_uputstvo" w:history="1">
        <w:r w:rsidRPr="00152E61">
          <w:rPr>
            <w:rStyle w:val="Hyperlink"/>
          </w:rPr>
          <w:t>člana 31</w:t>
        </w:r>
      </w:hyperlink>
      <w:r w:rsidRPr="007F342F">
        <w:t xml:space="preserve"> stav 1 u dijelu koji se odnosi na opštine, </w:t>
      </w:r>
      <w:hyperlink w:anchor="_Budžetski_kalendar" w:history="1">
        <w:r w:rsidRPr="00152E61">
          <w:rPr>
            <w:rStyle w:val="Hyperlink"/>
          </w:rPr>
          <w:t>člana 32</w:t>
        </w:r>
      </w:hyperlink>
      <w:r w:rsidRPr="007F342F">
        <w:t xml:space="preserve">, </w:t>
      </w:r>
      <w:hyperlink w:anchor="_Koordinacija_planiranja" w:history="1">
        <w:r w:rsidRPr="00152E61">
          <w:rPr>
            <w:rStyle w:val="Hyperlink"/>
          </w:rPr>
          <w:t>člana 33</w:t>
        </w:r>
      </w:hyperlink>
      <w:r w:rsidRPr="007F342F">
        <w:t xml:space="preserve">, </w:t>
      </w:r>
      <w:hyperlink w:anchor="_Priprema_budžeta" w:history="1">
        <w:r w:rsidRPr="00152E61">
          <w:rPr>
            <w:rStyle w:val="Hyperlink"/>
          </w:rPr>
          <w:t>člana 34</w:t>
        </w:r>
      </w:hyperlink>
      <w:r w:rsidRPr="007F342F">
        <w:t xml:space="preserve"> i </w:t>
      </w:r>
      <w:hyperlink w:anchor="_Sadržaj_budžeta" w:history="1">
        <w:r w:rsidRPr="00152E61">
          <w:rPr>
            <w:rStyle w:val="Hyperlink"/>
          </w:rPr>
          <w:t>člana 36</w:t>
        </w:r>
      </w:hyperlink>
      <w:r w:rsidRPr="007F342F">
        <w:t xml:space="preserve"> u dijelu koji se odnosi na opštine, primjenjivaće se</w:t>
      </w:r>
      <w:r w:rsidR="00CE3229" w:rsidRPr="0066134B">
        <w:rPr>
          <w:lang w:val="sr-Latn-ME"/>
        </w:rPr>
        <w:t xml:space="preserve"> se od 1. januara 20</w:t>
      </w:r>
      <w:r w:rsidR="00F8779B">
        <w:rPr>
          <w:lang w:val="sr-Latn-ME"/>
        </w:rPr>
        <w:t>30</w:t>
      </w:r>
      <w:r w:rsidR="00CE3229" w:rsidRPr="0066134B">
        <w:rPr>
          <w:lang w:val="sr-Latn-ME"/>
        </w:rPr>
        <w:t>. godine.</w:t>
      </w:r>
    </w:p>
    <w:p w14:paraId="41CE6660" w14:textId="5AA052B2" w:rsidR="00835081" w:rsidRDefault="00835081" w:rsidP="00835081">
      <w:pPr>
        <w:pStyle w:val="Heading2"/>
        <w:rPr>
          <w:rStyle w:val="Strong"/>
          <w:b/>
          <w:bCs w:val="0"/>
        </w:rPr>
      </w:pPr>
      <w:bookmarkStart w:id="443" w:name="_Toc228399833"/>
      <w:r w:rsidRPr="00A979C8">
        <w:rPr>
          <w:rStyle w:val="Strong"/>
          <w:b/>
          <w:bCs w:val="0"/>
        </w:rPr>
        <w:t>Fiskalna konvergencija u godini stupanja na snagu zakona</w:t>
      </w:r>
      <w:bookmarkEnd w:id="443"/>
    </w:p>
    <w:p w14:paraId="55A52D31" w14:textId="77777777" w:rsidR="00835081" w:rsidRPr="0066134B" w:rsidRDefault="00835081" w:rsidP="00A979C8">
      <w:pPr>
        <w:pStyle w:val="Heading3"/>
        <w:numPr>
          <w:ilvl w:val="2"/>
          <w:numId w:val="20"/>
        </w:numPr>
      </w:pPr>
      <w:bookmarkStart w:id="444" w:name="_Toc228399834"/>
      <w:bookmarkEnd w:id="444"/>
    </w:p>
    <w:p w14:paraId="263A4D30" w14:textId="52D63C4F" w:rsidR="00835081" w:rsidRDefault="00835081" w:rsidP="00A979C8">
      <w:r>
        <w:t xml:space="preserve">Ako je nivo javnog duga u trenutku stupanja na snagu ovog zakona iznad 60% BDP-a, Vlada je dužna da pripremi plan fiskalne konvergencije iz </w:t>
      </w:r>
      <w:hyperlink w:anchor="_Fiskalna_konvergencija_i" w:history="1">
        <w:r w:rsidRPr="00152E61">
          <w:rPr>
            <w:rStyle w:val="Hyperlink"/>
          </w:rPr>
          <w:t xml:space="preserve">člana </w:t>
        </w:r>
        <w:r w:rsidR="001D2A3C" w:rsidRPr="00152E61">
          <w:rPr>
            <w:rStyle w:val="Hyperlink"/>
          </w:rPr>
          <w:t>38</w:t>
        </w:r>
      </w:hyperlink>
      <w:r>
        <w:t xml:space="preserve"> stava 1 ovog zakona kao sastavni dio prve naredne Fiskalne strategije.</w:t>
      </w:r>
    </w:p>
    <w:p w14:paraId="25AFFBE3" w14:textId="15199C63" w:rsidR="00835081" w:rsidRDefault="00835081">
      <w:r>
        <w:t>Do usvajanja prve Fiskalne strategije iz stava 1 ovog člana, Vlada je dužna da preduzima mjere kojima se sprečava dalje povećanje javnog duga iznad nivoa zabilježenog u godini stupanja na snagu ovog zakona.</w:t>
      </w:r>
    </w:p>
    <w:p w14:paraId="6C8478F4" w14:textId="797A2014" w:rsidR="002B3B92" w:rsidRDefault="002B3B92" w:rsidP="002B3B92">
      <w:pPr>
        <w:pStyle w:val="Heading2"/>
        <w:rPr>
          <w:rStyle w:val="Strong"/>
          <w:b/>
          <w:bCs w:val="0"/>
        </w:rPr>
      </w:pPr>
      <w:r w:rsidRPr="002B3B92">
        <w:rPr>
          <w:rStyle w:val="Strong"/>
          <w:b/>
          <w:bCs w:val="0"/>
        </w:rPr>
        <w:t xml:space="preserve">Odložena primjena odredbi koje se odnose </w:t>
      </w:r>
      <w:r w:rsidR="00921A0B" w:rsidRPr="00921A0B">
        <w:rPr>
          <w:rStyle w:val="Strong"/>
          <w:b/>
          <w:bCs w:val="0"/>
        </w:rPr>
        <w:t xml:space="preserve">na Srednjoročni budžetski okvir, budžetski kalendar i </w:t>
      </w:r>
      <w:r w:rsidRPr="002B3B92">
        <w:rPr>
          <w:rStyle w:val="Strong"/>
          <w:b/>
          <w:bCs w:val="0"/>
        </w:rPr>
        <w:t>potrošačke jedinice na nivou jedinice organizacione klasifikacije</w:t>
      </w:r>
    </w:p>
    <w:p w14:paraId="31212AA4" w14:textId="77777777" w:rsidR="002B3B92" w:rsidRPr="0066134B" w:rsidRDefault="002B3B92" w:rsidP="00A979C8">
      <w:pPr>
        <w:pStyle w:val="Heading3"/>
        <w:numPr>
          <w:ilvl w:val="2"/>
          <w:numId w:val="20"/>
        </w:numPr>
      </w:pPr>
    </w:p>
    <w:p w14:paraId="58141CFC" w14:textId="18852B83" w:rsidR="005C161A" w:rsidRDefault="005C161A" w:rsidP="005C161A">
      <w:r>
        <w:t xml:space="preserve">Odredbe ovog zakona koje se odnose na </w:t>
      </w:r>
      <w:r w:rsidR="00921A0B" w:rsidRPr="00921A0B">
        <w:t>Srednjoročn</w:t>
      </w:r>
      <w:r w:rsidR="00921A0B">
        <w:t>i</w:t>
      </w:r>
      <w:r w:rsidR="00921A0B" w:rsidRPr="00921A0B">
        <w:t xml:space="preserve"> budžetsk</w:t>
      </w:r>
      <w:r w:rsidR="00921A0B">
        <w:t>i</w:t>
      </w:r>
      <w:r w:rsidR="00921A0B" w:rsidRPr="00921A0B">
        <w:t xml:space="preserve"> okvir, budžetsk</w:t>
      </w:r>
      <w:r w:rsidR="00921A0B">
        <w:t>i</w:t>
      </w:r>
      <w:r w:rsidR="00921A0B" w:rsidRPr="00921A0B">
        <w:t xml:space="preserve"> kalendar</w:t>
      </w:r>
      <w:r w:rsidR="00921A0B">
        <w:t xml:space="preserve"> i </w:t>
      </w:r>
      <w:r>
        <w:t>potrošačke jedinice na nivou jedinice organizacione klasifikacije primjenjivaće se od 1. januara 2028. godine, a primjenjivaće se po prvi put u postupku pripreme budžeta za fiskalnu godinu 2028.</w:t>
      </w:r>
    </w:p>
    <w:p w14:paraId="6A34587E" w14:textId="77777777" w:rsidR="002B3B92" w:rsidRDefault="002B3B92" w:rsidP="002B3B92">
      <w:r>
        <w:t>Do 31. decembra 2027. godine, na potrošačke jedinice na nivou jedinice organizacione klasifikacije shodno se primjenjuju odredbe zakona koji je bio na snazi do dana stupanja na snagu ovog zakona.</w:t>
      </w:r>
    </w:p>
    <w:p w14:paraId="7533BD0D" w14:textId="77777777" w:rsidR="002B3B92" w:rsidRDefault="002B3B92" w:rsidP="002B3B92">
      <w:r>
        <w:t>Odredbe iz stava 1 ovog člana odnose se naročito na:</w:t>
      </w:r>
    </w:p>
    <w:p w14:paraId="7277B8D5" w14:textId="66E762E4" w:rsidR="00921A0B" w:rsidRDefault="00921A0B">
      <w:r>
        <w:lastRenderedPageBreak/>
        <w:t>1) član 21 – Srednjoročni budžetski okvir: obaveza donošenja SBO, njegov sadržaj, rok za pripremu predloga od strane potrošačkih jedinica na nivou grane organizacione klasifikacije, kao i obveza Vlade da SBO donosi u junu tekuće fiskalne godine;</w:t>
      </w:r>
    </w:p>
    <w:p w14:paraId="75FAB86A" w14:textId="6060227E" w:rsidR="00921A0B" w:rsidRDefault="00921A0B" w:rsidP="00921A0B">
      <w:r>
        <w:t>2) član 25 u dijelu koji se odnosi na limite potrošnje vezane za SBO – obaveza utvrđivanja limita potrošnje kao sastavnog dijela SBO;</w:t>
      </w:r>
    </w:p>
    <w:p w14:paraId="2E81B039" w14:textId="7ACCB18F" w:rsidR="00921A0B" w:rsidRDefault="00921A0B" w:rsidP="00921A0B">
      <w:r>
        <w:t>3) član 27 – Iskazivanje limita potrošnje: obaveza iskazivanja limita potrošnje za period od tri naredne fiskalne godine kao sastavnog dijela SBO;</w:t>
      </w:r>
    </w:p>
    <w:p w14:paraId="40523BF8" w14:textId="1F4CE537" w:rsidR="00921A0B" w:rsidRDefault="00921A0B" w:rsidP="00921A0B">
      <w:r>
        <w:t>4) član 29 u dijelu koji se odnosi na SBO – obaveza da se planiranje budžeta zasniva na SBO;</w:t>
      </w:r>
    </w:p>
    <w:p w14:paraId="2DD37AF4" w14:textId="2375FE28" w:rsidR="00921A0B" w:rsidRDefault="00921A0B" w:rsidP="00921A0B">
      <w:r>
        <w:t>5) član 31 stav 1 tačka 2 – obaveza Ministarstva da stručno uputstvo sadrži SBO s limitima potrošnje;</w:t>
      </w:r>
    </w:p>
    <w:p w14:paraId="1FCD5161" w14:textId="4B9E0B91" w:rsidR="00921A0B" w:rsidRDefault="00921A0B" w:rsidP="00921A0B">
      <w:r>
        <w:t xml:space="preserve">6) član 32 – Budžetski kalendar: cjelokupan postupak i rokovi pripreme i donošenja budžeta utvrđeni ovim članom; </w:t>
      </w:r>
    </w:p>
    <w:p w14:paraId="60D29A5E" w14:textId="092E8668" w:rsidR="002B3B92" w:rsidRDefault="00921A0B" w:rsidP="00921A0B">
      <w:r>
        <w:t xml:space="preserve">7) </w:t>
      </w:r>
      <w:r w:rsidR="002B3B92">
        <w:t>član 33 st. 2 i 3 – obaveza potrošačkih jedinica na nivou jedinice organizacione klasifikacije da dostavljaju zahtjeve za dodjelu budžetskih sredstava nadležnoj potrošačkoj jedinici na nivou grupe organizacione klasifikacije i posljedice propuštanja tog roka;</w:t>
      </w:r>
    </w:p>
    <w:p w14:paraId="58E6F741" w14:textId="1FD27406" w:rsidR="00B76FCC" w:rsidRDefault="00B76FCC" w:rsidP="00921A0B">
      <w:r>
        <w:t xml:space="preserve">8) </w:t>
      </w:r>
      <w:r w:rsidRPr="00B76FCC">
        <w:t>član 34 u dijelu koji se odnosi na SBO – obaveza Ministarstva da priprema nacrt zakona o budžetu na osnovu SBO;</w:t>
      </w:r>
    </w:p>
    <w:p w14:paraId="67B9CFC9" w14:textId="03D102E8" w:rsidR="00B76FCC" w:rsidRDefault="00B76FCC" w:rsidP="00921A0B">
      <w:r>
        <w:t xml:space="preserve">9) </w:t>
      </w:r>
      <w:r w:rsidRPr="00B76FCC">
        <w:t>član 35 stav 1 u dijelu koji se odnosi na SBO – obaveza Vlade da predlog zakona o budžetu zasnuje na SBO;</w:t>
      </w:r>
    </w:p>
    <w:p w14:paraId="0469397B" w14:textId="773CF9F1" w:rsidR="00B76FCC" w:rsidRDefault="00B76FCC" w:rsidP="00921A0B">
      <w:r>
        <w:t xml:space="preserve">10) </w:t>
      </w:r>
      <w:r w:rsidRPr="00B76FCC">
        <w:t>član 36 stav 1 tačke 2 i 3 u dijelu koji se odnosi na SBO i limite potrošnje, kao i tačka 6</w:t>
      </w:r>
      <w:r>
        <w:t>6</w:t>
      </w:r>
      <w:r w:rsidRPr="00B76FCC">
        <w:t xml:space="preserve"> podtačka b – prikaz sadržaja zakona o budžetu koji uključuje limite potrošnje i prikaz budžeta po potrošačkim jedinicama na nivou jedinice organizacione klasifikacije;</w:t>
      </w:r>
    </w:p>
    <w:p w14:paraId="00903134" w14:textId="71605ECD" w:rsidR="006C6C90" w:rsidRDefault="006C6C90" w:rsidP="002B3B92">
      <w:r>
        <w:t xml:space="preserve">11) </w:t>
      </w:r>
      <w:r w:rsidRPr="006C6C90">
        <w:t>član 42 st. 3 i 5 – obaveza pribavljanja prethodne saglasnosti nadležne potrošačke jedinice na nivou grupe od strane potrošačke jedinice na nivou jedinice organizacione klasifikacije u pogledu usklađenosti planova prihoda i rashoda, planova javnih nabavki i kadrovskih planova sa sredstvima odobrenim zakonom o budžetu;</w:t>
      </w:r>
    </w:p>
    <w:p w14:paraId="6A2B7790" w14:textId="703FB8E4" w:rsidR="002B3B92" w:rsidRDefault="006C6C90" w:rsidP="002B3B92">
      <w:r>
        <w:t>12</w:t>
      </w:r>
      <w:r w:rsidR="00921A0B">
        <w:t xml:space="preserve">) </w:t>
      </w:r>
      <w:r w:rsidR="002B3B92">
        <w:t>član 43 st. 3 i 4 – obaveza potrošačke jedinice na nivou jedinice organizacione klasifikacije da zahtjeve za dodjelu odobrenih budžetskih sredstava podnosi nadležnoj potrošačkoj jedinici na nivou grupe organizacione klasifikacije, te pravo potrošačke jedinice na nivou grupe i Ministarstva da zahtijevaju dodatne informacije i dokumentaciju kojom se potvrđuje namjenska potrošnja;</w:t>
      </w:r>
    </w:p>
    <w:p w14:paraId="2096B60B" w14:textId="6F866641" w:rsidR="002B3B92" w:rsidRDefault="00921A0B" w:rsidP="002B3B92">
      <w:r>
        <w:t>1</w:t>
      </w:r>
      <w:r w:rsidR="006C6C90">
        <w:t>3</w:t>
      </w:r>
      <w:r>
        <w:t xml:space="preserve">) </w:t>
      </w:r>
      <w:r w:rsidR="002B3B92">
        <w:t>član 46 stav 1 u dijelu koji se odnosi na obavezu potrošačke jedinice na nivou jedinice organizacione klasifikacije da polugodišnji i godišnji izvještaj o realizaciji programskog budžeta dostavlja nadležnoj potrošačkoj jedinici na nivou grupe organizacione klasifikacije;</w:t>
      </w:r>
    </w:p>
    <w:p w14:paraId="50D27898" w14:textId="1CA90C74" w:rsidR="002B3B92" w:rsidRDefault="006C6C90" w:rsidP="002B3B92">
      <w:r>
        <w:t xml:space="preserve">14) </w:t>
      </w:r>
      <w:r w:rsidR="002B3B92">
        <w:t>član 48 st. 6, 7 i 8 – pravo potrošačke jedinice na nivou grupe organizacione klasifikacije da, po zahtjevu potrošačke jedinice na nivou jedinice organizacione klasifikacije, vrši preusmjeravanje odobrenih sredstava te potrošačke jedinice, u visini do 10%, kao i postupak i akt kojim se preusmjeravanje sprovodi;</w:t>
      </w:r>
    </w:p>
    <w:p w14:paraId="706331DB" w14:textId="3ECAF666" w:rsidR="002B3B92" w:rsidRDefault="006C6C90" w:rsidP="00A979C8">
      <w:r>
        <w:t xml:space="preserve">15) </w:t>
      </w:r>
      <w:r w:rsidR="002B3B92">
        <w:t>čl. 53, 54 i 55 – obaveza potrošačke jedinice na nivou grupe organizacione klasifikacije da vrši redovan i vanredni nadzor nad potrošačkim jedinicama na nivou jedinice organizacione klasifikacije iz svoje nadležnosti, standardi za formiranje i sprovođenje nadzornog tima, te sadržaj izvještaja o nadzoru i mjere koje se preduzimaju;</w:t>
      </w:r>
    </w:p>
    <w:p w14:paraId="6EA5675D" w14:textId="77777777" w:rsidR="00AB4CF6" w:rsidRPr="0066134B" w:rsidRDefault="00AF30F8">
      <w:pPr>
        <w:pStyle w:val="Heading2"/>
        <w:rPr>
          <w:lang w:val="sr-Latn-ME"/>
        </w:rPr>
      </w:pPr>
      <w:bookmarkStart w:id="445" w:name="_Toc228399835"/>
      <w:r w:rsidRPr="0066134B">
        <w:rPr>
          <w:lang w:val="sr-Latn-ME"/>
        </w:rPr>
        <w:t>Rok za donošenje statuta Fiskalnog savjeta</w:t>
      </w:r>
      <w:bookmarkEnd w:id="445"/>
    </w:p>
    <w:p w14:paraId="77952AE5" w14:textId="77777777" w:rsidR="000C5EBE" w:rsidRPr="0066134B" w:rsidRDefault="000C5EBE" w:rsidP="00A979C8">
      <w:pPr>
        <w:pStyle w:val="Heading3"/>
        <w:numPr>
          <w:ilvl w:val="2"/>
          <w:numId w:val="20"/>
        </w:numPr>
      </w:pPr>
      <w:bookmarkStart w:id="446" w:name="_Toc228399836"/>
      <w:bookmarkEnd w:id="446"/>
    </w:p>
    <w:p w14:paraId="47AC611C" w14:textId="77777777" w:rsidR="00AF30F8" w:rsidRPr="0066134B" w:rsidRDefault="00AF30F8" w:rsidP="008133D3">
      <w:pPr>
        <w:rPr>
          <w:lang w:val="sr-Latn-ME"/>
        </w:rPr>
      </w:pPr>
      <w:r w:rsidRPr="0066134B">
        <w:rPr>
          <w:lang w:val="sr-Latn-ME"/>
        </w:rPr>
        <w:t>Fiskalni savjet dužan je da u roku od 60 dana, od dana imenovanja Fiskalnog savjeta donese statut.</w:t>
      </w:r>
    </w:p>
    <w:p w14:paraId="3B165107" w14:textId="77777777" w:rsidR="00AF30F8" w:rsidRPr="0066134B" w:rsidRDefault="00AF30F8" w:rsidP="00A979C8">
      <w:pPr>
        <w:pStyle w:val="Heading2"/>
        <w:rPr>
          <w:lang w:val="sr-Latn-ME"/>
        </w:rPr>
      </w:pPr>
      <w:bookmarkStart w:id="447" w:name="_Toc228399837"/>
      <w:r w:rsidRPr="0066134B">
        <w:rPr>
          <w:lang w:val="sr-Latn-ME"/>
        </w:rPr>
        <w:lastRenderedPageBreak/>
        <w:t>Rok za donošenje akta o unutrašnjoj organizaciji i sistematizaciji</w:t>
      </w:r>
      <w:bookmarkEnd w:id="447"/>
    </w:p>
    <w:p w14:paraId="7231CDCC" w14:textId="77777777" w:rsidR="00143F0F" w:rsidRPr="0066134B" w:rsidRDefault="00143F0F" w:rsidP="00A979C8">
      <w:pPr>
        <w:pStyle w:val="Heading3"/>
        <w:numPr>
          <w:ilvl w:val="2"/>
          <w:numId w:val="20"/>
        </w:numPr>
      </w:pPr>
      <w:bookmarkStart w:id="448" w:name="_Toc228399838"/>
      <w:bookmarkEnd w:id="448"/>
    </w:p>
    <w:p w14:paraId="622F5BEC" w14:textId="54C57EE9" w:rsidR="00AF30F8" w:rsidRPr="0066134B" w:rsidRDefault="00AF30F8" w:rsidP="008133D3">
      <w:pPr>
        <w:rPr>
          <w:lang w:val="sr-Latn-ME"/>
        </w:rPr>
      </w:pPr>
      <w:r w:rsidRPr="0066134B">
        <w:rPr>
          <w:lang w:val="sr-Latn-ME"/>
        </w:rPr>
        <w:t>Fiskalni savjet dužan je da u roku od 60 dana, od dana donošenja statuta Fiskalnog savjeta donese akt o unutrašnjoj organizaciji i sistematizaciji.</w:t>
      </w:r>
    </w:p>
    <w:p w14:paraId="4DE65988" w14:textId="77777777" w:rsidR="00AF30F8" w:rsidRPr="0066134B" w:rsidRDefault="00AF30F8" w:rsidP="00A979C8">
      <w:pPr>
        <w:pStyle w:val="Heading2"/>
        <w:rPr>
          <w:lang w:val="sr-Latn-ME"/>
        </w:rPr>
      </w:pPr>
      <w:bookmarkStart w:id="449" w:name="_Toc228399839"/>
      <w:r w:rsidRPr="0066134B">
        <w:rPr>
          <w:lang w:val="sr-Latn-ME"/>
        </w:rPr>
        <w:t>Rok za raspisivanje javnog konkursa za izbor sekretara Sekretarijata Fiskalnog savjeta</w:t>
      </w:r>
      <w:bookmarkEnd w:id="449"/>
    </w:p>
    <w:p w14:paraId="5DF6E666" w14:textId="77777777" w:rsidR="00143F0F" w:rsidRPr="0066134B" w:rsidRDefault="00143F0F" w:rsidP="00A979C8">
      <w:pPr>
        <w:pStyle w:val="Heading3"/>
        <w:numPr>
          <w:ilvl w:val="2"/>
          <w:numId w:val="20"/>
        </w:numPr>
      </w:pPr>
      <w:bookmarkStart w:id="450" w:name="_Toc228399840"/>
      <w:bookmarkEnd w:id="450"/>
    </w:p>
    <w:p w14:paraId="1905865C" w14:textId="37A2967A" w:rsidR="00AF30F8" w:rsidRPr="0066134B" w:rsidRDefault="00AF30F8" w:rsidP="008133D3">
      <w:pPr>
        <w:rPr>
          <w:lang w:val="sr-Latn-ME"/>
        </w:rPr>
      </w:pPr>
      <w:r w:rsidRPr="0066134B">
        <w:rPr>
          <w:lang w:val="sr-Latn-ME"/>
        </w:rPr>
        <w:t>Fiskalni savjet dužan je da u roku od 30 dana od dana donošenja statuta raspiše javni konkurs za izbor sekretara Sekretarijata Fiskalnog savjeta.</w:t>
      </w:r>
    </w:p>
    <w:p w14:paraId="040023A2" w14:textId="77777777" w:rsidR="00AB4CF6" w:rsidRPr="0066134B" w:rsidRDefault="00AF30F8">
      <w:pPr>
        <w:pStyle w:val="Heading2"/>
        <w:rPr>
          <w:lang w:val="sr-Latn-ME"/>
        </w:rPr>
      </w:pPr>
      <w:bookmarkStart w:id="451" w:name="_Toc228399841"/>
      <w:r w:rsidRPr="0066134B">
        <w:rPr>
          <w:lang w:val="sr-Latn-ME"/>
        </w:rPr>
        <w:t>Rok za preuzimanje dokumentacije i softverskih rješenja</w:t>
      </w:r>
      <w:bookmarkEnd w:id="451"/>
    </w:p>
    <w:p w14:paraId="58C63A37" w14:textId="77777777" w:rsidR="000C5EBE" w:rsidRPr="0066134B" w:rsidRDefault="000C5EBE" w:rsidP="00A979C8">
      <w:pPr>
        <w:pStyle w:val="Heading3"/>
        <w:numPr>
          <w:ilvl w:val="2"/>
          <w:numId w:val="20"/>
        </w:numPr>
      </w:pPr>
      <w:bookmarkStart w:id="452" w:name="_Toc228399842"/>
      <w:bookmarkEnd w:id="452"/>
    </w:p>
    <w:p w14:paraId="508DEA11" w14:textId="30B050B2" w:rsidR="00AF30F8" w:rsidRPr="0066134B" w:rsidRDefault="00AF30F8" w:rsidP="008133D3">
      <w:pPr>
        <w:rPr>
          <w:lang w:val="sr-Latn-ME"/>
        </w:rPr>
      </w:pPr>
      <w:r w:rsidRPr="0066134B">
        <w:rPr>
          <w:lang w:val="sr-Latn-ME"/>
        </w:rPr>
        <w:t xml:space="preserve">Fiskalni savjet i Državna revizorska institucija dužni su </w:t>
      </w:r>
      <w:r w:rsidR="00143F0F">
        <w:rPr>
          <w:lang w:val="sr-Latn-ME"/>
        </w:rPr>
        <w:t xml:space="preserve">u roku od 60 dana od dana donošenja statuta Fiskalnog savjeta </w:t>
      </w:r>
      <w:r w:rsidRPr="0066134B">
        <w:rPr>
          <w:lang w:val="sr-Latn-ME"/>
        </w:rPr>
        <w:t xml:space="preserve">izvrše primopredaju dokumentacije, softverskih rješenja i drugih akata koji se odnose na vršenje ocjene primjene kriterijuma fiskalne odgovornosti iz </w:t>
      </w:r>
      <w:hyperlink w:anchor="_Nivoi_za_planiranje" w:history="1">
        <w:r w:rsidRPr="00143F0F">
          <w:rPr>
            <w:rStyle w:val="Hyperlink"/>
            <w:lang w:val="sr-Latn-ME"/>
          </w:rPr>
          <w:t>člana 2</w:t>
        </w:r>
        <w:r w:rsidR="00143F0F">
          <w:rPr>
            <w:rStyle w:val="Hyperlink"/>
            <w:lang w:val="sr-Latn-ME"/>
          </w:rPr>
          <w:t>3</w:t>
        </w:r>
      </w:hyperlink>
      <w:r w:rsidRPr="0066134B">
        <w:rPr>
          <w:lang w:val="sr-Latn-ME"/>
        </w:rPr>
        <w:t xml:space="preserve"> </w:t>
      </w:r>
      <w:r w:rsidR="00143F0F">
        <w:rPr>
          <w:lang w:val="sr-Latn-ME"/>
        </w:rPr>
        <w:t>ovog zakona</w:t>
      </w:r>
      <w:r w:rsidRPr="0066134B">
        <w:rPr>
          <w:lang w:val="sr-Latn-ME"/>
        </w:rPr>
        <w:t>.</w:t>
      </w:r>
    </w:p>
    <w:p w14:paraId="25B35D17" w14:textId="77777777" w:rsidR="00AB4CF6" w:rsidRPr="0066134B" w:rsidRDefault="00AF30F8">
      <w:pPr>
        <w:pStyle w:val="Heading2"/>
        <w:rPr>
          <w:lang w:val="sr-Latn-ME"/>
        </w:rPr>
      </w:pPr>
      <w:bookmarkStart w:id="453" w:name="_Toc228399843"/>
      <w:r w:rsidRPr="0066134B">
        <w:rPr>
          <w:lang w:val="sr-Latn-ME"/>
        </w:rPr>
        <w:t>Rok za obezbjeđenje uslova za rad</w:t>
      </w:r>
      <w:bookmarkEnd w:id="453"/>
    </w:p>
    <w:p w14:paraId="28D63925" w14:textId="77777777" w:rsidR="000C5EBE" w:rsidRPr="0066134B" w:rsidRDefault="000C5EBE" w:rsidP="00A979C8">
      <w:pPr>
        <w:pStyle w:val="Heading3"/>
        <w:numPr>
          <w:ilvl w:val="2"/>
          <w:numId w:val="20"/>
        </w:numPr>
      </w:pPr>
      <w:bookmarkStart w:id="454" w:name="_Toc228399844"/>
      <w:bookmarkEnd w:id="454"/>
    </w:p>
    <w:p w14:paraId="42550164" w14:textId="77777777" w:rsidR="00AF30F8" w:rsidRPr="0066134B" w:rsidRDefault="00AF30F8" w:rsidP="008133D3">
      <w:pPr>
        <w:rPr>
          <w:lang w:val="sr-Latn-ME"/>
        </w:rPr>
      </w:pPr>
      <w:r w:rsidRPr="0066134B">
        <w:rPr>
          <w:lang w:val="sr-Latn-ME"/>
        </w:rPr>
        <w:t>Organ uprave nadležan za poslove imovine dužan je da u roku od 60 dana od dana stupanja na snagu ovog zakona obezbjedi odgovarajući prostor i potrebnu opremu za rad Fiskalnog savjeta.</w:t>
      </w:r>
    </w:p>
    <w:p w14:paraId="6DEE78AC" w14:textId="77777777" w:rsidR="00AB4CF6" w:rsidRPr="0066134B" w:rsidRDefault="00AF30F8">
      <w:pPr>
        <w:pStyle w:val="Heading2"/>
        <w:rPr>
          <w:lang w:val="sr-Latn-ME"/>
        </w:rPr>
      </w:pPr>
      <w:bookmarkStart w:id="455" w:name="_Toc228399845"/>
      <w:r w:rsidRPr="0066134B">
        <w:rPr>
          <w:lang w:val="sr-Latn-ME"/>
        </w:rPr>
        <w:t>Prestanak važenja zakona</w:t>
      </w:r>
      <w:bookmarkEnd w:id="455"/>
    </w:p>
    <w:p w14:paraId="69B511CA" w14:textId="77777777" w:rsidR="000C5EBE" w:rsidRPr="0066134B" w:rsidRDefault="000C5EBE" w:rsidP="00A979C8">
      <w:pPr>
        <w:pStyle w:val="Heading3"/>
        <w:numPr>
          <w:ilvl w:val="2"/>
          <w:numId w:val="20"/>
        </w:numPr>
      </w:pPr>
      <w:bookmarkStart w:id="456" w:name="_Toc228399846"/>
      <w:bookmarkEnd w:id="456"/>
    </w:p>
    <w:p w14:paraId="1F05683E" w14:textId="72CD78A9" w:rsidR="00AF30F8" w:rsidRPr="0066134B" w:rsidRDefault="00AF30F8" w:rsidP="008133D3">
      <w:pPr>
        <w:rPr>
          <w:lang w:val="sr-Latn-ME"/>
        </w:rPr>
      </w:pPr>
      <w:r w:rsidRPr="0066134B">
        <w:rPr>
          <w:lang w:val="sr-Latn-ME"/>
        </w:rPr>
        <w:t xml:space="preserve">Danom stupanja na snagu ovog zakona, prestaje da važi </w:t>
      </w:r>
      <w:r w:rsidR="00143F0F" w:rsidRPr="0066134B">
        <w:rPr>
          <w:lang w:val="sr-Latn-ME"/>
        </w:rPr>
        <w:t xml:space="preserve">Zakon o budžetu </w:t>
      </w:r>
      <w:r w:rsidR="00143F0F">
        <w:rPr>
          <w:lang w:val="sr-Latn-ME"/>
        </w:rPr>
        <w:t>i fiskalnoj odgovornosti (</w:t>
      </w:r>
      <w:r w:rsidR="00143F0F" w:rsidRPr="0066134B">
        <w:rPr>
          <w:lang w:val="sr-Latn-ME"/>
        </w:rPr>
        <w:t xml:space="preserve">"Službeni list CG", </w:t>
      </w:r>
      <w:r w:rsidR="00143F0F" w:rsidRPr="00EC54AB">
        <w:rPr>
          <w:lang w:val="sr-Latn-ME"/>
        </w:rPr>
        <w:t>br. 20/2014, 56/2014, 70/2017, 4/2018 - Odluka US CG, 55/2018, 66/2019 - drugi zakon, 70/2021, 27/2023, 123/2023 - drugi zakon, 125/2023 i 11/2025.</w:t>
      </w:r>
      <w:r w:rsidR="00143F0F" w:rsidRPr="0066134B">
        <w:rPr>
          <w:lang w:val="sr-Latn-ME"/>
        </w:rPr>
        <w:t>)</w:t>
      </w:r>
      <w:r w:rsidRPr="0066134B">
        <w:rPr>
          <w:lang w:val="sr-Latn-ME"/>
        </w:rPr>
        <w:t>.</w:t>
      </w:r>
    </w:p>
    <w:p w14:paraId="2D7CC301" w14:textId="77777777" w:rsidR="00AB4CF6" w:rsidRPr="0066134B" w:rsidRDefault="00AF30F8">
      <w:pPr>
        <w:pStyle w:val="Heading2"/>
        <w:rPr>
          <w:lang w:val="sr-Latn-ME"/>
        </w:rPr>
      </w:pPr>
      <w:bookmarkStart w:id="457" w:name="_Toc228399847"/>
      <w:r w:rsidRPr="0066134B">
        <w:rPr>
          <w:lang w:val="sr-Latn-ME"/>
        </w:rPr>
        <w:t>Stupanje na snagu</w:t>
      </w:r>
      <w:bookmarkEnd w:id="457"/>
    </w:p>
    <w:p w14:paraId="40AE633A" w14:textId="77777777" w:rsidR="000C5EBE" w:rsidRPr="0066134B" w:rsidRDefault="000C5EBE" w:rsidP="00A979C8">
      <w:pPr>
        <w:pStyle w:val="Heading3"/>
        <w:numPr>
          <w:ilvl w:val="2"/>
          <w:numId w:val="20"/>
        </w:numPr>
      </w:pPr>
      <w:bookmarkStart w:id="458" w:name="_Toc228399848"/>
      <w:bookmarkEnd w:id="458"/>
    </w:p>
    <w:p w14:paraId="29F97740" w14:textId="77777777" w:rsidR="00AF30F8" w:rsidRPr="0066134B" w:rsidRDefault="00AF30F8" w:rsidP="008133D3">
      <w:pPr>
        <w:rPr>
          <w:lang w:val="sr-Latn-ME"/>
        </w:rPr>
      </w:pPr>
      <w:r w:rsidRPr="0066134B">
        <w:rPr>
          <w:lang w:val="sr-Latn-ME"/>
        </w:rPr>
        <w:t>Ovaj zakon stupa na snagu osmog dana od dana objavljivanja u "Službenom listu Crne Gore".</w:t>
      </w:r>
    </w:p>
    <w:p w14:paraId="6260917D" w14:textId="77777777" w:rsidR="005A018D" w:rsidRPr="0066134B" w:rsidRDefault="005A018D" w:rsidP="008133D3">
      <w:pPr>
        <w:rPr>
          <w:lang w:val="sr-Latn-ME"/>
        </w:rPr>
      </w:pPr>
    </w:p>
    <w:p w14:paraId="2DBA4DF0" w14:textId="77777777" w:rsidR="005A018D" w:rsidRPr="0066134B" w:rsidRDefault="005A018D">
      <w:pPr>
        <w:spacing w:after="0"/>
        <w:ind w:firstLine="0"/>
        <w:jc w:val="left"/>
        <w:rPr>
          <w:lang w:val="sr-Latn-ME"/>
        </w:rPr>
      </w:pPr>
      <w:r w:rsidRPr="0066134B">
        <w:rPr>
          <w:lang w:val="sr-Latn-ME"/>
        </w:rPr>
        <w:br w:type="page"/>
      </w:r>
    </w:p>
    <w:p w14:paraId="5F4CCEBF" w14:textId="77777777" w:rsidR="005A018D" w:rsidRPr="0066134B" w:rsidRDefault="005A018D" w:rsidP="0061122D">
      <w:pPr>
        <w:pStyle w:val="Heading1"/>
        <w:rPr>
          <w:lang w:val="sr-Latn-ME"/>
        </w:rPr>
      </w:pPr>
      <w:bookmarkStart w:id="459" w:name="_Toc228399849"/>
      <w:r w:rsidRPr="0066134B">
        <w:rPr>
          <w:lang w:val="sr-Latn-ME"/>
        </w:rPr>
        <w:lastRenderedPageBreak/>
        <w:t>OBRAZLOŽENJE</w:t>
      </w:r>
      <w:bookmarkEnd w:id="459"/>
    </w:p>
    <w:p w14:paraId="7F570A77" w14:textId="77777777" w:rsidR="003C2153" w:rsidRDefault="003C2153" w:rsidP="003C2153">
      <w:pPr>
        <w:pStyle w:val="Heading2"/>
        <w:jc w:val="left"/>
      </w:pPr>
      <w:bookmarkStart w:id="460" w:name="_Toc228399850"/>
      <w:r>
        <w:rPr>
          <w:rFonts w:eastAsia="Arial"/>
        </w:rPr>
        <w:t>I. OSNOVNE ODREDBE (čl. 1–3)</w:t>
      </w:r>
      <w:bookmarkEnd w:id="460"/>
    </w:p>
    <w:p w14:paraId="493985AB" w14:textId="77777777" w:rsidR="003C2153" w:rsidRDefault="003C2153" w:rsidP="003C2153">
      <w:r>
        <w:rPr>
          <w:rFonts w:eastAsia="Arial"/>
        </w:rPr>
        <w:t>Poglavlje I postavlja normativne temelje zakona definišući njegov predmet, opšta načela upotrebe rodno osjetljivog jezika i pojmovnik izraza koji se primjenjuju u cijelom tekstu. Svrha ovog poglavlja je da osigura pravnu jasnoću i ujednačenu primjenu propisa u sistemu javnih finansija Crne Gore, na svim nivoima vlasti – centralnom i lokalnom.</w:t>
      </w:r>
    </w:p>
    <w:p w14:paraId="3EC9D680" w14:textId="77777777" w:rsidR="003C2153" w:rsidRDefault="003C2153" w:rsidP="003C2153">
      <w:pPr>
        <w:rPr>
          <w:rFonts w:eastAsia="Arial"/>
        </w:rPr>
      </w:pPr>
      <w:r>
        <w:rPr>
          <w:rFonts w:eastAsia="Arial"/>
        </w:rPr>
        <w:t>Pojmovnik (član 3) igra ključnu ulogu u usklađivanju terminologije sa standardima EU i međunarodnim okvirom javnih finansija, naročito sa Evropskim sistemom nacionalnih i regionalnih računa (ESA 2010), Direktivom EU 2011/85 o zahtjevima za budžetske okvire država članica, te smjernicama Međunarodnog monetarnog fonda (MMF) o transparentnosti javnih finansija. Uvođenjem preciznih definicija za nova pravna rješenja (Srednjoročni budžetski okvir, rodno odgovorno budžetiranje, AFCOS sistem, fiskalni rizici, kapitalni projekat, sopstvena sredstva EU) zakon stvara čvrstu osnovu za implementaciju evropskih standarda upravljanja javnim novcem.</w:t>
      </w:r>
    </w:p>
    <w:p w14:paraId="6036BD1F" w14:textId="77777777" w:rsidR="003C2153" w:rsidRDefault="003C2153" w:rsidP="003C2153">
      <w:r w:rsidRPr="00467CCF">
        <w:rPr>
          <w:b/>
        </w:rPr>
        <w:t>Član 1 – Predmet zakona</w:t>
      </w:r>
      <w:r>
        <w:t>: Ovim članom se utvrđuje predmet zakona kojim se uređuje planiranje i izvršenje budžeta, fiskalna odgovornost, pozajmice i garancije i druga pitanja od značaja za budžet Crne Gore i budžet jedinice lokalne samouprave. Ovaj član predstavlja opštu normu kojom se uspostavlja sveobuhvatni pravni okvir za upravljanje javnim finansijama na svim nivoima vlasti. Sveobuhvatnost regulative javnih finansija, uključujući fiskalnu odgovornost i lokalne budžete, u skladu je s načelima Direktive EU 2011/85, koja zahtijeva da okvir budžetskog planiranja pokrije sve podsektore opšte države.</w:t>
      </w:r>
    </w:p>
    <w:p w14:paraId="2F023930" w14:textId="77777777" w:rsidR="003C2153" w:rsidRDefault="003C2153" w:rsidP="003C2153">
      <w:r w:rsidRPr="00467CCF">
        <w:rPr>
          <w:b/>
        </w:rPr>
        <w:t>Član 2 – Upotreba rodno osjetljivog jezika</w:t>
      </w:r>
      <w:r>
        <w:t>: Ovim članom utvrđuje se da izrazi koji se u zakonu koriste za fizička lica u muškom rodu podrazumijevaju iste izraze u ženskom rodu.</w:t>
      </w:r>
    </w:p>
    <w:p w14:paraId="0358A1A3" w14:textId="77777777" w:rsidR="003C2153" w:rsidRDefault="003C2153" w:rsidP="003C2153">
      <w:r w:rsidRPr="00467CCF">
        <w:rPr>
          <w:b/>
        </w:rPr>
        <w:t>Član 3 – Značenje izraza</w:t>
      </w:r>
      <w:r>
        <w:t>: Pojmovnik zakona je sveobuhvatan i usklađen sa više nivoa međunarodnog okvira. Uvođenjem preciznih definicija zakon se osigurava pravna sigurnost i eliminiše prostor za različitu interpretaciju ključnih pojmova od strane različitih aktera.</w:t>
      </w:r>
    </w:p>
    <w:p w14:paraId="7A3D8A5B" w14:textId="77777777" w:rsidR="003C2153" w:rsidRDefault="003C2153" w:rsidP="003C2153">
      <w:r>
        <w:t>Definicije centralnog nivoa, lokalnog nivoa, opšteg nivoa države, javnog duga i državnog duga direktno su preuzete iz Uredbe (EU) br. 549/2013 Evropskog parlamenta i Savjeta (ESA 2010), konkretno iz njenih Aneksa A i B, koji propisuju metodologiju razgraničenja sektora u nacionalnim računima. Na ovaj način osigurava se kompatibilnost budžetske statistike sa EU standardima izvještavanja.</w:t>
      </w:r>
    </w:p>
    <w:p w14:paraId="25F1C257" w14:textId="77777777" w:rsidR="003C2153" w:rsidRDefault="003C2153" w:rsidP="003C2153">
      <w:r>
        <w:t>Uvođenje pojma Fiskalnih rizika (tačka 46) i Fiskalnog savjeta u kontekst upravljanja javnim finansijama odražava zahtjeve čl. 4 i 6 Direktive 2011/85/EU, koji nalažu uspostavljanje sveobuhvatnih fiskalnih okvira s mehanizmima praćenja rizika i nezavisnog nadzora.</w:t>
      </w:r>
    </w:p>
    <w:p w14:paraId="46B9520E" w14:textId="77777777" w:rsidR="003C2153" w:rsidRDefault="003C2153" w:rsidP="003C2153">
      <w:r>
        <w:t>Definicija Srednjoročnog budžetskog okvira kao instrumenta višegodišnjeg planiranja, rodno odgovornog budžetiranja kao principa rodne ravnopravnosti u raspodjeli sredstava, te AFCOS sistema kao koordinacionog mehanizma za zaštitu finansijskih interesa EU, predstavljaju norme koje su rezultat procesa evropske integracije Crne Gore i usklađivanja sa acquis communautaire. Definicija kapitalnog projekta uvodi jasno razgraničenje između tekućih i kapitalnih rashoda, u skladu s dobrim međunarodnim praksama IMF-a (Priručnik o fiskalnoj transparentnosti).</w:t>
      </w:r>
    </w:p>
    <w:p w14:paraId="2F9B3601" w14:textId="77777777" w:rsidR="003C2153" w:rsidRDefault="003C2153" w:rsidP="003C2153">
      <w:pPr>
        <w:pStyle w:val="Heading2"/>
        <w:jc w:val="left"/>
      </w:pPr>
      <w:bookmarkStart w:id="461" w:name="_Toc228399851"/>
      <w:r>
        <w:rPr>
          <w:rFonts w:eastAsia="Arial"/>
        </w:rPr>
        <w:t>II. SADRŽAJ, EVIDENCIJA I UPRAVLJANJE BUDŽETOM (čl. 4–18)</w:t>
      </w:r>
      <w:bookmarkEnd w:id="461"/>
    </w:p>
    <w:p w14:paraId="70738001" w14:textId="77777777" w:rsidR="003C2153" w:rsidRDefault="003C2153" w:rsidP="003C2153">
      <w:r>
        <w:rPr>
          <w:rFonts w:eastAsia="Arial"/>
        </w:rPr>
        <w:t xml:space="preserve">Poglavlje II uspostavlja normativni okvir za strukturu, sadržaj i upravljanje budžetom. Norme ovog poglavlja definiše budžet kao višedimenzionalni instrument fiskalne politike koji obuhvata tekući budžet, budžete državnih fondova, kapitalni budžet, budžetsku rezervu i transakcije finansiranja. Ključni doprinosi ovog poglavlja su: precizno definisanje osnove za raspodjelu sredstava (isključivanjem EU i donatorskih </w:t>
      </w:r>
      <w:r>
        <w:rPr>
          <w:rFonts w:eastAsia="Arial"/>
        </w:rPr>
        <w:lastRenderedPageBreak/>
        <w:t>sredstava), uspostavljanje sistema konsolidovanog računa trezora, regulisanje bankarskih odnosa i slobodnih sredstava, te uvođenje obračunskog principa u evidenciju fiskalnog rezultata.</w:t>
      </w:r>
    </w:p>
    <w:p w14:paraId="1A0296AF" w14:textId="77777777" w:rsidR="003C2153" w:rsidRDefault="003C2153" w:rsidP="003C2153">
      <w:r>
        <w:rPr>
          <w:rFonts w:eastAsia="Arial"/>
        </w:rPr>
        <w:t>Odredbe ovog poglavlja u velikoj mjeri su usklađene sa zahtjevima ESA 2010 metodologije u pogledu razgraničenja finansijskih i nefinansijskih transakcija, definisanja fiskalnog rezultata i tretmana zaduživanja. Upravljanje slobodnim sredstvima trezora u skladu je s dobrim praksama upravljanja gotovinom koje promovišu MMF i Svjetska banka, a u EU kontekstu s načelima čl. 75 Finansijske uredbe EU (Uredba EU, Euratom 2018/1046).</w:t>
      </w:r>
    </w:p>
    <w:p w14:paraId="705B75D6" w14:textId="77777777" w:rsidR="003C2153" w:rsidRDefault="003C2153" w:rsidP="003C2153">
      <w:r w:rsidRPr="00467CCF">
        <w:rPr>
          <w:rFonts w:eastAsia="Arial"/>
          <w:b/>
        </w:rPr>
        <w:t>Član 4 – Period važenja</w:t>
      </w:r>
      <w:r>
        <w:rPr>
          <w:rFonts w:eastAsia="Arial"/>
        </w:rPr>
        <w:t>: Ovim članom se utvrđuje da se budžet donosi za fiskalnu godinu koja je identična kalendarskoj godini (1. januar – 31. decembar). Usklađenost fiskalne i kalendarske godine je standardna praksa u EU i uslov za primjenu ESA 2010 metodologije, čime se osigurava uporedivost budžetskih podataka.</w:t>
      </w:r>
    </w:p>
    <w:p w14:paraId="7FC490C5" w14:textId="77777777" w:rsidR="003C2153" w:rsidRDefault="003C2153" w:rsidP="003C2153">
      <w:r w:rsidRPr="00467CCF">
        <w:rPr>
          <w:rFonts w:eastAsia="Arial"/>
          <w:b/>
        </w:rPr>
        <w:t>Član 5 – Struktura budžeta</w:t>
      </w:r>
      <w:r>
        <w:rPr>
          <w:rFonts w:eastAsia="Arial"/>
        </w:rPr>
        <w:t xml:space="preserve">: </w:t>
      </w:r>
      <w:r>
        <w:rPr>
          <w:rFonts w:eastAsia="Arial"/>
          <w:szCs w:val="22"/>
        </w:rPr>
        <w:t>Ovim članom se precizno definiše obuhvat tekućeg budžeta i uvodi izuzetak prema kome tekući budžet, kada se koristi kao osnov za zakonsku raspodjelu sredstava, ne uključuje izdatke za sopstvena sredstva EU, donacije, kredite i kamate.</w:t>
      </w:r>
    </w:p>
    <w:p w14:paraId="32F2C37D" w14:textId="77777777" w:rsidR="003C2153" w:rsidRDefault="003C2153" w:rsidP="003C2153">
      <w:r>
        <w:rPr>
          <w:rFonts w:eastAsia="Arial"/>
          <w:szCs w:val="22"/>
        </w:rPr>
        <w:t>Ovaj izuzetak je od ključnog fiskalnog značaja jer sprečava vještački rast planiranih izdataka po potrošačkim jedinicama usljed priliva eksternih, namjenskih sredstava. Isključivanje EU fondova i donacija iz osnove za raspodjelu sredstava standardna je praksa u državama koje implementiraju pretpristupne ili strukturne fondove EU, a u skladu je i s načelima Finansijske uredbe EU (Uredba EU, Euratom 2018/1046, čl. 61) kojom se propisuju specifična pravila za upravljanje EU sredstvima odvojeno od opštih budžetskih aranžmana.</w:t>
      </w:r>
    </w:p>
    <w:p w14:paraId="264257DF" w14:textId="77777777" w:rsidR="003C2153" w:rsidRDefault="003C2153" w:rsidP="003C2153">
      <w:r w:rsidRPr="00467CCF">
        <w:rPr>
          <w:rFonts w:eastAsia="Arial"/>
          <w:b/>
        </w:rPr>
        <w:t>Član 6 – Primici</w:t>
      </w:r>
      <w:r>
        <w:rPr>
          <w:rFonts w:eastAsia="Arial"/>
        </w:rPr>
        <w:t>: Ovim članom se taksativno nabrajaju vrste primitaka budžeta, uključujući tekuće primitke (poreze, doprinose, takse, naknade i ostale prihode), primitke od prodaje imovine, primitke od naplate pozajmica i kredita, donacije i transfere, pozajmice i kredite te druge primitke. Klasifikacija primitaka usklađena je s ekonomskom klasifikacijom GFS 2014 (Government Finance Statistics) MMF-a, koju koristi i EU kroz ESA 2010 metodologiju.</w:t>
      </w:r>
    </w:p>
    <w:p w14:paraId="5A31C819" w14:textId="77777777" w:rsidR="003C2153" w:rsidRDefault="003C2153" w:rsidP="003C2153">
      <w:r w:rsidRPr="00467CCF">
        <w:rPr>
          <w:rFonts w:eastAsia="Arial"/>
          <w:b/>
        </w:rPr>
        <w:t>Član 7 – Izdaci</w:t>
      </w:r>
      <w:r>
        <w:rPr>
          <w:rFonts w:eastAsia="Arial"/>
        </w:rPr>
        <w:t>: Ovim članom se taksativno nabrajaju vrste izdataka budžeta po ekonomskoj klasifikaciji: tekući izdaci (zarade, materijal, kamate, subvencije), transferi za socijalnu zaštitu, transferi institucijama, kapitalni izdaci, date pozajmice i kredite, otplate dugova i ostale. Klasifikacija je u skladu sa GFS 2014 metodologijom MMF-a i odgovarajućim kodovima ESA 2010, što osigurava međunarodnu uporedivost podataka i usklađenost s EU izvještajnim zahtjevima.</w:t>
      </w:r>
    </w:p>
    <w:p w14:paraId="42D648DD" w14:textId="77777777" w:rsidR="003C2153" w:rsidRDefault="003C2153" w:rsidP="003C2153">
      <w:r w:rsidRPr="00467CCF">
        <w:rPr>
          <w:rFonts w:eastAsia="Arial"/>
          <w:b/>
        </w:rPr>
        <w:t>Član 8 – Budžetske klasifikacije</w:t>
      </w:r>
      <w:r>
        <w:rPr>
          <w:rFonts w:eastAsia="Arial"/>
        </w:rPr>
        <w:t>: Ovim članom se propisuje obavezna upotreba ekonomske, organizacione, programske i funkcionalne klasifikacije u pripremi i izvršenju budžeta. Primjena višedimenzionalnog sistema budžetskih klasifikacija u skladu je s dobrom međunarodnom praksom koja nalaže da državni budžet bude klasifikovan na način koji omogućava analizu po funkcijama i programima. Posebno je značajna programska klasifikacija koja čini osnov programskog budžetiranja, jednog od ključnih instrumenata reforme upravljanja javnim finansijama u EU.</w:t>
      </w:r>
    </w:p>
    <w:p w14:paraId="31B621B3" w14:textId="77777777" w:rsidR="003C2153" w:rsidRDefault="003C2153" w:rsidP="003C2153">
      <w:r w:rsidRPr="00467CCF">
        <w:rPr>
          <w:rFonts w:eastAsia="Arial"/>
          <w:b/>
        </w:rPr>
        <w:t>Član 9 – Predlagač propisa i drugih akata</w:t>
      </w:r>
      <w:r>
        <w:rPr>
          <w:rFonts w:eastAsia="Arial"/>
        </w:rPr>
        <w:t xml:space="preserve">: </w:t>
      </w:r>
      <w:r>
        <w:rPr>
          <w:rFonts w:eastAsia="Arial"/>
          <w:b/>
          <w:bCs/>
        </w:rPr>
        <w:t xml:space="preserve">Dobar praksa – MMF i EU: </w:t>
      </w:r>
      <w:r>
        <w:rPr>
          <w:rFonts w:eastAsia="Arial"/>
        </w:rPr>
        <w:t>Ovim članom se uvodi obaveza procjene fiskalnog uticaja ("fiscal impact assessment") za sve zakone, propise i strateška dokumenta koja se upućuju na usvajanje Skupštini, Vladi ili nadležnom organu opštine. Ova obaveza predstavlja primjenu standardne dobre prakse za budžetsku odgovornost (OECD Principi dobre prakse u budžetskoj transparentnosti).</w:t>
      </w:r>
    </w:p>
    <w:p w14:paraId="33379A95" w14:textId="77777777" w:rsidR="003C2153" w:rsidRDefault="003C2153" w:rsidP="003C2153">
      <w:r w:rsidRPr="00467CCF">
        <w:rPr>
          <w:rFonts w:eastAsia="Arial"/>
          <w:bCs/>
        </w:rPr>
        <w:t>Dodatno, u</w:t>
      </w:r>
      <w:r w:rsidRPr="00467CCF">
        <w:rPr>
          <w:rFonts w:eastAsia="Arial"/>
        </w:rPr>
        <w:t>vođenje</w:t>
      </w:r>
      <w:r>
        <w:rPr>
          <w:rFonts w:eastAsia="Arial"/>
        </w:rPr>
        <w:t xml:space="preserve"> mišljenja Fiskalnog savjeta o uticaju predloženih propisa na stabilnost javnih finansija direktno je usklađeno sa čl. 6 Direktive 2011/85/EU, koji nalaže da nezavisne institucije za fiskalnu odgovornost imaju funkciju praćenja usklađenosti fiskalne politike s utvrđenim pravilima. Konsultovanje nezavisnog tijela u zakonodavnom procesu jača objektivnost procjene fiskalnog uticaja.</w:t>
      </w:r>
    </w:p>
    <w:p w14:paraId="773215B3" w14:textId="77777777" w:rsidR="003C2153" w:rsidRDefault="003C2153" w:rsidP="003C2153">
      <w:r w:rsidRPr="00467CCF">
        <w:rPr>
          <w:rFonts w:eastAsia="Arial"/>
          <w:b/>
        </w:rPr>
        <w:lastRenderedPageBreak/>
        <w:t>Član 10 – Uravnoteženje budžeta</w:t>
      </w:r>
      <w:r>
        <w:rPr>
          <w:rFonts w:eastAsia="Arial"/>
        </w:rPr>
        <w:t>: Ovim članom se propisuje okolnosti kada se vrši uravnoteženje budžeta (rebalans) u toku fiskalne godine, uz obavezu pribavljanja mišljenja Fiskalnog savjeta. Uključivanje nezavisnog fiskalnog tijela u postupak izmjene budžeta u skladu je s dobrom praksom EU i zahtjevima Direktive 2011/85 (čl. 6 st. 1), kojom se nalaže da nezavisna tijela za fiskalnu odgovornost prate primjenu fiskalnih pravila i imaju pravo davanja mišljenja u svim ključnim fazama budžetskog ciklusa.</w:t>
      </w:r>
    </w:p>
    <w:p w14:paraId="5777707B" w14:textId="77777777" w:rsidR="003C2153" w:rsidRDefault="003C2153" w:rsidP="003C2153">
      <w:r w:rsidRPr="00467CCF">
        <w:rPr>
          <w:rFonts w:eastAsia="Arial"/>
          <w:b/>
        </w:rPr>
        <w:t>Član 11 – Konsolidovani račun</w:t>
      </w:r>
      <w:r>
        <w:rPr>
          <w:rFonts w:eastAsia="Arial"/>
        </w:rPr>
        <w:t>: Ovim članom se uređuje konsolidovani račun trezora kao instrument centralizovanog upravljanja gotovinom. Uspostavljanjem sistema konsolidovanog računa trezora eliminiše se fragmentacija javnih sredstava, povećava vidljivost gotovine i smanjuje troškove zaduživanja za likvidnost. Zabrana isplate izdataka koji nisu odobreni zakonom o budžetu je temeljni princip vladavine prava u upravljanju javnim finansijama.</w:t>
      </w:r>
    </w:p>
    <w:p w14:paraId="20A45812" w14:textId="1C2313A6" w:rsidR="0061122D" w:rsidRDefault="003C2153" w:rsidP="003C2153">
      <w:pPr>
        <w:rPr>
          <w:lang w:val="sr-Latn-ME"/>
        </w:rPr>
      </w:pPr>
      <w:r w:rsidRPr="00467CCF">
        <w:rPr>
          <w:rFonts w:eastAsia="Arial"/>
          <w:b/>
        </w:rPr>
        <w:t>Član 12 – Bankarski račun i izvještavanje</w:t>
      </w:r>
      <w:r>
        <w:rPr>
          <w:rFonts w:eastAsia="Arial"/>
        </w:rPr>
        <w:t>: Ovim članom se propisuje da ministar finansija izdaje nalog za otvaranje bankarskih računa potrošačkih jedinica, te da isti moraju biti vođeni pod posebnom oznakom 'državni'. Centralizovana kontrola otvaranja bankarskih računa ključna je za integritet sistema upravljanja trezorskim gotovinom i u direktnoj je vezi s principima unutrašnje finansijske kontrole (PIFC).</w:t>
      </w:r>
    </w:p>
    <w:p w14:paraId="74D7F458" w14:textId="5295F565" w:rsidR="003C2153" w:rsidRDefault="003C2153" w:rsidP="00A979C8">
      <w:r w:rsidRPr="00A979C8">
        <w:rPr>
          <w:rFonts w:eastAsia="Arial"/>
          <w:b/>
        </w:rPr>
        <w:t>Član 13 – Ugovor o bankarskim poslovima</w:t>
      </w:r>
      <w:r>
        <w:rPr>
          <w:rFonts w:eastAsia="Arial"/>
        </w:rPr>
        <w:t>: Ovim članom se uređuju ugovorni odnosi za obavljanje bankarskih poslova, primarno s Centralnom bankom, uz izuzetak koji dozvoljava zaključivanje ugovora s nerezidentnom bankom kada transfer primitaka nije moguće izvršiti putem domaćih banaka. Ova odredba je fleksibilna norma koja uzima u obzir specifičnosti međunarodnog finansijskog poslovanja i u skladu je s najboljim praksama upravljanja trezorskim operacijama.</w:t>
      </w:r>
    </w:p>
    <w:p w14:paraId="0EA036CA" w14:textId="4E82AA87" w:rsidR="003C2153" w:rsidRDefault="003C2153" w:rsidP="003D7F25">
      <w:bookmarkStart w:id="462" w:name="_Toc228399852"/>
      <w:r w:rsidRPr="003D7F25">
        <w:rPr>
          <w:rFonts w:eastAsia="Arial"/>
          <w:b/>
        </w:rPr>
        <w:t>Član 14 – Odlaganje naplate</w:t>
      </w:r>
      <w:bookmarkEnd w:id="462"/>
      <w:r w:rsidR="003D7F25">
        <w:rPr>
          <w:rFonts w:eastAsia="Arial"/>
        </w:rPr>
        <w:t xml:space="preserve">: </w:t>
      </w:r>
      <w:r>
        <w:rPr>
          <w:rFonts w:eastAsia="Arial"/>
        </w:rPr>
        <w:t>Ovim članom se Ministarstvu daje ovlašćenje da, u skladu s propisom Vlade, odloži naplatu poreskih i neporeskih potraživanja, odobri plaćanje u ratama ili kapitalizuje potraživanja za namjene regionalnog razvoja i restrukturiranja privrede. Obaveza prijavljivanja predloga propisa organu nadležnom za kontrolu državne pomoći osigurava usklađenost s pravilima EU o državnoj pomoći (čl. 107 i 108 UFEU).</w:t>
      </w:r>
    </w:p>
    <w:p w14:paraId="66793C28" w14:textId="50001538" w:rsidR="003C2153" w:rsidRDefault="003C2153" w:rsidP="003D7F25">
      <w:bookmarkStart w:id="463" w:name="_Toc228399853"/>
      <w:r w:rsidRPr="003D7F25">
        <w:rPr>
          <w:rFonts w:eastAsia="Arial"/>
          <w:b/>
        </w:rPr>
        <w:t>Član 15 – Slobodna sredstva</w:t>
      </w:r>
      <w:bookmarkEnd w:id="463"/>
      <w:r w:rsidR="003D7F25">
        <w:rPr>
          <w:rFonts w:eastAsia="Arial"/>
        </w:rPr>
        <w:t xml:space="preserve">: </w:t>
      </w:r>
      <w:r>
        <w:rPr>
          <w:rFonts w:eastAsia="Arial"/>
        </w:rPr>
        <w:t>Ovim članom se propisuje da Ministarstvo može slobodna trezorska sredstva investirati kao depozite kod Centralne banke ili rezidentnih banaka s niskim kreditnim rizikom, ili u državne hartije od vrijednosti. Aktivno upravljanje slobodnim trezorskim sredstvima u cilju ostvarivanja prinosa je dobra praksa upravljanja trezorskim gotovinom, uz obavezan fokus na sigurnost i likvidnost kao primarnim kriterijumima investiranja.</w:t>
      </w:r>
    </w:p>
    <w:p w14:paraId="77E43DA7" w14:textId="79E34907" w:rsidR="003C2153" w:rsidRDefault="003C2153" w:rsidP="003D7F25">
      <w:bookmarkStart w:id="464" w:name="_Toc228399854"/>
      <w:r w:rsidRPr="003D7F25">
        <w:rPr>
          <w:rFonts w:eastAsia="Arial"/>
          <w:b/>
        </w:rPr>
        <w:t>Član 16 – Suficit, odnosno deficit</w:t>
      </w:r>
      <w:bookmarkEnd w:id="464"/>
      <w:r w:rsidR="003D7F25">
        <w:rPr>
          <w:rFonts w:eastAsia="Arial"/>
        </w:rPr>
        <w:t xml:space="preserve">: </w:t>
      </w:r>
      <w:r>
        <w:rPr>
          <w:rFonts w:eastAsia="Arial"/>
        </w:rPr>
        <w:t>Ovim članom se uvodi definicija budžetskog gotovinskog suficita/deficita kao razlike primitaka i izdataka umanjenih za transakcije finansiranja. Ova definicija direktno slijedi logiku ESA 2010 metodologije (Uredba EU br. 549/2013), prema kojoj se pozajmice i otplate glavnice tretiraju kao transakcije finansiranja, a ne kao prihodi ili rashodi koji utiču na deficit.</w:t>
      </w:r>
    </w:p>
    <w:p w14:paraId="0A1E38A4" w14:textId="77777777" w:rsidR="003C2153" w:rsidRDefault="003C2153" w:rsidP="003D7F25">
      <w:r>
        <w:rPr>
          <w:rFonts w:eastAsia="Arial"/>
        </w:rPr>
        <w:t>Korekcija gotovinskog rezultata za iznos neto neizmirenih obaveza (obračunska osnova) ključna je za usklađivanje s EU zahtjevima o izvještavanju. Postupna tranzicija s gotovinskog na obračunski princip sprečava 'skrivanje' deficita kroz odlaganje plaćanja i direktno je tražena Direktivom 2011/85/EU (čl. 3 st. 2).</w:t>
      </w:r>
    </w:p>
    <w:p w14:paraId="096F2B2D" w14:textId="73AA2065" w:rsidR="003C2153" w:rsidRDefault="003C2153" w:rsidP="007772EE">
      <w:bookmarkStart w:id="465" w:name="_Toc228399855"/>
      <w:r w:rsidRPr="007772EE">
        <w:rPr>
          <w:rFonts w:eastAsia="Arial"/>
          <w:b/>
        </w:rPr>
        <w:t xml:space="preserve">Član 17 – Upotreba suficita i izvori finansiranja </w:t>
      </w:r>
      <w:r w:rsidR="007772EE" w:rsidRPr="007772EE">
        <w:rPr>
          <w:rFonts w:eastAsia="Arial"/>
          <w:b/>
        </w:rPr>
        <w:t>deficit</w:t>
      </w:r>
      <w:bookmarkEnd w:id="465"/>
      <w:r w:rsidR="007772EE" w:rsidRPr="007772EE">
        <w:rPr>
          <w:rFonts w:eastAsia="Arial"/>
          <w:b/>
        </w:rPr>
        <w:t>a</w:t>
      </w:r>
      <w:r w:rsidR="007772EE">
        <w:rPr>
          <w:rFonts w:eastAsia="Arial"/>
        </w:rPr>
        <w:t xml:space="preserve">: </w:t>
      </w:r>
      <w:r>
        <w:rPr>
          <w:rFonts w:eastAsia="Arial"/>
        </w:rPr>
        <w:t>Ovim članom se propisuje da se zakonom o budžetu utvrđuju upotreba suficita i izvori finansiranja deficita, te da se deficit finansira pozajmicama iz domaćih i inostranih izvora ili emisijom hartija od vrijednosti. Eksplicitno utvrđivanje izvora finansiranja deficita u godišnjem zakonu o budžetu standardna je norma fiskalne odgovornosti, usklađena s načelima transparentnosti i predvidljivosti.</w:t>
      </w:r>
    </w:p>
    <w:p w14:paraId="631E8AED" w14:textId="15EB616E" w:rsidR="003C2153" w:rsidRDefault="003C2153" w:rsidP="00AA0365">
      <w:bookmarkStart w:id="466" w:name="_Toc228399856"/>
      <w:r w:rsidRPr="00AA0365">
        <w:rPr>
          <w:rFonts w:eastAsia="Arial"/>
          <w:b/>
        </w:rPr>
        <w:t>Član 18 – Evidencija primitaka i izdataka opština</w:t>
      </w:r>
      <w:bookmarkEnd w:id="466"/>
      <w:r w:rsidR="00AA0365">
        <w:rPr>
          <w:rFonts w:eastAsia="Arial"/>
        </w:rPr>
        <w:t xml:space="preserve">: </w:t>
      </w:r>
      <w:r>
        <w:rPr>
          <w:rFonts w:eastAsia="Arial"/>
        </w:rPr>
        <w:t xml:space="preserve">Ovim članom se utvrđuje da se evidencija i upravljanje budžetom opštine vrši na identičan način kao i za budžet države, uz odgovarajuću primjenu nadležnosti. Ovakvo rješenje osigurava konzistentnost metodologije na svim nivoima opšte države, što je </w:t>
      </w:r>
      <w:r>
        <w:rPr>
          <w:rFonts w:eastAsia="Arial"/>
        </w:rPr>
        <w:lastRenderedPageBreak/>
        <w:t>preduslov za konsolidovano statističko izvještavanje u skladu s ESA 2010 i zahtjevima Direktive 2011/85/EU (čl. 14), koja nalaže primjenu fiskalnog okvira na sve podsektore opšte države.</w:t>
      </w:r>
    </w:p>
    <w:p w14:paraId="5605ED05" w14:textId="77777777" w:rsidR="00386CED" w:rsidRDefault="00386CED" w:rsidP="00A979C8">
      <w:pPr>
        <w:pStyle w:val="Heading2"/>
        <w:jc w:val="left"/>
        <w:rPr>
          <w:rFonts w:eastAsia="Arial"/>
          <w:sz w:val="28"/>
          <w:szCs w:val="28"/>
        </w:rPr>
      </w:pPr>
      <w:r>
        <w:rPr>
          <w:rFonts w:eastAsia="Arial"/>
        </w:rPr>
        <w:t>III. FISKALNA POLITIKA I ODGOVORNOST (čl. 19–28)</w:t>
      </w:r>
    </w:p>
    <w:p w14:paraId="3C62C6A9" w14:textId="77777777" w:rsidR="00386CED" w:rsidRDefault="00386CED" w:rsidP="00386CED">
      <w:pPr>
        <w:rPr>
          <w:rFonts w:eastAsia="Arial"/>
        </w:rPr>
      </w:pPr>
      <w:r>
        <w:t>Poglavlje III predstavlja normativno središte zakona i temelj fiskalnog upravljanja. Uređuje se sveobuhvatan okvir fiskalne politike koji obuhvata: višegodišnju Fiskalnu strategiju, godišnje Smjernice makroekonomske i fiskalne politike, Srednjoročni budžetski okvir (SBO) kao instrument operativnog planiranja, konkretna fiskalna pravila (deficit ispod 3% BDP-a, javni dug ispod 60% BDP-a), sistem limita potrošnje i mehanizam nezavisnog nadzora od strane Fiskalnog savjeta.</w:t>
      </w:r>
    </w:p>
    <w:p w14:paraId="346C262D" w14:textId="1FEA0CC5" w:rsidR="00386CED" w:rsidRDefault="00386CED" w:rsidP="00386CED">
      <w:r>
        <w:t xml:space="preserve">Čitavo poglavlje izgrađeno je u skladu s Direktivom EU 2011/85 o zahtjevima za budžetske okvire država članica i Uredbom EU 2024/1263 o fiskalnom upravljanju, kao i s dobrim praksama MMF-a i OECD-a o višegodišnjem budžetiranju i fiskalnoj odgovornosti. Uvođenje SBO-a, procjene fiskalnih rizika i nezavisnog fiskalnog tijela u centar budžetskog procesa čini </w:t>
      </w:r>
      <w:r w:rsidR="00C44814">
        <w:t>ove norme usklađene</w:t>
      </w:r>
      <w:r>
        <w:t xml:space="preserve"> s najboljim praksama savremenog fiskalnog upravljanja u EU.</w:t>
      </w:r>
    </w:p>
    <w:p w14:paraId="30BD9F05" w14:textId="5C2A09BE" w:rsidR="00386CED" w:rsidRDefault="00386CED" w:rsidP="00A979C8">
      <w:pPr>
        <w:rPr>
          <w:rFonts w:eastAsia="Arial"/>
        </w:rPr>
      </w:pPr>
      <w:r w:rsidRPr="00A979C8">
        <w:rPr>
          <w:rFonts w:eastAsia="Arial"/>
          <w:b/>
        </w:rPr>
        <w:t>Član 19 – Fiskalna strategija</w:t>
      </w:r>
      <w:r w:rsidR="00D51012">
        <w:rPr>
          <w:rFonts w:eastAsia="Arial"/>
        </w:rPr>
        <w:t xml:space="preserve">: </w:t>
      </w:r>
      <w:r>
        <w:t xml:space="preserve">Ovim članom se propisuje da Fiskalna strategija obuhvata period od četiri godine, što odgovara mandatu Vlade, uz obavezu dostavljanja predloga Fiskalnom savjetu na mišljenje. Uključivanje Fiskalnog savjeta u postupak pripreme Strategije, u skladu s čl. 6 </w:t>
      </w:r>
      <w:r w:rsidR="00D51012">
        <w:t>Direktive 2011/85/EU</w:t>
      </w:r>
      <w:r>
        <w:t>, garantuje nezavisnu procjenu realnosti makroekonomskih pretpostavki i usklađenosti s fiskalnim pravilima.</w:t>
      </w:r>
    </w:p>
    <w:p w14:paraId="58C6828E" w14:textId="3E9D69B9" w:rsidR="00386CED" w:rsidRDefault="00386CED" w:rsidP="00A979C8">
      <w:pPr>
        <w:rPr>
          <w:rFonts w:eastAsia="Arial"/>
        </w:rPr>
      </w:pPr>
      <w:r w:rsidRPr="00A979C8">
        <w:rPr>
          <w:rFonts w:eastAsia="Arial"/>
          <w:b/>
        </w:rPr>
        <w:t>Član 20 – Smjernice makroekonomske i fiskalne politike</w:t>
      </w:r>
      <w:r w:rsidR="00D51012">
        <w:rPr>
          <w:rFonts w:eastAsia="Arial"/>
        </w:rPr>
        <w:t xml:space="preserve">: </w:t>
      </w:r>
      <w:r>
        <w:t>Ovim članom se definiše sadržaj godišnjih Smjernica koje moraju obuhvatiti trogodišnje projekcije, procjenu fiskalnog prostora za nove politike, stanje i projekcije javnog duga i garancija te – kao ključna novina – procjenu fiskalnih rizika. Uvođenje analize fiskalnih rizika u godišnje smjernice je standard dobre prakse preporučen od strane MMF-a (Fiscal Transparency Code, 2019) i EU (Kodeks ponašanja za Stabilizacijski i razvojni pakt). Analiza fiskalnih rizika omogućava državi da unaprijed planira odgovore na ekonomske šokove i nepredviđene okolnosti.</w:t>
      </w:r>
    </w:p>
    <w:p w14:paraId="4886E787" w14:textId="39930131" w:rsidR="00386CED" w:rsidRDefault="00386CED" w:rsidP="00A979C8">
      <w:pPr>
        <w:rPr>
          <w:rFonts w:eastAsia="Arial"/>
        </w:rPr>
      </w:pPr>
      <w:r w:rsidRPr="00A979C8">
        <w:rPr>
          <w:rFonts w:eastAsia="Arial"/>
          <w:b/>
        </w:rPr>
        <w:t>Član 21 – Srednjoročni budžetski okvir</w:t>
      </w:r>
      <w:r w:rsidR="00D51012">
        <w:rPr>
          <w:rFonts w:eastAsia="Arial"/>
        </w:rPr>
        <w:t xml:space="preserve">: </w:t>
      </w:r>
      <w:r>
        <w:t>Ovim članom se uvodi Srednjoročni budžetski okvir (SBO) kao formalni instrument planiranja koji premošćuje jaz između Fiskalne strategije</w:t>
      </w:r>
      <w:r w:rsidR="00D51012">
        <w:t xml:space="preserve"> </w:t>
      </w:r>
      <w:r>
        <w:t>i godišnjeg budžeta. SBO sadrži projekcije osnove izdataka u srednjem roku, pregled potrošnje po programskoj strukturi s projekcijama za nove politike, limite potrošnje po potrošačkim jedinicama i uticaj na fiskalne kriterijume.</w:t>
      </w:r>
    </w:p>
    <w:p w14:paraId="7A6CF5FD" w14:textId="2E675D65" w:rsidR="00386CED" w:rsidRDefault="00386CED" w:rsidP="00386CED">
      <w:pPr>
        <w:spacing w:before="100" w:after="100" w:line="276" w:lineRule="auto"/>
      </w:pPr>
      <w:r>
        <w:t>Uvođenje SBO-a je direktna transpozicija zahtjeva čl. 9 Direktive 2011/85/EU, koji nalaže uspostavljanje višegodišnjeg budžetskog okvira baziranog na top-down pristupu. Ovaj instrument sprečava ad-hoc donošenje odluka o troškovima i osigurava da se nove politike finansiraju samo unut</w:t>
      </w:r>
      <w:r w:rsidR="00D51012">
        <w:t>ar dostupnog fiskalnog prostora</w:t>
      </w:r>
      <w:r>
        <w:t>.</w:t>
      </w:r>
    </w:p>
    <w:p w14:paraId="65A2B5E6" w14:textId="2F5A51AD" w:rsidR="00386CED" w:rsidRDefault="00386CED" w:rsidP="00A979C8">
      <w:pPr>
        <w:rPr>
          <w:rFonts w:eastAsia="Arial"/>
        </w:rPr>
      </w:pPr>
      <w:r w:rsidRPr="00A979C8">
        <w:rPr>
          <w:rFonts w:eastAsia="Arial"/>
          <w:b/>
        </w:rPr>
        <w:t>Član 22 – Planiranje fiskalne politike</w:t>
      </w:r>
      <w:r w:rsidR="00D51012">
        <w:rPr>
          <w:rFonts w:eastAsia="Arial"/>
        </w:rPr>
        <w:t xml:space="preserve">: </w:t>
      </w:r>
      <w:r>
        <w:t>Ovim članom se utvrđuju fiskalni ciljevi ka kojima teži planiranje fiskalne politike: postizanje primarnog gotovinskog suficita s krajnjim ciljem dostizanja budžetskog suficita, nivo tekućih izdataka u okviru tekućih prihoda, odgovorno upravljanje javnim dugom i d</w:t>
      </w:r>
      <w:r w:rsidR="00D51012">
        <w:t>ugoročna fiskalna održivost</w:t>
      </w:r>
      <w:r>
        <w:t>.</w:t>
      </w:r>
    </w:p>
    <w:p w14:paraId="7D22EB47" w14:textId="5A28A754" w:rsidR="00386CED" w:rsidRDefault="00386CED" w:rsidP="00A979C8">
      <w:pPr>
        <w:rPr>
          <w:rFonts w:eastAsia="Arial"/>
        </w:rPr>
      </w:pPr>
      <w:r w:rsidRPr="00A979C8">
        <w:rPr>
          <w:rFonts w:eastAsia="Arial"/>
          <w:b/>
        </w:rPr>
        <w:t>Član 23 – Fiskalna pravila</w:t>
      </w:r>
      <w:r w:rsidR="00D51012">
        <w:rPr>
          <w:rFonts w:eastAsia="Arial"/>
        </w:rPr>
        <w:t xml:space="preserve">: </w:t>
      </w:r>
      <w:r>
        <w:t>Ovim članom se utvrđuju dva kvantitativna fiskalna pravila: budžetski gotovinski deficit opšteg nivoa države ne smije biti veći od 3% BDP-a, a javni dug ne smije prelaziti 60% BDP-a. Ova pravila direktno preslikavaju Mastrihtske kriterijume fiskalne discipline utvrđene čl. 126 Ugovora o funkcionisanju EU (UFEU) i Protokolom br. 12 o postupku u slučaju prekomjernog deficita.</w:t>
      </w:r>
    </w:p>
    <w:p w14:paraId="3FA8F1FD" w14:textId="3E0D26D2" w:rsidR="00386CED" w:rsidRDefault="00D51012" w:rsidP="00A979C8">
      <w:r>
        <w:t>Takođe, dodatno je definisana klauzula</w:t>
      </w:r>
      <w:r w:rsidR="00386CED">
        <w:t xml:space="preserve"> koja dozvoljava privremeno odstupanje od fiskalnih kriterijuma radi povećanja izdataka u oblasti odbrane, u skladu s međunarodnim obavezama i standardima </w:t>
      </w:r>
      <w:r w:rsidR="00386CED">
        <w:lastRenderedPageBreak/>
        <w:t>kolektivne bezbjednosti. Ovo rješenje je direktna transpozicija principa Uredbe (EU) 2024/1263 Evropskog parlamenta i Savjeta o okviru ekonomskog upravljanja, čl. 26, kojim se investicije u odbranu prepoznaju kao faktor koji doprinosi otpornosti države i koji ne smije biti kažnjen rigidnim fiskalnim pravilima u uslovima povećanih geopolitičkih rizika.</w:t>
      </w:r>
    </w:p>
    <w:p w14:paraId="078F44E9" w14:textId="52C3E2DE" w:rsidR="00386CED" w:rsidRDefault="00386CED" w:rsidP="00A979C8">
      <w:pPr>
        <w:rPr>
          <w:rFonts w:eastAsia="Arial"/>
        </w:rPr>
      </w:pPr>
      <w:r w:rsidRPr="00A979C8">
        <w:rPr>
          <w:rFonts w:eastAsia="Arial"/>
          <w:b/>
        </w:rPr>
        <w:t xml:space="preserve">Član 24 – Fiskalna konvergencija i sanacija </w:t>
      </w:r>
      <w:r w:rsidR="00D51012" w:rsidRPr="00A979C8">
        <w:rPr>
          <w:rFonts w:eastAsia="Arial"/>
          <w:b/>
        </w:rPr>
        <w:t>deficit</w:t>
      </w:r>
      <w:r w:rsidR="00D51012">
        <w:rPr>
          <w:rFonts w:eastAsia="Arial"/>
        </w:rPr>
        <w:t xml:space="preserve">: </w:t>
      </w:r>
      <w:r>
        <w:t>Ovim članom se propisuje obaveza da Fiskalna strategija sadrži plan fiskalne konvergencije kada javni dug pređe 60% BDP-a, s godišnjim ciljevima smanjenja duga od najmanje 0,5 procentnih poena BDP-a godišnje (za dug između 60% i 90%) ili 1 procentnog poena BDP-a godišnje (za dug iznad 90%). Ovaj mehanizam slijedi logiku reformisanog Pakta o stabilnosti i rastu EU i Uredbe 2024/1263, koja predviđa individualizovane putanje fiskaln</w:t>
      </w:r>
      <w:r w:rsidR="00C10D18">
        <w:t xml:space="preserve">og prilagođavanja </w:t>
      </w:r>
      <w:r>
        <w:t>prema konkretnom fiskalnom stanju svake države.</w:t>
      </w:r>
    </w:p>
    <w:p w14:paraId="00456120" w14:textId="59EDBF74" w:rsidR="00386CED" w:rsidRDefault="00386CED" w:rsidP="00A979C8">
      <w:pPr>
        <w:rPr>
          <w:rFonts w:eastAsia="Arial"/>
        </w:rPr>
      </w:pPr>
      <w:r w:rsidRPr="00A979C8">
        <w:rPr>
          <w:rFonts w:eastAsia="Arial"/>
          <w:b/>
        </w:rPr>
        <w:t>Član 25 – Limit potrošnje</w:t>
      </w:r>
      <w:r w:rsidR="003C4943">
        <w:rPr>
          <w:rFonts w:eastAsia="Arial"/>
        </w:rPr>
        <w:t xml:space="preserve">: </w:t>
      </w:r>
      <w:r>
        <w:t>Ovim članom se uvode obavezujući limiti potrošnje za svaku potrošačku jedinicu na nivou grane organizacione klasifikacije kao gornja granica u procesu planiranja budžeta. Stopa rasta limita vezana je za projektivanu stopu nominalnog rasta BDP-a. Sistem obavezujućih limita potrošnje je temelj top-down pristupa budžetiranju koji EU promovišu kroz Direktivu 2011/85/EU (čl. 9) i koji sprečava prekomjerno povećanje javne potrošnje.</w:t>
      </w:r>
    </w:p>
    <w:p w14:paraId="54D82016" w14:textId="7D951B20" w:rsidR="00386CED" w:rsidRDefault="00386CED" w:rsidP="00A979C8">
      <w:pPr>
        <w:rPr>
          <w:rFonts w:eastAsia="Arial"/>
        </w:rPr>
      </w:pPr>
      <w:r w:rsidRPr="00A979C8">
        <w:rPr>
          <w:rFonts w:eastAsia="Arial"/>
          <w:b/>
        </w:rPr>
        <w:t>Član 26 – Obuhvat limita potrošnje</w:t>
      </w:r>
      <w:r w:rsidR="003C4943">
        <w:rPr>
          <w:rFonts w:eastAsia="Arial"/>
        </w:rPr>
        <w:t xml:space="preserve">: </w:t>
      </w:r>
      <w:r>
        <w:t>Ovim članom se precizno definiše šta je uključeno, a šta je isključeno iz limita potrošnje. Isključivanje donacija iz fondova EU i sopstvenih sredstava EU iz limita potrošnje standardna je praksa u državama EU, jer sprečava da strogi nacionalni limiti ograničavaju povlačenje bespovratnih razvojnih sredstava. Ovo rješenje je u skladu s Uredbom (EU) 2021/1060 o zajedničkim odredbama za fondove EU, koja predviđa posebna pravila za planiranje i izvještavanje o sredstvima strukturnih fondova, odvojena od opštih budžetskih ograničenja.</w:t>
      </w:r>
    </w:p>
    <w:p w14:paraId="1DDF3A5B" w14:textId="77777777" w:rsidR="00036CEC" w:rsidRDefault="00386CED" w:rsidP="00A979C8">
      <w:r w:rsidRPr="00A979C8">
        <w:rPr>
          <w:rFonts w:eastAsia="Arial"/>
          <w:b/>
        </w:rPr>
        <w:t>Član 27 – Iskazivanje limita potrošnje</w:t>
      </w:r>
      <w:r w:rsidR="00036CEC">
        <w:rPr>
          <w:rFonts w:eastAsia="Arial"/>
          <w:b/>
        </w:rPr>
        <w:t xml:space="preserve">: </w:t>
      </w:r>
      <w:r>
        <w:t xml:space="preserve">Ovim članom se propisuje da se limiti potrošnje iskazuju za period od tri naredne fiskalne godine, s raspodjelom na tekući budžet, budžete državnih fondova, kapitalni budžet i budžetsku rezervu, kao i po potrošačkim jedinicama na nivou grane. </w:t>
      </w:r>
    </w:p>
    <w:p w14:paraId="0D9FAC88" w14:textId="3E8D201E" w:rsidR="00386CED" w:rsidRDefault="00386CED" w:rsidP="00A979C8">
      <w:r w:rsidRPr="00A979C8">
        <w:rPr>
          <w:rFonts w:eastAsia="Arial"/>
          <w:b/>
        </w:rPr>
        <w:t>Član 28 – Ocjena primjene kriterijuma fiskalne odgovornosti</w:t>
      </w:r>
      <w:r w:rsidR="00036CEC">
        <w:rPr>
          <w:rFonts w:eastAsia="Arial"/>
        </w:rPr>
        <w:t xml:space="preserve">: </w:t>
      </w:r>
      <w:r>
        <w:t>Ovim članom se utvrđuje obaveza Fiskalnog savjeta da godišnje ocjenjuje primjenu fiskalnih pravila na osnovu završnog računa budžeta, s rokom od 30 dana od dana donošenja zakona. Ako završni račun nije usvojen, Savjet daje ocjenu do 1. marta na osnovu predloga. Obaveza nezavisnog fiskalnog tijela da godišnje vrednuje usklađenost s fiskalnim pravilima direktno je transponovana iz čl. 6 st. 1 Direktive 2011/85/EU, koji nalaže da nezavisne institucije za fiskalnu odgovornost prate primjenu fiskalnih pravila i objavljuju ocjene. Ovim se zatvara krug fiskalne odgovornosti – od planiranja do izvršenja, uz nezavisnu provjeru u svakoj fazi ciklusa.</w:t>
      </w:r>
    </w:p>
    <w:p w14:paraId="1742E20A" w14:textId="77777777" w:rsidR="004E455B" w:rsidRDefault="004E455B" w:rsidP="00A979C8">
      <w:pPr>
        <w:pStyle w:val="Heading2"/>
        <w:jc w:val="left"/>
      </w:pPr>
      <w:r>
        <w:rPr>
          <w:rFonts w:eastAsia="Arial"/>
        </w:rPr>
        <w:t>IV. PRIPREMA I PLANIRANJE BUDŽETA (čl. 29–40)</w:t>
      </w:r>
    </w:p>
    <w:p w14:paraId="7BE647A3" w14:textId="77777777" w:rsidR="004E455B" w:rsidRDefault="004E455B" w:rsidP="00A979C8">
      <w:r>
        <w:rPr>
          <w:rFonts w:eastAsia="Arial"/>
        </w:rPr>
        <w:t>Poglavlje IV uređuje proceduralni i sadržajni okvir procesa pripreme i planiranja budžeta. Poseban naglasak stavlja se na jačanje programskog budžetiranja kao instrumenta za mjerenje rezultata javne potrošnje, uvođenje budžetskog kalendara u zakonski tekst kao garancije predvidljivosti i discipline u planiranju, te reformu koordinacionih mehanizama između potrošačkih jedinica na različitim nivoima organizacione klasifikacije.</w:t>
      </w:r>
    </w:p>
    <w:p w14:paraId="4C572649" w14:textId="77777777" w:rsidR="004E455B" w:rsidRDefault="004E455B" w:rsidP="00A979C8">
      <w:r>
        <w:rPr>
          <w:rFonts w:eastAsia="Arial"/>
        </w:rPr>
        <w:t>Odredbe ovog poglavlja odgovaraju standardima EU programskog budžetiranja i harmonizovane su s ciklusom Evropskog semestra – koordinacionim okvirom EU za ekonomsku i fiskalnu politiku. Uvođenje rodno odgovornog budžetiranja kao obaveznog elementa zahtjeva za sredstvima i sadržaja programskog budžeta odražava savremene standarde rodne ravnopravnosti u javnim finansijama. Reforma koordinacije planiranja, s uvođenjem Koordinatora za programski budžet i SBO, osigurava operativnu implementaciju top-down pristupa budžetiranju.</w:t>
      </w:r>
    </w:p>
    <w:p w14:paraId="1B3E9E38" w14:textId="03309AB9" w:rsidR="004E455B" w:rsidRDefault="004E455B" w:rsidP="00A979C8">
      <w:r w:rsidRPr="00A979C8">
        <w:rPr>
          <w:rFonts w:eastAsia="Arial"/>
          <w:b/>
        </w:rPr>
        <w:t>Član 29 – Planiranje budžeta</w:t>
      </w:r>
      <w:r>
        <w:rPr>
          <w:rFonts w:eastAsia="Arial"/>
        </w:rPr>
        <w:t xml:space="preserve">: Ovim članom se utvrđuje da se planiranje budžeta države zasniva na ekonomskoj i fiskalnoj politici, Smjernicama makroekonomske i fiskalne politike, SBO-u, projekcijama </w:t>
      </w:r>
      <w:r>
        <w:rPr>
          <w:rFonts w:eastAsia="Arial"/>
        </w:rPr>
        <w:lastRenderedPageBreak/>
        <w:t>ekonomskog rasta, projekcijama makroekonomske stabilnosti i drugim relevantnim informacijama. Vezivanje godišnjeg budžeta za SBO osigurava kontinuitet između strateških ciljeva i operativnih odluka o raspodjeli sredstava, što je suštinska karakteristika modernog programskog budžetiranja.</w:t>
      </w:r>
    </w:p>
    <w:p w14:paraId="155D23F6" w14:textId="3B65FAE7" w:rsidR="004E455B" w:rsidRDefault="004E455B" w:rsidP="00A979C8">
      <w:r w:rsidRPr="00A979C8">
        <w:rPr>
          <w:rFonts w:eastAsia="Arial"/>
          <w:b/>
        </w:rPr>
        <w:t>Član 30 – Programski budžet</w:t>
      </w:r>
      <w:r>
        <w:rPr>
          <w:rFonts w:eastAsia="Arial"/>
        </w:rPr>
        <w:t>: Ovim članom se propisuje da je programski budžet sastavni dio budžeta države i opštine, te se detaljno definiše njegov sadržaj: opis nadležnosti potrošačke jedinice, ciljevi, indikatori učinka, informacije o rodnoj odgovornosti i druge relevantne nefinansijske informacije, kao i finansijske informacije o izdacima po programskoj klasifikaciji. Programski budžet priprema se na propisanim obrascima i/ili posredstvom informacionog sistema za upravljanje budžetom. Vlada na predlog Ministarstva propisuje bliži način pripreme, sadržaj, definisanje i v</w:t>
      </w:r>
      <w:r w:rsidR="006548A1">
        <w:rPr>
          <w:rFonts w:eastAsia="Arial"/>
        </w:rPr>
        <w:t>ođenje programske klasifikacije</w:t>
      </w:r>
      <w:r>
        <w:rPr>
          <w:rFonts w:eastAsia="Arial"/>
        </w:rPr>
        <w:t>.</w:t>
      </w:r>
    </w:p>
    <w:p w14:paraId="0B00A407" w14:textId="77777777" w:rsidR="00B66D3F" w:rsidRDefault="00B66D3F" w:rsidP="00B66D3F">
      <w:r>
        <w:rPr>
          <w:b/>
        </w:rPr>
        <w:t>Član 31 – Stručno uputstvo:</w:t>
      </w:r>
      <w:r>
        <w:t xml:space="preserve"> Ovim članom se propisuje sadržaj stručnog uputstva (budžetskog cirkulara) koje Ministarstvo dostavlja potrošačkim jedinicama i opštinama za narednu fiskalnu godinu. Uputstvo mora sadržavati i/ili upućivati na: Smjernice makroekonomske i fiskalne politike, SBO s limitima potrošnje, uputstva i rokove za pripremu budžeta, preporuke za okvirni iznos izdataka opština, priručnik za pripremu programskog budžeta, priručnik za pripremu kapitalnog budžeta, uputstva za pripremu rodno odgovornog budžeta i druga relevantna dokumenta. Budžetski cirkular je standardni instrument koordinacije budžetskog procesa u svim državama EU, a njegova obavezna sveobuhvatnost garantuje ujednačenu primjenu metodologije u svim potrošačkim jedinicama.</w:t>
      </w:r>
    </w:p>
    <w:p w14:paraId="32A165ED" w14:textId="4132C2F2" w:rsidR="00B66D3F" w:rsidRDefault="00B66D3F" w:rsidP="00B66D3F">
      <w:r>
        <w:rPr>
          <w:b/>
        </w:rPr>
        <w:t>Član 32 – Budžetski kalendar</w:t>
      </w:r>
      <w:r>
        <w:t>: Ovim članom se u zakonski tekst unosi precizan budžetski kalendar s definisanim rokovima za svaku fazu procesa</w:t>
      </w:r>
      <w:r w:rsidR="006548A1">
        <w:t xml:space="preserve">. </w:t>
      </w:r>
      <w:r>
        <w:t>Zakonsko definisanje budžetskog kalendara osigurava predvidljivost i disciplinu svih aktera i usklađeno je s ciklusom Evropskog semestra.</w:t>
      </w:r>
    </w:p>
    <w:p w14:paraId="74D01694" w14:textId="536D8E76" w:rsidR="00B66D3F" w:rsidRDefault="00B66D3F" w:rsidP="00B66D3F">
      <w:r>
        <w:rPr>
          <w:b/>
        </w:rPr>
        <w:t>Član 33 – Koordinacija planiranja</w:t>
      </w:r>
      <w:r>
        <w:t xml:space="preserve">: Ovim članom se detaljno uređuje hijerarhija odgovornosti u koordinaciji planiranja budžeta. Potrošačke jedinice na nivou grane planiraju i koordiniraju planiranje budžeta potrošačkih jedinica u okviru grane i podnose zahtjev Ministarstvu s procjenom potrebnih sredstava za sljedeće dvije godine. Potrošačke jedinice na nivou jedinice podnose zahtjev nadležnoj jedinici na nivou grupe, </w:t>
      </w:r>
      <w:proofErr w:type="gramStart"/>
      <w:r>
        <w:t>a</w:t>
      </w:r>
      <w:proofErr w:type="gramEnd"/>
      <w:r>
        <w:t xml:space="preserve"> ako propuste rok, grana u narednih osam radnih dana podnosi zahtjev u njihovo ime. Zahtjev za dodjelu sredstava sadrži procjene po svim klasifikacijama, informacije o rodno odgovornom budžetu i godišnji izvještaj o postignutim ciljevima.</w:t>
      </w:r>
    </w:p>
    <w:p w14:paraId="6DFF11AA" w14:textId="0F938883" w:rsidR="00B66D3F" w:rsidRDefault="00B66D3F" w:rsidP="00B66D3F">
      <w:r>
        <w:t>Budžetski izvršilac određuje Koordinatora za programski budžet i SBO iz reda visokog rukovodnog kadra, koji koordinira pripremu SBO i programskog budžeta na nivou grane i objedinjuje zahtjeve podređenih jedinica. Budžetski izvršilac može odrediti i Rukovodioca programa/podprograma/akti</w:t>
      </w:r>
      <w:r w:rsidR="006548A1">
        <w:t>vnosti za pojedinačne programe.</w:t>
      </w:r>
    </w:p>
    <w:p w14:paraId="6D55A828" w14:textId="77777777" w:rsidR="00B66D3F" w:rsidRDefault="00B66D3F" w:rsidP="00B66D3F">
      <w:r>
        <w:rPr>
          <w:b/>
        </w:rPr>
        <w:t>Član 34 – Priprema budžeta:</w:t>
      </w:r>
      <w:r>
        <w:t xml:space="preserve"> Ovim članom se uređuje uloga Ministarstva u pripremi nacrta zakona o budžetu na osnovu Smjernica, SBO-a, stručnog uputstva i dostavljenih zahtjeva za dodjelu budžetskih sredstava. Ministarstvo nacrtom zakona predlaže izdatke za potrošačke jedinice i, ako postoji deficit, utvrđuje izvore sredstava za njegovo finansiranje. Ako tokom pripreme postoje neslaganja između Ministarstva i potrošačkih jedinica, Ministarstvo priprema za Vladu predlog konačnog rješenja. Centralizovana uloga Ministarstva u finalnoj pripremi budžeta je u skladu s top-down pristupom koji Direktiva 2011/85/EU (čl. 9) preporučuje kao efikasan mehanizam za kontrolu javne potrošnje.</w:t>
      </w:r>
    </w:p>
    <w:p w14:paraId="0A20FB0C" w14:textId="77777777" w:rsidR="00B66D3F" w:rsidRDefault="00B66D3F" w:rsidP="00B66D3F">
      <w:r>
        <w:rPr>
          <w:b/>
        </w:rPr>
        <w:t>Član 35 – Utvrđivanje predloga budžeta:</w:t>
      </w:r>
      <w:r>
        <w:t xml:space="preserve"> Ovim članom se propisuje da Vlada utvrđuje predlog zakona o budžetu i dostavlja ga Skupštini, s obavezom prethodnog dostavljanja Fiskalnom savjetu na mišljenje. Fiskalni savjet dužan je dostaviti mišljenje Vladi i Skupštini u roku od 15 radnih dana. Predlog odluke o budžetu opštine utvrđuje nadležni organ opštine i dostavlja skupštini opštine. Uloga Fiskalnog savjeta u pregledu predloga budžeta (ex ante kontrola) direktno je zahtjevana čl. 6 Direktive 2011/85/EU, koji nalaže da nezavisne institucije za fiskalnu odgovornost imaju ovlašćenje da ocjenjuju predloge budžeta u odnosu na fiskalna pravila.</w:t>
      </w:r>
    </w:p>
    <w:p w14:paraId="2E4BC038" w14:textId="71AA6CC5" w:rsidR="00B66D3F" w:rsidRDefault="00B66D3F" w:rsidP="00B66D3F">
      <w:r>
        <w:rPr>
          <w:b/>
        </w:rPr>
        <w:t>Član 36 – Sadržaj budžeta:</w:t>
      </w:r>
      <w:r>
        <w:t xml:space="preserve"> Ovim članom se taksativno propisuje sadržaj zakona o budžetu i odluke o budžetu opštine, koji se sastoje od opšteg i posebnog dijela. Opšti dio sadrži: procjenu primitaka i izdataka </w:t>
      </w:r>
      <w:r>
        <w:lastRenderedPageBreak/>
        <w:t>i budžetskog rezultata, normativni dio kojim se bliže uređuje izvršenje, upotrebu suficita i pokriće deficita te budžetsku rezervu. Posebni dio sadrži izdatke po svim klasifikacijama. Uz zakon se priprema obavezno obrazloženje koje uključuje: makroekonomske projekcije, projekcije prihoda, pregled budžetskih izdataka po klasifikacijama s komparativnim pregledima, kretanje javnog duga, transakcije finansiranja, obrazloženje izdataka potrošačkih jedinica s programskim informacijama, indikatorima učinka, informacijama o višegodišnjim izdacima, kapitalnim projek</w:t>
      </w:r>
      <w:r w:rsidR="006548A1">
        <w:t>tima i rodno odgovornom budžetu</w:t>
      </w:r>
      <w:r>
        <w:t>.</w:t>
      </w:r>
    </w:p>
    <w:p w14:paraId="2B19FB69" w14:textId="0D14C6A7" w:rsidR="00B66D3F" w:rsidRDefault="00B66D3F" w:rsidP="00B66D3F">
      <w:r>
        <w:rPr>
          <w:b/>
        </w:rPr>
        <w:t>Član 37 – Mišljenje Ministarstva na budžet opštine:</w:t>
      </w:r>
      <w:r>
        <w:t xml:space="preserve"> Ovim članom se propisuje obaveza pribavljanja mišljenja Ministarstv</w:t>
      </w:r>
      <w:r w:rsidR="003E71B9">
        <w:t>a na predloženi budžet opštine</w:t>
      </w:r>
      <w:r>
        <w:t>.</w:t>
      </w:r>
    </w:p>
    <w:p w14:paraId="1ECEC789" w14:textId="42B752FF" w:rsidR="00B66D3F" w:rsidRDefault="00B66D3F" w:rsidP="00B66D3F">
      <w:r>
        <w:rPr>
          <w:b/>
        </w:rPr>
        <w:t>Član 38 – Pregled primitaka i izdataka:</w:t>
      </w:r>
      <w:r>
        <w:t xml:space="preserve"> Ovim članom se propisuje obaveza dostavljanja Skupštini, uz predloge zakona o budžetu i odluke o budžetu opštine, pregleda planiranih primitaka i izdataka za naredne tri fiskalne godine, uključujući pregled višegodišnjih ugovorenih obaveza, višegodišnjih iz</w:t>
      </w:r>
      <w:r w:rsidR="003E71B9">
        <w:t>dataka i investicionih programa</w:t>
      </w:r>
      <w:r>
        <w:t>.</w:t>
      </w:r>
    </w:p>
    <w:p w14:paraId="7DC984D1" w14:textId="0DF7D2B0" w:rsidR="00B66D3F" w:rsidRDefault="00B66D3F" w:rsidP="00B66D3F">
      <w:r>
        <w:rPr>
          <w:b/>
        </w:rPr>
        <w:t>Član 39 – Privremeno finansiranje</w:t>
      </w:r>
      <w:r>
        <w:t>: Ovim članom se detaljno uređuje institut privremenog finansiranja u slučaju kada zakon o budžetu nije donešen do 31. decembra. Privremenim finansiranjem se odobravaju sredstva na mesečnom nivou do visine prosjeka mesečnih izdataka iz prethodne fiskalne godine, uz izuzetak za otplatu duga, kamate, transfere za socijalnu zaštitu i bruto zarade koji se izvršavaju prema stvarnom obračunu, te za donacije, evropske fondove i kredite koji se izvršavaju prema ostvarenju. U periodu privremenog finansiranja zabranjeno je: finansiranje novih jedinica, finansiranje novih aktivnosti, obračun varijabilnog dijela zarade i novo zapošljavanje. Akt o privremenom finansiranju donosi se na period do 3 mjeseca i može se donositi ponovo do usvajanja budžeta.</w:t>
      </w:r>
    </w:p>
    <w:p w14:paraId="36F95304" w14:textId="569C9217" w:rsidR="00B66D3F" w:rsidRDefault="00B66D3F" w:rsidP="00B66D3F">
      <w:r>
        <w:t>Ključna inovacija je dozvoljenost preuzimanja obaveza koje dospijevaju nakon perioda privremenog finansiranja, ako se odnose na donacije, postojeće kredite i evropske fondove, čime se osigurava kontinuitet u povlače</w:t>
      </w:r>
      <w:r w:rsidR="003E71B9">
        <w:t>nju sredstava iz EU fondova</w:t>
      </w:r>
      <w:r>
        <w:t>.</w:t>
      </w:r>
    </w:p>
    <w:p w14:paraId="6E0FA9AC" w14:textId="20DAEC4B" w:rsidR="00036CEC" w:rsidRDefault="00B66D3F" w:rsidP="00A979C8">
      <w:pPr>
        <w:rPr>
          <w:lang w:val="sr-Latn-ME"/>
        </w:rPr>
      </w:pPr>
      <w:r>
        <w:rPr>
          <w:b/>
        </w:rPr>
        <w:t>Član 40 – Ovlašćenje odgovornog lica u opštini:</w:t>
      </w:r>
      <w:r>
        <w:t xml:space="preserve"> Ovim članom se utvrđuje da odgovorno lice u opštini, u pogledu pripreme i planiranja budžeta opštine, ima ista ovlašćenja koja ministar finansija ima u odnosu na pripremu i planiranje budžeta države. Ova odredba osigurava konzistentnost normativnog okvira i odgovornosti na svim nivoima vlasti.</w:t>
      </w:r>
    </w:p>
    <w:p w14:paraId="4B4E6782" w14:textId="77777777" w:rsidR="00375825" w:rsidRDefault="00375825" w:rsidP="00A979C8">
      <w:pPr>
        <w:pStyle w:val="Heading2"/>
        <w:jc w:val="left"/>
      </w:pPr>
      <w:bookmarkStart w:id="467" w:name="_Toc000000004"/>
      <w:r>
        <w:t xml:space="preserve">V. </w:t>
      </w:r>
      <w:r w:rsidRPr="00375825">
        <w:t>IZVRŠENJE</w:t>
      </w:r>
      <w:r>
        <w:t xml:space="preserve"> BUDŽETA (čl. 41–52)</w:t>
      </w:r>
      <w:bookmarkEnd w:id="467"/>
    </w:p>
    <w:p w14:paraId="19E5D679" w14:textId="77777777" w:rsidR="00375825" w:rsidRDefault="00375825" w:rsidP="00375825">
      <w:r>
        <w:t>Poglavlje V uređuje operativni okvir izvršenja budžeta, od raspodjele odgovornosti i sistema dodjele sredstava, do upravljanja namjenskim prihodima, budžetskom rezervom, preusmjeravanjem sredstava i rokovima za korišćenje odobrenih sredstava. Ključne inovacije ovog poglavlja usmjerene su na jačanje fiskalne discipline u fazi izvršenja, uvođenjem jasnih pravila o delegiranju odgovornosti, zabranom vanbudžetske potrošnje i striktnom regulacijom preusmjeravanja.</w:t>
      </w:r>
    </w:p>
    <w:p w14:paraId="2161972E" w14:textId="06735703" w:rsidR="00375825" w:rsidRDefault="00375825" w:rsidP="00375825">
      <w:r>
        <w:t>Posebno značajne odredbe ovog poglavlja se odnose na uvođenje mogućnosti prenošenja neutrošenih sopstvenih prihoda i donacija u narednu godinu, čime se eliminiše problem 'decembarske potrošnje' i podstiče racionalno planiranje.</w:t>
      </w:r>
    </w:p>
    <w:p w14:paraId="37F19488" w14:textId="2D0FF47D" w:rsidR="00375825" w:rsidRDefault="00375825" w:rsidP="00375825">
      <w:r>
        <w:rPr>
          <w:b/>
        </w:rPr>
        <w:t>Član 41 – Opšta odgovornost za izvršenje</w:t>
      </w:r>
      <w:r>
        <w:t>: Ovim članom se propisuje da je ministar finansija odgovoran za stvaranje uslova za nesmetano funcionisanje Sistema izvršenja budžeta, dok za ostvarivanje ciljeva i zakonito korišćenje sredstava odobrenih potrošačkoj jedinici odgovara budžetski izvršilac, koji može posebnim aktom radi ostvarivanja ciljeva potrošačke jedinice prenijeti ovlašćenja i odgovornost za zakonito upravljanje novčanim sredstvima na zaposlene iz kategorije visokog rukovodnog kadra – pri čemu prenošenjem ovlašćenja se ne isključuje vlastita odgovornost budžetskog izvršioca.</w:t>
      </w:r>
    </w:p>
    <w:p w14:paraId="49DBF08F" w14:textId="5E69858C" w:rsidR="00375825" w:rsidRDefault="00375825" w:rsidP="00375825">
      <w:r>
        <w:rPr>
          <w:b/>
        </w:rPr>
        <w:t>Član 42 – Planovi prihoda i rashoda i ugovaranje obaveza:</w:t>
      </w:r>
      <w:r>
        <w:t xml:space="preserve"> Ovim članom se propisuje obaveza potrošačkih jedinica da sredstva koriste u granicama utvrđenim zakonom o budžetu i da usklađuju planove </w:t>
      </w:r>
      <w:r>
        <w:lastRenderedPageBreak/>
        <w:t>prihoda i rashoda sa odobrenim sredstvima. Preuzimanje i ugovaranje višegodišnjih obaveza dozvoljeno je samo ako je taj izdatak u zakonu o budžetu definisan kao višegodišnji.</w:t>
      </w:r>
    </w:p>
    <w:p w14:paraId="15A87EE9" w14:textId="07848470" w:rsidR="00375825" w:rsidRDefault="00375825" w:rsidP="00375825">
      <w:r>
        <w:rPr>
          <w:b/>
        </w:rPr>
        <w:t>Član 43 – Dodjela sredstava i mjesečni plan potrošnje:</w:t>
      </w:r>
      <w:r>
        <w:t xml:space="preserve"> Ovim članom se propisuje obaveza potrošačkih jedinica da sredstva koriste u skladu s odobrenim mjesečnim planom potrošnje.</w:t>
      </w:r>
    </w:p>
    <w:p w14:paraId="7C1965C4" w14:textId="34868D8A" w:rsidR="00375825" w:rsidRDefault="00375825" w:rsidP="00375825">
      <w:r>
        <w:rPr>
          <w:b/>
        </w:rPr>
        <w:t>Član 44 – Namjenski i sopstveni prihodi</w:t>
      </w:r>
      <w:r>
        <w:t>: Ovim članom se uvodi obaveza uplate svih namjenskih i sopstvenih prihoda potrošačkih jedinica na odgovarajuće uplatne račune budžeta. Namjenski prihodi koriste se za finansiranje prema zakonom utvrđenoj namjeni do iznosa planiranih sredstava. Sopstveni prihodi mogu se koristiti za tekuće i kapitalne izdatke do iznosa ostvarenja, ali se izuzetno ne mogu koristiti za bruto zarade, doprinose na teret poslodavca i ostala lična primanja. Ova mjera eliminiše mogućnost vanbilansnog upravljanja državnim sredstvima, što je od presudnog značaja za efikasno upravljanje budžetskim sredstvima i za tačno izvještavanje o javnom dugu i deficitu.</w:t>
      </w:r>
    </w:p>
    <w:p w14:paraId="75620816" w14:textId="3C959130" w:rsidR="00375825" w:rsidRDefault="00375825" w:rsidP="00375825">
      <w:r>
        <w:rPr>
          <w:b/>
        </w:rPr>
        <w:t>Član 45 – Budžetska rezerva:</w:t>
      </w:r>
      <w:r>
        <w:t xml:space="preserve"> Ovim članom se propisuje da o korišćenju sredstava budžetske rezerve, namijenjenima neplaniranim, nedovoljno planiranim, hitnim i vanrednim izdacima, odlučuje Vlada na predlog resornog ministarstva, uz prethodno mišljenje Ministarstva o raspoloživosti sredstava. Rezerva se izvršava preko potrošačkih jedinica, preusmjeravanjem sredstava.</w:t>
      </w:r>
    </w:p>
    <w:p w14:paraId="4CDD25CF" w14:textId="75F077D9" w:rsidR="00375825" w:rsidRDefault="00375825" w:rsidP="00375825">
      <w:r>
        <w:rPr>
          <w:b/>
        </w:rPr>
        <w:t>Član 46 – Izvještaj o programskom i kapitalnom budžetu:</w:t>
      </w:r>
      <w:r>
        <w:t xml:space="preserve"> Ovim članom se propisuje obaveza potrošačke jedinice priprema tačan i potpun polugodišnji i godišnji izvještaj o realizaciji programskog budžeta, kao i kvartalni izvještaj o realizaciji kapitalnog budžeta.</w:t>
      </w:r>
    </w:p>
    <w:p w14:paraId="5B004CBD" w14:textId="760BDBD5" w:rsidR="00375825" w:rsidRDefault="00375825" w:rsidP="00375825">
      <w:r>
        <w:rPr>
          <w:b/>
        </w:rPr>
        <w:t>Član 47 – Izvještaj o realizaciji budžeta, nivoima suficita, odnosno deficita i javnog duga:</w:t>
      </w:r>
      <w:r>
        <w:t xml:space="preserve"> Ovim članom se propisuje obaveza Ministarstva, odnosno organa opštine nadležnog za finansije, da priprema i na svojoj internet stranici objavljuje: godišnji izvještaj o preliminarnim nivoima budžetskog gotovinskog suficita/deficita, duga i zaduženja do kraja aprila tekuće za prethodnu fiskalnu godinu, te periodične izvještaje u toku fiskalne godine o preliminarnim nivoima budžetskog rezultata, duga, zaduženja i realizacije budžeta po svim klasifikacijama.</w:t>
      </w:r>
    </w:p>
    <w:p w14:paraId="358CE6FF" w14:textId="1823ED5A" w:rsidR="00375825" w:rsidRDefault="00375825" w:rsidP="00375825">
      <w:r>
        <w:rPr>
          <w:b/>
        </w:rPr>
        <w:t>Član 48 – Preusmjeravanje sredstava:</w:t>
      </w:r>
      <w:r>
        <w:t xml:space="preserve"> Ovim članom se detaljno uređuje sistem preusmjeravanja budžetskih sredstava uz limit od 10% ukupno planiranih sredstava potrošačke jedinice, s jasnom hijerarhijom nadležnosti.</w:t>
      </w:r>
    </w:p>
    <w:p w14:paraId="79869388" w14:textId="25439EE1" w:rsidR="00375825" w:rsidRDefault="00375825" w:rsidP="00375825">
      <w:r>
        <w:rPr>
          <w:b/>
        </w:rPr>
        <w:t>Član 49 – Zabrana preusmjeravanja:</w:t>
      </w:r>
      <w:r>
        <w:t xml:space="preserve"> Ovim članom se propisuju dvije apsolutne zabrane preusmjeravanja: sredstava s kapitalnog budžeta na tekući budžet i budžet fondova, te sredstava s pozicija financiranih iz donacija ili evropskih fondova na druge izvore finansiranja. Zabrana preusmjeravanja s kapitalnog na tekući budžet osigurava opredjeljenost sredstava za razvojne investicije, dok zabrana preusmjeravanja EU sredstava garantuje integritet EU fondova u skladu.</w:t>
      </w:r>
    </w:p>
    <w:p w14:paraId="3AD6D2E0" w14:textId="77777777" w:rsidR="00375825" w:rsidRDefault="00375825" w:rsidP="00375825">
      <w:r>
        <w:rPr>
          <w:b/>
        </w:rPr>
        <w:t>Član 50 – Neutrošena sredstva kapitalnog budžeta:</w:t>
      </w:r>
      <w:r>
        <w:t xml:space="preserve"> Ovim članom se propisuje obaveza potrošačke jedinice da Ministarstvo, odnosno organ opštine nadležan za finansije, obavijesti o neutrošenim sredstvima po završetku kapitalnog projekta ili u slučaju nerealizacije planiranog kapitalnog projekta usljed vanrednih okolnosti. Vlada na predlog Ministarstva može neutrošena sredstva preusmjeriti na druge kapitalne projekte. Ovo rješenje obezbjeđuje optimalnu alokaciju kapitalnih sredstava i sprečava njihovo 'zamrzavanje'.</w:t>
      </w:r>
    </w:p>
    <w:p w14:paraId="5E64A8A0" w14:textId="4D8B7BDA" w:rsidR="00375825" w:rsidRDefault="00375825" w:rsidP="00375825">
      <w:r>
        <w:rPr>
          <w:b/>
        </w:rPr>
        <w:t>Član 51 – Rok za korišćenje odobrenih sredstava</w:t>
      </w:r>
      <w:r>
        <w:t xml:space="preserve">: Ovim članom se propisuje da se sredstva odobrena potrošačkim jedinicama mogu koristiti do 31. decembra fiskalne godine. Obaveze i neizmirene obaveze iz tekuće fiskalne godine realizuju se iz sredstava odobrenih za narednu fiskalnu godinu, </w:t>
      </w:r>
      <w:proofErr w:type="gramStart"/>
      <w:r>
        <w:t>a</w:t>
      </w:r>
      <w:proofErr w:type="gramEnd"/>
      <w:r>
        <w:t xml:space="preserve"> obaveze i neizmirene obaveze iz prethodne godine imaju prioritet u plaćanju. Izuzetno, sopstveni prihodi i prihodi od donacija i evropskih fondova koji nisu iskorišćeni u prethodnoj fiskalnoj godini mogu se prenijeti u tekuću fiskalnu godinu i koristiti do iznosa ostvarenja. Ovaj izuzetak je od ključnog značaja za projekte finansirane iz EU fondova koji rijetko prate kalendarsku godinu</w:t>
      </w:r>
      <w:r w:rsidR="00B0685C">
        <w:t xml:space="preserve">, uz stvaranja stimalansa da se poveća ostvarivanje sopstvenih Prihoda potrošačkih jedinica, imajući u vidu da na ovaj način raspolažu sopstvenim </w:t>
      </w:r>
      <w:r w:rsidR="00B0685C">
        <w:lastRenderedPageBreak/>
        <w:t xml:space="preserve">sredstvima u potpunosti, bez vremenskog ograničenja korišćenja, na taj način doprinoseći finansijskoj održivosti i samostalnosti. </w:t>
      </w:r>
      <w:r>
        <w:t>Uvođenjem ovog mehanizma rješava se problem 'decembarske potrošnje' i podstiče racionalno planiranje.</w:t>
      </w:r>
    </w:p>
    <w:p w14:paraId="56A5E661" w14:textId="77777777" w:rsidR="00375825" w:rsidRDefault="00375825" w:rsidP="00375825">
      <w:r>
        <w:rPr>
          <w:b/>
        </w:rPr>
        <w:t>Član 52 – Izvršenje budžeta opštine:</w:t>
      </w:r>
      <w:r>
        <w:t xml:space="preserve"> Ovim članom se propisuje da se izvršenje budžeta opštine vrši na način i po postupku propisanom za izvršenje budžeta države, </w:t>
      </w:r>
      <w:proofErr w:type="gramStart"/>
      <w:r>
        <w:t>a</w:t>
      </w:r>
      <w:proofErr w:type="gramEnd"/>
      <w:r>
        <w:t xml:space="preserve"> ovlašćenja koja ima ministar finansija u izvršenju budžeta države ima odgovorno lice u opštini. Ova odredba osigurava konzistentnu primjenu standarda izvršenja budžeta na svim nivoima opšte države.</w:t>
      </w:r>
    </w:p>
    <w:p w14:paraId="5D04E01F" w14:textId="77777777" w:rsidR="00B0685C" w:rsidRDefault="00B0685C" w:rsidP="00A979C8">
      <w:pPr>
        <w:pStyle w:val="Heading2"/>
        <w:jc w:val="left"/>
      </w:pPr>
      <w:bookmarkStart w:id="468" w:name="_Toc000000005"/>
      <w:r>
        <w:t>VI. NADZOR NAD IZVRŠENJEM (čl. 53–55)</w:t>
      </w:r>
      <w:bookmarkEnd w:id="468"/>
    </w:p>
    <w:p w14:paraId="1F16FE59" w14:textId="77777777" w:rsidR="00B0685C" w:rsidRDefault="00B0685C" w:rsidP="00B0685C">
      <w:r>
        <w:t>Poglavlje VI uvodi formalizovan i detaljno uređen sistem unutrašnjeg nadzora nad izvršenjem budžeta, koji obavezuje potrošačke jedinice na nivou grane organizacione klasifikacije da vrše redovan i sistematičan nadzor nad potrošačkim jedinicama iz svoje nadležnosti. Ovo poglavlje popunjava ključnu prazninu u prethodnom zakonodavnom okviru uvođenjem konkretnih proceduralnih standarda za formiranje nadzornog tima, sprovođenje nadzora, izvještavanje i preduzimanje mjera.</w:t>
      </w:r>
    </w:p>
    <w:p w14:paraId="71C8CC02" w14:textId="77777777" w:rsidR="00B0685C" w:rsidRDefault="00B0685C" w:rsidP="00A979C8">
      <w:pPr>
        <w:pStyle w:val="Heading2"/>
        <w:jc w:val="left"/>
      </w:pPr>
      <w:bookmarkStart w:id="469" w:name="_Toc000000006"/>
      <w:r>
        <w:t>VII. POZAJMICE I GARANCIJE (čl. 56–75)</w:t>
      </w:r>
      <w:bookmarkEnd w:id="469"/>
    </w:p>
    <w:p w14:paraId="3F476D93" w14:textId="77777777" w:rsidR="00B0685C" w:rsidRDefault="00B0685C" w:rsidP="00B0685C">
      <w:r>
        <w:t>Poglavlje VII uređuje sveobuhvatan okvir za upravljanje državnim zaduživanjem i sistemom državnih garancija. Normativna arhitektura ovog poglavlja obuhvata: vrstu, namjenu i ročnost zaduživanja; posebne mehanizme za zaduživanje u periodu privremenog finansiranja; sistem transfernih zajmova opštinama i državnim preduzećima; ograničenje državnih garancija na 15% BDP-a i isključivo na kapitalne projekte; sistem regresnog prava i naknade za rizik; te obavezujuću Strategiju upravljanja dugom i evidenciju javnog duga.</w:t>
      </w:r>
    </w:p>
    <w:p w14:paraId="62002AD5" w14:textId="5841CEFF" w:rsidR="00B0685C" w:rsidRDefault="00B0685C" w:rsidP="00B0685C">
      <w:r>
        <w:rPr>
          <w:b/>
        </w:rPr>
        <w:t>Član 56 – Zaduživanje:</w:t>
      </w:r>
      <w:r>
        <w:t xml:space="preserve"> Ovim članom </w:t>
      </w:r>
      <w:r w:rsidR="00E844A1" w:rsidRPr="00E844A1">
        <w:t>definisano je da se država u toku godine može zadužiti do limita koji je utvrđen godišnjim zakonom, ali da se pored toga može zaduživati i za potrebe tekuče likvidnosti. Takođe definisano je da pomenuto zaduživanje predstavlja preuzimanje finansijskih obaveza, kako po osnovu kredita, tako i po osnovu dužničkih hartija od vrijednosti</w:t>
      </w:r>
      <w:r>
        <w:t>.</w:t>
      </w:r>
    </w:p>
    <w:p w14:paraId="3B780EB6" w14:textId="32A30D42" w:rsidR="00B0685C" w:rsidRDefault="00B0685C" w:rsidP="00B0685C">
      <w:r>
        <w:rPr>
          <w:b/>
        </w:rPr>
        <w:t>Član 57 – Ročnost:</w:t>
      </w:r>
      <w:r>
        <w:t xml:space="preserve"> Ovim članom </w:t>
      </w:r>
      <w:r w:rsidR="007010FB">
        <w:t xml:space="preserve">se </w:t>
      </w:r>
      <w:r w:rsidR="007010FB" w:rsidRPr="007010FB">
        <w:t>definiše za koje namjene se država može kratkoročno i dugoročno zaduživati, a dodatno se pojašnjavaju i pojmovi kratkoročnog i dugoročnog zaduživanja, u smislu ovog zakona</w:t>
      </w:r>
      <w:r>
        <w:t>.</w:t>
      </w:r>
    </w:p>
    <w:p w14:paraId="07D93416" w14:textId="1E08F5F4" w:rsidR="00B0685C" w:rsidRDefault="00B0685C" w:rsidP="00B0685C">
      <w:r>
        <w:rPr>
          <w:b/>
        </w:rPr>
        <w:t>Član 58 – Zaduživanje za potrebe održavanja likvidnosti budžeta:</w:t>
      </w:r>
      <w:r>
        <w:t xml:space="preserve"> Ovim članom se </w:t>
      </w:r>
      <w:r w:rsidR="007010FB" w:rsidRPr="007010FB">
        <w:t>definiše da se država u slučaju neusklađenih kretanja u prihodima i rashodima u toku godine, može kratkoročno zaduživati, ali i da se dug po tom osnovu mora vratiti u roku od 12 mjeseci a najkasnije do kraja tekuće fiskalne godine</w:t>
      </w:r>
      <w:r>
        <w:t>.</w:t>
      </w:r>
    </w:p>
    <w:p w14:paraId="241802DB" w14:textId="77777777" w:rsidR="007010FB" w:rsidRDefault="00B0685C" w:rsidP="007010FB">
      <w:r>
        <w:rPr>
          <w:b/>
        </w:rPr>
        <w:t>Član 59 – Zaduživanje za potrebe privremenog finansiranja:</w:t>
      </w:r>
      <w:r>
        <w:t xml:space="preserve"> Ovim članom se </w:t>
      </w:r>
      <w:r w:rsidR="007010FB">
        <w:t>definiše limit zaduženja u periodu privremenog finansiranja, odnosno da se država u toku privremenog finansiranja može zadužiti do iznosa ukupnih izdataka koji se raspodjeljuju direktnim potrošačkim jedinicama, ali je predviđena i mogućnost dodatnog zaduženja za otplatu duga koji ima dospijeće do 90 dana od dana isteka akta o privremenom finansiranju.</w:t>
      </w:r>
    </w:p>
    <w:p w14:paraId="32AFECE9" w14:textId="483243D4" w:rsidR="00B0685C" w:rsidRDefault="007010FB" w:rsidP="007010FB">
      <w:r>
        <w:t>Takođe, definisano je da se nivo zaduživanja u periodu privremenog finansiranja utvrđuje aktom o privremenom finansiranju, kao i da iznos zaduženja u periodu privremenog finansiranja ulazi u godišnji limit zaduženja koji se utvrdi godišnjim zakonom o budžetu</w:t>
      </w:r>
      <w:r w:rsidR="00B0685C">
        <w:t>.</w:t>
      </w:r>
    </w:p>
    <w:p w14:paraId="222073F9" w14:textId="52033FF6" w:rsidR="00B0685C" w:rsidRDefault="00B0685C" w:rsidP="00B0685C">
      <w:r>
        <w:rPr>
          <w:b/>
        </w:rPr>
        <w:t>Član 60 – Postupak zaduživanja:</w:t>
      </w:r>
      <w:r>
        <w:t xml:space="preserve"> Ovim članom se propisuje da osnove za pregovore o dugoročnom zaduživanju utvrđuje Vlada, na predlog Ministarstva, te da Vlada na osnovu izvještaja Ministarstva o rezultatima pregovora odlučuje o zaduživanju. Ovaj dvostepeni postupak (osnove za pregovore + odluka po rezultatima) osigurava odgovarajuć</w:t>
      </w:r>
      <w:r w:rsidR="007010FB">
        <w:t xml:space="preserve">e upravljanje </w:t>
      </w:r>
      <w:r>
        <w:t>i transparentnost u procesu zaduživanja.</w:t>
      </w:r>
    </w:p>
    <w:p w14:paraId="520DDC51" w14:textId="77777777" w:rsidR="00B0685C" w:rsidRDefault="00B0685C" w:rsidP="00B0685C">
      <w:r>
        <w:rPr>
          <w:b/>
        </w:rPr>
        <w:lastRenderedPageBreak/>
        <w:t>Član 61 – Preuzimanje duga:</w:t>
      </w:r>
      <w:r>
        <w:t xml:space="preserve"> Ovim članom se propisuje da država može preuzeti dug samo posebnim zakonom ili zakonom o budžetu, a postupak preuzimanja sprovodi se uz saglasnost Vlade koja se daje na predlog Ministarstva i resornog ministarstva. Zakonska osnova za preuzimanje duga je garancija parlamentarne kontrole nad ovim visokorizičnim fiskalnim operacijama.</w:t>
      </w:r>
    </w:p>
    <w:p w14:paraId="78C9E67D" w14:textId="39610387" w:rsidR="00B0685C" w:rsidRDefault="00B0685C" w:rsidP="00B0685C">
      <w:r>
        <w:rPr>
          <w:b/>
        </w:rPr>
        <w:t>Član 62 – Transferni zajmovi:</w:t>
      </w:r>
      <w:r>
        <w:t xml:space="preserve"> Ovim članom </w:t>
      </w:r>
      <w:r w:rsidR="007010FB">
        <w:t>e</w:t>
      </w:r>
      <w:r>
        <w:t xml:space="preserve">e </w:t>
      </w:r>
      <w:r w:rsidR="007010FB" w:rsidRPr="007010FB">
        <w:t>definisano da Vlada odlučuje o transfernim zajmovima, na inicijativu i prethodnu saglasnost resornog ministarstava, a na predlog Ministarstva finansija. Definisano je da korisnik transfernog zajma može biti opština i pravno lice ili privredno društvo u većinskom vlasništvu države, kao i da ugovore i druge akte o transfernim zajmovima potpisuje ministar finansija, uz prethodnu saglasnost Vlade</w:t>
      </w:r>
      <w:r>
        <w:t>.</w:t>
      </w:r>
    </w:p>
    <w:p w14:paraId="749C4C28" w14:textId="6249A5DB" w:rsidR="00B0685C" w:rsidRDefault="00B0685C" w:rsidP="00B0685C">
      <w:r>
        <w:rPr>
          <w:b/>
        </w:rPr>
        <w:t>Član 63 – Nadzor i praćenje sprovođenja Ugovora o transfernom zajmu:</w:t>
      </w:r>
      <w:r>
        <w:t xml:space="preserve"> Ovim članom </w:t>
      </w:r>
      <w:r w:rsidR="007010FB">
        <w:t>j</w:t>
      </w:r>
      <w:r>
        <w:t xml:space="preserve">e </w:t>
      </w:r>
      <w:r w:rsidR="007010FB" w:rsidRPr="007010FB">
        <w:t>definisano da nadzor nad sprovođenjem transfernih zajmova vrši resosrno ministarstvo, utvrđen je postupak izvještavanja po pitanju korišćenja sredstava transfernih zajmova, odgovornost za nenamjensko korišćenje sredstava iz transfernih zajmova, kao i da Ministarstvo finansija vodi evidenciju i prati izmirivanje obaveza po osnovu transfernih zajmova, i preduzima aktivnosti u pogledu naplate obaveza koje proizilaze iz transfernih zajmova</w:t>
      </w:r>
      <w:r>
        <w:t>.</w:t>
      </w:r>
    </w:p>
    <w:p w14:paraId="2B229963" w14:textId="547BCA14" w:rsidR="00B0685C" w:rsidRPr="007010FB" w:rsidRDefault="00B0685C">
      <w:r>
        <w:rPr>
          <w:b/>
        </w:rPr>
        <w:t>Član 64 – Državne garancije</w:t>
      </w:r>
      <w:r>
        <w:t xml:space="preserve">: </w:t>
      </w:r>
      <w:r w:rsidR="007010FB">
        <w:t xml:space="preserve">ovim članom </w:t>
      </w:r>
      <w:r w:rsidR="007010FB" w:rsidRPr="00A979C8">
        <w:t>definisano je da se u toku godine mogu izdati državne garancije u ukupnom iznosu koji je definisan zakonom o budžetu države, da ukupan iznos izdatih državnih garancija ne smije da pređe limit od 15% BDPa, da se mogu izdati za finansiranje isključivo kapitalnih projekata, da korisnici garancija mogu biti opštine i pravna lica ili privredna društva koja su u većinskom vlasništvu države, kao i da će se postupak izdavanja urediti propisom Ministarstva finansija</w:t>
      </w:r>
      <w:r w:rsidRPr="007010FB">
        <w:t>.</w:t>
      </w:r>
    </w:p>
    <w:p w14:paraId="6963325F" w14:textId="6D3FAC25" w:rsidR="00B0685C" w:rsidRDefault="00B0685C" w:rsidP="00B0685C">
      <w:r>
        <w:rPr>
          <w:b/>
        </w:rPr>
        <w:t>Član 65 – Postupak izdavanja državne garancije:</w:t>
      </w:r>
      <w:r>
        <w:t xml:space="preserve"> Ovim članom se propisuje dvostepeni postupak: osnove za pregovore za izdavanje državne garancije utvrđuje Vlada na predlog Ministarstva (a na inicijativu resornog ministarstva).</w:t>
      </w:r>
    </w:p>
    <w:p w14:paraId="1D904453" w14:textId="0335CF50" w:rsidR="00B0685C" w:rsidRDefault="00B0685C" w:rsidP="00B0685C">
      <w:r>
        <w:rPr>
          <w:b/>
        </w:rPr>
        <w:t>Član 66 – Regresno pravo:</w:t>
      </w:r>
      <w:r>
        <w:t xml:space="preserve"> Ovim članom se </w:t>
      </w:r>
      <w:r w:rsidR="007010FB" w:rsidRPr="007010FB">
        <w:t>defini</w:t>
      </w:r>
      <w:r w:rsidR="007010FB">
        <w:t xml:space="preserve">še </w:t>
      </w:r>
      <w:r w:rsidR="007010FB" w:rsidRPr="007010FB">
        <w:t xml:space="preserve">da </w:t>
      </w:r>
      <w:r w:rsidR="007010FB">
        <w:t xml:space="preserve">je </w:t>
      </w:r>
      <w:r w:rsidR="007010FB" w:rsidRPr="007010FB">
        <w:t>resorno ministarstvo i Ministarstvo finansija sa korisnikom državne garancije potpisuju poseban ugovor kojim će regulisati međusobna prava i obaveze po pitanju državne garancije, kao i da će predmetnim ugovorom država steći regresno pravo na iznos izvšenog plaćanja po osnovu garancije</w:t>
      </w:r>
      <w:r>
        <w:t>.</w:t>
      </w:r>
    </w:p>
    <w:p w14:paraId="4299E783" w14:textId="596ACA94" w:rsidR="00B0685C" w:rsidRDefault="00B0685C" w:rsidP="00B0685C">
      <w:r>
        <w:rPr>
          <w:b/>
        </w:rPr>
        <w:t>Član 67 – Izvršenje obaveza po osnovu izdate državne garancije:</w:t>
      </w:r>
      <w:r>
        <w:t xml:space="preserve"> Ovim članom </w:t>
      </w:r>
      <w:r w:rsidR="007010FB" w:rsidRPr="007010FB">
        <w:t>definisano je da je korisnik državne garancije obavezan da uredno izmiruje obaveze po kreditu sa državnom garancijom, da u slučaju nemogućnosti izmirivanja obaveze od strane korisnika državne garancije, plaćanje obaveza od strane države, na zahtjev kreditora, uz prethodnu saglasnost Vlade, izvršava Ministarstvo finansija. Takođe je propisano da Ministarstvo finansija može preduzeti aktivnosti u cilju povraćaja sredstva koja su plaćena po kreditu sa državnom garancijom, kao i da može od korisnika državne garancije naplatiti zakonsku zateznu kamatu</w:t>
      </w:r>
      <w:r>
        <w:t>.</w:t>
      </w:r>
    </w:p>
    <w:p w14:paraId="255371BF" w14:textId="3E49EF85" w:rsidR="00B0685C" w:rsidRDefault="00B0685C" w:rsidP="00B0685C">
      <w:r>
        <w:rPr>
          <w:b/>
        </w:rPr>
        <w:t>Član 68 – Nadzor i praćenje sprovođenja Ugovora o kreditu sa državnom garancijom:</w:t>
      </w:r>
      <w:r>
        <w:t xml:space="preserve"> Ovim članom se </w:t>
      </w:r>
      <w:r w:rsidR="007010FB" w:rsidRPr="007010FB">
        <w:t>definisano je da nadzor nad sprovođenjem ugovora o kreditu za koji je izdata državna garancija vrši resosrno ministarstvo, utvrđen je postupak izvještavanja po pitanju korišćenja sredstava iz kredita sa državnom garancijom, odgovornost za nenamjensko korišćenje sredstava iz kredita sa državnom garancijom, kao i da Ministarstvo finansija vodi evidenciju i prati izmirivanje obaveza po osnovu kredita sa državnom garancijom</w:t>
      </w:r>
      <w:r>
        <w:t>.</w:t>
      </w:r>
    </w:p>
    <w:p w14:paraId="0D3F681C" w14:textId="0C13B653" w:rsidR="00B0685C" w:rsidRDefault="00B0685C" w:rsidP="00B0685C">
      <w:r>
        <w:rPr>
          <w:b/>
        </w:rPr>
        <w:t>Član 69 – Naknada za rizik:</w:t>
      </w:r>
      <w:r>
        <w:t xml:space="preserve"> Ovim članom </w:t>
      </w:r>
      <w:r w:rsidR="007010FB" w:rsidRPr="007010FB">
        <w:t>definisana</w:t>
      </w:r>
      <w:r w:rsidR="007010FB">
        <w:t xml:space="preserve"> je</w:t>
      </w:r>
      <w:r w:rsidR="007010FB" w:rsidRPr="007010FB">
        <w:t xml:space="preserve"> naknada za rizik, koju su dužni da plate korisnici državne garancije i transfernog zajma u budžet države u visini od 1% od garancije, odnosno transfernog zajma, u roku od 30 dana od dana potpisivananja ugovora o garanciji ili ugovora o transfernom zajmu</w:t>
      </w:r>
      <w:r>
        <w:t>.</w:t>
      </w:r>
    </w:p>
    <w:p w14:paraId="5489A4BB" w14:textId="12B27A93" w:rsidR="00B0685C" w:rsidRDefault="00B0685C" w:rsidP="00B0685C">
      <w:r>
        <w:rPr>
          <w:b/>
        </w:rPr>
        <w:t>Član 70 – Zaduživanje opština i privrednih društava i pravnih lica u većinskom vlasništvu države odnosno opština:</w:t>
      </w:r>
      <w:r>
        <w:t xml:space="preserve"> Ovim članom </w:t>
      </w:r>
      <w:r w:rsidR="007010FB" w:rsidRPr="007010FB">
        <w:t xml:space="preserve">definisano je da se opštine mogu dugoročno zaduživati i davati </w:t>
      </w:r>
      <w:r w:rsidR="007010FB" w:rsidRPr="007010FB">
        <w:lastRenderedPageBreak/>
        <w:t>garancije uz prethodnu saglasnost Vlade, a na predlog Ministarstva finansija, dok sepravna lica i privredna društva u većinskom vlasništvu države, mogu dugoročno zaduživati uz prethodnu saglasnost Vlade, na predlog resornog ministarstva, uz pribavljeno mišljenje Ministarstva finansija. Takođe, definisano je da se pravna lica i privredna društva u većinskom vlasništvu mogu dugoročno zaduživati uz prethodnu saglasnost Vlade, na osnovu inicijative i prethodne saglasnosti opštine, a na predlog Ministarstva finansija. Dalje je definisan postupak izvještavanja pravnih lica i privrednih društava u većinskom vlasništvu države po osnovu dugoročnog zaduživanja, kao i da će se postupak zaduživanja pravnih lica i privrednih društava u većinskom vlasništvu države urediti propisom Ministarstva finansija</w:t>
      </w:r>
      <w:r>
        <w:t>.</w:t>
      </w:r>
    </w:p>
    <w:p w14:paraId="3F817A5E" w14:textId="77777777" w:rsidR="00B0685C" w:rsidRDefault="00B0685C" w:rsidP="00B0685C">
      <w:r>
        <w:rPr>
          <w:b/>
        </w:rPr>
        <w:t>Član 71 – Strategija upravljanja dugom:</w:t>
      </w:r>
      <w:r>
        <w:t xml:space="preserve"> Ovim članom se propisuje obaveza donošenja Strategije upravljanja dugom koja sadrži okvirni program zaduživanja za srednjoročni period, smjernice za utvrđivanje rizika pri uzimanju pozajmica, smjernice upravljanja dugom, gotovinom, garancijama i pozajmicama i druga pitanja od značaja za upravljanje dugom. Strategiju donosi Vlada na predlog Ministarstva, uz mišljenje Centralne banke (koje se mora dostaviti u roku od 15 dana, a bez mišljenja Centralna banka ne može blokirati donošenje strategije). Strategija upravljanja dugom je standardni instrument preporučen od strane MMF-a i Svjetske banke (Smjernice za upravljanje javnim dugom, 2014) kao preduslov za transparentno i efikasno upravljanje dugom.</w:t>
      </w:r>
    </w:p>
    <w:p w14:paraId="65403938" w14:textId="104244C3" w:rsidR="00B0685C" w:rsidRDefault="00B0685C" w:rsidP="00B0685C">
      <w:r>
        <w:rPr>
          <w:b/>
        </w:rPr>
        <w:t>Član 72 – Upravljanje dugom i evidencija:</w:t>
      </w:r>
      <w:r>
        <w:t xml:space="preserve"> Ovim članom se </w:t>
      </w:r>
      <w:r w:rsidR="007010FB" w:rsidRPr="007010FB">
        <w:t xml:space="preserve">definiše da državnim dugom upravlja i evidenciju o dugu države vodi Ministarstvo finansija, dok nadležni organ u opštini vodi evidenciju o dugu opštine </w:t>
      </w:r>
      <w:proofErr w:type="gramStart"/>
      <w:r w:rsidR="007010FB" w:rsidRPr="007010FB">
        <w:t>i  Ministarstvu</w:t>
      </w:r>
      <w:proofErr w:type="gramEnd"/>
      <w:r w:rsidR="007010FB" w:rsidRPr="007010FB">
        <w:t xml:space="preserve"> finansija mjesečno u roku od 15 dana od isteka prethodnog mjeseca, dostavlja izvještaj o stanju duga i garancija. Takođe definisano je da Ministarstvo finansija objedinjava evidenciju o javnom dugu, i jednom godišnje dostavlja Vladi na usvajanje, dok su ministarstvo i opštine dužne da kvartalno na svojim internet stranicama objavljuju evidenciju o dugu. Definisano je i da se način dostavlja izvještaja Ministarstvu finansija, uređuje propisom ministartsva.</w:t>
      </w:r>
    </w:p>
    <w:p w14:paraId="6BE007B6" w14:textId="7E681575" w:rsidR="00B0685C" w:rsidRDefault="00B0685C" w:rsidP="00B0685C">
      <w:r>
        <w:rPr>
          <w:b/>
        </w:rPr>
        <w:t>Član 73 – Zaključenje unakrsnog valutnog svopa:</w:t>
      </w:r>
      <w:r>
        <w:t xml:space="preserve"> Ovim članom </w:t>
      </w:r>
      <w:r w:rsidR="00E01252">
        <w:t>j</w:t>
      </w:r>
      <w:r>
        <w:t xml:space="preserve">e </w:t>
      </w:r>
      <w:r w:rsidR="00E01252" w:rsidRPr="00E01252">
        <w:t>definisana mogućnost zaključivanja valutnih i kamatnih svop arančmana, kao I drugih ugovora o finansijskim derivatima, a u vezi sa drugim zaključenim ugovorima o kreditu, emitovanim hartijama ili izdatim garancije. Pomenute ugovore može zaključiti Ministarstvo uz prethodnu saglasnost Vlade</w:t>
      </w:r>
      <w:r>
        <w:t>.</w:t>
      </w:r>
    </w:p>
    <w:p w14:paraId="0C94C050" w14:textId="39ABCD25" w:rsidR="00B0685C" w:rsidRDefault="00B0685C" w:rsidP="00B0685C">
      <w:r>
        <w:rPr>
          <w:b/>
        </w:rPr>
        <w:t>Član 74 – Kamate i glavnice po osnovu duga:</w:t>
      </w:r>
      <w:r>
        <w:t xml:space="preserve"> Ovim članom </w:t>
      </w:r>
      <w:r w:rsidR="00E01252" w:rsidRPr="00E01252">
        <w:t>je Vladi dato ovlašćenje da kamate i glavnice po osnovu duga države i garancija koje je dala država, u skladu sa ovim zakonom, isplaćivati iz sredstava koja se vode na konslolidovanom računu trezora, u skladu sa uslovima i rokovima koje je ugovorila Vlada</w:t>
      </w:r>
      <w:r>
        <w:t>.</w:t>
      </w:r>
    </w:p>
    <w:p w14:paraId="41A285D1" w14:textId="38345C1D" w:rsidR="00B0685C" w:rsidRDefault="00B0685C" w:rsidP="00B0685C">
      <w:r>
        <w:rPr>
          <w:b/>
        </w:rPr>
        <w:t>Član 75 – Izdavanje pravnog mišljenja:</w:t>
      </w:r>
      <w:r>
        <w:t xml:space="preserve"> Ovim članom </w:t>
      </w:r>
      <w:r w:rsidR="00E01252" w:rsidRPr="00E01252">
        <w:t>definisano je da Zaštitnik imovinsko-pravnih interesa države na zahtjev kreditora izdaje pravno mišljenje kojim potvrđuje da je ustavna i zakonska procedura zaduživanja ispoštovana, odnosno na zahtjev ugovorne strane da je ustavna i zakonska procedura zaključivanja ugovora o finansijskim derivatima ispoštovana</w:t>
      </w:r>
      <w:r>
        <w:t>.</w:t>
      </w:r>
    </w:p>
    <w:p w14:paraId="3C544EBE" w14:textId="77777777" w:rsidR="00E01252" w:rsidRDefault="00E01252" w:rsidP="00A979C8">
      <w:pPr>
        <w:pStyle w:val="Heading2"/>
        <w:jc w:val="left"/>
      </w:pPr>
      <w:bookmarkStart w:id="470" w:name="_Toc000000007"/>
      <w:r>
        <w:t>VIII. RAČUNOVODSTVO I ZAVRŠNI RAČUN BUDŽETA (čl. 76–82)</w:t>
      </w:r>
      <w:bookmarkEnd w:id="470"/>
    </w:p>
    <w:p w14:paraId="095DA20C" w14:textId="77777777" w:rsidR="00E01252" w:rsidRDefault="00E01252" w:rsidP="00E01252">
      <w:r>
        <w:t>Poglavlje VIII uređuje sistem računovodstvenog evidentiranja javnih finansija i postupak pripreme i sadržaj završnog računa budžeta. Normativni okvir ovog poglavlja temelji se na načelima transparentnosti, sveobuhvatnosti i pravovremenog izvještavanja, u skladu sa zahtjevima Direktive EU 2011/85 i ESA 2010 metodologijom. Posebna pažnja posvećena je ulozi Ministarstva u utvrđivanju računovodstvenih standarda i politika, te odgovornosti potrošačkih jedinica za tačnost podataka.</w:t>
      </w:r>
    </w:p>
    <w:p w14:paraId="681E63B9" w14:textId="70E6FE1E" w:rsidR="00E01252" w:rsidRDefault="00E01252" w:rsidP="00E01252">
      <w:r>
        <w:rPr>
          <w:b/>
        </w:rPr>
        <w:t>Član 76 – Glavna knjiga trezora i evidencija:</w:t>
      </w:r>
      <w:r>
        <w:t xml:space="preserve"> Ovim članom se Glavna knjiga trezora definiše kao centralni sistematski registar svih primitaka, izdataka i promjena na konsolidovanom računu trezora, koji vodi Ministarstvo. Centralizovana evidencija u Glavnoj knjizi trezora je preduslov za sveobuhvatno izvještavanje o fiskalnoj poziciji javnog sektora.</w:t>
      </w:r>
    </w:p>
    <w:p w14:paraId="70E4A757" w14:textId="317BF17E" w:rsidR="00E01252" w:rsidRDefault="00E01252" w:rsidP="00E01252">
      <w:r>
        <w:rPr>
          <w:b/>
        </w:rPr>
        <w:lastRenderedPageBreak/>
        <w:t xml:space="preserve">Član 77 – Računovodstvo i unutrašnja kontrola: </w:t>
      </w:r>
      <w:r>
        <w:t>Ovim članom se propisuje da Ministarstvo utvrđuje računovodstvene politike i standarde koji se primjenjuju u budžetskom sistemu, dok su budžetski izvršioci direktno odgovorni za tačnost podataka i unutrašnju kontrolu svojih primitaka i obaveza.</w:t>
      </w:r>
    </w:p>
    <w:p w14:paraId="0EF4AD78" w14:textId="79952346" w:rsidR="00E01252" w:rsidRDefault="00E01252" w:rsidP="00E01252">
      <w:r>
        <w:rPr>
          <w:b/>
        </w:rPr>
        <w:t xml:space="preserve">Član 78 – Način vođenja računovodstva i izvještavanje: </w:t>
      </w:r>
      <w:r>
        <w:t>Ovim članom se propisuje da Ministarstvo propisuje precizne rokove i načine izvještavanja i ima pravo da uputi poseban zahtjev bilo kojem subjektu javnog sektora (uključujući opštine) za podnošenje finansijskog izvještaja, na šta su ti subjekti dužni odgovoriti.</w:t>
      </w:r>
    </w:p>
    <w:p w14:paraId="5BAF879E" w14:textId="1726AFFB" w:rsidR="00E01252" w:rsidRDefault="00E01252" w:rsidP="00E01252">
      <w:r>
        <w:rPr>
          <w:b/>
        </w:rPr>
        <w:t>Član 79 – Priprema završnog računa budžeta:</w:t>
      </w:r>
      <w:r>
        <w:t xml:space="preserve"> Ovim članom se propisuje da Ministarstvo priprema Predlog godišnjeg zakona o završnom računu budžeta. Završni račun je ključni instrument ex post fiskalnog izvještavanja i temelj za ocjenu primjene fiskalnih pravila od strane Fiskalnog savjeta (čl. 28)</w:t>
      </w:r>
      <w:r w:rsidR="0081710E">
        <w:t>.</w:t>
      </w:r>
    </w:p>
    <w:p w14:paraId="77F2ACFC" w14:textId="0691A1C5" w:rsidR="00E01252" w:rsidRDefault="00E01252" w:rsidP="00E01252">
      <w:r>
        <w:rPr>
          <w:b/>
        </w:rPr>
        <w:t>Član 80 – Rok za utvrđivanje Predloga zakona o završnom računu:</w:t>
      </w:r>
      <w:r>
        <w:t xml:space="preserve"> Ovim članom se propisuje rok do kojeg Vlada utvrđuje Predlog zakona o završnom računu budžeta i dostavlja ga Skupštini, a Prijedlog odluke o završnom računu budžeta opštine utvrđuje nadležni organ opštine i dostavlja skupštini opštine.</w:t>
      </w:r>
    </w:p>
    <w:p w14:paraId="33E331AA" w14:textId="4768F668" w:rsidR="00E01252" w:rsidRDefault="00E01252" w:rsidP="00E01252">
      <w:r>
        <w:rPr>
          <w:b/>
        </w:rPr>
        <w:t>Član 81 – Sadržaj završnog računa:</w:t>
      </w:r>
      <w:r>
        <w:t xml:space="preserve"> Ovim članom se taksativno propisuje sadržaj završnog računa koji mora obuhvatiti: ostvarene primitke i izvršene izdatke po svim vrstama klasifikacija, budžetski gotovinski suficit, odnosno deficit, stanje neizmirenih obaveza na kraju fiskalne godine, stanje duga i garancija i druge relevantne elemente.</w:t>
      </w:r>
    </w:p>
    <w:p w14:paraId="2DF512D0" w14:textId="77777777" w:rsidR="00E01252" w:rsidRDefault="00E01252" w:rsidP="00E01252">
      <w:r>
        <w:rPr>
          <w:b/>
        </w:rPr>
        <w:t>Član 82 – Završni račun budžeta opštine:</w:t>
      </w:r>
      <w:r>
        <w:t xml:space="preserve"> Ovim članom se propisuje da se završni račun budžeta opštine priprema i usvaja na isti način i po istom postupku kao i završni račun budžeta države. Ova odredba osigurava konzistentnost metodologije i standarda izvještavanja na svim nivoima opšte države, što je preduslov za sveobuhvatno konsolidovano izvještavanje o fiskalnoj poziciji Crne Gore u cjelini.</w:t>
      </w:r>
    </w:p>
    <w:p w14:paraId="2B714038" w14:textId="77777777" w:rsidR="0081710E" w:rsidRDefault="0081710E" w:rsidP="00A979C8">
      <w:pPr>
        <w:pStyle w:val="Heading2"/>
        <w:jc w:val="left"/>
      </w:pPr>
      <w:bookmarkStart w:id="471" w:name="_Toc000000008"/>
      <w:r>
        <w:t>IX. POSLOVI BUDŽETA, DRŽAVNOG TREZORA I JAVNOG DUGA (čl. 83–85)</w:t>
      </w:r>
      <w:bookmarkEnd w:id="471"/>
    </w:p>
    <w:p w14:paraId="32B95DBD" w14:textId="77777777" w:rsidR="0081710E" w:rsidRDefault="0081710E" w:rsidP="0081710E">
      <w:r>
        <w:t>Poglavlje IX uspostavlja institucionalni i funkcionalni okvir unutar Ministarstva finansija za obavljanje tri ključna skupa javnofinansijskih poslova: budžetskih poslova, poslova državnog trezora i poslova upravljanja javnim dugom. Precizna podjela nadležnosti između ove tri funkcionalne oblasti osigurava operativnu efikasnost i jasnu liniju institucionalne odgovornosti, u skladu s dobrim praksama organizacije ministarstava finansija u EU.</w:t>
      </w:r>
    </w:p>
    <w:p w14:paraId="12BB3363" w14:textId="77777777" w:rsidR="0081710E" w:rsidRDefault="0081710E" w:rsidP="00A979C8">
      <w:pPr>
        <w:pStyle w:val="Heading2"/>
        <w:jc w:val="left"/>
      </w:pPr>
      <w:bookmarkStart w:id="472" w:name="_Toc000000009"/>
      <w:r>
        <w:t>X. FISKALNI SAVJET CRNE GORE (čl. 86–100)</w:t>
      </w:r>
      <w:bookmarkEnd w:id="472"/>
    </w:p>
    <w:p w14:paraId="32AF25DF" w14:textId="77777777" w:rsidR="0081710E" w:rsidRDefault="0081710E" w:rsidP="0081710E">
      <w:r>
        <w:t>Poglavlje X uređuje osnivanje, djelokrug, sastav, način odlučivanja, prava pristupa podacima, javnost rada, finansiranje i organizaciju Fiskalnog savjeta Crne Gore kao nezavisnog tijela za fiskalnu odgovornost. Uvođenje Fiskalnog savjeta kao trajne institucije predstavlja jedan od najznačajnijih institucionalnih doprinosa ovog zakona i direktno odgovara zahtjevima Direktive EU 2011/85 o nezavisnim fiskalnim institucijama.</w:t>
      </w:r>
    </w:p>
    <w:p w14:paraId="0C652F54" w14:textId="5AA253F4" w:rsidR="0081710E" w:rsidRDefault="0081710E" w:rsidP="0081710E">
      <w:r>
        <w:rPr>
          <w:b/>
        </w:rPr>
        <w:t>Član 86 – Osnivanje Fiskalnog savjeta Crne Gore</w:t>
      </w:r>
      <w:r>
        <w:t xml:space="preserve">: </w:t>
      </w:r>
      <w:r>
        <w:rPr>
          <w:b/>
        </w:rPr>
        <w:t xml:space="preserve">Usklađenost sa EU – Direktiva 2011/85: </w:t>
      </w:r>
      <w:r>
        <w:t>Ovim članom se Fiskalni savjet osniva kao nezavisno tijelo sa sjedištem u Podgorici i pravnim subjektivitetom. Savjet ima predsjednika i dva člana koji biraju predsjednika iz svog sastava.</w:t>
      </w:r>
    </w:p>
    <w:p w14:paraId="20D56FCD" w14:textId="77777777" w:rsidR="0081710E" w:rsidRDefault="0081710E" w:rsidP="0081710E">
      <w:r>
        <w:rPr>
          <w:b/>
        </w:rPr>
        <w:t>Član 87 – Djelokrug Fiskalnog savjeta</w:t>
      </w:r>
      <w:r>
        <w:t xml:space="preserve">: </w:t>
      </w:r>
      <w:r>
        <w:rPr>
          <w:b/>
        </w:rPr>
        <w:t xml:space="preserve">Usklađenost sa EU – Direktiva 2011/85, čl. 4 i 6: </w:t>
      </w:r>
      <w:r>
        <w:t>Ovim članom se taksativno propisuju nadležnosti Fiskalnog savjeta: davanje mišljenja na Fiskalnu strategiju, Smjernice i predlog budžeta; ocjena primjene kriterijuma fiskalne odgovornosti iz čl. 23; praćenje i ocjena realnosti makroekonomskih projekcija koje priprema Ministarstvo; davanje mišljenja na predlog za uravnoteženje budžeta; davanje mišljenja na predloge zakona, propisa i strateških dokumenata koji imaju fiskalni uticaj; te praćenje stanja i kretanja javnih finansija u cjelini. Ovaj široki djelokrug implementira zahtjeve čl. 4 Direktive 2011/85/EU o obuhvatu i čl. 6 o funkcijama nezavisnih fiskalnih institucija.</w:t>
      </w:r>
    </w:p>
    <w:p w14:paraId="372ECD7C" w14:textId="427FCB37" w:rsidR="0081710E" w:rsidRDefault="0081710E" w:rsidP="0081710E">
      <w:r>
        <w:rPr>
          <w:b/>
        </w:rPr>
        <w:lastRenderedPageBreak/>
        <w:t>Član 88 – Imenovanje i uslovi za imenovanje članova Fiskalnog savjeta:</w:t>
      </w:r>
      <w:r>
        <w:t xml:space="preserve"> Ovim članom se propisuju uslovi za imenovanje članova Fiskalnog savjeta: visoko obrazovanje ekonomske, pravne ili srodne struke, najmanje deset godina iskustva u oblasti makroekonomije, javnih finansija ili finansijskog prava, visok profesionalni ugled, te zabrana članstva u organima političkih stranaka, obavljanja funkcija koje bi mogle ugroziti nezavisnost i sukob interesa. Mandat traje šest godina, </w:t>
      </w:r>
      <w:proofErr w:type="gramStart"/>
      <w:r>
        <w:t>a</w:t>
      </w:r>
      <w:proofErr w:type="gramEnd"/>
      <w:r>
        <w:t xml:space="preserve"> isto lice može biti imenovano najviše dva puta.</w:t>
      </w:r>
    </w:p>
    <w:p w14:paraId="198DE8DD" w14:textId="77777777" w:rsidR="0081710E" w:rsidRDefault="0081710E" w:rsidP="0081710E">
      <w:r>
        <w:rPr>
          <w:b/>
        </w:rPr>
        <w:t>Član 89 – Predsjednik Fiskalnog savjeta:</w:t>
      </w:r>
      <w:r>
        <w:t xml:space="preserve"> Ovim članom se propisuje da predsjednika Fiskalnog savjeta biraju sami članovi iz svog sastava i da predsjednik zastupa i predstavlja Fiskalni savjet. Predsjednik rukovodi sjednicama, potpisuje akte i ima posebna koordinacijska ovlašćenja. Interna selekcija rukovodstva jača kolegijalnost i autonomiju institucije, bez spoljne ili izvršne intervencije u unutrašnju organizaciju.</w:t>
      </w:r>
    </w:p>
    <w:p w14:paraId="742B1F74" w14:textId="277CAA88" w:rsidR="0081710E" w:rsidRDefault="0081710E" w:rsidP="0081710E">
      <w:r>
        <w:rPr>
          <w:b/>
        </w:rPr>
        <w:t>Član 90 – Način odlučivanja Fiskalnog savjeta:</w:t>
      </w:r>
      <w:r>
        <w:t xml:space="preserve"> Ovim članom se propisuje da Fiskalni savjet donosi mišljenja, ocjene i zaključke na sjednicama i da je za donošenje odluka potrebna prosta većina glasova, te da su članovi obavezni da poslove obavljaju profesionalno i nepristrasno u skladu sa zakonom i da ne smiju učestvovati u političkim aktivnostima.</w:t>
      </w:r>
    </w:p>
    <w:p w14:paraId="356295AF" w14:textId="114FAD23" w:rsidR="0081710E" w:rsidRDefault="0081710E" w:rsidP="0081710E">
      <w:r>
        <w:rPr>
          <w:b/>
        </w:rPr>
        <w:t>Član 91 – Pristup podacima</w:t>
      </w:r>
      <w:r>
        <w:t>: Ovim članom se Fiskalnom savjetu garantuje pravo pristupa svim statističkim i finansijskim podacima koji su mu potrebni za obavljanje poslova, uz obavezu državnih organa, pravnih lica i privrednih društava da ih dostave u propisanom roku. Članovi Fiskalnog savjeta i zaposleni dužni su sa dobijenim podacima postupati kao s poslovnom tajnom. Garantovani pristup podacima je preduslov funkcionalne nezavisnosti fiskalnog savjeta.</w:t>
      </w:r>
    </w:p>
    <w:p w14:paraId="22152DD2" w14:textId="0E566048" w:rsidR="0081710E" w:rsidRDefault="0081710E" w:rsidP="0081710E">
      <w:r>
        <w:rPr>
          <w:b/>
        </w:rPr>
        <w:t>Član 92 – Javnost rada:</w:t>
      </w:r>
      <w:r>
        <w:t xml:space="preserve"> Ovim članom se propisuje da Fiskalni savjet objavljuje sva svoja mišljenja, ocjene i zaključke na internet stranici i podnosi godišnji izvještaj o radu Skupštini.</w:t>
      </w:r>
    </w:p>
    <w:p w14:paraId="218BA390" w14:textId="368256BF" w:rsidR="0081710E" w:rsidRDefault="0081710E" w:rsidP="0081710E">
      <w:r>
        <w:rPr>
          <w:b/>
        </w:rPr>
        <w:t>Član 93 – Zarada i naknade za rad Fiskalnog savjeta:</w:t>
      </w:r>
      <w:r>
        <w:t xml:space="preserve"> Ovim članom se propisuje da predsjednik i članovi Fiskalnog savjeta imaju pravo na zaradu i naknade u skladu s propisima kojima se uređuju plate u javnom sektoru, srazmjerne složenosti i odgovornosti funkcije. Adekvatna finansijska nezavisnost je preduslov personalne nezavisnosti članova fiskalnog savjeta</w:t>
      </w:r>
      <w:r w:rsidR="002C7B39">
        <w:t>.</w:t>
      </w:r>
    </w:p>
    <w:p w14:paraId="050E8FBA" w14:textId="4E9FD862" w:rsidR="0081710E" w:rsidRDefault="0081710E" w:rsidP="0081710E">
      <w:r>
        <w:rPr>
          <w:b/>
        </w:rPr>
        <w:t>Član 94 – Prestanak mandata i razrješenja člana Fiskalnog savjeta:</w:t>
      </w:r>
      <w:r>
        <w:t xml:space="preserve"> Ovim članom se taksativno propisuju razlozi za prestanak mandata i razrješenje člana Fiskalnog savjeta: istekom mandata, ostavkom, gubitkom poslovne sposobnosti, pravosnažnom osudom za krivično djelo s kaznom zatvora, gubitkom državnog državljanstva, propuštanjem ispunjavanja dužnosti, sukobom interesa, ili kršenjem zabrane učestvovanja u političkim aktivnostima.</w:t>
      </w:r>
    </w:p>
    <w:p w14:paraId="1AAC7FD4" w14:textId="77777777" w:rsidR="0081710E" w:rsidRDefault="0081710E" w:rsidP="0081710E">
      <w:r>
        <w:rPr>
          <w:b/>
        </w:rPr>
        <w:t>Član 95 – Sekretarijat Fiskalnog savjeta:</w:t>
      </w:r>
      <w:r>
        <w:t xml:space="preserve"> Ovim članom se propisuje da Fiskalni savjet ima Sekretarijat koji pruža stručnu i administrativnu podršku i kojim rukovodi sekretar. Sekretar se imenuje putem javnog konkursa koji raspisuje Fiskalni savjet. Sekretarijat zapošljava lica u skladu s aktom o unutrašnjoj organizaciji i sistematizaciji. Postojanje stalnog stručnog aparata je preduslov operativne efikasnosti Fiskalnog savjeta, jer omogućava kontinuitet analitičkog rada između zasjedanja.</w:t>
      </w:r>
    </w:p>
    <w:p w14:paraId="66B0B6C3" w14:textId="77777777" w:rsidR="0081710E" w:rsidRDefault="0081710E" w:rsidP="0081710E">
      <w:r>
        <w:rPr>
          <w:b/>
        </w:rPr>
        <w:t>Član 96 – Angažovanje eksternog stručnjaka i obrazovanje stručnih tijela:</w:t>
      </w:r>
      <w:r>
        <w:t xml:space="preserve"> Ovim članom se propisuje da Fiskalni savjet može angažovati eksterne stručnjake i obrazovati radna i savjetodavna tijela radi stručne podrške u obavljanju nadležnosti. Fleksibilnost u korišćenju ekspertize omogućava Savjetu da se bavi specifičnim i složenim fiskalnim pitanjima, bez nepotrebnog povećavanja stalnog aparata.</w:t>
      </w:r>
    </w:p>
    <w:p w14:paraId="2460535F" w14:textId="4AB74BBE" w:rsidR="0081710E" w:rsidRDefault="0081710E" w:rsidP="0081710E">
      <w:r>
        <w:rPr>
          <w:b/>
        </w:rPr>
        <w:t>Član 97 – Akt o unutrašnjoj organizaciji i sistematizaciji:</w:t>
      </w:r>
      <w:r>
        <w:t xml:space="preserve"> Ovim članom se propisuje da Fiskalni savjet donosi akt o unutrašnjoj organizaciji i sistematizaciji</w:t>
      </w:r>
      <w:r w:rsidR="00835F0B">
        <w:t>, na osnovu Statua Savjeta</w:t>
      </w:r>
      <w:r>
        <w:t>. Autonomija Fiskalnog savjeta da uređuje vlastitu unutrašnju organizaciju je preduslov institucionalne nezavisnosti i zaštita od spoljnih pritisaka na kadrovski sastav i strukturu tijela.</w:t>
      </w:r>
    </w:p>
    <w:p w14:paraId="1E6B3902" w14:textId="669E7E93" w:rsidR="0081710E" w:rsidRDefault="0081710E" w:rsidP="0081710E">
      <w:r>
        <w:rPr>
          <w:b/>
        </w:rPr>
        <w:t>Član 98 – Sredstva za rad Fiskalnog savjeta:</w:t>
      </w:r>
      <w:r>
        <w:t xml:space="preserve"> Ovim članom se propisuje da se sredstva za rad Fiskalnog savjeta obezbjeđuju iz budžeta Crne Gore na osnovu prijedloga Fiskalnog savjeta koji se dostavlja Ministarstvu u toku pripreme godišnjeg budžeta.</w:t>
      </w:r>
    </w:p>
    <w:p w14:paraId="1276BEDF" w14:textId="77777777" w:rsidR="0081710E" w:rsidRDefault="0081710E" w:rsidP="0081710E">
      <w:r>
        <w:rPr>
          <w:b/>
        </w:rPr>
        <w:lastRenderedPageBreak/>
        <w:t>Član 99 – Donošenje budžeta i izvještavanje Fiskalnog savjeta:</w:t>
      </w:r>
      <w:r>
        <w:t xml:space="preserve"> Ovim članom se propisuje procedura za pripremu i usvajanje budžeta Fiskalnog savjeta, te obaveza podnošenja godišnjeg izvještaja o radu Skupštini. Parlamentarna kontrola (ne vladina) nad budžetom fiskalnog savjeta je model koji osigurava finansijsku nezavisnost od izvršne vlasti, što je preporučena dobra praksa u dizajnu nezavisnih fiskalnih institucija.</w:t>
      </w:r>
    </w:p>
    <w:p w14:paraId="70852CE0" w14:textId="16401497" w:rsidR="0081710E" w:rsidRDefault="0081710E" w:rsidP="0081710E">
      <w:r>
        <w:rPr>
          <w:b/>
        </w:rPr>
        <w:t>Član 100 – Statut:</w:t>
      </w:r>
      <w:r>
        <w:t xml:space="preserve"> Ovim članom se propisuje da Fiskalni savjet donosi Statut, kojim uređuje unutrašnju organizaciju, rad, postupak odlučivanja i druga pitanja od značaja za funkcionisanje institucije.</w:t>
      </w:r>
    </w:p>
    <w:p w14:paraId="2E6760F5" w14:textId="77777777" w:rsidR="00835F0B" w:rsidRDefault="00835F0B" w:rsidP="00A979C8">
      <w:pPr>
        <w:pStyle w:val="Heading2"/>
        <w:jc w:val="left"/>
      </w:pPr>
      <w:bookmarkStart w:id="473" w:name="_Toc000000010"/>
      <w:r>
        <w:t>XI. STRUČNI KAPACITETI I KONTINUIRANA EDUKACIJA (čl. 101–102)</w:t>
      </w:r>
      <w:bookmarkEnd w:id="473"/>
    </w:p>
    <w:p w14:paraId="4EFF5139" w14:textId="1D2B5E39" w:rsidR="00835F0B" w:rsidRDefault="00835F0B" w:rsidP="00835F0B">
      <w:r>
        <w:t>Poglavlje XI uvodi Akademiju finansija kao specijalizovano tijelo unutar Ministarstva finansija odgovorno za kontinuirano stručno usavršavanje kadrova u budžetskom sistemu. Dosadašnja praksa ad-hoc i nesistematičnih obuka</w:t>
      </w:r>
      <w:r w:rsidR="008F1D0F">
        <w:t xml:space="preserve">, kao i potreba uvođenja seta novih obuka </w:t>
      </w:r>
      <w:r>
        <w:t>identifikovan</w:t>
      </w:r>
      <w:r w:rsidR="008F1D0F">
        <w:t xml:space="preserve">o je kao potreba i značajan prostor za unapređenje </w:t>
      </w:r>
      <w:r>
        <w:t>u procesu izgradnje institucionalnih kapaciteta</w:t>
      </w:r>
      <w:r w:rsidR="00DF5DDB">
        <w:t>.</w:t>
      </w:r>
    </w:p>
    <w:p w14:paraId="238EFA41" w14:textId="4379C973" w:rsidR="00835F0B" w:rsidRDefault="00DF5DDB" w:rsidP="00835F0B">
      <w:r w:rsidRPr="0066134B">
        <w:rPr>
          <w:lang w:val="sr-Latn-ME"/>
        </w:rPr>
        <w:t xml:space="preserve">Pored navedenog, potrebno je kontinuirano izvršavati i obezbijeđivati usaglašenost sa </w:t>
      </w:r>
      <w:r>
        <w:rPr>
          <w:lang w:val="sr-Latn-ME"/>
        </w:rPr>
        <w:t xml:space="preserve">međunarodnim dobrim praksama i </w:t>
      </w:r>
      <w:r w:rsidRPr="0066134B">
        <w:rPr>
          <w:lang w:val="sr-Latn-ME"/>
        </w:rPr>
        <w:t>standardima. U tom kontekstu, Akademija postaje centralna tačka za obuku</w:t>
      </w:r>
      <w:r>
        <w:rPr>
          <w:lang w:val="sr-Latn-ME"/>
        </w:rPr>
        <w:t xml:space="preserve">, profesionalizaciju i institucionalizaciju specifičnih i stručnih zananja u oblasti javnih </w:t>
      </w:r>
      <w:r w:rsidRPr="0066134B">
        <w:rPr>
          <w:lang w:val="sr-Latn-ME"/>
        </w:rPr>
        <w:t>koji se ne može steći opštim obrazovanjem, već isključivo kroz specijalizovane programe</w:t>
      </w:r>
      <w:r>
        <w:rPr>
          <w:lang w:val="sr-Latn-ME"/>
        </w:rPr>
        <w:t>.</w:t>
      </w:r>
    </w:p>
    <w:p w14:paraId="23EF228A" w14:textId="77777777" w:rsidR="00B61BC8" w:rsidRDefault="00B61BC8" w:rsidP="00A979C8">
      <w:pPr>
        <w:pStyle w:val="Heading2"/>
        <w:jc w:val="left"/>
      </w:pPr>
      <w:bookmarkStart w:id="474" w:name="_Toc000000011"/>
      <w:r>
        <w:t>XII. UPRAVLJANJE KAPITALNIM PROJEKTIMA I JAVNIM INVESTICIJAMA (čl. 103–105)</w:t>
      </w:r>
      <w:bookmarkEnd w:id="474"/>
    </w:p>
    <w:p w14:paraId="0FAAD1A0" w14:textId="7C404B45" w:rsidR="00B61BC8" w:rsidRDefault="00B61BC8">
      <w:r>
        <w:t xml:space="preserve">Poglavlje XII uvodi formalizovan institucionalni i proceduralni okvir za upravljanje kapitalnim budžetom i javnim investicijama, uspostavljanjem jasnih pravila o prioritizaciji kapitalnih projekata, formiranjem elektronskog Registra javnih investicija i osnivanjem Savjeta za upravljanje javnim investicijama. </w:t>
      </w:r>
    </w:p>
    <w:p w14:paraId="14DC528B" w14:textId="77777777" w:rsidR="00B61BC8" w:rsidRDefault="00B61BC8" w:rsidP="00A979C8">
      <w:pPr>
        <w:pStyle w:val="Heading2"/>
        <w:jc w:val="left"/>
      </w:pPr>
      <w:bookmarkStart w:id="475" w:name="_Toc000000012"/>
      <w:r>
        <w:t>XIII. SREDNJOROČNE PRIORITETNE OBLASTI ZA ULAGANJE STRANIH DONACIJA (čl. 106–107)</w:t>
      </w:r>
      <w:bookmarkEnd w:id="475"/>
    </w:p>
    <w:p w14:paraId="635760BB" w14:textId="1C553118" w:rsidR="00B61BC8" w:rsidRDefault="00B61BC8" w:rsidP="00B61BC8">
      <w:r>
        <w:t>Poglavlje XIII uvodi formalizovan okvir za evidenciju, planiranje i transparentno izvještavanje o stranim donacijama i njihovim prioritetnim oblastima korišćenja. Ključni cilj je osigurati strateško usmjeravanje donatorske podrške prema prioritetima razvoja Crne Gore, te povećati transparentnost i predvidljivost donatorskih sredstava u fiskalnom okviru.</w:t>
      </w:r>
    </w:p>
    <w:p w14:paraId="1536A50E" w14:textId="65234922" w:rsidR="00B61BC8" w:rsidRDefault="00B61BC8" w:rsidP="00A979C8">
      <w:pPr>
        <w:pStyle w:val="Heading2"/>
        <w:jc w:val="left"/>
      </w:pPr>
      <w:bookmarkStart w:id="476" w:name="_Toc000000013"/>
      <w:r>
        <w:t>X</w:t>
      </w:r>
      <w:r w:rsidR="0060333B">
        <w:t>I</w:t>
      </w:r>
      <w:r>
        <w:t>V. IZVJEŠTAVANJE NEZAVISNIH REGULATORNIH TIJELA I OCJENA RIZIKA (čl. 108–109)</w:t>
      </w:r>
      <w:bookmarkEnd w:id="476"/>
    </w:p>
    <w:p w14:paraId="437FE639" w14:textId="2562AC17" w:rsidR="00B61BC8" w:rsidRDefault="00B61BC8">
      <w:r>
        <w:t>Poglavlje XV uvodi obavezu nezavisnih regulatornih tijela i privrednih društava u državnom vlasništvu da dostavljaju finansijske izvještaje i podatke za ocjenu fiskalnih rizika Ministarstvu finansija.</w:t>
      </w:r>
    </w:p>
    <w:p w14:paraId="0CC25E63" w14:textId="63F7D28A" w:rsidR="00B61BC8" w:rsidRDefault="00B61BC8" w:rsidP="00A979C8">
      <w:pPr>
        <w:pStyle w:val="Heading2"/>
        <w:jc w:val="left"/>
      </w:pPr>
      <w:bookmarkStart w:id="477" w:name="_Toc000000014"/>
      <w:r>
        <w:t>XV. ODGOVORNOST BUDŽETSKOG IZVRŠIOCA I MJERE (čl. 110–112)</w:t>
      </w:r>
      <w:bookmarkEnd w:id="477"/>
    </w:p>
    <w:p w14:paraId="17ABC027" w14:textId="495A4DCB" w:rsidR="00B61BC8" w:rsidRDefault="00B61BC8" w:rsidP="00B61BC8">
      <w:r>
        <w:t xml:space="preserve">Poglavlje XVI uspostavlja sistem lične odgovornosti budžetskog izvršioca za štetu nastalu usljed nezakonitog ili nenamjenskog trošenja budžetskih sredstava, te definiše mjere koje </w:t>
      </w:r>
      <w:r w:rsidR="00501340">
        <w:t xml:space="preserve">se mogu </w:t>
      </w:r>
      <w:r>
        <w:t>preduzeti u slučaju kršenja budžetske discipline. Ove norme jačaju kulturu odgovornosti u javnom sektoru</w:t>
      </w:r>
      <w:r w:rsidR="00B42BCF">
        <w:t>.</w:t>
      </w:r>
    </w:p>
    <w:p w14:paraId="0CBE6745" w14:textId="486F8981" w:rsidR="00B42BCF" w:rsidRDefault="00B42BCF" w:rsidP="00B42BCF">
      <w:pPr>
        <w:pStyle w:val="Heading2"/>
        <w:jc w:val="left"/>
      </w:pPr>
      <w:bookmarkStart w:id="478" w:name="_Toc000000015"/>
      <w:r>
        <w:lastRenderedPageBreak/>
        <w:t>XVI. FINANSIJSKA PODRŠKA I SOPSTVENA SREDSTVA EVROPSKE UNIJE (čl. 113–115)</w:t>
      </w:r>
      <w:bookmarkEnd w:id="478"/>
    </w:p>
    <w:p w14:paraId="7F8C6FD8" w14:textId="77777777" w:rsidR="00B42BCF" w:rsidRDefault="00B42BCF" w:rsidP="00B42BCF">
      <w:r>
        <w:t>Poglavlje XVII uređuje specifični institucionalni i pravni okvir za upravljanje sredstvima EU, obuhvatajući: samostalno upravljanje IPA sredstvima i Reformskom agendom, upravljanje sopstvenim sredstvima EU (plaćanja Crne Gore u budžet EU) i uspostavljanje AFCOS sistema za zaštitu finansijskih interesa EU. Ovo poglavlje je od posebnog značaja za napredak Crne Gore u procesu evropske integracije, jer uvodi normativna rješenja koja su direktno zahtjevana ispunjavanjem mjerila u okviru pregovaračkog Poglavlja 32 (Finansijski nadzor).</w:t>
      </w:r>
    </w:p>
    <w:p w14:paraId="20C53F97" w14:textId="71BD93A8" w:rsidR="00B42BCF" w:rsidRDefault="00B42BCF" w:rsidP="00B42BCF">
      <w:r>
        <w:rPr>
          <w:b/>
        </w:rPr>
        <w:t>Član 113 – Samostalno upravljanje IPA sredstvima i ostalim sredstvima EU podrške</w:t>
      </w:r>
      <w:r>
        <w:t xml:space="preserve">: Ovim članom bliže se uređuje pitanje Samostalnog upravljanja IPA sredstvima i ostalim sredstvima EU podrške. Naime, u potpupku pristupanja Evropskoj uniji (EU) Crna Gora učestvuje u programima koji su namijenjeni daljem napretku države u različitim oblastima od ključnog značaja za punopravno članstvo. S tim u vezi, organi državne uprave nadležni su za samostalno sprovođenje i za uspješnu realizaciju programa pretpristupne podrške (tzv. IPA programi) i Instrumenta za reforme i rast (tzv. Reformska agenda), </w:t>
      </w:r>
    </w:p>
    <w:p w14:paraId="4A255A53" w14:textId="77777777" w:rsidR="00B42BCF" w:rsidRDefault="00B42BCF" w:rsidP="00B42BCF">
      <w:r>
        <w:t>Potpisivanjem Finansijskih sporazuma za pojedinačne IPA programe, odnosno usvajanjem Plan rasta od strane Vlade Crne Gore i odobravanjem od strane Evropske komisije, Crna Gora je preuzela obavezu uspostavljanja institucionalnog i zakonodavnog okvira.</w:t>
      </w:r>
    </w:p>
    <w:p w14:paraId="1606ED29" w14:textId="77777777" w:rsidR="00B42BCF" w:rsidRDefault="00B42BCF" w:rsidP="00B42BCF">
      <w:r>
        <w:t>Kada su u pitanju IPA programi, uspostavljanje zakonodavnog okvira podrazumijevalo je stupanje na snagu Zakona o potvrđivanju Okvirnog finansijskog sporazuma o partnerstvu između Evropske komisije i Crne Gore koju predstavlja Vlada Crne Gore o modelima sprovođenja finansijske podrške EU Crnoj Gori u okviru instrumenta za pretpristupnu podršku (IPA III). Zaokruživanje obaveza u pogledu uspostavljanja zakonodavnog i institucionalnog okvira, podrazumijevalo je definisanje sistema upravljanja i kontrole IPA programima, sa aspekta nadležnosti i obaveza, kroz domaći pravni akt – Uredbe o bližem načinu sprovođenja finansijske podrške Evropske unije kroz Instrument pretpristupne podrške.</w:t>
      </w:r>
    </w:p>
    <w:p w14:paraId="22C4EA8E" w14:textId="77777777" w:rsidR="00B42BCF" w:rsidRDefault="00B42BCF" w:rsidP="00B42BCF">
      <w:r>
        <w:t>Kada je u pitanju Reformska agenda, uspostavljanje zakonodavnog okvira podrazumijevalo je stupanje na snagu Zakona o potvrđivanju Sporazuma o pristupanju Instrumentu za reforme i rast (mart 2025. godine) i Sporazuma o zajmu (maj 2025. godine). U cilju zaokruživanja obaveza u pogledu uspostavljanja zakonodavnog i institucionalnog okvira, predviđeno je definisanje sistema upravljanja i kontrole programom Reformske agende, sa aspekta nadležnosti i obaveza, kroz domaći pravni akt – Uredbu.</w:t>
      </w:r>
    </w:p>
    <w:p w14:paraId="3FA78209" w14:textId="776706F3" w:rsidR="00B42BCF" w:rsidRDefault="00B42BCF" w:rsidP="00B42BCF">
      <w:r>
        <w:t xml:space="preserve">Formalizovanjem sistema upravljanja i kontrole osigurava se transparentnost, odgovornost i usklađenost svih aktivnosti sa strateškim ciljevima zemlje, </w:t>
      </w:r>
      <w:proofErr w:type="gramStart"/>
      <w:r>
        <w:t>a</w:t>
      </w:r>
      <w:proofErr w:type="gramEnd"/>
      <w:r>
        <w:t xml:space="preserve"> istovremeno se omogućava pravovremeno identifikovanje i reagovanje na eventualna kašnjenja ili probleme u implementaciji svih programa koji se finansiraju od strane Evropske unije, sa ciljem uspješnog sprovođenja i absorpcije što većeg iznosa dostupnih sredstava.</w:t>
      </w:r>
    </w:p>
    <w:p w14:paraId="4044C91E" w14:textId="367A4987" w:rsidR="0097646C" w:rsidRDefault="00B42BCF" w:rsidP="0097646C">
      <w:r>
        <w:rPr>
          <w:b/>
        </w:rPr>
        <w:t>Član 114 – Sopstvena sredstva Evropske unije</w:t>
      </w:r>
      <w:r>
        <w:t xml:space="preserve">: </w:t>
      </w:r>
      <w:r>
        <w:rPr>
          <w:b/>
        </w:rPr>
        <w:t xml:space="preserve">Obaveza iz pristupnog procesa – Uredba EU o sopstvenim sredstvima: </w:t>
      </w:r>
      <w:r>
        <w:t xml:space="preserve">Ovim članom se uređuje upravljanje sopstvenim sredstvima EU. </w:t>
      </w:r>
      <w:r w:rsidR="0097646C">
        <w:t>Naime, Crna Gora je na Međuvladinoj konferenciji u Briselu u decembru 2014. godine otvorila pregovore o pristupanju u poglavlju 33 – Finansijske i budžetske odredbe, a do datuma pristupanja je u obavezi da, shodno definisanom mjerilu za zatvaranje ovog poglavlja, uspostavi osnov, koordinacionu strukturu i pravila za sprovođenje kako bi se obezbijedilo ispravno izračunavanje, naplata, projektovanje, isplata i kontrola sopstvenih sredstava EU i izvještavanje EU o sprovođenju pravila o sopstvenim sredstvima.</w:t>
      </w:r>
    </w:p>
    <w:p w14:paraId="2AAB35C9" w14:textId="66FE8F5F" w:rsidR="0097646C" w:rsidRDefault="0097646C" w:rsidP="0097646C">
      <w:r>
        <w:t xml:space="preserve">Sopstvena sredstava EU predstavljaju doprinos koji će Crna Gora od prvog dana članstva uplaćivati u zajednički budžet Evropske unije, a čime će steći mogućnost da koristi određeni iznos iz fondova EU. Obaveza plaćanja doprinosa u budžet EU definisana je Ugovorom o funkcionisanju Evropske unije, član 311, stav 3, dok su izvori prihoda budžeta Evropske unije po osnovu sistema sopstvenih sredstava definisani Odlukom Savjeta (EU, Euratom) 2020/2053 od 14. decembra 2020. o sistemu sopstvenih sredstava </w:t>
      </w:r>
      <w:r>
        <w:lastRenderedPageBreak/>
        <w:t>Evropske unije i stavljanju van snage odluke 2014/335/EU, Euratom, koja je direktno primjenljiva za države članice EU.</w:t>
      </w:r>
    </w:p>
    <w:p w14:paraId="7AAF0FA5" w14:textId="5B74CB61" w:rsidR="00B42BCF" w:rsidRDefault="00B42BCF" w:rsidP="00B42BCF">
      <w:r>
        <w:t xml:space="preserve">Iznos sredstava koji se uplaćuje u budžet EU utvrđuje se godišnjim zakonom o budžetu u skladu s propisima EU o sistemu sopstvenih sredstava. Vlada ima neograničeno ovlašćenje za isplatu sopstvenih sredstava EU, uključujući kamate, bankarske troškove i korekcije, iz konsolidovanog računa trezora. Sredstva se uplaćuju posredstvom Centralne banke Crne Gore, na ime Evropske komisije. Sopstvena sredstva EU planiraju se u programskom budžetu Ministarstva, </w:t>
      </w:r>
      <w:proofErr w:type="gramStart"/>
      <w:r>
        <w:t>a</w:t>
      </w:r>
      <w:proofErr w:type="gramEnd"/>
      <w:r>
        <w:t xml:space="preserve"> organizaciona jedinica Ministarstva koordinira procesom obračuna, prikupljanja, izvještavanja i uplata. Vlada na predlog Ministarstva propisuje bliži postupak planiranja.</w:t>
      </w:r>
    </w:p>
    <w:p w14:paraId="08003016" w14:textId="4947299B" w:rsidR="00B42BCF" w:rsidRPr="00A979C8" w:rsidRDefault="00B42BCF" w:rsidP="00B42BCF">
      <w:r>
        <w:rPr>
          <w:b/>
        </w:rPr>
        <w:t xml:space="preserve">Član 115 – Zaštita finansijskih interesa Evropske unije: </w:t>
      </w:r>
      <w:r w:rsidRPr="00A979C8">
        <w:t>Ovim članom bliže se uređuje pitanje zaštite finansijskih interesa Evropske unije. Naime, Crna Gora je u pretpristupnom periodu, kao korisnica IPA sredstava, obavezna uspostaviti institucionalni i pravni okvir za zaštitu finansijskih interesa EU u Crnoj Gori.</w:t>
      </w:r>
    </w:p>
    <w:p w14:paraId="0A4182A7" w14:textId="77777777" w:rsidR="00B42BCF" w:rsidRPr="00A979C8" w:rsidRDefault="00B42BCF" w:rsidP="00B42BCF">
      <w:r w:rsidRPr="00A979C8">
        <w:t>Ovim članom uspostavljen je AFCOS sistem u okviru kojega se, s ciljem zaštite finansijskih interesa EU, osigurava koordinacija zakonodavnih, upravnih i operativnih aktivnosti  i neposredna saradnja s Evropskom kancelarijom za borbu protiv prevara (OLAF) te su definisane komponente AFCOS sistema i njihove uloge u AFCOS sistemu  (tijela sistema za upravljanje i kontrolu EU fondova; tijela koja prema zakonu imaju nadležnosti u borbi protiv nepravilnosti, prevara, korupcije ili drugih oblika nezakonitih radnji (AFCOS mreža) i Direkcija za zaštitu finansijskih interesa EU (u daljem tekstu: AFCOS), u Ministarstvu finansija).</w:t>
      </w:r>
    </w:p>
    <w:p w14:paraId="0E3DFF29" w14:textId="77777777" w:rsidR="00B42BCF" w:rsidRPr="00A979C8" w:rsidRDefault="00B42BCF" w:rsidP="00B42BCF">
      <w:r w:rsidRPr="00A979C8">
        <w:t>Isto tako, Članom 76c uspostavljena je AFCOS mreža i propisano je da AFCOS mrežu čine tijela koja nisu dio sistema za upravljanje i kontrolu EU fondova, a koja prema zakonu imaju nadležnosti u borbi protiv nepravilnosti, prevara, korupcije ili drugih oblika nezakonitih radnji. Ujedno je navedenim članom propisana obaveza da Tijela sistema za upravljanje i kontrolu EU fondova i AFCOS mreže imenuju svoga predstavnika u radu AFCOS sistema.</w:t>
      </w:r>
    </w:p>
    <w:p w14:paraId="2EDF3AD7" w14:textId="7A61DBBD" w:rsidR="00B61BC8" w:rsidRDefault="00B42BCF">
      <w:r w:rsidRPr="00A979C8">
        <w:t>Takođe, Članom 76c ovog Zakona je utvrđeno da je Ministarstvo finansija glavno koordinativno tijelo za nepravilnosti na nivou AFCOS-sistema, što se posebno naglašava, a radi jasnijeg razlikovanja od tijela sistema za upravljanje i kontrolu EU fondova, koja koordiniraju upravljanje nepravilnostima na nivou svojih operativnih programa za koji su odgovorna. Takođe, ovim članom se utvrđuje da je unutar Ministarstva finansija uspostavljena Direkcija za zaštitu finansijskih interesa EU/AFCOS, koja ima koordinativnu ulogu između tijela sistema za upravljanje i kontrolu EU fondova i tijela AFCOS mreže, a čime je ispunjena i obaveza iz mjerila 3 Pregovaračkog poglavlja 32 - Finansijski nadzor, koje ima uporište u Uredbi (EU, Euratom) br. 883/2013 Evropskog parlamenta i Savjeta od 11. septembra 2013. o istragama koje sprovodi Evropska kancelarija za borbu protiv prevara (OLAF) i stavljanju van snage Uredbe (EZ) br. 1073/1999 Evropskog parlamenta i Savjeta, kao i Uredbe Savjeta (Euratom) br. 1074/1999 (SL L 248, 18. 9. 2013.), kako je posljednji put izmijenjena Uredbom (EU, Euratom) 2020/2223 Evropskog parlamenta i Savjeta od 23. decembra 2020. o izmjeni Uredbe (EU, Euratom) br. 883/2013 u pogledu saradnje s Kancelarijom Evropskog javnog tužitelja i djelotvornosti istraga koje sprovodi Evropska kancelarija za borbu protiv prevara (SL L 437, 28. 12. 2020.) (u daljem tekstu: Uredba (EU, Euratom) br. 883/2013), koja članom 12.a izričito navodi kako su države članice obavezne odrediti službu („služba za koordinaciju borbe protiv prevara”) kako bi se olakšala djelotvorna saradnja i razmjena informacija s OLAF-om, uključujući razmjenu operativnih informacija.</w:t>
      </w:r>
    </w:p>
    <w:p w14:paraId="4E6868A8" w14:textId="6CE5F631" w:rsidR="00FA31C8" w:rsidRDefault="00FA31C8" w:rsidP="00A979C8">
      <w:pPr>
        <w:pStyle w:val="Heading2"/>
        <w:jc w:val="left"/>
      </w:pPr>
      <w:bookmarkStart w:id="479" w:name="_Toc000000016"/>
      <w:r>
        <w:t>XVII. DUBINSKA ANALIZA POTROŠNJE (čl. 116–120)</w:t>
      </w:r>
      <w:bookmarkEnd w:id="479"/>
    </w:p>
    <w:p w14:paraId="2873FFAA" w14:textId="77777777" w:rsidR="00FA31C8" w:rsidRDefault="00FA31C8" w:rsidP="00FA31C8">
      <w:r>
        <w:t>Poglavlje XVIII uvodi novi instrument fiskalne politike – dubinsku analizu potrošnje (Spending Review) – kao zakonski osnov za sistematsko preispitivanje javnih rashoda s ciljem povećanja vrijednosti za novac.</w:t>
      </w:r>
    </w:p>
    <w:p w14:paraId="0B810655" w14:textId="3170143E" w:rsidR="00FA31C8" w:rsidRPr="0066134B" w:rsidRDefault="00FA31C8" w:rsidP="00FA31C8">
      <w:pPr>
        <w:rPr>
          <w:lang w:val="sr-Latn-ME"/>
        </w:rPr>
      </w:pPr>
      <w:r w:rsidRPr="0066134B">
        <w:rPr>
          <w:lang w:val="sr-Latn-ME"/>
        </w:rPr>
        <w:lastRenderedPageBreak/>
        <w:t xml:space="preserve">Cilj nije </w:t>
      </w:r>
      <w:r>
        <w:rPr>
          <w:lang w:val="sr-Latn-ME"/>
        </w:rPr>
        <w:t xml:space="preserve">samo </w:t>
      </w:r>
      <w:r w:rsidRPr="0066134B">
        <w:rPr>
          <w:lang w:val="sr-Latn-ME"/>
        </w:rPr>
        <w:t>smanjenje troškova, već povećanje</w:t>
      </w:r>
      <w:r>
        <w:rPr>
          <w:lang w:val="sr-Latn-ME"/>
        </w:rPr>
        <w:t xml:space="preserve"> efektivnosti potrošnje, odnosno</w:t>
      </w:r>
      <w:r w:rsidRPr="0066134B">
        <w:rPr>
          <w:lang w:val="sr-Latn-ME"/>
        </w:rPr>
        <w:t xml:space="preserve"> vrijednosti za novac. U uslovima ograničenih fiskalnih resursa, neophodno je stvoriti prostor za nove prioritetne politike bez ugrožavanja fiskalne stabilnosti.</w:t>
      </w:r>
    </w:p>
    <w:p w14:paraId="6FDCB521" w14:textId="413D6D67" w:rsidR="00FA31C8" w:rsidRPr="0066134B" w:rsidRDefault="00FA31C8" w:rsidP="00FA31C8">
      <w:pPr>
        <w:rPr>
          <w:lang w:val="sr-Latn-ME"/>
        </w:rPr>
      </w:pPr>
      <w:r w:rsidRPr="0066134B">
        <w:rPr>
          <w:lang w:val="sr-Latn-ME"/>
        </w:rPr>
        <w:t xml:space="preserve">Sprovođenje ovih odredbi ne </w:t>
      </w:r>
      <w:r>
        <w:rPr>
          <w:lang w:val="sr-Latn-ME"/>
        </w:rPr>
        <w:t>očekuje se da će zahtijevti</w:t>
      </w:r>
      <w:r w:rsidRPr="0066134B">
        <w:rPr>
          <w:lang w:val="sr-Latn-ME"/>
        </w:rPr>
        <w:t xml:space="preserve"> dodatna sredstva </w:t>
      </w:r>
      <w:r>
        <w:rPr>
          <w:lang w:val="sr-Latn-ME"/>
        </w:rPr>
        <w:t xml:space="preserve">iz </w:t>
      </w:r>
      <w:r w:rsidRPr="0066134B">
        <w:rPr>
          <w:lang w:val="sr-Latn-ME"/>
        </w:rPr>
        <w:t>budžet</w:t>
      </w:r>
      <w:r>
        <w:rPr>
          <w:lang w:val="sr-Latn-ME"/>
        </w:rPr>
        <w:t>a</w:t>
      </w:r>
      <w:r w:rsidRPr="0066134B">
        <w:rPr>
          <w:lang w:val="sr-Latn-ME"/>
        </w:rPr>
        <w:t xml:space="preserve">. Analize će </w:t>
      </w:r>
      <w:r>
        <w:rPr>
          <w:lang w:val="sr-Latn-ME"/>
        </w:rPr>
        <w:t xml:space="preserve">najvećim dijelom </w:t>
      </w:r>
      <w:r w:rsidRPr="0066134B">
        <w:rPr>
          <w:lang w:val="sr-Latn-ME"/>
        </w:rPr>
        <w:t>sprovoditi postojeći kapaciteti Ministarstva finansija i resornih ministarstava i drugih potrošačkih jedinica, uz eventualnu tehničku podršku međunarodnih partnera</w:t>
      </w:r>
      <w:r w:rsidR="008A5B23">
        <w:rPr>
          <w:lang w:val="sr-Latn-ME"/>
        </w:rPr>
        <w:t xml:space="preserve"> i ekterne ekspertize</w:t>
      </w:r>
      <w:r w:rsidRPr="0066134B">
        <w:rPr>
          <w:lang w:val="sr-Latn-ME"/>
        </w:rPr>
        <w:t xml:space="preserve">. </w:t>
      </w:r>
      <w:r w:rsidR="008A5B23">
        <w:rPr>
          <w:lang w:val="sr-Latn-ME"/>
        </w:rPr>
        <w:t xml:space="preserve">Svakako, </w:t>
      </w:r>
      <w:r w:rsidRPr="0066134B">
        <w:rPr>
          <w:lang w:val="sr-Latn-ME"/>
        </w:rPr>
        <w:t>primjena ovih normi se očekuje da donese značajne uštede i efikasniju alokaciju sredstava ukupnog budžeta na srednji rok.</w:t>
      </w:r>
    </w:p>
    <w:p w14:paraId="6032FE3F" w14:textId="79DDF886" w:rsidR="00FA31C8" w:rsidRPr="00A979C8" w:rsidRDefault="00FA31C8">
      <w:pPr>
        <w:rPr>
          <w:lang w:val="sr-Latn-ME"/>
        </w:rPr>
      </w:pPr>
      <w:r w:rsidRPr="0066134B">
        <w:rPr>
          <w:lang w:val="sr-Latn-ME"/>
        </w:rPr>
        <w:t>Ove izmjene su u direktnoj korelaciji sa zahtjevima iz Poglavlja 32 (Finansijski nadzor) i preporukama iz Programa ekonomskih reformi (ERP). Dubinska analiza potrošnje je jedan od ključnih alata za jačanje fiskalne odgovornosti.</w:t>
      </w:r>
    </w:p>
    <w:p w14:paraId="1A699E53" w14:textId="196673AB" w:rsidR="00AF3BBD" w:rsidRDefault="00AF3BBD" w:rsidP="00A979C8">
      <w:pPr>
        <w:pStyle w:val="Heading2"/>
        <w:jc w:val="left"/>
      </w:pPr>
      <w:bookmarkStart w:id="480" w:name="_Toc000000017"/>
      <w:r>
        <w:t>X</w:t>
      </w:r>
      <w:r w:rsidR="0060333B">
        <w:t>VII</w:t>
      </w:r>
      <w:r>
        <w:t>I. INSPEKCIJSKI NADZOR (čl. 121–125)</w:t>
      </w:r>
      <w:bookmarkEnd w:id="480"/>
    </w:p>
    <w:p w14:paraId="60EB8FB2" w14:textId="77777777" w:rsidR="00AF3BBD" w:rsidRDefault="00AF3BBD" w:rsidP="00AF3BBD">
      <w:r>
        <w:t>Poglavlje XIX uređuje sistem inspekcijskog nadzora nad primjenom zakona. Odredbe ovog poglavlja usklađuju nadležnosti nadzornog tijela s odredbama ovog zakona i Zakonom o budžetskoj inspekciji, koji predstavlja lex specialis u ovoj oblasti. Inspekcijski nadzor kao ex-post kontrola zakonitosti trošenja budžetskih sredstava komplementaran je unutrašnjem nadzoru potrošačkih jedinica i spoljnoj reviziji Državne revizorske institucije, čineći sveobuhvatan sistem javne finansijske kontrole.</w:t>
      </w:r>
    </w:p>
    <w:p w14:paraId="5D77DC3F" w14:textId="19E721E2" w:rsidR="000E66B8" w:rsidRDefault="000E66B8" w:rsidP="00A979C8">
      <w:pPr>
        <w:pStyle w:val="Heading2"/>
        <w:jc w:val="left"/>
      </w:pPr>
      <w:bookmarkStart w:id="481" w:name="_Toc000000018"/>
      <w:r>
        <w:t>X</w:t>
      </w:r>
      <w:r w:rsidR="0060333B">
        <w:t>I</w:t>
      </w:r>
      <w:r>
        <w:t>X. KAZNENE ODREDBE (čl. 126–130)</w:t>
      </w:r>
      <w:bookmarkEnd w:id="481"/>
    </w:p>
    <w:p w14:paraId="5A4953B9" w14:textId="21745047" w:rsidR="000E66B8" w:rsidRDefault="000E66B8" w:rsidP="000E66B8">
      <w:r>
        <w:t>Poglavlje XX propisuje prekršajnu odgovornost za kršenje odredaba ovog zakona. Propisuju se kaznene norme u cilju efikasnog odvraćanja od povreda budžetske discipline, uzimajući u obzir porast životnog standarda i potrebu da kazne ostanu proporcionalne ekonomskim prilikama kako bi imale preventivnu funkciju. Kaznene odredbe su strukturirane tako da sankcionišu sve kategorije odgovornih lica – budžetske izvršioce, odgovorna lica u opštinama i u pravnim licima – s visinom novčanih kazni prilagođenom težini povrede i kategoriji subjekta. Kaznene odredbe dopunjuju sistem mjera iz Poglavlja XVI i inspekcijskog nadzora iz Poglavlja XIX, čineći sveobuhvatan normativni okvir za osiguranje budžetske discipline.</w:t>
      </w:r>
    </w:p>
    <w:p w14:paraId="74A0F560" w14:textId="40EAF19F" w:rsidR="000E66B8" w:rsidRPr="000D5447" w:rsidRDefault="000E66B8" w:rsidP="00A979C8">
      <w:pPr>
        <w:pStyle w:val="Heading2"/>
        <w:jc w:val="left"/>
      </w:pPr>
      <w:bookmarkStart w:id="482" w:name="_Toc000000019"/>
      <w:r w:rsidRPr="000D5447">
        <w:t>XX. PRELAZNE I ZAVRŠNE ODREDBE</w:t>
      </w:r>
      <w:bookmarkEnd w:id="482"/>
    </w:p>
    <w:p w14:paraId="5DF26234" w14:textId="77777777" w:rsidR="000E66B8" w:rsidRPr="000D5447" w:rsidRDefault="000E66B8" w:rsidP="000E66B8">
      <w:r w:rsidRPr="000D5447">
        <w:t>Poglavlje XXI sadrži prelazne odredbe koje uređuju rokove za donošenje podzakonskih akata, odloženu primjenu pojedinih odredaba, uslove za fiskalnu konvergenciju u godini stupanja na snagu zakona, te rokove za formiranje novih institucija predviđenih zakonom (Fiskalni savjet) i prestanak važenja prethodnog zakona.</w:t>
      </w:r>
    </w:p>
    <w:p w14:paraId="36AE4852" w14:textId="77777777" w:rsidR="000E66B8" w:rsidRPr="000D5447" w:rsidRDefault="000E66B8" w:rsidP="000E66B8">
      <w:r w:rsidRPr="000D5447">
        <w:rPr>
          <w:b/>
        </w:rPr>
        <w:t>Rok za donošenje propisa:</w:t>
      </w:r>
      <w:r w:rsidRPr="000D5447">
        <w:t xml:space="preserve"> Propisuju se rokovi za donošenje podzakonskih akata na osnovu ovog zakona, koji variraju u zavisnosti od složenosti materije koju uređuju, </w:t>
      </w:r>
      <w:proofErr w:type="gramStart"/>
      <w:r w:rsidRPr="000D5447">
        <w:t>a</w:t>
      </w:r>
      <w:proofErr w:type="gramEnd"/>
      <w:r w:rsidRPr="000D5447">
        <w:t xml:space="preserve"> okviran rok je do 180 dana od stupanja na snagu zakona. Realni rokovi za donošenje podzakonskih akata su preduslov za efikasnu implementaciju zakona.</w:t>
      </w:r>
    </w:p>
    <w:p w14:paraId="57194D0D" w14:textId="7912D5C1" w:rsidR="000E66B8" w:rsidRPr="000D5447" w:rsidRDefault="000E66B8" w:rsidP="000E66B8">
      <w:r w:rsidRPr="000D5447">
        <w:rPr>
          <w:b/>
        </w:rPr>
        <w:t>Odložena primjena:</w:t>
      </w:r>
      <w:r w:rsidRPr="000D5447">
        <w:t xml:space="preserve"> Odredbe koje se odnose na </w:t>
      </w:r>
      <w:r w:rsidR="004A013F" w:rsidRPr="000D5447">
        <w:t xml:space="preserve">srednjoročni okvir budžeta I limite potrošnje, kao I </w:t>
      </w:r>
      <w:r w:rsidRPr="000D5447">
        <w:t>programski budžet opština primjenjivaće se od 1. januara 2030. godine, čime se opštinama obezbjeđuje dovoljan period za pripremu i izgradnju kapaciteta neophodnih za implementaciju programskog budžetiranja.</w:t>
      </w:r>
    </w:p>
    <w:p w14:paraId="00ADCEB5" w14:textId="77777777" w:rsidR="000E66B8" w:rsidRPr="000D5447" w:rsidRDefault="000E66B8" w:rsidP="000E66B8">
      <w:r w:rsidRPr="000D5447">
        <w:rPr>
          <w:b/>
        </w:rPr>
        <w:t>Fiskalna konvergencija u godini stupanja na snagu zakona:</w:t>
      </w:r>
      <w:r w:rsidRPr="000D5447">
        <w:t xml:space="preserve"> Ako je u trenutku stupanja na snagu zakona nivo javnog duga iznad 60% BDP-a, Vlada je dužna da u okviru prve naredne Fiskalne strategije pripremi plan fiskalne konvergencije. Do usvajanja te Strategije, Vlada je dužna preduzimati mjere kojima </w:t>
      </w:r>
      <w:r w:rsidRPr="000D5447">
        <w:lastRenderedPageBreak/>
        <w:t>se sprečava dalje povećanje javnog duga iznad nivoa zabilježenog u godini stupanja na snagu zakona. Ovakvo prelazno rješenje osigurava neprekinutost fiskalnih mehanizama zaštite u periodu između stupanja na snagu zakona i donošenja prve Fiskalne strategije u skladu s novim normama.</w:t>
      </w:r>
    </w:p>
    <w:p w14:paraId="26DFA735" w14:textId="77777777" w:rsidR="000E66B8" w:rsidRPr="000D5447" w:rsidRDefault="000E66B8" w:rsidP="000E66B8">
      <w:r w:rsidRPr="000D5447">
        <w:rPr>
          <w:b/>
        </w:rPr>
        <w:t>Rokovi za konstituisanje Fiskalnog savjeta:</w:t>
      </w:r>
      <w:r w:rsidRPr="000D5447">
        <w:t xml:space="preserve"> Propisuju se detaljni rokovi za operacionalizaciju Fiskalnog savjeta: 60 dana za donošenje Statuta od imenovanja članova; 60 dana za donošenje akta o unutrašnjoj organizaciji od donošenja Statuta; 30 dana za raspisivanje javnog konkursa za izbor sekretara Sekretarijata od donošenja Statuta; 60 dana za primopredaju dokumentacije, softverskih rješenja i akata između Fiskalnog savjeta i Državne revizorske institucije. Organ uprave nadležan za imovinu dužan je u roku od 60 dana od stupanja na snagu zakona obezbijediti odgovarajući prostor i opremu za rad Fiskalnog savjeta. Ovi rokovi osiguravaju brzo i uredno konstituisanje Fiskalnog savjeta kao funkcionalne institucije.</w:t>
      </w:r>
    </w:p>
    <w:p w14:paraId="7FA50B09" w14:textId="60A232E4" w:rsidR="00923402" w:rsidRPr="0066134B" w:rsidRDefault="000E66B8" w:rsidP="00A979C8">
      <w:pPr>
        <w:rPr>
          <w:lang w:val="sr-Latn-ME"/>
        </w:rPr>
      </w:pPr>
      <w:r w:rsidRPr="000D5447">
        <w:rPr>
          <w:b/>
        </w:rPr>
        <w:t>Stupanje na snagu:</w:t>
      </w:r>
      <w:r w:rsidRPr="000D5447">
        <w:t xml:space="preserve"> Zakon stupa na snagu osmog dana od dana objavljivanja u 'Službenom listu Crne Gore'. Danom stupanja na snagu ovog zakona prestaje da važi Zakon o budžetu i fiskalnoj odgovornosti iz 2014. godine sa svim izmjenama i dopunama. Osmodnevni vacatio legis obezbjeđuje minimalni zakonski rok za upoznavanje svih aktera s novim normativnim okvirom.</w:t>
      </w:r>
    </w:p>
    <w:sectPr w:rsidR="00923402" w:rsidRPr="00661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10110"/>
    <w:multiLevelType w:val="multilevel"/>
    <w:tmpl w:val="57BE98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C26AD9"/>
    <w:multiLevelType w:val="multilevel"/>
    <w:tmpl w:val="57BE98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1A634B"/>
    <w:multiLevelType w:val="multilevel"/>
    <w:tmpl w:val="F10C1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B6120"/>
    <w:multiLevelType w:val="multilevel"/>
    <w:tmpl w:val="FF6C9E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8124AB"/>
    <w:multiLevelType w:val="hybridMultilevel"/>
    <w:tmpl w:val="33280948"/>
    <w:lvl w:ilvl="0" w:tplc="2F82D418">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BB1162A"/>
    <w:multiLevelType w:val="multilevel"/>
    <w:tmpl w:val="FF6C9E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271456"/>
    <w:multiLevelType w:val="hybridMultilevel"/>
    <w:tmpl w:val="AF5CF0EA"/>
    <w:lvl w:ilvl="0" w:tplc="04090011">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E1966EC"/>
    <w:multiLevelType w:val="multilevel"/>
    <w:tmpl w:val="FF6C9E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D61CB9"/>
    <w:multiLevelType w:val="hybridMultilevel"/>
    <w:tmpl w:val="31CA5ED4"/>
    <w:lvl w:ilvl="0" w:tplc="715EC6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0980F81"/>
    <w:multiLevelType w:val="multilevel"/>
    <w:tmpl w:val="E990D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4214D"/>
    <w:multiLevelType w:val="hybridMultilevel"/>
    <w:tmpl w:val="6D5A811E"/>
    <w:lvl w:ilvl="0" w:tplc="D1461816">
      <w:start w:val="1"/>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28E6C0A"/>
    <w:multiLevelType w:val="multilevel"/>
    <w:tmpl w:val="FF6C9E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AE29BA"/>
    <w:multiLevelType w:val="hybridMultilevel"/>
    <w:tmpl w:val="1CB6F77C"/>
    <w:lvl w:ilvl="0" w:tplc="0409000F">
      <w:start w:val="1"/>
      <w:numFmt w:val="decimal"/>
      <w:lvlText w:val="%1."/>
      <w:lvlJc w:val="left"/>
      <w:pPr>
        <w:ind w:left="5408" w:hanging="360"/>
      </w:pPr>
    </w:lvl>
    <w:lvl w:ilvl="1" w:tplc="04090019" w:tentative="1">
      <w:start w:val="1"/>
      <w:numFmt w:val="lowerLetter"/>
      <w:lvlText w:val="%2."/>
      <w:lvlJc w:val="left"/>
      <w:pPr>
        <w:ind w:left="6128" w:hanging="360"/>
      </w:pPr>
    </w:lvl>
    <w:lvl w:ilvl="2" w:tplc="0409001B" w:tentative="1">
      <w:start w:val="1"/>
      <w:numFmt w:val="lowerRoman"/>
      <w:lvlText w:val="%3."/>
      <w:lvlJc w:val="right"/>
      <w:pPr>
        <w:ind w:left="6848" w:hanging="180"/>
      </w:pPr>
    </w:lvl>
    <w:lvl w:ilvl="3" w:tplc="0409000F" w:tentative="1">
      <w:start w:val="1"/>
      <w:numFmt w:val="decimal"/>
      <w:lvlText w:val="%4."/>
      <w:lvlJc w:val="left"/>
      <w:pPr>
        <w:ind w:left="7568" w:hanging="360"/>
      </w:pPr>
    </w:lvl>
    <w:lvl w:ilvl="4" w:tplc="04090019" w:tentative="1">
      <w:start w:val="1"/>
      <w:numFmt w:val="lowerLetter"/>
      <w:lvlText w:val="%5."/>
      <w:lvlJc w:val="left"/>
      <w:pPr>
        <w:ind w:left="8288" w:hanging="360"/>
      </w:pPr>
    </w:lvl>
    <w:lvl w:ilvl="5" w:tplc="0409001B" w:tentative="1">
      <w:start w:val="1"/>
      <w:numFmt w:val="lowerRoman"/>
      <w:lvlText w:val="%6."/>
      <w:lvlJc w:val="right"/>
      <w:pPr>
        <w:ind w:left="9008" w:hanging="180"/>
      </w:pPr>
    </w:lvl>
    <w:lvl w:ilvl="6" w:tplc="0409000F" w:tentative="1">
      <w:start w:val="1"/>
      <w:numFmt w:val="decimal"/>
      <w:lvlText w:val="%7."/>
      <w:lvlJc w:val="left"/>
      <w:pPr>
        <w:ind w:left="9728" w:hanging="360"/>
      </w:pPr>
    </w:lvl>
    <w:lvl w:ilvl="7" w:tplc="04090019" w:tentative="1">
      <w:start w:val="1"/>
      <w:numFmt w:val="lowerLetter"/>
      <w:lvlText w:val="%8."/>
      <w:lvlJc w:val="left"/>
      <w:pPr>
        <w:ind w:left="10448" w:hanging="360"/>
      </w:pPr>
    </w:lvl>
    <w:lvl w:ilvl="8" w:tplc="0409001B" w:tentative="1">
      <w:start w:val="1"/>
      <w:numFmt w:val="lowerRoman"/>
      <w:lvlText w:val="%9."/>
      <w:lvlJc w:val="right"/>
      <w:pPr>
        <w:ind w:left="11168" w:hanging="180"/>
      </w:pPr>
    </w:lvl>
  </w:abstractNum>
  <w:abstractNum w:abstractNumId="13" w15:restartNumberingAfterBreak="0">
    <w:nsid w:val="24127C8E"/>
    <w:multiLevelType w:val="multilevel"/>
    <w:tmpl w:val="57BE98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141B23"/>
    <w:multiLevelType w:val="hybridMultilevel"/>
    <w:tmpl w:val="621670D4"/>
    <w:lvl w:ilvl="0" w:tplc="D1461816">
      <w:start w:val="1"/>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3591CAF"/>
    <w:multiLevelType w:val="hybridMultilevel"/>
    <w:tmpl w:val="55F283E8"/>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354B29A4"/>
    <w:multiLevelType w:val="multilevel"/>
    <w:tmpl w:val="57BE98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C50BD1"/>
    <w:multiLevelType w:val="multilevel"/>
    <w:tmpl w:val="151E8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3E1CCB"/>
    <w:multiLevelType w:val="hybridMultilevel"/>
    <w:tmpl w:val="6D6AE7B2"/>
    <w:lvl w:ilvl="0" w:tplc="6C80EC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6452EB"/>
    <w:multiLevelType w:val="hybridMultilevel"/>
    <w:tmpl w:val="D366A084"/>
    <w:lvl w:ilvl="0" w:tplc="E7E4B9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A806DF3"/>
    <w:multiLevelType w:val="hybridMultilevel"/>
    <w:tmpl w:val="E8744AE6"/>
    <w:lvl w:ilvl="0" w:tplc="C778CD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317D35"/>
    <w:multiLevelType w:val="multilevel"/>
    <w:tmpl w:val="57BE98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7104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EA2E8E"/>
    <w:multiLevelType w:val="multilevel"/>
    <w:tmpl w:val="5AF4AD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DAE03A2"/>
    <w:multiLevelType w:val="multilevel"/>
    <w:tmpl w:val="2A323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1C0BC3"/>
    <w:multiLevelType w:val="hybridMultilevel"/>
    <w:tmpl w:val="BC2467F4"/>
    <w:lvl w:ilvl="0" w:tplc="D1461816">
      <w:start w:val="1"/>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3F83CF7"/>
    <w:multiLevelType w:val="hybridMultilevel"/>
    <w:tmpl w:val="3D96366E"/>
    <w:lvl w:ilvl="0" w:tplc="D1461816">
      <w:start w:val="1"/>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45076585"/>
    <w:multiLevelType w:val="hybridMultilevel"/>
    <w:tmpl w:val="C192B77C"/>
    <w:lvl w:ilvl="0" w:tplc="D14618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D5294"/>
    <w:multiLevelType w:val="hybridMultilevel"/>
    <w:tmpl w:val="997A6858"/>
    <w:lvl w:ilvl="0" w:tplc="0409000F">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7B6164"/>
    <w:multiLevelType w:val="hybridMultilevel"/>
    <w:tmpl w:val="A4C2353E"/>
    <w:lvl w:ilvl="0" w:tplc="21D65F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FC7D2E"/>
    <w:multiLevelType w:val="hybridMultilevel"/>
    <w:tmpl w:val="FD6E29BA"/>
    <w:lvl w:ilvl="0" w:tplc="243A20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F5F3E0A"/>
    <w:multiLevelType w:val="hybridMultilevel"/>
    <w:tmpl w:val="7458D0B6"/>
    <w:lvl w:ilvl="0" w:tplc="F1561C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7C618C3"/>
    <w:multiLevelType w:val="multilevel"/>
    <w:tmpl w:val="FF6C9E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7EF2D09"/>
    <w:multiLevelType w:val="multilevel"/>
    <w:tmpl w:val="57BE98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93E6515"/>
    <w:multiLevelType w:val="hybridMultilevel"/>
    <w:tmpl w:val="370639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402E6F"/>
    <w:multiLevelType w:val="multilevel"/>
    <w:tmpl w:val="41B67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F04B0D"/>
    <w:multiLevelType w:val="multilevel"/>
    <w:tmpl w:val="57BE98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555321E"/>
    <w:multiLevelType w:val="multilevel"/>
    <w:tmpl w:val="57BE98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1AD53F1"/>
    <w:multiLevelType w:val="hybridMultilevel"/>
    <w:tmpl w:val="01B61CE0"/>
    <w:lvl w:ilvl="0" w:tplc="8B1E64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5E21F8C"/>
    <w:multiLevelType w:val="multilevel"/>
    <w:tmpl w:val="FF6C9E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63C2C3E"/>
    <w:multiLevelType w:val="multilevel"/>
    <w:tmpl w:val="256E3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5C4774"/>
    <w:multiLevelType w:val="hybridMultilevel"/>
    <w:tmpl w:val="B1382B90"/>
    <w:lvl w:ilvl="0" w:tplc="D21624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B04F8A"/>
    <w:multiLevelType w:val="multilevel"/>
    <w:tmpl w:val="57BE98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FBE68BB"/>
    <w:multiLevelType w:val="multilevel"/>
    <w:tmpl w:val="57BE98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suff w:val="nothing"/>
      <w:lvlText w:val="Član %3"/>
      <w:lvlJc w:val="center"/>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14"/>
  </w:num>
  <w:num w:numId="3">
    <w:abstractNumId w:val="27"/>
  </w:num>
  <w:num w:numId="4">
    <w:abstractNumId w:val="28"/>
  </w:num>
  <w:num w:numId="5">
    <w:abstractNumId w:val="6"/>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2"/>
  </w:num>
  <w:num w:numId="17">
    <w:abstractNumId w:val="11"/>
  </w:num>
  <w:num w:numId="18">
    <w:abstractNumId w:val="11"/>
  </w:num>
  <w:num w:numId="19">
    <w:abstractNumId w:val="5"/>
  </w:num>
  <w:num w:numId="20">
    <w:abstractNumId w:val="1"/>
  </w:num>
  <w:num w:numId="21">
    <w:abstractNumId w:val="3"/>
  </w:num>
  <w:num w:numId="22">
    <w:abstractNumId w:val="32"/>
  </w:num>
  <w:num w:numId="23">
    <w:abstractNumId w:val="7"/>
  </w:num>
  <w:num w:numId="24">
    <w:abstractNumId w:val="12"/>
  </w:num>
  <w:num w:numId="25">
    <w:abstractNumId w:val="39"/>
  </w:num>
  <w:num w:numId="26">
    <w:abstractNumId w:val="24"/>
  </w:num>
  <w:num w:numId="27">
    <w:abstractNumId w:val="40"/>
  </w:num>
  <w:num w:numId="28">
    <w:abstractNumId w:val="9"/>
  </w:num>
  <w:num w:numId="29">
    <w:abstractNumId w:val="0"/>
  </w:num>
  <w:num w:numId="30">
    <w:abstractNumId w:val="25"/>
  </w:num>
  <w:num w:numId="31">
    <w:abstractNumId w:val="10"/>
  </w:num>
  <w:num w:numId="32">
    <w:abstractNumId w:val="17"/>
  </w:num>
  <w:num w:numId="33">
    <w:abstractNumId w:val="35"/>
  </w:num>
  <w:num w:numId="34">
    <w:abstractNumId w:val="2"/>
  </w:num>
  <w:num w:numId="35">
    <w:abstractNumId w:val="43"/>
  </w:num>
  <w:num w:numId="36">
    <w:abstractNumId w:val="16"/>
  </w:num>
  <w:num w:numId="37">
    <w:abstractNumId w:val="33"/>
  </w:num>
  <w:num w:numId="38">
    <w:abstractNumId w:val="13"/>
  </w:num>
  <w:num w:numId="39">
    <w:abstractNumId w:val="42"/>
  </w:num>
  <w:num w:numId="40">
    <w:abstractNumId w:val="36"/>
  </w:num>
  <w:num w:numId="41">
    <w:abstractNumId w:val="18"/>
  </w:num>
  <w:num w:numId="42">
    <w:abstractNumId w:val="4"/>
  </w:num>
  <w:num w:numId="43">
    <w:abstractNumId w:val="41"/>
  </w:num>
  <w:num w:numId="44">
    <w:abstractNumId w:val="31"/>
  </w:num>
  <w:num w:numId="45">
    <w:abstractNumId w:val="29"/>
  </w:num>
  <w:num w:numId="46">
    <w:abstractNumId w:val="37"/>
  </w:num>
  <w:num w:numId="47">
    <w:abstractNumId w:val="8"/>
  </w:num>
  <w:num w:numId="48">
    <w:abstractNumId w:val="30"/>
  </w:num>
  <w:num w:numId="49">
    <w:abstractNumId w:val="38"/>
  </w:num>
  <w:num w:numId="50">
    <w:abstractNumId w:val="2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3C"/>
    <w:rsid w:val="00002B1C"/>
    <w:rsid w:val="0000395E"/>
    <w:rsid w:val="00004AE3"/>
    <w:rsid w:val="00006528"/>
    <w:rsid w:val="00006537"/>
    <w:rsid w:val="00006847"/>
    <w:rsid w:val="00007A79"/>
    <w:rsid w:val="0001110C"/>
    <w:rsid w:val="000111C4"/>
    <w:rsid w:val="000116F9"/>
    <w:rsid w:val="000138A0"/>
    <w:rsid w:val="000145B5"/>
    <w:rsid w:val="00017248"/>
    <w:rsid w:val="00020250"/>
    <w:rsid w:val="00020936"/>
    <w:rsid w:val="000222FE"/>
    <w:rsid w:val="00023BE7"/>
    <w:rsid w:val="00023D49"/>
    <w:rsid w:val="00024C5F"/>
    <w:rsid w:val="000259D6"/>
    <w:rsid w:val="00027BDC"/>
    <w:rsid w:val="00027D0D"/>
    <w:rsid w:val="00033309"/>
    <w:rsid w:val="000335E9"/>
    <w:rsid w:val="000337B1"/>
    <w:rsid w:val="00033CF6"/>
    <w:rsid w:val="00034C44"/>
    <w:rsid w:val="00036453"/>
    <w:rsid w:val="00036CEC"/>
    <w:rsid w:val="0004009B"/>
    <w:rsid w:val="00040267"/>
    <w:rsid w:val="00041A68"/>
    <w:rsid w:val="000437CC"/>
    <w:rsid w:val="00044D86"/>
    <w:rsid w:val="00046B34"/>
    <w:rsid w:val="0004756B"/>
    <w:rsid w:val="00047BF4"/>
    <w:rsid w:val="00050222"/>
    <w:rsid w:val="00050B68"/>
    <w:rsid w:val="0005325B"/>
    <w:rsid w:val="0005584A"/>
    <w:rsid w:val="000559C2"/>
    <w:rsid w:val="000577FF"/>
    <w:rsid w:val="00060961"/>
    <w:rsid w:val="00060FA6"/>
    <w:rsid w:val="00060FBF"/>
    <w:rsid w:val="00061779"/>
    <w:rsid w:val="00063ABB"/>
    <w:rsid w:val="00064C55"/>
    <w:rsid w:val="0006566E"/>
    <w:rsid w:val="00067630"/>
    <w:rsid w:val="0006792C"/>
    <w:rsid w:val="00070650"/>
    <w:rsid w:val="000718DF"/>
    <w:rsid w:val="00072ACA"/>
    <w:rsid w:val="000734D7"/>
    <w:rsid w:val="000736D8"/>
    <w:rsid w:val="00075888"/>
    <w:rsid w:val="00075D38"/>
    <w:rsid w:val="00080D92"/>
    <w:rsid w:val="000814D2"/>
    <w:rsid w:val="00084179"/>
    <w:rsid w:val="00084326"/>
    <w:rsid w:val="00084371"/>
    <w:rsid w:val="0008497D"/>
    <w:rsid w:val="0008535C"/>
    <w:rsid w:val="000854FA"/>
    <w:rsid w:val="00085DDF"/>
    <w:rsid w:val="00087325"/>
    <w:rsid w:val="00087C96"/>
    <w:rsid w:val="00090985"/>
    <w:rsid w:val="00094871"/>
    <w:rsid w:val="000963B3"/>
    <w:rsid w:val="0009677B"/>
    <w:rsid w:val="00096D42"/>
    <w:rsid w:val="000A155D"/>
    <w:rsid w:val="000A23EC"/>
    <w:rsid w:val="000A4937"/>
    <w:rsid w:val="000A71A1"/>
    <w:rsid w:val="000B165C"/>
    <w:rsid w:val="000B1776"/>
    <w:rsid w:val="000B22C1"/>
    <w:rsid w:val="000B2502"/>
    <w:rsid w:val="000B42BD"/>
    <w:rsid w:val="000B4A64"/>
    <w:rsid w:val="000B4B6B"/>
    <w:rsid w:val="000B52B9"/>
    <w:rsid w:val="000B59A5"/>
    <w:rsid w:val="000B7309"/>
    <w:rsid w:val="000C0BEF"/>
    <w:rsid w:val="000C10F6"/>
    <w:rsid w:val="000C1AF8"/>
    <w:rsid w:val="000C1D15"/>
    <w:rsid w:val="000C26EB"/>
    <w:rsid w:val="000C2A5A"/>
    <w:rsid w:val="000C3830"/>
    <w:rsid w:val="000C44A3"/>
    <w:rsid w:val="000C4F3F"/>
    <w:rsid w:val="000C5EBE"/>
    <w:rsid w:val="000C78F5"/>
    <w:rsid w:val="000C7F00"/>
    <w:rsid w:val="000D1813"/>
    <w:rsid w:val="000D4431"/>
    <w:rsid w:val="000D4DCC"/>
    <w:rsid w:val="000D5447"/>
    <w:rsid w:val="000D5700"/>
    <w:rsid w:val="000E11AA"/>
    <w:rsid w:val="000E2363"/>
    <w:rsid w:val="000E31C5"/>
    <w:rsid w:val="000E4702"/>
    <w:rsid w:val="000E5253"/>
    <w:rsid w:val="000E5613"/>
    <w:rsid w:val="000E66B8"/>
    <w:rsid w:val="000F1636"/>
    <w:rsid w:val="000F31DB"/>
    <w:rsid w:val="000F5BA7"/>
    <w:rsid w:val="000F5D01"/>
    <w:rsid w:val="000F6DA1"/>
    <w:rsid w:val="001019C6"/>
    <w:rsid w:val="001022E6"/>
    <w:rsid w:val="001032B5"/>
    <w:rsid w:val="00104A80"/>
    <w:rsid w:val="001056CF"/>
    <w:rsid w:val="0010592F"/>
    <w:rsid w:val="0010720B"/>
    <w:rsid w:val="001078C3"/>
    <w:rsid w:val="00107BCD"/>
    <w:rsid w:val="00107F6A"/>
    <w:rsid w:val="00110B78"/>
    <w:rsid w:val="00110BBF"/>
    <w:rsid w:val="0011152C"/>
    <w:rsid w:val="001119C8"/>
    <w:rsid w:val="0011613F"/>
    <w:rsid w:val="001161C4"/>
    <w:rsid w:val="00120D4C"/>
    <w:rsid w:val="00123BD7"/>
    <w:rsid w:val="00123EDC"/>
    <w:rsid w:val="00124F6D"/>
    <w:rsid w:val="00125B87"/>
    <w:rsid w:val="00130B41"/>
    <w:rsid w:val="00131D9B"/>
    <w:rsid w:val="001325BA"/>
    <w:rsid w:val="001325CB"/>
    <w:rsid w:val="001327DD"/>
    <w:rsid w:val="00134133"/>
    <w:rsid w:val="00136FAA"/>
    <w:rsid w:val="00140FDE"/>
    <w:rsid w:val="001419A3"/>
    <w:rsid w:val="00141D38"/>
    <w:rsid w:val="00143F0F"/>
    <w:rsid w:val="001469D7"/>
    <w:rsid w:val="001479E1"/>
    <w:rsid w:val="00150E27"/>
    <w:rsid w:val="00151ACC"/>
    <w:rsid w:val="00152402"/>
    <w:rsid w:val="00152D6C"/>
    <w:rsid w:val="00152E61"/>
    <w:rsid w:val="00156799"/>
    <w:rsid w:val="001607BA"/>
    <w:rsid w:val="001640A8"/>
    <w:rsid w:val="0016790E"/>
    <w:rsid w:val="00171661"/>
    <w:rsid w:val="00171A7E"/>
    <w:rsid w:val="00173A58"/>
    <w:rsid w:val="00174C95"/>
    <w:rsid w:val="001762F1"/>
    <w:rsid w:val="00181FEE"/>
    <w:rsid w:val="001840BF"/>
    <w:rsid w:val="001862AF"/>
    <w:rsid w:val="00190879"/>
    <w:rsid w:val="00191203"/>
    <w:rsid w:val="00192CE7"/>
    <w:rsid w:val="00192D90"/>
    <w:rsid w:val="00193AEF"/>
    <w:rsid w:val="00196D18"/>
    <w:rsid w:val="00196F32"/>
    <w:rsid w:val="001975FF"/>
    <w:rsid w:val="001978EA"/>
    <w:rsid w:val="001A1F53"/>
    <w:rsid w:val="001A4C78"/>
    <w:rsid w:val="001A5701"/>
    <w:rsid w:val="001A5A12"/>
    <w:rsid w:val="001A69A9"/>
    <w:rsid w:val="001A764A"/>
    <w:rsid w:val="001B096C"/>
    <w:rsid w:val="001B2A72"/>
    <w:rsid w:val="001B2C89"/>
    <w:rsid w:val="001B564F"/>
    <w:rsid w:val="001B6280"/>
    <w:rsid w:val="001B6845"/>
    <w:rsid w:val="001C2844"/>
    <w:rsid w:val="001C2F96"/>
    <w:rsid w:val="001C403A"/>
    <w:rsid w:val="001C4C59"/>
    <w:rsid w:val="001C514F"/>
    <w:rsid w:val="001C51EF"/>
    <w:rsid w:val="001C7E7F"/>
    <w:rsid w:val="001D2216"/>
    <w:rsid w:val="001D2A3C"/>
    <w:rsid w:val="001D2C3C"/>
    <w:rsid w:val="001D4618"/>
    <w:rsid w:val="001E0360"/>
    <w:rsid w:val="001E055F"/>
    <w:rsid w:val="001E0C08"/>
    <w:rsid w:val="001E17CD"/>
    <w:rsid w:val="001E1E1E"/>
    <w:rsid w:val="001E2703"/>
    <w:rsid w:val="001E4716"/>
    <w:rsid w:val="001E71EB"/>
    <w:rsid w:val="001F1BC8"/>
    <w:rsid w:val="001F1DC9"/>
    <w:rsid w:val="001F2078"/>
    <w:rsid w:val="001F6CB9"/>
    <w:rsid w:val="001F7033"/>
    <w:rsid w:val="001F7305"/>
    <w:rsid w:val="001F7673"/>
    <w:rsid w:val="001F7E71"/>
    <w:rsid w:val="00200B83"/>
    <w:rsid w:val="0020265F"/>
    <w:rsid w:val="00203A81"/>
    <w:rsid w:val="002040F3"/>
    <w:rsid w:val="002045BB"/>
    <w:rsid w:val="0021025A"/>
    <w:rsid w:val="002117CB"/>
    <w:rsid w:val="00211BE0"/>
    <w:rsid w:val="002123F0"/>
    <w:rsid w:val="00212D1D"/>
    <w:rsid w:val="002162F7"/>
    <w:rsid w:val="00217F83"/>
    <w:rsid w:val="00225BE2"/>
    <w:rsid w:val="00225D0E"/>
    <w:rsid w:val="0022742D"/>
    <w:rsid w:val="0023274F"/>
    <w:rsid w:val="00234F68"/>
    <w:rsid w:val="00234FCB"/>
    <w:rsid w:val="00236955"/>
    <w:rsid w:val="002402D8"/>
    <w:rsid w:val="00242278"/>
    <w:rsid w:val="00243761"/>
    <w:rsid w:val="00245CB7"/>
    <w:rsid w:val="00245F29"/>
    <w:rsid w:val="00246930"/>
    <w:rsid w:val="00246A73"/>
    <w:rsid w:val="002477B4"/>
    <w:rsid w:val="00247B90"/>
    <w:rsid w:val="0025050A"/>
    <w:rsid w:val="00250B69"/>
    <w:rsid w:val="00250ED9"/>
    <w:rsid w:val="00253B3F"/>
    <w:rsid w:val="00254136"/>
    <w:rsid w:val="0025492D"/>
    <w:rsid w:val="00254C00"/>
    <w:rsid w:val="00254CA5"/>
    <w:rsid w:val="00256304"/>
    <w:rsid w:val="00256F8C"/>
    <w:rsid w:val="002574F6"/>
    <w:rsid w:val="00261A1A"/>
    <w:rsid w:val="002674FE"/>
    <w:rsid w:val="0026796E"/>
    <w:rsid w:val="002702C8"/>
    <w:rsid w:val="00271443"/>
    <w:rsid w:val="002715AD"/>
    <w:rsid w:val="00272CA7"/>
    <w:rsid w:val="00274208"/>
    <w:rsid w:val="002763F4"/>
    <w:rsid w:val="00276559"/>
    <w:rsid w:val="00276B1F"/>
    <w:rsid w:val="002776E8"/>
    <w:rsid w:val="00281532"/>
    <w:rsid w:val="0028419C"/>
    <w:rsid w:val="00284C00"/>
    <w:rsid w:val="002861D3"/>
    <w:rsid w:val="00291C3A"/>
    <w:rsid w:val="00292271"/>
    <w:rsid w:val="002927E5"/>
    <w:rsid w:val="00292F8F"/>
    <w:rsid w:val="00293D6D"/>
    <w:rsid w:val="0029520A"/>
    <w:rsid w:val="00296501"/>
    <w:rsid w:val="00297198"/>
    <w:rsid w:val="002A114A"/>
    <w:rsid w:val="002A1BC8"/>
    <w:rsid w:val="002A230B"/>
    <w:rsid w:val="002A3FB1"/>
    <w:rsid w:val="002A4BC4"/>
    <w:rsid w:val="002A68C8"/>
    <w:rsid w:val="002A6BC7"/>
    <w:rsid w:val="002A7FB4"/>
    <w:rsid w:val="002B18A7"/>
    <w:rsid w:val="002B2067"/>
    <w:rsid w:val="002B3B92"/>
    <w:rsid w:val="002B4433"/>
    <w:rsid w:val="002B46FB"/>
    <w:rsid w:val="002B6D1B"/>
    <w:rsid w:val="002B79C5"/>
    <w:rsid w:val="002C0921"/>
    <w:rsid w:val="002C1F46"/>
    <w:rsid w:val="002C21C4"/>
    <w:rsid w:val="002C2E1F"/>
    <w:rsid w:val="002C31A5"/>
    <w:rsid w:val="002C3430"/>
    <w:rsid w:val="002C343A"/>
    <w:rsid w:val="002C45DA"/>
    <w:rsid w:val="002C565F"/>
    <w:rsid w:val="002C660A"/>
    <w:rsid w:val="002C6D42"/>
    <w:rsid w:val="002C7B39"/>
    <w:rsid w:val="002D1EFA"/>
    <w:rsid w:val="002D2633"/>
    <w:rsid w:val="002D70AE"/>
    <w:rsid w:val="002D7C75"/>
    <w:rsid w:val="002D7F5F"/>
    <w:rsid w:val="002E15AD"/>
    <w:rsid w:val="002E2E36"/>
    <w:rsid w:val="002E31F6"/>
    <w:rsid w:val="002E38A8"/>
    <w:rsid w:val="002E6064"/>
    <w:rsid w:val="002E75B6"/>
    <w:rsid w:val="002F479B"/>
    <w:rsid w:val="002F5A31"/>
    <w:rsid w:val="002F5C56"/>
    <w:rsid w:val="002F71A3"/>
    <w:rsid w:val="002F7503"/>
    <w:rsid w:val="00300051"/>
    <w:rsid w:val="003044C0"/>
    <w:rsid w:val="003066D4"/>
    <w:rsid w:val="00307A72"/>
    <w:rsid w:val="00310194"/>
    <w:rsid w:val="00312FF2"/>
    <w:rsid w:val="0031349C"/>
    <w:rsid w:val="003135F8"/>
    <w:rsid w:val="0031404B"/>
    <w:rsid w:val="00314635"/>
    <w:rsid w:val="00316049"/>
    <w:rsid w:val="00316AF4"/>
    <w:rsid w:val="0031778A"/>
    <w:rsid w:val="003231A4"/>
    <w:rsid w:val="003242DD"/>
    <w:rsid w:val="0032445C"/>
    <w:rsid w:val="003259E7"/>
    <w:rsid w:val="00326969"/>
    <w:rsid w:val="00327D77"/>
    <w:rsid w:val="0033003E"/>
    <w:rsid w:val="0033084E"/>
    <w:rsid w:val="00330A18"/>
    <w:rsid w:val="00331F87"/>
    <w:rsid w:val="00333130"/>
    <w:rsid w:val="0033620C"/>
    <w:rsid w:val="00336DA0"/>
    <w:rsid w:val="003374EC"/>
    <w:rsid w:val="0034089C"/>
    <w:rsid w:val="00341719"/>
    <w:rsid w:val="003422F1"/>
    <w:rsid w:val="00342A29"/>
    <w:rsid w:val="0034551B"/>
    <w:rsid w:val="00345DDC"/>
    <w:rsid w:val="0034648B"/>
    <w:rsid w:val="003505F8"/>
    <w:rsid w:val="003521EA"/>
    <w:rsid w:val="00353531"/>
    <w:rsid w:val="00354142"/>
    <w:rsid w:val="003544C8"/>
    <w:rsid w:val="003551D9"/>
    <w:rsid w:val="00356792"/>
    <w:rsid w:val="0036137D"/>
    <w:rsid w:val="00361ED2"/>
    <w:rsid w:val="00362A73"/>
    <w:rsid w:val="00363069"/>
    <w:rsid w:val="003663F4"/>
    <w:rsid w:val="0036695D"/>
    <w:rsid w:val="00367DEC"/>
    <w:rsid w:val="00367FC5"/>
    <w:rsid w:val="003735DE"/>
    <w:rsid w:val="0037379A"/>
    <w:rsid w:val="00375825"/>
    <w:rsid w:val="00375E5C"/>
    <w:rsid w:val="003778CE"/>
    <w:rsid w:val="00377C2A"/>
    <w:rsid w:val="00380E59"/>
    <w:rsid w:val="00381808"/>
    <w:rsid w:val="0038263C"/>
    <w:rsid w:val="00382B7C"/>
    <w:rsid w:val="0038470E"/>
    <w:rsid w:val="00384B3E"/>
    <w:rsid w:val="00386B9A"/>
    <w:rsid w:val="00386CED"/>
    <w:rsid w:val="00395C0D"/>
    <w:rsid w:val="0039674A"/>
    <w:rsid w:val="00397CF5"/>
    <w:rsid w:val="003A02FF"/>
    <w:rsid w:val="003A48AC"/>
    <w:rsid w:val="003A54AC"/>
    <w:rsid w:val="003A5B2B"/>
    <w:rsid w:val="003A6230"/>
    <w:rsid w:val="003B0205"/>
    <w:rsid w:val="003B0404"/>
    <w:rsid w:val="003B0BA6"/>
    <w:rsid w:val="003B2509"/>
    <w:rsid w:val="003B3E8A"/>
    <w:rsid w:val="003B403A"/>
    <w:rsid w:val="003B5162"/>
    <w:rsid w:val="003C2153"/>
    <w:rsid w:val="003C2A40"/>
    <w:rsid w:val="003C4943"/>
    <w:rsid w:val="003C4C2D"/>
    <w:rsid w:val="003C4F37"/>
    <w:rsid w:val="003C569C"/>
    <w:rsid w:val="003C6660"/>
    <w:rsid w:val="003C75BA"/>
    <w:rsid w:val="003C76C4"/>
    <w:rsid w:val="003C7DD7"/>
    <w:rsid w:val="003D0579"/>
    <w:rsid w:val="003D065B"/>
    <w:rsid w:val="003D25C2"/>
    <w:rsid w:val="003D2B51"/>
    <w:rsid w:val="003D4341"/>
    <w:rsid w:val="003D466B"/>
    <w:rsid w:val="003D4BD7"/>
    <w:rsid w:val="003D703B"/>
    <w:rsid w:val="003D7D17"/>
    <w:rsid w:val="003D7F25"/>
    <w:rsid w:val="003E0406"/>
    <w:rsid w:val="003E0C03"/>
    <w:rsid w:val="003E20B6"/>
    <w:rsid w:val="003E2E0B"/>
    <w:rsid w:val="003E6418"/>
    <w:rsid w:val="003E6769"/>
    <w:rsid w:val="003E71B9"/>
    <w:rsid w:val="003E75A9"/>
    <w:rsid w:val="003F3A51"/>
    <w:rsid w:val="003F41EF"/>
    <w:rsid w:val="003F4C20"/>
    <w:rsid w:val="003F671E"/>
    <w:rsid w:val="003F67CA"/>
    <w:rsid w:val="003F68A8"/>
    <w:rsid w:val="003F76CC"/>
    <w:rsid w:val="003F7876"/>
    <w:rsid w:val="00400032"/>
    <w:rsid w:val="0040063E"/>
    <w:rsid w:val="004007F3"/>
    <w:rsid w:val="004023F2"/>
    <w:rsid w:val="00403A57"/>
    <w:rsid w:val="00403B41"/>
    <w:rsid w:val="0040519D"/>
    <w:rsid w:val="004051FC"/>
    <w:rsid w:val="004052E7"/>
    <w:rsid w:val="00405914"/>
    <w:rsid w:val="004059D1"/>
    <w:rsid w:val="0040713A"/>
    <w:rsid w:val="00411714"/>
    <w:rsid w:val="0041222F"/>
    <w:rsid w:val="0041482C"/>
    <w:rsid w:val="00415299"/>
    <w:rsid w:val="00415E46"/>
    <w:rsid w:val="0041610A"/>
    <w:rsid w:val="004211AE"/>
    <w:rsid w:val="00421AE9"/>
    <w:rsid w:val="004221E8"/>
    <w:rsid w:val="00422200"/>
    <w:rsid w:val="004222C6"/>
    <w:rsid w:val="00423071"/>
    <w:rsid w:val="004234A5"/>
    <w:rsid w:val="00430178"/>
    <w:rsid w:val="00430B57"/>
    <w:rsid w:val="00430D2C"/>
    <w:rsid w:val="0043219C"/>
    <w:rsid w:val="004344A0"/>
    <w:rsid w:val="00435CC0"/>
    <w:rsid w:val="004405D7"/>
    <w:rsid w:val="00440A48"/>
    <w:rsid w:val="004425E4"/>
    <w:rsid w:val="00442AA5"/>
    <w:rsid w:val="0044392F"/>
    <w:rsid w:val="00444D7C"/>
    <w:rsid w:val="00445383"/>
    <w:rsid w:val="004454C1"/>
    <w:rsid w:val="00446150"/>
    <w:rsid w:val="00446879"/>
    <w:rsid w:val="004471FD"/>
    <w:rsid w:val="0044733E"/>
    <w:rsid w:val="00450D30"/>
    <w:rsid w:val="004523FE"/>
    <w:rsid w:val="00454E75"/>
    <w:rsid w:val="0045607F"/>
    <w:rsid w:val="0045624E"/>
    <w:rsid w:val="00456CD4"/>
    <w:rsid w:val="004573F7"/>
    <w:rsid w:val="00461474"/>
    <w:rsid w:val="00461896"/>
    <w:rsid w:val="00462CB6"/>
    <w:rsid w:val="00462EC0"/>
    <w:rsid w:val="00464152"/>
    <w:rsid w:val="00464E57"/>
    <w:rsid w:val="0046612F"/>
    <w:rsid w:val="004662FC"/>
    <w:rsid w:val="00471B31"/>
    <w:rsid w:val="0047268C"/>
    <w:rsid w:val="00472A2F"/>
    <w:rsid w:val="00472C0A"/>
    <w:rsid w:val="00472CE4"/>
    <w:rsid w:val="00472E57"/>
    <w:rsid w:val="004745C2"/>
    <w:rsid w:val="0047584C"/>
    <w:rsid w:val="00477201"/>
    <w:rsid w:val="004802BD"/>
    <w:rsid w:val="0048043E"/>
    <w:rsid w:val="0048490E"/>
    <w:rsid w:val="00485F3A"/>
    <w:rsid w:val="0048742D"/>
    <w:rsid w:val="00487733"/>
    <w:rsid w:val="00487BC7"/>
    <w:rsid w:val="00490A25"/>
    <w:rsid w:val="00491331"/>
    <w:rsid w:val="00491A93"/>
    <w:rsid w:val="00491BA3"/>
    <w:rsid w:val="00492E0E"/>
    <w:rsid w:val="00496710"/>
    <w:rsid w:val="004A013F"/>
    <w:rsid w:val="004A133C"/>
    <w:rsid w:val="004A347D"/>
    <w:rsid w:val="004A3CAE"/>
    <w:rsid w:val="004A4B7F"/>
    <w:rsid w:val="004A4D52"/>
    <w:rsid w:val="004A666E"/>
    <w:rsid w:val="004A69B0"/>
    <w:rsid w:val="004A7476"/>
    <w:rsid w:val="004A7D00"/>
    <w:rsid w:val="004A7EAD"/>
    <w:rsid w:val="004B0CEA"/>
    <w:rsid w:val="004B117B"/>
    <w:rsid w:val="004B1502"/>
    <w:rsid w:val="004B1781"/>
    <w:rsid w:val="004B1813"/>
    <w:rsid w:val="004B339B"/>
    <w:rsid w:val="004B39F7"/>
    <w:rsid w:val="004B4A95"/>
    <w:rsid w:val="004B4BE7"/>
    <w:rsid w:val="004B5E49"/>
    <w:rsid w:val="004B6EAD"/>
    <w:rsid w:val="004C0038"/>
    <w:rsid w:val="004C11CF"/>
    <w:rsid w:val="004C4233"/>
    <w:rsid w:val="004C5F3D"/>
    <w:rsid w:val="004D0D68"/>
    <w:rsid w:val="004D0F01"/>
    <w:rsid w:val="004D284F"/>
    <w:rsid w:val="004D3138"/>
    <w:rsid w:val="004D3275"/>
    <w:rsid w:val="004D3A43"/>
    <w:rsid w:val="004D3EBB"/>
    <w:rsid w:val="004D4949"/>
    <w:rsid w:val="004D49E1"/>
    <w:rsid w:val="004D5313"/>
    <w:rsid w:val="004D5FA9"/>
    <w:rsid w:val="004D6775"/>
    <w:rsid w:val="004D6F24"/>
    <w:rsid w:val="004D7432"/>
    <w:rsid w:val="004E0C69"/>
    <w:rsid w:val="004E2D62"/>
    <w:rsid w:val="004E37C0"/>
    <w:rsid w:val="004E4045"/>
    <w:rsid w:val="004E455B"/>
    <w:rsid w:val="004F0195"/>
    <w:rsid w:val="004F2BA3"/>
    <w:rsid w:val="004F4EBA"/>
    <w:rsid w:val="004F595F"/>
    <w:rsid w:val="004F60B4"/>
    <w:rsid w:val="004F6B75"/>
    <w:rsid w:val="004F7165"/>
    <w:rsid w:val="00501340"/>
    <w:rsid w:val="00502DBB"/>
    <w:rsid w:val="005048C8"/>
    <w:rsid w:val="005056CD"/>
    <w:rsid w:val="0050629E"/>
    <w:rsid w:val="00506CD4"/>
    <w:rsid w:val="00506DD5"/>
    <w:rsid w:val="00507AAA"/>
    <w:rsid w:val="00514CEE"/>
    <w:rsid w:val="00516067"/>
    <w:rsid w:val="0051610B"/>
    <w:rsid w:val="00522A3A"/>
    <w:rsid w:val="00523063"/>
    <w:rsid w:val="00523995"/>
    <w:rsid w:val="00524303"/>
    <w:rsid w:val="00524875"/>
    <w:rsid w:val="00524B08"/>
    <w:rsid w:val="0052713A"/>
    <w:rsid w:val="00527418"/>
    <w:rsid w:val="00527446"/>
    <w:rsid w:val="00530743"/>
    <w:rsid w:val="00532C36"/>
    <w:rsid w:val="00535458"/>
    <w:rsid w:val="00537765"/>
    <w:rsid w:val="0054090A"/>
    <w:rsid w:val="00541FE0"/>
    <w:rsid w:val="00542B7A"/>
    <w:rsid w:val="00545491"/>
    <w:rsid w:val="00546173"/>
    <w:rsid w:val="00547B2B"/>
    <w:rsid w:val="00554192"/>
    <w:rsid w:val="005541CC"/>
    <w:rsid w:val="005542AA"/>
    <w:rsid w:val="005548B7"/>
    <w:rsid w:val="00554A25"/>
    <w:rsid w:val="005577B0"/>
    <w:rsid w:val="005622B0"/>
    <w:rsid w:val="00562521"/>
    <w:rsid w:val="0056273C"/>
    <w:rsid w:val="00564BC7"/>
    <w:rsid w:val="00566263"/>
    <w:rsid w:val="00567EEE"/>
    <w:rsid w:val="005716B2"/>
    <w:rsid w:val="00571AAB"/>
    <w:rsid w:val="00571BB7"/>
    <w:rsid w:val="00573F31"/>
    <w:rsid w:val="00574D7C"/>
    <w:rsid w:val="00575E2F"/>
    <w:rsid w:val="005779AD"/>
    <w:rsid w:val="00580C1A"/>
    <w:rsid w:val="00581230"/>
    <w:rsid w:val="005825F8"/>
    <w:rsid w:val="0058289D"/>
    <w:rsid w:val="00583B72"/>
    <w:rsid w:val="00587884"/>
    <w:rsid w:val="00587C48"/>
    <w:rsid w:val="00590658"/>
    <w:rsid w:val="00593591"/>
    <w:rsid w:val="00595542"/>
    <w:rsid w:val="005A018D"/>
    <w:rsid w:val="005A2DEA"/>
    <w:rsid w:val="005B0D33"/>
    <w:rsid w:val="005B10A9"/>
    <w:rsid w:val="005B26CC"/>
    <w:rsid w:val="005C161A"/>
    <w:rsid w:val="005C2387"/>
    <w:rsid w:val="005C2A39"/>
    <w:rsid w:val="005C3AE1"/>
    <w:rsid w:val="005C56F0"/>
    <w:rsid w:val="005C5F5D"/>
    <w:rsid w:val="005C6DB7"/>
    <w:rsid w:val="005D03FF"/>
    <w:rsid w:val="005D09E0"/>
    <w:rsid w:val="005D0E2B"/>
    <w:rsid w:val="005D169E"/>
    <w:rsid w:val="005D29A8"/>
    <w:rsid w:val="005D53ED"/>
    <w:rsid w:val="005D5752"/>
    <w:rsid w:val="005D638D"/>
    <w:rsid w:val="005D7599"/>
    <w:rsid w:val="005D76B1"/>
    <w:rsid w:val="005D77BF"/>
    <w:rsid w:val="005E04F8"/>
    <w:rsid w:val="005E0824"/>
    <w:rsid w:val="005E35CE"/>
    <w:rsid w:val="005E3680"/>
    <w:rsid w:val="005E46B9"/>
    <w:rsid w:val="005E4BC1"/>
    <w:rsid w:val="005F2293"/>
    <w:rsid w:val="005F33CD"/>
    <w:rsid w:val="005F6901"/>
    <w:rsid w:val="00600F97"/>
    <w:rsid w:val="00601C77"/>
    <w:rsid w:val="00601E3F"/>
    <w:rsid w:val="00602C5F"/>
    <w:rsid w:val="0060333B"/>
    <w:rsid w:val="006056A4"/>
    <w:rsid w:val="00605E12"/>
    <w:rsid w:val="0060637B"/>
    <w:rsid w:val="00606DF8"/>
    <w:rsid w:val="00607B1C"/>
    <w:rsid w:val="0061122D"/>
    <w:rsid w:val="006116DE"/>
    <w:rsid w:val="00615D99"/>
    <w:rsid w:val="006215B4"/>
    <w:rsid w:val="00623D96"/>
    <w:rsid w:val="006256C2"/>
    <w:rsid w:val="00625C53"/>
    <w:rsid w:val="00631347"/>
    <w:rsid w:val="006316B6"/>
    <w:rsid w:val="006319D3"/>
    <w:rsid w:val="0063380A"/>
    <w:rsid w:val="00634034"/>
    <w:rsid w:val="00635922"/>
    <w:rsid w:val="00636296"/>
    <w:rsid w:val="00637751"/>
    <w:rsid w:val="00641095"/>
    <w:rsid w:val="0064180E"/>
    <w:rsid w:val="00642789"/>
    <w:rsid w:val="00643730"/>
    <w:rsid w:val="00643B02"/>
    <w:rsid w:val="00647E1D"/>
    <w:rsid w:val="00650465"/>
    <w:rsid w:val="00650AFF"/>
    <w:rsid w:val="0065106D"/>
    <w:rsid w:val="006513C2"/>
    <w:rsid w:val="0065141E"/>
    <w:rsid w:val="00653678"/>
    <w:rsid w:val="006548A1"/>
    <w:rsid w:val="006555A5"/>
    <w:rsid w:val="00655CB8"/>
    <w:rsid w:val="006562E6"/>
    <w:rsid w:val="006567B5"/>
    <w:rsid w:val="0065793D"/>
    <w:rsid w:val="00657C89"/>
    <w:rsid w:val="006605DA"/>
    <w:rsid w:val="0066134B"/>
    <w:rsid w:val="00662464"/>
    <w:rsid w:val="006625AA"/>
    <w:rsid w:val="006625AF"/>
    <w:rsid w:val="00662A82"/>
    <w:rsid w:val="006637EB"/>
    <w:rsid w:val="006647DA"/>
    <w:rsid w:val="0066641C"/>
    <w:rsid w:val="006664FA"/>
    <w:rsid w:val="00667DA0"/>
    <w:rsid w:val="00671A35"/>
    <w:rsid w:val="00672608"/>
    <w:rsid w:val="00673B27"/>
    <w:rsid w:val="00673B3E"/>
    <w:rsid w:val="006749CE"/>
    <w:rsid w:val="00674BF7"/>
    <w:rsid w:val="00677146"/>
    <w:rsid w:val="00680413"/>
    <w:rsid w:val="006826F0"/>
    <w:rsid w:val="00682929"/>
    <w:rsid w:val="00683FEE"/>
    <w:rsid w:val="00684F05"/>
    <w:rsid w:val="006860B7"/>
    <w:rsid w:val="00686D88"/>
    <w:rsid w:val="00686F7F"/>
    <w:rsid w:val="00687830"/>
    <w:rsid w:val="00690542"/>
    <w:rsid w:val="00690CD3"/>
    <w:rsid w:val="0069182C"/>
    <w:rsid w:val="00691FF3"/>
    <w:rsid w:val="00692EF2"/>
    <w:rsid w:val="00694C57"/>
    <w:rsid w:val="00694EE5"/>
    <w:rsid w:val="00695DB6"/>
    <w:rsid w:val="00695F75"/>
    <w:rsid w:val="00695FE4"/>
    <w:rsid w:val="0069652B"/>
    <w:rsid w:val="0069694F"/>
    <w:rsid w:val="006972A0"/>
    <w:rsid w:val="006A1085"/>
    <w:rsid w:val="006A69AC"/>
    <w:rsid w:val="006A6B93"/>
    <w:rsid w:val="006B210C"/>
    <w:rsid w:val="006B292A"/>
    <w:rsid w:val="006B4166"/>
    <w:rsid w:val="006B4209"/>
    <w:rsid w:val="006B4BF1"/>
    <w:rsid w:val="006B5187"/>
    <w:rsid w:val="006B586B"/>
    <w:rsid w:val="006C0A41"/>
    <w:rsid w:val="006C0AED"/>
    <w:rsid w:val="006C1F21"/>
    <w:rsid w:val="006C2325"/>
    <w:rsid w:val="006C4E0B"/>
    <w:rsid w:val="006C6C90"/>
    <w:rsid w:val="006D00FF"/>
    <w:rsid w:val="006D0EF7"/>
    <w:rsid w:val="006D4CDF"/>
    <w:rsid w:val="006D5B18"/>
    <w:rsid w:val="006D644B"/>
    <w:rsid w:val="006D6E9A"/>
    <w:rsid w:val="006D721B"/>
    <w:rsid w:val="006E17BA"/>
    <w:rsid w:val="006E2AF8"/>
    <w:rsid w:val="006E2E79"/>
    <w:rsid w:val="006E3467"/>
    <w:rsid w:val="006E43A0"/>
    <w:rsid w:val="006E4B10"/>
    <w:rsid w:val="006E4F96"/>
    <w:rsid w:val="006E5647"/>
    <w:rsid w:val="006E5930"/>
    <w:rsid w:val="006E60EE"/>
    <w:rsid w:val="006E6E27"/>
    <w:rsid w:val="006F179B"/>
    <w:rsid w:val="006F2771"/>
    <w:rsid w:val="006F5198"/>
    <w:rsid w:val="006F66ED"/>
    <w:rsid w:val="006F7325"/>
    <w:rsid w:val="007010FB"/>
    <w:rsid w:val="00702092"/>
    <w:rsid w:val="00702DD3"/>
    <w:rsid w:val="00703976"/>
    <w:rsid w:val="0070474D"/>
    <w:rsid w:val="00704A27"/>
    <w:rsid w:val="00705276"/>
    <w:rsid w:val="007112D9"/>
    <w:rsid w:val="00715694"/>
    <w:rsid w:val="00716553"/>
    <w:rsid w:val="007166D4"/>
    <w:rsid w:val="00716D58"/>
    <w:rsid w:val="0072089F"/>
    <w:rsid w:val="0072400A"/>
    <w:rsid w:val="007248C6"/>
    <w:rsid w:val="0072538C"/>
    <w:rsid w:val="007300CA"/>
    <w:rsid w:val="00730CA6"/>
    <w:rsid w:val="00731189"/>
    <w:rsid w:val="0073211C"/>
    <w:rsid w:val="00732B74"/>
    <w:rsid w:val="00732E28"/>
    <w:rsid w:val="007331A5"/>
    <w:rsid w:val="00733754"/>
    <w:rsid w:val="0073455E"/>
    <w:rsid w:val="0073498F"/>
    <w:rsid w:val="00734C74"/>
    <w:rsid w:val="00736971"/>
    <w:rsid w:val="00743548"/>
    <w:rsid w:val="00743C30"/>
    <w:rsid w:val="00745000"/>
    <w:rsid w:val="007471D9"/>
    <w:rsid w:val="007477F1"/>
    <w:rsid w:val="00751C27"/>
    <w:rsid w:val="00752EE3"/>
    <w:rsid w:val="00755733"/>
    <w:rsid w:val="0075573F"/>
    <w:rsid w:val="00755B36"/>
    <w:rsid w:val="00757A07"/>
    <w:rsid w:val="00757DE6"/>
    <w:rsid w:val="00760899"/>
    <w:rsid w:val="00760A84"/>
    <w:rsid w:val="00761A86"/>
    <w:rsid w:val="00761E8F"/>
    <w:rsid w:val="0076214E"/>
    <w:rsid w:val="00762E77"/>
    <w:rsid w:val="007635C8"/>
    <w:rsid w:val="007645AD"/>
    <w:rsid w:val="00765624"/>
    <w:rsid w:val="00766520"/>
    <w:rsid w:val="007674B7"/>
    <w:rsid w:val="00767873"/>
    <w:rsid w:val="00767FBE"/>
    <w:rsid w:val="00772EAA"/>
    <w:rsid w:val="0077327C"/>
    <w:rsid w:val="00773DAA"/>
    <w:rsid w:val="0077527A"/>
    <w:rsid w:val="00775965"/>
    <w:rsid w:val="00775F4E"/>
    <w:rsid w:val="0077652A"/>
    <w:rsid w:val="00776765"/>
    <w:rsid w:val="00776837"/>
    <w:rsid w:val="007769D3"/>
    <w:rsid w:val="007772EE"/>
    <w:rsid w:val="00780BCD"/>
    <w:rsid w:val="007846EF"/>
    <w:rsid w:val="00784F47"/>
    <w:rsid w:val="007852C6"/>
    <w:rsid w:val="00785859"/>
    <w:rsid w:val="00785D51"/>
    <w:rsid w:val="0078628D"/>
    <w:rsid w:val="0078733D"/>
    <w:rsid w:val="00787CA9"/>
    <w:rsid w:val="007906A6"/>
    <w:rsid w:val="0079082F"/>
    <w:rsid w:val="007912A1"/>
    <w:rsid w:val="00794FCF"/>
    <w:rsid w:val="007953E8"/>
    <w:rsid w:val="007A1023"/>
    <w:rsid w:val="007A3ED8"/>
    <w:rsid w:val="007B0706"/>
    <w:rsid w:val="007B0D6E"/>
    <w:rsid w:val="007B1E89"/>
    <w:rsid w:val="007B2E2A"/>
    <w:rsid w:val="007B3070"/>
    <w:rsid w:val="007B45C8"/>
    <w:rsid w:val="007B46E0"/>
    <w:rsid w:val="007B50A6"/>
    <w:rsid w:val="007B63DE"/>
    <w:rsid w:val="007B6A58"/>
    <w:rsid w:val="007C3D7A"/>
    <w:rsid w:val="007C4D8B"/>
    <w:rsid w:val="007C6CB7"/>
    <w:rsid w:val="007C6D7B"/>
    <w:rsid w:val="007C6FC6"/>
    <w:rsid w:val="007C7DD6"/>
    <w:rsid w:val="007D0055"/>
    <w:rsid w:val="007D197C"/>
    <w:rsid w:val="007D25D9"/>
    <w:rsid w:val="007D314F"/>
    <w:rsid w:val="007D3EF2"/>
    <w:rsid w:val="007D478B"/>
    <w:rsid w:val="007D6659"/>
    <w:rsid w:val="007D668A"/>
    <w:rsid w:val="007E0669"/>
    <w:rsid w:val="007E16F9"/>
    <w:rsid w:val="007E31E4"/>
    <w:rsid w:val="007E36DC"/>
    <w:rsid w:val="007E5199"/>
    <w:rsid w:val="007E5416"/>
    <w:rsid w:val="007E5F63"/>
    <w:rsid w:val="007E6237"/>
    <w:rsid w:val="007E637C"/>
    <w:rsid w:val="007F08F7"/>
    <w:rsid w:val="007F16EE"/>
    <w:rsid w:val="007F342F"/>
    <w:rsid w:val="007F4CC4"/>
    <w:rsid w:val="00800169"/>
    <w:rsid w:val="0080054C"/>
    <w:rsid w:val="0080146F"/>
    <w:rsid w:val="00801781"/>
    <w:rsid w:val="00803334"/>
    <w:rsid w:val="00805F48"/>
    <w:rsid w:val="0080664B"/>
    <w:rsid w:val="0080743F"/>
    <w:rsid w:val="00807BF5"/>
    <w:rsid w:val="00812CE9"/>
    <w:rsid w:val="008133D3"/>
    <w:rsid w:val="008151F4"/>
    <w:rsid w:val="00816121"/>
    <w:rsid w:val="00816940"/>
    <w:rsid w:val="0081710E"/>
    <w:rsid w:val="00817DAB"/>
    <w:rsid w:val="00821463"/>
    <w:rsid w:val="00822587"/>
    <w:rsid w:val="00825588"/>
    <w:rsid w:val="00825690"/>
    <w:rsid w:val="008257C8"/>
    <w:rsid w:val="00831CB2"/>
    <w:rsid w:val="008342C4"/>
    <w:rsid w:val="00834C97"/>
    <w:rsid w:val="00834FD6"/>
    <w:rsid w:val="00835081"/>
    <w:rsid w:val="00835134"/>
    <w:rsid w:val="0083547D"/>
    <w:rsid w:val="00835F0B"/>
    <w:rsid w:val="00836C18"/>
    <w:rsid w:val="008376A2"/>
    <w:rsid w:val="00837B6D"/>
    <w:rsid w:val="00840A23"/>
    <w:rsid w:val="0084243F"/>
    <w:rsid w:val="00843DCF"/>
    <w:rsid w:val="00844CE6"/>
    <w:rsid w:val="00847502"/>
    <w:rsid w:val="008479E4"/>
    <w:rsid w:val="00851689"/>
    <w:rsid w:val="00851C03"/>
    <w:rsid w:val="00853C36"/>
    <w:rsid w:val="008553C5"/>
    <w:rsid w:val="0085549E"/>
    <w:rsid w:val="0085578A"/>
    <w:rsid w:val="00855D81"/>
    <w:rsid w:val="008567B2"/>
    <w:rsid w:val="0085696E"/>
    <w:rsid w:val="00857211"/>
    <w:rsid w:val="00857F71"/>
    <w:rsid w:val="00863037"/>
    <w:rsid w:val="00863103"/>
    <w:rsid w:val="00863D3D"/>
    <w:rsid w:val="00864CA3"/>
    <w:rsid w:val="00865665"/>
    <w:rsid w:val="00865EC7"/>
    <w:rsid w:val="00865FC1"/>
    <w:rsid w:val="008677CF"/>
    <w:rsid w:val="008737D9"/>
    <w:rsid w:val="00873EC4"/>
    <w:rsid w:val="00875F94"/>
    <w:rsid w:val="00876F3A"/>
    <w:rsid w:val="008775AE"/>
    <w:rsid w:val="00880D9C"/>
    <w:rsid w:val="00880E38"/>
    <w:rsid w:val="00880E67"/>
    <w:rsid w:val="00883622"/>
    <w:rsid w:val="00883B4F"/>
    <w:rsid w:val="00883CD0"/>
    <w:rsid w:val="008845B3"/>
    <w:rsid w:val="00884763"/>
    <w:rsid w:val="008853F2"/>
    <w:rsid w:val="00886391"/>
    <w:rsid w:val="00891497"/>
    <w:rsid w:val="0089335B"/>
    <w:rsid w:val="00893912"/>
    <w:rsid w:val="00897332"/>
    <w:rsid w:val="00897372"/>
    <w:rsid w:val="008A3136"/>
    <w:rsid w:val="008A3F26"/>
    <w:rsid w:val="008A44AF"/>
    <w:rsid w:val="008A45AD"/>
    <w:rsid w:val="008A546B"/>
    <w:rsid w:val="008A5B23"/>
    <w:rsid w:val="008A5CD9"/>
    <w:rsid w:val="008A691D"/>
    <w:rsid w:val="008A6F66"/>
    <w:rsid w:val="008A747A"/>
    <w:rsid w:val="008B0AEF"/>
    <w:rsid w:val="008B284B"/>
    <w:rsid w:val="008B2E66"/>
    <w:rsid w:val="008B45D3"/>
    <w:rsid w:val="008B4A46"/>
    <w:rsid w:val="008B7DEE"/>
    <w:rsid w:val="008C006B"/>
    <w:rsid w:val="008C02EB"/>
    <w:rsid w:val="008C0C84"/>
    <w:rsid w:val="008C1028"/>
    <w:rsid w:val="008C24BB"/>
    <w:rsid w:val="008C3886"/>
    <w:rsid w:val="008C6E55"/>
    <w:rsid w:val="008D0182"/>
    <w:rsid w:val="008D0A6F"/>
    <w:rsid w:val="008D1F38"/>
    <w:rsid w:val="008D2892"/>
    <w:rsid w:val="008D295C"/>
    <w:rsid w:val="008D2AF6"/>
    <w:rsid w:val="008D2E45"/>
    <w:rsid w:val="008D446F"/>
    <w:rsid w:val="008D4821"/>
    <w:rsid w:val="008D5306"/>
    <w:rsid w:val="008D5ED0"/>
    <w:rsid w:val="008D7882"/>
    <w:rsid w:val="008E1CB6"/>
    <w:rsid w:val="008E2906"/>
    <w:rsid w:val="008E5125"/>
    <w:rsid w:val="008E76BD"/>
    <w:rsid w:val="008F07D3"/>
    <w:rsid w:val="008F0BFD"/>
    <w:rsid w:val="008F1185"/>
    <w:rsid w:val="008F1956"/>
    <w:rsid w:val="008F1D0F"/>
    <w:rsid w:val="008F2BD5"/>
    <w:rsid w:val="008F2D1A"/>
    <w:rsid w:val="008F4BDC"/>
    <w:rsid w:val="008F509B"/>
    <w:rsid w:val="008F50A7"/>
    <w:rsid w:val="008F7EA0"/>
    <w:rsid w:val="00901189"/>
    <w:rsid w:val="00907113"/>
    <w:rsid w:val="00907660"/>
    <w:rsid w:val="00907938"/>
    <w:rsid w:val="00907951"/>
    <w:rsid w:val="009108AB"/>
    <w:rsid w:val="00912517"/>
    <w:rsid w:val="009142F3"/>
    <w:rsid w:val="0091489B"/>
    <w:rsid w:val="00914C3D"/>
    <w:rsid w:val="00914DD0"/>
    <w:rsid w:val="009160BE"/>
    <w:rsid w:val="009164CD"/>
    <w:rsid w:val="00916C4D"/>
    <w:rsid w:val="00917018"/>
    <w:rsid w:val="00917B80"/>
    <w:rsid w:val="00917D62"/>
    <w:rsid w:val="00917F0F"/>
    <w:rsid w:val="00921A0B"/>
    <w:rsid w:val="009229A8"/>
    <w:rsid w:val="00922D46"/>
    <w:rsid w:val="00923402"/>
    <w:rsid w:val="00923E82"/>
    <w:rsid w:val="009249EF"/>
    <w:rsid w:val="00925B5E"/>
    <w:rsid w:val="00926DE6"/>
    <w:rsid w:val="00930B6D"/>
    <w:rsid w:val="00930C2B"/>
    <w:rsid w:val="009311D6"/>
    <w:rsid w:val="00934EDE"/>
    <w:rsid w:val="0093562F"/>
    <w:rsid w:val="00936D51"/>
    <w:rsid w:val="00940E1B"/>
    <w:rsid w:val="00941C8D"/>
    <w:rsid w:val="00942B3B"/>
    <w:rsid w:val="00943AD6"/>
    <w:rsid w:val="00943EBB"/>
    <w:rsid w:val="00944956"/>
    <w:rsid w:val="00946BB6"/>
    <w:rsid w:val="00946CC0"/>
    <w:rsid w:val="009471AB"/>
    <w:rsid w:val="0094766B"/>
    <w:rsid w:val="00952BD6"/>
    <w:rsid w:val="00953972"/>
    <w:rsid w:val="009540BE"/>
    <w:rsid w:val="00954192"/>
    <w:rsid w:val="00955569"/>
    <w:rsid w:val="0095624F"/>
    <w:rsid w:val="00957942"/>
    <w:rsid w:val="00960646"/>
    <w:rsid w:val="00960EF4"/>
    <w:rsid w:val="0096131A"/>
    <w:rsid w:val="009619F9"/>
    <w:rsid w:val="009620BB"/>
    <w:rsid w:val="009630B9"/>
    <w:rsid w:val="00964DC1"/>
    <w:rsid w:val="00967526"/>
    <w:rsid w:val="009738E3"/>
    <w:rsid w:val="009739F1"/>
    <w:rsid w:val="00974A32"/>
    <w:rsid w:val="0097646C"/>
    <w:rsid w:val="009773C5"/>
    <w:rsid w:val="009776DC"/>
    <w:rsid w:val="00977FC3"/>
    <w:rsid w:val="009803FD"/>
    <w:rsid w:val="00981D3E"/>
    <w:rsid w:val="009820CE"/>
    <w:rsid w:val="009826F2"/>
    <w:rsid w:val="00982B66"/>
    <w:rsid w:val="0098323C"/>
    <w:rsid w:val="00984260"/>
    <w:rsid w:val="00984856"/>
    <w:rsid w:val="00984CD5"/>
    <w:rsid w:val="00985A7D"/>
    <w:rsid w:val="00990ACE"/>
    <w:rsid w:val="00990E80"/>
    <w:rsid w:val="00991398"/>
    <w:rsid w:val="00992714"/>
    <w:rsid w:val="00994929"/>
    <w:rsid w:val="009A043D"/>
    <w:rsid w:val="009A24A3"/>
    <w:rsid w:val="009A3044"/>
    <w:rsid w:val="009A36FF"/>
    <w:rsid w:val="009A467F"/>
    <w:rsid w:val="009A6554"/>
    <w:rsid w:val="009A6C76"/>
    <w:rsid w:val="009A7D7C"/>
    <w:rsid w:val="009B0279"/>
    <w:rsid w:val="009B0E18"/>
    <w:rsid w:val="009B31D3"/>
    <w:rsid w:val="009B3430"/>
    <w:rsid w:val="009B4437"/>
    <w:rsid w:val="009B65A8"/>
    <w:rsid w:val="009C0A54"/>
    <w:rsid w:val="009C15C0"/>
    <w:rsid w:val="009C1BE8"/>
    <w:rsid w:val="009C466F"/>
    <w:rsid w:val="009C492A"/>
    <w:rsid w:val="009C587A"/>
    <w:rsid w:val="009C71BE"/>
    <w:rsid w:val="009C787C"/>
    <w:rsid w:val="009D0243"/>
    <w:rsid w:val="009D2BF6"/>
    <w:rsid w:val="009D3245"/>
    <w:rsid w:val="009D34F2"/>
    <w:rsid w:val="009D350D"/>
    <w:rsid w:val="009D457F"/>
    <w:rsid w:val="009D49A1"/>
    <w:rsid w:val="009D51C7"/>
    <w:rsid w:val="009D5518"/>
    <w:rsid w:val="009D5B03"/>
    <w:rsid w:val="009E09C8"/>
    <w:rsid w:val="009E1381"/>
    <w:rsid w:val="009E16DE"/>
    <w:rsid w:val="009E23AA"/>
    <w:rsid w:val="009E23E4"/>
    <w:rsid w:val="009E2D8A"/>
    <w:rsid w:val="009E40EF"/>
    <w:rsid w:val="009E5D96"/>
    <w:rsid w:val="009E7079"/>
    <w:rsid w:val="009E77F5"/>
    <w:rsid w:val="009E7E76"/>
    <w:rsid w:val="009F1536"/>
    <w:rsid w:val="009F1AF3"/>
    <w:rsid w:val="009F2EBF"/>
    <w:rsid w:val="009F4F46"/>
    <w:rsid w:val="009F51D6"/>
    <w:rsid w:val="009F5CB4"/>
    <w:rsid w:val="009F7342"/>
    <w:rsid w:val="00A006D6"/>
    <w:rsid w:val="00A01C00"/>
    <w:rsid w:val="00A02BFE"/>
    <w:rsid w:val="00A04011"/>
    <w:rsid w:val="00A049F2"/>
    <w:rsid w:val="00A100AA"/>
    <w:rsid w:val="00A10541"/>
    <w:rsid w:val="00A1153A"/>
    <w:rsid w:val="00A115B4"/>
    <w:rsid w:val="00A127C5"/>
    <w:rsid w:val="00A149E9"/>
    <w:rsid w:val="00A14E88"/>
    <w:rsid w:val="00A16929"/>
    <w:rsid w:val="00A1765D"/>
    <w:rsid w:val="00A1776C"/>
    <w:rsid w:val="00A2244B"/>
    <w:rsid w:val="00A24527"/>
    <w:rsid w:val="00A27DCF"/>
    <w:rsid w:val="00A30ED0"/>
    <w:rsid w:val="00A3308E"/>
    <w:rsid w:val="00A3770C"/>
    <w:rsid w:val="00A37B1B"/>
    <w:rsid w:val="00A44C01"/>
    <w:rsid w:val="00A4649E"/>
    <w:rsid w:val="00A50E5F"/>
    <w:rsid w:val="00A53817"/>
    <w:rsid w:val="00A55252"/>
    <w:rsid w:val="00A55C0C"/>
    <w:rsid w:val="00A625E6"/>
    <w:rsid w:val="00A6520A"/>
    <w:rsid w:val="00A663CA"/>
    <w:rsid w:val="00A66981"/>
    <w:rsid w:val="00A700BD"/>
    <w:rsid w:val="00A700F7"/>
    <w:rsid w:val="00A70317"/>
    <w:rsid w:val="00A70A18"/>
    <w:rsid w:val="00A73069"/>
    <w:rsid w:val="00A73A6D"/>
    <w:rsid w:val="00A73EBB"/>
    <w:rsid w:val="00A750A3"/>
    <w:rsid w:val="00A755C1"/>
    <w:rsid w:val="00A75624"/>
    <w:rsid w:val="00A767B1"/>
    <w:rsid w:val="00A77B65"/>
    <w:rsid w:val="00A80B89"/>
    <w:rsid w:val="00A81CA4"/>
    <w:rsid w:val="00A8352F"/>
    <w:rsid w:val="00A84A2C"/>
    <w:rsid w:val="00A863CA"/>
    <w:rsid w:val="00A86C12"/>
    <w:rsid w:val="00A91718"/>
    <w:rsid w:val="00A97912"/>
    <w:rsid w:val="00A979C8"/>
    <w:rsid w:val="00A97EAA"/>
    <w:rsid w:val="00AA0365"/>
    <w:rsid w:val="00AA18ED"/>
    <w:rsid w:val="00AA19AA"/>
    <w:rsid w:val="00AA4088"/>
    <w:rsid w:val="00AA5008"/>
    <w:rsid w:val="00AA669E"/>
    <w:rsid w:val="00AA72EA"/>
    <w:rsid w:val="00AA75AB"/>
    <w:rsid w:val="00AA7C87"/>
    <w:rsid w:val="00AB0054"/>
    <w:rsid w:val="00AB0317"/>
    <w:rsid w:val="00AB1D4A"/>
    <w:rsid w:val="00AB20B4"/>
    <w:rsid w:val="00AB44F4"/>
    <w:rsid w:val="00AB4CF6"/>
    <w:rsid w:val="00AB6F6B"/>
    <w:rsid w:val="00AB739E"/>
    <w:rsid w:val="00AC0735"/>
    <w:rsid w:val="00AC0E43"/>
    <w:rsid w:val="00AC2703"/>
    <w:rsid w:val="00AC2B7B"/>
    <w:rsid w:val="00AC3EF2"/>
    <w:rsid w:val="00AC5608"/>
    <w:rsid w:val="00AC5CB9"/>
    <w:rsid w:val="00AD0350"/>
    <w:rsid w:val="00AD04DC"/>
    <w:rsid w:val="00AD29FD"/>
    <w:rsid w:val="00AD2DFC"/>
    <w:rsid w:val="00AD4B6D"/>
    <w:rsid w:val="00AD561A"/>
    <w:rsid w:val="00AF092F"/>
    <w:rsid w:val="00AF09EC"/>
    <w:rsid w:val="00AF0ADE"/>
    <w:rsid w:val="00AF30F8"/>
    <w:rsid w:val="00AF3BBD"/>
    <w:rsid w:val="00AF4E2F"/>
    <w:rsid w:val="00AF6094"/>
    <w:rsid w:val="00AF69B3"/>
    <w:rsid w:val="00AF6A95"/>
    <w:rsid w:val="00B00198"/>
    <w:rsid w:val="00B01A27"/>
    <w:rsid w:val="00B01D11"/>
    <w:rsid w:val="00B02CF1"/>
    <w:rsid w:val="00B039D5"/>
    <w:rsid w:val="00B06434"/>
    <w:rsid w:val="00B0685C"/>
    <w:rsid w:val="00B108E5"/>
    <w:rsid w:val="00B1338A"/>
    <w:rsid w:val="00B14644"/>
    <w:rsid w:val="00B169F8"/>
    <w:rsid w:val="00B16B51"/>
    <w:rsid w:val="00B16CF7"/>
    <w:rsid w:val="00B17A73"/>
    <w:rsid w:val="00B212C3"/>
    <w:rsid w:val="00B228C4"/>
    <w:rsid w:val="00B22E23"/>
    <w:rsid w:val="00B2446A"/>
    <w:rsid w:val="00B24748"/>
    <w:rsid w:val="00B26ED5"/>
    <w:rsid w:val="00B2786C"/>
    <w:rsid w:val="00B27E33"/>
    <w:rsid w:val="00B33535"/>
    <w:rsid w:val="00B343DD"/>
    <w:rsid w:val="00B34EF5"/>
    <w:rsid w:val="00B36CE5"/>
    <w:rsid w:val="00B42BCF"/>
    <w:rsid w:val="00B42E21"/>
    <w:rsid w:val="00B43180"/>
    <w:rsid w:val="00B433C6"/>
    <w:rsid w:val="00B44A32"/>
    <w:rsid w:val="00B46EB9"/>
    <w:rsid w:val="00B479DE"/>
    <w:rsid w:val="00B501E7"/>
    <w:rsid w:val="00B502A1"/>
    <w:rsid w:val="00B5190D"/>
    <w:rsid w:val="00B51F44"/>
    <w:rsid w:val="00B53AE5"/>
    <w:rsid w:val="00B5440A"/>
    <w:rsid w:val="00B5494F"/>
    <w:rsid w:val="00B54A24"/>
    <w:rsid w:val="00B563F4"/>
    <w:rsid w:val="00B575B3"/>
    <w:rsid w:val="00B61BC8"/>
    <w:rsid w:val="00B62EBA"/>
    <w:rsid w:val="00B64532"/>
    <w:rsid w:val="00B66B63"/>
    <w:rsid w:val="00B66D3F"/>
    <w:rsid w:val="00B6787D"/>
    <w:rsid w:val="00B67F52"/>
    <w:rsid w:val="00B71750"/>
    <w:rsid w:val="00B727BE"/>
    <w:rsid w:val="00B76250"/>
    <w:rsid w:val="00B76626"/>
    <w:rsid w:val="00B76CE2"/>
    <w:rsid w:val="00B76FCC"/>
    <w:rsid w:val="00B80E71"/>
    <w:rsid w:val="00B860B2"/>
    <w:rsid w:val="00B8659D"/>
    <w:rsid w:val="00B86D0C"/>
    <w:rsid w:val="00B87F77"/>
    <w:rsid w:val="00B93AD2"/>
    <w:rsid w:val="00B9511C"/>
    <w:rsid w:val="00B9514C"/>
    <w:rsid w:val="00B97D91"/>
    <w:rsid w:val="00BA1407"/>
    <w:rsid w:val="00BA3E6E"/>
    <w:rsid w:val="00BA5DD2"/>
    <w:rsid w:val="00BB116B"/>
    <w:rsid w:val="00BB241D"/>
    <w:rsid w:val="00BB41E1"/>
    <w:rsid w:val="00BB4626"/>
    <w:rsid w:val="00BB6777"/>
    <w:rsid w:val="00BB69C8"/>
    <w:rsid w:val="00BB7936"/>
    <w:rsid w:val="00BC181B"/>
    <w:rsid w:val="00BC1BC6"/>
    <w:rsid w:val="00BC28AF"/>
    <w:rsid w:val="00BC376B"/>
    <w:rsid w:val="00BC3B30"/>
    <w:rsid w:val="00BC4162"/>
    <w:rsid w:val="00BC50A3"/>
    <w:rsid w:val="00BC5F8F"/>
    <w:rsid w:val="00BC7740"/>
    <w:rsid w:val="00BD03C6"/>
    <w:rsid w:val="00BD06F2"/>
    <w:rsid w:val="00BD0D95"/>
    <w:rsid w:val="00BD1BD4"/>
    <w:rsid w:val="00BD1F01"/>
    <w:rsid w:val="00BD2BB0"/>
    <w:rsid w:val="00BD3914"/>
    <w:rsid w:val="00BD446F"/>
    <w:rsid w:val="00BD76D8"/>
    <w:rsid w:val="00BE16B3"/>
    <w:rsid w:val="00BE2E30"/>
    <w:rsid w:val="00BE3754"/>
    <w:rsid w:val="00BE4B67"/>
    <w:rsid w:val="00BE4D07"/>
    <w:rsid w:val="00BE56A9"/>
    <w:rsid w:val="00BE7DED"/>
    <w:rsid w:val="00BE7F9F"/>
    <w:rsid w:val="00BF1E27"/>
    <w:rsid w:val="00BF4584"/>
    <w:rsid w:val="00BF4D3B"/>
    <w:rsid w:val="00C000E1"/>
    <w:rsid w:val="00C0115E"/>
    <w:rsid w:val="00C037EE"/>
    <w:rsid w:val="00C108F5"/>
    <w:rsid w:val="00C10D18"/>
    <w:rsid w:val="00C11BE3"/>
    <w:rsid w:val="00C12EDE"/>
    <w:rsid w:val="00C144DF"/>
    <w:rsid w:val="00C1500A"/>
    <w:rsid w:val="00C15BD1"/>
    <w:rsid w:val="00C15FC6"/>
    <w:rsid w:val="00C1674A"/>
    <w:rsid w:val="00C22159"/>
    <w:rsid w:val="00C2422C"/>
    <w:rsid w:val="00C247DA"/>
    <w:rsid w:val="00C2541F"/>
    <w:rsid w:val="00C25D30"/>
    <w:rsid w:val="00C315B3"/>
    <w:rsid w:val="00C31819"/>
    <w:rsid w:val="00C32E04"/>
    <w:rsid w:val="00C33A35"/>
    <w:rsid w:val="00C34B6E"/>
    <w:rsid w:val="00C355A3"/>
    <w:rsid w:val="00C403F8"/>
    <w:rsid w:val="00C420F7"/>
    <w:rsid w:val="00C42F8C"/>
    <w:rsid w:val="00C443F7"/>
    <w:rsid w:val="00C447A2"/>
    <w:rsid w:val="00C44814"/>
    <w:rsid w:val="00C44A7E"/>
    <w:rsid w:val="00C47B2A"/>
    <w:rsid w:val="00C500EB"/>
    <w:rsid w:val="00C51197"/>
    <w:rsid w:val="00C527B1"/>
    <w:rsid w:val="00C52FBB"/>
    <w:rsid w:val="00C5304D"/>
    <w:rsid w:val="00C538BF"/>
    <w:rsid w:val="00C54114"/>
    <w:rsid w:val="00C54521"/>
    <w:rsid w:val="00C56336"/>
    <w:rsid w:val="00C56D8C"/>
    <w:rsid w:val="00C60877"/>
    <w:rsid w:val="00C61323"/>
    <w:rsid w:val="00C61336"/>
    <w:rsid w:val="00C61628"/>
    <w:rsid w:val="00C617AF"/>
    <w:rsid w:val="00C61B8E"/>
    <w:rsid w:val="00C626EB"/>
    <w:rsid w:val="00C62EB6"/>
    <w:rsid w:val="00C630B3"/>
    <w:rsid w:val="00C64B15"/>
    <w:rsid w:val="00C668A0"/>
    <w:rsid w:val="00C67EC1"/>
    <w:rsid w:val="00C70B12"/>
    <w:rsid w:val="00C72AB9"/>
    <w:rsid w:val="00C72CAB"/>
    <w:rsid w:val="00C7390F"/>
    <w:rsid w:val="00C73DC0"/>
    <w:rsid w:val="00C746B8"/>
    <w:rsid w:val="00C75CAC"/>
    <w:rsid w:val="00C76ED0"/>
    <w:rsid w:val="00C77590"/>
    <w:rsid w:val="00C824A8"/>
    <w:rsid w:val="00C83969"/>
    <w:rsid w:val="00C83B0D"/>
    <w:rsid w:val="00C84268"/>
    <w:rsid w:val="00C84692"/>
    <w:rsid w:val="00C84852"/>
    <w:rsid w:val="00C86056"/>
    <w:rsid w:val="00C86832"/>
    <w:rsid w:val="00C87342"/>
    <w:rsid w:val="00C9021C"/>
    <w:rsid w:val="00C938A8"/>
    <w:rsid w:val="00C95225"/>
    <w:rsid w:val="00CA0FDB"/>
    <w:rsid w:val="00CA1048"/>
    <w:rsid w:val="00CA340B"/>
    <w:rsid w:val="00CA3A68"/>
    <w:rsid w:val="00CA5008"/>
    <w:rsid w:val="00CA5991"/>
    <w:rsid w:val="00CA7A58"/>
    <w:rsid w:val="00CB127A"/>
    <w:rsid w:val="00CB4643"/>
    <w:rsid w:val="00CB543F"/>
    <w:rsid w:val="00CB5E15"/>
    <w:rsid w:val="00CB7F99"/>
    <w:rsid w:val="00CD1043"/>
    <w:rsid w:val="00CD3866"/>
    <w:rsid w:val="00CD3DCE"/>
    <w:rsid w:val="00CD4AA2"/>
    <w:rsid w:val="00CD5328"/>
    <w:rsid w:val="00CE0EBD"/>
    <w:rsid w:val="00CE18AB"/>
    <w:rsid w:val="00CE1D06"/>
    <w:rsid w:val="00CE1FBF"/>
    <w:rsid w:val="00CE289F"/>
    <w:rsid w:val="00CE3229"/>
    <w:rsid w:val="00CE353C"/>
    <w:rsid w:val="00CE3586"/>
    <w:rsid w:val="00CE4126"/>
    <w:rsid w:val="00CE4BB7"/>
    <w:rsid w:val="00CF02CB"/>
    <w:rsid w:val="00CF02D6"/>
    <w:rsid w:val="00CF12B3"/>
    <w:rsid w:val="00CF1C53"/>
    <w:rsid w:val="00CF1EAB"/>
    <w:rsid w:val="00CF214D"/>
    <w:rsid w:val="00CF2391"/>
    <w:rsid w:val="00CF4462"/>
    <w:rsid w:val="00CF6292"/>
    <w:rsid w:val="00CF6407"/>
    <w:rsid w:val="00CF7534"/>
    <w:rsid w:val="00CF779F"/>
    <w:rsid w:val="00D005FE"/>
    <w:rsid w:val="00D051F2"/>
    <w:rsid w:val="00D0637E"/>
    <w:rsid w:val="00D0651D"/>
    <w:rsid w:val="00D06B72"/>
    <w:rsid w:val="00D11C4F"/>
    <w:rsid w:val="00D1214D"/>
    <w:rsid w:val="00D13FD7"/>
    <w:rsid w:val="00D14388"/>
    <w:rsid w:val="00D14CD5"/>
    <w:rsid w:val="00D15E90"/>
    <w:rsid w:val="00D16C0D"/>
    <w:rsid w:val="00D17843"/>
    <w:rsid w:val="00D17A01"/>
    <w:rsid w:val="00D23BBA"/>
    <w:rsid w:val="00D24B28"/>
    <w:rsid w:val="00D2629B"/>
    <w:rsid w:val="00D27D45"/>
    <w:rsid w:val="00D27EA2"/>
    <w:rsid w:val="00D3008B"/>
    <w:rsid w:val="00D300D2"/>
    <w:rsid w:val="00D31995"/>
    <w:rsid w:val="00D322C3"/>
    <w:rsid w:val="00D32445"/>
    <w:rsid w:val="00D341B7"/>
    <w:rsid w:val="00D35196"/>
    <w:rsid w:val="00D36249"/>
    <w:rsid w:val="00D36BF9"/>
    <w:rsid w:val="00D371CE"/>
    <w:rsid w:val="00D4100C"/>
    <w:rsid w:val="00D422D3"/>
    <w:rsid w:val="00D44CD5"/>
    <w:rsid w:val="00D44DC3"/>
    <w:rsid w:val="00D46455"/>
    <w:rsid w:val="00D467CD"/>
    <w:rsid w:val="00D46D2B"/>
    <w:rsid w:val="00D47E6E"/>
    <w:rsid w:val="00D51012"/>
    <w:rsid w:val="00D53F7D"/>
    <w:rsid w:val="00D5512B"/>
    <w:rsid w:val="00D563CA"/>
    <w:rsid w:val="00D579C5"/>
    <w:rsid w:val="00D57ECE"/>
    <w:rsid w:val="00D6103B"/>
    <w:rsid w:val="00D618EA"/>
    <w:rsid w:val="00D61ED8"/>
    <w:rsid w:val="00D620D1"/>
    <w:rsid w:val="00D627EB"/>
    <w:rsid w:val="00D62EAC"/>
    <w:rsid w:val="00D630EF"/>
    <w:rsid w:val="00D63B99"/>
    <w:rsid w:val="00D65CD2"/>
    <w:rsid w:val="00D67762"/>
    <w:rsid w:val="00D70553"/>
    <w:rsid w:val="00D7118B"/>
    <w:rsid w:val="00D71229"/>
    <w:rsid w:val="00D72680"/>
    <w:rsid w:val="00D734D0"/>
    <w:rsid w:val="00D738DC"/>
    <w:rsid w:val="00D73B6A"/>
    <w:rsid w:val="00D73C66"/>
    <w:rsid w:val="00D75C97"/>
    <w:rsid w:val="00D76EC3"/>
    <w:rsid w:val="00D77946"/>
    <w:rsid w:val="00D82112"/>
    <w:rsid w:val="00D82310"/>
    <w:rsid w:val="00D82B10"/>
    <w:rsid w:val="00D8397D"/>
    <w:rsid w:val="00D85F59"/>
    <w:rsid w:val="00D923AE"/>
    <w:rsid w:val="00D93011"/>
    <w:rsid w:val="00D931C9"/>
    <w:rsid w:val="00D93583"/>
    <w:rsid w:val="00D9358F"/>
    <w:rsid w:val="00D9452B"/>
    <w:rsid w:val="00D9685F"/>
    <w:rsid w:val="00D96C85"/>
    <w:rsid w:val="00DA265A"/>
    <w:rsid w:val="00DA3557"/>
    <w:rsid w:val="00DA3849"/>
    <w:rsid w:val="00DA4F9B"/>
    <w:rsid w:val="00DA7D7E"/>
    <w:rsid w:val="00DB0028"/>
    <w:rsid w:val="00DB1244"/>
    <w:rsid w:val="00DB2130"/>
    <w:rsid w:val="00DB2A85"/>
    <w:rsid w:val="00DB39B0"/>
    <w:rsid w:val="00DB40A1"/>
    <w:rsid w:val="00DB4327"/>
    <w:rsid w:val="00DB55B4"/>
    <w:rsid w:val="00DB65F2"/>
    <w:rsid w:val="00DB67E7"/>
    <w:rsid w:val="00DB75E0"/>
    <w:rsid w:val="00DC01D8"/>
    <w:rsid w:val="00DC060E"/>
    <w:rsid w:val="00DC180D"/>
    <w:rsid w:val="00DC1CF2"/>
    <w:rsid w:val="00DC235D"/>
    <w:rsid w:val="00DC7F66"/>
    <w:rsid w:val="00DD1DA6"/>
    <w:rsid w:val="00DD3B71"/>
    <w:rsid w:val="00DD415A"/>
    <w:rsid w:val="00DD488A"/>
    <w:rsid w:val="00DD565A"/>
    <w:rsid w:val="00DD6822"/>
    <w:rsid w:val="00DD6CF6"/>
    <w:rsid w:val="00DD7CF6"/>
    <w:rsid w:val="00DD7E6B"/>
    <w:rsid w:val="00DE1D07"/>
    <w:rsid w:val="00DE2D06"/>
    <w:rsid w:val="00DE34AC"/>
    <w:rsid w:val="00DE44C8"/>
    <w:rsid w:val="00DE4BE7"/>
    <w:rsid w:val="00DE79E8"/>
    <w:rsid w:val="00DF025F"/>
    <w:rsid w:val="00DF0317"/>
    <w:rsid w:val="00DF1FA6"/>
    <w:rsid w:val="00DF2D4D"/>
    <w:rsid w:val="00DF409D"/>
    <w:rsid w:val="00DF511C"/>
    <w:rsid w:val="00DF53B7"/>
    <w:rsid w:val="00DF5DDB"/>
    <w:rsid w:val="00DF724E"/>
    <w:rsid w:val="00E01252"/>
    <w:rsid w:val="00E058CF"/>
    <w:rsid w:val="00E059A3"/>
    <w:rsid w:val="00E06BE8"/>
    <w:rsid w:val="00E07DA6"/>
    <w:rsid w:val="00E10D97"/>
    <w:rsid w:val="00E11231"/>
    <w:rsid w:val="00E14675"/>
    <w:rsid w:val="00E14C65"/>
    <w:rsid w:val="00E17875"/>
    <w:rsid w:val="00E31511"/>
    <w:rsid w:val="00E3300C"/>
    <w:rsid w:val="00E33DAC"/>
    <w:rsid w:val="00E3517F"/>
    <w:rsid w:val="00E361E6"/>
    <w:rsid w:val="00E37609"/>
    <w:rsid w:val="00E37905"/>
    <w:rsid w:val="00E40D08"/>
    <w:rsid w:val="00E41398"/>
    <w:rsid w:val="00E41572"/>
    <w:rsid w:val="00E41FD0"/>
    <w:rsid w:val="00E42F9B"/>
    <w:rsid w:val="00E43BCC"/>
    <w:rsid w:val="00E446C0"/>
    <w:rsid w:val="00E453A3"/>
    <w:rsid w:val="00E468AD"/>
    <w:rsid w:val="00E525CD"/>
    <w:rsid w:val="00E525E2"/>
    <w:rsid w:val="00E52B0F"/>
    <w:rsid w:val="00E53698"/>
    <w:rsid w:val="00E54903"/>
    <w:rsid w:val="00E55F82"/>
    <w:rsid w:val="00E6049B"/>
    <w:rsid w:val="00E61B79"/>
    <w:rsid w:val="00E62852"/>
    <w:rsid w:val="00E63290"/>
    <w:rsid w:val="00E643F8"/>
    <w:rsid w:val="00E67BA6"/>
    <w:rsid w:val="00E67E46"/>
    <w:rsid w:val="00E70EE7"/>
    <w:rsid w:val="00E71331"/>
    <w:rsid w:val="00E729AC"/>
    <w:rsid w:val="00E72AD1"/>
    <w:rsid w:val="00E76DD2"/>
    <w:rsid w:val="00E83A1A"/>
    <w:rsid w:val="00E844A1"/>
    <w:rsid w:val="00E84D52"/>
    <w:rsid w:val="00E85E3F"/>
    <w:rsid w:val="00E86495"/>
    <w:rsid w:val="00E86A1B"/>
    <w:rsid w:val="00E87D7C"/>
    <w:rsid w:val="00E90A50"/>
    <w:rsid w:val="00E91AE3"/>
    <w:rsid w:val="00E93EFE"/>
    <w:rsid w:val="00E9496F"/>
    <w:rsid w:val="00EA012C"/>
    <w:rsid w:val="00EA10BC"/>
    <w:rsid w:val="00EA1636"/>
    <w:rsid w:val="00EA296F"/>
    <w:rsid w:val="00EA3D56"/>
    <w:rsid w:val="00EA5114"/>
    <w:rsid w:val="00EA5590"/>
    <w:rsid w:val="00EB002D"/>
    <w:rsid w:val="00EB021D"/>
    <w:rsid w:val="00EB04F6"/>
    <w:rsid w:val="00EB0D46"/>
    <w:rsid w:val="00EB29E3"/>
    <w:rsid w:val="00EB2CC6"/>
    <w:rsid w:val="00EB4B18"/>
    <w:rsid w:val="00EC09D5"/>
    <w:rsid w:val="00EC321F"/>
    <w:rsid w:val="00EC54AB"/>
    <w:rsid w:val="00EC58C8"/>
    <w:rsid w:val="00ED0F81"/>
    <w:rsid w:val="00ED294D"/>
    <w:rsid w:val="00ED359A"/>
    <w:rsid w:val="00ED3C8B"/>
    <w:rsid w:val="00ED4967"/>
    <w:rsid w:val="00ED543E"/>
    <w:rsid w:val="00ED5FA3"/>
    <w:rsid w:val="00ED70C4"/>
    <w:rsid w:val="00ED75CC"/>
    <w:rsid w:val="00ED76E5"/>
    <w:rsid w:val="00EE0A35"/>
    <w:rsid w:val="00EE2F61"/>
    <w:rsid w:val="00EE5721"/>
    <w:rsid w:val="00EF0EAF"/>
    <w:rsid w:val="00EF236C"/>
    <w:rsid w:val="00EF25EC"/>
    <w:rsid w:val="00EF2FED"/>
    <w:rsid w:val="00EF3231"/>
    <w:rsid w:val="00EF3AA1"/>
    <w:rsid w:val="00EF4621"/>
    <w:rsid w:val="00EF494C"/>
    <w:rsid w:val="00EF6167"/>
    <w:rsid w:val="00F02295"/>
    <w:rsid w:val="00F0230F"/>
    <w:rsid w:val="00F02963"/>
    <w:rsid w:val="00F02CF3"/>
    <w:rsid w:val="00F040A4"/>
    <w:rsid w:val="00F067A2"/>
    <w:rsid w:val="00F0706C"/>
    <w:rsid w:val="00F07AB9"/>
    <w:rsid w:val="00F102A5"/>
    <w:rsid w:val="00F12656"/>
    <w:rsid w:val="00F12AF7"/>
    <w:rsid w:val="00F12DE1"/>
    <w:rsid w:val="00F165C4"/>
    <w:rsid w:val="00F171FE"/>
    <w:rsid w:val="00F22590"/>
    <w:rsid w:val="00F22939"/>
    <w:rsid w:val="00F249C7"/>
    <w:rsid w:val="00F25A81"/>
    <w:rsid w:val="00F270D7"/>
    <w:rsid w:val="00F351D3"/>
    <w:rsid w:val="00F36559"/>
    <w:rsid w:val="00F37531"/>
    <w:rsid w:val="00F3771D"/>
    <w:rsid w:val="00F377DA"/>
    <w:rsid w:val="00F4097F"/>
    <w:rsid w:val="00F415AF"/>
    <w:rsid w:val="00F4189E"/>
    <w:rsid w:val="00F42B2A"/>
    <w:rsid w:val="00F43639"/>
    <w:rsid w:val="00F4497A"/>
    <w:rsid w:val="00F4653B"/>
    <w:rsid w:val="00F50724"/>
    <w:rsid w:val="00F55274"/>
    <w:rsid w:val="00F55F0F"/>
    <w:rsid w:val="00F568F1"/>
    <w:rsid w:val="00F6013E"/>
    <w:rsid w:val="00F60377"/>
    <w:rsid w:val="00F636F7"/>
    <w:rsid w:val="00F64B40"/>
    <w:rsid w:val="00F65EEB"/>
    <w:rsid w:val="00F6617B"/>
    <w:rsid w:val="00F67140"/>
    <w:rsid w:val="00F720D8"/>
    <w:rsid w:val="00F73FB3"/>
    <w:rsid w:val="00F76A25"/>
    <w:rsid w:val="00F76A8E"/>
    <w:rsid w:val="00F774DD"/>
    <w:rsid w:val="00F80047"/>
    <w:rsid w:val="00F8087A"/>
    <w:rsid w:val="00F82EC9"/>
    <w:rsid w:val="00F834E6"/>
    <w:rsid w:val="00F83C99"/>
    <w:rsid w:val="00F86984"/>
    <w:rsid w:val="00F8779B"/>
    <w:rsid w:val="00F87990"/>
    <w:rsid w:val="00F87B00"/>
    <w:rsid w:val="00F87FB9"/>
    <w:rsid w:val="00F93026"/>
    <w:rsid w:val="00F934CA"/>
    <w:rsid w:val="00F939D8"/>
    <w:rsid w:val="00F9400F"/>
    <w:rsid w:val="00F9524C"/>
    <w:rsid w:val="00F9647B"/>
    <w:rsid w:val="00FA01A0"/>
    <w:rsid w:val="00FA064B"/>
    <w:rsid w:val="00FA307D"/>
    <w:rsid w:val="00FA31C8"/>
    <w:rsid w:val="00FA4B1D"/>
    <w:rsid w:val="00FA5698"/>
    <w:rsid w:val="00FA60A1"/>
    <w:rsid w:val="00FA6EE9"/>
    <w:rsid w:val="00FA7231"/>
    <w:rsid w:val="00FB0497"/>
    <w:rsid w:val="00FB4AA6"/>
    <w:rsid w:val="00FB5E00"/>
    <w:rsid w:val="00FB6A47"/>
    <w:rsid w:val="00FC14C6"/>
    <w:rsid w:val="00FC151A"/>
    <w:rsid w:val="00FC18D1"/>
    <w:rsid w:val="00FC54F3"/>
    <w:rsid w:val="00FC623C"/>
    <w:rsid w:val="00FD101B"/>
    <w:rsid w:val="00FD2FD2"/>
    <w:rsid w:val="00FD33D5"/>
    <w:rsid w:val="00FD40CD"/>
    <w:rsid w:val="00FD40D3"/>
    <w:rsid w:val="00FD4E95"/>
    <w:rsid w:val="00FE00C7"/>
    <w:rsid w:val="00FE1E96"/>
    <w:rsid w:val="00FE4C9A"/>
    <w:rsid w:val="00FE503A"/>
    <w:rsid w:val="00FE51EF"/>
    <w:rsid w:val="00FE6697"/>
    <w:rsid w:val="00FF0A60"/>
    <w:rsid w:val="00FF185C"/>
    <w:rsid w:val="00FF2177"/>
    <w:rsid w:val="00FF26D4"/>
    <w:rsid w:val="00FF50BD"/>
    <w:rsid w:val="00FF74CC"/>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076FE"/>
  <w15:chartTrackingRefBased/>
  <w15:docId w15:val="{64B71BB0-7B78-4A77-A410-4A2F0305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972"/>
    <w:pPr>
      <w:spacing w:after="120"/>
      <w:ind w:firstLine="567"/>
      <w:jc w:val="both"/>
    </w:pPr>
    <w:rPr>
      <w:rFonts w:eastAsiaTheme="minorEastAsia"/>
      <w:sz w:val="22"/>
      <w:szCs w:val="24"/>
    </w:rPr>
  </w:style>
  <w:style w:type="paragraph" w:styleId="Heading1">
    <w:name w:val="heading 1"/>
    <w:basedOn w:val="Normal"/>
    <w:next w:val="Normal"/>
    <w:link w:val="Heading1Char"/>
    <w:uiPriority w:val="9"/>
    <w:qFormat/>
    <w:rsid w:val="0098323C"/>
    <w:pPr>
      <w:keepNext/>
      <w:keepLines/>
      <w:spacing w:before="480" w:after="240"/>
      <w:ind w:firstLine="0"/>
      <w:jc w:val="center"/>
      <w:outlineLvl w:val="0"/>
    </w:pPr>
    <w:rPr>
      <w:rFonts w:ascii="Cambria" w:eastAsiaTheme="majorEastAsia" w:hAnsi="Cambria" w:cstheme="majorBidi"/>
      <w:b/>
      <w:caps/>
      <w:sz w:val="32"/>
      <w:szCs w:val="32"/>
    </w:rPr>
  </w:style>
  <w:style w:type="paragraph" w:styleId="Heading2">
    <w:name w:val="heading 2"/>
    <w:next w:val="Heading3"/>
    <w:link w:val="Heading2Char"/>
    <w:uiPriority w:val="9"/>
    <w:unhideWhenUsed/>
    <w:qFormat/>
    <w:rsid w:val="0065793D"/>
    <w:pPr>
      <w:keepNext/>
      <w:keepLines/>
      <w:spacing w:before="360" w:after="120"/>
      <w:contextualSpacing/>
      <w:jc w:val="center"/>
      <w:outlineLvl w:val="1"/>
    </w:pPr>
    <w:rPr>
      <w:rFonts w:eastAsiaTheme="majorEastAsia" w:cstheme="majorBidi"/>
      <w:b/>
      <w:sz w:val="24"/>
      <w:szCs w:val="26"/>
    </w:rPr>
  </w:style>
  <w:style w:type="paragraph" w:styleId="Heading3">
    <w:name w:val="heading 3"/>
    <w:next w:val="Normal"/>
    <w:link w:val="Heading3Char"/>
    <w:uiPriority w:val="9"/>
    <w:unhideWhenUsed/>
    <w:qFormat/>
    <w:rsid w:val="00E37609"/>
    <w:pPr>
      <w:keepNext/>
      <w:keepLines/>
      <w:spacing w:after="120"/>
      <w:contextualSpacing/>
      <w:jc w:val="center"/>
      <w:outlineLvl w:val="2"/>
    </w:pPr>
    <w:rPr>
      <w:rFonts w:cstheme="majorBidi"/>
      <w:b/>
      <w:sz w:val="22"/>
      <w:szCs w:val="24"/>
      <w:lang w:val="sr-Latn-ME"/>
    </w:rPr>
  </w:style>
  <w:style w:type="paragraph" w:styleId="Heading4">
    <w:name w:val="heading 4"/>
    <w:basedOn w:val="Normal"/>
    <w:next w:val="Normal"/>
    <w:link w:val="Heading4Char"/>
    <w:uiPriority w:val="9"/>
    <w:unhideWhenUsed/>
    <w:qFormat/>
    <w:rsid w:val="00B5494F"/>
    <w:pPr>
      <w:keepNext/>
      <w:keepLines/>
      <w:spacing w:before="40" w:after="0" w:line="259" w:lineRule="auto"/>
      <w:ind w:firstLine="0"/>
      <w:jc w:val="left"/>
      <w:outlineLvl w:val="3"/>
    </w:pPr>
    <w:rPr>
      <w:rFonts w:asciiTheme="majorHAnsi" w:eastAsiaTheme="majorEastAsia" w:hAnsiTheme="majorHAnsi" w:cstheme="majorBidi"/>
      <w:i/>
      <w:iCs/>
      <w:color w:val="2F5496"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3C"/>
    <w:rPr>
      <w:rFonts w:ascii="Cambria" w:eastAsiaTheme="majorEastAsia" w:hAnsi="Cambria" w:cstheme="majorBidi"/>
      <w:b/>
      <w:caps/>
      <w:sz w:val="32"/>
      <w:szCs w:val="32"/>
    </w:rPr>
  </w:style>
  <w:style w:type="character" w:customStyle="1" w:styleId="Heading3Char">
    <w:name w:val="Heading 3 Char"/>
    <w:basedOn w:val="DefaultParagraphFont"/>
    <w:link w:val="Heading3"/>
    <w:uiPriority w:val="9"/>
    <w:rsid w:val="00E37609"/>
    <w:rPr>
      <w:rFonts w:cstheme="majorBidi"/>
      <w:b/>
      <w:sz w:val="22"/>
      <w:szCs w:val="24"/>
      <w:lang w:val="sr-Latn-ME"/>
    </w:rPr>
  </w:style>
  <w:style w:type="character" w:customStyle="1" w:styleId="Heading2Char">
    <w:name w:val="Heading 2 Char"/>
    <w:basedOn w:val="DefaultParagraphFont"/>
    <w:link w:val="Heading2"/>
    <w:uiPriority w:val="9"/>
    <w:rsid w:val="0065793D"/>
    <w:rPr>
      <w:rFonts w:eastAsiaTheme="majorEastAsia" w:cstheme="majorBidi"/>
      <w:b/>
      <w:sz w:val="24"/>
      <w:szCs w:val="26"/>
    </w:rPr>
  </w:style>
  <w:style w:type="character" w:customStyle="1" w:styleId="Heading4Char">
    <w:name w:val="Heading 4 Char"/>
    <w:basedOn w:val="DefaultParagraphFont"/>
    <w:link w:val="Heading4"/>
    <w:uiPriority w:val="9"/>
    <w:rsid w:val="00B5494F"/>
    <w:rPr>
      <w:rFonts w:asciiTheme="majorHAnsi" w:eastAsiaTheme="majorEastAsia" w:hAnsiTheme="majorHAnsi" w:cstheme="majorBidi"/>
      <w:i/>
      <w:iCs/>
      <w:color w:val="2F5496" w:themeColor="accent1" w:themeShade="BF"/>
      <w:sz w:val="22"/>
      <w:szCs w:val="22"/>
    </w:rPr>
  </w:style>
  <w:style w:type="character" w:styleId="Hyperlink">
    <w:name w:val="Hyperlink"/>
    <w:basedOn w:val="DefaultParagraphFont"/>
    <w:uiPriority w:val="99"/>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character" w:styleId="CommentReference">
    <w:name w:val="annotation reference"/>
    <w:basedOn w:val="DefaultParagraphFont"/>
    <w:uiPriority w:val="99"/>
    <w:semiHidden/>
    <w:unhideWhenUsed/>
    <w:rsid w:val="009C466F"/>
    <w:rPr>
      <w:sz w:val="16"/>
      <w:szCs w:val="16"/>
    </w:rPr>
  </w:style>
  <w:style w:type="paragraph" w:styleId="CommentText">
    <w:name w:val="annotation text"/>
    <w:basedOn w:val="Normal"/>
    <w:link w:val="CommentTextChar"/>
    <w:uiPriority w:val="99"/>
    <w:unhideWhenUsed/>
    <w:rsid w:val="009C466F"/>
    <w:rPr>
      <w:sz w:val="20"/>
      <w:szCs w:val="20"/>
    </w:rPr>
  </w:style>
  <w:style w:type="character" w:customStyle="1" w:styleId="CommentTextChar">
    <w:name w:val="Comment Text Char"/>
    <w:basedOn w:val="DefaultParagraphFont"/>
    <w:link w:val="CommentText"/>
    <w:uiPriority w:val="99"/>
    <w:rsid w:val="009C466F"/>
    <w:rPr>
      <w:rFonts w:eastAsiaTheme="minorEastAsia"/>
    </w:rPr>
  </w:style>
  <w:style w:type="paragraph" w:styleId="CommentSubject">
    <w:name w:val="annotation subject"/>
    <w:basedOn w:val="CommentText"/>
    <w:next w:val="CommentText"/>
    <w:link w:val="CommentSubjectChar"/>
    <w:uiPriority w:val="99"/>
    <w:semiHidden/>
    <w:unhideWhenUsed/>
    <w:rsid w:val="009C466F"/>
    <w:rPr>
      <w:b/>
      <w:bCs/>
    </w:rPr>
  </w:style>
  <w:style w:type="character" w:customStyle="1" w:styleId="CommentSubjectChar">
    <w:name w:val="Comment Subject Char"/>
    <w:basedOn w:val="CommentTextChar"/>
    <w:link w:val="CommentSubject"/>
    <w:uiPriority w:val="99"/>
    <w:semiHidden/>
    <w:rsid w:val="009C466F"/>
    <w:rPr>
      <w:rFonts w:eastAsiaTheme="minorEastAsia"/>
      <w:b/>
      <w:bCs/>
    </w:rPr>
  </w:style>
  <w:style w:type="paragraph" w:styleId="BalloonText">
    <w:name w:val="Balloon Text"/>
    <w:basedOn w:val="Normal"/>
    <w:link w:val="BalloonTextChar"/>
    <w:uiPriority w:val="99"/>
    <w:semiHidden/>
    <w:unhideWhenUsed/>
    <w:rsid w:val="009C4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6F"/>
    <w:rPr>
      <w:rFonts w:ascii="Segoe UI" w:eastAsiaTheme="minorEastAsia" w:hAnsi="Segoe UI" w:cs="Segoe UI"/>
      <w:sz w:val="18"/>
      <w:szCs w:val="18"/>
    </w:rPr>
  </w:style>
  <w:style w:type="paragraph" w:customStyle="1" w:styleId="T30X">
    <w:name w:val="T30X"/>
    <w:basedOn w:val="Normal"/>
    <w:uiPriority w:val="99"/>
    <w:rsid w:val="009C466F"/>
    <w:pPr>
      <w:autoSpaceDE w:val="0"/>
      <w:autoSpaceDN w:val="0"/>
      <w:adjustRightInd w:val="0"/>
      <w:ind w:firstLine="283"/>
    </w:pPr>
    <w:rPr>
      <w:color w:val="000000"/>
      <w:szCs w:val="22"/>
      <w:lang w:val="sr-Latn-ME" w:eastAsia="sr-Latn-ME"/>
    </w:rPr>
  </w:style>
  <w:style w:type="paragraph" w:styleId="Title">
    <w:name w:val="Title"/>
    <w:basedOn w:val="Normal"/>
    <w:next w:val="Normal"/>
    <w:link w:val="TitleChar"/>
    <w:uiPriority w:val="10"/>
    <w:qFormat/>
    <w:rsid w:val="00C9021C"/>
    <w:pPr>
      <w:spacing w:before="240" w:after="240"/>
      <w:ind w:firstLine="0"/>
      <w:contextualSpacing/>
      <w:jc w:val="center"/>
    </w:pPr>
    <w:rPr>
      <w:rFonts w:ascii="Cambria" w:eastAsiaTheme="majorEastAsia" w:hAnsi="Cambria" w:cstheme="majorBidi"/>
      <w:spacing w:val="-10"/>
      <w:kern w:val="28"/>
      <w:sz w:val="42"/>
      <w:szCs w:val="56"/>
    </w:rPr>
  </w:style>
  <w:style w:type="character" w:customStyle="1" w:styleId="TitleChar">
    <w:name w:val="Title Char"/>
    <w:basedOn w:val="DefaultParagraphFont"/>
    <w:link w:val="Title"/>
    <w:uiPriority w:val="10"/>
    <w:rsid w:val="00C9021C"/>
    <w:rPr>
      <w:rFonts w:ascii="Cambria" w:eastAsiaTheme="majorEastAsia" w:hAnsi="Cambria" w:cstheme="majorBidi"/>
      <w:spacing w:val="-10"/>
      <w:kern w:val="28"/>
      <w:sz w:val="42"/>
      <w:szCs w:val="56"/>
    </w:rPr>
  </w:style>
  <w:style w:type="paragraph" w:styleId="ListParagraph">
    <w:name w:val="List Paragraph"/>
    <w:aliases w:val="List Paragraph2,List ParaN,Ha,List Paragraph 1,List Paragraph1,List_Paragraph,Multilevel para_II,Paragraphe de liste PBLH,Akapit z listą BS,Bullets,References,List Paragraph (numbered (a)),IBL List Paragraph,List Paragraph nowy"/>
    <w:basedOn w:val="Normal"/>
    <w:link w:val="ListParagraphChar"/>
    <w:uiPriority w:val="34"/>
    <w:qFormat/>
    <w:rsid w:val="00D371CE"/>
    <w:pPr>
      <w:ind w:left="720"/>
      <w:contextualSpacing/>
    </w:pPr>
  </w:style>
  <w:style w:type="character" w:customStyle="1" w:styleId="ListParagraphChar">
    <w:name w:val="List Paragraph Char"/>
    <w:aliases w:val="List Paragraph2 Char,List ParaN Char,Ha Char,List Paragraph 1 Char,List Paragraph1 Char,List_Paragraph Char,Multilevel para_II Char,Paragraphe de liste PBLH Char,Akapit z listą BS Char,Bullets Char,References Char"/>
    <w:basedOn w:val="DefaultParagraphFont"/>
    <w:link w:val="ListParagraph"/>
    <w:uiPriority w:val="34"/>
    <w:qFormat/>
    <w:locked/>
    <w:rsid w:val="00EC58C8"/>
    <w:rPr>
      <w:rFonts w:eastAsiaTheme="minorEastAsia"/>
      <w:sz w:val="22"/>
      <w:szCs w:val="24"/>
    </w:rPr>
  </w:style>
  <w:style w:type="paragraph" w:customStyle="1" w:styleId="N01X">
    <w:name w:val="N01X"/>
    <w:basedOn w:val="Normal"/>
    <w:uiPriority w:val="99"/>
    <w:rsid w:val="000854FA"/>
    <w:pPr>
      <w:autoSpaceDE w:val="0"/>
      <w:autoSpaceDN w:val="0"/>
      <w:adjustRightInd w:val="0"/>
      <w:spacing w:before="200" w:after="200"/>
      <w:ind w:firstLine="0"/>
      <w:jc w:val="center"/>
    </w:pPr>
    <w:rPr>
      <w:b/>
      <w:bCs/>
      <w:color w:val="000000"/>
      <w:sz w:val="24"/>
      <w:lang w:val="sr-Latn-ME" w:eastAsia="sr-Latn-ME"/>
    </w:rPr>
  </w:style>
  <w:style w:type="paragraph" w:customStyle="1" w:styleId="C30X">
    <w:name w:val="C30X"/>
    <w:basedOn w:val="Normal"/>
    <w:uiPriority w:val="99"/>
    <w:rsid w:val="000854FA"/>
    <w:pPr>
      <w:autoSpaceDE w:val="0"/>
      <w:autoSpaceDN w:val="0"/>
      <w:adjustRightInd w:val="0"/>
      <w:spacing w:before="200"/>
      <w:ind w:firstLine="0"/>
      <w:jc w:val="center"/>
    </w:pPr>
    <w:rPr>
      <w:b/>
      <w:bCs/>
      <w:color w:val="000000"/>
      <w:sz w:val="24"/>
      <w:lang w:val="sr-Latn-ME" w:eastAsia="sr-Latn-ME"/>
    </w:rPr>
  </w:style>
  <w:style w:type="paragraph" w:customStyle="1" w:styleId="wyq110---naslov-clana">
    <w:name w:val="wyq110---naslov-clana"/>
    <w:basedOn w:val="Normal"/>
    <w:rsid w:val="00736971"/>
    <w:pPr>
      <w:spacing w:before="100" w:beforeAutospacing="1" w:after="100" w:afterAutospacing="1"/>
      <w:ind w:firstLine="0"/>
    </w:pPr>
    <w:rPr>
      <w:rFonts w:ascii="Calibri" w:eastAsiaTheme="minorHAnsi" w:hAnsi="Calibri" w:cs="Calibri"/>
      <w:szCs w:val="22"/>
    </w:rPr>
  </w:style>
  <w:style w:type="paragraph" w:customStyle="1" w:styleId="Normal1">
    <w:name w:val="Normal1"/>
    <w:basedOn w:val="Normal"/>
    <w:rsid w:val="00736971"/>
    <w:pPr>
      <w:spacing w:before="100" w:beforeAutospacing="1" w:after="100" w:afterAutospacing="1"/>
      <w:ind w:firstLine="0"/>
    </w:pPr>
    <w:rPr>
      <w:rFonts w:ascii="Calibri" w:eastAsiaTheme="minorHAnsi" w:hAnsi="Calibri" w:cs="Calibri"/>
      <w:szCs w:val="22"/>
    </w:rPr>
  </w:style>
  <w:style w:type="paragraph" w:customStyle="1" w:styleId="N05Y">
    <w:name w:val="N05Y"/>
    <w:basedOn w:val="Normal"/>
    <w:uiPriority w:val="99"/>
    <w:rsid w:val="00C83969"/>
    <w:pPr>
      <w:autoSpaceDE w:val="0"/>
      <w:autoSpaceDN w:val="0"/>
      <w:adjustRightInd w:val="0"/>
      <w:spacing w:before="60" w:after="200"/>
      <w:ind w:firstLine="0"/>
      <w:jc w:val="center"/>
    </w:pPr>
    <w:rPr>
      <w:b/>
      <w:bCs/>
      <w:color w:val="000000"/>
      <w:sz w:val="24"/>
    </w:rPr>
  </w:style>
  <w:style w:type="paragraph" w:styleId="Revision">
    <w:name w:val="Revision"/>
    <w:hidden/>
    <w:uiPriority w:val="99"/>
    <w:semiHidden/>
    <w:rsid w:val="0033620C"/>
    <w:rPr>
      <w:rFonts w:eastAsiaTheme="minorEastAsia"/>
      <w:sz w:val="22"/>
      <w:szCs w:val="24"/>
    </w:rPr>
  </w:style>
  <w:style w:type="paragraph" w:styleId="NormalWeb">
    <w:name w:val="Normal (Web)"/>
    <w:basedOn w:val="Normal"/>
    <w:uiPriority w:val="99"/>
    <w:unhideWhenUsed/>
    <w:rsid w:val="00471B31"/>
    <w:pPr>
      <w:spacing w:before="100" w:beforeAutospacing="1" w:after="100" w:afterAutospacing="1"/>
      <w:ind w:firstLine="0"/>
      <w:jc w:val="left"/>
    </w:pPr>
    <w:rPr>
      <w:rFonts w:eastAsia="Times New Roman"/>
      <w:sz w:val="24"/>
    </w:rPr>
  </w:style>
  <w:style w:type="paragraph" w:customStyle="1" w:styleId="bookmark">
    <w:name w:val="bookmark"/>
    <w:basedOn w:val="Normal"/>
    <w:next w:val="Normal"/>
    <w:link w:val="bookmarkChar"/>
    <w:rsid w:val="00084326"/>
    <w:rPr>
      <w:lang w:val="sr-Latn-ME"/>
    </w:rPr>
  </w:style>
  <w:style w:type="character" w:customStyle="1" w:styleId="bookmarkChar">
    <w:name w:val="bookmark Char"/>
    <w:basedOn w:val="DefaultParagraphFont"/>
    <w:link w:val="bookmark"/>
    <w:rsid w:val="00084326"/>
    <w:rPr>
      <w:rFonts w:eastAsiaTheme="minorEastAsia"/>
      <w:sz w:val="22"/>
      <w:szCs w:val="24"/>
      <w:lang w:val="sr-Latn-ME"/>
    </w:rPr>
  </w:style>
  <w:style w:type="character" w:customStyle="1" w:styleId="UnresolvedMention1">
    <w:name w:val="Unresolved Mention1"/>
    <w:basedOn w:val="DefaultParagraphFont"/>
    <w:uiPriority w:val="99"/>
    <w:semiHidden/>
    <w:unhideWhenUsed/>
    <w:rsid w:val="00FA60A1"/>
    <w:rPr>
      <w:color w:val="605E5C"/>
      <w:shd w:val="clear" w:color="auto" w:fill="E1DFDD"/>
    </w:rPr>
  </w:style>
  <w:style w:type="character" w:customStyle="1" w:styleId="citation-125">
    <w:name w:val="citation-125"/>
    <w:basedOn w:val="DefaultParagraphFont"/>
    <w:rsid w:val="00B5494F"/>
  </w:style>
  <w:style w:type="character" w:customStyle="1" w:styleId="citation-124">
    <w:name w:val="citation-124"/>
    <w:basedOn w:val="DefaultParagraphFont"/>
    <w:rsid w:val="00B5494F"/>
  </w:style>
  <w:style w:type="character" w:customStyle="1" w:styleId="citation-123">
    <w:name w:val="citation-123"/>
    <w:basedOn w:val="DefaultParagraphFont"/>
    <w:rsid w:val="00B5494F"/>
  </w:style>
  <w:style w:type="character" w:customStyle="1" w:styleId="citation-122">
    <w:name w:val="citation-122"/>
    <w:basedOn w:val="DefaultParagraphFont"/>
    <w:rsid w:val="00B5494F"/>
  </w:style>
  <w:style w:type="character" w:customStyle="1" w:styleId="citation-121">
    <w:name w:val="citation-121"/>
    <w:basedOn w:val="DefaultParagraphFont"/>
    <w:rsid w:val="00B5494F"/>
  </w:style>
  <w:style w:type="character" w:customStyle="1" w:styleId="citation-120">
    <w:name w:val="citation-120"/>
    <w:basedOn w:val="DefaultParagraphFont"/>
    <w:rsid w:val="00B5494F"/>
  </w:style>
  <w:style w:type="character" w:customStyle="1" w:styleId="citation-119">
    <w:name w:val="citation-119"/>
    <w:basedOn w:val="DefaultParagraphFont"/>
    <w:rsid w:val="00B5494F"/>
  </w:style>
  <w:style w:type="character" w:customStyle="1" w:styleId="citation-118">
    <w:name w:val="citation-118"/>
    <w:basedOn w:val="DefaultParagraphFont"/>
    <w:rsid w:val="00B5494F"/>
  </w:style>
  <w:style w:type="character" w:customStyle="1" w:styleId="citation-117">
    <w:name w:val="citation-117"/>
    <w:basedOn w:val="DefaultParagraphFont"/>
    <w:rsid w:val="00B5494F"/>
  </w:style>
  <w:style w:type="character" w:customStyle="1" w:styleId="citation-116">
    <w:name w:val="citation-116"/>
    <w:basedOn w:val="DefaultParagraphFont"/>
    <w:rsid w:val="00B5494F"/>
  </w:style>
  <w:style w:type="character" w:customStyle="1" w:styleId="citation-115">
    <w:name w:val="citation-115"/>
    <w:basedOn w:val="DefaultParagraphFont"/>
    <w:rsid w:val="00B5494F"/>
  </w:style>
  <w:style w:type="character" w:customStyle="1" w:styleId="citation-114">
    <w:name w:val="citation-114"/>
    <w:basedOn w:val="DefaultParagraphFont"/>
    <w:rsid w:val="00B5494F"/>
  </w:style>
  <w:style w:type="character" w:customStyle="1" w:styleId="citation-113">
    <w:name w:val="citation-113"/>
    <w:basedOn w:val="DefaultParagraphFont"/>
    <w:rsid w:val="00B5494F"/>
  </w:style>
  <w:style w:type="character" w:customStyle="1" w:styleId="citation-237">
    <w:name w:val="citation-237"/>
    <w:basedOn w:val="DefaultParagraphFont"/>
    <w:rsid w:val="00CA7A58"/>
  </w:style>
  <w:style w:type="character" w:customStyle="1" w:styleId="citation-236">
    <w:name w:val="citation-236"/>
    <w:basedOn w:val="DefaultParagraphFont"/>
    <w:rsid w:val="00CA7A58"/>
  </w:style>
  <w:style w:type="character" w:customStyle="1" w:styleId="citation-235">
    <w:name w:val="citation-235"/>
    <w:basedOn w:val="DefaultParagraphFont"/>
    <w:rsid w:val="00CA7A58"/>
  </w:style>
  <w:style w:type="character" w:customStyle="1" w:styleId="citation-234">
    <w:name w:val="citation-234"/>
    <w:basedOn w:val="DefaultParagraphFont"/>
    <w:rsid w:val="00CA7A58"/>
  </w:style>
  <w:style w:type="character" w:customStyle="1" w:styleId="citation-233">
    <w:name w:val="citation-233"/>
    <w:basedOn w:val="DefaultParagraphFont"/>
    <w:rsid w:val="00CA7A58"/>
  </w:style>
  <w:style w:type="character" w:customStyle="1" w:styleId="citation-232">
    <w:name w:val="citation-232"/>
    <w:basedOn w:val="DefaultParagraphFont"/>
    <w:rsid w:val="00CA7A58"/>
  </w:style>
  <w:style w:type="character" w:customStyle="1" w:styleId="citation-231">
    <w:name w:val="citation-231"/>
    <w:basedOn w:val="DefaultParagraphFont"/>
    <w:rsid w:val="00CA7A58"/>
  </w:style>
  <w:style w:type="character" w:customStyle="1" w:styleId="citation-230">
    <w:name w:val="citation-230"/>
    <w:basedOn w:val="DefaultParagraphFont"/>
    <w:rsid w:val="00CA7A58"/>
  </w:style>
  <w:style w:type="character" w:customStyle="1" w:styleId="citation-229">
    <w:name w:val="citation-229"/>
    <w:basedOn w:val="DefaultParagraphFont"/>
    <w:rsid w:val="00CA7A58"/>
  </w:style>
  <w:style w:type="character" w:customStyle="1" w:styleId="citation-228">
    <w:name w:val="citation-228"/>
    <w:basedOn w:val="DefaultParagraphFont"/>
    <w:rsid w:val="00CA7A58"/>
  </w:style>
  <w:style w:type="character" w:customStyle="1" w:styleId="citation-227">
    <w:name w:val="citation-227"/>
    <w:basedOn w:val="DefaultParagraphFont"/>
    <w:rsid w:val="00CA7A58"/>
  </w:style>
  <w:style w:type="character" w:customStyle="1" w:styleId="citation-226">
    <w:name w:val="citation-226"/>
    <w:basedOn w:val="DefaultParagraphFont"/>
    <w:rsid w:val="00CA7A58"/>
  </w:style>
  <w:style w:type="character" w:customStyle="1" w:styleId="citation-225">
    <w:name w:val="citation-225"/>
    <w:basedOn w:val="DefaultParagraphFont"/>
    <w:rsid w:val="00CA7A58"/>
  </w:style>
  <w:style w:type="character" w:customStyle="1" w:styleId="citation-224">
    <w:name w:val="citation-224"/>
    <w:basedOn w:val="DefaultParagraphFont"/>
    <w:rsid w:val="00CA7A58"/>
  </w:style>
  <w:style w:type="character" w:customStyle="1" w:styleId="citation-223">
    <w:name w:val="citation-223"/>
    <w:basedOn w:val="DefaultParagraphFont"/>
    <w:rsid w:val="00CA7A58"/>
  </w:style>
  <w:style w:type="character" w:customStyle="1" w:styleId="citation-222">
    <w:name w:val="citation-222"/>
    <w:basedOn w:val="DefaultParagraphFont"/>
    <w:rsid w:val="00CA7A58"/>
  </w:style>
  <w:style w:type="character" w:customStyle="1" w:styleId="citation-221">
    <w:name w:val="citation-221"/>
    <w:basedOn w:val="DefaultParagraphFont"/>
    <w:rsid w:val="00CA7A58"/>
  </w:style>
  <w:style w:type="character" w:customStyle="1" w:styleId="citation-220">
    <w:name w:val="citation-220"/>
    <w:basedOn w:val="DefaultParagraphFont"/>
    <w:rsid w:val="00CA7A58"/>
  </w:style>
  <w:style w:type="character" w:customStyle="1" w:styleId="citation-219">
    <w:name w:val="citation-219"/>
    <w:basedOn w:val="DefaultParagraphFont"/>
    <w:rsid w:val="00CA7A58"/>
  </w:style>
  <w:style w:type="character" w:customStyle="1" w:styleId="citation-218">
    <w:name w:val="citation-218"/>
    <w:basedOn w:val="DefaultParagraphFont"/>
    <w:rsid w:val="00CA7A58"/>
  </w:style>
  <w:style w:type="character" w:customStyle="1" w:styleId="citation-217">
    <w:name w:val="citation-217"/>
    <w:basedOn w:val="DefaultParagraphFont"/>
    <w:rsid w:val="00CA7A58"/>
  </w:style>
  <w:style w:type="character" w:customStyle="1" w:styleId="citation-216">
    <w:name w:val="citation-216"/>
    <w:basedOn w:val="DefaultParagraphFont"/>
    <w:rsid w:val="00CA7A58"/>
  </w:style>
  <w:style w:type="character" w:customStyle="1" w:styleId="citation-215">
    <w:name w:val="citation-215"/>
    <w:basedOn w:val="DefaultParagraphFont"/>
    <w:rsid w:val="00CA7A58"/>
  </w:style>
  <w:style w:type="character" w:customStyle="1" w:styleId="citation-99">
    <w:name w:val="citation-99"/>
    <w:basedOn w:val="DefaultParagraphFont"/>
    <w:rsid w:val="002A4BC4"/>
  </w:style>
  <w:style w:type="character" w:customStyle="1" w:styleId="citation-98">
    <w:name w:val="citation-98"/>
    <w:basedOn w:val="DefaultParagraphFont"/>
    <w:rsid w:val="002A4BC4"/>
  </w:style>
  <w:style w:type="character" w:customStyle="1" w:styleId="citation-97">
    <w:name w:val="citation-97"/>
    <w:basedOn w:val="DefaultParagraphFont"/>
    <w:rsid w:val="002A4BC4"/>
  </w:style>
  <w:style w:type="character" w:customStyle="1" w:styleId="citation-96">
    <w:name w:val="citation-96"/>
    <w:basedOn w:val="DefaultParagraphFont"/>
    <w:rsid w:val="002A4BC4"/>
  </w:style>
  <w:style w:type="character" w:customStyle="1" w:styleId="citation-95">
    <w:name w:val="citation-95"/>
    <w:basedOn w:val="DefaultParagraphFont"/>
    <w:rsid w:val="002A4BC4"/>
  </w:style>
  <w:style w:type="character" w:customStyle="1" w:styleId="citation-94">
    <w:name w:val="citation-94"/>
    <w:basedOn w:val="DefaultParagraphFont"/>
    <w:rsid w:val="002A4BC4"/>
  </w:style>
  <w:style w:type="character" w:customStyle="1" w:styleId="citation-93">
    <w:name w:val="citation-93"/>
    <w:basedOn w:val="DefaultParagraphFont"/>
    <w:rsid w:val="002A4BC4"/>
  </w:style>
  <w:style w:type="character" w:customStyle="1" w:styleId="citation-92">
    <w:name w:val="citation-92"/>
    <w:basedOn w:val="DefaultParagraphFont"/>
    <w:rsid w:val="002A4BC4"/>
  </w:style>
  <w:style w:type="character" w:customStyle="1" w:styleId="citation-91">
    <w:name w:val="citation-91"/>
    <w:basedOn w:val="DefaultParagraphFont"/>
    <w:rsid w:val="002A4BC4"/>
  </w:style>
  <w:style w:type="character" w:customStyle="1" w:styleId="citation-90">
    <w:name w:val="citation-90"/>
    <w:basedOn w:val="DefaultParagraphFont"/>
    <w:rsid w:val="002A4BC4"/>
  </w:style>
  <w:style w:type="character" w:customStyle="1" w:styleId="citation-89">
    <w:name w:val="citation-89"/>
    <w:basedOn w:val="DefaultParagraphFont"/>
    <w:rsid w:val="002A4BC4"/>
  </w:style>
  <w:style w:type="character" w:customStyle="1" w:styleId="citation-88">
    <w:name w:val="citation-88"/>
    <w:basedOn w:val="DefaultParagraphFont"/>
    <w:rsid w:val="002A4BC4"/>
  </w:style>
  <w:style w:type="character" w:customStyle="1" w:styleId="citation-87">
    <w:name w:val="citation-87"/>
    <w:basedOn w:val="DefaultParagraphFont"/>
    <w:rsid w:val="002A4BC4"/>
  </w:style>
  <w:style w:type="character" w:customStyle="1" w:styleId="citation-86">
    <w:name w:val="citation-86"/>
    <w:basedOn w:val="DefaultParagraphFont"/>
    <w:rsid w:val="002A4BC4"/>
  </w:style>
  <w:style w:type="character" w:customStyle="1" w:styleId="citation-85">
    <w:name w:val="citation-85"/>
    <w:basedOn w:val="DefaultParagraphFont"/>
    <w:rsid w:val="002A4BC4"/>
  </w:style>
  <w:style w:type="character" w:customStyle="1" w:styleId="citation-84">
    <w:name w:val="citation-84"/>
    <w:basedOn w:val="DefaultParagraphFont"/>
    <w:rsid w:val="002A4BC4"/>
  </w:style>
  <w:style w:type="character" w:customStyle="1" w:styleId="citation-83">
    <w:name w:val="citation-83"/>
    <w:basedOn w:val="DefaultParagraphFont"/>
    <w:rsid w:val="002A4BC4"/>
  </w:style>
  <w:style w:type="character" w:customStyle="1" w:styleId="citation-82">
    <w:name w:val="citation-82"/>
    <w:basedOn w:val="DefaultParagraphFont"/>
    <w:rsid w:val="002A4BC4"/>
  </w:style>
  <w:style w:type="character" w:customStyle="1" w:styleId="citation-81">
    <w:name w:val="citation-81"/>
    <w:basedOn w:val="DefaultParagraphFont"/>
    <w:rsid w:val="002A4BC4"/>
  </w:style>
  <w:style w:type="character" w:customStyle="1" w:styleId="citation-80">
    <w:name w:val="citation-80"/>
    <w:basedOn w:val="DefaultParagraphFont"/>
    <w:rsid w:val="002A4BC4"/>
  </w:style>
  <w:style w:type="character" w:customStyle="1" w:styleId="citation-79">
    <w:name w:val="citation-79"/>
    <w:basedOn w:val="DefaultParagraphFont"/>
    <w:rsid w:val="002A4BC4"/>
  </w:style>
  <w:style w:type="character" w:customStyle="1" w:styleId="citation-78">
    <w:name w:val="citation-78"/>
    <w:basedOn w:val="DefaultParagraphFont"/>
    <w:rsid w:val="002A4BC4"/>
  </w:style>
  <w:style w:type="character" w:customStyle="1" w:styleId="citation-77">
    <w:name w:val="citation-77"/>
    <w:basedOn w:val="DefaultParagraphFont"/>
    <w:rsid w:val="002A4BC4"/>
  </w:style>
  <w:style w:type="character" w:customStyle="1" w:styleId="citation-76">
    <w:name w:val="citation-76"/>
    <w:basedOn w:val="DefaultParagraphFont"/>
    <w:rsid w:val="002A4BC4"/>
  </w:style>
  <w:style w:type="character" w:customStyle="1" w:styleId="citation-75">
    <w:name w:val="citation-75"/>
    <w:basedOn w:val="DefaultParagraphFont"/>
    <w:rsid w:val="002A4BC4"/>
  </w:style>
  <w:style w:type="character" w:customStyle="1" w:styleId="citation-206">
    <w:name w:val="citation-206"/>
    <w:basedOn w:val="DefaultParagraphFont"/>
    <w:rsid w:val="003B403A"/>
  </w:style>
  <w:style w:type="character" w:customStyle="1" w:styleId="citation-205">
    <w:name w:val="citation-205"/>
    <w:basedOn w:val="DefaultParagraphFont"/>
    <w:rsid w:val="003B403A"/>
  </w:style>
  <w:style w:type="character" w:customStyle="1" w:styleId="citation-204">
    <w:name w:val="citation-204"/>
    <w:basedOn w:val="DefaultParagraphFont"/>
    <w:rsid w:val="003B403A"/>
  </w:style>
  <w:style w:type="character" w:customStyle="1" w:styleId="citation-203">
    <w:name w:val="citation-203"/>
    <w:basedOn w:val="DefaultParagraphFont"/>
    <w:rsid w:val="003B403A"/>
  </w:style>
  <w:style w:type="character" w:customStyle="1" w:styleId="citation-202">
    <w:name w:val="citation-202"/>
    <w:basedOn w:val="DefaultParagraphFont"/>
    <w:rsid w:val="003B403A"/>
  </w:style>
  <w:style w:type="character" w:customStyle="1" w:styleId="citation-201">
    <w:name w:val="citation-201"/>
    <w:basedOn w:val="DefaultParagraphFont"/>
    <w:rsid w:val="003B403A"/>
  </w:style>
  <w:style w:type="character" w:customStyle="1" w:styleId="citation-200">
    <w:name w:val="citation-200"/>
    <w:basedOn w:val="DefaultParagraphFont"/>
    <w:rsid w:val="003B403A"/>
  </w:style>
  <w:style w:type="character" w:customStyle="1" w:styleId="citation-199">
    <w:name w:val="citation-199"/>
    <w:basedOn w:val="DefaultParagraphFont"/>
    <w:rsid w:val="003B403A"/>
  </w:style>
  <w:style w:type="character" w:customStyle="1" w:styleId="citation-198">
    <w:name w:val="citation-198"/>
    <w:basedOn w:val="DefaultParagraphFont"/>
    <w:rsid w:val="003B403A"/>
  </w:style>
  <w:style w:type="character" w:customStyle="1" w:styleId="citation-197">
    <w:name w:val="citation-197"/>
    <w:basedOn w:val="DefaultParagraphFont"/>
    <w:rsid w:val="003B403A"/>
  </w:style>
  <w:style w:type="character" w:customStyle="1" w:styleId="citation-196">
    <w:name w:val="citation-196"/>
    <w:basedOn w:val="DefaultParagraphFont"/>
    <w:rsid w:val="003B403A"/>
  </w:style>
  <w:style w:type="character" w:customStyle="1" w:styleId="citation-195">
    <w:name w:val="citation-195"/>
    <w:basedOn w:val="DefaultParagraphFont"/>
    <w:rsid w:val="003B403A"/>
  </w:style>
  <w:style w:type="character" w:customStyle="1" w:styleId="citation-194">
    <w:name w:val="citation-194"/>
    <w:basedOn w:val="DefaultParagraphFont"/>
    <w:rsid w:val="003B403A"/>
  </w:style>
  <w:style w:type="character" w:customStyle="1" w:styleId="citation-193">
    <w:name w:val="citation-193"/>
    <w:basedOn w:val="DefaultParagraphFont"/>
    <w:rsid w:val="003B403A"/>
  </w:style>
  <w:style w:type="character" w:customStyle="1" w:styleId="citation-192">
    <w:name w:val="citation-192"/>
    <w:basedOn w:val="DefaultParagraphFont"/>
    <w:rsid w:val="003B403A"/>
  </w:style>
  <w:style w:type="character" w:customStyle="1" w:styleId="citation-191">
    <w:name w:val="citation-191"/>
    <w:basedOn w:val="DefaultParagraphFont"/>
    <w:rsid w:val="003B403A"/>
  </w:style>
  <w:style w:type="character" w:customStyle="1" w:styleId="citation-190">
    <w:name w:val="citation-190"/>
    <w:basedOn w:val="DefaultParagraphFont"/>
    <w:rsid w:val="003B403A"/>
  </w:style>
  <w:style w:type="character" w:customStyle="1" w:styleId="citation-189">
    <w:name w:val="citation-189"/>
    <w:basedOn w:val="DefaultParagraphFont"/>
    <w:rsid w:val="003B403A"/>
  </w:style>
  <w:style w:type="character" w:customStyle="1" w:styleId="citation-188">
    <w:name w:val="citation-188"/>
    <w:basedOn w:val="DefaultParagraphFont"/>
    <w:rsid w:val="003B403A"/>
  </w:style>
  <w:style w:type="character" w:customStyle="1" w:styleId="citation-187">
    <w:name w:val="citation-187"/>
    <w:basedOn w:val="DefaultParagraphFont"/>
    <w:rsid w:val="003B403A"/>
  </w:style>
  <w:style w:type="character" w:customStyle="1" w:styleId="citation-186">
    <w:name w:val="citation-186"/>
    <w:basedOn w:val="DefaultParagraphFont"/>
    <w:rsid w:val="003B403A"/>
  </w:style>
  <w:style w:type="character" w:customStyle="1" w:styleId="citation-185">
    <w:name w:val="citation-185"/>
    <w:basedOn w:val="DefaultParagraphFont"/>
    <w:rsid w:val="003B403A"/>
  </w:style>
  <w:style w:type="character" w:customStyle="1" w:styleId="citation-184">
    <w:name w:val="citation-184"/>
    <w:basedOn w:val="DefaultParagraphFont"/>
    <w:rsid w:val="003B403A"/>
  </w:style>
  <w:style w:type="character" w:customStyle="1" w:styleId="citation-388">
    <w:name w:val="citation-388"/>
    <w:basedOn w:val="DefaultParagraphFont"/>
    <w:rsid w:val="00006847"/>
  </w:style>
  <w:style w:type="character" w:customStyle="1" w:styleId="citation-387">
    <w:name w:val="citation-387"/>
    <w:basedOn w:val="DefaultParagraphFont"/>
    <w:rsid w:val="00006847"/>
  </w:style>
  <w:style w:type="character" w:customStyle="1" w:styleId="citation-386">
    <w:name w:val="citation-386"/>
    <w:basedOn w:val="DefaultParagraphFont"/>
    <w:rsid w:val="00006847"/>
  </w:style>
  <w:style w:type="character" w:customStyle="1" w:styleId="citation-385">
    <w:name w:val="citation-385"/>
    <w:basedOn w:val="DefaultParagraphFont"/>
    <w:rsid w:val="00006847"/>
  </w:style>
  <w:style w:type="character" w:customStyle="1" w:styleId="citation-384">
    <w:name w:val="citation-384"/>
    <w:basedOn w:val="DefaultParagraphFont"/>
    <w:rsid w:val="00006847"/>
  </w:style>
  <w:style w:type="character" w:customStyle="1" w:styleId="citation-383">
    <w:name w:val="citation-383"/>
    <w:basedOn w:val="DefaultParagraphFont"/>
    <w:rsid w:val="00006847"/>
  </w:style>
  <w:style w:type="character" w:customStyle="1" w:styleId="citation-382">
    <w:name w:val="citation-382"/>
    <w:basedOn w:val="DefaultParagraphFont"/>
    <w:rsid w:val="00006847"/>
  </w:style>
  <w:style w:type="character" w:customStyle="1" w:styleId="citation-381">
    <w:name w:val="citation-381"/>
    <w:basedOn w:val="DefaultParagraphFont"/>
    <w:rsid w:val="00006847"/>
  </w:style>
  <w:style w:type="character" w:customStyle="1" w:styleId="citation-380">
    <w:name w:val="citation-380"/>
    <w:basedOn w:val="DefaultParagraphFont"/>
    <w:rsid w:val="00006847"/>
  </w:style>
  <w:style w:type="character" w:customStyle="1" w:styleId="citation-379">
    <w:name w:val="citation-379"/>
    <w:basedOn w:val="DefaultParagraphFont"/>
    <w:rsid w:val="00006847"/>
  </w:style>
  <w:style w:type="character" w:customStyle="1" w:styleId="citation-378">
    <w:name w:val="citation-378"/>
    <w:basedOn w:val="DefaultParagraphFont"/>
    <w:rsid w:val="00006847"/>
  </w:style>
  <w:style w:type="character" w:customStyle="1" w:styleId="citation-377">
    <w:name w:val="citation-377"/>
    <w:basedOn w:val="DefaultParagraphFont"/>
    <w:rsid w:val="00006847"/>
  </w:style>
  <w:style w:type="character" w:customStyle="1" w:styleId="citation-376">
    <w:name w:val="citation-376"/>
    <w:basedOn w:val="DefaultParagraphFont"/>
    <w:rsid w:val="00006847"/>
  </w:style>
  <w:style w:type="character" w:customStyle="1" w:styleId="citation-375">
    <w:name w:val="citation-375"/>
    <w:basedOn w:val="DefaultParagraphFont"/>
    <w:rsid w:val="00006847"/>
  </w:style>
  <w:style w:type="character" w:customStyle="1" w:styleId="citation-374">
    <w:name w:val="citation-374"/>
    <w:basedOn w:val="DefaultParagraphFont"/>
    <w:rsid w:val="00006847"/>
  </w:style>
  <w:style w:type="character" w:customStyle="1" w:styleId="citation-373">
    <w:name w:val="citation-373"/>
    <w:basedOn w:val="DefaultParagraphFont"/>
    <w:rsid w:val="00006847"/>
  </w:style>
  <w:style w:type="character" w:customStyle="1" w:styleId="citation-372">
    <w:name w:val="citation-372"/>
    <w:basedOn w:val="DefaultParagraphFont"/>
    <w:rsid w:val="00006847"/>
  </w:style>
  <w:style w:type="character" w:customStyle="1" w:styleId="citation-371">
    <w:name w:val="citation-371"/>
    <w:basedOn w:val="DefaultParagraphFont"/>
    <w:rsid w:val="00006847"/>
  </w:style>
  <w:style w:type="character" w:customStyle="1" w:styleId="citation-370">
    <w:name w:val="citation-370"/>
    <w:basedOn w:val="DefaultParagraphFont"/>
    <w:rsid w:val="00006847"/>
  </w:style>
  <w:style w:type="character" w:customStyle="1" w:styleId="citation-369">
    <w:name w:val="citation-369"/>
    <w:basedOn w:val="DefaultParagraphFont"/>
    <w:rsid w:val="00006847"/>
  </w:style>
  <w:style w:type="character" w:customStyle="1" w:styleId="citation-368">
    <w:name w:val="citation-368"/>
    <w:basedOn w:val="DefaultParagraphFont"/>
    <w:rsid w:val="00006847"/>
  </w:style>
  <w:style w:type="character" w:customStyle="1" w:styleId="citation-367">
    <w:name w:val="citation-367"/>
    <w:basedOn w:val="DefaultParagraphFont"/>
    <w:rsid w:val="00006847"/>
  </w:style>
  <w:style w:type="character" w:customStyle="1" w:styleId="citation-464">
    <w:name w:val="citation-464"/>
    <w:basedOn w:val="DefaultParagraphFont"/>
    <w:rsid w:val="00060FA6"/>
  </w:style>
  <w:style w:type="character" w:customStyle="1" w:styleId="citation-463">
    <w:name w:val="citation-463"/>
    <w:basedOn w:val="DefaultParagraphFont"/>
    <w:rsid w:val="00060FA6"/>
  </w:style>
  <w:style w:type="character" w:customStyle="1" w:styleId="citation-462">
    <w:name w:val="citation-462"/>
    <w:basedOn w:val="DefaultParagraphFont"/>
    <w:rsid w:val="00060FA6"/>
  </w:style>
  <w:style w:type="character" w:customStyle="1" w:styleId="citation-461">
    <w:name w:val="citation-461"/>
    <w:basedOn w:val="DefaultParagraphFont"/>
    <w:rsid w:val="00060FA6"/>
  </w:style>
  <w:style w:type="character" w:customStyle="1" w:styleId="citation-460">
    <w:name w:val="citation-460"/>
    <w:basedOn w:val="DefaultParagraphFont"/>
    <w:rsid w:val="00060FA6"/>
  </w:style>
  <w:style w:type="character" w:customStyle="1" w:styleId="citation-459">
    <w:name w:val="citation-459"/>
    <w:basedOn w:val="DefaultParagraphFont"/>
    <w:rsid w:val="00060FA6"/>
  </w:style>
  <w:style w:type="character" w:customStyle="1" w:styleId="citation-458">
    <w:name w:val="citation-458"/>
    <w:basedOn w:val="DefaultParagraphFont"/>
    <w:rsid w:val="00060FA6"/>
  </w:style>
  <w:style w:type="character" w:customStyle="1" w:styleId="citation-485">
    <w:name w:val="citation-485"/>
    <w:basedOn w:val="DefaultParagraphFont"/>
    <w:rsid w:val="004B1502"/>
  </w:style>
  <w:style w:type="character" w:customStyle="1" w:styleId="citation-484">
    <w:name w:val="citation-484"/>
    <w:basedOn w:val="DefaultParagraphFont"/>
    <w:rsid w:val="004B1502"/>
  </w:style>
  <w:style w:type="character" w:customStyle="1" w:styleId="citation-483">
    <w:name w:val="citation-483"/>
    <w:basedOn w:val="DefaultParagraphFont"/>
    <w:rsid w:val="004B1502"/>
  </w:style>
  <w:style w:type="character" w:customStyle="1" w:styleId="citation-482">
    <w:name w:val="citation-482"/>
    <w:basedOn w:val="DefaultParagraphFont"/>
    <w:rsid w:val="004B1502"/>
  </w:style>
  <w:style w:type="character" w:customStyle="1" w:styleId="citation-481">
    <w:name w:val="citation-481"/>
    <w:basedOn w:val="DefaultParagraphFont"/>
    <w:rsid w:val="004B1502"/>
  </w:style>
  <w:style w:type="character" w:customStyle="1" w:styleId="citation-480">
    <w:name w:val="citation-480"/>
    <w:basedOn w:val="DefaultParagraphFont"/>
    <w:rsid w:val="004B1502"/>
  </w:style>
  <w:style w:type="character" w:customStyle="1" w:styleId="citation-479">
    <w:name w:val="citation-479"/>
    <w:basedOn w:val="DefaultParagraphFont"/>
    <w:rsid w:val="004B1502"/>
  </w:style>
  <w:style w:type="character" w:customStyle="1" w:styleId="label">
    <w:name w:val="label"/>
    <w:basedOn w:val="DefaultParagraphFont"/>
    <w:rsid w:val="00F171FE"/>
  </w:style>
  <w:style w:type="character" w:styleId="Strong">
    <w:name w:val="Strong"/>
    <w:basedOn w:val="DefaultParagraphFont"/>
    <w:uiPriority w:val="22"/>
    <w:qFormat/>
    <w:rsid w:val="00F171FE"/>
    <w:rPr>
      <w:b/>
      <w:bCs/>
    </w:rPr>
  </w:style>
  <w:style w:type="character" w:customStyle="1" w:styleId="citation-52">
    <w:name w:val="citation-52"/>
    <w:basedOn w:val="DefaultParagraphFont"/>
    <w:rsid w:val="005A2DEA"/>
  </w:style>
  <w:style w:type="character" w:customStyle="1" w:styleId="citation-51">
    <w:name w:val="citation-51"/>
    <w:basedOn w:val="DefaultParagraphFont"/>
    <w:rsid w:val="005A2DEA"/>
  </w:style>
  <w:style w:type="character" w:customStyle="1" w:styleId="citation-50">
    <w:name w:val="citation-50"/>
    <w:basedOn w:val="DefaultParagraphFont"/>
    <w:rsid w:val="005A2DEA"/>
  </w:style>
  <w:style w:type="character" w:customStyle="1" w:styleId="citation-49">
    <w:name w:val="citation-49"/>
    <w:basedOn w:val="DefaultParagraphFont"/>
    <w:rsid w:val="005A2DEA"/>
  </w:style>
  <w:style w:type="character" w:customStyle="1" w:styleId="citation-48">
    <w:name w:val="citation-48"/>
    <w:basedOn w:val="DefaultParagraphFont"/>
    <w:rsid w:val="005A2DEA"/>
  </w:style>
  <w:style w:type="character" w:customStyle="1" w:styleId="citation-47">
    <w:name w:val="citation-47"/>
    <w:basedOn w:val="DefaultParagraphFont"/>
    <w:rsid w:val="005A2DEA"/>
  </w:style>
  <w:style w:type="character" w:customStyle="1" w:styleId="citation-46">
    <w:name w:val="citation-46"/>
    <w:basedOn w:val="DefaultParagraphFont"/>
    <w:rsid w:val="005A2DEA"/>
  </w:style>
  <w:style w:type="character" w:customStyle="1" w:styleId="citation-45">
    <w:name w:val="citation-45"/>
    <w:basedOn w:val="DefaultParagraphFont"/>
    <w:rsid w:val="005A2DEA"/>
  </w:style>
  <w:style w:type="character" w:customStyle="1" w:styleId="citation-44">
    <w:name w:val="citation-44"/>
    <w:basedOn w:val="DefaultParagraphFont"/>
    <w:rsid w:val="005A2DEA"/>
  </w:style>
  <w:style w:type="character" w:customStyle="1" w:styleId="citation-43">
    <w:name w:val="citation-43"/>
    <w:basedOn w:val="DefaultParagraphFont"/>
    <w:rsid w:val="005A2DEA"/>
  </w:style>
  <w:style w:type="character" w:customStyle="1" w:styleId="citation-42">
    <w:name w:val="citation-42"/>
    <w:basedOn w:val="DefaultParagraphFont"/>
    <w:rsid w:val="0065106D"/>
  </w:style>
  <w:style w:type="character" w:customStyle="1" w:styleId="citation-41">
    <w:name w:val="citation-41"/>
    <w:basedOn w:val="DefaultParagraphFont"/>
    <w:rsid w:val="0065106D"/>
  </w:style>
  <w:style w:type="character" w:customStyle="1" w:styleId="citation-40">
    <w:name w:val="citation-40"/>
    <w:basedOn w:val="DefaultParagraphFont"/>
    <w:rsid w:val="0065106D"/>
  </w:style>
  <w:style w:type="character" w:customStyle="1" w:styleId="citation-39">
    <w:name w:val="citation-39"/>
    <w:basedOn w:val="DefaultParagraphFont"/>
    <w:rsid w:val="0065106D"/>
  </w:style>
  <w:style w:type="character" w:customStyle="1" w:styleId="citation-38">
    <w:name w:val="citation-38"/>
    <w:basedOn w:val="DefaultParagraphFont"/>
    <w:rsid w:val="0065106D"/>
  </w:style>
  <w:style w:type="character" w:customStyle="1" w:styleId="citation-37">
    <w:name w:val="citation-37"/>
    <w:basedOn w:val="DefaultParagraphFont"/>
    <w:rsid w:val="0065106D"/>
  </w:style>
  <w:style w:type="character" w:customStyle="1" w:styleId="citation-36">
    <w:name w:val="citation-36"/>
    <w:basedOn w:val="DefaultParagraphFont"/>
    <w:rsid w:val="0065106D"/>
  </w:style>
  <w:style w:type="character" w:customStyle="1" w:styleId="citation-35">
    <w:name w:val="citation-35"/>
    <w:basedOn w:val="DefaultParagraphFont"/>
    <w:rsid w:val="0065106D"/>
  </w:style>
  <w:style w:type="character" w:customStyle="1" w:styleId="citation-34">
    <w:name w:val="citation-34"/>
    <w:basedOn w:val="DefaultParagraphFont"/>
    <w:rsid w:val="0065106D"/>
  </w:style>
  <w:style w:type="character" w:customStyle="1" w:styleId="citation-33">
    <w:name w:val="citation-33"/>
    <w:basedOn w:val="DefaultParagraphFont"/>
    <w:rsid w:val="0065106D"/>
  </w:style>
  <w:style w:type="character" w:customStyle="1" w:styleId="citation-32">
    <w:name w:val="citation-32"/>
    <w:basedOn w:val="DefaultParagraphFont"/>
    <w:rsid w:val="0065106D"/>
  </w:style>
  <w:style w:type="character" w:customStyle="1" w:styleId="citation-31">
    <w:name w:val="citation-31"/>
    <w:basedOn w:val="DefaultParagraphFont"/>
    <w:rsid w:val="0065106D"/>
  </w:style>
  <w:style w:type="character" w:customStyle="1" w:styleId="citation-30">
    <w:name w:val="citation-30"/>
    <w:basedOn w:val="DefaultParagraphFont"/>
    <w:rsid w:val="0065106D"/>
  </w:style>
  <w:style w:type="character" w:customStyle="1" w:styleId="citation-29">
    <w:name w:val="citation-29"/>
    <w:basedOn w:val="DefaultParagraphFont"/>
    <w:rsid w:val="0065106D"/>
  </w:style>
  <w:style w:type="character" w:customStyle="1" w:styleId="citation-28">
    <w:name w:val="citation-28"/>
    <w:basedOn w:val="DefaultParagraphFont"/>
    <w:rsid w:val="0065106D"/>
  </w:style>
  <w:style w:type="character" w:customStyle="1" w:styleId="citation-27">
    <w:name w:val="citation-27"/>
    <w:basedOn w:val="DefaultParagraphFont"/>
    <w:rsid w:val="0065106D"/>
  </w:style>
  <w:style w:type="character" w:customStyle="1" w:styleId="citation-26">
    <w:name w:val="citation-26"/>
    <w:basedOn w:val="DefaultParagraphFont"/>
    <w:rsid w:val="0065106D"/>
  </w:style>
  <w:style w:type="character" w:customStyle="1" w:styleId="citation-257">
    <w:name w:val="citation-257"/>
    <w:basedOn w:val="DefaultParagraphFont"/>
    <w:rsid w:val="0065106D"/>
  </w:style>
  <w:style w:type="character" w:customStyle="1" w:styleId="citation-256">
    <w:name w:val="citation-256"/>
    <w:basedOn w:val="DefaultParagraphFont"/>
    <w:rsid w:val="0065106D"/>
  </w:style>
  <w:style w:type="character" w:customStyle="1" w:styleId="citation-255">
    <w:name w:val="citation-255"/>
    <w:basedOn w:val="DefaultParagraphFont"/>
    <w:rsid w:val="0065106D"/>
  </w:style>
  <w:style w:type="character" w:customStyle="1" w:styleId="citation-254">
    <w:name w:val="citation-254"/>
    <w:basedOn w:val="DefaultParagraphFont"/>
    <w:rsid w:val="0065106D"/>
  </w:style>
  <w:style w:type="character" w:customStyle="1" w:styleId="citation-253">
    <w:name w:val="citation-253"/>
    <w:basedOn w:val="DefaultParagraphFont"/>
    <w:rsid w:val="0065106D"/>
  </w:style>
  <w:style w:type="character" w:customStyle="1" w:styleId="citation-252">
    <w:name w:val="citation-252"/>
    <w:basedOn w:val="DefaultParagraphFont"/>
    <w:rsid w:val="0065106D"/>
  </w:style>
  <w:style w:type="character" w:customStyle="1" w:styleId="citation-251">
    <w:name w:val="citation-251"/>
    <w:basedOn w:val="DefaultParagraphFont"/>
    <w:rsid w:val="0065106D"/>
  </w:style>
  <w:style w:type="character" w:customStyle="1" w:styleId="citation-250">
    <w:name w:val="citation-250"/>
    <w:basedOn w:val="DefaultParagraphFont"/>
    <w:rsid w:val="0065106D"/>
  </w:style>
  <w:style w:type="character" w:customStyle="1" w:styleId="citation-249">
    <w:name w:val="citation-249"/>
    <w:basedOn w:val="DefaultParagraphFont"/>
    <w:rsid w:val="0065106D"/>
  </w:style>
  <w:style w:type="character" w:customStyle="1" w:styleId="citation-248">
    <w:name w:val="citation-248"/>
    <w:basedOn w:val="DefaultParagraphFont"/>
    <w:rsid w:val="0065106D"/>
  </w:style>
  <w:style w:type="character" w:customStyle="1" w:styleId="citation-366">
    <w:name w:val="citation-366"/>
    <w:basedOn w:val="DefaultParagraphFont"/>
    <w:rsid w:val="0066134B"/>
  </w:style>
  <w:style w:type="character" w:customStyle="1" w:styleId="citation-365">
    <w:name w:val="citation-365"/>
    <w:basedOn w:val="DefaultParagraphFont"/>
    <w:rsid w:val="0066134B"/>
  </w:style>
  <w:style w:type="character" w:customStyle="1" w:styleId="citation-364">
    <w:name w:val="citation-364"/>
    <w:basedOn w:val="DefaultParagraphFont"/>
    <w:rsid w:val="0066134B"/>
  </w:style>
  <w:style w:type="character" w:customStyle="1" w:styleId="citation-363">
    <w:name w:val="citation-363"/>
    <w:basedOn w:val="DefaultParagraphFont"/>
    <w:rsid w:val="0066134B"/>
  </w:style>
  <w:style w:type="character" w:customStyle="1" w:styleId="citation-362">
    <w:name w:val="citation-362"/>
    <w:basedOn w:val="DefaultParagraphFont"/>
    <w:rsid w:val="0066134B"/>
  </w:style>
  <w:style w:type="character" w:customStyle="1" w:styleId="citation-361">
    <w:name w:val="citation-361"/>
    <w:basedOn w:val="DefaultParagraphFont"/>
    <w:rsid w:val="0066134B"/>
  </w:style>
  <w:style w:type="paragraph" w:styleId="TOCHeading">
    <w:name w:val="TOC Heading"/>
    <w:basedOn w:val="Heading1"/>
    <w:next w:val="Normal"/>
    <w:uiPriority w:val="39"/>
    <w:unhideWhenUsed/>
    <w:qFormat/>
    <w:rsid w:val="00780BCD"/>
    <w:pPr>
      <w:spacing w:before="240" w:after="0" w:line="259" w:lineRule="auto"/>
      <w:jc w:val="left"/>
      <w:outlineLvl w:val="9"/>
    </w:pPr>
    <w:rPr>
      <w:rFonts w:asciiTheme="majorHAnsi" w:hAnsiTheme="majorHAnsi"/>
      <w:b w:val="0"/>
      <w:caps w:val="0"/>
      <w:color w:val="2F5496" w:themeColor="accent1" w:themeShade="BF"/>
    </w:rPr>
  </w:style>
  <w:style w:type="paragraph" w:styleId="TOC1">
    <w:name w:val="toc 1"/>
    <w:basedOn w:val="Normal"/>
    <w:next w:val="Normal"/>
    <w:autoRedefine/>
    <w:uiPriority w:val="39"/>
    <w:unhideWhenUsed/>
    <w:rsid w:val="00A24527"/>
    <w:pPr>
      <w:tabs>
        <w:tab w:val="right" w:leader="dot" w:pos="9350"/>
      </w:tabs>
      <w:spacing w:after="100"/>
    </w:pPr>
    <w:rPr>
      <w:b/>
    </w:rPr>
  </w:style>
  <w:style w:type="paragraph" w:styleId="TOC2">
    <w:name w:val="toc 2"/>
    <w:basedOn w:val="Normal"/>
    <w:next w:val="Normal"/>
    <w:autoRedefine/>
    <w:uiPriority w:val="39"/>
    <w:unhideWhenUsed/>
    <w:rsid w:val="00780BCD"/>
    <w:pPr>
      <w:spacing w:after="100"/>
      <w:ind w:left="220"/>
    </w:pPr>
  </w:style>
  <w:style w:type="paragraph" w:styleId="TOC3">
    <w:name w:val="toc 3"/>
    <w:basedOn w:val="Normal"/>
    <w:next w:val="Normal"/>
    <w:autoRedefine/>
    <w:uiPriority w:val="39"/>
    <w:unhideWhenUsed/>
    <w:rsid w:val="00780BCD"/>
    <w:pPr>
      <w:spacing w:after="100"/>
      <w:ind w:left="440"/>
    </w:pPr>
  </w:style>
  <w:style w:type="character" w:customStyle="1" w:styleId="UnresolvedMention2">
    <w:name w:val="Unresolved Mention2"/>
    <w:basedOn w:val="DefaultParagraphFont"/>
    <w:uiPriority w:val="99"/>
    <w:semiHidden/>
    <w:unhideWhenUsed/>
    <w:rsid w:val="00843DCF"/>
    <w:rPr>
      <w:color w:val="605E5C"/>
      <w:shd w:val="clear" w:color="auto" w:fill="E1DFDD"/>
    </w:rPr>
  </w:style>
  <w:style w:type="paragraph" w:styleId="TOC4">
    <w:name w:val="toc 4"/>
    <w:basedOn w:val="Normal"/>
    <w:next w:val="Normal"/>
    <w:autoRedefine/>
    <w:uiPriority w:val="39"/>
    <w:unhideWhenUsed/>
    <w:rsid w:val="001C2844"/>
    <w:pPr>
      <w:spacing w:after="100" w:line="259" w:lineRule="auto"/>
      <w:ind w:left="660" w:firstLine="0"/>
      <w:jc w:val="left"/>
    </w:pPr>
    <w:rPr>
      <w:rFonts w:asciiTheme="minorHAnsi" w:hAnsiTheme="minorHAnsi" w:cstheme="minorBidi"/>
      <w:szCs w:val="22"/>
    </w:rPr>
  </w:style>
  <w:style w:type="paragraph" w:styleId="TOC5">
    <w:name w:val="toc 5"/>
    <w:basedOn w:val="Normal"/>
    <w:next w:val="Normal"/>
    <w:autoRedefine/>
    <w:uiPriority w:val="39"/>
    <w:unhideWhenUsed/>
    <w:rsid w:val="001C2844"/>
    <w:pPr>
      <w:spacing w:after="100" w:line="259" w:lineRule="auto"/>
      <w:ind w:left="880" w:firstLine="0"/>
      <w:jc w:val="left"/>
    </w:pPr>
    <w:rPr>
      <w:rFonts w:asciiTheme="minorHAnsi" w:hAnsiTheme="minorHAnsi" w:cstheme="minorBidi"/>
      <w:szCs w:val="22"/>
    </w:rPr>
  </w:style>
  <w:style w:type="paragraph" w:styleId="TOC6">
    <w:name w:val="toc 6"/>
    <w:basedOn w:val="Normal"/>
    <w:next w:val="Normal"/>
    <w:autoRedefine/>
    <w:uiPriority w:val="39"/>
    <w:unhideWhenUsed/>
    <w:rsid w:val="001C2844"/>
    <w:pPr>
      <w:spacing w:after="100" w:line="259" w:lineRule="auto"/>
      <w:ind w:left="1100" w:firstLine="0"/>
      <w:jc w:val="left"/>
    </w:pPr>
    <w:rPr>
      <w:rFonts w:asciiTheme="minorHAnsi" w:hAnsiTheme="minorHAnsi" w:cstheme="minorBidi"/>
      <w:szCs w:val="22"/>
    </w:rPr>
  </w:style>
  <w:style w:type="paragraph" w:styleId="TOC7">
    <w:name w:val="toc 7"/>
    <w:basedOn w:val="Normal"/>
    <w:next w:val="Normal"/>
    <w:autoRedefine/>
    <w:uiPriority w:val="39"/>
    <w:unhideWhenUsed/>
    <w:rsid w:val="001C2844"/>
    <w:pPr>
      <w:spacing w:after="100" w:line="259" w:lineRule="auto"/>
      <w:ind w:left="1320" w:firstLine="0"/>
      <w:jc w:val="left"/>
    </w:pPr>
    <w:rPr>
      <w:rFonts w:asciiTheme="minorHAnsi" w:hAnsiTheme="minorHAnsi" w:cstheme="minorBidi"/>
      <w:szCs w:val="22"/>
    </w:rPr>
  </w:style>
  <w:style w:type="paragraph" w:styleId="TOC8">
    <w:name w:val="toc 8"/>
    <w:basedOn w:val="Normal"/>
    <w:next w:val="Normal"/>
    <w:autoRedefine/>
    <w:uiPriority w:val="39"/>
    <w:unhideWhenUsed/>
    <w:rsid w:val="001C2844"/>
    <w:pPr>
      <w:spacing w:after="100" w:line="259" w:lineRule="auto"/>
      <w:ind w:left="1540" w:firstLine="0"/>
      <w:jc w:val="left"/>
    </w:pPr>
    <w:rPr>
      <w:rFonts w:asciiTheme="minorHAnsi" w:hAnsiTheme="minorHAnsi" w:cstheme="minorBidi"/>
      <w:szCs w:val="22"/>
    </w:rPr>
  </w:style>
  <w:style w:type="paragraph" w:styleId="TOC9">
    <w:name w:val="toc 9"/>
    <w:basedOn w:val="Normal"/>
    <w:next w:val="Normal"/>
    <w:autoRedefine/>
    <w:uiPriority w:val="39"/>
    <w:unhideWhenUsed/>
    <w:rsid w:val="001C2844"/>
    <w:pPr>
      <w:spacing w:after="100" w:line="259" w:lineRule="auto"/>
      <w:ind w:left="1760" w:firstLine="0"/>
      <w:jc w:val="left"/>
    </w:pPr>
    <w:rPr>
      <w:rFonts w:asciiTheme="minorHAnsi" w:hAnsiTheme="minorHAnsi" w:cstheme="minorBidi"/>
      <w:szCs w:val="22"/>
    </w:rPr>
  </w:style>
  <w:style w:type="paragraph" w:customStyle="1" w:styleId="font-claude-response-body">
    <w:name w:val="font-claude-response-body"/>
    <w:basedOn w:val="Normal"/>
    <w:rsid w:val="00472C0A"/>
    <w:pPr>
      <w:spacing w:before="100" w:beforeAutospacing="1" w:after="100" w:afterAutospacing="1"/>
      <w:ind w:firstLine="0"/>
      <w:jc w:val="left"/>
    </w:pPr>
    <w:rPr>
      <w:rFonts w:eastAsia="Times New Roman"/>
      <w:sz w:val="24"/>
    </w:rPr>
  </w:style>
  <w:style w:type="paragraph" w:customStyle="1" w:styleId="whitespace-normal">
    <w:name w:val="whitespace-normal"/>
    <w:basedOn w:val="Normal"/>
    <w:rsid w:val="00472C0A"/>
    <w:pPr>
      <w:spacing w:before="100" w:beforeAutospacing="1" w:after="100" w:afterAutospacing="1"/>
      <w:ind w:firstLine="0"/>
      <w:jc w:val="left"/>
    </w:pPr>
    <w:rPr>
      <w:rFonts w:eastAsia="Times New Roman"/>
      <w:sz w:val="24"/>
    </w:rPr>
  </w:style>
  <w:style w:type="character" w:styleId="Emphasis">
    <w:name w:val="Emphasis"/>
    <w:basedOn w:val="DefaultParagraphFont"/>
    <w:uiPriority w:val="20"/>
    <w:qFormat/>
    <w:rsid w:val="00A73069"/>
    <w:rPr>
      <w:i/>
      <w:iCs/>
    </w:rPr>
  </w:style>
  <w:style w:type="character" w:customStyle="1" w:styleId="UnresolvedMention3">
    <w:name w:val="Unresolved Mention3"/>
    <w:basedOn w:val="DefaultParagraphFont"/>
    <w:uiPriority w:val="99"/>
    <w:semiHidden/>
    <w:unhideWhenUsed/>
    <w:rsid w:val="00984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4963">
      <w:marLeft w:val="0"/>
      <w:marRight w:val="0"/>
      <w:marTop w:val="240"/>
      <w:marBottom w:val="240"/>
      <w:divBdr>
        <w:top w:val="none" w:sz="0" w:space="0" w:color="auto"/>
        <w:left w:val="none" w:sz="0" w:space="0" w:color="auto"/>
        <w:bottom w:val="none" w:sz="0" w:space="0" w:color="auto"/>
        <w:right w:val="none" w:sz="0" w:space="0" w:color="auto"/>
      </w:divBdr>
      <w:divsChild>
        <w:div w:id="1433012938">
          <w:marLeft w:val="0"/>
          <w:marRight w:val="0"/>
          <w:marTop w:val="0"/>
          <w:marBottom w:val="0"/>
          <w:divBdr>
            <w:top w:val="none" w:sz="0" w:space="0" w:color="auto"/>
            <w:left w:val="none" w:sz="0" w:space="0" w:color="auto"/>
            <w:bottom w:val="none" w:sz="0" w:space="0" w:color="auto"/>
            <w:right w:val="none" w:sz="0" w:space="0" w:color="auto"/>
          </w:divBdr>
          <w:divsChild>
            <w:div w:id="582565838">
              <w:marLeft w:val="0"/>
              <w:marRight w:val="0"/>
              <w:marTop w:val="0"/>
              <w:marBottom w:val="0"/>
              <w:divBdr>
                <w:top w:val="none" w:sz="0" w:space="0" w:color="auto"/>
                <w:left w:val="none" w:sz="0" w:space="0" w:color="auto"/>
                <w:bottom w:val="none" w:sz="0" w:space="0" w:color="auto"/>
                <w:right w:val="none" w:sz="0" w:space="0" w:color="auto"/>
              </w:divBdr>
              <w:divsChild>
                <w:div w:id="9090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3029">
      <w:marLeft w:val="0"/>
      <w:marRight w:val="0"/>
      <w:marTop w:val="240"/>
      <w:marBottom w:val="240"/>
      <w:divBdr>
        <w:top w:val="none" w:sz="0" w:space="0" w:color="auto"/>
        <w:left w:val="none" w:sz="0" w:space="0" w:color="auto"/>
        <w:bottom w:val="none" w:sz="0" w:space="0" w:color="auto"/>
        <w:right w:val="none" w:sz="0" w:space="0" w:color="auto"/>
      </w:divBdr>
      <w:divsChild>
        <w:div w:id="1260019879">
          <w:marLeft w:val="0"/>
          <w:marRight w:val="0"/>
          <w:marTop w:val="0"/>
          <w:marBottom w:val="0"/>
          <w:divBdr>
            <w:top w:val="none" w:sz="0" w:space="0" w:color="auto"/>
            <w:left w:val="none" w:sz="0" w:space="0" w:color="auto"/>
            <w:bottom w:val="none" w:sz="0" w:space="0" w:color="auto"/>
            <w:right w:val="none" w:sz="0" w:space="0" w:color="auto"/>
          </w:divBdr>
          <w:divsChild>
            <w:div w:id="1358121017">
              <w:marLeft w:val="0"/>
              <w:marRight w:val="0"/>
              <w:marTop w:val="0"/>
              <w:marBottom w:val="0"/>
              <w:divBdr>
                <w:top w:val="none" w:sz="0" w:space="0" w:color="auto"/>
                <w:left w:val="none" w:sz="0" w:space="0" w:color="auto"/>
                <w:bottom w:val="none" w:sz="0" w:space="0" w:color="auto"/>
                <w:right w:val="none" w:sz="0" w:space="0" w:color="auto"/>
              </w:divBdr>
              <w:divsChild>
                <w:div w:id="19483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6314">
      <w:marLeft w:val="0"/>
      <w:marRight w:val="0"/>
      <w:marTop w:val="240"/>
      <w:marBottom w:val="240"/>
      <w:divBdr>
        <w:top w:val="none" w:sz="0" w:space="0" w:color="auto"/>
        <w:left w:val="none" w:sz="0" w:space="0" w:color="auto"/>
        <w:bottom w:val="none" w:sz="0" w:space="0" w:color="auto"/>
        <w:right w:val="none" w:sz="0" w:space="0" w:color="auto"/>
      </w:divBdr>
      <w:divsChild>
        <w:div w:id="1225796024">
          <w:marLeft w:val="0"/>
          <w:marRight w:val="0"/>
          <w:marTop w:val="0"/>
          <w:marBottom w:val="0"/>
          <w:divBdr>
            <w:top w:val="none" w:sz="0" w:space="0" w:color="auto"/>
            <w:left w:val="none" w:sz="0" w:space="0" w:color="auto"/>
            <w:bottom w:val="none" w:sz="0" w:space="0" w:color="auto"/>
            <w:right w:val="none" w:sz="0" w:space="0" w:color="auto"/>
          </w:divBdr>
          <w:divsChild>
            <w:div w:id="964040047">
              <w:marLeft w:val="0"/>
              <w:marRight w:val="0"/>
              <w:marTop w:val="0"/>
              <w:marBottom w:val="0"/>
              <w:divBdr>
                <w:top w:val="none" w:sz="0" w:space="0" w:color="auto"/>
                <w:left w:val="none" w:sz="0" w:space="0" w:color="auto"/>
                <w:bottom w:val="none" w:sz="0" w:space="0" w:color="auto"/>
                <w:right w:val="none" w:sz="0" w:space="0" w:color="auto"/>
              </w:divBdr>
              <w:divsChild>
                <w:div w:id="1015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5450">
      <w:marLeft w:val="0"/>
      <w:marRight w:val="0"/>
      <w:marTop w:val="240"/>
      <w:marBottom w:val="240"/>
      <w:divBdr>
        <w:top w:val="none" w:sz="0" w:space="0" w:color="auto"/>
        <w:left w:val="none" w:sz="0" w:space="0" w:color="auto"/>
        <w:bottom w:val="none" w:sz="0" w:space="0" w:color="auto"/>
        <w:right w:val="none" w:sz="0" w:space="0" w:color="auto"/>
      </w:divBdr>
      <w:divsChild>
        <w:div w:id="1398162233">
          <w:marLeft w:val="0"/>
          <w:marRight w:val="0"/>
          <w:marTop w:val="0"/>
          <w:marBottom w:val="0"/>
          <w:divBdr>
            <w:top w:val="none" w:sz="0" w:space="0" w:color="auto"/>
            <w:left w:val="none" w:sz="0" w:space="0" w:color="auto"/>
            <w:bottom w:val="none" w:sz="0" w:space="0" w:color="auto"/>
            <w:right w:val="none" w:sz="0" w:space="0" w:color="auto"/>
          </w:divBdr>
          <w:divsChild>
            <w:div w:id="1824815918">
              <w:marLeft w:val="0"/>
              <w:marRight w:val="0"/>
              <w:marTop w:val="0"/>
              <w:marBottom w:val="0"/>
              <w:divBdr>
                <w:top w:val="none" w:sz="0" w:space="0" w:color="auto"/>
                <w:left w:val="none" w:sz="0" w:space="0" w:color="auto"/>
                <w:bottom w:val="none" w:sz="0" w:space="0" w:color="auto"/>
                <w:right w:val="none" w:sz="0" w:space="0" w:color="auto"/>
              </w:divBdr>
              <w:divsChild>
                <w:div w:id="3020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484">
      <w:marLeft w:val="0"/>
      <w:marRight w:val="0"/>
      <w:marTop w:val="240"/>
      <w:marBottom w:val="240"/>
      <w:divBdr>
        <w:top w:val="none" w:sz="0" w:space="0" w:color="auto"/>
        <w:left w:val="none" w:sz="0" w:space="0" w:color="auto"/>
        <w:bottom w:val="none" w:sz="0" w:space="0" w:color="auto"/>
        <w:right w:val="none" w:sz="0" w:space="0" w:color="auto"/>
      </w:divBdr>
      <w:divsChild>
        <w:div w:id="1482504283">
          <w:marLeft w:val="0"/>
          <w:marRight w:val="0"/>
          <w:marTop w:val="0"/>
          <w:marBottom w:val="0"/>
          <w:divBdr>
            <w:top w:val="none" w:sz="0" w:space="0" w:color="auto"/>
            <w:left w:val="none" w:sz="0" w:space="0" w:color="auto"/>
            <w:bottom w:val="none" w:sz="0" w:space="0" w:color="auto"/>
            <w:right w:val="none" w:sz="0" w:space="0" w:color="auto"/>
          </w:divBdr>
          <w:divsChild>
            <w:div w:id="1426879468">
              <w:marLeft w:val="0"/>
              <w:marRight w:val="0"/>
              <w:marTop w:val="0"/>
              <w:marBottom w:val="0"/>
              <w:divBdr>
                <w:top w:val="none" w:sz="0" w:space="0" w:color="auto"/>
                <w:left w:val="none" w:sz="0" w:space="0" w:color="auto"/>
                <w:bottom w:val="none" w:sz="0" w:space="0" w:color="auto"/>
                <w:right w:val="none" w:sz="0" w:space="0" w:color="auto"/>
              </w:divBdr>
              <w:divsChild>
                <w:div w:id="8734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7869">
      <w:marLeft w:val="0"/>
      <w:marRight w:val="0"/>
      <w:marTop w:val="240"/>
      <w:marBottom w:val="240"/>
      <w:divBdr>
        <w:top w:val="none" w:sz="0" w:space="0" w:color="auto"/>
        <w:left w:val="none" w:sz="0" w:space="0" w:color="auto"/>
        <w:bottom w:val="none" w:sz="0" w:space="0" w:color="auto"/>
        <w:right w:val="none" w:sz="0" w:space="0" w:color="auto"/>
      </w:divBdr>
      <w:divsChild>
        <w:div w:id="791554655">
          <w:marLeft w:val="0"/>
          <w:marRight w:val="0"/>
          <w:marTop w:val="0"/>
          <w:marBottom w:val="0"/>
          <w:divBdr>
            <w:top w:val="none" w:sz="0" w:space="0" w:color="auto"/>
            <w:left w:val="none" w:sz="0" w:space="0" w:color="auto"/>
            <w:bottom w:val="none" w:sz="0" w:space="0" w:color="auto"/>
            <w:right w:val="none" w:sz="0" w:space="0" w:color="auto"/>
          </w:divBdr>
          <w:divsChild>
            <w:div w:id="261453733">
              <w:marLeft w:val="0"/>
              <w:marRight w:val="0"/>
              <w:marTop w:val="0"/>
              <w:marBottom w:val="0"/>
              <w:divBdr>
                <w:top w:val="none" w:sz="0" w:space="0" w:color="auto"/>
                <w:left w:val="none" w:sz="0" w:space="0" w:color="auto"/>
                <w:bottom w:val="none" w:sz="0" w:space="0" w:color="auto"/>
                <w:right w:val="none" w:sz="0" w:space="0" w:color="auto"/>
              </w:divBdr>
              <w:divsChild>
                <w:div w:id="102675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8880">
      <w:marLeft w:val="0"/>
      <w:marRight w:val="0"/>
      <w:marTop w:val="240"/>
      <w:marBottom w:val="240"/>
      <w:divBdr>
        <w:top w:val="none" w:sz="0" w:space="0" w:color="auto"/>
        <w:left w:val="none" w:sz="0" w:space="0" w:color="auto"/>
        <w:bottom w:val="none" w:sz="0" w:space="0" w:color="auto"/>
        <w:right w:val="none" w:sz="0" w:space="0" w:color="auto"/>
      </w:divBdr>
      <w:divsChild>
        <w:div w:id="764497599">
          <w:marLeft w:val="0"/>
          <w:marRight w:val="0"/>
          <w:marTop w:val="0"/>
          <w:marBottom w:val="0"/>
          <w:divBdr>
            <w:top w:val="none" w:sz="0" w:space="0" w:color="auto"/>
            <w:left w:val="none" w:sz="0" w:space="0" w:color="auto"/>
            <w:bottom w:val="none" w:sz="0" w:space="0" w:color="auto"/>
            <w:right w:val="none" w:sz="0" w:space="0" w:color="auto"/>
          </w:divBdr>
          <w:divsChild>
            <w:div w:id="1427271088">
              <w:marLeft w:val="0"/>
              <w:marRight w:val="0"/>
              <w:marTop w:val="0"/>
              <w:marBottom w:val="0"/>
              <w:divBdr>
                <w:top w:val="none" w:sz="0" w:space="0" w:color="auto"/>
                <w:left w:val="none" w:sz="0" w:space="0" w:color="auto"/>
                <w:bottom w:val="none" w:sz="0" w:space="0" w:color="auto"/>
                <w:right w:val="none" w:sz="0" w:space="0" w:color="auto"/>
              </w:divBdr>
              <w:divsChild>
                <w:div w:id="1635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5277">
      <w:marLeft w:val="0"/>
      <w:marRight w:val="0"/>
      <w:marTop w:val="240"/>
      <w:marBottom w:val="240"/>
      <w:divBdr>
        <w:top w:val="none" w:sz="0" w:space="0" w:color="auto"/>
        <w:left w:val="none" w:sz="0" w:space="0" w:color="auto"/>
        <w:bottom w:val="none" w:sz="0" w:space="0" w:color="auto"/>
        <w:right w:val="none" w:sz="0" w:space="0" w:color="auto"/>
      </w:divBdr>
      <w:divsChild>
        <w:div w:id="397823826">
          <w:marLeft w:val="0"/>
          <w:marRight w:val="0"/>
          <w:marTop w:val="0"/>
          <w:marBottom w:val="0"/>
          <w:divBdr>
            <w:top w:val="none" w:sz="0" w:space="0" w:color="auto"/>
            <w:left w:val="none" w:sz="0" w:space="0" w:color="auto"/>
            <w:bottom w:val="none" w:sz="0" w:space="0" w:color="auto"/>
            <w:right w:val="none" w:sz="0" w:space="0" w:color="auto"/>
          </w:divBdr>
          <w:divsChild>
            <w:div w:id="1052848646">
              <w:marLeft w:val="0"/>
              <w:marRight w:val="0"/>
              <w:marTop w:val="0"/>
              <w:marBottom w:val="0"/>
              <w:divBdr>
                <w:top w:val="none" w:sz="0" w:space="0" w:color="auto"/>
                <w:left w:val="none" w:sz="0" w:space="0" w:color="auto"/>
                <w:bottom w:val="none" w:sz="0" w:space="0" w:color="auto"/>
                <w:right w:val="none" w:sz="0" w:space="0" w:color="auto"/>
              </w:divBdr>
              <w:divsChild>
                <w:div w:id="4007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87497">
      <w:bodyDiv w:val="1"/>
      <w:marLeft w:val="0"/>
      <w:marRight w:val="0"/>
      <w:marTop w:val="0"/>
      <w:marBottom w:val="0"/>
      <w:divBdr>
        <w:top w:val="none" w:sz="0" w:space="0" w:color="auto"/>
        <w:left w:val="none" w:sz="0" w:space="0" w:color="auto"/>
        <w:bottom w:val="none" w:sz="0" w:space="0" w:color="auto"/>
        <w:right w:val="none" w:sz="0" w:space="0" w:color="auto"/>
      </w:divBdr>
      <w:divsChild>
        <w:div w:id="170355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867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699601">
      <w:marLeft w:val="0"/>
      <w:marRight w:val="0"/>
      <w:marTop w:val="240"/>
      <w:marBottom w:val="240"/>
      <w:divBdr>
        <w:top w:val="none" w:sz="0" w:space="0" w:color="auto"/>
        <w:left w:val="none" w:sz="0" w:space="0" w:color="auto"/>
        <w:bottom w:val="none" w:sz="0" w:space="0" w:color="auto"/>
        <w:right w:val="none" w:sz="0" w:space="0" w:color="auto"/>
      </w:divBdr>
      <w:divsChild>
        <w:div w:id="199435303">
          <w:marLeft w:val="0"/>
          <w:marRight w:val="0"/>
          <w:marTop w:val="0"/>
          <w:marBottom w:val="0"/>
          <w:divBdr>
            <w:top w:val="none" w:sz="0" w:space="0" w:color="auto"/>
            <w:left w:val="none" w:sz="0" w:space="0" w:color="auto"/>
            <w:bottom w:val="none" w:sz="0" w:space="0" w:color="auto"/>
            <w:right w:val="none" w:sz="0" w:space="0" w:color="auto"/>
          </w:divBdr>
          <w:divsChild>
            <w:div w:id="469594484">
              <w:marLeft w:val="0"/>
              <w:marRight w:val="0"/>
              <w:marTop w:val="0"/>
              <w:marBottom w:val="0"/>
              <w:divBdr>
                <w:top w:val="none" w:sz="0" w:space="0" w:color="auto"/>
                <w:left w:val="none" w:sz="0" w:space="0" w:color="auto"/>
                <w:bottom w:val="none" w:sz="0" w:space="0" w:color="auto"/>
                <w:right w:val="none" w:sz="0" w:space="0" w:color="auto"/>
              </w:divBdr>
              <w:divsChild>
                <w:div w:id="19020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47507">
      <w:marLeft w:val="0"/>
      <w:marRight w:val="0"/>
      <w:marTop w:val="240"/>
      <w:marBottom w:val="240"/>
      <w:divBdr>
        <w:top w:val="none" w:sz="0" w:space="0" w:color="auto"/>
        <w:left w:val="none" w:sz="0" w:space="0" w:color="auto"/>
        <w:bottom w:val="none" w:sz="0" w:space="0" w:color="auto"/>
        <w:right w:val="none" w:sz="0" w:space="0" w:color="auto"/>
      </w:divBdr>
      <w:divsChild>
        <w:div w:id="1888487935">
          <w:marLeft w:val="0"/>
          <w:marRight w:val="0"/>
          <w:marTop w:val="0"/>
          <w:marBottom w:val="0"/>
          <w:divBdr>
            <w:top w:val="none" w:sz="0" w:space="0" w:color="auto"/>
            <w:left w:val="none" w:sz="0" w:space="0" w:color="auto"/>
            <w:bottom w:val="none" w:sz="0" w:space="0" w:color="auto"/>
            <w:right w:val="none" w:sz="0" w:space="0" w:color="auto"/>
          </w:divBdr>
          <w:divsChild>
            <w:div w:id="1306928163">
              <w:marLeft w:val="0"/>
              <w:marRight w:val="0"/>
              <w:marTop w:val="0"/>
              <w:marBottom w:val="0"/>
              <w:divBdr>
                <w:top w:val="none" w:sz="0" w:space="0" w:color="auto"/>
                <w:left w:val="none" w:sz="0" w:space="0" w:color="auto"/>
                <w:bottom w:val="none" w:sz="0" w:space="0" w:color="auto"/>
                <w:right w:val="none" w:sz="0" w:space="0" w:color="auto"/>
              </w:divBdr>
              <w:divsChild>
                <w:div w:id="18820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3668">
      <w:marLeft w:val="0"/>
      <w:marRight w:val="0"/>
      <w:marTop w:val="240"/>
      <w:marBottom w:val="240"/>
      <w:divBdr>
        <w:top w:val="none" w:sz="0" w:space="0" w:color="auto"/>
        <w:left w:val="none" w:sz="0" w:space="0" w:color="auto"/>
        <w:bottom w:val="none" w:sz="0" w:space="0" w:color="auto"/>
        <w:right w:val="none" w:sz="0" w:space="0" w:color="auto"/>
      </w:divBdr>
      <w:divsChild>
        <w:div w:id="1986465800">
          <w:marLeft w:val="0"/>
          <w:marRight w:val="0"/>
          <w:marTop w:val="0"/>
          <w:marBottom w:val="0"/>
          <w:divBdr>
            <w:top w:val="none" w:sz="0" w:space="0" w:color="auto"/>
            <w:left w:val="none" w:sz="0" w:space="0" w:color="auto"/>
            <w:bottom w:val="none" w:sz="0" w:space="0" w:color="auto"/>
            <w:right w:val="none" w:sz="0" w:space="0" w:color="auto"/>
          </w:divBdr>
          <w:divsChild>
            <w:div w:id="2055501922">
              <w:marLeft w:val="0"/>
              <w:marRight w:val="0"/>
              <w:marTop w:val="0"/>
              <w:marBottom w:val="0"/>
              <w:divBdr>
                <w:top w:val="none" w:sz="0" w:space="0" w:color="auto"/>
                <w:left w:val="none" w:sz="0" w:space="0" w:color="auto"/>
                <w:bottom w:val="none" w:sz="0" w:space="0" w:color="auto"/>
                <w:right w:val="none" w:sz="0" w:space="0" w:color="auto"/>
              </w:divBdr>
              <w:divsChild>
                <w:div w:id="13146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7376">
      <w:marLeft w:val="0"/>
      <w:marRight w:val="0"/>
      <w:marTop w:val="240"/>
      <w:marBottom w:val="240"/>
      <w:divBdr>
        <w:top w:val="none" w:sz="0" w:space="0" w:color="auto"/>
        <w:left w:val="none" w:sz="0" w:space="0" w:color="auto"/>
        <w:bottom w:val="none" w:sz="0" w:space="0" w:color="auto"/>
        <w:right w:val="none" w:sz="0" w:space="0" w:color="auto"/>
      </w:divBdr>
      <w:divsChild>
        <w:div w:id="1857618768">
          <w:marLeft w:val="0"/>
          <w:marRight w:val="0"/>
          <w:marTop w:val="0"/>
          <w:marBottom w:val="0"/>
          <w:divBdr>
            <w:top w:val="none" w:sz="0" w:space="0" w:color="auto"/>
            <w:left w:val="none" w:sz="0" w:space="0" w:color="auto"/>
            <w:bottom w:val="none" w:sz="0" w:space="0" w:color="auto"/>
            <w:right w:val="none" w:sz="0" w:space="0" w:color="auto"/>
          </w:divBdr>
          <w:divsChild>
            <w:div w:id="359867094">
              <w:marLeft w:val="0"/>
              <w:marRight w:val="0"/>
              <w:marTop w:val="0"/>
              <w:marBottom w:val="0"/>
              <w:divBdr>
                <w:top w:val="none" w:sz="0" w:space="0" w:color="auto"/>
                <w:left w:val="none" w:sz="0" w:space="0" w:color="auto"/>
                <w:bottom w:val="none" w:sz="0" w:space="0" w:color="auto"/>
                <w:right w:val="none" w:sz="0" w:space="0" w:color="auto"/>
              </w:divBdr>
              <w:divsChild>
                <w:div w:id="19269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94871">
      <w:bodyDiv w:val="1"/>
      <w:marLeft w:val="0"/>
      <w:marRight w:val="0"/>
      <w:marTop w:val="0"/>
      <w:marBottom w:val="0"/>
      <w:divBdr>
        <w:top w:val="none" w:sz="0" w:space="0" w:color="auto"/>
        <w:left w:val="none" w:sz="0" w:space="0" w:color="auto"/>
        <w:bottom w:val="none" w:sz="0" w:space="0" w:color="auto"/>
        <w:right w:val="none" w:sz="0" w:space="0" w:color="auto"/>
      </w:divBdr>
    </w:div>
    <w:div w:id="345526452">
      <w:marLeft w:val="0"/>
      <w:marRight w:val="0"/>
      <w:marTop w:val="240"/>
      <w:marBottom w:val="240"/>
      <w:divBdr>
        <w:top w:val="none" w:sz="0" w:space="0" w:color="auto"/>
        <w:left w:val="none" w:sz="0" w:space="0" w:color="auto"/>
        <w:bottom w:val="none" w:sz="0" w:space="0" w:color="auto"/>
        <w:right w:val="none" w:sz="0" w:space="0" w:color="auto"/>
      </w:divBdr>
      <w:divsChild>
        <w:div w:id="1184897887">
          <w:marLeft w:val="0"/>
          <w:marRight w:val="0"/>
          <w:marTop w:val="0"/>
          <w:marBottom w:val="0"/>
          <w:divBdr>
            <w:top w:val="none" w:sz="0" w:space="0" w:color="auto"/>
            <w:left w:val="none" w:sz="0" w:space="0" w:color="auto"/>
            <w:bottom w:val="none" w:sz="0" w:space="0" w:color="auto"/>
            <w:right w:val="none" w:sz="0" w:space="0" w:color="auto"/>
          </w:divBdr>
          <w:divsChild>
            <w:div w:id="1026558408">
              <w:marLeft w:val="0"/>
              <w:marRight w:val="0"/>
              <w:marTop w:val="0"/>
              <w:marBottom w:val="0"/>
              <w:divBdr>
                <w:top w:val="none" w:sz="0" w:space="0" w:color="auto"/>
                <w:left w:val="none" w:sz="0" w:space="0" w:color="auto"/>
                <w:bottom w:val="none" w:sz="0" w:space="0" w:color="auto"/>
                <w:right w:val="none" w:sz="0" w:space="0" w:color="auto"/>
              </w:divBdr>
              <w:divsChild>
                <w:div w:id="11681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83236">
      <w:bodyDiv w:val="1"/>
      <w:marLeft w:val="0"/>
      <w:marRight w:val="0"/>
      <w:marTop w:val="0"/>
      <w:marBottom w:val="0"/>
      <w:divBdr>
        <w:top w:val="none" w:sz="0" w:space="0" w:color="auto"/>
        <w:left w:val="none" w:sz="0" w:space="0" w:color="auto"/>
        <w:bottom w:val="none" w:sz="0" w:space="0" w:color="auto"/>
        <w:right w:val="none" w:sz="0" w:space="0" w:color="auto"/>
      </w:divBdr>
    </w:div>
    <w:div w:id="357705225">
      <w:marLeft w:val="0"/>
      <w:marRight w:val="0"/>
      <w:marTop w:val="240"/>
      <w:marBottom w:val="240"/>
      <w:divBdr>
        <w:top w:val="none" w:sz="0" w:space="0" w:color="auto"/>
        <w:left w:val="none" w:sz="0" w:space="0" w:color="auto"/>
        <w:bottom w:val="none" w:sz="0" w:space="0" w:color="auto"/>
        <w:right w:val="none" w:sz="0" w:space="0" w:color="auto"/>
      </w:divBdr>
      <w:divsChild>
        <w:div w:id="1402872828">
          <w:marLeft w:val="0"/>
          <w:marRight w:val="0"/>
          <w:marTop w:val="0"/>
          <w:marBottom w:val="0"/>
          <w:divBdr>
            <w:top w:val="none" w:sz="0" w:space="0" w:color="auto"/>
            <w:left w:val="none" w:sz="0" w:space="0" w:color="auto"/>
            <w:bottom w:val="none" w:sz="0" w:space="0" w:color="auto"/>
            <w:right w:val="none" w:sz="0" w:space="0" w:color="auto"/>
          </w:divBdr>
          <w:divsChild>
            <w:div w:id="2036996116">
              <w:marLeft w:val="0"/>
              <w:marRight w:val="0"/>
              <w:marTop w:val="0"/>
              <w:marBottom w:val="0"/>
              <w:divBdr>
                <w:top w:val="none" w:sz="0" w:space="0" w:color="auto"/>
                <w:left w:val="none" w:sz="0" w:space="0" w:color="auto"/>
                <w:bottom w:val="none" w:sz="0" w:space="0" w:color="auto"/>
                <w:right w:val="none" w:sz="0" w:space="0" w:color="auto"/>
              </w:divBdr>
              <w:divsChild>
                <w:div w:id="11275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2672">
      <w:bodyDiv w:val="1"/>
      <w:marLeft w:val="0"/>
      <w:marRight w:val="0"/>
      <w:marTop w:val="0"/>
      <w:marBottom w:val="0"/>
      <w:divBdr>
        <w:top w:val="none" w:sz="0" w:space="0" w:color="auto"/>
        <w:left w:val="none" w:sz="0" w:space="0" w:color="auto"/>
        <w:bottom w:val="none" w:sz="0" w:space="0" w:color="auto"/>
        <w:right w:val="none" w:sz="0" w:space="0" w:color="auto"/>
      </w:divBdr>
    </w:div>
    <w:div w:id="368649093">
      <w:marLeft w:val="0"/>
      <w:marRight w:val="0"/>
      <w:marTop w:val="240"/>
      <w:marBottom w:val="240"/>
      <w:divBdr>
        <w:top w:val="none" w:sz="0" w:space="0" w:color="auto"/>
        <w:left w:val="none" w:sz="0" w:space="0" w:color="auto"/>
        <w:bottom w:val="none" w:sz="0" w:space="0" w:color="auto"/>
        <w:right w:val="none" w:sz="0" w:space="0" w:color="auto"/>
      </w:divBdr>
      <w:divsChild>
        <w:div w:id="125319196">
          <w:marLeft w:val="0"/>
          <w:marRight w:val="0"/>
          <w:marTop w:val="0"/>
          <w:marBottom w:val="0"/>
          <w:divBdr>
            <w:top w:val="none" w:sz="0" w:space="0" w:color="auto"/>
            <w:left w:val="none" w:sz="0" w:space="0" w:color="auto"/>
            <w:bottom w:val="none" w:sz="0" w:space="0" w:color="auto"/>
            <w:right w:val="none" w:sz="0" w:space="0" w:color="auto"/>
          </w:divBdr>
          <w:divsChild>
            <w:div w:id="916289191">
              <w:marLeft w:val="0"/>
              <w:marRight w:val="0"/>
              <w:marTop w:val="0"/>
              <w:marBottom w:val="0"/>
              <w:divBdr>
                <w:top w:val="none" w:sz="0" w:space="0" w:color="auto"/>
                <w:left w:val="none" w:sz="0" w:space="0" w:color="auto"/>
                <w:bottom w:val="none" w:sz="0" w:space="0" w:color="auto"/>
                <w:right w:val="none" w:sz="0" w:space="0" w:color="auto"/>
              </w:divBdr>
              <w:divsChild>
                <w:div w:id="6205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94298">
      <w:marLeft w:val="0"/>
      <w:marRight w:val="0"/>
      <w:marTop w:val="240"/>
      <w:marBottom w:val="240"/>
      <w:divBdr>
        <w:top w:val="none" w:sz="0" w:space="0" w:color="auto"/>
        <w:left w:val="none" w:sz="0" w:space="0" w:color="auto"/>
        <w:bottom w:val="none" w:sz="0" w:space="0" w:color="auto"/>
        <w:right w:val="none" w:sz="0" w:space="0" w:color="auto"/>
      </w:divBdr>
      <w:divsChild>
        <w:div w:id="1945920896">
          <w:marLeft w:val="0"/>
          <w:marRight w:val="0"/>
          <w:marTop w:val="0"/>
          <w:marBottom w:val="0"/>
          <w:divBdr>
            <w:top w:val="none" w:sz="0" w:space="0" w:color="auto"/>
            <w:left w:val="none" w:sz="0" w:space="0" w:color="auto"/>
            <w:bottom w:val="none" w:sz="0" w:space="0" w:color="auto"/>
            <w:right w:val="none" w:sz="0" w:space="0" w:color="auto"/>
          </w:divBdr>
          <w:divsChild>
            <w:div w:id="600529979">
              <w:marLeft w:val="0"/>
              <w:marRight w:val="0"/>
              <w:marTop w:val="0"/>
              <w:marBottom w:val="0"/>
              <w:divBdr>
                <w:top w:val="none" w:sz="0" w:space="0" w:color="auto"/>
                <w:left w:val="none" w:sz="0" w:space="0" w:color="auto"/>
                <w:bottom w:val="none" w:sz="0" w:space="0" w:color="auto"/>
                <w:right w:val="none" w:sz="0" w:space="0" w:color="auto"/>
              </w:divBdr>
              <w:divsChild>
                <w:div w:id="15574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57513">
      <w:marLeft w:val="0"/>
      <w:marRight w:val="0"/>
      <w:marTop w:val="240"/>
      <w:marBottom w:val="240"/>
      <w:divBdr>
        <w:top w:val="none" w:sz="0" w:space="0" w:color="auto"/>
        <w:left w:val="none" w:sz="0" w:space="0" w:color="auto"/>
        <w:bottom w:val="none" w:sz="0" w:space="0" w:color="auto"/>
        <w:right w:val="none" w:sz="0" w:space="0" w:color="auto"/>
      </w:divBdr>
      <w:divsChild>
        <w:div w:id="1217396990">
          <w:marLeft w:val="0"/>
          <w:marRight w:val="0"/>
          <w:marTop w:val="0"/>
          <w:marBottom w:val="0"/>
          <w:divBdr>
            <w:top w:val="none" w:sz="0" w:space="0" w:color="auto"/>
            <w:left w:val="none" w:sz="0" w:space="0" w:color="auto"/>
            <w:bottom w:val="none" w:sz="0" w:space="0" w:color="auto"/>
            <w:right w:val="none" w:sz="0" w:space="0" w:color="auto"/>
          </w:divBdr>
          <w:divsChild>
            <w:div w:id="1357849868">
              <w:marLeft w:val="0"/>
              <w:marRight w:val="0"/>
              <w:marTop w:val="0"/>
              <w:marBottom w:val="0"/>
              <w:divBdr>
                <w:top w:val="none" w:sz="0" w:space="0" w:color="auto"/>
                <w:left w:val="none" w:sz="0" w:space="0" w:color="auto"/>
                <w:bottom w:val="none" w:sz="0" w:space="0" w:color="auto"/>
                <w:right w:val="none" w:sz="0" w:space="0" w:color="auto"/>
              </w:divBdr>
              <w:divsChild>
                <w:div w:id="10723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7025">
      <w:marLeft w:val="0"/>
      <w:marRight w:val="0"/>
      <w:marTop w:val="240"/>
      <w:marBottom w:val="240"/>
      <w:divBdr>
        <w:top w:val="none" w:sz="0" w:space="0" w:color="auto"/>
        <w:left w:val="none" w:sz="0" w:space="0" w:color="auto"/>
        <w:bottom w:val="none" w:sz="0" w:space="0" w:color="auto"/>
        <w:right w:val="none" w:sz="0" w:space="0" w:color="auto"/>
      </w:divBdr>
      <w:divsChild>
        <w:div w:id="411320508">
          <w:marLeft w:val="0"/>
          <w:marRight w:val="0"/>
          <w:marTop w:val="0"/>
          <w:marBottom w:val="0"/>
          <w:divBdr>
            <w:top w:val="none" w:sz="0" w:space="0" w:color="auto"/>
            <w:left w:val="none" w:sz="0" w:space="0" w:color="auto"/>
            <w:bottom w:val="none" w:sz="0" w:space="0" w:color="auto"/>
            <w:right w:val="none" w:sz="0" w:space="0" w:color="auto"/>
          </w:divBdr>
          <w:divsChild>
            <w:div w:id="1403799190">
              <w:marLeft w:val="0"/>
              <w:marRight w:val="0"/>
              <w:marTop w:val="0"/>
              <w:marBottom w:val="0"/>
              <w:divBdr>
                <w:top w:val="none" w:sz="0" w:space="0" w:color="auto"/>
                <w:left w:val="none" w:sz="0" w:space="0" w:color="auto"/>
                <w:bottom w:val="none" w:sz="0" w:space="0" w:color="auto"/>
                <w:right w:val="none" w:sz="0" w:space="0" w:color="auto"/>
              </w:divBdr>
              <w:divsChild>
                <w:div w:id="1174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17578">
      <w:marLeft w:val="0"/>
      <w:marRight w:val="0"/>
      <w:marTop w:val="240"/>
      <w:marBottom w:val="240"/>
      <w:divBdr>
        <w:top w:val="none" w:sz="0" w:space="0" w:color="auto"/>
        <w:left w:val="none" w:sz="0" w:space="0" w:color="auto"/>
        <w:bottom w:val="none" w:sz="0" w:space="0" w:color="auto"/>
        <w:right w:val="none" w:sz="0" w:space="0" w:color="auto"/>
      </w:divBdr>
      <w:divsChild>
        <w:div w:id="1438719309">
          <w:marLeft w:val="0"/>
          <w:marRight w:val="0"/>
          <w:marTop w:val="0"/>
          <w:marBottom w:val="0"/>
          <w:divBdr>
            <w:top w:val="none" w:sz="0" w:space="0" w:color="auto"/>
            <w:left w:val="none" w:sz="0" w:space="0" w:color="auto"/>
            <w:bottom w:val="none" w:sz="0" w:space="0" w:color="auto"/>
            <w:right w:val="none" w:sz="0" w:space="0" w:color="auto"/>
          </w:divBdr>
          <w:divsChild>
            <w:div w:id="286854951">
              <w:marLeft w:val="0"/>
              <w:marRight w:val="0"/>
              <w:marTop w:val="0"/>
              <w:marBottom w:val="0"/>
              <w:divBdr>
                <w:top w:val="none" w:sz="0" w:space="0" w:color="auto"/>
                <w:left w:val="none" w:sz="0" w:space="0" w:color="auto"/>
                <w:bottom w:val="none" w:sz="0" w:space="0" w:color="auto"/>
                <w:right w:val="none" w:sz="0" w:space="0" w:color="auto"/>
              </w:divBdr>
              <w:divsChild>
                <w:div w:id="7619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3936">
      <w:bodyDiv w:val="1"/>
      <w:marLeft w:val="0"/>
      <w:marRight w:val="0"/>
      <w:marTop w:val="0"/>
      <w:marBottom w:val="0"/>
      <w:divBdr>
        <w:top w:val="none" w:sz="0" w:space="0" w:color="auto"/>
        <w:left w:val="none" w:sz="0" w:space="0" w:color="auto"/>
        <w:bottom w:val="none" w:sz="0" w:space="0" w:color="auto"/>
        <w:right w:val="none" w:sz="0" w:space="0" w:color="auto"/>
      </w:divBdr>
    </w:div>
    <w:div w:id="405882653">
      <w:marLeft w:val="0"/>
      <w:marRight w:val="0"/>
      <w:marTop w:val="240"/>
      <w:marBottom w:val="240"/>
      <w:divBdr>
        <w:top w:val="none" w:sz="0" w:space="0" w:color="auto"/>
        <w:left w:val="none" w:sz="0" w:space="0" w:color="auto"/>
        <w:bottom w:val="none" w:sz="0" w:space="0" w:color="auto"/>
        <w:right w:val="none" w:sz="0" w:space="0" w:color="auto"/>
      </w:divBdr>
      <w:divsChild>
        <w:div w:id="1442411258">
          <w:marLeft w:val="0"/>
          <w:marRight w:val="0"/>
          <w:marTop w:val="0"/>
          <w:marBottom w:val="0"/>
          <w:divBdr>
            <w:top w:val="none" w:sz="0" w:space="0" w:color="auto"/>
            <w:left w:val="none" w:sz="0" w:space="0" w:color="auto"/>
            <w:bottom w:val="none" w:sz="0" w:space="0" w:color="auto"/>
            <w:right w:val="none" w:sz="0" w:space="0" w:color="auto"/>
          </w:divBdr>
          <w:divsChild>
            <w:div w:id="697661124">
              <w:marLeft w:val="0"/>
              <w:marRight w:val="0"/>
              <w:marTop w:val="0"/>
              <w:marBottom w:val="0"/>
              <w:divBdr>
                <w:top w:val="none" w:sz="0" w:space="0" w:color="auto"/>
                <w:left w:val="none" w:sz="0" w:space="0" w:color="auto"/>
                <w:bottom w:val="none" w:sz="0" w:space="0" w:color="auto"/>
                <w:right w:val="none" w:sz="0" w:space="0" w:color="auto"/>
              </w:divBdr>
              <w:divsChild>
                <w:div w:id="2698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8448">
      <w:marLeft w:val="0"/>
      <w:marRight w:val="0"/>
      <w:marTop w:val="240"/>
      <w:marBottom w:val="240"/>
      <w:divBdr>
        <w:top w:val="none" w:sz="0" w:space="0" w:color="auto"/>
        <w:left w:val="none" w:sz="0" w:space="0" w:color="auto"/>
        <w:bottom w:val="none" w:sz="0" w:space="0" w:color="auto"/>
        <w:right w:val="none" w:sz="0" w:space="0" w:color="auto"/>
      </w:divBdr>
      <w:divsChild>
        <w:div w:id="866797133">
          <w:marLeft w:val="0"/>
          <w:marRight w:val="0"/>
          <w:marTop w:val="0"/>
          <w:marBottom w:val="0"/>
          <w:divBdr>
            <w:top w:val="none" w:sz="0" w:space="0" w:color="auto"/>
            <w:left w:val="none" w:sz="0" w:space="0" w:color="auto"/>
            <w:bottom w:val="none" w:sz="0" w:space="0" w:color="auto"/>
            <w:right w:val="none" w:sz="0" w:space="0" w:color="auto"/>
          </w:divBdr>
          <w:divsChild>
            <w:div w:id="383019217">
              <w:marLeft w:val="0"/>
              <w:marRight w:val="0"/>
              <w:marTop w:val="0"/>
              <w:marBottom w:val="0"/>
              <w:divBdr>
                <w:top w:val="none" w:sz="0" w:space="0" w:color="auto"/>
                <w:left w:val="none" w:sz="0" w:space="0" w:color="auto"/>
                <w:bottom w:val="none" w:sz="0" w:space="0" w:color="auto"/>
                <w:right w:val="none" w:sz="0" w:space="0" w:color="auto"/>
              </w:divBdr>
              <w:divsChild>
                <w:div w:id="9678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9616">
      <w:bodyDiv w:val="1"/>
      <w:marLeft w:val="0"/>
      <w:marRight w:val="0"/>
      <w:marTop w:val="0"/>
      <w:marBottom w:val="0"/>
      <w:divBdr>
        <w:top w:val="none" w:sz="0" w:space="0" w:color="auto"/>
        <w:left w:val="none" w:sz="0" w:space="0" w:color="auto"/>
        <w:bottom w:val="none" w:sz="0" w:space="0" w:color="auto"/>
        <w:right w:val="none" w:sz="0" w:space="0" w:color="auto"/>
      </w:divBdr>
    </w:div>
    <w:div w:id="419369982">
      <w:marLeft w:val="0"/>
      <w:marRight w:val="0"/>
      <w:marTop w:val="240"/>
      <w:marBottom w:val="240"/>
      <w:divBdr>
        <w:top w:val="none" w:sz="0" w:space="0" w:color="auto"/>
        <w:left w:val="none" w:sz="0" w:space="0" w:color="auto"/>
        <w:bottom w:val="none" w:sz="0" w:space="0" w:color="auto"/>
        <w:right w:val="none" w:sz="0" w:space="0" w:color="auto"/>
      </w:divBdr>
      <w:divsChild>
        <w:div w:id="1174877101">
          <w:marLeft w:val="0"/>
          <w:marRight w:val="0"/>
          <w:marTop w:val="0"/>
          <w:marBottom w:val="0"/>
          <w:divBdr>
            <w:top w:val="none" w:sz="0" w:space="0" w:color="auto"/>
            <w:left w:val="none" w:sz="0" w:space="0" w:color="auto"/>
            <w:bottom w:val="none" w:sz="0" w:space="0" w:color="auto"/>
            <w:right w:val="none" w:sz="0" w:space="0" w:color="auto"/>
          </w:divBdr>
          <w:divsChild>
            <w:div w:id="1313172659">
              <w:marLeft w:val="0"/>
              <w:marRight w:val="0"/>
              <w:marTop w:val="0"/>
              <w:marBottom w:val="0"/>
              <w:divBdr>
                <w:top w:val="none" w:sz="0" w:space="0" w:color="auto"/>
                <w:left w:val="none" w:sz="0" w:space="0" w:color="auto"/>
                <w:bottom w:val="none" w:sz="0" w:space="0" w:color="auto"/>
                <w:right w:val="none" w:sz="0" w:space="0" w:color="auto"/>
              </w:divBdr>
              <w:divsChild>
                <w:div w:id="10128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5418">
      <w:marLeft w:val="0"/>
      <w:marRight w:val="0"/>
      <w:marTop w:val="240"/>
      <w:marBottom w:val="240"/>
      <w:divBdr>
        <w:top w:val="none" w:sz="0" w:space="0" w:color="auto"/>
        <w:left w:val="none" w:sz="0" w:space="0" w:color="auto"/>
        <w:bottom w:val="none" w:sz="0" w:space="0" w:color="auto"/>
        <w:right w:val="none" w:sz="0" w:space="0" w:color="auto"/>
      </w:divBdr>
      <w:divsChild>
        <w:div w:id="2129473146">
          <w:marLeft w:val="0"/>
          <w:marRight w:val="0"/>
          <w:marTop w:val="0"/>
          <w:marBottom w:val="0"/>
          <w:divBdr>
            <w:top w:val="none" w:sz="0" w:space="0" w:color="auto"/>
            <w:left w:val="none" w:sz="0" w:space="0" w:color="auto"/>
            <w:bottom w:val="none" w:sz="0" w:space="0" w:color="auto"/>
            <w:right w:val="none" w:sz="0" w:space="0" w:color="auto"/>
          </w:divBdr>
          <w:divsChild>
            <w:div w:id="1026637722">
              <w:marLeft w:val="0"/>
              <w:marRight w:val="0"/>
              <w:marTop w:val="0"/>
              <w:marBottom w:val="0"/>
              <w:divBdr>
                <w:top w:val="none" w:sz="0" w:space="0" w:color="auto"/>
                <w:left w:val="none" w:sz="0" w:space="0" w:color="auto"/>
                <w:bottom w:val="none" w:sz="0" w:space="0" w:color="auto"/>
                <w:right w:val="none" w:sz="0" w:space="0" w:color="auto"/>
              </w:divBdr>
              <w:divsChild>
                <w:div w:id="4981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81136">
      <w:marLeft w:val="0"/>
      <w:marRight w:val="0"/>
      <w:marTop w:val="240"/>
      <w:marBottom w:val="240"/>
      <w:divBdr>
        <w:top w:val="none" w:sz="0" w:space="0" w:color="auto"/>
        <w:left w:val="none" w:sz="0" w:space="0" w:color="auto"/>
        <w:bottom w:val="none" w:sz="0" w:space="0" w:color="auto"/>
        <w:right w:val="none" w:sz="0" w:space="0" w:color="auto"/>
      </w:divBdr>
      <w:divsChild>
        <w:div w:id="649289672">
          <w:marLeft w:val="0"/>
          <w:marRight w:val="0"/>
          <w:marTop w:val="0"/>
          <w:marBottom w:val="0"/>
          <w:divBdr>
            <w:top w:val="none" w:sz="0" w:space="0" w:color="auto"/>
            <w:left w:val="none" w:sz="0" w:space="0" w:color="auto"/>
            <w:bottom w:val="none" w:sz="0" w:space="0" w:color="auto"/>
            <w:right w:val="none" w:sz="0" w:space="0" w:color="auto"/>
          </w:divBdr>
          <w:divsChild>
            <w:div w:id="2048289837">
              <w:marLeft w:val="0"/>
              <w:marRight w:val="0"/>
              <w:marTop w:val="0"/>
              <w:marBottom w:val="0"/>
              <w:divBdr>
                <w:top w:val="none" w:sz="0" w:space="0" w:color="auto"/>
                <w:left w:val="none" w:sz="0" w:space="0" w:color="auto"/>
                <w:bottom w:val="none" w:sz="0" w:space="0" w:color="auto"/>
                <w:right w:val="none" w:sz="0" w:space="0" w:color="auto"/>
              </w:divBdr>
              <w:divsChild>
                <w:div w:id="1727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87103">
      <w:marLeft w:val="0"/>
      <w:marRight w:val="0"/>
      <w:marTop w:val="240"/>
      <w:marBottom w:val="240"/>
      <w:divBdr>
        <w:top w:val="none" w:sz="0" w:space="0" w:color="auto"/>
        <w:left w:val="none" w:sz="0" w:space="0" w:color="auto"/>
        <w:bottom w:val="none" w:sz="0" w:space="0" w:color="auto"/>
        <w:right w:val="none" w:sz="0" w:space="0" w:color="auto"/>
      </w:divBdr>
      <w:divsChild>
        <w:div w:id="1284579147">
          <w:marLeft w:val="0"/>
          <w:marRight w:val="0"/>
          <w:marTop w:val="0"/>
          <w:marBottom w:val="0"/>
          <w:divBdr>
            <w:top w:val="none" w:sz="0" w:space="0" w:color="auto"/>
            <w:left w:val="none" w:sz="0" w:space="0" w:color="auto"/>
            <w:bottom w:val="none" w:sz="0" w:space="0" w:color="auto"/>
            <w:right w:val="none" w:sz="0" w:space="0" w:color="auto"/>
          </w:divBdr>
          <w:divsChild>
            <w:div w:id="238441573">
              <w:marLeft w:val="0"/>
              <w:marRight w:val="0"/>
              <w:marTop w:val="0"/>
              <w:marBottom w:val="0"/>
              <w:divBdr>
                <w:top w:val="none" w:sz="0" w:space="0" w:color="auto"/>
                <w:left w:val="none" w:sz="0" w:space="0" w:color="auto"/>
                <w:bottom w:val="none" w:sz="0" w:space="0" w:color="auto"/>
                <w:right w:val="none" w:sz="0" w:space="0" w:color="auto"/>
              </w:divBdr>
              <w:divsChild>
                <w:div w:id="11951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4452">
      <w:marLeft w:val="0"/>
      <w:marRight w:val="0"/>
      <w:marTop w:val="240"/>
      <w:marBottom w:val="240"/>
      <w:divBdr>
        <w:top w:val="none" w:sz="0" w:space="0" w:color="auto"/>
        <w:left w:val="none" w:sz="0" w:space="0" w:color="auto"/>
        <w:bottom w:val="none" w:sz="0" w:space="0" w:color="auto"/>
        <w:right w:val="none" w:sz="0" w:space="0" w:color="auto"/>
      </w:divBdr>
      <w:divsChild>
        <w:div w:id="1009717139">
          <w:marLeft w:val="0"/>
          <w:marRight w:val="0"/>
          <w:marTop w:val="0"/>
          <w:marBottom w:val="0"/>
          <w:divBdr>
            <w:top w:val="none" w:sz="0" w:space="0" w:color="auto"/>
            <w:left w:val="none" w:sz="0" w:space="0" w:color="auto"/>
            <w:bottom w:val="none" w:sz="0" w:space="0" w:color="auto"/>
            <w:right w:val="none" w:sz="0" w:space="0" w:color="auto"/>
          </w:divBdr>
          <w:divsChild>
            <w:div w:id="91246726">
              <w:marLeft w:val="0"/>
              <w:marRight w:val="0"/>
              <w:marTop w:val="0"/>
              <w:marBottom w:val="0"/>
              <w:divBdr>
                <w:top w:val="none" w:sz="0" w:space="0" w:color="auto"/>
                <w:left w:val="none" w:sz="0" w:space="0" w:color="auto"/>
                <w:bottom w:val="none" w:sz="0" w:space="0" w:color="auto"/>
                <w:right w:val="none" w:sz="0" w:space="0" w:color="auto"/>
              </w:divBdr>
              <w:divsChild>
                <w:div w:id="4613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56354">
      <w:marLeft w:val="0"/>
      <w:marRight w:val="0"/>
      <w:marTop w:val="240"/>
      <w:marBottom w:val="240"/>
      <w:divBdr>
        <w:top w:val="none" w:sz="0" w:space="0" w:color="auto"/>
        <w:left w:val="none" w:sz="0" w:space="0" w:color="auto"/>
        <w:bottom w:val="none" w:sz="0" w:space="0" w:color="auto"/>
        <w:right w:val="none" w:sz="0" w:space="0" w:color="auto"/>
      </w:divBdr>
      <w:divsChild>
        <w:div w:id="2023235296">
          <w:marLeft w:val="0"/>
          <w:marRight w:val="0"/>
          <w:marTop w:val="0"/>
          <w:marBottom w:val="0"/>
          <w:divBdr>
            <w:top w:val="none" w:sz="0" w:space="0" w:color="auto"/>
            <w:left w:val="none" w:sz="0" w:space="0" w:color="auto"/>
            <w:bottom w:val="none" w:sz="0" w:space="0" w:color="auto"/>
            <w:right w:val="none" w:sz="0" w:space="0" w:color="auto"/>
          </w:divBdr>
          <w:divsChild>
            <w:div w:id="430587791">
              <w:marLeft w:val="0"/>
              <w:marRight w:val="0"/>
              <w:marTop w:val="0"/>
              <w:marBottom w:val="0"/>
              <w:divBdr>
                <w:top w:val="none" w:sz="0" w:space="0" w:color="auto"/>
                <w:left w:val="none" w:sz="0" w:space="0" w:color="auto"/>
                <w:bottom w:val="none" w:sz="0" w:space="0" w:color="auto"/>
                <w:right w:val="none" w:sz="0" w:space="0" w:color="auto"/>
              </w:divBdr>
              <w:divsChild>
                <w:div w:id="14731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8058">
      <w:marLeft w:val="0"/>
      <w:marRight w:val="0"/>
      <w:marTop w:val="240"/>
      <w:marBottom w:val="240"/>
      <w:divBdr>
        <w:top w:val="none" w:sz="0" w:space="0" w:color="auto"/>
        <w:left w:val="none" w:sz="0" w:space="0" w:color="auto"/>
        <w:bottom w:val="none" w:sz="0" w:space="0" w:color="auto"/>
        <w:right w:val="none" w:sz="0" w:space="0" w:color="auto"/>
      </w:divBdr>
      <w:divsChild>
        <w:div w:id="1698504617">
          <w:marLeft w:val="0"/>
          <w:marRight w:val="0"/>
          <w:marTop w:val="0"/>
          <w:marBottom w:val="0"/>
          <w:divBdr>
            <w:top w:val="none" w:sz="0" w:space="0" w:color="auto"/>
            <w:left w:val="none" w:sz="0" w:space="0" w:color="auto"/>
            <w:bottom w:val="none" w:sz="0" w:space="0" w:color="auto"/>
            <w:right w:val="none" w:sz="0" w:space="0" w:color="auto"/>
          </w:divBdr>
          <w:divsChild>
            <w:div w:id="1384670534">
              <w:marLeft w:val="0"/>
              <w:marRight w:val="0"/>
              <w:marTop w:val="0"/>
              <w:marBottom w:val="0"/>
              <w:divBdr>
                <w:top w:val="none" w:sz="0" w:space="0" w:color="auto"/>
                <w:left w:val="none" w:sz="0" w:space="0" w:color="auto"/>
                <w:bottom w:val="none" w:sz="0" w:space="0" w:color="auto"/>
                <w:right w:val="none" w:sz="0" w:space="0" w:color="auto"/>
              </w:divBdr>
              <w:divsChild>
                <w:div w:id="17344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1596">
      <w:marLeft w:val="0"/>
      <w:marRight w:val="0"/>
      <w:marTop w:val="240"/>
      <w:marBottom w:val="240"/>
      <w:divBdr>
        <w:top w:val="none" w:sz="0" w:space="0" w:color="auto"/>
        <w:left w:val="none" w:sz="0" w:space="0" w:color="auto"/>
        <w:bottom w:val="none" w:sz="0" w:space="0" w:color="auto"/>
        <w:right w:val="none" w:sz="0" w:space="0" w:color="auto"/>
      </w:divBdr>
      <w:divsChild>
        <w:div w:id="1577322941">
          <w:marLeft w:val="0"/>
          <w:marRight w:val="0"/>
          <w:marTop w:val="0"/>
          <w:marBottom w:val="0"/>
          <w:divBdr>
            <w:top w:val="none" w:sz="0" w:space="0" w:color="auto"/>
            <w:left w:val="none" w:sz="0" w:space="0" w:color="auto"/>
            <w:bottom w:val="none" w:sz="0" w:space="0" w:color="auto"/>
            <w:right w:val="none" w:sz="0" w:space="0" w:color="auto"/>
          </w:divBdr>
          <w:divsChild>
            <w:div w:id="2042978316">
              <w:marLeft w:val="0"/>
              <w:marRight w:val="0"/>
              <w:marTop w:val="0"/>
              <w:marBottom w:val="0"/>
              <w:divBdr>
                <w:top w:val="none" w:sz="0" w:space="0" w:color="auto"/>
                <w:left w:val="none" w:sz="0" w:space="0" w:color="auto"/>
                <w:bottom w:val="none" w:sz="0" w:space="0" w:color="auto"/>
                <w:right w:val="none" w:sz="0" w:space="0" w:color="auto"/>
              </w:divBdr>
              <w:divsChild>
                <w:div w:id="16623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50787">
      <w:marLeft w:val="0"/>
      <w:marRight w:val="0"/>
      <w:marTop w:val="240"/>
      <w:marBottom w:val="240"/>
      <w:divBdr>
        <w:top w:val="none" w:sz="0" w:space="0" w:color="auto"/>
        <w:left w:val="none" w:sz="0" w:space="0" w:color="auto"/>
        <w:bottom w:val="none" w:sz="0" w:space="0" w:color="auto"/>
        <w:right w:val="none" w:sz="0" w:space="0" w:color="auto"/>
      </w:divBdr>
      <w:divsChild>
        <w:div w:id="1907446036">
          <w:marLeft w:val="0"/>
          <w:marRight w:val="0"/>
          <w:marTop w:val="0"/>
          <w:marBottom w:val="0"/>
          <w:divBdr>
            <w:top w:val="none" w:sz="0" w:space="0" w:color="auto"/>
            <w:left w:val="none" w:sz="0" w:space="0" w:color="auto"/>
            <w:bottom w:val="none" w:sz="0" w:space="0" w:color="auto"/>
            <w:right w:val="none" w:sz="0" w:space="0" w:color="auto"/>
          </w:divBdr>
          <w:divsChild>
            <w:div w:id="86318275">
              <w:marLeft w:val="0"/>
              <w:marRight w:val="0"/>
              <w:marTop w:val="0"/>
              <w:marBottom w:val="0"/>
              <w:divBdr>
                <w:top w:val="none" w:sz="0" w:space="0" w:color="auto"/>
                <w:left w:val="none" w:sz="0" w:space="0" w:color="auto"/>
                <w:bottom w:val="none" w:sz="0" w:space="0" w:color="auto"/>
                <w:right w:val="none" w:sz="0" w:space="0" w:color="auto"/>
              </w:divBdr>
              <w:divsChild>
                <w:div w:id="1179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14940">
      <w:marLeft w:val="0"/>
      <w:marRight w:val="0"/>
      <w:marTop w:val="240"/>
      <w:marBottom w:val="240"/>
      <w:divBdr>
        <w:top w:val="none" w:sz="0" w:space="0" w:color="auto"/>
        <w:left w:val="none" w:sz="0" w:space="0" w:color="auto"/>
        <w:bottom w:val="none" w:sz="0" w:space="0" w:color="auto"/>
        <w:right w:val="none" w:sz="0" w:space="0" w:color="auto"/>
      </w:divBdr>
      <w:divsChild>
        <w:div w:id="2095317510">
          <w:marLeft w:val="0"/>
          <w:marRight w:val="0"/>
          <w:marTop w:val="0"/>
          <w:marBottom w:val="0"/>
          <w:divBdr>
            <w:top w:val="none" w:sz="0" w:space="0" w:color="auto"/>
            <w:left w:val="none" w:sz="0" w:space="0" w:color="auto"/>
            <w:bottom w:val="none" w:sz="0" w:space="0" w:color="auto"/>
            <w:right w:val="none" w:sz="0" w:space="0" w:color="auto"/>
          </w:divBdr>
          <w:divsChild>
            <w:div w:id="45763576">
              <w:marLeft w:val="0"/>
              <w:marRight w:val="0"/>
              <w:marTop w:val="0"/>
              <w:marBottom w:val="0"/>
              <w:divBdr>
                <w:top w:val="none" w:sz="0" w:space="0" w:color="auto"/>
                <w:left w:val="none" w:sz="0" w:space="0" w:color="auto"/>
                <w:bottom w:val="none" w:sz="0" w:space="0" w:color="auto"/>
                <w:right w:val="none" w:sz="0" w:space="0" w:color="auto"/>
              </w:divBdr>
              <w:divsChild>
                <w:div w:id="1443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5252">
      <w:marLeft w:val="0"/>
      <w:marRight w:val="0"/>
      <w:marTop w:val="240"/>
      <w:marBottom w:val="240"/>
      <w:divBdr>
        <w:top w:val="none" w:sz="0" w:space="0" w:color="auto"/>
        <w:left w:val="none" w:sz="0" w:space="0" w:color="auto"/>
        <w:bottom w:val="none" w:sz="0" w:space="0" w:color="auto"/>
        <w:right w:val="none" w:sz="0" w:space="0" w:color="auto"/>
      </w:divBdr>
      <w:divsChild>
        <w:div w:id="1480001500">
          <w:marLeft w:val="0"/>
          <w:marRight w:val="0"/>
          <w:marTop w:val="0"/>
          <w:marBottom w:val="0"/>
          <w:divBdr>
            <w:top w:val="none" w:sz="0" w:space="0" w:color="auto"/>
            <w:left w:val="none" w:sz="0" w:space="0" w:color="auto"/>
            <w:bottom w:val="none" w:sz="0" w:space="0" w:color="auto"/>
            <w:right w:val="none" w:sz="0" w:space="0" w:color="auto"/>
          </w:divBdr>
          <w:divsChild>
            <w:div w:id="758985897">
              <w:marLeft w:val="0"/>
              <w:marRight w:val="0"/>
              <w:marTop w:val="0"/>
              <w:marBottom w:val="0"/>
              <w:divBdr>
                <w:top w:val="none" w:sz="0" w:space="0" w:color="auto"/>
                <w:left w:val="none" w:sz="0" w:space="0" w:color="auto"/>
                <w:bottom w:val="none" w:sz="0" w:space="0" w:color="auto"/>
                <w:right w:val="none" w:sz="0" w:space="0" w:color="auto"/>
              </w:divBdr>
              <w:divsChild>
                <w:div w:id="6353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7744">
      <w:bodyDiv w:val="1"/>
      <w:marLeft w:val="0"/>
      <w:marRight w:val="0"/>
      <w:marTop w:val="0"/>
      <w:marBottom w:val="0"/>
      <w:divBdr>
        <w:top w:val="none" w:sz="0" w:space="0" w:color="auto"/>
        <w:left w:val="none" w:sz="0" w:space="0" w:color="auto"/>
        <w:bottom w:val="none" w:sz="0" w:space="0" w:color="auto"/>
        <w:right w:val="none" w:sz="0" w:space="0" w:color="auto"/>
      </w:divBdr>
    </w:div>
    <w:div w:id="513148814">
      <w:bodyDiv w:val="1"/>
      <w:marLeft w:val="0"/>
      <w:marRight w:val="0"/>
      <w:marTop w:val="0"/>
      <w:marBottom w:val="0"/>
      <w:divBdr>
        <w:top w:val="none" w:sz="0" w:space="0" w:color="auto"/>
        <w:left w:val="none" w:sz="0" w:space="0" w:color="auto"/>
        <w:bottom w:val="none" w:sz="0" w:space="0" w:color="auto"/>
        <w:right w:val="none" w:sz="0" w:space="0" w:color="auto"/>
      </w:divBdr>
    </w:div>
    <w:div w:id="545456444">
      <w:marLeft w:val="0"/>
      <w:marRight w:val="0"/>
      <w:marTop w:val="240"/>
      <w:marBottom w:val="240"/>
      <w:divBdr>
        <w:top w:val="none" w:sz="0" w:space="0" w:color="auto"/>
        <w:left w:val="none" w:sz="0" w:space="0" w:color="auto"/>
        <w:bottom w:val="none" w:sz="0" w:space="0" w:color="auto"/>
        <w:right w:val="none" w:sz="0" w:space="0" w:color="auto"/>
      </w:divBdr>
      <w:divsChild>
        <w:div w:id="876160123">
          <w:marLeft w:val="0"/>
          <w:marRight w:val="0"/>
          <w:marTop w:val="0"/>
          <w:marBottom w:val="0"/>
          <w:divBdr>
            <w:top w:val="none" w:sz="0" w:space="0" w:color="auto"/>
            <w:left w:val="none" w:sz="0" w:space="0" w:color="auto"/>
            <w:bottom w:val="none" w:sz="0" w:space="0" w:color="auto"/>
            <w:right w:val="none" w:sz="0" w:space="0" w:color="auto"/>
          </w:divBdr>
          <w:divsChild>
            <w:div w:id="837962622">
              <w:marLeft w:val="0"/>
              <w:marRight w:val="0"/>
              <w:marTop w:val="0"/>
              <w:marBottom w:val="0"/>
              <w:divBdr>
                <w:top w:val="none" w:sz="0" w:space="0" w:color="auto"/>
                <w:left w:val="none" w:sz="0" w:space="0" w:color="auto"/>
                <w:bottom w:val="none" w:sz="0" w:space="0" w:color="auto"/>
                <w:right w:val="none" w:sz="0" w:space="0" w:color="auto"/>
              </w:divBdr>
              <w:divsChild>
                <w:div w:id="667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5650">
      <w:marLeft w:val="0"/>
      <w:marRight w:val="0"/>
      <w:marTop w:val="240"/>
      <w:marBottom w:val="240"/>
      <w:divBdr>
        <w:top w:val="none" w:sz="0" w:space="0" w:color="auto"/>
        <w:left w:val="none" w:sz="0" w:space="0" w:color="auto"/>
        <w:bottom w:val="none" w:sz="0" w:space="0" w:color="auto"/>
        <w:right w:val="none" w:sz="0" w:space="0" w:color="auto"/>
      </w:divBdr>
      <w:divsChild>
        <w:div w:id="10961945">
          <w:marLeft w:val="0"/>
          <w:marRight w:val="0"/>
          <w:marTop w:val="0"/>
          <w:marBottom w:val="0"/>
          <w:divBdr>
            <w:top w:val="none" w:sz="0" w:space="0" w:color="auto"/>
            <w:left w:val="none" w:sz="0" w:space="0" w:color="auto"/>
            <w:bottom w:val="none" w:sz="0" w:space="0" w:color="auto"/>
            <w:right w:val="none" w:sz="0" w:space="0" w:color="auto"/>
          </w:divBdr>
          <w:divsChild>
            <w:div w:id="635724026">
              <w:marLeft w:val="0"/>
              <w:marRight w:val="0"/>
              <w:marTop w:val="0"/>
              <w:marBottom w:val="0"/>
              <w:divBdr>
                <w:top w:val="none" w:sz="0" w:space="0" w:color="auto"/>
                <w:left w:val="none" w:sz="0" w:space="0" w:color="auto"/>
                <w:bottom w:val="none" w:sz="0" w:space="0" w:color="auto"/>
                <w:right w:val="none" w:sz="0" w:space="0" w:color="auto"/>
              </w:divBdr>
              <w:divsChild>
                <w:div w:id="10693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61178">
      <w:marLeft w:val="0"/>
      <w:marRight w:val="0"/>
      <w:marTop w:val="240"/>
      <w:marBottom w:val="240"/>
      <w:divBdr>
        <w:top w:val="none" w:sz="0" w:space="0" w:color="auto"/>
        <w:left w:val="none" w:sz="0" w:space="0" w:color="auto"/>
        <w:bottom w:val="none" w:sz="0" w:space="0" w:color="auto"/>
        <w:right w:val="none" w:sz="0" w:space="0" w:color="auto"/>
      </w:divBdr>
      <w:divsChild>
        <w:div w:id="705719621">
          <w:marLeft w:val="0"/>
          <w:marRight w:val="0"/>
          <w:marTop w:val="0"/>
          <w:marBottom w:val="0"/>
          <w:divBdr>
            <w:top w:val="none" w:sz="0" w:space="0" w:color="auto"/>
            <w:left w:val="none" w:sz="0" w:space="0" w:color="auto"/>
            <w:bottom w:val="none" w:sz="0" w:space="0" w:color="auto"/>
            <w:right w:val="none" w:sz="0" w:space="0" w:color="auto"/>
          </w:divBdr>
          <w:divsChild>
            <w:div w:id="900406849">
              <w:marLeft w:val="0"/>
              <w:marRight w:val="0"/>
              <w:marTop w:val="0"/>
              <w:marBottom w:val="0"/>
              <w:divBdr>
                <w:top w:val="none" w:sz="0" w:space="0" w:color="auto"/>
                <w:left w:val="none" w:sz="0" w:space="0" w:color="auto"/>
                <w:bottom w:val="none" w:sz="0" w:space="0" w:color="auto"/>
                <w:right w:val="none" w:sz="0" w:space="0" w:color="auto"/>
              </w:divBdr>
              <w:divsChild>
                <w:div w:id="4307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13323">
      <w:marLeft w:val="0"/>
      <w:marRight w:val="0"/>
      <w:marTop w:val="240"/>
      <w:marBottom w:val="240"/>
      <w:divBdr>
        <w:top w:val="none" w:sz="0" w:space="0" w:color="auto"/>
        <w:left w:val="none" w:sz="0" w:space="0" w:color="auto"/>
        <w:bottom w:val="none" w:sz="0" w:space="0" w:color="auto"/>
        <w:right w:val="none" w:sz="0" w:space="0" w:color="auto"/>
      </w:divBdr>
      <w:divsChild>
        <w:div w:id="723866424">
          <w:marLeft w:val="0"/>
          <w:marRight w:val="0"/>
          <w:marTop w:val="0"/>
          <w:marBottom w:val="0"/>
          <w:divBdr>
            <w:top w:val="none" w:sz="0" w:space="0" w:color="auto"/>
            <w:left w:val="none" w:sz="0" w:space="0" w:color="auto"/>
            <w:bottom w:val="none" w:sz="0" w:space="0" w:color="auto"/>
            <w:right w:val="none" w:sz="0" w:space="0" w:color="auto"/>
          </w:divBdr>
          <w:divsChild>
            <w:div w:id="1505130178">
              <w:marLeft w:val="0"/>
              <w:marRight w:val="0"/>
              <w:marTop w:val="0"/>
              <w:marBottom w:val="0"/>
              <w:divBdr>
                <w:top w:val="none" w:sz="0" w:space="0" w:color="auto"/>
                <w:left w:val="none" w:sz="0" w:space="0" w:color="auto"/>
                <w:bottom w:val="none" w:sz="0" w:space="0" w:color="auto"/>
                <w:right w:val="none" w:sz="0" w:space="0" w:color="auto"/>
              </w:divBdr>
              <w:divsChild>
                <w:div w:id="9424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80594">
      <w:marLeft w:val="0"/>
      <w:marRight w:val="0"/>
      <w:marTop w:val="240"/>
      <w:marBottom w:val="240"/>
      <w:divBdr>
        <w:top w:val="none" w:sz="0" w:space="0" w:color="auto"/>
        <w:left w:val="none" w:sz="0" w:space="0" w:color="auto"/>
        <w:bottom w:val="none" w:sz="0" w:space="0" w:color="auto"/>
        <w:right w:val="none" w:sz="0" w:space="0" w:color="auto"/>
      </w:divBdr>
      <w:divsChild>
        <w:div w:id="444085589">
          <w:marLeft w:val="0"/>
          <w:marRight w:val="0"/>
          <w:marTop w:val="0"/>
          <w:marBottom w:val="0"/>
          <w:divBdr>
            <w:top w:val="none" w:sz="0" w:space="0" w:color="auto"/>
            <w:left w:val="none" w:sz="0" w:space="0" w:color="auto"/>
            <w:bottom w:val="none" w:sz="0" w:space="0" w:color="auto"/>
            <w:right w:val="none" w:sz="0" w:space="0" w:color="auto"/>
          </w:divBdr>
          <w:divsChild>
            <w:div w:id="894203156">
              <w:marLeft w:val="0"/>
              <w:marRight w:val="0"/>
              <w:marTop w:val="0"/>
              <w:marBottom w:val="0"/>
              <w:divBdr>
                <w:top w:val="none" w:sz="0" w:space="0" w:color="auto"/>
                <w:left w:val="none" w:sz="0" w:space="0" w:color="auto"/>
                <w:bottom w:val="none" w:sz="0" w:space="0" w:color="auto"/>
                <w:right w:val="none" w:sz="0" w:space="0" w:color="auto"/>
              </w:divBdr>
              <w:divsChild>
                <w:div w:id="18115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58073">
      <w:marLeft w:val="0"/>
      <w:marRight w:val="0"/>
      <w:marTop w:val="240"/>
      <w:marBottom w:val="240"/>
      <w:divBdr>
        <w:top w:val="none" w:sz="0" w:space="0" w:color="auto"/>
        <w:left w:val="none" w:sz="0" w:space="0" w:color="auto"/>
        <w:bottom w:val="none" w:sz="0" w:space="0" w:color="auto"/>
        <w:right w:val="none" w:sz="0" w:space="0" w:color="auto"/>
      </w:divBdr>
      <w:divsChild>
        <w:div w:id="2137095988">
          <w:marLeft w:val="0"/>
          <w:marRight w:val="0"/>
          <w:marTop w:val="0"/>
          <w:marBottom w:val="0"/>
          <w:divBdr>
            <w:top w:val="none" w:sz="0" w:space="0" w:color="auto"/>
            <w:left w:val="none" w:sz="0" w:space="0" w:color="auto"/>
            <w:bottom w:val="none" w:sz="0" w:space="0" w:color="auto"/>
            <w:right w:val="none" w:sz="0" w:space="0" w:color="auto"/>
          </w:divBdr>
          <w:divsChild>
            <w:div w:id="637302739">
              <w:marLeft w:val="0"/>
              <w:marRight w:val="0"/>
              <w:marTop w:val="0"/>
              <w:marBottom w:val="0"/>
              <w:divBdr>
                <w:top w:val="none" w:sz="0" w:space="0" w:color="auto"/>
                <w:left w:val="none" w:sz="0" w:space="0" w:color="auto"/>
                <w:bottom w:val="none" w:sz="0" w:space="0" w:color="auto"/>
                <w:right w:val="none" w:sz="0" w:space="0" w:color="auto"/>
              </w:divBdr>
              <w:divsChild>
                <w:div w:id="15966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5513">
      <w:marLeft w:val="0"/>
      <w:marRight w:val="0"/>
      <w:marTop w:val="240"/>
      <w:marBottom w:val="240"/>
      <w:divBdr>
        <w:top w:val="none" w:sz="0" w:space="0" w:color="auto"/>
        <w:left w:val="none" w:sz="0" w:space="0" w:color="auto"/>
        <w:bottom w:val="none" w:sz="0" w:space="0" w:color="auto"/>
        <w:right w:val="none" w:sz="0" w:space="0" w:color="auto"/>
      </w:divBdr>
      <w:divsChild>
        <w:div w:id="739210419">
          <w:marLeft w:val="0"/>
          <w:marRight w:val="0"/>
          <w:marTop w:val="0"/>
          <w:marBottom w:val="0"/>
          <w:divBdr>
            <w:top w:val="none" w:sz="0" w:space="0" w:color="auto"/>
            <w:left w:val="none" w:sz="0" w:space="0" w:color="auto"/>
            <w:bottom w:val="none" w:sz="0" w:space="0" w:color="auto"/>
            <w:right w:val="none" w:sz="0" w:space="0" w:color="auto"/>
          </w:divBdr>
          <w:divsChild>
            <w:div w:id="332219064">
              <w:marLeft w:val="0"/>
              <w:marRight w:val="0"/>
              <w:marTop w:val="0"/>
              <w:marBottom w:val="0"/>
              <w:divBdr>
                <w:top w:val="none" w:sz="0" w:space="0" w:color="auto"/>
                <w:left w:val="none" w:sz="0" w:space="0" w:color="auto"/>
                <w:bottom w:val="none" w:sz="0" w:space="0" w:color="auto"/>
                <w:right w:val="none" w:sz="0" w:space="0" w:color="auto"/>
              </w:divBdr>
              <w:divsChild>
                <w:div w:id="9995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0109">
      <w:marLeft w:val="0"/>
      <w:marRight w:val="0"/>
      <w:marTop w:val="240"/>
      <w:marBottom w:val="240"/>
      <w:divBdr>
        <w:top w:val="none" w:sz="0" w:space="0" w:color="auto"/>
        <w:left w:val="none" w:sz="0" w:space="0" w:color="auto"/>
        <w:bottom w:val="none" w:sz="0" w:space="0" w:color="auto"/>
        <w:right w:val="none" w:sz="0" w:space="0" w:color="auto"/>
      </w:divBdr>
      <w:divsChild>
        <w:div w:id="1339848386">
          <w:marLeft w:val="0"/>
          <w:marRight w:val="0"/>
          <w:marTop w:val="0"/>
          <w:marBottom w:val="0"/>
          <w:divBdr>
            <w:top w:val="none" w:sz="0" w:space="0" w:color="auto"/>
            <w:left w:val="none" w:sz="0" w:space="0" w:color="auto"/>
            <w:bottom w:val="none" w:sz="0" w:space="0" w:color="auto"/>
            <w:right w:val="none" w:sz="0" w:space="0" w:color="auto"/>
          </w:divBdr>
          <w:divsChild>
            <w:div w:id="731119978">
              <w:marLeft w:val="0"/>
              <w:marRight w:val="0"/>
              <w:marTop w:val="0"/>
              <w:marBottom w:val="0"/>
              <w:divBdr>
                <w:top w:val="none" w:sz="0" w:space="0" w:color="auto"/>
                <w:left w:val="none" w:sz="0" w:space="0" w:color="auto"/>
                <w:bottom w:val="none" w:sz="0" w:space="0" w:color="auto"/>
                <w:right w:val="none" w:sz="0" w:space="0" w:color="auto"/>
              </w:divBdr>
              <w:divsChild>
                <w:div w:id="10308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2281">
      <w:marLeft w:val="0"/>
      <w:marRight w:val="0"/>
      <w:marTop w:val="240"/>
      <w:marBottom w:val="240"/>
      <w:divBdr>
        <w:top w:val="none" w:sz="0" w:space="0" w:color="auto"/>
        <w:left w:val="none" w:sz="0" w:space="0" w:color="auto"/>
        <w:bottom w:val="none" w:sz="0" w:space="0" w:color="auto"/>
        <w:right w:val="none" w:sz="0" w:space="0" w:color="auto"/>
      </w:divBdr>
      <w:divsChild>
        <w:div w:id="249657684">
          <w:marLeft w:val="0"/>
          <w:marRight w:val="0"/>
          <w:marTop w:val="0"/>
          <w:marBottom w:val="0"/>
          <w:divBdr>
            <w:top w:val="none" w:sz="0" w:space="0" w:color="auto"/>
            <w:left w:val="none" w:sz="0" w:space="0" w:color="auto"/>
            <w:bottom w:val="none" w:sz="0" w:space="0" w:color="auto"/>
            <w:right w:val="none" w:sz="0" w:space="0" w:color="auto"/>
          </w:divBdr>
          <w:divsChild>
            <w:div w:id="445122557">
              <w:marLeft w:val="0"/>
              <w:marRight w:val="0"/>
              <w:marTop w:val="0"/>
              <w:marBottom w:val="0"/>
              <w:divBdr>
                <w:top w:val="none" w:sz="0" w:space="0" w:color="auto"/>
                <w:left w:val="none" w:sz="0" w:space="0" w:color="auto"/>
                <w:bottom w:val="none" w:sz="0" w:space="0" w:color="auto"/>
                <w:right w:val="none" w:sz="0" w:space="0" w:color="auto"/>
              </w:divBdr>
              <w:divsChild>
                <w:div w:id="10885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39403">
      <w:marLeft w:val="0"/>
      <w:marRight w:val="0"/>
      <w:marTop w:val="240"/>
      <w:marBottom w:val="240"/>
      <w:divBdr>
        <w:top w:val="none" w:sz="0" w:space="0" w:color="auto"/>
        <w:left w:val="none" w:sz="0" w:space="0" w:color="auto"/>
        <w:bottom w:val="none" w:sz="0" w:space="0" w:color="auto"/>
        <w:right w:val="none" w:sz="0" w:space="0" w:color="auto"/>
      </w:divBdr>
      <w:divsChild>
        <w:div w:id="1555854098">
          <w:marLeft w:val="0"/>
          <w:marRight w:val="0"/>
          <w:marTop w:val="0"/>
          <w:marBottom w:val="0"/>
          <w:divBdr>
            <w:top w:val="none" w:sz="0" w:space="0" w:color="auto"/>
            <w:left w:val="none" w:sz="0" w:space="0" w:color="auto"/>
            <w:bottom w:val="none" w:sz="0" w:space="0" w:color="auto"/>
            <w:right w:val="none" w:sz="0" w:space="0" w:color="auto"/>
          </w:divBdr>
          <w:divsChild>
            <w:div w:id="910426475">
              <w:marLeft w:val="0"/>
              <w:marRight w:val="0"/>
              <w:marTop w:val="0"/>
              <w:marBottom w:val="0"/>
              <w:divBdr>
                <w:top w:val="none" w:sz="0" w:space="0" w:color="auto"/>
                <w:left w:val="none" w:sz="0" w:space="0" w:color="auto"/>
                <w:bottom w:val="none" w:sz="0" w:space="0" w:color="auto"/>
                <w:right w:val="none" w:sz="0" w:space="0" w:color="auto"/>
              </w:divBdr>
              <w:divsChild>
                <w:div w:id="6040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8677">
      <w:marLeft w:val="0"/>
      <w:marRight w:val="0"/>
      <w:marTop w:val="240"/>
      <w:marBottom w:val="240"/>
      <w:divBdr>
        <w:top w:val="none" w:sz="0" w:space="0" w:color="auto"/>
        <w:left w:val="none" w:sz="0" w:space="0" w:color="auto"/>
        <w:bottom w:val="none" w:sz="0" w:space="0" w:color="auto"/>
        <w:right w:val="none" w:sz="0" w:space="0" w:color="auto"/>
      </w:divBdr>
      <w:divsChild>
        <w:div w:id="1434089742">
          <w:marLeft w:val="0"/>
          <w:marRight w:val="0"/>
          <w:marTop w:val="0"/>
          <w:marBottom w:val="0"/>
          <w:divBdr>
            <w:top w:val="none" w:sz="0" w:space="0" w:color="auto"/>
            <w:left w:val="none" w:sz="0" w:space="0" w:color="auto"/>
            <w:bottom w:val="none" w:sz="0" w:space="0" w:color="auto"/>
            <w:right w:val="none" w:sz="0" w:space="0" w:color="auto"/>
          </w:divBdr>
          <w:divsChild>
            <w:div w:id="349571648">
              <w:marLeft w:val="0"/>
              <w:marRight w:val="0"/>
              <w:marTop w:val="0"/>
              <w:marBottom w:val="0"/>
              <w:divBdr>
                <w:top w:val="none" w:sz="0" w:space="0" w:color="auto"/>
                <w:left w:val="none" w:sz="0" w:space="0" w:color="auto"/>
                <w:bottom w:val="none" w:sz="0" w:space="0" w:color="auto"/>
                <w:right w:val="none" w:sz="0" w:space="0" w:color="auto"/>
              </w:divBdr>
              <w:divsChild>
                <w:div w:id="972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84910">
      <w:marLeft w:val="0"/>
      <w:marRight w:val="0"/>
      <w:marTop w:val="240"/>
      <w:marBottom w:val="240"/>
      <w:divBdr>
        <w:top w:val="none" w:sz="0" w:space="0" w:color="auto"/>
        <w:left w:val="none" w:sz="0" w:space="0" w:color="auto"/>
        <w:bottom w:val="none" w:sz="0" w:space="0" w:color="auto"/>
        <w:right w:val="none" w:sz="0" w:space="0" w:color="auto"/>
      </w:divBdr>
      <w:divsChild>
        <w:div w:id="42172136">
          <w:marLeft w:val="0"/>
          <w:marRight w:val="0"/>
          <w:marTop w:val="0"/>
          <w:marBottom w:val="0"/>
          <w:divBdr>
            <w:top w:val="none" w:sz="0" w:space="0" w:color="auto"/>
            <w:left w:val="none" w:sz="0" w:space="0" w:color="auto"/>
            <w:bottom w:val="none" w:sz="0" w:space="0" w:color="auto"/>
            <w:right w:val="none" w:sz="0" w:space="0" w:color="auto"/>
          </w:divBdr>
          <w:divsChild>
            <w:div w:id="439885196">
              <w:marLeft w:val="0"/>
              <w:marRight w:val="0"/>
              <w:marTop w:val="0"/>
              <w:marBottom w:val="0"/>
              <w:divBdr>
                <w:top w:val="none" w:sz="0" w:space="0" w:color="auto"/>
                <w:left w:val="none" w:sz="0" w:space="0" w:color="auto"/>
                <w:bottom w:val="none" w:sz="0" w:space="0" w:color="auto"/>
                <w:right w:val="none" w:sz="0" w:space="0" w:color="auto"/>
              </w:divBdr>
              <w:divsChild>
                <w:div w:id="14030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262866">
      <w:bodyDiv w:val="1"/>
      <w:marLeft w:val="0"/>
      <w:marRight w:val="0"/>
      <w:marTop w:val="0"/>
      <w:marBottom w:val="0"/>
      <w:divBdr>
        <w:top w:val="none" w:sz="0" w:space="0" w:color="auto"/>
        <w:left w:val="none" w:sz="0" w:space="0" w:color="auto"/>
        <w:bottom w:val="none" w:sz="0" w:space="0" w:color="auto"/>
        <w:right w:val="none" w:sz="0" w:space="0" w:color="auto"/>
      </w:divBdr>
    </w:div>
    <w:div w:id="721290547">
      <w:marLeft w:val="0"/>
      <w:marRight w:val="0"/>
      <w:marTop w:val="240"/>
      <w:marBottom w:val="240"/>
      <w:divBdr>
        <w:top w:val="none" w:sz="0" w:space="0" w:color="auto"/>
        <w:left w:val="none" w:sz="0" w:space="0" w:color="auto"/>
        <w:bottom w:val="none" w:sz="0" w:space="0" w:color="auto"/>
        <w:right w:val="none" w:sz="0" w:space="0" w:color="auto"/>
      </w:divBdr>
      <w:divsChild>
        <w:div w:id="64301894">
          <w:marLeft w:val="0"/>
          <w:marRight w:val="0"/>
          <w:marTop w:val="0"/>
          <w:marBottom w:val="0"/>
          <w:divBdr>
            <w:top w:val="none" w:sz="0" w:space="0" w:color="auto"/>
            <w:left w:val="none" w:sz="0" w:space="0" w:color="auto"/>
            <w:bottom w:val="none" w:sz="0" w:space="0" w:color="auto"/>
            <w:right w:val="none" w:sz="0" w:space="0" w:color="auto"/>
          </w:divBdr>
          <w:divsChild>
            <w:div w:id="1636714121">
              <w:marLeft w:val="0"/>
              <w:marRight w:val="0"/>
              <w:marTop w:val="0"/>
              <w:marBottom w:val="0"/>
              <w:divBdr>
                <w:top w:val="none" w:sz="0" w:space="0" w:color="auto"/>
                <w:left w:val="none" w:sz="0" w:space="0" w:color="auto"/>
                <w:bottom w:val="none" w:sz="0" w:space="0" w:color="auto"/>
                <w:right w:val="none" w:sz="0" w:space="0" w:color="auto"/>
              </w:divBdr>
              <w:divsChild>
                <w:div w:id="19354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1936">
      <w:marLeft w:val="0"/>
      <w:marRight w:val="0"/>
      <w:marTop w:val="240"/>
      <w:marBottom w:val="240"/>
      <w:divBdr>
        <w:top w:val="none" w:sz="0" w:space="0" w:color="auto"/>
        <w:left w:val="none" w:sz="0" w:space="0" w:color="auto"/>
        <w:bottom w:val="none" w:sz="0" w:space="0" w:color="auto"/>
        <w:right w:val="none" w:sz="0" w:space="0" w:color="auto"/>
      </w:divBdr>
      <w:divsChild>
        <w:div w:id="1123646831">
          <w:marLeft w:val="0"/>
          <w:marRight w:val="0"/>
          <w:marTop w:val="0"/>
          <w:marBottom w:val="0"/>
          <w:divBdr>
            <w:top w:val="none" w:sz="0" w:space="0" w:color="auto"/>
            <w:left w:val="none" w:sz="0" w:space="0" w:color="auto"/>
            <w:bottom w:val="none" w:sz="0" w:space="0" w:color="auto"/>
            <w:right w:val="none" w:sz="0" w:space="0" w:color="auto"/>
          </w:divBdr>
          <w:divsChild>
            <w:div w:id="999502039">
              <w:marLeft w:val="0"/>
              <w:marRight w:val="0"/>
              <w:marTop w:val="0"/>
              <w:marBottom w:val="0"/>
              <w:divBdr>
                <w:top w:val="none" w:sz="0" w:space="0" w:color="auto"/>
                <w:left w:val="none" w:sz="0" w:space="0" w:color="auto"/>
                <w:bottom w:val="none" w:sz="0" w:space="0" w:color="auto"/>
                <w:right w:val="none" w:sz="0" w:space="0" w:color="auto"/>
              </w:divBdr>
              <w:divsChild>
                <w:div w:id="18090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77324">
      <w:marLeft w:val="0"/>
      <w:marRight w:val="0"/>
      <w:marTop w:val="240"/>
      <w:marBottom w:val="240"/>
      <w:divBdr>
        <w:top w:val="none" w:sz="0" w:space="0" w:color="auto"/>
        <w:left w:val="none" w:sz="0" w:space="0" w:color="auto"/>
        <w:bottom w:val="none" w:sz="0" w:space="0" w:color="auto"/>
        <w:right w:val="none" w:sz="0" w:space="0" w:color="auto"/>
      </w:divBdr>
      <w:divsChild>
        <w:div w:id="208882277">
          <w:marLeft w:val="0"/>
          <w:marRight w:val="0"/>
          <w:marTop w:val="0"/>
          <w:marBottom w:val="0"/>
          <w:divBdr>
            <w:top w:val="none" w:sz="0" w:space="0" w:color="auto"/>
            <w:left w:val="none" w:sz="0" w:space="0" w:color="auto"/>
            <w:bottom w:val="none" w:sz="0" w:space="0" w:color="auto"/>
            <w:right w:val="none" w:sz="0" w:space="0" w:color="auto"/>
          </w:divBdr>
          <w:divsChild>
            <w:div w:id="734283621">
              <w:marLeft w:val="0"/>
              <w:marRight w:val="0"/>
              <w:marTop w:val="0"/>
              <w:marBottom w:val="0"/>
              <w:divBdr>
                <w:top w:val="none" w:sz="0" w:space="0" w:color="auto"/>
                <w:left w:val="none" w:sz="0" w:space="0" w:color="auto"/>
                <w:bottom w:val="none" w:sz="0" w:space="0" w:color="auto"/>
                <w:right w:val="none" w:sz="0" w:space="0" w:color="auto"/>
              </w:divBdr>
              <w:divsChild>
                <w:div w:id="8665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8684">
      <w:bodyDiv w:val="1"/>
      <w:marLeft w:val="0"/>
      <w:marRight w:val="0"/>
      <w:marTop w:val="0"/>
      <w:marBottom w:val="0"/>
      <w:divBdr>
        <w:top w:val="none" w:sz="0" w:space="0" w:color="auto"/>
        <w:left w:val="none" w:sz="0" w:space="0" w:color="auto"/>
        <w:bottom w:val="none" w:sz="0" w:space="0" w:color="auto"/>
        <w:right w:val="none" w:sz="0" w:space="0" w:color="auto"/>
      </w:divBdr>
    </w:div>
    <w:div w:id="798306983">
      <w:bodyDiv w:val="1"/>
      <w:marLeft w:val="0"/>
      <w:marRight w:val="0"/>
      <w:marTop w:val="0"/>
      <w:marBottom w:val="0"/>
      <w:divBdr>
        <w:top w:val="none" w:sz="0" w:space="0" w:color="auto"/>
        <w:left w:val="none" w:sz="0" w:space="0" w:color="auto"/>
        <w:bottom w:val="none" w:sz="0" w:space="0" w:color="auto"/>
        <w:right w:val="none" w:sz="0" w:space="0" w:color="auto"/>
      </w:divBdr>
      <w:divsChild>
        <w:div w:id="1470632475">
          <w:marLeft w:val="0"/>
          <w:marRight w:val="0"/>
          <w:marTop w:val="240"/>
          <w:marBottom w:val="240"/>
          <w:divBdr>
            <w:top w:val="none" w:sz="0" w:space="0" w:color="auto"/>
            <w:left w:val="none" w:sz="0" w:space="0" w:color="auto"/>
            <w:bottom w:val="none" w:sz="0" w:space="0" w:color="auto"/>
            <w:right w:val="none" w:sz="0" w:space="0" w:color="auto"/>
          </w:divBdr>
          <w:divsChild>
            <w:div w:id="102844693">
              <w:marLeft w:val="0"/>
              <w:marRight w:val="0"/>
              <w:marTop w:val="0"/>
              <w:marBottom w:val="0"/>
              <w:divBdr>
                <w:top w:val="none" w:sz="0" w:space="0" w:color="auto"/>
                <w:left w:val="none" w:sz="0" w:space="0" w:color="auto"/>
                <w:bottom w:val="none" w:sz="0" w:space="0" w:color="auto"/>
                <w:right w:val="none" w:sz="0" w:space="0" w:color="auto"/>
              </w:divBdr>
              <w:divsChild>
                <w:div w:id="1462965526">
                  <w:marLeft w:val="0"/>
                  <w:marRight w:val="0"/>
                  <w:marTop w:val="0"/>
                  <w:marBottom w:val="0"/>
                  <w:divBdr>
                    <w:top w:val="none" w:sz="0" w:space="0" w:color="auto"/>
                    <w:left w:val="none" w:sz="0" w:space="0" w:color="auto"/>
                    <w:bottom w:val="none" w:sz="0" w:space="0" w:color="auto"/>
                    <w:right w:val="none" w:sz="0" w:space="0" w:color="auto"/>
                  </w:divBdr>
                  <w:divsChild>
                    <w:div w:id="305819191">
                      <w:marLeft w:val="0"/>
                      <w:marRight w:val="0"/>
                      <w:marTop w:val="0"/>
                      <w:marBottom w:val="0"/>
                      <w:divBdr>
                        <w:top w:val="none" w:sz="0" w:space="0" w:color="auto"/>
                        <w:left w:val="none" w:sz="0" w:space="0" w:color="auto"/>
                        <w:bottom w:val="none" w:sz="0" w:space="0" w:color="auto"/>
                        <w:right w:val="none" w:sz="0" w:space="0" w:color="auto"/>
                      </w:divBdr>
                    </w:div>
                    <w:div w:id="1845630292">
                      <w:marLeft w:val="0"/>
                      <w:marRight w:val="0"/>
                      <w:marTop w:val="0"/>
                      <w:marBottom w:val="0"/>
                      <w:divBdr>
                        <w:top w:val="none" w:sz="0" w:space="0" w:color="auto"/>
                        <w:left w:val="none" w:sz="0" w:space="0" w:color="auto"/>
                        <w:bottom w:val="none" w:sz="0" w:space="0" w:color="auto"/>
                        <w:right w:val="none" w:sz="0" w:space="0" w:color="auto"/>
                      </w:divBdr>
                      <w:divsChild>
                        <w:div w:id="1677032843">
                          <w:marLeft w:val="0"/>
                          <w:marRight w:val="0"/>
                          <w:marTop w:val="0"/>
                          <w:marBottom w:val="0"/>
                          <w:divBdr>
                            <w:top w:val="none" w:sz="0" w:space="0" w:color="auto"/>
                            <w:left w:val="none" w:sz="0" w:space="0" w:color="auto"/>
                            <w:bottom w:val="none" w:sz="0" w:space="0" w:color="auto"/>
                            <w:right w:val="none" w:sz="0" w:space="0" w:color="auto"/>
                          </w:divBdr>
                          <w:divsChild>
                            <w:div w:id="15134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654960">
      <w:marLeft w:val="0"/>
      <w:marRight w:val="0"/>
      <w:marTop w:val="240"/>
      <w:marBottom w:val="240"/>
      <w:divBdr>
        <w:top w:val="none" w:sz="0" w:space="0" w:color="auto"/>
        <w:left w:val="none" w:sz="0" w:space="0" w:color="auto"/>
        <w:bottom w:val="none" w:sz="0" w:space="0" w:color="auto"/>
        <w:right w:val="none" w:sz="0" w:space="0" w:color="auto"/>
      </w:divBdr>
      <w:divsChild>
        <w:div w:id="1300038287">
          <w:marLeft w:val="0"/>
          <w:marRight w:val="0"/>
          <w:marTop w:val="0"/>
          <w:marBottom w:val="0"/>
          <w:divBdr>
            <w:top w:val="none" w:sz="0" w:space="0" w:color="auto"/>
            <w:left w:val="none" w:sz="0" w:space="0" w:color="auto"/>
            <w:bottom w:val="none" w:sz="0" w:space="0" w:color="auto"/>
            <w:right w:val="none" w:sz="0" w:space="0" w:color="auto"/>
          </w:divBdr>
          <w:divsChild>
            <w:div w:id="254092803">
              <w:marLeft w:val="0"/>
              <w:marRight w:val="0"/>
              <w:marTop w:val="0"/>
              <w:marBottom w:val="0"/>
              <w:divBdr>
                <w:top w:val="none" w:sz="0" w:space="0" w:color="auto"/>
                <w:left w:val="none" w:sz="0" w:space="0" w:color="auto"/>
                <w:bottom w:val="none" w:sz="0" w:space="0" w:color="auto"/>
                <w:right w:val="none" w:sz="0" w:space="0" w:color="auto"/>
              </w:divBdr>
              <w:divsChild>
                <w:div w:id="17304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65494">
      <w:marLeft w:val="0"/>
      <w:marRight w:val="0"/>
      <w:marTop w:val="240"/>
      <w:marBottom w:val="240"/>
      <w:divBdr>
        <w:top w:val="none" w:sz="0" w:space="0" w:color="auto"/>
        <w:left w:val="none" w:sz="0" w:space="0" w:color="auto"/>
        <w:bottom w:val="none" w:sz="0" w:space="0" w:color="auto"/>
        <w:right w:val="none" w:sz="0" w:space="0" w:color="auto"/>
      </w:divBdr>
      <w:divsChild>
        <w:div w:id="585648708">
          <w:marLeft w:val="0"/>
          <w:marRight w:val="0"/>
          <w:marTop w:val="0"/>
          <w:marBottom w:val="0"/>
          <w:divBdr>
            <w:top w:val="none" w:sz="0" w:space="0" w:color="auto"/>
            <w:left w:val="none" w:sz="0" w:space="0" w:color="auto"/>
            <w:bottom w:val="none" w:sz="0" w:space="0" w:color="auto"/>
            <w:right w:val="none" w:sz="0" w:space="0" w:color="auto"/>
          </w:divBdr>
          <w:divsChild>
            <w:div w:id="527528288">
              <w:marLeft w:val="0"/>
              <w:marRight w:val="0"/>
              <w:marTop w:val="0"/>
              <w:marBottom w:val="0"/>
              <w:divBdr>
                <w:top w:val="none" w:sz="0" w:space="0" w:color="auto"/>
                <w:left w:val="none" w:sz="0" w:space="0" w:color="auto"/>
                <w:bottom w:val="none" w:sz="0" w:space="0" w:color="auto"/>
                <w:right w:val="none" w:sz="0" w:space="0" w:color="auto"/>
              </w:divBdr>
              <w:divsChild>
                <w:div w:id="3602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2830">
      <w:marLeft w:val="0"/>
      <w:marRight w:val="0"/>
      <w:marTop w:val="240"/>
      <w:marBottom w:val="240"/>
      <w:divBdr>
        <w:top w:val="none" w:sz="0" w:space="0" w:color="auto"/>
        <w:left w:val="none" w:sz="0" w:space="0" w:color="auto"/>
        <w:bottom w:val="none" w:sz="0" w:space="0" w:color="auto"/>
        <w:right w:val="none" w:sz="0" w:space="0" w:color="auto"/>
      </w:divBdr>
      <w:divsChild>
        <w:div w:id="210115917">
          <w:marLeft w:val="0"/>
          <w:marRight w:val="0"/>
          <w:marTop w:val="0"/>
          <w:marBottom w:val="0"/>
          <w:divBdr>
            <w:top w:val="none" w:sz="0" w:space="0" w:color="auto"/>
            <w:left w:val="none" w:sz="0" w:space="0" w:color="auto"/>
            <w:bottom w:val="none" w:sz="0" w:space="0" w:color="auto"/>
            <w:right w:val="none" w:sz="0" w:space="0" w:color="auto"/>
          </w:divBdr>
          <w:divsChild>
            <w:div w:id="1492067287">
              <w:marLeft w:val="0"/>
              <w:marRight w:val="0"/>
              <w:marTop w:val="0"/>
              <w:marBottom w:val="0"/>
              <w:divBdr>
                <w:top w:val="none" w:sz="0" w:space="0" w:color="auto"/>
                <w:left w:val="none" w:sz="0" w:space="0" w:color="auto"/>
                <w:bottom w:val="none" w:sz="0" w:space="0" w:color="auto"/>
                <w:right w:val="none" w:sz="0" w:space="0" w:color="auto"/>
              </w:divBdr>
              <w:divsChild>
                <w:div w:id="13922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32082">
      <w:bodyDiv w:val="1"/>
      <w:marLeft w:val="0"/>
      <w:marRight w:val="0"/>
      <w:marTop w:val="0"/>
      <w:marBottom w:val="0"/>
      <w:divBdr>
        <w:top w:val="none" w:sz="0" w:space="0" w:color="auto"/>
        <w:left w:val="none" w:sz="0" w:space="0" w:color="auto"/>
        <w:bottom w:val="none" w:sz="0" w:space="0" w:color="auto"/>
        <w:right w:val="none" w:sz="0" w:space="0" w:color="auto"/>
      </w:divBdr>
      <w:divsChild>
        <w:div w:id="2066836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742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547941">
      <w:marLeft w:val="0"/>
      <w:marRight w:val="0"/>
      <w:marTop w:val="240"/>
      <w:marBottom w:val="240"/>
      <w:divBdr>
        <w:top w:val="none" w:sz="0" w:space="0" w:color="auto"/>
        <w:left w:val="none" w:sz="0" w:space="0" w:color="auto"/>
        <w:bottom w:val="none" w:sz="0" w:space="0" w:color="auto"/>
        <w:right w:val="none" w:sz="0" w:space="0" w:color="auto"/>
      </w:divBdr>
      <w:divsChild>
        <w:div w:id="1099787626">
          <w:marLeft w:val="0"/>
          <w:marRight w:val="0"/>
          <w:marTop w:val="0"/>
          <w:marBottom w:val="0"/>
          <w:divBdr>
            <w:top w:val="none" w:sz="0" w:space="0" w:color="auto"/>
            <w:left w:val="none" w:sz="0" w:space="0" w:color="auto"/>
            <w:bottom w:val="none" w:sz="0" w:space="0" w:color="auto"/>
            <w:right w:val="none" w:sz="0" w:space="0" w:color="auto"/>
          </w:divBdr>
          <w:divsChild>
            <w:div w:id="1805389887">
              <w:marLeft w:val="0"/>
              <w:marRight w:val="0"/>
              <w:marTop w:val="0"/>
              <w:marBottom w:val="0"/>
              <w:divBdr>
                <w:top w:val="none" w:sz="0" w:space="0" w:color="auto"/>
                <w:left w:val="none" w:sz="0" w:space="0" w:color="auto"/>
                <w:bottom w:val="none" w:sz="0" w:space="0" w:color="auto"/>
                <w:right w:val="none" w:sz="0" w:space="0" w:color="auto"/>
              </w:divBdr>
              <w:divsChild>
                <w:div w:id="190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35042">
      <w:marLeft w:val="0"/>
      <w:marRight w:val="0"/>
      <w:marTop w:val="240"/>
      <w:marBottom w:val="240"/>
      <w:divBdr>
        <w:top w:val="none" w:sz="0" w:space="0" w:color="auto"/>
        <w:left w:val="none" w:sz="0" w:space="0" w:color="auto"/>
        <w:bottom w:val="none" w:sz="0" w:space="0" w:color="auto"/>
        <w:right w:val="none" w:sz="0" w:space="0" w:color="auto"/>
      </w:divBdr>
      <w:divsChild>
        <w:div w:id="572857254">
          <w:marLeft w:val="0"/>
          <w:marRight w:val="0"/>
          <w:marTop w:val="0"/>
          <w:marBottom w:val="0"/>
          <w:divBdr>
            <w:top w:val="none" w:sz="0" w:space="0" w:color="auto"/>
            <w:left w:val="none" w:sz="0" w:space="0" w:color="auto"/>
            <w:bottom w:val="none" w:sz="0" w:space="0" w:color="auto"/>
            <w:right w:val="none" w:sz="0" w:space="0" w:color="auto"/>
          </w:divBdr>
          <w:divsChild>
            <w:div w:id="240601611">
              <w:marLeft w:val="0"/>
              <w:marRight w:val="0"/>
              <w:marTop w:val="0"/>
              <w:marBottom w:val="0"/>
              <w:divBdr>
                <w:top w:val="none" w:sz="0" w:space="0" w:color="auto"/>
                <w:left w:val="none" w:sz="0" w:space="0" w:color="auto"/>
                <w:bottom w:val="none" w:sz="0" w:space="0" w:color="auto"/>
                <w:right w:val="none" w:sz="0" w:space="0" w:color="auto"/>
              </w:divBdr>
              <w:divsChild>
                <w:div w:id="1071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49846">
      <w:marLeft w:val="0"/>
      <w:marRight w:val="0"/>
      <w:marTop w:val="240"/>
      <w:marBottom w:val="240"/>
      <w:divBdr>
        <w:top w:val="none" w:sz="0" w:space="0" w:color="auto"/>
        <w:left w:val="none" w:sz="0" w:space="0" w:color="auto"/>
        <w:bottom w:val="none" w:sz="0" w:space="0" w:color="auto"/>
        <w:right w:val="none" w:sz="0" w:space="0" w:color="auto"/>
      </w:divBdr>
      <w:divsChild>
        <w:div w:id="719087935">
          <w:marLeft w:val="0"/>
          <w:marRight w:val="0"/>
          <w:marTop w:val="0"/>
          <w:marBottom w:val="0"/>
          <w:divBdr>
            <w:top w:val="none" w:sz="0" w:space="0" w:color="auto"/>
            <w:left w:val="none" w:sz="0" w:space="0" w:color="auto"/>
            <w:bottom w:val="none" w:sz="0" w:space="0" w:color="auto"/>
            <w:right w:val="none" w:sz="0" w:space="0" w:color="auto"/>
          </w:divBdr>
          <w:divsChild>
            <w:div w:id="78068938">
              <w:marLeft w:val="0"/>
              <w:marRight w:val="0"/>
              <w:marTop w:val="0"/>
              <w:marBottom w:val="0"/>
              <w:divBdr>
                <w:top w:val="none" w:sz="0" w:space="0" w:color="auto"/>
                <w:left w:val="none" w:sz="0" w:space="0" w:color="auto"/>
                <w:bottom w:val="none" w:sz="0" w:space="0" w:color="auto"/>
                <w:right w:val="none" w:sz="0" w:space="0" w:color="auto"/>
              </w:divBdr>
              <w:divsChild>
                <w:div w:id="17574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45289">
      <w:marLeft w:val="0"/>
      <w:marRight w:val="0"/>
      <w:marTop w:val="240"/>
      <w:marBottom w:val="240"/>
      <w:divBdr>
        <w:top w:val="none" w:sz="0" w:space="0" w:color="auto"/>
        <w:left w:val="none" w:sz="0" w:space="0" w:color="auto"/>
        <w:bottom w:val="none" w:sz="0" w:space="0" w:color="auto"/>
        <w:right w:val="none" w:sz="0" w:space="0" w:color="auto"/>
      </w:divBdr>
      <w:divsChild>
        <w:div w:id="1122923156">
          <w:marLeft w:val="0"/>
          <w:marRight w:val="0"/>
          <w:marTop w:val="0"/>
          <w:marBottom w:val="0"/>
          <w:divBdr>
            <w:top w:val="none" w:sz="0" w:space="0" w:color="auto"/>
            <w:left w:val="none" w:sz="0" w:space="0" w:color="auto"/>
            <w:bottom w:val="none" w:sz="0" w:space="0" w:color="auto"/>
            <w:right w:val="none" w:sz="0" w:space="0" w:color="auto"/>
          </w:divBdr>
          <w:divsChild>
            <w:div w:id="2106654762">
              <w:marLeft w:val="0"/>
              <w:marRight w:val="0"/>
              <w:marTop w:val="0"/>
              <w:marBottom w:val="0"/>
              <w:divBdr>
                <w:top w:val="none" w:sz="0" w:space="0" w:color="auto"/>
                <w:left w:val="none" w:sz="0" w:space="0" w:color="auto"/>
                <w:bottom w:val="none" w:sz="0" w:space="0" w:color="auto"/>
                <w:right w:val="none" w:sz="0" w:space="0" w:color="auto"/>
              </w:divBdr>
              <w:divsChild>
                <w:div w:id="10846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63617">
      <w:marLeft w:val="0"/>
      <w:marRight w:val="0"/>
      <w:marTop w:val="240"/>
      <w:marBottom w:val="240"/>
      <w:divBdr>
        <w:top w:val="none" w:sz="0" w:space="0" w:color="auto"/>
        <w:left w:val="none" w:sz="0" w:space="0" w:color="auto"/>
        <w:bottom w:val="none" w:sz="0" w:space="0" w:color="auto"/>
        <w:right w:val="none" w:sz="0" w:space="0" w:color="auto"/>
      </w:divBdr>
      <w:divsChild>
        <w:div w:id="918632400">
          <w:marLeft w:val="0"/>
          <w:marRight w:val="0"/>
          <w:marTop w:val="0"/>
          <w:marBottom w:val="0"/>
          <w:divBdr>
            <w:top w:val="none" w:sz="0" w:space="0" w:color="auto"/>
            <w:left w:val="none" w:sz="0" w:space="0" w:color="auto"/>
            <w:bottom w:val="none" w:sz="0" w:space="0" w:color="auto"/>
            <w:right w:val="none" w:sz="0" w:space="0" w:color="auto"/>
          </w:divBdr>
          <w:divsChild>
            <w:div w:id="1199392994">
              <w:marLeft w:val="0"/>
              <w:marRight w:val="0"/>
              <w:marTop w:val="0"/>
              <w:marBottom w:val="0"/>
              <w:divBdr>
                <w:top w:val="none" w:sz="0" w:space="0" w:color="auto"/>
                <w:left w:val="none" w:sz="0" w:space="0" w:color="auto"/>
                <w:bottom w:val="none" w:sz="0" w:space="0" w:color="auto"/>
                <w:right w:val="none" w:sz="0" w:space="0" w:color="auto"/>
              </w:divBdr>
              <w:divsChild>
                <w:div w:id="3351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07270">
      <w:marLeft w:val="0"/>
      <w:marRight w:val="0"/>
      <w:marTop w:val="240"/>
      <w:marBottom w:val="240"/>
      <w:divBdr>
        <w:top w:val="none" w:sz="0" w:space="0" w:color="auto"/>
        <w:left w:val="none" w:sz="0" w:space="0" w:color="auto"/>
        <w:bottom w:val="none" w:sz="0" w:space="0" w:color="auto"/>
        <w:right w:val="none" w:sz="0" w:space="0" w:color="auto"/>
      </w:divBdr>
      <w:divsChild>
        <w:div w:id="887182593">
          <w:marLeft w:val="0"/>
          <w:marRight w:val="0"/>
          <w:marTop w:val="0"/>
          <w:marBottom w:val="0"/>
          <w:divBdr>
            <w:top w:val="none" w:sz="0" w:space="0" w:color="auto"/>
            <w:left w:val="none" w:sz="0" w:space="0" w:color="auto"/>
            <w:bottom w:val="none" w:sz="0" w:space="0" w:color="auto"/>
            <w:right w:val="none" w:sz="0" w:space="0" w:color="auto"/>
          </w:divBdr>
          <w:divsChild>
            <w:div w:id="1700157708">
              <w:marLeft w:val="0"/>
              <w:marRight w:val="0"/>
              <w:marTop w:val="0"/>
              <w:marBottom w:val="0"/>
              <w:divBdr>
                <w:top w:val="none" w:sz="0" w:space="0" w:color="auto"/>
                <w:left w:val="none" w:sz="0" w:space="0" w:color="auto"/>
                <w:bottom w:val="none" w:sz="0" w:space="0" w:color="auto"/>
                <w:right w:val="none" w:sz="0" w:space="0" w:color="auto"/>
              </w:divBdr>
              <w:divsChild>
                <w:div w:id="1061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92948">
      <w:marLeft w:val="0"/>
      <w:marRight w:val="0"/>
      <w:marTop w:val="240"/>
      <w:marBottom w:val="240"/>
      <w:divBdr>
        <w:top w:val="none" w:sz="0" w:space="0" w:color="auto"/>
        <w:left w:val="none" w:sz="0" w:space="0" w:color="auto"/>
        <w:bottom w:val="none" w:sz="0" w:space="0" w:color="auto"/>
        <w:right w:val="none" w:sz="0" w:space="0" w:color="auto"/>
      </w:divBdr>
      <w:divsChild>
        <w:div w:id="465122115">
          <w:marLeft w:val="0"/>
          <w:marRight w:val="0"/>
          <w:marTop w:val="0"/>
          <w:marBottom w:val="0"/>
          <w:divBdr>
            <w:top w:val="none" w:sz="0" w:space="0" w:color="auto"/>
            <w:left w:val="none" w:sz="0" w:space="0" w:color="auto"/>
            <w:bottom w:val="none" w:sz="0" w:space="0" w:color="auto"/>
            <w:right w:val="none" w:sz="0" w:space="0" w:color="auto"/>
          </w:divBdr>
          <w:divsChild>
            <w:div w:id="1496645933">
              <w:marLeft w:val="0"/>
              <w:marRight w:val="0"/>
              <w:marTop w:val="0"/>
              <w:marBottom w:val="0"/>
              <w:divBdr>
                <w:top w:val="none" w:sz="0" w:space="0" w:color="auto"/>
                <w:left w:val="none" w:sz="0" w:space="0" w:color="auto"/>
                <w:bottom w:val="none" w:sz="0" w:space="0" w:color="auto"/>
                <w:right w:val="none" w:sz="0" w:space="0" w:color="auto"/>
              </w:divBdr>
              <w:divsChild>
                <w:div w:id="2984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4258">
      <w:marLeft w:val="0"/>
      <w:marRight w:val="0"/>
      <w:marTop w:val="240"/>
      <w:marBottom w:val="240"/>
      <w:divBdr>
        <w:top w:val="none" w:sz="0" w:space="0" w:color="auto"/>
        <w:left w:val="none" w:sz="0" w:space="0" w:color="auto"/>
        <w:bottom w:val="none" w:sz="0" w:space="0" w:color="auto"/>
        <w:right w:val="none" w:sz="0" w:space="0" w:color="auto"/>
      </w:divBdr>
      <w:divsChild>
        <w:div w:id="1676227826">
          <w:marLeft w:val="0"/>
          <w:marRight w:val="0"/>
          <w:marTop w:val="0"/>
          <w:marBottom w:val="0"/>
          <w:divBdr>
            <w:top w:val="none" w:sz="0" w:space="0" w:color="auto"/>
            <w:left w:val="none" w:sz="0" w:space="0" w:color="auto"/>
            <w:bottom w:val="none" w:sz="0" w:space="0" w:color="auto"/>
            <w:right w:val="none" w:sz="0" w:space="0" w:color="auto"/>
          </w:divBdr>
          <w:divsChild>
            <w:div w:id="1921132199">
              <w:marLeft w:val="0"/>
              <w:marRight w:val="0"/>
              <w:marTop w:val="0"/>
              <w:marBottom w:val="0"/>
              <w:divBdr>
                <w:top w:val="none" w:sz="0" w:space="0" w:color="auto"/>
                <w:left w:val="none" w:sz="0" w:space="0" w:color="auto"/>
                <w:bottom w:val="none" w:sz="0" w:space="0" w:color="auto"/>
                <w:right w:val="none" w:sz="0" w:space="0" w:color="auto"/>
              </w:divBdr>
              <w:divsChild>
                <w:div w:id="3578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7066">
      <w:marLeft w:val="0"/>
      <w:marRight w:val="0"/>
      <w:marTop w:val="240"/>
      <w:marBottom w:val="240"/>
      <w:divBdr>
        <w:top w:val="none" w:sz="0" w:space="0" w:color="auto"/>
        <w:left w:val="none" w:sz="0" w:space="0" w:color="auto"/>
        <w:bottom w:val="none" w:sz="0" w:space="0" w:color="auto"/>
        <w:right w:val="none" w:sz="0" w:space="0" w:color="auto"/>
      </w:divBdr>
      <w:divsChild>
        <w:div w:id="1695615545">
          <w:marLeft w:val="0"/>
          <w:marRight w:val="0"/>
          <w:marTop w:val="0"/>
          <w:marBottom w:val="0"/>
          <w:divBdr>
            <w:top w:val="none" w:sz="0" w:space="0" w:color="auto"/>
            <w:left w:val="none" w:sz="0" w:space="0" w:color="auto"/>
            <w:bottom w:val="none" w:sz="0" w:space="0" w:color="auto"/>
            <w:right w:val="none" w:sz="0" w:space="0" w:color="auto"/>
          </w:divBdr>
          <w:divsChild>
            <w:div w:id="809857715">
              <w:marLeft w:val="0"/>
              <w:marRight w:val="0"/>
              <w:marTop w:val="0"/>
              <w:marBottom w:val="0"/>
              <w:divBdr>
                <w:top w:val="none" w:sz="0" w:space="0" w:color="auto"/>
                <w:left w:val="none" w:sz="0" w:space="0" w:color="auto"/>
                <w:bottom w:val="none" w:sz="0" w:space="0" w:color="auto"/>
                <w:right w:val="none" w:sz="0" w:space="0" w:color="auto"/>
              </w:divBdr>
              <w:divsChild>
                <w:div w:id="18457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5799">
      <w:marLeft w:val="0"/>
      <w:marRight w:val="0"/>
      <w:marTop w:val="240"/>
      <w:marBottom w:val="240"/>
      <w:divBdr>
        <w:top w:val="none" w:sz="0" w:space="0" w:color="auto"/>
        <w:left w:val="none" w:sz="0" w:space="0" w:color="auto"/>
        <w:bottom w:val="none" w:sz="0" w:space="0" w:color="auto"/>
        <w:right w:val="none" w:sz="0" w:space="0" w:color="auto"/>
      </w:divBdr>
      <w:divsChild>
        <w:div w:id="209996300">
          <w:marLeft w:val="0"/>
          <w:marRight w:val="0"/>
          <w:marTop w:val="0"/>
          <w:marBottom w:val="0"/>
          <w:divBdr>
            <w:top w:val="none" w:sz="0" w:space="0" w:color="auto"/>
            <w:left w:val="none" w:sz="0" w:space="0" w:color="auto"/>
            <w:bottom w:val="none" w:sz="0" w:space="0" w:color="auto"/>
            <w:right w:val="none" w:sz="0" w:space="0" w:color="auto"/>
          </w:divBdr>
          <w:divsChild>
            <w:div w:id="1124538083">
              <w:marLeft w:val="0"/>
              <w:marRight w:val="0"/>
              <w:marTop w:val="0"/>
              <w:marBottom w:val="0"/>
              <w:divBdr>
                <w:top w:val="none" w:sz="0" w:space="0" w:color="auto"/>
                <w:left w:val="none" w:sz="0" w:space="0" w:color="auto"/>
                <w:bottom w:val="none" w:sz="0" w:space="0" w:color="auto"/>
                <w:right w:val="none" w:sz="0" w:space="0" w:color="auto"/>
              </w:divBdr>
              <w:divsChild>
                <w:div w:id="3903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5402">
      <w:marLeft w:val="0"/>
      <w:marRight w:val="0"/>
      <w:marTop w:val="240"/>
      <w:marBottom w:val="240"/>
      <w:divBdr>
        <w:top w:val="none" w:sz="0" w:space="0" w:color="auto"/>
        <w:left w:val="none" w:sz="0" w:space="0" w:color="auto"/>
        <w:bottom w:val="none" w:sz="0" w:space="0" w:color="auto"/>
        <w:right w:val="none" w:sz="0" w:space="0" w:color="auto"/>
      </w:divBdr>
      <w:divsChild>
        <w:div w:id="1222137400">
          <w:marLeft w:val="0"/>
          <w:marRight w:val="0"/>
          <w:marTop w:val="0"/>
          <w:marBottom w:val="0"/>
          <w:divBdr>
            <w:top w:val="none" w:sz="0" w:space="0" w:color="auto"/>
            <w:left w:val="none" w:sz="0" w:space="0" w:color="auto"/>
            <w:bottom w:val="none" w:sz="0" w:space="0" w:color="auto"/>
            <w:right w:val="none" w:sz="0" w:space="0" w:color="auto"/>
          </w:divBdr>
          <w:divsChild>
            <w:div w:id="716701754">
              <w:marLeft w:val="0"/>
              <w:marRight w:val="0"/>
              <w:marTop w:val="0"/>
              <w:marBottom w:val="0"/>
              <w:divBdr>
                <w:top w:val="none" w:sz="0" w:space="0" w:color="auto"/>
                <w:left w:val="none" w:sz="0" w:space="0" w:color="auto"/>
                <w:bottom w:val="none" w:sz="0" w:space="0" w:color="auto"/>
                <w:right w:val="none" w:sz="0" w:space="0" w:color="auto"/>
              </w:divBdr>
              <w:divsChild>
                <w:div w:id="14182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13308">
      <w:marLeft w:val="0"/>
      <w:marRight w:val="0"/>
      <w:marTop w:val="240"/>
      <w:marBottom w:val="240"/>
      <w:divBdr>
        <w:top w:val="none" w:sz="0" w:space="0" w:color="auto"/>
        <w:left w:val="none" w:sz="0" w:space="0" w:color="auto"/>
        <w:bottom w:val="none" w:sz="0" w:space="0" w:color="auto"/>
        <w:right w:val="none" w:sz="0" w:space="0" w:color="auto"/>
      </w:divBdr>
      <w:divsChild>
        <w:div w:id="828518482">
          <w:marLeft w:val="0"/>
          <w:marRight w:val="0"/>
          <w:marTop w:val="0"/>
          <w:marBottom w:val="0"/>
          <w:divBdr>
            <w:top w:val="none" w:sz="0" w:space="0" w:color="auto"/>
            <w:left w:val="none" w:sz="0" w:space="0" w:color="auto"/>
            <w:bottom w:val="none" w:sz="0" w:space="0" w:color="auto"/>
            <w:right w:val="none" w:sz="0" w:space="0" w:color="auto"/>
          </w:divBdr>
          <w:divsChild>
            <w:div w:id="778910282">
              <w:marLeft w:val="0"/>
              <w:marRight w:val="0"/>
              <w:marTop w:val="0"/>
              <w:marBottom w:val="0"/>
              <w:divBdr>
                <w:top w:val="none" w:sz="0" w:space="0" w:color="auto"/>
                <w:left w:val="none" w:sz="0" w:space="0" w:color="auto"/>
                <w:bottom w:val="none" w:sz="0" w:space="0" w:color="auto"/>
                <w:right w:val="none" w:sz="0" w:space="0" w:color="auto"/>
              </w:divBdr>
              <w:divsChild>
                <w:div w:id="126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8837">
      <w:marLeft w:val="0"/>
      <w:marRight w:val="0"/>
      <w:marTop w:val="240"/>
      <w:marBottom w:val="240"/>
      <w:divBdr>
        <w:top w:val="none" w:sz="0" w:space="0" w:color="auto"/>
        <w:left w:val="none" w:sz="0" w:space="0" w:color="auto"/>
        <w:bottom w:val="none" w:sz="0" w:space="0" w:color="auto"/>
        <w:right w:val="none" w:sz="0" w:space="0" w:color="auto"/>
      </w:divBdr>
      <w:divsChild>
        <w:div w:id="840438096">
          <w:marLeft w:val="0"/>
          <w:marRight w:val="0"/>
          <w:marTop w:val="0"/>
          <w:marBottom w:val="0"/>
          <w:divBdr>
            <w:top w:val="none" w:sz="0" w:space="0" w:color="auto"/>
            <w:left w:val="none" w:sz="0" w:space="0" w:color="auto"/>
            <w:bottom w:val="none" w:sz="0" w:space="0" w:color="auto"/>
            <w:right w:val="none" w:sz="0" w:space="0" w:color="auto"/>
          </w:divBdr>
          <w:divsChild>
            <w:div w:id="28730176">
              <w:marLeft w:val="0"/>
              <w:marRight w:val="0"/>
              <w:marTop w:val="0"/>
              <w:marBottom w:val="0"/>
              <w:divBdr>
                <w:top w:val="none" w:sz="0" w:space="0" w:color="auto"/>
                <w:left w:val="none" w:sz="0" w:space="0" w:color="auto"/>
                <w:bottom w:val="none" w:sz="0" w:space="0" w:color="auto"/>
                <w:right w:val="none" w:sz="0" w:space="0" w:color="auto"/>
              </w:divBdr>
              <w:divsChild>
                <w:div w:id="9918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3856">
      <w:bodyDiv w:val="1"/>
      <w:marLeft w:val="0"/>
      <w:marRight w:val="0"/>
      <w:marTop w:val="0"/>
      <w:marBottom w:val="0"/>
      <w:divBdr>
        <w:top w:val="none" w:sz="0" w:space="0" w:color="auto"/>
        <w:left w:val="none" w:sz="0" w:space="0" w:color="auto"/>
        <w:bottom w:val="none" w:sz="0" w:space="0" w:color="auto"/>
        <w:right w:val="none" w:sz="0" w:space="0" w:color="auto"/>
      </w:divBdr>
    </w:div>
    <w:div w:id="1051222867">
      <w:bodyDiv w:val="1"/>
      <w:marLeft w:val="0"/>
      <w:marRight w:val="0"/>
      <w:marTop w:val="0"/>
      <w:marBottom w:val="0"/>
      <w:divBdr>
        <w:top w:val="none" w:sz="0" w:space="0" w:color="auto"/>
        <w:left w:val="none" w:sz="0" w:space="0" w:color="auto"/>
        <w:bottom w:val="none" w:sz="0" w:space="0" w:color="auto"/>
        <w:right w:val="none" w:sz="0" w:space="0" w:color="auto"/>
      </w:divBdr>
    </w:div>
    <w:div w:id="1056441062">
      <w:marLeft w:val="0"/>
      <w:marRight w:val="0"/>
      <w:marTop w:val="240"/>
      <w:marBottom w:val="240"/>
      <w:divBdr>
        <w:top w:val="none" w:sz="0" w:space="0" w:color="auto"/>
        <w:left w:val="none" w:sz="0" w:space="0" w:color="auto"/>
        <w:bottom w:val="none" w:sz="0" w:space="0" w:color="auto"/>
        <w:right w:val="none" w:sz="0" w:space="0" w:color="auto"/>
      </w:divBdr>
      <w:divsChild>
        <w:div w:id="128010834">
          <w:marLeft w:val="0"/>
          <w:marRight w:val="0"/>
          <w:marTop w:val="0"/>
          <w:marBottom w:val="0"/>
          <w:divBdr>
            <w:top w:val="none" w:sz="0" w:space="0" w:color="auto"/>
            <w:left w:val="none" w:sz="0" w:space="0" w:color="auto"/>
            <w:bottom w:val="none" w:sz="0" w:space="0" w:color="auto"/>
            <w:right w:val="none" w:sz="0" w:space="0" w:color="auto"/>
          </w:divBdr>
          <w:divsChild>
            <w:div w:id="147791314">
              <w:marLeft w:val="0"/>
              <w:marRight w:val="0"/>
              <w:marTop w:val="0"/>
              <w:marBottom w:val="0"/>
              <w:divBdr>
                <w:top w:val="none" w:sz="0" w:space="0" w:color="auto"/>
                <w:left w:val="none" w:sz="0" w:space="0" w:color="auto"/>
                <w:bottom w:val="none" w:sz="0" w:space="0" w:color="auto"/>
                <w:right w:val="none" w:sz="0" w:space="0" w:color="auto"/>
              </w:divBdr>
              <w:divsChild>
                <w:div w:id="2244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5264">
      <w:bodyDiv w:val="1"/>
      <w:marLeft w:val="0"/>
      <w:marRight w:val="0"/>
      <w:marTop w:val="0"/>
      <w:marBottom w:val="0"/>
      <w:divBdr>
        <w:top w:val="none" w:sz="0" w:space="0" w:color="auto"/>
        <w:left w:val="none" w:sz="0" w:space="0" w:color="auto"/>
        <w:bottom w:val="none" w:sz="0" w:space="0" w:color="auto"/>
        <w:right w:val="none" w:sz="0" w:space="0" w:color="auto"/>
      </w:divBdr>
    </w:div>
    <w:div w:id="1077442381">
      <w:marLeft w:val="0"/>
      <w:marRight w:val="0"/>
      <w:marTop w:val="240"/>
      <w:marBottom w:val="240"/>
      <w:divBdr>
        <w:top w:val="none" w:sz="0" w:space="0" w:color="auto"/>
        <w:left w:val="none" w:sz="0" w:space="0" w:color="auto"/>
        <w:bottom w:val="none" w:sz="0" w:space="0" w:color="auto"/>
        <w:right w:val="none" w:sz="0" w:space="0" w:color="auto"/>
      </w:divBdr>
      <w:divsChild>
        <w:div w:id="1950162324">
          <w:marLeft w:val="0"/>
          <w:marRight w:val="0"/>
          <w:marTop w:val="0"/>
          <w:marBottom w:val="0"/>
          <w:divBdr>
            <w:top w:val="none" w:sz="0" w:space="0" w:color="auto"/>
            <w:left w:val="none" w:sz="0" w:space="0" w:color="auto"/>
            <w:bottom w:val="none" w:sz="0" w:space="0" w:color="auto"/>
            <w:right w:val="none" w:sz="0" w:space="0" w:color="auto"/>
          </w:divBdr>
          <w:divsChild>
            <w:div w:id="484861979">
              <w:marLeft w:val="0"/>
              <w:marRight w:val="0"/>
              <w:marTop w:val="0"/>
              <w:marBottom w:val="0"/>
              <w:divBdr>
                <w:top w:val="none" w:sz="0" w:space="0" w:color="auto"/>
                <w:left w:val="none" w:sz="0" w:space="0" w:color="auto"/>
                <w:bottom w:val="none" w:sz="0" w:space="0" w:color="auto"/>
                <w:right w:val="none" w:sz="0" w:space="0" w:color="auto"/>
              </w:divBdr>
              <w:divsChild>
                <w:div w:id="6790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20562">
      <w:bodyDiv w:val="1"/>
      <w:marLeft w:val="0"/>
      <w:marRight w:val="0"/>
      <w:marTop w:val="0"/>
      <w:marBottom w:val="0"/>
      <w:divBdr>
        <w:top w:val="none" w:sz="0" w:space="0" w:color="auto"/>
        <w:left w:val="none" w:sz="0" w:space="0" w:color="auto"/>
        <w:bottom w:val="none" w:sz="0" w:space="0" w:color="auto"/>
        <w:right w:val="none" w:sz="0" w:space="0" w:color="auto"/>
      </w:divBdr>
    </w:div>
    <w:div w:id="1135373139">
      <w:bodyDiv w:val="1"/>
      <w:marLeft w:val="0"/>
      <w:marRight w:val="0"/>
      <w:marTop w:val="0"/>
      <w:marBottom w:val="0"/>
      <w:divBdr>
        <w:top w:val="none" w:sz="0" w:space="0" w:color="auto"/>
        <w:left w:val="none" w:sz="0" w:space="0" w:color="auto"/>
        <w:bottom w:val="none" w:sz="0" w:space="0" w:color="auto"/>
        <w:right w:val="none" w:sz="0" w:space="0" w:color="auto"/>
      </w:divBdr>
    </w:div>
    <w:div w:id="1147866751">
      <w:marLeft w:val="0"/>
      <w:marRight w:val="0"/>
      <w:marTop w:val="240"/>
      <w:marBottom w:val="240"/>
      <w:divBdr>
        <w:top w:val="none" w:sz="0" w:space="0" w:color="auto"/>
        <w:left w:val="none" w:sz="0" w:space="0" w:color="auto"/>
        <w:bottom w:val="none" w:sz="0" w:space="0" w:color="auto"/>
        <w:right w:val="none" w:sz="0" w:space="0" w:color="auto"/>
      </w:divBdr>
      <w:divsChild>
        <w:div w:id="1721594613">
          <w:marLeft w:val="0"/>
          <w:marRight w:val="0"/>
          <w:marTop w:val="0"/>
          <w:marBottom w:val="0"/>
          <w:divBdr>
            <w:top w:val="none" w:sz="0" w:space="0" w:color="auto"/>
            <w:left w:val="none" w:sz="0" w:space="0" w:color="auto"/>
            <w:bottom w:val="none" w:sz="0" w:space="0" w:color="auto"/>
            <w:right w:val="none" w:sz="0" w:space="0" w:color="auto"/>
          </w:divBdr>
          <w:divsChild>
            <w:div w:id="1015183234">
              <w:marLeft w:val="0"/>
              <w:marRight w:val="0"/>
              <w:marTop w:val="0"/>
              <w:marBottom w:val="0"/>
              <w:divBdr>
                <w:top w:val="none" w:sz="0" w:space="0" w:color="auto"/>
                <w:left w:val="none" w:sz="0" w:space="0" w:color="auto"/>
                <w:bottom w:val="none" w:sz="0" w:space="0" w:color="auto"/>
                <w:right w:val="none" w:sz="0" w:space="0" w:color="auto"/>
              </w:divBdr>
              <w:divsChild>
                <w:div w:id="5685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7512">
      <w:marLeft w:val="0"/>
      <w:marRight w:val="0"/>
      <w:marTop w:val="240"/>
      <w:marBottom w:val="240"/>
      <w:divBdr>
        <w:top w:val="none" w:sz="0" w:space="0" w:color="auto"/>
        <w:left w:val="none" w:sz="0" w:space="0" w:color="auto"/>
        <w:bottom w:val="none" w:sz="0" w:space="0" w:color="auto"/>
        <w:right w:val="none" w:sz="0" w:space="0" w:color="auto"/>
      </w:divBdr>
      <w:divsChild>
        <w:div w:id="617563316">
          <w:marLeft w:val="0"/>
          <w:marRight w:val="0"/>
          <w:marTop w:val="0"/>
          <w:marBottom w:val="0"/>
          <w:divBdr>
            <w:top w:val="none" w:sz="0" w:space="0" w:color="auto"/>
            <w:left w:val="none" w:sz="0" w:space="0" w:color="auto"/>
            <w:bottom w:val="none" w:sz="0" w:space="0" w:color="auto"/>
            <w:right w:val="none" w:sz="0" w:space="0" w:color="auto"/>
          </w:divBdr>
          <w:divsChild>
            <w:div w:id="995575744">
              <w:marLeft w:val="0"/>
              <w:marRight w:val="0"/>
              <w:marTop w:val="0"/>
              <w:marBottom w:val="0"/>
              <w:divBdr>
                <w:top w:val="none" w:sz="0" w:space="0" w:color="auto"/>
                <w:left w:val="none" w:sz="0" w:space="0" w:color="auto"/>
                <w:bottom w:val="none" w:sz="0" w:space="0" w:color="auto"/>
                <w:right w:val="none" w:sz="0" w:space="0" w:color="auto"/>
              </w:divBdr>
              <w:divsChild>
                <w:div w:id="206556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47369">
      <w:marLeft w:val="0"/>
      <w:marRight w:val="0"/>
      <w:marTop w:val="240"/>
      <w:marBottom w:val="240"/>
      <w:divBdr>
        <w:top w:val="none" w:sz="0" w:space="0" w:color="auto"/>
        <w:left w:val="none" w:sz="0" w:space="0" w:color="auto"/>
        <w:bottom w:val="none" w:sz="0" w:space="0" w:color="auto"/>
        <w:right w:val="none" w:sz="0" w:space="0" w:color="auto"/>
      </w:divBdr>
      <w:divsChild>
        <w:div w:id="1604456351">
          <w:marLeft w:val="0"/>
          <w:marRight w:val="0"/>
          <w:marTop w:val="0"/>
          <w:marBottom w:val="0"/>
          <w:divBdr>
            <w:top w:val="none" w:sz="0" w:space="0" w:color="auto"/>
            <w:left w:val="none" w:sz="0" w:space="0" w:color="auto"/>
            <w:bottom w:val="none" w:sz="0" w:space="0" w:color="auto"/>
            <w:right w:val="none" w:sz="0" w:space="0" w:color="auto"/>
          </w:divBdr>
          <w:divsChild>
            <w:div w:id="463280816">
              <w:marLeft w:val="0"/>
              <w:marRight w:val="0"/>
              <w:marTop w:val="0"/>
              <w:marBottom w:val="0"/>
              <w:divBdr>
                <w:top w:val="none" w:sz="0" w:space="0" w:color="auto"/>
                <w:left w:val="none" w:sz="0" w:space="0" w:color="auto"/>
                <w:bottom w:val="none" w:sz="0" w:space="0" w:color="auto"/>
                <w:right w:val="none" w:sz="0" w:space="0" w:color="auto"/>
              </w:divBdr>
              <w:divsChild>
                <w:div w:id="8167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17547">
      <w:marLeft w:val="0"/>
      <w:marRight w:val="0"/>
      <w:marTop w:val="240"/>
      <w:marBottom w:val="240"/>
      <w:divBdr>
        <w:top w:val="none" w:sz="0" w:space="0" w:color="auto"/>
        <w:left w:val="none" w:sz="0" w:space="0" w:color="auto"/>
        <w:bottom w:val="none" w:sz="0" w:space="0" w:color="auto"/>
        <w:right w:val="none" w:sz="0" w:space="0" w:color="auto"/>
      </w:divBdr>
      <w:divsChild>
        <w:div w:id="488063646">
          <w:marLeft w:val="0"/>
          <w:marRight w:val="0"/>
          <w:marTop w:val="0"/>
          <w:marBottom w:val="0"/>
          <w:divBdr>
            <w:top w:val="none" w:sz="0" w:space="0" w:color="auto"/>
            <w:left w:val="none" w:sz="0" w:space="0" w:color="auto"/>
            <w:bottom w:val="none" w:sz="0" w:space="0" w:color="auto"/>
            <w:right w:val="none" w:sz="0" w:space="0" w:color="auto"/>
          </w:divBdr>
          <w:divsChild>
            <w:div w:id="844781715">
              <w:marLeft w:val="0"/>
              <w:marRight w:val="0"/>
              <w:marTop w:val="0"/>
              <w:marBottom w:val="0"/>
              <w:divBdr>
                <w:top w:val="none" w:sz="0" w:space="0" w:color="auto"/>
                <w:left w:val="none" w:sz="0" w:space="0" w:color="auto"/>
                <w:bottom w:val="none" w:sz="0" w:space="0" w:color="auto"/>
                <w:right w:val="none" w:sz="0" w:space="0" w:color="auto"/>
              </w:divBdr>
              <w:divsChild>
                <w:div w:id="11130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15630">
      <w:marLeft w:val="0"/>
      <w:marRight w:val="0"/>
      <w:marTop w:val="240"/>
      <w:marBottom w:val="240"/>
      <w:divBdr>
        <w:top w:val="none" w:sz="0" w:space="0" w:color="auto"/>
        <w:left w:val="none" w:sz="0" w:space="0" w:color="auto"/>
        <w:bottom w:val="none" w:sz="0" w:space="0" w:color="auto"/>
        <w:right w:val="none" w:sz="0" w:space="0" w:color="auto"/>
      </w:divBdr>
      <w:divsChild>
        <w:div w:id="1032993044">
          <w:marLeft w:val="0"/>
          <w:marRight w:val="0"/>
          <w:marTop w:val="0"/>
          <w:marBottom w:val="0"/>
          <w:divBdr>
            <w:top w:val="none" w:sz="0" w:space="0" w:color="auto"/>
            <w:left w:val="none" w:sz="0" w:space="0" w:color="auto"/>
            <w:bottom w:val="none" w:sz="0" w:space="0" w:color="auto"/>
            <w:right w:val="none" w:sz="0" w:space="0" w:color="auto"/>
          </w:divBdr>
          <w:divsChild>
            <w:div w:id="406922151">
              <w:marLeft w:val="0"/>
              <w:marRight w:val="0"/>
              <w:marTop w:val="0"/>
              <w:marBottom w:val="0"/>
              <w:divBdr>
                <w:top w:val="none" w:sz="0" w:space="0" w:color="auto"/>
                <w:left w:val="none" w:sz="0" w:space="0" w:color="auto"/>
                <w:bottom w:val="none" w:sz="0" w:space="0" w:color="auto"/>
                <w:right w:val="none" w:sz="0" w:space="0" w:color="auto"/>
              </w:divBdr>
              <w:divsChild>
                <w:div w:id="12996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81020">
      <w:marLeft w:val="0"/>
      <w:marRight w:val="0"/>
      <w:marTop w:val="240"/>
      <w:marBottom w:val="240"/>
      <w:divBdr>
        <w:top w:val="none" w:sz="0" w:space="0" w:color="auto"/>
        <w:left w:val="none" w:sz="0" w:space="0" w:color="auto"/>
        <w:bottom w:val="none" w:sz="0" w:space="0" w:color="auto"/>
        <w:right w:val="none" w:sz="0" w:space="0" w:color="auto"/>
      </w:divBdr>
      <w:divsChild>
        <w:div w:id="99373921">
          <w:marLeft w:val="0"/>
          <w:marRight w:val="0"/>
          <w:marTop w:val="0"/>
          <w:marBottom w:val="0"/>
          <w:divBdr>
            <w:top w:val="none" w:sz="0" w:space="0" w:color="auto"/>
            <w:left w:val="none" w:sz="0" w:space="0" w:color="auto"/>
            <w:bottom w:val="none" w:sz="0" w:space="0" w:color="auto"/>
            <w:right w:val="none" w:sz="0" w:space="0" w:color="auto"/>
          </w:divBdr>
          <w:divsChild>
            <w:div w:id="1408191437">
              <w:marLeft w:val="0"/>
              <w:marRight w:val="0"/>
              <w:marTop w:val="0"/>
              <w:marBottom w:val="0"/>
              <w:divBdr>
                <w:top w:val="none" w:sz="0" w:space="0" w:color="auto"/>
                <w:left w:val="none" w:sz="0" w:space="0" w:color="auto"/>
                <w:bottom w:val="none" w:sz="0" w:space="0" w:color="auto"/>
                <w:right w:val="none" w:sz="0" w:space="0" w:color="auto"/>
              </w:divBdr>
              <w:divsChild>
                <w:div w:id="6941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39296">
      <w:marLeft w:val="0"/>
      <w:marRight w:val="0"/>
      <w:marTop w:val="240"/>
      <w:marBottom w:val="240"/>
      <w:divBdr>
        <w:top w:val="none" w:sz="0" w:space="0" w:color="auto"/>
        <w:left w:val="none" w:sz="0" w:space="0" w:color="auto"/>
        <w:bottom w:val="none" w:sz="0" w:space="0" w:color="auto"/>
        <w:right w:val="none" w:sz="0" w:space="0" w:color="auto"/>
      </w:divBdr>
      <w:divsChild>
        <w:div w:id="480853775">
          <w:marLeft w:val="0"/>
          <w:marRight w:val="0"/>
          <w:marTop w:val="0"/>
          <w:marBottom w:val="0"/>
          <w:divBdr>
            <w:top w:val="none" w:sz="0" w:space="0" w:color="auto"/>
            <w:left w:val="none" w:sz="0" w:space="0" w:color="auto"/>
            <w:bottom w:val="none" w:sz="0" w:space="0" w:color="auto"/>
            <w:right w:val="none" w:sz="0" w:space="0" w:color="auto"/>
          </w:divBdr>
          <w:divsChild>
            <w:div w:id="2012482461">
              <w:marLeft w:val="0"/>
              <w:marRight w:val="0"/>
              <w:marTop w:val="0"/>
              <w:marBottom w:val="0"/>
              <w:divBdr>
                <w:top w:val="none" w:sz="0" w:space="0" w:color="auto"/>
                <w:left w:val="none" w:sz="0" w:space="0" w:color="auto"/>
                <w:bottom w:val="none" w:sz="0" w:space="0" w:color="auto"/>
                <w:right w:val="none" w:sz="0" w:space="0" w:color="auto"/>
              </w:divBdr>
              <w:divsChild>
                <w:div w:id="505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7883">
      <w:marLeft w:val="0"/>
      <w:marRight w:val="0"/>
      <w:marTop w:val="240"/>
      <w:marBottom w:val="240"/>
      <w:divBdr>
        <w:top w:val="none" w:sz="0" w:space="0" w:color="auto"/>
        <w:left w:val="none" w:sz="0" w:space="0" w:color="auto"/>
        <w:bottom w:val="none" w:sz="0" w:space="0" w:color="auto"/>
        <w:right w:val="none" w:sz="0" w:space="0" w:color="auto"/>
      </w:divBdr>
      <w:divsChild>
        <w:div w:id="140586669">
          <w:marLeft w:val="0"/>
          <w:marRight w:val="0"/>
          <w:marTop w:val="0"/>
          <w:marBottom w:val="0"/>
          <w:divBdr>
            <w:top w:val="none" w:sz="0" w:space="0" w:color="auto"/>
            <w:left w:val="none" w:sz="0" w:space="0" w:color="auto"/>
            <w:bottom w:val="none" w:sz="0" w:space="0" w:color="auto"/>
            <w:right w:val="none" w:sz="0" w:space="0" w:color="auto"/>
          </w:divBdr>
          <w:divsChild>
            <w:div w:id="2093769808">
              <w:marLeft w:val="0"/>
              <w:marRight w:val="0"/>
              <w:marTop w:val="0"/>
              <w:marBottom w:val="0"/>
              <w:divBdr>
                <w:top w:val="none" w:sz="0" w:space="0" w:color="auto"/>
                <w:left w:val="none" w:sz="0" w:space="0" w:color="auto"/>
                <w:bottom w:val="none" w:sz="0" w:space="0" w:color="auto"/>
                <w:right w:val="none" w:sz="0" w:space="0" w:color="auto"/>
              </w:divBdr>
              <w:divsChild>
                <w:div w:id="4484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05072">
      <w:marLeft w:val="0"/>
      <w:marRight w:val="0"/>
      <w:marTop w:val="240"/>
      <w:marBottom w:val="240"/>
      <w:divBdr>
        <w:top w:val="none" w:sz="0" w:space="0" w:color="auto"/>
        <w:left w:val="none" w:sz="0" w:space="0" w:color="auto"/>
        <w:bottom w:val="none" w:sz="0" w:space="0" w:color="auto"/>
        <w:right w:val="none" w:sz="0" w:space="0" w:color="auto"/>
      </w:divBdr>
      <w:divsChild>
        <w:div w:id="1186407552">
          <w:marLeft w:val="0"/>
          <w:marRight w:val="0"/>
          <w:marTop w:val="0"/>
          <w:marBottom w:val="0"/>
          <w:divBdr>
            <w:top w:val="none" w:sz="0" w:space="0" w:color="auto"/>
            <w:left w:val="none" w:sz="0" w:space="0" w:color="auto"/>
            <w:bottom w:val="none" w:sz="0" w:space="0" w:color="auto"/>
            <w:right w:val="none" w:sz="0" w:space="0" w:color="auto"/>
          </w:divBdr>
          <w:divsChild>
            <w:div w:id="1753428690">
              <w:marLeft w:val="0"/>
              <w:marRight w:val="0"/>
              <w:marTop w:val="0"/>
              <w:marBottom w:val="0"/>
              <w:divBdr>
                <w:top w:val="none" w:sz="0" w:space="0" w:color="auto"/>
                <w:left w:val="none" w:sz="0" w:space="0" w:color="auto"/>
                <w:bottom w:val="none" w:sz="0" w:space="0" w:color="auto"/>
                <w:right w:val="none" w:sz="0" w:space="0" w:color="auto"/>
              </w:divBdr>
              <w:divsChild>
                <w:div w:id="2800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53055">
      <w:bodyDiv w:val="1"/>
      <w:marLeft w:val="0"/>
      <w:marRight w:val="0"/>
      <w:marTop w:val="0"/>
      <w:marBottom w:val="0"/>
      <w:divBdr>
        <w:top w:val="none" w:sz="0" w:space="0" w:color="auto"/>
        <w:left w:val="none" w:sz="0" w:space="0" w:color="auto"/>
        <w:bottom w:val="none" w:sz="0" w:space="0" w:color="auto"/>
        <w:right w:val="none" w:sz="0" w:space="0" w:color="auto"/>
      </w:divBdr>
    </w:div>
    <w:div w:id="1256355958">
      <w:marLeft w:val="0"/>
      <w:marRight w:val="0"/>
      <w:marTop w:val="240"/>
      <w:marBottom w:val="240"/>
      <w:divBdr>
        <w:top w:val="none" w:sz="0" w:space="0" w:color="auto"/>
        <w:left w:val="none" w:sz="0" w:space="0" w:color="auto"/>
        <w:bottom w:val="none" w:sz="0" w:space="0" w:color="auto"/>
        <w:right w:val="none" w:sz="0" w:space="0" w:color="auto"/>
      </w:divBdr>
      <w:divsChild>
        <w:div w:id="1172646480">
          <w:marLeft w:val="0"/>
          <w:marRight w:val="0"/>
          <w:marTop w:val="0"/>
          <w:marBottom w:val="0"/>
          <w:divBdr>
            <w:top w:val="none" w:sz="0" w:space="0" w:color="auto"/>
            <w:left w:val="none" w:sz="0" w:space="0" w:color="auto"/>
            <w:bottom w:val="none" w:sz="0" w:space="0" w:color="auto"/>
            <w:right w:val="none" w:sz="0" w:space="0" w:color="auto"/>
          </w:divBdr>
          <w:divsChild>
            <w:div w:id="1384402581">
              <w:marLeft w:val="0"/>
              <w:marRight w:val="0"/>
              <w:marTop w:val="0"/>
              <w:marBottom w:val="0"/>
              <w:divBdr>
                <w:top w:val="none" w:sz="0" w:space="0" w:color="auto"/>
                <w:left w:val="none" w:sz="0" w:space="0" w:color="auto"/>
                <w:bottom w:val="none" w:sz="0" w:space="0" w:color="auto"/>
                <w:right w:val="none" w:sz="0" w:space="0" w:color="auto"/>
              </w:divBdr>
              <w:divsChild>
                <w:div w:id="1304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9655">
      <w:bodyDiv w:val="1"/>
      <w:marLeft w:val="0"/>
      <w:marRight w:val="0"/>
      <w:marTop w:val="0"/>
      <w:marBottom w:val="0"/>
      <w:divBdr>
        <w:top w:val="none" w:sz="0" w:space="0" w:color="auto"/>
        <w:left w:val="none" w:sz="0" w:space="0" w:color="auto"/>
        <w:bottom w:val="none" w:sz="0" w:space="0" w:color="auto"/>
        <w:right w:val="none" w:sz="0" w:space="0" w:color="auto"/>
      </w:divBdr>
    </w:div>
    <w:div w:id="1298683620">
      <w:marLeft w:val="0"/>
      <w:marRight w:val="0"/>
      <w:marTop w:val="240"/>
      <w:marBottom w:val="240"/>
      <w:divBdr>
        <w:top w:val="none" w:sz="0" w:space="0" w:color="auto"/>
        <w:left w:val="none" w:sz="0" w:space="0" w:color="auto"/>
        <w:bottom w:val="none" w:sz="0" w:space="0" w:color="auto"/>
        <w:right w:val="none" w:sz="0" w:space="0" w:color="auto"/>
      </w:divBdr>
      <w:divsChild>
        <w:div w:id="1836871026">
          <w:marLeft w:val="0"/>
          <w:marRight w:val="0"/>
          <w:marTop w:val="0"/>
          <w:marBottom w:val="0"/>
          <w:divBdr>
            <w:top w:val="none" w:sz="0" w:space="0" w:color="auto"/>
            <w:left w:val="none" w:sz="0" w:space="0" w:color="auto"/>
            <w:bottom w:val="none" w:sz="0" w:space="0" w:color="auto"/>
            <w:right w:val="none" w:sz="0" w:space="0" w:color="auto"/>
          </w:divBdr>
          <w:divsChild>
            <w:div w:id="1000933099">
              <w:marLeft w:val="0"/>
              <w:marRight w:val="0"/>
              <w:marTop w:val="0"/>
              <w:marBottom w:val="0"/>
              <w:divBdr>
                <w:top w:val="none" w:sz="0" w:space="0" w:color="auto"/>
                <w:left w:val="none" w:sz="0" w:space="0" w:color="auto"/>
                <w:bottom w:val="none" w:sz="0" w:space="0" w:color="auto"/>
                <w:right w:val="none" w:sz="0" w:space="0" w:color="auto"/>
              </w:divBdr>
              <w:divsChild>
                <w:div w:id="6701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5620">
      <w:bodyDiv w:val="1"/>
      <w:marLeft w:val="0"/>
      <w:marRight w:val="0"/>
      <w:marTop w:val="0"/>
      <w:marBottom w:val="0"/>
      <w:divBdr>
        <w:top w:val="none" w:sz="0" w:space="0" w:color="auto"/>
        <w:left w:val="none" w:sz="0" w:space="0" w:color="auto"/>
        <w:bottom w:val="none" w:sz="0" w:space="0" w:color="auto"/>
        <w:right w:val="none" w:sz="0" w:space="0" w:color="auto"/>
      </w:divBdr>
      <w:divsChild>
        <w:div w:id="1987590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787520">
      <w:marLeft w:val="0"/>
      <w:marRight w:val="0"/>
      <w:marTop w:val="240"/>
      <w:marBottom w:val="240"/>
      <w:divBdr>
        <w:top w:val="none" w:sz="0" w:space="0" w:color="auto"/>
        <w:left w:val="none" w:sz="0" w:space="0" w:color="auto"/>
        <w:bottom w:val="none" w:sz="0" w:space="0" w:color="auto"/>
        <w:right w:val="none" w:sz="0" w:space="0" w:color="auto"/>
      </w:divBdr>
      <w:divsChild>
        <w:div w:id="1295604267">
          <w:marLeft w:val="0"/>
          <w:marRight w:val="0"/>
          <w:marTop w:val="0"/>
          <w:marBottom w:val="0"/>
          <w:divBdr>
            <w:top w:val="none" w:sz="0" w:space="0" w:color="auto"/>
            <w:left w:val="none" w:sz="0" w:space="0" w:color="auto"/>
            <w:bottom w:val="none" w:sz="0" w:space="0" w:color="auto"/>
            <w:right w:val="none" w:sz="0" w:space="0" w:color="auto"/>
          </w:divBdr>
          <w:divsChild>
            <w:div w:id="137966047">
              <w:marLeft w:val="0"/>
              <w:marRight w:val="0"/>
              <w:marTop w:val="0"/>
              <w:marBottom w:val="0"/>
              <w:divBdr>
                <w:top w:val="none" w:sz="0" w:space="0" w:color="auto"/>
                <w:left w:val="none" w:sz="0" w:space="0" w:color="auto"/>
                <w:bottom w:val="none" w:sz="0" w:space="0" w:color="auto"/>
                <w:right w:val="none" w:sz="0" w:space="0" w:color="auto"/>
              </w:divBdr>
              <w:divsChild>
                <w:div w:id="15098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80306">
      <w:marLeft w:val="0"/>
      <w:marRight w:val="0"/>
      <w:marTop w:val="240"/>
      <w:marBottom w:val="240"/>
      <w:divBdr>
        <w:top w:val="none" w:sz="0" w:space="0" w:color="auto"/>
        <w:left w:val="none" w:sz="0" w:space="0" w:color="auto"/>
        <w:bottom w:val="none" w:sz="0" w:space="0" w:color="auto"/>
        <w:right w:val="none" w:sz="0" w:space="0" w:color="auto"/>
      </w:divBdr>
      <w:divsChild>
        <w:div w:id="227234377">
          <w:marLeft w:val="0"/>
          <w:marRight w:val="0"/>
          <w:marTop w:val="0"/>
          <w:marBottom w:val="0"/>
          <w:divBdr>
            <w:top w:val="none" w:sz="0" w:space="0" w:color="auto"/>
            <w:left w:val="none" w:sz="0" w:space="0" w:color="auto"/>
            <w:bottom w:val="none" w:sz="0" w:space="0" w:color="auto"/>
            <w:right w:val="none" w:sz="0" w:space="0" w:color="auto"/>
          </w:divBdr>
          <w:divsChild>
            <w:div w:id="923758974">
              <w:marLeft w:val="0"/>
              <w:marRight w:val="0"/>
              <w:marTop w:val="0"/>
              <w:marBottom w:val="0"/>
              <w:divBdr>
                <w:top w:val="none" w:sz="0" w:space="0" w:color="auto"/>
                <w:left w:val="none" w:sz="0" w:space="0" w:color="auto"/>
                <w:bottom w:val="none" w:sz="0" w:space="0" w:color="auto"/>
                <w:right w:val="none" w:sz="0" w:space="0" w:color="auto"/>
              </w:divBdr>
              <w:divsChild>
                <w:div w:id="1979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89853">
      <w:bodyDiv w:val="1"/>
      <w:marLeft w:val="0"/>
      <w:marRight w:val="0"/>
      <w:marTop w:val="0"/>
      <w:marBottom w:val="0"/>
      <w:divBdr>
        <w:top w:val="none" w:sz="0" w:space="0" w:color="auto"/>
        <w:left w:val="none" w:sz="0" w:space="0" w:color="auto"/>
        <w:bottom w:val="none" w:sz="0" w:space="0" w:color="auto"/>
        <w:right w:val="none" w:sz="0" w:space="0" w:color="auto"/>
      </w:divBdr>
    </w:div>
    <w:div w:id="1406101399">
      <w:marLeft w:val="0"/>
      <w:marRight w:val="0"/>
      <w:marTop w:val="240"/>
      <w:marBottom w:val="240"/>
      <w:divBdr>
        <w:top w:val="none" w:sz="0" w:space="0" w:color="auto"/>
        <w:left w:val="none" w:sz="0" w:space="0" w:color="auto"/>
        <w:bottom w:val="none" w:sz="0" w:space="0" w:color="auto"/>
        <w:right w:val="none" w:sz="0" w:space="0" w:color="auto"/>
      </w:divBdr>
      <w:divsChild>
        <w:div w:id="432286178">
          <w:marLeft w:val="0"/>
          <w:marRight w:val="0"/>
          <w:marTop w:val="0"/>
          <w:marBottom w:val="0"/>
          <w:divBdr>
            <w:top w:val="none" w:sz="0" w:space="0" w:color="auto"/>
            <w:left w:val="none" w:sz="0" w:space="0" w:color="auto"/>
            <w:bottom w:val="none" w:sz="0" w:space="0" w:color="auto"/>
            <w:right w:val="none" w:sz="0" w:space="0" w:color="auto"/>
          </w:divBdr>
          <w:divsChild>
            <w:div w:id="383992333">
              <w:marLeft w:val="0"/>
              <w:marRight w:val="0"/>
              <w:marTop w:val="0"/>
              <w:marBottom w:val="0"/>
              <w:divBdr>
                <w:top w:val="none" w:sz="0" w:space="0" w:color="auto"/>
                <w:left w:val="none" w:sz="0" w:space="0" w:color="auto"/>
                <w:bottom w:val="none" w:sz="0" w:space="0" w:color="auto"/>
                <w:right w:val="none" w:sz="0" w:space="0" w:color="auto"/>
              </w:divBdr>
              <w:divsChild>
                <w:div w:id="11834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278333">
      <w:marLeft w:val="0"/>
      <w:marRight w:val="0"/>
      <w:marTop w:val="240"/>
      <w:marBottom w:val="240"/>
      <w:divBdr>
        <w:top w:val="none" w:sz="0" w:space="0" w:color="auto"/>
        <w:left w:val="none" w:sz="0" w:space="0" w:color="auto"/>
        <w:bottom w:val="none" w:sz="0" w:space="0" w:color="auto"/>
        <w:right w:val="none" w:sz="0" w:space="0" w:color="auto"/>
      </w:divBdr>
      <w:divsChild>
        <w:div w:id="1930848165">
          <w:marLeft w:val="0"/>
          <w:marRight w:val="0"/>
          <w:marTop w:val="0"/>
          <w:marBottom w:val="0"/>
          <w:divBdr>
            <w:top w:val="none" w:sz="0" w:space="0" w:color="auto"/>
            <w:left w:val="none" w:sz="0" w:space="0" w:color="auto"/>
            <w:bottom w:val="none" w:sz="0" w:space="0" w:color="auto"/>
            <w:right w:val="none" w:sz="0" w:space="0" w:color="auto"/>
          </w:divBdr>
          <w:divsChild>
            <w:div w:id="977302582">
              <w:marLeft w:val="0"/>
              <w:marRight w:val="0"/>
              <w:marTop w:val="0"/>
              <w:marBottom w:val="0"/>
              <w:divBdr>
                <w:top w:val="none" w:sz="0" w:space="0" w:color="auto"/>
                <w:left w:val="none" w:sz="0" w:space="0" w:color="auto"/>
                <w:bottom w:val="none" w:sz="0" w:space="0" w:color="auto"/>
                <w:right w:val="none" w:sz="0" w:space="0" w:color="auto"/>
              </w:divBdr>
              <w:divsChild>
                <w:div w:id="7475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919">
      <w:marLeft w:val="0"/>
      <w:marRight w:val="0"/>
      <w:marTop w:val="240"/>
      <w:marBottom w:val="240"/>
      <w:divBdr>
        <w:top w:val="none" w:sz="0" w:space="0" w:color="auto"/>
        <w:left w:val="none" w:sz="0" w:space="0" w:color="auto"/>
        <w:bottom w:val="none" w:sz="0" w:space="0" w:color="auto"/>
        <w:right w:val="none" w:sz="0" w:space="0" w:color="auto"/>
      </w:divBdr>
      <w:divsChild>
        <w:div w:id="733309414">
          <w:marLeft w:val="0"/>
          <w:marRight w:val="0"/>
          <w:marTop w:val="0"/>
          <w:marBottom w:val="0"/>
          <w:divBdr>
            <w:top w:val="none" w:sz="0" w:space="0" w:color="auto"/>
            <w:left w:val="none" w:sz="0" w:space="0" w:color="auto"/>
            <w:bottom w:val="none" w:sz="0" w:space="0" w:color="auto"/>
            <w:right w:val="none" w:sz="0" w:space="0" w:color="auto"/>
          </w:divBdr>
          <w:divsChild>
            <w:div w:id="1951736438">
              <w:marLeft w:val="0"/>
              <w:marRight w:val="0"/>
              <w:marTop w:val="0"/>
              <w:marBottom w:val="0"/>
              <w:divBdr>
                <w:top w:val="none" w:sz="0" w:space="0" w:color="auto"/>
                <w:left w:val="none" w:sz="0" w:space="0" w:color="auto"/>
                <w:bottom w:val="none" w:sz="0" w:space="0" w:color="auto"/>
                <w:right w:val="none" w:sz="0" w:space="0" w:color="auto"/>
              </w:divBdr>
              <w:divsChild>
                <w:div w:id="2378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8026">
      <w:bodyDiv w:val="1"/>
      <w:marLeft w:val="0"/>
      <w:marRight w:val="0"/>
      <w:marTop w:val="0"/>
      <w:marBottom w:val="0"/>
      <w:divBdr>
        <w:top w:val="none" w:sz="0" w:space="0" w:color="auto"/>
        <w:left w:val="none" w:sz="0" w:space="0" w:color="auto"/>
        <w:bottom w:val="none" w:sz="0" w:space="0" w:color="auto"/>
        <w:right w:val="none" w:sz="0" w:space="0" w:color="auto"/>
      </w:divBdr>
    </w:div>
    <w:div w:id="1446391850">
      <w:marLeft w:val="0"/>
      <w:marRight w:val="0"/>
      <w:marTop w:val="240"/>
      <w:marBottom w:val="240"/>
      <w:divBdr>
        <w:top w:val="none" w:sz="0" w:space="0" w:color="auto"/>
        <w:left w:val="none" w:sz="0" w:space="0" w:color="auto"/>
        <w:bottom w:val="none" w:sz="0" w:space="0" w:color="auto"/>
        <w:right w:val="none" w:sz="0" w:space="0" w:color="auto"/>
      </w:divBdr>
      <w:divsChild>
        <w:div w:id="1029987066">
          <w:marLeft w:val="0"/>
          <w:marRight w:val="0"/>
          <w:marTop w:val="0"/>
          <w:marBottom w:val="0"/>
          <w:divBdr>
            <w:top w:val="none" w:sz="0" w:space="0" w:color="auto"/>
            <w:left w:val="none" w:sz="0" w:space="0" w:color="auto"/>
            <w:bottom w:val="none" w:sz="0" w:space="0" w:color="auto"/>
            <w:right w:val="none" w:sz="0" w:space="0" w:color="auto"/>
          </w:divBdr>
          <w:divsChild>
            <w:div w:id="1508442300">
              <w:marLeft w:val="0"/>
              <w:marRight w:val="0"/>
              <w:marTop w:val="0"/>
              <w:marBottom w:val="0"/>
              <w:divBdr>
                <w:top w:val="none" w:sz="0" w:space="0" w:color="auto"/>
                <w:left w:val="none" w:sz="0" w:space="0" w:color="auto"/>
                <w:bottom w:val="none" w:sz="0" w:space="0" w:color="auto"/>
                <w:right w:val="none" w:sz="0" w:space="0" w:color="auto"/>
              </w:divBdr>
              <w:divsChild>
                <w:div w:id="17807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35193">
      <w:marLeft w:val="0"/>
      <w:marRight w:val="0"/>
      <w:marTop w:val="240"/>
      <w:marBottom w:val="240"/>
      <w:divBdr>
        <w:top w:val="none" w:sz="0" w:space="0" w:color="auto"/>
        <w:left w:val="none" w:sz="0" w:space="0" w:color="auto"/>
        <w:bottom w:val="none" w:sz="0" w:space="0" w:color="auto"/>
        <w:right w:val="none" w:sz="0" w:space="0" w:color="auto"/>
      </w:divBdr>
      <w:divsChild>
        <w:div w:id="1821464000">
          <w:marLeft w:val="0"/>
          <w:marRight w:val="0"/>
          <w:marTop w:val="0"/>
          <w:marBottom w:val="0"/>
          <w:divBdr>
            <w:top w:val="none" w:sz="0" w:space="0" w:color="auto"/>
            <w:left w:val="none" w:sz="0" w:space="0" w:color="auto"/>
            <w:bottom w:val="none" w:sz="0" w:space="0" w:color="auto"/>
            <w:right w:val="none" w:sz="0" w:space="0" w:color="auto"/>
          </w:divBdr>
          <w:divsChild>
            <w:div w:id="873617637">
              <w:marLeft w:val="0"/>
              <w:marRight w:val="0"/>
              <w:marTop w:val="0"/>
              <w:marBottom w:val="0"/>
              <w:divBdr>
                <w:top w:val="none" w:sz="0" w:space="0" w:color="auto"/>
                <w:left w:val="none" w:sz="0" w:space="0" w:color="auto"/>
                <w:bottom w:val="none" w:sz="0" w:space="0" w:color="auto"/>
                <w:right w:val="none" w:sz="0" w:space="0" w:color="auto"/>
              </w:divBdr>
              <w:divsChild>
                <w:div w:id="315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6078">
      <w:marLeft w:val="0"/>
      <w:marRight w:val="0"/>
      <w:marTop w:val="240"/>
      <w:marBottom w:val="240"/>
      <w:divBdr>
        <w:top w:val="none" w:sz="0" w:space="0" w:color="auto"/>
        <w:left w:val="none" w:sz="0" w:space="0" w:color="auto"/>
        <w:bottom w:val="none" w:sz="0" w:space="0" w:color="auto"/>
        <w:right w:val="none" w:sz="0" w:space="0" w:color="auto"/>
      </w:divBdr>
      <w:divsChild>
        <w:div w:id="1244756796">
          <w:marLeft w:val="0"/>
          <w:marRight w:val="0"/>
          <w:marTop w:val="0"/>
          <w:marBottom w:val="0"/>
          <w:divBdr>
            <w:top w:val="none" w:sz="0" w:space="0" w:color="auto"/>
            <w:left w:val="none" w:sz="0" w:space="0" w:color="auto"/>
            <w:bottom w:val="none" w:sz="0" w:space="0" w:color="auto"/>
            <w:right w:val="none" w:sz="0" w:space="0" w:color="auto"/>
          </w:divBdr>
          <w:divsChild>
            <w:div w:id="1762335848">
              <w:marLeft w:val="0"/>
              <w:marRight w:val="0"/>
              <w:marTop w:val="0"/>
              <w:marBottom w:val="0"/>
              <w:divBdr>
                <w:top w:val="none" w:sz="0" w:space="0" w:color="auto"/>
                <w:left w:val="none" w:sz="0" w:space="0" w:color="auto"/>
                <w:bottom w:val="none" w:sz="0" w:space="0" w:color="auto"/>
                <w:right w:val="none" w:sz="0" w:space="0" w:color="auto"/>
              </w:divBdr>
              <w:divsChild>
                <w:div w:id="19404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59359">
      <w:marLeft w:val="0"/>
      <w:marRight w:val="0"/>
      <w:marTop w:val="240"/>
      <w:marBottom w:val="240"/>
      <w:divBdr>
        <w:top w:val="none" w:sz="0" w:space="0" w:color="auto"/>
        <w:left w:val="none" w:sz="0" w:space="0" w:color="auto"/>
        <w:bottom w:val="none" w:sz="0" w:space="0" w:color="auto"/>
        <w:right w:val="none" w:sz="0" w:space="0" w:color="auto"/>
      </w:divBdr>
      <w:divsChild>
        <w:div w:id="1568300224">
          <w:marLeft w:val="0"/>
          <w:marRight w:val="0"/>
          <w:marTop w:val="0"/>
          <w:marBottom w:val="0"/>
          <w:divBdr>
            <w:top w:val="none" w:sz="0" w:space="0" w:color="auto"/>
            <w:left w:val="none" w:sz="0" w:space="0" w:color="auto"/>
            <w:bottom w:val="none" w:sz="0" w:space="0" w:color="auto"/>
            <w:right w:val="none" w:sz="0" w:space="0" w:color="auto"/>
          </w:divBdr>
          <w:divsChild>
            <w:div w:id="1842818103">
              <w:marLeft w:val="0"/>
              <w:marRight w:val="0"/>
              <w:marTop w:val="0"/>
              <w:marBottom w:val="0"/>
              <w:divBdr>
                <w:top w:val="none" w:sz="0" w:space="0" w:color="auto"/>
                <w:left w:val="none" w:sz="0" w:space="0" w:color="auto"/>
                <w:bottom w:val="none" w:sz="0" w:space="0" w:color="auto"/>
                <w:right w:val="none" w:sz="0" w:space="0" w:color="auto"/>
              </w:divBdr>
              <w:divsChild>
                <w:div w:id="3787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89502">
      <w:bodyDiv w:val="1"/>
      <w:marLeft w:val="0"/>
      <w:marRight w:val="0"/>
      <w:marTop w:val="0"/>
      <w:marBottom w:val="0"/>
      <w:divBdr>
        <w:top w:val="none" w:sz="0" w:space="0" w:color="auto"/>
        <w:left w:val="none" w:sz="0" w:space="0" w:color="auto"/>
        <w:bottom w:val="none" w:sz="0" w:space="0" w:color="auto"/>
        <w:right w:val="none" w:sz="0" w:space="0" w:color="auto"/>
      </w:divBdr>
    </w:div>
    <w:div w:id="1551652170">
      <w:marLeft w:val="0"/>
      <w:marRight w:val="0"/>
      <w:marTop w:val="240"/>
      <w:marBottom w:val="240"/>
      <w:divBdr>
        <w:top w:val="none" w:sz="0" w:space="0" w:color="auto"/>
        <w:left w:val="none" w:sz="0" w:space="0" w:color="auto"/>
        <w:bottom w:val="none" w:sz="0" w:space="0" w:color="auto"/>
        <w:right w:val="none" w:sz="0" w:space="0" w:color="auto"/>
      </w:divBdr>
      <w:divsChild>
        <w:div w:id="872040295">
          <w:marLeft w:val="0"/>
          <w:marRight w:val="0"/>
          <w:marTop w:val="0"/>
          <w:marBottom w:val="0"/>
          <w:divBdr>
            <w:top w:val="none" w:sz="0" w:space="0" w:color="auto"/>
            <w:left w:val="none" w:sz="0" w:space="0" w:color="auto"/>
            <w:bottom w:val="none" w:sz="0" w:space="0" w:color="auto"/>
            <w:right w:val="none" w:sz="0" w:space="0" w:color="auto"/>
          </w:divBdr>
          <w:divsChild>
            <w:div w:id="397679362">
              <w:marLeft w:val="0"/>
              <w:marRight w:val="0"/>
              <w:marTop w:val="0"/>
              <w:marBottom w:val="0"/>
              <w:divBdr>
                <w:top w:val="none" w:sz="0" w:space="0" w:color="auto"/>
                <w:left w:val="none" w:sz="0" w:space="0" w:color="auto"/>
                <w:bottom w:val="none" w:sz="0" w:space="0" w:color="auto"/>
                <w:right w:val="none" w:sz="0" w:space="0" w:color="auto"/>
              </w:divBdr>
              <w:divsChild>
                <w:div w:id="975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57298">
      <w:bodyDiv w:val="1"/>
      <w:marLeft w:val="0"/>
      <w:marRight w:val="0"/>
      <w:marTop w:val="0"/>
      <w:marBottom w:val="0"/>
      <w:divBdr>
        <w:top w:val="none" w:sz="0" w:space="0" w:color="auto"/>
        <w:left w:val="none" w:sz="0" w:space="0" w:color="auto"/>
        <w:bottom w:val="none" w:sz="0" w:space="0" w:color="auto"/>
        <w:right w:val="none" w:sz="0" w:space="0" w:color="auto"/>
      </w:divBdr>
    </w:div>
    <w:div w:id="1564170856">
      <w:marLeft w:val="0"/>
      <w:marRight w:val="0"/>
      <w:marTop w:val="240"/>
      <w:marBottom w:val="240"/>
      <w:divBdr>
        <w:top w:val="none" w:sz="0" w:space="0" w:color="auto"/>
        <w:left w:val="none" w:sz="0" w:space="0" w:color="auto"/>
        <w:bottom w:val="none" w:sz="0" w:space="0" w:color="auto"/>
        <w:right w:val="none" w:sz="0" w:space="0" w:color="auto"/>
      </w:divBdr>
      <w:divsChild>
        <w:div w:id="1593707867">
          <w:marLeft w:val="0"/>
          <w:marRight w:val="0"/>
          <w:marTop w:val="0"/>
          <w:marBottom w:val="0"/>
          <w:divBdr>
            <w:top w:val="none" w:sz="0" w:space="0" w:color="auto"/>
            <w:left w:val="none" w:sz="0" w:space="0" w:color="auto"/>
            <w:bottom w:val="none" w:sz="0" w:space="0" w:color="auto"/>
            <w:right w:val="none" w:sz="0" w:space="0" w:color="auto"/>
          </w:divBdr>
          <w:divsChild>
            <w:div w:id="2079790764">
              <w:marLeft w:val="0"/>
              <w:marRight w:val="0"/>
              <w:marTop w:val="0"/>
              <w:marBottom w:val="0"/>
              <w:divBdr>
                <w:top w:val="none" w:sz="0" w:space="0" w:color="auto"/>
                <w:left w:val="none" w:sz="0" w:space="0" w:color="auto"/>
                <w:bottom w:val="none" w:sz="0" w:space="0" w:color="auto"/>
                <w:right w:val="none" w:sz="0" w:space="0" w:color="auto"/>
              </w:divBdr>
              <w:divsChild>
                <w:div w:id="3956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989">
      <w:bodyDiv w:val="1"/>
      <w:marLeft w:val="0"/>
      <w:marRight w:val="0"/>
      <w:marTop w:val="0"/>
      <w:marBottom w:val="0"/>
      <w:divBdr>
        <w:top w:val="none" w:sz="0" w:space="0" w:color="auto"/>
        <w:left w:val="none" w:sz="0" w:space="0" w:color="auto"/>
        <w:bottom w:val="none" w:sz="0" w:space="0" w:color="auto"/>
        <w:right w:val="none" w:sz="0" w:space="0" w:color="auto"/>
      </w:divBdr>
    </w:div>
    <w:div w:id="1585215064">
      <w:marLeft w:val="0"/>
      <w:marRight w:val="0"/>
      <w:marTop w:val="240"/>
      <w:marBottom w:val="240"/>
      <w:divBdr>
        <w:top w:val="none" w:sz="0" w:space="0" w:color="auto"/>
        <w:left w:val="none" w:sz="0" w:space="0" w:color="auto"/>
        <w:bottom w:val="none" w:sz="0" w:space="0" w:color="auto"/>
        <w:right w:val="none" w:sz="0" w:space="0" w:color="auto"/>
      </w:divBdr>
      <w:divsChild>
        <w:div w:id="525752102">
          <w:marLeft w:val="0"/>
          <w:marRight w:val="0"/>
          <w:marTop w:val="0"/>
          <w:marBottom w:val="0"/>
          <w:divBdr>
            <w:top w:val="none" w:sz="0" w:space="0" w:color="auto"/>
            <w:left w:val="none" w:sz="0" w:space="0" w:color="auto"/>
            <w:bottom w:val="none" w:sz="0" w:space="0" w:color="auto"/>
            <w:right w:val="none" w:sz="0" w:space="0" w:color="auto"/>
          </w:divBdr>
          <w:divsChild>
            <w:div w:id="513612499">
              <w:marLeft w:val="0"/>
              <w:marRight w:val="0"/>
              <w:marTop w:val="0"/>
              <w:marBottom w:val="0"/>
              <w:divBdr>
                <w:top w:val="none" w:sz="0" w:space="0" w:color="auto"/>
                <w:left w:val="none" w:sz="0" w:space="0" w:color="auto"/>
                <w:bottom w:val="none" w:sz="0" w:space="0" w:color="auto"/>
                <w:right w:val="none" w:sz="0" w:space="0" w:color="auto"/>
              </w:divBdr>
              <w:divsChild>
                <w:div w:id="3565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91138">
      <w:bodyDiv w:val="1"/>
      <w:marLeft w:val="0"/>
      <w:marRight w:val="0"/>
      <w:marTop w:val="0"/>
      <w:marBottom w:val="0"/>
      <w:divBdr>
        <w:top w:val="none" w:sz="0" w:space="0" w:color="auto"/>
        <w:left w:val="none" w:sz="0" w:space="0" w:color="auto"/>
        <w:bottom w:val="none" w:sz="0" w:space="0" w:color="auto"/>
        <w:right w:val="none" w:sz="0" w:space="0" w:color="auto"/>
      </w:divBdr>
    </w:div>
    <w:div w:id="1627617080">
      <w:marLeft w:val="0"/>
      <w:marRight w:val="0"/>
      <w:marTop w:val="240"/>
      <w:marBottom w:val="240"/>
      <w:divBdr>
        <w:top w:val="none" w:sz="0" w:space="0" w:color="auto"/>
        <w:left w:val="none" w:sz="0" w:space="0" w:color="auto"/>
        <w:bottom w:val="none" w:sz="0" w:space="0" w:color="auto"/>
        <w:right w:val="none" w:sz="0" w:space="0" w:color="auto"/>
      </w:divBdr>
      <w:divsChild>
        <w:div w:id="74475940">
          <w:marLeft w:val="0"/>
          <w:marRight w:val="0"/>
          <w:marTop w:val="0"/>
          <w:marBottom w:val="0"/>
          <w:divBdr>
            <w:top w:val="none" w:sz="0" w:space="0" w:color="auto"/>
            <w:left w:val="none" w:sz="0" w:space="0" w:color="auto"/>
            <w:bottom w:val="none" w:sz="0" w:space="0" w:color="auto"/>
            <w:right w:val="none" w:sz="0" w:space="0" w:color="auto"/>
          </w:divBdr>
          <w:divsChild>
            <w:div w:id="906770479">
              <w:marLeft w:val="0"/>
              <w:marRight w:val="0"/>
              <w:marTop w:val="0"/>
              <w:marBottom w:val="0"/>
              <w:divBdr>
                <w:top w:val="none" w:sz="0" w:space="0" w:color="auto"/>
                <w:left w:val="none" w:sz="0" w:space="0" w:color="auto"/>
                <w:bottom w:val="none" w:sz="0" w:space="0" w:color="auto"/>
                <w:right w:val="none" w:sz="0" w:space="0" w:color="auto"/>
              </w:divBdr>
              <w:divsChild>
                <w:div w:id="20756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6761">
      <w:marLeft w:val="0"/>
      <w:marRight w:val="0"/>
      <w:marTop w:val="240"/>
      <w:marBottom w:val="240"/>
      <w:divBdr>
        <w:top w:val="none" w:sz="0" w:space="0" w:color="auto"/>
        <w:left w:val="none" w:sz="0" w:space="0" w:color="auto"/>
        <w:bottom w:val="none" w:sz="0" w:space="0" w:color="auto"/>
        <w:right w:val="none" w:sz="0" w:space="0" w:color="auto"/>
      </w:divBdr>
      <w:divsChild>
        <w:div w:id="457577312">
          <w:marLeft w:val="0"/>
          <w:marRight w:val="0"/>
          <w:marTop w:val="0"/>
          <w:marBottom w:val="0"/>
          <w:divBdr>
            <w:top w:val="none" w:sz="0" w:space="0" w:color="auto"/>
            <w:left w:val="none" w:sz="0" w:space="0" w:color="auto"/>
            <w:bottom w:val="none" w:sz="0" w:space="0" w:color="auto"/>
            <w:right w:val="none" w:sz="0" w:space="0" w:color="auto"/>
          </w:divBdr>
          <w:divsChild>
            <w:div w:id="277836845">
              <w:marLeft w:val="0"/>
              <w:marRight w:val="0"/>
              <w:marTop w:val="0"/>
              <w:marBottom w:val="0"/>
              <w:divBdr>
                <w:top w:val="none" w:sz="0" w:space="0" w:color="auto"/>
                <w:left w:val="none" w:sz="0" w:space="0" w:color="auto"/>
                <w:bottom w:val="none" w:sz="0" w:space="0" w:color="auto"/>
                <w:right w:val="none" w:sz="0" w:space="0" w:color="auto"/>
              </w:divBdr>
              <w:divsChild>
                <w:div w:id="20127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9846">
      <w:marLeft w:val="0"/>
      <w:marRight w:val="0"/>
      <w:marTop w:val="240"/>
      <w:marBottom w:val="240"/>
      <w:divBdr>
        <w:top w:val="none" w:sz="0" w:space="0" w:color="auto"/>
        <w:left w:val="none" w:sz="0" w:space="0" w:color="auto"/>
        <w:bottom w:val="none" w:sz="0" w:space="0" w:color="auto"/>
        <w:right w:val="none" w:sz="0" w:space="0" w:color="auto"/>
      </w:divBdr>
      <w:divsChild>
        <w:div w:id="1010722295">
          <w:marLeft w:val="0"/>
          <w:marRight w:val="0"/>
          <w:marTop w:val="0"/>
          <w:marBottom w:val="0"/>
          <w:divBdr>
            <w:top w:val="none" w:sz="0" w:space="0" w:color="auto"/>
            <w:left w:val="none" w:sz="0" w:space="0" w:color="auto"/>
            <w:bottom w:val="none" w:sz="0" w:space="0" w:color="auto"/>
            <w:right w:val="none" w:sz="0" w:space="0" w:color="auto"/>
          </w:divBdr>
          <w:divsChild>
            <w:div w:id="1605648997">
              <w:marLeft w:val="0"/>
              <w:marRight w:val="0"/>
              <w:marTop w:val="0"/>
              <w:marBottom w:val="0"/>
              <w:divBdr>
                <w:top w:val="none" w:sz="0" w:space="0" w:color="auto"/>
                <w:left w:val="none" w:sz="0" w:space="0" w:color="auto"/>
                <w:bottom w:val="none" w:sz="0" w:space="0" w:color="auto"/>
                <w:right w:val="none" w:sz="0" w:space="0" w:color="auto"/>
              </w:divBdr>
              <w:divsChild>
                <w:div w:id="26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1415">
      <w:bodyDiv w:val="1"/>
      <w:marLeft w:val="0"/>
      <w:marRight w:val="0"/>
      <w:marTop w:val="0"/>
      <w:marBottom w:val="0"/>
      <w:divBdr>
        <w:top w:val="none" w:sz="0" w:space="0" w:color="auto"/>
        <w:left w:val="none" w:sz="0" w:space="0" w:color="auto"/>
        <w:bottom w:val="none" w:sz="0" w:space="0" w:color="auto"/>
        <w:right w:val="none" w:sz="0" w:space="0" w:color="auto"/>
      </w:divBdr>
    </w:div>
    <w:div w:id="1696272902">
      <w:marLeft w:val="0"/>
      <w:marRight w:val="0"/>
      <w:marTop w:val="240"/>
      <w:marBottom w:val="240"/>
      <w:divBdr>
        <w:top w:val="none" w:sz="0" w:space="0" w:color="auto"/>
        <w:left w:val="none" w:sz="0" w:space="0" w:color="auto"/>
        <w:bottom w:val="none" w:sz="0" w:space="0" w:color="auto"/>
        <w:right w:val="none" w:sz="0" w:space="0" w:color="auto"/>
      </w:divBdr>
      <w:divsChild>
        <w:div w:id="235170789">
          <w:marLeft w:val="0"/>
          <w:marRight w:val="0"/>
          <w:marTop w:val="0"/>
          <w:marBottom w:val="0"/>
          <w:divBdr>
            <w:top w:val="none" w:sz="0" w:space="0" w:color="auto"/>
            <w:left w:val="none" w:sz="0" w:space="0" w:color="auto"/>
            <w:bottom w:val="none" w:sz="0" w:space="0" w:color="auto"/>
            <w:right w:val="none" w:sz="0" w:space="0" w:color="auto"/>
          </w:divBdr>
          <w:divsChild>
            <w:div w:id="1342849996">
              <w:marLeft w:val="0"/>
              <w:marRight w:val="0"/>
              <w:marTop w:val="0"/>
              <w:marBottom w:val="0"/>
              <w:divBdr>
                <w:top w:val="none" w:sz="0" w:space="0" w:color="auto"/>
                <w:left w:val="none" w:sz="0" w:space="0" w:color="auto"/>
                <w:bottom w:val="none" w:sz="0" w:space="0" w:color="auto"/>
                <w:right w:val="none" w:sz="0" w:space="0" w:color="auto"/>
              </w:divBdr>
              <w:divsChild>
                <w:div w:id="4343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1932">
      <w:marLeft w:val="0"/>
      <w:marRight w:val="0"/>
      <w:marTop w:val="240"/>
      <w:marBottom w:val="240"/>
      <w:divBdr>
        <w:top w:val="none" w:sz="0" w:space="0" w:color="auto"/>
        <w:left w:val="none" w:sz="0" w:space="0" w:color="auto"/>
        <w:bottom w:val="none" w:sz="0" w:space="0" w:color="auto"/>
        <w:right w:val="none" w:sz="0" w:space="0" w:color="auto"/>
      </w:divBdr>
      <w:divsChild>
        <w:div w:id="388304860">
          <w:marLeft w:val="0"/>
          <w:marRight w:val="0"/>
          <w:marTop w:val="0"/>
          <w:marBottom w:val="0"/>
          <w:divBdr>
            <w:top w:val="none" w:sz="0" w:space="0" w:color="auto"/>
            <w:left w:val="none" w:sz="0" w:space="0" w:color="auto"/>
            <w:bottom w:val="none" w:sz="0" w:space="0" w:color="auto"/>
            <w:right w:val="none" w:sz="0" w:space="0" w:color="auto"/>
          </w:divBdr>
          <w:divsChild>
            <w:div w:id="1024673080">
              <w:marLeft w:val="0"/>
              <w:marRight w:val="0"/>
              <w:marTop w:val="0"/>
              <w:marBottom w:val="0"/>
              <w:divBdr>
                <w:top w:val="none" w:sz="0" w:space="0" w:color="auto"/>
                <w:left w:val="none" w:sz="0" w:space="0" w:color="auto"/>
                <w:bottom w:val="none" w:sz="0" w:space="0" w:color="auto"/>
                <w:right w:val="none" w:sz="0" w:space="0" w:color="auto"/>
              </w:divBdr>
              <w:divsChild>
                <w:div w:id="20839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1899">
      <w:marLeft w:val="0"/>
      <w:marRight w:val="0"/>
      <w:marTop w:val="240"/>
      <w:marBottom w:val="240"/>
      <w:divBdr>
        <w:top w:val="none" w:sz="0" w:space="0" w:color="auto"/>
        <w:left w:val="none" w:sz="0" w:space="0" w:color="auto"/>
        <w:bottom w:val="none" w:sz="0" w:space="0" w:color="auto"/>
        <w:right w:val="none" w:sz="0" w:space="0" w:color="auto"/>
      </w:divBdr>
      <w:divsChild>
        <w:div w:id="1358265919">
          <w:marLeft w:val="0"/>
          <w:marRight w:val="0"/>
          <w:marTop w:val="0"/>
          <w:marBottom w:val="0"/>
          <w:divBdr>
            <w:top w:val="none" w:sz="0" w:space="0" w:color="auto"/>
            <w:left w:val="none" w:sz="0" w:space="0" w:color="auto"/>
            <w:bottom w:val="none" w:sz="0" w:space="0" w:color="auto"/>
            <w:right w:val="none" w:sz="0" w:space="0" w:color="auto"/>
          </w:divBdr>
          <w:divsChild>
            <w:div w:id="935673255">
              <w:marLeft w:val="0"/>
              <w:marRight w:val="0"/>
              <w:marTop w:val="0"/>
              <w:marBottom w:val="0"/>
              <w:divBdr>
                <w:top w:val="none" w:sz="0" w:space="0" w:color="auto"/>
                <w:left w:val="none" w:sz="0" w:space="0" w:color="auto"/>
                <w:bottom w:val="none" w:sz="0" w:space="0" w:color="auto"/>
                <w:right w:val="none" w:sz="0" w:space="0" w:color="auto"/>
              </w:divBdr>
              <w:divsChild>
                <w:div w:id="13723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3524">
      <w:marLeft w:val="0"/>
      <w:marRight w:val="0"/>
      <w:marTop w:val="240"/>
      <w:marBottom w:val="240"/>
      <w:divBdr>
        <w:top w:val="none" w:sz="0" w:space="0" w:color="auto"/>
        <w:left w:val="none" w:sz="0" w:space="0" w:color="auto"/>
        <w:bottom w:val="none" w:sz="0" w:space="0" w:color="auto"/>
        <w:right w:val="none" w:sz="0" w:space="0" w:color="auto"/>
      </w:divBdr>
      <w:divsChild>
        <w:div w:id="1835222374">
          <w:marLeft w:val="0"/>
          <w:marRight w:val="0"/>
          <w:marTop w:val="0"/>
          <w:marBottom w:val="0"/>
          <w:divBdr>
            <w:top w:val="none" w:sz="0" w:space="0" w:color="auto"/>
            <w:left w:val="none" w:sz="0" w:space="0" w:color="auto"/>
            <w:bottom w:val="none" w:sz="0" w:space="0" w:color="auto"/>
            <w:right w:val="none" w:sz="0" w:space="0" w:color="auto"/>
          </w:divBdr>
          <w:divsChild>
            <w:div w:id="1276862607">
              <w:marLeft w:val="0"/>
              <w:marRight w:val="0"/>
              <w:marTop w:val="0"/>
              <w:marBottom w:val="0"/>
              <w:divBdr>
                <w:top w:val="none" w:sz="0" w:space="0" w:color="auto"/>
                <w:left w:val="none" w:sz="0" w:space="0" w:color="auto"/>
                <w:bottom w:val="none" w:sz="0" w:space="0" w:color="auto"/>
                <w:right w:val="none" w:sz="0" w:space="0" w:color="auto"/>
              </w:divBdr>
              <w:divsChild>
                <w:div w:id="8465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83533">
      <w:marLeft w:val="0"/>
      <w:marRight w:val="0"/>
      <w:marTop w:val="240"/>
      <w:marBottom w:val="240"/>
      <w:divBdr>
        <w:top w:val="none" w:sz="0" w:space="0" w:color="auto"/>
        <w:left w:val="none" w:sz="0" w:space="0" w:color="auto"/>
        <w:bottom w:val="none" w:sz="0" w:space="0" w:color="auto"/>
        <w:right w:val="none" w:sz="0" w:space="0" w:color="auto"/>
      </w:divBdr>
      <w:divsChild>
        <w:div w:id="184639788">
          <w:marLeft w:val="0"/>
          <w:marRight w:val="0"/>
          <w:marTop w:val="0"/>
          <w:marBottom w:val="0"/>
          <w:divBdr>
            <w:top w:val="none" w:sz="0" w:space="0" w:color="auto"/>
            <w:left w:val="none" w:sz="0" w:space="0" w:color="auto"/>
            <w:bottom w:val="none" w:sz="0" w:space="0" w:color="auto"/>
            <w:right w:val="none" w:sz="0" w:space="0" w:color="auto"/>
          </w:divBdr>
          <w:divsChild>
            <w:div w:id="73090240">
              <w:marLeft w:val="0"/>
              <w:marRight w:val="0"/>
              <w:marTop w:val="0"/>
              <w:marBottom w:val="0"/>
              <w:divBdr>
                <w:top w:val="none" w:sz="0" w:space="0" w:color="auto"/>
                <w:left w:val="none" w:sz="0" w:space="0" w:color="auto"/>
                <w:bottom w:val="none" w:sz="0" w:space="0" w:color="auto"/>
                <w:right w:val="none" w:sz="0" w:space="0" w:color="auto"/>
              </w:divBdr>
              <w:divsChild>
                <w:div w:id="7088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13653">
      <w:marLeft w:val="0"/>
      <w:marRight w:val="0"/>
      <w:marTop w:val="240"/>
      <w:marBottom w:val="240"/>
      <w:divBdr>
        <w:top w:val="none" w:sz="0" w:space="0" w:color="auto"/>
        <w:left w:val="none" w:sz="0" w:space="0" w:color="auto"/>
        <w:bottom w:val="none" w:sz="0" w:space="0" w:color="auto"/>
        <w:right w:val="none" w:sz="0" w:space="0" w:color="auto"/>
      </w:divBdr>
      <w:divsChild>
        <w:div w:id="1511871026">
          <w:marLeft w:val="0"/>
          <w:marRight w:val="0"/>
          <w:marTop w:val="0"/>
          <w:marBottom w:val="0"/>
          <w:divBdr>
            <w:top w:val="none" w:sz="0" w:space="0" w:color="auto"/>
            <w:left w:val="none" w:sz="0" w:space="0" w:color="auto"/>
            <w:bottom w:val="none" w:sz="0" w:space="0" w:color="auto"/>
            <w:right w:val="none" w:sz="0" w:space="0" w:color="auto"/>
          </w:divBdr>
          <w:divsChild>
            <w:div w:id="247538886">
              <w:marLeft w:val="0"/>
              <w:marRight w:val="0"/>
              <w:marTop w:val="0"/>
              <w:marBottom w:val="0"/>
              <w:divBdr>
                <w:top w:val="none" w:sz="0" w:space="0" w:color="auto"/>
                <w:left w:val="none" w:sz="0" w:space="0" w:color="auto"/>
                <w:bottom w:val="none" w:sz="0" w:space="0" w:color="auto"/>
                <w:right w:val="none" w:sz="0" w:space="0" w:color="auto"/>
              </w:divBdr>
              <w:divsChild>
                <w:div w:id="311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98908">
      <w:marLeft w:val="0"/>
      <w:marRight w:val="0"/>
      <w:marTop w:val="240"/>
      <w:marBottom w:val="240"/>
      <w:divBdr>
        <w:top w:val="none" w:sz="0" w:space="0" w:color="auto"/>
        <w:left w:val="none" w:sz="0" w:space="0" w:color="auto"/>
        <w:bottom w:val="none" w:sz="0" w:space="0" w:color="auto"/>
        <w:right w:val="none" w:sz="0" w:space="0" w:color="auto"/>
      </w:divBdr>
      <w:divsChild>
        <w:div w:id="1481965827">
          <w:marLeft w:val="0"/>
          <w:marRight w:val="0"/>
          <w:marTop w:val="0"/>
          <w:marBottom w:val="0"/>
          <w:divBdr>
            <w:top w:val="none" w:sz="0" w:space="0" w:color="auto"/>
            <w:left w:val="none" w:sz="0" w:space="0" w:color="auto"/>
            <w:bottom w:val="none" w:sz="0" w:space="0" w:color="auto"/>
            <w:right w:val="none" w:sz="0" w:space="0" w:color="auto"/>
          </w:divBdr>
          <w:divsChild>
            <w:div w:id="73817887">
              <w:marLeft w:val="0"/>
              <w:marRight w:val="0"/>
              <w:marTop w:val="0"/>
              <w:marBottom w:val="0"/>
              <w:divBdr>
                <w:top w:val="none" w:sz="0" w:space="0" w:color="auto"/>
                <w:left w:val="none" w:sz="0" w:space="0" w:color="auto"/>
                <w:bottom w:val="none" w:sz="0" w:space="0" w:color="auto"/>
                <w:right w:val="none" w:sz="0" w:space="0" w:color="auto"/>
              </w:divBdr>
              <w:divsChild>
                <w:div w:id="6536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7101">
      <w:marLeft w:val="0"/>
      <w:marRight w:val="0"/>
      <w:marTop w:val="240"/>
      <w:marBottom w:val="240"/>
      <w:divBdr>
        <w:top w:val="none" w:sz="0" w:space="0" w:color="auto"/>
        <w:left w:val="none" w:sz="0" w:space="0" w:color="auto"/>
        <w:bottom w:val="none" w:sz="0" w:space="0" w:color="auto"/>
        <w:right w:val="none" w:sz="0" w:space="0" w:color="auto"/>
      </w:divBdr>
      <w:divsChild>
        <w:div w:id="2091416807">
          <w:marLeft w:val="0"/>
          <w:marRight w:val="0"/>
          <w:marTop w:val="0"/>
          <w:marBottom w:val="0"/>
          <w:divBdr>
            <w:top w:val="none" w:sz="0" w:space="0" w:color="auto"/>
            <w:left w:val="none" w:sz="0" w:space="0" w:color="auto"/>
            <w:bottom w:val="none" w:sz="0" w:space="0" w:color="auto"/>
            <w:right w:val="none" w:sz="0" w:space="0" w:color="auto"/>
          </w:divBdr>
          <w:divsChild>
            <w:div w:id="1103260125">
              <w:marLeft w:val="0"/>
              <w:marRight w:val="0"/>
              <w:marTop w:val="0"/>
              <w:marBottom w:val="0"/>
              <w:divBdr>
                <w:top w:val="none" w:sz="0" w:space="0" w:color="auto"/>
                <w:left w:val="none" w:sz="0" w:space="0" w:color="auto"/>
                <w:bottom w:val="none" w:sz="0" w:space="0" w:color="auto"/>
                <w:right w:val="none" w:sz="0" w:space="0" w:color="auto"/>
              </w:divBdr>
              <w:divsChild>
                <w:div w:id="7954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1449">
      <w:bodyDiv w:val="1"/>
      <w:marLeft w:val="0"/>
      <w:marRight w:val="0"/>
      <w:marTop w:val="0"/>
      <w:marBottom w:val="0"/>
      <w:divBdr>
        <w:top w:val="none" w:sz="0" w:space="0" w:color="auto"/>
        <w:left w:val="none" w:sz="0" w:space="0" w:color="auto"/>
        <w:bottom w:val="none" w:sz="0" w:space="0" w:color="auto"/>
        <w:right w:val="none" w:sz="0" w:space="0" w:color="auto"/>
      </w:divBdr>
    </w:div>
    <w:div w:id="1804346825">
      <w:bodyDiv w:val="1"/>
      <w:marLeft w:val="0"/>
      <w:marRight w:val="0"/>
      <w:marTop w:val="0"/>
      <w:marBottom w:val="0"/>
      <w:divBdr>
        <w:top w:val="none" w:sz="0" w:space="0" w:color="auto"/>
        <w:left w:val="none" w:sz="0" w:space="0" w:color="auto"/>
        <w:bottom w:val="none" w:sz="0" w:space="0" w:color="auto"/>
        <w:right w:val="none" w:sz="0" w:space="0" w:color="auto"/>
      </w:divBdr>
    </w:div>
    <w:div w:id="1806435296">
      <w:marLeft w:val="0"/>
      <w:marRight w:val="0"/>
      <w:marTop w:val="240"/>
      <w:marBottom w:val="240"/>
      <w:divBdr>
        <w:top w:val="none" w:sz="0" w:space="0" w:color="auto"/>
        <w:left w:val="none" w:sz="0" w:space="0" w:color="auto"/>
        <w:bottom w:val="none" w:sz="0" w:space="0" w:color="auto"/>
        <w:right w:val="none" w:sz="0" w:space="0" w:color="auto"/>
      </w:divBdr>
      <w:divsChild>
        <w:div w:id="1568569685">
          <w:marLeft w:val="0"/>
          <w:marRight w:val="0"/>
          <w:marTop w:val="0"/>
          <w:marBottom w:val="0"/>
          <w:divBdr>
            <w:top w:val="none" w:sz="0" w:space="0" w:color="auto"/>
            <w:left w:val="none" w:sz="0" w:space="0" w:color="auto"/>
            <w:bottom w:val="none" w:sz="0" w:space="0" w:color="auto"/>
            <w:right w:val="none" w:sz="0" w:space="0" w:color="auto"/>
          </w:divBdr>
          <w:divsChild>
            <w:div w:id="1637838221">
              <w:marLeft w:val="0"/>
              <w:marRight w:val="0"/>
              <w:marTop w:val="0"/>
              <w:marBottom w:val="0"/>
              <w:divBdr>
                <w:top w:val="none" w:sz="0" w:space="0" w:color="auto"/>
                <w:left w:val="none" w:sz="0" w:space="0" w:color="auto"/>
                <w:bottom w:val="none" w:sz="0" w:space="0" w:color="auto"/>
                <w:right w:val="none" w:sz="0" w:space="0" w:color="auto"/>
              </w:divBdr>
              <w:divsChild>
                <w:div w:id="7168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4386">
      <w:marLeft w:val="0"/>
      <w:marRight w:val="0"/>
      <w:marTop w:val="240"/>
      <w:marBottom w:val="240"/>
      <w:divBdr>
        <w:top w:val="none" w:sz="0" w:space="0" w:color="auto"/>
        <w:left w:val="none" w:sz="0" w:space="0" w:color="auto"/>
        <w:bottom w:val="none" w:sz="0" w:space="0" w:color="auto"/>
        <w:right w:val="none" w:sz="0" w:space="0" w:color="auto"/>
      </w:divBdr>
      <w:divsChild>
        <w:div w:id="1098721589">
          <w:marLeft w:val="0"/>
          <w:marRight w:val="0"/>
          <w:marTop w:val="0"/>
          <w:marBottom w:val="0"/>
          <w:divBdr>
            <w:top w:val="none" w:sz="0" w:space="0" w:color="auto"/>
            <w:left w:val="none" w:sz="0" w:space="0" w:color="auto"/>
            <w:bottom w:val="none" w:sz="0" w:space="0" w:color="auto"/>
            <w:right w:val="none" w:sz="0" w:space="0" w:color="auto"/>
          </w:divBdr>
          <w:divsChild>
            <w:div w:id="882252453">
              <w:marLeft w:val="0"/>
              <w:marRight w:val="0"/>
              <w:marTop w:val="0"/>
              <w:marBottom w:val="0"/>
              <w:divBdr>
                <w:top w:val="none" w:sz="0" w:space="0" w:color="auto"/>
                <w:left w:val="none" w:sz="0" w:space="0" w:color="auto"/>
                <w:bottom w:val="none" w:sz="0" w:space="0" w:color="auto"/>
                <w:right w:val="none" w:sz="0" w:space="0" w:color="auto"/>
              </w:divBdr>
              <w:divsChild>
                <w:div w:id="21328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0927">
      <w:marLeft w:val="0"/>
      <w:marRight w:val="0"/>
      <w:marTop w:val="240"/>
      <w:marBottom w:val="240"/>
      <w:divBdr>
        <w:top w:val="none" w:sz="0" w:space="0" w:color="auto"/>
        <w:left w:val="none" w:sz="0" w:space="0" w:color="auto"/>
        <w:bottom w:val="none" w:sz="0" w:space="0" w:color="auto"/>
        <w:right w:val="none" w:sz="0" w:space="0" w:color="auto"/>
      </w:divBdr>
      <w:divsChild>
        <w:div w:id="1350915428">
          <w:marLeft w:val="0"/>
          <w:marRight w:val="0"/>
          <w:marTop w:val="0"/>
          <w:marBottom w:val="0"/>
          <w:divBdr>
            <w:top w:val="none" w:sz="0" w:space="0" w:color="auto"/>
            <w:left w:val="none" w:sz="0" w:space="0" w:color="auto"/>
            <w:bottom w:val="none" w:sz="0" w:space="0" w:color="auto"/>
            <w:right w:val="none" w:sz="0" w:space="0" w:color="auto"/>
          </w:divBdr>
          <w:divsChild>
            <w:div w:id="367341907">
              <w:marLeft w:val="0"/>
              <w:marRight w:val="0"/>
              <w:marTop w:val="0"/>
              <w:marBottom w:val="0"/>
              <w:divBdr>
                <w:top w:val="none" w:sz="0" w:space="0" w:color="auto"/>
                <w:left w:val="none" w:sz="0" w:space="0" w:color="auto"/>
                <w:bottom w:val="none" w:sz="0" w:space="0" w:color="auto"/>
                <w:right w:val="none" w:sz="0" w:space="0" w:color="auto"/>
              </w:divBdr>
              <w:divsChild>
                <w:div w:id="11296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66778">
      <w:marLeft w:val="0"/>
      <w:marRight w:val="0"/>
      <w:marTop w:val="240"/>
      <w:marBottom w:val="240"/>
      <w:divBdr>
        <w:top w:val="none" w:sz="0" w:space="0" w:color="auto"/>
        <w:left w:val="none" w:sz="0" w:space="0" w:color="auto"/>
        <w:bottom w:val="none" w:sz="0" w:space="0" w:color="auto"/>
        <w:right w:val="none" w:sz="0" w:space="0" w:color="auto"/>
      </w:divBdr>
      <w:divsChild>
        <w:div w:id="1913351272">
          <w:marLeft w:val="0"/>
          <w:marRight w:val="0"/>
          <w:marTop w:val="0"/>
          <w:marBottom w:val="0"/>
          <w:divBdr>
            <w:top w:val="none" w:sz="0" w:space="0" w:color="auto"/>
            <w:left w:val="none" w:sz="0" w:space="0" w:color="auto"/>
            <w:bottom w:val="none" w:sz="0" w:space="0" w:color="auto"/>
            <w:right w:val="none" w:sz="0" w:space="0" w:color="auto"/>
          </w:divBdr>
          <w:divsChild>
            <w:div w:id="592129150">
              <w:marLeft w:val="0"/>
              <w:marRight w:val="0"/>
              <w:marTop w:val="0"/>
              <w:marBottom w:val="0"/>
              <w:divBdr>
                <w:top w:val="none" w:sz="0" w:space="0" w:color="auto"/>
                <w:left w:val="none" w:sz="0" w:space="0" w:color="auto"/>
                <w:bottom w:val="none" w:sz="0" w:space="0" w:color="auto"/>
                <w:right w:val="none" w:sz="0" w:space="0" w:color="auto"/>
              </w:divBdr>
              <w:divsChild>
                <w:div w:id="15189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6834">
      <w:marLeft w:val="0"/>
      <w:marRight w:val="0"/>
      <w:marTop w:val="240"/>
      <w:marBottom w:val="240"/>
      <w:divBdr>
        <w:top w:val="none" w:sz="0" w:space="0" w:color="auto"/>
        <w:left w:val="none" w:sz="0" w:space="0" w:color="auto"/>
        <w:bottom w:val="none" w:sz="0" w:space="0" w:color="auto"/>
        <w:right w:val="none" w:sz="0" w:space="0" w:color="auto"/>
      </w:divBdr>
      <w:divsChild>
        <w:div w:id="1389961765">
          <w:marLeft w:val="0"/>
          <w:marRight w:val="0"/>
          <w:marTop w:val="0"/>
          <w:marBottom w:val="0"/>
          <w:divBdr>
            <w:top w:val="none" w:sz="0" w:space="0" w:color="auto"/>
            <w:left w:val="none" w:sz="0" w:space="0" w:color="auto"/>
            <w:bottom w:val="none" w:sz="0" w:space="0" w:color="auto"/>
            <w:right w:val="none" w:sz="0" w:space="0" w:color="auto"/>
          </w:divBdr>
          <w:divsChild>
            <w:div w:id="1012993537">
              <w:marLeft w:val="0"/>
              <w:marRight w:val="0"/>
              <w:marTop w:val="0"/>
              <w:marBottom w:val="0"/>
              <w:divBdr>
                <w:top w:val="none" w:sz="0" w:space="0" w:color="auto"/>
                <w:left w:val="none" w:sz="0" w:space="0" w:color="auto"/>
                <w:bottom w:val="none" w:sz="0" w:space="0" w:color="auto"/>
                <w:right w:val="none" w:sz="0" w:space="0" w:color="auto"/>
              </w:divBdr>
              <w:divsChild>
                <w:div w:id="11994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0552">
      <w:marLeft w:val="0"/>
      <w:marRight w:val="0"/>
      <w:marTop w:val="240"/>
      <w:marBottom w:val="240"/>
      <w:divBdr>
        <w:top w:val="none" w:sz="0" w:space="0" w:color="auto"/>
        <w:left w:val="none" w:sz="0" w:space="0" w:color="auto"/>
        <w:bottom w:val="none" w:sz="0" w:space="0" w:color="auto"/>
        <w:right w:val="none" w:sz="0" w:space="0" w:color="auto"/>
      </w:divBdr>
      <w:divsChild>
        <w:div w:id="725882250">
          <w:marLeft w:val="0"/>
          <w:marRight w:val="0"/>
          <w:marTop w:val="0"/>
          <w:marBottom w:val="0"/>
          <w:divBdr>
            <w:top w:val="none" w:sz="0" w:space="0" w:color="auto"/>
            <w:left w:val="none" w:sz="0" w:space="0" w:color="auto"/>
            <w:bottom w:val="none" w:sz="0" w:space="0" w:color="auto"/>
            <w:right w:val="none" w:sz="0" w:space="0" w:color="auto"/>
          </w:divBdr>
          <w:divsChild>
            <w:div w:id="1621376519">
              <w:marLeft w:val="0"/>
              <w:marRight w:val="0"/>
              <w:marTop w:val="0"/>
              <w:marBottom w:val="0"/>
              <w:divBdr>
                <w:top w:val="none" w:sz="0" w:space="0" w:color="auto"/>
                <w:left w:val="none" w:sz="0" w:space="0" w:color="auto"/>
                <w:bottom w:val="none" w:sz="0" w:space="0" w:color="auto"/>
                <w:right w:val="none" w:sz="0" w:space="0" w:color="auto"/>
              </w:divBdr>
              <w:divsChild>
                <w:div w:id="13102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91083">
      <w:marLeft w:val="0"/>
      <w:marRight w:val="0"/>
      <w:marTop w:val="240"/>
      <w:marBottom w:val="240"/>
      <w:divBdr>
        <w:top w:val="none" w:sz="0" w:space="0" w:color="auto"/>
        <w:left w:val="none" w:sz="0" w:space="0" w:color="auto"/>
        <w:bottom w:val="none" w:sz="0" w:space="0" w:color="auto"/>
        <w:right w:val="none" w:sz="0" w:space="0" w:color="auto"/>
      </w:divBdr>
      <w:divsChild>
        <w:div w:id="1568414131">
          <w:marLeft w:val="0"/>
          <w:marRight w:val="0"/>
          <w:marTop w:val="0"/>
          <w:marBottom w:val="0"/>
          <w:divBdr>
            <w:top w:val="none" w:sz="0" w:space="0" w:color="auto"/>
            <w:left w:val="none" w:sz="0" w:space="0" w:color="auto"/>
            <w:bottom w:val="none" w:sz="0" w:space="0" w:color="auto"/>
            <w:right w:val="none" w:sz="0" w:space="0" w:color="auto"/>
          </w:divBdr>
          <w:divsChild>
            <w:div w:id="873888642">
              <w:marLeft w:val="0"/>
              <w:marRight w:val="0"/>
              <w:marTop w:val="0"/>
              <w:marBottom w:val="0"/>
              <w:divBdr>
                <w:top w:val="none" w:sz="0" w:space="0" w:color="auto"/>
                <w:left w:val="none" w:sz="0" w:space="0" w:color="auto"/>
                <w:bottom w:val="none" w:sz="0" w:space="0" w:color="auto"/>
                <w:right w:val="none" w:sz="0" w:space="0" w:color="auto"/>
              </w:divBdr>
              <w:divsChild>
                <w:div w:id="15401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6475">
      <w:bodyDiv w:val="1"/>
      <w:marLeft w:val="0"/>
      <w:marRight w:val="0"/>
      <w:marTop w:val="0"/>
      <w:marBottom w:val="0"/>
      <w:divBdr>
        <w:top w:val="none" w:sz="0" w:space="0" w:color="auto"/>
        <w:left w:val="none" w:sz="0" w:space="0" w:color="auto"/>
        <w:bottom w:val="none" w:sz="0" w:space="0" w:color="auto"/>
        <w:right w:val="none" w:sz="0" w:space="0" w:color="auto"/>
      </w:divBdr>
    </w:div>
    <w:div w:id="1915699516">
      <w:marLeft w:val="0"/>
      <w:marRight w:val="0"/>
      <w:marTop w:val="240"/>
      <w:marBottom w:val="240"/>
      <w:divBdr>
        <w:top w:val="none" w:sz="0" w:space="0" w:color="auto"/>
        <w:left w:val="none" w:sz="0" w:space="0" w:color="auto"/>
        <w:bottom w:val="none" w:sz="0" w:space="0" w:color="auto"/>
        <w:right w:val="none" w:sz="0" w:space="0" w:color="auto"/>
      </w:divBdr>
      <w:divsChild>
        <w:div w:id="1072390761">
          <w:marLeft w:val="0"/>
          <w:marRight w:val="0"/>
          <w:marTop w:val="0"/>
          <w:marBottom w:val="0"/>
          <w:divBdr>
            <w:top w:val="none" w:sz="0" w:space="0" w:color="auto"/>
            <w:left w:val="none" w:sz="0" w:space="0" w:color="auto"/>
            <w:bottom w:val="none" w:sz="0" w:space="0" w:color="auto"/>
            <w:right w:val="none" w:sz="0" w:space="0" w:color="auto"/>
          </w:divBdr>
          <w:divsChild>
            <w:div w:id="1002006076">
              <w:marLeft w:val="0"/>
              <w:marRight w:val="0"/>
              <w:marTop w:val="0"/>
              <w:marBottom w:val="0"/>
              <w:divBdr>
                <w:top w:val="none" w:sz="0" w:space="0" w:color="auto"/>
                <w:left w:val="none" w:sz="0" w:space="0" w:color="auto"/>
                <w:bottom w:val="none" w:sz="0" w:space="0" w:color="auto"/>
                <w:right w:val="none" w:sz="0" w:space="0" w:color="auto"/>
              </w:divBdr>
              <w:divsChild>
                <w:div w:id="1043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3073">
      <w:marLeft w:val="0"/>
      <w:marRight w:val="0"/>
      <w:marTop w:val="240"/>
      <w:marBottom w:val="240"/>
      <w:divBdr>
        <w:top w:val="none" w:sz="0" w:space="0" w:color="auto"/>
        <w:left w:val="none" w:sz="0" w:space="0" w:color="auto"/>
        <w:bottom w:val="none" w:sz="0" w:space="0" w:color="auto"/>
        <w:right w:val="none" w:sz="0" w:space="0" w:color="auto"/>
      </w:divBdr>
      <w:divsChild>
        <w:div w:id="944733446">
          <w:marLeft w:val="0"/>
          <w:marRight w:val="0"/>
          <w:marTop w:val="0"/>
          <w:marBottom w:val="0"/>
          <w:divBdr>
            <w:top w:val="none" w:sz="0" w:space="0" w:color="auto"/>
            <w:left w:val="none" w:sz="0" w:space="0" w:color="auto"/>
            <w:bottom w:val="none" w:sz="0" w:space="0" w:color="auto"/>
            <w:right w:val="none" w:sz="0" w:space="0" w:color="auto"/>
          </w:divBdr>
          <w:divsChild>
            <w:div w:id="53814606">
              <w:marLeft w:val="0"/>
              <w:marRight w:val="0"/>
              <w:marTop w:val="0"/>
              <w:marBottom w:val="0"/>
              <w:divBdr>
                <w:top w:val="none" w:sz="0" w:space="0" w:color="auto"/>
                <w:left w:val="none" w:sz="0" w:space="0" w:color="auto"/>
                <w:bottom w:val="none" w:sz="0" w:space="0" w:color="auto"/>
                <w:right w:val="none" w:sz="0" w:space="0" w:color="auto"/>
              </w:divBdr>
              <w:divsChild>
                <w:div w:id="448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92259">
      <w:marLeft w:val="0"/>
      <w:marRight w:val="0"/>
      <w:marTop w:val="240"/>
      <w:marBottom w:val="240"/>
      <w:divBdr>
        <w:top w:val="none" w:sz="0" w:space="0" w:color="auto"/>
        <w:left w:val="none" w:sz="0" w:space="0" w:color="auto"/>
        <w:bottom w:val="none" w:sz="0" w:space="0" w:color="auto"/>
        <w:right w:val="none" w:sz="0" w:space="0" w:color="auto"/>
      </w:divBdr>
      <w:divsChild>
        <w:div w:id="563566451">
          <w:marLeft w:val="0"/>
          <w:marRight w:val="0"/>
          <w:marTop w:val="0"/>
          <w:marBottom w:val="0"/>
          <w:divBdr>
            <w:top w:val="none" w:sz="0" w:space="0" w:color="auto"/>
            <w:left w:val="none" w:sz="0" w:space="0" w:color="auto"/>
            <w:bottom w:val="none" w:sz="0" w:space="0" w:color="auto"/>
            <w:right w:val="none" w:sz="0" w:space="0" w:color="auto"/>
          </w:divBdr>
          <w:divsChild>
            <w:div w:id="318770241">
              <w:marLeft w:val="0"/>
              <w:marRight w:val="0"/>
              <w:marTop w:val="0"/>
              <w:marBottom w:val="0"/>
              <w:divBdr>
                <w:top w:val="none" w:sz="0" w:space="0" w:color="auto"/>
                <w:left w:val="none" w:sz="0" w:space="0" w:color="auto"/>
                <w:bottom w:val="none" w:sz="0" w:space="0" w:color="auto"/>
                <w:right w:val="none" w:sz="0" w:space="0" w:color="auto"/>
              </w:divBdr>
              <w:divsChild>
                <w:div w:id="12405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53753">
      <w:bodyDiv w:val="1"/>
      <w:marLeft w:val="0"/>
      <w:marRight w:val="0"/>
      <w:marTop w:val="0"/>
      <w:marBottom w:val="0"/>
      <w:divBdr>
        <w:top w:val="none" w:sz="0" w:space="0" w:color="auto"/>
        <w:left w:val="none" w:sz="0" w:space="0" w:color="auto"/>
        <w:bottom w:val="none" w:sz="0" w:space="0" w:color="auto"/>
        <w:right w:val="none" w:sz="0" w:space="0" w:color="auto"/>
      </w:divBdr>
      <w:divsChild>
        <w:div w:id="20816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236438">
      <w:marLeft w:val="0"/>
      <w:marRight w:val="0"/>
      <w:marTop w:val="240"/>
      <w:marBottom w:val="240"/>
      <w:divBdr>
        <w:top w:val="none" w:sz="0" w:space="0" w:color="auto"/>
        <w:left w:val="none" w:sz="0" w:space="0" w:color="auto"/>
        <w:bottom w:val="none" w:sz="0" w:space="0" w:color="auto"/>
        <w:right w:val="none" w:sz="0" w:space="0" w:color="auto"/>
      </w:divBdr>
      <w:divsChild>
        <w:div w:id="135538574">
          <w:marLeft w:val="0"/>
          <w:marRight w:val="0"/>
          <w:marTop w:val="0"/>
          <w:marBottom w:val="0"/>
          <w:divBdr>
            <w:top w:val="none" w:sz="0" w:space="0" w:color="auto"/>
            <w:left w:val="none" w:sz="0" w:space="0" w:color="auto"/>
            <w:bottom w:val="none" w:sz="0" w:space="0" w:color="auto"/>
            <w:right w:val="none" w:sz="0" w:space="0" w:color="auto"/>
          </w:divBdr>
          <w:divsChild>
            <w:div w:id="398795985">
              <w:marLeft w:val="0"/>
              <w:marRight w:val="0"/>
              <w:marTop w:val="0"/>
              <w:marBottom w:val="0"/>
              <w:divBdr>
                <w:top w:val="none" w:sz="0" w:space="0" w:color="auto"/>
                <w:left w:val="none" w:sz="0" w:space="0" w:color="auto"/>
                <w:bottom w:val="none" w:sz="0" w:space="0" w:color="auto"/>
                <w:right w:val="none" w:sz="0" w:space="0" w:color="auto"/>
              </w:divBdr>
              <w:divsChild>
                <w:div w:id="8441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5852">
      <w:bodyDiv w:val="1"/>
      <w:marLeft w:val="0"/>
      <w:marRight w:val="0"/>
      <w:marTop w:val="0"/>
      <w:marBottom w:val="0"/>
      <w:divBdr>
        <w:top w:val="none" w:sz="0" w:space="0" w:color="auto"/>
        <w:left w:val="none" w:sz="0" w:space="0" w:color="auto"/>
        <w:bottom w:val="none" w:sz="0" w:space="0" w:color="auto"/>
        <w:right w:val="none" w:sz="0" w:space="0" w:color="auto"/>
      </w:divBdr>
    </w:div>
    <w:div w:id="2046902949">
      <w:marLeft w:val="0"/>
      <w:marRight w:val="0"/>
      <w:marTop w:val="240"/>
      <w:marBottom w:val="240"/>
      <w:divBdr>
        <w:top w:val="none" w:sz="0" w:space="0" w:color="auto"/>
        <w:left w:val="none" w:sz="0" w:space="0" w:color="auto"/>
        <w:bottom w:val="none" w:sz="0" w:space="0" w:color="auto"/>
        <w:right w:val="none" w:sz="0" w:space="0" w:color="auto"/>
      </w:divBdr>
      <w:divsChild>
        <w:div w:id="398403460">
          <w:marLeft w:val="0"/>
          <w:marRight w:val="0"/>
          <w:marTop w:val="0"/>
          <w:marBottom w:val="0"/>
          <w:divBdr>
            <w:top w:val="none" w:sz="0" w:space="0" w:color="auto"/>
            <w:left w:val="none" w:sz="0" w:space="0" w:color="auto"/>
            <w:bottom w:val="none" w:sz="0" w:space="0" w:color="auto"/>
            <w:right w:val="none" w:sz="0" w:space="0" w:color="auto"/>
          </w:divBdr>
          <w:divsChild>
            <w:div w:id="2091124093">
              <w:marLeft w:val="0"/>
              <w:marRight w:val="0"/>
              <w:marTop w:val="0"/>
              <w:marBottom w:val="0"/>
              <w:divBdr>
                <w:top w:val="none" w:sz="0" w:space="0" w:color="auto"/>
                <w:left w:val="none" w:sz="0" w:space="0" w:color="auto"/>
                <w:bottom w:val="none" w:sz="0" w:space="0" w:color="auto"/>
                <w:right w:val="none" w:sz="0" w:space="0" w:color="auto"/>
              </w:divBdr>
              <w:divsChild>
                <w:div w:id="345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8635">
      <w:marLeft w:val="0"/>
      <w:marRight w:val="0"/>
      <w:marTop w:val="240"/>
      <w:marBottom w:val="240"/>
      <w:divBdr>
        <w:top w:val="none" w:sz="0" w:space="0" w:color="auto"/>
        <w:left w:val="none" w:sz="0" w:space="0" w:color="auto"/>
        <w:bottom w:val="none" w:sz="0" w:space="0" w:color="auto"/>
        <w:right w:val="none" w:sz="0" w:space="0" w:color="auto"/>
      </w:divBdr>
      <w:divsChild>
        <w:div w:id="1285111605">
          <w:marLeft w:val="0"/>
          <w:marRight w:val="0"/>
          <w:marTop w:val="0"/>
          <w:marBottom w:val="0"/>
          <w:divBdr>
            <w:top w:val="none" w:sz="0" w:space="0" w:color="auto"/>
            <w:left w:val="none" w:sz="0" w:space="0" w:color="auto"/>
            <w:bottom w:val="none" w:sz="0" w:space="0" w:color="auto"/>
            <w:right w:val="none" w:sz="0" w:space="0" w:color="auto"/>
          </w:divBdr>
          <w:divsChild>
            <w:div w:id="1986006396">
              <w:marLeft w:val="0"/>
              <w:marRight w:val="0"/>
              <w:marTop w:val="0"/>
              <w:marBottom w:val="0"/>
              <w:divBdr>
                <w:top w:val="none" w:sz="0" w:space="0" w:color="auto"/>
                <w:left w:val="none" w:sz="0" w:space="0" w:color="auto"/>
                <w:bottom w:val="none" w:sz="0" w:space="0" w:color="auto"/>
                <w:right w:val="none" w:sz="0" w:space="0" w:color="auto"/>
              </w:divBdr>
              <w:divsChild>
                <w:div w:id="11149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81493">
      <w:marLeft w:val="0"/>
      <w:marRight w:val="0"/>
      <w:marTop w:val="240"/>
      <w:marBottom w:val="240"/>
      <w:divBdr>
        <w:top w:val="none" w:sz="0" w:space="0" w:color="auto"/>
        <w:left w:val="none" w:sz="0" w:space="0" w:color="auto"/>
        <w:bottom w:val="none" w:sz="0" w:space="0" w:color="auto"/>
        <w:right w:val="none" w:sz="0" w:space="0" w:color="auto"/>
      </w:divBdr>
      <w:divsChild>
        <w:div w:id="1534077641">
          <w:marLeft w:val="0"/>
          <w:marRight w:val="0"/>
          <w:marTop w:val="0"/>
          <w:marBottom w:val="0"/>
          <w:divBdr>
            <w:top w:val="none" w:sz="0" w:space="0" w:color="auto"/>
            <w:left w:val="none" w:sz="0" w:space="0" w:color="auto"/>
            <w:bottom w:val="none" w:sz="0" w:space="0" w:color="auto"/>
            <w:right w:val="none" w:sz="0" w:space="0" w:color="auto"/>
          </w:divBdr>
          <w:divsChild>
            <w:div w:id="740642393">
              <w:marLeft w:val="0"/>
              <w:marRight w:val="0"/>
              <w:marTop w:val="0"/>
              <w:marBottom w:val="0"/>
              <w:divBdr>
                <w:top w:val="none" w:sz="0" w:space="0" w:color="auto"/>
                <w:left w:val="none" w:sz="0" w:space="0" w:color="auto"/>
                <w:bottom w:val="none" w:sz="0" w:space="0" w:color="auto"/>
                <w:right w:val="none" w:sz="0" w:space="0" w:color="auto"/>
              </w:divBdr>
              <w:divsChild>
                <w:div w:id="9125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7936">
      <w:marLeft w:val="0"/>
      <w:marRight w:val="0"/>
      <w:marTop w:val="240"/>
      <w:marBottom w:val="240"/>
      <w:divBdr>
        <w:top w:val="none" w:sz="0" w:space="0" w:color="auto"/>
        <w:left w:val="none" w:sz="0" w:space="0" w:color="auto"/>
        <w:bottom w:val="none" w:sz="0" w:space="0" w:color="auto"/>
        <w:right w:val="none" w:sz="0" w:space="0" w:color="auto"/>
      </w:divBdr>
      <w:divsChild>
        <w:div w:id="1487209732">
          <w:marLeft w:val="0"/>
          <w:marRight w:val="0"/>
          <w:marTop w:val="0"/>
          <w:marBottom w:val="0"/>
          <w:divBdr>
            <w:top w:val="none" w:sz="0" w:space="0" w:color="auto"/>
            <w:left w:val="none" w:sz="0" w:space="0" w:color="auto"/>
            <w:bottom w:val="none" w:sz="0" w:space="0" w:color="auto"/>
            <w:right w:val="none" w:sz="0" w:space="0" w:color="auto"/>
          </w:divBdr>
          <w:divsChild>
            <w:div w:id="143546707">
              <w:marLeft w:val="0"/>
              <w:marRight w:val="0"/>
              <w:marTop w:val="0"/>
              <w:marBottom w:val="0"/>
              <w:divBdr>
                <w:top w:val="none" w:sz="0" w:space="0" w:color="auto"/>
                <w:left w:val="none" w:sz="0" w:space="0" w:color="auto"/>
                <w:bottom w:val="none" w:sz="0" w:space="0" w:color="auto"/>
                <w:right w:val="none" w:sz="0" w:space="0" w:color="auto"/>
              </w:divBdr>
              <w:divsChild>
                <w:div w:id="20494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90483">
      <w:marLeft w:val="0"/>
      <w:marRight w:val="0"/>
      <w:marTop w:val="240"/>
      <w:marBottom w:val="240"/>
      <w:divBdr>
        <w:top w:val="none" w:sz="0" w:space="0" w:color="auto"/>
        <w:left w:val="none" w:sz="0" w:space="0" w:color="auto"/>
        <w:bottom w:val="none" w:sz="0" w:space="0" w:color="auto"/>
        <w:right w:val="none" w:sz="0" w:space="0" w:color="auto"/>
      </w:divBdr>
      <w:divsChild>
        <w:div w:id="644823117">
          <w:marLeft w:val="0"/>
          <w:marRight w:val="0"/>
          <w:marTop w:val="0"/>
          <w:marBottom w:val="0"/>
          <w:divBdr>
            <w:top w:val="none" w:sz="0" w:space="0" w:color="auto"/>
            <w:left w:val="none" w:sz="0" w:space="0" w:color="auto"/>
            <w:bottom w:val="none" w:sz="0" w:space="0" w:color="auto"/>
            <w:right w:val="none" w:sz="0" w:space="0" w:color="auto"/>
          </w:divBdr>
          <w:divsChild>
            <w:div w:id="885945273">
              <w:marLeft w:val="0"/>
              <w:marRight w:val="0"/>
              <w:marTop w:val="0"/>
              <w:marBottom w:val="0"/>
              <w:divBdr>
                <w:top w:val="none" w:sz="0" w:space="0" w:color="auto"/>
                <w:left w:val="none" w:sz="0" w:space="0" w:color="auto"/>
                <w:bottom w:val="none" w:sz="0" w:space="0" w:color="auto"/>
                <w:right w:val="none" w:sz="0" w:space="0" w:color="auto"/>
              </w:divBdr>
              <w:divsChild>
                <w:div w:id="10869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29809">
      <w:marLeft w:val="0"/>
      <w:marRight w:val="0"/>
      <w:marTop w:val="240"/>
      <w:marBottom w:val="240"/>
      <w:divBdr>
        <w:top w:val="none" w:sz="0" w:space="0" w:color="auto"/>
        <w:left w:val="none" w:sz="0" w:space="0" w:color="auto"/>
        <w:bottom w:val="none" w:sz="0" w:space="0" w:color="auto"/>
        <w:right w:val="none" w:sz="0" w:space="0" w:color="auto"/>
      </w:divBdr>
      <w:divsChild>
        <w:div w:id="1909920612">
          <w:marLeft w:val="0"/>
          <w:marRight w:val="0"/>
          <w:marTop w:val="0"/>
          <w:marBottom w:val="0"/>
          <w:divBdr>
            <w:top w:val="none" w:sz="0" w:space="0" w:color="auto"/>
            <w:left w:val="none" w:sz="0" w:space="0" w:color="auto"/>
            <w:bottom w:val="none" w:sz="0" w:space="0" w:color="auto"/>
            <w:right w:val="none" w:sz="0" w:space="0" w:color="auto"/>
          </w:divBdr>
          <w:divsChild>
            <w:div w:id="762381315">
              <w:marLeft w:val="0"/>
              <w:marRight w:val="0"/>
              <w:marTop w:val="0"/>
              <w:marBottom w:val="0"/>
              <w:divBdr>
                <w:top w:val="none" w:sz="0" w:space="0" w:color="auto"/>
                <w:left w:val="none" w:sz="0" w:space="0" w:color="auto"/>
                <w:bottom w:val="none" w:sz="0" w:space="0" w:color="auto"/>
                <w:right w:val="none" w:sz="0" w:space="0" w:color="auto"/>
              </w:divBdr>
              <w:divsChild>
                <w:div w:id="15393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58217">
      <w:marLeft w:val="0"/>
      <w:marRight w:val="0"/>
      <w:marTop w:val="240"/>
      <w:marBottom w:val="240"/>
      <w:divBdr>
        <w:top w:val="none" w:sz="0" w:space="0" w:color="auto"/>
        <w:left w:val="none" w:sz="0" w:space="0" w:color="auto"/>
        <w:bottom w:val="none" w:sz="0" w:space="0" w:color="auto"/>
        <w:right w:val="none" w:sz="0" w:space="0" w:color="auto"/>
      </w:divBdr>
      <w:divsChild>
        <w:div w:id="2122021323">
          <w:marLeft w:val="0"/>
          <w:marRight w:val="0"/>
          <w:marTop w:val="0"/>
          <w:marBottom w:val="0"/>
          <w:divBdr>
            <w:top w:val="none" w:sz="0" w:space="0" w:color="auto"/>
            <w:left w:val="none" w:sz="0" w:space="0" w:color="auto"/>
            <w:bottom w:val="none" w:sz="0" w:space="0" w:color="auto"/>
            <w:right w:val="none" w:sz="0" w:space="0" w:color="auto"/>
          </w:divBdr>
          <w:divsChild>
            <w:div w:id="400100493">
              <w:marLeft w:val="0"/>
              <w:marRight w:val="0"/>
              <w:marTop w:val="0"/>
              <w:marBottom w:val="0"/>
              <w:divBdr>
                <w:top w:val="none" w:sz="0" w:space="0" w:color="auto"/>
                <w:left w:val="none" w:sz="0" w:space="0" w:color="auto"/>
                <w:bottom w:val="none" w:sz="0" w:space="0" w:color="auto"/>
                <w:right w:val="none" w:sz="0" w:space="0" w:color="auto"/>
              </w:divBdr>
              <w:divsChild>
                <w:div w:id="1389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9537">
      <w:marLeft w:val="0"/>
      <w:marRight w:val="0"/>
      <w:marTop w:val="240"/>
      <w:marBottom w:val="240"/>
      <w:divBdr>
        <w:top w:val="none" w:sz="0" w:space="0" w:color="auto"/>
        <w:left w:val="none" w:sz="0" w:space="0" w:color="auto"/>
        <w:bottom w:val="none" w:sz="0" w:space="0" w:color="auto"/>
        <w:right w:val="none" w:sz="0" w:space="0" w:color="auto"/>
      </w:divBdr>
      <w:divsChild>
        <w:div w:id="57091365">
          <w:marLeft w:val="0"/>
          <w:marRight w:val="0"/>
          <w:marTop w:val="0"/>
          <w:marBottom w:val="0"/>
          <w:divBdr>
            <w:top w:val="none" w:sz="0" w:space="0" w:color="auto"/>
            <w:left w:val="none" w:sz="0" w:space="0" w:color="auto"/>
            <w:bottom w:val="none" w:sz="0" w:space="0" w:color="auto"/>
            <w:right w:val="none" w:sz="0" w:space="0" w:color="auto"/>
          </w:divBdr>
          <w:divsChild>
            <w:div w:id="213125224">
              <w:marLeft w:val="0"/>
              <w:marRight w:val="0"/>
              <w:marTop w:val="0"/>
              <w:marBottom w:val="0"/>
              <w:divBdr>
                <w:top w:val="none" w:sz="0" w:space="0" w:color="auto"/>
                <w:left w:val="none" w:sz="0" w:space="0" w:color="auto"/>
                <w:bottom w:val="none" w:sz="0" w:space="0" w:color="auto"/>
                <w:right w:val="none" w:sz="0" w:space="0" w:color="auto"/>
              </w:divBdr>
              <w:divsChild>
                <w:div w:id="5197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6257">
      <w:marLeft w:val="0"/>
      <w:marRight w:val="0"/>
      <w:marTop w:val="240"/>
      <w:marBottom w:val="240"/>
      <w:divBdr>
        <w:top w:val="none" w:sz="0" w:space="0" w:color="auto"/>
        <w:left w:val="none" w:sz="0" w:space="0" w:color="auto"/>
        <w:bottom w:val="none" w:sz="0" w:space="0" w:color="auto"/>
        <w:right w:val="none" w:sz="0" w:space="0" w:color="auto"/>
      </w:divBdr>
      <w:divsChild>
        <w:div w:id="1767383279">
          <w:marLeft w:val="0"/>
          <w:marRight w:val="0"/>
          <w:marTop w:val="0"/>
          <w:marBottom w:val="0"/>
          <w:divBdr>
            <w:top w:val="none" w:sz="0" w:space="0" w:color="auto"/>
            <w:left w:val="none" w:sz="0" w:space="0" w:color="auto"/>
            <w:bottom w:val="none" w:sz="0" w:space="0" w:color="auto"/>
            <w:right w:val="none" w:sz="0" w:space="0" w:color="auto"/>
          </w:divBdr>
          <w:divsChild>
            <w:div w:id="758256354">
              <w:marLeft w:val="0"/>
              <w:marRight w:val="0"/>
              <w:marTop w:val="0"/>
              <w:marBottom w:val="0"/>
              <w:divBdr>
                <w:top w:val="none" w:sz="0" w:space="0" w:color="auto"/>
                <w:left w:val="none" w:sz="0" w:space="0" w:color="auto"/>
                <w:bottom w:val="none" w:sz="0" w:space="0" w:color="auto"/>
                <w:right w:val="none" w:sz="0" w:space="0" w:color="auto"/>
              </w:divBdr>
              <w:divsChild>
                <w:div w:id="1398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3E258-E074-478F-AC32-6885FE60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70</Pages>
  <Words>29839</Words>
  <Characters>170083</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Zakon o budžetu i fiskalnoj odgovornosti</vt:lpstr>
    </vt:vector>
  </TitlesOfParts>
  <Company/>
  <LinksUpToDate>false</LinksUpToDate>
  <CharactersWithSpaces>199523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budžetu i fiskalnoj odgovornosti</dc:title>
  <dc:subject/>
  <dc:creator>Bojan Paunovic</dc:creator>
  <cp:keywords/>
  <dc:description/>
  <cp:lastModifiedBy>Bojan Paunovic</cp:lastModifiedBy>
  <cp:revision>13</cp:revision>
  <cp:lastPrinted>2026-03-03T11:27:00Z</cp:lastPrinted>
  <dcterms:created xsi:type="dcterms:W3CDTF">2026-04-30T09:57:00Z</dcterms:created>
  <dcterms:modified xsi:type="dcterms:W3CDTF">2026-05-08T07:10:00Z</dcterms:modified>
</cp:coreProperties>
</file>