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  <w:highlight w:val="none"/>
        </w:rPr>
      </w:pPr>
      <w:r>
        <w:rPr>
          <w:rFonts w:hint="default" w:ascii="Arial" w:hAnsi="Arial" w:cs="Arial"/>
          <w:sz w:val="20"/>
          <w:szCs w:val="20"/>
          <w:highlight w:val="none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highlight w:val="none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highlight w:val="none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570990" cy="801370"/>
                                  <wp:effectExtent l="0" t="0" r="13970" b="635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099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drawing>
                          <wp:inline distT="0" distB="0" distL="114300" distR="114300">
                            <wp:extent cx="1570990" cy="801370"/>
                            <wp:effectExtent l="0" t="0" r="13970" b="635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099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  <w:highlight w:val="none"/>
        </w:rPr>
        <w:t>Crn</w:t>
      </w:r>
      <w:r>
        <w:rPr>
          <w:rFonts w:hint="default" w:ascii="Arial" w:hAnsi="Arial" w:cs="Arial"/>
          <w:sz w:val="20"/>
          <w:szCs w:val="20"/>
          <w:highlight w:val="none"/>
          <w:lang w:val="sr-Latn-RS"/>
        </w:rPr>
        <w:t>a</w:t>
      </w:r>
      <w:r>
        <w:rPr>
          <w:rFonts w:hint="default" w:ascii="Arial" w:hAnsi="Arial" w:cs="Arial"/>
          <w:sz w:val="20"/>
          <w:szCs w:val="20"/>
          <w:highlight w:val="none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  <w:highlight w:val="none"/>
        </w:rPr>
      </w:pPr>
      <w:r>
        <w:rPr>
          <w:rFonts w:hint="default" w:ascii="Arial" w:hAnsi="Arial" w:cs="Arial"/>
          <w:sz w:val="20"/>
          <w:szCs w:val="20"/>
          <w:highlight w:val="none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highlight w:val="none"/>
          <w:lang w:val="sr-Latn-RS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                  </w:t>
      </w:r>
      <w:r>
        <w:rPr>
          <w:rFonts w:hint="default" w:ascii="Arial" w:hAnsi="Arial" w:cs="Arial"/>
          <w:sz w:val="20"/>
          <w:szCs w:val="20"/>
          <w:highlight w:val="none"/>
        </w:rPr>
        <w:t>Direktorat za</w:t>
      </w:r>
      <w:r>
        <w:rPr>
          <w:rFonts w:hint="default" w:ascii="Arial" w:hAnsi="Arial" w:cs="Arial"/>
          <w:sz w:val="20"/>
          <w:szCs w:val="20"/>
          <w:highlight w:val="none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highlight w:val="none"/>
          <w:lang w:val="sr-Latn-RS"/>
        </w:rPr>
      </w:pPr>
      <w:r>
        <w:rPr>
          <w:rFonts w:hint="default" w:ascii="Arial" w:hAnsi="Arial" w:cs="Arial"/>
          <w:sz w:val="20"/>
          <w:szCs w:val="20"/>
          <w:highlight w:val="none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  <w:highlight w:val="none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highlight w:val="none"/>
          <w:lang w:val="sr-Latn-RS"/>
        </w:rPr>
        <w:t xml:space="preserve"> </w:t>
      </w:r>
    </w:p>
    <w:p>
      <w:pPr>
        <w:pStyle w:val="5"/>
        <w:rPr>
          <w:highlight w:val="yellow"/>
        </w:rPr>
      </w:pPr>
    </w:p>
    <w:p>
      <w:pPr>
        <w:pStyle w:val="5"/>
        <w:rPr>
          <w:highlight w:val="yellow"/>
        </w:rPr>
      </w:pPr>
      <w:bookmarkStart w:id="0" w:name="_GoBack"/>
      <w:bookmarkEnd w:id="0"/>
    </w:p>
    <w:p>
      <w:pPr>
        <w:pStyle w:val="5"/>
        <w:rPr>
          <w:highlight w:val="yellow"/>
        </w:rPr>
      </w:pPr>
    </w:p>
    <w:p>
      <w:pPr>
        <w:pStyle w:val="5"/>
        <w:rPr>
          <w:highlight w:val="yellow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highlight w:val="none"/>
          <w:lang w:val="pt-BR"/>
        </w:rPr>
      </w:pPr>
      <w:r>
        <w:rPr>
          <w:rFonts w:hint="default" w:ascii="Arial"/>
          <w:b/>
          <w:sz w:val="22"/>
          <w:szCs w:val="22"/>
          <w:highlight w:val="none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highlight w:val="none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highlight w:val="none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highlight w:val="none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ME"/>
          <w14:textFill>
            <w14:solidFill>
              <w14:schemeClr w14:val="tx1"/>
            </w14:solidFill>
          </w14:textFill>
        </w:rPr>
        <w:t>22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ME"/>
          <w14:textFill>
            <w14:solidFill>
              <w14:schemeClr w14:val="tx1"/>
            </w14:solidFill>
          </w14:textFill>
        </w:rPr>
        <w:t>jula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ME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sr-Latn-ME"/>
          <w14:textFill>
            <w14:solidFill>
              <w14:schemeClr w14:val="tx1"/>
            </w14:solidFill>
          </w14:textFill>
        </w:rPr>
        <w:t>srijeda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, održati polaganje pismenog zadatka stručnog ispita za rad na poslovima javnih nabavki, sa početkom u</w:t>
      </w:r>
      <w:r>
        <w:rPr>
          <w:rFonts w:hint="default" w:ascii="Arial" w:hAnsi="Arial" w:cs="Arial"/>
          <w:b/>
          <w:bCs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 xml:space="preserve"> 10,00 časova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 xml:space="preserve">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highlight w:val="none"/>
          <w:lang w:val="sr-Latn-ME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highlight w:val="none"/>
          <w:lang w:val="en-US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highlight w:val="none"/>
          <w:lang w:val="pt-BR"/>
        </w:rPr>
        <w:t>arhivi Ministarstva finansija,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highlight w:val="none"/>
          <w:lang w:val="sr-Latn-ME"/>
        </w:rPr>
        <w:t>Stanka Dragojevića 2</w:t>
      </w:r>
      <w:r>
        <w:rPr>
          <w:rFonts w:hint="default" w:ascii="Arial" w:hAnsi="Arial"/>
          <w:b/>
          <w:sz w:val="22"/>
          <w:szCs w:val="22"/>
          <w:highlight w:val="none"/>
          <w:lang w:val="sr-Latn-RS"/>
        </w:rPr>
        <w:t>, Podgorica,</w:t>
      </w:r>
      <w:r>
        <w:rPr>
          <w:rFonts w:hint="default" w:ascii="Arial" w:hAnsi="Arial" w:cs="Arial"/>
          <w:b/>
          <w:sz w:val="22"/>
          <w:szCs w:val="22"/>
          <w:highlight w:val="none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highlight w:val="none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ME"/>
        </w:rPr>
        <w:t>21.07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RS"/>
        </w:rPr>
        <w:t>.202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ME"/>
        </w:rPr>
        <w:t>6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highlight w:val="none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Naknade za polaganje stručnog ispita za rad na poslovima javnih nabavki iz opšteg i posebnog dijela ispita, u skladu sa Rješenjem kojim se utvrđuju troškovi polaganja ispita, broj </w:t>
      </w:r>
      <w:r>
        <w:rPr>
          <w:rFonts w:hint="default" w:ascii="Arial" w:hAnsi="Arial" w:cs="Arial"/>
          <w:sz w:val="22"/>
          <w:szCs w:val="22"/>
          <w:highlight w:val="none"/>
          <w:lang w:val="sr-Latn-ME"/>
        </w:rPr>
        <w:t xml:space="preserve">19-430/26-19984/1 </w:t>
      </w: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od </w:t>
      </w:r>
      <w:r>
        <w:rPr>
          <w:rFonts w:hint="default" w:ascii="Arial" w:hAnsi="Arial" w:cs="Arial"/>
          <w:sz w:val="22"/>
          <w:szCs w:val="22"/>
          <w:highlight w:val="none"/>
          <w:lang w:val="sr-Latn-ME"/>
        </w:rPr>
        <w:t>29.05.2026</w:t>
      </w:r>
      <w:r>
        <w:rPr>
          <w:rFonts w:hint="default" w:ascii="Arial" w:hAnsi="Arial" w:cs="Arial"/>
          <w:sz w:val="22"/>
          <w:szCs w:val="22"/>
          <w:highlight w:val="none"/>
          <w:lang w:val="pt-BR"/>
        </w:rPr>
        <w:t>.</w:t>
      </w:r>
      <w:r>
        <w:rPr>
          <w:rFonts w:hint="default" w:ascii="Arial" w:hAnsi="Arial" w:cs="Arial"/>
          <w:sz w:val="22"/>
          <w:szCs w:val="22"/>
          <w:highlight w:val="none"/>
          <w:lang w:val="sr-Latn-ME"/>
        </w:rPr>
        <w:t xml:space="preserve"> </w:t>
      </w:r>
      <w:r>
        <w:rPr>
          <w:rFonts w:hint="default" w:ascii="Arial" w:hAnsi="Arial" w:cs="Arial"/>
          <w:sz w:val="22"/>
          <w:szCs w:val="22"/>
          <w:highlight w:val="none"/>
          <w:lang w:val="pt-BR"/>
        </w:rPr>
        <w:t>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-   po programu iz opšteg i posebnog dijela ispita </w:t>
      </w:r>
      <w:r>
        <w:rPr>
          <w:rFonts w:hint="default" w:ascii="Arial" w:hAnsi="Arial" w:cs="Arial"/>
          <w:sz w:val="22"/>
          <w:szCs w:val="22"/>
          <w:highlight w:val="none"/>
          <w:lang w:val="sr-Latn-ME"/>
        </w:rPr>
        <w:t>120,60</w:t>
      </w: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-   za ponovno polaganje po ispitu iz pojedinih predmeta </w:t>
      </w:r>
      <w:r>
        <w:rPr>
          <w:rFonts w:hint="default" w:ascii="Arial" w:hAnsi="Arial" w:cs="Arial"/>
          <w:sz w:val="22"/>
          <w:szCs w:val="22"/>
          <w:highlight w:val="none"/>
          <w:lang w:val="sr-Latn-ME"/>
        </w:rPr>
        <w:t>60,30</w:t>
      </w:r>
      <w:r>
        <w:rPr>
          <w:rFonts w:hint="default" w:ascii="Arial" w:hAnsi="Arial" w:cs="Arial"/>
          <w:sz w:val="22"/>
          <w:szCs w:val="22"/>
          <w:highlight w:val="none"/>
          <w:lang w:val="pt-BR"/>
        </w:rPr>
        <w:t xml:space="preserve">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177F42D6"/>
    <w:rsid w:val="21BA4C3A"/>
    <w:rsid w:val="28FC5B2A"/>
    <w:rsid w:val="356A1957"/>
    <w:rsid w:val="3AEE7067"/>
    <w:rsid w:val="3F1C364F"/>
    <w:rsid w:val="40FC5050"/>
    <w:rsid w:val="42B67B8B"/>
    <w:rsid w:val="4C404F1A"/>
    <w:rsid w:val="4C72166E"/>
    <w:rsid w:val="50EF69A7"/>
    <w:rsid w:val="51901A2D"/>
    <w:rsid w:val="522015B4"/>
    <w:rsid w:val="559A67FF"/>
    <w:rsid w:val="5C10018E"/>
    <w:rsid w:val="647C0D20"/>
    <w:rsid w:val="675F70B0"/>
    <w:rsid w:val="699B20F2"/>
    <w:rsid w:val="6A141108"/>
    <w:rsid w:val="6B9C0B1F"/>
    <w:rsid w:val="6C7E2C3C"/>
    <w:rsid w:val="6E172BB6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6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2026-07-06T05:40:41Z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