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E0" w:rsidRDefault="00C41EE0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0D9" w:rsidRDefault="002820D9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98A" w:rsidRPr="001A056A" w:rsidRDefault="0018031E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56A">
        <w:rPr>
          <w:rFonts w:ascii="Times New Roman" w:hAnsi="Times New Roman" w:cs="Times New Roman"/>
          <w:sz w:val="24"/>
          <w:szCs w:val="24"/>
        </w:rPr>
        <w:t xml:space="preserve">Na osnovu člana 42 Zakona o naučnoistraživačkoj djelatnosti („Službeni list </w:t>
      </w:r>
      <w:proofErr w:type="gramStart"/>
      <w:r w:rsidRPr="001A056A">
        <w:rPr>
          <w:rFonts w:ascii="Times New Roman" w:hAnsi="Times New Roman" w:cs="Times New Roman"/>
          <w:sz w:val="24"/>
          <w:szCs w:val="24"/>
        </w:rPr>
        <w:t>CG“</w:t>
      </w:r>
      <w:proofErr w:type="gramEnd"/>
      <w:r w:rsidRPr="001A056A">
        <w:rPr>
          <w:rFonts w:ascii="Times New Roman" w:hAnsi="Times New Roman" w:cs="Times New Roman"/>
          <w:sz w:val="24"/>
          <w:szCs w:val="24"/>
        </w:rPr>
        <w:t>, br</w:t>
      </w:r>
      <w:r w:rsidR="007A5126">
        <w:rPr>
          <w:rFonts w:ascii="Times New Roman" w:hAnsi="Times New Roman" w:cs="Times New Roman"/>
          <w:sz w:val="24"/>
          <w:szCs w:val="24"/>
        </w:rPr>
        <w:t xml:space="preserve">. </w:t>
      </w:r>
      <w:r w:rsidRPr="001A056A">
        <w:rPr>
          <w:rFonts w:ascii="Times New Roman" w:hAnsi="Times New Roman" w:cs="Times New Roman"/>
          <w:sz w:val="24"/>
          <w:szCs w:val="24"/>
        </w:rPr>
        <w:t>51/25), i Pravilnika o bližim uslovima i kriterijumima za dodjelu nagrada za dostignuća u oblasti naučnoistraživačke djelatnosti, kao i iznosima nagrada („Službeni list CG“, br</w:t>
      </w:r>
      <w:r w:rsidR="007A5126">
        <w:rPr>
          <w:rFonts w:ascii="Times New Roman" w:hAnsi="Times New Roman" w:cs="Times New Roman"/>
          <w:sz w:val="24"/>
          <w:szCs w:val="24"/>
        </w:rPr>
        <w:t xml:space="preserve">. </w:t>
      </w:r>
      <w:r w:rsidR="007A5126" w:rsidRPr="007A5126">
        <w:rPr>
          <w:rFonts w:ascii="Times New Roman" w:hAnsi="Times New Roman" w:cs="Times New Roman"/>
          <w:sz w:val="24"/>
          <w:szCs w:val="24"/>
        </w:rPr>
        <w:t>137/25</w:t>
      </w:r>
      <w:r w:rsidRPr="007A5126">
        <w:rPr>
          <w:rFonts w:ascii="Times New Roman" w:hAnsi="Times New Roman" w:cs="Times New Roman"/>
          <w:sz w:val="24"/>
          <w:szCs w:val="24"/>
        </w:rPr>
        <w:t>)</w:t>
      </w:r>
      <w:r w:rsidRPr="001A056A">
        <w:rPr>
          <w:rFonts w:ascii="Times New Roman" w:hAnsi="Times New Roman" w:cs="Times New Roman"/>
          <w:sz w:val="24"/>
          <w:szCs w:val="24"/>
        </w:rPr>
        <w:t>, Ministarstvo prosvjete, nauke i inovacija objavljuje</w:t>
      </w:r>
    </w:p>
    <w:p w:rsidR="0015198A" w:rsidRDefault="0015198A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56A" w:rsidRPr="001A056A" w:rsidRDefault="001A056A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98A" w:rsidRPr="001A056A" w:rsidRDefault="0015198A" w:rsidP="00137E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it-IT"/>
        </w:rPr>
      </w:pPr>
      <w:r w:rsidRPr="001A056A">
        <w:rPr>
          <w:rFonts w:ascii="Times New Roman" w:hAnsi="Times New Roman" w:cs="Times New Roman"/>
          <w:b/>
          <w:sz w:val="28"/>
          <w:szCs w:val="24"/>
          <w:lang w:val="it-IT"/>
        </w:rPr>
        <w:t>J A V N I   P O Z I V</w:t>
      </w:r>
    </w:p>
    <w:p w:rsidR="0015198A" w:rsidRPr="001A056A" w:rsidRDefault="0015198A" w:rsidP="00137E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it-IT"/>
        </w:rPr>
      </w:pPr>
      <w:r w:rsidRPr="001A056A">
        <w:rPr>
          <w:rFonts w:ascii="Times New Roman" w:hAnsi="Times New Roman" w:cs="Times New Roman"/>
          <w:b/>
          <w:sz w:val="28"/>
          <w:szCs w:val="24"/>
          <w:lang w:val="it-IT"/>
        </w:rPr>
        <w:t>za dodjelu nagrada za naučna dostignuća u 202</w:t>
      </w:r>
      <w:r w:rsidR="0018031E" w:rsidRPr="001A056A">
        <w:rPr>
          <w:rFonts w:ascii="Times New Roman" w:hAnsi="Times New Roman" w:cs="Times New Roman"/>
          <w:b/>
          <w:sz w:val="28"/>
          <w:szCs w:val="24"/>
          <w:lang w:val="it-IT"/>
        </w:rPr>
        <w:t>5</w:t>
      </w:r>
      <w:r w:rsidRPr="001A056A">
        <w:rPr>
          <w:rFonts w:ascii="Times New Roman" w:hAnsi="Times New Roman" w:cs="Times New Roman"/>
          <w:b/>
          <w:sz w:val="28"/>
          <w:szCs w:val="24"/>
          <w:lang w:val="it-IT"/>
        </w:rPr>
        <w:t>. godini</w:t>
      </w:r>
    </w:p>
    <w:p w:rsidR="001A056A" w:rsidRDefault="001A056A" w:rsidP="00137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820D9" w:rsidRPr="001A056A" w:rsidRDefault="002820D9" w:rsidP="00137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5198A" w:rsidRDefault="0018031E" w:rsidP="002820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A056A">
        <w:rPr>
          <w:rFonts w:ascii="Times New Roman" w:hAnsi="Times New Roman" w:cs="Times New Roman"/>
          <w:b/>
          <w:sz w:val="24"/>
          <w:szCs w:val="24"/>
          <w:lang w:val="it-IT"/>
        </w:rPr>
        <w:t>I KATEGORIJE NAGRADA</w:t>
      </w:r>
    </w:p>
    <w:p w:rsidR="002820D9" w:rsidRPr="001A056A" w:rsidRDefault="002820D9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8031E" w:rsidRPr="001A056A" w:rsidRDefault="0018031E" w:rsidP="00137E36">
      <w:pPr>
        <w:pStyle w:val="NormalWeb"/>
        <w:spacing w:before="0" w:beforeAutospacing="0" w:after="0" w:afterAutospacing="0" w:line="276" w:lineRule="auto"/>
        <w:jc w:val="both"/>
      </w:pPr>
      <w:r w:rsidRPr="001A056A">
        <w:t>Nagrade za dostignuća u oblasti naučnoistraživačke djelatnosti u 2025. godini dodjeljuju se u sljedećim kategorijama:</w:t>
      </w:r>
    </w:p>
    <w:p w:rsidR="0018031E" w:rsidRPr="001A056A" w:rsidRDefault="0018031E" w:rsidP="00137E3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A056A">
        <w:rPr>
          <w:rStyle w:val="Strong"/>
        </w:rPr>
        <w:t>Najuspješniji naučnik</w:t>
      </w:r>
      <w:r w:rsidRPr="001A056A">
        <w:t>,</w:t>
      </w:r>
    </w:p>
    <w:p w:rsidR="0018031E" w:rsidRPr="001A056A" w:rsidRDefault="0018031E" w:rsidP="00137E3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A056A">
        <w:rPr>
          <w:rStyle w:val="Strong"/>
        </w:rPr>
        <w:t>Najuspješniji mladi naučnik do 35 godina života</w:t>
      </w:r>
      <w:r w:rsidRPr="001A056A">
        <w:t>,</w:t>
      </w:r>
    </w:p>
    <w:p w:rsidR="0018031E" w:rsidRPr="001A056A" w:rsidRDefault="0018031E" w:rsidP="00137E36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1A056A">
        <w:rPr>
          <w:rStyle w:val="Strong"/>
        </w:rPr>
        <w:t>Najuspješnija naučnoistraživačka ustanova</w:t>
      </w:r>
      <w:r w:rsidRPr="001A056A">
        <w:t>.</w:t>
      </w:r>
    </w:p>
    <w:p w:rsidR="002820D9" w:rsidRDefault="002820D9" w:rsidP="00137E36">
      <w:pPr>
        <w:pStyle w:val="NormalWeb"/>
        <w:spacing w:before="0" w:beforeAutospacing="0" w:after="0" w:afterAutospacing="0" w:line="276" w:lineRule="auto"/>
        <w:jc w:val="both"/>
      </w:pPr>
    </w:p>
    <w:p w:rsidR="006A7D8B" w:rsidRPr="002820D9" w:rsidRDefault="006A7D8B" w:rsidP="00137E36">
      <w:pPr>
        <w:pStyle w:val="NormalWeb"/>
        <w:spacing w:before="0" w:beforeAutospacing="0" w:after="0" w:afterAutospacing="0" w:line="276" w:lineRule="auto"/>
        <w:jc w:val="both"/>
      </w:pPr>
      <w:r w:rsidRPr="002820D9">
        <w:t>Nagrade se mogu dodijeliti u dvije kategorije, i to za:</w:t>
      </w:r>
    </w:p>
    <w:p w:rsidR="006A7D8B" w:rsidRPr="002820D9" w:rsidRDefault="006A7D8B" w:rsidP="002820D9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2820D9">
        <w:t>prirodno-matematičke, tehničko-tehnološke, medicinske i poljoprivredne nauke; i</w:t>
      </w:r>
    </w:p>
    <w:p w:rsidR="006A7D8B" w:rsidRDefault="006A7D8B" w:rsidP="002820D9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2820D9">
        <w:t>društvene i humanističke nauke.</w:t>
      </w:r>
    </w:p>
    <w:p w:rsidR="002820D9" w:rsidRDefault="002820D9" w:rsidP="00137E36">
      <w:pPr>
        <w:pStyle w:val="NormalWeb"/>
        <w:spacing w:before="0" w:beforeAutospacing="0" w:after="0" w:afterAutospacing="0" w:line="276" w:lineRule="auto"/>
        <w:jc w:val="both"/>
      </w:pPr>
    </w:p>
    <w:p w:rsidR="0018031E" w:rsidRPr="001A056A" w:rsidRDefault="0018031E" w:rsidP="00137E36">
      <w:pPr>
        <w:pStyle w:val="NormalWeb"/>
        <w:spacing w:before="0" w:beforeAutospacing="0" w:after="0" w:afterAutospacing="0" w:line="276" w:lineRule="auto"/>
        <w:jc w:val="both"/>
      </w:pPr>
      <w:r w:rsidRPr="001A056A">
        <w:t>Izrazi koji se u ovom Javnom pozivu koriste u muškom rodu podrazumijevaju iste izraze u ženskom rodu.</w:t>
      </w:r>
    </w:p>
    <w:p w:rsidR="002820D9" w:rsidRDefault="002820D9" w:rsidP="00137E36">
      <w:pPr>
        <w:pStyle w:val="NormalWeb"/>
        <w:spacing w:before="0" w:beforeAutospacing="0" w:after="0" w:afterAutospacing="0" w:line="276" w:lineRule="auto"/>
        <w:jc w:val="both"/>
      </w:pPr>
    </w:p>
    <w:p w:rsidR="0018031E" w:rsidRDefault="0018031E" w:rsidP="00137E36">
      <w:pPr>
        <w:pStyle w:val="NormalWeb"/>
        <w:spacing w:before="0" w:beforeAutospacing="0" w:after="0" w:afterAutospacing="0" w:line="276" w:lineRule="auto"/>
        <w:jc w:val="both"/>
      </w:pPr>
      <w:r w:rsidRPr="001A056A">
        <w:t>Jednom licu</w:t>
      </w:r>
      <w:r w:rsidR="005B49A0">
        <w:t xml:space="preserve"> </w:t>
      </w:r>
      <w:r w:rsidRPr="001A056A">
        <w:t xml:space="preserve">nagrada se može dodijeliti </w:t>
      </w:r>
      <w:r w:rsidRPr="001A056A">
        <w:rPr>
          <w:rStyle w:val="Strong"/>
        </w:rPr>
        <w:t>samo po jednom osnovu</w:t>
      </w:r>
      <w:r w:rsidRPr="001A056A">
        <w:t>.</w:t>
      </w:r>
    </w:p>
    <w:p w:rsidR="00411FBC" w:rsidRPr="001A056A" w:rsidRDefault="00411FBC" w:rsidP="00137E36">
      <w:pPr>
        <w:pStyle w:val="NormalWeb"/>
        <w:spacing w:before="0" w:beforeAutospacing="0" w:after="0" w:afterAutospacing="0" w:line="276" w:lineRule="auto"/>
        <w:jc w:val="both"/>
      </w:pPr>
      <w:r w:rsidRPr="00411FBC">
        <w:t>Nagrade se dodjeljuju na osnovu ostvarenih rezultata u 2025. godini.</w:t>
      </w:r>
    </w:p>
    <w:p w:rsidR="0015198A" w:rsidRPr="001A056A" w:rsidRDefault="0015198A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05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18031E" w:rsidRPr="001A056A" w:rsidRDefault="0018031E" w:rsidP="002820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A056A">
        <w:rPr>
          <w:rFonts w:ascii="Times New Roman" w:hAnsi="Times New Roman" w:cs="Times New Roman"/>
          <w:b/>
          <w:sz w:val="24"/>
          <w:szCs w:val="24"/>
          <w:lang w:val="it-IT"/>
        </w:rPr>
        <w:t>II USLOVI I KRITERIJUMI ZA DODJELU NAGRADA I IZNOSI NAGRADA</w:t>
      </w:r>
    </w:p>
    <w:p w:rsidR="002820D9" w:rsidRDefault="002820D9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031E" w:rsidRP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Pravo na nagradu mogu ostvariti:</w:t>
      </w:r>
    </w:p>
    <w:p w:rsidR="0018031E" w:rsidRPr="0018031E" w:rsidRDefault="0018031E" w:rsidP="00137E3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crnogorski državljani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za kategorije 1 i 2;</w:t>
      </w:r>
    </w:p>
    <w:p w:rsidR="0018031E" w:rsidRDefault="0018031E" w:rsidP="00137E36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ustanove licencirane 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za obavljanje naučnoistraživačke djelatnosti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za kategoriju 3.</w:t>
      </w:r>
    </w:p>
    <w:p w:rsidR="001A056A" w:rsidRPr="0018031E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20D9" w:rsidRDefault="002820D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18031E" w:rsidRDefault="0018031E" w:rsidP="00137E3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Najuspješniji naučnik</w:t>
      </w:r>
    </w:p>
    <w:p w:rsidR="002820D9" w:rsidRPr="0018031E" w:rsidRDefault="002820D9" w:rsidP="00137E3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Kandidat treba da je u 202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. godini postigao izuzetne rezultate u naučnoistraživačkom radu, priznate u Crnoj Gori i inostranstvu, koji se vrednuju prema sljedećim kriterijumim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820D9" w:rsidRPr="0018031E" w:rsidRDefault="002820D9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35"/>
        <w:gridCol w:w="8676"/>
      </w:tblGrid>
      <w:tr w:rsidR="00974055" w:rsidRPr="004D6C0B" w:rsidTr="005B49A0">
        <w:tc>
          <w:tcPr>
            <w:tcW w:w="630" w:type="dxa"/>
            <w:vAlign w:val="center"/>
          </w:tcPr>
          <w:p w:rsidR="00974055" w:rsidRPr="002820D9" w:rsidRDefault="00974055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5B49A0">
              <w:rPr>
                <w:rFonts w:ascii="Cambria" w:eastAsia="Times New Roman" w:hAnsi="Cambria" w:cs="Times New Roman"/>
                <w:lang w:val="en-US"/>
              </w:rPr>
              <w:t>R</w:t>
            </w:r>
            <w:r w:rsidR="005B49A0" w:rsidRPr="005B49A0">
              <w:rPr>
                <w:rFonts w:ascii="Cambria" w:eastAsia="Times New Roman" w:hAnsi="Cambria" w:cs="Times New Roman"/>
                <w:lang w:val="en-US"/>
              </w:rPr>
              <w:t>b</w:t>
            </w:r>
          </w:p>
        </w:tc>
        <w:tc>
          <w:tcPr>
            <w:tcW w:w="8481" w:type="dxa"/>
            <w:vAlign w:val="center"/>
          </w:tcPr>
          <w:p w:rsidR="00974055" w:rsidRPr="004D6C0B" w:rsidRDefault="0097405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Kriterijum</w:t>
            </w:r>
            <w:r w:rsidR="00484370">
              <w:rPr>
                <w:rStyle w:val="FootnoteReference"/>
                <w:rFonts w:ascii="Cambria" w:eastAsia="Times New Roman" w:hAnsi="Cambria" w:cs="Times New Roman"/>
                <w:lang w:val="en-US"/>
              </w:rPr>
              <w:footnoteReference w:id="1"/>
            </w:r>
          </w:p>
        </w:tc>
      </w:tr>
      <w:tr w:rsidR="00974055" w:rsidRPr="004D6C0B" w:rsidTr="005B49A0">
        <w:tc>
          <w:tcPr>
            <w:tcW w:w="630" w:type="dxa"/>
            <w:vAlign w:val="center"/>
          </w:tcPr>
          <w:p w:rsidR="00974055" w:rsidRPr="002820D9" w:rsidRDefault="00974055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1</w:t>
            </w:r>
          </w:p>
        </w:tc>
        <w:tc>
          <w:tcPr>
            <w:tcW w:w="8481" w:type="dxa"/>
            <w:vAlign w:val="center"/>
          </w:tcPr>
          <w:p w:rsidR="002820D9" w:rsidRDefault="002820D9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974055" w:rsidRDefault="0097405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Rukovođenje ili učešće u međunarodnim i nacionalnim naučnoistraživačkim programima i projektima:</w:t>
            </w:r>
          </w:p>
          <w:p w:rsidR="00A800F5" w:rsidRDefault="00A800F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6"/>
              <w:gridCol w:w="1530"/>
            </w:tblGrid>
            <w:tr w:rsidR="00A800F5" w:rsidTr="00A800F5">
              <w:tc>
                <w:tcPr>
                  <w:tcW w:w="6736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Učešće u međunarodnom naučnom projektu</w:t>
                  </w:r>
                </w:p>
              </w:tc>
              <w:tc>
                <w:tcPr>
                  <w:tcW w:w="1530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4 boda</w:t>
                  </w:r>
                </w:p>
              </w:tc>
            </w:tr>
            <w:tr w:rsidR="00A800F5" w:rsidTr="00A800F5">
              <w:tc>
                <w:tcPr>
                  <w:tcW w:w="6736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Učešće u nacionalnom naučnom projektu  </w:t>
                  </w:r>
                </w:p>
              </w:tc>
              <w:tc>
                <w:tcPr>
                  <w:tcW w:w="1530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2 boda</w:t>
                  </w:r>
                </w:p>
              </w:tc>
            </w:tr>
            <w:tr w:rsidR="00A800F5" w:rsidTr="00A800F5">
              <w:tc>
                <w:tcPr>
                  <w:tcW w:w="6736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Rukovođenje međunarodnim projektom</w:t>
                  </w:r>
                </w:p>
              </w:tc>
              <w:tc>
                <w:tcPr>
                  <w:tcW w:w="1530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</w:tc>
            </w:tr>
            <w:tr w:rsidR="00A800F5" w:rsidTr="00A800F5">
              <w:tc>
                <w:tcPr>
                  <w:tcW w:w="6736" w:type="dxa"/>
                </w:tcPr>
                <w:p w:rsidR="00A800F5" w:rsidRPr="004D6C0B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Rukovođenje nacionalnim projektom</w:t>
                  </w:r>
                </w:p>
              </w:tc>
              <w:tc>
                <w:tcPr>
                  <w:tcW w:w="1530" w:type="dxa"/>
                </w:tcPr>
                <w:p w:rsidR="00A800F5" w:rsidRDefault="00A800F5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</w:tbl>
          <w:p w:rsidR="00974055" w:rsidRPr="00A800F5" w:rsidRDefault="00974055" w:rsidP="00A800F5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A800F5">
              <w:rPr>
                <w:rFonts w:ascii="Cambria" w:eastAsia="Times New Roman" w:hAnsi="Cambria" w:cs="Times New Roman"/>
                <w:lang w:val="en-US"/>
              </w:rPr>
              <w:tab/>
              <w:t xml:space="preserve">             </w:t>
            </w:r>
            <w:r w:rsidR="00137E36" w:rsidRPr="00A800F5">
              <w:rPr>
                <w:rFonts w:ascii="Cambria" w:eastAsia="Times New Roman" w:hAnsi="Cambria" w:cs="Times New Roman"/>
                <w:lang w:val="en-US"/>
              </w:rPr>
              <w:t xml:space="preserve">   </w:t>
            </w:r>
          </w:p>
        </w:tc>
      </w:tr>
      <w:tr w:rsidR="00974055" w:rsidRPr="004D6C0B" w:rsidTr="005B49A0">
        <w:tc>
          <w:tcPr>
            <w:tcW w:w="630" w:type="dxa"/>
            <w:vAlign w:val="center"/>
          </w:tcPr>
          <w:p w:rsidR="00974055" w:rsidRPr="002820D9" w:rsidRDefault="00974055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2</w:t>
            </w:r>
          </w:p>
        </w:tc>
        <w:tc>
          <w:tcPr>
            <w:tcW w:w="8481" w:type="dxa"/>
            <w:vAlign w:val="center"/>
          </w:tcPr>
          <w:p w:rsidR="002820D9" w:rsidRDefault="002820D9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974055" w:rsidRDefault="0097405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Objavljene autorske naučne monografije ili poglavlja u naučnim monografijama izdatim od strane renomiranog međunarodnog izdavača, kao i autorske naučne monografije nacionalnog značaja ili poglavlja u naučnim monografijama nacionalnog značaja:</w:t>
            </w:r>
          </w:p>
          <w:p w:rsidR="00A800F5" w:rsidRDefault="00A800F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6"/>
              <w:gridCol w:w="1530"/>
            </w:tblGrid>
            <w:tr w:rsidR="00A800F5" w:rsidTr="003A4D60">
              <w:tc>
                <w:tcPr>
                  <w:tcW w:w="6736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Monografija međunarodnog značaja</w:t>
                  </w:r>
                </w:p>
              </w:tc>
              <w:tc>
                <w:tcPr>
                  <w:tcW w:w="1530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10 bodova</w:t>
                  </w:r>
                </w:p>
              </w:tc>
            </w:tr>
            <w:tr w:rsidR="00A800F5" w:rsidTr="003A4D60">
              <w:tc>
                <w:tcPr>
                  <w:tcW w:w="6736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Poglavlje u monografiji međunarodnog značaja     </w:t>
                  </w:r>
                </w:p>
              </w:tc>
              <w:tc>
                <w:tcPr>
                  <w:tcW w:w="1530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A800F5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</w:tc>
            </w:tr>
            <w:tr w:rsidR="00A800F5" w:rsidTr="003A4D60">
              <w:tc>
                <w:tcPr>
                  <w:tcW w:w="6736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Monografija nacionalnog značaja</w:t>
                  </w:r>
                </w:p>
              </w:tc>
              <w:tc>
                <w:tcPr>
                  <w:tcW w:w="1530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4 boda</w:t>
                  </w:r>
                </w:p>
              </w:tc>
            </w:tr>
            <w:tr w:rsidR="00A800F5" w:rsidTr="003A4D60">
              <w:tc>
                <w:tcPr>
                  <w:tcW w:w="6736" w:type="dxa"/>
                </w:tcPr>
                <w:p w:rsidR="00A800F5" w:rsidRPr="004D6C0B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Poglavlje u monografiji nacionalnog značaja</w:t>
                  </w:r>
                </w:p>
              </w:tc>
              <w:tc>
                <w:tcPr>
                  <w:tcW w:w="1530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2 boda</w:t>
                  </w:r>
                </w:p>
              </w:tc>
            </w:tr>
          </w:tbl>
          <w:p w:rsidR="00974055" w:rsidRPr="003A43B6" w:rsidRDefault="00974055" w:rsidP="003A43B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3A43B6">
              <w:rPr>
                <w:rFonts w:ascii="Cambria" w:eastAsia="Times New Roman" w:hAnsi="Cambria" w:cs="Times New Roman"/>
                <w:lang w:val="en-US"/>
              </w:rPr>
              <w:tab/>
              <w:t xml:space="preserve">    </w:t>
            </w:r>
          </w:p>
        </w:tc>
      </w:tr>
      <w:tr w:rsidR="002820D9" w:rsidRPr="004D6C0B" w:rsidTr="00484370">
        <w:trPr>
          <w:trHeight w:val="1070"/>
        </w:trPr>
        <w:tc>
          <w:tcPr>
            <w:tcW w:w="630" w:type="dxa"/>
            <w:vAlign w:val="center"/>
          </w:tcPr>
          <w:p w:rsidR="002820D9" w:rsidRPr="002820D9" w:rsidRDefault="002820D9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3</w:t>
            </w:r>
          </w:p>
        </w:tc>
        <w:tc>
          <w:tcPr>
            <w:tcW w:w="8481" w:type="dxa"/>
            <w:vAlign w:val="center"/>
          </w:tcPr>
          <w:p w:rsidR="002820D9" w:rsidRDefault="002820D9" w:rsidP="002820D9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Objavljeni naučni radovi u renomiranim međunarodnim časopisima koji se nalaze na citatnim listama, odnosno u bazama naučnih radova SCI, SCIE, SSCI ili A&amp;HCI, svrstanih u kategorije Q1 – Q4</w:t>
            </w:r>
            <w:r w:rsidR="005B49A0">
              <w:rPr>
                <w:rStyle w:val="FootnoteReference"/>
                <w:rFonts w:ascii="Cambria" w:eastAsia="Times New Roman" w:hAnsi="Cambria" w:cs="Times New Roman"/>
                <w:lang w:val="en-US"/>
              </w:rPr>
              <w:footnoteReference w:id="2"/>
            </w:r>
            <w:r w:rsidRPr="004D6C0B"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2820D9" w:rsidRPr="004D6C0B" w:rsidRDefault="002820D9" w:rsidP="002820D9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74"/>
              <w:gridCol w:w="1800"/>
            </w:tblGrid>
            <w:tr w:rsidR="007A5126" w:rsidTr="007A5126">
              <w:tc>
                <w:tcPr>
                  <w:tcW w:w="6474" w:type="dxa"/>
                </w:tcPr>
                <w:p w:rsidR="007A5126" w:rsidRDefault="007A5126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>Q1 – Časopisi koji se nalaze u prvih 25% među časopisima sa web of science liste (SCI/SCIE, SSCI, AHCI)</w:t>
                  </w:r>
                </w:p>
              </w:tc>
              <w:tc>
                <w:tcPr>
                  <w:tcW w:w="1800" w:type="dxa"/>
                </w:tcPr>
                <w:p w:rsidR="007A5126" w:rsidRPr="004D6C0B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15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  <w:p w:rsidR="007A5126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Tr="007A5126">
              <w:tc>
                <w:tcPr>
                  <w:tcW w:w="6474" w:type="dxa"/>
                </w:tcPr>
                <w:p w:rsidR="007A5126" w:rsidRDefault="007A5126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>Q2 – Časopisi koji se nalaze u prvih 50% među časopisima sa web of science liste (SCI/SCIE, SSCI, AHCI)</w:t>
                  </w:r>
                </w:p>
              </w:tc>
              <w:tc>
                <w:tcPr>
                  <w:tcW w:w="1800" w:type="dxa"/>
                </w:tcPr>
                <w:p w:rsidR="007A5126" w:rsidRPr="004D6C0B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12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  <w:p w:rsidR="007A5126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Tr="007A5126">
              <w:tc>
                <w:tcPr>
                  <w:tcW w:w="6474" w:type="dxa"/>
                </w:tcPr>
                <w:p w:rsidR="007A5126" w:rsidRDefault="007A5126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>Q3 – Časopisi koji se nalaze u prvih 75% među časopisima sa web of science liste (SCI/SCIE, SSCI, AHCI)</w:t>
                  </w:r>
                </w:p>
              </w:tc>
              <w:tc>
                <w:tcPr>
                  <w:tcW w:w="1800" w:type="dxa"/>
                </w:tcPr>
                <w:p w:rsidR="007A5126" w:rsidRPr="004D6C0B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9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  <w:p w:rsidR="007A5126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Tr="007A5126">
              <w:tc>
                <w:tcPr>
                  <w:tcW w:w="6474" w:type="dxa"/>
                </w:tcPr>
                <w:p w:rsidR="007A5126" w:rsidRDefault="007A5126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Q4 – Ostali časopisi sa web of science liste (SCI/SCIE, SSCI, AHCI)</w:t>
                  </w:r>
                </w:p>
              </w:tc>
              <w:tc>
                <w:tcPr>
                  <w:tcW w:w="1800" w:type="dxa"/>
                </w:tcPr>
                <w:p w:rsidR="007A5126" w:rsidRDefault="007A5126" w:rsidP="002820D9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</w:tbl>
          <w:p w:rsidR="005B49A0" w:rsidRDefault="005B49A0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484370" w:rsidRDefault="00484370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84370">
              <w:rPr>
                <w:rFonts w:ascii="Cambria" w:eastAsia="Times New Roman" w:hAnsi="Cambria" w:cs="Times New Roman"/>
                <w:lang w:val="en-US"/>
              </w:rPr>
              <w:t>Kategorizacija Q1–Q4 utvrđuje se prema važećim kvartilima u bazi Web of Science za godinu na koju se odnosi rezultat.</w:t>
            </w:r>
          </w:p>
          <w:p w:rsidR="00310A28" w:rsidRPr="004D6C0B" w:rsidRDefault="00310A28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310A28">
              <w:rPr>
                <w:rFonts w:ascii="Cambria" w:eastAsia="Times New Roman" w:hAnsi="Cambria" w:cs="Times New Roman"/>
                <w:lang w:val="en-US"/>
              </w:rPr>
              <w:lastRenderedPageBreak/>
              <w:t xml:space="preserve">Radovi objavljeni u časopisima koji se nalaze na listama predatorskih, neetičkih ili spornih izdavača, odnosno u časopisima koje nadležne institucije u Crnoj Gori ne priznaju u postupcima akademskog </w:t>
            </w:r>
            <w:r>
              <w:rPr>
                <w:rFonts w:ascii="Cambria" w:eastAsia="Times New Roman" w:hAnsi="Cambria" w:cs="Times New Roman"/>
                <w:lang w:val="en-US"/>
              </w:rPr>
              <w:t xml:space="preserve">i naučnog </w:t>
            </w:r>
            <w:r w:rsidRPr="00310A28">
              <w:rPr>
                <w:rFonts w:ascii="Cambria" w:eastAsia="Times New Roman" w:hAnsi="Cambria" w:cs="Times New Roman"/>
                <w:lang w:val="en-US"/>
              </w:rPr>
              <w:t>vrednovanja, neće se bodovati.</w:t>
            </w:r>
          </w:p>
        </w:tc>
      </w:tr>
      <w:tr w:rsidR="002820D9" w:rsidRPr="004D6C0B" w:rsidTr="005B49A0">
        <w:tc>
          <w:tcPr>
            <w:tcW w:w="630" w:type="dxa"/>
            <w:vAlign w:val="center"/>
          </w:tcPr>
          <w:p w:rsidR="00F113A9" w:rsidRPr="002820D9" w:rsidRDefault="00F113A9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lastRenderedPageBreak/>
              <w:t>4</w:t>
            </w:r>
          </w:p>
        </w:tc>
        <w:tc>
          <w:tcPr>
            <w:tcW w:w="8481" w:type="dxa"/>
            <w:tcBorders>
              <w:bottom w:val="single" w:sz="4" w:space="0" w:color="auto"/>
            </w:tcBorders>
            <w:vAlign w:val="center"/>
          </w:tcPr>
          <w:p w:rsidR="002820D9" w:rsidRDefault="002820D9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F113A9" w:rsidRDefault="00F113A9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Objavljeni radovi i učešće na međunarodnim i nacionalnim naučnim skupovima i izložbama:</w:t>
            </w:r>
          </w:p>
          <w:p w:rsidR="002820D9" w:rsidRDefault="002820D9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66"/>
              <w:gridCol w:w="1798"/>
            </w:tblGrid>
            <w:tr w:rsidR="002820D9" w:rsidTr="002820D9">
              <w:tc>
                <w:tcPr>
                  <w:tcW w:w="6466" w:type="dxa"/>
                </w:tcPr>
                <w:p w:rsidR="002820D9" w:rsidRDefault="002820D9" w:rsidP="002820D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Predavanje po pozivu na međunarodnom skupu 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štampano u cjelini (neophodno pozivno pismo)</w:t>
                  </w:r>
                </w:p>
              </w:tc>
              <w:tc>
                <w:tcPr>
                  <w:tcW w:w="1798" w:type="dxa"/>
                </w:tcPr>
                <w:p w:rsidR="002820D9" w:rsidRDefault="002820D9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  <w:tr w:rsidR="002820D9" w:rsidTr="002820D9">
              <w:tc>
                <w:tcPr>
                  <w:tcW w:w="6466" w:type="dxa"/>
                </w:tcPr>
                <w:p w:rsidR="002820D9" w:rsidRDefault="002820D9" w:rsidP="002820D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Naučni rad na međunarodnom naučnom 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skupu (štampano u cjelini)</w:t>
                  </w:r>
                </w:p>
              </w:tc>
              <w:tc>
                <w:tcPr>
                  <w:tcW w:w="1798" w:type="dxa"/>
                </w:tcPr>
                <w:p w:rsidR="002820D9" w:rsidRDefault="002820D9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2 boda</w:t>
                  </w:r>
                </w:p>
              </w:tc>
            </w:tr>
            <w:tr w:rsidR="002820D9" w:rsidTr="002820D9">
              <w:tc>
                <w:tcPr>
                  <w:tcW w:w="6466" w:type="dxa"/>
                </w:tcPr>
                <w:p w:rsidR="002820D9" w:rsidRDefault="002820D9" w:rsidP="002820D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Naučni rad na nacionalnom naučnom 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skupu (štampano u cjelini)</w:t>
                  </w:r>
                </w:p>
              </w:tc>
              <w:tc>
                <w:tcPr>
                  <w:tcW w:w="1798" w:type="dxa"/>
                </w:tcPr>
                <w:p w:rsidR="002820D9" w:rsidRDefault="002820D9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 bod</w:t>
                  </w:r>
                </w:p>
              </w:tc>
            </w:tr>
          </w:tbl>
          <w:p w:rsidR="00F113A9" w:rsidRPr="002820D9" w:rsidRDefault="00F113A9" w:rsidP="002820D9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ab/>
              <w:t xml:space="preserve">                                        </w:t>
            </w:r>
            <w:r w:rsidR="007D6604" w:rsidRPr="002820D9">
              <w:rPr>
                <w:rFonts w:ascii="Cambria" w:eastAsia="Times New Roman" w:hAnsi="Cambria" w:cs="Times New Roman"/>
                <w:lang w:val="en-US"/>
              </w:rPr>
              <w:t xml:space="preserve"> </w:t>
            </w:r>
          </w:p>
        </w:tc>
      </w:tr>
      <w:tr w:rsidR="004D6C0B" w:rsidRPr="004D6C0B" w:rsidTr="005B49A0">
        <w:trPr>
          <w:trHeight w:val="5930"/>
        </w:trPr>
        <w:tc>
          <w:tcPr>
            <w:tcW w:w="630" w:type="dxa"/>
            <w:vAlign w:val="center"/>
          </w:tcPr>
          <w:p w:rsidR="004D6C0B" w:rsidRPr="002820D9" w:rsidRDefault="004D6C0B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5</w:t>
            </w:r>
          </w:p>
        </w:tc>
        <w:tc>
          <w:tcPr>
            <w:tcW w:w="8481" w:type="dxa"/>
            <w:tcBorders>
              <w:bottom w:val="single" w:sz="4" w:space="0" w:color="auto"/>
            </w:tcBorders>
            <w:vAlign w:val="center"/>
          </w:tcPr>
          <w:p w:rsidR="004D6C0B" w:rsidRDefault="004D6C0B" w:rsidP="004D6C0B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Inovacije i transfer znanja (prijavljeni ili priznati patent, prototip, softver, tehnološko rješenje ili drugi oblici inovativnih rezultata)</w:t>
            </w:r>
            <w:r w:rsidR="002820D9"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2820D9" w:rsidRPr="004D6C0B" w:rsidRDefault="002820D9" w:rsidP="004D6C0B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4"/>
              <w:gridCol w:w="1488"/>
            </w:tblGrid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Međunarodni patent 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Nacionalni patent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4 boda</w:t>
                  </w: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Novi proizvod, tehnologija, soft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 ili hard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, pripremljeni za domaće ili inostrano tržište, rješenje problema recenzirano i prihvaćeno na nacionalnom ili međunarodnom nivou (uz dokaz) 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Bitno poboljšan proizvod, tehnologija, soft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 ili hard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, pripremljeni za domaće ili inostrano tržište, rješenje problema recenzirano i prihvaćeno na nacionalnom ili međunarodnom nivou (uz dokaz)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Prototip, nova metoda, softver, standardizovan instrument, nova genska proba (uz dokaz) 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Realizovan soj, sorta ili rasa, arhitektonsko, građevinsko ili urbanističko autorsko djelo na međunarodnom nivou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4D6C0B" w:rsidRPr="004D6C0B" w:rsidTr="007A5126">
              <w:tc>
                <w:tcPr>
                  <w:tcW w:w="6834" w:type="dxa"/>
                </w:tcPr>
                <w:p w:rsidR="004D6C0B" w:rsidRPr="004D6C0B" w:rsidRDefault="004D6C0B" w:rsidP="004D6C0B"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Realizovan soj, sorta ili rasa, arhitektonsko, građevinsko ili urbanističko autorsko djelo na nacionalnom nivou</w:t>
                  </w:r>
                </w:p>
              </w:tc>
              <w:tc>
                <w:tcPr>
                  <w:tcW w:w="1488" w:type="dxa"/>
                </w:tcPr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  <w:p w:rsidR="004D6C0B" w:rsidRPr="004D6C0B" w:rsidRDefault="004D6C0B" w:rsidP="004D6C0B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</w:tbl>
          <w:p w:rsidR="004D6C0B" w:rsidRPr="004D6C0B" w:rsidRDefault="004D6C0B" w:rsidP="004D6C0B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F06E98" w:rsidRPr="004D6C0B" w:rsidTr="005B49A0">
        <w:trPr>
          <w:trHeight w:val="3770"/>
        </w:trPr>
        <w:tc>
          <w:tcPr>
            <w:tcW w:w="630" w:type="dxa"/>
            <w:vAlign w:val="center"/>
          </w:tcPr>
          <w:p w:rsidR="00F06E98" w:rsidRPr="002820D9" w:rsidRDefault="00F06E98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6</w:t>
            </w:r>
          </w:p>
        </w:tc>
        <w:tc>
          <w:tcPr>
            <w:tcW w:w="8481" w:type="dxa"/>
            <w:vAlign w:val="center"/>
          </w:tcPr>
          <w:p w:rsidR="00F06E98" w:rsidRDefault="00F06E98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P</w:t>
            </w:r>
            <w:r w:rsidRPr="004D6C0B">
              <w:rPr>
                <w:rFonts w:ascii="Cambria" w:eastAsia="Times New Roman" w:hAnsi="Cambria" w:cs="Times New Roman"/>
                <w:lang w:val="en-US"/>
              </w:rPr>
              <w:t>rimjena rezultata istraživanja u praksi u oblasti privrede, zdravstva, obrazovanja, javne politike, zaštite životne sredine, kulture ili drugih oblasti društvenog razvoja</w:t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A800F5" w:rsidRDefault="00A800F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F06E98" w:rsidTr="00F06E98">
              <w:tc>
                <w:tcPr>
                  <w:tcW w:w="6799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Dokumentovana primjena rezultata istraživanja na međunarodnom nivou (npr. implementirano rješenje, metodologija, preporuke, pilot projekti, javne politike, industrijska primjena)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ab/>
                  </w:r>
                </w:p>
              </w:tc>
              <w:tc>
                <w:tcPr>
                  <w:tcW w:w="1523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5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  <w:tr w:rsidR="00F06E98" w:rsidTr="00F06E98">
              <w:tc>
                <w:tcPr>
                  <w:tcW w:w="6799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Dokumentovana primjena rezultata istraživanja na nacionalnom nivou</w:t>
                  </w:r>
                </w:p>
              </w:tc>
              <w:tc>
                <w:tcPr>
                  <w:tcW w:w="1523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4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  <w:tr w:rsidR="00F06E98" w:rsidTr="00F06E98">
              <w:tc>
                <w:tcPr>
                  <w:tcW w:w="6799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Uvođenje naučno zasnovanih rješenja u institucionalnu praksu (zdravstvo, obrazovanje, privreda, javna uprava, lokalne samouprave)</w:t>
                  </w:r>
                </w:p>
              </w:tc>
              <w:tc>
                <w:tcPr>
                  <w:tcW w:w="1523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  <w:tr w:rsidR="00F06E98" w:rsidTr="00F06E98">
              <w:tc>
                <w:tcPr>
                  <w:tcW w:w="6799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Izrada stručnih studija, analiza, ekspertiza koje su zvanično prihvaćene i korišćene u donošenju odluka</w:t>
                  </w:r>
                </w:p>
              </w:tc>
              <w:tc>
                <w:tcPr>
                  <w:tcW w:w="1523" w:type="dxa"/>
                </w:tcPr>
                <w:p w:rsidR="00F06E98" w:rsidRDefault="00F06E98" w:rsidP="00137E36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</w:tbl>
          <w:p w:rsidR="00F06E98" w:rsidRPr="004D6C0B" w:rsidRDefault="00F06E98" w:rsidP="00F06E98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F06E98" w:rsidRPr="004D6C0B" w:rsidTr="005B49A0">
        <w:trPr>
          <w:trHeight w:val="3383"/>
        </w:trPr>
        <w:tc>
          <w:tcPr>
            <w:tcW w:w="630" w:type="dxa"/>
            <w:vAlign w:val="center"/>
          </w:tcPr>
          <w:p w:rsidR="00F06E98" w:rsidRPr="002820D9" w:rsidRDefault="00F06E98" w:rsidP="002820D9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lastRenderedPageBreak/>
              <w:t>7</w:t>
            </w:r>
          </w:p>
        </w:tc>
        <w:tc>
          <w:tcPr>
            <w:tcW w:w="8481" w:type="dxa"/>
            <w:vAlign w:val="center"/>
          </w:tcPr>
          <w:p w:rsidR="00F06E98" w:rsidRDefault="00F06E98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Nagrade i priznanja za naučna dostignuća od strane međunarodnih ili nacionalnih institucija, akademija nauka, univerziteta ili strukovnih udruženja</w:t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A800F5" w:rsidRDefault="00A800F5" w:rsidP="00137E36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9845" w:type="dxa"/>
              <w:tblLook w:val="04A0" w:firstRow="1" w:lastRow="0" w:firstColumn="1" w:lastColumn="0" w:noHBand="0" w:noVBand="1"/>
            </w:tblPr>
            <w:tblGrid>
              <w:gridCol w:w="6799"/>
              <w:gridCol w:w="1523"/>
              <w:gridCol w:w="1523"/>
            </w:tblGrid>
            <w:tr w:rsidR="00A800F5" w:rsidTr="00A800F5">
              <w:tc>
                <w:tcPr>
                  <w:tcW w:w="6799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Međunarodna nagrada za naučna dostignuća, priznanja od akademija nauka, renomiranih univerziteta, međunarodnih udruženja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5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A800F5" w:rsidTr="00A800F5">
              <w:tc>
                <w:tcPr>
                  <w:tcW w:w="6799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Nacionalna nagrada za nauku (državna, akademska, univerzitetska, strukovna)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ab/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4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A800F5" w:rsidTr="00A800F5">
              <w:tc>
                <w:tcPr>
                  <w:tcW w:w="6799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Institucionalne i fakultetske nagrade za naučni rad (uz dokaz)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A800F5" w:rsidTr="00A800F5">
              <w:trPr>
                <w:trHeight w:val="251"/>
              </w:trPr>
              <w:tc>
                <w:tcPr>
                  <w:tcW w:w="6799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Posebne pohvale, priznanja, članstvo u prestižnim naučnim tijelima ili komitetima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ab/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  <w:tc>
                <w:tcPr>
                  <w:tcW w:w="1523" w:type="dxa"/>
                </w:tcPr>
                <w:p w:rsidR="00A800F5" w:rsidRDefault="00A800F5" w:rsidP="00A800F5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</w:tbl>
          <w:p w:rsidR="00F06E98" w:rsidRPr="004D6C0B" w:rsidRDefault="00F06E98" w:rsidP="00F06E98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</w:tbl>
    <w:p w:rsid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Iznos nagrade: 5.000 €.</w:t>
      </w:r>
    </w:p>
    <w:p w:rsidR="00481901" w:rsidRPr="0018031E" w:rsidRDefault="00481901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031E" w:rsidRPr="0018031E" w:rsidRDefault="0018031E" w:rsidP="00137E3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Najuspješniji mladi naučnik do 35 godina života</w:t>
      </w:r>
    </w:p>
    <w:p w:rsidR="00481901" w:rsidRP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Kandidat treba da je u 202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. godini ostvario izuzetne rezultate u naučnoistraživačkom radu, koji se vrednuju pod istim skupom kriterijuma kao za kategoriju najuspješnijeg naučnika.</w:t>
      </w:r>
    </w:p>
    <w:p w:rsid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Iznos nagrade: 4.000 €.</w:t>
      </w:r>
    </w:p>
    <w:p w:rsidR="00481901" w:rsidRPr="0018031E" w:rsidRDefault="00481901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8031E" w:rsidRPr="0018031E" w:rsidRDefault="0018031E" w:rsidP="00137E3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Najuspješnija naučnoistraživačka ustanova</w:t>
      </w:r>
    </w:p>
    <w:p w:rsid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Pravo na nagradu ima ustanova licencirana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za obavljanje naučnoistraživačke djelatnosti u skladu sa Zakono</w:t>
      </w:r>
      <w:r w:rsidR="007A5126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naučnoistraživačkoj djelatnosti („Službeni list CG</w:t>
      </w:r>
      <w:r w:rsidR="007A5126"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“, broj 51/25), a 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koja je u 202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godini ostvarila izuzetne rezultate u naučnoistraživačkoj djelatnosti, prema 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sledećim </w:t>
      </w:r>
      <w:r w:rsidRPr="0018031E">
        <w:rPr>
          <w:rFonts w:ascii="Times New Roman" w:eastAsia="Times New Roman" w:hAnsi="Times New Roman" w:cs="Times New Roman"/>
          <w:sz w:val="24"/>
          <w:szCs w:val="24"/>
          <w:lang w:val="en-US"/>
        </w:rPr>
        <w:t>kriterijumima:</w:t>
      </w:r>
    </w:p>
    <w:p w:rsidR="007A5126" w:rsidRDefault="007A5126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74"/>
        <w:gridCol w:w="8637"/>
      </w:tblGrid>
      <w:tr w:rsidR="007A5126" w:rsidRPr="004D6C0B" w:rsidTr="00C27D5D">
        <w:tc>
          <w:tcPr>
            <w:tcW w:w="474" w:type="dxa"/>
            <w:vAlign w:val="center"/>
          </w:tcPr>
          <w:p w:rsidR="007A5126" w:rsidRPr="002820D9" w:rsidRDefault="007A5126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R</w:t>
            </w:r>
            <w:r>
              <w:rPr>
                <w:rFonts w:ascii="Cambria" w:eastAsia="Times New Roman" w:hAnsi="Cambria" w:cs="Times New Roman"/>
                <w:lang w:val="en-US"/>
              </w:rPr>
              <w:t>b</w:t>
            </w:r>
          </w:p>
        </w:tc>
        <w:tc>
          <w:tcPr>
            <w:tcW w:w="8637" w:type="dxa"/>
            <w:vAlign w:val="center"/>
          </w:tcPr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Kriterijum</w:t>
            </w:r>
          </w:p>
        </w:tc>
      </w:tr>
      <w:tr w:rsidR="007A5126" w:rsidRPr="004D6C0B" w:rsidTr="00C27D5D">
        <w:tc>
          <w:tcPr>
            <w:tcW w:w="474" w:type="dxa"/>
            <w:vAlign w:val="center"/>
          </w:tcPr>
          <w:p w:rsidR="007A5126" w:rsidRPr="002820D9" w:rsidRDefault="007A5126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 w:rsidRPr="002820D9">
              <w:rPr>
                <w:rFonts w:ascii="Cambria" w:eastAsia="Times New Roman" w:hAnsi="Cambria" w:cs="Times New Roman"/>
                <w:lang w:val="en-US"/>
              </w:rPr>
              <w:t>1</w:t>
            </w:r>
          </w:p>
        </w:tc>
        <w:tc>
          <w:tcPr>
            <w:tcW w:w="8637" w:type="dxa"/>
            <w:vAlign w:val="center"/>
          </w:tcPr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Rukovođenje ili učešće u međunarodnim i nacionalnim naučnoistraživačkim programima i projektima:</w:t>
            </w:r>
          </w:p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36"/>
              <w:gridCol w:w="1530"/>
            </w:tblGrid>
            <w:tr w:rsidR="007A5126" w:rsidTr="008A04CA">
              <w:tc>
                <w:tcPr>
                  <w:tcW w:w="6736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Učešće u međunarodnom naučnom projektu</w:t>
                  </w:r>
                </w:p>
              </w:tc>
              <w:tc>
                <w:tcPr>
                  <w:tcW w:w="1530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4 boda</w:t>
                  </w:r>
                </w:p>
              </w:tc>
            </w:tr>
            <w:tr w:rsidR="007A5126" w:rsidTr="008A04CA">
              <w:tc>
                <w:tcPr>
                  <w:tcW w:w="6736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Učešće u nacionalnom naučnom projektu  </w:t>
                  </w:r>
                </w:p>
              </w:tc>
              <w:tc>
                <w:tcPr>
                  <w:tcW w:w="1530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2 boda</w:t>
                  </w:r>
                </w:p>
              </w:tc>
            </w:tr>
            <w:tr w:rsidR="007A5126" w:rsidTr="008A04CA">
              <w:tc>
                <w:tcPr>
                  <w:tcW w:w="6736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Rukovođenje međunarodnim projektom</w:t>
                  </w:r>
                </w:p>
              </w:tc>
              <w:tc>
                <w:tcPr>
                  <w:tcW w:w="1530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</w:tc>
            </w:tr>
            <w:tr w:rsidR="007A5126" w:rsidTr="008A04CA">
              <w:tc>
                <w:tcPr>
                  <w:tcW w:w="6736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Rukovođenje nacionalnim projektom</w:t>
                  </w:r>
                </w:p>
              </w:tc>
              <w:tc>
                <w:tcPr>
                  <w:tcW w:w="1530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</w:tbl>
          <w:p w:rsidR="007A5126" w:rsidRPr="00A800F5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A800F5">
              <w:rPr>
                <w:rFonts w:ascii="Cambria" w:eastAsia="Times New Roman" w:hAnsi="Cambria" w:cs="Times New Roman"/>
                <w:lang w:val="en-US"/>
              </w:rPr>
              <w:tab/>
              <w:t xml:space="preserve">                </w:t>
            </w:r>
          </w:p>
        </w:tc>
      </w:tr>
      <w:tr w:rsidR="007A5126" w:rsidRPr="004D6C0B" w:rsidTr="00F46CE2">
        <w:trPr>
          <w:trHeight w:val="3590"/>
        </w:trPr>
        <w:tc>
          <w:tcPr>
            <w:tcW w:w="474" w:type="dxa"/>
            <w:vAlign w:val="center"/>
          </w:tcPr>
          <w:p w:rsidR="007A5126" w:rsidRPr="002820D9" w:rsidRDefault="009D01ED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lastRenderedPageBreak/>
              <w:t>2</w:t>
            </w:r>
          </w:p>
        </w:tc>
        <w:tc>
          <w:tcPr>
            <w:tcW w:w="8637" w:type="dxa"/>
            <w:vAlign w:val="center"/>
          </w:tcPr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Objavljeni naučni radovi u renomiranim međunarodnim časopisima koji se nalaze na citatnim listama, odnosno u bazama naučnih radova SCI, SCIE, SSCI ili A&amp;HCI, svrstanih u kategorije Q1 – Q4:</w:t>
            </w:r>
          </w:p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07"/>
              <w:gridCol w:w="1567"/>
            </w:tblGrid>
            <w:tr w:rsidR="007A5126" w:rsidTr="00F46CE2">
              <w:trPr>
                <w:trHeight w:val="314"/>
              </w:trPr>
              <w:tc>
                <w:tcPr>
                  <w:tcW w:w="6707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Q1 </w:t>
                  </w:r>
                </w:p>
              </w:tc>
              <w:tc>
                <w:tcPr>
                  <w:tcW w:w="1567" w:type="dxa"/>
                </w:tcPr>
                <w:p w:rsidR="007A5126" w:rsidRDefault="007A5126" w:rsidP="00F46CE2">
                  <w:pPr>
                    <w:spacing w:line="276" w:lineRule="auto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15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  <w:tr w:rsidR="007A5126" w:rsidTr="00F46CE2">
              <w:tc>
                <w:tcPr>
                  <w:tcW w:w="6707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Q2 </w:t>
                  </w:r>
                </w:p>
              </w:tc>
              <w:tc>
                <w:tcPr>
                  <w:tcW w:w="1567" w:type="dxa"/>
                </w:tcPr>
                <w:p w:rsidR="007A5126" w:rsidRDefault="007A5126" w:rsidP="00F46CE2">
                  <w:pPr>
                    <w:spacing w:line="276" w:lineRule="auto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12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  <w:tr w:rsidR="007A5126" w:rsidTr="00F46CE2">
              <w:tc>
                <w:tcPr>
                  <w:tcW w:w="6707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2820D9">
                    <w:rPr>
                      <w:rFonts w:ascii="Cambria" w:eastAsia="Times New Roman" w:hAnsi="Cambria" w:cs="Times New Roman"/>
                      <w:lang w:val="en-US"/>
                    </w:rPr>
                    <w:t xml:space="preserve">Q3 </w:t>
                  </w:r>
                </w:p>
              </w:tc>
              <w:tc>
                <w:tcPr>
                  <w:tcW w:w="1567" w:type="dxa"/>
                </w:tcPr>
                <w:p w:rsidR="007A5126" w:rsidRDefault="007A5126" w:rsidP="00F46CE2">
                  <w:pPr>
                    <w:spacing w:line="276" w:lineRule="auto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9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  <w:tr w:rsidR="007A5126" w:rsidTr="00F46CE2">
              <w:tc>
                <w:tcPr>
                  <w:tcW w:w="6707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Q4 </w:t>
                  </w:r>
                </w:p>
              </w:tc>
              <w:tc>
                <w:tcPr>
                  <w:tcW w:w="1567" w:type="dxa"/>
                </w:tcPr>
                <w:p w:rsidR="007A5126" w:rsidRDefault="007A5126" w:rsidP="00F46CE2">
                  <w:pPr>
                    <w:spacing w:line="276" w:lineRule="auto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bodova</w:t>
                  </w:r>
                </w:p>
              </w:tc>
            </w:tr>
          </w:tbl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484370" w:rsidRDefault="00484370" w:rsidP="00484370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7A5126">
              <w:rPr>
                <w:rFonts w:ascii="Cambria" w:eastAsia="Times New Roman" w:hAnsi="Cambria" w:cs="Times New Roman"/>
                <w:lang w:val="en-US"/>
              </w:rPr>
              <w:t>Radovi se boduju po broju radova, ne po autorstvu, a vrednovanje</w:t>
            </w:r>
            <w:r>
              <w:rPr>
                <w:rFonts w:ascii="Cambria" w:eastAsia="Times New Roman" w:hAnsi="Cambria" w:cs="Times New Roman"/>
                <w:lang w:val="en-US"/>
              </w:rPr>
              <w:t xml:space="preserve"> se</w:t>
            </w:r>
            <w:r w:rsidRPr="007A5126">
              <w:rPr>
                <w:rFonts w:ascii="Cambria" w:eastAsia="Times New Roman" w:hAnsi="Cambria" w:cs="Times New Roman"/>
                <w:lang w:val="en-US"/>
              </w:rPr>
              <w:t xml:space="preserve"> vrši proporcionalno broju aktivnih istraživača ustanove</w:t>
            </w:r>
            <w:r w:rsidR="004D319A">
              <w:rPr>
                <w:rStyle w:val="FootnoteReference"/>
                <w:rFonts w:ascii="Cambria" w:eastAsia="Times New Roman" w:hAnsi="Cambria" w:cs="Times New Roman"/>
                <w:lang w:val="en-US"/>
              </w:rPr>
              <w:footnoteReference w:id="3"/>
            </w:r>
            <w:r w:rsidRPr="007A5126">
              <w:rPr>
                <w:rFonts w:ascii="Cambria" w:eastAsia="Times New Roman" w:hAnsi="Cambria" w:cs="Times New Roman"/>
                <w:lang w:val="en-US"/>
              </w:rPr>
              <w:t>.</w:t>
            </w:r>
          </w:p>
          <w:p w:rsidR="00484370" w:rsidRDefault="00484370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84370">
              <w:rPr>
                <w:rFonts w:ascii="Cambria" w:eastAsia="Times New Roman" w:hAnsi="Cambria" w:cs="Times New Roman"/>
                <w:lang w:val="en-US"/>
              </w:rPr>
              <w:t>Kategorizacija Q1–Q4 utvrđuje se prema važećim kvartilima u bazi Web of Science za godinu na koju se odnosi rezultat.</w:t>
            </w:r>
          </w:p>
          <w:p w:rsidR="00310A28" w:rsidRPr="004D6C0B" w:rsidRDefault="00310A28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310A28">
              <w:rPr>
                <w:rFonts w:ascii="Cambria" w:eastAsia="Times New Roman" w:hAnsi="Cambria" w:cs="Times New Roman"/>
                <w:lang w:val="en-US"/>
              </w:rPr>
              <w:t>Radovi objavljeni u časopisima koji se nalaze na listama predatorskih, neetičkih ili spornih izdavača, odnosno u časopisima koje nadležne institucije u Crnoj Gori ne priznaju u postupcima akademskog i naučnog vrednovanja, neće se bodovati.</w:t>
            </w:r>
          </w:p>
        </w:tc>
      </w:tr>
      <w:tr w:rsidR="007A5126" w:rsidRPr="004D6C0B" w:rsidTr="00C27D5D">
        <w:trPr>
          <w:trHeight w:val="5930"/>
        </w:trPr>
        <w:tc>
          <w:tcPr>
            <w:tcW w:w="474" w:type="dxa"/>
            <w:vAlign w:val="center"/>
          </w:tcPr>
          <w:p w:rsidR="007A5126" w:rsidRPr="002820D9" w:rsidRDefault="009D01ED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3</w:t>
            </w:r>
          </w:p>
        </w:tc>
        <w:tc>
          <w:tcPr>
            <w:tcW w:w="8637" w:type="dxa"/>
            <w:tcBorders>
              <w:bottom w:val="single" w:sz="4" w:space="0" w:color="auto"/>
            </w:tcBorders>
            <w:vAlign w:val="center"/>
          </w:tcPr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4D6C0B">
              <w:rPr>
                <w:rFonts w:ascii="Cambria" w:eastAsia="Times New Roman" w:hAnsi="Cambria" w:cs="Times New Roman"/>
                <w:lang w:val="en-US"/>
              </w:rPr>
              <w:t>Inovacije i transfer znanja (prijavljeni ili priznati patent, prototip, softver, tehnološko rješenje ili drugi oblici inovativnih rezultata)</w:t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34"/>
              <w:gridCol w:w="1488"/>
            </w:tblGrid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Međunarodni patent 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Nacionalni patent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4 boda</w:t>
                  </w: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Novi proizvod, tehnologija, soft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 ili hard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, pripremljeni za domaće ili inostrano tržište, rješenje problema recenzirano i prihvaćeno na nacionalnom ili međunarodnom nivou (uz dokaz) 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Bitno poboljšan proizvod, tehnologija, soft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 ili hard</w:t>
                  </w:r>
                  <w:r w:rsidR="00484370">
                    <w:rPr>
                      <w:rFonts w:ascii="Cambria" w:eastAsia="Times New Roman" w:hAnsi="Cambria" w:cs="Times New Roman"/>
                      <w:lang w:val="en-US"/>
                    </w:rPr>
                    <w:t>ver</w:t>
                  </w: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, pripremljeni za domaće ili inostrano tržište, rješenje problema recenzirano i prihvaćeno na nacionalnom ili međunarodnom nivou (uz dokaz)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 xml:space="preserve">Prototip, nova metoda, softver, standardizovan instrument, nova genska proba (uz dokaz) 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Realizovan soj, sorta ili rasa, arhitektonsko, građevinsko ili urbanističko autorsko djelo na međunarodnom nivou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6 bodova</w:t>
                  </w:r>
                </w:p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  <w:tr w:rsidR="007A5126" w:rsidRPr="004D6C0B" w:rsidTr="008A04CA">
              <w:tc>
                <w:tcPr>
                  <w:tcW w:w="6834" w:type="dxa"/>
                </w:tcPr>
                <w:p w:rsidR="007A5126" w:rsidRPr="004D6C0B" w:rsidRDefault="007A5126" w:rsidP="008A04CA"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Realizovan soj, sorta ili rasa, arhitektonsko, građevinsko ili urbanističko autorsko djelo na nacionalnom nivou</w:t>
                  </w:r>
                </w:p>
              </w:tc>
              <w:tc>
                <w:tcPr>
                  <w:tcW w:w="1488" w:type="dxa"/>
                </w:tcPr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4D6C0B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  <w:p w:rsidR="007A5126" w:rsidRPr="004D6C0B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</w:p>
              </w:tc>
            </w:tr>
          </w:tbl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7A5126" w:rsidRPr="004D6C0B" w:rsidTr="00C27D5D">
        <w:trPr>
          <w:trHeight w:val="1970"/>
        </w:trPr>
        <w:tc>
          <w:tcPr>
            <w:tcW w:w="474" w:type="dxa"/>
            <w:vAlign w:val="center"/>
          </w:tcPr>
          <w:p w:rsidR="007A5126" w:rsidRPr="002820D9" w:rsidRDefault="00A4349E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4</w:t>
            </w:r>
          </w:p>
        </w:tc>
        <w:tc>
          <w:tcPr>
            <w:tcW w:w="8637" w:type="dxa"/>
            <w:vAlign w:val="center"/>
          </w:tcPr>
          <w:p w:rsidR="009D01ED" w:rsidRDefault="009D01ED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7A5126" w:rsidRDefault="009D01ED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9D01ED">
              <w:rPr>
                <w:rFonts w:ascii="Cambria" w:eastAsia="Times New Roman" w:hAnsi="Cambria" w:cs="Times New Roman"/>
                <w:lang w:val="en-US"/>
              </w:rPr>
              <w:t>Podrška mladim istraživačima (mentorstvo, uključivanje u projekte)</w:t>
            </w:r>
            <w:r w:rsidR="007A5126"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7A5126" w:rsidTr="008A04CA">
              <w:tc>
                <w:tcPr>
                  <w:tcW w:w="6799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 xml:space="preserve">Mentorstvo doktorandima </w:t>
                  </w:r>
                </w:p>
              </w:tc>
              <w:tc>
                <w:tcPr>
                  <w:tcW w:w="1523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="007A5126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7A5126" w:rsidTr="008A04CA">
              <w:tc>
                <w:tcPr>
                  <w:tcW w:w="6799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 xml:space="preserve">Mentorstvo master studentima </w:t>
                  </w:r>
                </w:p>
              </w:tc>
              <w:tc>
                <w:tcPr>
                  <w:tcW w:w="1523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="007A5126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7A5126" w:rsidTr="008A04CA">
              <w:tc>
                <w:tcPr>
                  <w:tcW w:w="6799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>Uključivanje mladih u međunarodne projekte</w:t>
                  </w:r>
                </w:p>
              </w:tc>
              <w:tc>
                <w:tcPr>
                  <w:tcW w:w="1523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="007A5126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7A5126" w:rsidTr="008A04CA">
              <w:tc>
                <w:tcPr>
                  <w:tcW w:w="6799" w:type="dxa"/>
                </w:tcPr>
                <w:p w:rsidR="007A5126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>Koautorstava mladih istraživača na WoS publikacijama</w:t>
                  </w:r>
                </w:p>
              </w:tc>
              <w:tc>
                <w:tcPr>
                  <w:tcW w:w="1523" w:type="dxa"/>
                </w:tcPr>
                <w:p w:rsidR="007A5126" w:rsidRDefault="007A5126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9D01ED" w:rsidTr="008A04CA">
              <w:tc>
                <w:tcPr>
                  <w:tcW w:w="6799" w:type="dxa"/>
                </w:tcPr>
                <w:p w:rsidR="009D01ED" w:rsidRPr="009D01ED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>Organizovani kursevi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 xml:space="preserve"> </w:t>
                  </w:r>
                  <w:r w:rsidRPr="009D01ED">
                    <w:rPr>
                      <w:rFonts w:ascii="Cambria" w:eastAsia="Times New Roman" w:hAnsi="Cambria" w:cs="Times New Roman"/>
                      <w:lang w:val="en-US"/>
                    </w:rPr>
                    <w:t>ili programi obuke za mlade istraživače</w:t>
                  </w:r>
                </w:p>
              </w:tc>
              <w:tc>
                <w:tcPr>
                  <w:tcW w:w="1523" w:type="dxa"/>
                </w:tcPr>
                <w:p w:rsidR="009D01ED" w:rsidRDefault="009D01ED" w:rsidP="008A04CA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</w:tbl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7A5126" w:rsidRPr="004D6C0B" w:rsidTr="00C27D5D">
        <w:trPr>
          <w:trHeight w:val="3860"/>
        </w:trPr>
        <w:tc>
          <w:tcPr>
            <w:tcW w:w="474" w:type="dxa"/>
            <w:vAlign w:val="center"/>
          </w:tcPr>
          <w:p w:rsidR="007A5126" w:rsidRPr="002820D9" w:rsidRDefault="00A4349E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lastRenderedPageBreak/>
              <w:t>5</w:t>
            </w:r>
          </w:p>
        </w:tc>
        <w:tc>
          <w:tcPr>
            <w:tcW w:w="8637" w:type="dxa"/>
            <w:vAlign w:val="center"/>
          </w:tcPr>
          <w:p w:rsidR="007A5126" w:rsidRDefault="009D01ED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9D01ED">
              <w:rPr>
                <w:rFonts w:ascii="Cambria" w:eastAsia="Times New Roman" w:hAnsi="Cambria" w:cs="Times New Roman"/>
                <w:lang w:val="en-US"/>
              </w:rPr>
              <w:t>Međunarodno umrežavanje (Horizon Europe, COST, bilateralni i multilateralni projekti, mobilnosti)</w:t>
            </w:r>
            <w:r w:rsidR="007A5126"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7A5126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8322" w:type="dxa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A4349E" w:rsidTr="00A4349E"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Učešće u Horizon Europe projektima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4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A4349E" w:rsidTr="00A4349E"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Učešće u COST akcijama (MC ili WG članovi)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A4349E" w:rsidTr="00A4349E"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Bilateralni istraživački projekti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1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</w:p>
              </w:tc>
            </w:tr>
            <w:tr w:rsidR="00A4349E" w:rsidTr="00A4349E">
              <w:trPr>
                <w:trHeight w:val="251"/>
              </w:trPr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Multilateralni istraživački programi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A4349E" w:rsidTr="00A4349E">
              <w:trPr>
                <w:trHeight w:val="251"/>
              </w:trPr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bookmarkStart w:id="0" w:name="_Hlk216420031"/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Odlazeće i dolazeće mobilnosti (min. 5 dana)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A4349E">
                    <w:rPr>
                      <w:rFonts w:ascii="Cambria" w:eastAsia="Times New Roman" w:hAnsi="Cambria" w:cs="Times New Roman"/>
                      <w:lang w:val="en-US"/>
                    </w:rPr>
                    <w:t>1 bod</w:t>
                  </w:r>
                </w:p>
              </w:tc>
            </w:tr>
            <w:bookmarkEnd w:id="0"/>
            <w:tr w:rsidR="00A4349E" w:rsidTr="00A4349E">
              <w:trPr>
                <w:trHeight w:val="602"/>
              </w:trPr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Međunarodna partnerstva formalizovana sporazumom (MoU, LoI, institutional agreement)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A4349E">
                    <w:rPr>
                      <w:rFonts w:ascii="Cambria" w:eastAsia="Times New Roman" w:hAnsi="Cambria" w:cs="Times New Roman"/>
                      <w:lang w:val="en-US"/>
                    </w:rPr>
                    <w:t>1 bod</w:t>
                  </w:r>
                </w:p>
              </w:tc>
            </w:tr>
          </w:tbl>
          <w:p w:rsidR="007A5126" w:rsidRPr="004D6C0B" w:rsidRDefault="007A5126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A4349E" w:rsidRPr="004D6C0B" w:rsidTr="00C27D5D">
        <w:trPr>
          <w:trHeight w:val="3320"/>
        </w:trPr>
        <w:tc>
          <w:tcPr>
            <w:tcW w:w="474" w:type="dxa"/>
            <w:vAlign w:val="center"/>
          </w:tcPr>
          <w:p w:rsidR="00A4349E" w:rsidRPr="002820D9" w:rsidRDefault="00A4349E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6</w:t>
            </w:r>
          </w:p>
        </w:tc>
        <w:tc>
          <w:tcPr>
            <w:tcW w:w="8637" w:type="dxa"/>
            <w:vAlign w:val="center"/>
          </w:tcPr>
          <w:p w:rsidR="00A4349E" w:rsidRDefault="00A4349E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 w:rsidRPr="00A4349E">
              <w:rPr>
                <w:rFonts w:ascii="Cambria" w:eastAsia="Times New Roman" w:hAnsi="Cambria" w:cs="Times New Roman"/>
                <w:lang w:val="en-US"/>
              </w:rPr>
              <w:t>Razvoj istraživačke infrastrukture</w:t>
            </w:r>
            <w:r>
              <w:t xml:space="preserve"> </w:t>
            </w:r>
            <w:r w:rsidRPr="00A4349E">
              <w:rPr>
                <w:rFonts w:ascii="Cambria" w:eastAsia="Times New Roman" w:hAnsi="Cambria" w:cs="Times New Roman"/>
                <w:lang w:val="en-US"/>
              </w:rPr>
              <w:t>kroz modernizaciju opreme i laboratorija, kao i kroz unapređenje i korišćenje zajedničkih istraživačkih resursa</w:t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A4349E" w:rsidRDefault="00A4349E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8322" w:type="dxa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A4349E" w:rsidTr="008A04CA">
              <w:tc>
                <w:tcPr>
                  <w:tcW w:w="6799" w:type="dxa"/>
                </w:tcPr>
                <w:p w:rsidR="00A4349E" w:rsidRPr="00A4349E" w:rsidRDefault="00A4349E" w:rsidP="00A4349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A43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Nabavka nove istraživačke opreme vrijednosti preko 50.000€</w:t>
                  </w:r>
                </w:p>
              </w:tc>
              <w:tc>
                <w:tcPr>
                  <w:tcW w:w="1523" w:type="dxa"/>
                </w:tcPr>
                <w:p w:rsidR="00A4349E" w:rsidRDefault="00FE7299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5</w:t>
                  </w:r>
                  <w:r w:rsidR="00A4349E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ov</w:t>
                  </w:r>
                  <w:r w:rsidR="00A4349E" w:rsidRPr="00F06E98"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A4349E" w:rsidTr="008A04CA">
              <w:tc>
                <w:tcPr>
                  <w:tcW w:w="6799" w:type="dxa"/>
                </w:tcPr>
                <w:p w:rsidR="00A4349E" w:rsidRPr="004F203E" w:rsidRDefault="00A4349E" w:rsidP="00A4349E">
                  <w:pPr>
                    <w:pStyle w:val="NormalWeb"/>
                  </w:pPr>
                  <w:r w:rsidRPr="004F203E">
                    <w:t xml:space="preserve">Nabavka opreme vrijednosti od 10.000 € do 50.000 € </w:t>
                  </w:r>
                </w:p>
              </w:tc>
              <w:tc>
                <w:tcPr>
                  <w:tcW w:w="1523" w:type="dxa"/>
                </w:tcPr>
                <w:p w:rsidR="00A4349E" w:rsidRDefault="00A4349E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2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A4349E" w:rsidTr="008A04CA">
              <w:tc>
                <w:tcPr>
                  <w:tcW w:w="6799" w:type="dxa"/>
                </w:tcPr>
                <w:p w:rsidR="00A4349E" w:rsidRPr="004F203E" w:rsidRDefault="00C27D5D" w:rsidP="00A4349E">
                  <w:pPr>
                    <w:pStyle w:val="NormalWeb"/>
                  </w:pPr>
                  <w:r w:rsidRPr="00C27D5D">
                    <w:t>Modernizacija/digitalizacija laboratorija</w:t>
                  </w:r>
                </w:p>
              </w:tc>
              <w:tc>
                <w:tcPr>
                  <w:tcW w:w="1523" w:type="dxa"/>
                </w:tcPr>
                <w:p w:rsidR="00A4349E" w:rsidRDefault="00FE7299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="00A4349E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A4349E" w:rsidTr="008A04CA">
              <w:trPr>
                <w:trHeight w:val="251"/>
              </w:trPr>
              <w:tc>
                <w:tcPr>
                  <w:tcW w:w="6799" w:type="dxa"/>
                </w:tcPr>
                <w:p w:rsidR="00A4349E" w:rsidRPr="004F203E" w:rsidRDefault="00A4349E" w:rsidP="00A4349E">
                  <w:pPr>
                    <w:pStyle w:val="NormalWeb"/>
                  </w:pPr>
                  <w:r w:rsidRPr="004F203E">
                    <w:t xml:space="preserve">Uspostavljanje zajedničkih istraživačkih resursa (core facility / open access) </w:t>
                  </w:r>
                </w:p>
              </w:tc>
              <w:tc>
                <w:tcPr>
                  <w:tcW w:w="1523" w:type="dxa"/>
                </w:tcPr>
                <w:p w:rsidR="00A4349E" w:rsidRDefault="00FE7299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4</w:t>
                  </w:r>
                  <w:r w:rsidR="00A4349E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A4349E" w:rsidTr="008A04CA">
              <w:trPr>
                <w:trHeight w:val="251"/>
              </w:trPr>
              <w:tc>
                <w:tcPr>
                  <w:tcW w:w="6799" w:type="dxa"/>
                </w:tcPr>
                <w:p w:rsidR="00A4349E" w:rsidRPr="004F203E" w:rsidRDefault="00A4349E" w:rsidP="00A4349E">
                  <w:pPr>
                    <w:pStyle w:val="NormalWeb"/>
                  </w:pPr>
                  <w:r w:rsidRPr="004F203E">
                    <w:t>Učešće u međunarodnim RI mrežama (ESFRI, ERIC, e-INFRA</w:t>
                  </w:r>
                  <w:r w:rsidR="00FE7299">
                    <w:t>…</w:t>
                  </w:r>
                  <w:r w:rsidRPr="004F203E">
                    <w:t xml:space="preserve">) </w:t>
                  </w:r>
                </w:p>
              </w:tc>
              <w:tc>
                <w:tcPr>
                  <w:tcW w:w="1523" w:type="dxa"/>
                </w:tcPr>
                <w:p w:rsidR="00A4349E" w:rsidRDefault="00FE7299" w:rsidP="00A4349E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="00A4349E" w:rsidRPr="00A4349E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</w:tbl>
          <w:p w:rsidR="00A4349E" w:rsidRPr="009D01ED" w:rsidRDefault="00A4349E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FE7299" w:rsidRPr="004D6C0B" w:rsidTr="00C27D5D">
        <w:trPr>
          <w:trHeight w:val="3320"/>
        </w:trPr>
        <w:tc>
          <w:tcPr>
            <w:tcW w:w="474" w:type="dxa"/>
            <w:vAlign w:val="center"/>
          </w:tcPr>
          <w:p w:rsidR="00FE7299" w:rsidRDefault="00FE7299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7</w:t>
            </w:r>
          </w:p>
        </w:tc>
        <w:tc>
          <w:tcPr>
            <w:tcW w:w="8637" w:type="dxa"/>
            <w:vAlign w:val="center"/>
          </w:tcPr>
          <w:p w:rsidR="00FE7299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P</w:t>
            </w:r>
            <w:r w:rsidRPr="00FE7299">
              <w:rPr>
                <w:rFonts w:ascii="Cambria" w:eastAsia="Times New Roman" w:hAnsi="Cambria" w:cs="Times New Roman"/>
                <w:lang w:val="en-US"/>
              </w:rPr>
              <w:t>rimjenljivost rezultata i društveni uticaj kroz doprinos rješavanju društvenih, ekonomskih i razvojnih izazova Crne Gore kroz naučna istraživanja i saradnju sa javnim, privatnim i civilnim sektorom</w:t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FE7299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8322" w:type="dxa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FE7299" w:rsidTr="008A04CA">
              <w:tc>
                <w:tcPr>
                  <w:tcW w:w="6799" w:type="dxa"/>
                </w:tcPr>
                <w:p w:rsidR="00FE7299" w:rsidRPr="00EE59BD" w:rsidRDefault="00FE7299" w:rsidP="00FE7299">
                  <w:pPr>
                    <w:pStyle w:val="NormalWeb"/>
                    <w:jc w:val="both"/>
                  </w:pPr>
                  <w:r w:rsidRPr="00EE59BD">
                    <w:t xml:space="preserve">Implementacija naučnih rezultata na međunarodnom nivou (pilot, politika, industrija) 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5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ov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FE7299" w:rsidTr="008A04CA">
              <w:tc>
                <w:tcPr>
                  <w:tcW w:w="6799" w:type="dxa"/>
                </w:tcPr>
                <w:p w:rsidR="00FE7299" w:rsidRPr="00EE59BD" w:rsidRDefault="00FE7299" w:rsidP="00FE7299">
                  <w:pPr>
                    <w:pStyle w:val="NormalWeb"/>
                  </w:pPr>
                  <w:r w:rsidRPr="00EE59BD">
                    <w:t>Primjena rezultata na nacionalnom nivou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4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FE7299" w:rsidTr="008A04CA">
              <w:tc>
                <w:tcPr>
                  <w:tcW w:w="6799" w:type="dxa"/>
                </w:tcPr>
                <w:p w:rsidR="00FE7299" w:rsidRPr="00EE59BD" w:rsidRDefault="00FE7299" w:rsidP="00FE7299">
                  <w:pPr>
                    <w:pStyle w:val="NormalWeb"/>
                  </w:pPr>
                  <w:r w:rsidRPr="00EE59BD">
                    <w:t xml:space="preserve">Uvođenje naučno zasnovanih rješenja u rad institucija 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FE7299" w:rsidTr="008A04CA">
              <w:trPr>
                <w:trHeight w:val="251"/>
              </w:trPr>
              <w:tc>
                <w:tcPr>
                  <w:tcW w:w="6799" w:type="dxa"/>
                </w:tcPr>
                <w:p w:rsidR="00FE7299" w:rsidRPr="00EE59BD" w:rsidRDefault="00FE7299" w:rsidP="00FE7299">
                  <w:pPr>
                    <w:pStyle w:val="NormalWeb"/>
                    <w:jc w:val="both"/>
                  </w:pPr>
                  <w:r w:rsidRPr="00EE59BD">
                    <w:t xml:space="preserve">Izrada stručnih studija, analiza, ekspertiza usvojenih od strane nadležnih organa 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</w:tbl>
          <w:p w:rsidR="00FE7299" w:rsidRPr="00A4349E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FE7299" w:rsidRPr="004D6C0B" w:rsidTr="004D319A">
        <w:trPr>
          <w:trHeight w:val="2510"/>
        </w:trPr>
        <w:tc>
          <w:tcPr>
            <w:tcW w:w="474" w:type="dxa"/>
            <w:vAlign w:val="center"/>
          </w:tcPr>
          <w:p w:rsidR="00FE7299" w:rsidRDefault="00FE7299" w:rsidP="008A04CA">
            <w:pPr>
              <w:spacing w:line="276" w:lineRule="auto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8</w:t>
            </w:r>
          </w:p>
        </w:tc>
        <w:tc>
          <w:tcPr>
            <w:tcW w:w="8637" w:type="dxa"/>
            <w:vAlign w:val="center"/>
          </w:tcPr>
          <w:p w:rsidR="00CA26BC" w:rsidRDefault="00CA26BC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p w:rsidR="00FE7299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  <w:r>
              <w:rPr>
                <w:rFonts w:ascii="Cambria" w:eastAsia="Times New Roman" w:hAnsi="Cambria" w:cs="Times New Roman"/>
                <w:lang w:val="en-US"/>
              </w:rPr>
              <w:t>P</w:t>
            </w:r>
            <w:r w:rsidRPr="00FE7299">
              <w:rPr>
                <w:rFonts w:ascii="Cambria" w:eastAsia="Times New Roman" w:hAnsi="Cambria" w:cs="Times New Roman"/>
                <w:lang w:val="en-US"/>
              </w:rPr>
              <w:t>romocija nauke kroz aktivnosti usmjerene na popularizaciju nauke, povećanje naučne pismenosti i vidljivosti naučnoistraživačke djelatnosti kroz javne događaje, festivale, medijske nastupe i obrazovne programe</w:t>
            </w:r>
            <w:r w:rsidR="005B49A0">
              <w:rPr>
                <w:rStyle w:val="FootnoteReference"/>
                <w:rFonts w:ascii="Cambria" w:eastAsia="Times New Roman" w:hAnsi="Cambria" w:cs="Times New Roman"/>
                <w:lang w:val="en-US"/>
              </w:rPr>
              <w:footnoteReference w:id="4"/>
            </w:r>
            <w:r>
              <w:rPr>
                <w:rFonts w:ascii="Cambria" w:eastAsia="Times New Roman" w:hAnsi="Cambria" w:cs="Times New Roman"/>
                <w:lang w:val="en-US"/>
              </w:rPr>
              <w:t>:</w:t>
            </w:r>
          </w:p>
          <w:p w:rsidR="00FE7299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  <w:tbl>
            <w:tblPr>
              <w:tblStyle w:val="TableGrid"/>
              <w:tblW w:w="8322" w:type="dxa"/>
              <w:tblLook w:val="04A0" w:firstRow="1" w:lastRow="0" w:firstColumn="1" w:lastColumn="0" w:noHBand="0" w:noVBand="1"/>
            </w:tblPr>
            <w:tblGrid>
              <w:gridCol w:w="6799"/>
              <w:gridCol w:w="1523"/>
            </w:tblGrid>
            <w:tr w:rsidR="00FE7299" w:rsidTr="008A04CA">
              <w:tc>
                <w:tcPr>
                  <w:tcW w:w="6799" w:type="dxa"/>
                </w:tcPr>
                <w:p w:rsidR="00FE7299" w:rsidRPr="00EE59BD" w:rsidRDefault="00C27D5D" w:rsidP="00FE7299">
                  <w:pPr>
                    <w:pStyle w:val="NormalWeb"/>
                    <w:jc w:val="both"/>
                  </w:pPr>
                  <w:r w:rsidRPr="00C27D5D">
                    <w:t>Organizacija i realizacija javnih događaja posvećenih nauci</w:t>
                  </w:r>
                  <w:r w:rsidR="00FE7299" w:rsidRPr="00EE59BD">
                    <w:t xml:space="preserve"> </w:t>
                  </w:r>
                  <w:r w:rsidRPr="00C27D5D">
                    <w:t>(festivali nauke, dan otvorenih vrata, javne demonstracije, debate, paneli)</w:t>
                  </w:r>
                </w:p>
              </w:tc>
              <w:tc>
                <w:tcPr>
                  <w:tcW w:w="1523" w:type="dxa"/>
                </w:tcPr>
                <w:p w:rsidR="00FE7299" w:rsidRDefault="00CA26BC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7</w:t>
                  </w:r>
                  <w:r w:rsidR="00FE7299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 w:rsidR="00FE7299">
                    <w:rPr>
                      <w:rFonts w:ascii="Cambria" w:eastAsia="Times New Roman" w:hAnsi="Cambria" w:cs="Times New Roman"/>
                      <w:lang w:val="en-US"/>
                    </w:rPr>
                    <w:t>ov</w:t>
                  </w:r>
                  <w:r w:rsidR="00FE7299" w:rsidRPr="00F06E98"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FE7299" w:rsidTr="008A04CA">
              <w:tc>
                <w:tcPr>
                  <w:tcW w:w="6799" w:type="dxa"/>
                </w:tcPr>
                <w:p w:rsidR="00FE7299" w:rsidRPr="00EE59BD" w:rsidRDefault="00C27D5D" w:rsidP="00C27D5D">
                  <w:pPr>
                    <w:pStyle w:val="NormalWeb"/>
                    <w:jc w:val="both"/>
                  </w:pPr>
                  <w:r w:rsidRPr="00C27D5D">
                    <w:t>Edukativni programi za mlade i građane</w:t>
                  </w:r>
                  <w:r>
                    <w:t xml:space="preserve"> (</w:t>
                  </w:r>
                  <w:r w:rsidRPr="00C27D5D">
                    <w:t>radionice, škole</w:t>
                  </w:r>
                  <w:r>
                    <w:t xml:space="preserve"> nauke</w:t>
                  </w:r>
                  <w:r w:rsidRPr="00C27D5D">
                    <w:t>, programi za učenike/studentе, mentorski ciklusi</w:t>
                  </w:r>
                  <w:r>
                    <w:t>)</w:t>
                  </w:r>
                </w:p>
              </w:tc>
              <w:tc>
                <w:tcPr>
                  <w:tcW w:w="1523" w:type="dxa"/>
                </w:tcPr>
                <w:p w:rsidR="00FE7299" w:rsidRDefault="00C27D5D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5</w:t>
                  </w:r>
                  <w:r w:rsidR="00FE7299"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FE7299" w:rsidTr="008A04CA">
              <w:tc>
                <w:tcPr>
                  <w:tcW w:w="6799" w:type="dxa"/>
                </w:tcPr>
                <w:p w:rsidR="00FE7299" w:rsidRPr="00EE59BD" w:rsidRDefault="00C27D5D" w:rsidP="00CA26BC">
                  <w:pPr>
                    <w:pStyle w:val="NormalWeb"/>
                    <w:jc w:val="both"/>
                  </w:pPr>
                  <w:r w:rsidRPr="00C27D5D">
                    <w:lastRenderedPageBreak/>
                    <w:t>Medijska i komunikaciona vidljivost nauke</w:t>
                  </w:r>
                  <w:r>
                    <w:t xml:space="preserve"> </w:t>
                  </w:r>
                  <w:r w:rsidRPr="00C27D5D">
                    <w:t>(TV, radio, portali, podcasti, intervjui, javna objašnjenja naučnih koncepata)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</w:t>
                  </w:r>
                  <w:r>
                    <w:rPr>
                      <w:rFonts w:ascii="Cambria" w:eastAsia="Times New Roman" w:hAnsi="Cambria" w:cs="Times New Roman"/>
                      <w:lang w:val="en-US"/>
                    </w:rPr>
                    <w:t>a</w:t>
                  </w:r>
                </w:p>
              </w:tc>
            </w:tr>
            <w:tr w:rsidR="00FE7299" w:rsidTr="008A04CA">
              <w:trPr>
                <w:trHeight w:val="251"/>
              </w:trPr>
              <w:tc>
                <w:tcPr>
                  <w:tcW w:w="6799" w:type="dxa"/>
                </w:tcPr>
                <w:p w:rsidR="00FE7299" w:rsidRPr="00EE59BD" w:rsidRDefault="00CA26BC" w:rsidP="00FE7299">
                  <w:pPr>
                    <w:pStyle w:val="NormalWeb"/>
                    <w:jc w:val="both"/>
                  </w:pPr>
                  <w:r w:rsidRPr="00CA26BC">
                    <w:t>Digitalna promocija i online naučni sadržaji</w:t>
                  </w:r>
                  <w:r>
                    <w:t xml:space="preserve"> </w:t>
                  </w:r>
                  <w:r w:rsidRPr="00CA26BC">
                    <w:t>(video-serijali, animacije, edukativni digitalni sadržaji, kampanje)</w:t>
                  </w:r>
                </w:p>
              </w:tc>
              <w:tc>
                <w:tcPr>
                  <w:tcW w:w="1523" w:type="dxa"/>
                </w:tcPr>
                <w:p w:rsidR="00FE7299" w:rsidRDefault="00FE7299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>
                    <w:rPr>
                      <w:rFonts w:ascii="Cambria" w:eastAsia="Times New Roman" w:hAnsi="Cambria" w:cs="Times New Roman"/>
                      <w:lang w:val="en-US"/>
                    </w:rPr>
                    <w:t>3</w:t>
                  </w:r>
                  <w:r w:rsidRPr="00F06E98">
                    <w:rPr>
                      <w:rFonts w:ascii="Cambria" w:eastAsia="Times New Roman" w:hAnsi="Cambria" w:cs="Times New Roman"/>
                      <w:lang w:val="en-US"/>
                    </w:rPr>
                    <w:t xml:space="preserve"> boda</w:t>
                  </w:r>
                </w:p>
              </w:tc>
            </w:tr>
            <w:tr w:rsidR="00CA26BC" w:rsidTr="008A04CA">
              <w:trPr>
                <w:trHeight w:val="251"/>
              </w:trPr>
              <w:tc>
                <w:tcPr>
                  <w:tcW w:w="6799" w:type="dxa"/>
                </w:tcPr>
                <w:p w:rsidR="00CA26BC" w:rsidRPr="00CA26BC" w:rsidRDefault="00CA26BC" w:rsidP="00FE7299">
                  <w:pPr>
                    <w:pStyle w:val="NormalWeb"/>
                    <w:jc w:val="both"/>
                  </w:pPr>
                  <w:r w:rsidRPr="00CA26BC">
                    <w:t>Publikacije i materijali za popularizaciju nauke</w:t>
                  </w:r>
                  <w:r>
                    <w:t xml:space="preserve"> </w:t>
                  </w:r>
                  <w:r w:rsidRPr="00CA26BC">
                    <w:t>(brošure, priručnici, popularno-naučni tekstovi, vizuelni materijali)</w:t>
                  </w:r>
                </w:p>
              </w:tc>
              <w:tc>
                <w:tcPr>
                  <w:tcW w:w="1523" w:type="dxa"/>
                </w:tcPr>
                <w:p w:rsidR="00CA26BC" w:rsidRDefault="00CA26BC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CA26BC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  <w:tr w:rsidR="00CA26BC" w:rsidTr="008A04CA">
              <w:trPr>
                <w:trHeight w:val="251"/>
              </w:trPr>
              <w:tc>
                <w:tcPr>
                  <w:tcW w:w="6799" w:type="dxa"/>
                </w:tcPr>
                <w:p w:rsidR="00CA26BC" w:rsidRPr="00CA26BC" w:rsidRDefault="00CA26BC" w:rsidP="00FE7299">
                  <w:pPr>
                    <w:pStyle w:val="NormalWeb"/>
                    <w:jc w:val="both"/>
                  </w:pPr>
                  <w:r w:rsidRPr="00CA26BC">
                    <w:t>Saradnja sa školama, zajednicom i partnerima</w:t>
                  </w:r>
                  <w:r>
                    <w:t xml:space="preserve"> </w:t>
                  </w:r>
                  <w:r w:rsidRPr="00CA26BC">
                    <w:t>(programi sa školama, muzejima, NVO)</w:t>
                  </w:r>
                </w:p>
              </w:tc>
              <w:tc>
                <w:tcPr>
                  <w:tcW w:w="1523" w:type="dxa"/>
                </w:tcPr>
                <w:p w:rsidR="00CA26BC" w:rsidRPr="00CA26BC" w:rsidRDefault="00CA26BC" w:rsidP="00FE7299">
                  <w:pPr>
                    <w:spacing w:line="276" w:lineRule="auto"/>
                    <w:jc w:val="both"/>
                    <w:rPr>
                      <w:rFonts w:ascii="Cambria" w:eastAsia="Times New Roman" w:hAnsi="Cambria" w:cs="Times New Roman"/>
                      <w:lang w:val="en-US"/>
                    </w:rPr>
                  </w:pPr>
                  <w:r w:rsidRPr="00CA26BC">
                    <w:rPr>
                      <w:rFonts w:ascii="Cambria" w:eastAsia="Times New Roman" w:hAnsi="Cambria" w:cs="Times New Roman"/>
                      <w:lang w:val="en-US"/>
                    </w:rPr>
                    <w:t>3 boda</w:t>
                  </w:r>
                </w:p>
              </w:tc>
            </w:tr>
          </w:tbl>
          <w:p w:rsidR="00FE7299" w:rsidRDefault="00FE7299" w:rsidP="008A04CA">
            <w:pPr>
              <w:spacing w:line="276" w:lineRule="auto"/>
              <w:jc w:val="both"/>
              <w:rPr>
                <w:rFonts w:ascii="Cambria" w:eastAsia="Times New Roman" w:hAnsi="Cambria" w:cs="Times New Roman"/>
                <w:lang w:val="en-US"/>
              </w:rPr>
            </w:pPr>
          </w:p>
        </w:tc>
      </w:tr>
    </w:tbl>
    <w:p w:rsidR="00411FBC" w:rsidRDefault="00411FBC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0A28" w:rsidRDefault="00310A28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Ukupan broj bodova po pojedinim kriterijumima dobija se kumulativno, u skladu sa brojem realizovanih aktivnosti, pri čemu se ista aktivnost ne može bodovati više puta po različitim osnovima.</w:t>
      </w:r>
    </w:p>
    <w:p w:rsidR="0018031E" w:rsidRDefault="00C27D5D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27D5D">
        <w:rPr>
          <w:rFonts w:ascii="Times New Roman" w:eastAsia="Times New Roman" w:hAnsi="Times New Roman" w:cs="Times New Roman"/>
          <w:sz w:val="24"/>
          <w:szCs w:val="24"/>
          <w:lang w:val="en-US"/>
        </w:rPr>
        <w:t>Pri ocjenjivanju dostavljenih podataka uzima se u obzir broj zaposlenih istraživača u ustanovi, a rezultati se vrednuju isključivo na osnovu dokumentovanih dokaza koje ustanova dostavlja uz prijavu.</w:t>
      </w:r>
      <w:r w:rsidR="00310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84370" w:rsidRPr="0018031E" w:rsidRDefault="00484370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4370">
        <w:rPr>
          <w:rFonts w:ascii="Times New Roman" w:eastAsia="Times New Roman" w:hAnsi="Times New Roman" w:cs="Times New Roman"/>
          <w:sz w:val="24"/>
          <w:szCs w:val="24"/>
          <w:lang w:val="en-US"/>
        </w:rPr>
        <w:t>Kod vrednovanja ustanova uzimaju se u obzir isključivo aktivnosti i rezultati koji su realizovani u 2025. godini, bez obzira na godinu njihovog započinjanja.</w:t>
      </w:r>
    </w:p>
    <w:p w:rsidR="0018031E" w:rsidRPr="0018031E" w:rsidRDefault="0018031E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Iznos nagrade: 10.000 €.</w:t>
      </w:r>
    </w:p>
    <w:p w:rsidR="00481901" w:rsidRDefault="00481901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056A" w:rsidRPr="001A056A" w:rsidRDefault="001A056A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 PRIJAVNA DOKUMENTACIJA</w:t>
      </w:r>
    </w:p>
    <w:p w:rsidR="001A056A" w:rsidRPr="001A056A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Prijava mora da sadrži:</w:t>
      </w:r>
    </w:p>
    <w:p w:rsidR="001A056A" w:rsidRPr="001A056A" w:rsidRDefault="001A056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Popunjen i potpisan prijavni obrazac</w:t>
      </w:r>
      <w:r w:rsidR="004819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81901"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(za kategorije 1, 2 i 3)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A056A" w:rsidRPr="001A056A" w:rsidRDefault="001A056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Dokaz o crnogorskom državljanstvu (za kategorije 1 i 2);</w:t>
      </w:r>
    </w:p>
    <w:p w:rsidR="001A056A" w:rsidRPr="001A056A" w:rsidRDefault="001A056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Biografiju kandidata (za kategorije 1 i 2);</w:t>
      </w:r>
    </w:p>
    <w:p w:rsidR="001A056A" w:rsidRPr="001A056A" w:rsidRDefault="001A056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Dokaze o ispunjenosti kriterijuma iz tačke II ovog poziva (za kategorije 1, 2 i 3);</w:t>
      </w:r>
    </w:p>
    <w:p w:rsidR="001A056A" w:rsidRDefault="001A056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Za ustanove – dokaz o posjedovanju licence za obavljanje naučnoistraživačke djelatnosti.</w:t>
      </w:r>
    </w:p>
    <w:p w:rsidR="00310A28" w:rsidRDefault="004D319A" w:rsidP="00137E36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319A">
        <w:rPr>
          <w:rFonts w:ascii="Times New Roman" w:eastAsia="Times New Roman" w:hAnsi="Times New Roman" w:cs="Times New Roman"/>
          <w:sz w:val="24"/>
          <w:szCs w:val="24"/>
          <w:lang w:val="en-US"/>
        </w:rPr>
        <w:t>Kratki narativni opis (do dvije strane) u kojem kandidat/ustanova navodi do tri ključna doprinosa ostvare</w:t>
      </w:r>
      <w:r w:rsidR="00821AB6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Pr="004D31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2025. godini (npr. naučni, inovacioni, društveni), pri čemu se svaki doprinos potkrepljuje izborom reprezentativnih rezultata, uz mogućnost navođenja najviše pet rezultata ukupno (radovi, monografije, patenti, implementacije, studije/politike i sl.)</w:t>
      </w:r>
      <w:r w:rsidR="00310A28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5"/>
      </w:r>
      <w:r w:rsidRPr="004D319A">
        <w:t xml:space="preserve"> </w:t>
      </w:r>
      <w:r w:rsidRPr="004D319A">
        <w:rPr>
          <w:rFonts w:ascii="Times New Roman" w:eastAsia="Times New Roman" w:hAnsi="Times New Roman" w:cs="Times New Roman"/>
          <w:sz w:val="24"/>
          <w:szCs w:val="24"/>
          <w:lang w:val="en-US"/>
        </w:rPr>
        <w:t>(za kategorije 1, 2 i 3)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4370" w:rsidRDefault="00484370" w:rsidP="00310A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0A28" w:rsidRPr="001A056A" w:rsidRDefault="00310A28" w:rsidP="00310A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Pod dokazima podrazumijevaju se zvanični dokumenti, publikacije, ugovori, potvrde</w:t>
      </w:r>
      <w:r w:rsidR="004843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ili drugi</w:t>
      </w:r>
      <w:r w:rsidR="004843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izvori koji omogućavaju Komisiji provjeru navoda iz prijave.</w:t>
      </w:r>
    </w:p>
    <w:p w:rsidR="00481901" w:rsidRDefault="00481901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056A" w:rsidRPr="001A056A" w:rsidRDefault="001A056A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 DODJELA NAGRADA</w:t>
      </w:r>
    </w:p>
    <w:p w:rsidR="001A056A" w:rsidRPr="001A056A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Ministarstvo prosvjete, nauke i inovacija obrazuje Komisiju za dodjelu nagrada.</w:t>
      </w:r>
    </w:p>
    <w:p w:rsidR="00310A28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Komisija razmatra pristigle prijave</w:t>
      </w:r>
      <w:r w:rsidR="00310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ocjenjuje ih prema kriterijumima</w:t>
      </w:r>
      <w:r w:rsid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, a n</w:t>
      </w:r>
      <w:r w:rsidR="00310A28"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akon rangiranja prijava na osnovu ostvarenih bodova, Komisija razmatra uži izbor kandidata sa najvišim </w:t>
      </w:r>
      <w:r w:rsidR="00310A28"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bodovnim rezultatom i donosi konačnu odluku uz obrazloženje, vodeći računa o naučnom značaju i uticaju ostvarenih rezultata.</w:t>
      </w:r>
    </w:p>
    <w:p w:rsidR="00310A28" w:rsidRPr="001A056A" w:rsidRDefault="00310A28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0A28">
        <w:rPr>
          <w:rFonts w:ascii="Times New Roman" w:eastAsia="Times New Roman" w:hAnsi="Times New Roman" w:cs="Times New Roman"/>
          <w:sz w:val="24"/>
          <w:szCs w:val="24"/>
          <w:lang w:val="en-US"/>
        </w:rPr>
        <w:t>Komisija zadržava pravo da predloži da se nagrada ne dodijeli ukoliko nijedna prijava ne dostigne nivo izvrsnosti primjeren cilju Javnog poziva, uz obavezno obrazloženje takve odluke.</w:t>
      </w:r>
    </w:p>
    <w:p w:rsidR="00481901" w:rsidRDefault="00481901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056A" w:rsidRPr="001A056A" w:rsidRDefault="001A056A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 OBJAVLJIVANJE DOBITNIKA</w:t>
      </w:r>
    </w:p>
    <w:p w:rsidR="001A056A" w:rsidRPr="001A056A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Ministarstvo objavljuje imena dobitnika na svojoj internet stranici.</w:t>
      </w:r>
    </w:p>
    <w:p w:rsidR="00481901" w:rsidRDefault="00481901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056A" w:rsidRPr="001A056A" w:rsidRDefault="001A056A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 TRAJANJE JAVNOG POZIVA</w:t>
      </w:r>
    </w:p>
    <w:p w:rsidR="001A056A" w:rsidRPr="001A056A" w:rsidRDefault="001A056A" w:rsidP="00137E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Rok za dostavljanje prijava ističe </w:t>
      </w:r>
      <w:r w:rsidR="00416DC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="004752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4752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januara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4752C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 godine u 14 časova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81901" w:rsidRPr="00411FBC" w:rsidRDefault="00411FBC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1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Prijave dostavljene nakon isteka roka neće se razmatrati.</w:t>
      </w:r>
    </w:p>
    <w:p w:rsidR="00411FBC" w:rsidRDefault="00411FBC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A056A" w:rsidRPr="001A056A" w:rsidRDefault="001A056A" w:rsidP="00137E3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 NAČIN DOSTAVLJANJA PRIJAVA</w:t>
      </w:r>
    </w:p>
    <w:p w:rsidR="00E2629D" w:rsidRPr="00E2629D" w:rsidRDefault="001A056A" w:rsidP="00E262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>Prijave</w:t>
      </w:r>
      <w:r w:rsidR="00416DCB">
        <w:rPr>
          <w:rFonts w:ascii="Times New Roman" w:eastAsia="Times New Roman" w:hAnsi="Times New Roman" w:cs="Times New Roman"/>
          <w:sz w:val="24"/>
          <w:szCs w:val="24"/>
          <w:lang w:val="en-US"/>
        </w:rPr>
        <w:t>, uz dokazni materi</w:t>
      </w:r>
      <w:r w:rsidR="004D319A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416DCB">
        <w:rPr>
          <w:rFonts w:ascii="Times New Roman" w:eastAsia="Times New Roman" w:hAnsi="Times New Roman" w:cs="Times New Roman"/>
          <w:sz w:val="24"/>
          <w:szCs w:val="24"/>
          <w:lang w:val="en-US"/>
        </w:rPr>
        <w:t>al,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dostavljaju</w:t>
      </w:r>
      <w:r w:rsidR="00416D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</w:t>
      </w:r>
      <w:r w:rsidRPr="001A05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putem</w:t>
      </w:r>
      <w:r w:rsidR="00411F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1FBC" w:rsidRPr="00411F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elektronske pošte</w:t>
      </w:r>
      <w:r w:rsidR="00AE6B4A" w:rsidRPr="00AE6B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na </w:t>
      </w:r>
      <w:r w:rsidR="00C07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e-</w:t>
      </w:r>
      <w:r w:rsidR="00AE6B4A" w:rsidRPr="00AE6B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="00C07F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adresu</w:t>
      </w:r>
      <w:bookmarkStart w:id="1" w:name="_GoBack"/>
      <w:bookmarkEnd w:id="1"/>
      <w:r w:rsidR="00416DCB" w:rsidRPr="00AE6B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  <w:r w:rsidRPr="001A05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8" w:history="1">
        <w:r w:rsidR="004752C2" w:rsidRPr="005B774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jelena.saranovic@mpni.gov.me</w:t>
        </w:r>
      </w:hyperlink>
      <w:r w:rsidR="00411F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E2629D" w:rsidRPr="00E2629D" w:rsidRDefault="00E2629D" w:rsidP="00E262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2629D" w:rsidRPr="00E2629D" w:rsidRDefault="00E2629D" w:rsidP="00E262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8031E" w:rsidRPr="001A056A" w:rsidRDefault="0018031E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071C4" w:rsidRPr="001A056A" w:rsidRDefault="0015198A" w:rsidP="00137E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05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6071C4" w:rsidRPr="001A056A" w:rsidSect="000A38BF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83F" w:rsidRDefault="0011783F" w:rsidP="00C41EE0">
      <w:pPr>
        <w:spacing w:after="0" w:line="240" w:lineRule="auto"/>
      </w:pPr>
      <w:r>
        <w:separator/>
      </w:r>
    </w:p>
  </w:endnote>
  <w:endnote w:type="continuationSeparator" w:id="0">
    <w:p w:rsidR="0011783F" w:rsidRDefault="0011783F" w:rsidP="00C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83F" w:rsidRDefault="0011783F" w:rsidP="00C41EE0">
      <w:pPr>
        <w:spacing w:after="0" w:line="240" w:lineRule="auto"/>
      </w:pPr>
      <w:r>
        <w:separator/>
      </w:r>
    </w:p>
  </w:footnote>
  <w:footnote w:type="continuationSeparator" w:id="0">
    <w:p w:rsidR="0011783F" w:rsidRDefault="0011783F" w:rsidP="00C41EE0">
      <w:pPr>
        <w:spacing w:after="0" w:line="240" w:lineRule="auto"/>
      </w:pPr>
      <w:r>
        <w:continuationSeparator/>
      </w:r>
    </w:p>
  </w:footnote>
  <w:footnote w:id="1">
    <w:p w:rsidR="00484370" w:rsidRPr="00165E42" w:rsidRDefault="00484370" w:rsidP="00484370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65E4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65E42">
        <w:rPr>
          <w:rFonts w:ascii="Times New Roman" w:hAnsi="Times New Roman" w:cs="Times New Roman"/>
          <w:sz w:val="18"/>
          <w:szCs w:val="18"/>
        </w:rPr>
        <w:t xml:space="preserve"> Isti rezultat ili aktivnost može se bodovati samo po jednom kriterijumu, prema onom osnovu koji je za kandidata najpovoljniji.</w:t>
      </w:r>
    </w:p>
  </w:footnote>
  <w:footnote w:id="2">
    <w:p w:rsidR="005B49A0" w:rsidRPr="00165E42" w:rsidRDefault="005B49A0" w:rsidP="005B49A0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65E4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65E42">
        <w:rPr>
          <w:rFonts w:ascii="Times New Roman" w:hAnsi="Times New Roman" w:cs="Times New Roman"/>
          <w:sz w:val="18"/>
          <w:szCs w:val="18"/>
        </w:rPr>
        <w:t xml:space="preserve"> Radovi se boduju nezavisno od redosljeda autorstva i broja koautora, u skladu sa klasifikacijom časopisa (Q1–Q4). Struktura autorstva može se razmatrati isključivo u slučaju kandidata sa približno jednakim bodovnim rezultatom, kao korektivni element u završnoj fazi evaluacije.</w:t>
      </w:r>
    </w:p>
  </w:footnote>
  <w:footnote w:id="3">
    <w:p w:rsidR="004D319A" w:rsidRPr="00165E42" w:rsidRDefault="004D319A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165E4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65E42">
        <w:rPr>
          <w:rFonts w:ascii="Times New Roman" w:hAnsi="Times New Roman" w:cs="Times New Roman"/>
          <w:sz w:val="18"/>
          <w:szCs w:val="18"/>
        </w:rPr>
        <w:t xml:space="preserve"> Broj istraživača u radnom odnosu u ustanovi na dan podnošenja prijave (uz dokaz).</w:t>
      </w:r>
    </w:p>
  </w:footnote>
  <w:footnote w:id="4">
    <w:p w:rsidR="005B49A0" w:rsidRPr="00165E42" w:rsidRDefault="005B49A0" w:rsidP="005B49A0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65E4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65E42">
        <w:rPr>
          <w:rFonts w:ascii="Times New Roman" w:hAnsi="Times New Roman" w:cs="Times New Roman"/>
          <w:sz w:val="18"/>
          <w:szCs w:val="18"/>
        </w:rPr>
        <w:t xml:space="preserve"> Aktivnosti promocije nauke ne mogu same po sebi biti odlučujući faktor za dodjelu nagrade, ukoliko ustanova ne ostvari značajne rezultate u</w:t>
      </w:r>
      <w:r w:rsidR="00310A28" w:rsidRPr="00165E42">
        <w:rPr>
          <w:rFonts w:ascii="Times New Roman" w:hAnsi="Times New Roman" w:cs="Times New Roman"/>
          <w:sz w:val="18"/>
          <w:szCs w:val="18"/>
        </w:rPr>
        <w:t xml:space="preserve"> prethodnim</w:t>
      </w:r>
      <w:r w:rsidRPr="00165E42">
        <w:rPr>
          <w:rFonts w:ascii="Times New Roman" w:hAnsi="Times New Roman" w:cs="Times New Roman"/>
          <w:sz w:val="18"/>
          <w:szCs w:val="18"/>
        </w:rPr>
        <w:t xml:space="preserve"> kategorijama.</w:t>
      </w:r>
    </w:p>
  </w:footnote>
  <w:footnote w:id="5">
    <w:p w:rsidR="00310A28" w:rsidRPr="00165E42" w:rsidRDefault="00310A28" w:rsidP="00310A28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65E4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65E42">
        <w:rPr>
          <w:rFonts w:ascii="Times New Roman" w:hAnsi="Times New Roman" w:cs="Times New Roman"/>
          <w:sz w:val="18"/>
          <w:szCs w:val="18"/>
        </w:rPr>
        <w:t xml:space="preserve"> Narativni dio ne nosi bodove, već služi Komisiji za procjenu naučnog značaja, originalnosti i društvenog doprinosa ostvarenih rezultata.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72019508"/>
  <w:p w:rsidR="000A38BF" w:rsidRPr="00C41EE0" w:rsidRDefault="000A38BF" w:rsidP="000A38BF">
    <w:pPr>
      <w:spacing w:before="120" w:after="8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88B8FB" wp14:editId="202D3014">
              <wp:simplePos x="0" y="0"/>
              <wp:positionH relativeFrom="column">
                <wp:posOffset>3642995</wp:posOffset>
              </wp:positionH>
              <wp:positionV relativeFrom="paragraph">
                <wp:posOffset>-165417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Adresa: Vaka Đurovića b.b.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81000 Podgorica, Crna Gora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 xml:space="preserve">tel: +382 20 410 100 </w:t>
                          </w:r>
                        </w:p>
                        <w:p w:rsidR="000A38BF" w:rsidRPr="00C41EE0" w:rsidRDefault="000A38BF" w:rsidP="000A38BF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C41EE0">
                            <w:rPr>
                              <w:sz w:val="20"/>
                              <w:lang w:val="it-IT"/>
                            </w:rPr>
                            <w:t>fax: +382 20 410 101</w:t>
                          </w:r>
                        </w:p>
                        <w:p w:rsidR="000A38BF" w:rsidRPr="001A056A" w:rsidRDefault="000A38BF" w:rsidP="001A056A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8B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-1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6t2E54gAAAAsBAAAPAAAAAAAAAAAAAAAAAHsEAABkcnMvZG93&#10;bnJldi54bWxQSwUGAAAAAAQABADzAAAAigUAAAAA&#10;" stroked="f">
              <v:textbox style="mso-fit-shape-to-text:t">
                <w:txbxContent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Adresa: Vaka Đurovića b.b.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81000 Podgorica, Crna Gora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 xml:space="preserve">tel: +382 20 410 100 </w:t>
                    </w:r>
                  </w:p>
                  <w:p w:rsidR="000A38BF" w:rsidRPr="00C41EE0" w:rsidRDefault="000A38BF" w:rsidP="000A38BF">
                    <w:pPr>
                      <w:spacing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C41EE0">
                      <w:rPr>
                        <w:sz w:val="20"/>
                        <w:lang w:val="it-IT"/>
                      </w:rPr>
                      <w:t>fax: +382 20 410 101</w:t>
                    </w:r>
                  </w:p>
                  <w:p w:rsidR="000A38BF" w:rsidRPr="001A056A" w:rsidRDefault="000A38BF" w:rsidP="001A056A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</w:txbxContent>
              </v:textbox>
            </v:shape>
          </w:pict>
        </mc:Fallback>
      </mc:AlternateContent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A4044" wp14:editId="38A031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49EE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en-GB"/>
      </w:rPr>
      <w:drawing>
        <wp:anchor distT="0" distB="0" distL="114300" distR="114300" simplePos="0" relativeHeight="251660288" behindDoc="0" locked="0" layoutInCell="1" allowOverlap="1" wp14:anchorId="74A112F9" wp14:editId="6261D4A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bookmarkEnd w:id="2"/>
  <w:p w:rsidR="000A38BF" w:rsidRPr="00C41EE0" w:rsidRDefault="000A38BF" w:rsidP="000A38BF">
    <w:pPr>
      <w:spacing w:before="120"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41EE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:rsidR="000A38BF" w:rsidRPr="000A38BF" w:rsidRDefault="000A38B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7B6"/>
    <w:multiLevelType w:val="hybridMultilevel"/>
    <w:tmpl w:val="21C26A8A"/>
    <w:lvl w:ilvl="0" w:tplc="AA5873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2435"/>
    <w:multiLevelType w:val="hybridMultilevel"/>
    <w:tmpl w:val="17E28090"/>
    <w:lvl w:ilvl="0" w:tplc="5FE2E6C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FD931F7"/>
    <w:multiLevelType w:val="multilevel"/>
    <w:tmpl w:val="0EE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1D69"/>
    <w:multiLevelType w:val="hybridMultilevel"/>
    <w:tmpl w:val="FCDE977C"/>
    <w:lvl w:ilvl="0" w:tplc="5FE2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0323"/>
    <w:multiLevelType w:val="hybridMultilevel"/>
    <w:tmpl w:val="F09C5912"/>
    <w:lvl w:ilvl="0" w:tplc="3F26E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65C1"/>
    <w:multiLevelType w:val="hybridMultilevel"/>
    <w:tmpl w:val="B0B6CCF6"/>
    <w:lvl w:ilvl="0" w:tplc="3F26E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20606"/>
    <w:multiLevelType w:val="multilevel"/>
    <w:tmpl w:val="9F98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A0A1B"/>
    <w:multiLevelType w:val="multilevel"/>
    <w:tmpl w:val="B2C4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132BC"/>
    <w:multiLevelType w:val="multilevel"/>
    <w:tmpl w:val="16C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9625A"/>
    <w:multiLevelType w:val="multilevel"/>
    <w:tmpl w:val="CD66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11D91"/>
    <w:multiLevelType w:val="hybridMultilevel"/>
    <w:tmpl w:val="0A8ACDBA"/>
    <w:lvl w:ilvl="0" w:tplc="3F26E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B45A2"/>
    <w:multiLevelType w:val="multilevel"/>
    <w:tmpl w:val="2A6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075AB"/>
    <w:multiLevelType w:val="hybridMultilevel"/>
    <w:tmpl w:val="E0141242"/>
    <w:lvl w:ilvl="0" w:tplc="B3AA0B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0E6"/>
    <w:multiLevelType w:val="multilevel"/>
    <w:tmpl w:val="2AC632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27F66"/>
    <w:multiLevelType w:val="hybridMultilevel"/>
    <w:tmpl w:val="6804C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A0E46"/>
    <w:multiLevelType w:val="hybridMultilevel"/>
    <w:tmpl w:val="84A061D2"/>
    <w:lvl w:ilvl="0" w:tplc="B492C6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0B"/>
    <w:rsid w:val="000A38BF"/>
    <w:rsid w:val="00107534"/>
    <w:rsid w:val="0011783F"/>
    <w:rsid w:val="00125674"/>
    <w:rsid w:val="00137E36"/>
    <w:rsid w:val="0015198A"/>
    <w:rsid w:val="00165E42"/>
    <w:rsid w:val="0018031E"/>
    <w:rsid w:val="001A056A"/>
    <w:rsid w:val="001A6A18"/>
    <w:rsid w:val="002005AA"/>
    <w:rsid w:val="0020364C"/>
    <w:rsid w:val="002820D9"/>
    <w:rsid w:val="00310A28"/>
    <w:rsid w:val="003A43B6"/>
    <w:rsid w:val="003A688E"/>
    <w:rsid w:val="003B208B"/>
    <w:rsid w:val="003E19FB"/>
    <w:rsid w:val="00411FBC"/>
    <w:rsid w:val="00416DCB"/>
    <w:rsid w:val="004752C2"/>
    <w:rsid w:val="00475928"/>
    <w:rsid w:val="00481901"/>
    <w:rsid w:val="00484370"/>
    <w:rsid w:val="004D319A"/>
    <w:rsid w:val="004D6C0B"/>
    <w:rsid w:val="004F4577"/>
    <w:rsid w:val="00504536"/>
    <w:rsid w:val="005522D0"/>
    <w:rsid w:val="005B1E09"/>
    <w:rsid w:val="005B49A0"/>
    <w:rsid w:val="005D1336"/>
    <w:rsid w:val="006071C4"/>
    <w:rsid w:val="006A7D8B"/>
    <w:rsid w:val="007145FA"/>
    <w:rsid w:val="00751D0B"/>
    <w:rsid w:val="007A5126"/>
    <w:rsid w:val="007B41CD"/>
    <w:rsid w:val="007D6604"/>
    <w:rsid w:val="008059A0"/>
    <w:rsid w:val="00821AB6"/>
    <w:rsid w:val="0086398E"/>
    <w:rsid w:val="00974055"/>
    <w:rsid w:val="009B3567"/>
    <w:rsid w:val="009D01ED"/>
    <w:rsid w:val="00A4349E"/>
    <w:rsid w:val="00A800F5"/>
    <w:rsid w:val="00AC0AC5"/>
    <w:rsid w:val="00AE6B4A"/>
    <w:rsid w:val="00B70176"/>
    <w:rsid w:val="00C07FBE"/>
    <w:rsid w:val="00C27D5D"/>
    <w:rsid w:val="00C41EE0"/>
    <w:rsid w:val="00C6189E"/>
    <w:rsid w:val="00CA26BC"/>
    <w:rsid w:val="00CA5795"/>
    <w:rsid w:val="00DC37A9"/>
    <w:rsid w:val="00E2629D"/>
    <w:rsid w:val="00E3678E"/>
    <w:rsid w:val="00E51BB0"/>
    <w:rsid w:val="00EA59F6"/>
    <w:rsid w:val="00EF0D5B"/>
    <w:rsid w:val="00F06E98"/>
    <w:rsid w:val="00F113A9"/>
    <w:rsid w:val="00F3451F"/>
    <w:rsid w:val="00F46CE2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0F25"/>
  <w15:chartTrackingRefBased/>
  <w15:docId w15:val="{96F5015E-F0E8-4D2D-89CE-31721BD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98A"/>
    <w:pPr>
      <w:ind w:left="720"/>
      <w:contextualSpacing/>
    </w:pPr>
  </w:style>
  <w:style w:type="paragraph" w:styleId="NoSpacing">
    <w:name w:val="No Spacing"/>
    <w:uiPriority w:val="1"/>
    <w:qFormat/>
    <w:rsid w:val="007145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7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E0"/>
  </w:style>
  <w:style w:type="paragraph" w:styleId="Footer">
    <w:name w:val="footer"/>
    <w:basedOn w:val="Normal"/>
    <w:link w:val="FooterChar"/>
    <w:uiPriority w:val="99"/>
    <w:unhideWhenUsed/>
    <w:rsid w:val="00C41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E0"/>
  </w:style>
  <w:style w:type="paragraph" w:styleId="NormalWeb">
    <w:name w:val="Normal (Web)"/>
    <w:basedOn w:val="Normal"/>
    <w:uiPriority w:val="99"/>
    <w:semiHidden/>
    <w:unhideWhenUsed/>
    <w:rsid w:val="0018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8031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8031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relative">
    <w:name w:val="relative"/>
    <w:basedOn w:val="DefaultParagraphFont"/>
    <w:rsid w:val="0018031E"/>
  </w:style>
  <w:style w:type="paragraph" w:customStyle="1" w:styleId="not-prose">
    <w:name w:val="not-prose"/>
    <w:basedOn w:val="Normal"/>
    <w:rsid w:val="0018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5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BB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ranovic@mpni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DA1F-8582-473F-920B-E920049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MARICA-PC</cp:lastModifiedBy>
  <cp:revision>9</cp:revision>
  <dcterms:created xsi:type="dcterms:W3CDTF">2025-12-12T09:35:00Z</dcterms:created>
  <dcterms:modified xsi:type="dcterms:W3CDTF">2025-12-28T23:22:00Z</dcterms:modified>
</cp:coreProperties>
</file>