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8FEC5" w14:textId="77777777" w:rsidR="00A07773" w:rsidRPr="00E54D7F" w:rsidRDefault="00A07773" w:rsidP="00A07773">
      <w:pPr>
        <w:autoSpaceDE w:val="0"/>
        <w:autoSpaceDN w:val="0"/>
        <w:adjustRightInd w:val="0"/>
        <w:jc w:val="right"/>
        <w:rPr>
          <w:rFonts w:ascii="Cambria" w:hAnsi="Cambria" w:cs="Arial"/>
          <w:b/>
          <w:noProof/>
          <w:color w:val="365F91" w:themeColor="accent1" w:themeShade="BF"/>
          <w:szCs w:val="24"/>
        </w:rPr>
      </w:pPr>
      <w:r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>OBRAZAC</w:t>
      </w:r>
    </w:p>
    <w:p w14:paraId="5E528EDA" w14:textId="77777777" w:rsidR="00067FCF" w:rsidRPr="00E54D7F" w:rsidRDefault="00067FCF" w:rsidP="00BA7396">
      <w:pPr>
        <w:autoSpaceDE w:val="0"/>
        <w:autoSpaceDN w:val="0"/>
        <w:adjustRightInd w:val="0"/>
        <w:rPr>
          <w:rFonts w:ascii="Cambria" w:hAnsi="Cambria" w:cs="Arial"/>
          <w:b/>
          <w:noProof/>
          <w:color w:val="365F91" w:themeColor="accent1" w:themeShade="BF"/>
          <w:szCs w:val="24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84"/>
        <w:gridCol w:w="5456"/>
      </w:tblGrid>
      <w:tr w:rsidR="00C72668" w:rsidRPr="00E54D7F" w14:paraId="325CEEA1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03F2AE2" w14:textId="77777777" w:rsidR="00C72668" w:rsidRPr="00E54D7F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IZVJEŠTAJ</w:t>
            </w:r>
            <w:r w:rsidR="005F6D4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 SPROVEDENOJ ANALIZI PROCJENE UTICAJA PROPISA</w:t>
            </w:r>
          </w:p>
        </w:tc>
      </w:tr>
      <w:tr w:rsidR="008322D4" w:rsidRPr="00E54D7F" w14:paraId="50E216B0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323B57C1" w14:textId="77777777" w:rsidR="008322D4" w:rsidRPr="00E54D7F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PREDLAGA</w:t>
            </w:r>
            <w:r w:rsidR="005F6D4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Č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29A2429C" w14:textId="77777777" w:rsidR="008322D4" w:rsidRPr="00E54D7F" w:rsidRDefault="004607E9" w:rsidP="00540267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noProof/>
                <w:szCs w:val="24"/>
              </w:rPr>
            </w:pPr>
            <w:r w:rsidRPr="00E54D7F">
              <w:rPr>
                <w:rFonts w:ascii="Cambria" w:hAnsi="Cambria" w:cs="Arial"/>
                <w:b/>
                <w:noProof/>
                <w:szCs w:val="24"/>
              </w:rPr>
              <w:t>MINISTARSTVO</w:t>
            </w:r>
            <w:r w:rsidR="009E19CE">
              <w:rPr>
                <w:rFonts w:ascii="Cambria" w:hAnsi="Cambria" w:cs="Arial"/>
                <w:b/>
                <w:noProof/>
                <w:szCs w:val="24"/>
              </w:rPr>
              <w:t xml:space="preserve"> FINANSIJA – KOMISIJA ZA TRŽIŠTE KAPITALA</w:t>
            </w:r>
          </w:p>
        </w:tc>
      </w:tr>
      <w:tr w:rsidR="008322D4" w:rsidRPr="00E54D7F" w14:paraId="6EF2E975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0C8D4ABD" w14:textId="77777777" w:rsidR="008322D4" w:rsidRPr="00E54D7F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NA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ZIV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2378DE3F" w14:textId="3287C6CF" w:rsidR="008322D4" w:rsidRPr="00E54D7F" w:rsidRDefault="004607E9" w:rsidP="004607E9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/>
                <w:noProof/>
                <w:szCs w:val="24"/>
              </w:rPr>
            </w:pPr>
            <w:bookmarkStart w:id="0" w:name="_Hlk215053881"/>
            <w:r w:rsidRPr="00E54D7F">
              <w:rPr>
                <w:rFonts w:ascii="Cambria" w:hAnsi="Cambria" w:cs="Arial"/>
                <w:b/>
                <w:noProof/>
                <w:szCs w:val="24"/>
              </w:rPr>
              <w:t>Nacrt</w:t>
            </w:r>
            <w:r w:rsidR="008C5B9A" w:rsidRPr="00E54D7F">
              <w:rPr>
                <w:rFonts w:ascii="Cambria" w:hAnsi="Cambria" w:cs="Arial"/>
                <w:b/>
                <w:noProof/>
                <w:szCs w:val="24"/>
              </w:rPr>
              <w:t xml:space="preserve"> </w:t>
            </w:r>
            <w:r w:rsidR="0028086B">
              <w:rPr>
                <w:rFonts w:ascii="Cambria" w:hAnsi="Cambria" w:cs="Arial"/>
                <w:b/>
                <w:noProof/>
                <w:szCs w:val="24"/>
              </w:rPr>
              <w:t>z</w:t>
            </w:r>
            <w:r w:rsidR="0048284D" w:rsidRPr="00E54D7F">
              <w:rPr>
                <w:rFonts w:ascii="Cambria" w:hAnsi="Cambria" w:cs="Arial"/>
                <w:b/>
                <w:noProof/>
                <w:szCs w:val="24"/>
              </w:rPr>
              <w:t>akon</w:t>
            </w:r>
            <w:r w:rsidR="008C5B9A" w:rsidRPr="00E54D7F">
              <w:rPr>
                <w:rFonts w:ascii="Cambria" w:hAnsi="Cambria" w:cs="Arial"/>
                <w:b/>
                <w:noProof/>
                <w:szCs w:val="24"/>
              </w:rPr>
              <w:t>a</w:t>
            </w:r>
            <w:r w:rsidR="0048284D" w:rsidRPr="00E54D7F">
              <w:rPr>
                <w:rFonts w:ascii="Cambria" w:hAnsi="Cambria" w:cs="Arial"/>
                <w:b/>
                <w:noProof/>
                <w:szCs w:val="24"/>
              </w:rPr>
              <w:t xml:space="preserve"> </w:t>
            </w:r>
            <w:bookmarkStart w:id="1" w:name="_Hlk215053894"/>
            <w:r w:rsidR="0048284D" w:rsidRPr="00E54D7F">
              <w:rPr>
                <w:rFonts w:ascii="Cambria" w:hAnsi="Cambria" w:cs="Arial"/>
                <w:b/>
                <w:noProof/>
                <w:szCs w:val="24"/>
              </w:rPr>
              <w:t>o</w:t>
            </w:r>
            <w:r w:rsidR="00F8055F">
              <w:rPr>
                <w:rFonts w:ascii="Cambria" w:hAnsi="Cambria" w:cs="Arial"/>
                <w:b/>
                <w:noProof/>
                <w:szCs w:val="24"/>
              </w:rPr>
              <w:t xml:space="preserve"> izmjenama i dopunama Zakona o</w:t>
            </w:r>
            <w:r w:rsidR="0048284D" w:rsidRPr="00E54D7F">
              <w:rPr>
                <w:rFonts w:ascii="Cambria" w:hAnsi="Cambria" w:cs="Arial"/>
                <w:b/>
                <w:noProof/>
                <w:szCs w:val="24"/>
              </w:rPr>
              <w:t xml:space="preserve"> </w:t>
            </w:r>
            <w:r w:rsidR="00EC2BFB">
              <w:rPr>
                <w:rFonts w:ascii="Cambria" w:hAnsi="Cambria" w:cs="Arial"/>
                <w:b/>
                <w:noProof/>
                <w:szCs w:val="24"/>
              </w:rPr>
              <w:t xml:space="preserve">dobrovoljnim </w:t>
            </w:r>
            <w:r w:rsidR="00F5764F">
              <w:rPr>
                <w:rFonts w:ascii="Cambria" w:hAnsi="Cambria" w:cs="Arial"/>
                <w:b/>
                <w:noProof/>
                <w:szCs w:val="24"/>
              </w:rPr>
              <w:t>penzionim</w:t>
            </w:r>
            <w:r w:rsidRPr="00E54D7F">
              <w:rPr>
                <w:rFonts w:ascii="Cambria" w:hAnsi="Cambria" w:cs="Arial"/>
                <w:b/>
                <w:noProof/>
                <w:szCs w:val="24"/>
              </w:rPr>
              <w:t xml:space="preserve"> fondovima</w:t>
            </w:r>
            <w:bookmarkEnd w:id="0"/>
            <w:bookmarkEnd w:id="1"/>
          </w:p>
        </w:tc>
      </w:tr>
      <w:tr w:rsidR="008322D4" w:rsidRPr="00E54D7F" w14:paraId="713DE765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7F30DC9" w14:textId="77777777" w:rsidR="008322D4" w:rsidRPr="00E54D7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1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Definisanje problema</w:t>
            </w:r>
          </w:p>
          <w:p w14:paraId="4264C19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probleme  treba da r</w:t>
            </w:r>
            <w:r w:rsidR="006A1B2C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ješi predloženi akt?</w:t>
            </w:r>
          </w:p>
          <w:p w14:paraId="2E63BB83" w14:textId="77777777" w:rsidR="00A07773" w:rsidRPr="00E54D7F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oji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su uzroci problema?</w:t>
            </w:r>
          </w:p>
          <w:p w14:paraId="431D5B85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su posljedice problema?</w:t>
            </w:r>
          </w:p>
          <w:p w14:paraId="584CC95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</w:t>
            </w:r>
            <w:r w:rsidR="00972845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su subjekti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oštećen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, na koji način i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 kojoj mjeri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  <w:p w14:paraId="14D60301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ako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bi problem evoluirao bez promjene propisa (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“status quo”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opcija)?</w:t>
            </w:r>
          </w:p>
        </w:tc>
      </w:tr>
      <w:tr w:rsidR="008322D4" w:rsidRPr="00E54D7F" w14:paraId="1B42C1F2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EE30A12" w14:textId="77777777" w:rsidR="00B23C5D" w:rsidRDefault="00BB053A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BB053A">
              <w:rPr>
                <w:rFonts w:ascii="Cambria" w:hAnsi="Cambria" w:cs="Arial"/>
                <w:noProof/>
                <w:szCs w:val="24"/>
              </w:rPr>
              <w:t>Koje probleme treba da riješi predloženi akt?</w:t>
            </w:r>
          </w:p>
          <w:p w14:paraId="5A1A80B8" w14:textId="265C9290" w:rsidR="009305A8" w:rsidRDefault="009305A8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Cs/>
                <w:noProof/>
                <w:szCs w:val="24"/>
              </w:rPr>
            </w:pPr>
            <w:bookmarkStart w:id="2" w:name="_Hlk214820135"/>
            <w:r w:rsidRPr="009305A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Donošenjem Zakona o dobrovoljnim penzionim fondovima ("Službeni list Republike Crne Gore", br. 15/25 od 20. februara 2025. godine), čija je primjena počela u martu 2025. godine, izvršilo se usklađivanje crnogorskog zakonodavstva u oblasti poslovanja i upravljanja penzionim fondovima sa pravnom tekovinom Evropske unije tj. Direktivom (EU) 2016/2341 Evropskog parlamenta i Vijeća od 14. decembra 2016. o aktivnostima i nadzoru institucija za profesionalno penzijsko osiguranje (SL L 354, 23. 12. 2016.), Direktivom 2014/50/EU Evropskog parlamenta i Vijeća od 16. aprila 2014. o minimalnim zahtjevima za poboljšanje mobilnosti radnika među državama članicama unaprjeđivanjem sticanja i očuvanja prava na dopunsku penziju (SL L 128, 30. 4. 2014.) i Direktivom 98/49/EZ od 29. juna 1998. o zaštiti prava na dopunsku penziju zaposlenih i samozaposlenih lica koja se kreću unutar Zajednice (SL L 209, 25. 7. 1998.) i ostalim relevantnim propisima, čime </w:t>
            </w:r>
            <w:r w:rsidR="000C3556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su </w:t>
            </w:r>
            <w:r w:rsidRPr="009305A8">
              <w:rPr>
                <w:rFonts w:ascii="Cambria" w:hAnsi="Cambria" w:cs="Arial"/>
                <w:b w:val="0"/>
                <w:bCs/>
                <w:noProof/>
                <w:szCs w:val="24"/>
              </w:rPr>
              <w:t>se stvorili uslovi da crnogorsko tržište kаpitаlа postane konkurentnije i аtrаktivnije kаko domаćim, tаko i strаnim investitorimа.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Ovim zakonom su uspostavljeni novi zahtjevi</w:t>
            </w:r>
            <w:r w:rsidRPr="00BB053A">
              <w:rPr>
                <w:rFonts w:ascii="Cambria" w:hAnsi="Cambria" w:cs="Arial"/>
                <w:b w:val="0"/>
                <w:noProof/>
                <w:szCs w:val="24"/>
              </w:rPr>
              <w:t xml:space="preserve"> kada je u pitanju upravljanje fondovima od strane društva za upravljanje, nova pravila o sopstvenoj procjeni rizika,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novi</w:t>
            </w:r>
            <w:r w:rsidRPr="00BB053A">
              <w:rPr>
                <w:rFonts w:ascii="Cambria" w:hAnsi="Cambria" w:cs="Arial"/>
                <w:b w:val="0"/>
                <w:noProof/>
                <w:szCs w:val="24"/>
              </w:rPr>
              <w:t xml:space="preserve"> zahtjeve za depozitara i proširenje ovlašćenja u dijelu nadzora. Time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je</w:t>
            </w:r>
            <w:r w:rsidRPr="00BB053A">
              <w:rPr>
                <w:rFonts w:ascii="Cambria" w:hAnsi="Cambria" w:cs="Arial"/>
                <w:b w:val="0"/>
                <w:noProof/>
                <w:szCs w:val="24"/>
              </w:rPr>
              <w:t xml:space="preserve"> članovima penzionog fonda obezb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ijeđen</w:t>
            </w:r>
            <w:r w:rsidRPr="00BB053A">
              <w:rPr>
                <w:rFonts w:ascii="Cambria" w:hAnsi="Cambria" w:cs="Arial"/>
                <w:b w:val="0"/>
                <w:noProof/>
                <w:szCs w:val="24"/>
              </w:rPr>
              <w:t xml:space="preserve"> visok stepen sigurnosti.</w:t>
            </w:r>
          </w:p>
          <w:bookmarkEnd w:id="2"/>
          <w:p w14:paraId="194E1F47" w14:textId="5C883EB3" w:rsidR="00F3418C" w:rsidRPr="00F3418C" w:rsidRDefault="009305A8" w:rsidP="00F3418C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Donošenjem predmetnog akta 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izvršilo bi se usklađivanje crnogorskog zakonodavstva u oblasti poslovanja i upravljanja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penzionim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fondovima sa pravnom tekovinom Evropske unije tj.</w:t>
            </w:r>
            <w:r w:rsidR="00F3418C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F3418C" w:rsidRPr="00F3418C">
              <w:rPr>
                <w:rFonts w:ascii="Cambria" w:hAnsi="Cambria" w:cs="Arial"/>
                <w:b w:val="0"/>
                <w:noProof/>
                <w:szCs w:val="24"/>
              </w:rPr>
              <w:t>D</w:t>
            </w:r>
            <w:r w:rsidR="00F3418C">
              <w:rPr>
                <w:rFonts w:ascii="Cambria" w:hAnsi="Cambria" w:cs="Arial"/>
                <w:b w:val="0"/>
                <w:noProof/>
                <w:szCs w:val="24"/>
              </w:rPr>
              <w:t>irektivom</w:t>
            </w:r>
            <w:r w:rsidR="00F3418C" w:rsidRPr="00F3418C">
              <w:rPr>
                <w:rFonts w:ascii="Cambria" w:hAnsi="Cambria" w:cs="Arial"/>
                <w:b w:val="0"/>
                <w:noProof/>
                <w:szCs w:val="24"/>
              </w:rPr>
              <w:t xml:space="preserve"> (EU) 2022/2556 E</w:t>
            </w:r>
            <w:r w:rsidR="00F3418C">
              <w:rPr>
                <w:rFonts w:ascii="Cambria" w:hAnsi="Cambria" w:cs="Arial"/>
                <w:b w:val="0"/>
                <w:noProof/>
                <w:szCs w:val="24"/>
              </w:rPr>
              <w:t>vropskog parlamenta i Vijeća</w:t>
            </w:r>
            <w:r w:rsidR="00F3418C" w:rsidRPr="00F3418C">
              <w:rPr>
                <w:rFonts w:ascii="Cambria" w:hAnsi="Cambria" w:cs="Arial"/>
                <w:b w:val="0"/>
                <w:noProof/>
                <w:szCs w:val="24"/>
              </w:rPr>
              <w:t xml:space="preserve"> od 14. </w:t>
            </w:r>
            <w:r w:rsidR="00F3418C">
              <w:rPr>
                <w:rFonts w:ascii="Cambria" w:hAnsi="Cambria" w:cs="Arial"/>
                <w:b w:val="0"/>
                <w:noProof/>
                <w:szCs w:val="24"/>
              </w:rPr>
              <w:t>decembra</w:t>
            </w:r>
            <w:r w:rsidR="00F3418C" w:rsidRPr="00F3418C">
              <w:rPr>
                <w:rFonts w:ascii="Cambria" w:hAnsi="Cambria" w:cs="Arial"/>
                <w:b w:val="0"/>
                <w:noProof/>
                <w:szCs w:val="24"/>
              </w:rPr>
              <w:t xml:space="preserve"> 2022.</w:t>
            </w:r>
            <w:r w:rsidR="00F3418C">
              <w:rPr>
                <w:rFonts w:ascii="Cambria" w:hAnsi="Cambria" w:cs="Arial"/>
                <w:b w:val="0"/>
                <w:noProof/>
                <w:szCs w:val="24"/>
              </w:rPr>
              <w:t xml:space="preserve"> godine o izmjeni </w:t>
            </w:r>
            <w:r w:rsidR="00F3418C" w:rsidRPr="00F3418C">
              <w:rPr>
                <w:rFonts w:ascii="Cambria" w:hAnsi="Cambria" w:cs="Arial"/>
                <w:b w:val="0"/>
                <w:noProof/>
                <w:szCs w:val="24"/>
              </w:rPr>
              <w:t xml:space="preserve">direktiva 2009/65/EZ, 2009/138/EZ, 2011/61/EU, 2013/36/EU, 2014/59/EU, 2014/65/EU, (EU) 2015/2366 i </w:t>
            </w:r>
            <w:r w:rsidR="00F3418C" w:rsidRPr="000E02C1">
              <w:rPr>
                <w:rFonts w:ascii="Cambria" w:hAnsi="Cambria" w:cs="Arial"/>
                <w:b w:val="0"/>
                <w:noProof/>
                <w:szCs w:val="24"/>
              </w:rPr>
              <w:t>(EU) 2016/2341 u pogledu digitalne operativne otpornosti za finansijski sektor i Direktivom (EU) 2023/2864 Evropskog parlamenta i Vijeća od 13. decembra 2023. godine o izmjeni određenih direktiva u pogledu uspostavljanja i funkcionisanja jedinstvene evropske pristupne tačke.</w:t>
            </w:r>
          </w:p>
          <w:p w14:paraId="6CB4EF13" w14:textId="45D3910C" w:rsidR="0041185D" w:rsidRPr="0041185D" w:rsidRDefault="0041185D" w:rsidP="0041185D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bookmarkStart w:id="3" w:name="_Hlk214435387"/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lastRenderedPageBreak/>
              <w:t xml:space="preserve">Predloženim zakonom </w:t>
            </w:r>
            <w:r w:rsidR="005C2E43">
              <w:rPr>
                <w:rFonts w:ascii="Cambria" w:hAnsi="Cambria" w:cs="Arial"/>
                <w:b w:val="0"/>
                <w:bCs/>
                <w:noProof/>
                <w:szCs w:val="24"/>
              </w:rPr>
              <w:t>uspostavljaju se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novi zahtjevi kada je u pitanju dostavljanje i objavljivanje informacija društava za upravljanje i zatvorenih dobrovoljnih penzionih fondova putem Jedinstvene evropske pristupne tačke (ESAP), uključujući obavezu istovremenog dostavljanja podataka nadležnom tijelu za prikupljanje</w:t>
            </w:r>
            <w:r w:rsidR="00F35D38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tj. Komisiji za tržište kapitala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, primjenu standardizovanih elektronskih formata i metapodataka, kao i upotrebu jedinstvene identifikacione oznake pravnog lica (LEI). Takođe, uvodi se obaveza objavljivanja nadzornih mjera i sankcija putem ESAP-a, čime se obezbjeđuje veća transparentnost i dostupnost informacija o regulatornom nadzoru.</w:t>
            </w:r>
          </w:p>
          <w:bookmarkEnd w:id="3"/>
          <w:p w14:paraId="28E370BD" w14:textId="6C2E19AB" w:rsidR="0041185D" w:rsidRPr="0041185D" w:rsidRDefault="0041185D" w:rsidP="0041185D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Pored toga, zakon uvodi osnov za usklađivanje sa pravilima o digitalnoj operativnoj otpornosti, u cilju jačanja otpornosti društava za upravljanje i depozitara na informatičke rizike i obezbjeđenja kontinuiteta poslovanja.</w:t>
            </w:r>
          </w:p>
          <w:p w14:paraId="3868DC6D" w14:textId="77777777" w:rsidR="0041185D" w:rsidRPr="0041185D" w:rsidRDefault="0041185D" w:rsidP="0041185D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Istovremeno, propisuju se nove obaveze društava za upravljanje u pogledu korišćenja kreditnih rejtinga u procesu upravljanja rizicima, kroz uvođenje obaveze uspostavljanja i sprovođenja pisane politike o korišćenju kreditnih rejtinga, redovnog preispitivanja njihove pouzdanosti i dokumentovanja odluka o njihovoj primjeni, kao i obaveze da društva razvijaju interne kapacitete i sprovode sopstvene procjene kreditne sposobnosti izdavalaca, nezavisno od kreditnih rejtinga agencija.</w:t>
            </w:r>
          </w:p>
          <w:p w14:paraId="0AD31397" w14:textId="202DC37C" w:rsidR="009305A8" w:rsidRDefault="0041185D" w:rsidP="0041185D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Na ovaj način se dodatno unapređuje regulatorni okvir, smanjuje prekomjerno oslanjanje na spoljne kreditne rejtinge, jača digitalna i informaciona otpornost sistema, povećava transparentnost i sigurnost tržišta kapitala i stvaraju se uslovi za integraciju crnogorskog penzionog sistema u jedinstveno finansijsko tržište Evropske unije.</w:t>
            </w:r>
          </w:p>
          <w:p w14:paraId="7B9DC294" w14:textId="3B79817F" w:rsidR="009305A8" w:rsidRDefault="004F5405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4F5405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Predloženim zakonom se, takođe, uvodi mogućnost da zatvorenim dobrovoljnim penzionim fondovima čiji su pokrovitelji iz Crne Gore mogu upravljati i </w:t>
            </w:r>
            <w:r w:rsidR="00FD638D">
              <w:rPr>
                <w:rFonts w:ascii="Cambria" w:hAnsi="Cambria" w:cs="Arial"/>
                <w:b w:val="0"/>
                <w:bCs/>
                <w:noProof/>
                <w:szCs w:val="24"/>
              </w:rPr>
              <w:t>društva za upravljanja koja su</w:t>
            </w:r>
            <w:r w:rsidRPr="004F5405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osnovan</w:t>
            </w:r>
            <w:r w:rsidR="00FD638D">
              <w:rPr>
                <w:rFonts w:ascii="Cambria" w:hAnsi="Cambria" w:cs="Arial"/>
                <w:b w:val="0"/>
                <w:bCs/>
                <w:noProof/>
                <w:szCs w:val="24"/>
              </w:rPr>
              <w:t>a</w:t>
            </w:r>
            <w:r w:rsidRPr="004F5405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u drugim državama članicama Evropske unije,</w:t>
            </w:r>
            <w:r w:rsidR="00FD638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a</w:t>
            </w:r>
            <w:r w:rsidRPr="004F5405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koj</w:t>
            </w:r>
            <w:r w:rsidR="00FD638D">
              <w:rPr>
                <w:rFonts w:ascii="Cambria" w:hAnsi="Cambria" w:cs="Arial"/>
                <w:b w:val="0"/>
                <w:bCs/>
                <w:noProof/>
                <w:szCs w:val="24"/>
              </w:rPr>
              <w:t>a</w:t>
            </w:r>
            <w:r w:rsidRPr="004F5405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imaju dozvolu za obavljanje te aktivnosti u skladu sa propisima svoje države članice. Time se proširuje krug subjekata koji mogu upravljati zatvorenim fondovima, uz zadržavanje svih regulatornih zahtjeva i nadzora propisanih za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društva za upravljanje</w:t>
            </w:r>
            <w:r w:rsidRPr="004F5405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iz drugih država članica. Na ovaj način se obezbjeđuje potpuna usklađenost u dijelu koji se odnosi na prekogranično upravljanje i slobodu pružanja usluga u okviru unutrašnjeg tržišta Evropske unije, čime se omogućava veća konkurentnost, efikasnost i integracija crnogorskog tržišta penz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ionih</w:t>
            </w:r>
            <w:r w:rsidRPr="004F5405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fondova u evropski finansijski okvir.</w:t>
            </w:r>
          </w:p>
          <w:p w14:paraId="5306C734" w14:textId="172DE24B" w:rsidR="00ED5720" w:rsidRPr="00ED5720" w:rsidRDefault="00ED5720" w:rsidP="00ED572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bookmarkStart w:id="4" w:name="_Hlk214435463"/>
            <w:r w:rsidRPr="00ED5720">
              <w:rPr>
                <w:rFonts w:ascii="Cambria" w:hAnsi="Cambria" w:cs="Arial"/>
                <w:b w:val="0"/>
                <w:bCs/>
                <w:noProof/>
                <w:szCs w:val="24"/>
              </w:rPr>
              <w:t>Predloženim zakonom se uvode odredbe kojima se izričito zabranjuje bilo koji oblik nejednakog tretmana žena i muškaraca u okviru sistema dobrovoljn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e penzion eštednje</w:t>
            </w:r>
            <w:r w:rsidRPr="00ED5720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. Na taj način se obezbjeđuje da primjena statuta i poslovanje društava za upravljanje i pokrovitelja zatvorenih fondova ne dovode, direktno ili indirektno, do diskriminacije po osnovu pola, posebno u pogledu uslova članstva, trajanja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štednje</w:t>
            </w:r>
            <w:r w:rsidRPr="00ED5720">
              <w:rPr>
                <w:rFonts w:ascii="Cambria" w:hAnsi="Cambria" w:cs="Arial"/>
                <w:b w:val="0"/>
                <w:bCs/>
                <w:noProof/>
                <w:szCs w:val="24"/>
              </w:rPr>
              <w:t>, visine doprinosa, prava na penziju i drugih elemenata penzi</w:t>
            </w:r>
            <w:r w:rsidR="00A420E6">
              <w:rPr>
                <w:rFonts w:ascii="Cambria" w:hAnsi="Cambria" w:cs="Arial"/>
                <w:b w:val="0"/>
                <w:bCs/>
                <w:noProof/>
                <w:szCs w:val="24"/>
              </w:rPr>
              <w:t>onih</w:t>
            </w:r>
            <w:r w:rsidRPr="00ED5720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programa.</w:t>
            </w:r>
          </w:p>
          <w:bookmarkEnd w:id="4"/>
          <w:p w14:paraId="565D53AA" w14:textId="08B82F95" w:rsidR="00F47E83" w:rsidRDefault="00ED5720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ED5720">
              <w:rPr>
                <w:rFonts w:ascii="Cambria" w:hAnsi="Cambria" w:cs="Arial"/>
                <w:b w:val="0"/>
                <w:bCs/>
                <w:noProof/>
                <w:szCs w:val="24"/>
              </w:rPr>
              <w:t>Takođe, propisuje se da se članstvo u fondu mora nuditi na jednakim i ravnopravnim osnovama svim licima, a svaka izmjena uslova mora biti u skladu sa statutom i prospektom fonda i javno objavljena. Ovim se jača pravna sigurnost članova fondova, povećava transparentnost poslovanja društava za upravljanje i unapređuje zaštita prava učesnika u sistemu do</w:t>
            </w:r>
            <w:r w:rsidR="00BB53D2">
              <w:rPr>
                <w:rFonts w:ascii="Cambria" w:hAnsi="Cambria" w:cs="Arial"/>
                <w:b w:val="0"/>
                <w:bCs/>
                <w:noProof/>
                <w:szCs w:val="24"/>
              </w:rPr>
              <w:t>brovoljne penzione štednje</w:t>
            </w:r>
            <w:r w:rsidRPr="00ED5720">
              <w:rPr>
                <w:rFonts w:ascii="Cambria" w:hAnsi="Cambria" w:cs="Arial"/>
                <w:b w:val="0"/>
                <w:bCs/>
                <w:noProof/>
                <w:szCs w:val="24"/>
              </w:rPr>
              <w:t>.</w:t>
            </w:r>
          </w:p>
          <w:p w14:paraId="2839C33F" w14:textId="0F3B0DF3" w:rsidR="00FF108F" w:rsidRDefault="00FF108F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FF108F">
              <w:rPr>
                <w:rFonts w:ascii="Cambria" w:hAnsi="Cambria" w:cs="Arial"/>
                <w:b w:val="0"/>
                <w:bCs/>
                <w:noProof/>
                <w:szCs w:val="24"/>
              </w:rPr>
              <w:lastRenderedPageBreak/>
              <w:t>Predložen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im zakonom</w:t>
            </w:r>
            <w:r w:rsidRPr="00FF108F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uvode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se </w:t>
            </w:r>
            <w:r w:rsidRPr="00FF108F">
              <w:rPr>
                <w:rFonts w:ascii="Cambria" w:hAnsi="Cambria" w:cs="Arial"/>
                <w:b w:val="0"/>
                <w:bCs/>
                <w:noProof/>
                <w:szCs w:val="24"/>
              </w:rPr>
              <w:t>odredbe koje obezbjeđuju usklađivanje sa zahtjevima iz oblasti sprječavanja pranja novca i finansiranja terorizma (SPNFT). Izmjene preciziraju obaveze društva za upravljanje u pogledu identifikacije osnivača i porijekla sredstava, sadržaja poslovnog plana i sistema upravljanja rizicima, kao i kriterijuma za procjenu podobnosti sticaoca kvalifikovanog učešća. Uvodi se saradnja Komisije sa nadležnim organima u zemlji i inostranstvu, obaveza dostavljanja podataka o promjenama u vlasničkoj strukturi, te mogućnost odbijanja članstva u fondu kada postoje rizici SPNFT ili međunarodne mjere ograničavanja. Ove odredbe jačaju transparentnost, nadzor i otpornost sistema dobrovoljn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e penzione štednje</w:t>
            </w:r>
            <w:r w:rsidRPr="00FF108F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na zloupotrebe.</w:t>
            </w:r>
          </w:p>
          <w:p w14:paraId="070CCEA8" w14:textId="7E4BD4DC" w:rsidR="001A6BE2" w:rsidRPr="00FF108F" w:rsidRDefault="001A6BE2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1A6BE2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Postojeći zakonski okvir ne obezbjeđuje potpuno usklađivanje sa najnovijom pravnom tekovinom Evropske unije u oblasti finansijskih usluga, što predstavlja prepreku za ispunjavanje završnih obaveza u vezi sa privremenim zatvaranjem Poglavlja 9 </w:t>
            </w:r>
            <w:r w:rsidR="00A420E6">
              <w:rPr>
                <w:rFonts w:ascii="Cambria" w:hAnsi="Cambria" w:cs="Arial"/>
                <w:b w:val="0"/>
                <w:bCs/>
                <w:noProof/>
                <w:szCs w:val="24"/>
              </w:rPr>
              <w:t>-</w:t>
            </w:r>
            <w:r w:rsidRPr="001A6BE2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Finansijske usluge. Preostali zahtjevi iz Direktive (EU) 2022/2556, Direktive (EU) 2023/2864 i drugih relevantnih propisa EU mogu se implementirati isključivo izmjenama zakona, zbog čega je neophodno pravovremeno dopuniti regulatorni okvir. Ukoliko se ove izmjene ne usvoje u kratkom roku, ostale bi pravne praznine u oblasti digitalne operativne otpornosti, razmjene i objavljivanja informacija putem ESAP-a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, </w:t>
            </w:r>
            <w:r w:rsidRPr="001A6BE2">
              <w:rPr>
                <w:rFonts w:ascii="Cambria" w:hAnsi="Cambria" w:cs="Arial"/>
                <w:b w:val="0"/>
                <w:bCs/>
                <w:noProof/>
                <w:szCs w:val="24"/>
              </w:rPr>
              <w:t>što bi moglo negativno uticati na ocjenu ispunjenosti privremenih mjerila. Zbog toga je hitno donošenje ovog akta jedini način da se obezbijedi potpuna usklađenost i omogući nastavak procesa pristupanja u dijelu finansijskih usluga.</w:t>
            </w:r>
          </w:p>
          <w:p w14:paraId="30C3E2F9" w14:textId="77777777" w:rsidR="00BB053A" w:rsidRPr="00BB053A" w:rsidRDefault="00BB053A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9E32F7">
              <w:rPr>
                <w:rFonts w:ascii="Cambria" w:hAnsi="Cambria" w:cs="Arial"/>
                <w:noProof/>
                <w:szCs w:val="24"/>
              </w:rPr>
              <w:t>Koji su uzroci problema?</w:t>
            </w:r>
          </w:p>
          <w:p w14:paraId="3B52062A" w14:textId="1473E5BD" w:rsidR="009E32F7" w:rsidRPr="00F3418C" w:rsidRDefault="009D63F0" w:rsidP="009E32F7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Važeći</w:t>
            </w:r>
            <w:r w:rsidRPr="009D63F0">
              <w:rPr>
                <w:rFonts w:ascii="Cambria" w:hAnsi="Cambria" w:cs="Arial"/>
                <w:b w:val="0"/>
                <w:noProof/>
                <w:szCs w:val="24"/>
              </w:rPr>
              <w:t xml:space="preserve"> Zakon o dobrovoljnim penzionim fondovima </w:t>
            </w:r>
            <w:r w:rsidR="00CE6528" w:rsidRPr="009305A8">
              <w:rPr>
                <w:rFonts w:ascii="Cambria" w:hAnsi="Cambria" w:cs="Arial"/>
                <w:b w:val="0"/>
                <w:bCs/>
                <w:noProof/>
                <w:szCs w:val="24"/>
              </w:rPr>
              <w:t>("Službeni list Republike Crne Gore", br. 15/25 od 20. februara 2025. godine)</w:t>
            </w:r>
            <w:r w:rsidR="00711FD4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</w:t>
            </w:r>
            <w:r w:rsidR="00CE6528">
              <w:rPr>
                <w:rFonts w:ascii="Cambria" w:hAnsi="Cambria" w:cs="Arial"/>
                <w:b w:val="0"/>
                <w:noProof/>
                <w:szCs w:val="24"/>
              </w:rPr>
              <w:t xml:space="preserve">nije usklađen sa </w:t>
            </w:r>
            <w:r w:rsidR="009E32F7" w:rsidRPr="00F3418C">
              <w:rPr>
                <w:rFonts w:ascii="Cambria" w:hAnsi="Cambria" w:cs="Arial"/>
                <w:b w:val="0"/>
                <w:noProof/>
                <w:szCs w:val="24"/>
              </w:rPr>
              <w:t>D</w:t>
            </w:r>
            <w:r w:rsidR="009E32F7">
              <w:rPr>
                <w:rFonts w:ascii="Cambria" w:hAnsi="Cambria" w:cs="Arial"/>
                <w:b w:val="0"/>
                <w:noProof/>
                <w:szCs w:val="24"/>
              </w:rPr>
              <w:t>irektivom</w:t>
            </w:r>
            <w:r w:rsidR="009E32F7" w:rsidRPr="00F3418C">
              <w:rPr>
                <w:rFonts w:ascii="Cambria" w:hAnsi="Cambria" w:cs="Arial"/>
                <w:b w:val="0"/>
                <w:noProof/>
                <w:szCs w:val="24"/>
              </w:rPr>
              <w:t xml:space="preserve"> (EU) 2022/2556 E</w:t>
            </w:r>
            <w:r w:rsidR="009E32F7">
              <w:rPr>
                <w:rFonts w:ascii="Cambria" w:hAnsi="Cambria" w:cs="Arial"/>
                <w:b w:val="0"/>
                <w:noProof/>
                <w:szCs w:val="24"/>
              </w:rPr>
              <w:t>vropskog parlamenta i Vijeća</w:t>
            </w:r>
            <w:r w:rsidR="009E32F7" w:rsidRPr="00F3418C">
              <w:rPr>
                <w:rFonts w:ascii="Cambria" w:hAnsi="Cambria" w:cs="Arial"/>
                <w:b w:val="0"/>
                <w:noProof/>
                <w:szCs w:val="24"/>
              </w:rPr>
              <w:t xml:space="preserve"> od 14. </w:t>
            </w:r>
            <w:r w:rsidR="009E32F7">
              <w:rPr>
                <w:rFonts w:ascii="Cambria" w:hAnsi="Cambria" w:cs="Arial"/>
                <w:b w:val="0"/>
                <w:noProof/>
                <w:szCs w:val="24"/>
              </w:rPr>
              <w:t>decembra</w:t>
            </w:r>
            <w:r w:rsidR="009E32F7" w:rsidRPr="00F3418C">
              <w:rPr>
                <w:rFonts w:ascii="Cambria" w:hAnsi="Cambria" w:cs="Arial"/>
                <w:b w:val="0"/>
                <w:noProof/>
                <w:szCs w:val="24"/>
              </w:rPr>
              <w:t xml:space="preserve"> 2022.</w:t>
            </w:r>
            <w:r w:rsidR="009E32F7">
              <w:rPr>
                <w:rFonts w:ascii="Cambria" w:hAnsi="Cambria" w:cs="Arial"/>
                <w:b w:val="0"/>
                <w:noProof/>
                <w:szCs w:val="24"/>
              </w:rPr>
              <w:t xml:space="preserve"> godine o izmjeni </w:t>
            </w:r>
            <w:r w:rsidR="009E32F7" w:rsidRPr="00F3418C">
              <w:rPr>
                <w:rFonts w:ascii="Cambria" w:hAnsi="Cambria" w:cs="Arial"/>
                <w:b w:val="0"/>
                <w:noProof/>
                <w:szCs w:val="24"/>
              </w:rPr>
              <w:t>direktiva 2009/65/EZ, 2009/138/EZ, 2011/61/EU, 2013/36/EU, 2014/59/EU, 2014/65/EU, (EU) 2015/2366 i (EU) 2016/2341 u pogledu digitalne operativne otpornosti za finan</w:t>
            </w:r>
            <w:r w:rsidR="009E32F7">
              <w:rPr>
                <w:rFonts w:ascii="Cambria" w:hAnsi="Cambria" w:cs="Arial"/>
                <w:b w:val="0"/>
                <w:noProof/>
                <w:szCs w:val="24"/>
              </w:rPr>
              <w:t>s</w:t>
            </w:r>
            <w:r w:rsidR="009E32F7" w:rsidRPr="00F3418C">
              <w:rPr>
                <w:rFonts w:ascii="Cambria" w:hAnsi="Cambria" w:cs="Arial"/>
                <w:b w:val="0"/>
                <w:noProof/>
                <w:szCs w:val="24"/>
              </w:rPr>
              <w:t>ijski sektor</w:t>
            </w:r>
            <w:r w:rsidR="009E32F7">
              <w:rPr>
                <w:rFonts w:ascii="Cambria" w:hAnsi="Cambria" w:cs="Arial"/>
                <w:b w:val="0"/>
                <w:noProof/>
                <w:szCs w:val="24"/>
              </w:rPr>
              <w:t xml:space="preserve"> i </w:t>
            </w:r>
            <w:r w:rsidR="009E32F7" w:rsidRPr="00254E24">
              <w:rPr>
                <w:rFonts w:ascii="Cambria" w:hAnsi="Cambria" w:cs="Arial"/>
                <w:b w:val="0"/>
                <w:noProof/>
                <w:szCs w:val="24"/>
              </w:rPr>
              <w:t>Direktivom (EU) 2023/2864 Evropskog parlamenta i Vijeća od 13. decembra 2023. godine o izmjeni određenih direktiva u pogledu uspostavljanja i funkcionisanja jedinstvene evropske pristupne tačke.</w:t>
            </w:r>
          </w:p>
          <w:p w14:paraId="720C021C" w14:textId="77D63105" w:rsidR="001A107D" w:rsidRDefault="004C7157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Predstavnici nekadašnjih društava za upravljanje dobrovoljnim penzionim fondovima u Crnoj Gori su isticali da je osnovni problem nedovoljnog članstva u dobrovojnim penzionim fondovima nedostatak subvencija ili poreskih olakšica koji bi privukli potencijalne članove. Naime</w:t>
            </w:r>
            <w:r w:rsidR="00C93FC3">
              <w:rPr>
                <w:rFonts w:ascii="Cambria" w:hAnsi="Cambria" w:cs="Arial"/>
                <w:b w:val="0"/>
                <w:noProof/>
                <w:szCs w:val="24"/>
              </w:rPr>
              <w:t>,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 građani bi osjećali veću sigurnost za ulaganje u ovaj oblik štednje, time što bi država pružila takav vid podrške. Prethodni problem se neće riješiti predloženim zakonom. </w:t>
            </w:r>
          </w:p>
          <w:p w14:paraId="51B9DD8A" w14:textId="77777777" w:rsidR="004C7157" w:rsidRPr="0086365E" w:rsidRDefault="004C7157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86365E">
              <w:rPr>
                <w:rFonts w:ascii="Cambria" w:hAnsi="Cambria" w:cs="Arial"/>
                <w:noProof/>
                <w:szCs w:val="24"/>
              </w:rPr>
              <w:t>Koje su posljedice problema?</w:t>
            </w:r>
          </w:p>
          <w:p w14:paraId="33627256" w14:textId="5812D7A3" w:rsidR="0086365E" w:rsidRPr="0086365E" w:rsidRDefault="004C7157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Cs/>
                <w:noProof/>
                <w:szCs w:val="24"/>
              </w:rPr>
            </w:pPr>
            <w:r w:rsidRPr="0086365E">
              <w:rPr>
                <w:rFonts w:ascii="Cambria" w:hAnsi="Cambria" w:cs="Arial"/>
                <w:b w:val="0"/>
                <w:noProof/>
                <w:szCs w:val="24"/>
              </w:rPr>
              <w:t xml:space="preserve">Neusklađenost važećeg zakona sa  pravnom tekovinom Evropske unije nije donijela nikakve posljedice </w:t>
            </w:r>
            <w:r w:rsidR="004621D0" w:rsidRPr="0086365E">
              <w:rPr>
                <w:rFonts w:ascii="Cambria" w:hAnsi="Cambria" w:cs="Arial"/>
                <w:b w:val="0"/>
                <w:noProof/>
                <w:szCs w:val="24"/>
              </w:rPr>
              <w:t>III stubu penzionog sistema u Crnoj Gori.</w:t>
            </w:r>
          </w:p>
          <w:p w14:paraId="357EFDC5" w14:textId="77777777" w:rsidR="004621D0" w:rsidRPr="009E32F7" w:rsidRDefault="004621D0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9E32F7">
              <w:rPr>
                <w:rFonts w:ascii="Cambria" w:hAnsi="Cambria" w:cs="Arial"/>
                <w:noProof/>
                <w:szCs w:val="24"/>
              </w:rPr>
              <w:t>Koji su subjekti oštećeni, na koji način i u kojoj mjeri?</w:t>
            </w:r>
          </w:p>
          <w:p w14:paraId="63DA3B37" w14:textId="65E77D67" w:rsidR="004621D0" w:rsidRPr="009E32F7" w:rsidRDefault="004621D0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</w:rPr>
            </w:pPr>
            <w:r w:rsidRPr="009E32F7">
              <w:rPr>
                <w:rFonts w:ascii="Cambria" w:hAnsi="Cambria" w:cs="Arial"/>
                <w:b w:val="0"/>
                <w:noProof/>
                <w:szCs w:val="24"/>
              </w:rPr>
              <w:t>Nijedan subjekt nije oštećen zbog neusklađenost važećeg zakona sa  pravnom tekovinom Evropske unije.</w:t>
            </w:r>
          </w:p>
          <w:p w14:paraId="461EA637" w14:textId="77777777" w:rsidR="004621D0" w:rsidRPr="009E32F7" w:rsidRDefault="004621D0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9E32F7">
              <w:rPr>
                <w:rFonts w:ascii="Cambria" w:hAnsi="Cambria" w:cs="Arial"/>
                <w:noProof/>
                <w:szCs w:val="24"/>
              </w:rPr>
              <w:lastRenderedPageBreak/>
              <w:t>Kako bi problem evoluirao bez promjene propisa („status quo“ opcija)?</w:t>
            </w:r>
          </w:p>
          <w:p w14:paraId="20DB61C7" w14:textId="19656040" w:rsidR="000B7EB0" w:rsidRPr="00BC34F8" w:rsidRDefault="00783515" w:rsidP="004621D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</w:rPr>
            </w:pPr>
            <w:r w:rsidRPr="009E32F7">
              <w:rPr>
                <w:rFonts w:ascii="Cambria" w:hAnsi="Cambria" w:cs="Arial"/>
                <w:b w:val="0"/>
                <w:noProof/>
                <w:szCs w:val="24"/>
              </w:rPr>
              <w:t>„Status quo“ bi mogao da ima negativan uticaj na proces</w:t>
            </w:r>
            <w:r w:rsidR="00A52544" w:rsidRPr="009E32F7">
              <w:rPr>
                <w:rFonts w:ascii="Cambria" w:hAnsi="Cambria" w:cs="Arial"/>
                <w:b w:val="0"/>
                <w:noProof/>
                <w:szCs w:val="24"/>
              </w:rPr>
              <w:t xml:space="preserve"> p</w:t>
            </w:r>
            <w:r w:rsidR="00F50A16" w:rsidRPr="009E32F7">
              <w:rPr>
                <w:rFonts w:ascii="Cambria" w:hAnsi="Cambria" w:cs="Arial"/>
                <w:b w:val="0"/>
                <w:noProof/>
                <w:szCs w:val="24"/>
              </w:rPr>
              <w:t>ristupanja</w:t>
            </w:r>
            <w:r w:rsidR="00A52544" w:rsidRPr="009E32F7">
              <w:rPr>
                <w:rFonts w:ascii="Cambria" w:hAnsi="Cambria" w:cs="Arial"/>
                <w:b w:val="0"/>
                <w:noProof/>
                <w:szCs w:val="24"/>
              </w:rPr>
              <w:t xml:space="preserve"> Crne Gore Evropskoj uniji</w:t>
            </w:r>
            <w:r w:rsidR="00125F67" w:rsidRPr="009E32F7">
              <w:rPr>
                <w:rFonts w:ascii="Cambria" w:hAnsi="Cambria" w:cs="Arial"/>
                <w:b w:val="0"/>
                <w:noProof/>
                <w:szCs w:val="24"/>
              </w:rPr>
              <w:t>. U konkretnom, upitna bi bila</w:t>
            </w:r>
            <w:r w:rsidRPr="009E32F7">
              <w:rPr>
                <w:rFonts w:ascii="Cambria" w:hAnsi="Cambria" w:cs="Arial"/>
                <w:b w:val="0"/>
                <w:noProof/>
                <w:szCs w:val="24"/>
              </w:rPr>
              <w:t xml:space="preserve"> mogućnost zatvaranja pregovaračkog</w:t>
            </w:r>
            <w:r w:rsidR="00F50A16" w:rsidRPr="009E32F7">
              <w:rPr>
                <w:rFonts w:ascii="Cambria" w:hAnsi="Cambria" w:cs="Arial"/>
                <w:b w:val="0"/>
                <w:noProof/>
                <w:szCs w:val="24"/>
              </w:rPr>
              <w:t xml:space="preserve"> p</w:t>
            </w:r>
            <w:r w:rsidRPr="009E32F7">
              <w:rPr>
                <w:rFonts w:ascii="Cambria" w:hAnsi="Cambria" w:cs="Arial"/>
                <w:b w:val="0"/>
                <w:noProof/>
                <w:szCs w:val="24"/>
              </w:rPr>
              <w:t>oglavlja</w:t>
            </w:r>
            <w:r w:rsidR="00F50A16" w:rsidRPr="009E32F7">
              <w:rPr>
                <w:rFonts w:ascii="Cambria" w:hAnsi="Cambria" w:cs="Arial"/>
                <w:b w:val="0"/>
                <w:noProof/>
                <w:szCs w:val="24"/>
              </w:rPr>
              <w:t xml:space="preserve"> 9 koje se odnosi na finansijske usluge</w:t>
            </w:r>
            <w:r w:rsidR="002A6058" w:rsidRPr="009E32F7">
              <w:rPr>
                <w:rFonts w:ascii="Cambria" w:hAnsi="Cambria" w:cs="Arial"/>
                <w:b w:val="0"/>
                <w:noProof/>
                <w:szCs w:val="24"/>
              </w:rPr>
              <w:t xml:space="preserve">, </w:t>
            </w:r>
            <w:r w:rsidR="004621D0" w:rsidRPr="009E32F7">
              <w:rPr>
                <w:rFonts w:ascii="Cambria" w:hAnsi="Cambria" w:cs="Arial"/>
                <w:b w:val="0"/>
                <w:noProof/>
                <w:szCs w:val="24"/>
              </w:rPr>
              <w:t xml:space="preserve">s obzirom da važeći zakon nije usklađen sa </w:t>
            </w:r>
            <w:r w:rsidR="00BC34F8" w:rsidRPr="00F3418C">
              <w:rPr>
                <w:rFonts w:ascii="Cambria" w:hAnsi="Cambria" w:cs="Arial"/>
                <w:b w:val="0"/>
                <w:noProof/>
                <w:szCs w:val="24"/>
              </w:rPr>
              <w:t>D</w:t>
            </w:r>
            <w:r w:rsidR="00BC34F8">
              <w:rPr>
                <w:rFonts w:ascii="Cambria" w:hAnsi="Cambria" w:cs="Arial"/>
                <w:b w:val="0"/>
                <w:noProof/>
                <w:szCs w:val="24"/>
              </w:rPr>
              <w:t>irektivom</w:t>
            </w:r>
            <w:r w:rsidR="00BC34F8" w:rsidRPr="00F3418C">
              <w:rPr>
                <w:rFonts w:ascii="Cambria" w:hAnsi="Cambria" w:cs="Arial"/>
                <w:b w:val="0"/>
                <w:noProof/>
                <w:szCs w:val="24"/>
              </w:rPr>
              <w:t xml:space="preserve"> (EU) 2022/2556 E</w:t>
            </w:r>
            <w:r w:rsidR="00BC34F8">
              <w:rPr>
                <w:rFonts w:ascii="Cambria" w:hAnsi="Cambria" w:cs="Arial"/>
                <w:b w:val="0"/>
                <w:noProof/>
                <w:szCs w:val="24"/>
              </w:rPr>
              <w:t>vropskog parlamenta i Vijeća</w:t>
            </w:r>
            <w:r w:rsidR="00BC34F8" w:rsidRPr="00F3418C">
              <w:rPr>
                <w:rFonts w:ascii="Cambria" w:hAnsi="Cambria" w:cs="Arial"/>
                <w:b w:val="0"/>
                <w:noProof/>
                <w:szCs w:val="24"/>
              </w:rPr>
              <w:t xml:space="preserve"> od 14. </w:t>
            </w:r>
            <w:r w:rsidR="00BC34F8">
              <w:rPr>
                <w:rFonts w:ascii="Cambria" w:hAnsi="Cambria" w:cs="Arial"/>
                <w:b w:val="0"/>
                <w:noProof/>
                <w:szCs w:val="24"/>
              </w:rPr>
              <w:t>decembra</w:t>
            </w:r>
            <w:r w:rsidR="00BC34F8" w:rsidRPr="00F3418C">
              <w:rPr>
                <w:rFonts w:ascii="Cambria" w:hAnsi="Cambria" w:cs="Arial"/>
                <w:b w:val="0"/>
                <w:noProof/>
                <w:szCs w:val="24"/>
              </w:rPr>
              <w:t xml:space="preserve"> 2022.</w:t>
            </w:r>
            <w:r w:rsidR="00BC34F8">
              <w:rPr>
                <w:rFonts w:ascii="Cambria" w:hAnsi="Cambria" w:cs="Arial"/>
                <w:b w:val="0"/>
                <w:noProof/>
                <w:szCs w:val="24"/>
              </w:rPr>
              <w:t xml:space="preserve"> godine o izmjeni </w:t>
            </w:r>
            <w:r w:rsidR="00BC34F8" w:rsidRPr="00F3418C">
              <w:rPr>
                <w:rFonts w:ascii="Cambria" w:hAnsi="Cambria" w:cs="Arial"/>
                <w:b w:val="0"/>
                <w:noProof/>
                <w:szCs w:val="24"/>
              </w:rPr>
              <w:t>direktiva 2009/65/EZ, 2009/138/EZ, 2011/61/EU, 2013/36/EU, 2014/59/EU, 2014/65/EU, (EU) 2015/2366 i (EU) 2016/2341 u pogledu digitalne operativne otpornosti za finan</w:t>
            </w:r>
            <w:r w:rsidR="00BC34F8">
              <w:rPr>
                <w:rFonts w:ascii="Cambria" w:hAnsi="Cambria" w:cs="Arial"/>
                <w:b w:val="0"/>
                <w:noProof/>
                <w:szCs w:val="24"/>
              </w:rPr>
              <w:t>s</w:t>
            </w:r>
            <w:r w:rsidR="00BC34F8" w:rsidRPr="00F3418C">
              <w:rPr>
                <w:rFonts w:ascii="Cambria" w:hAnsi="Cambria" w:cs="Arial"/>
                <w:b w:val="0"/>
                <w:noProof/>
                <w:szCs w:val="24"/>
              </w:rPr>
              <w:t>ijski sektor</w:t>
            </w:r>
            <w:r w:rsidR="00BC34F8">
              <w:rPr>
                <w:rFonts w:ascii="Cambria" w:hAnsi="Cambria" w:cs="Arial"/>
                <w:b w:val="0"/>
                <w:noProof/>
                <w:szCs w:val="24"/>
              </w:rPr>
              <w:t xml:space="preserve"> i </w:t>
            </w:r>
            <w:r w:rsidR="00BC34F8" w:rsidRPr="00254E24">
              <w:rPr>
                <w:rFonts w:ascii="Cambria" w:hAnsi="Cambria" w:cs="Arial"/>
                <w:b w:val="0"/>
                <w:noProof/>
                <w:szCs w:val="24"/>
              </w:rPr>
              <w:t>Direktivom (EU) 2023/2864 Evropskog parlamenta i Vijeća od 13. decembra 2023. godine o izmjeni određenih direktiva u pogledu uspostavljanja i funkcionisanja jedinstvene evropske pristupne tačke</w:t>
            </w:r>
            <w:r w:rsidR="004621D0" w:rsidRPr="00254E24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</w:tc>
      </w:tr>
      <w:tr w:rsidR="008322D4" w:rsidRPr="00E54D7F" w14:paraId="286F134A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B1732A9" w14:textId="77777777" w:rsidR="008322D4" w:rsidRPr="00E54D7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2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Ciljevi</w:t>
            </w:r>
          </w:p>
          <w:p w14:paraId="73FF5DC0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oji ciljevi se postižu predloženim propisom?</w:t>
            </w:r>
          </w:p>
          <w:p w14:paraId="26BC7F5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avesti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usklađenost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ovih ciljeva sa postojećim strategijama ili programima Vlade, ako je primjenljivo.</w:t>
            </w:r>
          </w:p>
        </w:tc>
      </w:tr>
      <w:tr w:rsidR="008322D4" w:rsidRPr="00E54D7F" w14:paraId="6CEBD81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843C511" w14:textId="77777777" w:rsidR="004621D0" w:rsidRPr="004621D0" w:rsidRDefault="004621D0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34211E">
              <w:rPr>
                <w:rFonts w:ascii="Cambria" w:hAnsi="Cambria" w:cs="Arial"/>
                <w:noProof/>
                <w:szCs w:val="24"/>
              </w:rPr>
              <w:t>Koji ciljevi se postižu predloženim propisom?</w:t>
            </w:r>
          </w:p>
          <w:p w14:paraId="6B6A6404" w14:textId="77777777" w:rsidR="0034211E" w:rsidRPr="0034211E" w:rsidRDefault="0034211E" w:rsidP="0034211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Cilj predloženog zakona o izmjenama i dopunama Zakona o dobrovoljnim penzionim fondovima je dalje usklađivanje crnogorskog zakonodavstva sa najnovijom pravnom tekovinom Evropske unije u oblasti djelovanja i nadzora institucija za profesionalno penzijsko osiguranje, sa posebnim fokusom na jačanje digitalne operativne otpornosti, transparentnosti informacija, odgovornog upravljanja rizicima i jednakog tretmana svih članova fonda.</w:t>
            </w:r>
          </w:p>
          <w:p w14:paraId="6B8BD3F4" w14:textId="2C8BB236" w:rsidR="0034211E" w:rsidRPr="0034211E" w:rsidRDefault="0034211E" w:rsidP="0034211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Predloženim izmjenama obezbjeđuje se usklađenost sa Direktivom (EU) 2022/2556 o digitalnoj operativnoj otpornosti i Direktivom (EU) 2023/2864 o uspostavljanju Jedinstvene evropske pristupne tačke (ESAP)</w:t>
            </w:r>
            <w:r w:rsidR="00D17EE5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.</w:t>
            </w:r>
          </w:p>
          <w:p w14:paraId="6E4F240F" w14:textId="77777777" w:rsidR="0034211E" w:rsidRPr="0034211E" w:rsidRDefault="0034211E" w:rsidP="0034211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</w:pPr>
            <w:r w:rsidRPr="0034211E"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>Na taj način se postižu sljedeći ciljevi:</w:t>
            </w:r>
          </w:p>
          <w:p w14:paraId="6D274D5B" w14:textId="77777777" w:rsidR="0034211E" w:rsidRPr="0034211E" w:rsidRDefault="0034211E" w:rsidP="003421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omogućava transparentno i standardizovano objavljivanje informacija društava za upravljanje i fondova putem ESAP-a,</w:t>
            </w:r>
          </w:p>
          <w:p w14:paraId="17CF8A48" w14:textId="77777777" w:rsidR="0034211E" w:rsidRPr="0034211E" w:rsidRDefault="0034211E" w:rsidP="003421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jača digitalna i informatička otpornost društava za upravljanje i depozitara,</w:t>
            </w:r>
          </w:p>
          <w:p w14:paraId="0FF8A721" w14:textId="77777777" w:rsidR="0034211E" w:rsidRPr="0034211E" w:rsidRDefault="0034211E" w:rsidP="003421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unapređuje sistem upravljanja rizicima i procjene kreditne sposobnosti,</w:t>
            </w:r>
          </w:p>
          <w:p w14:paraId="51304E97" w14:textId="77777777" w:rsidR="0034211E" w:rsidRPr="0034211E" w:rsidRDefault="0034211E" w:rsidP="003421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obezbjeđuje nediskriminatorski pristup i jednak tretman žena i muškaraca u okviru penzionih fondova,</w:t>
            </w:r>
          </w:p>
          <w:p w14:paraId="4543DA23" w14:textId="77777777" w:rsidR="0034211E" w:rsidRPr="0034211E" w:rsidRDefault="0034211E" w:rsidP="003421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omogućava prekogranično upravljanje zatvorenim fondovima od strane licenciranih društava iz država članica EU, čime se povećava konkurentnost i integracija crnogorskog tržišta u evropski finansijski prostor.</w:t>
            </w:r>
          </w:p>
          <w:p w14:paraId="57143E0A" w14:textId="31F35F39" w:rsidR="0034211E" w:rsidRPr="0034211E" w:rsidRDefault="0034211E" w:rsidP="0034211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Donošenjem ovog zakona jača se regulatorni okvir i stvaraju se preduslovi za stabilan, transparentan i održiv razvoj sistema dobrovoljn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e penzione štednje</w:t>
            </w: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u Crnoj Gori, u skladu sa standardima Evropske unije.</w:t>
            </w:r>
          </w:p>
          <w:p w14:paraId="2876FEC7" w14:textId="77777777" w:rsidR="00A5308A" w:rsidRPr="00A5308A" w:rsidRDefault="00A5308A" w:rsidP="00EC2888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A5308A">
              <w:rPr>
                <w:rFonts w:ascii="Cambria" w:hAnsi="Cambria" w:cs="Arial"/>
                <w:noProof/>
                <w:szCs w:val="24"/>
              </w:rPr>
              <w:t>Usklađenost ovih ciljeva sa postojećim strategijama ili programima Vlade</w:t>
            </w:r>
          </w:p>
          <w:p w14:paraId="7818DD39" w14:textId="04D51E34" w:rsidR="00542040" w:rsidRPr="00E54D7F" w:rsidRDefault="002F07A8" w:rsidP="00EC2888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34211E">
              <w:rPr>
                <w:rFonts w:ascii="Cambria" w:hAnsi="Cambria" w:cs="Arial"/>
                <w:b w:val="0"/>
                <w:noProof/>
                <w:szCs w:val="24"/>
              </w:rPr>
              <w:lastRenderedPageBreak/>
              <w:t>Programom</w:t>
            </w:r>
            <w:r w:rsidR="00B122C5" w:rsidRPr="0034211E">
              <w:rPr>
                <w:rFonts w:ascii="Cambria" w:hAnsi="Cambria" w:cs="Arial"/>
                <w:b w:val="0"/>
                <w:noProof/>
                <w:szCs w:val="24"/>
              </w:rPr>
              <w:t xml:space="preserve"> pristupanja Crne Gore Evropskoj uniji 202</w:t>
            </w:r>
            <w:r w:rsidR="0034211E" w:rsidRPr="0034211E">
              <w:rPr>
                <w:rFonts w:ascii="Cambria" w:hAnsi="Cambria" w:cs="Arial"/>
                <w:b w:val="0"/>
                <w:noProof/>
                <w:szCs w:val="24"/>
              </w:rPr>
              <w:t>4</w:t>
            </w:r>
            <w:r w:rsidR="00B122C5" w:rsidRPr="0034211E">
              <w:rPr>
                <w:rFonts w:ascii="Cambria" w:hAnsi="Cambria" w:cs="Arial"/>
                <w:b w:val="0"/>
                <w:noProof/>
                <w:szCs w:val="24"/>
              </w:rPr>
              <w:t>-202</w:t>
            </w:r>
            <w:r w:rsidR="0034211E" w:rsidRPr="0034211E">
              <w:rPr>
                <w:rFonts w:ascii="Cambria" w:hAnsi="Cambria" w:cs="Arial"/>
                <w:b w:val="0"/>
                <w:noProof/>
                <w:szCs w:val="24"/>
              </w:rPr>
              <w:t>7</w:t>
            </w:r>
            <w:r w:rsidR="00B122C5" w:rsidRPr="0034211E">
              <w:rPr>
                <w:rFonts w:ascii="Cambria" w:hAnsi="Cambria" w:cs="Arial"/>
                <w:b w:val="0"/>
                <w:noProof/>
                <w:szCs w:val="24"/>
              </w:rPr>
              <w:t xml:space="preserve">, koji je Vlada Crne Gore donijela u </w:t>
            </w:r>
            <w:r w:rsidR="0034211E" w:rsidRPr="0034211E">
              <w:rPr>
                <w:rFonts w:ascii="Cambria" w:hAnsi="Cambria" w:cs="Arial"/>
                <w:b w:val="0"/>
                <w:noProof/>
                <w:szCs w:val="24"/>
              </w:rPr>
              <w:t>februaru</w:t>
            </w:r>
            <w:r w:rsidR="00B122C5" w:rsidRPr="0034211E">
              <w:rPr>
                <w:rFonts w:ascii="Cambria" w:hAnsi="Cambria" w:cs="Arial"/>
                <w:b w:val="0"/>
                <w:noProof/>
                <w:szCs w:val="24"/>
              </w:rPr>
              <w:t xml:space="preserve"> 202</w:t>
            </w:r>
            <w:r w:rsidR="0034211E" w:rsidRPr="0034211E">
              <w:rPr>
                <w:rFonts w:ascii="Cambria" w:hAnsi="Cambria" w:cs="Arial"/>
                <w:b w:val="0"/>
                <w:noProof/>
                <w:szCs w:val="24"/>
              </w:rPr>
              <w:t>5</w:t>
            </w:r>
            <w:r w:rsidR="00B122C5" w:rsidRPr="0034211E">
              <w:rPr>
                <w:rFonts w:ascii="Cambria" w:hAnsi="Cambria" w:cs="Arial"/>
                <w:b w:val="0"/>
                <w:noProof/>
                <w:szCs w:val="24"/>
              </w:rPr>
              <w:t xml:space="preserve">. godine, u okviru pregovaračkog poglavlja 9 – Finansijske </w:t>
            </w:r>
            <w:r w:rsidRPr="0034211E">
              <w:rPr>
                <w:rFonts w:ascii="Cambria" w:hAnsi="Cambria" w:cs="Arial"/>
                <w:b w:val="0"/>
                <w:noProof/>
                <w:szCs w:val="24"/>
              </w:rPr>
              <w:t>usluge pod oznakom 1</w:t>
            </w:r>
            <w:r w:rsidR="0034211E" w:rsidRPr="0034211E">
              <w:rPr>
                <w:rFonts w:ascii="Cambria" w:hAnsi="Cambria" w:cs="Arial"/>
                <w:b w:val="0"/>
                <w:noProof/>
                <w:szCs w:val="24"/>
              </w:rPr>
              <w:t>8</w:t>
            </w:r>
            <w:r w:rsidRPr="0034211E">
              <w:rPr>
                <w:rFonts w:ascii="Cambria" w:hAnsi="Cambria" w:cs="Arial"/>
                <w:b w:val="0"/>
                <w:noProof/>
                <w:szCs w:val="24"/>
              </w:rPr>
              <w:t xml:space="preserve">, planirano je donošenje Zakona o </w:t>
            </w:r>
            <w:r w:rsidR="0034211E" w:rsidRPr="0034211E">
              <w:rPr>
                <w:rFonts w:ascii="Cambria" w:hAnsi="Cambria" w:cs="Arial"/>
                <w:b w:val="0"/>
                <w:noProof/>
                <w:szCs w:val="24"/>
              </w:rPr>
              <w:t xml:space="preserve">dobrovoljnim </w:t>
            </w:r>
            <w:r w:rsidR="00EC2888" w:rsidRPr="0034211E">
              <w:rPr>
                <w:rFonts w:ascii="Cambria" w:hAnsi="Cambria" w:cs="Arial"/>
                <w:b w:val="0"/>
                <w:noProof/>
                <w:szCs w:val="24"/>
              </w:rPr>
              <w:t>penzionim</w:t>
            </w:r>
            <w:r w:rsidR="004621D0" w:rsidRPr="0034211E">
              <w:rPr>
                <w:rFonts w:ascii="Cambria" w:hAnsi="Cambria" w:cs="Arial"/>
                <w:b w:val="0"/>
                <w:noProof/>
                <w:szCs w:val="24"/>
              </w:rPr>
              <w:t xml:space="preserve"> fondovima za I</w:t>
            </w:r>
            <w:r w:rsidR="0034211E" w:rsidRPr="0034211E">
              <w:rPr>
                <w:rFonts w:ascii="Cambria" w:hAnsi="Cambria" w:cs="Arial"/>
                <w:b w:val="0"/>
                <w:noProof/>
                <w:szCs w:val="24"/>
              </w:rPr>
              <w:t>V</w:t>
            </w:r>
            <w:r w:rsidR="004621D0" w:rsidRPr="0034211E">
              <w:rPr>
                <w:rFonts w:ascii="Cambria" w:hAnsi="Cambria" w:cs="Arial"/>
                <w:b w:val="0"/>
                <w:noProof/>
                <w:szCs w:val="24"/>
              </w:rPr>
              <w:t xml:space="preserve"> kvartal 202</w:t>
            </w:r>
            <w:r w:rsidR="0034211E" w:rsidRPr="0034211E">
              <w:rPr>
                <w:rFonts w:ascii="Cambria" w:hAnsi="Cambria" w:cs="Arial"/>
                <w:b w:val="0"/>
                <w:noProof/>
                <w:szCs w:val="24"/>
              </w:rPr>
              <w:t>5</w:t>
            </w:r>
            <w:r w:rsidRPr="0034211E">
              <w:rPr>
                <w:rFonts w:ascii="Cambria" w:hAnsi="Cambria" w:cs="Arial"/>
                <w:b w:val="0"/>
                <w:noProof/>
                <w:szCs w:val="24"/>
              </w:rPr>
              <w:t>. godine.</w:t>
            </w:r>
            <w:r w:rsidR="0034211E">
              <w:rPr>
                <w:rFonts w:ascii="Cambria" w:hAnsi="Cambria" w:cs="Arial"/>
                <w:b w:val="0"/>
                <w:noProof/>
                <w:szCs w:val="24"/>
              </w:rPr>
              <w:t xml:space="preserve"> Zakon o dobrovoljnim penzionim fondovima </w:t>
            </w:r>
            <w:r w:rsidR="0034211E" w:rsidRPr="009305A8">
              <w:rPr>
                <w:rFonts w:ascii="Cambria" w:hAnsi="Cambria" w:cs="Arial"/>
                <w:b w:val="0"/>
                <w:bCs/>
                <w:noProof/>
                <w:szCs w:val="24"/>
              </w:rPr>
              <w:t>("Službeni list Republike Crne Gore", br. 15/25 od 20. februara 2025. godine)</w:t>
            </w:r>
            <w:r w:rsidR="0034211E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je stupio na snagu 1. Marta 2025. godine. Predloženi propis ima za cilj usklađenost sa preostalom regulativom Evropske unije. </w:t>
            </w:r>
          </w:p>
        </w:tc>
      </w:tr>
      <w:tr w:rsidR="008322D4" w:rsidRPr="00E54D7F" w14:paraId="1D80E5A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ECE5C27" w14:textId="77777777" w:rsidR="008322D4" w:rsidRPr="00E54D7F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3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Opcije</w:t>
            </w:r>
          </w:p>
          <w:p w14:paraId="3DB1FDA3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donošenja predloženog propisa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)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705C3C44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brazložiti preferiranu opciju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</w:tc>
      </w:tr>
      <w:tr w:rsidR="008322D4" w:rsidRPr="00E54D7F" w14:paraId="69EBA3E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0193CF1" w14:textId="77777777" w:rsidR="00DC12AD" w:rsidRDefault="00DC12AD" w:rsidP="007903F3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Donošenje Zakona o izmjenama i dopunama Zakona o dobrovoljnim penzionim fondovima je najbolji i jedini način za rješavanje problema, jer se na taj način obezbjeđuje potpuno i pravovremeno usklađivanje sa najnovijom pravnom tekovinom Evropske unije, naročito sa Direktivom (EU) 2022/2556 i Direktivom (EU) 2023/2864.</w:t>
            </w:r>
          </w:p>
          <w:p w14:paraId="68EC7B13" w14:textId="5343A737" w:rsidR="00DC12AD" w:rsidRDefault="00DC12AD" w:rsidP="007903F3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Ovim pristupom se jasno i nedvosmisleno uređuje materija koja se odnosi na dostavljanje i objavljivanje informacija putem Jedinstvene evropske pristupne tačke (ESAP), jačanje digitalne operativne otpornosti društava za upravljanje i depozitara, ograničavanje prekomjernog oslanjanja na kreditne rejtinge, kao i obezbjeđivanje nediskriminatorskog tretmana svih članova fondova.</w:t>
            </w:r>
          </w:p>
          <w:p w14:paraId="017A4381" w14:textId="125B0F3A" w:rsidR="00DC12AD" w:rsidRDefault="00DC12AD" w:rsidP="007903F3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Na taj način se stvara stabilan i transparentan regulatorni okvir, povećava sigurnost učesnika na tržištu, unapređuje nadzorni sistem i ispunjavaju obaveze Crne Gore u procesu pristupanja Evropskoj uniji, posebno u okviru Poglavlja 9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-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Finansijske usluge.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br/>
              <w:t>Prilikom izrade propisa nijesu razmatrane druge opcije za rješavanje problema, jer se predložena rješenja mogu urediti isključivo zakonom.</w:t>
            </w:r>
          </w:p>
          <w:p w14:paraId="725CB729" w14:textId="5D32A3DD" w:rsidR="00DC12AD" w:rsidRPr="00AF6A50" w:rsidRDefault="00DC12AD" w:rsidP="007903F3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Opcija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"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status quo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"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nije prihvaćena, jer se usklađenost sa prethodno navedenim direktivama ne može obezbijediti bez izmjena regulatornog okvira. Preferirana opcija je donošenje predloženog Zakona o izmjenama i dopunama Zakona o dobrovoljnim penzionim fondovima, kako je prethodno obrazloženo.</w:t>
            </w:r>
          </w:p>
        </w:tc>
      </w:tr>
      <w:tr w:rsidR="00282840" w:rsidRPr="00E54D7F" w14:paraId="7AA1ADA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FFC4A50" w14:textId="77777777" w:rsidR="00282840" w:rsidRPr="00E54D7F" w:rsidRDefault="00282840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4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Analiza uticaja</w:t>
            </w:r>
          </w:p>
          <w:p w14:paraId="5CBB8DAB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koga će i kako će najvjerovatnije uticati rješenja u propisu -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abrojati pozitivne i negativne uticaje, direktne i indirektne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2236B237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troškove će primjena propisa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izazvati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građanima i privredi (naročito malim i srednjim preduzećima)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275F9A56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pozitivne posljedice donošenja propisa opravdava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ju troškove koje će on stvoriti.</w:t>
            </w:r>
          </w:p>
          <w:p w14:paraId="19B08B1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se propisom podržava stvaranje novih privrednih subjekata na tržištu i tržišna 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konkurencija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24D5C861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ključiti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procjenu administrativnih opterećenja i biznis barijera.</w:t>
            </w:r>
          </w:p>
          <w:p w14:paraId="3874F9D8" w14:textId="77777777" w:rsidR="00D27C82" w:rsidRPr="00E54D7F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</w:p>
        </w:tc>
      </w:tr>
      <w:tr w:rsidR="00282840" w:rsidRPr="00E54D7F" w14:paraId="5F9AA20D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790E0BA" w14:textId="77777777" w:rsidR="004804BE" w:rsidRPr="004804BE" w:rsidRDefault="004804BE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sr-Latn-CS"/>
              </w:rPr>
            </w:pPr>
            <w:r w:rsidRPr="004804BE">
              <w:rPr>
                <w:rFonts w:ascii="Cambria" w:hAnsi="Cambria" w:cs="Arial"/>
                <w:noProof/>
                <w:szCs w:val="24"/>
              </w:rPr>
              <w:lastRenderedPageBreak/>
              <w:t xml:space="preserve">Na koga će i kako će navjerovatnije uticati rješenja u propisu – nabrojati pozitivne i negativne uticaje, direktne i </w:t>
            </w:r>
            <w:r w:rsidR="008A7D2D">
              <w:rPr>
                <w:rFonts w:ascii="Cambria" w:hAnsi="Cambria" w:cs="Arial"/>
                <w:noProof/>
                <w:szCs w:val="24"/>
                <w:lang w:val="sr-Latn-CS"/>
              </w:rPr>
              <w:t>indirektne?</w:t>
            </w:r>
          </w:p>
          <w:p w14:paraId="68B74911" w14:textId="77777777" w:rsidR="00AF6A50" w:rsidRPr="00AF6A50" w:rsidRDefault="00AF6A50" w:rsidP="00AF6A50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AF6A50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Rješenja predložena Zakonom o izmjenama i dopunama Zakona o dobrovoljnim penzionim fondovima imaće prvenstveno uticaj na:</w:t>
            </w:r>
          </w:p>
          <w:p w14:paraId="5A7AEEAF" w14:textId="77777777" w:rsidR="00AF6A50" w:rsidRPr="00AF6A50" w:rsidRDefault="00AF6A50" w:rsidP="00AF6A5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</w:pPr>
            <w:r w:rsidRPr="00AF6A50"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>društva za upravljanje dobrovoljnim penzionim fondovima, kojima se uvode nove obaveze u pogledu dostavljanja i objavljivanja informacija putem Jedinstvene evropske pristupne tačke (ESAP), primjene standardizovanih formata i metapodataka, vođenja evidencija i upotrebe jedinstvene identifikacione oznake pravnog lica (LEI). Pozitivni efekti za ovu grupu su povećanje transparentnosti, pravne sigurnosti i međunarodne vidljivosti, dok negativni efekti mogu proisteći iz povećanih troškova prilagođavanja informatičkih sistema i obuka zaposlenih.</w:t>
            </w:r>
          </w:p>
          <w:p w14:paraId="3923A3CA" w14:textId="77777777" w:rsidR="00AF6A50" w:rsidRPr="00AF6A50" w:rsidRDefault="00AF6A50" w:rsidP="00AF6A5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</w:pPr>
            <w:r w:rsidRPr="00AF6A50"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>Komisiju za tržište kapitala, u svojstvu tijela za prikupljanje, kojoj se povjerava nova funkcija prijema, obrade i dostavljanja podataka prema ESAP-u. Pozitivni efekti se ogledaju u jačanju institucionalne uloge Komisije, modernizaciji nadzora i uspostavljanju elektronskog sistema razmjene podataka, dok se potencijalni negativni efekti odnose na potrebu za dodatnim tehničkim i kadrovskim kapacitetima.</w:t>
            </w:r>
          </w:p>
          <w:p w14:paraId="274F4BA9" w14:textId="4CF8BB1F" w:rsidR="00AF6A50" w:rsidRPr="00AF6A50" w:rsidRDefault="00AF6A50" w:rsidP="00AF6A5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</w:pPr>
            <w:r w:rsidRPr="00AF6A50"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 xml:space="preserve">članove i potencijalne članove </w:t>
            </w:r>
            <w:r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 xml:space="preserve">dobrovoljnih penzionih </w:t>
            </w:r>
            <w:r w:rsidRPr="00AF6A50"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>penzionih fondova, koji će imati koristi od veće dostupnosti i transparentnosti informacija, veće pravne zaštite i jednakog tretmana žena i muškaraca u ostvarivanju prava iz penz</w:t>
            </w:r>
            <w:r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>ion</w:t>
            </w:r>
            <w:r w:rsidR="00B72DDF"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>i</w:t>
            </w:r>
            <w:r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>h</w:t>
            </w:r>
            <w:r w:rsidRPr="00AF6A50"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 xml:space="preserve"> programa. Posredni efekti uključuju veću sigurnost ulaganja i povjerenje u sistem dobrovoljne penzione štednje.</w:t>
            </w:r>
          </w:p>
          <w:p w14:paraId="28164C9E" w14:textId="77777777" w:rsidR="00AF6A50" w:rsidRPr="00AF6A50" w:rsidRDefault="00AF6A50" w:rsidP="00AF6A5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</w:pPr>
            <w:r w:rsidRPr="00AF6A50"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>tržište kapitala u cjelini, koje će, kroz jačanje digitalne otpornosti, standardizaciju podataka i usklađivanje sa EU pravilima, postati konkurentnije i privlačnije za strane investitore.</w:t>
            </w:r>
          </w:p>
          <w:p w14:paraId="3A716E07" w14:textId="65745166" w:rsidR="00AF6A50" w:rsidRPr="00B72DDF" w:rsidRDefault="00AF6A50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AF6A50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Dodatno, omogućavanjem da fondovima čiji su pokrovitelji iz Crne Gore mogu upravljati i društva iz drugih država članica Evropske unije, stvara se uslov za povećanje konkurentnosti i efikasnosti tržišta, bez negativnih efekata po stabilnost sistema, budući da su svi subjekti obavezni na poštovanje istih regulatornih zahtjeva i nadzora.</w:t>
            </w:r>
          </w:p>
          <w:p w14:paraId="6852C99E" w14:textId="77777777" w:rsidR="004804BE" w:rsidRPr="008A7D2D" w:rsidRDefault="008A7D2D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F620C7">
              <w:rPr>
                <w:rFonts w:ascii="Cambria" w:hAnsi="Cambria" w:cs="Arial"/>
                <w:noProof/>
                <w:szCs w:val="24"/>
              </w:rPr>
              <w:t>Koje troškove će primjena propisa izazvati građanima i privredi (naročito malim i srednjim preduzećima)?</w:t>
            </w:r>
          </w:p>
          <w:p w14:paraId="3743C9FE" w14:textId="77777777" w:rsidR="007E7B3E" w:rsidRPr="007E7B3E" w:rsidRDefault="007E7B3E" w:rsidP="007E7B3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>Primjena Zakona o izmjenama i dopunama Zakona o dobrovoljnim penzionim fondovima neće izazvati nikakve troškove za građane, privredu, niti mala i srednja preduzeća.</w:t>
            </w:r>
          </w:p>
          <w:p w14:paraId="3EA8D543" w14:textId="77777777" w:rsidR="007E7B3E" w:rsidRPr="007E7B3E" w:rsidRDefault="007E7B3E" w:rsidP="007E7B3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>Propis ne uvodi nove finansijske obaveze, naknade, takse ili druge troškove koji bi direktno opteretili učesnike na tržištu.</w:t>
            </w:r>
          </w:p>
          <w:p w14:paraId="6E0A49D2" w14:textId="40407421" w:rsidR="007E7B3E" w:rsidRPr="007E7B3E" w:rsidRDefault="007E7B3E" w:rsidP="007E7B3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 xml:space="preserve">Obaveze koje se uvode odnose se isključivo na institucionalne subjekte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-</w:t>
            </w: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 xml:space="preserve"> društva za upravljanje, depozitare i Komisiju za tržište kapitala, u dijelu tehničkog i organizacionog </w:t>
            </w: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lastRenderedPageBreak/>
              <w:t>usklađivanja sa zahtjevima o dostavljanju podataka putem Jedinstvene evropske pristupne tačke (ESAP) i pravilima o digitalnoj operativnoj otpornosti.</w:t>
            </w:r>
          </w:p>
          <w:p w14:paraId="1BBEFF5E" w14:textId="77777777" w:rsidR="007E7B3E" w:rsidRPr="007E7B3E" w:rsidRDefault="007E7B3E" w:rsidP="007E7B3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>Potencijalni troškovi za ove subjekte su ograničeni na interno prilagođavanje informacionih sistema i procedura, bez potrebe za novim investicijama većeg obima.</w:t>
            </w:r>
          </w:p>
          <w:p w14:paraId="30487C24" w14:textId="09577937" w:rsidR="007E7B3E" w:rsidRPr="007E7B3E" w:rsidRDefault="007E7B3E" w:rsidP="007E7B3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>Građani i privreda, uključujući mala i srednja preduzeća, od primjene zakona imaju isključivo koristi, kroz veću transparentnost, pouzdanost i dostupnost informacija o poslovanju fondova.</w:t>
            </w:r>
          </w:p>
          <w:p w14:paraId="5EF7453C" w14:textId="77777777" w:rsidR="00B91197" w:rsidRPr="00AD4371" w:rsidRDefault="00AD4371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sr-Latn-CS"/>
              </w:rPr>
            </w:pPr>
            <w:r w:rsidRPr="00AD4371">
              <w:rPr>
                <w:rFonts w:ascii="Cambria" w:hAnsi="Cambria" w:cs="Arial"/>
                <w:noProof/>
                <w:szCs w:val="24"/>
                <w:lang w:val="sr-Latn-CS"/>
              </w:rPr>
              <w:t>Da li pozitivne posljedice donošenja propisa opravdavaju troškove koje će on stvoriti?</w:t>
            </w:r>
          </w:p>
          <w:p w14:paraId="4F2800D6" w14:textId="77777777" w:rsidR="00AA117E" w:rsidRDefault="0093682D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Cs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Prednosti </w:t>
            </w:r>
            <w:r w:rsidR="00E01D21"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zakonskog 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>uređ</w:t>
            </w:r>
            <w:r w:rsidR="00E01D21" w:rsidRPr="00E54D7F">
              <w:rPr>
                <w:rFonts w:ascii="Cambria" w:hAnsi="Cambria" w:cs="Arial"/>
                <w:b w:val="0"/>
                <w:noProof/>
                <w:szCs w:val="24"/>
              </w:rPr>
              <w:t>ivanja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oblasti poslovanja i upravljanja </w:t>
            </w:r>
            <w:r w:rsidR="001D660B">
              <w:rPr>
                <w:rFonts w:ascii="Cambria" w:hAnsi="Cambria" w:cs="Arial"/>
                <w:b w:val="0"/>
                <w:noProof/>
                <w:szCs w:val="24"/>
              </w:rPr>
              <w:t>penzionim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fondovima nadmašuju</w:t>
            </w:r>
            <w:r w:rsidR="00E01D21"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sporadične upravno-administrativne troškove koje će zakon stvoriti subjektima koji budu zainteresovani za obavljanje djelatnosti upravljanja </w:t>
            </w:r>
            <w:r w:rsidR="001D660B">
              <w:rPr>
                <w:rFonts w:ascii="Cambria" w:hAnsi="Cambria" w:cs="Arial"/>
                <w:b w:val="0"/>
                <w:noProof/>
                <w:szCs w:val="24"/>
              </w:rPr>
              <w:t>penzionim</w:t>
            </w:r>
            <w:r w:rsidR="00E01D21"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fondovima</w:t>
            </w:r>
            <w:r w:rsidR="000F04EB" w:rsidRPr="00E54D7F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19A89A5C" w14:textId="4B483BFD" w:rsidR="007E7B3E" w:rsidRPr="007E7B3E" w:rsidRDefault="007E7B3E" w:rsidP="007E7B3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 xml:space="preserve">Pozitivne posljedice donošenja Zakona o izmjenama i dopunama Zakona o dobrovoljnim penzionim fondovima u potpunosti opravdavaju eventualne tehničke i administrativne troškove koje će njegova primjena stvoriti 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subjektima koji budu zainteresovani za obavljanje djelatnosti upravljanja 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penzionim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fondovima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 i obavljanje depozitarnih poslova, te</w:t>
            </w: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 xml:space="preserve"> Komisiju za tržište kapitala.</w:t>
            </w:r>
          </w:p>
          <w:p w14:paraId="74368752" w14:textId="77777777" w:rsidR="007E7B3E" w:rsidRPr="007E7B3E" w:rsidRDefault="007E7B3E" w:rsidP="007E7B3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>Prednosti zakona ogledaju se u potpunom usklađivanju sa pravnom tekovinom Evropske unije, povećanju transparentnosti, jačanju digitalne otpornosti, smanjenju regulatornog rizika i unapređenju zaštite članova fondova.</w:t>
            </w:r>
          </w:p>
          <w:p w14:paraId="2AF89330" w14:textId="6AF25510" w:rsidR="007E7B3E" w:rsidRPr="007E7B3E" w:rsidRDefault="007E7B3E" w:rsidP="007E7B3E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>Troškovi koji mogu nastati u fazi implementacije su ograničeni, jednokratni i višestruko nadmašeni dugoročnim koristima koje zakon donosi tržištu kapitala i penzionom sistemu Crne Gore.</w:t>
            </w:r>
          </w:p>
          <w:p w14:paraId="38C30CAA" w14:textId="77777777" w:rsidR="001F26A7" w:rsidRDefault="00AD4371" w:rsidP="001F26A7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color w:val="000000" w:themeColor="text1"/>
                <w:szCs w:val="24"/>
              </w:rPr>
            </w:pPr>
            <w:r w:rsidRPr="00AD4371">
              <w:rPr>
                <w:rFonts w:ascii="Cambria" w:hAnsi="Cambria" w:cs="Arial"/>
                <w:noProof/>
                <w:color w:val="000000" w:themeColor="text1"/>
                <w:szCs w:val="24"/>
              </w:rPr>
              <w:t>Da li se propisom podržava stvaranje novih privrednih subjekata na tržištu i tržišna konkurencija?</w:t>
            </w:r>
          </w:p>
          <w:p w14:paraId="6FA5A3D6" w14:textId="182E06AE" w:rsidR="001F26A7" w:rsidRPr="001F26A7" w:rsidRDefault="001F26A7" w:rsidP="001F26A7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1F26A7">
              <w:rPr>
                <w:rFonts w:ascii="Cambria" w:hAnsi="Cambria" w:cs="Arial"/>
                <w:b w:val="0"/>
                <w:noProof/>
                <w:szCs w:val="24"/>
              </w:rPr>
              <w:t>Predloženim izmjenama zakona podržava se jačanje tržišne konkurencije i integracija Crne Gore u jedinstveno finansijsko tržište Evropske unije.</w:t>
            </w:r>
          </w:p>
          <w:p w14:paraId="408B4A98" w14:textId="77777777" w:rsidR="001F26A7" w:rsidRPr="001F26A7" w:rsidRDefault="001F26A7" w:rsidP="001F26A7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1F26A7">
              <w:rPr>
                <w:rFonts w:ascii="Cambria" w:hAnsi="Cambria" w:cs="Arial"/>
                <w:b w:val="0"/>
                <w:noProof/>
                <w:szCs w:val="24"/>
              </w:rPr>
              <w:t>Uvođenjem mogućnosti da zatvorenim dobrovoljnim penzionim fondovima čiji su pokrovitelji iz Crne Gore mogu upravljati i društva za upravljanje iz drugih država članica Evropske unije, otvara se prostor za ulazak novih subjekata i povećanje konkurentnosti, uz zadržavanje svih regulatornih standarda i nadzora.</w:t>
            </w:r>
          </w:p>
          <w:p w14:paraId="50F68CBD" w14:textId="3AB97AD1" w:rsidR="001F26A7" w:rsidRDefault="001F26A7" w:rsidP="001F26A7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1F26A7">
              <w:rPr>
                <w:rFonts w:ascii="Cambria" w:hAnsi="Cambria" w:cs="Arial"/>
                <w:b w:val="0"/>
                <w:noProof/>
                <w:szCs w:val="24"/>
              </w:rPr>
              <w:t>Time se doprinosi razvoju tržišta, unapređenju kvaliteta usluga i širenju ponude proizvoda dobrovoljne penzione štednje.</w:t>
            </w:r>
          </w:p>
          <w:p w14:paraId="6682A380" w14:textId="77777777" w:rsidR="00CC4A15" w:rsidRDefault="00AD4371" w:rsidP="00CC4A15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AD4371">
              <w:rPr>
                <w:rFonts w:ascii="Cambria" w:hAnsi="Cambria" w:cs="Arial"/>
                <w:noProof/>
                <w:szCs w:val="24"/>
              </w:rPr>
              <w:lastRenderedPageBreak/>
              <w:t>Uključiti procjenu administrativnih opterećenja i biznis barijera</w:t>
            </w:r>
          </w:p>
          <w:p w14:paraId="2E18388D" w14:textId="4CFED01C" w:rsidR="00CC4A15" w:rsidRPr="00CC4A15" w:rsidRDefault="00CC4A15" w:rsidP="00CC4A15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>Primjena zakona ne stvara nova administrativna opterećenja za građane, privredu niti mala i srednja preduzeća.</w:t>
            </w:r>
          </w:p>
          <w:p w14:paraId="723E4F2A" w14:textId="77777777" w:rsidR="00CC4A15" w:rsidRPr="00CC4A15" w:rsidRDefault="00CC4A15" w:rsidP="00CC4A15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>Ograničene administrativne obaveze odnose se samo na Komisiju za tržište kapitala, u dijelu obavljanja funkcije tijela za prikupljanje podataka za Jedinstvenu evropsku pristupnu tačku (ESAP), kao i na društva za upravljanje i depozitare, koji će se uskladiti sa novim tehničkim i bezbjednosnim zahtjevima.</w:t>
            </w:r>
          </w:p>
          <w:p w14:paraId="4EF672B0" w14:textId="3CC763D4" w:rsidR="00CC4A15" w:rsidRPr="00AD4371" w:rsidRDefault="00CC4A15" w:rsidP="001D660B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>Ovim zakonom ne uvode se nikakve nove biznis barijere, već se naprotiv, stvaraju uslovi za jednostavnije, digitalno i transparentno poslovanje, u skladu sa praksom Evropske unije.</w:t>
            </w:r>
          </w:p>
        </w:tc>
      </w:tr>
      <w:tr w:rsidR="00702CFF" w:rsidRPr="00E54D7F" w14:paraId="70F2B126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A47BDF0" w14:textId="77777777" w:rsidR="00673F68" w:rsidRPr="00E54D7F" w:rsidRDefault="00673F68" w:rsidP="00673F68">
            <w:pPr>
              <w:autoSpaceDE w:val="0"/>
              <w:autoSpaceDN w:val="0"/>
              <w:adjustRightInd w:val="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5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="00702CF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Procjena fiskalnog uticaja</w:t>
            </w:r>
          </w:p>
          <w:p w14:paraId="3D4E8BA3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je potrebno obezbjeđenje finansijskih sredstava</w:t>
            </w:r>
            <w:r w:rsidR="00972845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iz budžeta Crne Gore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za impleme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ntaciju propisa i u kom iznosu?</w:t>
            </w:r>
          </w:p>
          <w:p w14:paraId="094FB1D4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je obezbjeđenje finansijskih sredstava jednokratno, ili tokom određenog vremenskog perioda? </w:t>
            </w:r>
            <w:r w:rsidR="00673F68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5165BBAD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implementacijom propisa proizilaze međunarodne finansijske obaveze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 Obrazložiti.</w:t>
            </w:r>
          </w:p>
          <w:p w14:paraId="46DDB563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su neophodna finansijska sredstva obezbijeđena u budžetu za tekuću fiskalnu godinu, odnosno da li su planirana u bud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žetu za narednu fiskanu godinu?</w:t>
            </w:r>
          </w:p>
          <w:p w14:paraId="42847320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je usvajanjem propisa predviđeno donošenje podzakonskih akata iz kojih će proisteći finansijske obaveze?</w:t>
            </w:r>
          </w:p>
          <w:p w14:paraId="6E417C7F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će se implementacijom propisa ostvariti prihod za budžet Crne Gore?</w:t>
            </w:r>
          </w:p>
          <w:p w14:paraId="6152073A" w14:textId="77777777" w:rsidR="00A07773" w:rsidRPr="00E54D7F" w:rsidRDefault="00745B74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brazložiti metodologiju koja je korišćenja prilikom obračun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finansijskih izdataka/prihoda.</w:t>
            </w:r>
          </w:p>
          <w:p w14:paraId="22EC15E9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su postojali problemi u preciznom obračunu finansijskih izdataka/prihoda?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56115D51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su postojale sugestije Ministarstva finansija </w:t>
            </w:r>
            <w:r w:rsidR="00A265F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na nac</w:t>
            </w:r>
            <w:r w:rsidR="00736E8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r</w:t>
            </w:r>
            <w:r w:rsidR="00A265F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t/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predlog propisa?</w:t>
            </w:r>
          </w:p>
          <w:p w14:paraId="7335C5D0" w14:textId="77777777" w:rsidR="00A07773" w:rsidRPr="00E54D7F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su dobijene primjedbe 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uključene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u tekst propisa? Obrazložiti.</w:t>
            </w:r>
          </w:p>
        </w:tc>
      </w:tr>
      <w:tr w:rsidR="00702CFF" w:rsidRPr="00E54D7F" w14:paraId="576022D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982F0EC" w14:textId="77777777" w:rsidR="00745B74" w:rsidRP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iCs/>
                <w:noProof/>
                <w:szCs w:val="24"/>
              </w:rPr>
            </w:pPr>
            <w:r w:rsidRPr="00745B74">
              <w:rPr>
                <w:rFonts w:ascii="Cambria" w:hAnsi="Cambria" w:cs="Arial"/>
                <w:iCs/>
                <w:noProof/>
                <w:szCs w:val="24"/>
              </w:rPr>
              <w:t>Da li je potrebno obezbjeđenje finansijskih sredstava iz budžeta Crne Gore za implementaciju propisa i u kom iznosu?</w:t>
            </w:r>
          </w:p>
          <w:p w14:paraId="1F6159CA" w14:textId="77777777" w:rsidR="00745B74" w:rsidRDefault="00E811AB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 xml:space="preserve">Zа </w:t>
            </w:r>
            <w:r w:rsidR="00C80735"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implementaciju ovog propisa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 xml:space="preserve"> nije potrebno obezbijediti dodаtnа finаnsijs</w:t>
            </w:r>
            <w:r w:rsidR="00C80735"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kа sredstvа u budžetu Crne Gore</w:t>
            </w:r>
            <w:r w:rsidR="00745B74">
              <w:rPr>
                <w:rFonts w:ascii="Cambria" w:hAnsi="Cambria" w:cs="Arial"/>
                <w:b w:val="0"/>
                <w:iCs/>
                <w:noProof/>
                <w:szCs w:val="24"/>
              </w:rPr>
              <w:t>.</w:t>
            </w:r>
          </w:p>
          <w:p w14:paraId="74BE5BDE" w14:textId="77777777" w:rsidR="00745B74" w:rsidRP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iCs/>
                <w:noProof/>
                <w:szCs w:val="24"/>
              </w:rPr>
            </w:pPr>
            <w:r w:rsidRPr="00745B74">
              <w:rPr>
                <w:rFonts w:ascii="Cambria" w:hAnsi="Cambria" w:cs="Arial"/>
                <w:iCs/>
                <w:noProof/>
                <w:szCs w:val="24"/>
              </w:rPr>
              <w:t>Da li je obezbjeđenje finansijskih sredstava jednokratno, ili tokom određenog vremenskog perioda?  Obrazložiti.</w:t>
            </w:r>
          </w:p>
          <w:p w14:paraId="45D74A69" w14:textId="77777777" w:rsid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Zа implementaciju ovog propisa nije potrebno obezbijediti dodаtnа finаnsijskа sredstvа u budžetu Crne Gore</w:t>
            </w: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.</w:t>
            </w:r>
          </w:p>
          <w:p w14:paraId="6F4E743C" w14:textId="77777777" w:rsid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iCs/>
                <w:noProof/>
                <w:szCs w:val="24"/>
              </w:rPr>
            </w:pPr>
            <w:r w:rsidRPr="00745B74">
              <w:rPr>
                <w:rFonts w:ascii="Cambria" w:hAnsi="Cambria" w:cs="Arial"/>
                <w:iCs/>
                <w:noProof/>
                <w:szCs w:val="24"/>
              </w:rPr>
              <w:lastRenderedPageBreak/>
              <w:t>Da li implementacijom propisa proizilaze međunarodne finansijske obaveze? Obrazložiti.</w:t>
            </w:r>
          </w:p>
          <w:p w14:paraId="2FCE16B0" w14:textId="77777777" w:rsidR="00745B74" w:rsidRP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Implementacijom ovog propisa ne proizilaze međunarodne finansijske obaveze.</w:t>
            </w:r>
          </w:p>
          <w:p w14:paraId="10491F34" w14:textId="77777777" w:rsidR="00745B74" w:rsidRP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iCs/>
                <w:noProof/>
                <w:szCs w:val="24"/>
              </w:rPr>
            </w:pPr>
            <w:r w:rsidRPr="00745B74">
              <w:rPr>
                <w:rFonts w:ascii="Cambria" w:hAnsi="Cambria" w:cs="Arial"/>
                <w:iCs/>
                <w:noProof/>
                <w:szCs w:val="24"/>
              </w:rPr>
              <w:t>Da li su neophodna finansijska sredstva obezbijeđena u budžetu za tekuću fiskalnu godinu, odnosno da li su planirana u budžetu za narednu fiskanu godinu?</w:t>
            </w:r>
          </w:p>
          <w:p w14:paraId="603EC962" w14:textId="77777777" w:rsid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Zа implementaciju ovog propisa nije potrebno obezbijediti dodаtnа finаnsijskа sredstvа u budžetu Crne Gore</w:t>
            </w: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.</w:t>
            </w:r>
          </w:p>
          <w:p w14:paraId="63C096FB" w14:textId="77777777" w:rsidR="00745B74" w:rsidRP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iCs/>
                <w:noProof/>
                <w:szCs w:val="24"/>
              </w:rPr>
            </w:pPr>
            <w:r w:rsidRPr="00745B74">
              <w:rPr>
                <w:rFonts w:ascii="Cambria" w:hAnsi="Cambria" w:cs="Arial"/>
                <w:iCs/>
                <w:noProof/>
                <w:szCs w:val="24"/>
              </w:rPr>
              <w:t>Da li je usvajanjem propisa predviđeno donošenje podzakonskih akata iz kojih će proisteći finansijske obaveze?</w:t>
            </w:r>
          </w:p>
          <w:p w14:paraId="6E6D07FA" w14:textId="77777777" w:rsid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 xml:space="preserve">Usvajanjem propisa nije predviđeno </w:t>
            </w:r>
            <w:r w:rsidRPr="00745B74">
              <w:rPr>
                <w:rFonts w:ascii="Cambria" w:hAnsi="Cambria" w:cs="Arial"/>
                <w:b w:val="0"/>
                <w:iCs/>
                <w:noProof/>
                <w:szCs w:val="24"/>
              </w:rPr>
              <w:t>donošenje podzakonskih akata iz kojih će proisteći finansijske obaveze</w:t>
            </w: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.</w:t>
            </w:r>
          </w:p>
          <w:p w14:paraId="67D7F821" w14:textId="77777777" w:rsid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iCs/>
                <w:noProof/>
                <w:szCs w:val="24"/>
              </w:rPr>
            </w:pPr>
            <w:r w:rsidRPr="00745B74">
              <w:rPr>
                <w:rFonts w:ascii="Cambria" w:hAnsi="Cambria" w:cs="Arial"/>
                <w:iCs/>
                <w:noProof/>
                <w:szCs w:val="24"/>
              </w:rPr>
              <w:t>Da li će se implementacijom propisa ostvariti prihod za budžet Crne Gore?</w:t>
            </w:r>
          </w:p>
          <w:p w14:paraId="635702FF" w14:textId="77777777" w:rsidR="00702CFF" w:rsidRDefault="00293B9E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Implementacijom propisa ne</w:t>
            </w:r>
            <w:r w:rsidR="00071756"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će se direktno ostvariti prihod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 xml:space="preserve"> za budžet Crne Gore</w:t>
            </w:r>
            <w:r w:rsidR="00CD2A63"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.</w:t>
            </w:r>
          </w:p>
          <w:p w14:paraId="1C1AD7E4" w14:textId="77777777" w:rsid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iCs/>
                <w:noProof/>
                <w:szCs w:val="24"/>
              </w:rPr>
            </w:pPr>
            <w:r w:rsidRPr="00745B74">
              <w:rPr>
                <w:rFonts w:ascii="Cambria" w:hAnsi="Cambria" w:cs="Arial"/>
                <w:iCs/>
                <w:noProof/>
                <w:szCs w:val="24"/>
              </w:rPr>
              <w:t>Obrazložiti metodologiju koja je korišćenja prilikom obračuna finansijskih izdataka/prihoda.</w:t>
            </w:r>
          </w:p>
          <w:p w14:paraId="4CD904D8" w14:textId="77777777" w:rsidR="00745B74" w:rsidRDefault="009E19CE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i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S obzirom da za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 xml:space="preserve"> implementaciju ovog propisa nije potrebno obezbijediti dodаtnа finаnsijskа sredstvа u budžetu Crne Gore</w:t>
            </w: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, nije se vršio obračun finansijskih izdataka/prihoda.</w:t>
            </w:r>
          </w:p>
          <w:p w14:paraId="3C9BA318" w14:textId="77777777" w:rsidR="00745B74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iCs/>
                <w:noProof/>
                <w:szCs w:val="24"/>
              </w:rPr>
            </w:pPr>
            <w:r w:rsidRPr="00745B74">
              <w:rPr>
                <w:rFonts w:ascii="Cambria" w:hAnsi="Cambria" w:cs="Arial"/>
                <w:iCs/>
                <w:noProof/>
                <w:szCs w:val="24"/>
              </w:rPr>
              <w:t>Da li su postojali problemi u preciznom obračunu finansijskih izdataka/prihoda? Obrazložiti.</w:t>
            </w:r>
          </w:p>
          <w:p w14:paraId="39CC9447" w14:textId="77777777" w:rsidR="00745B74" w:rsidRDefault="009E19CE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Imajući u vidu da se nije radio obračun finansijskih izdataka/prihoda, jer za implementaciju ovog propisa nije potrebno obezbijediti dodatna finansijska sredstva u budžetu Crne Gore, nije moglo doći do problema obračuna.</w:t>
            </w:r>
          </w:p>
          <w:p w14:paraId="2F973885" w14:textId="6007D4D2" w:rsidR="00745B74" w:rsidRPr="00745B74" w:rsidRDefault="00745B74" w:rsidP="001D39A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bookmarkStart w:id="5" w:name="_GoBack"/>
            <w:bookmarkEnd w:id="5"/>
          </w:p>
        </w:tc>
      </w:tr>
      <w:tr w:rsidR="00282840" w:rsidRPr="00E54D7F" w14:paraId="0A8882B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E25EB8D" w14:textId="77777777" w:rsidR="00282840" w:rsidRPr="00E54D7F" w:rsidRDefault="00673F68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6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. </w:t>
            </w:r>
            <w:r w:rsidR="00282840" w:rsidRPr="00E54D7F"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  <w:t>K</w:t>
            </w:r>
            <w:r w:rsidR="0028284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onsultacije zainteresovanih strana</w:t>
            </w:r>
          </w:p>
          <w:p w14:paraId="2FCA3858" w14:textId="77777777" w:rsidR="00A07773" w:rsidRPr="00E54D7F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Naznačiti da li je korišćena eksterna 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ekspertska podrška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i ako da, kako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7BE063AD" w14:textId="77777777" w:rsidR="00A07773" w:rsidRPr="00E54D7F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aznačiti koje su grupe zainteresovanih strana konsultovane, u kojoj fazi RIA procesa i kako (javne ili ciljane konsultacije)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6A5CF0A3" w14:textId="77777777" w:rsidR="00A07773" w:rsidRPr="00E54D7F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aznačiti glavne rezultate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konsultacija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, i 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koji su predlozi i sugestije zainteresovanih strana prihv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aćeni odnosno nijesu prihvaćeni.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</w:tc>
      </w:tr>
      <w:tr w:rsidR="00282840" w:rsidRPr="00E54D7F" w14:paraId="44B30D99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20C9196" w14:textId="77777777" w:rsidR="00261039" w:rsidRPr="00261039" w:rsidRDefault="00261039" w:rsidP="00BF4F2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261039">
              <w:rPr>
                <w:rFonts w:ascii="Cambria" w:hAnsi="Cambria" w:cs="Arial"/>
                <w:noProof/>
                <w:szCs w:val="24"/>
              </w:rPr>
              <w:t>Naznačiti da li je korišćena eksterna ekspertska podrška i ako da, kako.</w:t>
            </w:r>
          </w:p>
          <w:p w14:paraId="2739E3D0" w14:textId="2ACA0FC2" w:rsidR="008E168D" w:rsidRDefault="00CF02C0" w:rsidP="00BF4F2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lastRenderedPageBreak/>
              <w:t xml:space="preserve">U izradi </w:t>
            </w:r>
            <w:r w:rsidR="007D74D6"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Nacrta </w:t>
            </w:r>
            <w:r w:rsidR="0067271F">
              <w:rPr>
                <w:rFonts w:ascii="Cambria" w:hAnsi="Cambria" w:cs="Arial"/>
                <w:b w:val="0"/>
                <w:noProof/>
                <w:szCs w:val="24"/>
              </w:rPr>
              <w:t>Z</w:t>
            </w:r>
            <w:r w:rsidR="007D74D6" w:rsidRPr="00E54D7F">
              <w:rPr>
                <w:rFonts w:ascii="Cambria" w:hAnsi="Cambria" w:cs="Arial"/>
                <w:b w:val="0"/>
                <w:noProof/>
                <w:szCs w:val="24"/>
              </w:rPr>
              <w:t>akona o</w:t>
            </w:r>
            <w:r w:rsidR="0067271F">
              <w:rPr>
                <w:rFonts w:ascii="Cambria" w:hAnsi="Cambria" w:cs="Arial"/>
                <w:b w:val="0"/>
                <w:noProof/>
                <w:szCs w:val="24"/>
              </w:rPr>
              <w:t xml:space="preserve"> izmjenama i dopunama Zakona o</w:t>
            </w:r>
            <w:r w:rsidR="007D74D6"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EC2BFB">
              <w:rPr>
                <w:rFonts w:ascii="Cambria" w:hAnsi="Cambria" w:cs="Arial"/>
                <w:b w:val="0"/>
                <w:noProof/>
                <w:szCs w:val="24"/>
              </w:rPr>
              <w:t xml:space="preserve">dobrovoljnim </w:t>
            </w:r>
            <w:r w:rsidR="00BF4F22">
              <w:rPr>
                <w:rFonts w:ascii="Cambria" w:hAnsi="Cambria" w:cs="Arial"/>
                <w:b w:val="0"/>
                <w:noProof/>
                <w:szCs w:val="24"/>
              </w:rPr>
              <w:t>penzionim</w:t>
            </w:r>
            <w:r w:rsidR="007D74D6"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fondovima 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>učestvovali su službenici Komisije za tržište kapitala</w:t>
            </w:r>
            <w:r w:rsidR="0067271F">
              <w:rPr>
                <w:rFonts w:ascii="Cambria" w:hAnsi="Cambria" w:cs="Arial"/>
                <w:b w:val="0"/>
                <w:noProof/>
                <w:szCs w:val="24"/>
              </w:rPr>
              <w:t xml:space="preserve">. </w:t>
            </w:r>
            <w:r w:rsidR="0067271F" w:rsidRPr="00912CFC">
              <w:rPr>
                <w:rFonts w:ascii="Cambria" w:hAnsi="Cambria" w:cs="Arial"/>
                <w:b w:val="0"/>
                <w:noProof/>
                <w:szCs w:val="24"/>
              </w:rPr>
              <w:t>Nije korišćena eksterna ekspertska podrška.</w:t>
            </w:r>
            <w:r w:rsidR="0067271F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</w:p>
          <w:p w14:paraId="72E55E81" w14:textId="77777777" w:rsidR="007454AF" w:rsidRPr="007454AF" w:rsidRDefault="007454AF" w:rsidP="00BF4F2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7454AF">
              <w:rPr>
                <w:rFonts w:ascii="Cambria" w:hAnsi="Cambria" w:cs="Arial"/>
                <w:noProof/>
                <w:szCs w:val="24"/>
              </w:rPr>
              <w:t>Naznačiti koje su grupe zainteresovanih strana konsultovane, u kojoj fazi RIA procesa i kako (javne ili ciljane konsultacije).</w:t>
            </w:r>
          </w:p>
          <w:p w14:paraId="646760B0" w14:textId="77777777" w:rsidR="007454AF" w:rsidRDefault="007454AF" w:rsidP="00BF4F2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Za potrebe izrade ovog propisa nisu obavljene druge konsulatacije, osim sa predstavnicima Ministarstva finansija.</w:t>
            </w:r>
          </w:p>
          <w:p w14:paraId="6CF53A71" w14:textId="77777777" w:rsidR="007454AF" w:rsidRDefault="007454AF" w:rsidP="00BF4F2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7454AF">
              <w:rPr>
                <w:rFonts w:ascii="Cambria" w:hAnsi="Cambria" w:cs="Arial"/>
                <w:noProof/>
                <w:szCs w:val="24"/>
              </w:rPr>
              <w:t>Naznačiti glavne rezultate konsultacija, i koji su predlozi i sugestije zainteresovanih strana prihvaćeni odnosno nijesu prihvaćeni. Obrazložiti.</w:t>
            </w:r>
          </w:p>
          <w:p w14:paraId="16D00095" w14:textId="7061DB76" w:rsidR="007454AF" w:rsidRPr="00E54D7F" w:rsidRDefault="00C4442F" w:rsidP="00BF4F2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/</w:t>
            </w:r>
          </w:p>
        </w:tc>
      </w:tr>
      <w:tr w:rsidR="00282840" w:rsidRPr="00E54D7F" w14:paraId="457FC2B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41D8CA3" w14:textId="77777777" w:rsidR="00282840" w:rsidRPr="00E54D7F" w:rsidRDefault="00673F68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7</w:t>
            </w:r>
            <w:r w:rsidR="0028284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: Monitoring i evaluacija</w:t>
            </w:r>
          </w:p>
          <w:p w14:paraId="1CA90BD4" w14:textId="77777777" w:rsidR="0000426F" w:rsidRPr="00E54D7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su potencijalne prepreke za implementaciju propisa? </w:t>
            </w:r>
          </w:p>
          <w:p w14:paraId="1C3789DA" w14:textId="77777777" w:rsidR="00A07773" w:rsidRPr="00E54D7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oje će mjere biti preduzete tokom primjene propisa da bi se ispunili ciljevi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  <w:p w14:paraId="19B02EC3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oji su glavni indikatori prema kojima će se mjeriti ispunjenje ciljeva?</w:t>
            </w:r>
          </w:p>
          <w:p w14:paraId="16FEBC05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 će biti zadužen za sprovođenje monitoringa i evaluacije primjene propisa?</w:t>
            </w:r>
          </w:p>
        </w:tc>
      </w:tr>
      <w:tr w:rsidR="00282840" w:rsidRPr="00E54D7F" w14:paraId="1E2576C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15EABF8" w14:textId="77777777" w:rsidR="007454AF" w:rsidRPr="007454AF" w:rsidRDefault="007454AF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7454AF">
              <w:rPr>
                <w:rFonts w:ascii="Cambria" w:hAnsi="Cambria" w:cs="Arial"/>
                <w:noProof/>
                <w:szCs w:val="24"/>
              </w:rPr>
              <w:t>Koje su potencijalne prepreke za implementaciju propisa?</w:t>
            </w:r>
          </w:p>
          <w:p w14:paraId="37F824BB" w14:textId="77777777" w:rsidR="00833765" w:rsidRDefault="006038B9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Potencijalnih </w:t>
            </w:r>
            <w:r w:rsidR="004D66F4" w:rsidRPr="00E54D7F">
              <w:rPr>
                <w:rFonts w:ascii="Cambria" w:hAnsi="Cambria" w:cs="Arial"/>
                <w:b w:val="0"/>
                <w:noProof/>
                <w:szCs w:val="24"/>
              </w:rPr>
              <w:t>prepreka za implementaciju propisa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nema</w:t>
            </w:r>
            <w:r w:rsidR="00001714" w:rsidRPr="00E54D7F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45A5F964" w14:textId="77777777" w:rsidR="007454AF" w:rsidRDefault="007454AF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7454AF">
              <w:rPr>
                <w:rFonts w:ascii="Cambria" w:hAnsi="Cambria" w:cs="Arial"/>
                <w:noProof/>
                <w:szCs w:val="24"/>
              </w:rPr>
              <w:t>Koje će mjere biti preduzete tokom primjene propisa da bi se ispunili ciljevi?</w:t>
            </w:r>
          </w:p>
          <w:p w14:paraId="68D1B75B" w14:textId="77777777" w:rsidR="005C3F6F" w:rsidRPr="005C3F6F" w:rsidRDefault="005C3F6F" w:rsidP="005C3F6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</w:pPr>
            <w:r w:rsidRPr="005C3F6F">
              <w:rPr>
                <w:rFonts w:ascii="Cambria" w:hAnsi="Cambria" w:cs="Arial"/>
                <w:b w:val="0"/>
                <w:noProof/>
                <w:szCs w:val="24"/>
                <w:lang w:val="sr-Latn-ME"/>
              </w:rPr>
              <w:t>Da bi se ostvarili ciljevi propisa, biće preduzet niz mjera i aktivnosti, a posebno:</w:t>
            </w:r>
          </w:p>
          <w:p w14:paraId="507417BE" w14:textId="01854949" w:rsidR="005C3F6F" w:rsidRPr="005C3F6F" w:rsidRDefault="005C3F6F" w:rsidP="005C3F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donošenje podzakonskih akata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-</w:t>
            </w:r>
            <w:r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pravila o načinu dostavljanja i objavljivanja informacija putem Jedinstvene evropske pristupne tačke (ESAP) i drugih tehničkih akata kojima će se urediti format, standardi i metapodaci za dostavljanje informacija;</w:t>
            </w:r>
          </w:p>
          <w:p w14:paraId="10BFAD44" w14:textId="77777777" w:rsidR="005C3F6F" w:rsidRPr="005C3F6F" w:rsidRDefault="005C3F6F" w:rsidP="005C3F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uspostavljanje i tehničko prilagođavanje informacionog sistema Komisije za tržište kapitala, radi obavljanja funkcije tijela za prikupljanje podataka za ESAP;</w:t>
            </w:r>
          </w:p>
          <w:p w14:paraId="2466C9FE" w14:textId="77777777" w:rsidR="005C3F6F" w:rsidRPr="005C3F6F" w:rsidRDefault="005C3F6F" w:rsidP="005C3F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sprovođenje edukacije i obuke zaposlenih u Komisiji za tržište kapitala i društvima za upravljanje u vezi sa novim obavezama o digitalnoj operativnoj otpornosti i dostavljanju informacija;</w:t>
            </w:r>
          </w:p>
          <w:p w14:paraId="165FE945" w14:textId="77777777" w:rsidR="005C3F6F" w:rsidRPr="005C3F6F" w:rsidRDefault="005C3F6F" w:rsidP="005C3F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kontinuirano praćenje usklađenosti i izvještavanje o sprovođenju zakona, u cilju obezbjeđenja potpune harmonizacije sa propisima Evropske unije.</w:t>
            </w:r>
          </w:p>
          <w:p w14:paraId="1EC41606" w14:textId="77777777" w:rsidR="007454AF" w:rsidRPr="007454AF" w:rsidRDefault="007454AF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7454AF">
              <w:rPr>
                <w:rFonts w:ascii="Cambria" w:hAnsi="Cambria" w:cs="Arial"/>
                <w:noProof/>
                <w:szCs w:val="24"/>
              </w:rPr>
              <w:t>Koji su glavni indikatori prema kojima će se mjeriti ispunjenje ciljeva?</w:t>
            </w:r>
          </w:p>
          <w:p w14:paraId="520A193D" w14:textId="77777777" w:rsidR="007932F4" w:rsidRPr="007932F4" w:rsidRDefault="007932F4" w:rsidP="007932F4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lastRenderedPageBreak/>
              <w:t>Glavni indikatori za mjerenje ispunjenja ciljeva biće:</w:t>
            </w:r>
          </w:p>
          <w:p w14:paraId="687729C6" w14:textId="77777777" w:rsidR="007932F4" w:rsidRPr="007932F4" w:rsidRDefault="007932F4" w:rsidP="007932F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stepen usklađenosti nacionalnog zakonodavstva sa pravnom tekovinom Evropske unije u oblasti dobrovoljnih penzionih fondova;</w:t>
            </w:r>
          </w:p>
          <w:p w14:paraId="3E8A915B" w14:textId="77777777" w:rsidR="007932F4" w:rsidRPr="007932F4" w:rsidRDefault="007932F4" w:rsidP="007932F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uspostavljanje tehničkih i organizacionih uslova za dostavljanje i objavljivanje informacija putem Jedinstvene evropske pristupne tačke (ESAP);</w:t>
            </w:r>
          </w:p>
          <w:p w14:paraId="64F736A2" w14:textId="77777777" w:rsidR="007932F4" w:rsidRPr="007932F4" w:rsidRDefault="007932F4" w:rsidP="007932F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povećanje digitalne operativne otpornosti društava za upravljanje i depozitara;</w:t>
            </w:r>
          </w:p>
          <w:p w14:paraId="7AF7D83D" w14:textId="77777777" w:rsidR="007932F4" w:rsidRPr="007932F4" w:rsidRDefault="007932F4" w:rsidP="007932F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smanjenje regulatornog rizika i veća transparentnost nadzornih mjera i sankcija;</w:t>
            </w:r>
          </w:p>
          <w:p w14:paraId="112F91E0" w14:textId="77777777" w:rsidR="007932F4" w:rsidRPr="007932F4" w:rsidRDefault="007932F4" w:rsidP="007932F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jačanje zaštite prava članova fondova kroz nediskriminatorski pristup i pravovremeno informisanje;</w:t>
            </w:r>
          </w:p>
          <w:p w14:paraId="68FBFFA3" w14:textId="77777777" w:rsidR="007932F4" w:rsidRPr="007932F4" w:rsidRDefault="007932F4" w:rsidP="007932F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efikasnije obavljanje nadzora od strane Komisije za tržište kapitala.</w:t>
            </w:r>
          </w:p>
          <w:p w14:paraId="4C0B022A" w14:textId="77777777" w:rsidR="007454AF" w:rsidRPr="007454AF" w:rsidRDefault="007454AF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7454AF">
              <w:rPr>
                <w:rFonts w:ascii="Cambria" w:hAnsi="Cambria" w:cs="Arial"/>
                <w:noProof/>
                <w:szCs w:val="24"/>
              </w:rPr>
              <w:t>Ko će biti zadužen za sprovođenje monitoringa i evaluacije primjene propisa?</w:t>
            </w:r>
          </w:p>
          <w:p w14:paraId="5D5EEFE1" w14:textId="77777777" w:rsidR="00FB6BD5" w:rsidRPr="00E54D7F" w:rsidRDefault="00CD2A63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Za monitoring </w:t>
            </w:r>
            <w:r w:rsidR="006038B9"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i evaluaciju 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primjene propisa zadužena </w:t>
            </w:r>
            <w:r w:rsidR="006038B9"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je 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Komisija za </w:t>
            </w:r>
            <w:r w:rsidR="006038B9" w:rsidRPr="00E54D7F">
              <w:rPr>
                <w:rFonts w:ascii="Cambria" w:hAnsi="Cambria" w:cs="Arial"/>
                <w:b w:val="0"/>
                <w:noProof/>
                <w:szCs w:val="24"/>
              </w:rPr>
              <w:t>tržište</w:t>
            </w:r>
            <w:r w:rsidR="00E54D7F"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kapitala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</w:tc>
      </w:tr>
    </w:tbl>
    <w:p w14:paraId="1E4AD403" w14:textId="77777777" w:rsidR="004A4396" w:rsidRPr="00E54D7F" w:rsidRDefault="004A4396">
      <w:pPr>
        <w:rPr>
          <w:rFonts w:ascii="Cambria" w:hAnsi="Cambria" w:cs="Arial"/>
          <w:noProof/>
          <w:color w:val="365F91" w:themeColor="accent1" w:themeShade="BF"/>
          <w:szCs w:val="24"/>
        </w:rPr>
      </w:pPr>
    </w:p>
    <w:p w14:paraId="37B44C82" w14:textId="77777777" w:rsidR="00972845" w:rsidRPr="00E54D7F" w:rsidRDefault="00BD4282">
      <w:pPr>
        <w:rPr>
          <w:rFonts w:ascii="Cambria" w:hAnsi="Cambria" w:cs="Arial"/>
          <w:b/>
          <w:noProof/>
          <w:color w:val="365F91" w:themeColor="accent1" w:themeShade="BF"/>
          <w:szCs w:val="24"/>
        </w:rPr>
      </w:pPr>
      <w:r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>Datum i mjesto</w:t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  <w:t xml:space="preserve">Starješina </w:t>
      </w:r>
    </w:p>
    <w:p w14:paraId="1AE7F3C4" w14:textId="77777777" w:rsidR="00E54D7F" w:rsidRDefault="00E54D7F">
      <w:pPr>
        <w:rPr>
          <w:rFonts w:ascii="Cambria" w:hAnsi="Cambria" w:cs="Arial"/>
          <w:noProof/>
          <w:color w:val="365F91" w:themeColor="accent1" w:themeShade="BF"/>
          <w:szCs w:val="24"/>
        </w:rPr>
      </w:pPr>
    </w:p>
    <w:p w14:paraId="4F7F6631" w14:textId="098C80C5" w:rsidR="00972845" w:rsidRDefault="009E19CE">
      <w:pPr>
        <w:rPr>
          <w:rFonts w:ascii="Cambria" w:hAnsi="Cambria" w:cs="Arial"/>
          <w:noProof/>
          <w:color w:val="365F91" w:themeColor="accent1" w:themeShade="BF"/>
          <w:szCs w:val="24"/>
        </w:rPr>
      </w:pPr>
      <w:r w:rsidRPr="00B923A6">
        <w:rPr>
          <w:rFonts w:ascii="Cambria" w:hAnsi="Cambria" w:cs="Arial"/>
          <w:noProof/>
          <w:color w:val="365F91" w:themeColor="accent1" w:themeShade="BF"/>
          <w:szCs w:val="24"/>
        </w:rPr>
        <w:t xml:space="preserve">U Podgorici, </w:t>
      </w:r>
      <w:r w:rsidR="00B923A6">
        <w:rPr>
          <w:rFonts w:ascii="Cambria" w:hAnsi="Cambria" w:cs="Arial"/>
          <w:noProof/>
          <w:color w:val="365F91" w:themeColor="accent1" w:themeShade="BF"/>
          <w:szCs w:val="24"/>
        </w:rPr>
        <w:t>2</w:t>
      </w:r>
      <w:r w:rsidR="00FF2029">
        <w:rPr>
          <w:rFonts w:ascii="Cambria" w:hAnsi="Cambria" w:cs="Arial"/>
          <w:noProof/>
          <w:color w:val="365F91" w:themeColor="accent1" w:themeShade="BF"/>
          <w:szCs w:val="24"/>
        </w:rPr>
        <w:t>4</w:t>
      </w:r>
      <w:r w:rsidRPr="00B923A6">
        <w:rPr>
          <w:rFonts w:ascii="Cambria" w:hAnsi="Cambria" w:cs="Arial"/>
          <w:noProof/>
          <w:color w:val="365F91" w:themeColor="accent1" w:themeShade="BF"/>
          <w:szCs w:val="24"/>
        </w:rPr>
        <w:t xml:space="preserve">. </w:t>
      </w:r>
      <w:r w:rsidR="006073AE" w:rsidRPr="00B923A6">
        <w:rPr>
          <w:rFonts w:ascii="Cambria" w:hAnsi="Cambria" w:cs="Arial"/>
          <w:noProof/>
          <w:color w:val="365F91" w:themeColor="accent1" w:themeShade="BF"/>
          <w:szCs w:val="24"/>
        </w:rPr>
        <w:t>1</w:t>
      </w:r>
      <w:r w:rsidR="00591431" w:rsidRPr="00B923A6">
        <w:rPr>
          <w:rFonts w:ascii="Cambria" w:hAnsi="Cambria" w:cs="Arial"/>
          <w:noProof/>
          <w:color w:val="365F91" w:themeColor="accent1" w:themeShade="BF"/>
          <w:szCs w:val="24"/>
        </w:rPr>
        <w:t>1</w:t>
      </w:r>
      <w:r w:rsidR="00686B0B" w:rsidRPr="00B923A6">
        <w:rPr>
          <w:rFonts w:ascii="Cambria" w:hAnsi="Cambria" w:cs="Arial"/>
          <w:noProof/>
          <w:color w:val="365F91" w:themeColor="accent1" w:themeShade="BF"/>
          <w:szCs w:val="24"/>
        </w:rPr>
        <w:t>.</w:t>
      </w:r>
      <w:r w:rsidRPr="00B923A6">
        <w:rPr>
          <w:rFonts w:ascii="Cambria" w:hAnsi="Cambria" w:cs="Arial"/>
          <w:noProof/>
          <w:color w:val="365F91" w:themeColor="accent1" w:themeShade="BF"/>
          <w:szCs w:val="24"/>
        </w:rPr>
        <w:t xml:space="preserve"> </w:t>
      </w:r>
      <w:r w:rsidR="00686B0B" w:rsidRPr="00B923A6">
        <w:rPr>
          <w:rFonts w:ascii="Cambria" w:hAnsi="Cambria" w:cs="Arial"/>
          <w:noProof/>
          <w:color w:val="365F91" w:themeColor="accent1" w:themeShade="BF"/>
          <w:szCs w:val="24"/>
        </w:rPr>
        <w:t>202</w:t>
      </w:r>
      <w:r w:rsidR="006073AE" w:rsidRPr="00B923A6">
        <w:rPr>
          <w:rFonts w:ascii="Cambria" w:hAnsi="Cambria" w:cs="Arial"/>
          <w:noProof/>
          <w:color w:val="365F91" w:themeColor="accent1" w:themeShade="BF"/>
          <w:szCs w:val="24"/>
        </w:rPr>
        <w:t>5</w:t>
      </w:r>
      <w:r w:rsidR="00E54D7F" w:rsidRPr="00B923A6">
        <w:rPr>
          <w:rFonts w:ascii="Cambria" w:hAnsi="Cambria" w:cs="Arial"/>
          <w:noProof/>
          <w:color w:val="365F91" w:themeColor="accent1" w:themeShade="BF"/>
          <w:szCs w:val="24"/>
        </w:rPr>
        <w:t xml:space="preserve">. </w:t>
      </w:r>
      <w:r w:rsidR="00E944E9" w:rsidRPr="00B923A6">
        <w:rPr>
          <w:rFonts w:ascii="Cambria" w:hAnsi="Cambria" w:cs="Arial"/>
          <w:noProof/>
          <w:color w:val="365F91" w:themeColor="accent1" w:themeShade="BF"/>
          <w:szCs w:val="24"/>
        </w:rPr>
        <w:t>g</w:t>
      </w:r>
      <w:r w:rsidR="00E54D7F" w:rsidRPr="00B923A6">
        <w:rPr>
          <w:rFonts w:ascii="Cambria" w:hAnsi="Cambria" w:cs="Arial"/>
          <w:noProof/>
          <w:color w:val="365F91" w:themeColor="accent1" w:themeShade="BF"/>
          <w:szCs w:val="24"/>
        </w:rPr>
        <w:t>odine</w:t>
      </w:r>
      <w:r w:rsidR="0009288A">
        <w:rPr>
          <w:rFonts w:ascii="Cambria" w:hAnsi="Cambria" w:cs="Arial"/>
          <w:noProof/>
          <w:color w:val="365F91" w:themeColor="accent1" w:themeShade="BF"/>
          <w:szCs w:val="24"/>
        </w:rPr>
        <w:t xml:space="preserve"> </w:t>
      </w:r>
      <w:r w:rsidR="0009288A">
        <w:rPr>
          <w:rFonts w:ascii="Cambria" w:hAnsi="Cambria" w:cs="Arial"/>
          <w:noProof/>
          <w:color w:val="365F91" w:themeColor="accent1" w:themeShade="BF"/>
          <w:szCs w:val="24"/>
        </w:rPr>
        <w:tab/>
      </w:r>
      <w:r w:rsidR="0009288A">
        <w:rPr>
          <w:rFonts w:ascii="Cambria" w:hAnsi="Cambria" w:cs="Arial"/>
          <w:noProof/>
          <w:color w:val="365F91" w:themeColor="accent1" w:themeShade="BF"/>
          <w:szCs w:val="24"/>
        </w:rPr>
        <w:tab/>
        <w:t xml:space="preserve">              PREDSJEDNIK KOMISIJE</w:t>
      </w:r>
    </w:p>
    <w:p w14:paraId="65804449" w14:textId="77777777" w:rsidR="0009288A" w:rsidRPr="00E54D7F" w:rsidRDefault="0009288A" w:rsidP="0009288A">
      <w:pPr>
        <w:ind w:left="4320" w:firstLine="720"/>
        <w:rPr>
          <w:rFonts w:ascii="Cambria" w:hAnsi="Cambria" w:cs="Arial"/>
          <w:noProof/>
          <w:color w:val="365F91" w:themeColor="accent1" w:themeShade="BF"/>
          <w:szCs w:val="24"/>
        </w:rPr>
      </w:pPr>
      <w:r>
        <w:rPr>
          <w:rFonts w:ascii="Cambria" w:hAnsi="Cambria" w:cs="Arial"/>
          <w:noProof/>
          <w:color w:val="365F91" w:themeColor="accent1" w:themeShade="BF"/>
          <w:szCs w:val="24"/>
        </w:rPr>
        <w:t xml:space="preserve">   ZA TRŽIŠTE KAPITALA</w:t>
      </w:r>
    </w:p>
    <w:sectPr w:rsidR="0009288A" w:rsidRPr="00E54D7F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14A28" w14:textId="77777777" w:rsidR="002D143F" w:rsidRDefault="002D143F" w:rsidP="00BA7396">
      <w:r>
        <w:separator/>
      </w:r>
    </w:p>
  </w:endnote>
  <w:endnote w:type="continuationSeparator" w:id="0">
    <w:p w14:paraId="0C1B9CEA" w14:textId="77777777" w:rsidR="002D143F" w:rsidRDefault="002D143F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3C318" w14:textId="77777777" w:rsidR="002D143F" w:rsidRDefault="002D143F" w:rsidP="00BA7396">
      <w:r>
        <w:separator/>
      </w:r>
    </w:p>
  </w:footnote>
  <w:footnote w:type="continuationSeparator" w:id="0">
    <w:p w14:paraId="58E74977" w14:textId="77777777" w:rsidR="002D143F" w:rsidRDefault="002D143F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3FF0"/>
    <w:multiLevelType w:val="multilevel"/>
    <w:tmpl w:val="D09EFB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2358"/>
    <w:multiLevelType w:val="multilevel"/>
    <w:tmpl w:val="388E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31701"/>
    <w:multiLevelType w:val="hybridMultilevel"/>
    <w:tmpl w:val="E1D2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63459"/>
    <w:multiLevelType w:val="multilevel"/>
    <w:tmpl w:val="8B8ABE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4167"/>
    <w:multiLevelType w:val="multilevel"/>
    <w:tmpl w:val="933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86720"/>
    <w:multiLevelType w:val="multilevel"/>
    <w:tmpl w:val="27BA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271D8"/>
    <w:multiLevelType w:val="hybridMultilevel"/>
    <w:tmpl w:val="7A08E12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584"/>
    <w:multiLevelType w:val="hybridMultilevel"/>
    <w:tmpl w:val="D5CA206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24E"/>
    <w:multiLevelType w:val="hybridMultilevel"/>
    <w:tmpl w:val="39A0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1439"/>
    <w:multiLevelType w:val="hybridMultilevel"/>
    <w:tmpl w:val="EA8E0EB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60ABD"/>
    <w:multiLevelType w:val="hybridMultilevel"/>
    <w:tmpl w:val="A488A210"/>
    <w:lvl w:ilvl="0" w:tplc="E9A2740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433F2"/>
    <w:multiLevelType w:val="hybridMultilevel"/>
    <w:tmpl w:val="1106554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6EC0"/>
    <w:multiLevelType w:val="hybridMultilevel"/>
    <w:tmpl w:val="C46AA454"/>
    <w:lvl w:ilvl="0" w:tplc="3F5E4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20EDB"/>
    <w:multiLevelType w:val="multilevel"/>
    <w:tmpl w:val="22EA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771C7D"/>
    <w:multiLevelType w:val="hybridMultilevel"/>
    <w:tmpl w:val="27C8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86443"/>
    <w:multiLevelType w:val="hybridMultilevel"/>
    <w:tmpl w:val="7A56ADF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4"/>
  </w:num>
  <w:num w:numId="5">
    <w:abstractNumId w:val="4"/>
  </w:num>
  <w:num w:numId="6">
    <w:abstractNumId w:val="1"/>
  </w:num>
  <w:num w:numId="7">
    <w:abstractNumId w:val="12"/>
  </w:num>
  <w:num w:numId="8">
    <w:abstractNumId w:val="14"/>
  </w:num>
  <w:num w:numId="9">
    <w:abstractNumId w:val="27"/>
  </w:num>
  <w:num w:numId="10">
    <w:abstractNumId w:val="19"/>
  </w:num>
  <w:num w:numId="11">
    <w:abstractNumId w:val="6"/>
  </w:num>
  <w:num w:numId="12">
    <w:abstractNumId w:val="9"/>
  </w:num>
  <w:num w:numId="13">
    <w:abstractNumId w:val="18"/>
  </w:num>
  <w:num w:numId="14">
    <w:abstractNumId w:val="17"/>
  </w:num>
  <w:num w:numId="15">
    <w:abstractNumId w:val="23"/>
  </w:num>
  <w:num w:numId="16">
    <w:abstractNumId w:val="7"/>
  </w:num>
  <w:num w:numId="17">
    <w:abstractNumId w:val="26"/>
  </w:num>
  <w:num w:numId="18">
    <w:abstractNumId w:val="21"/>
  </w:num>
  <w:num w:numId="19">
    <w:abstractNumId w:val="15"/>
  </w:num>
  <w:num w:numId="20">
    <w:abstractNumId w:val="16"/>
  </w:num>
  <w:num w:numId="21">
    <w:abstractNumId w:val="20"/>
  </w:num>
  <w:num w:numId="22">
    <w:abstractNumId w:val="5"/>
  </w:num>
  <w:num w:numId="23">
    <w:abstractNumId w:val="22"/>
  </w:num>
  <w:num w:numId="24">
    <w:abstractNumId w:val="13"/>
  </w:num>
  <w:num w:numId="25">
    <w:abstractNumId w:val="2"/>
  </w:num>
  <w:num w:numId="26">
    <w:abstractNumId w:val="25"/>
  </w:num>
  <w:num w:numId="27">
    <w:abstractNumId w:val="28"/>
  </w:num>
  <w:num w:numId="28">
    <w:abstractNumId w:val="1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1714"/>
    <w:rsid w:val="0000426F"/>
    <w:rsid w:val="000511F0"/>
    <w:rsid w:val="000608F4"/>
    <w:rsid w:val="00067FCF"/>
    <w:rsid w:val="000716AC"/>
    <w:rsid w:val="00071756"/>
    <w:rsid w:val="000741F9"/>
    <w:rsid w:val="00075306"/>
    <w:rsid w:val="000864D1"/>
    <w:rsid w:val="00086600"/>
    <w:rsid w:val="00091CC7"/>
    <w:rsid w:val="0009288A"/>
    <w:rsid w:val="00092BE3"/>
    <w:rsid w:val="000B7EB0"/>
    <w:rsid w:val="000C23C6"/>
    <w:rsid w:val="000C3556"/>
    <w:rsid w:val="000D0A61"/>
    <w:rsid w:val="000E02C1"/>
    <w:rsid w:val="000E3B14"/>
    <w:rsid w:val="000E5392"/>
    <w:rsid w:val="000F04EB"/>
    <w:rsid w:val="00104AC5"/>
    <w:rsid w:val="00107BCD"/>
    <w:rsid w:val="00125F67"/>
    <w:rsid w:val="001266DE"/>
    <w:rsid w:val="00152349"/>
    <w:rsid w:val="001562C2"/>
    <w:rsid w:val="00157CED"/>
    <w:rsid w:val="00162BB1"/>
    <w:rsid w:val="00187C39"/>
    <w:rsid w:val="001A107D"/>
    <w:rsid w:val="001A6BE2"/>
    <w:rsid w:val="001C29BF"/>
    <w:rsid w:val="001C7348"/>
    <w:rsid w:val="001D0BF0"/>
    <w:rsid w:val="001D39A8"/>
    <w:rsid w:val="001D660B"/>
    <w:rsid w:val="001E1794"/>
    <w:rsid w:val="001E684D"/>
    <w:rsid w:val="001F26A7"/>
    <w:rsid w:val="001F4F7E"/>
    <w:rsid w:val="00200F57"/>
    <w:rsid w:val="00222409"/>
    <w:rsid w:val="00222D11"/>
    <w:rsid w:val="0022604C"/>
    <w:rsid w:val="002325C2"/>
    <w:rsid w:val="00254E24"/>
    <w:rsid w:val="00261039"/>
    <w:rsid w:val="0028086B"/>
    <w:rsid w:val="00282840"/>
    <w:rsid w:val="00284327"/>
    <w:rsid w:val="00284A91"/>
    <w:rsid w:val="00293B9E"/>
    <w:rsid w:val="00294662"/>
    <w:rsid w:val="00295023"/>
    <w:rsid w:val="002A6058"/>
    <w:rsid w:val="002B6DC1"/>
    <w:rsid w:val="002D0AAD"/>
    <w:rsid w:val="002D143F"/>
    <w:rsid w:val="002D762E"/>
    <w:rsid w:val="002E7569"/>
    <w:rsid w:val="002F07A8"/>
    <w:rsid w:val="00303470"/>
    <w:rsid w:val="00306537"/>
    <w:rsid w:val="00310915"/>
    <w:rsid w:val="00317E52"/>
    <w:rsid w:val="003230E5"/>
    <w:rsid w:val="0034211E"/>
    <w:rsid w:val="003452A3"/>
    <w:rsid w:val="00355FAD"/>
    <w:rsid w:val="00357476"/>
    <w:rsid w:val="003619B3"/>
    <w:rsid w:val="00373A49"/>
    <w:rsid w:val="00382399"/>
    <w:rsid w:val="003831C0"/>
    <w:rsid w:val="00392F99"/>
    <w:rsid w:val="00395587"/>
    <w:rsid w:val="003B0425"/>
    <w:rsid w:val="003B64D0"/>
    <w:rsid w:val="003D2436"/>
    <w:rsid w:val="003E2052"/>
    <w:rsid w:val="003E324F"/>
    <w:rsid w:val="003F334E"/>
    <w:rsid w:val="003F5586"/>
    <w:rsid w:val="0041185D"/>
    <w:rsid w:val="00417D5F"/>
    <w:rsid w:val="004522F2"/>
    <w:rsid w:val="00457CF9"/>
    <w:rsid w:val="004607E9"/>
    <w:rsid w:val="004621D0"/>
    <w:rsid w:val="00476F40"/>
    <w:rsid w:val="004804BE"/>
    <w:rsid w:val="0048284D"/>
    <w:rsid w:val="004A4396"/>
    <w:rsid w:val="004B67E2"/>
    <w:rsid w:val="004C7157"/>
    <w:rsid w:val="004D66F4"/>
    <w:rsid w:val="004F4344"/>
    <w:rsid w:val="004F5405"/>
    <w:rsid w:val="00523ECE"/>
    <w:rsid w:val="00536F9B"/>
    <w:rsid w:val="00540267"/>
    <w:rsid w:val="00542040"/>
    <w:rsid w:val="0054756C"/>
    <w:rsid w:val="005805F3"/>
    <w:rsid w:val="00591431"/>
    <w:rsid w:val="005C2E43"/>
    <w:rsid w:val="005C3F6F"/>
    <w:rsid w:val="005C4266"/>
    <w:rsid w:val="005D5EF7"/>
    <w:rsid w:val="005F03ED"/>
    <w:rsid w:val="005F4B8D"/>
    <w:rsid w:val="005F6D49"/>
    <w:rsid w:val="00601210"/>
    <w:rsid w:val="006038B9"/>
    <w:rsid w:val="006073AE"/>
    <w:rsid w:val="006129CD"/>
    <w:rsid w:val="006470F4"/>
    <w:rsid w:val="00654FD3"/>
    <w:rsid w:val="00670195"/>
    <w:rsid w:val="0067271F"/>
    <w:rsid w:val="00673F68"/>
    <w:rsid w:val="00681DE1"/>
    <w:rsid w:val="00684009"/>
    <w:rsid w:val="00686B0B"/>
    <w:rsid w:val="00692523"/>
    <w:rsid w:val="006A1B2C"/>
    <w:rsid w:val="006A3B25"/>
    <w:rsid w:val="006D3654"/>
    <w:rsid w:val="006E4E97"/>
    <w:rsid w:val="00702CFF"/>
    <w:rsid w:val="00711FD4"/>
    <w:rsid w:val="00721DB9"/>
    <w:rsid w:val="00724EC2"/>
    <w:rsid w:val="00725BE2"/>
    <w:rsid w:val="00730C63"/>
    <w:rsid w:val="00733149"/>
    <w:rsid w:val="00736E8D"/>
    <w:rsid w:val="007454AF"/>
    <w:rsid w:val="00745B74"/>
    <w:rsid w:val="00751F00"/>
    <w:rsid w:val="00753CDE"/>
    <w:rsid w:val="00783515"/>
    <w:rsid w:val="007903F3"/>
    <w:rsid w:val="007932F4"/>
    <w:rsid w:val="007A1C7D"/>
    <w:rsid w:val="007A7CA7"/>
    <w:rsid w:val="007B620B"/>
    <w:rsid w:val="007C12EB"/>
    <w:rsid w:val="007C4158"/>
    <w:rsid w:val="007D74D6"/>
    <w:rsid w:val="007E4DF8"/>
    <w:rsid w:val="007E7B3E"/>
    <w:rsid w:val="007F06E2"/>
    <w:rsid w:val="007F2214"/>
    <w:rsid w:val="008025E9"/>
    <w:rsid w:val="00812B40"/>
    <w:rsid w:val="008213C1"/>
    <w:rsid w:val="008301C9"/>
    <w:rsid w:val="008322D4"/>
    <w:rsid w:val="00833765"/>
    <w:rsid w:val="00847C8B"/>
    <w:rsid w:val="00851145"/>
    <w:rsid w:val="0085327D"/>
    <w:rsid w:val="0086365E"/>
    <w:rsid w:val="00871235"/>
    <w:rsid w:val="00894EEE"/>
    <w:rsid w:val="008A4414"/>
    <w:rsid w:val="008A7D2D"/>
    <w:rsid w:val="008B09E9"/>
    <w:rsid w:val="008C1BDD"/>
    <w:rsid w:val="008C5B9A"/>
    <w:rsid w:val="008D1BE6"/>
    <w:rsid w:val="008E168D"/>
    <w:rsid w:val="00912CFC"/>
    <w:rsid w:val="009305A8"/>
    <w:rsid w:val="0093301D"/>
    <w:rsid w:val="0093682D"/>
    <w:rsid w:val="00944C08"/>
    <w:rsid w:val="00960A46"/>
    <w:rsid w:val="00972845"/>
    <w:rsid w:val="00973205"/>
    <w:rsid w:val="009743F9"/>
    <w:rsid w:val="00984074"/>
    <w:rsid w:val="00986982"/>
    <w:rsid w:val="009A0BC0"/>
    <w:rsid w:val="009A4FAB"/>
    <w:rsid w:val="009B0966"/>
    <w:rsid w:val="009B46B5"/>
    <w:rsid w:val="009C29F7"/>
    <w:rsid w:val="009C77F6"/>
    <w:rsid w:val="009C7F20"/>
    <w:rsid w:val="009D63F0"/>
    <w:rsid w:val="009E19CE"/>
    <w:rsid w:val="009E32F7"/>
    <w:rsid w:val="00A072A1"/>
    <w:rsid w:val="00A07773"/>
    <w:rsid w:val="00A07FD5"/>
    <w:rsid w:val="00A265F9"/>
    <w:rsid w:val="00A420E6"/>
    <w:rsid w:val="00A52544"/>
    <w:rsid w:val="00A5308A"/>
    <w:rsid w:val="00A55C74"/>
    <w:rsid w:val="00A656C5"/>
    <w:rsid w:val="00A71595"/>
    <w:rsid w:val="00A741B9"/>
    <w:rsid w:val="00AA117E"/>
    <w:rsid w:val="00AA5D5E"/>
    <w:rsid w:val="00AA60FD"/>
    <w:rsid w:val="00AD100C"/>
    <w:rsid w:val="00AD108A"/>
    <w:rsid w:val="00AD4371"/>
    <w:rsid w:val="00AF0B4C"/>
    <w:rsid w:val="00AF3D1B"/>
    <w:rsid w:val="00AF4788"/>
    <w:rsid w:val="00AF6A50"/>
    <w:rsid w:val="00B01705"/>
    <w:rsid w:val="00B02E9A"/>
    <w:rsid w:val="00B04F71"/>
    <w:rsid w:val="00B05493"/>
    <w:rsid w:val="00B122C5"/>
    <w:rsid w:val="00B2103F"/>
    <w:rsid w:val="00B23C5D"/>
    <w:rsid w:val="00B25EEA"/>
    <w:rsid w:val="00B2646E"/>
    <w:rsid w:val="00B5306E"/>
    <w:rsid w:val="00B622C1"/>
    <w:rsid w:val="00B66209"/>
    <w:rsid w:val="00B72DDF"/>
    <w:rsid w:val="00B75D01"/>
    <w:rsid w:val="00B857C9"/>
    <w:rsid w:val="00B91197"/>
    <w:rsid w:val="00B923A6"/>
    <w:rsid w:val="00B95EDD"/>
    <w:rsid w:val="00BA246D"/>
    <w:rsid w:val="00BA6118"/>
    <w:rsid w:val="00BA7396"/>
    <w:rsid w:val="00BB053A"/>
    <w:rsid w:val="00BB53D2"/>
    <w:rsid w:val="00BC34F8"/>
    <w:rsid w:val="00BC3ECB"/>
    <w:rsid w:val="00BD4282"/>
    <w:rsid w:val="00BD6224"/>
    <w:rsid w:val="00BD6FBF"/>
    <w:rsid w:val="00BF4F22"/>
    <w:rsid w:val="00C179F9"/>
    <w:rsid w:val="00C24D48"/>
    <w:rsid w:val="00C4442F"/>
    <w:rsid w:val="00C45DFA"/>
    <w:rsid w:val="00C47859"/>
    <w:rsid w:val="00C5148C"/>
    <w:rsid w:val="00C619A5"/>
    <w:rsid w:val="00C72668"/>
    <w:rsid w:val="00C80735"/>
    <w:rsid w:val="00C87DA2"/>
    <w:rsid w:val="00C93FC3"/>
    <w:rsid w:val="00C9479E"/>
    <w:rsid w:val="00CB6616"/>
    <w:rsid w:val="00CC4A15"/>
    <w:rsid w:val="00CD2A63"/>
    <w:rsid w:val="00CD41A6"/>
    <w:rsid w:val="00CD70C7"/>
    <w:rsid w:val="00CD7B75"/>
    <w:rsid w:val="00CE6528"/>
    <w:rsid w:val="00CF02C0"/>
    <w:rsid w:val="00CF71A5"/>
    <w:rsid w:val="00D06D2A"/>
    <w:rsid w:val="00D17EE5"/>
    <w:rsid w:val="00D27C82"/>
    <w:rsid w:val="00D34B56"/>
    <w:rsid w:val="00D34EE9"/>
    <w:rsid w:val="00D4308A"/>
    <w:rsid w:val="00DA0063"/>
    <w:rsid w:val="00DC12AD"/>
    <w:rsid w:val="00DD7170"/>
    <w:rsid w:val="00DE6385"/>
    <w:rsid w:val="00DF41FB"/>
    <w:rsid w:val="00E01D21"/>
    <w:rsid w:val="00E06039"/>
    <w:rsid w:val="00E3478E"/>
    <w:rsid w:val="00E54D7F"/>
    <w:rsid w:val="00E62640"/>
    <w:rsid w:val="00E6482D"/>
    <w:rsid w:val="00E672E3"/>
    <w:rsid w:val="00E721E9"/>
    <w:rsid w:val="00E811AB"/>
    <w:rsid w:val="00E944E9"/>
    <w:rsid w:val="00EC24FE"/>
    <w:rsid w:val="00EC2888"/>
    <w:rsid w:val="00EC2BFB"/>
    <w:rsid w:val="00EC7466"/>
    <w:rsid w:val="00ED0AF4"/>
    <w:rsid w:val="00ED4766"/>
    <w:rsid w:val="00ED5720"/>
    <w:rsid w:val="00EF08CC"/>
    <w:rsid w:val="00F010C7"/>
    <w:rsid w:val="00F11296"/>
    <w:rsid w:val="00F3418C"/>
    <w:rsid w:val="00F35D38"/>
    <w:rsid w:val="00F47E83"/>
    <w:rsid w:val="00F50154"/>
    <w:rsid w:val="00F50A16"/>
    <w:rsid w:val="00F5764F"/>
    <w:rsid w:val="00F57C6A"/>
    <w:rsid w:val="00F620C7"/>
    <w:rsid w:val="00F628E6"/>
    <w:rsid w:val="00F7433F"/>
    <w:rsid w:val="00F8055F"/>
    <w:rsid w:val="00F91F45"/>
    <w:rsid w:val="00FA79E8"/>
    <w:rsid w:val="00FB6BD5"/>
    <w:rsid w:val="00FB7CBA"/>
    <w:rsid w:val="00FD468A"/>
    <w:rsid w:val="00FD638D"/>
    <w:rsid w:val="00FF07B6"/>
    <w:rsid w:val="00FF108F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3A8E8"/>
  <w15:docId w15:val="{C549D9B1-1B7C-486F-8858-5D63B3D9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11</Pages>
  <Words>3886</Words>
  <Characters>22153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Aleksandar Bozovic</cp:lastModifiedBy>
  <cp:revision>56</cp:revision>
  <cp:lastPrinted>2016-03-24T12:51:00Z</cp:lastPrinted>
  <dcterms:created xsi:type="dcterms:W3CDTF">2024-08-29T07:00:00Z</dcterms:created>
  <dcterms:modified xsi:type="dcterms:W3CDTF">2025-11-26T13:18:00Z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5f2e0618806c93206c2683a214f85df3e863b8bb47381e28a6f9184c0b7cd1a4</vt:lpwstr>
  </property>
</Properties>
</file>