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D0B23" w14:textId="77777777" w:rsidR="00472CDA" w:rsidRPr="00755FEE" w:rsidRDefault="00472CDA" w:rsidP="00472CDA">
      <w:pPr>
        <w:autoSpaceDE w:val="0"/>
        <w:autoSpaceDN w:val="0"/>
        <w:adjustRightInd w:val="0"/>
        <w:jc w:val="right"/>
        <w:rPr>
          <w:rFonts w:ascii="Arial" w:hAnsi="Arial" w:cs="Arial"/>
          <w:b/>
          <w:sz w:val="22"/>
          <w:lang w:val="sr-Latn-ME"/>
        </w:rPr>
      </w:pPr>
      <w:r w:rsidRPr="00755FEE">
        <w:rPr>
          <w:rFonts w:ascii="Arial" w:hAnsi="Arial" w:cs="Arial"/>
          <w:b/>
          <w:sz w:val="22"/>
          <w:lang w:val="sr-Latn-ME"/>
        </w:rPr>
        <w:t>OBRAZAC</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A0" w:firstRow="1" w:lastRow="0" w:firstColumn="1" w:lastColumn="0" w:noHBand="0" w:noVBand="0"/>
      </w:tblPr>
      <w:tblGrid>
        <w:gridCol w:w="3886"/>
        <w:gridCol w:w="5454"/>
      </w:tblGrid>
      <w:tr w:rsidR="00472CDA" w:rsidRPr="00755FEE" w14:paraId="6E9AE131" w14:textId="77777777" w:rsidTr="00894A07">
        <w:tc>
          <w:tcPr>
            <w:tcW w:w="9576" w:type="dxa"/>
            <w:gridSpan w:val="2"/>
            <w:tcBorders>
              <w:bottom w:val="single" w:sz="18" w:space="0" w:color="4BACC6"/>
            </w:tcBorders>
          </w:tcPr>
          <w:p w14:paraId="480122A5" w14:textId="77777777" w:rsidR="00472CDA" w:rsidRPr="00755FEE" w:rsidRDefault="00472CDA" w:rsidP="00894A07">
            <w:pPr>
              <w:autoSpaceDE w:val="0"/>
              <w:autoSpaceDN w:val="0"/>
              <w:adjustRightInd w:val="0"/>
              <w:spacing w:before="120" w:after="120"/>
              <w:jc w:val="center"/>
              <w:rPr>
                <w:rFonts w:ascii="Arial" w:hAnsi="Arial" w:cs="Arial"/>
                <w:b/>
                <w:bCs w:val="0"/>
                <w:sz w:val="22"/>
                <w:lang w:val="sr-Latn-ME"/>
              </w:rPr>
            </w:pPr>
            <w:r w:rsidRPr="00755FEE">
              <w:rPr>
                <w:rFonts w:ascii="Arial" w:hAnsi="Arial" w:cs="Arial"/>
                <w:b/>
                <w:bCs w:val="0"/>
                <w:sz w:val="22"/>
                <w:lang w:val="sr-Latn-ME"/>
              </w:rPr>
              <w:t>IZVJEŠTAJ O SPROVEDENOJ ANALIZI PROCJENE UTICAJA PROPISA</w:t>
            </w:r>
          </w:p>
        </w:tc>
      </w:tr>
      <w:tr w:rsidR="00472CDA" w:rsidRPr="00755FEE" w14:paraId="3AC13E2F" w14:textId="77777777" w:rsidTr="00894A07">
        <w:tc>
          <w:tcPr>
            <w:tcW w:w="3978" w:type="dxa"/>
            <w:shd w:val="clear" w:color="auto" w:fill="D2EAF1"/>
          </w:tcPr>
          <w:p w14:paraId="46BDF90E" w14:textId="77777777" w:rsidR="00472CDA" w:rsidRPr="00755FEE" w:rsidRDefault="00472CDA" w:rsidP="00894A07">
            <w:pPr>
              <w:autoSpaceDE w:val="0"/>
              <w:autoSpaceDN w:val="0"/>
              <w:adjustRightInd w:val="0"/>
              <w:spacing w:before="120" w:after="120"/>
              <w:rPr>
                <w:rFonts w:ascii="Arial" w:hAnsi="Arial" w:cs="Arial"/>
                <w:b/>
                <w:bCs w:val="0"/>
                <w:sz w:val="22"/>
                <w:lang w:val="sr-Latn-ME"/>
              </w:rPr>
            </w:pPr>
            <w:r w:rsidRPr="00755FEE">
              <w:rPr>
                <w:rFonts w:ascii="Arial" w:hAnsi="Arial" w:cs="Arial"/>
                <w:b/>
                <w:bCs w:val="0"/>
                <w:sz w:val="22"/>
                <w:lang w:val="sr-Latn-ME"/>
              </w:rPr>
              <w:t>PREDLAGAČ PROPISA</w:t>
            </w:r>
          </w:p>
        </w:tc>
        <w:tc>
          <w:tcPr>
            <w:tcW w:w="5598" w:type="dxa"/>
            <w:shd w:val="clear" w:color="auto" w:fill="D2EAF1"/>
          </w:tcPr>
          <w:p w14:paraId="0108696D" w14:textId="77777777" w:rsidR="00472CDA" w:rsidRPr="00755FEE" w:rsidRDefault="00472CDA" w:rsidP="00894A07">
            <w:pPr>
              <w:autoSpaceDE w:val="0"/>
              <w:autoSpaceDN w:val="0"/>
              <w:adjustRightInd w:val="0"/>
              <w:spacing w:before="120" w:after="120"/>
              <w:rPr>
                <w:rFonts w:ascii="Arial" w:hAnsi="Arial" w:cs="Arial"/>
                <w:b/>
                <w:sz w:val="22"/>
                <w:lang w:val="sr-Latn-ME"/>
              </w:rPr>
            </w:pPr>
            <w:r w:rsidRPr="00755FEE">
              <w:rPr>
                <w:rFonts w:ascii="Arial" w:hAnsi="Arial" w:cs="Arial"/>
                <w:b/>
                <w:sz w:val="22"/>
                <w:lang w:val="sr-Latn-ME"/>
              </w:rPr>
              <w:t>MINISTARSTVO FINANSIJA</w:t>
            </w:r>
          </w:p>
        </w:tc>
      </w:tr>
      <w:tr w:rsidR="00472CDA" w:rsidRPr="00755FEE" w14:paraId="0C6A21C8" w14:textId="77777777" w:rsidTr="00894A07">
        <w:tc>
          <w:tcPr>
            <w:tcW w:w="3978" w:type="dxa"/>
          </w:tcPr>
          <w:p w14:paraId="227B64C6" w14:textId="77777777" w:rsidR="00472CDA" w:rsidRPr="00755FEE" w:rsidRDefault="00472CDA" w:rsidP="00894A07">
            <w:pPr>
              <w:autoSpaceDE w:val="0"/>
              <w:autoSpaceDN w:val="0"/>
              <w:adjustRightInd w:val="0"/>
              <w:spacing w:before="120" w:after="120"/>
              <w:rPr>
                <w:rFonts w:ascii="Arial" w:hAnsi="Arial" w:cs="Arial"/>
                <w:b/>
                <w:bCs w:val="0"/>
                <w:sz w:val="22"/>
                <w:lang w:val="sr-Latn-ME"/>
              </w:rPr>
            </w:pPr>
            <w:r w:rsidRPr="00755FEE">
              <w:rPr>
                <w:rFonts w:ascii="Arial" w:hAnsi="Arial" w:cs="Arial"/>
                <w:b/>
                <w:bCs w:val="0"/>
                <w:sz w:val="22"/>
                <w:lang w:val="sr-Latn-ME"/>
              </w:rPr>
              <w:t>NAZIV PROPISA</w:t>
            </w:r>
          </w:p>
        </w:tc>
        <w:tc>
          <w:tcPr>
            <w:tcW w:w="5598" w:type="dxa"/>
          </w:tcPr>
          <w:p w14:paraId="72D5BABF" w14:textId="569717D1" w:rsidR="00472CDA" w:rsidRPr="00755FEE" w:rsidRDefault="00897219" w:rsidP="00894A07">
            <w:pPr>
              <w:autoSpaceDE w:val="0"/>
              <w:autoSpaceDN w:val="0"/>
              <w:adjustRightInd w:val="0"/>
              <w:spacing w:before="120" w:after="120"/>
              <w:rPr>
                <w:rFonts w:ascii="Arial" w:hAnsi="Arial" w:cs="Arial"/>
                <w:b/>
                <w:sz w:val="22"/>
                <w:lang w:val="sr-Latn-ME"/>
              </w:rPr>
            </w:pPr>
            <w:r w:rsidRPr="00755FEE">
              <w:rPr>
                <w:rFonts w:ascii="Arial" w:hAnsi="Arial" w:cs="Arial"/>
                <w:b/>
                <w:sz w:val="22"/>
                <w:lang w:val="sr-Latn-ME"/>
              </w:rPr>
              <w:t>Nacrt</w:t>
            </w:r>
            <w:r w:rsidR="00472CDA" w:rsidRPr="00755FEE">
              <w:rPr>
                <w:rFonts w:ascii="Arial" w:hAnsi="Arial" w:cs="Arial"/>
                <w:b/>
                <w:sz w:val="22"/>
                <w:lang w:val="sr-Latn-ME"/>
              </w:rPr>
              <w:t xml:space="preserve"> zakona o izmjen</w:t>
            </w:r>
            <w:r w:rsidR="00B629CC">
              <w:rPr>
                <w:rFonts w:ascii="Arial" w:hAnsi="Arial" w:cs="Arial"/>
                <w:b/>
                <w:sz w:val="22"/>
                <w:lang w:val="sr-Latn-ME"/>
              </w:rPr>
              <w:t>ama</w:t>
            </w:r>
            <w:r w:rsidR="00472CDA" w:rsidRPr="00755FEE">
              <w:rPr>
                <w:rFonts w:ascii="Arial" w:hAnsi="Arial" w:cs="Arial"/>
                <w:b/>
                <w:sz w:val="22"/>
                <w:lang w:val="sr-Latn-ME"/>
              </w:rPr>
              <w:t xml:space="preserve"> Zakona o </w:t>
            </w:r>
            <w:r w:rsidRPr="00755FEE">
              <w:rPr>
                <w:rFonts w:ascii="Arial" w:hAnsi="Arial" w:cs="Arial"/>
                <w:b/>
                <w:sz w:val="22"/>
                <w:lang w:val="sr-Latn-ME"/>
              </w:rPr>
              <w:t>finansijskim konglomeratima</w:t>
            </w:r>
          </w:p>
        </w:tc>
      </w:tr>
      <w:tr w:rsidR="00472CDA" w:rsidRPr="00755FEE" w14:paraId="40885105" w14:textId="77777777" w:rsidTr="00894A07">
        <w:tc>
          <w:tcPr>
            <w:tcW w:w="9576" w:type="dxa"/>
            <w:gridSpan w:val="2"/>
            <w:shd w:val="clear" w:color="auto" w:fill="D2EAF1"/>
          </w:tcPr>
          <w:p w14:paraId="5E9EBAD0" w14:textId="77777777" w:rsidR="00472CDA" w:rsidRPr="00755FEE" w:rsidRDefault="00472CDA" w:rsidP="00894A07">
            <w:pPr>
              <w:autoSpaceDE w:val="0"/>
              <w:autoSpaceDN w:val="0"/>
              <w:adjustRightInd w:val="0"/>
              <w:spacing w:before="120" w:after="120"/>
              <w:rPr>
                <w:rFonts w:ascii="Arial" w:hAnsi="Arial" w:cs="Arial"/>
                <w:b/>
                <w:bCs w:val="0"/>
                <w:sz w:val="22"/>
                <w:lang w:val="sr-Latn-ME"/>
              </w:rPr>
            </w:pPr>
            <w:r w:rsidRPr="00755FEE">
              <w:rPr>
                <w:rFonts w:ascii="Arial" w:hAnsi="Arial" w:cs="Arial"/>
                <w:b/>
                <w:bCs w:val="0"/>
                <w:sz w:val="22"/>
                <w:lang w:val="sr-Latn-ME"/>
              </w:rPr>
              <w:t>1. Definisanje problema</w:t>
            </w:r>
          </w:p>
          <w:p w14:paraId="0A71B082" w14:textId="77777777" w:rsidR="00472CDA" w:rsidRPr="00755FEE" w:rsidRDefault="00472CDA" w:rsidP="00472CDA">
            <w:pPr>
              <w:pStyle w:val="ListParagraph"/>
              <w:numPr>
                <w:ilvl w:val="0"/>
                <w:numId w:val="1"/>
              </w:numPr>
              <w:autoSpaceDE w:val="0"/>
              <w:autoSpaceDN w:val="0"/>
              <w:adjustRightInd w:val="0"/>
              <w:spacing w:before="120" w:after="120"/>
              <w:contextualSpacing/>
              <w:jc w:val="left"/>
              <w:rPr>
                <w:rFonts w:ascii="Arial" w:hAnsi="Arial" w:cs="Arial"/>
                <w:b/>
                <w:bCs w:val="0"/>
                <w:sz w:val="22"/>
                <w:lang w:val="sr-Latn-ME"/>
              </w:rPr>
            </w:pPr>
            <w:r w:rsidRPr="00755FEE">
              <w:rPr>
                <w:rFonts w:ascii="Arial" w:hAnsi="Arial" w:cs="Arial"/>
                <w:b/>
                <w:bCs w:val="0"/>
                <w:sz w:val="22"/>
                <w:lang w:val="sr-Latn-ME"/>
              </w:rPr>
              <w:t>Koje probleme  treba da riješi predloženi akt?</w:t>
            </w:r>
          </w:p>
          <w:p w14:paraId="468D10C4" w14:textId="77777777" w:rsidR="00472CDA" w:rsidRPr="00755FEE" w:rsidRDefault="00472CDA" w:rsidP="00472CDA">
            <w:pPr>
              <w:pStyle w:val="ListParagraph"/>
              <w:numPr>
                <w:ilvl w:val="0"/>
                <w:numId w:val="1"/>
              </w:numPr>
              <w:autoSpaceDE w:val="0"/>
              <w:autoSpaceDN w:val="0"/>
              <w:adjustRightInd w:val="0"/>
              <w:spacing w:before="120" w:after="120"/>
              <w:contextualSpacing/>
              <w:jc w:val="left"/>
              <w:rPr>
                <w:rFonts w:ascii="Arial" w:hAnsi="Arial" w:cs="Arial"/>
                <w:b/>
                <w:bCs w:val="0"/>
                <w:sz w:val="22"/>
                <w:lang w:val="sr-Latn-ME"/>
              </w:rPr>
            </w:pPr>
            <w:r w:rsidRPr="00755FEE">
              <w:rPr>
                <w:rFonts w:ascii="Arial" w:hAnsi="Arial" w:cs="Arial"/>
                <w:b/>
                <w:bCs w:val="0"/>
                <w:sz w:val="22"/>
                <w:lang w:val="sr-Latn-ME"/>
              </w:rPr>
              <w:t>Koji su uzroci problema?</w:t>
            </w:r>
          </w:p>
          <w:p w14:paraId="2CC9091E" w14:textId="77777777" w:rsidR="00472CDA" w:rsidRPr="00755FEE" w:rsidRDefault="00472CDA" w:rsidP="00472CDA">
            <w:pPr>
              <w:pStyle w:val="ListParagraph"/>
              <w:numPr>
                <w:ilvl w:val="0"/>
                <w:numId w:val="1"/>
              </w:numPr>
              <w:autoSpaceDE w:val="0"/>
              <w:autoSpaceDN w:val="0"/>
              <w:adjustRightInd w:val="0"/>
              <w:spacing w:before="120" w:after="120"/>
              <w:contextualSpacing/>
              <w:jc w:val="left"/>
              <w:rPr>
                <w:rFonts w:ascii="Arial" w:hAnsi="Arial" w:cs="Arial"/>
                <w:b/>
                <w:bCs w:val="0"/>
                <w:sz w:val="22"/>
                <w:lang w:val="sr-Latn-ME"/>
              </w:rPr>
            </w:pPr>
            <w:r w:rsidRPr="00755FEE">
              <w:rPr>
                <w:rFonts w:ascii="Arial" w:hAnsi="Arial" w:cs="Arial"/>
                <w:b/>
                <w:bCs w:val="0"/>
                <w:sz w:val="22"/>
                <w:lang w:val="sr-Latn-ME"/>
              </w:rPr>
              <w:t>Koje su posljedice problema?</w:t>
            </w:r>
          </w:p>
          <w:p w14:paraId="376F9C8A" w14:textId="77777777" w:rsidR="00472CDA" w:rsidRPr="00755FEE" w:rsidRDefault="00472CDA" w:rsidP="00472CDA">
            <w:pPr>
              <w:pStyle w:val="ListParagraph"/>
              <w:numPr>
                <w:ilvl w:val="0"/>
                <w:numId w:val="1"/>
              </w:numPr>
              <w:autoSpaceDE w:val="0"/>
              <w:autoSpaceDN w:val="0"/>
              <w:adjustRightInd w:val="0"/>
              <w:spacing w:before="120" w:after="120"/>
              <w:contextualSpacing/>
              <w:jc w:val="left"/>
              <w:rPr>
                <w:rFonts w:ascii="Arial" w:hAnsi="Arial" w:cs="Arial"/>
                <w:b/>
                <w:bCs w:val="0"/>
                <w:sz w:val="22"/>
                <w:lang w:val="sr-Latn-ME"/>
              </w:rPr>
            </w:pPr>
            <w:r w:rsidRPr="00755FEE">
              <w:rPr>
                <w:rFonts w:ascii="Arial" w:hAnsi="Arial" w:cs="Arial"/>
                <w:b/>
                <w:bCs w:val="0"/>
                <w:sz w:val="22"/>
                <w:lang w:val="sr-Latn-ME"/>
              </w:rPr>
              <w:t>Koji su subjekti oštećeni, na koji način i u kojoj mjeri?</w:t>
            </w:r>
          </w:p>
          <w:p w14:paraId="4FD52F67" w14:textId="77777777" w:rsidR="00472CDA" w:rsidRPr="00755FEE" w:rsidRDefault="00472CDA" w:rsidP="00472CDA">
            <w:pPr>
              <w:pStyle w:val="ListParagraph"/>
              <w:numPr>
                <w:ilvl w:val="0"/>
                <w:numId w:val="1"/>
              </w:numPr>
              <w:autoSpaceDE w:val="0"/>
              <w:autoSpaceDN w:val="0"/>
              <w:adjustRightInd w:val="0"/>
              <w:spacing w:before="120" w:after="120"/>
              <w:contextualSpacing/>
              <w:jc w:val="left"/>
              <w:rPr>
                <w:rFonts w:ascii="Arial" w:hAnsi="Arial" w:cs="Arial"/>
                <w:b/>
                <w:bCs w:val="0"/>
                <w:sz w:val="22"/>
                <w:lang w:val="sr-Latn-ME"/>
              </w:rPr>
            </w:pPr>
            <w:r w:rsidRPr="00755FEE">
              <w:rPr>
                <w:rFonts w:ascii="Arial" w:hAnsi="Arial" w:cs="Arial"/>
                <w:b/>
                <w:bCs w:val="0"/>
                <w:sz w:val="22"/>
                <w:lang w:val="sr-Latn-ME"/>
              </w:rPr>
              <w:t>Kako bi problem evoluirao bez promjene propisa (“status quo” opcija)?</w:t>
            </w:r>
          </w:p>
        </w:tc>
      </w:tr>
      <w:tr w:rsidR="00472CDA" w:rsidRPr="00755FEE" w14:paraId="629C3330" w14:textId="77777777" w:rsidTr="00894A07">
        <w:tc>
          <w:tcPr>
            <w:tcW w:w="9576" w:type="dxa"/>
            <w:gridSpan w:val="2"/>
          </w:tcPr>
          <w:p w14:paraId="6CCBC71D" w14:textId="77777777" w:rsidR="00472CDA" w:rsidRPr="00975BC1" w:rsidRDefault="00472CDA" w:rsidP="00894A07">
            <w:pPr>
              <w:rPr>
                <w:rFonts w:ascii="Arial" w:hAnsi="Arial" w:cs="Arial"/>
                <w:bCs w:val="0"/>
                <w:sz w:val="22"/>
                <w:lang w:val="sr-Latn-ME" w:eastAsia="en-US"/>
              </w:rPr>
            </w:pPr>
          </w:p>
          <w:p w14:paraId="74824D73" w14:textId="6DAF1686" w:rsidR="0042451A" w:rsidRDefault="00975BC1" w:rsidP="00975BC1">
            <w:pPr>
              <w:rPr>
                <w:rFonts w:ascii="Arial" w:hAnsi="Arial" w:cs="Arial"/>
                <w:sz w:val="22"/>
                <w:lang w:val="sr-Latn-ME" w:eastAsia="en-US"/>
              </w:rPr>
            </w:pPr>
            <w:r w:rsidRPr="00975BC1">
              <w:rPr>
                <w:rFonts w:ascii="Arial" w:hAnsi="Arial" w:cs="Arial"/>
                <w:sz w:val="22"/>
                <w:lang w:val="sr-Latn-ME" w:eastAsia="en-US"/>
              </w:rPr>
              <w:t>Zakon o finansijskim konglomeratima („Službeni list CG“, broj 24/25</w:t>
            </w:r>
            <w:r w:rsidR="00391CE2">
              <w:rPr>
                <w:rFonts w:ascii="Arial" w:hAnsi="Arial" w:cs="Arial"/>
                <w:sz w:val="22"/>
                <w:lang w:val="sr-Latn-ME" w:eastAsia="en-US"/>
              </w:rPr>
              <w:t xml:space="preserve"> i</w:t>
            </w:r>
            <w:r w:rsidR="0042451A">
              <w:rPr>
                <w:rFonts w:ascii="Arial" w:hAnsi="Arial" w:cs="Arial"/>
                <w:sz w:val="22"/>
                <w:lang w:val="sr-Latn-ME" w:eastAsia="en-US"/>
              </w:rPr>
              <w:t xml:space="preserve"> 14/26</w:t>
            </w:r>
            <w:r w:rsidRPr="00975BC1">
              <w:rPr>
                <w:rFonts w:ascii="Arial" w:hAnsi="Arial" w:cs="Arial"/>
                <w:sz w:val="22"/>
                <w:lang w:val="sr-Latn-ME" w:eastAsia="en-US"/>
              </w:rPr>
              <w:t>) – u daljem tekstu: Zakon, u najvećoj mjeri je usklađen sa trenutno važećom pravnom tekovinom Evropske unije.</w:t>
            </w:r>
          </w:p>
          <w:p w14:paraId="114B3C0A" w14:textId="6975C0A2" w:rsidR="0042451A" w:rsidRDefault="0042451A" w:rsidP="00975BC1">
            <w:pPr>
              <w:rPr>
                <w:rFonts w:ascii="Arial" w:hAnsi="Arial" w:cs="Arial"/>
                <w:sz w:val="22"/>
                <w:lang w:val="sr-Latn-ME" w:eastAsia="en-US"/>
              </w:rPr>
            </w:pPr>
          </w:p>
          <w:p w14:paraId="104063BC" w14:textId="74313024" w:rsidR="00413C45" w:rsidRDefault="00DE3FF2" w:rsidP="00975BC1">
            <w:pPr>
              <w:rPr>
                <w:rFonts w:ascii="Arial" w:hAnsi="Arial" w:cs="Arial"/>
                <w:sz w:val="22"/>
                <w:lang w:val="sr-Latn-ME" w:eastAsia="en-US"/>
              </w:rPr>
            </w:pPr>
            <w:r>
              <w:rPr>
                <w:rFonts w:ascii="Arial" w:hAnsi="Arial" w:cs="Arial"/>
                <w:sz w:val="22"/>
                <w:lang w:val="sr-Latn-ME" w:eastAsia="en-US"/>
              </w:rPr>
              <w:t xml:space="preserve">Donošenjem Zakona o finansijskim konglomeratima </w:t>
            </w:r>
            <w:r w:rsidRPr="00975BC1">
              <w:rPr>
                <w:rFonts w:ascii="Arial" w:hAnsi="Arial" w:cs="Arial"/>
                <w:sz w:val="22"/>
                <w:lang w:val="sr-Latn-ME" w:eastAsia="en-US"/>
              </w:rPr>
              <w:t>(„Službeni list CG“, broj 24/25</w:t>
            </w:r>
            <w:r>
              <w:rPr>
                <w:rFonts w:ascii="Arial" w:hAnsi="Arial" w:cs="Arial"/>
                <w:sz w:val="22"/>
                <w:lang w:val="sr-Latn-ME" w:eastAsia="en-US"/>
              </w:rPr>
              <w:t>)</w:t>
            </w:r>
            <w:r w:rsidR="007C500B">
              <w:rPr>
                <w:rFonts w:ascii="Arial" w:hAnsi="Arial" w:cs="Arial"/>
                <w:sz w:val="22"/>
                <w:lang w:val="sr-Latn-ME" w:eastAsia="en-US"/>
              </w:rPr>
              <w:t xml:space="preserve"> je</w:t>
            </w:r>
            <w:r>
              <w:rPr>
                <w:rFonts w:ascii="Arial" w:hAnsi="Arial" w:cs="Arial"/>
                <w:sz w:val="22"/>
                <w:lang w:val="sr-Latn-ME" w:eastAsia="en-US"/>
              </w:rPr>
              <w:t xml:space="preserve"> </w:t>
            </w:r>
            <w:r w:rsidR="00A24D50">
              <w:rPr>
                <w:rFonts w:ascii="Arial" w:hAnsi="Arial" w:cs="Arial"/>
                <w:sz w:val="22"/>
                <w:lang w:val="sr-Latn-ME" w:eastAsia="en-US"/>
              </w:rPr>
              <w:t xml:space="preserve">izvršeno </w:t>
            </w:r>
            <w:r>
              <w:rPr>
                <w:rFonts w:ascii="Arial" w:hAnsi="Arial" w:cs="Arial"/>
                <w:sz w:val="22"/>
                <w:lang w:val="sr-Latn-ME" w:eastAsia="en-US"/>
              </w:rPr>
              <w:t xml:space="preserve">usklađivanje sa </w:t>
            </w:r>
            <w:r w:rsidR="00490EEE">
              <w:rPr>
                <w:rFonts w:ascii="Arial" w:hAnsi="Arial" w:cs="Arial"/>
                <w:sz w:val="22"/>
                <w:lang w:val="sr-Latn-ME" w:eastAsia="en-US"/>
              </w:rPr>
              <w:t xml:space="preserve">relevantnim </w:t>
            </w:r>
            <w:r>
              <w:rPr>
                <w:rFonts w:ascii="Arial" w:hAnsi="Arial" w:cs="Arial"/>
                <w:sz w:val="22"/>
                <w:lang w:val="sr-Latn-ME" w:eastAsia="en-US"/>
              </w:rPr>
              <w:t>evropskim propis</w:t>
            </w:r>
            <w:r w:rsidR="00490EEE">
              <w:rPr>
                <w:rFonts w:ascii="Arial" w:hAnsi="Arial" w:cs="Arial"/>
                <w:sz w:val="22"/>
                <w:lang w:val="sr-Latn-ME" w:eastAsia="en-US"/>
              </w:rPr>
              <w:t xml:space="preserve">om - </w:t>
            </w:r>
            <w:r w:rsidR="00490EEE" w:rsidRPr="00975BC1">
              <w:rPr>
                <w:rFonts w:ascii="Arial" w:hAnsi="Arial" w:cs="Arial"/>
                <w:sz w:val="22"/>
                <w:lang w:val="sr-Latn-ME" w:eastAsia="en-US"/>
              </w:rPr>
              <w:t>Direktivom (EU) 20</w:t>
            </w:r>
            <w:r w:rsidR="00490EEE">
              <w:rPr>
                <w:rFonts w:ascii="Arial" w:hAnsi="Arial" w:cs="Arial"/>
                <w:sz w:val="22"/>
                <w:lang w:val="sr-Latn-ME" w:eastAsia="en-US"/>
              </w:rPr>
              <w:t>0</w:t>
            </w:r>
            <w:r w:rsidR="00490EEE" w:rsidRPr="00975BC1">
              <w:rPr>
                <w:rFonts w:ascii="Arial" w:hAnsi="Arial" w:cs="Arial"/>
                <w:sz w:val="22"/>
                <w:lang w:val="sr-Latn-ME" w:eastAsia="en-US"/>
              </w:rPr>
              <w:t>2/</w:t>
            </w:r>
            <w:r w:rsidR="00490EEE">
              <w:rPr>
                <w:rFonts w:ascii="Arial" w:hAnsi="Arial" w:cs="Arial"/>
                <w:sz w:val="22"/>
                <w:lang w:val="sr-Latn-ME" w:eastAsia="en-US"/>
              </w:rPr>
              <w:t>87/EZ</w:t>
            </w:r>
            <w:r w:rsidR="00490EEE" w:rsidRPr="00975BC1">
              <w:rPr>
                <w:rFonts w:ascii="Arial" w:hAnsi="Arial" w:cs="Arial"/>
                <w:sz w:val="22"/>
                <w:lang w:val="sr-Latn-ME" w:eastAsia="en-US"/>
              </w:rPr>
              <w:t xml:space="preserve"> Evropskog parlamenta i Savjeta od 1</w:t>
            </w:r>
            <w:r w:rsidR="00490EEE">
              <w:rPr>
                <w:rFonts w:ascii="Arial" w:hAnsi="Arial" w:cs="Arial"/>
                <w:sz w:val="22"/>
                <w:lang w:val="sr-Latn-ME" w:eastAsia="en-US"/>
              </w:rPr>
              <w:t>6</w:t>
            </w:r>
            <w:r w:rsidR="00490EEE" w:rsidRPr="00975BC1">
              <w:rPr>
                <w:rFonts w:ascii="Arial" w:hAnsi="Arial" w:cs="Arial"/>
                <w:sz w:val="22"/>
                <w:lang w:val="sr-Latn-ME" w:eastAsia="en-US"/>
              </w:rPr>
              <w:t>. decembra 20</w:t>
            </w:r>
            <w:r w:rsidR="00490EEE">
              <w:rPr>
                <w:rFonts w:ascii="Arial" w:hAnsi="Arial" w:cs="Arial"/>
                <w:sz w:val="22"/>
                <w:lang w:val="sr-Latn-ME" w:eastAsia="en-US"/>
              </w:rPr>
              <w:t>0</w:t>
            </w:r>
            <w:r w:rsidR="00490EEE" w:rsidRPr="00975BC1">
              <w:rPr>
                <w:rFonts w:ascii="Arial" w:hAnsi="Arial" w:cs="Arial"/>
                <w:sz w:val="22"/>
                <w:lang w:val="sr-Latn-ME" w:eastAsia="en-US"/>
              </w:rPr>
              <w:t>2.</w:t>
            </w:r>
            <w:r w:rsidR="00FD255F">
              <w:rPr>
                <w:rFonts w:ascii="Arial" w:hAnsi="Arial" w:cs="Arial"/>
                <w:sz w:val="22"/>
                <w:lang w:val="sr-Latn-ME" w:eastAsia="en-US"/>
              </w:rPr>
              <w:t xml:space="preserve"> </w:t>
            </w:r>
            <w:r w:rsidR="00490EEE">
              <w:rPr>
                <w:rFonts w:ascii="Arial" w:hAnsi="Arial" w:cs="Arial"/>
                <w:sz w:val="22"/>
                <w:lang w:val="sr-Latn-ME" w:eastAsia="en-US"/>
              </w:rPr>
              <w:t>godine</w:t>
            </w:r>
            <w:r w:rsidR="00490EEE" w:rsidRPr="00975BC1">
              <w:rPr>
                <w:rFonts w:ascii="Arial" w:hAnsi="Arial" w:cs="Arial"/>
                <w:sz w:val="22"/>
                <w:lang w:val="sr-Latn-ME" w:eastAsia="en-US"/>
              </w:rPr>
              <w:t xml:space="preserve"> o dodatnoj </w:t>
            </w:r>
            <w:proofErr w:type="spellStart"/>
            <w:r w:rsidR="00490EEE" w:rsidRPr="00975BC1">
              <w:rPr>
                <w:rFonts w:ascii="Arial" w:hAnsi="Arial" w:cs="Arial"/>
                <w:sz w:val="22"/>
                <w:lang w:val="sr-Latn-ME" w:eastAsia="en-US"/>
              </w:rPr>
              <w:t>superviziji</w:t>
            </w:r>
            <w:proofErr w:type="spellEnd"/>
            <w:r w:rsidR="00490EEE" w:rsidRPr="00975BC1">
              <w:rPr>
                <w:rFonts w:ascii="Arial" w:hAnsi="Arial" w:cs="Arial"/>
                <w:sz w:val="22"/>
                <w:lang w:val="sr-Latn-ME" w:eastAsia="en-US"/>
              </w:rPr>
              <w:t xml:space="preserve"> kreditnih institucija, osiguravajućih društava i investicionih društava u finansijskom konglomeratu</w:t>
            </w:r>
            <w:r w:rsidR="00FD255F">
              <w:rPr>
                <w:rFonts w:ascii="Arial" w:hAnsi="Arial" w:cs="Arial"/>
                <w:sz w:val="22"/>
                <w:lang w:val="sr-Latn-ME" w:eastAsia="en-US"/>
              </w:rPr>
              <w:t>,</w:t>
            </w:r>
            <w:r>
              <w:rPr>
                <w:rFonts w:ascii="Arial" w:hAnsi="Arial" w:cs="Arial"/>
                <w:sz w:val="22"/>
                <w:lang w:val="sr-Latn-ME" w:eastAsia="en-US"/>
              </w:rPr>
              <w:t xml:space="preserve"> i </w:t>
            </w:r>
            <w:r w:rsidR="005956CE">
              <w:rPr>
                <w:rFonts w:ascii="Arial" w:hAnsi="Arial" w:cs="Arial"/>
                <w:sz w:val="22"/>
                <w:lang w:val="sr-Latn-ME" w:eastAsia="en-US"/>
              </w:rPr>
              <w:t>kreiran</w:t>
            </w:r>
            <w:r w:rsidR="00EC5968">
              <w:rPr>
                <w:rFonts w:ascii="Arial" w:hAnsi="Arial" w:cs="Arial"/>
                <w:sz w:val="22"/>
                <w:lang w:val="sr-Latn-ME" w:eastAsia="en-US"/>
              </w:rPr>
              <w:t xml:space="preserve"> je</w:t>
            </w:r>
            <w:r w:rsidR="00C04F3F">
              <w:rPr>
                <w:rFonts w:ascii="Arial" w:hAnsi="Arial" w:cs="Arial"/>
                <w:sz w:val="22"/>
                <w:lang w:val="sr-Latn-ME" w:eastAsia="en-US"/>
              </w:rPr>
              <w:t xml:space="preserve"> </w:t>
            </w:r>
            <w:r w:rsidR="005956CE">
              <w:rPr>
                <w:rFonts w:ascii="Arial" w:hAnsi="Arial" w:cs="Arial"/>
                <w:sz w:val="22"/>
                <w:lang w:val="sr-Latn-ME" w:eastAsia="en-US"/>
              </w:rPr>
              <w:t xml:space="preserve"> </w:t>
            </w:r>
            <w:r w:rsidR="00C04F3F">
              <w:rPr>
                <w:rFonts w:ascii="Arial" w:hAnsi="Arial" w:cs="Arial"/>
                <w:sz w:val="22"/>
                <w:lang w:val="sr-Latn-ME" w:eastAsia="en-US"/>
              </w:rPr>
              <w:t xml:space="preserve"> zakonodavni okvir </w:t>
            </w:r>
            <w:r w:rsidR="005956CE">
              <w:rPr>
                <w:rFonts w:ascii="Arial" w:hAnsi="Arial" w:cs="Arial"/>
                <w:sz w:val="22"/>
                <w:lang w:val="sr-Latn-ME" w:eastAsia="en-US"/>
              </w:rPr>
              <w:t>koji sadrži</w:t>
            </w:r>
            <w:r w:rsidR="005956CE" w:rsidRPr="005B0651">
              <w:rPr>
                <w:rFonts w:ascii="Arial" w:hAnsi="Arial" w:cs="Arial"/>
                <w:bCs w:val="0"/>
                <w:sz w:val="22"/>
                <w:lang w:val="sr-Latn-ME"/>
              </w:rPr>
              <w:t xml:space="preserve"> sveobuhvatna pravila</w:t>
            </w:r>
            <w:r w:rsidR="005956CE">
              <w:rPr>
                <w:rFonts w:ascii="Arial" w:hAnsi="Arial" w:cs="Arial"/>
                <w:bCs w:val="0"/>
                <w:sz w:val="22"/>
                <w:lang w:val="sr-Latn-ME"/>
              </w:rPr>
              <w:t xml:space="preserve"> </w:t>
            </w:r>
            <w:r w:rsidR="005956CE" w:rsidRPr="005B0651">
              <w:rPr>
                <w:rFonts w:ascii="Arial" w:hAnsi="Arial" w:cs="Arial"/>
                <w:bCs w:val="0"/>
                <w:sz w:val="22"/>
                <w:lang w:val="sr-Latn-ME"/>
              </w:rPr>
              <w:t>o</w:t>
            </w:r>
            <w:r w:rsidR="005956CE">
              <w:rPr>
                <w:rFonts w:ascii="Arial" w:hAnsi="Arial" w:cs="Arial"/>
                <w:bCs w:val="0"/>
                <w:sz w:val="22"/>
                <w:lang w:val="sr-Latn-ME"/>
              </w:rPr>
              <w:t xml:space="preserve"> dodatnom </w:t>
            </w:r>
            <w:r w:rsidR="005956CE" w:rsidRPr="005B0651">
              <w:rPr>
                <w:rFonts w:ascii="Arial" w:hAnsi="Arial" w:cs="Arial"/>
                <w:bCs w:val="0"/>
                <w:sz w:val="22"/>
                <w:lang w:val="sr-Latn-ME"/>
              </w:rPr>
              <w:t>nadzoru kreditnih institucija, društava za osiguranje i</w:t>
            </w:r>
            <w:r w:rsidR="005956CE">
              <w:rPr>
                <w:rFonts w:ascii="Arial" w:hAnsi="Arial" w:cs="Arial"/>
                <w:bCs w:val="0"/>
                <w:sz w:val="22"/>
                <w:lang w:val="sr-Latn-ME"/>
              </w:rPr>
              <w:t xml:space="preserve"> </w:t>
            </w:r>
            <w:r w:rsidR="005956CE" w:rsidRPr="005B0651">
              <w:rPr>
                <w:rFonts w:ascii="Arial" w:hAnsi="Arial" w:cs="Arial"/>
                <w:bCs w:val="0"/>
                <w:sz w:val="22"/>
                <w:lang w:val="sr-Latn-ME"/>
              </w:rPr>
              <w:t>investici</w:t>
            </w:r>
            <w:r w:rsidR="005956CE">
              <w:rPr>
                <w:rFonts w:ascii="Arial" w:hAnsi="Arial" w:cs="Arial"/>
                <w:bCs w:val="0"/>
                <w:sz w:val="22"/>
                <w:lang w:val="sr-Latn-ME"/>
              </w:rPr>
              <w:t>onih</w:t>
            </w:r>
            <w:r w:rsidR="005956CE" w:rsidRPr="005B0651">
              <w:rPr>
                <w:rFonts w:ascii="Arial" w:hAnsi="Arial" w:cs="Arial"/>
                <w:bCs w:val="0"/>
                <w:sz w:val="22"/>
                <w:lang w:val="sr-Latn-ME"/>
              </w:rPr>
              <w:t xml:space="preserve"> društava u sklopu bankarskih/investic</w:t>
            </w:r>
            <w:r w:rsidR="005956CE">
              <w:rPr>
                <w:rFonts w:ascii="Arial" w:hAnsi="Arial" w:cs="Arial"/>
                <w:bCs w:val="0"/>
                <w:sz w:val="22"/>
                <w:lang w:val="sr-Latn-ME"/>
              </w:rPr>
              <w:t>ioni</w:t>
            </w:r>
            <w:r w:rsidR="005956CE" w:rsidRPr="005B0651">
              <w:rPr>
                <w:rFonts w:ascii="Arial" w:hAnsi="Arial" w:cs="Arial"/>
                <w:bCs w:val="0"/>
                <w:sz w:val="22"/>
                <w:lang w:val="sr-Latn-ME"/>
              </w:rPr>
              <w:t>h</w:t>
            </w:r>
            <w:r w:rsidR="005956CE">
              <w:rPr>
                <w:rFonts w:ascii="Arial" w:hAnsi="Arial" w:cs="Arial"/>
                <w:bCs w:val="0"/>
                <w:sz w:val="22"/>
                <w:lang w:val="sr-Latn-ME"/>
              </w:rPr>
              <w:t xml:space="preserve"> </w:t>
            </w:r>
            <w:r w:rsidR="005956CE" w:rsidRPr="005B0651">
              <w:rPr>
                <w:rFonts w:ascii="Arial" w:hAnsi="Arial" w:cs="Arial"/>
                <w:bCs w:val="0"/>
                <w:sz w:val="22"/>
                <w:lang w:val="sr-Latn-ME"/>
              </w:rPr>
              <w:t>grupa ili grupa osigurava</w:t>
            </w:r>
            <w:r w:rsidR="005956CE">
              <w:rPr>
                <w:rFonts w:ascii="Arial" w:hAnsi="Arial" w:cs="Arial"/>
                <w:bCs w:val="0"/>
                <w:sz w:val="22"/>
                <w:lang w:val="sr-Latn-ME"/>
              </w:rPr>
              <w:t>ča</w:t>
            </w:r>
            <w:r w:rsidR="005956CE" w:rsidRPr="005B0651">
              <w:rPr>
                <w:rFonts w:ascii="Arial" w:hAnsi="Arial" w:cs="Arial"/>
                <w:bCs w:val="0"/>
                <w:sz w:val="22"/>
                <w:lang w:val="sr-Latn-ME"/>
              </w:rPr>
              <w:t>, odnosno grupa koje obavljaju homogenu finan</w:t>
            </w:r>
            <w:r w:rsidR="005956CE">
              <w:rPr>
                <w:rFonts w:ascii="Arial" w:hAnsi="Arial" w:cs="Arial"/>
                <w:bCs w:val="0"/>
                <w:sz w:val="22"/>
                <w:lang w:val="sr-Latn-ME"/>
              </w:rPr>
              <w:t>s</w:t>
            </w:r>
            <w:r w:rsidR="005956CE" w:rsidRPr="005B0651">
              <w:rPr>
                <w:rFonts w:ascii="Arial" w:hAnsi="Arial" w:cs="Arial"/>
                <w:bCs w:val="0"/>
                <w:sz w:val="22"/>
                <w:lang w:val="sr-Latn-ME"/>
              </w:rPr>
              <w:t>ijsku djelatnost</w:t>
            </w:r>
            <w:r w:rsidR="005956CE">
              <w:rPr>
                <w:rFonts w:ascii="Arial" w:hAnsi="Arial" w:cs="Arial"/>
                <w:bCs w:val="0"/>
                <w:sz w:val="22"/>
                <w:lang w:val="sr-Latn-ME"/>
              </w:rPr>
              <w:t xml:space="preserve">, a koje u skladu sa ovim zakonom čine finansijski konglomerat. </w:t>
            </w:r>
            <w:r w:rsidR="00413C45">
              <w:rPr>
                <w:rFonts w:ascii="Arial" w:hAnsi="Arial" w:cs="Arial"/>
                <w:sz w:val="22"/>
                <w:lang w:val="sr-Latn-ME" w:eastAsia="en-US"/>
              </w:rPr>
              <w:t xml:space="preserve">Ovim zakonom se uvela obavezna dodatna supervizija, odnosno nadzor nad poslovanjem finansijskog konglomerata od strane organa nadležnih za superviziju, odnosno nadzor regulisanih subjekata (kreditna institucija, investiciono društvo, društvo za osiguranje, društvo za reosiguranje, društvo za upravljanje otvorenim investicionim fondovima sa javnom ponudom, odnosno društvo za upravljanje alternativnim </w:t>
            </w:r>
            <w:r w:rsidR="00507452">
              <w:rPr>
                <w:rFonts w:ascii="Arial" w:hAnsi="Arial" w:cs="Arial"/>
                <w:sz w:val="22"/>
                <w:lang w:val="sr-Latn-ME" w:eastAsia="en-US"/>
              </w:rPr>
              <w:t>investicionim fondovima i društvo za upravljanje penzionim fondovima).</w:t>
            </w:r>
            <w:r w:rsidR="00413C45">
              <w:rPr>
                <w:rFonts w:ascii="Arial" w:hAnsi="Arial" w:cs="Arial"/>
                <w:sz w:val="22"/>
                <w:lang w:val="sr-Latn-ME" w:eastAsia="en-US"/>
              </w:rPr>
              <w:t xml:space="preserve"> </w:t>
            </w:r>
            <w:r w:rsidR="00C04F3F">
              <w:rPr>
                <w:rFonts w:ascii="Arial" w:hAnsi="Arial" w:cs="Arial"/>
                <w:sz w:val="22"/>
                <w:lang w:val="sr-Latn-ME" w:eastAsia="en-US"/>
              </w:rPr>
              <w:t xml:space="preserve">Usvajanjem ovog zakona se preduprijedio potencijalni sistemski rizik u slučaju nastanka grupe koju bi činili konglomerati u Crnoj Gori i dodatno se postigla veća stabilnost i otpornost finansijskog sistema. </w:t>
            </w:r>
          </w:p>
          <w:p w14:paraId="490FA023" w14:textId="777F2CC0" w:rsidR="009D01A7" w:rsidRDefault="009D01A7" w:rsidP="00975BC1">
            <w:pPr>
              <w:rPr>
                <w:rFonts w:ascii="Arial" w:hAnsi="Arial" w:cs="Arial"/>
                <w:sz w:val="22"/>
                <w:lang w:val="sr-Latn-ME" w:eastAsia="en-US"/>
              </w:rPr>
            </w:pPr>
          </w:p>
          <w:p w14:paraId="3B7BD679" w14:textId="35D4FA7E" w:rsidR="00413C45" w:rsidRDefault="00413C45" w:rsidP="00975BC1">
            <w:pPr>
              <w:rPr>
                <w:rFonts w:ascii="Arial" w:hAnsi="Arial" w:cs="Arial"/>
                <w:sz w:val="22"/>
                <w:lang w:val="sr-Latn-ME" w:eastAsia="en-US"/>
              </w:rPr>
            </w:pPr>
            <w:r w:rsidRPr="00637AE3">
              <w:rPr>
                <w:rFonts w:ascii="Arial" w:hAnsi="Arial" w:cs="Arial"/>
                <w:sz w:val="22"/>
                <w:lang w:val="sr-Latn-ME" w:eastAsia="en-US"/>
              </w:rPr>
              <w:t>Zakonom o izmjenama i dopunama Zakona o finansijskim konglomeratima  („Službeni list CG“, broj</w:t>
            </w:r>
            <w:r w:rsidR="006931FE" w:rsidRPr="00637AE3">
              <w:rPr>
                <w:rFonts w:ascii="Arial" w:hAnsi="Arial" w:cs="Arial"/>
                <w:sz w:val="22"/>
                <w:lang w:val="sr-Latn-ME" w:eastAsia="en-US"/>
              </w:rPr>
              <w:t xml:space="preserve"> </w:t>
            </w:r>
            <w:r w:rsidRPr="00637AE3">
              <w:rPr>
                <w:rFonts w:ascii="Arial" w:hAnsi="Arial" w:cs="Arial"/>
                <w:sz w:val="22"/>
                <w:lang w:val="sr-Latn-ME" w:eastAsia="en-US"/>
              </w:rPr>
              <w:t>14/26) se dodatno izvršilo usklađivanje sa evropskim propisima</w:t>
            </w:r>
            <w:r w:rsidR="00637AE3">
              <w:rPr>
                <w:rFonts w:ascii="Arial" w:hAnsi="Arial" w:cs="Arial"/>
                <w:sz w:val="22"/>
                <w:lang w:val="sr-Latn-ME" w:eastAsia="en-US"/>
              </w:rPr>
              <w:t xml:space="preserve">, i to </w:t>
            </w:r>
            <w:r w:rsidR="00DF33CB">
              <w:rPr>
                <w:rFonts w:ascii="Arial" w:hAnsi="Arial" w:cs="Arial"/>
                <w:sz w:val="22"/>
                <w:lang w:val="sr-Latn-ME" w:eastAsia="en-US"/>
              </w:rPr>
              <w:t xml:space="preserve">sa </w:t>
            </w:r>
            <w:proofErr w:type="spellStart"/>
            <w:r w:rsidR="00637AE3" w:rsidRPr="00637AE3">
              <w:rPr>
                <w:rFonts w:ascii="Arial" w:hAnsi="Arial" w:cs="Arial"/>
                <w:sz w:val="22"/>
              </w:rPr>
              <w:t>Direktivom</w:t>
            </w:r>
            <w:proofErr w:type="spellEnd"/>
            <w:r w:rsidR="00637AE3" w:rsidRPr="00637AE3">
              <w:rPr>
                <w:rFonts w:ascii="Arial" w:hAnsi="Arial" w:cs="Arial"/>
                <w:sz w:val="22"/>
              </w:rPr>
              <w:t xml:space="preserve"> (EU) 2023/2864 </w:t>
            </w:r>
            <w:proofErr w:type="spellStart"/>
            <w:r w:rsidR="00637AE3" w:rsidRPr="00637AE3">
              <w:rPr>
                <w:rFonts w:ascii="Arial" w:hAnsi="Arial" w:cs="Arial"/>
                <w:sz w:val="22"/>
              </w:rPr>
              <w:t>Evropskog</w:t>
            </w:r>
            <w:proofErr w:type="spellEnd"/>
            <w:r w:rsidR="00637AE3" w:rsidRPr="00637AE3">
              <w:rPr>
                <w:rFonts w:ascii="Arial" w:hAnsi="Arial" w:cs="Arial"/>
                <w:sz w:val="22"/>
              </w:rPr>
              <w:t xml:space="preserve"> </w:t>
            </w:r>
            <w:proofErr w:type="spellStart"/>
            <w:r w:rsidR="00637AE3" w:rsidRPr="00637AE3">
              <w:rPr>
                <w:rFonts w:ascii="Arial" w:hAnsi="Arial" w:cs="Arial"/>
                <w:sz w:val="22"/>
              </w:rPr>
              <w:t>parlamenta</w:t>
            </w:r>
            <w:proofErr w:type="spellEnd"/>
            <w:r w:rsidR="00637AE3" w:rsidRPr="00637AE3">
              <w:rPr>
                <w:rFonts w:ascii="Arial" w:hAnsi="Arial" w:cs="Arial"/>
                <w:sz w:val="22"/>
              </w:rPr>
              <w:t xml:space="preserve"> </w:t>
            </w:r>
            <w:proofErr w:type="spellStart"/>
            <w:r w:rsidR="00637AE3" w:rsidRPr="00637AE3">
              <w:rPr>
                <w:rFonts w:ascii="Arial" w:hAnsi="Arial" w:cs="Arial"/>
                <w:sz w:val="22"/>
              </w:rPr>
              <w:t>i</w:t>
            </w:r>
            <w:proofErr w:type="spellEnd"/>
            <w:r w:rsidR="00637AE3" w:rsidRPr="00637AE3">
              <w:rPr>
                <w:rFonts w:ascii="Arial" w:hAnsi="Arial" w:cs="Arial"/>
                <w:sz w:val="22"/>
              </w:rPr>
              <w:t xml:space="preserve"> </w:t>
            </w:r>
            <w:proofErr w:type="spellStart"/>
            <w:r w:rsidR="00637AE3" w:rsidRPr="00637AE3">
              <w:rPr>
                <w:rFonts w:ascii="Arial" w:hAnsi="Arial" w:cs="Arial"/>
                <w:sz w:val="22"/>
              </w:rPr>
              <w:t>Savjeta</w:t>
            </w:r>
            <w:proofErr w:type="spellEnd"/>
            <w:r w:rsidR="00637AE3" w:rsidRPr="00637AE3">
              <w:rPr>
                <w:rFonts w:ascii="Arial" w:hAnsi="Arial" w:cs="Arial"/>
                <w:sz w:val="22"/>
              </w:rPr>
              <w:t xml:space="preserve"> od 13. </w:t>
            </w:r>
            <w:proofErr w:type="spellStart"/>
            <w:r w:rsidR="00637AE3" w:rsidRPr="00637AE3">
              <w:rPr>
                <w:rFonts w:ascii="Arial" w:hAnsi="Arial" w:cs="Arial"/>
                <w:sz w:val="22"/>
              </w:rPr>
              <w:t>decembra</w:t>
            </w:r>
            <w:proofErr w:type="spellEnd"/>
            <w:r w:rsidR="00637AE3" w:rsidRPr="00637AE3">
              <w:rPr>
                <w:rFonts w:ascii="Arial" w:hAnsi="Arial" w:cs="Arial"/>
                <w:sz w:val="22"/>
              </w:rPr>
              <w:t xml:space="preserve"> 2023. </w:t>
            </w:r>
            <w:proofErr w:type="spellStart"/>
            <w:r w:rsidR="00637AE3" w:rsidRPr="00637AE3">
              <w:rPr>
                <w:rFonts w:ascii="Arial" w:hAnsi="Arial" w:cs="Arial"/>
                <w:sz w:val="22"/>
              </w:rPr>
              <w:t>godine</w:t>
            </w:r>
            <w:proofErr w:type="spellEnd"/>
            <w:r w:rsidR="00637AE3" w:rsidRPr="00637AE3">
              <w:rPr>
                <w:rFonts w:ascii="Arial" w:hAnsi="Arial" w:cs="Arial"/>
                <w:sz w:val="22"/>
              </w:rPr>
              <w:t xml:space="preserve">, </w:t>
            </w:r>
            <w:proofErr w:type="spellStart"/>
            <w:r w:rsidR="00637AE3" w:rsidRPr="00637AE3">
              <w:rPr>
                <w:rFonts w:ascii="Arial" w:hAnsi="Arial" w:cs="Arial"/>
                <w:sz w:val="22"/>
              </w:rPr>
              <w:t>koja</w:t>
            </w:r>
            <w:proofErr w:type="spellEnd"/>
            <w:r w:rsidR="00637AE3" w:rsidRPr="00637AE3">
              <w:rPr>
                <w:rFonts w:ascii="Arial" w:hAnsi="Arial" w:cs="Arial"/>
                <w:sz w:val="22"/>
              </w:rPr>
              <w:t xml:space="preserve"> se </w:t>
            </w:r>
            <w:proofErr w:type="spellStart"/>
            <w:r w:rsidR="00637AE3" w:rsidRPr="00637AE3">
              <w:rPr>
                <w:rFonts w:ascii="Arial" w:hAnsi="Arial" w:cs="Arial"/>
                <w:sz w:val="22"/>
              </w:rPr>
              <w:t>odnosi</w:t>
            </w:r>
            <w:proofErr w:type="spellEnd"/>
            <w:r w:rsidR="00637AE3" w:rsidRPr="00637AE3">
              <w:rPr>
                <w:rFonts w:ascii="Arial" w:hAnsi="Arial" w:cs="Arial"/>
                <w:sz w:val="22"/>
              </w:rPr>
              <w:t xml:space="preserve"> </w:t>
            </w:r>
            <w:proofErr w:type="spellStart"/>
            <w:r w:rsidR="00637AE3" w:rsidRPr="00637AE3">
              <w:rPr>
                <w:rFonts w:ascii="Arial" w:hAnsi="Arial" w:cs="Arial"/>
                <w:sz w:val="22"/>
              </w:rPr>
              <w:t>na</w:t>
            </w:r>
            <w:proofErr w:type="spellEnd"/>
            <w:r w:rsidR="00637AE3" w:rsidRPr="00637AE3">
              <w:rPr>
                <w:rFonts w:ascii="Arial" w:hAnsi="Arial" w:cs="Arial"/>
                <w:sz w:val="22"/>
              </w:rPr>
              <w:t xml:space="preserve"> </w:t>
            </w:r>
            <w:proofErr w:type="spellStart"/>
            <w:r w:rsidR="00637AE3" w:rsidRPr="00637AE3">
              <w:rPr>
                <w:rFonts w:ascii="Arial" w:hAnsi="Arial" w:cs="Arial"/>
                <w:sz w:val="22"/>
              </w:rPr>
              <w:t>uspostavljanje</w:t>
            </w:r>
            <w:proofErr w:type="spellEnd"/>
            <w:r w:rsidR="00637AE3" w:rsidRPr="00637AE3">
              <w:rPr>
                <w:rFonts w:ascii="Arial" w:hAnsi="Arial" w:cs="Arial"/>
                <w:sz w:val="22"/>
              </w:rPr>
              <w:t xml:space="preserve"> </w:t>
            </w:r>
            <w:proofErr w:type="spellStart"/>
            <w:r w:rsidR="00637AE3" w:rsidRPr="00637AE3">
              <w:rPr>
                <w:rFonts w:ascii="Arial" w:hAnsi="Arial" w:cs="Arial"/>
                <w:sz w:val="22"/>
              </w:rPr>
              <w:t>i</w:t>
            </w:r>
            <w:proofErr w:type="spellEnd"/>
            <w:r w:rsidR="00637AE3" w:rsidRPr="00637AE3">
              <w:rPr>
                <w:rFonts w:ascii="Arial" w:hAnsi="Arial" w:cs="Arial"/>
                <w:sz w:val="22"/>
              </w:rPr>
              <w:t xml:space="preserve"> </w:t>
            </w:r>
            <w:proofErr w:type="spellStart"/>
            <w:r w:rsidR="00637AE3" w:rsidRPr="00637AE3">
              <w:rPr>
                <w:rFonts w:ascii="Arial" w:hAnsi="Arial" w:cs="Arial"/>
                <w:sz w:val="22"/>
              </w:rPr>
              <w:t>funkcionisanje</w:t>
            </w:r>
            <w:proofErr w:type="spellEnd"/>
            <w:r w:rsidR="00637AE3" w:rsidRPr="00637AE3">
              <w:rPr>
                <w:rFonts w:ascii="Arial" w:hAnsi="Arial" w:cs="Arial"/>
                <w:sz w:val="22"/>
              </w:rPr>
              <w:t xml:space="preserve"> </w:t>
            </w:r>
            <w:proofErr w:type="spellStart"/>
            <w:r w:rsidR="00637AE3" w:rsidRPr="00637AE3">
              <w:rPr>
                <w:rFonts w:ascii="Arial" w:hAnsi="Arial" w:cs="Arial"/>
                <w:sz w:val="22"/>
              </w:rPr>
              <w:t>Jedinstvene</w:t>
            </w:r>
            <w:proofErr w:type="spellEnd"/>
            <w:r w:rsidR="00637AE3" w:rsidRPr="00637AE3">
              <w:rPr>
                <w:rFonts w:ascii="Arial" w:hAnsi="Arial" w:cs="Arial"/>
                <w:sz w:val="22"/>
              </w:rPr>
              <w:t xml:space="preserve"> </w:t>
            </w:r>
            <w:proofErr w:type="spellStart"/>
            <w:r w:rsidR="00637AE3" w:rsidRPr="00637AE3">
              <w:rPr>
                <w:rFonts w:ascii="Arial" w:hAnsi="Arial" w:cs="Arial"/>
                <w:sz w:val="22"/>
              </w:rPr>
              <w:t>evropske</w:t>
            </w:r>
            <w:proofErr w:type="spellEnd"/>
            <w:r w:rsidR="00637AE3" w:rsidRPr="00637AE3">
              <w:rPr>
                <w:rFonts w:ascii="Arial" w:hAnsi="Arial" w:cs="Arial"/>
                <w:sz w:val="22"/>
              </w:rPr>
              <w:t xml:space="preserve"> </w:t>
            </w:r>
            <w:proofErr w:type="spellStart"/>
            <w:r w:rsidR="00637AE3" w:rsidRPr="00637AE3">
              <w:rPr>
                <w:rFonts w:ascii="Arial" w:hAnsi="Arial" w:cs="Arial"/>
                <w:sz w:val="22"/>
              </w:rPr>
              <w:t>pristup</w:t>
            </w:r>
            <w:r w:rsidR="002B4498">
              <w:rPr>
                <w:rFonts w:ascii="Arial" w:hAnsi="Arial" w:cs="Arial"/>
                <w:sz w:val="22"/>
              </w:rPr>
              <w:t>ne</w:t>
            </w:r>
            <w:proofErr w:type="spellEnd"/>
            <w:r w:rsidR="00637AE3" w:rsidRPr="00637AE3">
              <w:rPr>
                <w:rFonts w:ascii="Arial" w:hAnsi="Arial" w:cs="Arial"/>
                <w:sz w:val="22"/>
              </w:rPr>
              <w:t xml:space="preserve"> </w:t>
            </w:r>
            <w:proofErr w:type="spellStart"/>
            <w:r w:rsidR="00637AE3" w:rsidRPr="00637AE3">
              <w:rPr>
                <w:rFonts w:ascii="Arial" w:hAnsi="Arial" w:cs="Arial"/>
                <w:sz w:val="22"/>
              </w:rPr>
              <w:t>ta</w:t>
            </w:r>
            <w:r w:rsidR="00637AE3">
              <w:rPr>
                <w:rFonts w:ascii="Arial" w:hAnsi="Arial" w:cs="Arial"/>
                <w:sz w:val="22"/>
              </w:rPr>
              <w:t>č</w:t>
            </w:r>
            <w:r w:rsidR="00637AE3" w:rsidRPr="00637AE3">
              <w:rPr>
                <w:rFonts w:ascii="Arial" w:hAnsi="Arial" w:cs="Arial"/>
                <w:sz w:val="22"/>
              </w:rPr>
              <w:t>ke</w:t>
            </w:r>
            <w:proofErr w:type="spellEnd"/>
            <w:r w:rsidR="00637AE3" w:rsidRPr="00637AE3">
              <w:rPr>
                <w:rFonts w:ascii="Arial" w:hAnsi="Arial" w:cs="Arial"/>
                <w:sz w:val="22"/>
              </w:rPr>
              <w:t xml:space="preserve">, </w:t>
            </w:r>
            <w:proofErr w:type="spellStart"/>
            <w:r w:rsidR="00637AE3" w:rsidRPr="00637AE3">
              <w:rPr>
                <w:rFonts w:ascii="Arial" w:hAnsi="Arial" w:cs="Arial"/>
                <w:sz w:val="22"/>
              </w:rPr>
              <w:t>naro</w:t>
            </w:r>
            <w:r w:rsidR="00DF33CB">
              <w:rPr>
                <w:rFonts w:ascii="Arial" w:hAnsi="Arial" w:cs="Arial"/>
                <w:sz w:val="22"/>
              </w:rPr>
              <w:t>č</w:t>
            </w:r>
            <w:r w:rsidR="00637AE3" w:rsidRPr="00637AE3">
              <w:rPr>
                <w:rFonts w:ascii="Arial" w:hAnsi="Arial" w:cs="Arial"/>
                <w:sz w:val="22"/>
              </w:rPr>
              <w:t>ito</w:t>
            </w:r>
            <w:proofErr w:type="spellEnd"/>
            <w:r w:rsidR="00637AE3" w:rsidRPr="00637AE3">
              <w:rPr>
                <w:rFonts w:ascii="Arial" w:hAnsi="Arial" w:cs="Arial"/>
                <w:sz w:val="22"/>
              </w:rPr>
              <w:t xml:space="preserve"> u </w:t>
            </w:r>
            <w:proofErr w:type="spellStart"/>
            <w:r w:rsidR="00637AE3" w:rsidRPr="00637AE3">
              <w:rPr>
                <w:rFonts w:ascii="Arial" w:hAnsi="Arial" w:cs="Arial"/>
                <w:sz w:val="22"/>
              </w:rPr>
              <w:t>dijelu</w:t>
            </w:r>
            <w:proofErr w:type="spellEnd"/>
            <w:r w:rsidR="00637AE3" w:rsidRPr="00637AE3">
              <w:rPr>
                <w:rFonts w:ascii="Arial" w:hAnsi="Arial" w:cs="Arial"/>
                <w:sz w:val="22"/>
              </w:rPr>
              <w:t xml:space="preserve"> </w:t>
            </w:r>
            <w:proofErr w:type="spellStart"/>
            <w:r w:rsidR="00637AE3" w:rsidRPr="00637AE3">
              <w:rPr>
                <w:rFonts w:ascii="Arial" w:hAnsi="Arial" w:cs="Arial"/>
                <w:sz w:val="22"/>
              </w:rPr>
              <w:t>izmjena</w:t>
            </w:r>
            <w:proofErr w:type="spellEnd"/>
            <w:r w:rsidR="00637AE3" w:rsidRPr="00637AE3">
              <w:rPr>
                <w:rFonts w:ascii="Arial" w:hAnsi="Arial" w:cs="Arial"/>
                <w:sz w:val="22"/>
              </w:rPr>
              <w:t xml:space="preserve"> </w:t>
            </w:r>
            <w:proofErr w:type="spellStart"/>
            <w:r w:rsidR="00637AE3" w:rsidRPr="00637AE3">
              <w:rPr>
                <w:rFonts w:ascii="Arial" w:hAnsi="Arial" w:cs="Arial"/>
                <w:sz w:val="22"/>
              </w:rPr>
              <w:t>Direktive</w:t>
            </w:r>
            <w:proofErr w:type="spellEnd"/>
            <w:r w:rsidR="00637AE3" w:rsidRPr="00637AE3">
              <w:rPr>
                <w:rFonts w:ascii="Arial" w:hAnsi="Arial" w:cs="Arial"/>
                <w:sz w:val="22"/>
              </w:rPr>
              <w:t xml:space="preserve"> 2002/87/EZ o </w:t>
            </w:r>
            <w:proofErr w:type="spellStart"/>
            <w:r w:rsidR="00637AE3" w:rsidRPr="00637AE3">
              <w:rPr>
                <w:rFonts w:ascii="Arial" w:hAnsi="Arial" w:cs="Arial"/>
                <w:sz w:val="22"/>
              </w:rPr>
              <w:t>dodatnoj</w:t>
            </w:r>
            <w:proofErr w:type="spellEnd"/>
            <w:r w:rsidR="00637AE3" w:rsidRPr="00637AE3">
              <w:rPr>
                <w:rFonts w:ascii="Arial" w:hAnsi="Arial" w:cs="Arial"/>
                <w:sz w:val="22"/>
              </w:rPr>
              <w:t xml:space="preserve"> </w:t>
            </w:r>
            <w:proofErr w:type="spellStart"/>
            <w:r w:rsidR="00637AE3" w:rsidRPr="00637AE3">
              <w:rPr>
                <w:rFonts w:ascii="Arial" w:hAnsi="Arial" w:cs="Arial"/>
                <w:sz w:val="22"/>
              </w:rPr>
              <w:t>superviziji</w:t>
            </w:r>
            <w:proofErr w:type="spellEnd"/>
            <w:r w:rsidR="00637AE3" w:rsidRPr="00637AE3">
              <w:rPr>
                <w:rFonts w:ascii="Arial" w:hAnsi="Arial" w:cs="Arial"/>
                <w:sz w:val="22"/>
              </w:rPr>
              <w:t xml:space="preserve"> </w:t>
            </w:r>
            <w:proofErr w:type="spellStart"/>
            <w:r w:rsidR="00637AE3" w:rsidRPr="00637AE3">
              <w:rPr>
                <w:rFonts w:ascii="Arial" w:hAnsi="Arial" w:cs="Arial"/>
                <w:sz w:val="22"/>
              </w:rPr>
              <w:t>kreditnih</w:t>
            </w:r>
            <w:proofErr w:type="spellEnd"/>
            <w:r w:rsidR="00637AE3" w:rsidRPr="00637AE3">
              <w:rPr>
                <w:rFonts w:ascii="Arial" w:hAnsi="Arial" w:cs="Arial"/>
                <w:sz w:val="22"/>
              </w:rPr>
              <w:t xml:space="preserve"> </w:t>
            </w:r>
            <w:proofErr w:type="spellStart"/>
            <w:r w:rsidR="00637AE3" w:rsidRPr="00637AE3">
              <w:rPr>
                <w:rFonts w:ascii="Arial" w:hAnsi="Arial" w:cs="Arial"/>
                <w:sz w:val="22"/>
              </w:rPr>
              <w:t>institucija</w:t>
            </w:r>
            <w:proofErr w:type="spellEnd"/>
            <w:r w:rsidR="00637AE3" w:rsidRPr="00637AE3">
              <w:rPr>
                <w:rFonts w:ascii="Arial" w:hAnsi="Arial" w:cs="Arial"/>
                <w:sz w:val="22"/>
              </w:rPr>
              <w:t xml:space="preserve">, </w:t>
            </w:r>
            <w:proofErr w:type="spellStart"/>
            <w:r w:rsidR="00637AE3" w:rsidRPr="00637AE3">
              <w:rPr>
                <w:rFonts w:ascii="Arial" w:hAnsi="Arial" w:cs="Arial"/>
                <w:sz w:val="22"/>
              </w:rPr>
              <w:t>osiguravaju</w:t>
            </w:r>
            <w:r w:rsidR="00637AE3">
              <w:rPr>
                <w:rFonts w:ascii="Arial" w:hAnsi="Arial" w:cs="Arial"/>
                <w:sz w:val="22"/>
              </w:rPr>
              <w:t>ć</w:t>
            </w:r>
            <w:r w:rsidR="00637AE3" w:rsidRPr="00637AE3">
              <w:rPr>
                <w:rFonts w:ascii="Arial" w:hAnsi="Arial" w:cs="Arial"/>
                <w:sz w:val="22"/>
              </w:rPr>
              <w:t>ih</w:t>
            </w:r>
            <w:proofErr w:type="spellEnd"/>
            <w:r w:rsidR="00637AE3" w:rsidRPr="00637AE3">
              <w:rPr>
                <w:rFonts w:ascii="Arial" w:hAnsi="Arial" w:cs="Arial"/>
                <w:sz w:val="22"/>
              </w:rPr>
              <w:t xml:space="preserve"> </w:t>
            </w:r>
            <w:proofErr w:type="spellStart"/>
            <w:r w:rsidR="00637AE3" w:rsidRPr="00637AE3">
              <w:rPr>
                <w:rFonts w:ascii="Arial" w:hAnsi="Arial" w:cs="Arial"/>
                <w:sz w:val="22"/>
              </w:rPr>
              <w:t>i</w:t>
            </w:r>
            <w:proofErr w:type="spellEnd"/>
            <w:r w:rsidR="00637AE3" w:rsidRPr="00637AE3">
              <w:rPr>
                <w:rFonts w:ascii="Arial" w:hAnsi="Arial" w:cs="Arial"/>
                <w:sz w:val="22"/>
              </w:rPr>
              <w:t xml:space="preserve"> </w:t>
            </w:r>
            <w:proofErr w:type="spellStart"/>
            <w:r w:rsidR="00637AE3" w:rsidRPr="00637AE3">
              <w:rPr>
                <w:rFonts w:ascii="Arial" w:hAnsi="Arial" w:cs="Arial"/>
                <w:sz w:val="22"/>
              </w:rPr>
              <w:t>investicionih</w:t>
            </w:r>
            <w:proofErr w:type="spellEnd"/>
            <w:r w:rsidR="00637AE3" w:rsidRPr="00637AE3">
              <w:rPr>
                <w:rFonts w:ascii="Arial" w:hAnsi="Arial" w:cs="Arial"/>
                <w:sz w:val="22"/>
              </w:rPr>
              <w:t xml:space="preserve"> </w:t>
            </w:r>
            <w:proofErr w:type="spellStart"/>
            <w:r w:rsidR="00637AE3" w:rsidRPr="00637AE3">
              <w:rPr>
                <w:rFonts w:ascii="Arial" w:hAnsi="Arial" w:cs="Arial"/>
                <w:sz w:val="22"/>
              </w:rPr>
              <w:t>dru</w:t>
            </w:r>
            <w:r w:rsidR="00637AE3">
              <w:rPr>
                <w:rFonts w:ascii="Arial" w:hAnsi="Arial" w:cs="Arial"/>
                <w:sz w:val="22"/>
              </w:rPr>
              <w:t>š</w:t>
            </w:r>
            <w:r w:rsidR="00637AE3" w:rsidRPr="00637AE3">
              <w:rPr>
                <w:rFonts w:ascii="Arial" w:hAnsi="Arial" w:cs="Arial"/>
                <w:sz w:val="22"/>
              </w:rPr>
              <w:t>tava</w:t>
            </w:r>
            <w:proofErr w:type="spellEnd"/>
            <w:r w:rsidR="00637AE3" w:rsidRPr="00637AE3">
              <w:rPr>
                <w:rFonts w:ascii="Arial" w:hAnsi="Arial" w:cs="Arial"/>
                <w:sz w:val="22"/>
              </w:rPr>
              <w:t xml:space="preserve"> u </w:t>
            </w:r>
            <w:proofErr w:type="spellStart"/>
            <w:r w:rsidR="00637AE3" w:rsidRPr="00637AE3">
              <w:rPr>
                <w:rFonts w:ascii="Arial" w:hAnsi="Arial" w:cs="Arial"/>
                <w:sz w:val="22"/>
              </w:rPr>
              <w:t>finansijskom</w:t>
            </w:r>
            <w:proofErr w:type="spellEnd"/>
            <w:r w:rsidR="00637AE3" w:rsidRPr="00637AE3">
              <w:rPr>
                <w:rFonts w:ascii="Arial" w:hAnsi="Arial" w:cs="Arial"/>
                <w:sz w:val="22"/>
              </w:rPr>
              <w:t xml:space="preserve"> </w:t>
            </w:r>
            <w:proofErr w:type="spellStart"/>
            <w:r w:rsidR="00637AE3" w:rsidRPr="00637AE3">
              <w:rPr>
                <w:rFonts w:ascii="Arial" w:hAnsi="Arial" w:cs="Arial"/>
                <w:sz w:val="22"/>
              </w:rPr>
              <w:t>konglomeratu</w:t>
            </w:r>
            <w:proofErr w:type="spellEnd"/>
            <w:r w:rsidR="00DF33CB">
              <w:rPr>
                <w:rFonts w:ascii="Arial" w:hAnsi="Arial" w:cs="Arial"/>
                <w:sz w:val="22"/>
              </w:rPr>
              <w:t>.</w:t>
            </w:r>
            <w:r>
              <w:rPr>
                <w:rFonts w:ascii="Arial" w:hAnsi="Arial" w:cs="Arial"/>
                <w:sz w:val="22"/>
                <w:lang w:val="sr-Latn-ME" w:eastAsia="en-US"/>
              </w:rPr>
              <w:t xml:space="preserve"> P</w:t>
            </w:r>
            <w:r w:rsidR="006A75F9">
              <w:rPr>
                <w:rFonts w:ascii="Arial" w:hAnsi="Arial" w:cs="Arial"/>
                <w:sz w:val="22"/>
                <w:lang w:val="sr-Latn-ME" w:eastAsia="en-US"/>
              </w:rPr>
              <w:t>r</w:t>
            </w:r>
            <w:r w:rsidR="00C04F3F">
              <w:rPr>
                <w:rFonts w:ascii="Arial" w:hAnsi="Arial" w:cs="Arial"/>
                <w:sz w:val="22"/>
                <w:lang w:val="sr-Latn-ME" w:eastAsia="en-US"/>
              </w:rPr>
              <w:t>vobitn</w:t>
            </w:r>
            <w:r w:rsidR="00481FB7">
              <w:rPr>
                <w:rFonts w:ascii="Arial" w:hAnsi="Arial" w:cs="Arial"/>
                <w:sz w:val="22"/>
                <w:lang w:val="sr-Latn-ME" w:eastAsia="en-US"/>
              </w:rPr>
              <w:t xml:space="preserve">o, </w:t>
            </w:r>
            <w:r>
              <w:rPr>
                <w:rFonts w:ascii="Arial" w:hAnsi="Arial" w:cs="Arial"/>
                <w:sz w:val="22"/>
                <w:lang w:val="sr-Latn-ME" w:eastAsia="en-US"/>
              </w:rPr>
              <w:t>Zakon n</w:t>
            </w:r>
            <w:r w:rsidR="00C04F3F">
              <w:rPr>
                <w:rFonts w:ascii="Arial" w:hAnsi="Arial" w:cs="Arial"/>
                <w:sz w:val="22"/>
                <w:lang w:val="sr-Latn-ME" w:eastAsia="en-US"/>
              </w:rPr>
              <w:t xml:space="preserve">ije </w:t>
            </w:r>
            <w:r>
              <w:rPr>
                <w:rFonts w:ascii="Arial" w:hAnsi="Arial" w:cs="Arial"/>
                <w:sz w:val="22"/>
                <w:lang w:val="sr-Latn-ME" w:eastAsia="en-US"/>
              </w:rPr>
              <w:t>sadrž</w:t>
            </w:r>
            <w:r w:rsidR="0080161C">
              <w:rPr>
                <w:rFonts w:ascii="Arial" w:hAnsi="Arial" w:cs="Arial"/>
                <w:sz w:val="22"/>
                <w:lang w:val="sr-Latn-ME" w:eastAsia="en-US"/>
              </w:rPr>
              <w:t>a</w:t>
            </w:r>
            <w:r w:rsidR="00C04F3F">
              <w:rPr>
                <w:rFonts w:ascii="Arial" w:hAnsi="Arial" w:cs="Arial"/>
                <w:sz w:val="22"/>
                <w:lang w:val="sr-Latn-ME" w:eastAsia="en-US"/>
              </w:rPr>
              <w:t>o</w:t>
            </w:r>
            <w:r>
              <w:rPr>
                <w:rFonts w:ascii="Arial" w:hAnsi="Arial" w:cs="Arial"/>
                <w:sz w:val="22"/>
                <w:lang w:val="sr-Latn-ME" w:eastAsia="en-US"/>
              </w:rPr>
              <w:t xml:space="preserve"> odredbe o imenovanju tijela  za dostavljanje informacija ESAP-u, niti propis</w:t>
            </w:r>
            <w:r w:rsidR="0080161C">
              <w:rPr>
                <w:rFonts w:ascii="Arial" w:hAnsi="Arial" w:cs="Arial"/>
                <w:sz w:val="22"/>
                <w:lang w:val="sr-Latn-ME" w:eastAsia="en-US"/>
              </w:rPr>
              <w:t>ivao</w:t>
            </w:r>
            <w:r>
              <w:rPr>
                <w:rFonts w:ascii="Arial" w:hAnsi="Arial" w:cs="Arial"/>
                <w:sz w:val="22"/>
                <w:lang w:val="sr-Latn-ME" w:eastAsia="en-US"/>
              </w:rPr>
              <w:t xml:space="preserve"> format, </w:t>
            </w:r>
            <w:proofErr w:type="spellStart"/>
            <w:r>
              <w:rPr>
                <w:rFonts w:ascii="Arial" w:hAnsi="Arial" w:cs="Arial"/>
                <w:sz w:val="22"/>
                <w:lang w:val="sr-Latn-ME" w:eastAsia="en-US"/>
              </w:rPr>
              <w:t>metapodatke</w:t>
            </w:r>
            <w:proofErr w:type="spellEnd"/>
            <w:r>
              <w:rPr>
                <w:rFonts w:ascii="Arial" w:hAnsi="Arial" w:cs="Arial"/>
                <w:sz w:val="22"/>
                <w:lang w:val="sr-Latn-ME" w:eastAsia="en-US"/>
              </w:rPr>
              <w:t xml:space="preserve"> i tehničke zahtjeve koji su obavezni prema zakonodavstvu EU</w:t>
            </w:r>
            <w:r w:rsidR="00C04F3F">
              <w:rPr>
                <w:rFonts w:ascii="Arial" w:hAnsi="Arial" w:cs="Arial"/>
                <w:sz w:val="22"/>
                <w:lang w:val="sr-Latn-ME" w:eastAsia="en-US"/>
              </w:rPr>
              <w:t xml:space="preserve">, pa je </w:t>
            </w:r>
            <w:r w:rsidR="00604E02">
              <w:rPr>
                <w:rFonts w:ascii="Arial" w:hAnsi="Arial" w:cs="Arial"/>
                <w:sz w:val="22"/>
                <w:lang w:val="sr-Latn-ME" w:eastAsia="en-US"/>
              </w:rPr>
              <w:t>ovim</w:t>
            </w:r>
            <w:r w:rsidR="00C04F3F">
              <w:rPr>
                <w:rFonts w:ascii="Arial" w:hAnsi="Arial" w:cs="Arial"/>
                <w:sz w:val="22"/>
                <w:lang w:val="sr-Latn-ME" w:eastAsia="en-US"/>
              </w:rPr>
              <w:t xml:space="preserve"> izmjenama i dopunama izvršeno</w:t>
            </w:r>
            <w:r w:rsidR="007C4BA2">
              <w:rPr>
                <w:rFonts w:ascii="Arial" w:hAnsi="Arial" w:cs="Arial"/>
                <w:sz w:val="22"/>
                <w:lang w:val="sr-Latn-ME" w:eastAsia="en-US"/>
              </w:rPr>
              <w:t xml:space="preserve"> transponovanje navedenih odredaba.</w:t>
            </w:r>
          </w:p>
          <w:p w14:paraId="572FF814" w14:textId="77777777" w:rsidR="00413C45" w:rsidRDefault="00413C45" w:rsidP="00975BC1">
            <w:pPr>
              <w:rPr>
                <w:rFonts w:ascii="Arial" w:hAnsi="Arial" w:cs="Arial"/>
                <w:sz w:val="22"/>
                <w:lang w:val="sr-Latn-ME" w:eastAsia="en-US"/>
              </w:rPr>
            </w:pPr>
          </w:p>
          <w:p w14:paraId="5EF6A1F1" w14:textId="48FED0A3" w:rsidR="00CC5D05" w:rsidRDefault="00413C45" w:rsidP="00975BC1">
            <w:pPr>
              <w:rPr>
                <w:rFonts w:ascii="Arial" w:hAnsi="Arial" w:cs="Arial"/>
                <w:sz w:val="22"/>
                <w:lang w:val="sr-Latn-ME" w:eastAsia="en-US"/>
              </w:rPr>
            </w:pPr>
            <w:r>
              <w:rPr>
                <w:rFonts w:ascii="Arial" w:hAnsi="Arial" w:cs="Arial"/>
                <w:sz w:val="22"/>
                <w:lang w:val="sr-Latn-ME" w:eastAsia="en-US"/>
              </w:rPr>
              <w:t>Predložen</w:t>
            </w:r>
            <w:r w:rsidR="0080161C">
              <w:rPr>
                <w:rFonts w:ascii="Arial" w:hAnsi="Arial" w:cs="Arial"/>
                <w:sz w:val="22"/>
                <w:lang w:val="sr-Latn-ME" w:eastAsia="en-US"/>
              </w:rPr>
              <w:t>im</w:t>
            </w:r>
            <w:r>
              <w:rPr>
                <w:rFonts w:ascii="Arial" w:hAnsi="Arial" w:cs="Arial"/>
                <w:sz w:val="22"/>
                <w:lang w:val="sr-Latn-ME" w:eastAsia="en-US"/>
              </w:rPr>
              <w:t xml:space="preserve"> izmjen</w:t>
            </w:r>
            <w:r w:rsidR="0080161C">
              <w:rPr>
                <w:rFonts w:ascii="Arial" w:hAnsi="Arial" w:cs="Arial"/>
                <w:sz w:val="22"/>
                <w:lang w:val="sr-Latn-ME" w:eastAsia="en-US"/>
              </w:rPr>
              <w:t>ama</w:t>
            </w:r>
            <w:r>
              <w:rPr>
                <w:rFonts w:ascii="Arial" w:hAnsi="Arial" w:cs="Arial"/>
                <w:sz w:val="22"/>
                <w:lang w:val="sr-Latn-ME" w:eastAsia="en-US"/>
              </w:rPr>
              <w:t xml:space="preserve"> Zakona o finansijskim konglomeratima </w:t>
            </w:r>
            <w:r w:rsidR="00975BC1" w:rsidRPr="00975BC1">
              <w:rPr>
                <w:rFonts w:ascii="Arial" w:hAnsi="Arial" w:cs="Arial"/>
                <w:sz w:val="22"/>
                <w:lang w:val="sr-Latn-ME" w:eastAsia="en-US"/>
              </w:rPr>
              <w:t xml:space="preserve"> (u daljem tekstu: Nacrt zakona) </w:t>
            </w:r>
            <w:r>
              <w:rPr>
                <w:rFonts w:ascii="Arial" w:hAnsi="Arial" w:cs="Arial"/>
                <w:sz w:val="22"/>
                <w:lang w:val="sr-Latn-ME" w:eastAsia="en-US"/>
              </w:rPr>
              <w:t xml:space="preserve">vrši </w:t>
            </w:r>
            <w:r w:rsidR="0042451A">
              <w:rPr>
                <w:rFonts w:ascii="Arial" w:hAnsi="Arial" w:cs="Arial"/>
                <w:sz w:val="22"/>
                <w:lang w:val="sr-Latn-ME" w:eastAsia="en-US"/>
              </w:rPr>
              <w:t>se</w:t>
            </w:r>
            <w:r w:rsidR="00975BC1" w:rsidRPr="00975BC1">
              <w:rPr>
                <w:rFonts w:ascii="Arial" w:hAnsi="Arial" w:cs="Arial"/>
                <w:sz w:val="22"/>
                <w:lang w:val="sr-Latn-ME" w:eastAsia="en-US"/>
              </w:rPr>
              <w:t xml:space="preserve"> </w:t>
            </w:r>
            <w:r w:rsidR="0042451A">
              <w:rPr>
                <w:rFonts w:ascii="Arial" w:hAnsi="Arial" w:cs="Arial"/>
                <w:sz w:val="22"/>
                <w:lang w:val="sr-Latn-ME" w:eastAsia="en-US"/>
              </w:rPr>
              <w:t xml:space="preserve">konačno </w:t>
            </w:r>
            <w:r w:rsidR="00507452">
              <w:rPr>
                <w:rFonts w:ascii="Arial" w:hAnsi="Arial" w:cs="Arial"/>
                <w:sz w:val="22"/>
                <w:lang w:val="sr-Latn-ME" w:eastAsia="en-US"/>
              </w:rPr>
              <w:t xml:space="preserve">i potpuno </w:t>
            </w:r>
            <w:r w:rsidR="00975BC1" w:rsidRPr="00975BC1">
              <w:rPr>
                <w:rFonts w:ascii="Arial" w:hAnsi="Arial" w:cs="Arial"/>
                <w:sz w:val="22"/>
                <w:lang w:val="sr-Latn-ME" w:eastAsia="en-US"/>
              </w:rPr>
              <w:t>usklađivanje sa Direktivom (EU) 20</w:t>
            </w:r>
            <w:r w:rsidR="0042451A">
              <w:rPr>
                <w:rFonts w:ascii="Arial" w:hAnsi="Arial" w:cs="Arial"/>
                <w:sz w:val="22"/>
                <w:lang w:val="sr-Latn-ME" w:eastAsia="en-US"/>
              </w:rPr>
              <w:t>0</w:t>
            </w:r>
            <w:r w:rsidR="00975BC1" w:rsidRPr="00975BC1">
              <w:rPr>
                <w:rFonts w:ascii="Arial" w:hAnsi="Arial" w:cs="Arial"/>
                <w:sz w:val="22"/>
                <w:lang w:val="sr-Latn-ME" w:eastAsia="en-US"/>
              </w:rPr>
              <w:t>2/</w:t>
            </w:r>
            <w:r w:rsidR="0042451A">
              <w:rPr>
                <w:rFonts w:ascii="Arial" w:hAnsi="Arial" w:cs="Arial"/>
                <w:sz w:val="22"/>
                <w:lang w:val="sr-Latn-ME" w:eastAsia="en-US"/>
              </w:rPr>
              <w:t>87/EZ</w:t>
            </w:r>
            <w:r w:rsidR="00975BC1" w:rsidRPr="00975BC1">
              <w:rPr>
                <w:rFonts w:ascii="Arial" w:hAnsi="Arial" w:cs="Arial"/>
                <w:sz w:val="22"/>
                <w:lang w:val="sr-Latn-ME" w:eastAsia="en-US"/>
              </w:rPr>
              <w:t xml:space="preserve"> Evropskog parlamenta i Savjeta od 1</w:t>
            </w:r>
            <w:r w:rsidR="0042451A">
              <w:rPr>
                <w:rFonts w:ascii="Arial" w:hAnsi="Arial" w:cs="Arial"/>
                <w:sz w:val="22"/>
                <w:lang w:val="sr-Latn-ME" w:eastAsia="en-US"/>
              </w:rPr>
              <w:t>6</w:t>
            </w:r>
            <w:r w:rsidR="00975BC1" w:rsidRPr="00975BC1">
              <w:rPr>
                <w:rFonts w:ascii="Arial" w:hAnsi="Arial" w:cs="Arial"/>
                <w:sz w:val="22"/>
                <w:lang w:val="sr-Latn-ME" w:eastAsia="en-US"/>
              </w:rPr>
              <w:t>. decembra 20</w:t>
            </w:r>
            <w:r w:rsidR="0042451A">
              <w:rPr>
                <w:rFonts w:ascii="Arial" w:hAnsi="Arial" w:cs="Arial"/>
                <w:sz w:val="22"/>
                <w:lang w:val="sr-Latn-ME" w:eastAsia="en-US"/>
              </w:rPr>
              <w:t>0</w:t>
            </w:r>
            <w:r w:rsidR="00975BC1" w:rsidRPr="00975BC1">
              <w:rPr>
                <w:rFonts w:ascii="Arial" w:hAnsi="Arial" w:cs="Arial"/>
                <w:sz w:val="22"/>
                <w:lang w:val="sr-Latn-ME" w:eastAsia="en-US"/>
              </w:rPr>
              <w:t>2.</w:t>
            </w:r>
            <w:r w:rsidR="0042451A">
              <w:rPr>
                <w:rFonts w:ascii="Arial" w:hAnsi="Arial" w:cs="Arial"/>
                <w:sz w:val="22"/>
                <w:lang w:val="sr-Latn-ME" w:eastAsia="en-US"/>
              </w:rPr>
              <w:t>godine</w:t>
            </w:r>
            <w:r w:rsidR="00975BC1" w:rsidRPr="00975BC1">
              <w:rPr>
                <w:rFonts w:ascii="Arial" w:hAnsi="Arial" w:cs="Arial"/>
                <w:sz w:val="22"/>
                <w:lang w:val="sr-Latn-ME" w:eastAsia="en-US"/>
              </w:rPr>
              <w:t xml:space="preserve"> o dodatnoj </w:t>
            </w:r>
            <w:proofErr w:type="spellStart"/>
            <w:r w:rsidR="00975BC1" w:rsidRPr="00975BC1">
              <w:rPr>
                <w:rFonts w:ascii="Arial" w:hAnsi="Arial" w:cs="Arial"/>
                <w:sz w:val="22"/>
                <w:lang w:val="sr-Latn-ME" w:eastAsia="en-US"/>
              </w:rPr>
              <w:t>superviziji</w:t>
            </w:r>
            <w:proofErr w:type="spellEnd"/>
            <w:r w:rsidR="00975BC1" w:rsidRPr="00975BC1">
              <w:rPr>
                <w:rFonts w:ascii="Arial" w:hAnsi="Arial" w:cs="Arial"/>
                <w:sz w:val="22"/>
                <w:lang w:val="sr-Latn-ME" w:eastAsia="en-US"/>
              </w:rPr>
              <w:t xml:space="preserve"> kreditnih institucija, osiguravajućih društava i investicionih društava u finansijskom konglomeratu.</w:t>
            </w:r>
            <w:r w:rsidR="00CC5D05">
              <w:rPr>
                <w:rFonts w:ascii="Arial" w:hAnsi="Arial" w:cs="Arial"/>
                <w:sz w:val="22"/>
                <w:lang w:val="sr-Latn-ME" w:eastAsia="en-US"/>
              </w:rPr>
              <w:t xml:space="preserve"> </w:t>
            </w:r>
          </w:p>
          <w:p w14:paraId="7296E2AA" w14:textId="77777777" w:rsidR="0080161C" w:rsidRDefault="0080161C" w:rsidP="00975BC1">
            <w:pPr>
              <w:rPr>
                <w:rFonts w:ascii="Arial" w:hAnsi="Arial" w:cs="Arial"/>
                <w:sz w:val="22"/>
                <w:lang w:val="sr-Latn-ME" w:eastAsia="en-US"/>
              </w:rPr>
            </w:pPr>
          </w:p>
          <w:p w14:paraId="047934AD" w14:textId="799C44AF" w:rsidR="00975BC1" w:rsidRPr="00975BC1" w:rsidRDefault="00507452" w:rsidP="00975BC1">
            <w:pPr>
              <w:rPr>
                <w:rFonts w:ascii="Arial" w:hAnsi="Arial" w:cs="Arial"/>
                <w:sz w:val="22"/>
                <w:lang w:val="sr-Latn-ME" w:eastAsia="en-US"/>
              </w:rPr>
            </w:pPr>
            <w:r>
              <w:rPr>
                <w:rFonts w:ascii="Arial" w:hAnsi="Arial" w:cs="Arial"/>
                <w:sz w:val="22"/>
                <w:lang w:val="sr-Latn-ME" w:eastAsia="en-US"/>
              </w:rPr>
              <w:t>Naime, ov</w:t>
            </w:r>
            <w:r w:rsidR="0046117F">
              <w:rPr>
                <w:rFonts w:ascii="Arial" w:hAnsi="Arial" w:cs="Arial"/>
                <w:sz w:val="22"/>
                <w:lang w:val="sr-Latn-ME" w:eastAsia="en-US"/>
              </w:rPr>
              <w:t>im</w:t>
            </w:r>
            <w:r>
              <w:rPr>
                <w:rFonts w:ascii="Arial" w:hAnsi="Arial" w:cs="Arial"/>
                <w:sz w:val="22"/>
                <w:lang w:val="sr-Latn-ME" w:eastAsia="en-US"/>
              </w:rPr>
              <w:t xml:space="preserve"> izmjen</w:t>
            </w:r>
            <w:r w:rsidR="0046117F">
              <w:rPr>
                <w:rFonts w:ascii="Arial" w:hAnsi="Arial" w:cs="Arial"/>
                <w:sz w:val="22"/>
                <w:lang w:val="sr-Latn-ME" w:eastAsia="en-US"/>
              </w:rPr>
              <w:t>ama Zakona</w:t>
            </w:r>
            <w:r>
              <w:rPr>
                <w:rFonts w:ascii="Arial" w:hAnsi="Arial" w:cs="Arial"/>
                <w:sz w:val="22"/>
                <w:lang w:val="sr-Latn-ME" w:eastAsia="en-US"/>
              </w:rPr>
              <w:t xml:space="preserve"> se usklađuju pragovi za utvrđivanje značajnih aktivnosti lica pojedinih sektora u grupi, izuzeci pri utvrđivanju finansijskog konglomerata, kao i prag za od</w:t>
            </w:r>
            <w:r w:rsidR="00500EB1">
              <w:rPr>
                <w:rFonts w:ascii="Arial" w:hAnsi="Arial" w:cs="Arial"/>
                <w:sz w:val="22"/>
                <w:lang w:val="sr-Latn-ME" w:eastAsia="en-US"/>
              </w:rPr>
              <w:t>r</w:t>
            </w:r>
            <w:r>
              <w:rPr>
                <w:rFonts w:ascii="Arial" w:hAnsi="Arial" w:cs="Arial"/>
                <w:sz w:val="22"/>
                <w:lang w:val="sr-Latn-ME" w:eastAsia="en-US"/>
              </w:rPr>
              <w:t xml:space="preserve">eđivanje dodatne </w:t>
            </w:r>
            <w:proofErr w:type="spellStart"/>
            <w:r>
              <w:rPr>
                <w:rFonts w:ascii="Arial" w:hAnsi="Arial" w:cs="Arial"/>
                <w:sz w:val="22"/>
                <w:lang w:val="sr-Latn-ME" w:eastAsia="en-US"/>
              </w:rPr>
              <w:t>supervizije</w:t>
            </w:r>
            <w:proofErr w:type="spellEnd"/>
            <w:r w:rsidR="00E61500">
              <w:rPr>
                <w:rFonts w:ascii="Arial" w:hAnsi="Arial" w:cs="Arial"/>
                <w:sz w:val="22"/>
                <w:lang w:val="sr-Latn-ME" w:eastAsia="en-US"/>
              </w:rPr>
              <w:t>, odnosno nadzora u zavisnosti od bilansne sume najmanjeg finansijskog sektora u grupi</w:t>
            </w:r>
            <w:r w:rsidR="00633E3C">
              <w:rPr>
                <w:rFonts w:ascii="Arial" w:hAnsi="Arial" w:cs="Arial"/>
                <w:sz w:val="22"/>
                <w:lang w:val="sr-Latn-ME" w:eastAsia="en-US"/>
              </w:rPr>
              <w:t>, sa pragovima koji su definisani pomenutom direktivom.</w:t>
            </w:r>
          </w:p>
          <w:p w14:paraId="4C98898C" w14:textId="12E19129" w:rsidR="00467D30" w:rsidRDefault="00467D30" w:rsidP="00975BC1">
            <w:pPr>
              <w:rPr>
                <w:rFonts w:ascii="Arial" w:hAnsi="Arial" w:cs="Arial"/>
                <w:sz w:val="22"/>
                <w:lang w:val="sr-Latn-ME" w:eastAsia="en-US"/>
              </w:rPr>
            </w:pPr>
          </w:p>
          <w:p w14:paraId="728A8871" w14:textId="3AB1E693" w:rsidR="00467D30" w:rsidRPr="00975BC1" w:rsidRDefault="00467D30" w:rsidP="00975BC1">
            <w:pPr>
              <w:rPr>
                <w:rFonts w:ascii="Arial" w:hAnsi="Arial" w:cs="Arial"/>
                <w:sz w:val="22"/>
                <w:lang w:val="sr-Latn-ME" w:eastAsia="en-US"/>
              </w:rPr>
            </w:pPr>
            <w:r w:rsidRPr="00467D30">
              <w:rPr>
                <w:rFonts w:ascii="Arial" w:hAnsi="Arial" w:cs="Arial"/>
                <w:sz w:val="22"/>
                <w:lang w:val="sr-Latn-ME" w:eastAsia="en-US"/>
              </w:rPr>
              <w:t xml:space="preserve">Posljedice postojećeg stanja </w:t>
            </w:r>
            <w:r w:rsidR="00B068C4">
              <w:rPr>
                <w:rFonts w:ascii="Arial" w:hAnsi="Arial" w:cs="Arial"/>
                <w:sz w:val="22"/>
                <w:lang w:val="sr-Latn-ME" w:eastAsia="en-US"/>
              </w:rPr>
              <w:t>su</w:t>
            </w:r>
            <w:r w:rsidR="007E372C">
              <w:rPr>
                <w:rFonts w:ascii="Arial" w:hAnsi="Arial" w:cs="Arial"/>
                <w:sz w:val="22"/>
                <w:lang w:val="sr-Latn-ME" w:eastAsia="en-US"/>
              </w:rPr>
              <w:t xml:space="preserve"> nepotpuna </w:t>
            </w:r>
            <w:r w:rsidRPr="00467D30">
              <w:rPr>
                <w:rFonts w:ascii="Arial" w:hAnsi="Arial" w:cs="Arial"/>
                <w:sz w:val="22"/>
                <w:lang w:val="sr-Latn-ME" w:eastAsia="en-US"/>
              </w:rPr>
              <w:t>pravna neusaglašenost sa EU</w:t>
            </w:r>
            <w:r w:rsidR="007E372C">
              <w:rPr>
                <w:rFonts w:ascii="Arial" w:hAnsi="Arial" w:cs="Arial"/>
                <w:sz w:val="22"/>
                <w:lang w:val="sr-Latn-ME" w:eastAsia="en-US"/>
              </w:rPr>
              <w:t xml:space="preserve"> i</w:t>
            </w:r>
            <w:r w:rsidRPr="00467D30">
              <w:rPr>
                <w:rFonts w:ascii="Arial" w:hAnsi="Arial" w:cs="Arial"/>
                <w:sz w:val="22"/>
                <w:lang w:val="sr-Latn-ME" w:eastAsia="en-US"/>
              </w:rPr>
              <w:t xml:space="preserve"> </w:t>
            </w:r>
            <w:r>
              <w:rPr>
                <w:rFonts w:ascii="Arial" w:hAnsi="Arial" w:cs="Arial"/>
                <w:sz w:val="22"/>
                <w:lang w:val="sr-Latn-ME" w:eastAsia="en-US"/>
              </w:rPr>
              <w:t xml:space="preserve">potencijalno </w:t>
            </w:r>
            <w:r w:rsidRPr="00467D30">
              <w:rPr>
                <w:rFonts w:ascii="Arial" w:hAnsi="Arial" w:cs="Arial"/>
                <w:sz w:val="22"/>
                <w:lang w:val="sr-Latn-ME" w:eastAsia="en-US"/>
              </w:rPr>
              <w:t>kašnjenje u ispunjavanju obaveza iz pregovaračkog Poglavlja 9</w:t>
            </w:r>
            <w:r w:rsidR="007E372C">
              <w:rPr>
                <w:rFonts w:ascii="Arial" w:hAnsi="Arial" w:cs="Arial"/>
                <w:sz w:val="22"/>
                <w:lang w:val="sr-Latn-ME" w:eastAsia="en-US"/>
              </w:rPr>
              <w:t>.</w:t>
            </w:r>
            <w:r w:rsidRPr="00467D30">
              <w:rPr>
                <w:rFonts w:ascii="Arial" w:hAnsi="Arial" w:cs="Arial"/>
                <w:sz w:val="22"/>
                <w:lang w:val="sr-Latn-ME" w:eastAsia="en-US"/>
              </w:rPr>
              <w:t xml:space="preserve"> U „status quo“ scenariju Crna Gora bi ostala </w:t>
            </w:r>
            <w:r w:rsidR="004542FE">
              <w:rPr>
                <w:rFonts w:ascii="Arial" w:hAnsi="Arial" w:cs="Arial"/>
                <w:sz w:val="22"/>
                <w:lang w:val="sr-Latn-ME" w:eastAsia="en-US"/>
              </w:rPr>
              <w:t xml:space="preserve">nepotpuno </w:t>
            </w:r>
            <w:r w:rsidR="002A793D">
              <w:rPr>
                <w:rFonts w:ascii="Arial" w:hAnsi="Arial" w:cs="Arial"/>
                <w:sz w:val="22"/>
                <w:lang w:val="sr-Latn-ME" w:eastAsia="en-US"/>
              </w:rPr>
              <w:t>u</w:t>
            </w:r>
            <w:r w:rsidRPr="00467D30">
              <w:rPr>
                <w:rFonts w:ascii="Arial" w:hAnsi="Arial" w:cs="Arial"/>
                <w:sz w:val="22"/>
                <w:lang w:val="sr-Latn-ME" w:eastAsia="en-US"/>
              </w:rPr>
              <w:t>sklađena sa navedenim aktima EU, što bi negativno uticalo na dinamiku pregovaračkog procesa.</w:t>
            </w:r>
          </w:p>
          <w:p w14:paraId="414080DB" w14:textId="23E70A77" w:rsidR="00CD4DD2" w:rsidRPr="00755FEE" w:rsidRDefault="00CD4DD2" w:rsidP="00305513">
            <w:pPr>
              <w:rPr>
                <w:rFonts w:ascii="Arial" w:hAnsi="Arial" w:cs="Arial"/>
                <w:color w:val="FF0000"/>
                <w:sz w:val="22"/>
                <w:lang w:val="sr-Latn-ME" w:eastAsia="en-US"/>
              </w:rPr>
            </w:pPr>
          </w:p>
        </w:tc>
      </w:tr>
      <w:tr w:rsidR="00472CDA" w:rsidRPr="00755FEE" w14:paraId="58614558" w14:textId="77777777" w:rsidTr="00894A07">
        <w:tc>
          <w:tcPr>
            <w:tcW w:w="9576" w:type="dxa"/>
            <w:gridSpan w:val="2"/>
            <w:shd w:val="clear" w:color="auto" w:fill="D2EAF1"/>
          </w:tcPr>
          <w:p w14:paraId="1D64AC47" w14:textId="77777777" w:rsidR="00472CDA" w:rsidRPr="00755FEE" w:rsidRDefault="00472CDA" w:rsidP="00894A07">
            <w:pPr>
              <w:autoSpaceDE w:val="0"/>
              <w:autoSpaceDN w:val="0"/>
              <w:adjustRightInd w:val="0"/>
              <w:spacing w:before="120" w:after="120"/>
              <w:rPr>
                <w:rFonts w:ascii="Arial" w:hAnsi="Arial" w:cs="Arial"/>
                <w:b/>
                <w:bCs w:val="0"/>
                <w:sz w:val="22"/>
                <w:lang w:val="sr-Latn-ME"/>
              </w:rPr>
            </w:pPr>
            <w:r w:rsidRPr="00755FEE">
              <w:rPr>
                <w:rFonts w:ascii="Arial" w:hAnsi="Arial" w:cs="Arial"/>
                <w:b/>
                <w:bCs w:val="0"/>
                <w:sz w:val="22"/>
                <w:lang w:val="sr-Latn-ME"/>
              </w:rPr>
              <w:lastRenderedPageBreak/>
              <w:t>2. Ciljevi</w:t>
            </w:r>
          </w:p>
          <w:p w14:paraId="3A31F297" w14:textId="77777777" w:rsidR="00472CDA" w:rsidRPr="00755FEE" w:rsidRDefault="00472CDA" w:rsidP="00472CDA">
            <w:pPr>
              <w:pStyle w:val="ListParagraph"/>
              <w:numPr>
                <w:ilvl w:val="0"/>
                <w:numId w:val="1"/>
              </w:numPr>
              <w:autoSpaceDE w:val="0"/>
              <w:autoSpaceDN w:val="0"/>
              <w:adjustRightInd w:val="0"/>
              <w:spacing w:before="120" w:after="120"/>
              <w:ind w:left="450" w:hanging="180"/>
              <w:contextualSpacing/>
              <w:jc w:val="left"/>
              <w:rPr>
                <w:rFonts w:ascii="Arial" w:hAnsi="Arial" w:cs="Arial"/>
                <w:b/>
                <w:bCs w:val="0"/>
                <w:sz w:val="22"/>
                <w:lang w:val="sr-Latn-ME"/>
              </w:rPr>
            </w:pPr>
            <w:r w:rsidRPr="00755FEE">
              <w:rPr>
                <w:rFonts w:ascii="Arial" w:hAnsi="Arial" w:cs="Arial"/>
                <w:b/>
                <w:bCs w:val="0"/>
                <w:sz w:val="22"/>
                <w:lang w:val="sr-Latn-ME"/>
              </w:rPr>
              <w:t>Koji ciljevi se postižu predloženim propisom?</w:t>
            </w:r>
          </w:p>
          <w:p w14:paraId="293459AF" w14:textId="77777777" w:rsidR="00472CDA" w:rsidRPr="00755FEE" w:rsidRDefault="00472CDA" w:rsidP="00472CDA">
            <w:pPr>
              <w:pStyle w:val="ListParagraph"/>
              <w:numPr>
                <w:ilvl w:val="0"/>
                <w:numId w:val="1"/>
              </w:numPr>
              <w:autoSpaceDE w:val="0"/>
              <w:autoSpaceDN w:val="0"/>
              <w:adjustRightInd w:val="0"/>
              <w:spacing w:before="120" w:after="120"/>
              <w:ind w:left="450" w:hanging="180"/>
              <w:contextualSpacing/>
              <w:jc w:val="left"/>
              <w:rPr>
                <w:rFonts w:ascii="Arial" w:hAnsi="Arial" w:cs="Arial"/>
                <w:b/>
                <w:bCs w:val="0"/>
                <w:sz w:val="22"/>
                <w:lang w:val="sr-Latn-ME"/>
              </w:rPr>
            </w:pPr>
            <w:r w:rsidRPr="00755FEE">
              <w:rPr>
                <w:rFonts w:ascii="Arial" w:hAnsi="Arial" w:cs="Arial"/>
                <w:b/>
                <w:bCs w:val="0"/>
                <w:sz w:val="22"/>
                <w:lang w:val="sr-Latn-ME"/>
              </w:rPr>
              <w:t>Navesti usklađenost ovih ciljeva sa postojećim strategijama ili programima Vlade, ako je primjenljivo.</w:t>
            </w:r>
          </w:p>
        </w:tc>
      </w:tr>
      <w:tr w:rsidR="00472CDA" w:rsidRPr="00755FEE" w14:paraId="03E971F2" w14:textId="77777777" w:rsidTr="00894A07">
        <w:tc>
          <w:tcPr>
            <w:tcW w:w="9576" w:type="dxa"/>
            <w:gridSpan w:val="2"/>
          </w:tcPr>
          <w:p w14:paraId="26AE38B5" w14:textId="5494AD3C" w:rsidR="00472CDA" w:rsidRDefault="00472CDA" w:rsidP="00894A07">
            <w:pPr>
              <w:pStyle w:val="NoSpacing"/>
              <w:jc w:val="both"/>
              <w:rPr>
                <w:rFonts w:ascii="Arial" w:hAnsi="Arial" w:cs="Arial"/>
                <w:noProof/>
                <w:lang w:val="sr-Latn-ME"/>
              </w:rPr>
            </w:pPr>
          </w:p>
          <w:p w14:paraId="1F7E5417" w14:textId="3B0C8C11" w:rsidR="00472CDA" w:rsidRDefault="00B372D6" w:rsidP="00AA089B">
            <w:pPr>
              <w:pStyle w:val="NoSpacing"/>
              <w:jc w:val="both"/>
              <w:rPr>
                <w:rFonts w:ascii="Arial" w:hAnsi="Arial" w:cs="Arial"/>
                <w:noProof/>
                <w:lang w:val="sr-Latn-ME"/>
              </w:rPr>
            </w:pPr>
            <w:r>
              <w:rPr>
                <w:rFonts w:ascii="Arial" w:hAnsi="Arial" w:cs="Arial"/>
                <w:noProof/>
                <w:lang w:val="sr-Latn-ME"/>
              </w:rPr>
              <w:t xml:space="preserve">Cilj ovog propisa je usklađivanje nacionalnog zakonodavstva sa Direktivom </w:t>
            </w:r>
            <w:r w:rsidR="00CD4DD2">
              <w:rPr>
                <w:rFonts w:ascii="Arial" w:hAnsi="Arial" w:cs="Arial"/>
                <w:lang w:val="sr-Latn-ME"/>
              </w:rPr>
              <w:t>(EU) 20</w:t>
            </w:r>
            <w:r w:rsidR="005A510D">
              <w:rPr>
                <w:rFonts w:ascii="Arial" w:hAnsi="Arial" w:cs="Arial"/>
                <w:lang w:val="sr-Latn-ME"/>
              </w:rPr>
              <w:t>0</w:t>
            </w:r>
            <w:r w:rsidR="00CD4DD2">
              <w:rPr>
                <w:rFonts w:ascii="Arial" w:hAnsi="Arial" w:cs="Arial"/>
                <w:lang w:val="sr-Latn-ME"/>
              </w:rPr>
              <w:t>2/</w:t>
            </w:r>
            <w:r w:rsidR="005A510D">
              <w:rPr>
                <w:rFonts w:ascii="Arial" w:hAnsi="Arial" w:cs="Arial"/>
                <w:lang w:val="sr-Latn-ME"/>
              </w:rPr>
              <w:t>87/EZ Evropskog parlamenta i Savjeta od 16. decembra 2002. godine o dodatnoj superviziji kreditnih institucija, osiguravajućih društava i investicionih društava u finansijskom konglomeratu</w:t>
            </w:r>
            <w:r w:rsidR="000C0410">
              <w:rPr>
                <w:rFonts w:ascii="Arial" w:hAnsi="Arial" w:cs="Arial"/>
                <w:lang w:val="sr-Latn-ME"/>
              </w:rPr>
              <w:t xml:space="preserve">, čime se </w:t>
            </w:r>
            <w:r w:rsidR="00575DD1">
              <w:rPr>
                <w:rFonts w:ascii="Arial" w:hAnsi="Arial" w:cs="Arial"/>
                <w:lang w:val="sr-Latn-ME"/>
              </w:rPr>
              <w:t xml:space="preserve">posljedično </w:t>
            </w:r>
            <w:r w:rsidR="000C0410">
              <w:rPr>
                <w:rFonts w:ascii="Arial" w:hAnsi="Arial" w:cs="Arial"/>
                <w:lang w:val="sr-Latn-ME"/>
              </w:rPr>
              <w:t xml:space="preserve">vrši </w:t>
            </w:r>
            <w:proofErr w:type="spellStart"/>
            <w:r w:rsidR="000C0410">
              <w:rPr>
                <w:rFonts w:ascii="Arial" w:hAnsi="Arial" w:cs="Arial"/>
                <w:lang w:val="sr-Latn-ME"/>
              </w:rPr>
              <w:t>unapređenje</w:t>
            </w:r>
            <w:proofErr w:type="spellEnd"/>
            <w:r w:rsidR="000C0410">
              <w:rPr>
                <w:rFonts w:ascii="Arial" w:hAnsi="Arial" w:cs="Arial"/>
                <w:lang w:val="sr-Latn-ME"/>
              </w:rPr>
              <w:t xml:space="preserve"> efikasnosti i proporcionalnosti nadzora nad finansijskim konglomeratima</w:t>
            </w:r>
            <w:r w:rsidR="00C00D60">
              <w:rPr>
                <w:rFonts w:ascii="Arial" w:hAnsi="Arial" w:cs="Arial"/>
                <w:lang w:val="sr-Latn-ME"/>
              </w:rPr>
              <w:t>.</w:t>
            </w:r>
          </w:p>
          <w:p w14:paraId="77214AD8" w14:textId="534136A1" w:rsidR="00CD4DD2" w:rsidRDefault="00CD4DD2" w:rsidP="00AA089B">
            <w:pPr>
              <w:pStyle w:val="NoSpacing"/>
              <w:jc w:val="both"/>
              <w:rPr>
                <w:rFonts w:ascii="Arial" w:hAnsi="Arial" w:cs="Arial"/>
                <w:noProof/>
                <w:lang w:val="sr-Latn-ME"/>
              </w:rPr>
            </w:pPr>
          </w:p>
          <w:p w14:paraId="07D9A991" w14:textId="12F63B6C" w:rsidR="00CD4DD2" w:rsidRDefault="00CD4DD2" w:rsidP="00AA089B">
            <w:pPr>
              <w:pStyle w:val="NoSpacing"/>
              <w:jc w:val="both"/>
              <w:rPr>
                <w:rFonts w:ascii="Arial" w:hAnsi="Arial" w:cs="Arial"/>
                <w:noProof/>
                <w:lang w:val="sr-Latn-ME"/>
              </w:rPr>
            </w:pPr>
            <w:r>
              <w:rPr>
                <w:rFonts w:ascii="Arial" w:hAnsi="Arial" w:cs="Arial"/>
                <w:noProof/>
                <w:lang w:val="sr-Latn-ME"/>
              </w:rPr>
              <w:t>Ovaj cilj je u potpunosti usklađen sa obavezama iz pristupanja EU, naročito sa zadacima iz Poglavlja 9 – Finansijske usluge, kao i sa strateškim opredjeljenjem Crne Gore u pogledu punog preuzimanja pravne tekovine EU.</w:t>
            </w:r>
          </w:p>
          <w:p w14:paraId="0B526B1D" w14:textId="77777777" w:rsidR="000C0410" w:rsidRPr="00AA089B" w:rsidRDefault="000C0410" w:rsidP="00AA089B">
            <w:pPr>
              <w:pStyle w:val="NoSpacing"/>
              <w:jc w:val="both"/>
              <w:rPr>
                <w:rFonts w:ascii="Arial" w:hAnsi="Arial" w:cs="Arial"/>
                <w:noProof/>
                <w:lang w:val="sr-Latn-ME"/>
              </w:rPr>
            </w:pPr>
          </w:p>
          <w:p w14:paraId="4C6CC5B4" w14:textId="77777777" w:rsidR="00472CDA" w:rsidRPr="00755FEE" w:rsidRDefault="00472CDA" w:rsidP="00894A07">
            <w:pPr>
              <w:pStyle w:val="NoSpacing"/>
              <w:ind w:left="360"/>
              <w:jc w:val="both"/>
              <w:rPr>
                <w:rFonts w:ascii="Arial" w:hAnsi="Arial" w:cs="Arial"/>
                <w:noProof/>
                <w:lang w:val="sr-Latn-ME"/>
              </w:rPr>
            </w:pPr>
          </w:p>
        </w:tc>
      </w:tr>
      <w:tr w:rsidR="00472CDA" w:rsidRPr="00755FEE" w14:paraId="230CD478" w14:textId="77777777" w:rsidTr="00894A07">
        <w:tc>
          <w:tcPr>
            <w:tcW w:w="9576" w:type="dxa"/>
            <w:gridSpan w:val="2"/>
            <w:shd w:val="clear" w:color="auto" w:fill="D2EAF1"/>
          </w:tcPr>
          <w:p w14:paraId="2DC50571" w14:textId="77777777" w:rsidR="00472CDA" w:rsidRPr="00755FEE" w:rsidRDefault="00472CDA" w:rsidP="00894A07">
            <w:pPr>
              <w:autoSpaceDE w:val="0"/>
              <w:autoSpaceDN w:val="0"/>
              <w:adjustRightInd w:val="0"/>
              <w:spacing w:before="120" w:after="120"/>
              <w:rPr>
                <w:rFonts w:ascii="Arial" w:hAnsi="Arial" w:cs="Arial"/>
                <w:b/>
                <w:bCs w:val="0"/>
                <w:sz w:val="22"/>
                <w:lang w:val="sr-Latn-ME"/>
              </w:rPr>
            </w:pPr>
            <w:r w:rsidRPr="00755FEE">
              <w:rPr>
                <w:rFonts w:ascii="Arial" w:hAnsi="Arial" w:cs="Arial"/>
                <w:b/>
                <w:bCs w:val="0"/>
                <w:sz w:val="22"/>
                <w:lang w:val="sr-Latn-ME"/>
              </w:rPr>
              <w:t>3. Opcije</w:t>
            </w:r>
          </w:p>
          <w:p w14:paraId="7A6E8030" w14:textId="77777777" w:rsidR="00472CDA" w:rsidRPr="00755FEE"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755FEE">
              <w:rPr>
                <w:rFonts w:ascii="Arial" w:hAnsi="Arial" w:cs="Arial"/>
                <w:b/>
                <w:bCs w:val="0"/>
                <w:sz w:val="22"/>
                <w:lang w:val="sr-Latn-ME"/>
              </w:rPr>
              <w:t>Koje su moguće opcije za ispunjavanje ciljeva i rješavanje problema? (uvijek treba razmatrati “status quo” opciju i preporučljivo je uključiti i neregulatornu opciju, osim ako postoji obaveza donošenja predloženog propisa).</w:t>
            </w:r>
          </w:p>
          <w:p w14:paraId="7C389DDB" w14:textId="77777777" w:rsidR="00472CDA" w:rsidRPr="00755FEE"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755FEE">
              <w:rPr>
                <w:rFonts w:ascii="Arial" w:hAnsi="Arial" w:cs="Arial"/>
                <w:b/>
                <w:bCs w:val="0"/>
                <w:sz w:val="22"/>
                <w:lang w:val="sr-Latn-ME"/>
              </w:rPr>
              <w:t>Obrazložiti preferiranu opciju?</w:t>
            </w:r>
          </w:p>
        </w:tc>
      </w:tr>
      <w:tr w:rsidR="00F614C2" w:rsidRPr="00F614C2" w14:paraId="0892036F" w14:textId="77777777" w:rsidTr="00894A07">
        <w:tc>
          <w:tcPr>
            <w:tcW w:w="9576" w:type="dxa"/>
            <w:gridSpan w:val="2"/>
          </w:tcPr>
          <w:p w14:paraId="6EEC99F5" w14:textId="68CDF567" w:rsidR="00472CDA" w:rsidRDefault="00472CDA" w:rsidP="00894A07">
            <w:pPr>
              <w:autoSpaceDE w:val="0"/>
              <w:autoSpaceDN w:val="0"/>
              <w:adjustRightInd w:val="0"/>
              <w:rPr>
                <w:rFonts w:ascii="Arial" w:hAnsi="Arial" w:cs="Arial"/>
                <w:sz w:val="22"/>
                <w:lang w:val="sr-Latn-ME"/>
              </w:rPr>
            </w:pPr>
          </w:p>
          <w:p w14:paraId="404C5C2A" w14:textId="175BFB2A" w:rsidR="00AA089B" w:rsidRPr="004A5995" w:rsidRDefault="00AA089B" w:rsidP="00894A07">
            <w:pPr>
              <w:autoSpaceDE w:val="0"/>
              <w:autoSpaceDN w:val="0"/>
              <w:adjustRightInd w:val="0"/>
              <w:rPr>
                <w:rFonts w:ascii="Arial" w:hAnsi="Arial" w:cs="Arial"/>
                <w:b/>
                <w:bCs w:val="0"/>
                <w:sz w:val="22"/>
                <w:lang w:val="sr-Latn-ME"/>
              </w:rPr>
            </w:pPr>
            <w:r w:rsidRPr="005A510D">
              <w:rPr>
                <w:rFonts w:ascii="Arial" w:hAnsi="Arial" w:cs="Arial"/>
                <w:sz w:val="22"/>
                <w:lang w:val="sr-Latn-ME"/>
              </w:rPr>
              <w:t xml:space="preserve">Zadržavanje postojećeg zakonodavnog rješenja dovelo bi do neusklađenosti </w:t>
            </w:r>
            <w:r w:rsidR="004A5995" w:rsidRPr="005A510D">
              <w:rPr>
                <w:rFonts w:ascii="Arial" w:hAnsi="Arial" w:cs="Arial"/>
                <w:sz w:val="22"/>
                <w:lang w:val="sr-Latn-ME"/>
              </w:rPr>
              <w:t>sa Direktivom (EU) 20</w:t>
            </w:r>
            <w:r w:rsidR="005A510D" w:rsidRPr="005A510D">
              <w:rPr>
                <w:rFonts w:ascii="Arial" w:hAnsi="Arial" w:cs="Arial"/>
                <w:sz w:val="22"/>
                <w:lang w:val="sr-Latn-ME"/>
              </w:rPr>
              <w:t>0</w:t>
            </w:r>
            <w:r w:rsidR="004A5995" w:rsidRPr="005A510D">
              <w:rPr>
                <w:rFonts w:ascii="Arial" w:hAnsi="Arial" w:cs="Arial"/>
                <w:sz w:val="22"/>
                <w:lang w:val="sr-Latn-ME"/>
              </w:rPr>
              <w:t>2/8</w:t>
            </w:r>
            <w:r w:rsidR="005A510D" w:rsidRPr="005A510D">
              <w:rPr>
                <w:rFonts w:ascii="Arial" w:hAnsi="Arial" w:cs="Arial"/>
                <w:sz w:val="22"/>
                <w:lang w:val="sr-Latn-ME"/>
              </w:rPr>
              <w:t xml:space="preserve">7/EZ </w:t>
            </w:r>
            <w:r w:rsidR="004A5995" w:rsidRPr="005A510D">
              <w:rPr>
                <w:rFonts w:ascii="Arial" w:hAnsi="Arial" w:cs="Arial"/>
                <w:sz w:val="22"/>
                <w:lang w:val="sr-Latn-ME"/>
              </w:rPr>
              <w:t xml:space="preserve"> i </w:t>
            </w:r>
            <w:r w:rsidR="005A510D" w:rsidRPr="005A510D">
              <w:rPr>
                <w:rFonts w:ascii="Arial" w:hAnsi="Arial" w:cs="Arial"/>
                <w:sz w:val="22"/>
                <w:lang w:val="sr-Latn-ME"/>
              </w:rPr>
              <w:t>Savjeta od 16. decembra 2002. godine o dodatnoj superviziji kreditnih institucija, osiguravajućih društava i investicionih društava u finansijskom konglomeratu</w:t>
            </w:r>
            <w:r w:rsidR="006478C1">
              <w:rPr>
                <w:rFonts w:ascii="Arial" w:hAnsi="Arial" w:cs="Arial"/>
                <w:sz w:val="22"/>
                <w:lang w:val="sr-Latn-ME"/>
              </w:rPr>
              <w:t>, što bi u</w:t>
            </w:r>
            <w:r w:rsidR="005A510D" w:rsidRPr="005A510D">
              <w:rPr>
                <w:rFonts w:ascii="Arial" w:hAnsi="Arial" w:cs="Arial"/>
                <w:sz w:val="22"/>
                <w:lang w:val="sr-Latn-ME"/>
              </w:rPr>
              <w:t xml:space="preserve"> </w:t>
            </w:r>
            <w:r w:rsidR="006478C1">
              <w:rPr>
                <w:rFonts w:ascii="Arial" w:hAnsi="Arial" w:cs="Arial"/>
                <w:sz w:val="22"/>
                <w:lang w:val="sr-Latn-ME"/>
              </w:rPr>
              <w:t>krajnjem,</w:t>
            </w:r>
            <w:r w:rsidR="004A5995" w:rsidRPr="005A510D">
              <w:rPr>
                <w:rFonts w:ascii="Arial" w:hAnsi="Arial" w:cs="Arial"/>
                <w:sz w:val="22"/>
                <w:lang w:val="sr-Latn-ME"/>
              </w:rPr>
              <w:t xml:space="preserve"> usporil</w:t>
            </w:r>
            <w:r w:rsidR="006478C1">
              <w:rPr>
                <w:rFonts w:ascii="Arial" w:hAnsi="Arial" w:cs="Arial"/>
                <w:sz w:val="22"/>
                <w:lang w:val="sr-Latn-ME"/>
              </w:rPr>
              <w:t>o</w:t>
            </w:r>
            <w:r w:rsidR="004A5995" w:rsidRPr="005A510D">
              <w:rPr>
                <w:rFonts w:ascii="Arial" w:hAnsi="Arial" w:cs="Arial"/>
                <w:sz w:val="22"/>
                <w:lang w:val="sr-Latn-ME"/>
              </w:rPr>
              <w:t xml:space="preserve"> proces pristupanja </w:t>
            </w:r>
            <w:r w:rsidR="007C4E78">
              <w:rPr>
                <w:rFonts w:ascii="Arial" w:hAnsi="Arial" w:cs="Arial"/>
                <w:sz w:val="22"/>
                <w:lang w:val="sr-Latn-ME"/>
              </w:rPr>
              <w:t xml:space="preserve">Crne Gore </w:t>
            </w:r>
            <w:r w:rsidR="004A5995" w:rsidRPr="005A510D">
              <w:rPr>
                <w:rFonts w:ascii="Arial" w:hAnsi="Arial" w:cs="Arial"/>
                <w:sz w:val="22"/>
                <w:lang w:val="sr-Latn-ME"/>
              </w:rPr>
              <w:t>E</w:t>
            </w:r>
            <w:r w:rsidR="007C4E78">
              <w:rPr>
                <w:rFonts w:ascii="Arial" w:hAnsi="Arial" w:cs="Arial"/>
                <w:sz w:val="22"/>
                <w:lang w:val="sr-Latn-ME"/>
              </w:rPr>
              <w:t>vropskoj uniji</w:t>
            </w:r>
            <w:r w:rsidR="004A5995">
              <w:rPr>
                <w:rFonts w:ascii="Arial" w:hAnsi="Arial" w:cs="Arial"/>
                <w:sz w:val="22"/>
                <w:lang w:val="sr-Latn-ME"/>
              </w:rPr>
              <w:t>.</w:t>
            </w:r>
          </w:p>
          <w:p w14:paraId="552E35AC" w14:textId="77777777" w:rsidR="00AA089B" w:rsidRPr="00F614C2" w:rsidRDefault="00AA089B" w:rsidP="00894A07">
            <w:pPr>
              <w:autoSpaceDE w:val="0"/>
              <w:autoSpaceDN w:val="0"/>
              <w:adjustRightInd w:val="0"/>
              <w:rPr>
                <w:rFonts w:ascii="Arial" w:hAnsi="Arial" w:cs="Arial"/>
                <w:sz w:val="22"/>
                <w:lang w:val="sr-Latn-ME"/>
              </w:rPr>
            </w:pPr>
          </w:p>
          <w:p w14:paraId="4866663E" w14:textId="3B3B0F2B" w:rsidR="00305513" w:rsidRPr="00F614C2" w:rsidRDefault="007348C2" w:rsidP="00894A07">
            <w:pPr>
              <w:autoSpaceDE w:val="0"/>
              <w:autoSpaceDN w:val="0"/>
              <w:adjustRightInd w:val="0"/>
              <w:rPr>
                <w:rFonts w:ascii="Arial" w:hAnsi="Arial" w:cs="Arial"/>
                <w:sz w:val="22"/>
                <w:lang w:val="sr-Latn-ME"/>
              </w:rPr>
            </w:pPr>
            <w:r>
              <w:rPr>
                <w:rFonts w:ascii="Arial" w:hAnsi="Arial" w:cs="Arial"/>
                <w:sz w:val="22"/>
                <w:lang w:val="sr-Latn-ME"/>
              </w:rPr>
              <w:t>Usvajanje navedenih</w:t>
            </w:r>
            <w:r w:rsidR="00802478" w:rsidRPr="00AA089B">
              <w:rPr>
                <w:rFonts w:ascii="Arial" w:hAnsi="Arial" w:cs="Arial"/>
                <w:sz w:val="22"/>
                <w:lang w:val="sr-Latn-ME"/>
              </w:rPr>
              <w:t xml:space="preserve"> izmjen</w:t>
            </w:r>
            <w:r>
              <w:rPr>
                <w:rFonts w:ascii="Arial" w:hAnsi="Arial" w:cs="Arial"/>
                <w:sz w:val="22"/>
                <w:lang w:val="sr-Latn-ME"/>
              </w:rPr>
              <w:t>a</w:t>
            </w:r>
            <w:r w:rsidR="00802478" w:rsidRPr="00AA089B">
              <w:rPr>
                <w:rFonts w:ascii="Arial" w:hAnsi="Arial" w:cs="Arial"/>
                <w:sz w:val="22"/>
                <w:lang w:val="sr-Latn-ME"/>
              </w:rPr>
              <w:t xml:space="preserve"> Zakona </w:t>
            </w:r>
            <w:r w:rsidR="00AA089B" w:rsidRPr="00AA089B">
              <w:rPr>
                <w:rFonts w:ascii="Arial" w:hAnsi="Arial" w:cs="Arial"/>
                <w:sz w:val="22"/>
                <w:lang w:val="sr-Latn-ME"/>
              </w:rPr>
              <w:t xml:space="preserve">je </w:t>
            </w:r>
            <w:r w:rsidR="00D06300" w:rsidRPr="00F614C2">
              <w:rPr>
                <w:rFonts w:ascii="Arial" w:hAnsi="Arial" w:cs="Arial"/>
                <w:sz w:val="22"/>
                <w:lang w:val="sr-Latn-ME"/>
              </w:rPr>
              <w:t xml:space="preserve">opcija koja obezbjeđuje punu usklađenost sa EU </w:t>
            </w:r>
            <w:r w:rsidR="00A53361">
              <w:rPr>
                <w:rFonts w:ascii="Arial" w:hAnsi="Arial" w:cs="Arial"/>
                <w:sz w:val="22"/>
                <w:lang w:val="sr-Latn-ME"/>
              </w:rPr>
              <w:t>regulativom</w:t>
            </w:r>
            <w:r w:rsidR="00D06300" w:rsidRPr="00F614C2">
              <w:rPr>
                <w:rFonts w:ascii="Arial" w:hAnsi="Arial" w:cs="Arial"/>
                <w:sz w:val="22"/>
                <w:lang w:val="sr-Latn-ME"/>
              </w:rPr>
              <w:t xml:space="preserve"> </w:t>
            </w:r>
            <w:r w:rsidR="00802478" w:rsidRPr="00F614C2">
              <w:rPr>
                <w:rFonts w:ascii="Arial" w:hAnsi="Arial" w:cs="Arial"/>
                <w:sz w:val="22"/>
                <w:lang w:val="sr-Latn-ME"/>
              </w:rPr>
              <w:t xml:space="preserve">i </w:t>
            </w:r>
            <w:r w:rsidR="003D745B">
              <w:rPr>
                <w:rFonts w:ascii="Arial" w:hAnsi="Arial" w:cs="Arial"/>
                <w:sz w:val="22"/>
                <w:lang w:val="sr-Latn-ME"/>
              </w:rPr>
              <w:t>doprinosi</w:t>
            </w:r>
            <w:r w:rsidR="00A53361">
              <w:rPr>
                <w:rFonts w:ascii="Arial" w:hAnsi="Arial" w:cs="Arial"/>
                <w:sz w:val="22"/>
                <w:lang w:val="sr-Latn-ME"/>
              </w:rPr>
              <w:t xml:space="preserve"> zatvaranju relevantnog </w:t>
            </w:r>
            <w:r w:rsidR="00AC33EA">
              <w:rPr>
                <w:rFonts w:ascii="Arial" w:hAnsi="Arial" w:cs="Arial"/>
                <w:sz w:val="22"/>
                <w:lang w:val="sr-Latn-ME"/>
              </w:rPr>
              <w:t>P</w:t>
            </w:r>
            <w:r w:rsidR="00A53361">
              <w:rPr>
                <w:rFonts w:ascii="Arial" w:hAnsi="Arial" w:cs="Arial"/>
                <w:sz w:val="22"/>
                <w:lang w:val="sr-Latn-ME"/>
              </w:rPr>
              <w:t>oglavlja</w:t>
            </w:r>
            <w:r w:rsidR="004D7ABF">
              <w:rPr>
                <w:rFonts w:ascii="Arial" w:hAnsi="Arial" w:cs="Arial"/>
                <w:sz w:val="22"/>
                <w:lang w:val="sr-Latn-ME"/>
              </w:rPr>
              <w:t xml:space="preserve"> 9</w:t>
            </w:r>
            <w:r w:rsidR="00A53361">
              <w:rPr>
                <w:rFonts w:ascii="Arial" w:hAnsi="Arial" w:cs="Arial"/>
                <w:sz w:val="22"/>
                <w:lang w:val="sr-Latn-ME"/>
              </w:rPr>
              <w:t>.</w:t>
            </w:r>
          </w:p>
          <w:p w14:paraId="4842FF2C" w14:textId="77777777" w:rsidR="00305513" w:rsidRPr="00F614C2" w:rsidRDefault="00305513" w:rsidP="00894A07">
            <w:pPr>
              <w:autoSpaceDE w:val="0"/>
              <w:autoSpaceDN w:val="0"/>
              <w:adjustRightInd w:val="0"/>
              <w:rPr>
                <w:rFonts w:ascii="Arial" w:hAnsi="Arial" w:cs="Arial"/>
                <w:sz w:val="22"/>
                <w:lang w:val="sr-Latn-ME"/>
              </w:rPr>
            </w:pPr>
          </w:p>
          <w:p w14:paraId="36E19EB3" w14:textId="1B6D397C" w:rsidR="00305513" w:rsidRPr="00F614C2" w:rsidRDefault="00305513" w:rsidP="00894A07">
            <w:pPr>
              <w:autoSpaceDE w:val="0"/>
              <w:autoSpaceDN w:val="0"/>
              <w:adjustRightInd w:val="0"/>
              <w:rPr>
                <w:rFonts w:ascii="Arial" w:hAnsi="Arial" w:cs="Arial"/>
                <w:sz w:val="22"/>
                <w:lang w:val="sr-Latn-ME"/>
              </w:rPr>
            </w:pPr>
          </w:p>
        </w:tc>
      </w:tr>
      <w:tr w:rsidR="00472CDA" w:rsidRPr="00755FEE" w14:paraId="6B8D635A" w14:textId="77777777" w:rsidTr="00894A07">
        <w:tc>
          <w:tcPr>
            <w:tcW w:w="9576" w:type="dxa"/>
            <w:gridSpan w:val="2"/>
            <w:shd w:val="clear" w:color="auto" w:fill="D2EAF1"/>
          </w:tcPr>
          <w:p w14:paraId="649A7AF6" w14:textId="77777777" w:rsidR="00472CDA" w:rsidRPr="00755FEE" w:rsidRDefault="00472CDA" w:rsidP="00894A07">
            <w:pPr>
              <w:autoSpaceDE w:val="0"/>
              <w:autoSpaceDN w:val="0"/>
              <w:adjustRightInd w:val="0"/>
              <w:rPr>
                <w:rFonts w:ascii="Arial" w:hAnsi="Arial" w:cs="Arial"/>
                <w:b/>
                <w:bCs w:val="0"/>
                <w:sz w:val="22"/>
                <w:lang w:val="sr-Latn-ME"/>
              </w:rPr>
            </w:pPr>
            <w:r w:rsidRPr="00755FEE">
              <w:rPr>
                <w:rFonts w:ascii="Arial" w:hAnsi="Arial" w:cs="Arial"/>
                <w:b/>
                <w:bCs w:val="0"/>
                <w:sz w:val="22"/>
                <w:lang w:val="sr-Latn-ME"/>
              </w:rPr>
              <w:t>4. Analiza uticaja</w:t>
            </w:r>
          </w:p>
          <w:p w14:paraId="156C0DB4" w14:textId="77777777" w:rsidR="00472CDA" w:rsidRPr="00755FEE"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755FEE">
              <w:rPr>
                <w:rFonts w:ascii="Arial" w:hAnsi="Arial" w:cs="Arial"/>
                <w:b/>
                <w:bCs w:val="0"/>
                <w:sz w:val="22"/>
                <w:lang w:val="sr-Latn-ME"/>
              </w:rPr>
              <w:t>Na koga će i kako će najvjerovatnije uticati rješenja u propisu - nabrojati pozitivne i negativne uticaje, direktne i indirektne.</w:t>
            </w:r>
          </w:p>
          <w:p w14:paraId="6D56802A" w14:textId="77777777" w:rsidR="00472CDA" w:rsidRPr="00755FEE"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755FEE">
              <w:rPr>
                <w:rFonts w:ascii="Arial" w:hAnsi="Arial" w:cs="Arial"/>
                <w:b/>
                <w:bCs w:val="0"/>
                <w:sz w:val="22"/>
                <w:lang w:val="sr-Latn-ME"/>
              </w:rPr>
              <w:t>Koje troškove će primjena propisa izazvati građanima i privredi (naročito malim i srednjim preduzećima).</w:t>
            </w:r>
          </w:p>
          <w:p w14:paraId="2A7FB9EE" w14:textId="77777777" w:rsidR="00472CDA" w:rsidRPr="00755FEE"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755FEE">
              <w:rPr>
                <w:rFonts w:ascii="Arial" w:hAnsi="Arial" w:cs="Arial"/>
                <w:b/>
                <w:bCs w:val="0"/>
                <w:sz w:val="22"/>
                <w:lang w:val="sr-Latn-ME"/>
              </w:rPr>
              <w:lastRenderedPageBreak/>
              <w:t>Da li pozitivne posljedice donošenja propisa opravdavaju troškove koje će on stvoriti.</w:t>
            </w:r>
          </w:p>
          <w:p w14:paraId="010C9DE1" w14:textId="77777777" w:rsidR="00472CDA" w:rsidRPr="00755FEE"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755FEE">
              <w:rPr>
                <w:rFonts w:ascii="Arial" w:hAnsi="Arial" w:cs="Arial"/>
                <w:b/>
                <w:bCs w:val="0"/>
                <w:sz w:val="22"/>
                <w:lang w:val="sr-Latn-ME"/>
              </w:rPr>
              <w:t>Da li se propisom podržava stvaranje novih privrednih subjekata na tržištu i tržišna konkurencija.</w:t>
            </w:r>
          </w:p>
          <w:p w14:paraId="5C117FFA" w14:textId="77777777" w:rsidR="00472CDA" w:rsidRPr="00755FEE"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755FEE">
              <w:rPr>
                <w:rFonts w:ascii="Arial" w:hAnsi="Arial" w:cs="Arial"/>
                <w:b/>
                <w:bCs w:val="0"/>
                <w:sz w:val="22"/>
                <w:lang w:val="sr-Latn-ME"/>
              </w:rPr>
              <w:t>Uključiti procjenu administrativnih opterećenja i biznis barijera.</w:t>
            </w:r>
          </w:p>
          <w:p w14:paraId="26677F5A" w14:textId="77777777" w:rsidR="00472CDA" w:rsidRPr="00755FEE" w:rsidRDefault="00472CDA" w:rsidP="00894A07">
            <w:pPr>
              <w:pStyle w:val="ListParagraph"/>
              <w:autoSpaceDE w:val="0"/>
              <w:autoSpaceDN w:val="0"/>
              <w:adjustRightInd w:val="0"/>
              <w:contextualSpacing/>
              <w:rPr>
                <w:rFonts w:ascii="Arial" w:hAnsi="Arial" w:cs="Arial"/>
                <w:b/>
                <w:bCs w:val="0"/>
                <w:sz w:val="22"/>
                <w:lang w:val="sr-Latn-ME"/>
              </w:rPr>
            </w:pPr>
          </w:p>
        </w:tc>
      </w:tr>
      <w:tr w:rsidR="00472CDA" w:rsidRPr="00755FEE" w14:paraId="7EA41DD1" w14:textId="77777777" w:rsidTr="00894A07">
        <w:tc>
          <w:tcPr>
            <w:tcW w:w="9576" w:type="dxa"/>
            <w:gridSpan w:val="2"/>
          </w:tcPr>
          <w:p w14:paraId="46A0A2AE" w14:textId="77777777" w:rsidR="00472CDA" w:rsidRPr="00755FEE" w:rsidRDefault="00472CDA" w:rsidP="00894A07">
            <w:pPr>
              <w:pStyle w:val="ListParagraph"/>
              <w:autoSpaceDE w:val="0"/>
              <w:autoSpaceDN w:val="0"/>
              <w:adjustRightInd w:val="0"/>
              <w:ind w:left="0"/>
              <w:contextualSpacing/>
              <w:rPr>
                <w:rFonts w:ascii="Arial" w:hAnsi="Arial" w:cs="Arial"/>
                <w:sz w:val="22"/>
                <w:highlight w:val="yellow"/>
                <w:lang w:val="sr-Latn-ME"/>
              </w:rPr>
            </w:pPr>
          </w:p>
          <w:p w14:paraId="2898B537" w14:textId="07597573" w:rsidR="00305513" w:rsidRPr="00755FEE" w:rsidRDefault="00C160DE" w:rsidP="00894A07">
            <w:pPr>
              <w:pStyle w:val="ListParagraph"/>
              <w:autoSpaceDE w:val="0"/>
              <w:autoSpaceDN w:val="0"/>
              <w:adjustRightInd w:val="0"/>
              <w:ind w:left="0"/>
              <w:contextualSpacing/>
              <w:rPr>
                <w:rFonts w:ascii="Arial" w:hAnsi="Arial" w:cs="Arial"/>
                <w:sz w:val="22"/>
                <w:lang w:val="sr-Latn-ME"/>
              </w:rPr>
            </w:pPr>
            <w:r w:rsidRPr="0073596F">
              <w:rPr>
                <w:rFonts w:ascii="Arial" w:hAnsi="Arial" w:cs="Arial"/>
                <w:sz w:val="22"/>
                <w:lang w:val="sr-Latn-ME"/>
              </w:rPr>
              <w:t xml:space="preserve">Usvajanje </w:t>
            </w:r>
            <w:r>
              <w:rPr>
                <w:rFonts w:ascii="Arial" w:hAnsi="Arial" w:cs="Arial"/>
                <w:sz w:val="22"/>
                <w:lang w:val="sr-Latn-ME"/>
              </w:rPr>
              <w:t>navedenih izmjena</w:t>
            </w:r>
            <w:r w:rsidRPr="0073596F">
              <w:rPr>
                <w:rFonts w:ascii="Arial" w:hAnsi="Arial" w:cs="Arial"/>
                <w:sz w:val="22"/>
                <w:lang w:val="sr-Latn-ME"/>
              </w:rPr>
              <w:t xml:space="preserve"> </w:t>
            </w:r>
            <w:r>
              <w:rPr>
                <w:rFonts w:ascii="Arial" w:hAnsi="Arial" w:cs="Arial"/>
                <w:sz w:val="22"/>
                <w:lang w:val="sr-Latn-ME"/>
              </w:rPr>
              <w:t>Z</w:t>
            </w:r>
            <w:r w:rsidRPr="0073596F">
              <w:rPr>
                <w:rFonts w:ascii="Arial" w:hAnsi="Arial" w:cs="Arial"/>
                <w:sz w:val="22"/>
                <w:lang w:val="sr-Latn-ME"/>
              </w:rPr>
              <w:t xml:space="preserve">akona </w:t>
            </w:r>
            <w:r>
              <w:rPr>
                <w:rFonts w:ascii="Arial" w:hAnsi="Arial" w:cs="Arial"/>
                <w:sz w:val="22"/>
                <w:lang w:val="sr-Latn-ME"/>
              </w:rPr>
              <w:t>može</w:t>
            </w:r>
            <w:r w:rsidRPr="0073596F">
              <w:rPr>
                <w:rFonts w:ascii="Arial" w:hAnsi="Arial" w:cs="Arial"/>
                <w:sz w:val="22"/>
                <w:lang w:val="sr-Latn-ME"/>
              </w:rPr>
              <w:t xml:space="preserve"> uticati na poslovanje privrednih društava koja se bave bankarskim poslovima (</w:t>
            </w:r>
            <w:r>
              <w:rPr>
                <w:rFonts w:ascii="Arial" w:hAnsi="Arial" w:cs="Arial"/>
                <w:sz w:val="22"/>
                <w:lang w:val="sr-Latn-ME"/>
              </w:rPr>
              <w:t>kreditne institucije</w:t>
            </w:r>
            <w:r w:rsidRPr="0073596F">
              <w:rPr>
                <w:rFonts w:ascii="Arial" w:hAnsi="Arial" w:cs="Arial"/>
                <w:sz w:val="22"/>
                <w:lang w:val="sr-Latn-ME"/>
              </w:rPr>
              <w:t xml:space="preserve">), </w:t>
            </w:r>
            <w:r>
              <w:rPr>
                <w:rFonts w:ascii="Arial" w:hAnsi="Arial" w:cs="Arial"/>
                <w:sz w:val="22"/>
                <w:lang w:val="sr-Latn-ME"/>
              </w:rPr>
              <w:t xml:space="preserve">na </w:t>
            </w:r>
            <w:r w:rsidRPr="006E74C6">
              <w:rPr>
                <w:rFonts w:ascii="Arial" w:hAnsi="Arial" w:cs="Arial"/>
                <w:sz w:val="22"/>
                <w:lang w:val="sr-Latn-ME"/>
              </w:rPr>
              <w:t>rad</w:t>
            </w:r>
            <w:r>
              <w:rPr>
                <w:rFonts w:ascii="Arial" w:hAnsi="Arial" w:cs="Arial"/>
                <w:sz w:val="22"/>
                <w:lang w:val="sr-Latn-ME"/>
              </w:rPr>
              <w:t xml:space="preserve"> </w:t>
            </w:r>
            <w:r w:rsidRPr="006E74C6">
              <w:rPr>
                <w:rFonts w:ascii="Arial" w:hAnsi="Arial" w:cs="Arial"/>
                <w:sz w:val="22"/>
                <w:lang w:val="sr-Latn-ME"/>
              </w:rPr>
              <w:t xml:space="preserve">investicionih društava, društava za osiguranje, društava za reosiguranje, </w:t>
            </w:r>
            <w:r w:rsidRPr="00EC2E7D">
              <w:rPr>
                <w:rFonts w:ascii="Arial" w:hAnsi="Arial" w:cs="Arial"/>
                <w:sz w:val="22"/>
                <w:lang w:val="sr-Latn-ME"/>
              </w:rPr>
              <w:t>društava za upravljanje otvorenim investicionim fondovima sa javnom ponudom, odnosno društava za upravljanje alternativnim investicionim fondovima</w:t>
            </w:r>
            <w:r w:rsidRPr="006E74C6">
              <w:rPr>
                <w:rFonts w:ascii="Arial" w:hAnsi="Arial" w:cs="Arial"/>
                <w:sz w:val="22"/>
                <w:lang w:val="sr-Latn-ME"/>
              </w:rPr>
              <w:t xml:space="preserve"> i društava za upravljanje penzionim fondovima</w:t>
            </w:r>
            <w:r>
              <w:rPr>
                <w:rFonts w:ascii="Arial" w:hAnsi="Arial" w:cs="Arial"/>
                <w:sz w:val="22"/>
                <w:lang w:val="sr-Latn-ME"/>
              </w:rPr>
              <w:t xml:space="preserve"> (regulisani subjekti), u slučaju da na crnogorskom tržištu dođe do nastanka grupe pravnih lica koja bi ispunjavala uslove za identifikaciju kao finansijski konglomerat u skladu sa zakonom.  </w:t>
            </w:r>
          </w:p>
          <w:p w14:paraId="787097CA" w14:textId="127C1892" w:rsidR="00E35AEE" w:rsidRPr="00755FEE" w:rsidRDefault="00E35AEE" w:rsidP="00894A07">
            <w:pPr>
              <w:pStyle w:val="ListParagraph"/>
              <w:autoSpaceDE w:val="0"/>
              <w:autoSpaceDN w:val="0"/>
              <w:adjustRightInd w:val="0"/>
              <w:ind w:left="0"/>
              <w:contextualSpacing/>
              <w:rPr>
                <w:rFonts w:ascii="Arial" w:hAnsi="Arial" w:cs="Arial"/>
                <w:sz w:val="22"/>
                <w:lang w:val="sr-Latn-ME"/>
              </w:rPr>
            </w:pPr>
          </w:p>
          <w:p w14:paraId="4390E4DA" w14:textId="62F28079" w:rsidR="003D15E2" w:rsidRDefault="003D15E2" w:rsidP="00894A07">
            <w:pPr>
              <w:pStyle w:val="ListParagraph"/>
              <w:autoSpaceDE w:val="0"/>
              <w:autoSpaceDN w:val="0"/>
              <w:adjustRightInd w:val="0"/>
              <w:ind w:left="0"/>
              <w:contextualSpacing/>
              <w:rPr>
                <w:rFonts w:ascii="Arial" w:hAnsi="Arial" w:cs="Arial"/>
                <w:sz w:val="22"/>
                <w:lang w:val="sr-Latn-ME"/>
              </w:rPr>
            </w:pPr>
            <w:r>
              <w:rPr>
                <w:rFonts w:ascii="Arial" w:hAnsi="Arial" w:cs="Arial"/>
                <w:sz w:val="22"/>
                <w:lang w:val="sr-Latn-ME"/>
              </w:rPr>
              <w:t>Predložene izmjene prag</w:t>
            </w:r>
            <w:r w:rsidR="004C215B">
              <w:rPr>
                <w:rFonts w:ascii="Arial" w:hAnsi="Arial" w:cs="Arial"/>
                <w:sz w:val="22"/>
                <w:lang w:val="sr-Latn-ME"/>
              </w:rPr>
              <w:t>ova</w:t>
            </w:r>
            <w:r>
              <w:rPr>
                <w:rFonts w:ascii="Arial" w:hAnsi="Arial" w:cs="Arial"/>
                <w:sz w:val="22"/>
                <w:lang w:val="sr-Latn-ME"/>
              </w:rPr>
              <w:t xml:space="preserve"> za utvrđivanje značajnih aktivnosti lica pojedinih sektora u grupi  i iznosa </w:t>
            </w:r>
            <w:r w:rsidR="004C215B">
              <w:rPr>
                <w:rFonts w:ascii="Arial" w:hAnsi="Arial" w:cs="Arial"/>
                <w:sz w:val="22"/>
                <w:lang w:val="sr-Latn-ME"/>
              </w:rPr>
              <w:t>za koji se vezuje</w:t>
            </w:r>
            <w:r>
              <w:rPr>
                <w:rFonts w:ascii="Arial" w:hAnsi="Arial" w:cs="Arial"/>
                <w:sz w:val="22"/>
                <w:lang w:val="sr-Latn-ME"/>
              </w:rPr>
              <w:t xml:space="preserve"> dodatna </w:t>
            </w:r>
            <w:proofErr w:type="spellStart"/>
            <w:r>
              <w:rPr>
                <w:rFonts w:ascii="Arial" w:hAnsi="Arial" w:cs="Arial"/>
                <w:sz w:val="22"/>
                <w:lang w:val="sr-Latn-ME"/>
              </w:rPr>
              <w:t>supervizija</w:t>
            </w:r>
            <w:proofErr w:type="spellEnd"/>
            <w:r>
              <w:rPr>
                <w:rFonts w:ascii="Arial" w:hAnsi="Arial" w:cs="Arial"/>
                <w:sz w:val="22"/>
                <w:lang w:val="sr-Latn-ME"/>
              </w:rPr>
              <w:t xml:space="preserve"> su u skladu sa iznosima propisanim relevantnom direktivom. </w:t>
            </w:r>
          </w:p>
          <w:p w14:paraId="0A9B9018" w14:textId="77777777" w:rsidR="00161CE3" w:rsidRDefault="00161CE3" w:rsidP="00894A07">
            <w:pPr>
              <w:pStyle w:val="ListParagraph"/>
              <w:autoSpaceDE w:val="0"/>
              <w:autoSpaceDN w:val="0"/>
              <w:adjustRightInd w:val="0"/>
              <w:ind w:left="0"/>
              <w:contextualSpacing/>
              <w:rPr>
                <w:rFonts w:ascii="Arial" w:hAnsi="Arial" w:cs="Arial"/>
                <w:sz w:val="22"/>
                <w:lang w:val="sr-Latn-ME"/>
              </w:rPr>
            </w:pPr>
          </w:p>
          <w:p w14:paraId="7E528353" w14:textId="64B5F86C" w:rsidR="00E35AEE" w:rsidRDefault="000444B5" w:rsidP="00894A07">
            <w:pPr>
              <w:pStyle w:val="ListParagraph"/>
              <w:autoSpaceDE w:val="0"/>
              <w:autoSpaceDN w:val="0"/>
              <w:adjustRightInd w:val="0"/>
              <w:ind w:left="0"/>
              <w:contextualSpacing/>
              <w:rPr>
                <w:rFonts w:ascii="Arial" w:hAnsi="Arial" w:cs="Arial"/>
                <w:sz w:val="22"/>
                <w:lang w:val="sr-Latn-ME"/>
              </w:rPr>
            </w:pPr>
            <w:r>
              <w:rPr>
                <w:rFonts w:ascii="Arial" w:hAnsi="Arial" w:cs="Arial"/>
                <w:sz w:val="22"/>
                <w:lang w:val="sr-Latn-ME"/>
              </w:rPr>
              <w:t>Usvajanjem ov</w:t>
            </w:r>
            <w:r w:rsidR="00AE5EE4">
              <w:rPr>
                <w:rFonts w:ascii="Arial" w:hAnsi="Arial" w:cs="Arial"/>
                <w:sz w:val="22"/>
                <w:lang w:val="sr-Latn-ME"/>
              </w:rPr>
              <w:t>ih</w:t>
            </w:r>
            <w:r>
              <w:rPr>
                <w:rFonts w:ascii="Arial" w:hAnsi="Arial" w:cs="Arial"/>
                <w:sz w:val="22"/>
                <w:lang w:val="sr-Latn-ME"/>
              </w:rPr>
              <w:t xml:space="preserve"> izmjen</w:t>
            </w:r>
            <w:r w:rsidR="00AE5EE4">
              <w:rPr>
                <w:rFonts w:ascii="Arial" w:hAnsi="Arial" w:cs="Arial"/>
                <w:sz w:val="22"/>
                <w:lang w:val="sr-Latn-ME"/>
              </w:rPr>
              <w:t>a</w:t>
            </w:r>
            <w:r>
              <w:rPr>
                <w:rFonts w:ascii="Arial" w:hAnsi="Arial" w:cs="Arial"/>
                <w:sz w:val="22"/>
                <w:lang w:val="sr-Latn-ME"/>
              </w:rPr>
              <w:t xml:space="preserve"> </w:t>
            </w:r>
            <w:r w:rsidR="00AE5EE4">
              <w:rPr>
                <w:rFonts w:ascii="Arial" w:hAnsi="Arial" w:cs="Arial"/>
                <w:sz w:val="22"/>
                <w:lang w:val="sr-Latn-ME"/>
              </w:rPr>
              <w:t>Z</w:t>
            </w:r>
            <w:r>
              <w:rPr>
                <w:rFonts w:ascii="Arial" w:hAnsi="Arial" w:cs="Arial"/>
                <w:sz w:val="22"/>
                <w:lang w:val="sr-Latn-ME"/>
              </w:rPr>
              <w:t>akona neće prouzrokovati troškove za građane i privredu</w:t>
            </w:r>
            <w:r w:rsidR="00AE5EE4">
              <w:rPr>
                <w:rFonts w:ascii="Arial" w:hAnsi="Arial" w:cs="Arial"/>
                <w:sz w:val="22"/>
                <w:lang w:val="sr-Latn-ME"/>
              </w:rPr>
              <w:t>,</w:t>
            </w:r>
            <w:r>
              <w:rPr>
                <w:rFonts w:ascii="Arial" w:hAnsi="Arial" w:cs="Arial"/>
                <w:sz w:val="22"/>
                <w:lang w:val="sr-Latn-ME"/>
              </w:rPr>
              <w:t xml:space="preserve"> uključujući i mala i srednja preduzeća</w:t>
            </w:r>
            <w:r w:rsidR="006A5B3C">
              <w:rPr>
                <w:rFonts w:ascii="Arial" w:hAnsi="Arial" w:cs="Arial"/>
                <w:sz w:val="22"/>
                <w:lang w:val="sr-Latn-ME"/>
              </w:rPr>
              <w:t xml:space="preserve">, a biće više u fokusu </w:t>
            </w:r>
            <w:r w:rsidR="009E7BC9">
              <w:rPr>
                <w:rFonts w:ascii="Arial" w:hAnsi="Arial" w:cs="Arial"/>
                <w:sz w:val="22"/>
                <w:lang w:val="sr-Latn-ME"/>
              </w:rPr>
              <w:t>rizični i sistemski važni subjekti</w:t>
            </w:r>
            <w:r w:rsidR="00E35AEE" w:rsidRPr="00755FEE">
              <w:rPr>
                <w:rFonts w:ascii="Arial" w:hAnsi="Arial" w:cs="Arial"/>
                <w:sz w:val="22"/>
                <w:lang w:val="sr-Latn-ME"/>
              </w:rPr>
              <w:t xml:space="preserve">. </w:t>
            </w:r>
          </w:p>
          <w:p w14:paraId="14EC0B22" w14:textId="77777777" w:rsidR="003D15E2" w:rsidRPr="00755FEE" w:rsidRDefault="003D15E2" w:rsidP="00894A07">
            <w:pPr>
              <w:pStyle w:val="ListParagraph"/>
              <w:autoSpaceDE w:val="0"/>
              <w:autoSpaceDN w:val="0"/>
              <w:adjustRightInd w:val="0"/>
              <w:ind w:left="0"/>
              <w:contextualSpacing/>
              <w:rPr>
                <w:rFonts w:ascii="Arial" w:hAnsi="Arial" w:cs="Arial"/>
                <w:sz w:val="22"/>
                <w:lang w:val="sr-Latn-ME"/>
              </w:rPr>
            </w:pPr>
          </w:p>
          <w:p w14:paraId="19AC3619" w14:textId="056CD201" w:rsidR="00305513" w:rsidRPr="00755FEE" w:rsidRDefault="00305513" w:rsidP="000444B5">
            <w:pPr>
              <w:pStyle w:val="ListParagraph"/>
              <w:autoSpaceDE w:val="0"/>
              <w:autoSpaceDN w:val="0"/>
              <w:adjustRightInd w:val="0"/>
              <w:ind w:left="0"/>
              <w:contextualSpacing/>
              <w:rPr>
                <w:rFonts w:ascii="Arial" w:hAnsi="Arial" w:cs="Arial"/>
                <w:color w:val="FF0000"/>
                <w:sz w:val="22"/>
                <w:highlight w:val="yellow"/>
                <w:lang w:val="sr-Latn-ME"/>
              </w:rPr>
            </w:pPr>
          </w:p>
        </w:tc>
      </w:tr>
      <w:tr w:rsidR="00472CDA" w:rsidRPr="00755FEE" w14:paraId="7CF2DD72" w14:textId="77777777" w:rsidTr="00894A07">
        <w:tc>
          <w:tcPr>
            <w:tcW w:w="9576" w:type="dxa"/>
            <w:gridSpan w:val="2"/>
            <w:shd w:val="clear" w:color="auto" w:fill="D2EAF1"/>
          </w:tcPr>
          <w:p w14:paraId="7918D8BA" w14:textId="77777777" w:rsidR="00472CDA" w:rsidRPr="00755FEE" w:rsidRDefault="00472CDA" w:rsidP="00894A07">
            <w:pPr>
              <w:autoSpaceDE w:val="0"/>
              <w:autoSpaceDN w:val="0"/>
              <w:adjustRightInd w:val="0"/>
              <w:rPr>
                <w:rFonts w:ascii="Arial" w:hAnsi="Arial" w:cs="Arial"/>
                <w:b/>
                <w:bCs w:val="0"/>
                <w:sz w:val="22"/>
                <w:lang w:val="sr-Latn-ME"/>
              </w:rPr>
            </w:pPr>
            <w:r w:rsidRPr="00755FEE">
              <w:rPr>
                <w:rFonts w:ascii="Arial" w:hAnsi="Arial" w:cs="Arial"/>
                <w:b/>
                <w:bCs w:val="0"/>
                <w:sz w:val="22"/>
                <w:lang w:val="sr-Latn-ME"/>
              </w:rPr>
              <w:t>5. Procjena fiskalnog uticaja</w:t>
            </w:r>
          </w:p>
          <w:p w14:paraId="493F56E0" w14:textId="77777777" w:rsidR="00472CDA" w:rsidRPr="00755FEE" w:rsidRDefault="00472CDA" w:rsidP="00472CDA">
            <w:pPr>
              <w:pStyle w:val="ListParagraph"/>
              <w:numPr>
                <w:ilvl w:val="0"/>
                <w:numId w:val="1"/>
              </w:numPr>
              <w:autoSpaceDE w:val="0"/>
              <w:autoSpaceDN w:val="0"/>
              <w:adjustRightInd w:val="0"/>
              <w:contextualSpacing/>
              <w:jc w:val="left"/>
              <w:rPr>
                <w:rFonts w:ascii="Arial" w:hAnsi="Arial" w:cs="Arial"/>
                <w:b/>
                <w:bCs w:val="0"/>
                <w:sz w:val="22"/>
                <w:lang w:val="sr-Latn-ME"/>
              </w:rPr>
            </w:pPr>
            <w:r w:rsidRPr="00755FEE">
              <w:rPr>
                <w:rFonts w:ascii="Arial" w:hAnsi="Arial" w:cs="Arial"/>
                <w:b/>
                <w:bCs w:val="0"/>
                <w:sz w:val="22"/>
                <w:lang w:val="sr-Latn-ME"/>
              </w:rPr>
              <w:t>Da li je potrebno obezbjeđenje finansijskih sredstava iz budžeta Crne Gore za implementaciju propisa i u kom iznosu?</w:t>
            </w:r>
          </w:p>
          <w:p w14:paraId="1DF49A3B" w14:textId="77777777" w:rsidR="00472CDA" w:rsidRPr="00755FEE" w:rsidRDefault="00472CDA" w:rsidP="00472CDA">
            <w:pPr>
              <w:pStyle w:val="ListParagraph"/>
              <w:numPr>
                <w:ilvl w:val="0"/>
                <w:numId w:val="1"/>
              </w:numPr>
              <w:rPr>
                <w:rFonts w:ascii="Arial" w:hAnsi="Arial" w:cs="Arial"/>
                <w:b/>
                <w:bCs w:val="0"/>
                <w:sz w:val="22"/>
                <w:lang w:val="sr-Latn-ME"/>
              </w:rPr>
            </w:pPr>
            <w:r w:rsidRPr="00755FEE">
              <w:rPr>
                <w:rFonts w:ascii="Arial" w:hAnsi="Arial" w:cs="Arial"/>
                <w:b/>
                <w:bCs w:val="0"/>
                <w:sz w:val="22"/>
                <w:lang w:val="sr-Latn-ME"/>
              </w:rPr>
              <w:t>Da li je obezbjeđenje finansijskih sredstava jednokratno, ili tokom određenog vremenskog perioda?  Obrazložiti.</w:t>
            </w:r>
          </w:p>
          <w:p w14:paraId="4BCD8E84" w14:textId="77777777" w:rsidR="00472CDA" w:rsidRPr="00755FEE" w:rsidRDefault="00472CDA" w:rsidP="00472CDA">
            <w:pPr>
              <w:pStyle w:val="ListParagraph"/>
              <w:numPr>
                <w:ilvl w:val="0"/>
                <w:numId w:val="1"/>
              </w:numPr>
              <w:rPr>
                <w:rFonts w:ascii="Arial" w:hAnsi="Arial" w:cs="Arial"/>
                <w:b/>
                <w:bCs w:val="0"/>
                <w:sz w:val="22"/>
                <w:lang w:val="sr-Latn-ME"/>
              </w:rPr>
            </w:pPr>
            <w:r w:rsidRPr="00755FEE">
              <w:rPr>
                <w:rFonts w:ascii="Arial" w:hAnsi="Arial" w:cs="Arial"/>
                <w:b/>
                <w:bCs w:val="0"/>
                <w:sz w:val="22"/>
                <w:lang w:val="sr-Latn-ME"/>
              </w:rPr>
              <w:t>Da li implementacijom propisa proizilaze međunarodne finansijske obaveze? Obrazložiti.</w:t>
            </w:r>
          </w:p>
          <w:p w14:paraId="27E149ED" w14:textId="77777777" w:rsidR="00472CDA" w:rsidRPr="00755FEE" w:rsidRDefault="00472CDA" w:rsidP="00472CDA">
            <w:pPr>
              <w:pStyle w:val="ListParagraph"/>
              <w:numPr>
                <w:ilvl w:val="0"/>
                <w:numId w:val="1"/>
              </w:numPr>
              <w:rPr>
                <w:rFonts w:ascii="Arial" w:hAnsi="Arial" w:cs="Arial"/>
                <w:b/>
                <w:bCs w:val="0"/>
                <w:sz w:val="22"/>
                <w:lang w:val="sr-Latn-ME"/>
              </w:rPr>
            </w:pPr>
            <w:r w:rsidRPr="00755FEE">
              <w:rPr>
                <w:rFonts w:ascii="Arial" w:hAnsi="Arial" w:cs="Arial"/>
                <w:b/>
                <w:bCs w:val="0"/>
                <w:sz w:val="22"/>
                <w:lang w:val="sr-Latn-ME"/>
              </w:rPr>
              <w:t>Da li su neophodna finansijska sredstva obezbijeđena u budžetu za tekuću fiskalnu godinu, odnosno da li su planirana u budžetu za narednu fiskanu godinu?</w:t>
            </w:r>
          </w:p>
          <w:p w14:paraId="08DDD920" w14:textId="77777777" w:rsidR="00472CDA" w:rsidRPr="00755FEE" w:rsidRDefault="00472CDA" w:rsidP="00472CDA">
            <w:pPr>
              <w:pStyle w:val="ListParagraph"/>
              <w:numPr>
                <w:ilvl w:val="0"/>
                <w:numId w:val="1"/>
              </w:numPr>
              <w:rPr>
                <w:rFonts w:ascii="Arial" w:hAnsi="Arial" w:cs="Arial"/>
                <w:b/>
                <w:bCs w:val="0"/>
                <w:sz w:val="22"/>
                <w:lang w:val="sr-Latn-ME"/>
              </w:rPr>
            </w:pPr>
            <w:r w:rsidRPr="00755FEE">
              <w:rPr>
                <w:rFonts w:ascii="Arial" w:hAnsi="Arial" w:cs="Arial"/>
                <w:b/>
                <w:bCs w:val="0"/>
                <w:sz w:val="22"/>
                <w:lang w:val="sr-Latn-ME"/>
              </w:rPr>
              <w:t>Da li je usvajanjem propisa predviđeno donošenje podzakonskih akata iz kojih će proisteći finansijske obaveze?</w:t>
            </w:r>
          </w:p>
          <w:p w14:paraId="41DF53CD" w14:textId="77777777" w:rsidR="00472CDA" w:rsidRPr="00755FEE" w:rsidRDefault="00472CDA" w:rsidP="00472CDA">
            <w:pPr>
              <w:pStyle w:val="ListParagraph"/>
              <w:numPr>
                <w:ilvl w:val="0"/>
                <w:numId w:val="1"/>
              </w:numPr>
              <w:rPr>
                <w:rFonts w:ascii="Arial" w:hAnsi="Arial" w:cs="Arial"/>
                <w:b/>
                <w:bCs w:val="0"/>
                <w:sz w:val="22"/>
                <w:lang w:val="sr-Latn-ME"/>
              </w:rPr>
            </w:pPr>
            <w:r w:rsidRPr="00755FEE">
              <w:rPr>
                <w:rFonts w:ascii="Arial" w:hAnsi="Arial" w:cs="Arial"/>
                <w:b/>
                <w:bCs w:val="0"/>
                <w:sz w:val="22"/>
                <w:lang w:val="sr-Latn-ME"/>
              </w:rPr>
              <w:t>Da li će se implementacijom propisa ostvariti prihod za budžet Crne Gore?</w:t>
            </w:r>
          </w:p>
          <w:p w14:paraId="2F9EBBA3" w14:textId="77777777" w:rsidR="00472CDA" w:rsidRPr="00755FEE" w:rsidRDefault="00472CDA" w:rsidP="00472CDA">
            <w:pPr>
              <w:pStyle w:val="ListParagraph"/>
              <w:numPr>
                <w:ilvl w:val="0"/>
                <w:numId w:val="1"/>
              </w:numPr>
              <w:rPr>
                <w:rFonts w:ascii="Arial" w:hAnsi="Arial" w:cs="Arial"/>
                <w:b/>
                <w:bCs w:val="0"/>
                <w:sz w:val="22"/>
                <w:lang w:val="sr-Latn-ME"/>
              </w:rPr>
            </w:pPr>
            <w:r w:rsidRPr="00755FEE">
              <w:rPr>
                <w:rFonts w:ascii="Arial" w:hAnsi="Arial" w:cs="Arial"/>
                <w:b/>
                <w:bCs w:val="0"/>
                <w:sz w:val="22"/>
                <w:lang w:val="sr-Latn-ME"/>
              </w:rPr>
              <w:t>Obrazložiti metodologiju koja je korišćenja prilikom obračuna finansijskih izdataka/prihoda.</w:t>
            </w:r>
          </w:p>
          <w:p w14:paraId="77911FB9" w14:textId="77777777" w:rsidR="00472CDA" w:rsidRPr="00755FEE" w:rsidRDefault="00472CDA" w:rsidP="00472CDA">
            <w:pPr>
              <w:pStyle w:val="ListParagraph"/>
              <w:numPr>
                <w:ilvl w:val="0"/>
                <w:numId w:val="1"/>
              </w:numPr>
              <w:rPr>
                <w:rFonts w:ascii="Arial" w:hAnsi="Arial" w:cs="Arial"/>
                <w:b/>
                <w:bCs w:val="0"/>
                <w:sz w:val="22"/>
                <w:lang w:val="sr-Latn-ME"/>
              </w:rPr>
            </w:pPr>
            <w:r w:rsidRPr="00755FEE">
              <w:rPr>
                <w:rFonts w:ascii="Arial" w:hAnsi="Arial" w:cs="Arial"/>
                <w:b/>
                <w:bCs w:val="0"/>
                <w:sz w:val="22"/>
                <w:lang w:val="sr-Latn-ME"/>
              </w:rPr>
              <w:t>Da li su postojali problemi u preciznom obračunu finansijskih izdataka/prihoda? Obrazložiti.</w:t>
            </w:r>
          </w:p>
          <w:p w14:paraId="157AEF4D" w14:textId="77777777" w:rsidR="00472CDA" w:rsidRPr="00755FEE" w:rsidRDefault="00472CDA" w:rsidP="00472CDA">
            <w:pPr>
              <w:pStyle w:val="ListParagraph"/>
              <w:numPr>
                <w:ilvl w:val="0"/>
                <w:numId w:val="1"/>
              </w:numPr>
              <w:rPr>
                <w:rFonts w:ascii="Arial" w:hAnsi="Arial" w:cs="Arial"/>
                <w:b/>
                <w:bCs w:val="0"/>
                <w:sz w:val="22"/>
                <w:lang w:val="sr-Latn-ME"/>
              </w:rPr>
            </w:pPr>
            <w:r w:rsidRPr="00755FEE">
              <w:rPr>
                <w:rFonts w:ascii="Arial" w:hAnsi="Arial" w:cs="Arial"/>
                <w:b/>
                <w:bCs w:val="0"/>
                <w:sz w:val="22"/>
                <w:lang w:val="sr-Latn-ME"/>
              </w:rPr>
              <w:t>Da li su postojale sugestije Ministarstva finansija na nacrt/predlog propisa?</w:t>
            </w:r>
          </w:p>
          <w:p w14:paraId="283B1073" w14:textId="77777777" w:rsidR="00472CDA" w:rsidRPr="00755FEE" w:rsidRDefault="00472CDA" w:rsidP="00472CDA">
            <w:pPr>
              <w:pStyle w:val="ListParagraph"/>
              <w:numPr>
                <w:ilvl w:val="0"/>
                <w:numId w:val="1"/>
              </w:numPr>
              <w:rPr>
                <w:rFonts w:ascii="Arial" w:hAnsi="Arial" w:cs="Arial"/>
                <w:b/>
                <w:bCs w:val="0"/>
                <w:sz w:val="22"/>
                <w:lang w:val="sr-Latn-ME"/>
              </w:rPr>
            </w:pPr>
            <w:r w:rsidRPr="00755FEE">
              <w:rPr>
                <w:rFonts w:ascii="Arial" w:hAnsi="Arial" w:cs="Arial"/>
                <w:b/>
                <w:bCs w:val="0"/>
                <w:sz w:val="22"/>
                <w:lang w:val="sr-Latn-ME"/>
              </w:rPr>
              <w:t>Da li su dobijene primjedbe uključene u tekst propisa? Obrazložiti.</w:t>
            </w:r>
          </w:p>
        </w:tc>
      </w:tr>
      <w:tr w:rsidR="00472CDA" w:rsidRPr="00755FEE" w14:paraId="05FF64FD" w14:textId="77777777" w:rsidTr="00894A07">
        <w:tc>
          <w:tcPr>
            <w:tcW w:w="9576" w:type="dxa"/>
            <w:gridSpan w:val="2"/>
          </w:tcPr>
          <w:p w14:paraId="5BA70540" w14:textId="77777777" w:rsidR="00472CDA" w:rsidRPr="00755FEE" w:rsidRDefault="00472CDA" w:rsidP="00894A07">
            <w:pPr>
              <w:rPr>
                <w:rFonts w:ascii="Arial" w:hAnsi="Arial" w:cs="Arial"/>
                <w:b/>
                <w:bCs w:val="0"/>
                <w:sz w:val="22"/>
                <w:lang w:val="sr-Latn-ME"/>
              </w:rPr>
            </w:pPr>
          </w:p>
          <w:p w14:paraId="75BA3D9A" w14:textId="188C58AB" w:rsidR="00E35AEE" w:rsidRPr="00755FEE" w:rsidRDefault="00E35AEE" w:rsidP="00E35AEE">
            <w:pPr>
              <w:rPr>
                <w:rFonts w:ascii="Arial" w:hAnsi="Arial" w:cs="Arial"/>
                <w:sz w:val="22"/>
                <w:lang w:val="sr-Latn-ME"/>
              </w:rPr>
            </w:pPr>
            <w:r w:rsidRPr="00755FEE">
              <w:rPr>
                <w:rFonts w:ascii="Arial" w:hAnsi="Arial" w:cs="Arial"/>
                <w:sz w:val="22"/>
                <w:lang w:val="sr-Latn-ME"/>
              </w:rPr>
              <w:t xml:space="preserve">Za sprovođenje ovog propisa nijesu potrebna finansijska sredstava iz budžeta Crne Gore. </w:t>
            </w:r>
          </w:p>
          <w:p w14:paraId="04DA422C" w14:textId="77777777" w:rsidR="00E35AEE" w:rsidRPr="00755FEE" w:rsidRDefault="00E35AEE" w:rsidP="00E35AEE">
            <w:pPr>
              <w:rPr>
                <w:rFonts w:ascii="Arial" w:hAnsi="Arial" w:cs="Arial"/>
                <w:sz w:val="22"/>
                <w:lang w:val="sr-Latn-ME"/>
              </w:rPr>
            </w:pPr>
          </w:p>
          <w:p w14:paraId="7E21141F" w14:textId="35E9DFB4" w:rsidR="00E35AEE" w:rsidRPr="00755FEE" w:rsidRDefault="00E35AEE" w:rsidP="00E35AEE">
            <w:pPr>
              <w:rPr>
                <w:rFonts w:ascii="Arial" w:hAnsi="Arial" w:cs="Arial"/>
                <w:sz w:val="22"/>
                <w:lang w:val="sr-Latn-ME"/>
              </w:rPr>
            </w:pPr>
            <w:r w:rsidRPr="00755FEE">
              <w:rPr>
                <w:rFonts w:ascii="Arial" w:hAnsi="Arial" w:cs="Arial"/>
                <w:sz w:val="22"/>
                <w:lang w:val="sr-Latn-ME"/>
              </w:rPr>
              <w:t>Implementacijom Nacrta zakona ne proizilaze međunarodne finansijske obaveze.</w:t>
            </w:r>
          </w:p>
          <w:p w14:paraId="6837D375" w14:textId="77777777" w:rsidR="00E35AEE" w:rsidRPr="00755FEE" w:rsidRDefault="00E35AEE" w:rsidP="00E35AEE">
            <w:pPr>
              <w:rPr>
                <w:rFonts w:ascii="Arial" w:hAnsi="Arial" w:cs="Arial"/>
                <w:sz w:val="22"/>
                <w:lang w:val="sr-Latn-ME"/>
              </w:rPr>
            </w:pPr>
          </w:p>
          <w:p w14:paraId="3F344CA1" w14:textId="40B80BE4" w:rsidR="00305513" w:rsidRPr="00755FEE" w:rsidRDefault="00E35AEE" w:rsidP="00894A07">
            <w:pPr>
              <w:rPr>
                <w:rFonts w:ascii="Arial" w:hAnsi="Arial" w:cs="Arial"/>
                <w:b/>
                <w:bCs w:val="0"/>
                <w:sz w:val="22"/>
                <w:lang w:val="sr-Latn-ME"/>
              </w:rPr>
            </w:pPr>
            <w:r w:rsidRPr="00755FEE">
              <w:rPr>
                <w:rFonts w:ascii="Arial" w:hAnsi="Arial" w:cs="Arial"/>
                <w:sz w:val="22"/>
                <w:lang w:val="sr-Latn-ME"/>
              </w:rPr>
              <w:t>Implementacijom propisa neće se direktno ostvariti prihodi za budžet Crne Gore.</w:t>
            </w:r>
          </w:p>
          <w:p w14:paraId="666533F3" w14:textId="77777777" w:rsidR="00305513" w:rsidRPr="00755FEE" w:rsidRDefault="00305513" w:rsidP="00894A07">
            <w:pPr>
              <w:rPr>
                <w:rFonts w:ascii="Arial" w:hAnsi="Arial" w:cs="Arial"/>
                <w:b/>
                <w:bCs w:val="0"/>
                <w:sz w:val="22"/>
                <w:lang w:val="sr-Latn-ME"/>
              </w:rPr>
            </w:pPr>
          </w:p>
          <w:p w14:paraId="7E7267A7" w14:textId="546CA0E4" w:rsidR="00305513" w:rsidRPr="00755FEE" w:rsidRDefault="00305513" w:rsidP="00894A07">
            <w:pPr>
              <w:rPr>
                <w:rFonts w:ascii="Arial" w:hAnsi="Arial" w:cs="Arial"/>
                <w:b/>
                <w:bCs w:val="0"/>
                <w:sz w:val="22"/>
                <w:lang w:val="sr-Latn-ME"/>
              </w:rPr>
            </w:pPr>
          </w:p>
        </w:tc>
      </w:tr>
      <w:tr w:rsidR="00472CDA" w:rsidRPr="00755FEE" w14:paraId="68F607EA" w14:textId="77777777" w:rsidTr="00894A07">
        <w:tc>
          <w:tcPr>
            <w:tcW w:w="9576" w:type="dxa"/>
            <w:gridSpan w:val="2"/>
            <w:shd w:val="clear" w:color="auto" w:fill="D2EAF1"/>
          </w:tcPr>
          <w:p w14:paraId="31D1E001" w14:textId="77777777" w:rsidR="00472CDA" w:rsidRPr="00755FEE" w:rsidRDefault="00472CDA" w:rsidP="00894A07">
            <w:pPr>
              <w:autoSpaceDE w:val="0"/>
              <w:autoSpaceDN w:val="0"/>
              <w:adjustRightInd w:val="0"/>
              <w:rPr>
                <w:rFonts w:ascii="Arial" w:hAnsi="Arial" w:cs="Arial"/>
                <w:b/>
                <w:bCs w:val="0"/>
                <w:sz w:val="22"/>
                <w:lang w:val="sr-Latn-ME"/>
              </w:rPr>
            </w:pPr>
            <w:r w:rsidRPr="00755FEE">
              <w:rPr>
                <w:rFonts w:ascii="Arial" w:hAnsi="Arial" w:cs="Arial"/>
                <w:b/>
                <w:bCs w:val="0"/>
                <w:sz w:val="22"/>
                <w:lang w:val="sr-Latn-ME"/>
              </w:rPr>
              <w:t xml:space="preserve">6. </w:t>
            </w:r>
            <w:r w:rsidRPr="00755FEE">
              <w:rPr>
                <w:rFonts w:ascii="Arial" w:hAnsi="Arial" w:cs="Arial"/>
                <w:bCs w:val="0"/>
                <w:sz w:val="22"/>
                <w:lang w:val="sr-Latn-ME"/>
              </w:rPr>
              <w:t>K</w:t>
            </w:r>
            <w:r w:rsidRPr="00755FEE">
              <w:rPr>
                <w:rFonts w:ascii="Arial" w:hAnsi="Arial" w:cs="Arial"/>
                <w:b/>
                <w:bCs w:val="0"/>
                <w:sz w:val="22"/>
                <w:lang w:val="sr-Latn-ME"/>
              </w:rPr>
              <w:t>onsultacije zainteresovanih strana</w:t>
            </w:r>
          </w:p>
          <w:p w14:paraId="5B8B52A4" w14:textId="77777777" w:rsidR="00472CDA" w:rsidRPr="00755FEE"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755FEE">
              <w:rPr>
                <w:rFonts w:ascii="Arial" w:hAnsi="Arial" w:cs="Arial"/>
                <w:b/>
                <w:bCs w:val="0"/>
                <w:sz w:val="22"/>
                <w:lang w:val="sr-Latn-ME"/>
              </w:rPr>
              <w:lastRenderedPageBreak/>
              <w:t>Naznačiti da li je korišćena eksterna ekspertska podrška i ako da, kako.</w:t>
            </w:r>
          </w:p>
          <w:p w14:paraId="0AEE33F9" w14:textId="77777777" w:rsidR="00472CDA" w:rsidRPr="00755FEE"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755FEE">
              <w:rPr>
                <w:rFonts w:ascii="Arial" w:hAnsi="Arial" w:cs="Arial"/>
                <w:b/>
                <w:bCs w:val="0"/>
                <w:sz w:val="22"/>
                <w:lang w:val="sr-Latn-ME"/>
              </w:rPr>
              <w:t>Naznačiti koje su grupe zainteresovanih strana konsultovane, u kojoj fazi RIA procesa i kako (javne ili ciljane konsultacije).</w:t>
            </w:r>
          </w:p>
          <w:p w14:paraId="6F4C9B7D" w14:textId="77777777" w:rsidR="00472CDA" w:rsidRPr="00755FEE"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755FEE">
              <w:rPr>
                <w:rFonts w:ascii="Arial" w:hAnsi="Arial" w:cs="Arial"/>
                <w:b/>
                <w:bCs w:val="0"/>
                <w:sz w:val="22"/>
                <w:lang w:val="sr-Latn-ME"/>
              </w:rPr>
              <w:t>Naznačiti glavne rezultate konsultacija, i koji su predlozi i sugestije zainteresovanih strana prihvaćeni odnosno nijesu prihvaćeni. Obrazložiti.</w:t>
            </w:r>
          </w:p>
        </w:tc>
      </w:tr>
      <w:tr w:rsidR="00472CDA" w:rsidRPr="00755FEE" w14:paraId="43C5EE35" w14:textId="77777777" w:rsidTr="00894A07">
        <w:tc>
          <w:tcPr>
            <w:tcW w:w="9576" w:type="dxa"/>
            <w:gridSpan w:val="2"/>
          </w:tcPr>
          <w:p w14:paraId="7A01F7D4" w14:textId="77777777" w:rsidR="00472CDA" w:rsidRPr="00755FEE" w:rsidRDefault="00472CDA" w:rsidP="00894A07">
            <w:pPr>
              <w:autoSpaceDE w:val="0"/>
              <w:autoSpaceDN w:val="0"/>
              <w:adjustRightInd w:val="0"/>
              <w:rPr>
                <w:rFonts w:ascii="Arial" w:hAnsi="Arial" w:cs="Arial"/>
                <w:b/>
                <w:bCs w:val="0"/>
                <w:sz w:val="22"/>
                <w:lang w:val="sr-Latn-ME"/>
              </w:rPr>
            </w:pPr>
          </w:p>
          <w:p w14:paraId="0A1D2BFE" w14:textId="65F6AEE3" w:rsidR="00897219" w:rsidRPr="00755FEE" w:rsidRDefault="002606F9" w:rsidP="00894A07">
            <w:pPr>
              <w:autoSpaceDE w:val="0"/>
              <w:autoSpaceDN w:val="0"/>
              <w:adjustRightInd w:val="0"/>
              <w:rPr>
                <w:rFonts w:ascii="Arial" w:hAnsi="Arial" w:cs="Arial"/>
                <w:sz w:val="22"/>
                <w:lang w:val="sr-Latn-ME"/>
              </w:rPr>
            </w:pPr>
            <w:r>
              <w:rPr>
                <w:rFonts w:ascii="Arial" w:hAnsi="Arial" w:cs="Arial"/>
                <w:sz w:val="22"/>
                <w:lang w:val="sr-Latn-ME"/>
              </w:rPr>
              <w:t>U izradi Nacrta zakona nije k</w:t>
            </w:r>
            <w:r w:rsidR="00897219" w:rsidRPr="00755FEE">
              <w:rPr>
                <w:rFonts w:ascii="Arial" w:hAnsi="Arial" w:cs="Arial"/>
                <w:sz w:val="22"/>
                <w:lang w:val="sr-Latn-ME"/>
              </w:rPr>
              <w:t xml:space="preserve">orišćena </w:t>
            </w:r>
            <w:r>
              <w:rPr>
                <w:rFonts w:ascii="Arial" w:hAnsi="Arial" w:cs="Arial"/>
                <w:sz w:val="22"/>
                <w:lang w:val="sr-Latn-ME"/>
              </w:rPr>
              <w:t xml:space="preserve">eksterna ekspertska podrška, </w:t>
            </w:r>
            <w:r w:rsidR="00897219" w:rsidRPr="00755FEE">
              <w:rPr>
                <w:rFonts w:ascii="Arial" w:hAnsi="Arial" w:cs="Arial"/>
                <w:sz w:val="22"/>
                <w:lang w:val="sr-Latn-ME"/>
              </w:rPr>
              <w:t>budući da se propis odnosi na obavezno usklađivanje sa EU pravnom tekovinom</w:t>
            </w:r>
            <w:r w:rsidR="004B5A23">
              <w:rPr>
                <w:rFonts w:ascii="Arial" w:hAnsi="Arial" w:cs="Arial"/>
                <w:sz w:val="22"/>
                <w:lang w:val="sr-Latn-ME"/>
              </w:rPr>
              <w:t>,</w:t>
            </w:r>
            <w:r>
              <w:rPr>
                <w:rFonts w:ascii="Arial" w:hAnsi="Arial" w:cs="Arial"/>
                <w:sz w:val="22"/>
                <w:lang w:val="sr-Latn-ME"/>
              </w:rPr>
              <w:t xml:space="preserve"> u pogledu iznosa </w:t>
            </w:r>
            <w:r w:rsidR="00595C30">
              <w:rPr>
                <w:rFonts w:ascii="Arial" w:hAnsi="Arial" w:cs="Arial"/>
                <w:sz w:val="22"/>
                <w:lang w:val="sr-Latn-ME"/>
              </w:rPr>
              <w:t>iz</w:t>
            </w:r>
            <w:r w:rsidR="004B5A23">
              <w:rPr>
                <w:rFonts w:ascii="Arial" w:hAnsi="Arial" w:cs="Arial"/>
                <w:sz w:val="22"/>
                <w:lang w:val="sr-Latn-ME"/>
              </w:rPr>
              <w:t xml:space="preserve"> oblasti poslovanja finansijskih konglomerata</w:t>
            </w:r>
            <w:r w:rsidR="00D51E4D">
              <w:rPr>
                <w:rFonts w:ascii="Arial" w:hAnsi="Arial" w:cs="Arial"/>
                <w:sz w:val="22"/>
                <w:lang w:val="sr-Latn-ME"/>
              </w:rPr>
              <w:t>, a koji su</w:t>
            </w:r>
            <w:r w:rsidR="004B5A23">
              <w:rPr>
                <w:rFonts w:ascii="Arial" w:hAnsi="Arial" w:cs="Arial"/>
                <w:sz w:val="22"/>
                <w:lang w:val="sr-Latn-ME"/>
              </w:rPr>
              <w:t xml:space="preserve"> </w:t>
            </w:r>
            <w:r>
              <w:rPr>
                <w:rFonts w:ascii="Arial" w:hAnsi="Arial" w:cs="Arial"/>
                <w:sz w:val="22"/>
                <w:lang w:val="sr-Latn-ME"/>
              </w:rPr>
              <w:t>propisani relevantnom direkti</w:t>
            </w:r>
            <w:r w:rsidR="00D51E4D">
              <w:rPr>
                <w:rFonts w:ascii="Arial" w:hAnsi="Arial" w:cs="Arial"/>
                <w:sz w:val="22"/>
                <w:lang w:val="sr-Latn-ME"/>
              </w:rPr>
              <w:t>v</w:t>
            </w:r>
            <w:r>
              <w:rPr>
                <w:rFonts w:ascii="Arial" w:hAnsi="Arial" w:cs="Arial"/>
                <w:sz w:val="22"/>
                <w:lang w:val="sr-Latn-ME"/>
              </w:rPr>
              <w:t>om</w:t>
            </w:r>
            <w:r w:rsidR="00897219" w:rsidRPr="00755FEE">
              <w:rPr>
                <w:rFonts w:ascii="Arial" w:hAnsi="Arial" w:cs="Arial"/>
                <w:sz w:val="22"/>
                <w:lang w:val="sr-Latn-ME"/>
              </w:rPr>
              <w:t>.</w:t>
            </w:r>
          </w:p>
          <w:p w14:paraId="3EDEAC74" w14:textId="77777777" w:rsidR="00305513" w:rsidRPr="00755FEE" w:rsidRDefault="00305513" w:rsidP="00894A07">
            <w:pPr>
              <w:autoSpaceDE w:val="0"/>
              <w:autoSpaceDN w:val="0"/>
              <w:adjustRightInd w:val="0"/>
              <w:rPr>
                <w:rFonts w:ascii="Arial" w:hAnsi="Arial" w:cs="Arial"/>
                <w:sz w:val="22"/>
                <w:lang w:val="sr-Latn-ME"/>
              </w:rPr>
            </w:pPr>
          </w:p>
          <w:p w14:paraId="77477B65" w14:textId="3905B867" w:rsidR="00097730" w:rsidRDefault="00351AD6" w:rsidP="00097730">
            <w:pPr>
              <w:autoSpaceDE w:val="0"/>
              <w:autoSpaceDN w:val="0"/>
              <w:adjustRightInd w:val="0"/>
              <w:rPr>
                <w:rFonts w:ascii="Arial" w:hAnsi="Arial" w:cs="Arial"/>
                <w:sz w:val="22"/>
                <w:lang w:val="sr-Latn-ME"/>
              </w:rPr>
            </w:pPr>
            <w:r w:rsidRPr="00257DEC">
              <w:rPr>
                <w:rFonts w:ascii="Arial" w:hAnsi="Arial" w:cs="Arial"/>
                <w:sz w:val="22"/>
                <w:lang w:val="sr-Latn-ME"/>
              </w:rPr>
              <w:t>U narednoj fazi razmatranja,</w:t>
            </w:r>
            <w:r w:rsidR="005556BF">
              <w:rPr>
                <w:rFonts w:ascii="Arial" w:hAnsi="Arial" w:cs="Arial"/>
                <w:sz w:val="22"/>
                <w:lang w:val="sr-Latn-ME"/>
              </w:rPr>
              <w:t xml:space="preserve"> </w:t>
            </w:r>
            <w:r w:rsidRPr="00257DEC">
              <w:rPr>
                <w:rFonts w:ascii="Arial" w:hAnsi="Arial" w:cs="Arial"/>
                <w:sz w:val="22"/>
                <w:lang w:val="sr-Latn-ME"/>
              </w:rPr>
              <w:t xml:space="preserve">Nacrt zakona će biti dostavljen relevantnim ministarstvima/sektorima na </w:t>
            </w:r>
            <w:proofErr w:type="spellStart"/>
            <w:r w:rsidRPr="00257DEC">
              <w:rPr>
                <w:rFonts w:ascii="Arial" w:hAnsi="Arial" w:cs="Arial"/>
                <w:sz w:val="22"/>
                <w:lang w:val="sr-Latn-ME"/>
              </w:rPr>
              <w:t>međuresorno</w:t>
            </w:r>
            <w:proofErr w:type="spellEnd"/>
            <w:r w:rsidRPr="00257DEC">
              <w:rPr>
                <w:rFonts w:ascii="Arial" w:hAnsi="Arial" w:cs="Arial"/>
                <w:sz w:val="22"/>
                <w:lang w:val="sr-Latn-ME"/>
              </w:rPr>
              <w:t xml:space="preserve"> usaglašavanje, </w:t>
            </w:r>
            <w:r w:rsidR="00097730" w:rsidRPr="00257DEC">
              <w:rPr>
                <w:rFonts w:ascii="Arial" w:hAnsi="Arial" w:cs="Arial"/>
                <w:sz w:val="22"/>
                <w:lang w:val="sr-Latn-ME"/>
              </w:rPr>
              <w:t>a  nakon završetka javne rasprave, ovaj izvještaj će biti dopunjen u dijelu rezultata javne rasprave.</w:t>
            </w:r>
          </w:p>
          <w:p w14:paraId="10A2B61E" w14:textId="0C55CE4D" w:rsidR="00305513" w:rsidRPr="00755FEE" w:rsidRDefault="00305513" w:rsidP="00894A07">
            <w:pPr>
              <w:autoSpaceDE w:val="0"/>
              <w:autoSpaceDN w:val="0"/>
              <w:adjustRightInd w:val="0"/>
              <w:rPr>
                <w:rFonts w:ascii="Arial" w:hAnsi="Arial" w:cs="Arial"/>
                <w:sz w:val="22"/>
                <w:lang w:val="sr-Latn-ME"/>
              </w:rPr>
            </w:pPr>
          </w:p>
          <w:p w14:paraId="6D85DEEC" w14:textId="2FA60F38" w:rsidR="00351AD6" w:rsidRPr="00755FEE" w:rsidRDefault="00351AD6" w:rsidP="00894A07">
            <w:pPr>
              <w:autoSpaceDE w:val="0"/>
              <w:autoSpaceDN w:val="0"/>
              <w:adjustRightInd w:val="0"/>
              <w:rPr>
                <w:rFonts w:ascii="Arial" w:hAnsi="Arial" w:cs="Arial"/>
                <w:b/>
                <w:bCs w:val="0"/>
                <w:sz w:val="22"/>
                <w:lang w:val="sr-Latn-ME"/>
              </w:rPr>
            </w:pPr>
          </w:p>
        </w:tc>
      </w:tr>
      <w:tr w:rsidR="00472CDA" w:rsidRPr="00755FEE" w14:paraId="42376AB0" w14:textId="77777777" w:rsidTr="00894A07">
        <w:tc>
          <w:tcPr>
            <w:tcW w:w="9576" w:type="dxa"/>
            <w:gridSpan w:val="2"/>
            <w:shd w:val="clear" w:color="auto" w:fill="D2EAF1"/>
          </w:tcPr>
          <w:p w14:paraId="1B504571" w14:textId="77777777" w:rsidR="00472CDA" w:rsidRPr="00755FEE" w:rsidRDefault="00472CDA" w:rsidP="00894A07">
            <w:pPr>
              <w:autoSpaceDE w:val="0"/>
              <w:autoSpaceDN w:val="0"/>
              <w:adjustRightInd w:val="0"/>
              <w:rPr>
                <w:rFonts w:ascii="Arial" w:hAnsi="Arial" w:cs="Arial"/>
                <w:b/>
                <w:bCs w:val="0"/>
                <w:sz w:val="22"/>
                <w:lang w:val="sr-Latn-ME"/>
              </w:rPr>
            </w:pPr>
            <w:r w:rsidRPr="00755FEE">
              <w:rPr>
                <w:rFonts w:ascii="Arial" w:hAnsi="Arial" w:cs="Arial"/>
                <w:b/>
                <w:bCs w:val="0"/>
                <w:sz w:val="22"/>
                <w:lang w:val="sr-Latn-ME"/>
              </w:rPr>
              <w:t>7. Monitoring i evaluacija</w:t>
            </w:r>
          </w:p>
          <w:p w14:paraId="7184BFE3" w14:textId="77777777" w:rsidR="00472CDA" w:rsidRPr="00755FEE" w:rsidRDefault="00472CDA" w:rsidP="00472CDA">
            <w:pPr>
              <w:pStyle w:val="ListParagraph"/>
              <w:numPr>
                <w:ilvl w:val="0"/>
                <w:numId w:val="1"/>
              </w:numPr>
              <w:autoSpaceDE w:val="0"/>
              <w:autoSpaceDN w:val="0"/>
              <w:adjustRightInd w:val="0"/>
              <w:contextualSpacing/>
              <w:jc w:val="left"/>
              <w:rPr>
                <w:rFonts w:ascii="Arial" w:hAnsi="Arial" w:cs="Arial"/>
                <w:b/>
                <w:bCs w:val="0"/>
                <w:sz w:val="22"/>
                <w:lang w:val="sr-Latn-ME"/>
              </w:rPr>
            </w:pPr>
            <w:r w:rsidRPr="00755FEE">
              <w:rPr>
                <w:rFonts w:ascii="Arial" w:hAnsi="Arial" w:cs="Arial"/>
                <w:b/>
                <w:bCs w:val="0"/>
                <w:sz w:val="22"/>
                <w:lang w:val="sr-Latn-ME"/>
              </w:rPr>
              <w:t xml:space="preserve">Koje su potencijalne prepreke za implementaciju propisa? </w:t>
            </w:r>
          </w:p>
          <w:p w14:paraId="0CC25E61" w14:textId="77777777" w:rsidR="00472CDA" w:rsidRPr="00755FEE" w:rsidRDefault="00472CDA" w:rsidP="00472CDA">
            <w:pPr>
              <w:pStyle w:val="ListParagraph"/>
              <w:numPr>
                <w:ilvl w:val="0"/>
                <w:numId w:val="1"/>
              </w:numPr>
              <w:autoSpaceDE w:val="0"/>
              <w:autoSpaceDN w:val="0"/>
              <w:adjustRightInd w:val="0"/>
              <w:contextualSpacing/>
              <w:jc w:val="left"/>
              <w:rPr>
                <w:rFonts w:ascii="Arial" w:hAnsi="Arial" w:cs="Arial"/>
                <w:b/>
                <w:bCs w:val="0"/>
                <w:sz w:val="22"/>
                <w:lang w:val="sr-Latn-ME"/>
              </w:rPr>
            </w:pPr>
            <w:r w:rsidRPr="00755FEE">
              <w:rPr>
                <w:rFonts w:ascii="Arial" w:hAnsi="Arial" w:cs="Arial"/>
                <w:b/>
                <w:bCs w:val="0"/>
                <w:sz w:val="22"/>
                <w:lang w:val="sr-Latn-ME"/>
              </w:rPr>
              <w:t>Koje će mjere biti preduzete tokom primjene propisa da bi se ispunili ciljevi?</w:t>
            </w:r>
          </w:p>
          <w:p w14:paraId="17AB6CE8" w14:textId="77777777" w:rsidR="00472CDA" w:rsidRPr="00755FEE" w:rsidRDefault="00472CDA" w:rsidP="00472CDA">
            <w:pPr>
              <w:pStyle w:val="ListParagraph"/>
              <w:numPr>
                <w:ilvl w:val="0"/>
                <w:numId w:val="1"/>
              </w:numPr>
              <w:autoSpaceDE w:val="0"/>
              <w:autoSpaceDN w:val="0"/>
              <w:adjustRightInd w:val="0"/>
              <w:contextualSpacing/>
              <w:jc w:val="left"/>
              <w:rPr>
                <w:rFonts w:ascii="Arial" w:hAnsi="Arial" w:cs="Arial"/>
                <w:b/>
                <w:bCs w:val="0"/>
                <w:sz w:val="22"/>
                <w:lang w:val="sr-Latn-ME"/>
              </w:rPr>
            </w:pPr>
            <w:r w:rsidRPr="00755FEE">
              <w:rPr>
                <w:rFonts w:ascii="Arial" w:hAnsi="Arial" w:cs="Arial"/>
                <w:b/>
                <w:bCs w:val="0"/>
                <w:sz w:val="22"/>
                <w:lang w:val="sr-Latn-ME"/>
              </w:rPr>
              <w:t>Koji su glavni indikatori prema kojima će se mjeriti ispunjenje ciljeva?</w:t>
            </w:r>
          </w:p>
          <w:p w14:paraId="267DC691" w14:textId="77777777" w:rsidR="00472CDA" w:rsidRPr="00755FEE" w:rsidRDefault="00472CDA" w:rsidP="00472CDA">
            <w:pPr>
              <w:pStyle w:val="ListParagraph"/>
              <w:numPr>
                <w:ilvl w:val="0"/>
                <w:numId w:val="1"/>
              </w:numPr>
              <w:autoSpaceDE w:val="0"/>
              <w:autoSpaceDN w:val="0"/>
              <w:adjustRightInd w:val="0"/>
              <w:contextualSpacing/>
              <w:jc w:val="left"/>
              <w:rPr>
                <w:rFonts w:ascii="Arial" w:hAnsi="Arial" w:cs="Arial"/>
                <w:b/>
                <w:bCs w:val="0"/>
                <w:sz w:val="22"/>
                <w:lang w:val="sr-Latn-ME"/>
              </w:rPr>
            </w:pPr>
            <w:r w:rsidRPr="00755FEE">
              <w:rPr>
                <w:rFonts w:ascii="Arial" w:hAnsi="Arial" w:cs="Arial"/>
                <w:b/>
                <w:bCs w:val="0"/>
                <w:sz w:val="22"/>
                <w:lang w:val="sr-Latn-ME"/>
              </w:rPr>
              <w:t>Ko će biti zadužen za sprovođenje monitoringa i evaluacije primjene propisa?</w:t>
            </w:r>
          </w:p>
        </w:tc>
      </w:tr>
      <w:tr w:rsidR="00472CDA" w:rsidRPr="00755FEE" w14:paraId="505B6FF3" w14:textId="77777777" w:rsidTr="00894A07">
        <w:tc>
          <w:tcPr>
            <w:tcW w:w="9576" w:type="dxa"/>
            <w:gridSpan w:val="2"/>
          </w:tcPr>
          <w:p w14:paraId="09141A99" w14:textId="77777777" w:rsidR="00472CDA" w:rsidRPr="00755FEE" w:rsidRDefault="00472CDA" w:rsidP="00894A07">
            <w:pPr>
              <w:autoSpaceDE w:val="0"/>
              <w:autoSpaceDN w:val="0"/>
              <w:adjustRightInd w:val="0"/>
              <w:rPr>
                <w:rFonts w:ascii="Arial" w:hAnsi="Arial" w:cs="Arial"/>
                <w:bCs w:val="0"/>
                <w:sz w:val="22"/>
                <w:lang w:val="sr-Latn-ME"/>
              </w:rPr>
            </w:pPr>
          </w:p>
          <w:p w14:paraId="70821338" w14:textId="2A804114" w:rsidR="006F2666" w:rsidRPr="00257DEC" w:rsidRDefault="006F2666" w:rsidP="006F2666">
            <w:pPr>
              <w:autoSpaceDE w:val="0"/>
              <w:autoSpaceDN w:val="0"/>
              <w:adjustRightInd w:val="0"/>
              <w:rPr>
                <w:rFonts w:ascii="Arial" w:hAnsi="Arial" w:cs="Arial"/>
                <w:bCs w:val="0"/>
                <w:sz w:val="22"/>
                <w:lang w:val="sr-Latn-ME"/>
              </w:rPr>
            </w:pPr>
            <w:r>
              <w:rPr>
                <w:rFonts w:ascii="Arial" w:hAnsi="Arial" w:cs="Arial"/>
                <w:bCs w:val="0"/>
                <w:sz w:val="22"/>
                <w:lang w:val="sr-Latn-ME"/>
              </w:rPr>
              <w:t xml:space="preserve"> </w:t>
            </w:r>
            <w:r w:rsidRPr="00257DEC">
              <w:rPr>
                <w:rFonts w:ascii="Arial" w:hAnsi="Arial" w:cs="Arial"/>
                <w:bCs w:val="0"/>
                <w:sz w:val="22"/>
                <w:lang w:val="sr-Latn-ME"/>
              </w:rPr>
              <w:t xml:space="preserve">Ne postoje potencijalne </w:t>
            </w:r>
            <w:proofErr w:type="spellStart"/>
            <w:r w:rsidRPr="00257DEC">
              <w:rPr>
                <w:rFonts w:ascii="Arial" w:hAnsi="Arial" w:cs="Arial"/>
                <w:bCs w:val="0"/>
                <w:sz w:val="22"/>
                <w:lang w:val="sr-Latn-ME"/>
              </w:rPr>
              <w:t>prepreke</w:t>
            </w:r>
            <w:proofErr w:type="spellEnd"/>
            <w:r w:rsidRPr="00257DEC">
              <w:rPr>
                <w:rFonts w:ascii="Arial" w:hAnsi="Arial" w:cs="Arial"/>
                <w:bCs w:val="0"/>
                <w:sz w:val="22"/>
                <w:lang w:val="sr-Latn-ME"/>
              </w:rPr>
              <w:t xml:space="preserve"> za implementaciju predloženih izmjena zakona. Iako se njime dopunjuje postojeći zakonodavni okvir i uvode novi</w:t>
            </w:r>
            <w:r w:rsidR="00FB6BCA">
              <w:rPr>
                <w:rFonts w:ascii="Arial" w:hAnsi="Arial" w:cs="Arial"/>
                <w:bCs w:val="0"/>
                <w:sz w:val="22"/>
                <w:lang w:val="sr-Latn-ME"/>
              </w:rPr>
              <w:t>, blaži</w:t>
            </w:r>
            <w:r w:rsidRPr="00257DEC">
              <w:rPr>
                <w:rFonts w:ascii="Arial" w:hAnsi="Arial" w:cs="Arial"/>
                <w:bCs w:val="0"/>
                <w:sz w:val="22"/>
                <w:lang w:val="sr-Latn-ME"/>
              </w:rPr>
              <w:t xml:space="preserve"> zahtjevi za regulisane subjekte</w:t>
            </w:r>
            <w:r w:rsidR="00FE7CEF" w:rsidRPr="00257DEC">
              <w:rPr>
                <w:rFonts w:ascii="Arial" w:hAnsi="Arial" w:cs="Arial"/>
                <w:bCs w:val="0"/>
                <w:sz w:val="22"/>
                <w:lang w:val="sr-Latn-ME"/>
              </w:rPr>
              <w:t xml:space="preserve"> u pogledu određenih pragova vezanih za poslovanje finansijskih </w:t>
            </w:r>
            <w:proofErr w:type="spellStart"/>
            <w:r w:rsidR="00FE7CEF" w:rsidRPr="00257DEC">
              <w:rPr>
                <w:rFonts w:ascii="Arial" w:hAnsi="Arial" w:cs="Arial"/>
                <w:bCs w:val="0"/>
                <w:sz w:val="22"/>
                <w:lang w:val="sr-Latn-ME"/>
              </w:rPr>
              <w:t>kongomerata</w:t>
            </w:r>
            <w:proofErr w:type="spellEnd"/>
            <w:r w:rsidR="00FE7CEF" w:rsidRPr="00257DEC">
              <w:rPr>
                <w:rFonts w:ascii="Arial" w:hAnsi="Arial" w:cs="Arial"/>
                <w:bCs w:val="0"/>
                <w:sz w:val="22"/>
                <w:lang w:val="sr-Latn-ME"/>
              </w:rPr>
              <w:t xml:space="preserve">, treba imati u vidu </w:t>
            </w:r>
            <w:r w:rsidRPr="00257DEC">
              <w:rPr>
                <w:rFonts w:ascii="Arial" w:hAnsi="Arial" w:cs="Arial"/>
                <w:bCs w:val="0"/>
                <w:sz w:val="22"/>
                <w:lang w:val="sr-Latn-ME"/>
              </w:rPr>
              <w:t>činjenic</w:t>
            </w:r>
            <w:r w:rsidR="00FE7CEF" w:rsidRPr="00257DEC">
              <w:rPr>
                <w:rFonts w:ascii="Arial" w:hAnsi="Arial" w:cs="Arial"/>
                <w:bCs w:val="0"/>
                <w:sz w:val="22"/>
                <w:lang w:val="sr-Latn-ME"/>
              </w:rPr>
              <w:t>u</w:t>
            </w:r>
            <w:r w:rsidRPr="00257DEC">
              <w:rPr>
                <w:rFonts w:ascii="Arial" w:hAnsi="Arial" w:cs="Arial"/>
                <w:bCs w:val="0"/>
                <w:sz w:val="22"/>
                <w:lang w:val="sr-Latn-ME"/>
              </w:rPr>
              <w:t xml:space="preserve"> da trenutno u Crnoj Gori nije prepoznato postojanje grupe pravnih lica koja bi ispunjavala uslove propisane za finansijski konglomerat.</w:t>
            </w:r>
          </w:p>
          <w:p w14:paraId="76FBA6DA" w14:textId="2F3CF534" w:rsidR="00897219" w:rsidRPr="00257DEC" w:rsidRDefault="00897219" w:rsidP="00894A07">
            <w:pPr>
              <w:autoSpaceDE w:val="0"/>
              <w:autoSpaceDN w:val="0"/>
              <w:adjustRightInd w:val="0"/>
              <w:rPr>
                <w:rFonts w:ascii="Arial" w:hAnsi="Arial" w:cs="Arial"/>
                <w:bCs w:val="0"/>
                <w:sz w:val="22"/>
                <w:lang w:val="sr-Latn-ME"/>
              </w:rPr>
            </w:pPr>
          </w:p>
          <w:p w14:paraId="0BDF6B21" w14:textId="4CBEB0D4" w:rsidR="00F64153" w:rsidRPr="0073596F" w:rsidRDefault="00F64153" w:rsidP="00F64153">
            <w:pPr>
              <w:autoSpaceDE w:val="0"/>
              <w:autoSpaceDN w:val="0"/>
              <w:adjustRightInd w:val="0"/>
              <w:rPr>
                <w:rFonts w:ascii="Arial" w:hAnsi="Arial" w:cs="Arial"/>
                <w:bCs w:val="0"/>
                <w:sz w:val="22"/>
                <w:lang w:val="sr-Latn-ME"/>
              </w:rPr>
            </w:pPr>
            <w:r w:rsidRPr="00257DEC">
              <w:rPr>
                <w:rFonts w:ascii="Arial" w:hAnsi="Arial" w:cs="Arial"/>
                <w:bCs w:val="0"/>
                <w:sz w:val="22"/>
                <w:lang w:val="sr-Latn-ME"/>
              </w:rPr>
              <w:t xml:space="preserve">    Za monitoring sprovođenja i evaluacije primjene predloženih izmjena zakona biće zadužena nadležna tijela: Centralna banka Crne Gore, Agencija za nadzor osiguranja, Komisija za tržište kapitala.</w:t>
            </w:r>
          </w:p>
          <w:p w14:paraId="0191C5BC" w14:textId="2AD281FC" w:rsidR="00305513" w:rsidRPr="00755FEE" w:rsidRDefault="00305513" w:rsidP="004347AE">
            <w:pPr>
              <w:autoSpaceDE w:val="0"/>
              <w:autoSpaceDN w:val="0"/>
              <w:adjustRightInd w:val="0"/>
              <w:rPr>
                <w:rFonts w:ascii="Arial" w:hAnsi="Arial" w:cs="Arial"/>
                <w:bCs w:val="0"/>
                <w:sz w:val="22"/>
                <w:lang w:val="sr-Latn-ME"/>
              </w:rPr>
            </w:pPr>
          </w:p>
        </w:tc>
      </w:tr>
    </w:tbl>
    <w:p w14:paraId="5EE28F06" w14:textId="77777777" w:rsidR="00472CDA" w:rsidRPr="00755FEE" w:rsidRDefault="00472CDA" w:rsidP="00472CDA">
      <w:pPr>
        <w:autoSpaceDE w:val="0"/>
        <w:autoSpaceDN w:val="0"/>
        <w:adjustRightInd w:val="0"/>
        <w:rPr>
          <w:rFonts w:ascii="Arial" w:hAnsi="Arial" w:cs="Arial"/>
          <w:b/>
          <w:bCs w:val="0"/>
          <w:sz w:val="22"/>
          <w:lang w:val="sr-Latn-ME"/>
        </w:rPr>
      </w:pPr>
    </w:p>
    <w:p w14:paraId="3495C501" w14:textId="77777777" w:rsidR="00472CDA" w:rsidRPr="00755FEE" w:rsidRDefault="00472CDA" w:rsidP="00472CDA">
      <w:pPr>
        <w:autoSpaceDE w:val="0"/>
        <w:autoSpaceDN w:val="0"/>
        <w:adjustRightInd w:val="0"/>
        <w:rPr>
          <w:rFonts w:ascii="Arial" w:hAnsi="Arial" w:cs="Arial"/>
          <w:b/>
          <w:bCs w:val="0"/>
          <w:sz w:val="22"/>
          <w:lang w:val="sr-Latn-ME"/>
        </w:rPr>
      </w:pPr>
    </w:p>
    <w:p w14:paraId="70B37973" w14:textId="77777777" w:rsidR="00472CDA" w:rsidRPr="00755FEE" w:rsidRDefault="00472CDA" w:rsidP="00472CDA">
      <w:pPr>
        <w:rPr>
          <w:rFonts w:ascii="Arial" w:hAnsi="Arial" w:cs="Arial"/>
          <w:b/>
          <w:sz w:val="22"/>
          <w:lang w:val="sr-Latn-ME"/>
        </w:rPr>
      </w:pPr>
      <w:r w:rsidRPr="00755FEE">
        <w:rPr>
          <w:rFonts w:ascii="Arial" w:hAnsi="Arial" w:cs="Arial"/>
          <w:b/>
          <w:sz w:val="22"/>
          <w:lang w:val="sr-Latn-ME"/>
        </w:rPr>
        <w:t xml:space="preserve">    Datum i mjesto</w:t>
      </w:r>
      <w:r w:rsidRPr="00755FEE">
        <w:rPr>
          <w:rFonts w:ascii="Arial" w:hAnsi="Arial" w:cs="Arial"/>
          <w:b/>
          <w:sz w:val="22"/>
          <w:lang w:val="sr-Latn-ME"/>
        </w:rPr>
        <w:tab/>
      </w:r>
      <w:r w:rsidRPr="00755FEE">
        <w:rPr>
          <w:rFonts w:ascii="Arial" w:hAnsi="Arial" w:cs="Arial"/>
          <w:b/>
          <w:sz w:val="22"/>
          <w:lang w:val="sr-Latn-ME"/>
        </w:rPr>
        <w:tab/>
      </w:r>
      <w:r w:rsidRPr="00755FEE">
        <w:rPr>
          <w:rFonts w:ascii="Arial" w:hAnsi="Arial" w:cs="Arial"/>
          <w:b/>
          <w:sz w:val="22"/>
          <w:lang w:val="sr-Latn-ME"/>
        </w:rPr>
        <w:tab/>
      </w:r>
      <w:r w:rsidRPr="00755FEE">
        <w:rPr>
          <w:rFonts w:ascii="Arial" w:hAnsi="Arial" w:cs="Arial"/>
          <w:b/>
          <w:sz w:val="22"/>
          <w:lang w:val="sr-Latn-ME"/>
        </w:rPr>
        <w:tab/>
      </w:r>
      <w:r w:rsidRPr="00755FEE">
        <w:rPr>
          <w:rFonts w:ascii="Arial" w:hAnsi="Arial" w:cs="Arial"/>
          <w:b/>
          <w:sz w:val="22"/>
          <w:lang w:val="sr-Latn-ME"/>
        </w:rPr>
        <w:tab/>
      </w:r>
      <w:r w:rsidRPr="00755FEE">
        <w:rPr>
          <w:rFonts w:ascii="Arial" w:hAnsi="Arial" w:cs="Arial"/>
          <w:b/>
          <w:sz w:val="22"/>
          <w:lang w:val="sr-Latn-ME"/>
        </w:rPr>
        <w:tab/>
        <w:t xml:space="preserve">              Starješina </w:t>
      </w:r>
    </w:p>
    <w:p w14:paraId="3047128F" w14:textId="77777777" w:rsidR="00472CDA" w:rsidRPr="00755FEE" w:rsidRDefault="00472CDA" w:rsidP="00472CDA">
      <w:pPr>
        <w:rPr>
          <w:rFonts w:ascii="Arial" w:hAnsi="Arial" w:cs="Arial"/>
          <w:sz w:val="22"/>
          <w:lang w:val="sr-Latn-ME"/>
        </w:rPr>
      </w:pPr>
    </w:p>
    <w:p w14:paraId="319FD370" w14:textId="0ACEF25E" w:rsidR="00472CDA" w:rsidRPr="00755FEE" w:rsidRDefault="00080F6A" w:rsidP="00472CDA">
      <w:pPr>
        <w:rPr>
          <w:rFonts w:ascii="Arial" w:hAnsi="Arial" w:cs="Arial"/>
          <w:sz w:val="22"/>
          <w:lang w:val="sr-Latn-ME"/>
        </w:rPr>
      </w:pPr>
      <w:r>
        <w:rPr>
          <w:rFonts w:ascii="Arial" w:hAnsi="Arial" w:cs="Arial"/>
          <w:sz w:val="22"/>
          <w:lang w:val="sr-Latn-ME"/>
        </w:rPr>
        <w:t>_________________________</w:t>
      </w:r>
      <w:r w:rsidR="00472CDA" w:rsidRPr="00755FEE">
        <w:rPr>
          <w:rFonts w:ascii="Arial" w:hAnsi="Arial" w:cs="Arial"/>
          <w:sz w:val="22"/>
          <w:lang w:val="sr-Latn-ME"/>
        </w:rPr>
        <w:tab/>
      </w:r>
      <w:r w:rsidR="00472CDA" w:rsidRPr="00755FEE">
        <w:rPr>
          <w:rFonts w:ascii="Arial" w:hAnsi="Arial" w:cs="Arial"/>
          <w:sz w:val="22"/>
          <w:lang w:val="sr-Latn-ME"/>
        </w:rPr>
        <w:tab/>
      </w:r>
      <w:r w:rsidR="00472CDA" w:rsidRPr="00755FEE">
        <w:rPr>
          <w:rFonts w:ascii="Arial" w:hAnsi="Arial" w:cs="Arial"/>
          <w:sz w:val="22"/>
          <w:lang w:val="sr-Latn-ME"/>
        </w:rPr>
        <w:tab/>
      </w:r>
      <w:r w:rsidR="00472CDA" w:rsidRPr="00755FEE">
        <w:rPr>
          <w:rFonts w:ascii="Arial" w:hAnsi="Arial" w:cs="Arial"/>
          <w:sz w:val="22"/>
          <w:lang w:val="sr-Latn-ME"/>
        </w:rPr>
        <w:tab/>
        <w:t>__________________________</w:t>
      </w:r>
    </w:p>
    <w:p w14:paraId="12660DC5" w14:textId="77777777" w:rsidR="00A718E3" w:rsidRPr="00755FEE" w:rsidRDefault="00A718E3">
      <w:pPr>
        <w:rPr>
          <w:lang w:val="sr-Latn-ME"/>
        </w:rPr>
      </w:pPr>
    </w:p>
    <w:sectPr w:rsidR="00A718E3" w:rsidRPr="00755FEE" w:rsidSect="00D372A1">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32339" w14:textId="77777777" w:rsidR="00102937" w:rsidRDefault="00102937" w:rsidP="00472CDA">
      <w:r>
        <w:separator/>
      </w:r>
    </w:p>
  </w:endnote>
  <w:endnote w:type="continuationSeparator" w:id="0">
    <w:p w14:paraId="1642CD40" w14:textId="77777777" w:rsidR="00102937" w:rsidRDefault="00102937" w:rsidP="0047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F3EB" w14:textId="77777777" w:rsidR="00D372A1" w:rsidRDefault="00561972">
    <w:pPr>
      <w:pStyle w:val="Footer"/>
      <w:jc w:val="right"/>
    </w:pPr>
    <w:r>
      <w:fldChar w:fldCharType="begin"/>
    </w:r>
    <w:r>
      <w:instrText xml:space="preserve"> PAGE   \* MERGEFORMAT </w:instrText>
    </w:r>
    <w:r>
      <w:fldChar w:fldCharType="separate"/>
    </w:r>
    <w:r>
      <w:rPr>
        <w:noProof/>
      </w:rPr>
      <w:t>2</w:t>
    </w:r>
    <w:r>
      <w:rPr>
        <w:noProof/>
      </w:rPr>
      <w:fldChar w:fldCharType="end"/>
    </w:r>
  </w:p>
  <w:p w14:paraId="27434F5F" w14:textId="77777777" w:rsidR="00D372A1" w:rsidRDefault="00102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6342" w14:textId="77777777" w:rsidR="00102937" w:rsidRDefault="00102937" w:rsidP="00472CDA">
      <w:r>
        <w:separator/>
      </w:r>
    </w:p>
  </w:footnote>
  <w:footnote w:type="continuationSeparator" w:id="0">
    <w:p w14:paraId="7A690E60" w14:textId="77777777" w:rsidR="00102937" w:rsidRDefault="00102937" w:rsidP="00472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46D8" w14:textId="3CE30C05" w:rsidR="003A74FA" w:rsidRDefault="00472CDA">
    <w:pPr>
      <w:pStyle w:val="Header"/>
    </w:pPr>
    <w:r>
      <w:rPr>
        <w:noProof/>
        <w:lang w:val="en-US" w:eastAsia="en-US"/>
      </w:rPr>
      <mc:AlternateContent>
        <mc:Choice Requires="wps">
          <w:drawing>
            <wp:anchor distT="0" distB="0" distL="114300" distR="114300" simplePos="0" relativeHeight="251659264" behindDoc="0" locked="1" layoutInCell="0" allowOverlap="1" wp14:anchorId="5B7F4135" wp14:editId="218D181E">
              <wp:simplePos x="0" y="0"/>
              <wp:positionH relativeFrom="margin">
                <wp:align>right</wp:align>
              </wp:positionH>
              <wp:positionV relativeFrom="page">
                <wp:posOffset>228600</wp:posOffset>
              </wp:positionV>
              <wp:extent cx="755015" cy="23749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F0901" w14:textId="5A2276AD" w:rsidR="003A74FA" w:rsidRPr="00CF5D49" w:rsidRDefault="00102937" w:rsidP="00CF5D49">
                          <w:pPr>
                            <w:jc w:val="center"/>
                            <w:rPr>
                              <w:rFonts w:ascii="Arial" w:hAnsi="Arial" w:cs="Arial"/>
                              <w:b/>
                              <w:color w:val="000000"/>
                              <w:sz w:val="20"/>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7F4135" id="_x0000_t202" coordsize="21600,21600" o:spt="202" path="m,l,21600r21600,l21600,xe">
              <v:stroke joinstyle="miter"/>
              <v:path gradientshapeok="t" o:connecttype="rect"/>
            </v:shapetype>
            <v:shape id="Text Box 2" o:spid="_x0000_s1026" type="#_x0000_t202" style="position:absolute;left:0;text-align:left;margin-left:8.25pt;margin-top:18pt;width:59.45pt;height:18.7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" o:allowincell="f" stroked="f">
              <v:textbox style="mso-fit-shape-to-text:t">
                <w:txbxContent>
                  <w:p w14:paraId="543F0901" w14:textId="5A2276AD" w:rsidR="003A74FA" w:rsidRPr="00CF5D49" w:rsidRDefault="00102937" w:rsidP="00CF5D49">
                    <w:pPr>
                      <w:jc w:val="center"/>
                      <w:rPr>
                        <w:rFonts w:ascii="Arial" w:hAnsi="Arial" w:cs="Arial"/>
                        <w:b/>
                        <w:color w:val="000000"/>
                        <w:sz w:val="20"/>
                      </w:rPr>
                    </w:pPr>
                  </w:p>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DE2C" w14:textId="301832D4" w:rsidR="003A74FA" w:rsidRDefault="00472CDA">
    <w:pPr>
      <w:pStyle w:val="Header"/>
    </w:pPr>
    <w:r>
      <w:rPr>
        <w:noProof/>
        <w:lang w:val="en-US" w:eastAsia="en-US"/>
      </w:rPr>
      <mc:AlternateContent>
        <mc:Choice Requires="wps">
          <w:drawing>
            <wp:anchor distT="0" distB="0" distL="114300" distR="114300" simplePos="0" relativeHeight="251660288" behindDoc="0" locked="1" layoutInCell="0" allowOverlap="1" wp14:anchorId="3BF58012" wp14:editId="5FD9582A">
              <wp:simplePos x="0" y="0"/>
              <wp:positionH relativeFrom="margin">
                <wp:align>right</wp:align>
              </wp:positionH>
              <wp:positionV relativeFrom="page">
                <wp:posOffset>228600</wp:posOffset>
              </wp:positionV>
              <wp:extent cx="755015" cy="237490"/>
              <wp:effectExtent l="0" t="0" r="63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744F4" w14:textId="29C087B2" w:rsidR="003A74FA" w:rsidRPr="00CF5D49" w:rsidRDefault="00102937" w:rsidP="00CF5D49">
                          <w:pPr>
                            <w:jc w:val="center"/>
                            <w:rPr>
                              <w:rFonts w:ascii="Arial" w:hAnsi="Arial" w:cs="Arial"/>
                              <w:b/>
                              <w:color w:val="000000"/>
                              <w:sz w:val="20"/>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F58012" id="_x0000_t202" coordsize="21600,21600" o:spt="202" path="m,l,21600r21600,l21600,xe">
              <v:stroke joinstyle="miter"/>
              <v:path gradientshapeok="t" o:connecttype="rect"/>
            </v:shapetype>
            <v:shape id="Text Box 1" o:spid="_x0000_s1027" type="#_x0000_t202" style="position:absolute;left:0;text-align:left;margin-left:8.25pt;margin-top:18pt;width:59.45pt;height:18.7pt;z-index:251660288;visibility:visible;mso-wrap-style:non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" o:allowincell="f" stroked="f">
              <v:textbox style="mso-fit-shape-to-text:t">
                <w:txbxContent>
                  <w:p w14:paraId="467744F4" w14:textId="29C087B2" w:rsidR="003A74FA" w:rsidRPr="00CF5D49" w:rsidRDefault="00102937" w:rsidP="00CF5D49">
                    <w:pPr>
                      <w:jc w:val="center"/>
                      <w:rPr>
                        <w:rFonts w:ascii="Arial" w:hAnsi="Arial" w:cs="Arial"/>
                        <w:b/>
                        <w:color w:val="000000"/>
                        <w:sz w:val="20"/>
                      </w:rPr>
                    </w:pP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F264A"/>
    <w:multiLevelType w:val="hybridMultilevel"/>
    <w:tmpl w:val="33B86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991EE8"/>
    <w:multiLevelType w:val="hybridMultilevel"/>
    <w:tmpl w:val="9DA8B118"/>
    <w:lvl w:ilvl="0" w:tplc="54546BEC">
      <w:numFmt w:val="bullet"/>
      <w:lvlText w:val="-"/>
      <w:lvlJc w:val="left"/>
      <w:pPr>
        <w:ind w:left="630" w:hanging="360"/>
      </w:pPr>
      <w:rPr>
        <w:rFonts w:ascii="Arial" w:eastAsia="Times New Roman" w:hAnsi="Arial" w:hint="default"/>
        <w:b w:val="0"/>
        <w:bCs/>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F5"/>
    <w:rsid w:val="00033DA2"/>
    <w:rsid w:val="00041E81"/>
    <w:rsid w:val="000444B5"/>
    <w:rsid w:val="00080F6A"/>
    <w:rsid w:val="0009540F"/>
    <w:rsid w:val="00097730"/>
    <w:rsid w:val="000C0410"/>
    <w:rsid w:val="000C1CD5"/>
    <w:rsid w:val="00102937"/>
    <w:rsid w:val="00115CBE"/>
    <w:rsid w:val="00161CE3"/>
    <w:rsid w:val="002135AB"/>
    <w:rsid w:val="00215520"/>
    <w:rsid w:val="00257DEC"/>
    <w:rsid w:val="002606F9"/>
    <w:rsid w:val="00263528"/>
    <w:rsid w:val="00281495"/>
    <w:rsid w:val="002A3BF5"/>
    <w:rsid w:val="002A793D"/>
    <w:rsid w:val="002B4498"/>
    <w:rsid w:val="002C54BC"/>
    <w:rsid w:val="00305513"/>
    <w:rsid w:val="003410B8"/>
    <w:rsid w:val="00351912"/>
    <w:rsid w:val="00351AD6"/>
    <w:rsid w:val="00380A0A"/>
    <w:rsid w:val="003865C9"/>
    <w:rsid w:val="00391CE2"/>
    <w:rsid w:val="003D15E2"/>
    <w:rsid w:val="003D745B"/>
    <w:rsid w:val="003F618E"/>
    <w:rsid w:val="003F68D4"/>
    <w:rsid w:val="00413C45"/>
    <w:rsid w:val="0042451A"/>
    <w:rsid w:val="004347AE"/>
    <w:rsid w:val="004542FE"/>
    <w:rsid w:val="0046117F"/>
    <w:rsid w:val="00467D30"/>
    <w:rsid w:val="00472CDA"/>
    <w:rsid w:val="00481FB7"/>
    <w:rsid w:val="00483D08"/>
    <w:rsid w:val="00490EEE"/>
    <w:rsid w:val="00491351"/>
    <w:rsid w:val="004A2036"/>
    <w:rsid w:val="004A5995"/>
    <w:rsid w:val="004B5A23"/>
    <w:rsid w:val="004C215B"/>
    <w:rsid w:val="004D7ABF"/>
    <w:rsid w:val="00500EB1"/>
    <w:rsid w:val="00504497"/>
    <w:rsid w:val="00504931"/>
    <w:rsid w:val="00507452"/>
    <w:rsid w:val="00542772"/>
    <w:rsid w:val="00544F8A"/>
    <w:rsid w:val="005556BF"/>
    <w:rsid w:val="00561972"/>
    <w:rsid w:val="005743FA"/>
    <w:rsid w:val="00575DD1"/>
    <w:rsid w:val="00593B00"/>
    <w:rsid w:val="005956CE"/>
    <w:rsid w:val="00595C30"/>
    <w:rsid w:val="005A0836"/>
    <w:rsid w:val="005A12BE"/>
    <w:rsid w:val="005A2156"/>
    <w:rsid w:val="005A510D"/>
    <w:rsid w:val="005B0866"/>
    <w:rsid w:val="005B5BA0"/>
    <w:rsid w:val="005F5670"/>
    <w:rsid w:val="00604E02"/>
    <w:rsid w:val="00617A73"/>
    <w:rsid w:val="00633E3C"/>
    <w:rsid w:val="00637AE3"/>
    <w:rsid w:val="006478C1"/>
    <w:rsid w:val="006931FE"/>
    <w:rsid w:val="00697DE8"/>
    <w:rsid w:val="006A5B3C"/>
    <w:rsid w:val="006A75F9"/>
    <w:rsid w:val="006B498D"/>
    <w:rsid w:val="006B5548"/>
    <w:rsid w:val="006B6C02"/>
    <w:rsid w:val="006E05AB"/>
    <w:rsid w:val="006F2666"/>
    <w:rsid w:val="006F3CFF"/>
    <w:rsid w:val="00710FD6"/>
    <w:rsid w:val="00717EB2"/>
    <w:rsid w:val="007348C2"/>
    <w:rsid w:val="0073524C"/>
    <w:rsid w:val="00741E63"/>
    <w:rsid w:val="00755FEE"/>
    <w:rsid w:val="007820DD"/>
    <w:rsid w:val="007855CF"/>
    <w:rsid w:val="0079515B"/>
    <w:rsid w:val="007C4BA2"/>
    <w:rsid w:val="007C4E78"/>
    <w:rsid w:val="007C500B"/>
    <w:rsid w:val="007E372C"/>
    <w:rsid w:val="0080161C"/>
    <w:rsid w:val="00802478"/>
    <w:rsid w:val="00817491"/>
    <w:rsid w:val="00853E2A"/>
    <w:rsid w:val="00880EA7"/>
    <w:rsid w:val="00897219"/>
    <w:rsid w:val="008A12B5"/>
    <w:rsid w:val="008A484A"/>
    <w:rsid w:val="008B18FA"/>
    <w:rsid w:val="00907BBD"/>
    <w:rsid w:val="00975BC1"/>
    <w:rsid w:val="00976D44"/>
    <w:rsid w:val="00977377"/>
    <w:rsid w:val="009A268F"/>
    <w:rsid w:val="009C0239"/>
    <w:rsid w:val="009D01A7"/>
    <w:rsid w:val="009E7BC9"/>
    <w:rsid w:val="009F0701"/>
    <w:rsid w:val="00A0429F"/>
    <w:rsid w:val="00A10583"/>
    <w:rsid w:val="00A24D50"/>
    <w:rsid w:val="00A53361"/>
    <w:rsid w:val="00A54775"/>
    <w:rsid w:val="00A61A93"/>
    <w:rsid w:val="00A718E3"/>
    <w:rsid w:val="00A74D25"/>
    <w:rsid w:val="00AA089B"/>
    <w:rsid w:val="00AC33EA"/>
    <w:rsid w:val="00AE5163"/>
    <w:rsid w:val="00AE5EE4"/>
    <w:rsid w:val="00B05EFD"/>
    <w:rsid w:val="00B068C4"/>
    <w:rsid w:val="00B15426"/>
    <w:rsid w:val="00B20432"/>
    <w:rsid w:val="00B372D6"/>
    <w:rsid w:val="00B41FF6"/>
    <w:rsid w:val="00B451DA"/>
    <w:rsid w:val="00B629CC"/>
    <w:rsid w:val="00B85128"/>
    <w:rsid w:val="00BA497C"/>
    <w:rsid w:val="00BB0378"/>
    <w:rsid w:val="00BC2FF5"/>
    <w:rsid w:val="00BC3408"/>
    <w:rsid w:val="00BD4C8C"/>
    <w:rsid w:val="00BD5119"/>
    <w:rsid w:val="00C00D60"/>
    <w:rsid w:val="00C04F3F"/>
    <w:rsid w:val="00C05AAE"/>
    <w:rsid w:val="00C160DE"/>
    <w:rsid w:val="00C84AD7"/>
    <w:rsid w:val="00CC5D05"/>
    <w:rsid w:val="00CD3DBE"/>
    <w:rsid w:val="00CD4DD2"/>
    <w:rsid w:val="00CF4160"/>
    <w:rsid w:val="00CF4BE4"/>
    <w:rsid w:val="00D06300"/>
    <w:rsid w:val="00D51E4D"/>
    <w:rsid w:val="00DB3058"/>
    <w:rsid w:val="00DD75E3"/>
    <w:rsid w:val="00DE3FF2"/>
    <w:rsid w:val="00DF33CB"/>
    <w:rsid w:val="00E35AEE"/>
    <w:rsid w:val="00E520E6"/>
    <w:rsid w:val="00E539DD"/>
    <w:rsid w:val="00E61500"/>
    <w:rsid w:val="00EB36B4"/>
    <w:rsid w:val="00EB6B8A"/>
    <w:rsid w:val="00EC3F95"/>
    <w:rsid w:val="00EC5968"/>
    <w:rsid w:val="00F02F11"/>
    <w:rsid w:val="00F154ED"/>
    <w:rsid w:val="00F614C2"/>
    <w:rsid w:val="00F64153"/>
    <w:rsid w:val="00F82318"/>
    <w:rsid w:val="00FA5217"/>
    <w:rsid w:val="00FB6BCA"/>
    <w:rsid w:val="00FB7A59"/>
    <w:rsid w:val="00FD255F"/>
    <w:rsid w:val="00FE7CEF"/>
    <w:rsid w:val="00FF3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54565"/>
  <w15:chartTrackingRefBased/>
  <w15:docId w15:val="{E269A436-307C-4D36-92FB-C4CF8A00F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ranko"/>
    <w:qFormat/>
    <w:rsid w:val="00472CDA"/>
    <w:pPr>
      <w:spacing w:after="0" w:line="240" w:lineRule="auto"/>
      <w:jc w:val="both"/>
    </w:pPr>
    <w:rPr>
      <w:rFonts w:ascii="Garamond" w:eastAsia="Times New Roman" w:hAnsi="Garamond" w:cs="Times New Roman"/>
      <w:bCs/>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DA"/>
    <w:pPr>
      <w:ind w:left="720"/>
    </w:pPr>
  </w:style>
  <w:style w:type="paragraph" w:styleId="BodyText2">
    <w:name w:val="Body Text 2"/>
    <w:basedOn w:val="Normal"/>
    <w:link w:val="BodyText2Char"/>
    <w:rsid w:val="00472CDA"/>
    <w:pPr>
      <w:spacing w:after="120" w:line="480" w:lineRule="auto"/>
      <w:jc w:val="left"/>
    </w:pPr>
    <w:rPr>
      <w:rFonts w:ascii="Times New Roman" w:hAnsi="Times New Roman"/>
      <w:bCs w:val="0"/>
      <w:szCs w:val="24"/>
      <w:lang w:val="x-none" w:eastAsia="x-none"/>
    </w:rPr>
  </w:style>
  <w:style w:type="character" w:customStyle="1" w:styleId="BodyText2Char">
    <w:name w:val="Body Text 2 Char"/>
    <w:basedOn w:val="DefaultParagraphFont"/>
    <w:link w:val="BodyText2"/>
    <w:rsid w:val="00472CDA"/>
    <w:rPr>
      <w:rFonts w:ascii="Times New Roman" w:eastAsia="Times New Roman" w:hAnsi="Times New Roman" w:cs="Times New Roman"/>
      <w:sz w:val="24"/>
      <w:szCs w:val="24"/>
      <w:lang w:val="x-none" w:eastAsia="x-none"/>
    </w:rPr>
  </w:style>
  <w:style w:type="paragraph" w:styleId="NoSpacing">
    <w:name w:val="No Spacing"/>
    <w:uiPriority w:val="1"/>
    <w:qFormat/>
    <w:rsid w:val="00472CDA"/>
    <w:pPr>
      <w:spacing w:after="0" w:line="240" w:lineRule="auto"/>
    </w:pPr>
    <w:rPr>
      <w:rFonts w:ascii="Calibri" w:eastAsia="MS Mincho" w:hAnsi="Calibri" w:cs="Times New Roman"/>
    </w:rPr>
  </w:style>
  <w:style w:type="paragraph" w:styleId="Header">
    <w:name w:val="header"/>
    <w:basedOn w:val="Normal"/>
    <w:link w:val="HeaderChar"/>
    <w:uiPriority w:val="99"/>
    <w:unhideWhenUsed/>
    <w:rsid w:val="00472CDA"/>
    <w:pPr>
      <w:tabs>
        <w:tab w:val="center" w:pos="4680"/>
        <w:tab w:val="right" w:pos="9360"/>
      </w:tabs>
    </w:pPr>
  </w:style>
  <w:style w:type="character" w:customStyle="1" w:styleId="HeaderChar">
    <w:name w:val="Header Char"/>
    <w:basedOn w:val="DefaultParagraphFont"/>
    <w:link w:val="Header"/>
    <w:uiPriority w:val="99"/>
    <w:rsid w:val="00472CDA"/>
    <w:rPr>
      <w:rFonts w:ascii="Garamond" w:eastAsia="Times New Roman" w:hAnsi="Garamond" w:cs="Times New Roman"/>
      <w:bCs/>
      <w:sz w:val="24"/>
      <w:lang w:val="en-GB" w:eastAsia="en-GB"/>
    </w:rPr>
  </w:style>
  <w:style w:type="paragraph" w:styleId="Footer">
    <w:name w:val="footer"/>
    <w:basedOn w:val="Normal"/>
    <w:link w:val="FooterChar"/>
    <w:uiPriority w:val="99"/>
    <w:unhideWhenUsed/>
    <w:rsid w:val="00472CDA"/>
    <w:pPr>
      <w:tabs>
        <w:tab w:val="center" w:pos="4680"/>
        <w:tab w:val="right" w:pos="9360"/>
      </w:tabs>
    </w:pPr>
  </w:style>
  <w:style w:type="character" w:customStyle="1" w:styleId="FooterChar">
    <w:name w:val="Footer Char"/>
    <w:basedOn w:val="DefaultParagraphFont"/>
    <w:link w:val="Footer"/>
    <w:uiPriority w:val="99"/>
    <w:rsid w:val="00472CDA"/>
    <w:rPr>
      <w:rFonts w:ascii="Garamond" w:eastAsia="Times New Roman" w:hAnsi="Garamond" w:cs="Times New Roman"/>
      <w:bCs/>
      <w:sz w:val="24"/>
      <w:lang w:val="en-GB" w:eastAsia="en-GB"/>
    </w:rPr>
  </w:style>
  <w:style w:type="paragraph" w:customStyle="1" w:styleId="Normal1">
    <w:name w:val="Normal1"/>
    <w:basedOn w:val="Normal"/>
    <w:rsid w:val="00472CDA"/>
    <w:pPr>
      <w:spacing w:before="100" w:beforeAutospacing="1" w:after="100" w:afterAutospacing="1"/>
      <w:jc w:val="left"/>
    </w:pPr>
    <w:rPr>
      <w:rFonts w:ascii="Times New Roman" w:hAnsi="Times New Roman"/>
      <w:bCs w:val="0"/>
      <w:szCs w:val="24"/>
      <w:lang w:val="en-US" w:eastAsia="en-US"/>
    </w:rPr>
  </w:style>
  <w:style w:type="paragraph" w:customStyle="1" w:styleId="N01X">
    <w:name w:val="N01X"/>
    <w:basedOn w:val="Normal"/>
    <w:uiPriority w:val="99"/>
    <w:rsid w:val="00472CDA"/>
    <w:pPr>
      <w:autoSpaceDE w:val="0"/>
      <w:autoSpaceDN w:val="0"/>
      <w:adjustRightInd w:val="0"/>
      <w:spacing w:before="200" w:after="200"/>
      <w:jc w:val="center"/>
    </w:pPr>
    <w:rPr>
      <w:rFonts w:ascii="Times New Roman" w:hAnsi="Times New Roman"/>
      <w:b/>
      <w:color w:val="000000"/>
      <w:szCs w:val="24"/>
      <w:lang w:val="en-US" w:eastAsia="en-US"/>
    </w:rPr>
  </w:style>
  <w:style w:type="paragraph" w:styleId="BalloonText">
    <w:name w:val="Balloon Text"/>
    <w:basedOn w:val="Normal"/>
    <w:link w:val="BalloonTextChar"/>
    <w:uiPriority w:val="99"/>
    <w:semiHidden/>
    <w:unhideWhenUsed/>
    <w:rsid w:val="00B62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9CC"/>
    <w:rPr>
      <w:rFonts w:ascii="Segoe UI" w:eastAsia="Times New Roman" w:hAnsi="Segoe UI" w:cs="Segoe UI"/>
      <w:bCs/>
      <w:sz w:val="18"/>
      <w:szCs w:val="18"/>
      <w:lang w:val="en-GB" w:eastAsia="en-GB"/>
    </w:rPr>
  </w:style>
  <w:style w:type="paragraph" w:customStyle="1" w:styleId="Default">
    <w:name w:val="Default"/>
    <w:rsid w:val="009D01A7"/>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1332</Words>
  <Characters>8630</Characters>
  <Application>Microsoft Office Word</Application>
  <DocSecurity>0</DocSecurity>
  <Lines>181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 REG</dc:creator>
  <cp:keywords> [SEC=BEZ OZNAKE TAJNOSTI]</cp:keywords>
  <dc:description/>
  <cp:lastModifiedBy>Sladjana Asanovic</cp:lastModifiedBy>
  <cp:revision>357</cp:revision>
  <cp:lastPrinted>2026-04-29T10:55:00Z</cp:lastPrinted>
  <dcterms:created xsi:type="dcterms:W3CDTF">2026-04-29T13:00:00Z</dcterms:created>
  <dcterms:modified xsi:type="dcterms:W3CDTF">2026-04-30T12:54:00Z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BEZ OZNAKE TAJNOSTI</vt:lpwstr>
  </property>
  <property fmtid="{D5CDD505-2E9C-101B-9397-08002B2CF9AE}" pid="5" name="PM_Qualifier">
    <vt:lpwstr/>
  </property>
  <property fmtid="{D5CDD505-2E9C-101B-9397-08002B2CF9AE}" pid="6" name="PM_SecurityClassification">
    <vt:lpwstr>BEZ OZNAKE TAJNOSTI</vt:lpwstr>
  </property>
  <property fmtid="{D5CDD505-2E9C-101B-9397-08002B2CF9AE}" pid="7" name="PM_InsertionValue">
    <vt:lpwstr>BEZ OZNAKE TAJNOSTI</vt:lpwstr>
  </property>
  <property fmtid="{D5CDD505-2E9C-101B-9397-08002B2CF9AE}" pid="8" name="PM_Originating_FileId">
    <vt:lpwstr>3FCAA741F2D8486DA98917CF38467607</vt:lpwstr>
  </property>
  <property fmtid="{D5CDD505-2E9C-101B-9397-08002B2CF9AE}" pid="9" name="PM_ProtectiveMarkingValue_Footer">
    <vt:lpwstr>BEZ OZNAKE TAJNOSTI</vt:lpwstr>
  </property>
  <property fmtid="{D5CDD505-2E9C-101B-9397-08002B2CF9AE}" pid="10" name="PM_Originator_Hash_SHA1">
    <vt:lpwstr>C62726FDB7735DE9D3A30CFD32FB601350374076</vt:lpwstr>
  </property>
  <property fmtid="{D5CDD505-2E9C-101B-9397-08002B2CF9AE}" pid="11" name="PM_OriginationTimeStamp">
    <vt:lpwstr>2026-04-30T12:53:38Z</vt:lpwstr>
  </property>
  <property fmtid="{D5CDD505-2E9C-101B-9397-08002B2CF9AE}" pid="12" name="PM_ProtectiveMarkingValue_Header">
    <vt:lpwstr>BEZ OZNAKE TAJNOSTI</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2021.1.cbcg.me</vt:lpwstr>
  </property>
  <property fmtid="{D5CDD505-2E9C-101B-9397-08002B2CF9AE}" pid="15" name="PM_Version">
    <vt:lpwstr>2005.6</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685AC41084F6276D109B4FFE2C6277E0</vt:lpwstr>
  </property>
  <property fmtid="{D5CDD505-2E9C-101B-9397-08002B2CF9AE}" pid="20" name="PM_Hash_Salt">
    <vt:lpwstr>FC106E9E88D8035AC3D4B73AF2420A32</vt:lpwstr>
  </property>
  <property fmtid="{D5CDD505-2E9C-101B-9397-08002B2CF9AE}" pid="21" name="PM_Hash_SHA1">
    <vt:lpwstr>7B32A7FB67F6280C0A8C90EAED91755FDE756DA5</vt:lpwstr>
  </property>
  <property fmtid="{D5CDD505-2E9C-101B-9397-08002B2CF9AE}" pid="22" name="PM_SecurityClassification_Prev">
    <vt:lpwstr>BEZ OZNAKE TAJNOSTI</vt:lpwstr>
  </property>
  <property fmtid="{D5CDD505-2E9C-101B-9397-08002B2CF9AE}" pid="23" name="PM_Qualifier_Prev">
    <vt:lpwstr/>
  </property>
</Properties>
</file>