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89B63" w14:textId="11D67672" w:rsidR="000C54D0" w:rsidRPr="00187A5B" w:rsidRDefault="00D04F97" w:rsidP="00187A5B">
      <w:pPr>
        <w:jc w:val="center"/>
        <w:rPr>
          <w:rFonts w:ascii="Arial" w:hAnsi="Arial" w:cs="Arial"/>
          <w:b/>
          <w:sz w:val="28"/>
          <w:szCs w:val="28"/>
        </w:rPr>
      </w:pPr>
      <w:r w:rsidRPr="00187A5B">
        <w:rPr>
          <w:rFonts w:ascii="Arial" w:hAnsi="Arial" w:cs="Arial"/>
          <w:b/>
          <w:sz w:val="28"/>
          <w:szCs w:val="28"/>
        </w:rPr>
        <w:t>A</w:t>
      </w:r>
      <w:r w:rsidR="000D6BB2">
        <w:rPr>
          <w:rFonts w:ascii="Arial" w:hAnsi="Arial" w:cs="Arial"/>
          <w:b/>
          <w:sz w:val="28"/>
          <w:szCs w:val="28"/>
        </w:rPr>
        <w:t>CTION</w:t>
      </w:r>
      <w:r w:rsidRPr="00187A5B">
        <w:rPr>
          <w:rFonts w:ascii="Arial" w:hAnsi="Arial" w:cs="Arial"/>
          <w:b/>
          <w:sz w:val="28"/>
          <w:szCs w:val="28"/>
        </w:rPr>
        <w:t xml:space="preserve"> PLAN 2025-2026</w:t>
      </w:r>
    </w:p>
    <w:tbl>
      <w:tblPr>
        <w:tblStyle w:val="TableGrid"/>
        <w:tblW w:w="15310"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9"/>
        <w:gridCol w:w="2455"/>
        <w:gridCol w:w="2479"/>
        <w:gridCol w:w="1856"/>
        <w:gridCol w:w="29"/>
        <w:gridCol w:w="560"/>
        <w:gridCol w:w="510"/>
        <w:gridCol w:w="34"/>
        <w:gridCol w:w="1212"/>
        <w:gridCol w:w="38"/>
        <w:gridCol w:w="1838"/>
        <w:gridCol w:w="172"/>
        <w:gridCol w:w="1718"/>
      </w:tblGrid>
      <w:tr w:rsidR="00D04F97" w:rsidRPr="008E291D" w14:paraId="4497E6DE" w14:textId="77777777" w:rsidTr="00B004EA">
        <w:tc>
          <w:tcPr>
            <w:tcW w:w="2540" w:type="dxa"/>
            <w:shd w:val="clear" w:color="auto" w:fill="7BAAEF"/>
          </w:tcPr>
          <w:p w14:paraId="275E20E6" w14:textId="2377ACC7" w:rsidR="00D04F97" w:rsidRPr="00372B3B" w:rsidRDefault="003D42A7">
            <w:pPr>
              <w:rPr>
                <w:rFonts w:ascii="Arial" w:hAnsi="Arial" w:cs="Arial"/>
                <w:b/>
              </w:rPr>
            </w:pPr>
            <w:r w:rsidRPr="00372B3B">
              <w:rPr>
                <w:rFonts w:ascii="Arial" w:hAnsi="Arial" w:cs="Arial"/>
                <w:b/>
              </w:rPr>
              <w:t>S</w:t>
            </w:r>
            <w:r w:rsidR="00D04F97" w:rsidRPr="00372B3B">
              <w:rPr>
                <w:rFonts w:ascii="Arial" w:hAnsi="Arial" w:cs="Arial"/>
                <w:b/>
              </w:rPr>
              <w:t>trate</w:t>
            </w:r>
            <w:r w:rsidR="000D6BB2">
              <w:rPr>
                <w:rFonts w:ascii="Arial" w:hAnsi="Arial" w:cs="Arial"/>
                <w:b/>
              </w:rPr>
              <w:t>gic goal</w:t>
            </w:r>
          </w:p>
        </w:tc>
        <w:tc>
          <w:tcPr>
            <w:tcW w:w="12770" w:type="dxa"/>
            <w:gridSpan w:val="12"/>
            <w:shd w:val="clear" w:color="auto" w:fill="7BAAEF"/>
          </w:tcPr>
          <w:p w14:paraId="6120DBAA" w14:textId="70B86FE7" w:rsidR="00D04F97" w:rsidRPr="00372B3B" w:rsidRDefault="000D6BB2" w:rsidP="00B03EE9">
            <w:pPr>
              <w:jc w:val="both"/>
              <w:rPr>
                <w:rFonts w:ascii="Arial" w:hAnsi="Arial" w:cs="Arial"/>
              </w:rPr>
            </w:pPr>
            <w:r w:rsidRPr="000D6BB2">
              <w:rPr>
                <w:rFonts w:ascii="Arial" w:eastAsia="Times New Roman" w:hAnsi="Arial" w:cs="Arial"/>
              </w:rPr>
              <w:t>Reduce fraud and other irregularities affecting the EU's financial interests in Montenegro by 2028 by strengthening the AFCOS system, the coordination role of the Directorate for the Protection of EU Financial Interests/AFCOS, improving cooperation among all stakeholders, implementing preventive measures and maintaining capacity for detecting irregularities, thus ensuring the protection of EU and Montenegrin taxpayers' money, as well as the efficient and effective use of EU resources.</w:t>
            </w:r>
          </w:p>
        </w:tc>
      </w:tr>
      <w:tr w:rsidR="00C275E0" w:rsidRPr="008E291D" w14:paraId="550E3041" w14:textId="77777777" w:rsidTr="00CF3568">
        <w:tc>
          <w:tcPr>
            <w:tcW w:w="2540" w:type="dxa"/>
            <w:shd w:val="clear" w:color="auto" w:fill="7BAAEF"/>
          </w:tcPr>
          <w:p w14:paraId="4634B555" w14:textId="75C82F18" w:rsidR="00372B3B" w:rsidRPr="00372B3B" w:rsidRDefault="000D6BB2" w:rsidP="00372B3B">
            <w:pPr>
              <w:rPr>
                <w:rFonts w:ascii="Arial" w:hAnsi="Arial" w:cs="Arial"/>
                <w:b/>
              </w:rPr>
            </w:pPr>
            <w:r w:rsidRPr="000D6BB2">
              <w:rPr>
                <w:rFonts w:ascii="Arial" w:hAnsi="Arial" w:cs="Arial"/>
                <w:b/>
              </w:rPr>
              <w:t>Success indicator</w:t>
            </w:r>
          </w:p>
        </w:tc>
        <w:tc>
          <w:tcPr>
            <w:tcW w:w="7062" w:type="dxa"/>
            <w:gridSpan w:val="7"/>
            <w:shd w:val="clear" w:color="auto" w:fill="7BAAEF"/>
          </w:tcPr>
          <w:p w14:paraId="32596522" w14:textId="5B3FF524" w:rsidR="00372B3B" w:rsidRPr="00372B3B" w:rsidRDefault="000D6BB2" w:rsidP="00372B3B">
            <w:pPr>
              <w:rPr>
                <w:rFonts w:ascii="Arial" w:eastAsia="Times New Roman" w:hAnsi="Arial" w:cs="Arial"/>
              </w:rPr>
            </w:pPr>
            <w:r w:rsidRPr="000D6BB2">
              <w:rPr>
                <w:rFonts w:ascii="Arial" w:eastAsia="Times New Roman" w:hAnsi="Arial" w:cs="Arial"/>
              </w:rPr>
              <w:t>Irregularity detection rate</w:t>
            </w:r>
          </w:p>
        </w:tc>
        <w:tc>
          <w:tcPr>
            <w:tcW w:w="1373" w:type="dxa"/>
          </w:tcPr>
          <w:p w14:paraId="603C8E45" w14:textId="77E38504" w:rsidR="00372B3B" w:rsidRPr="00372B3B" w:rsidRDefault="000D6BB2" w:rsidP="00372B3B">
            <w:pPr>
              <w:rPr>
                <w:rFonts w:ascii="Arial" w:hAnsi="Arial" w:cs="Arial"/>
                <w:b/>
              </w:rPr>
            </w:pPr>
            <w:r w:rsidRPr="000D6BB2">
              <w:rPr>
                <w:rFonts w:ascii="Arial" w:hAnsi="Arial" w:cs="Arial"/>
                <w:b/>
              </w:rPr>
              <w:t xml:space="preserve">Initial value in </w:t>
            </w:r>
            <w:r w:rsidR="00372B3B" w:rsidRPr="00372B3B">
              <w:rPr>
                <w:rFonts w:ascii="Arial" w:hAnsi="Arial" w:cs="Arial"/>
                <w:b/>
              </w:rPr>
              <w:t xml:space="preserve">2024: </w:t>
            </w:r>
          </w:p>
          <w:p w14:paraId="2A89A4D7" w14:textId="3DCEDB86" w:rsidR="00372B3B" w:rsidRPr="00372B3B" w:rsidRDefault="00372B3B" w:rsidP="00372B3B">
            <w:pPr>
              <w:rPr>
                <w:rFonts w:ascii="Arial" w:eastAsia="Times New Roman" w:hAnsi="Arial" w:cs="Arial"/>
              </w:rPr>
            </w:pPr>
            <w:r>
              <w:rPr>
                <w:rFonts w:ascii="Arial" w:hAnsi="Arial" w:cs="Arial"/>
                <w:b/>
              </w:rPr>
              <w:t>1.53%</w:t>
            </w:r>
          </w:p>
        </w:tc>
        <w:tc>
          <w:tcPr>
            <w:tcW w:w="2589" w:type="dxa"/>
            <w:gridSpan w:val="3"/>
          </w:tcPr>
          <w:p w14:paraId="1D032297" w14:textId="7302D45D" w:rsidR="00372B3B" w:rsidRPr="00372B3B" w:rsidRDefault="000D6BB2" w:rsidP="00372B3B">
            <w:pPr>
              <w:rPr>
                <w:rFonts w:ascii="Arial" w:hAnsi="Arial" w:cs="Arial"/>
                <w:b/>
              </w:rPr>
            </w:pPr>
            <w:r>
              <w:rPr>
                <w:rFonts w:ascii="Arial" w:hAnsi="Arial" w:cs="Arial"/>
                <w:b/>
              </w:rPr>
              <w:t>Target value in</w:t>
            </w:r>
            <w:r w:rsidR="00372B3B" w:rsidRPr="00372B3B">
              <w:rPr>
                <w:rFonts w:ascii="Arial" w:hAnsi="Arial" w:cs="Arial"/>
                <w:b/>
              </w:rPr>
              <w:t xml:space="preserve"> 2026:</w:t>
            </w:r>
          </w:p>
          <w:p w14:paraId="7D859DA0" w14:textId="2253BBAE" w:rsidR="00372B3B" w:rsidRPr="00372B3B" w:rsidRDefault="00372B3B" w:rsidP="00372B3B">
            <w:pPr>
              <w:rPr>
                <w:rFonts w:ascii="Arial" w:eastAsia="Times New Roman" w:hAnsi="Arial" w:cs="Arial"/>
                <w:b/>
              </w:rPr>
            </w:pPr>
            <w:r w:rsidRPr="00372B3B">
              <w:rPr>
                <w:rFonts w:ascii="Arial" w:eastAsia="Times New Roman" w:hAnsi="Arial" w:cs="Arial"/>
                <w:b/>
              </w:rPr>
              <w:t>&lt;</w:t>
            </w:r>
            <w:r w:rsidRPr="00372B3B">
              <w:rPr>
                <w:rFonts w:ascii="Arial" w:hAnsi="Arial" w:cs="Arial"/>
                <w:b/>
              </w:rPr>
              <w:t>1.53%</w:t>
            </w:r>
          </w:p>
        </w:tc>
        <w:tc>
          <w:tcPr>
            <w:tcW w:w="1746" w:type="dxa"/>
          </w:tcPr>
          <w:p w14:paraId="2C893272" w14:textId="12D1494C" w:rsidR="00372B3B" w:rsidRPr="00131401" w:rsidRDefault="000D6BB2" w:rsidP="00372B3B">
            <w:pPr>
              <w:rPr>
                <w:rFonts w:ascii="Arial" w:hAnsi="Arial" w:cs="Arial"/>
                <w:b/>
              </w:rPr>
            </w:pPr>
            <w:r>
              <w:rPr>
                <w:rFonts w:ascii="Arial" w:hAnsi="Arial" w:cs="Arial"/>
                <w:b/>
              </w:rPr>
              <w:t>Target value in</w:t>
            </w:r>
            <w:r w:rsidR="00372B3B" w:rsidRPr="00131401">
              <w:rPr>
                <w:rFonts w:ascii="Arial" w:hAnsi="Arial" w:cs="Arial"/>
                <w:b/>
              </w:rPr>
              <w:t xml:space="preserve"> 2028: </w:t>
            </w:r>
          </w:p>
          <w:p w14:paraId="6F1D608F" w14:textId="059A465C" w:rsidR="00372B3B" w:rsidRPr="00372B3B" w:rsidRDefault="00372B3B" w:rsidP="00372B3B">
            <w:pPr>
              <w:rPr>
                <w:rFonts w:ascii="Arial" w:eastAsia="Times New Roman" w:hAnsi="Arial" w:cs="Arial"/>
              </w:rPr>
            </w:pPr>
            <w:r w:rsidRPr="00372B3B">
              <w:rPr>
                <w:rFonts w:ascii="Arial" w:eastAsia="Times New Roman" w:hAnsi="Arial" w:cs="Arial"/>
                <w:b/>
              </w:rPr>
              <w:t>&lt;</w:t>
            </w:r>
            <w:r w:rsidRPr="00372B3B">
              <w:rPr>
                <w:rFonts w:ascii="Arial" w:hAnsi="Arial" w:cs="Arial"/>
                <w:b/>
              </w:rPr>
              <w:t>1.53%</w:t>
            </w:r>
          </w:p>
        </w:tc>
      </w:tr>
      <w:tr w:rsidR="007735BE" w:rsidRPr="008E291D" w14:paraId="2DEFD0B8" w14:textId="77777777" w:rsidTr="00B004EA">
        <w:tc>
          <w:tcPr>
            <w:tcW w:w="2540" w:type="dxa"/>
            <w:shd w:val="clear" w:color="auto" w:fill="D9E2F3" w:themeFill="accent1" w:themeFillTint="33"/>
          </w:tcPr>
          <w:p w14:paraId="1280B1E3" w14:textId="0DB2D78C" w:rsidR="007735BE" w:rsidRPr="00372B3B" w:rsidRDefault="005010D4">
            <w:pPr>
              <w:rPr>
                <w:rFonts w:ascii="Arial" w:hAnsi="Arial" w:cs="Arial"/>
                <w:b/>
              </w:rPr>
            </w:pPr>
            <w:r w:rsidRPr="00372B3B">
              <w:rPr>
                <w:rFonts w:ascii="Arial" w:hAnsi="Arial" w:cs="Arial"/>
                <w:b/>
              </w:rPr>
              <w:t>O</w:t>
            </w:r>
            <w:r w:rsidR="007735BE" w:rsidRPr="00372B3B">
              <w:rPr>
                <w:rFonts w:ascii="Arial" w:hAnsi="Arial" w:cs="Arial"/>
                <w:b/>
              </w:rPr>
              <w:t>perati</w:t>
            </w:r>
            <w:r w:rsidR="00733886">
              <w:rPr>
                <w:rFonts w:ascii="Arial" w:hAnsi="Arial" w:cs="Arial"/>
                <w:b/>
              </w:rPr>
              <w:t>onal goal</w:t>
            </w:r>
            <w:r w:rsidR="007735BE" w:rsidRPr="00372B3B">
              <w:rPr>
                <w:rFonts w:ascii="Arial" w:hAnsi="Arial" w:cs="Arial"/>
                <w:b/>
              </w:rPr>
              <w:t xml:space="preserve"> 1</w:t>
            </w:r>
          </w:p>
        </w:tc>
        <w:tc>
          <w:tcPr>
            <w:tcW w:w="12770" w:type="dxa"/>
            <w:gridSpan w:val="12"/>
            <w:shd w:val="clear" w:color="auto" w:fill="D9E2F3" w:themeFill="accent1" w:themeFillTint="33"/>
          </w:tcPr>
          <w:p w14:paraId="02450C26" w14:textId="27A0B408" w:rsidR="007735BE" w:rsidRPr="00372B3B" w:rsidRDefault="00442074">
            <w:pPr>
              <w:rPr>
                <w:rFonts w:ascii="Arial" w:hAnsi="Arial" w:cs="Arial"/>
              </w:rPr>
            </w:pPr>
            <w:r w:rsidRPr="00442074">
              <w:rPr>
                <w:rFonts w:ascii="Arial" w:hAnsi="Arial" w:cs="Arial"/>
              </w:rPr>
              <w:t xml:space="preserve">Improving the legal framework </w:t>
            </w:r>
            <w:r>
              <w:rPr>
                <w:rFonts w:ascii="Arial" w:hAnsi="Arial" w:cs="Arial"/>
              </w:rPr>
              <w:t>with aim of</w:t>
            </w:r>
            <w:r w:rsidRPr="00442074">
              <w:rPr>
                <w:rFonts w:ascii="Arial" w:hAnsi="Arial" w:cs="Arial"/>
              </w:rPr>
              <w:t xml:space="preserve"> establish</w:t>
            </w:r>
            <w:r>
              <w:rPr>
                <w:rFonts w:ascii="Arial" w:hAnsi="Arial" w:cs="Arial"/>
              </w:rPr>
              <w:t xml:space="preserve">ing </w:t>
            </w:r>
            <w:r w:rsidRPr="00442074">
              <w:rPr>
                <w:rFonts w:ascii="Arial" w:hAnsi="Arial" w:cs="Arial"/>
              </w:rPr>
              <w:t>a fully functional AFCOS system</w:t>
            </w:r>
          </w:p>
        </w:tc>
      </w:tr>
      <w:tr w:rsidR="00C275E0" w:rsidRPr="008E291D" w14:paraId="21B55E2A" w14:textId="77777777" w:rsidTr="00372B3B">
        <w:tc>
          <w:tcPr>
            <w:tcW w:w="2540" w:type="dxa"/>
          </w:tcPr>
          <w:p w14:paraId="6426DE30" w14:textId="7824D0F8" w:rsidR="007735BE" w:rsidRPr="00372B3B" w:rsidRDefault="00733886">
            <w:pPr>
              <w:rPr>
                <w:rFonts w:ascii="Arial" w:hAnsi="Arial" w:cs="Arial"/>
                <w:b/>
              </w:rPr>
            </w:pPr>
            <w:r w:rsidRPr="00733886">
              <w:rPr>
                <w:rFonts w:ascii="Arial" w:hAnsi="Arial" w:cs="Arial"/>
                <w:b/>
              </w:rPr>
              <w:t xml:space="preserve">Success indicator </w:t>
            </w:r>
            <w:r w:rsidR="00C02412" w:rsidRPr="00372B3B">
              <w:rPr>
                <w:rFonts w:ascii="Arial" w:hAnsi="Arial" w:cs="Arial"/>
                <w:b/>
              </w:rPr>
              <w:t>1.1</w:t>
            </w:r>
          </w:p>
        </w:tc>
        <w:tc>
          <w:tcPr>
            <w:tcW w:w="7062" w:type="dxa"/>
            <w:gridSpan w:val="7"/>
          </w:tcPr>
          <w:p w14:paraId="4226C2E3" w14:textId="53B39350" w:rsidR="007735BE" w:rsidRPr="00372B3B" w:rsidRDefault="00442074">
            <w:pPr>
              <w:rPr>
                <w:rFonts w:ascii="Arial" w:hAnsi="Arial" w:cs="Arial"/>
              </w:rPr>
            </w:pPr>
            <w:r w:rsidRPr="00442074">
              <w:rPr>
                <w:rFonts w:ascii="Arial" w:hAnsi="Arial" w:cs="Arial"/>
              </w:rPr>
              <w:t>Operational and fully functional AFCOS system established</w:t>
            </w:r>
          </w:p>
        </w:tc>
        <w:tc>
          <w:tcPr>
            <w:tcW w:w="1373" w:type="dxa"/>
          </w:tcPr>
          <w:p w14:paraId="640F4412" w14:textId="66DB98E7" w:rsidR="005010D4" w:rsidRPr="00372B3B" w:rsidRDefault="00BC69E2">
            <w:pPr>
              <w:rPr>
                <w:rFonts w:ascii="Arial" w:hAnsi="Arial" w:cs="Arial"/>
                <w:b/>
              </w:rPr>
            </w:pPr>
            <w:r w:rsidRPr="00BC69E2">
              <w:rPr>
                <w:rFonts w:ascii="Arial" w:hAnsi="Arial" w:cs="Arial"/>
                <w:b/>
              </w:rPr>
              <w:t>Initial value in</w:t>
            </w:r>
            <w:r w:rsidR="008306D4" w:rsidRPr="00372B3B">
              <w:rPr>
                <w:rFonts w:ascii="Arial" w:hAnsi="Arial" w:cs="Arial"/>
                <w:b/>
              </w:rPr>
              <w:t xml:space="preserve"> 2024: </w:t>
            </w:r>
          </w:p>
          <w:p w14:paraId="38B35CED" w14:textId="77777777" w:rsidR="007735BE" w:rsidRPr="00372B3B" w:rsidRDefault="008306D4">
            <w:pPr>
              <w:rPr>
                <w:rFonts w:ascii="Arial" w:hAnsi="Arial" w:cs="Arial"/>
                <w:b/>
              </w:rPr>
            </w:pPr>
            <w:r w:rsidRPr="00372B3B">
              <w:rPr>
                <w:rFonts w:ascii="Arial" w:hAnsi="Arial" w:cs="Arial"/>
                <w:b/>
              </w:rPr>
              <w:t>30%</w:t>
            </w:r>
          </w:p>
        </w:tc>
        <w:tc>
          <w:tcPr>
            <w:tcW w:w="2589" w:type="dxa"/>
            <w:gridSpan w:val="3"/>
          </w:tcPr>
          <w:p w14:paraId="5400C9A3" w14:textId="0FCBBA03" w:rsidR="005010D4" w:rsidRPr="00372B3B" w:rsidRDefault="004E229A">
            <w:pPr>
              <w:rPr>
                <w:rFonts w:ascii="Arial" w:hAnsi="Arial" w:cs="Arial"/>
                <w:b/>
              </w:rPr>
            </w:pPr>
            <w:r w:rsidRPr="004E229A">
              <w:rPr>
                <w:rFonts w:ascii="Arial" w:hAnsi="Arial" w:cs="Arial"/>
                <w:b/>
              </w:rPr>
              <w:t xml:space="preserve">Target value in </w:t>
            </w:r>
            <w:r w:rsidR="008306D4" w:rsidRPr="00372B3B">
              <w:rPr>
                <w:rFonts w:ascii="Arial" w:hAnsi="Arial" w:cs="Arial"/>
                <w:b/>
              </w:rPr>
              <w:t>2026:</w:t>
            </w:r>
          </w:p>
          <w:p w14:paraId="3D444E61" w14:textId="77777777" w:rsidR="007735BE" w:rsidRPr="00372B3B" w:rsidRDefault="004E5BB5">
            <w:pPr>
              <w:rPr>
                <w:rFonts w:ascii="Arial" w:hAnsi="Arial" w:cs="Arial"/>
                <w:b/>
              </w:rPr>
            </w:pPr>
            <w:r w:rsidRPr="00372B3B">
              <w:rPr>
                <w:rFonts w:ascii="Arial" w:hAnsi="Arial" w:cs="Arial"/>
                <w:b/>
              </w:rPr>
              <w:t>6</w:t>
            </w:r>
            <w:r w:rsidR="008306D4" w:rsidRPr="00372B3B">
              <w:rPr>
                <w:rFonts w:ascii="Arial" w:hAnsi="Arial" w:cs="Arial"/>
                <w:b/>
              </w:rPr>
              <w:t>0%</w:t>
            </w:r>
          </w:p>
        </w:tc>
        <w:tc>
          <w:tcPr>
            <w:tcW w:w="1746" w:type="dxa"/>
          </w:tcPr>
          <w:p w14:paraId="007FA2C1" w14:textId="427AFECB" w:rsidR="005010D4" w:rsidRPr="00131401" w:rsidRDefault="00D14BA6">
            <w:pPr>
              <w:rPr>
                <w:rFonts w:ascii="Arial" w:hAnsi="Arial" w:cs="Arial"/>
                <w:b/>
              </w:rPr>
            </w:pPr>
            <w:r w:rsidRPr="00D14BA6">
              <w:rPr>
                <w:rFonts w:ascii="Arial" w:hAnsi="Arial" w:cs="Arial"/>
                <w:b/>
              </w:rPr>
              <w:t xml:space="preserve">Target value in </w:t>
            </w:r>
            <w:r w:rsidR="008306D4" w:rsidRPr="00131401">
              <w:rPr>
                <w:rFonts w:ascii="Arial" w:hAnsi="Arial" w:cs="Arial"/>
                <w:b/>
              </w:rPr>
              <w:t xml:space="preserve">2028: </w:t>
            </w:r>
          </w:p>
          <w:p w14:paraId="3B936C7A" w14:textId="77777777" w:rsidR="007735BE" w:rsidRPr="00131401" w:rsidRDefault="008306D4">
            <w:pPr>
              <w:rPr>
                <w:rFonts w:ascii="Arial" w:hAnsi="Arial" w:cs="Arial"/>
                <w:b/>
              </w:rPr>
            </w:pPr>
            <w:r w:rsidRPr="00131401">
              <w:rPr>
                <w:rFonts w:ascii="Arial" w:hAnsi="Arial" w:cs="Arial"/>
                <w:b/>
              </w:rPr>
              <w:t>100%</w:t>
            </w:r>
          </w:p>
        </w:tc>
      </w:tr>
      <w:tr w:rsidR="00C275E0" w:rsidRPr="008E291D" w14:paraId="2E9DFDC4" w14:textId="77777777" w:rsidTr="00372B3B">
        <w:tc>
          <w:tcPr>
            <w:tcW w:w="2540" w:type="dxa"/>
            <w:shd w:val="clear" w:color="auto" w:fill="8EAADB" w:themeFill="accent1" w:themeFillTint="99"/>
          </w:tcPr>
          <w:p w14:paraId="45EA2808" w14:textId="61EB6ADD" w:rsidR="00D04F97" w:rsidRPr="00372B3B" w:rsidRDefault="00DB3F61">
            <w:pPr>
              <w:rPr>
                <w:rFonts w:ascii="Arial" w:hAnsi="Arial" w:cs="Arial"/>
                <w:b/>
              </w:rPr>
            </w:pPr>
            <w:bookmarkStart w:id="0" w:name="_Hlk194042714"/>
            <w:r w:rsidRPr="00DB3F61">
              <w:rPr>
                <w:rFonts w:ascii="Arial" w:hAnsi="Arial" w:cs="Arial"/>
                <w:b/>
              </w:rPr>
              <w:t xml:space="preserve">Measures related to the operational objective </w:t>
            </w:r>
            <w:r w:rsidR="00DA103B" w:rsidRPr="00372B3B">
              <w:rPr>
                <w:rFonts w:ascii="Arial" w:hAnsi="Arial" w:cs="Arial"/>
                <w:b/>
              </w:rPr>
              <w:t>1</w:t>
            </w:r>
          </w:p>
        </w:tc>
        <w:tc>
          <w:tcPr>
            <w:tcW w:w="1932" w:type="dxa"/>
            <w:shd w:val="clear" w:color="auto" w:fill="8EAADB" w:themeFill="accent1" w:themeFillTint="99"/>
          </w:tcPr>
          <w:p w14:paraId="430E8C47" w14:textId="124D1F79" w:rsidR="00D04F97" w:rsidRPr="00372B3B" w:rsidRDefault="005010D4">
            <w:pPr>
              <w:rPr>
                <w:rFonts w:ascii="Arial" w:hAnsi="Arial" w:cs="Arial"/>
                <w:b/>
              </w:rPr>
            </w:pPr>
            <w:r w:rsidRPr="00372B3B">
              <w:rPr>
                <w:rFonts w:ascii="Arial" w:hAnsi="Arial" w:cs="Arial"/>
                <w:b/>
              </w:rPr>
              <w:t>A</w:t>
            </w:r>
            <w:r w:rsidR="00A6171C">
              <w:rPr>
                <w:rFonts w:ascii="Arial" w:hAnsi="Arial" w:cs="Arial"/>
                <w:b/>
              </w:rPr>
              <w:t>ctivity</w:t>
            </w:r>
          </w:p>
        </w:tc>
        <w:tc>
          <w:tcPr>
            <w:tcW w:w="2039" w:type="dxa"/>
            <w:shd w:val="clear" w:color="auto" w:fill="8EAADB" w:themeFill="accent1" w:themeFillTint="99"/>
          </w:tcPr>
          <w:p w14:paraId="202863AD" w14:textId="2F449847" w:rsidR="00D04F97" w:rsidRPr="00372B3B" w:rsidRDefault="00A6171C">
            <w:pPr>
              <w:rPr>
                <w:rFonts w:ascii="Arial" w:hAnsi="Arial" w:cs="Arial"/>
                <w:b/>
              </w:rPr>
            </w:pPr>
            <w:r w:rsidRPr="00A6171C">
              <w:rPr>
                <w:rFonts w:ascii="Arial" w:hAnsi="Arial" w:cs="Arial"/>
                <w:b/>
              </w:rPr>
              <w:t>Performance indicator</w:t>
            </w:r>
          </w:p>
        </w:tc>
        <w:tc>
          <w:tcPr>
            <w:tcW w:w="1854" w:type="dxa"/>
            <w:gridSpan w:val="2"/>
            <w:shd w:val="clear" w:color="auto" w:fill="8EAADB" w:themeFill="accent1" w:themeFillTint="99"/>
          </w:tcPr>
          <w:p w14:paraId="48849C32" w14:textId="31E8E6F8" w:rsidR="00D04F97" w:rsidRPr="00372B3B" w:rsidRDefault="005A2445">
            <w:pPr>
              <w:rPr>
                <w:rFonts w:ascii="Arial" w:hAnsi="Arial" w:cs="Arial"/>
                <w:b/>
              </w:rPr>
            </w:pPr>
            <w:r w:rsidRPr="005A2445">
              <w:rPr>
                <w:rFonts w:ascii="Arial" w:hAnsi="Arial" w:cs="Arial"/>
                <w:b/>
              </w:rPr>
              <w:t>Responsible institution</w:t>
            </w:r>
          </w:p>
        </w:tc>
        <w:tc>
          <w:tcPr>
            <w:tcW w:w="1237" w:type="dxa"/>
            <w:gridSpan w:val="3"/>
            <w:shd w:val="clear" w:color="auto" w:fill="8EAADB" w:themeFill="accent1" w:themeFillTint="99"/>
          </w:tcPr>
          <w:p w14:paraId="2268F46C" w14:textId="4FAAB95D" w:rsidR="00D04F97" w:rsidRPr="00372B3B" w:rsidRDefault="005A2445">
            <w:pPr>
              <w:rPr>
                <w:rFonts w:ascii="Arial" w:hAnsi="Arial" w:cs="Arial"/>
                <w:b/>
              </w:rPr>
            </w:pPr>
            <w:r w:rsidRPr="005A2445">
              <w:rPr>
                <w:rFonts w:ascii="Arial" w:hAnsi="Arial" w:cs="Arial"/>
                <w:b/>
              </w:rPr>
              <w:t>Start date</w:t>
            </w:r>
          </w:p>
        </w:tc>
        <w:tc>
          <w:tcPr>
            <w:tcW w:w="1373" w:type="dxa"/>
            <w:shd w:val="clear" w:color="auto" w:fill="8EAADB" w:themeFill="accent1" w:themeFillTint="99"/>
          </w:tcPr>
          <w:p w14:paraId="2F7586F0" w14:textId="79C745D8" w:rsidR="00D04F97" w:rsidRPr="00372B3B" w:rsidRDefault="005A2445">
            <w:pPr>
              <w:rPr>
                <w:rFonts w:ascii="Arial" w:hAnsi="Arial" w:cs="Arial"/>
                <w:b/>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4AC66567" w14:textId="4DA25084" w:rsidR="00D04F97" w:rsidRPr="00372B3B" w:rsidRDefault="005A2445">
            <w:pPr>
              <w:rPr>
                <w:rFonts w:ascii="Arial" w:hAnsi="Arial" w:cs="Arial"/>
                <w:b/>
              </w:rPr>
            </w:pPr>
            <w:r w:rsidRPr="005A2445">
              <w:rPr>
                <w:rFonts w:ascii="Arial" w:hAnsi="Arial" w:cs="Arial"/>
                <w:b/>
              </w:rPr>
              <w:t>Estimated costs</w:t>
            </w:r>
          </w:p>
        </w:tc>
        <w:tc>
          <w:tcPr>
            <w:tcW w:w="1746" w:type="dxa"/>
            <w:shd w:val="clear" w:color="auto" w:fill="8EAADB" w:themeFill="accent1" w:themeFillTint="99"/>
          </w:tcPr>
          <w:p w14:paraId="382CED72" w14:textId="4F9A14A9" w:rsidR="00D04F97" w:rsidRPr="00667401" w:rsidRDefault="005A2445">
            <w:pPr>
              <w:rPr>
                <w:rFonts w:ascii="Arial" w:hAnsi="Arial" w:cs="Arial"/>
                <w:b/>
              </w:rPr>
            </w:pPr>
            <w:r w:rsidRPr="005A2445">
              <w:rPr>
                <w:rFonts w:ascii="Arial" w:hAnsi="Arial" w:cs="Arial"/>
                <w:b/>
              </w:rPr>
              <w:t>Source of funding</w:t>
            </w:r>
          </w:p>
        </w:tc>
      </w:tr>
      <w:bookmarkEnd w:id="0"/>
      <w:tr w:rsidR="00C275E0" w:rsidRPr="008E291D" w14:paraId="299AE203" w14:textId="77777777" w:rsidTr="00372B3B">
        <w:tc>
          <w:tcPr>
            <w:tcW w:w="2540" w:type="dxa"/>
          </w:tcPr>
          <w:p w14:paraId="7E1D0963" w14:textId="51FB8367" w:rsidR="00D04F97" w:rsidRPr="00372B3B" w:rsidRDefault="003A70A3">
            <w:pPr>
              <w:rPr>
                <w:rFonts w:ascii="Arial" w:hAnsi="Arial" w:cs="Arial"/>
              </w:rPr>
            </w:pPr>
            <w:r w:rsidRPr="00372B3B">
              <w:rPr>
                <w:rFonts w:ascii="Arial" w:hAnsi="Arial" w:cs="Arial"/>
              </w:rPr>
              <w:t xml:space="preserve">1.1. </w:t>
            </w:r>
            <w:r w:rsidR="008C769D" w:rsidRPr="008C769D">
              <w:rPr>
                <w:rFonts w:ascii="Arial" w:hAnsi="Arial" w:cs="Arial"/>
              </w:rPr>
              <w:t>Adoption of amendments to the Law on Budget and Fiscal Responsibility</w:t>
            </w:r>
          </w:p>
        </w:tc>
        <w:tc>
          <w:tcPr>
            <w:tcW w:w="1932" w:type="dxa"/>
          </w:tcPr>
          <w:p w14:paraId="3AFE1C37" w14:textId="60A86F72" w:rsidR="00D04F97" w:rsidRPr="00372B3B" w:rsidRDefault="0048752B">
            <w:pPr>
              <w:rPr>
                <w:rFonts w:ascii="Arial" w:hAnsi="Arial" w:cs="Arial"/>
              </w:rPr>
            </w:pPr>
            <w:r w:rsidRPr="0048752B">
              <w:rPr>
                <w:rFonts w:ascii="Arial" w:hAnsi="Arial" w:cs="Arial"/>
              </w:rPr>
              <w:t>Adopt amendments to the Law on Budget and Fiscal Responsibility</w:t>
            </w:r>
          </w:p>
        </w:tc>
        <w:tc>
          <w:tcPr>
            <w:tcW w:w="2039" w:type="dxa"/>
          </w:tcPr>
          <w:p w14:paraId="418D508F" w14:textId="23A74730" w:rsidR="00D04F97" w:rsidRPr="00372B3B" w:rsidRDefault="0048752B">
            <w:pPr>
              <w:rPr>
                <w:rFonts w:ascii="Arial" w:hAnsi="Arial" w:cs="Arial"/>
              </w:rPr>
            </w:pPr>
            <w:r w:rsidRPr="0048752B">
              <w:rPr>
                <w:rFonts w:ascii="Arial" w:hAnsi="Arial" w:cs="Arial"/>
              </w:rPr>
              <w:t>Amendments to the Law on Budget and Fiscal Responsibility adopted</w:t>
            </w:r>
          </w:p>
        </w:tc>
        <w:tc>
          <w:tcPr>
            <w:tcW w:w="1854" w:type="dxa"/>
            <w:gridSpan w:val="2"/>
          </w:tcPr>
          <w:p w14:paraId="65584AF9" w14:textId="1704DE44" w:rsidR="00D04F97" w:rsidRPr="00372B3B" w:rsidRDefault="003A70A3">
            <w:pPr>
              <w:rPr>
                <w:rFonts w:ascii="Arial" w:hAnsi="Arial" w:cs="Arial"/>
              </w:rPr>
            </w:pPr>
            <w:r w:rsidRPr="00372B3B">
              <w:rPr>
                <w:rFonts w:ascii="Arial" w:hAnsi="Arial" w:cs="Arial"/>
              </w:rPr>
              <w:t>Minist</w:t>
            </w:r>
            <w:r w:rsidR="00E365B5">
              <w:rPr>
                <w:rFonts w:ascii="Arial" w:hAnsi="Arial" w:cs="Arial"/>
              </w:rPr>
              <w:t>ry of Finance</w:t>
            </w:r>
          </w:p>
        </w:tc>
        <w:tc>
          <w:tcPr>
            <w:tcW w:w="1237" w:type="dxa"/>
            <w:gridSpan w:val="3"/>
          </w:tcPr>
          <w:p w14:paraId="0741282C" w14:textId="77777777" w:rsidR="00D04F97" w:rsidRPr="00372B3B" w:rsidRDefault="003A70A3">
            <w:pPr>
              <w:rPr>
                <w:rFonts w:ascii="Arial" w:hAnsi="Arial" w:cs="Arial"/>
              </w:rPr>
            </w:pPr>
            <w:r w:rsidRPr="00372B3B">
              <w:rPr>
                <w:rFonts w:ascii="Arial" w:hAnsi="Arial" w:cs="Arial"/>
              </w:rPr>
              <w:t>I Q 2025</w:t>
            </w:r>
          </w:p>
        </w:tc>
        <w:tc>
          <w:tcPr>
            <w:tcW w:w="1373" w:type="dxa"/>
          </w:tcPr>
          <w:p w14:paraId="69AEE12B" w14:textId="77777777" w:rsidR="00D04F97" w:rsidRPr="00372B3B" w:rsidRDefault="00822218">
            <w:pPr>
              <w:rPr>
                <w:rFonts w:ascii="Arial" w:hAnsi="Arial" w:cs="Arial"/>
              </w:rPr>
            </w:pPr>
            <w:r w:rsidRPr="00372B3B">
              <w:rPr>
                <w:rFonts w:ascii="Arial" w:hAnsi="Arial" w:cs="Arial"/>
              </w:rPr>
              <w:t>IV 2026</w:t>
            </w:r>
          </w:p>
        </w:tc>
        <w:tc>
          <w:tcPr>
            <w:tcW w:w="2589" w:type="dxa"/>
            <w:gridSpan w:val="3"/>
          </w:tcPr>
          <w:p w14:paraId="75012FDF" w14:textId="77777777" w:rsidR="00D04F97" w:rsidRPr="00372B3B" w:rsidRDefault="00C52027">
            <w:pPr>
              <w:rPr>
                <w:rFonts w:ascii="Arial" w:hAnsi="Arial" w:cs="Arial"/>
              </w:rPr>
            </w:pPr>
            <w:r w:rsidRPr="00372B3B">
              <w:rPr>
                <w:rFonts w:ascii="Arial" w:hAnsi="Arial" w:cs="Arial"/>
              </w:rPr>
              <w:t>3.500,00EUR</w:t>
            </w:r>
          </w:p>
        </w:tc>
        <w:tc>
          <w:tcPr>
            <w:tcW w:w="1746" w:type="dxa"/>
          </w:tcPr>
          <w:p w14:paraId="49966483" w14:textId="2F14CBD3" w:rsidR="00D04F97" w:rsidRPr="006A6A9F" w:rsidRDefault="00516F50">
            <w:pPr>
              <w:rPr>
                <w:rFonts w:ascii="Arial" w:hAnsi="Arial" w:cs="Arial"/>
              </w:rPr>
            </w:pPr>
            <w:r w:rsidRPr="00516F50">
              <w:rPr>
                <w:rFonts w:ascii="Arial" w:hAnsi="Arial" w:cs="Arial"/>
                <w:color w:val="000000"/>
              </w:rPr>
              <w:t xml:space="preserve">Twinning light project "Further </w:t>
            </w:r>
            <w:r>
              <w:rPr>
                <w:rFonts w:ascii="Arial" w:hAnsi="Arial" w:cs="Arial"/>
                <w:color w:val="000000"/>
              </w:rPr>
              <w:t>enhancing</w:t>
            </w:r>
            <w:r w:rsidRPr="00516F50">
              <w:rPr>
                <w:rFonts w:ascii="Arial" w:hAnsi="Arial" w:cs="Arial"/>
                <w:color w:val="000000"/>
              </w:rPr>
              <w:t xml:space="preserve"> the functioning of Montenegrin AFCOS system </w:t>
            </w:r>
            <w:r>
              <w:rPr>
                <w:rFonts w:ascii="Arial" w:hAnsi="Arial" w:cs="Arial"/>
                <w:color w:val="000000"/>
              </w:rPr>
              <w:t>with the aim</w:t>
            </w:r>
            <w:r w:rsidRPr="00516F50">
              <w:rPr>
                <w:rFonts w:ascii="Arial" w:hAnsi="Arial" w:cs="Arial"/>
                <w:color w:val="000000"/>
              </w:rPr>
              <w:t xml:space="preserve"> of efficient protection of the EU financial interests"</w:t>
            </w:r>
          </w:p>
        </w:tc>
      </w:tr>
      <w:tr w:rsidR="00C275E0" w:rsidRPr="008E291D" w14:paraId="2107034A" w14:textId="77777777" w:rsidTr="00372B3B">
        <w:tc>
          <w:tcPr>
            <w:tcW w:w="2540" w:type="dxa"/>
            <w:vMerge w:val="restart"/>
          </w:tcPr>
          <w:p w14:paraId="35DD6090" w14:textId="6A8143E9" w:rsidR="00C52027" w:rsidRPr="00372B3B" w:rsidRDefault="00C52027" w:rsidP="00C52027">
            <w:pPr>
              <w:rPr>
                <w:rFonts w:ascii="Arial" w:hAnsi="Arial" w:cs="Arial"/>
              </w:rPr>
            </w:pPr>
            <w:r w:rsidRPr="00372B3B">
              <w:rPr>
                <w:rFonts w:ascii="Arial" w:hAnsi="Arial" w:cs="Arial"/>
              </w:rPr>
              <w:t xml:space="preserve">1.2. </w:t>
            </w:r>
            <w:r w:rsidR="008136A7" w:rsidRPr="008136A7">
              <w:rPr>
                <w:rFonts w:ascii="Arial" w:hAnsi="Arial" w:cs="Arial"/>
              </w:rPr>
              <w:t xml:space="preserve">Adoption of by-laws for the </w:t>
            </w:r>
            <w:r w:rsidR="008136A7" w:rsidRPr="008136A7">
              <w:rPr>
                <w:rFonts w:ascii="Arial" w:hAnsi="Arial" w:cs="Arial"/>
              </w:rPr>
              <w:lastRenderedPageBreak/>
              <w:t>functioning of the system for the protection of the EU's financial interests in Montenegro</w:t>
            </w:r>
          </w:p>
        </w:tc>
        <w:tc>
          <w:tcPr>
            <w:tcW w:w="1932" w:type="dxa"/>
          </w:tcPr>
          <w:p w14:paraId="08CE3521" w14:textId="32C22647" w:rsidR="00C52027" w:rsidRPr="00372B3B" w:rsidRDefault="008136A7" w:rsidP="00C52027">
            <w:pPr>
              <w:rPr>
                <w:rFonts w:ascii="Arial" w:hAnsi="Arial" w:cs="Arial"/>
              </w:rPr>
            </w:pPr>
            <w:r w:rsidRPr="008136A7">
              <w:rPr>
                <w:rFonts w:ascii="Arial" w:hAnsi="Arial" w:cs="Arial"/>
              </w:rPr>
              <w:lastRenderedPageBreak/>
              <w:t xml:space="preserve">Adopt the Regulation on the institutional </w:t>
            </w:r>
            <w:r w:rsidRPr="008136A7">
              <w:rPr>
                <w:rFonts w:ascii="Arial" w:hAnsi="Arial" w:cs="Arial"/>
              </w:rPr>
              <w:lastRenderedPageBreak/>
              <w:t>framework for the functioning of the system for the fight against fraud and irregularities (AFCOS system)</w:t>
            </w:r>
          </w:p>
        </w:tc>
        <w:tc>
          <w:tcPr>
            <w:tcW w:w="2039" w:type="dxa"/>
          </w:tcPr>
          <w:p w14:paraId="69D8EB08" w14:textId="44115011" w:rsidR="00C52027" w:rsidRPr="00372B3B" w:rsidRDefault="008136A7" w:rsidP="00C52027">
            <w:pPr>
              <w:rPr>
                <w:rFonts w:ascii="Arial" w:hAnsi="Arial" w:cs="Arial"/>
              </w:rPr>
            </w:pPr>
            <w:r w:rsidRPr="008136A7">
              <w:rPr>
                <w:rFonts w:ascii="Arial" w:hAnsi="Arial" w:cs="Arial"/>
              </w:rPr>
              <w:lastRenderedPageBreak/>
              <w:t xml:space="preserve">Regulation on the institutional framework </w:t>
            </w:r>
            <w:r w:rsidRPr="008136A7">
              <w:rPr>
                <w:rFonts w:ascii="Arial" w:hAnsi="Arial" w:cs="Arial"/>
              </w:rPr>
              <w:lastRenderedPageBreak/>
              <w:t xml:space="preserve">for the functioning of the system for the fight against fraud and irregularities (AFCOS system) </w:t>
            </w:r>
            <w:r>
              <w:rPr>
                <w:rFonts w:ascii="Arial" w:hAnsi="Arial" w:cs="Arial"/>
              </w:rPr>
              <w:t>a</w:t>
            </w:r>
            <w:r w:rsidRPr="008136A7">
              <w:rPr>
                <w:rFonts w:ascii="Arial" w:hAnsi="Arial" w:cs="Arial"/>
              </w:rPr>
              <w:t>dopte</w:t>
            </w:r>
            <w:r>
              <w:rPr>
                <w:rFonts w:ascii="Arial" w:hAnsi="Arial" w:cs="Arial"/>
              </w:rPr>
              <w:t>d</w:t>
            </w:r>
          </w:p>
        </w:tc>
        <w:tc>
          <w:tcPr>
            <w:tcW w:w="1854" w:type="dxa"/>
            <w:gridSpan w:val="2"/>
          </w:tcPr>
          <w:p w14:paraId="41BD8D03" w14:textId="03E5D3E2" w:rsidR="00C52027" w:rsidRPr="00372B3B" w:rsidRDefault="00FB6F30" w:rsidP="00C52027">
            <w:pPr>
              <w:rPr>
                <w:rFonts w:ascii="Arial" w:hAnsi="Arial" w:cs="Arial"/>
              </w:rPr>
            </w:pPr>
            <w:r w:rsidRPr="00FB6F30">
              <w:rPr>
                <w:rFonts w:ascii="Arial" w:hAnsi="Arial" w:cs="Arial"/>
              </w:rPr>
              <w:lastRenderedPageBreak/>
              <w:t xml:space="preserve">Directorate for the Protection of </w:t>
            </w:r>
            <w:r w:rsidRPr="00FB6F30">
              <w:rPr>
                <w:rFonts w:ascii="Arial" w:hAnsi="Arial" w:cs="Arial"/>
              </w:rPr>
              <w:lastRenderedPageBreak/>
              <w:t xml:space="preserve">EU Financial Interests </w:t>
            </w:r>
            <w:r w:rsidR="00C52027" w:rsidRPr="00372B3B">
              <w:rPr>
                <w:rFonts w:ascii="Arial" w:hAnsi="Arial" w:cs="Arial"/>
              </w:rPr>
              <w:t>/Minist</w:t>
            </w:r>
            <w:r>
              <w:rPr>
                <w:rFonts w:ascii="Arial" w:hAnsi="Arial" w:cs="Arial"/>
              </w:rPr>
              <w:t>ry of Finance</w:t>
            </w:r>
          </w:p>
        </w:tc>
        <w:tc>
          <w:tcPr>
            <w:tcW w:w="1237" w:type="dxa"/>
            <w:gridSpan w:val="3"/>
          </w:tcPr>
          <w:p w14:paraId="1FD796A4" w14:textId="77777777" w:rsidR="00C52027" w:rsidRPr="00372B3B" w:rsidRDefault="00C52027" w:rsidP="00C52027">
            <w:pPr>
              <w:rPr>
                <w:rFonts w:ascii="Arial" w:hAnsi="Arial" w:cs="Arial"/>
              </w:rPr>
            </w:pPr>
            <w:r w:rsidRPr="00372B3B">
              <w:rPr>
                <w:rFonts w:ascii="Arial" w:hAnsi="Arial" w:cs="Arial"/>
              </w:rPr>
              <w:lastRenderedPageBreak/>
              <w:t>I Q 2025</w:t>
            </w:r>
          </w:p>
        </w:tc>
        <w:tc>
          <w:tcPr>
            <w:tcW w:w="1373" w:type="dxa"/>
          </w:tcPr>
          <w:p w14:paraId="2CBAD04B" w14:textId="77777777" w:rsidR="00C52027" w:rsidRPr="00372B3B" w:rsidRDefault="00C52027" w:rsidP="00C52027">
            <w:pPr>
              <w:rPr>
                <w:rFonts w:ascii="Arial" w:hAnsi="Arial" w:cs="Arial"/>
              </w:rPr>
            </w:pPr>
            <w:r w:rsidRPr="00372B3B">
              <w:rPr>
                <w:rFonts w:ascii="Arial" w:hAnsi="Arial" w:cs="Arial"/>
              </w:rPr>
              <w:t>IV 2026</w:t>
            </w:r>
          </w:p>
        </w:tc>
        <w:tc>
          <w:tcPr>
            <w:tcW w:w="2589" w:type="dxa"/>
            <w:gridSpan w:val="3"/>
          </w:tcPr>
          <w:p w14:paraId="15D5A85D" w14:textId="77777777" w:rsidR="00C52027" w:rsidRPr="00372B3B" w:rsidRDefault="00C52027" w:rsidP="00C52027">
            <w:pPr>
              <w:rPr>
                <w:rFonts w:ascii="Arial" w:hAnsi="Arial" w:cs="Arial"/>
              </w:rPr>
            </w:pPr>
            <w:r w:rsidRPr="00372B3B">
              <w:rPr>
                <w:rFonts w:ascii="Arial" w:hAnsi="Arial" w:cs="Arial"/>
              </w:rPr>
              <w:t>3.500,00EUR</w:t>
            </w:r>
          </w:p>
        </w:tc>
        <w:tc>
          <w:tcPr>
            <w:tcW w:w="1746" w:type="dxa"/>
          </w:tcPr>
          <w:p w14:paraId="40A8A677" w14:textId="01A8F4FD" w:rsidR="00C52027" w:rsidRPr="006A6A9F" w:rsidRDefault="00516F50" w:rsidP="00C52027">
            <w:pPr>
              <w:rPr>
                <w:rFonts w:ascii="Arial" w:hAnsi="Arial" w:cs="Arial"/>
              </w:rPr>
            </w:pPr>
            <w:r w:rsidRPr="00516F50">
              <w:rPr>
                <w:rFonts w:ascii="Arial" w:hAnsi="Arial" w:cs="Arial"/>
                <w:color w:val="000000"/>
              </w:rPr>
              <w:t xml:space="preserve">Twinning light project </w:t>
            </w:r>
            <w:r w:rsidRPr="00516F50">
              <w:rPr>
                <w:rFonts w:ascii="Arial" w:hAnsi="Arial" w:cs="Arial"/>
                <w:color w:val="000000"/>
              </w:rPr>
              <w:lastRenderedPageBreak/>
              <w:t>"Further enhancing the functioning of Montenegrin AFCOS system with the aim of efficient protection of the EU financial interests"</w:t>
            </w:r>
          </w:p>
        </w:tc>
      </w:tr>
      <w:tr w:rsidR="00C275E0" w:rsidRPr="008E291D" w14:paraId="519590A9" w14:textId="77777777" w:rsidTr="00372B3B">
        <w:trPr>
          <w:trHeight w:val="848"/>
        </w:trPr>
        <w:tc>
          <w:tcPr>
            <w:tcW w:w="2540" w:type="dxa"/>
            <w:vMerge/>
          </w:tcPr>
          <w:p w14:paraId="2516027B" w14:textId="77777777" w:rsidR="00C52027" w:rsidRPr="00372B3B" w:rsidRDefault="00C52027" w:rsidP="00C52027">
            <w:pPr>
              <w:rPr>
                <w:rFonts w:ascii="Arial" w:hAnsi="Arial" w:cs="Arial"/>
              </w:rPr>
            </w:pPr>
          </w:p>
        </w:tc>
        <w:tc>
          <w:tcPr>
            <w:tcW w:w="1932" w:type="dxa"/>
          </w:tcPr>
          <w:p w14:paraId="5869DEEE" w14:textId="5F05309B" w:rsidR="00C52027" w:rsidRPr="00372B3B" w:rsidRDefault="008136A7" w:rsidP="00C52027">
            <w:pPr>
              <w:rPr>
                <w:rFonts w:ascii="Arial" w:hAnsi="Arial" w:cs="Arial"/>
              </w:rPr>
            </w:pPr>
            <w:r w:rsidRPr="008136A7">
              <w:rPr>
                <w:rFonts w:ascii="Arial" w:hAnsi="Arial" w:cs="Arial"/>
              </w:rPr>
              <w:t>Adopt the Regulation on the m</w:t>
            </w:r>
            <w:r>
              <w:rPr>
                <w:rFonts w:ascii="Arial" w:hAnsi="Arial" w:cs="Arial"/>
              </w:rPr>
              <w:t>ethod</w:t>
            </w:r>
            <w:r w:rsidRPr="008136A7">
              <w:rPr>
                <w:rFonts w:ascii="Arial" w:hAnsi="Arial" w:cs="Arial"/>
              </w:rPr>
              <w:t xml:space="preserve"> of implementing EU support through the Reform and Growth Instrument</w:t>
            </w:r>
          </w:p>
        </w:tc>
        <w:tc>
          <w:tcPr>
            <w:tcW w:w="2039" w:type="dxa"/>
          </w:tcPr>
          <w:p w14:paraId="709A3DC7" w14:textId="0EDF3DF0" w:rsidR="00C52027" w:rsidRPr="00372B3B" w:rsidRDefault="008136A7" w:rsidP="00C52027">
            <w:pPr>
              <w:rPr>
                <w:rFonts w:ascii="Arial" w:hAnsi="Arial" w:cs="Arial"/>
              </w:rPr>
            </w:pPr>
            <w:r w:rsidRPr="008136A7">
              <w:rPr>
                <w:rFonts w:ascii="Arial" w:hAnsi="Arial" w:cs="Arial"/>
              </w:rPr>
              <w:t>Regulation on the m</w:t>
            </w:r>
            <w:r>
              <w:rPr>
                <w:rFonts w:ascii="Arial" w:hAnsi="Arial" w:cs="Arial"/>
              </w:rPr>
              <w:t>ethod</w:t>
            </w:r>
            <w:r w:rsidRPr="008136A7">
              <w:rPr>
                <w:rFonts w:ascii="Arial" w:hAnsi="Arial" w:cs="Arial"/>
              </w:rPr>
              <w:t xml:space="preserve"> of implementing EU support through the Reform and Growth Instrument adopted</w:t>
            </w:r>
          </w:p>
        </w:tc>
        <w:tc>
          <w:tcPr>
            <w:tcW w:w="1854" w:type="dxa"/>
            <w:gridSpan w:val="2"/>
          </w:tcPr>
          <w:p w14:paraId="6840FC05" w14:textId="6857C5B3" w:rsidR="00C52027" w:rsidRPr="00372B3B" w:rsidRDefault="008136A7" w:rsidP="00C52027">
            <w:pPr>
              <w:rPr>
                <w:rFonts w:ascii="Arial" w:hAnsi="Arial" w:cs="Arial"/>
              </w:rPr>
            </w:pPr>
            <w:r w:rsidRPr="008136A7">
              <w:rPr>
                <w:rFonts w:ascii="Arial" w:hAnsi="Arial" w:cs="Arial"/>
              </w:rPr>
              <w:t>Ministry of Finance</w:t>
            </w:r>
          </w:p>
        </w:tc>
        <w:tc>
          <w:tcPr>
            <w:tcW w:w="1237" w:type="dxa"/>
            <w:gridSpan w:val="3"/>
          </w:tcPr>
          <w:p w14:paraId="2011280E" w14:textId="77777777" w:rsidR="00C52027" w:rsidRPr="00372B3B" w:rsidRDefault="00C52027" w:rsidP="00C52027">
            <w:pPr>
              <w:rPr>
                <w:rFonts w:ascii="Arial" w:hAnsi="Arial" w:cs="Arial"/>
              </w:rPr>
            </w:pPr>
            <w:r w:rsidRPr="00372B3B">
              <w:rPr>
                <w:rFonts w:ascii="Arial" w:hAnsi="Arial" w:cs="Arial"/>
              </w:rPr>
              <w:t>III Q 2025</w:t>
            </w:r>
          </w:p>
        </w:tc>
        <w:tc>
          <w:tcPr>
            <w:tcW w:w="1373" w:type="dxa"/>
          </w:tcPr>
          <w:p w14:paraId="4D3A6B90" w14:textId="77777777" w:rsidR="00C52027" w:rsidRPr="00372B3B" w:rsidRDefault="00C52027" w:rsidP="00C52027">
            <w:pPr>
              <w:rPr>
                <w:rFonts w:ascii="Arial" w:hAnsi="Arial" w:cs="Arial"/>
              </w:rPr>
            </w:pPr>
            <w:r w:rsidRPr="00372B3B">
              <w:rPr>
                <w:rFonts w:ascii="Arial" w:hAnsi="Arial" w:cs="Arial"/>
              </w:rPr>
              <w:t>IV 2026</w:t>
            </w:r>
          </w:p>
        </w:tc>
        <w:tc>
          <w:tcPr>
            <w:tcW w:w="2589" w:type="dxa"/>
            <w:gridSpan w:val="3"/>
          </w:tcPr>
          <w:p w14:paraId="553D6248" w14:textId="608C3027" w:rsidR="00C52027" w:rsidRPr="00372B3B" w:rsidRDefault="006D177E" w:rsidP="00C52027">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2EF03E5F" w14:textId="537BFFC2" w:rsidR="00C52027" w:rsidRPr="008E291D" w:rsidRDefault="00FB6F30" w:rsidP="00C52027">
            <w:pPr>
              <w:rPr>
                <w:rFonts w:ascii="Arial" w:hAnsi="Arial" w:cs="Arial"/>
              </w:rPr>
            </w:pPr>
            <w:r w:rsidRPr="00FB6F30">
              <w:rPr>
                <w:rFonts w:ascii="Arial" w:hAnsi="Arial" w:cs="Arial"/>
              </w:rPr>
              <w:t>Ministry of Finance</w:t>
            </w:r>
          </w:p>
        </w:tc>
      </w:tr>
      <w:tr w:rsidR="00C275E0" w:rsidRPr="008E291D" w14:paraId="7F83429C" w14:textId="77777777" w:rsidTr="00372B3B">
        <w:tc>
          <w:tcPr>
            <w:tcW w:w="2540" w:type="dxa"/>
            <w:vMerge/>
          </w:tcPr>
          <w:p w14:paraId="71DB8E8A" w14:textId="77777777" w:rsidR="00C52027" w:rsidRPr="00372B3B" w:rsidRDefault="00C52027" w:rsidP="00C52027">
            <w:pPr>
              <w:rPr>
                <w:rFonts w:ascii="Arial" w:hAnsi="Arial" w:cs="Arial"/>
              </w:rPr>
            </w:pPr>
          </w:p>
        </w:tc>
        <w:tc>
          <w:tcPr>
            <w:tcW w:w="1932" w:type="dxa"/>
          </w:tcPr>
          <w:p w14:paraId="0EF83A99" w14:textId="52A7720F" w:rsidR="00C52027" w:rsidRPr="00372B3B" w:rsidRDefault="008136A7" w:rsidP="00C52027">
            <w:pPr>
              <w:rPr>
                <w:rFonts w:ascii="Arial" w:hAnsi="Arial" w:cs="Arial"/>
              </w:rPr>
            </w:pPr>
            <w:r w:rsidRPr="008136A7">
              <w:rPr>
                <w:rFonts w:ascii="Arial" w:hAnsi="Arial" w:cs="Arial"/>
              </w:rPr>
              <w:t>Adopt the Decision on the establishment of a Working Body for the implementation of activities in the field of protection of the EU's financial interests in Montenegro</w:t>
            </w:r>
          </w:p>
        </w:tc>
        <w:tc>
          <w:tcPr>
            <w:tcW w:w="2039" w:type="dxa"/>
          </w:tcPr>
          <w:p w14:paraId="63ECB9CD" w14:textId="0E14CC71" w:rsidR="00C52027" w:rsidRPr="00372B3B" w:rsidRDefault="008136A7" w:rsidP="00C52027">
            <w:pPr>
              <w:rPr>
                <w:rFonts w:ascii="Arial" w:hAnsi="Arial" w:cs="Arial"/>
              </w:rPr>
            </w:pPr>
            <w:r w:rsidRPr="008136A7">
              <w:rPr>
                <w:rFonts w:ascii="Arial" w:hAnsi="Arial" w:cs="Arial"/>
              </w:rPr>
              <w:t xml:space="preserve">Decision on the establishment of a Working Body for the implementation of activities in the field of protection of the EU's financial interests in Montenegro </w:t>
            </w:r>
            <w:r>
              <w:rPr>
                <w:rFonts w:ascii="Arial" w:hAnsi="Arial" w:cs="Arial"/>
              </w:rPr>
              <w:t>a</w:t>
            </w:r>
            <w:r w:rsidRPr="008136A7">
              <w:rPr>
                <w:rFonts w:ascii="Arial" w:hAnsi="Arial" w:cs="Arial"/>
              </w:rPr>
              <w:t>dopt</w:t>
            </w:r>
            <w:r>
              <w:rPr>
                <w:rFonts w:ascii="Arial" w:hAnsi="Arial" w:cs="Arial"/>
              </w:rPr>
              <w:t>ed</w:t>
            </w:r>
          </w:p>
        </w:tc>
        <w:tc>
          <w:tcPr>
            <w:tcW w:w="1854" w:type="dxa"/>
            <w:gridSpan w:val="2"/>
          </w:tcPr>
          <w:p w14:paraId="0BA0CC7C" w14:textId="3D66A7BA" w:rsidR="00C52027" w:rsidRPr="00372B3B" w:rsidRDefault="00FB6F30" w:rsidP="00C52027">
            <w:pPr>
              <w:rPr>
                <w:rFonts w:ascii="Arial" w:hAnsi="Arial" w:cs="Arial"/>
              </w:rPr>
            </w:pPr>
            <w:r w:rsidRPr="00FB6F30">
              <w:rPr>
                <w:rFonts w:ascii="Arial" w:hAnsi="Arial" w:cs="Arial"/>
              </w:rPr>
              <w:t>Directorate for the Protection of EU Financial Interests /Ministry of Finance</w:t>
            </w:r>
          </w:p>
        </w:tc>
        <w:tc>
          <w:tcPr>
            <w:tcW w:w="1237" w:type="dxa"/>
            <w:gridSpan w:val="3"/>
          </w:tcPr>
          <w:p w14:paraId="32D170D0" w14:textId="77777777" w:rsidR="00C52027" w:rsidRPr="00372B3B" w:rsidRDefault="00C52027" w:rsidP="00C52027">
            <w:pPr>
              <w:rPr>
                <w:rFonts w:ascii="Arial" w:hAnsi="Arial" w:cs="Arial"/>
              </w:rPr>
            </w:pPr>
            <w:r w:rsidRPr="00372B3B">
              <w:rPr>
                <w:rFonts w:ascii="Arial" w:hAnsi="Arial" w:cs="Arial"/>
              </w:rPr>
              <w:t>I Q 2025</w:t>
            </w:r>
          </w:p>
        </w:tc>
        <w:tc>
          <w:tcPr>
            <w:tcW w:w="1373" w:type="dxa"/>
          </w:tcPr>
          <w:p w14:paraId="27E1A525" w14:textId="77777777" w:rsidR="00C52027" w:rsidRPr="00372B3B" w:rsidRDefault="00C52027" w:rsidP="00C52027">
            <w:pPr>
              <w:rPr>
                <w:rFonts w:ascii="Arial" w:hAnsi="Arial" w:cs="Arial"/>
              </w:rPr>
            </w:pPr>
            <w:r w:rsidRPr="00372B3B">
              <w:rPr>
                <w:rFonts w:ascii="Arial" w:hAnsi="Arial" w:cs="Arial"/>
              </w:rPr>
              <w:t>IVQ2025</w:t>
            </w:r>
          </w:p>
        </w:tc>
        <w:tc>
          <w:tcPr>
            <w:tcW w:w="2589" w:type="dxa"/>
            <w:gridSpan w:val="3"/>
          </w:tcPr>
          <w:p w14:paraId="16893E28" w14:textId="77777777" w:rsidR="00C52027" w:rsidRPr="00372B3B" w:rsidRDefault="00C52027" w:rsidP="00C52027">
            <w:pPr>
              <w:rPr>
                <w:rFonts w:ascii="Arial" w:hAnsi="Arial" w:cs="Arial"/>
              </w:rPr>
            </w:pPr>
            <w:r w:rsidRPr="00372B3B">
              <w:rPr>
                <w:rFonts w:ascii="Arial" w:hAnsi="Arial" w:cs="Arial"/>
              </w:rPr>
              <w:t>3.500,00EUR</w:t>
            </w:r>
          </w:p>
        </w:tc>
        <w:tc>
          <w:tcPr>
            <w:tcW w:w="1746" w:type="dxa"/>
          </w:tcPr>
          <w:p w14:paraId="2A224379" w14:textId="17A43E9B" w:rsidR="00C52027" w:rsidRPr="00372B3B" w:rsidRDefault="00516F50" w:rsidP="00C52027">
            <w:pPr>
              <w:rPr>
                <w:rFonts w:ascii="Arial" w:hAnsi="Arial" w:cs="Arial"/>
              </w:rPr>
            </w:pPr>
            <w:r w:rsidRPr="00516F50">
              <w:rPr>
                <w:rFonts w:ascii="Arial" w:hAnsi="Arial" w:cs="Arial"/>
                <w:color w:val="000000"/>
              </w:rPr>
              <w:t>Twinning light project "Further enhancing the functioning of Montenegrin AFCOS system with the aim of efficient protection of the EU financial interests"</w:t>
            </w:r>
          </w:p>
        </w:tc>
      </w:tr>
      <w:tr w:rsidR="00C275E0" w:rsidRPr="008E291D" w14:paraId="59768CCF" w14:textId="77777777" w:rsidTr="00372B3B">
        <w:tc>
          <w:tcPr>
            <w:tcW w:w="2540" w:type="dxa"/>
          </w:tcPr>
          <w:p w14:paraId="699F49B7" w14:textId="1B9BCE47" w:rsidR="00770864" w:rsidRPr="00372B3B" w:rsidRDefault="00770864">
            <w:pPr>
              <w:rPr>
                <w:rFonts w:ascii="Arial" w:hAnsi="Arial" w:cs="Arial"/>
              </w:rPr>
            </w:pPr>
            <w:bookmarkStart w:id="1" w:name="_Hlk197948728"/>
            <w:r w:rsidRPr="00372B3B">
              <w:rPr>
                <w:rFonts w:ascii="Arial" w:hAnsi="Arial" w:cs="Arial"/>
              </w:rPr>
              <w:t xml:space="preserve">1.3. </w:t>
            </w:r>
            <w:r w:rsidR="00254CAD" w:rsidRPr="00254CAD">
              <w:rPr>
                <w:rFonts w:ascii="Arial" w:hAnsi="Arial" w:cs="Arial"/>
              </w:rPr>
              <w:t xml:space="preserve">Further alignment of national legislation with EU </w:t>
            </w:r>
            <w:r w:rsidR="00254CAD" w:rsidRPr="00254CAD">
              <w:rPr>
                <w:rFonts w:ascii="Arial" w:hAnsi="Arial" w:cs="Arial"/>
              </w:rPr>
              <w:lastRenderedPageBreak/>
              <w:t>legislation/PIF Directive</w:t>
            </w:r>
          </w:p>
        </w:tc>
        <w:tc>
          <w:tcPr>
            <w:tcW w:w="1932" w:type="dxa"/>
          </w:tcPr>
          <w:p w14:paraId="1EDBD2D1" w14:textId="6BA7A1BB" w:rsidR="00770864" w:rsidRPr="00372B3B" w:rsidRDefault="00254CAD">
            <w:pPr>
              <w:rPr>
                <w:rFonts w:ascii="Arial" w:hAnsi="Arial" w:cs="Arial"/>
              </w:rPr>
            </w:pPr>
            <w:r w:rsidRPr="00254CAD">
              <w:rPr>
                <w:rFonts w:ascii="Arial" w:hAnsi="Arial" w:cs="Arial"/>
              </w:rPr>
              <w:lastRenderedPageBreak/>
              <w:t xml:space="preserve">Adopt amendments to the Criminal Code in </w:t>
            </w:r>
            <w:r w:rsidRPr="00254CAD">
              <w:rPr>
                <w:rFonts w:ascii="Arial" w:hAnsi="Arial" w:cs="Arial"/>
              </w:rPr>
              <w:lastRenderedPageBreak/>
              <w:t>line with the PIF Directive</w:t>
            </w:r>
          </w:p>
        </w:tc>
        <w:tc>
          <w:tcPr>
            <w:tcW w:w="2039" w:type="dxa"/>
          </w:tcPr>
          <w:p w14:paraId="72334D87" w14:textId="6894604B" w:rsidR="00770864" w:rsidRPr="00372B3B" w:rsidRDefault="00254CAD">
            <w:pPr>
              <w:rPr>
                <w:rFonts w:ascii="Arial" w:hAnsi="Arial" w:cs="Arial"/>
              </w:rPr>
            </w:pPr>
            <w:r w:rsidRPr="00254CAD">
              <w:rPr>
                <w:rFonts w:ascii="Arial" w:hAnsi="Arial" w:cs="Arial"/>
              </w:rPr>
              <w:lastRenderedPageBreak/>
              <w:t xml:space="preserve">Criminal Code amended in the part of </w:t>
            </w:r>
            <w:r w:rsidRPr="00254CAD">
              <w:rPr>
                <w:rFonts w:ascii="Arial" w:hAnsi="Arial" w:cs="Arial"/>
              </w:rPr>
              <w:lastRenderedPageBreak/>
              <w:t>alignment with the PIF Directive</w:t>
            </w:r>
          </w:p>
        </w:tc>
        <w:tc>
          <w:tcPr>
            <w:tcW w:w="1854" w:type="dxa"/>
            <w:gridSpan w:val="2"/>
          </w:tcPr>
          <w:p w14:paraId="35321753" w14:textId="6DEA145D" w:rsidR="00770864" w:rsidRPr="00372B3B" w:rsidRDefault="00254CAD">
            <w:pPr>
              <w:rPr>
                <w:rFonts w:ascii="Arial" w:hAnsi="Arial" w:cs="Arial"/>
              </w:rPr>
            </w:pPr>
            <w:r w:rsidRPr="00254CAD">
              <w:rPr>
                <w:rFonts w:ascii="Arial" w:hAnsi="Arial" w:cs="Arial"/>
              </w:rPr>
              <w:lastRenderedPageBreak/>
              <w:t xml:space="preserve">Directorate for Criminal and Civil Legislation/ </w:t>
            </w:r>
            <w:r w:rsidRPr="00254CAD">
              <w:rPr>
                <w:rFonts w:ascii="Arial" w:hAnsi="Arial" w:cs="Arial"/>
              </w:rPr>
              <w:lastRenderedPageBreak/>
              <w:t>Ministry of Justice</w:t>
            </w:r>
          </w:p>
        </w:tc>
        <w:tc>
          <w:tcPr>
            <w:tcW w:w="1237" w:type="dxa"/>
            <w:gridSpan w:val="3"/>
          </w:tcPr>
          <w:p w14:paraId="5DB5988D" w14:textId="77777777" w:rsidR="00770864" w:rsidRPr="00372B3B" w:rsidRDefault="005D79F7">
            <w:pPr>
              <w:rPr>
                <w:rFonts w:ascii="Arial" w:hAnsi="Arial" w:cs="Arial"/>
              </w:rPr>
            </w:pPr>
            <w:r w:rsidRPr="00372B3B">
              <w:rPr>
                <w:rFonts w:ascii="Arial" w:hAnsi="Arial" w:cs="Arial"/>
              </w:rPr>
              <w:lastRenderedPageBreak/>
              <w:t>I Q 2026</w:t>
            </w:r>
            <w:r w:rsidRPr="00372B3B">
              <w:rPr>
                <w:rFonts w:ascii="Arial" w:hAnsi="Arial" w:cs="Arial"/>
              </w:rPr>
              <w:tab/>
            </w:r>
          </w:p>
        </w:tc>
        <w:tc>
          <w:tcPr>
            <w:tcW w:w="1373" w:type="dxa"/>
          </w:tcPr>
          <w:p w14:paraId="1AAA4B6A" w14:textId="77777777" w:rsidR="00770864" w:rsidRPr="00372B3B" w:rsidRDefault="005D79F7">
            <w:pPr>
              <w:rPr>
                <w:rFonts w:ascii="Arial" w:hAnsi="Arial" w:cs="Arial"/>
              </w:rPr>
            </w:pPr>
            <w:r w:rsidRPr="00372B3B">
              <w:rPr>
                <w:rFonts w:ascii="Arial" w:hAnsi="Arial" w:cs="Arial"/>
              </w:rPr>
              <w:t>IVQ</w:t>
            </w:r>
            <w:r w:rsidR="00E04A9D" w:rsidRPr="00372B3B">
              <w:rPr>
                <w:rFonts w:ascii="Arial" w:hAnsi="Arial" w:cs="Arial"/>
              </w:rPr>
              <w:t xml:space="preserve"> </w:t>
            </w:r>
            <w:r w:rsidRPr="00372B3B">
              <w:rPr>
                <w:rFonts w:ascii="Arial" w:hAnsi="Arial" w:cs="Arial"/>
              </w:rPr>
              <w:t>2026</w:t>
            </w:r>
          </w:p>
        </w:tc>
        <w:tc>
          <w:tcPr>
            <w:tcW w:w="2589" w:type="dxa"/>
            <w:gridSpan w:val="3"/>
          </w:tcPr>
          <w:p w14:paraId="121BF475" w14:textId="7DAB169E" w:rsidR="00770864" w:rsidRPr="00372B3B" w:rsidRDefault="006D177E">
            <w:pPr>
              <w:rPr>
                <w:rFonts w:ascii="Arial" w:hAnsi="Arial" w:cs="Arial"/>
              </w:rPr>
            </w:pPr>
            <w:r w:rsidRPr="006D177E">
              <w:rPr>
                <w:rFonts w:ascii="Arial" w:hAnsi="Arial" w:cs="Arial"/>
              </w:rPr>
              <w:t xml:space="preserve">This activity will be implemented by the responsible </w:t>
            </w:r>
            <w:r w:rsidRPr="006D177E">
              <w:rPr>
                <w:rFonts w:ascii="Arial" w:hAnsi="Arial" w:cs="Arial"/>
              </w:rPr>
              <w:lastRenderedPageBreak/>
              <w:t>institution within the existing budget.</w:t>
            </w:r>
          </w:p>
        </w:tc>
        <w:tc>
          <w:tcPr>
            <w:tcW w:w="1746" w:type="dxa"/>
          </w:tcPr>
          <w:p w14:paraId="557DE2E7" w14:textId="16FEBC21" w:rsidR="00770864" w:rsidRPr="00C52027" w:rsidRDefault="00C52027">
            <w:pPr>
              <w:rPr>
                <w:rFonts w:ascii="Arial" w:hAnsi="Arial" w:cs="Arial"/>
              </w:rPr>
            </w:pPr>
            <w:r w:rsidRPr="00C52027">
              <w:rPr>
                <w:rFonts w:ascii="Arial" w:hAnsi="Arial" w:cs="Arial"/>
              </w:rPr>
              <w:lastRenderedPageBreak/>
              <w:t>Minist</w:t>
            </w:r>
            <w:r w:rsidR="006D177E">
              <w:rPr>
                <w:rFonts w:ascii="Arial" w:hAnsi="Arial" w:cs="Arial"/>
              </w:rPr>
              <w:t>ry of Justice</w:t>
            </w:r>
          </w:p>
        </w:tc>
      </w:tr>
      <w:bookmarkEnd w:id="1"/>
      <w:tr w:rsidR="00C275E0" w:rsidRPr="008E291D" w14:paraId="1BDC8753" w14:textId="77777777" w:rsidTr="00372B3B">
        <w:tc>
          <w:tcPr>
            <w:tcW w:w="2540" w:type="dxa"/>
          </w:tcPr>
          <w:p w14:paraId="55D64409" w14:textId="245A72CF" w:rsidR="00AD464D" w:rsidRPr="00372B3B" w:rsidRDefault="00E6610C" w:rsidP="00AD464D">
            <w:pPr>
              <w:rPr>
                <w:rFonts w:ascii="Arial" w:hAnsi="Arial" w:cs="Arial"/>
              </w:rPr>
            </w:pPr>
            <w:r>
              <w:rPr>
                <w:rFonts w:ascii="Arial" w:hAnsi="Arial" w:cs="Arial"/>
              </w:rPr>
              <w:t>1.4.</w:t>
            </w:r>
            <w:r w:rsidR="00254CAD">
              <w:t xml:space="preserve"> </w:t>
            </w:r>
            <w:r w:rsidR="00254CAD" w:rsidRPr="00254CAD">
              <w:rPr>
                <w:rFonts w:ascii="Arial" w:hAnsi="Arial" w:cs="Arial"/>
              </w:rPr>
              <w:t>Further alignment of national legislation with EU legislation/Regulation 883/2013 and Regulation 2185/1996</w:t>
            </w:r>
          </w:p>
        </w:tc>
        <w:tc>
          <w:tcPr>
            <w:tcW w:w="1932" w:type="dxa"/>
          </w:tcPr>
          <w:p w14:paraId="17FCF32D" w14:textId="6372D3F9" w:rsidR="00AD464D" w:rsidRPr="00372B3B" w:rsidRDefault="00254CAD" w:rsidP="00AD464D">
            <w:pPr>
              <w:rPr>
                <w:rFonts w:ascii="Arial" w:hAnsi="Arial" w:cs="Arial"/>
              </w:rPr>
            </w:pPr>
            <w:r w:rsidRPr="00254CAD">
              <w:rPr>
                <w:rFonts w:ascii="Arial" w:hAnsi="Arial" w:cs="Arial"/>
              </w:rPr>
              <w:t>Amend legal acts defining the area concerning alignment with Regulations 883/2013 and 2185/1996</w:t>
            </w:r>
          </w:p>
        </w:tc>
        <w:tc>
          <w:tcPr>
            <w:tcW w:w="2039" w:type="dxa"/>
          </w:tcPr>
          <w:p w14:paraId="5E09BA05" w14:textId="46146543" w:rsidR="00AD464D" w:rsidRPr="00372B3B" w:rsidRDefault="00254CAD" w:rsidP="00AD464D">
            <w:pPr>
              <w:rPr>
                <w:rFonts w:ascii="Arial" w:hAnsi="Arial" w:cs="Arial"/>
              </w:rPr>
            </w:pPr>
            <w:r w:rsidRPr="00254CAD">
              <w:rPr>
                <w:rFonts w:ascii="Arial" w:hAnsi="Arial" w:cs="Arial"/>
              </w:rPr>
              <w:t>Legal acts defining the area concerning alignment with Regulations 883/2013 and 2185/1996 amended</w:t>
            </w:r>
          </w:p>
        </w:tc>
        <w:tc>
          <w:tcPr>
            <w:tcW w:w="1854" w:type="dxa"/>
            <w:gridSpan w:val="2"/>
          </w:tcPr>
          <w:p w14:paraId="36324642" w14:textId="21E89BF3" w:rsidR="00AD464D" w:rsidRPr="00372B3B" w:rsidRDefault="00FB6F30" w:rsidP="00AD464D">
            <w:pPr>
              <w:rPr>
                <w:rFonts w:ascii="Arial" w:hAnsi="Arial" w:cs="Arial"/>
              </w:rPr>
            </w:pPr>
            <w:r w:rsidRPr="00FB6F30">
              <w:rPr>
                <w:rFonts w:ascii="Arial" w:hAnsi="Arial" w:cs="Arial"/>
              </w:rPr>
              <w:t>Directorate for the Protection of EU Financial Interests /Ministry of Finance</w:t>
            </w:r>
          </w:p>
        </w:tc>
        <w:tc>
          <w:tcPr>
            <w:tcW w:w="1237" w:type="dxa"/>
            <w:gridSpan w:val="3"/>
          </w:tcPr>
          <w:p w14:paraId="41BE0FCB" w14:textId="29B21548" w:rsidR="00AD464D" w:rsidRPr="00372B3B" w:rsidRDefault="00AD464D" w:rsidP="00AD464D">
            <w:pPr>
              <w:rPr>
                <w:rFonts w:ascii="Arial" w:hAnsi="Arial" w:cs="Arial"/>
              </w:rPr>
            </w:pPr>
            <w:r w:rsidRPr="00372B3B">
              <w:rPr>
                <w:rFonts w:ascii="Arial" w:hAnsi="Arial" w:cs="Arial"/>
              </w:rPr>
              <w:t>I Q 2026</w:t>
            </w:r>
            <w:r w:rsidRPr="00372B3B">
              <w:rPr>
                <w:rFonts w:ascii="Arial" w:hAnsi="Arial" w:cs="Arial"/>
              </w:rPr>
              <w:tab/>
            </w:r>
          </w:p>
        </w:tc>
        <w:tc>
          <w:tcPr>
            <w:tcW w:w="1373" w:type="dxa"/>
          </w:tcPr>
          <w:p w14:paraId="3370B2F7" w14:textId="2FE72ED1" w:rsidR="00AD464D" w:rsidRPr="00372B3B" w:rsidRDefault="00AD464D" w:rsidP="00AD464D">
            <w:pPr>
              <w:rPr>
                <w:rFonts w:ascii="Arial" w:hAnsi="Arial" w:cs="Arial"/>
              </w:rPr>
            </w:pPr>
            <w:r w:rsidRPr="00372B3B">
              <w:rPr>
                <w:rFonts w:ascii="Arial" w:hAnsi="Arial" w:cs="Arial"/>
              </w:rPr>
              <w:t>IVQ 2026</w:t>
            </w:r>
          </w:p>
        </w:tc>
        <w:tc>
          <w:tcPr>
            <w:tcW w:w="2589" w:type="dxa"/>
            <w:gridSpan w:val="3"/>
          </w:tcPr>
          <w:p w14:paraId="058E8DDE" w14:textId="37C22E71" w:rsidR="00AD464D" w:rsidRPr="00372B3B" w:rsidRDefault="006D177E" w:rsidP="00AD464D">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48E532D9" w14:textId="3DEB19B8" w:rsidR="00AD464D" w:rsidRPr="00C52027" w:rsidRDefault="00FB6F30" w:rsidP="00AD464D">
            <w:pPr>
              <w:rPr>
                <w:rFonts w:ascii="Arial" w:hAnsi="Arial" w:cs="Arial"/>
              </w:rPr>
            </w:pPr>
            <w:r w:rsidRPr="00FB6F30">
              <w:rPr>
                <w:rFonts w:ascii="Arial" w:hAnsi="Arial" w:cs="Arial"/>
              </w:rPr>
              <w:t>Ministry of Finance</w:t>
            </w:r>
          </w:p>
        </w:tc>
      </w:tr>
      <w:tr w:rsidR="00C275E0" w:rsidRPr="008E291D" w14:paraId="1A66F16C" w14:textId="77777777" w:rsidTr="00372B3B">
        <w:tc>
          <w:tcPr>
            <w:tcW w:w="2540" w:type="dxa"/>
          </w:tcPr>
          <w:p w14:paraId="3BDF9734" w14:textId="536EBB7D" w:rsidR="00AA05BF" w:rsidRPr="00372B3B" w:rsidRDefault="00E04A9D">
            <w:pPr>
              <w:rPr>
                <w:rFonts w:ascii="Arial" w:hAnsi="Arial" w:cs="Arial"/>
              </w:rPr>
            </w:pPr>
            <w:bookmarkStart w:id="2" w:name="_Hlk197951531"/>
            <w:r w:rsidRPr="00372B3B">
              <w:rPr>
                <w:rFonts w:ascii="Arial" w:hAnsi="Arial" w:cs="Arial"/>
              </w:rPr>
              <w:t>1.</w:t>
            </w:r>
            <w:r w:rsidR="00E6610C">
              <w:rPr>
                <w:rFonts w:ascii="Arial" w:hAnsi="Arial" w:cs="Arial"/>
              </w:rPr>
              <w:t>5</w:t>
            </w:r>
            <w:r w:rsidRPr="00372B3B">
              <w:rPr>
                <w:rFonts w:ascii="Arial" w:hAnsi="Arial" w:cs="Arial"/>
              </w:rPr>
              <w:t xml:space="preserve">. </w:t>
            </w:r>
            <w:r w:rsidR="00254CAD" w:rsidRPr="00254CAD">
              <w:rPr>
                <w:rFonts w:ascii="Arial" w:hAnsi="Arial" w:cs="Arial"/>
              </w:rPr>
              <w:t>Harmonization of national legislation with EU legislation/Directive 2019/1937 on the protection of persons reporting violations of European Union law (Whistleblower Directive)</w:t>
            </w:r>
            <w:bookmarkEnd w:id="2"/>
          </w:p>
        </w:tc>
        <w:tc>
          <w:tcPr>
            <w:tcW w:w="1932" w:type="dxa"/>
          </w:tcPr>
          <w:p w14:paraId="0BB88AD3" w14:textId="7C3EAE53" w:rsidR="00AA05BF" w:rsidRPr="00372B3B" w:rsidRDefault="00254CAD">
            <w:pPr>
              <w:rPr>
                <w:rFonts w:ascii="Arial" w:hAnsi="Arial" w:cs="Arial"/>
                <w:color w:val="FF0000"/>
              </w:rPr>
            </w:pPr>
            <w:r w:rsidRPr="00254CAD">
              <w:rPr>
                <w:rFonts w:ascii="Arial" w:hAnsi="Arial" w:cs="Arial"/>
              </w:rPr>
              <w:t>Adoption of a separate Law on Whistleblower Protection</w:t>
            </w:r>
          </w:p>
        </w:tc>
        <w:tc>
          <w:tcPr>
            <w:tcW w:w="2039" w:type="dxa"/>
          </w:tcPr>
          <w:p w14:paraId="41B26777" w14:textId="33B965D9" w:rsidR="00AA05BF" w:rsidRPr="00372B3B" w:rsidRDefault="00C03D7A">
            <w:pPr>
              <w:rPr>
                <w:rFonts w:ascii="Arial" w:hAnsi="Arial" w:cs="Arial"/>
                <w:color w:val="FF0000"/>
              </w:rPr>
            </w:pPr>
            <w:r w:rsidRPr="00C03D7A">
              <w:rPr>
                <w:rFonts w:ascii="Arial" w:hAnsi="Arial" w:cs="Arial"/>
              </w:rPr>
              <w:t>Law on Whistleblower Protection adopted</w:t>
            </w:r>
          </w:p>
        </w:tc>
        <w:tc>
          <w:tcPr>
            <w:tcW w:w="1854" w:type="dxa"/>
            <w:gridSpan w:val="2"/>
          </w:tcPr>
          <w:p w14:paraId="058F84C6" w14:textId="3D0AC35F" w:rsidR="00C03D7A" w:rsidRPr="00C03D7A" w:rsidRDefault="00C03D7A" w:rsidP="00C03D7A">
            <w:pPr>
              <w:rPr>
                <w:rFonts w:ascii="Arial" w:hAnsi="Arial" w:cs="Arial"/>
              </w:rPr>
            </w:pPr>
            <w:r w:rsidRPr="00C03D7A">
              <w:rPr>
                <w:rFonts w:ascii="Arial" w:hAnsi="Arial" w:cs="Arial"/>
              </w:rPr>
              <w:t>Ministry of Justice</w:t>
            </w:r>
            <w:r>
              <w:rPr>
                <w:rFonts w:ascii="Arial" w:hAnsi="Arial" w:cs="Arial"/>
              </w:rPr>
              <w:t>/</w:t>
            </w:r>
            <w:r w:rsidRPr="00C03D7A">
              <w:rPr>
                <w:rFonts w:ascii="Arial" w:hAnsi="Arial" w:cs="Arial"/>
              </w:rPr>
              <w:t>Agency</w:t>
            </w:r>
          </w:p>
          <w:p w14:paraId="27D13044" w14:textId="544877D0" w:rsidR="00E04A9D" w:rsidRPr="00372B3B" w:rsidRDefault="00C03D7A" w:rsidP="00C03D7A">
            <w:pPr>
              <w:rPr>
                <w:rFonts w:ascii="Arial" w:hAnsi="Arial" w:cs="Arial"/>
                <w:color w:val="FF0000"/>
              </w:rPr>
            </w:pPr>
            <w:r>
              <w:rPr>
                <w:rFonts w:ascii="Arial" w:hAnsi="Arial" w:cs="Arial"/>
              </w:rPr>
              <w:t>for prevention of c</w:t>
            </w:r>
            <w:r w:rsidRPr="00C03D7A">
              <w:rPr>
                <w:rFonts w:ascii="Arial" w:hAnsi="Arial" w:cs="Arial"/>
              </w:rPr>
              <w:t>orruption</w:t>
            </w:r>
          </w:p>
        </w:tc>
        <w:tc>
          <w:tcPr>
            <w:tcW w:w="1237" w:type="dxa"/>
            <w:gridSpan w:val="3"/>
          </w:tcPr>
          <w:p w14:paraId="1F3555FB" w14:textId="77777777" w:rsidR="00AA05BF" w:rsidRPr="00372B3B" w:rsidRDefault="00E04A9D">
            <w:pPr>
              <w:rPr>
                <w:rFonts w:ascii="Arial" w:hAnsi="Arial" w:cs="Arial"/>
              </w:rPr>
            </w:pPr>
            <w:r w:rsidRPr="00372B3B">
              <w:rPr>
                <w:rFonts w:ascii="Arial" w:hAnsi="Arial" w:cs="Arial"/>
              </w:rPr>
              <w:t>IV Q 2025</w:t>
            </w:r>
          </w:p>
        </w:tc>
        <w:tc>
          <w:tcPr>
            <w:tcW w:w="1373" w:type="dxa"/>
          </w:tcPr>
          <w:p w14:paraId="5C303747" w14:textId="77777777" w:rsidR="00AA05BF" w:rsidRPr="00372B3B" w:rsidRDefault="00E04A9D">
            <w:pPr>
              <w:rPr>
                <w:rFonts w:ascii="Arial" w:hAnsi="Arial" w:cs="Arial"/>
              </w:rPr>
            </w:pPr>
            <w:r w:rsidRPr="00372B3B">
              <w:rPr>
                <w:rFonts w:ascii="Arial" w:hAnsi="Arial" w:cs="Arial"/>
              </w:rPr>
              <w:t>IV Q 2026</w:t>
            </w:r>
          </w:p>
        </w:tc>
        <w:tc>
          <w:tcPr>
            <w:tcW w:w="2589" w:type="dxa"/>
            <w:gridSpan w:val="3"/>
          </w:tcPr>
          <w:p w14:paraId="40C5885E" w14:textId="26E744C0" w:rsidR="00AA05BF" w:rsidRPr="00372B3B" w:rsidRDefault="006D177E">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6A29A6E1" w14:textId="5B4D65FC" w:rsidR="00CD758D" w:rsidRPr="00CD758D" w:rsidRDefault="00CD758D" w:rsidP="00CD758D">
            <w:pPr>
              <w:rPr>
                <w:rFonts w:ascii="Arial" w:hAnsi="Arial" w:cs="Arial"/>
              </w:rPr>
            </w:pPr>
            <w:r w:rsidRPr="00CD758D">
              <w:rPr>
                <w:rFonts w:ascii="Arial" w:hAnsi="Arial" w:cs="Arial"/>
              </w:rPr>
              <w:t>Ministry of Justice/Agency</w:t>
            </w:r>
          </w:p>
          <w:p w14:paraId="1B90BB1C" w14:textId="5AF3F00F" w:rsidR="00AA05BF" w:rsidRPr="00C52027" w:rsidRDefault="00CD758D" w:rsidP="00CD758D">
            <w:pPr>
              <w:rPr>
                <w:rFonts w:ascii="Arial" w:hAnsi="Arial" w:cs="Arial"/>
              </w:rPr>
            </w:pPr>
            <w:r w:rsidRPr="00CD758D">
              <w:rPr>
                <w:rFonts w:ascii="Arial" w:hAnsi="Arial" w:cs="Arial"/>
              </w:rPr>
              <w:t>for prevention of corruption</w:t>
            </w:r>
          </w:p>
        </w:tc>
      </w:tr>
      <w:tr w:rsidR="007A1A49" w:rsidRPr="008E291D" w14:paraId="76DCA1C9" w14:textId="77777777" w:rsidTr="00B004EA">
        <w:tc>
          <w:tcPr>
            <w:tcW w:w="2540" w:type="dxa"/>
            <w:shd w:val="clear" w:color="auto" w:fill="D9E2F3" w:themeFill="accent1" w:themeFillTint="33"/>
          </w:tcPr>
          <w:p w14:paraId="7A488450" w14:textId="2882878B" w:rsidR="007A1A49" w:rsidRPr="00372B3B" w:rsidRDefault="001C4324">
            <w:pPr>
              <w:rPr>
                <w:rFonts w:ascii="Arial" w:hAnsi="Arial" w:cs="Arial"/>
                <w:b/>
              </w:rPr>
            </w:pPr>
            <w:r w:rsidRPr="00372B3B">
              <w:rPr>
                <w:rFonts w:ascii="Arial" w:hAnsi="Arial" w:cs="Arial"/>
                <w:b/>
              </w:rPr>
              <w:t>O</w:t>
            </w:r>
            <w:r w:rsidR="007A1A49" w:rsidRPr="00372B3B">
              <w:rPr>
                <w:rFonts w:ascii="Arial" w:hAnsi="Arial" w:cs="Arial"/>
                <w:b/>
              </w:rPr>
              <w:t>perati</w:t>
            </w:r>
            <w:r w:rsidR="00DB3F61">
              <w:rPr>
                <w:rFonts w:ascii="Arial" w:hAnsi="Arial" w:cs="Arial"/>
                <w:b/>
              </w:rPr>
              <w:t>onal goal</w:t>
            </w:r>
            <w:r w:rsidR="007A1A49" w:rsidRPr="00372B3B">
              <w:rPr>
                <w:rFonts w:ascii="Arial" w:hAnsi="Arial" w:cs="Arial"/>
                <w:b/>
              </w:rPr>
              <w:t xml:space="preserve"> 2</w:t>
            </w:r>
          </w:p>
        </w:tc>
        <w:tc>
          <w:tcPr>
            <w:tcW w:w="12770" w:type="dxa"/>
            <w:gridSpan w:val="12"/>
            <w:shd w:val="clear" w:color="auto" w:fill="D9E2F3" w:themeFill="accent1" w:themeFillTint="33"/>
          </w:tcPr>
          <w:p w14:paraId="2F9B60C8" w14:textId="46FEB594" w:rsidR="007A1A49" w:rsidRPr="00372B3B" w:rsidRDefault="008702E7">
            <w:pPr>
              <w:rPr>
                <w:rFonts w:ascii="Arial" w:hAnsi="Arial" w:cs="Arial"/>
              </w:rPr>
            </w:pPr>
            <w:r w:rsidRPr="008702E7">
              <w:rPr>
                <w:rFonts w:ascii="Arial" w:hAnsi="Arial" w:cs="Arial"/>
              </w:rPr>
              <w:t>Strengthening the coordination role of the AFCOS office and improving cooperation between institutions involved in the protection of the EU's financial interests</w:t>
            </w:r>
          </w:p>
        </w:tc>
      </w:tr>
      <w:tr w:rsidR="00C275E0" w:rsidRPr="008E291D" w14:paraId="54EDBB8E" w14:textId="77777777" w:rsidTr="00372B3B">
        <w:tc>
          <w:tcPr>
            <w:tcW w:w="2540" w:type="dxa"/>
          </w:tcPr>
          <w:p w14:paraId="093780A7" w14:textId="3FB0CDF7" w:rsidR="00090A9E" w:rsidRPr="00372B3B" w:rsidRDefault="00733886">
            <w:pPr>
              <w:rPr>
                <w:rFonts w:ascii="Arial" w:hAnsi="Arial" w:cs="Arial"/>
                <w:b/>
              </w:rPr>
            </w:pPr>
            <w:bookmarkStart w:id="3" w:name="_Hlk191037343"/>
            <w:r w:rsidRPr="00733886">
              <w:rPr>
                <w:rFonts w:ascii="Arial" w:hAnsi="Arial" w:cs="Arial"/>
                <w:b/>
              </w:rPr>
              <w:t xml:space="preserve">Success indicator </w:t>
            </w:r>
            <w:r w:rsidR="00E20192" w:rsidRPr="00372B3B">
              <w:rPr>
                <w:rFonts w:ascii="Arial" w:hAnsi="Arial" w:cs="Arial"/>
                <w:b/>
              </w:rPr>
              <w:t>2.1</w:t>
            </w:r>
          </w:p>
        </w:tc>
        <w:tc>
          <w:tcPr>
            <w:tcW w:w="7062" w:type="dxa"/>
            <w:gridSpan w:val="7"/>
          </w:tcPr>
          <w:p w14:paraId="314F380C" w14:textId="49B0D954" w:rsidR="00090A9E" w:rsidRPr="00372B3B" w:rsidRDefault="00E8784C">
            <w:pPr>
              <w:rPr>
                <w:rFonts w:ascii="Arial" w:hAnsi="Arial" w:cs="Arial"/>
              </w:rPr>
            </w:pPr>
            <w:r w:rsidRPr="00E8784C">
              <w:rPr>
                <w:rFonts w:ascii="Arial" w:hAnsi="Arial" w:cs="Arial"/>
              </w:rPr>
              <w:t>Index of satisfaction with cooperation between institutions involved in the protection of the EU's financial interests.</w:t>
            </w:r>
          </w:p>
        </w:tc>
        <w:tc>
          <w:tcPr>
            <w:tcW w:w="1373" w:type="dxa"/>
          </w:tcPr>
          <w:p w14:paraId="4725F2BC" w14:textId="18E32C55" w:rsidR="001C4324" w:rsidRPr="00372B3B" w:rsidRDefault="00BC69E2" w:rsidP="001C4324">
            <w:pPr>
              <w:rPr>
                <w:rFonts w:ascii="Arial" w:hAnsi="Arial" w:cs="Arial"/>
                <w:b/>
              </w:rPr>
            </w:pPr>
            <w:r w:rsidRPr="00BC69E2">
              <w:rPr>
                <w:rFonts w:ascii="Arial" w:hAnsi="Arial" w:cs="Arial"/>
                <w:b/>
              </w:rPr>
              <w:t xml:space="preserve">Initial value in </w:t>
            </w:r>
            <w:r w:rsidR="001C4324" w:rsidRPr="00372B3B">
              <w:rPr>
                <w:rFonts w:ascii="Arial" w:hAnsi="Arial" w:cs="Arial"/>
                <w:b/>
              </w:rPr>
              <w:t xml:space="preserve">2024: </w:t>
            </w:r>
          </w:p>
          <w:p w14:paraId="15DDEFFD" w14:textId="35A186EB" w:rsidR="00090A9E" w:rsidRPr="00372B3B" w:rsidRDefault="00E8784C" w:rsidP="001C4324">
            <w:pPr>
              <w:rPr>
                <w:rFonts w:ascii="Arial" w:hAnsi="Arial" w:cs="Arial"/>
                <w:b/>
              </w:rPr>
            </w:pPr>
            <w:r>
              <w:rPr>
                <w:rFonts w:ascii="Arial" w:hAnsi="Arial" w:cs="Arial"/>
                <w:b/>
              </w:rPr>
              <w:t xml:space="preserve">7 </w:t>
            </w:r>
            <w:r w:rsidRPr="00E8784C">
              <w:rPr>
                <w:rFonts w:ascii="Arial" w:hAnsi="Arial" w:cs="Arial"/>
                <w:b/>
              </w:rPr>
              <w:t xml:space="preserve">points on a scale </w:t>
            </w:r>
            <w:r>
              <w:rPr>
                <w:rFonts w:ascii="Arial" w:hAnsi="Arial" w:cs="Arial"/>
                <w:b/>
              </w:rPr>
              <w:t>to 10</w:t>
            </w:r>
          </w:p>
        </w:tc>
        <w:tc>
          <w:tcPr>
            <w:tcW w:w="2589" w:type="dxa"/>
            <w:gridSpan w:val="3"/>
          </w:tcPr>
          <w:p w14:paraId="7E4C80A4" w14:textId="631543A7" w:rsidR="001C4324" w:rsidRPr="00372B3B" w:rsidRDefault="004E229A" w:rsidP="001C4324">
            <w:pPr>
              <w:rPr>
                <w:rFonts w:ascii="Arial" w:hAnsi="Arial" w:cs="Arial"/>
                <w:b/>
              </w:rPr>
            </w:pPr>
            <w:r w:rsidRPr="004E229A">
              <w:rPr>
                <w:rFonts w:ascii="Arial" w:hAnsi="Arial" w:cs="Arial"/>
                <w:b/>
              </w:rPr>
              <w:t xml:space="preserve">Target value in </w:t>
            </w:r>
            <w:r w:rsidR="001C4324" w:rsidRPr="00372B3B">
              <w:rPr>
                <w:rFonts w:ascii="Arial" w:hAnsi="Arial" w:cs="Arial"/>
                <w:b/>
              </w:rPr>
              <w:t xml:space="preserve">2026: </w:t>
            </w:r>
          </w:p>
          <w:p w14:paraId="57F01B92" w14:textId="1479B901" w:rsidR="00090A9E" w:rsidRPr="00372B3B" w:rsidRDefault="00E8784C" w:rsidP="001C4324">
            <w:pPr>
              <w:rPr>
                <w:rFonts w:ascii="Arial" w:hAnsi="Arial" w:cs="Arial"/>
                <w:b/>
              </w:rPr>
            </w:pPr>
            <w:r w:rsidRPr="00E8784C">
              <w:rPr>
                <w:rFonts w:ascii="Arial" w:hAnsi="Arial" w:cs="Arial"/>
                <w:b/>
              </w:rPr>
              <w:t xml:space="preserve">At least 7.5 points on a scale </w:t>
            </w:r>
            <w:r>
              <w:rPr>
                <w:rFonts w:ascii="Arial" w:hAnsi="Arial" w:cs="Arial"/>
                <w:b/>
              </w:rPr>
              <w:t>to</w:t>
            </w:r>
            <w:r w:rsidRPr="00E8784C">
              <w:rPr>
                <w:rFonts w:ascii="Arial" w:hAnsi="Arial" w:cs="Arial"/>
                <w:b/>
              </w:rPr>
              <w:t xml:space="preserve"> 10</w:t>
            </w:r>
          </w:p>
        </w:tc>
        <w:tc>
          <w:tcPr>
            <w:tcW w:w="1746" w:type="dxa"/>
          </w:tcPr>
          <w:p w14:paraId="16C4A168" w14:textId="040DBA4D" w:rsidR="001C4324" w:rsidRPr="00131401" w:rsidRDefault="00D14BA6" w:rsidP="001C4324">
            <w:pPr>
              <w:rPr>
                <w:rFonts w:ascii="Arial" w:hAnsi="Arial" w:cs="Arial"/>
                <w:b/>
              </w:rPr>
            </w:pPr>
            <w:r w:rsidRPr="00D14BA6">
              <w:rPr>
                <w:rFonts w:ascii="Arial" w:hAnsi="Arial" w:cs="Arial"/>
                <w:b/>
              </w:rPr>
              <w:t xml:space="preserve">Target value in </w:t>
            </w:r>
            <w:r w:rsidR="001C4324" w:rsidRPr="00131401">
              <w:rPr>
                <w:rFonts w:ascii="Arial" w:hAnsi="Arial" w:cs="Arial"/>
                <w:b/>
              </w:rPr>
              <w:t xml:space="preserve">2028: </w:t>
            </w:r>
          </w:p>
          <w:p w14:paraId="1070DD7D" w14:textId="785C3002" w:rsidR="00090A9E" w:rsidRPr="00131401" w:rsidRDefault="00E8784C" w:rsidP="001C4324">
            <w:pPr>
              <w:rPr>
                <w:rFonts w:ascii="Arial" w:hAnsi="Arial" w:cs="Arial"/>
                <w:b/>
              </w:rPr>
            </w:pPr>
            <w:r w:rsidRPr="00E8784C">
              <w:rPr>
                <w:rFonts w:ascii="Arial" w:hAnsi="Arial" w:cs="Arial"/>
                <w:b/>
              </w:rPr>
              <w:t xml:space="preserve">At least 7.5 points on a scale </w:t>
            </w:r>
            <w:r>
              <w:rPr>
                <w:rFonts w:ascii="Arial" w:hAnsi="Arial" w:cs="Arial"/>
                <w:b/>
              </w:rPr>
              <w:t>to</w:t>
            </w:r>
            <w:r w:rsidRPr="00E8784C">
              <w:rPr>
                <w:rFonts w:ascii="Arial" w:hAnsi="Arial" w:cs="Arial"/>
                <w:b/>
              </w:rPr>
              <w:t xml:space="preserve"> 10</w:t>
            </w:r>
          </w:p>
        </w:tc>
      </w:tr>
      <w:bookmarkEnd w:id="3"/>
      <w:tr w:rsidR="00C275E0" w:rsidRPr="008E291D" w14:paraId="4C4C3951" w14:textId="77777777" w:rsidTr="00372B3B">
        <w:tc>
          <w:tcPr>
            <w:tcW w:w="2540" w:type="dxa"/>
          </w:tcPr>
          <w:p w14:paraId="3F412ACD" w14:textId="599AAD64" w:rsidR="001C4324" w:rsidRPr="00372B3B" w:rsidRDefault="00733886" w:rsidP="001C4324">
            <w:pPr>
              <w:rPr>
                <w:rFonts w:ascii="Arial" w:hAnsi="Arial" w:cs="Arial"/>
                <w:b/>
              </w:rPr>
            </w:pPr>
            <w:r w:rsidRPr="00733886">
              <w:rPr>
                <w:rFonts w:ascii="Arial" w:hAnsi="Arial" w:cs="Arial"/>
                <w:b/>
              </w:rPr>
              <w:t xml:space="preserve">Success indicator </w:t>
            </w:r>
            <w:r w:rsidR="00E20192" w:rsidRPr="00372B3B">
              <w:rPr>
                <w:rFonts w:ascii="Arial" w:hAnsi="Arial" w:cs="Arial"/>
                <w:b/>
              </w:rPr>
              <w:t>2.2</w:t>
            </w:r>
          </w:p>
        </w:tc>
        <w:tc>
          <w:tcPr>
            <w:tcW w:w="7062" w:type="dxa"/>
            <w:gridSpan w:val="7"/>
          </w:tcPr>
          <w:p w14:paraId="4213C9BF" w14:textId="1A4B02FF" w:rsidR="001C4324" w:rsidRPr="00372B3B" w:rsidRDefault="00E8784C" w:rsidP="001C4324">
            <w:pPr>
              <w:rPr>
                <w:rFonts w:ascii="Arial" w:hAnsi="Arial" w:cs="Arial"/>
              </w:rPr>
            </w:pPr>
            <w:r w:rsidRPr="00E8784C">
              <w:rPr>
                <w:rFonts w:ascii="Arial" w:hAnsi="Arial" w:cs="Arial"/>
              </w:rPr>
              <w:t>Attendance rate at meetings of the Working Body for the implementation of activities in the field of protection of the EU's financial interests in Montenegro</w:t>
            </w:r>
          </w:p>
        </w:tc>
        <w:tc>
          <w:tcPr>
            <w:tcW w:w="1373" w:type="dxa"/>
          </w:tcPr>
          <w:p w14:paraId="0C2F84F9" w14:textId="5F594EDE" w:rsidR="001C4324" w:rsidRPr="00372B3B" w:rsidRDefault="00BC69E2" w:rsidP="001C4324">
            <w:pPr>
              <w:rPr>
                <w:rFonts w:ascii="Arial" w:hAnsi="Arial" w:cs="Arial"/>
                <w:b/>
              </w:rPr>
            </w:pPr>
            <w:r w:rsidRPr="00BC69E2">
              <w:rPr>
                <w:rFonts w:ascii="Arial" w:hAnsi="Arial" w:cs="Arial"/>
                <w:b/>
              </w:rPr>
              <w:t xml:space="preserve">Initial value in </w:t>
            </w:r>
            <w:r w:rsidR="001C4324" w:rsidRPr="00372B3B">
              <w:rPr>
                <w:rFonts w:ascii="Arial" w:hAnsi="Arial" w:cs="Arial"/>
                <w:b/>
              </w:rPr>
              <w:t xml:space="preserve">2024: </w:t>
            </w:r>
          </w:p>
          <w:p w14:paraId="160CFD1B" w14:textId="77777777" w:rsidR="001C4324" w:rsidRPr="00372B3B" w:rsidRDefault="001C4324" w:rsidP="001C4324">
            <w:pPr>
              <w:rPr>
                <w:rFonts w:ascii="Arial" w:hAnsi="Arial" w:cs="Arial"/>
                <w:b/>
              </w:rPr>
            </w:pPr>
            <w:r w:rsidRPr="00372B3B">
              <w:rPr>
                <w:rFonts w:ascii="Arial" w:hAnsi="Arial" w:cs="Arial"/>
                <w:b/>
              </w:rPr>
              <w:t>30%</w:t>
            </w:r>
          </w:p>
        </w:tc>
        <w:tc>
          <w:tcPr>
            <w:tcW w:w="2589" w:type="dxa"/>
            <w:gridSpan w:val="3"/>
          </w:tcPr>
          <w:p w14:paraId="0B56B493" w14:textId="34C0A776" w:rsidR="001C4324" w:rsidRPr="00372B3B" w:rsidRDefault="004E229A" w:rsidP="001C4324">
            <w:pPr>
              <w:rPr>
                <w:rFonts w:ascii="Arial" w:hAnsi="Arial" w:cs="Arial"/>
                <w:b/>
              </w:rPr>
            </w:pPr>
            <w:r w:rsidRPr="004E229A">
              <w:rPr>
                <w:rFonts w:ascii="Arial" w:hAnsi="Arial" w:cs="Arial"/>
                <w:b/>
              </w:rPr>
              <w:t xml:space="preserve">Target value in </w:t>
            </w:r>
            <w:r w:rsidR="001C4324" w:rsidRPr="00372B3B">
              <w:rPr>
                <w:rFonts w:ascii="Arial" w:hAnsi="Arial" w:cs="Arial"/>
                <w:b/>
              </w:rPr>
              <w:t xml:space="preserve">2026: </w:t>
            </w:r>
          </w:p>
          <w:p w14:paraId="185A34FC" w14:textId="77777777" w:rsidR="001C4324" w:rsidRPr="00372B3B" w:rsidRDefault="001C4324" w:rsidP="001C4324">
            <w:pPr>
              <w:rPr>
                <w:rFonts w:ascii="Arial" w:hAnsi="Arial" w:cs="Arial"/>
                <w:b/>
              </w:rPr>
            </w:pPr>
            <w:r w:rsidRPr="00372B3B">
              <w:rPr>
                <w:rFonts w:ascii="Arial" w:hAnsi="Arial" w:cs="Arial"/>
                <w:b/>
              </w:rPr>
              <w:t>70%</w:t>
            </w:r>
          </w:p>
        </w:tc>
        <w:tc>
          <w:tcPr>
            <w:tcW w:w="1746" w:type="dxa"/>
          </w:tcPr>
          <w:p w14:paraId="7F65EE47" w14:textId="5592F128" w:rsidR="001C4324" w:rsidRPr="00131401" w:rsidRDefault="00D14BA6" w:rsidP="001C4324">
            <w:pPr>
              <w:rPr>
                <w:rFonts w:ascii="Arial" w:hAnsi="Arial" w:cs="Arial"/>
                <w:b/>
              </w:rPr>
            </w:pPr>
            <w:r w:rsidRPr="00D14BA6">
              <w:rPr>
                <w:rFonts w:ascii="Arial" w:hAnsi="Arial" w:cs="Arial"/>
                <w:b/>
              </w:rPr>
              <w:t xml:space="preserve">Target value in </w:t>
            </w:r>
            <w:r w:rsidR="001C4324" w:rsidRPr="00131401">
              <w:rPr>
                <w:rFonts w:ascii="Arial" w:hAnsi="Arial" w:cs="Arial"/>
                <w:b/>
              </w:rPr>
              <w:t xml:space="preserve">2028: </w:t>
            </w:r>
          </w:p>
          <w:p w14:paraId="047309D1" w14:textId="77777777" w:rsidR="001C4324" w:rsidRPr="00131401" w:rsidRDefault="001C4324" w:rsidP="001C4324">
            <w:pPr>
              <w:rPr>
                <w:rFonts w:ascii="Arial" w:hAnsi="Arial" w:cs="Arial"/>
                <w:b/>
              </w:rPr>
            </w:pPr>
            <w:r w:rsidRPr="00131401">
              <w:rPr>
                <w:rFonts w:ascii="Arial" w:hAnsi="Arial" w:cs="Arial"/>
                <w:b/>
              </w:rPr>
              <w:t>90%</w:t>
            </w:r>
          </w:p>
        </w:tc>
      </w:tr>
      <w:tr w:rsidR="00C275E0" w:rsidRPr="008E291D" w14:paraId="76FD2EA0" w14:textId="77777777" w:rsidTr="00372B3B">
        <w:tc>
          <w:tcPr>
            <w:tcW w:w="2540" w:type="dxa"/>
          </w:tcPr>
          <w:p w14:paraId="233FC094" w14:textId="42F5C05C" w:rsidR="00B004EA" w:rsidRPr="00372B3B" w:rsidRDefault="00733886" w:rsidP="00B004EA">
            <w:pPr>
              <w:rPr>
                <w:rFonts w:ascii="Arial" w:hAnsi="Arial" w:cs="Arial"/>
                <w:b/>
              </w:rPr>
            </w:pPr>
            <w:r w:rsidRPr="00733886">
              <w:rPr>
                <w:rFonts w:ascii="Arial" w:hAnsi="Arial" w:cs="Arial"/>
                <w:b/>
              </w:rPr>
              <w:lastRenderedPageBreak/>
              <w:t xml:space="preserve">Success indicator </w:t>
            </w:r>
            <w:r w:rsidR="00B004EA" w:rsidRPr="00372B3B">
              <w:rPr>
                <w:rFonts w:ascii="Arial" w:hAnsi="Arial" w:cs="Arial"/>
                <w:b/>
              </w:rPr>
              <w:t>2.3</w:t>
            </w:r>
          </w:p>
        </w:tc>
        <w:tc>
          <w:tcPr>
            <w:tcW w:w="7062" w:type="dxa"/>
            <w:gridSpan w:val="7"/>
          </w:tcPr>
          <w:p w14:paraId="5FCBB3AC" w14:textId="68BC0E96" w:rsidR="00B004EA" w:rsidRPr="00372B3B" w:rsidRDefault="00E8784C" w:rsidP="00B004EA">
            <w:pPr>
              <w:rPr>
                <w:rFonts w:ascii="Arial" w:hAnsi="Arial" w:cs="Arial"/>
              </w:rPr>
            </w:pPr>
            <w:r w:rsidRPr="00E8784C">
              <w:rPr>
                <w:rFonts w:ascii="Arial" w:hAnsi="Arial" w:cs="Arial"/>
              </w:rPr>
              <w:t xml:space="preserve">Number of meetings initiated by the </w:t>
            </w:r>
            <w:r>
              <w:rPr>
                <w:rFonts w:ascii="Arial" w:hAnsi="Arial" w:cs="Arial"/>
              </w:rPr>
              <w:t>I</w:t>
            </w:r>
            <w:r w:rsidRPr="00E8784C">
              <w:rPr>
                <w:rFonts w:ascii="Arial" w:hAnsi="Arial" w:cs="Arial"/>
              </w:rPr>
              <w:t>rregularit</w:t>
            </w:r>
            <w:r>
              <w:rPr>
                <w:rFonts w:ascii="Arial" w:hAnsi="Arial" w:cs="Arial"/>
              </w:rPr>
              <w:t>y</w:t>
            </w:r>
            <w:r w:rsidRPr="00E8784C">
              <w:rPr>
                <w:rFonts w:ascii="Arial" w:hAnsi="Arial" w:cs="Arial"/>
              </w:rPr>
              <w:t xml:space="preserve"> reporting structure and AFCOS network institutions.</w:t>
            </w:r>
          </w:p>
        </w:tc>
        <w:tc>
          <w:tcPr>
            <w:tcW w:w="1373" w:type="dxa"/>
          </w:tcPr>
          <w:p w14:paraId="24B8B962" w14:textId="3464BA88" w:rsidR="00B004EA" w:rsidRPr="00372B3B" w:rsidRDefault="00BC69E2" w:rsidP="00B004EA">
            <w:pPr>
              <w:rPr>
                <w:rFonts w:ascii="Arial" w:hAnsi="Arial" w:cs="Arial"/>
                <w:b/>
              </w:rPr>
            </w:pPr>
            <w:r w:rsidRPr="00BC69E2">
              <w:rPr>
                <w:rFonts w:ascii="Arial" w:hAnsi="Arial" w:cs="Arial"/>
                <w:b/>
              </w:rPr>
              <w:t xml:space="preserve">Initial value in </w:t>
            </w:r>
            <w:r w:rsidR="00B004EA" w:rsidRPr="00372B3B">
              <w:rPr>
                <w:rFonts w:ascii="Arial" w:hAnsi="Arial" w:cs="Arial"/>
                <w:b/>
              </w:rPr>
              <w:t xml:space="preserve">2024: </w:t>
            </w:r>
          </w:p>
          <w:p w14:paraId="5DACADA8" w14:textId="77777777" w:rsidR="00B004EA" w:rsidRPr="00372B3B" w:rsidRDefault="00B004EA" w:rsidP="00B004EA">
            <w:pPr>
              <w:rPr>
                <w:rFonts w:ascii="Arial" w:hAnsi="Arial" w:cs="Arial"/>
                <w:b/>
              </w:rPr>
            </w:pPr>
            <w:r w:rsidRPr="00372B3B">
              <w:rPr>
                <w:rFonts w:ascii="Arial" w:hAnsi="Arial" w:cs="Arial"/>
                <w:b/>
              </w:rPr>
              <w:t>0</w:t>
            </w:r>
          </w:p>
        </w:tc>
        <w:tc>
          <w:tcPr>
            <w:tcW w:w="2589" w:type="dxa"/>
            <w:gridSpan w:val="3"/>
            <w:tcBorders>
              <w:right w:val="single" w:sz="4" w:space="0" w:color="auto"/>
            </w:tcBorders>
          </w:tcPr>
          <w:p w14:paraId="448EE3B1" w14:textId="5BD3DA3A" w:rsidR="00B004EA" w:rsidRPr="00372B3B" w:rsidRDefault="004E229A" w:rsidP="00B004EA">
            <w:pPr>
              <w:rPr>
                <w:rFonts w:ascii="Arial" w:hAnsi="Arial" w:cs="Arial"/>
                <w:b/>
              </w:rPr>
            </w:pPr>
            <w:r w:rsidRPr="004E229A">
              <w:rPr>
                <w:rFonts w:ascii="Arial" w:hAnsi="Arial" w:cs="Arial"/>
                <w:b/>
              </w:rPr>
              <w:t xml:space="preserve">Target value in </w:t>
            </w:r>
            <w:r w:rsidR="00B004EA" w:rsidRPr="00372B3B">
              <w:rPr>
                <w:rFonts w:ascii="Arial" w:hAnsi="Arial" w:cs="Arial"/>
                <w:b/>
              </w:rPr>
              <w:t xml:space="preserve">2026: </w:t>
            </w:r>
          </w:p>
          <w:p w14:paraId="38C1D917" w14:textId="77777777" w:rsidR="00B004EA" w:rsidRPr="00372B3B" w:rsidRDefault="00B004EA" w:rsidP="00B004EA">
            <w:pPr>
              <w:rPr>
                <w:rFonts w:ascii="Arial" w:hAnsi="Arial" w:cs="Arial"/>
                <w:b/>
              </w:rPr>
            </w:pPr>
            <w:r w:rsidRPr="00372B3B">
              <w:rPr>
                <w:rFonts w:ascii="Arial" w:hAnsi="Arial" w:cs="Arial"/>
                <w:b/>
              </w:rPr>
              <w:t xml:space="preserve">2 </w:t>
            </w:r>
          </w:p>
        </w:tc>
        <w:tc>
          <w:tcPr>
            <w:tcW w:w="1746" w:type="dxa"/>
            <w:tcBorders>
              <w:left w:val="single" w:sz="4" w:space="0" w:color="auto"/>
            </w:tcBorders>
          </w:tcPr>
          <w:p w14:paraId="6CDECD4B" w14:textId="1B864DB7" w:rsidR="00B004EA" w:rsidRPr="00131401" w:rsidRDefault="00D14BA6" w:rsidP="00B004EA">
            <w:pPr>
              <w:rPr>
                <w:rFonts w:ascii="Arial" w:hAnsi="Arial" w:cs="Arial"/>
                <w:b/>
              </w:rPr>
            </w:pPr>
            <w:r w:rsidRPr="00D14BA6">
              <w:rPr>
                <w:rFonts w:ascii="Arial" w:hAnsi="Arial" w:cs="Arial"/>
                <w:b/>
              </w:rPr>
              <w:t xml:space="preserve">Target value in </w:t>
            </w:r>
            <w:r w:rsidR="00B004EA" w:rsidRPr="00131401">
              <w:rPr>
                <w:rFonts w:ascii="Arial" w:hAnsi="Arial" w:cs="Arial"/>
                <w:b/>
              </w:rPr>
              <w:t xml:space="preserve">2028: </w:t>
            </w:r>
          </w:p>
          <w:p w14:paraId="3A76B4A7" w14:textId="77777777" w:rsidR="00B004EA" w:rsidRPr="00131401" w:rsidRDefault="00B004EA" w:rsidP="00B004EA">
            <w:pPr>
              <w:rPr>
                <w:rFonts w:ascii="Arial" w:hAnsi="Arial" w:cs="Arial"/>
                <w:b/>
              </w:rPr>
            </w:pPr>
            <w:r w:rsidRPr="00131401">
              <w:rPr>
                <w:rFonts w:ascii="Arial" w:hAnsi="Arial" w:cs="Arial"/>
                <w:b/>
              </w:rPr>
              <w:t>4</w:t>
            </w:r>
          </w:p>
        </w:tc>
      </w:tr>
      <w:tr w:rsidR="005A2445" w:rsidRPr="008E291D" w14:paraId="1CFBD6EC" w14:textId="77777777" w:rsidTr="00372B3B">
        <w:tc>
          <w:tcPr>
            <w:tcW w:w="2540" w:type="dxa"/>
            <w:shd w:val="clear" w:color="auto" w:fill="8EAADB" w:themeFill="accent1" w:themeFillTint="99"/>
          </w:tcPr>
          <w:p w14:paraId="69F2A6A9" w14:textId="37ECAD36" w:rsidR="005A2445" w:rsidRPr="00372B3B" w:rsidRDefault="005A2445" w:rsidP="005A2445">
            <w:pPr>
              <w:rPr>
                <w:rFonts w:ascii="Arial" w:hAnsi="Arial" w:cs="Arial"/>
                <w:b/>
              </w:rPr>
            </w:pPr>
            <w:r w:rsidRPr="00DB3F61">
              <w:rPr>
                <w:rFonts w:ascii="Arial" w:hAnsi="Arial" w:cs="Arial"/>
                <w:b/>
              </w:rPr>
              <w:t xml:space="preserve">Measures related to the operational objective </w:t>
            </w:r>
            <w:r w:rsidRPr="00372B3B">
              <w:rPr>
                <w:rFonts w:ascii="Arial" w:hAnsi="Arial" w:cs="Arial"/>
                <w:b/>
              </w:rPr>
              <w:t>2</w:t>
            </w:r>
          </w:p>
        </w:tc>
        <w:tc>
          <w:tcPr>
            <w:tcW w:w="1932" w:type="dxa"/>
            <w:shd w:val="clear" w:color="auto" w:fill="8EAADB" w:themeFill="accent1" w:themeFillTint="99"/>
          </w:tcPr>
          <w:p w14:paraId="1CF08906" w14:textId="57F81B76" w:rsidR="005A2445" w:rsidRPr="00372B3B" w:rsidRDefault="005A2445" w:rsidP="005A2445">
            <w:pPr>
              <w:rPr>
                <w:rFonts w:ascii="Arial" w:hAnsi="Arial" w:cs="Arial"/>
                <w:b/>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52C566AC" w14:textId="3FCAC333" w:rsidR="005A2445" w:rsidRPr="00372B3B" w:rsidRDefault="005A2445" w:rsidP="005A2445">
            <w:pPr>
              <w:rPr>
                <w:rFonts w:ascii="Arial" w:hAnsi="Arial" w:cs="Arial"/>
                <w:b/>
              </w:rPr>
            </w:pPr>
            <w:r w:rsidRPr="00A6171C">
              <w:rPr>
                <w:rFonts w:ascii="Arial" w:hAnsi="Arial" w:cs="Arial"/>
                <w:b/>
              </w:rPr>
              <w:t>Performance indicator</w:t>
            </w:r>
          </w:p>
        </w:tc>
        <w:tc>
          <w:tcPr>
            <w:tcW w:w="1854" w:type="dxa"/>
            <w:gridSpan w:val="2"/>
            <w:shd w:val="clear" w:color="auto" w:fill="8EAADB" w:themeFill="accent1" w:themeFillTint="99"/>
          </w:tcPr>
          <w:p w14:paraId="7A00B6DD" w14:textId="542CAEA2" w:rsidR="005A2445" w:rsidRPr="00372B3B" w:rsidRDefault="005A2445" w:rsidP="005A2445">
            <w:pPr>
              <w:rPr>
                <w:rFonts w:ascii="Arial" w:hAnsi="Arial" w:cs="Arial"/>
                <w:b/>
              </w:rPr>
            </w:pPr>
            <w:r w:rsidRPr="005A2445">
              <w:rPr>
                <w:rFonts w:ascii="Arial" w:hAnsi="Arial" w:cs="Arial"/>
                <w:b/>
              </w:rPr>
              <w:t>Responsible institution</w:t>
            </w:r>
          </w:p>
        </w:tc>
        <w:tc>
          <w:tcPr>
            <w:tcW w:w="1237" w:type="dxa"/>
            <w:gridSpan w:val="3"/>
            <w:shd w:val="clear" w:color="auto" w:fill="8EAADB" w:themeFill="accent1" w:themeFillTint="99"/>
          </w:tcPr>
          <w:p w14:paraId="08742916" w14:textId="6110E8E9" w:rsidR="005A2445" w:rsidRPr="00372B3B" w:rsidRDefault="005A2445" w:rsidP="005A2445">
            <w:pPr>
              <w:rPr>
                <w:rFonts w:ascii="Arial" w:hAnsi="Arial" w:cs="Arial"/>
                <w:b/>
              </w:rPr>
            </w:pPr>
            <w:r w:rsidRPr="005A2445">
              <w:rPr>
                <w:rFonts w:ascii="Arial" w:hAnsi="Arial" w:cs="Arial"/>
                <w:b/>
              </w:rPr>
              <w:t>Start date</w:t>
            </w:r>
          </w:p>
        </w:tc>
        <w:tc>
          <w:tcPr>
            <w:tcW w:w="1373" w:type="dxa"/>
            <w:shd w:val="clear" w:color="auto" w:fill="8EAADB" w:themeFill="accent1" w:themeFillTint="99"/>
          </w:tcPr>
          <w:p w14:paraId="6B58DA93" w14:textId="5CEBD989" w:rsidR="005A2445" w:rsidRPr="00372B3B" w:rsidRDefault="005A2445" w:rsidP="005A2445">
            <w:pPr>
              <w:rPr>
                <w:rFonts w:ascii="Arial" w:hAnsi="Arial" w:cs="Arial"/>
                <w:b/>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4AC63256" w14:textId="6820986B" w:rsidR="005A2445" w:rsidRPr="00372B3B" w:rsidRDefault="005A2445" w:rsidP="005A2445">
            <w:pPr>
              <w:rPr>
                <w:rFonts w:ascii="Arial" w:hAnsi="Arial" w:cs="Arial"/>
                <w:b/>
              </w:rPr>
            </w:pPr>
            <w:r w:rsidRPr="005A2445">
              <w:rPr>
                <w:rFonts w:ascii="Arial" w:hAnsi="Arial" w:cs="Arial"/>
                <w:b/>
              </w:rPr>
              <w:t>Estimated costs</w:t>
            </w:r>
          </w:p>
        </w:tc>
        <w:tc>
          <w:tcPr>
            <w:tcW w:w="1746" w:type="dxa"/>
            <w:shd w:val="clear" w:color="auto" w:fill="8EAADB" w:themeFill="accent1" w:themeFillTint="99"/>
          </w:tcPr>
          <w:p w14:paraId="3085EDAD" w14:textId="78AB2228" w:rsidR="005A2445" w:rsidRPr="00667401" w:rsidRDefault="005A2445" w:rsidP="005A2445">
            <w:pPr>
              <w:rPr>
                <w:rFonts w:ascii="Arial" w:hAnsi="Arial" w:cs="Arial"/>
                <w:b/>
              </w:rPr>
            </w:pPr>
            <w:r w:rsidRPr="005A2445">
              <w:rPr>
                <w:rFonts w:ascii="Arial" w:hAnsi="Arial" w:cs="Arial"/>
                <w:b/>
              </w:rPr>
              <w:t>Source of funding</w:t>
            </w:r>
          </w:p>
        </w:tc>
      </w:tr>
      <w:tr w:rsidR="00C275E0" w:rsidRPr="008E291D" w14:paraId="1DB0E6BB" w14:textId="77777777" w:rsidTr="00372B3B">
        <w:tc>
          <w:tcPr>
            <w:tcW w:w="2540" w:type="dxa"/>
          </w:tcPr>
          <w:p w14:paraId="0470E3BF" w14:textId="4DA32E85" w:rsidR="00B004EA" w:rsidRPr="00372B3B" w:rsidRDefault="00B004EA" w:rsidP="00B004EA">
            <w:pPr>
              <w:rPr>
                <w:rFonts w:ascii="Arial" w:hAnsi="Arial" w:cs="Arial"/>
              </w:rPr>
            </w:pPr>
            <w:r w:rsidRPr="00372B3B">
              <w:rPr>
                <w:rFonts w:ascii="Arial" w:hAnsi="Arial" w:cs="Arial"/>
              </w:rPr>
              <w:t xml:space="preserve">2.1. </w:t>
            </w:r>
            <w:r w:rsidR="00D01F60" w:rsidRPr="00D01F60">
              <w:rPr>
                <w:rFonts w:ascii="Arial" w:hAnsi="Arial" w:cs="Arial"/>
              </w:rPr>
              <w:t>Organise an annual experience exchange event in the field of protection of EU financial interests</w:t>
            </w:r>
          </w:p>
        </w:tc>
        <w:tc>
          <w:tcPr>
            <w:tcW w:w="1932" w:type="dxa"/>
          </w:tcPr>
          <w:p w14:paraId="79DDB8DA" w14:textId="07C4B773" w:rsidR="00B004EA" w:rsidRPr="00372B3B" w:rsidRDefault="005E3F40" w:rsidP="00B004EA">
            <w:pPr>
              <w:rPr>
                <w:rFonts w:ascii="Arial" w:hAnsi="Arial" w:cs="Arial"/>
              </w:rPr>
            </w:pPr>
            <w:r w:rsidRPr="005E3F40">
              <w:rPr>
                <w:rFonts w:ascii="Arial" w:hAnsi="Arial" w:cs="Arial"/>
              </w:rPr>
              <w:t>Organise an annual experience exchange event between the Irregularity Reporting Structure and the AFCOS network</w:t>
            </w:r>
          </w:p>
        </w:tc>
        <w:tc>
          <w:tcPr>
            <w:tcW w:w="2039" w:type="dxa"/>
          </w:tcPr>
          <w:p w14:paraId="67734F49" w14:textId="0A174E1F" w:rsidR="00B004EA" w:rsidRPr="00372B3B" w:rsidRDefault="005E3F40" w:rsidP="00B004EA">
            <w:pPr>
              <w:rPr>
                <w:rFonts w:ascii="Arial" w:hAnsi="Arial" w:cs="Arial"/>
              </w:rPr>
            </w:pPr>
            <w:r w:rsidRPr="005E3F40">
              <w:rPr>
                <w:rFonts w:ascii="Arial" w:hAnsi="Arial" w:cs="Arial"/>
              </w:rPr>
              <w:t>2 experience exchange events in the field of protection of EU financial interests organised</w:t>
            </w:r>
          </w:p>
          <w:p w14:paraId="4DB596C2" w14:textId="77777777" w:rsidR="00B004EA" w:rsidRPr="00372B3B" w:rsidRDefault="00B004EA" w:rsidP="00B004EA">
            <w:pPr>
              <w:rPr>
                <w:rFonts w:ascii="Arial" w:hAnsi="Arial" w:cs="Arial"/>
              </w:rPr>
            </w:pPr>
          </w:p>
        </w:tc>
        <w:tc>
          <w:tcPr>
            <w:tcW w:w="1854" w:type="dxa"/>
            <w:gridSpan w:val="2"/>
          </w:tcPr>
          <w:p w14:paraId="31C31F0B" w14:textId="0C765560" w:rsidR="00B004EA" w:rsidRPr="00372B3B" w:rsidRDefault="00FB6F30" w:rsidP="00B004EA">
            <w:pPr>
              <w:rPr>
                <w:rFonts w:ascii="Arial" w:hAnsi="Arial" w:cs="Arial"/>
              </w:rPr>
            </w:pPr>
            <w:r w:rsidRPr="00FB6F30">
              <w:rPr>
                <w:rFonts w:ascii="Arial" w:hAnsi="Arial" w:cs="Arial"/>
              </w:rPr>
              <w:t xml:space="preserve">Directorate for the Protection of EU Financial Interests /Ministry of Finance </w:t>
            </w:r>
          </w:p>
          <w:p w14:paraId="06632C77" w14:textId="58EA6D8D" w:rsidR="00B004EA" w:rsidRPr="00372B3B" w:rsidRDefault="00FD7879" w:rsidP="00B004EA">
            <w:pPr>
              <w:rPr>
                <w:rFonts w:ascii="Arial" w:hAnsi="Arial" w:cs="Arial"/>
              </w:rPr>
            </w:pPr>
            <w:r>
              <w:rPr>
                <w:rFonts w:ascii="Arial" w:hAnsi="Arial" w:cs="Arial"/>
              </w:rPr>
              <w:t xml:space="preserve">Struktura za izvještavanje o </w:t>
            </w:r>
            <w:r w:rsidR="00B004EA" w:rsidRPr="00372B3B">
              <w:rPr>
                <w:rFonts w:ascii="Arial" w:hAnsi="Arial" w:cs="Arial"/>
              </w:rPr>
              <w:t>AFCOS mreža</w:t>
            </w:r>
          </w:p>
        </w:tc>
        <w:tc>
          <w:tcPr>
            <w:tcW w:w="1237" w:type="dxa"/>
            <w:gridSpan w:val="3"/>
          </w:tcPr>
          <w:p w14:paraId="25AD7A98" w14:textId="77777777" w:rsidR="00B004EA" w:rsidRPr="00372B3B" w:rsidRDefault="00B004EA" w:rsidP="00B004EA">
            <w:pPr>
              <w:rPr>
                <w:rFonts w:ascii="Arial" w:hAnsi="Arial" w:cs="Arial"/>
              </w:rPr>
            </w:pPr>
            <w:r w:rsidRPr="00372B3B">
              <w:rPr>
                <w:rFonts w:ascii="Arial" w:hAnsi="Arial" w:cs="Arial"/>
              </w:rPr>
              <w:t>IQ 2025</w:t>
            </w:r>
          </w:p>
        </w:tc>
        <w:tc>
          <w:tcPr>
            <w:tcW w:w="1373" w:type="dxa"/>
          </w:tcPr>
          <w:p w14:paraId="0B44D6E3" w14:textId="77777777" w:rsidR="00B004EA" w:rsidRPr="00372B3B" w:rsidRDefault="00B004EA" w:rsidP="00B004EA">
            <w:pPr>
              <w:rPr>
                <w:rFonts w:ascii="Arial" w:hAnsi="Arial" w:cs="Arial"/>
              </w:rPr>
            </w:pPr>
            <w:r w:rsidRPr="00372B3B">
              <w:rPr>
                <w:rFonts w:ascii="Arial" w:hAnsi="Arial" w:cs="Arial"/>
              </w:rPr>
              <w:t>IVQ 2026</w:t>
            </w:r>
          </w:p>
        </w:tc>
        <w:tc>
          <w:tcPr>
            <w:tcW w:w="2589" w:type="dxa"/>
            <w:gridSpan w:val="3"/>
          </w:tcPr>
          <w:p w14:paraId="6AF488BF" w14:textId="5F3020B7" w:rsidR="00B004EA" w:rsidRPr="00372B3B" w:rsidRDefault="00B004EA" w:rsidP="00B004EA">
            <w:pPr>
              <w:rPr>
                <w:rFonts w:ascii="Arial" w:hAnsi="Arial" w:cs="Arial"/>
              </w:rPr>
            </w:pPr>
            <w:r w:rsidRPr="00372B3B">
              <w:rPr>
                <w:rFonts w:ascii="Arial" w:hAnsi="Arial" w:cs="Arial"/>
              </w:rPr>
              <w:t xml:space="preserve">Neophodno je isplanirati u budžetu iznos od </w:t>
            </w:r>
            <w:r w:rsidR="00B26F88">
              <w:rPr>
                <w:rFonts w:ascii="Arial" w:hAnsi="Arial" w:cs="Arial"/>
              </w:rPr>
              <w:t>200</w:t>
            </w:r>
            <w:r w:rsidRPr="00372B3B">
              <w:rPr>
                <w:rFonts w:ascii="Arial" w:hAnsi="Arial" w:cs="Arial"/>
              </w:rPr>
              <w:t>,00 EUR</w:t>
            </w:r>
          </w:p>
        </w:tc>
        <w:tc>
          <w:tcPr>
            <w:tcW w:w="1746" w:type="dxa"/>
          </w:tcPr>
          <w:p w14:paraId="422EEFC3" w14:textId="246F23E2" w:rsidR="00B004EA" w:rsidRPr="008E291D" w:rsidRDefault="00FB6F30" w:rsidP="00B004EA">
            <w:pPr>
              <w:rPr>
                <w:rFonts w:ascii="Arial" w:hAnsi="Arial" w:cs="Arial"/>
              </w:rPr>
            </w:pPr>
            <w:r w:rsidRPr="00FB6F30">
              <w:rPr>
                <w:rFonts w:ascii="Arial" w:hAnsi="Arial" w:cs="Arial"/>
              </w:rPr>
              <w:t>Ministry of Finance</w:t>
            </w:r>
          </w:p>
        </w:tc>
      </w:tr>
      <w:tr w:rsidR="00C275E0" w:rsidRPr="008E291D" w14:paraId="6F793752" w14:textId="77777777" w:rsidTr="00372B3B">
        <w:tc>
          <w:tcPr>
            <w:tcW w:w="2540" w:type="dxa"/>
          </w:tcPr>
          <w:p w14:paraId="26905413" w14:textId="7A2D0F34" w:rsidR="00B004EA" w:rsidRPr="00372B3B" w:rsidRDefault="00B004EA" w:rsidP="00B004EA">
            <w:pPr>
              <w:rPr>
                <w:rFonts w:ascii="Arial" w:hAnsi="Arial" w:cs="Arial"/>
              </w:rPr>
            </w:pPr>
            <w:r w:rsidRPr="00372B3B">
              <w:rPr>
                <w:rFonts w:ascii="Arial" w:hAnsi="Arial" w:cs="Arial"/>
              </w:rPr>
              <w:t xml:space="preserve">2.2. </w:t>
            </w:r>
            <w:r w:rsidR="005E3F40" w:rsidRPr="005E3F40">
              <w:rPr>
                <w:rFonts w:ascii="Arial" w:hAnsi="Arial" w:cs="Arial"/>
              </w:rPr>
              <w:t>Development of an online documentation platform for more efficient information exchange</w:t>
            </w:r>
            <w:r w:rsidRPr="00372B3B">
              <w:rPr>
                <w:rFonts w:ascii="Arial" w:hAnsi="Arial" w:cs="Arial"/>
              </w:rPr>
              <w:br/>
            </w:r>
          </w:p>
          <w:p w14:paraId="09F622F7" w14:textId="77777777" w:rsidR="00B004EA" w:rsidRPr="00372B3B" w:rsidRDefault="00B004EA" w:rsidP="00B004EA">
            <w:pPr>
              <w:rPr>
                <w:rFonts w:ascii="Arial" w:hAnsi="Arial" w:cs="Arial"/>
              </w:rPr>
            </w:pPr>
          </w:p>
        </w:tc>
        <w:tc>
          <w:tcPr>
            <w:tcW w:w="1932" w:type="dxa"/>
          </w:tcPr>
          <w:p w14:paraId="42A80AD6" w14:textId="4DC23D8C" w:rsidR="00B004EA" w:rsidRPr="00372B3B" w:rsidRDefault="005E3F40" w:rsidP="00B004EA">
            <w:pPr>
              <w:rPr>
                <w:rFonts w:ascii="Arial" w:hAnsi="Arial" w:cs="Arial"/>
              </w:rPr>
            </w:pPr>
            <w:r w:rsidRPr="005E3F40">
              <w:rPr>
                <w:rFonts w:ascii="Arial" w:hAnsi="Arial" w:cs="Arial"/>
              </w:rPr>
              <w:t>Develop an online documentation platform for information exchange between the AFCOS office, the Irregularity Reporting Structure and the AFCOS network.</w:t>
            </w:r>
          </w:p>
        </w:tc>
        <w:tc>
          <w:tcPr>
            <w:tcW w:w="2039" w:type="dxa"/>
          </w:tcPr>
          <w:p w14:paraId="02A807C9" w14:textId="501DE694" w:rsidR="00B004EA" w:rsidRPr="00372B3B" w:rsidRDefault="005E3F40" w:rsidP="00B004EA">
            <w:pPr>
              <w:rPr>
                <w:rFonts w:ascii="Arial" w:hAnsi="Arial" w:cs="Arial"/>
              </w:rPr>
            </w:pPr>
            <w:r w:rsidRPr="005E3F40">
              <w:rPr>
                <w:rFonts w:ascii="Arial" w:hAnsi="Arial" w:cs="Arial"/>
              </w:rPr>
              <w:t>1 online documentation platform developed</w:t>
            </w:r>
          </w:p>
        </w:tc>
        <w:tc>
          <w:tcPr>
            <w:tcW w:w="1854" w:type="dxa"/>
            <w:gridSpan w:val="2"/>
          </w:tcPr>
          <w:p w14:paraId="033F5867" w14:textId="49916493" w:rsidR="00B004EA" w:rsidRPr="00777F19" w:rsidRDefault="00FB6F30" w:rsidP="00B004EA">
            <w:pPr>
              <w:rPr>
                <w:rFonts w:ascii="Arial" w:hAnsi="Arial" w:cs="Arial"/>
                <w:color w:val="000000" w:themeColor="text1"/>
              </w:rPr>
            </w:pPr>
            <w:r w:rsidRPr="00FB6F30">
              <w:rPr>
                <w:rFonts w:ascii="Arial" w:hAnsi="Arial" w:cs="Arial"/>
                <w:color w:val="000000" w:themeColor="text1"/>
              </w:rPr>
              <w:t xml:space="preserve">Directorate for the Protection of EU Financial Interests /Ministry of Finance </w:t>
            </w:r>
          </w:p>
        </w:tc>
        <w:tc>
          <w:tcPr>
            <w:tcW w:w="1237" w:type="dxa"/>
            <w:gridSpan w:val="3"/>
          </w:tcPr>
          <w:p w14:paraId="302F2B9B" w14:textId="77777777" w:rsidR="00B004EA" w:rsidRPr="00372B3B" w:rsidRDefault="00B004EA" w:rsidP="00B004EA">
            <w:pPr>
              <w:rPr>
                <w:rFonts w:ascii="Arial" w:hAnsi="Arial" w:cs="Arial"/>
              </w:rPr>
            </w:pPr>
            <w:r w:rsidRPr="00372B3B">
              <w:rPr>
                <w:rFonts w:ascii="Arial" w:hAnsi="Arial" w:cs="Arial"/>
              </w:rPr>
              <w:t>IQ 2026</w:t>
            </w:r>
          </w:p>
        </w:tc>
        <w:tc>
          <w:tcPr>
            <w:tcW w:w="1373" w:type="dxa"/>
          </w:tcPr>
          <w:p w14:paraId="1CA8AF06" w14:textId="77777777" w:rsidR="00B004EA" w:rsidRPr="00372B3B" w:rsidRDefault="00B004EA" w:rsidP="00B004EA">
            <w:pPr>
              <w:rPr>
                <w:rFonts w:ascii="Arial" w:hAnsi="Arial" w:cs="Arial"/>
              </w:rPr>
            </w:pPr>
            <w:r w:rsidRPr="00372B3B">
              <w:rPr>
                <w:rFonts w:ascii="Arial" w:hAnsi="Arial" w:cs="Arial"/>
              </w:rPr>
              <w:t>IVQ 2026</w:t>
            </w:r>
          </w:p>
        </w:tc>
        <w:tc>
          <w:tcPr>
            <w:tcW w:w="2589" w:type="dxa"/>
            <w:gridSpan w:val="3"/>
          </w:tcPr>
          <w:p w14:paraId="0E4F4396" w14:textId="7BFFE049" w:rsidR="00B004EA" w:rsidRPr="00372B3B" w:rsidRDefault="006D177E" w:rsidP="00B004EA">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11E09322" w14:textId="26963611" w:rsidR="00B004EA" w:rsidRPr="008E291D" w:rsidRDefault="00FB6F30" w:rsidP="00B004EA">
            <w:pPr>
              <w:rPr>
                <w:rFonts w:ascii="Arial" w:hAnsi="Arial" w:cs="Arial"/>
              </w:rPr>
            </w:pPr>
            <w:r w:rsidRPr="00FB6F30">
              <w:rPr>
                <w:rFonts w:ascii="Arial" w:hAnsi="Arial" w:cs="Arial"/>
              </w:rPr>
              <w:t>Ministry of Finance</w:t>
            </w:r>
          </w:p>
        </w:tc>
      </w:tr>
      <w:tr w:rsidR="00C275E0" w:rsidRPr="008E291D" w14:paraId="3E8D17B3" w14:textId="77777777" w:rsidTr="00372B3B">
        <w:tc>
          <w:tcPr>
            <w:tcW w:w="2540" w:type="dxa"/>
          </w:tcPr>
          <w:p w14:paraId="184C38EE" w14:textId="44CE742E" w:rsidR="00B004EA" w:rsidRPr="00372B3B" w:rsidRDefault="00B004EA" w:rsidP="00B004EA">
            <w:pPr>
              <w:rPr>
                <w:rFonts w:ascii="Arial" w:hAnsi="Arial" w:cs="Arial"/>
              </w:rPr>
            </w:pPr>
            <w:r w:rsidRPr="00372B3B">
              <w:rPr>
                <w:rFonts w:ascii="Arial" w:hAnsi="Arial" w:cs="Arial"/>
              </w:rPr>
              <w:t xml:space="preserve">2.3. </w:t>
            </w:r>
            <w:r w:rsidR="005E3F40" w:rsidRPr="005E3F40">
              <w:rPr>
                <w:rFonts w:ascii="Arial" w:hAnsi="Arial" w:cs="Arial"/>
              </w:rPr>
              <w:t>Organizing trainings with the participation of experts from OLAF and EU Member States</w:t>
            </w:r>
            <w:r w:rsidRPr="00372B3B">
              <w:rPr>
                <w:rFonts w:ascii="Arial" w:hAnsi="Arial" w:cs="Arial"/>
              </w:rPr>
              <w:br/>
            </w:r>
          </w:p>
          <w:p w14:paraId="3F30CAEB" w14:textId="77777777" w:rsidR="00B004EA" w:rsidRPr="00372B3B" w:rsidRDefault="00B004EA" w:rsidP="00B004EA">
            <w:pPr>
              <w:rPr>
                <w:rFonts w:ascii="Arial" w:hAnsi="Arial" w:cs="Arial"/>
              </w:rPr>
            </w:pPr>
          </w:p>
        </w:tc>
        <w:tc>
          <w:tcPr>
            <w:tcW w:w="1932" w:type="dxa"/>
          </w:tcPr>
          <w:p w14:paraId="4DE565A6" w14:textId="0E18567C" w:rsidR="00B004EA" w:rsidRPr="00372B3B" w:rsidRDefault="005E3F40" w:rsidP="00B004EA">
            <w:pPr>
              <w:rPr>
                <w:rFonts w:ascii="Arial" w:hAnsi="Arial" w:cs="Arial"/>
              </w:rPr>
            </w:pPr>
            <w:r w:rsidRPr="005E3F40">
              <w:rPr>
                <w:rFonts w:ascii="Arial" w:hAnsi="Arial" w:cs="Arial"/>
              </w:rPr>
              <w:t>Organize trainings with the participation of experts from OLAF and EU Member States for representatives of the Irregularity Reporting Structure and the AFCOS Network.</w:t>
            </w:r>
          </w:p>
        </w:tc>
        <w:tc>
          <w:tcPr>
            <w:tcW w:w="2039" w:type="dxa"/>
          </w:tcPr>
          <w:p w14:paraId="747967B2" w14:textId="716C2E66" w:rsidR="00B004EA" w:rsidRPr="00372B3B" w:rsidRDefault="005E3F40" w:rsidP="00B004EA">
            <w:pPr>
              <w:rPr>
                <w:rFonts w:ascii="Arial" w:hAnsi="Arial" w:cs="Arial"/>
              </w:rPr>
            </w:pPr>
            <w:r w:rsidRPr="005E3F40">
              <w:rPr>
                <w:rFonts w:ascii="Arial" w:hAnsi="Arial" w:cs="Arial"/>
              </w:rPr>
              <w:t>2 trainings with the participation of experts from OLAF and EU Member States for representatives of the Irregularity Reporting Structure and the AFCOS Network.</w:t>
            </w:r>
          </w:p>
        </w:tc>
        <w:tc>
          <w:tcPr>
            <w:tcW w:w="1854" w:type="dxa"/>
            <w:gridSpan w:val="2"/>
          </w:tcPr>
          <w:p w14:paraId="708C020F" w14:textId="357DBA8C" w:rsidR="00B004EA" w:rsidRPr="00372B3B" w:rsidRDefault="00FB6F30" w:rsidP="00B004EA">
            <w:pPr>
              <w:rPr>
                <w:rFonts w:ascii="Arial" w:hAnsi="Arial" w:cs="Arial"/>
              </w:rPr>
            </w:pPr>
            <w:r w:rsidRPr="00FB6F30">
              <w:rPr>
                <w:rFonts w:ascii="Arial" w:hAnsi="Arial" w:cs="Arial"/>
              </w:rPr>
              <w:t>Directorate for the Protection of EU Financial Interests</w:t>
            </w:r>
            <w:r>
              <w:rPr>
                <w:rFonts w:ascii="Arial" w:hAnsi="Arial" w:cs="Arial"/>
              </w:rPr>
              <w:t>/AFCOS</w:t>
            </w:r>
          </w:p>
        </w:tc>
        <w:tc>
          <w:tcPr>
            <w:tcW w:w="1237" w:type="dxa"/>
            <w:gridSpan w:val="3"/>
          </w:tcPr>
          <w:p w14:paraId="4637F6F4" w14:textId="77777777" w:rsidR="00B004EA" w:rsidRPr="00372B3B" w:rsidRDefault="00B004EA" w:rsidP="00B004EA">
            <w:pPr>
              <w:rPr>
                <w:rFonts w:ascii="Arial" w:hAnsi="Arial" w:cs="Arial"/>
              </w:rPr>
            </w:pPr>
            <w:r w:rsidRPr="00372B3B">
              <w:rPr>
                <w:rFonts w:ascii="Arial" w:hAnsi="Arial" w:cs="Arial"/>
              </w:rPr>
              <w:t>IQ 2025</w:t>
            </w:r>
          </w:p>
        </w:tc>
        <w:tc>
          <w:tcPr>
            <w:tcW w:w="1373" w:type="dxa"/>
          </w:tcPr>
          <w:p w14:paraId="6C09D211" w14:textId="77777777" w:rsidR="00B004EA" w:rsidRPr="00372B3B" w:rsidRDefault="00B004EA" w:rsidP="00B004EA">
            <w:pPr>
              <w:rPr>
                <w:rFonts w:ascii="Arial" w:hAnsi="Arial" w:cs="Arial"/>
              </w:rPr>
            </w:pPr>
            <w:r w:rsidRPr="00372B3B">
              <w:rPr>
                <w:rFonts w:ascii="Arial" w:hAnsi="Arial" w:cs="Arial"/>
              </w:rPr>
              <w:t>IVQ 2026</w:t>
            </w:r>
          </w:p>
        </w:tc>
        <w:tc>
          <w:tcPr>
            <w:tcW w:w="2589" w:type="dxa"/>
            <w:gridSpan w:val="3"/>
          </w:tcPr>
          <w:p w14:paraId="4FCCD7CD" w14:textId="711074CF" w:rsidR="00B004EA" w:rsidRPr="00372B3B" w:rsidRDefault="005E3F40" w:rsidP="00B004EA">
            <w:pPr>
              <w:rPr>
                <w:rFonts w:ascii="Arial" w:hAnsi="Arial" w:cs="Arial"/>
              </w:rPr>
            </w:pPr>
            <w:r w:rsidRPr="005E3F40">
              <w:rPr>
                <w:rFonts w:ascii="Arial" w:hAnsi="Arial" w:cs="Arial"/>
              </w:rPr>
              <w:t>It is necessary to plan the amount of EUR 3,500.00 in the budget.</w:t>
            </w:r>
          </w:p>
        </w:tc>
        <w:tc>
          <w:tcPr>
            <w:tcW w:w="1746" w:type="dxa"/>
          </w:tcPr>
          <w:p w14:paraId="007FB69B" w14:textId="7BAD6EA2" w:rsidR="00B004EA" w:rsidRPr="008E291D" w:rsidRDefault="00FB6F30" w:rsidP="00B004EA">
            <w:pPr>
              <w:rPr>
                <w:rFonts w:ascii="Arial" w:hAnsi="Arial" w:cs="Arial"/>
              </w:rPr>
            </w:pPr>
            <w:r w:rsidRPr="00FB6F30">
              <w:rPr>
                <w:rFonts w:ascii="Arial" w:hAnsi="Arial" w:cs="Arial"/>
              </w:rPr>
              <w:t>Ministry of Finance</w:t>
            </w:r>
          </w:p>
        </w:tc>
      </w:tr>
      <w:tr w:rsidR="00B004EA" w:rsidRPr="008E291D" w14:paraId="70EC1AFA" w14:textId="77777777" w:rsidTr="00B004EA">
        <w:tc>
          <w:tcPr>
            <w:tcW w:w="2540" w:type="dxa"/>
            <w:shd w:val="clear" w:color="auto" w:fill="D9E2F3" w:themeFill="accent1" w:themeFillTint="33"/>
          </w:tcPr>
          <w:p w14:paraId="45D2FB21" w14:textId="5F1F8231" w:rsidR="00B004EA" w:rsidRPr="00372B3B" w:rsidRDefault="00B004EA" w:rsidP="00B004EA">
            <w:pPr>
              <w:rPr>
                <w:rFonts w:ascii="Arial" w:hAnsi="Arial" w:cs="Arial"/>
                <w:b/>
              </w:rPr>
            </w:pPr>
            <w:r w:rsidRPr="00372B3B">
              <w:rPr>
                <w:rFonts w:ascii="Arial" w:hAnsi="Arial" w:cs="Arial"/>
                <w:b/>
              </w:rPr>
              <w:lastRenderedPageBreak/>
              <w:t>Operati</w:t>
            </w:r>
            <w:r w:rsidR="00DB3F61">
              <w:rPr>
                <w:rFonts w:ascii="Arial" w:hAnsi="Arial" w:cs="Arial"/>
                <w:b/>
              </w:rPr>
              <w:t>onal goal</w:t>
            </w:r>
            <w:r w:rsidRPr="00372B3B">
              <w:rPr>
                <w:rFonts w:ascii="Arial" w:hAnsi="Arial" w:cs="Arial"/>
                <w:b/>
              </w:rPr>
              <w:t xml:space="preserve"> 3</w:t>
            </w:r>
          </w:p>
        </w:tc>
        <w:tc>
          <w:tcPr>
            <w:tcW w:w="12770" w:type="dxa"/>
            <w:gridSpan w:val="12"/>
            <w:shd w:val="clear" w:color="auto" w:fill="D9E2F3" w:themeFill="accent1" w:themeFillTint="33"/>
          </w:tcPr>
          <w:p w14:paraId="49F902C5" w14:textId="13FDF6D4" w:rsidR="00B004EA" w:rsidRPr="00372B3B" w:rsidRDefault="00591B77" w:rsidP="00B004EA">
            <w:pPr>
              <w:rPr>
                <w:rFonts w:ascii="Arial" w:hAnsi="Arial" w:cs="Arial"/>
                <w:b/>
              </w:rPr>
            </w:pPr>
            <w:r w:rsidRPr="00591B77">
              <w:rPr>
                <w:rFonts w:ascii="Arial" w:hAnsi="Arial" w:cs="Arial"/>
                <w:b/>
              </w:rPr>
              <w:t>Further strengthening the prevention of irregularities and fraud through appropriate risk assessments and the introduction of effective and proportionate measures against irregularities and fraud, including establishing a systematic approach to education and awareness-raising</w:t>
            </w:r>
          </w:p>
        </w:tc>
      </w:tr>
      <w:tr w:rsidR="00C275E0" w:rsidRPr="008E291D" w14:paraId="69C5F93E" w14:textId="77777777" w:rsidTr="006C7549">
        <w:tc>
          <w:tcPr>
            <w:tcW w:w="2540" w:type="dxa"/>
          </w:tcPr>
          <w:p w14:paraId="2CD3D9BD" w14:textId="50949A79" w:rsidR="001E596D" w:rsidRPr="00372B3B" w:rsidRDefault="00733886" w:rsidP="00B004EA">
            <w:pPr>
              <w:rPr>
                <w:rFonts w:ascii="Arial" w:hAnsi="Arial" w:cs="Arial"/>
                <w:b/>
              </w:rPr>
            </w:pPr>
            <w:bookmarkStart w:id="4" w:name="_Hlk197939448"/>
            <w:r w:rsidRPr="00733886">
              <w:rPr>
                <w:rFonts w:ascii="Arial" w:hAnsi="Arial" w:cs="Arial"/>
                <w:b/>
              </w:rPr>
              <w:t xml:space="preserve">Success indicator </w:t>
            </w:r>
            <w:r w:rsidR="001E596D" w:rsidRPr="00372B3B">
              <w:rPr>
                <w:rFonts w:ascii="Arial" w:hAnsi="Arial" w:cs="Arial"/>
                <w:b/>
              </w:rPr>
              <w:t>3.1</w:t>
            </w:r>
          </w:p>
        </w:tc>
        <w:tc>
          <w:tcPr>
            <w:tcW w:w="6385" w:type="dxa"/>
            <w:gridSpan w:val="5"/>
          </w:tcPr>
          <w:p w14:paraId="2C9F8EC9" w14:textId="51FCD7B6" w:rsidR="001E596D" w:rsidRPr="00372B3B" w:rsidRDefault="00591B77" w:rsidP="00B004EA">
            <w:pPr>
              <w:rPr>
                <w:rFonts w:ascii="Arial" w:hAnsi="Arial" w:cs="Arial"/>
              </w:rPr>
            </w:pPr>
            <w:r w:rsidRPr="00591B77">
              <w:rPr>
                <w:rFonts w:ascii="Arial" w:hAnsi="Arial" w:cs="Arial"/>
              </w:rPr>
              <w:t>Effective and proportionate anti-fraud measures implemented</w:t>
            </w:r>
          </w:p>
        </w:tc>
        <w:tc>
          <w:tcPr>
            <w:tcW w:w="2128" w:type="dxa"/>
            <w:gridSpan w:val="4"/>
          </w:tcPr>
          <w:p w14:paraId="42F36F38" w14:textId="47939F88" w:rsidR="001E596D" w:rsidRDefault="00BC69E2" w:rsidP="00B004EA">
            <w:pPr>
              <w:rPr>
                <w:rFonts w:ascii="Arial" w:hAnsi="Arial" w:cs="Arial"/>
                <w:b/>
              </w:rPr>
            </w:pPr>
            <w:r w:rsidRPr="00BC69E2">
              <w:rPr>
                <w:rFonts w:ascii="Arial" w:hAnsi="Arial" w:cs="Arial"/>
                <w:b/>
              </w:rPr>
              <w:t xml:space="preserve">Initial value in </w:t>
            </w:r>
            <w:r w:rsidR="001E596D" w:rsidRPr="001E596D">
              <w:rPr>
                <w:rFonts w:ascii="Arial" w:hAnsi="Arial" w:cs="Arial"/>
                <w:b/>
              </w:rPr>
              <w:t>2024</w:t>
            </w:r>
            <w:r w:rsidR="001E596D">
              <w:rPr>
                <w:rFonts w:ascii="Arial" w:hAnsi="Arial" w:cs="Arial"/>
                <w:b/>
              </w:rPr>
              <w:t>:</w:t>
            </w:r>
          </w:p>
          <w:p w14:paraId="03488141" w14:textId="77014187" w:rsidR="001E596D" w:rsidRPr="001E596D" w:rsidRDefault="001E596D" w:rsidP="00B004EA">
            <w:pPr>
              <w:rPr>
                <w:rFonts w:ascii="Arial" w:hAnsi="Arial" w:cs="Arial"/>
                <w:b/>
              </w:rPr>
            </w:pPr>
            <w:r>
              <w:rPr>
                <w:rFonts w:ascii="Arial" w:hAnsi="Arial" w:cs="Arial"/>
                <w:b/>
              </w:rPr>
              <w:t>70%</w:t>
            </w:r>
          </w:p>
        </w:tc>
        <w:tc>
          <w:tcPr>
            <w:tcW w:w="2128" w:type="dxa"/>
          </w:tcPr>
          <w:p w14:paraId="3D68A2BA" w14:textId="7622A7A2" w:rsidR="001E596D" w:rsidRDefault="004E229A" w:rsidP="00B004EA">
            <w:pPr>
              <w:rPr>
                <w:rFonts w:ascii="Arial" w:hAnsi="Arial" w:cs="Arial"/>
                <w:b/>
              </w:rPr>
            </w:pPr>
            <w:r w:rsidRPr="004E229A">
              <w:rPr>
                <w:rFonts w:ascii="Arial" w:hAnsi="Arial" w:cs="Arial"/>
                <w:b/>
              </w:rPr>
              <w:t>Target value in</w:t>
            </w:r>
            <w:r w:rsidR="001E596D" w:rsidRPr="001E596D">
              <w:rPr>
                <w:rFonts w:ascii="Arial" w:hAnsi="Arial" w:cs="Arial"/>
                <w:b/>
              </w:rPr>
              <w:t xml:space="preserve"> 2026:</w:t>
            </w:r>
          </w:p>
          <w:p w14:paraId="1FA55351" w14:textId="77777777" w:rsidR="001E596D" w:rsidRDefault="001E596D" w:rsidP="00B004EA">
            <w:pPr>
              <w:rPr>
                <w:rFonts w:ascii="Arial" w:hAnsi="Arial" w:cs="Arial"/>
                <w:b/>
              </w:rPr>
            </w:pPr>
          </w:p>
          <w:p w14:paraId="0F935762" w14:textId="2F45C632" w:rsidR="001E596D" w:rsidRPr="001E596D" w:rsidRDefault="00591B77" w:rsidP="00B004EA">
            <w:pPr>
              <w:rPr>
                <w:rFonts w:ascii="Arial" w:hAnsi="Arial" w:cs="Arial"/>
                <w:b/>
              </w:rPr>
            </w:pPr>
            <w:r w:rsidRPr="00591B77">
              <w:rPr>
                <w:rFonts w:ascii="Arial" w:hAnsi="Arial" w:cs="Arial"/>
                <w:b/>
                <w:bCs/>
                <w:lang w:val="en-US"/>
              </w:rPr>
              <w:t>100% of the activities from the Action Plan for 2025-2026 were implemented within the deadline</w:t>
            </w:r>
          </w:p>
        </w:tc>
        <w:tc>
          <w:tcPr>
            <w:tcW w:w="2129" w:type="dxa"/>
            <w:gridSpan w:val="2"/>
          </w:tcPr>
          <w:p w14:paraId="7FD0DEDA" w14:textId="76D56699" w:rsidR="001E596D" w:rsidRPr="001E596D" w:rsidRDefault="00D14BA6" w:rsidP="001E596D">
            <w:pPr>
              <w:rPr>
                <w:rFonts w:ascii="Arial" w:hAnsi="Arial" w:cs="Arial"/>
                <w:b/>
              </w:rPr>
            </w:pPr>
            <w:r w:rsidRPr="00D14BA6">
              <w:rPr>
                <w:rFonts w:ascii="Arial" w:hAnsi="Arial" w:cs="Arial"/>
                <w:b/>
              </w:rPr>
              <w:t xml:space="preserve">Target value in </w:t>
            </w:r>
            <w:r w:rsidR="001E596D" w:rsidRPr="001E596D">
              <w:rPr>
                <w:rFonts w:ascii="Arial" w:hAnsi="Arial" w:cs="Arial"/>
                <w:b/>
              </w:rPr>
              <w:t xml:space="preserve">2028: </w:t>
            </w:r>
          </w:p>
          <w:p w14:paraId="783C2B02" w14:textId="77777777" w:rsidR="001E596D" w:rsidRDefault="001E596D" w:rsidP="00B004EA">
            <w:pPr>
              <w:rPr>
                <w:rFonts w:ascii="Arial" w:hAnsi="Arial" w:cs="Arial"/>
              </w:rPr>
            </w:pPr>
          </w:p>
          <w:p w14:paraId="14A06EC3" w14:textId="3B25C071" w:rsidR="001E596D" w:rsidRPr="00372B3B" w:rsidRDefault="00591B77" w:rsidP="00B004EA">
            <w:pPr>
              <w:rPr>
                <w:rFonts w:ascii="Arial" w:hAnsi="Arial" w:cs="Arial"/>
              </w:rPr>
            </w:pPr>
            <w:r w:rsidRPr="00591B77">
              <w:rPr>
                <w:rFonts w:ascii="Arial" w:hAnsi="Arial" w:cs="Arial"/>
                <w:b/>
                <w:bCs/>
                <w:lang w:val="en-US"/>
              </w:rPr>
              <w:t>100% of the activities from the Action Plan for 2025-2026 were implemented within the deadline</w:t>
            </w:r>
          </w:p>
        </w:tc>
      </w:tr>
      <w:bookmarkEnd w:id="4"/>
      <w:tr w:rsidR="00C275E0" w:rsidRPr="008E291D" w14:paraId="279A7B41" w14:textId="77777777" w:rsidTr="006C7549">
        <w:tc>
          <w:tcPr>
            <w:tcW w:w="2540" w:type="dxa"/>
          </w:tcPr>
          <w:p w14:paraId="227054FD" w14:textId="6D14FCBD" w:rsidR="001E596D" w:rsidRPr="00372B3B" w:rsidRDefault="00733886" w:rsidP="001E596D">
            <w:pPr>
              <w:rPr>
                <w:rFonts w:ascii="Arial" w:hAnsi="Arial" w:cs="Arial"/>
                <w:b/>
              </w:rPr>
            </w:pPr>
            <w:r w:rsidRPr="00733886">
              <w:rPr>
                <w:rFonts w:ascii="Arial" w:hAnsi="Arial" w:cs="Arial"/>
                <w:b/>
              </w:rPr>
              <w:t xml:space="preserve">Success indicator </w:t>
            </w:r>
            <w:r w:rsidR="001E596D" w:rsidRPr="00372B3B">
              <w:rPr>
                <w:rFonts w:ascii="Arial" w:hAnsi="Arial" w:cs="Arial"/>
                <w:b/>
              </w:rPr>
              <w:t>3.2</w:t>
            </w:r>
          </w:p>
        </w:tc>
        <w:tc>
          <w:tcPr>
            <w:tcW w:w="6385" w:type="dxa"/>
            <w:gridSpan w:val="5"/>
          </w:tcPr>
          <w:p w14:paraId="4B122DC2" w14:textId="29407895" w:rsidR="001E596D" w:rsidRPr="00372B3B" w:rsidRDefault="00591B77" w:rsidP="001E596D">
            <w:pPr>
              <w:rPr>
                <w:rFonts w:ascii="Arial" w:hAnsi="Arial" w:cs="Arial"/>
              </w:rPr>
            </w:pPr>
            <w:r w:rsidRPr="00591B77">
              <w:rPr>
                <w:rFonts w:ascii="Arial" w:hAnsi="Arial" w:cs="Arial"/>
              </w:rPr>
              <w:t>Number of trained officials from institutions and bodies working on the protection of the EU's financial interests</w:t>
            </w:r>
          </w:p>
        </w:tc>
        <w:tc>
          <w:tcPr>
            <w:tcW w:w="2128" w:type="dxa"/>
            <w:gridSpan w:val="4"/>
          </w:tcPr>
          <w:p w14:paraId="33ED330C" w14:textId="2C6D3016" w:rsidR="001E596D" w:rsidRDefault="00BC69E2" w:rsidP="001E596D">
            <w:pPr>
              <w:rPr>
                <w:rFonts w:ascii="Arial" w:hAnsi="Arial" w:cs="Arial"/>
                <w:b/>
              </w:rPr>
            </w:pPr>
            <w:r w:rsidRPr="00BC69E2">
              <w:rPr>
                <w:rFonts w:ascii="Arial" w:hAnsi="Arial" w:cs="Arial"/>
                <w:b/>
              </w:rPr>
              <w:t xml:space="preserve">Initial value in </w:t>
            </w:r>
            <w:r w:rsidR="001E596D" w:rsidRPr="001E596D">
              <w:rPr>
                <w:rFonts w:ascii="Arial" w:hAnsi="Arial" w:cs="Arial"/>
                <w:b/>
              </w:rPr>
              <w:t>2024</w:t>
            </w:r>
            <w:r w:rsidR="001E596D">
              <w:rPr>
                <w:rFonts w:ascii="Arial" w:hAnsi="Arial" w:cs="Arial"/>
                <w:b/>
              </w:rPr>
              <w:t>:</w:t>
            </w:r>
          </w:p>
          <w:p w14:paraId="0AE9667B" w14:textId="77777777" w:rsidR="001E596D" w:rsidRDefault="001E596D" w:rsidP="001E596D">
            <w:pPr>
              <w:rPr>
                <w:rFonts w:ascii="Arial" w:hAnsi="Arial" w:cs="Arial"/>
              </w:rPr>
            </w:pPr>
          </w:p>
          <w:p w14:paraId="5187F1DB" w14:textId="11DA911A" w:rsidR="001E596D" w:rsidRPr="001E596D" w:rsidRDefault="001E596D" w:rsidP="001E596D">
            <w:pPr>
              <w:rPr>
                <w:rFonts w:ascii="Arial" w:hAnsi="Arial" w:cs="Arial"/>
                <w:b/>
              </w:rPr>
            </w:pPr>
            <w:r w:rsidRPr="001E596D">
              <w:rPr>
                <w:rFonts w:ascii="Arial" w:hAnsi="Arial" w:cs="Arial"/>
                <w:b/>
              </w:rPr>
              <w:t>55</w:t>
            </w:r>
          </w:p>
        </w:tc>
        <w:tc>
          <w:tcPr>
            <w:tcW w:w="2128" w:type="dxa"/>
          </w:tcPr>
          <w:p w14:paraId="28A4FC5C" w14:textId="3CB9C3C4" w:rsidR="001E596D" w:rsidRDefault="004E229A" w:rsidP="001E596D">
            <w:pPr>
              <w:rPr>
                <w:rFonts w:ascii="Arial" w:hAnsi="Arial" w:cs="Arial"/>
                <w:b/>
              </w:rPr>
            </w:pPr>
            <w:r w:rsidRPr="004E229A">
              <w:rPr>
                <w:rFonts w:ascii="Arial" w:hAnsi="Arial" w:cs="Arial"/>
                <w:b/>
              </w:rPr>
              <w:t>Target value in</w:t>
            </w:r>
            <w:r w:rsidR="001E596D" w:rsidRPr="001E596D">
              <w:rPr>
                <w:rFonts w:ascii="Arial" w:hAnsi="Arial" w:cs="Arial"/>
                <w:b/>
              </w:rPr>
              <w:t xml:space="preserve"> 2026:</w:t>
            </w:r>
          </w:p>
          <w:p w14:paraId="67562D3B" w14:textId="24DB2AE7" w:rsidR="001E596D" w:rsidRPr="00372B3B" w:rsidRDefault="001E596D" w:rsidP="001E596D">
            <w:pPr>
              <w:rPr>
                <w:rFonts w:ascii="Arial" w:hAnsi="Arial" w:cs="Arial"/>
              </w:rPr>
            </w:pPr>
            <w:r w:rsidRPr="001E596D">
              <w:rPr>
                <w:rFonts w:ascii="Arial" w:hAnsi="Arial" w:cs="Arial"/>
                <w:b/>
                <w:bCs/>
                <w:lang w:val="en-US"/>
              </w:rPr>
              <w:t xml:space="preserve">55 (u 2025-2026) </w:t>
            </w:r>
            <w:r w:rsidR="00591B77" w:rsidRPr="00591B77">
              <w:rPr>
                <w:rFonts w:ascii="Arial" w:hAnsi="Arial" w:cs="Arial"/>
                <w:b/>
                <w:bCs/>
                <w:lang w:val="en-US"/>
              </w:rPr>
              <w:t>evenly distributed between men and women</w:t>
            </w:r>
          </w:p>
        </w:tc>
        <w:tc>
          <w:tcPr>
            <w:tcW w:w="2129" w:type="dxa"/>
            <w:gridSpan w:val="2"/>
          </w:tcPr>
          <w:p w14:paraId="5C0918DD" w14:textId="4624ED33" w:rsidR="001E596D" w:rsidRPr="001E596D" w:rsidRDefault="00A6171C" w:rsidP="001E596D">
            <w:pPr>
              <w:rPr>
                <w:rFonts w:ascii="Arial" w:hAnsi="Arial" w:cs="Arial"/>
                <w:b/>
              </w:rPr>
            </w:pPr>
            <w:r w:rsidRPr="00A6171C">
              <w:rPr>
                <w:rFonts w:ascii="Arial" w:hAnsi="Arial" w:cs="Arial"/>
                <w:b/>
              </w:rPr>
              <w:t xml:space="preserve">Target value in </w:t>
            </w:r>
            <w:r w:rsidR="001E596D" w:rsidRPr="001E596D">
              <w:rPr>
                <w:rFonts w:ascii="Arial" w:hAnsi="Arial" w:cs="Arial"/>
                <w:b/>
              </w:rPr>
              <w:t xml:space="preserve">2028: </w:t>
            </w:r>
          </w:p>
          <w:p w14:paraId="4A79395D" w14:textId="4AC7012D" w:rsidR="001E596D" w:rsidRPr="00372B3B" w:rsidRDefault="001E596D" w:rsidP="001E596D">
            <w:pPr>
              <w:rPr>
                <w:rFonts w:ascii="Arial" w:hAnsi="Arial" w:cs="Arial"/>
              </w:rPr>
            </w:pPr>
            <w:r w:rsidRPr="001E596D">
              <w:rPr>
                <w:rFonts w:ascii="Arial" w:hAnsi="Arial" w:cs="Arial"/>
                <w:b/>
                <w:bCs/>
                <w:lang w:val="en-US"/>
              </w:rPr>
              <w:t>55 (u 202</w:t>
            </w:r>
            <w:r>
              <w:rPr>
                <w:rFonts w:ascii="Arial" w:hAnsi="Arial" w:cs="Arial"/>
                <w:b/>
                <w:bCs/>
                <w:lang w:val="en-US"/>
              </w:rPr>
              <w:t>7</w:t>
            </w:r>
            <w:r w:rsidRPr="001E596D">
              <w:rPr>
                <w:rFonts w:ascii="Arial" w:hAnsi="Arial" w:cs="Arial"/>
                <w:b/>
                <w:bCs/>
                <w:lang w:val="en-US"/>
              </w:rPr>
              <w:t>-202</w:t>
            </w:r>
            <w:r>
              <w:rPr>
                <w:rFonts w:ascii="Arial" w:hAnsi="Arial" w:cs="Arial"/>
                <w:b/>
                <w:bCs/>
                <w:lang w:val="en-US"/>
              </w:rPr>
              <w:t>8</w:t>
            </w:r>
            <w:r w:rsidRPr="001E596D">
              <w:rPr>
                <w:rFonts w:ascii="Arial" w:hAnsi="Arial" w:cs="Arial"/>
                <w:b/>
                <w:bCs/>
                <w:lang w:val="en-US"/>
              </w:rPr>
              <w:t xml:space="preserve">) </w:t>
            </w:r>
            <w:r w:rsidR="00591B77" w:rsidRPr="00591B77">
              <w:rPr>
                <w:rFonts w:ascii="Arial" w:hAnsi="Arial" w:cs="Arial"/>
                <w:b/>
                <w:bCs/>
                <w:lang w:val="en-US"/>
              </w:rPr>
              <w:t>evenly distributed between men and women</w:t>
            </w:r>
          </w:p>
        </w:tc>
      </w:tr>
      <w:tr w:rsidR="005A2445" w:rsidRPr="008E291D" w14:paraId="29281802" w14:textId="77777777" w:rsidTr="00372B3B">
        <w:tc>
          <w:tcPr>
            <w:tcW w:w="2540" w:type="dxa"/>
            <w:shd w:val="clear" w:color="auto" w:fill="8EAADB" w:themeFill="accent1" w:themeFillTint="99"/>
          </w:tcPr>
          <w:p w14:paraId="6AF7A786" w14:textId="22038888" w:rsidR="005A2445" w:rsidRPr="00372B3B" w:rsidRDefault="005A2445" w:rsidP="005A2445">
            <w:pPr>
              <w:rPr>
                <w:rFonts w:ascii="Arial" w:hAnsi="Arial" w:cs="Arial"/>
                <w:b/>
              </w:rPr>
            </w:pPr>
            <w:bookmarkStart w:id="5" w:name="_Hlk191040612"/>
            <w:r w:rsidRPr="00DB3F61">
              <w:rPr>
                <w:rFonts w:ascii="Arial" w:hAnsi="Arial" w:cs="Arial"/>
                <w:b/>
              </w:rPr>
              <w:t xml:space="preserve">Measures related to the operational objective </w:t>
            </w:r>
            <w:r w:rsidRPr="00372B3B">
              <w:rPr>
                <w:rFonts w:ascii="Arial" w:hAnsi="Arial" w:cs="Arial"/>
                <w:b/>
              </w:rPr>
              <w:t>3</w:t>
            </w:r>
          </w:p>
        </w:tc>
        <w:tc>
          <w:tcPr>
            <w:tcW w:w="1932" w:type="dxa"/>
            <w:shd w:val="clear" w:color="auto" w:fill="8EAADB" w:themeFill="accent1" w:themeFillTint="99"/>
          </w:tcPr>
          <w:p w14:paraId="39E29E04" w14:textId="4F91AB68" w:rsidR="005A2445" w:rsidRPr="00372B3B" w:rsidRDefault="005A2445" w:rsidP="005A2445">
            <w:pPr>
              <w:rPr>
                <w:rFonts w:ascii="Arial" w:hAnsi="Arial" w:cs="Arial"/>
                <w:b/>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45D4CD4E" w14:textId="28FDA49A" w:rsidR="005A2445" w:rsidRPr="00372B3B" w:rsidRDefault="005A2445" w:rsidP="005A2445">
            <w:pPr>
              <w:rPr>
                <w:rFonts w:ascii="Arial" w:hAnsi="Arial" w:cs="Arial"/>
                <w:b/>
              </w:rPr>
            </w:pPr>
            <w:r w:rsidRPr="00A6171C">
              <w:rPr>
                <w:rFonts w:ascii="Arial" w:hAnsi="Arial" w:cs="Arial"/>
                <w:b/>
              </w:rPr>
              <w:t>Performance indicator</w:t>
            </w:r>
          </w:p>
        </w:tc>
        <w:tc>
          <w:tcPr>
            <w:tcW w:w="1854" w:type="dxa"/>
            <w:gridSpan w:val="2"/>
            <w:shd w:val="clear" w:color="auto" w:fill="8EAADB" w:themeFill="accent1" w:themeFillTint="99"/>
          </w:tcPr>
          <w:p w14:paraId="0FD4F89D" w14:textId="1FA162CD" w:rsidR="005A2445" w:rsidRPr="00372B3B" w:rsidRDefault="005A2445" w:rsidP="005A2445">
            <w:pPr>
              <w:rPr>
                <w:rFonts w:ascii="Arial" w:hAnsi="Arial" w:cs="Arial"/>
                <w:b/>
              </w:rPr>
            </w:pPr>
            <w:r w:rsidRPr="005A2445">
              <w:rPr>
                <w:rFonts w:ascii="Arial" w:hAnsi="Arial" w:cs="Arial"/>
                <w:b/>
              </w:rPr>
              <w:t>Responsible institution</w:t>
            </w:r>
          </w:p>
        </w:tc>
        <w:tc>
          <w:tcPr>
            <w:tcW w:w="1237" w:type="dxa"/>
            <w:gridSpan w:val="3"/>
            <w:shd w:val="clear" w:color="auto" w:fill="8EAADB" w:themeFill="accent1" w:themeFillTint="99"/>
          </w:tcPr>
          <w:p w14:paraId="78525940" w14:textId="07758F99" w:rsidR="005A2445" w:rsidRPr="00372B3B" w:rsidRDefault="005A2445" w:rsidP="005A2445">
            <w:pPr>
              <w:rPr>
                <w:rFonts w:ascii="Arial" w:hAnsi="Arial" w:cs="Arial"/>
                <w:b/>
              </w:rPr>
            </w:pPr>
            <w:r w:rsidRPr="005A2445">
              <w:rPr>
                <w:rFonts w:ascii="Arial" w:hAnsi="Arial" w:cs="Arial"/>
                <w:b/>
              </w:rPr>
              <w:t>Start date</w:t>
            </w:r>
          </w:p>
        </w:tc>
        <w:tc>
          <w:tcPr>
            <w:tcW w:w="1373" w:type="dxa"/>
            <w:shd w:val="clear" w:color="auto" w:fill="8EAADB" w:themeFill="accent1" w:themeFillTint="99"/>
          </w:tcPr>
          <w:p w14:paraId="0A36F1A0" w14:textId="157F4F61" w:rsidR="005A2445" w:rsidRPr="00372B3B" w:rsidRDefault="005A2445" w:rsidP="005A2445">
            <w:pPr>
              <w:rPr>
                <w:rFonts w:ascii="Arial" w:hAnsi="Arial" w:cs="Arial"/>
                <w:b/>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78E046E3" w14:textId="4D0F3EBB" w:rsidR="005A2445" w:rsidRPr="00372B3B" w:rsidRDefault="005A2445" w:rsidP="005A2445">
            <w:pPr>
              <w:rPr>
                <w:rFonts w:ascii="Arial" w:hAnsi="Arial" w:cs="Arial"/>
                <w:b/>
              </w:rPr>
            </w:pPr>
            <w:r w:rsidRPr="005A2445">
              <w:rPr>
                <w:rFonts w:ascii="Arial" w:hAnsi="Arial" w:cs="Arial"/>
                <w:b/>
              </w:rPr>
              <w:t>Estimated costs</w:t>
            </w:r>
          </w:p>
        </w:tc>
        <w:tc>
          <w:tcPr>
            <w:tcW w:w="1746" w:type="dxa"/>
            <w:shd w:val="clear" w:color="auto" w:fill="8EAADB" w:themeFill="accent1" w:themeFillTint="99"/>
          </w:tcPr>
          <w:p w14:paraId="4F0C6268" w14:textId="0F64FCE3" w:rsidR="005A2445" w:rsidRPr="00667401" w:rsidRDefault="005A2445" w:rsidP="005A2445">
            <w:pPr>
              <w:rPr>
                <w:rFonts w:ascii="Arial" w:hAnsi="Arial" w:cs="Arial"/>
                <w:b/>
              </w:rPr>
            </w:pPr>
            <w:r w:rsidRPr="005A2445">
              <w:rPr>
                <w:rFonts w:ascii="Arial" w:hAnsi="Arial" w:cs="Arial"/>
                <w:b/>
              </w:rPr>
              <w:t>Source of funding</w:t>
            </w:r>
          </w:p>
        </w:tc>
      </w:tr>
      <w:bookmarkEnd w:id="5"/>
      <w:tr w:rsidR="00C275E0" w:rsidRPr="008E291D" w14:paraId="5CD6E8B9" w14:textId="77777777" w:rsidTr="00372B3B">
        <w:tc>
          <w:tcPr>
            <w:tcW w:w="2540" w:type="dxa"/>
            <w:vMerge w:val="restart"/>
          </w:tcPr>
          <w:p w14:paraId="32CEE8B9" w14:textId="5E7F90A7" w:rsidR="00B004EA" w:rsidRPr="00372B3B" w:rsidRDefault="00B004EA" w:rsidP="00B004EA">
            <w:pPr>
              <w:rPr>
                <w:rFonts w:ascii="Arial" w:hAnsi="Arial" w:cs="Arial"/>
              </w:rPr>
            </w:pPr>
            <w:r w:rsidRPr="00372B3B">
              <w:rPr>
                <w:rFonts w:ascii="Arial" w:hAnsi="Arial" w:cs="Arial"/>
              </w:rPr>
              <w:t xml:space="preserve">3.1. </w:t>
            </w:r>
            <w:r w:rsidR="0002346A" w:rsidRPr="0002346A">
              <w:rPr>
                <w:rFonts w:ascii="Arial" w:hAnsi="Arial" w:cs="Arial"/>
              </w:rPr>
              <w:t>Establishing a sustainable training system for institutions involved in the protection of the EU's financial interests</w:t>
            </w:r>
          </w:p>
        </w:tc>
        <w:tc>
          <w:tcPr>
            <w:tcW w:w="1932" w:type="dxa"/>
          </w:tcPr>
          <w:p w14:paraId="39E4C05B" w14:textId="4CF931C6" w:rsidR="00B004EA" w:rsidRPr="00372B3B" w:rsidRDefault="0002346A" w:rsidP="00B004EA">
            <w:pPr>
              <w:rPr>
                <w:rFonts w:ascii="Arial" w:hAnsi="Arial" w:cs="Arial"/>
              </w:rPr>
            </w:pPr>
            <w:r w:rsidRPr="0002346A">
              <w:rPr>
                <w:rFonts w:ascii="Arial" w:hAnsi="Arial" w:cs="Arial"/>
              </w:rPr>
              <w:t>Conduct a new training needs analysis for representatives of the Irregularities Reporting Structure and the AFCOS network.</w:t>
            </w:r>
          </w:p>
        </w:tc>
        <w:tc>
          <w:tcPr>
            <w:tcW w:w="2039" w:type="dxa"/>
          </w:tcPr>
          <w:p w14:paraId="17B4478A" w14:textId="7DEB51DD" w:rsidR="00B004EA" w:rsidRPr="00372B3B" w:rsidRDefault="0002346A" w:rsidP="00B004EA">
            <w:pPr>
              <w:rPr>
                <w:rFonts w:ascii="Arial" w:hAnsi="Arial" w:cs="Arial"/>
              </w:rPr>
            </w:pPr>
            <w:r w:rsidRPr="0002346A">
              <w:rPr>
                <w:rFonts w:ascii="Arial" w:hAnsi="Arial" w:cs="Arial"/>
              </w:rPr>
              <w:t>Training needs analysis conducted</w:t>
            </w:r>
          </w:p>
        </w:tc>
        <w:tc>
          <w:tcPr>
            <w:tcW w:w="1854" w:type="dxa"/>
            <w:gridSpan w:val="2"/>
          </w:tcPr>
          <w:p w14:paraId="1BF6E7F0" w14:textId="2C2339D1" w:rsidR="00B004EA" w:rsidRPr="00372B3B" w:rsidRDefault="00FB6F30" w:rsidP="00B004EA">
            <w:pPr>
              <w:rPr>
                <w:rFonts w:ascii="Arial" w:hAnsi="Arial" w:cs="Arial"/>
              </w:rPr>
            </w:pPr>
            <w:r w:rsidRPr="00FB6F30">
              <w:rPr>
                <w:rFonts w:ascii="Arial" w:hAnsi="Arial" w:cs="Arial"/>
              </w:rPr>
              <w:t xml:space="preserve">Directorate for the Protection of EU Financial Interests /Ministry of Finance </w:t>
            </w:r>
          </w:p>
        </w:tc>
        <w:tc>
          <w:tcPr>
            <w:tcW w:w="1237" w:type="dxa"/>
            <w:gridSpan w:val="3"/>
          </w:tcPr>
          <w:p w14:paraId="6A2C98F5" w14:textId="77777777" w:rsidR="00B004EA" w:rsidRPr="00372B3B" w:rsidRDefault="00B004EA" w:rsidP="00B004EA">
            <w:pPr>
              <w:rPr>
                <w:rFonts w:ascii="Arial" w:hAnsi="Arial" w:cs="Arial"/>
              </w:rPr>
            </w:pPr>
            <w:r w:rsidRPr="00372B3B">
              <w:rPr>
                <w:rFonts w:ascii="Arial" w:hAnsi="Arial" w:cs="Arial"/>
              </w:rPr>
              <w:t>IQ 2025</w:t>
            </w:r>
          </w:p>
        </w:tc>
        <w:tc>
          <w:tcPr>
            <w:tcW w:w="1373" w:type="dxa"/>
          </w:tcPr>
          <w:p w14:paraId="4BF4E6BD" w14:textId="77777777" w:rsidR="00B004EA" w:rsidRPr="00372B3B" w:rsidRDefault="00B004EA" w:rsidP="00B004EA">
            <w:pPr>
              <w:rPr>
                <w:rFonts w:ascii="Arial" w:hAnsi="Arial" w:cs="Arial"/>
              </w:rPr>
            </w:pPr>
            <w:r w:rsidRPr="00372B3B">
              <w:rPr>
                <w:rFonts w:ascii="Arial" w:hAnsi="Arial" w:cs="Arial"/>
              </w:rPr>
              <w:t>IIIQ 2025</w:t>
            </w:r>
          </w:p>
        </w:tc>
        <w:tc>
          <w:tcPr>
            <w:tcW w:w="2589" w:type="dxa"/>
            <w:gridSpan w:val="3"/>
          </w:tcPr>
          <w:p w14:paraId="0D44C48B" w14:textId="5463E6FE" w:rsidR="00B004EA" w:rsidRPr="00372B3B" w:rsidRDefault="00B004EA" w:rsidP="00B004EA">
            <w:pPr>
              <w:rPr>
                <w:rFonts w:ascii="Arial" w:hAnsi="Arial" w:cs="Arial"/>
              </w:rPr>
            </w:pPr>
            <w:r w:rsidRPr="00372B3B">
              <w:rPr>
                <w:rFonts w:ascii="Arial" w:hAnsi="Arial" w:cs="Arial"/>
              </w:rPr>
              <w:t>6.000,00</w:t>
            </w:r>
            <w:r w:rsidR="00B26F88">
              <w:rPr>
                <w:rFonts w:ascii="Arial" w:hAnsi="Arial" w:cs="Arial"/>
              </w:rPr>
              <w:t xml:space="preserve"> </w:t>
            </w:r>
            <w:r w:rsidRPr="00372B3B">
              <w:rPr>
                <w:rFonts w:ascii="Arial" w:hAnsi="Arial" w:cs="Arial"/>
              </w:rPr>
              <w:t>EUR</w:t>
            </w:r>
          </w:p>
        </w:tc>
        <w:tc>
          <w:tcPr>
            <w:tcW w:w="1746" w:type="dxa"/>
          </w:tcPr>
          <w:p w14:paraId="2234C0D8" w14:textId="550CAAC0" w:rsidR="00B004EA" w:rsidRPr="008E291D" w:rsidRDefault="00B004EA" w:rsidP="00B004EA">
            <w:pPr>
              <w:rPr>
                <w:rFonts w:ascii="Arial" w:hAnsi="Arial" w:cs="Arial"/>
              </w:rPr>
            </w:pPr>
            <w:r>
              <w:rPr>
                <w:color w:val="000000"/>
                <w:sz w:val="24"/>
                <w:szCs w:val="24"/>
              </w:rPr>
              <w:t>PFM/CEF</w:t>
            </w:r>
          </w:p>
        </w:tc>
      </w:tr>
      <w:tr w:rsidR="00C275E0" w:rsidRPr="008E291D" w14:paraId="1C5D91C8" w14:textId="77777777" w:rsidTr="00372B3B">
        <w:trPr>
          <w:trHeight w:val="865"/>
        </w:trPr>
        <w:tc>
          <w:tcPr>
            <w:tcW w:w="2540" w:type="dxa"/>
            <w:vMerge/>
          </w:tcPr>
          <w:p w14:paraId="3BAADB45" w14:textId="77777777" w:rsidR="00B004EA" w:rsidRPr="00372B3B" w:rsidRDefault="00B004EA" w:rsidP="00B004EA">
            <w:pPr>
              <w:rPr>
                <w:rFonts w:ascii="Arial" w:hAnsi="Arial" w:cs="Arial"/>
              </w:rPr>
            </w:pPr>
          </w:p>
        </w:tc>
        <w:tc>
          <w:tcPr>
            <w:tcW w:w="1932" w:type="dxa"/>
          </w:tcPr>
          <w:p w14:paraId="4779A2F8" w14:textId="711E1CF6" w:rsidR="00B004EA" w:rsidRPr="00372B3B" w:rsidRDefault="0002346A" w:rsidP="00B004EA">
            <w:pPr>
              <w:rPr>
                <w:rFonts w:ascii="Arial" w:hAnsi="Arial" w:cs="Arial"/>
              </w:rPr>
            </w:pPr>
            <w:r w:rsidRPr="0002346A">
              <w:rPr>
                <w:rFonts w:ascii="Arial" w:hAnsi="Arial" w:cs="Arial"/>
              </w:rPr>
              <w:t xml:space="preserve">Develop a training program and plan </w:t>
            </w:r>
            <w:r>
              <w:rPr>
                <w:rFonts w:ascii="Arial" w:hAnsi="Arial" w:cs="Arial"/>
              </w:rPr>
              <w:t xml:space="preserve">(catalog) </w:t>
            </w:r>
            <w:r w:rsidRPr="0002346A">
              <w:rPr>
                <w:rFonts w:ascii="Arial" w:hAnsi="Arial" w:cs="Arial"/>
              </w:rPr>
              <w:t xml:space="preserve">for the period 2025-2028 in </w:t>
            </w:r>
            <w:r w:rsidRPr="0002346A">
              <w:rPr>
                <w:rFonts w:ascii="Arial" w:hAnsi="Arial" w:cs="Arial"/>
              </w:rPr>
              <w:lastRenderedPageBreak/>
              <w:t>accordance with the results of the training needs analysis.</w:t>
            </w:r>
          </w:p>
        </w:tc>
        <w:tc>
          <w:tcPr>
            <w:tcW w:w="2039" w:type="dxa"/>
          </w:tcPr>
          <w:p w14:paraId="206DD372" w14:textId="439F3CDF" w:rsidR="00B004EA" w:rsidRPr="00372B3B" w:rsidRDefault="0002346A" w:rsidP="00B004EA">
            <w:pPr>
              <w:rPr>
                <w:rFonts w:ascii="Arial" w:hAnsi="Arial" w:cs="Arial"/>
              </w:rPr>
            </w:pPr>
            <w:r w:rsidRPr="0002346A">
              <w:rPr>
                <w:rFonts w:ascii="Arial" w:hAnsi="Arial" w:cs="Arial"/>
              </w:rPr>
              <w:lastRenderedPageBreak/>
              <w:t xml:space="preserve">Training program and plan </w:t>
            </w:r>
            <w:r>
              <w:rPr>
                <w:rFonts w:ascii="Arial" w:hAnsi="Arial" w:cs="Arial"/>
              </w:rPr>
              <w:t xml:space="preserve">(catalog) </w:t>
            </w:r>
            <w:r w:rsidRPr="0002346A">
              <w:rPr>
                <w:rFonts w:ascii="Arial" w:hAnsi="Arial" w:cs="Arial"/>
              </w:rPr>
              <w:t>for the period 2025-2028 developed</w:t>
            </w:r>
          </w:p>
        </w:tc>
        <w:tc>
          <w:tcPr>
            <w:tcW w:w="1854" w:type="dxa"/>
            <w:gridSpan w:val="2"/>
          </w:tcPr>
          <w:p w14:paraId="5AC057D5" w14:textId="37D9A94D" w:rsidR="00B004EA" w:rsidRPr="00372B3B" w:rsidRDefault="00FB6F30" w:rsidP="00B004EA">
            <w:pPr>
              <w:rPr>
                <w:rFonts w:ascii="Arial" w:hAnsi="Arial" w:cs="Arial"/>
              </w:rPr>
            </w:pPr>
            <w:r w:rsidRPr="00FB6F30">
              <w:rPr>
                <w:rFonts w:ascii="Arial" w:hAnsi="Arial" w:cs="Arial"/>
              </w:rPr>
              <w:t xml:space="preserve">Directorate for the Protection of EU Financial Interests </w:t>
            </w:r>
            <w:r w:rsidRPr="00FB6F30">
              <w:rPr>
                <w:rFonts w:ascii="Arial" w:hAnsi="Arial" w:cs="Arial"/>
              </w:rPr>
              <w:lastRenderedPageBreak/>
              <w:t xml:space="preserve">/Ministry of Finance </w:t>
            </w:r>
          </w:p>
        </w:tc>
        <w:tc>
          <w:tcPr>
            <w:tcW w:w="1237" w:type="dxa"/>
            <w:gridSpan w:val="3"/>
          </w:tcPr>
          <w:p w14:paraId="1FF66CE2" w14:textId="77777777" w:rsidR="00B004EA" w:rsidRPr="00372B3B" w:rsidRDefault="00B004EA" w:rsidP="00B004EA">
            <w:pPr>
              <w:rPr>
                <w:rFonts w:ascii="Arial" w:hAnsi="Arial" w:cs="Arial"/>
              </w:rPr>
            </w:pPr>
            <w:r w:rsidRPr="00372B3B">
              <w:rPr>
                <w:rFonts w:ascii="Arial" w:hAnsi="Arial" w:cs="Arial"/>
              </w:rPr>
              <w:lastRenderedPageBreak/>
              <w:t>IQ 2025</w:t>
            </w:r>
          </w:p>
        </w:tc>
        <w:tc>
          <w:tcPr>
            <w:tcW w:w="1373" w:type="dxa"/>
          </w:tcPr>
          <w:p w14:paraId="4BBBE029" w14:textId="77777777" w:rsidR="00B004EA" w:rsidRPr="00372B3B" w:rsidRDefault="00B004EA" w:rsidP="00B004EA">
            <w:pPr>
              <w:rPr>
                <w:rFonts w:ascii="Arial" w:hAnsi="Arial" w:cs="Arial"/>
              </w:rPr>
            </w:pPr>
            <w:r w:rsidRPr="00372B3B">
              <w:rPr>
                <w:rFonts w:ascii="Arial" w:hAnsi="Arial" w:cs="Arial"/>
              </w:rPr>
              <w:t>IIIQ 2025</w:t>
            </w:r>
          </w:p>
        </w:tc>
        <w:tc>
          <w:tcPr>
            <w:tcW w:w="2589" w:type="dxa"/>
            <w:gridSpan w:val="3"/>
          </w:tcPr>
          <w:p w14:paraId="0193585E" w14:textId="3E73B33A" w:rsidR="00B004EA" w:rsidRPr="00372B3B" w:rsidRDefault="00B004EA" w:rsidP="00B004EA">
            <w:pPr>
              <w:rPr>
                <w:rFonts w:ascii="Arial" w:hAnsi="Arial" w:cs="Arial"/>
              </w:rPr>
            </w:pPr>
            <w:r w:rsidRPr="00372B3B">
              <w:rPr>
                <w:rFonts w:ascii="Arial" w:hAnsi="Arial" w:cs="Arial"/>
              </w:rPr>
              <w:t>6.000,00EUR</w:t>
            </w:r>
          </w:p>
        </w:tc>
        <w:tc>
          <w:tcPr>
            <w:tcW w:w="1746" w:type="dxa"/>
          </w:tcPr>
          <w:p w14:paraId="0CB1CEF7" w14:textId="658AA117" w:rsidR="00B004EA" w:rsidRPr="008E291D" w:rsidRDefault="00B004EA" w:rsidP="00B004EA">
            <w:pPr>
              <w:rPr>
                <w:rFonts w:ascii="Arial" w:hAnsi="Arial" w:cs="Arial"/>
              </w:rPr>
            </w:pPr>
            <w:r>
              <w:rPr>
                <w:color w:val="000000"/>
                <w:sz w:val="24"/>
                <w:szCs w:val="24"/>
              </w:rPr>
              <w:t>PFM/CEF</w:t>
            </w:r>
          </w:p>
        </w:tc>
      </w:tr>
      <w:tr w:rsidR="00C275E0" w:rsidRPr="008E291D" w14:paraId="72B2FA68" w14:textId="77777777" w:rsidTr="00372B3B">
        <w:tc>
          <w:tcPr>
            <w:tcW w:w="2540" w:type="dxa"/>
            <w:vMerge/>
          </w:tcPr>
          <w:p w14:paraId="176F3DA8" w14:textId="77777777" w:rsidR="00B004EA" w:rsidRPr="00372B3B" w:rsidRDefault="00B004EA" w:rsidP="00B004EA">
            <w:pPr>
              <w:rPr>
                <w:rFonts w:ascii="Arial" w:hAnsi="Arial" w:cs="Arial"/>
              </w:rPr>
            </w:pPr>
          </w:p>
        </w:tc>
        <w:tc>
          <w:tcPr>
            <w:tcW w:w="1932" w:type="dxa"/>
          </w:tcPr>
          <w:p w14:paraId="222EDEA2" w14:textId="0F06233A" w:rsidR="00B004EA" w:rsidRPr="00372B3B" w:rsidRDefault="00797F98" w:rsidP="00B004EA">
            <w:pPr>
              <w:rPr>
                <w:rFonts w:ascii="Arial" w:hAnsi="Arial" w:cs="Arial"/>
              </w:rPr>
            </w:pPr>
            <w:r w:rsidRPr="00797F98">
              <w:rPr>
                <w:rFonts w:ascii="Arial" w:hAnsi="Arial" w:cs="Arial"/>
              </w:rPr>
              <w:t>Conduct training in cooperation with the Agency for Prevention of Corruption</w:t>
            </w:r>
          </w:p>
        </w:tc>
        <w:tc>
          <w:tcPr>
            <w:tcW w:w="2039" w:type="dxa"/>
          </w:tcPr>
          <w:p w14:paraId="073CA95B" w14:textId="06FB62F6" w:rsidR="00B004EA" w:rsidRPr="00372B3B" w:rsidRDefault="00797F98" w:rsidP="00B004EA">
            <w:pPr>
              <w:rPr>
                <w:rFonts w:ascii="Arial" w:hAnsi="Arial" w:cs="Arial"/>
              </w:rPr>
            </w:pPr>
            <w:r w:rsidRPr="00797F98">
              <w:rPr>
                <w:rFonts w:ascii="Arial" w:hAnsi="Arial" w:cs="Arial"/>
              </w:rPr>
              <w:t>Training for persons responsible for receiving and acting on reports conducted</w:t>
            </w:r>
          </w:p>
        </w:tc>
        <w:tc>
          <w:tcPr>
            <w:tcW w:w="1854" w:type="dxa"/>
            <w:gridSpan w:val="2"/>
          </w:tcPr>
          <w:p w14:paraId="6A9D0B49" w14:textId="38F46E75" w:rsidR="00B004EA" w:rsidRPr="00372B3B" w:rsidRDefault="00FB6F30" w:rsidP="00B004EA">
            <w:pPr>
              <w:rPr>
                <w:rFonts w:ascii="Arial" w:hAnsi="Arial" w:cs="Arial"/>
              </w:rPr>
            </w:pPr>
            <w:r w:rsidRPr="00FB6F30">
              <w:rPr>
                <w:rFonts w:ascii="Arial" w:hAnsi="Arial" w:cs="Arial"/>
              </w:rPr>
              <w:t xml:space="preserve">Directorate for the Protection of EU Financial Interests /Ministry of Finance </w:t>
            </w:r>
            <w:r>
              <w:rPr>
                <w:rFonts w:ascii="Arial" w:hAnsi="Arial" w:cs="Arial"/>
              </w:rPr>
              <w:t>and</w:t>
            </w:r>
            <w:r w:rsidR="00B004EA" w:rsidRPr="00372B3B">
              <w:rPr>
                <w:rFonts w:ascii="Arial" w:hAnsi="Arial" w:cs="Arial"/>
              </w:rPr>
              <w:t xml:space="preserve">  Agencija za sprečavanje korupcije </w:t>
            </w:r>
            <w:r w:rsidR="00CF3568">
              <w:rPr>
                <w:rFonts w:ascii="Arial" w:hAnsi="Arial" w:cs="Arial"/>
              </w:rPr>
              <w:t xml:space="preserve"> (ASK)</w:t>
            </w:r>
          </w:p>
          <w:p w14:paraId="25C6D6D9" w14:textId="77777777" w:rsidR="00B004EA" w:rsidRPr="00372B3B" w:rsidRDefault="00B004EA" w:rsidP="00B004EA">
            <w:pPr>
              <w:rPr>
                <w:rFonts w:ascii="Arial" w:hAnsi="Arial" w:cs="Arial"/>
              </w:rPr>
            </w:pPr>
          </w:p>
        </w:tc>
        <w:tc>
          <w:tcPr>
            <w:tcW w:w="1237" w:type="dxa"/>
            <w:gridSpan w:val="3"/>
          </w:tcPr>
          <w:p w14:paraId="582D08D0" w14:textId="77777777" w:rsidR="00B004EA" w:rsidRPr="00372B3B" w:rsidRDefault="00B004EA" w:rsidP="00B004EA">
            <w:pPr>
              <w:rPr>
                <w:rFonts w:ascii="Arial" w:hAnsi="Arial" w:cs="Arial"/>
              </w:rPr>
            </w:pPr>
            <w:r w:rsidRPr="00372B3B">
              <w:rPr>
                <w:rFonts w:ascii="Arial" w:hAnsi="Arial" w:cs="Arial"/>
              </w:rPr>
              <w:t>IIQ2026</w:t>
            </w:r>
            <w:r w:rsidRPr="00372B3B">
              <w:rPr>
                <w:rFonts w:ascii="Arial" w:hAnsi="Arial" w:cs="Arial"/>
              </w:rPr>
              <w:tab/>
            </w:r>
          </w:p>
        </w:tc>
        <w:tc>
          <w:tcPr>
            <w:tcW w:w="1373" w:type="dxa"/>
          </w:tcPr>
          <w:p w14:paraId="52B8066D" w14:textId="77777777" w:rsidR="00B004EA" w:rsidRPr="00372B3B" w:rsidRDefault="00B004EA" w:rsidP="00B004EA">
            <w:pPr>
              <w:rPr>
                <w:rFonts w:ascii="Arial" w:hAnsi="Arial" w:cs="Arial"/>
              </w:rPr>
            </w:pPr>
            <w:r w:rsidRPr="00372B3B">
              <w:rPr>
                <w:rFonts w:ascii="Arial" w:hAnsi="Arial" w:cs="Arial"/>
              </w:rPr>
              <w:t>IIIQ2026</w:t>
            </w:r>
          </w:p>
        </w:tc>
        <w:tc>
          <w:tcPr>
            <w:tcW w:w="2589" w:type="dxa"/>
            <w:gridSpan w:val="3"/>
          </w:tcPr>
          <w:p w14:paraId="632B79CA" w14:textId="6BC8489A" w:rsidR="00B004EA" w:rsidRPr="00F86A3A" w:rsidRDefault="006D177E" w:rsidP="00F86A3A">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1DFA06F1" w14:textId="3058A5C6" w:rsidR="00F86A3A" w:rsidRDefault="00797F98" w:rsidP="00CF3568">
            <w:pPr>
              <w:rPr>
                <w:rFonts w:ascii="Arial" w:hAnsi="Arial" w:cs="Arial"/>
              </w:rPr>
            </w:pPr>
            <w:r w:rsidRPr="00797F98">
              <w:rPr>
                <w:rFonts w:ascii="Arial" w:hAnsi="Arial" w:cs="Arial"/>
              </w:rPr>
              <w:t xml:space="preserve">Agency for Prevention of Corruption </w:t>
            </w:r>
          </w:p>
          <w:p w14:paraId="2EF0E8F3" w14:textId="77777777" w:rsidR="00F86A3A" w:rsidRDefault="00F86A3A" w:rsidP="00CF3568">
            <w:pPr>
              <w:rPr>
                <w:rFonts w:ascii="Arial" w:hAnsi="Arial" w:cs="Arial"/>
              </w:rPr>
            </w:pPr>
          </w:p>
          <w:p w14:paraId="35B3EC39" w14:textId="08E2FE7A" w:rsidR="00F86A3A" w:rsidRPr="00CF3568" w:rsidRDefault="00F86A3A" w:rsidP="00CF3568">
            <w:pPr>
              <w:rPr>
                <w:rFonts w:ascii="Arial" w:hAnsi="Arial" w:cs="Arial"/>
              </w:rPr>
            </w:pPr>
          </w:p>
        </w:tc>
      </w:tr>
      <w:tr w:rsidR="00C275E0" w:rsidRPr="008E291D" w14:paraId="7F814284" w14:textId="77777777" w:rsidTr="00372B3B">
        <w:tc>
          <w:tcPr>
            <w:tcW w:w="2540" w:type="dxa"/>
          </w:tcPr>
          <w:p w14:paraId="573D6DE7" w14:textId="59D05D8B" w:rsidR="00B004EA" w:rsidRPr="00372B3B" w:rsidRDefault="00B004EA" w:rsidP="00B004EA">
            <w:pPr>
              <w:rPr>
                <w:rFonts w:ascii="Arial" w:hAnsi="Arial" w:cs="Arial"/>
              </w:rPr>
            </w:pPr>
            <w:r w:rsidRPr="00372B3B">
              <w:rPr>
                <w:rFonts w:ascii="Arial" w:hAnsi="Arial" w:cs="Arial"/>
              </w:rPr>
              <w:t xml:space="preserve">3.2. </w:t>
            </w:r>
            <w:r w:rsidR="00EA636D" w:rsidRPr="00EA636D">
              <w:rPr>
                <w:rFonts w:ascii="Arial" w:hAnsi="Arial" w:cs="Arial"/>
              </w:rPr>
              <w:t>Maintaining the operational system for managing the risk of irregularities and fraud.</w:t>
            </w:r>
          </w:p>
        </w:tc>
        <w:tc>
          <w:tcPr>
            <w:tcW w:w="1932" w:type="dxa"/>
          </w:tcPr>
          <w:p w14:paraId="3394AAD7" w14:textId="1286C885" w:rsidR="00B004EA" w:rsidRPr="00372B3B" w:rsidRDefault="00EA636D" w:rsidP="00B004EA">
            <w:pPr>
              <w:rPr>
                <w:rFonts w:ascii="Arial" w:hAnsi="Arial" w:cs="Arial"/>
              </w:rPr>
            </w:pPr>
            <w:r w:rsidRPr="00EA636D">
              <w:rPr>
                <w:rFonts w:ascii="Arial" w:hAnsi="Arial" w:cs="Arial"/>
              </w:rPr>
              <w:t xml:space="preserve">Conducting irregularities and fraud </w:t>
            </w:r>
            <w:r w:rsidRPr="00EA636D">
              <w:rPr>
                <w:rFonts w:ascii="Arial" w:hAnsi="Arial" w:cs="Arial"/>
              </w:rPr>
              <w:t>risk analysis</w:t>
            </w:r>
            <w:r w:rsidRPr="00EA636D">
              <w:rPr>
                <w:rFonts w:ascii="Arial" w:hAnsi="Arial" w:cs="Arial"/>
              </w:rPr>
              <w:t xml:space="preserve"> in accordance with the methodology for managing risks in the area of ​​irregularities and fraud in the management and use of EU funds.</w:t>
            </w:r>
          </w:p>
        </w:tc>
        <w:tc>
          <w:tcPr>
            <w:tcW w:w="2039" w:type="dxa"/>
          </w:tcPr>
          <w:p w14:paraId="3E07ADFD" w14:textId="4C027D85" w:rsidR="00B004EA" w:rsidRPr="00372B3B" w:rsidRDefault="00EA636D" w:rsidP="00B004EA">
            <w:pPr>
              <w:rPr>
                <w:rFonts w:ascii="Arial" w:hAnsi="Arial" w:cs="Arial"/>
              </w:rPr>
            </w:pPr>
            <w:r w:rsidRPr="00EA636D">
              <w:rPr>
                <w:rFonts w:ascii="Arial" w:hAnsi="Arial" w:cs="Arial"/>
              </w:rPr>
              <w:t>Fraud risk analysis for 2025-2026. conducted</w:t>
            </w:r>
          </w:p>
        </w:tc>
        <w:tc>
          <w:tcPr>
            <w:tcW w:w="1854" w:type="dxa"/>
            <w:gridSpan w:val="2"/>
          </w:tcPr>
          <w:p w14:paraId="776EC1DE" w14:textId="1264A12E" w:rsidR="00B004EA" w:rsidRDefault="00FB6F30" w:rsidP="00FB6F30">
            <w:pPr>
              <w:rPr>
                <w:rFonts w:ascii="Arial" w:hAnsi="Arial" w:cs="Arial"/>
              </w:rPr>
            </w:pPr>
            <w:r w:rsidRPr="00FB6F30">
              <w:rPr>
                <w:rFonts w:ascii="Arial" w:hAnsi="Arial" w:cs="Arial"/>
              </w:rPr>
              <w:t xml:space="preserve">Directorate for the Protection of EU Financial Interests /Ministry of Finance </w:t>
            </w:r>
          </w:p>
          <w:p w14:paraId="39882BE4" w14:textId="77777777" w:rsidR="00FB6F30" w:rsidRPr="00372B3B" w:rsidRDefault="00FB6F30" w:rsidP="00FB6F30">
            <w:pPr>
              <w:rPr>
                <w:rFonts w:ascii="Arial" w:hAnsi="Arial" w:cs="Arial"/>
              </w:rPr>
            </w:pPr>
          </w:p>
          <w:p w14:paraId="59607CC2" w14:textId="074AD73F" w:rsidR="00EA636D" w:rsidRPr="00EA636D" w:rsidRDefault="00EA636D" w:rsidP="00EA636D">
            <w:pPr>
              <w:jc w:val="both"/>
              <w:rPr>
                <w:rFonts w:ascii="Arial" w:hAnsi="Arial" w:cs="Arial"/>
              </w:rPr>
            </w:pPr>
            <w:r>
              <w:rPr>
                <w:rFonts w:ascii="Arial" w:hAnsi="Arial" w:cs="Arial"/>
              </w:rPr>
              <w:t>I</w:t>
            </w:r>
            <w:r w:rsidRPr="00EA636D">
              <w:rPr>
                <w:rFonts w:ascii="Arial" w:hAnsi="Arial" w:cs="Arial"/>
              </w:rPr>
              <w:t>rregularity Reporting Structure</w:t>
            </w:r>
          </w:p>
          <w:p w14:paraId="659F062D" w14:textId="77777777" w:rsidR="00EA636D" w:rsidRPr="00EA636D" w:rsidRDefault="00EA636D" w:rsidP="00EA636D">
            <w:pPr>
              <w:jc w:val="both"/>
              <w:rPr>
                <w:rFonts w:ascii="Arial" w:hAnsi="Arial" w:cs="Arial"/>
              </w:rPr>
            </w:pPr>
          </w:p>
          <w:p w14:paraId="1F007F65" w14:textId="20BCD52D" w:rsidR="00B004EA" w:rsidRPr="00372B3B" w:rsidRDefault="00EA636D" w:rsidP="00EA636D">
            <w:pPr>
              <w:rPr>
                <w:rFonts w:ascii="Arial" w:hAnsi="Arial" w:cs="Arial"/>
              </w:rPr>
            </w:pPr>
            <w:r w:rsidRPr="00EA636D">
              <w:rPr>
                <w:rFonts w:ascii="Arial" w:hAnsi="Arial" w:cs="Arial"/>
              </w:rPr>
              <w:t>AFCOS Network</w:t>
            </w:r>
          </w:p>
        </w:tc>
        <w:tc>
          <w:tcPr>
            <w:tcW w:w="1237" w:type="dxa"/>
            <w:gridSpan w:val="3"/>
          </w:tcPr>
          <w:p w14:paraId="712412F1" w14:textId="77777777" w:rsidR="00B004EA" w:rsidRPr="00372B3B" w:rsidRDefault="00B004EA" w:rsidP="00B004EA">
            <w:pPr>
              <w:rPr>
                <w:rFonts w:ascii="Arial" w:hAnsi="Arial" w:cs="Arial"/>
              </w:rPr>
            </w:pPr>
            <w:r w:rsidRPr="00372B3B">
              <w:rPr>
                <w:rFonts w:ascii="Arial" w:hAnsi="Arial" w:cs="Arial"/>
              </w:rPr>
              <w:t>IIIQ 2026</w:t>
            </w:r>
          </w:p>
        </w:tc>
        <w:tc>
          <w:tcPr>
            <w:tcW w:w="1373" w:type="dxa"/>
          </w:tcPr>
          <w:p w14:paraId="0FF78BCF" w14:textId="77777777" w:rsidR="00B004EA" w:rsidRPr="00372B3B" w:rsidRDefault="00B004EA" w:rsidP="00B004EA">
            <w:pPr>
              <w:rPr>
                <w:rFonts w:ascii="Arial" w:hAnsi="Arial" w:cs="Arial"/>
              </w:rPr>
            </w:pPr>
            <w:r w:rsidRPr="00372B3B">
              <w:rPr>
                <w:rFonts w:ascii="Arial" w:hAnsi="Arial" w:cs="Arial"/>
              </w:rPr>
              <w:t>IVQ 2026</w:t>
            </w:r>
          </w:p>
        </w:tc>
        <w:tc>
          <w:tcPr>
            <w:tcW w:w="2589" w:type="dxa"/>
            <w:gridSpan w:val="3"/>
          </w:tcPr>
          <w:p w14:paraId="26BB392D" w14:textId="24A1AF5D" w:rsidR="00B004EA" w:rsidRPr="00372B3B" w:rsidRDefault="006D177E" w:rsidP="00B004EA">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778D36EE" w14:textId="0648E158" w:rsidR="00B004EA" w:rsidRPr="008E291D" w:rsidRDefault="00FB6F30" w:rsidP="00B004EA">
            <w:pPr>
              <w:rPr>
                <w:rFonts w:ascii="Arial" w:hAnsi="Arial" w:cs="Arial"/>
              </w:rPr>
            </w:pPr>
            <w:r w:rsidRPr="00FB6F30">
              <w:rPr>
                <w:rFonts w:ascii="Arial" w:hAnsi="Arial" w:cs="Arial"/>
              </w:rPr>
              <w:t>Ministry of Finance</w:t>
            </w:r>
          </w:p>
        </w:tc>
      </w:tr>
      <w:tr w:rsidR="00C275E0" w:rsidRPr="008E291D" w14:paraId="1336D380" w14:textId="77777777" w:rsidTr="00372B3B">
        <w:tc>
          <w:tcPr>
            <w:tcW w:w="2540" w:type="dxa"/>
          </w:tcPr>
          <w:p w14:paraId="1CE1BE1D" w14:textId="1EC7C1C2" w:rsidR="00B004EA" w:rsidRPr="00372B3B" w:rsidRDefault="00B004EA" w:rsidP="00B004EA">
            <w:pPr>
              <w:rPr>
                <w:rFonts w:ascii="Arial" w:hAnsi="Arial" w:cs="Arial"/>
              </w:rPr>
            </w:pPr>
            <w:r w:rsidRPr="00372B3B">
              <w:rPr>
                <w:rFonts w:ascii="Arial" w:hAnsi="Arial" w:cs="Arial"/>
              </w:rPr>
              <w:t xml:space="preserve">3.3. </w:t>
            </w:r>
            <w:r w:rsidR="00EA636D" w:rsidRPr="00EA636D">
              <w:rPr>
                <w:rFonts w:ascii="Arial" w:hAnsi="Arial" w:cs="Arial"/>
              </w:rPr>
              <w:t xml:space="preserve">Ensuring adequate visibility and transparency regarding EU funds and raising awareness of the importance of the process for protecting EU and national </w:t>
            </w:r>
            <w:r w:rsidR="00EA636D" w:rsidRPr="00EA636D">
              <w:rPr>
                <w:rFonts w:ascii="Arial" w:hAnsi="Arial" w:cs="Arial"/>
              </w:rPr>
              <w:lastRenderedPageBreak/>
              <w:t>financial interests</w:t>
            </w:r>
            <w:r w:rsidRPr="00372B3B">
              <w:rPr>
                <w:rFonts w:ascii="Arial" w:hAnsi="Arial" w:cs="Arial"/>
              </w:rPr>
              <w:br/>
            </w:r>
          </w:p>
        </w:tc>
        <w:tc>
          <w:tcPr>
            <w:tcW w:w="1932" w:type="dxa"/>
          </w:tcPr>
          <w:p w14:paraId="1B471144" w14:textId="6EDEA2B5" w:rsidR="00B004EA" w:rsidRPr="00372B3B" w:rsidRDefault="00EA636D" w:rsidP="00B004EA">
            <w:pPr>
              <w:rPr>
                <w:rFonts w:ascii="Arial" w:hAnsi="Arial" w:cs="Arial"/>
              </w:rPr>
            </w:pPr>
            <w:r w:rsidRPr="00EA636D">
              <w:rPr>
                <w:rFonts w:ascii="Arial" w:hAnsi="Arial" w:cs="Arial"/>
              </w:rPr>
              <w:lastRenderedPageBreak/>
              <w:t>Develop a comprehensive communication strategy</w:t>
            </w:r>
          </w:p>
        </w:tc>
        <w:tc>
          <w:tcPr>
            <w:tcW w:w="2039" w:type="dxa"/>
          </w:tcPr>
          <w:p w14:paraId="106E100F" w14:textId="3FF40A76" w:rsidR="00B004EA" w:rsidRPr="00372B3B" w:rsidRDefault="00EA636D" w:rsidP="00B004EA">
            <w:pPr>
              <w:rPr>
                <w:rFonts w:ascii="Arial" w:hAnsi="Arial" w:cs="Arial"/>
              </w:rPr>
            </w:pPr>
            <w:r w:rsidRPr="00EA636D">
              <w:rPr>
                <w:rFonts w:ascii="Arial" w:hAnsi="Arial" w:cs="Arial"/>
              </w:rPr>
              <w:t>Communication strategy for the period 2026-2028 adopted</w:t>
            </w:r>
            <w:r w:rsidR="00B004EA" w:rsidRPr="00372B3B">
              <w:rPr>
                <w:rFonts w:ascii="Arial" w:hAnsi="Arial" w:cs="Arial"/>
              </w:rPr>
              <w:br/>
            </w:r>
          </w:p>
        </w:tc>
        <w:tc>
          <w:tcPr>
            <w:tcW w:w="1854" w:type="dxa"/>
            <w:gridSpan w:val="2"/>
          </w:tcPr>
          <w:p w14:paraId="696AC552" w14:textId="03A8815F" w:rsidR="00B004EA" w:rsidRPr="00372B3B" w:rsidRDefault="00FB6F30" w:rsidP="00B004EA">
            <w:pPr>
              <w:rPr>
                <w:rFonts w:ascii="Arial" w:hAnsi="Arial" w:cs="Arial"/>
              </w:rPr>
            </w:pPr>
            <w:r w:rsidRPr="00FB6F30">
              <w:rPr>
                <w:rFonts w:ascii="Arial" w:hAnsi="Arial" w:cs="Arial"/>
              </w:rPr>
              <w:t>Directorate for the Protection of EU Financial Interests /Ministry of Finance</w:t>
            </w:r>
          </w:p>
        </w:tc>
        <w:tc>
          <w:tcPr>
            <w:tcW w:w="1237" w:type="dxa"/>
            <w:gridSpan w:val="3"/>
          </w:tcPr>
          <w:p w14:paraId="4020CBA2" w14:textId="77777777" w:rsidR="00B004EA" w:rsidRPr="00372B3B" w:rsidRDefault="00B004EA" w:rsidP="00B004EA">
            <w:pPr>
              <w:rPr>
                <w:rFonts w:ascii="Arial" w:hAnsi="Arial" w:cs="Arial"/>
              </w:rPr>
            </w:pPr>
            <w:r w:rsidRPr="00372B3B">
              <w:rPr>
                <w:rFonts w:ascii="Arial" w:hAnsi="Arial" w:cs="Arial"/>
              </w:rPr>
              <w:t>IIQ 2025</w:t>
            </w:r>
          </w:p>
        </w:tc>
        <w:tc>
          <w:tcPr>
            <w:tcW w:w="1373" w:type="dxa"/>
          </w:tcPr>
          <w:p w14:paraId="4530CE75" w14:textId="77777777" w:rsidR="00B004EA" w:rsidRPr="00372B3B" w:rsidRDefault="00B004EA" w:rsidP="00B004EA">
            <w:pPr>
              <w:rPr>
                <w:rFonts w:ascii="Arial" w:hAnsi="Arial" w:cs="Arial"/>
              </w:rPr>
            </w:pPr>
            <w:r w:rsidRPr="00372B3B">
              <w:rPr>
                <w:rFonts w:ascii="Arial" w:hAnsi="Arial" w:cs="Arial"/>
              </w:rPr>
              <w:t>IVQ 2026</w:t>
            </w:r>
          </w:p>
        </w:tc>
        <w:tc>
          <w:tcPr>
            <w:tcW w:w="2589" w:type="dxa"/>
            <w:gridSpan w:val="3"/>
          </w:tcPr>
          <w:p w14:paraId="7C6D38B7" w14:textId="61FF5E4A" w:rsidR="00B004EA" w:rsidRPr="00372B3B" w:rsidRDefault="00B004EA" w:rsidP="00B004EA">
            <w:pPr>
              <w:rPr>
                <w:rFonts w:ascii="Arial" w:hAnsi="Arial" w:cs="Arial"/>
              </w:rPr>
            </w:pPr>
            <w:r w:rsidRPr="00372B3B">
              <w:rPr>
                <w:rFonts w:ascii="Arial" w:hAnsi="Arial" w:cs="Arial"/>
              </w:rPr>
              <w:t>21.000,00 EUR</w:t>
            </w:r>
          </w:p>
        </w:tc>
        <w:tc>
          <w:tcPr>
            <w:tcW w:w="1746" w:type="dxa"/>
          </w:tcPr>
          <w:p w14:paraId="0525B8FF" w14:textId="67A0FA18" w:rsidR="00B004EA" w:rsidRPr="00CF3568" w:rsidRDefault="00516F50" w:rsidP="00B004EA">
            <w:pPr>
              <w:rPr>
                <w:rFonts w:ascii="Arial" w:hAnsi="Arial" w:cs="Arial"/>
              </w:rPr>
            </w:pPr>
            <w:r w:rsidRPr="00516F50">
              <w:rPr>
                <w:rFonts w:ascii="Arial" w:hAnsi="Arial" w:cs="Arial"/>
                <w:color w:val="000000"/>
              </w:rPr>
              <w:t xml:space="preserve">Twinning light project "Further enhancing the functioning of Montenegrin AFCOS system with the aim of </w:t>
            </w:r>
            <w:r w:rsidRPr="00516F50">
              <w:rPr>
                <w:rFonts w:ascii="Arial" w:hAnsi="Arial" w:cs="Arial"/>
                <w:color w:val="000000"/>
              </w:rPr>
              <w:lastRenderedPageBreak/>
              <w:t>efficient protection of the EU financial interests"</w:t>
            </w:r>
          </w:p>
        </w:tc>
      </w:tr>
      <w:tr w:rsidR="00C275E0" w:rsidRPr="008E291D" w14:paraId="4D466C9D" w14:textId="77777777" w:rsidTr="00372B3B">
        <w:tc>
          <w:tcPr>
            <w:tcW w:w="2540" w:type="dxa"/>
            <w:vMerge w:val="restart"/>
          </w:tcPr>
          <w:p w14:paraId="395C8634" w14:textId="6F32B678" w:rsidR="00B004EA" w:rsidRPr="00372B3B" w:rsidRDefault="00B004EA" w:rsidP="00B004EA">
            <w:pPr>
              <w:rPr>
                <w:rFonts w:ascii="Arial" w:hAnsi="Arial" w:cs="Arial"/>
              </w:rPr>
            </w:pPr>
            <w:r w:rsidRPr="00372B3B">
              <w:rPr>
                <w:rFonts w:ascii="Arial" w:hAnsi="Arial" w:cs="Arial"/>
              </w:rPr>
              <w:lastRenderedPageBreak/>
              <w:t xml:space="preserve">3.4. </w:t>
            </w:r>
            <w:r w:rsidR="00953815" w:rsidRPr="00953815">
              <w:rPr>
                <w:rFonts w:ascii="Arial" w:hAnsi="Arial" w:cs="Arial"/>
              </w:rPr>
              <w:t>Monitoring the latest developments in anti-fraud measures and exchang</w:t>
            </w:r>
            <w:r w:rsidR="00953815">
              <w:rPr>
                <w:rFonts w:ascii="Arial" w:hAnsi="Arial" w:cs="Arial"/>
              </w:rPr>
              <w:t>e of</w:t>
            </w:r>
            <w:r w:rsidR="00953815" w:rsidRPr="00953815">
              <w:rPr>
                <w:rFonts w:ascii="Arial" w:hAnsi="Arial" w:cs="Arial"/>
              </w:rPr>
              <w:t xml:space="preserve"> best practices.</w:t>
            </w:r>
          </w:p>
          <w:p w14:paraId="2D955547" w14:textId="77777777" w:rsidR="00B004EA" w:rsidRPr="00372B3B" w:rsidRDefault="00B004EA" w:rsidP="00B004EA">
            <w:pPr>
              <w:rPr>
                <w:rFonts w:ascii="Arial" w:hAnsi="Arial" w:cs="Arial"/>
              </w:rPr>
            </w:pPr>
            <w:r w:rsidRPr="00372B3B">
              <w:rPr>
                <w:rFonts w:ascii="Arial" w:hAnsi="Arial" w:cs="Arial"/>
              </w:rPr>
              <w:br/>
            </w:r>
            <w:r w:rsidRPr="00372B3B">
              <w:rPr>
                <w:rFonts w:ascii="Arial" w:hAnsi="Arial" w:cs="Arial"/>
              </w:rPr>
              <w:br/>
            </w:r>
          </w:p>
          <w:p w14:paraId="54F55D35" w14:textId="77777777" w:rsidR="00B004EA" w:rsidRPr="00372B3B" w:rsidRDefault="00B004EA" w:rsidP="00B004EA">
            <w:pPr>
              <w:rPr>
                <w:rFonts w:ascii="Arial" w:hAnsi="Arial" w:cs="Arial"/>
              </w:rPr>
            </w:pPr>
          </w:p>
        </w:tc>
        <w:tc>
          <w:tcPr>
            <w:tcW w:w="1932" w:type="dxa"/>
          </w:tcPr>
          <w:p w14:paraId="6405A0FB" w14:textId="6F5CA178" w:rsidR="00B004EA" w:rsidRPr="00372B3B" w:rsidRDefault="00953815" w:rsidP="00B004EA">
            <w:pPr>
              <w:rPr>
                <w:rFonts w:ascii="Arial" w:hAnsi="Arial" w:cs="Arial"/>
              </w:rPr>
            </w:pPr>
            <w:r w:rsidRPr="00953815">
              <w:rPr>
                <w:rFonts w:ascii="Arial" w:hAnsi="Arial" w:cs="Arial"/>
              </w:rPr>
              <w:t>Regular participation in annual conferences organised by OLAF</w:t>
            </w:r>
            <w:r w:rsidR="00B004EA" w:rsidRPr="00372B3B">
              <w:rPr>
                <w:rFonts w:ascii="Arial" w:hAnsi="Arial" w:cs="Arial"/>
              </w:rPr>
              <w:br/>
            </w:r>
            <w:r w:rsidR="00B004EA" w:rsidRPr="00372B3B">
              <w:rPr>
                <w:rFonts w:ascii="Arial" w:hAnsi="Arial" w:cs="Arial"/>
              </w:rPr>
              <w:br/>
            </w:r>
          </w:p>
          <w:p w14:paraId="46FD9825" w14:textId="77777777" w:rsidR="00B004EA" w:rsidRPr="00372B3B" w:rsidRDefault="00B004EA" w:rsidP="00B004EA">
            <w:pPr>
              <w:rPr>
                <w:rFonts w:ascii="Arial" w:hAnsi="Arial" w:cs="Arial"/>
              </w:rPr>
            </w:pPr>
          </w:p>
        </w:tc>
        <w:tc>
          <w:tcPr>
            <w:tcW w:w="2039" w:type="dxa"/>
          </w:tcPr>
          <w:p w14:paraId="09C2B0EA" w14:textId="560E7DE1" w:rsidR="00B004EA" w:rsidRPr="00372B3B" w:rsidRDefault="00953815" w:rsidP="00B004EA">
            <w:pPr>
              <w:rPr>
                <w:rFonts w:ascii="Arial" w:hAnsi="Arial" w:cs="Arial"/>
              </w:rPr>
            </w:pPr>
            <w:r w:rsidRPr="00953815">
              <w:rPr>
                <w:rFonts w:ascii="Arial" w:hAnsi="Arial" w:cs="Arial"/>
              </w:rPr>
              <w:t>2 annual conferences organised by OLAF attended</w:t>
            </w:r>
          </w:p>
        </w:tc>
        <w:tc>
          <w:tcPr>
            <w:tcW w:w="1854" w:type="dxa"/>
            <w:gridSpan w:val="2"/>
          </w:tcPr>
          <w:p w14:paraId="0D09C2F3" w14:textId="52DDCC50" w:rsidR="00B004EA" w:rsidRPr="00372B3B" w:rsidRDefault="00FB6F30" w:rsidP="00B004EA">
            <w:pPr>
              <w:rPr>
                <w:rFonts w:ascii="Arial" w:hAnsi="Arial" w:cs="Arial"/>
              </w:rPr>
            </w:pPr>
            <w:r w:rsidRPr="00FB6F30">
              <w:rPr>
                <w:rFonts w:ascii="Arial" w:hAnsi="Arial" w:cs="Arial"/>
              </w:rPr>
              <w:t>Directorate for the Protection of EU Financial Interests /Ministry of Finance</w:t>
            </w:r>
          </w:p>
        </w:tc>
        <w:tc>
          <w:tcPr>
            <w:tcW w:w="1237" w:type="dxa"/>
            <w:gridSpan w:val="3"/>
          </w:tcPr>
          <w:p w14:paraId="4A8891C2" w14:textId="77777777" w:rsidR="00B004EA" w:rsidRPr="00372B3B" w:rsidRDefault="00B004EA" w:rsidP="00B004EA">
            <w:pPr>
              <w:rPr>
                <w:rFonts w:ascii="Arial" w:hAnsi="Arial" w:cs="Arial"/>
              </w:rPr>
            </w:pPr>
            <w:r w:rsidRPr="00372B3B">
              <w:rPr>
                <w:rFonts w:ascii="Arial" w:hAnsi="Arial" w:cs="Arial"/>
              </w:rPr>
              <w:t>IIIQ 2025</w:t>
            </w:r>
          </w:p>
        </w:tc>
        <w:tc>
          <w:tcPr>
            <w:tcW w:w="1373" w:type="dxa"/>
          </w:tcPr>
          <w:p w14:paraId="744CA321" w14:textId="77777777" w:rsidR="00B004EA" w:rsidRPr="00372B3B" w:rsidRDefault="00B004EA" w:rsidP="00B004EA">
            <w:pPr>
              <w:rPr>
                <w:rFonts w:ascii="Arial" w:hAnsi="Arial" w:cs="Arial"/>
              </w:rPr>
            </w:pPr>
            <w:r w:rsidRPr="00372B3B">
              <w:rPr>
                <w:rFonts w:ascii="Arial" w:hAnsi="Arial" w:cs="Arial"/>
              </w:rPr>
              <w:t>IVQ 2026</w:t>
            </w:r>
          </w:p>
        </w:tc>
        <w:tc>
          <w:tcPr>
            <w:tcW w:w="2589" w:type="dxa"/>
            <w:gridSpan w:val="3"/>
          </w:tcPr>
          <w:p w14:paraId="3B1B1928" w14:textId="039F4586" w:rsidR="00B004EA" w:rsidRPr="00372B3B" w:rsidRDefault="00B004EA" w:rsidP="00B004EA">
            <w:pPr>
              <w:rPr>
                <w:rFonts w:ascii="Arial" w:hAnsi="Arial" w:cs="Arial"/>
              </w:rPr>
            </w:pPr>
            <w:r w:rsidRPr="00372B3B">
              <w:rPr>
                <w:rFonts w:ascii="Arial" w:hAnsi="Arial" w:cs="Arial"/>
              </w:rPr>
              <w:t>8</w:t>
            </w:r>
            <w:r w:rsidR="009212F5">
              <w:rPr>
                <w:rFonts w:ascii="Arial" w:hAnsi="Arial" w:cs="Arial"/>
              </w:rPr>
              <w:t>.</w:t>
            </w:r>
            <w:r w:rsidRPr="00372B3B">
              <w:rPr>
                <w:rFonts w:ascii="Arial" w:hAnsi="Arial" w:cs="Arial"/>
              </w:rPr>
              <w:t>800EUR</w:t>
            </w:r>
          </w:p>
        </w:tc>
        <w:tc>
          <w:tcPr>
            <w:tcW w:w="1746" w:type="dxa"/>
          </w:tcPr>
          <w:p w14:paraId="19A0EA3A" w14:textId="77777777" w:rsidR="00B004EA" w:rsidRPr="008E291D" w:rsidRDefault="00B004EA" w:rsidP="00B004EA">
            <w:pPr>
              <w:rPr>
                <w:rFonts w:ascii="Arial" w:hAnsi="Arial" w:cs="Arial"/>
              </w:rPr>
            </w:pPr>
            <w:r>
              <w:rPr>
                <w:rFonts w:ascii="Arial" w:hAnsi="Arial" w:cs="Arial"/>
              </w:rPr>
              <w:t>OLAF</w:t>
            </w:r>
          </w:p>
        </w:tc>
      </w:tr>
      <w:tr w:rsidR="00C275E0" w:rsidRPr="008E291D" w14:paraId="0BF1398C" w14:textId="77777777" w:rsidTr="00372B3B">
        <w:tc>
          <w:tcPr>
            <w:tcW w:w="2540" w:type="dxa"/>
            <w:vMerge/>
          </w:tcPr>
          <w:p w14:paraId="21C1B00F" w14:textId="77777777" w:rsidR="00B004EA" w:rsidRPr="00372B3B" w:rsidRDefault="00B004EA" w:rsidP="00B004EA">
            <w:pPr>
              <w:rPr>
                <w:rFonts w:ascii="Arial" w:hAnsi="Arial" w:cs="Arial"/>
              </w:rPr>
            </w:pPr>
          </w:p>
        </w:tc>
        <w:tc>
          <w:tcPr>
            <w:tcW w:w="1932" w:type="dxa"/>
          </w:tcPr>
          <w:p w14:paraId="1E8BEDF1" w14:textId="1E402827" w:rsidR="00B004EA" w:rsidRPr="00372B3B" w:rsidRDefault="00953815" w:rsidP="00B004EA">
            <w:pPr>
              <w:rPr>
                <w:rFonts w:ascii="Arial" w:hAnsi="Arial" w:cs="Arial"/>
              </w:rPr>
            </w:pPr>
            <w:r w:rsidRPr="00953815">
              <w:rPr>
                <w:rFonts w:ascii="Arial" w:hAnsi="Arial" w:cs="Arial"/>
              </w:rPr>
              <w:t>Organize at least one seminar on the importance of reporting irregularities and on different types of fraud and irregularities for the Project Implementation Unit</w:t>
            </w:r>
          </w:p>
        </w:tc>
        <w:tc>
          <w:tcPr>
            <w:tcW w:w="2039" w:type="dxa"/>
          </w:tcPr>
          <w:p w14:paraId="7933FCC1" w14:textId="2408A7EB" w:rsidR="00B004EA" w:rsidRPr="00372B3B" w:rsidRDefault="00953815" w:rsidP="00B004EA">
            <w:pPr>
              <w:rPr>
                <w:rFonts w:ascii="Arial" w:hAnsi="Arial" w:cs="Arial"/>
              </w:rPr>
            </w:pPr>
            <w:r w:rsidRPr="00953815">
              <w:rPr>
                <w:rFonts w:ascii="Arial" w:hAnsi="Arial" w:cs="Arial"/>
              </w:rPr>
              <w:t>One seminar in the period 2025-2026 organized</w:t>
            </w:r>
          </w:p>
        </w:tc>
        <w:tc>
          <w:tcPr>
            <w:tcW w:w="1854" w:type="dxa"/>
            <w:gridSpan w:val="2"/>
          </w:tcPr>
          <w:p w14:paraId="5A747FE2" w14:textId="529964BC" w:rsidR="00B004EA" w:rsidRPr="00372B3B" w:rsidRDefault="00FB6F30" w:rsidP="00B004EA">
            <w:pPr>
              <w:rPr>
                <w:rFonts w:ascii="Arial" w:hAnsi="Arial" w:cs="Arial"/>
              </w:rPr>
            </w:pPr>
            <w:r w:rsidRPr="00FB6F30">
              <w:rPr>
                <w:rFonts w:ascii="Arial" w:hAnsi="Arial" w:cs="Arial"/>
              </w:rPr>
              <w:t>Directorate for the Protection of EU Financial Interests /Ministry of Finance</w:t>
            </w:r>
          </w:p>
        </w:tc>
        <w:tc>
          <w:tcPr>
            <w:tcW w:w="1237" w:type="dxa"/>
            <w:gridSpan w:val="3"/>
          </w:tcPr>
          <w:p w14:paraId="425AE009" w14:textId="77777777" w:rsidR="00B004EA" w:rsidRPr="00372B3B" w:rsidRDefault="00B004EA" w:rsidP="00B004EA">
            <w:pPr>
              <w:rPr>
                <w:rFonts w:ascii="Arial" w:hAnsi="Arial" w:cs="Arial"/>
              </w:rPr>
            </w:pPr>
            <w:r w:rsidRPr="00372B3B">
              <w:rPr>
                <w:rFonts w:ascii="Arial" w:hAnsi="Arial" w:cs="Arial"/>
              </w:rPr>
              <w:t>IIIQ 2025</w:t>
            </w:r>
          </w:p>
        </w:tc>
        <w:tc>
          <w:tcPr>
            <w:tcW w:w="1373" w:type="dxa"/>
          </w:tcPr>
          <w:p w14:paraId="3351986E" w14:textId="77777777" w:rsidR="00B004EA" w:rsidRPr="00372B3B" w:rsidRDefault="00B004EA" w:rsidP="00B004EA">
            <w:pPr>
              <w:rPr>
                <w:rFonts w:ascii="Arial" w:hAnsi="Arial" w:cs="Arial"/>
              </w:rPr>
            </w:pPr>
            <w:r w:rsidRPr="00372B3B">
              <w:rPr>
                <w:rFonts w:ascii="Arial" w:hAnsi="Arial" w:cs="Arial"/>
              </w:rPr>
              <w:t>IVQ 2026</w:t>
            </w:r>
          </w:p>
        </w:tc>
        <w:tc>
          <w:tcPr>
            <w:tcW w:w="2589" w:type="dxa"/>
            <w:gridSpan w:val="3"/>
          </w:tcPr>
          <w:p w14:paraId="5C5181A9" w14:textId="223F49D0" w:rsidR="00B004EA" w:rsidRPr="00372B3B" w:rsidRDefault="00717880" w:rsidP="00B004EA">
            <w:pPr>
              <w:rPr>
                <w:rFonts w:ascii="Arial" w:hAnsi="Arial" w:cs="Arial"/>
              </w:rPr>
            </w:pPr>
            <w:r w:rsidRPr="00717880">
              <w:rPr>
                <w:rFonts w:ascii="Arial" w:hAnsi="Arial" w:cs="Arial"/>
              </w:rPr>
              <w:t>It is necessary to plan an amount of EUR 2,000.00 in the budget.</w:t>
            </w:r>
          </w:p>
        </w:tc>
        <w:tc>
          <w:tcPr>
            <w:tcW w:w="1746" w:type="dxa"/>
          </w:tcPr>
          <w:p w14:paraId="3DE81819" w14:textId="16798BF4" w:rsidR="00B004EA" w:rsidRPr="008E291D" w:rsidRDefault="00FB6F30" w:rsidP="00B004EA">
            <w:pPr>
              <w:rPr>
                <w:rFonts w:ascii="Arial" w:hAnsi="Arial" w:cs="Arial"/>
              </w:rPr>
            </w:pPr>
            <w:r w:rsidRPr="00FB6F30">
              <w:rPr>
                <w:rFonts w:ascii="Arial" w:hAnsi="Arial" w:cs="Arial"/>
              </w:rPr>
              <w:t>Ministry of Finance</w:t>
            </w:r>
          </w:p>
        </w:tc>
      </w:tr>
      <w:tr w:rsidR="00C275E0" w:rsidRPr="008E291D" w14:paraId="4A95ACBA" w14:textId="77777777" w:rsidTr="00372B3B">
        <w:tc>
          <w:tcPr>
            <w:tcW w:w="2540" w:type="dxa"/>
          </w:tcPr>
          <w:p w14:paraId="403967C2" w14:textId="6D17DC7C" w:rsidR="00B004EA" w:rsidRPr="00372B3B" w:rsidRDefault="00B004EA" w:rsidP="00B004EA">
            <w:pPr>
              <w:rPr>
                <w:rFonts w:ascii="Arial" w:hAnsi="Arial" w:cs="Arial"/>
              </w:rPr>
            </w:pPr>
            <w:r w:rsidRPr="00372B3B">
              <w:rPr>
                <w:rFonts w:ascii="Arial" w:hAnsi="Arial" w:cs="Arial"/>
              </w:rPr>
              <w:t xml:space="preserve">3.5. </w:t>
            </w:r>
            <w:r w:rsidR="00717880" w:rsidRPr="00717880">
              <w:rPr>
                <w:rFonts w:ascii="Arial" w:hAnsi="Arial" w:cs="Arial"/>
              </w:rPr>
              <w:t>Inclusion of the Directorate for the Protection of the Financial Interests of the EU / AFCOS in the IPA Monitoring Committee as an observer.</w:t>
            </w:r>
          </w:p>
          <w:p w14:paraId="754E4448" w14:textId="77777777" w:rsidR="00B004EA" w:rsidRPr="00372B3B" w:rsidRDefault="00B004EA" w:rsidP="00B004EA">
            <w:pPr>
              <w:rPr>
                <w:rFonts w:ascii="Arial" w:hAnsi="Arial" w:cs="Arial"/>
              </w:rPr>
            </w:pPr>
          </w:p>
        </w:tc>
        <w:tc>
          <w:tcPr>
            <w:tcW w:w="1932" w:type="dxa"/>
          </w:tcPr>
          <w:p w14:paraId="569E70F2" w14:textId="09F33B4E" w:rsidR="00B004EA" w:rsidRPr="00372B3B" w:rsidRDefault="00717880" w:rsidP="00B004EA">
            <w:pPr>
              <w:rPr>
                <w:rFonts w:ascii="Arial" w:hAnsi="Arial" w:cs="Arial"/>
              </w:rPr>
            </w:pPr>
            <w:r w:rsidRPr="00717880">
              <w:rPr>
                <w:rFonts w:ascii="Arial" w:hAnsi="Arial" w:cs="Arial"/>
              </w:rPr>
              <w:t>Adopt changes in the composition of the Monitoring Committee</w:t>
            </w:r>
            <w:r w:rsidR="00B004EA" w:rsidRPr="00372B3B">
              <w:rPr>
                <w:rFonts w:ascii="Arial" w:hAnsi="Arial" w:cs="Arial"/>
              </w:rPr>
              <w:br/>
            </w:r>
            <w:r w:rsidR="00B004EA" w:rsidRPr="00372B3B">
              <w:rPr>
                <w:rFonts w:ascii="Arial" w:hAnsi="Arial" w:cs="Arial"/>
              </w:rPr>
              <w:br/>
            </w:r>
          </w:p>
          <w:p w14:paraId="175FD83F" w14:textId="77777777" w:rsidR="00B004EA" w:rsidRPr="00372B3B" w:rsidRDefault="00B004EA" w:rsidP="00B004EA">
            <w:pPr>
              <w:rPr>
                <w:rFonts w:ascii="Arial" w:hAnsi="Arial" w:cs="Arial"/>
              </w:rPr>
            </w:pPr>
          </w:p>
        </w:tc>
        <w:tc>
          <w:tcPr>
            <w:tcW w:w="2039" w:type="dxa"/>
          </w:tcPr>
          <w:p w14:paraId="52F7A4AE" w14:textId="14464095" w:rsidR="00B004EA" w:rsidRPr="00372B3B" w:rsidRDefault="00717880" w:rsidP="00B004EA">
            <w:pPr>
              <w:rPr>
                <w:rFonts w:ascii="Arial" w:hAnsi="Arial" w:cs="Arial"/>
              </w:rPr>
            </w:pPr>
            <w:r w:rsidRPr="00717880">
              <w:rPr>
                <w:rFonts w:ascii="Arial" w:hAnsi="Arial" w:cs="Arial"/>
              </w:rPr>
              <w:t>Changes in the composition of the Monitoring Committee approved</w:t>
            </w:r>
          </w:p>
        </w:tc>
        <w:tc>
          <w:tcPr>
            <w:tcW w:w="1854" w:type="dxa"/>
            <w:gridSpan w:val="2"/>
          </w:tcPr>
          <w:p w14:paraId="5829D28D" w14:textId="0A81E21C" w:rsidR="00B004EA" w:rsidRDefault="00717880" w:rsidP="00B004EA">
            <w:pPr>
              <w:rPr>
                <w:rFonts w:ascii="Arial" w:hAnsi="Arial" w:cs="Arial"/>
                <w:lang w:val="sr-Latn-RS"/>
              </w:rPr>
            </w:pPr>
            <w:r w:rsidRPr="00717880">
              <w:rPr>
                <w:rFonts w:ascii="Arial" w:hAnsi="Arial" w:cs="Arial"/>
                <w:lang w:val="sr-Latn-RS"/>
              </w:rPr>
              <w:t>Directorate for the Management of EU Pre-Accession Assistance Structures</w:t>
            </w:r>
          </w:p>
          <w:p w14:paraId="33CBFFB9" w14:textId="77777777" w:rsidR="00717880" w:rsidRDefault="00717880" w:rsidP="00B004EA">
            <w:pPr>
              <w:rPr>
                <w:rFonts w:ascii="Arial" w:hAnsi="Arial" w:cs="Arial"/>
              </w:rPr>
            </w:pPr>
          </w:p>
          <w:p w14:paraId="01757F1B" w14:textId="28BA9FAD" w:rsidR="00B938B3" w:rsidRPr="00372B3B" w:rsidRDefault="00B938B3" w:rsidP="00B004EA">
            <w:pPr>
              <w:rPr>
                <w:rFonts w:ascii="Arial" w:hAnsi="Arial" w:cs="Arial"/>
              </w:rPr>
            </w:pPr>
            <w:r>
              <w:rPr>
                <w:rFonts w:ascii="Arial" w:hAnsi="Arial" w:cs="Arial"/>
              </w:rPr>
              <w:t>NIPAK</w:t>
            </w:r>
          </w:p>
        </w:tc>
        <w:tc>
          <w:tcPr>
            <w:tcW w:w="1237" w:type="dxa"/>
            <w:gridSpan w:val="3"/>
          </w:tcPr>
          <w:p w14:paraId="1399E4C3" w14:textId="77777777" w:rsidR="00B004EA" w:rsidRPr="00372B3B" w:rsidRDefault="00B004EA" w:rsidP="00B004EA">
            <w:pPr>
              <w:rPr>
                <w:rFonts w:ascii="Arial" w:hAnsi="Arial" w:cs="Arial"/>
              </w:rPr>
            </w:pPr>
            <w:r w:rsidRPr="00372B3B">
              <w:rPr>
                <w:rFonts w:ascii="Arial" w:hAnsi="Arial" w:cs="Arial"/>
              </w:rPr>
              <w:t>IIIQ 2025</w:t>
            </w:r>
          </w:p>
        </w:tc>
        <w:tc>
          <w:tcPr>
            <w:tcW w:w="1373" w:type="dxa"/>
          </w:tcPr>
          <w:p w14:paraId="11E9B7EE" w14:textId="77777777" w:rsidR="00B004EA" w:rsidRPr="00372B3B" w:rsidRDefault="00B004EA" w:rsidP="00B004EA">
            <w:pPr>
              <w:rPr>
                <w:rFonts w:ascii="Arial" w:hAnsi="Arial" w:cs="Arial"/>
              </w:rPr>
            </w:pPr>
            <w:r w:rsidRPr="00372B3B">
              <w:rPr>
                <w:rFonts w:ascii="Arial" w:hAnsi="Arial" w:cs="Arial"/>
              </w:rPr>
              <w:t>IVQ 2025</w:t>
            </w:r>
          </w:p>
        </w:tc>
        <w:tc>
          <w:tcPr>
            <w:tcW w:w="2589" w:type="dxa"/>
            <w:gridSpan w:val="3"/>
          </w:tcPr>
          <w:p w14:paraId="4E41CF15" w14:textId="5141E591" w:rsidR="00B004EA" w:rsidRPr="00372B3B" w:rsidRDefault="006D177E" w:rsidP="00B004EA">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2CBF1955" w14:textId="34810008" w:rsidR="00B938B3" w:rsidRDefault="00FB6F30" w:rsidP="00B004EA">
            <w:pPr>
              <w:rPr>
                <w:rFonts w:ascii="Arial" w:hAnsi="Arial" w:cs="Arial"/>
              </w:rPr>
            </w:pPr>
            <w:r w:rsidRPr="00FB6F30">
              <w:rPr>
                <w:rFonts w:ascii="Arial" w:hAnsi="Arial" w:cs="Arial"/>
              </w:rPr>
              <w:t xml:space="preserve">Ministry of Finance </w:t>
            </w:r>
          </w:p>
          <w:p w14:paraId="53EAF85D" w14:textId="77777777" w:rsidR="00FB6F30" w:rsidRDefault="00FB6F30" w:rsidP="00B004EA">
            <w:pPr>
              <w:rPr>
                <w:rFonts w:ascii="Arial" w:hAnsi="Arial" w:cs="Arial"/>
              </w:rPr>
            </w:pPr>
          </w:p>
          <w:p w14:paraId="4DB241DD" w14:textId="4B5D36BB" w:rsidR="00B938B3" w:rsidRPr="008E291D" w:rsidRDefault="00717880" w:rsidP="00B004EA">
            <w:pPr>
              <w:rPr>
                <w:rFonts w:ascii="Arial" w:hAnsi="Arial" w:cs="Arial"/>
              </w:rPr>
            </w:pPr>
            <w:r w:rsidRPr="00717880">
              <w:rPr>
                <w:rFonts w:ascii="Arial" w:hAnsi="Arial" w:cs="Arial"/>
              </w:rPr>
              <w:t>Ministry of European Affairs</w:t>
            </w:r>
          </w:p>
        </w:tc>
      </w:tr>
      <w:tr w:rsidR="00B004EA" w:rsidRPr="008E291D" w14:paraId="0F5BEF0F" w14:textId="77777777" w:rsidTr="00B004EA">
        <w:tc>
          <w:tcPr>
            <w:tcW w:w="2540" w:type="dxa"/>
            <w:shd w:val="clear" w:color="auto" w:fill="D9E2F3" w:themeFill="accent1" w:themeFillTint="33"/>
          </w:tcPr>
          <w:p w14:paraId="6B10358F" w14:textId="5BDA9DA0" w:rsidR="00B004EA" w:rsidRPr="00372B3B" w:rsidRDefault="00B004EA" w:rsidP="00B004EA">
            <w:pPr>
              <w:rPr>
                <w:rFonts w:ascii="Arial" w:hAnsi="Arial" w:cs="Arial"/>
                <w:b/>
              </w:rPr>
            </w:pPr>
            <w:r w:rsidRPr="00372B3B">
              <w:rPr>
                <w:rFonts w:ascii="Arial" w:hAnsi="Arial" w:cs="Arial"/>
                <w:b/>
              </w:rPr>
              <w:t>Operati</w:t>
            </w:r>
            <w:r w:rsidR="00DB3F61">
              <w:rPr>
                <w:rFonts w:ascii="Arial" w:hAnsi="Arial" w:cs="Arial"/>
                <w:b/>
              </w:rPr>
              <w:t>onal goal</w:t>
            </w:r>
            <w:r w:rsidRPr="00372B3B">
              <w:rPr>
                <w:rFonts w:ascii="Arial" w:hAnsi="Arial" w:cs="Arial"/>
                <w:b/>
              </w:rPr>
              <w:t xml:space="preserve"> 4 </w:t>
            </w:r>
          </w:p>
        </w:tc>
        <w:tc>
          <w:tcPr>
            <w:tcW w:w="12770" w:type="dxa"/>
            <w:gridSpan w:val="12"/>
            <w:shd w:val="clear" w:color="auto" w:fill="D9E2F3" w:themeFill="accent1" w:themeFillTint="33"/>
          </w:tcPr>
          <w:p w14:paraId="1FE0D519" w14:textId="1C0C8C9E" w:rsidR="00B004EA" w:rsidRPr="00372B3B" w:rsidRDefault="00CA5312" w:rsidP="00B004EA">
            <w:pPr>
              <w:rPr>
                <w:rFonts w:ascii="Arial" w:hAnsi="Arial" w:cs="Arial"/>
                <w:b/>
              </w:rPr>
            </w:pPr>
            <w:r w:rsidRPr="00CA5312">
              <w:rPr>
                <w:rFonts w:ascii="Arial" w:hAnsi="Arial" w:cs="Arial"/>
                <w:b/>
              </w:rPr>
              <w:t>Maintaining capacity to detect irregularities while improving the quality of reporting on irregularities and improving the recognition of red flags and signs of fraud.</w:t>
            </w:r>
          </w:p>
        </w:tc>
      </w:tr>
      <w:tr w:rsidR="00C275E0" w:rsidRPr="008E291D" w14:paraId="5BA266BE" w14:textId="77777777" w:rsidTr="00372B3B">
        <w:tc>
          <w:tcPr>
            <w:tcW w:w="2540" w:type="dxa"/>
          </w:tcPr>
          <w:p w14:paraId="54EED728" w14:textId="1165150A" w:rsidR="00B004EA" w:rsidRPr="00372B3B" w:rsidRDefault="00733886" w:rsidP="00B004EA">
            <w:pPr>
              <w:rPr>
                <w:rFonts w:ascii="Arial" w:hAnsi="Arial" w:cs="Arial"/>
                <w:b/>
              </w:rPr>
            </w:pPr>
            <w:r w:rsidRPr="00733886">
              <w:rPr>
                <w:rFonts w:ascii="Arial" w:hAnsi="Arial" w:cs="Arial"/>
                <w:b/>
              </w:rPr>
              <w:t xml:space="preserve">Success indicator </w:t>
            </w:r>
            <w:r w:rsidR="00B004EA" w:rsidRPr="00372B3B">
              <w:rPr>
                <w:rFonts w:ascii="Arial" w:hAnsi="Arial" w:cs="Arial"/>
                <w:b/>
              </w:rPr>
              <w:t>4.1</w:t>
            </w:r>
          </w:p>
        </w:tc>
        <w:tc>
          <w:tcPr>
            <w:tcW w:w="7062" w:type="dxa"/>
            <w:gridSpan w:val="7"/>
          </w:tcPr>
          <w:p w14:paraId="2D840FCF" w14:textId="2BC27548" w:rsidR="00B004EA" w:rsidRPr="00372B3B" w:rsidRDefault="00CA5312" w:rsidP="00B004EA">
            <w:pPr>
              <w:rPr>
                <w:rFonts w:ascii="Arial" w:hAnsi="Arial" w:cs="Arial"/>
              </w:rPr>
            </w:pPr>
            <w:r w:rsidRPr="00CA5312">
              <w:rPr>
                <w:rFonts w:ascii="Arial" w:hAnsi="Arial" w:cs="Arial"/>
              </w:rPr>
              <w:t xml:space="preserve">Percentage of irregularities reported </w:t>
            </w:r>
            <w:r>
              <w:rPr>
                <w:rFonts w:ascii="Arial" w:hAnsi="Arial" w:cs="Arial"/>
              </w:rPr>
              <w:t>via</w:t>
            </w:r>
            <w:r w:rsidRPr="00CA5312">
              <w:rPr>
                <w:rFonts w:ascii="Arial" w:hAnsi="Arial" w:cs="Arial"/>
              </w:rPr>
              <w:t xml:space="preserve"> IMS within the set deadline (within 45 days of the PACA date).</w:t>
            </w:r>
          </w:p>
        </w:tc>
        <w:tc>
          <w:tcPr>
            <w:tcW w:w="1373" w:type="dxa"/>
          </w:tcPr>
          <w:p w14:paraId="3E5F4FDE" w14:textId="74616F06" w:rsidR="00B004EA" w:rsidRPr="00372B3B" w:rsidRDefault="00BC69E2" w:rsidP="00B004EA">
            <w:pPr>
              <w:rPr>
                <w:rFonts w:ascii="Arial" w:hAnsi="Arial" w:cs="Arial"/>
                <w:b/>
              </w:rPr>
            </w:pPr>
            <w:r w:rsidRPr="00BC69E2">
              <w:rPr>
                <w:rFonts w:ascii="Arial" w:hAnsi="Arial" w:cs="Arial"/>
                <w:b/>
              </w:rPr>
              <w:t xml:space="preserve">Initial value in </w:t>
            </w:r>
            <w:r w:rsidR="00B004EA" w:rsidRPr="00372B3B">
              <w:rPr>
                <w:rFonts w:ascii="Arial" w:hAnsi="Arial" w:cs="Arial"/>
                <w:b/>
              </w:rPr>
              <w:t xml:space="preserve">2024: </w:t>
            </w:r>
          </w:p>
          <w:p w14:paraId="6987BF0E" w14:textId="77777777" w:rsidR="00B004EA" w:rsidRPr="00372B3B" w:rsidRDefault="00B004EA" w:rsidP="00B004EA">
            <w:pPr>
              <w:rPr>
                <w:rFonts w:ascii="Arial" w:hAnsi="Arial" w:cs="Arial"/>
                <w:b/>
              </w:rPr>
            </w:pPr>
            <w:r w:rsidRPr="00372B3B">
              <w:rPr>
                <w:rFonts w:ascii="Arial" w:hAnsi="Arial" w:cs="Arial"/>
                <w:b/>
              </w:rPr>
              <w:t>4%</w:t>
            </w:r>
          </w:p>
        </w:tc>
        <w:tc>
          <w:tcPr>
            <w:tcW w:w="2589" w:type="dxa"/>
            <w:gridSpan w:val="3"/>
          </w:tcPr>
          <w:p w14:paraId="17B959E6" w14:textId="1967C4E0" w:rsidR="00B004EA" w:rsidRPr="00372B3B" w:rsidRDefault="004E229A" w:rsidP="00B004EA">
            <w:pPr>
              <w:rPr>
                <w:rFonts w:ascii="Arial" w:hAnsi="Arial" w:cs="Arial"/>
                <w:b/>
              </w:rPr>
            </w:pPr>
            <w:r w:rsidRPr="004E229A">
              <w:rPr>
                <w:rFonts w:ascii="Arial" w:hAnsi="Arial" w:cs="Arial"/>
                <w:b/>
              </w:rPr>
              <w:t xml:space="preserve">Target value in </w:t>
            </w:r>
            <w:r w:rsidR="00B004EA" w:rsidRPr="00372B3B">
              <w:rPr>
                <w:rFonts w:ascii="Arial" w:hAnsi="Arial" w:cs="Arial"/>
                <w:b/>
              </w:rPr>
              <w:t>2026:</w:t>
            </w:r>
          </w:p>
          <w:p w14:paraId="3CBA8FEA" w14:textId="77777777" w:rsidR="00B004EA" w:rsidRPr="00372B3B" w:rsidRDefault="00B004EA" w:rsidP="00B004EA">
            <w:pPr>
              <w:rPr>
                <w:rFonts w:ascii="Arial" w:hAnsi="Arial" w:cs="Arial"/>
                <w:b/>
              </w:rPr>
            </w:pPr>
            <w:r w:rsidRPr="00372B3B">
              <w:rPr>
                <w:rFonts w:ascii="Arial" w:hAnsi="Arial" w:cs="Arial"/>
                <w:b/>
              </w:rPr>
              <w:t>50%</w:t>
            </w:r>
          </w:p>
        </w:tc>
        <w:tc>
          <w:tcPr>
            <w:tcW w:w="1746" w:type="dxa"/>
          </w:tcPr>
          <w:p w14:paraId="5C2FE929" w14:textId="65C63AA4" w:rsidR="00B004EA" w:rsidRPr="00EA73CD" w:rsidRDefault="00A6171C" w:rsidP="00B004EA">
            <w:pPr>
              <w:rPr>
                <w:rFonts w:ascii="Arial" w:hAnsi="Arial" w:cs="Arial"/>
                <w:b/>
              </w:rPr>
            </w:pPr>
            <w:r w:rsidRPr="00A6171C">
              <w:rPr>
                <w:rFonts w:ascii="Arial" w:hAnsi="Arial" w:cs="Arial"/>
                <w:b/>
              </w:rPr>
              <w:t>Target value in</w:t>
            </w:r>
            <w:r w:rsidR="00B004EA" w:rsidRPr="00EA73CD">
              <w:rPr>
                <w:rFonts w:ascii="Arial" w:hAnsi="Arial" w:cs="Arial"/>
                <w:b/>
              </w:rPr>
              <w:t xml:space="preserve"> 2028:</w:t>
            </w:r>
          </w:p>
          <w:p w14:paraId="3510ABFA" w14:textId="77777777" w:rsidR="00B004EA" w:rsidRPr="00EA73CD" w:rsidRDefault="00B004EA" w:rsidP="00B004EA">
            <w:pPr>
              <w:rPr>
                <w:rFonts w:ascii="Arial" w:hAnsi="Arial" w:cs="Arial"/>
                <w:b/>
              </w:rPr>
            </w:pPr>
            <w:r w:rsidRPr="00EA73CD">
              <w:rPr>
                <w:rFonts w:ascii="Arial" w:hAnsi="Arial" w:cs="Arial"/>
                <w:b/>
              </w:rPr>
              <w:t>90%</w:t>
            </w:r>
          </w:p>
        </w:tc>
      </w:tr>
      <w:tr w:rsidR="00C275E0" w:rsidRPr="008E291D" w14:paraId="5004E3BF" w14:textId="77777777" w:rsidTr="00372B3B">
        <w:tc>
          <w:tcPr>
            <w:tcW w:w="2540" w:type="dxa"/>
          </w:tcPr>
          <w:p w14:paraId="004C6776" w14:textId="00298E28" w:rsidR="00B004EA" w:rsidRPr="00372B3B" w:rsidRDefault="00733886" w:rsidP="00B004EA">
            <w:pPr>
              <w:rPr>
                <w:rFonts w:ascii="Arial" w:hAnsi="Arial" w:cs="Arial"/>
                <w:b/>
              </w:rPr>
            </w:pPr>
            <w:r w:rsidRPr="00733886">
              <w:rPr>
                <w:rFonts w:ascii="Arial" w:hAnsi="Arial" w:cs="Arial"/>
                <w:b/>
              </w:rPr>
              <w:lastRenderedPageBreak/>
              <w:t xml:space="preserve">Success indicator </w:t>
            </w:r>
            <w:r w:rsidR="00B004EA" w:rsidRPr="00372B3B">
              <w:rPr>
                <w:rFonts w:ascii="Arial" w:hAnsi="Arial" w:cs="Arial"/>
                <w:b/>
              </w:rPr>
              <w:t>4.2</w:t>
            </w:r>
          </w:p>
        </w:tc>
        <w:tc>
          <w:tcPr>
            <w:tcW w:w="7062" w:type="dxa"/>
            <w:gridSpan w:val="7"/>
          </w:tcPr>
          <w:p w14:paraId="736729C5" w14:textId="0D36B10C" w:rsidR="00B004EA" w:rsidRPr="00372B3B" w:rsidRDefault="00CA5312" w:rsidP="00B004EA">
            <w:pPr>
              <w:rPr>
                <w:rFonts w:ascii="Arial" w:hAnsi="Arial" w:cs="Arial"/>
              </w:rPr>
            </w:pPr>
            <w:r w:rsidRPr="00CA5312">
              <w:rPr>
                <w:rFonts w:ascii="Arial" w:hAnsi="Arial" w:cs="Arial"/>
              </w:rPr>
              <w:t>Percentage of irregularities reported as suspected fraud</w:t>
            </w:r>
          </w:p>
        </w:tc>
        <w:tc>
          <w:tcPr>
            <w:tcW w:w="1373" w:type="dxa"/>
          </w:tcPr>
          <w:p w14:paraId="57BA6820" w14:textId="7DCE68C5" w:rsidR="00B004EA" w:rsidRPr="00372B3B" w:rsidRDefault="00BC69E2" w:rsidP="00B004EA">
            <w:pPr>
              <w:rPr>
                <w:rFonts w:ascii="Arial" w:hAnsi="Arial" w:cs="Arial"/>
                <w:b/>
              </w:rPr>
            </w:pPr>
            <w:r w:rsidRPr="00BC69E2">
              <w:rPr>
                <w:rFonts w:ascii="Arial" w:hAnsi="Arial" w:cs="Arial"/>
                <w:b/>
              </w:rPr>
              <w:t xml:space="preserve">Initial value in </w:t>
            </w:r>
            <w:r w:rsidR="00B004EA" w:rsidRPr="00372B3B">
              <w:rPr>
                <w:rFonts w:ascii="Arial" w:hAnsi="Arial" w:cs="Arial"/>
                <w:b/>
              </w:rPr>
              <w:t xml:space="preserve">2024: </w:t>
            </w:r>
          </w:p>
          <w:p w14:paraId="253985E5" w14:textId="77777777" w:rsidR="00B004EA" w:rsidRPr="00372B3B" w:rsidRDefault="00B004EA" w:rsidP="00B004EA">
            <w:pPr>
              <w:rPr>
                <w:rFonts w:ascii="Arial" w:hAnsi="Arial" w:cs="Arial"/>
                <w:b/>
              </w:rPr>
            </w:pPr>
            <w:r w:rsidRPr="00372B3B">
              <w:rPr>
                <w:rFonts w:ascii="Arial" w:hAnsi="Arial" w:cs="Arial"/>
                <w:b/>
              </w:rPr>
              <w:t>5%</w:t>
            </w:r>
          </w:p>
        </w:tc>
        <w:tc>
          <w:tcPr>
            <w:tcW w:w="2589" w:type="dxa"/>
            <w:gridSpan w:val="3"/>
          </w:tcPr>
          <w:p w14:paraId="2AD255BE" w14:textId="322581BF" w:rsidR="00B004EA" w:rsidRPr="00372B3B" w:rsidRDefault="004E229A" w:rsidP="00B004EA">
            <w:pPr>
              <w:rPr>
                <w:rFonts w:ascii="Arial" w:hAnsi="Arial" w:cs="Arial"/>
                <w:b/>
              </w:rPr>
            </w:pPr>
            <w:r w:rsidRPr="004E229A">
              <w:rPr>
                <w:rFonts w:ascii="Arial" w:hAnsi="Arial" w:cs="Arial"/>
                <w:b/>
              </w:rPr>
              <w:t xml:space="preserve">Target value in </w:t>
            </w:r>
            <w:r w:rsidR="00B004EA" w:rsidRPr="00372B3B">
              <w:rPr>
                <w:rFonts w:ascii="Arial" w:hAnsi="Arial" w:cs="Arial"/>
                <w:b/>
              </w:rPr>
              <w:t>2026:</w:t>
            </w:r>
          </w:p>
          <w:p w14:paraId="623032A9" w14:textId="77777777" w:rsidR="00B004EA" w:rsidRPr="00372B3B" w:rsidRDefault="00B004EA" w:rsidP="00B004EA">
            <w:pPr>
              <w:rPr>
                <w:rFonts w:ascii="Arial" w:hAnsi="Arial" w:cs="Arial"/>
                <w:b/>
              </w:rPr>
            </w:pPr>
            <w:r w:rsidRPr="00372B3B">
              <w:rPr>
                <w:rFonts w:ascii="Arial" w:hAnsi="Arial" w:cs="Arial"/>
                <w:b/>
              </w:rPr>
              <w:t>6%</w:t>
            </w:r>
          </w:p>
        </w:tc>
        <w:tc>
          <w:tcPr>
            <w:tcW w:w="1746" w:type="dxa"/>
          </w:tcPr>
          <w:p w14:paraId="6E147906" w14:textId="24C9A24D" w:rsidR="00B004EA" w:rsidRPr="00EA73CD" w:rsidRDefault="00A6171C" w:rsidP="00B004EA">
            <w:pPr>
              <w:rPr>
                <w:rFonts w:ascii="Arial" w:hAnsi="Arial" w:cs="Arial"/>
                <w:b/>
              </w:rPr>
            </w:pPr>
            <w:r w:rsidRPr="00A6171C">
              <w:rPr>
                <w:rFonts w:ascii="Arial" w:hAnsi="Arial" w:cs="Arial"/>
                <w:b/>
              </w:rPr>
              <w:t>Target value in</w:t>
            </w:r>
            <w:r w:rsidR="00B004EA" w:rsidRPr="00EA73CD">
              <w:rPr>
                <w:rFonts w:ascii="Arial" w:hAnsi="Arial" w:cs="Arial"/>
                <w:b/>
              </w:rPr>
              <w:t xml:space="preserve">: </w:t>
            </w:r>
          </w:p>
          <w:p w14:paraId="2273D025" w14:textId="77777777" w:rsidR="00B004EA" w:rsidRPr="00EA73CD" w:rsidRDefault="00B004EA" w:rsidP="00B004EA">
            <w:pPr>
              <w:rPr>
                <w:rFonts w:ascii="Arial" w:hAnsi="Arial" w:cs="Arial"/>
                <w:b/>
              </w:rPr>
            </w:pPr>
            <w:r w:rsidRPr="00EA73CD">
              <w:rPr>
                <w:rFonts w:ascii="Arial" w:hAnsi="Arial" w:cs="Arial"/>
                <w:b/>
              </w:rPr>
              <w:t>8%</w:t>
            </w:r>
          </w:p>
        </w:tc>
      </w:tr>
      <w:tr w:rsidR="00C275E0" w:rsidRPr="008E291D" w14:paraId="0AC117CF" w14:textId="77777777" w:rsidTr="00372B3B">
        <w:tc>
          <w:tcPr>
            <w:tcW w:w="2540" w:type="dxa"/>
          </w:tcPr>
          <w:p w14:paraId="66A1FB17" w14:textId="5676EBF5" w:rsidR="00B004EA" w:rsidRPr="00372B3B" w:rsidRDefault="00733886" w:rsidP="00B004EA">
            <w:pPr>
              <w:rPr>
                <w:rFonts w:ascii="Arial" w:hAnsi="Arial" w:cs="Arial"/>
                <w:b/>
              </w:rPr>
            </w:pPr>
            <w:r w:rsidRPr="00733886">
              <w:rPr>
                <w:rFonts w:ascii="Arial" w:hAnsi="Arial" w:cs="Arial"/>
                <w:b/>
              </w:rPr>
              <w:t xml:space="preserve">Success indicator </w:t>
            </w:r>
            <w:r w:rsidR="00B004EA" w:rsidRPr="00372B3B">
              <w:rPr>
                <w:rFonts w:ascii="Arial" w:hAnsi="Arial" w:cs="Arial"/>
                <w:b/>
              </w:rPr>
              <w:t>4.3</w:t>
            </w:r>
          </w:p>
        </w:tc>
        <w:tc>
          <w:tcPr>
            <w:tcW w:w="7062" w:type="dxa"/>
            <w:gridSpan w:val="7"/>
          </w:tcPr>
          <w:p w14:paraId="6F2A7FFD" w14:textId="1E4D2E4F" w:rsidR="00B004EA" w:rsidRPr="00372B3B" w:rsidRDefault="00CA5312" w:rsidP="00CA5312">
            <w:pPr>
              <w:jc w:val="both"/>
              <w:rPr>
                <w:rFonts w:ascii="Arial" w:hAnsi="Arial" w:cs="Arial"/>
              </w:rPr>
            </w:pPr>
            <w:r w:rsidRPr="00CA5312">
              <w:rPr>
                <w:rFonts w:ascii="Arial" w:hAnsi="Arial" w:cs="Arial"/>
              </w:rPr>
              <w:t>Number of irregularity reports returned by the Directorate for the Protection of the Financial Interests of the EU/AFCOS to the Implementing Agencies</w:t>
            </w:r>
            <w:r>
              <w:rPr>
                <w:rFonts w:ascii="Arial" w:hAnsi="Arial" w:cs="Arial"/>
              </w:rPr>
              <w:t xml:space="preserve"> </w:t>
            </w:r>
            <w:r w:rsidRPr="00CA5312">
              <w:rPr>
                <w:rFonts w:ascii="Arial" w:hAnsi="Arial" w:cs="Arial"/>
              </w:rPr>
              <w:t>for processing.</w:t>
            </w:r>
          </w:p>
        </w:tc>
        <w:tc>
          <w:tcPr>
            <w:tcW w:w="1373" w:type="dxa"/>
          </w:tcPr>
          <w:p w14:paraId="4C7CF68F" w14:textId="48A5B0AC" w:rsidR="00B004EA" w:rsidRPr="00372B3B" w:rsidRDefault="00BC69E2" w:rsidP="00B004EA">
            <w:pPr>
              <w:rPr>
                <w:rFonts w:ascii="Arial" w:hAnsi="Arial" w:cs="Arial"/>
                <w:b/>
              </w:rPr>
            </w:pPr>
            <w:r w:rsidRPr="00BC69E2">
              <w:rPr>
                <w:rFonts w:ascii="Arial" w:hAnsi="Arial" w:cs="Arial"/>
                <w:b/>
              </w:rPr>
              <w:t xml:space="preserve">Initial value in </w:t>
            </w:r>
            <w:r w:rsidR="00B004EA" w:rsidRPr="00372B3B">
              <w:rPr>
                <w:rFonts w:ascii="Arial" w:hAnsi="Arial" w:cs="Arial"/>
                <w:b/>
              </w:rPr>
              <w:t xml:space="preserve">2024: </w:t>
            </w:r>
          </w:p>
          <w:p w14:paraId="710BAA48" w14:textId="77777777" w:rsidR="00B004EA" w:rsidRPr="00372B3B" w:rsidRDefault="00B004EA" w:rsidP="00B004EA">
            <w:pPr>
              <w:rPr>
                <w:rFonts w:ascii="Arial" w:hAnsi="Arial" w:cs="Arial"/>
                <w:b/>
              </w:rPr>
            </w:pPr>
            <w:r w:rsidRPr="00372B3B">
              <w:rPr>
                <w:rFonts w:ascii="Arial" w:hAnsi="Arial" w:cs="Arial"/>
                <w:b/>
              </w:rPr>
              <w:t>60</w:t>
            </w:r>
          </w:p>
        </w:tc>
        <w:tc>
          <w:tcPr>
            <w:tcW w:w="2589" w:type="dxa"/>
            <w:gridSpan w:val="3"/>
          </w:tcPr>
          <w:p w14:paraId="6790804B" w14:textId="27503A77" w:rsidR="00B004EA" w:rsidRPr="00372B3B" w:rsidRDefault="004E229A" w:rsidP="00B004EA">
            <w:pPr>
              <w:rPr>
                <w:rFonts w:ascii="Arial" w:hAnsi="Arial" w:cs="Arial"/>
                <w:b/>
              </w:rPr>
            </w:pPr>
            <w:r w:rsidRPr="004E229A">
              <w:rPr>
                <w:rFonts w:ascii="Arial" w:hAnsi="Arial" w:cs="Arial"/>
                <w:b/>
              </w:rPr>
              <w:t xml:space="preserve">Target value in </w:t>
            </w:r>
            <w:r w:rsidR="00B004EA" w:rsidRPr="00372B3B">
              <w:rPr>
                <w:rFonts w:ascii="Arial" w:hAnsi="Arial" w:cs="Arial"/>
                <w:b/>
              </w:rPr>
              <w:t>2026:</w:t>
            </w:r>
          </w:p>
          <w:p w14:paraId="2D96AC11" w14:textId="2A1DB250" w:rsidR="00B004EA" w:rsidRPr="00372B3B" w:rsidRDefault="00B004EA" w:rsidP="00B004EA">
            <w:pPr>
              <w:rPr>
                <w:rFonts w:ascii="Arial" w:hAnsi="Arial" w:cs="Arial"/>
                <w:b/>
              </w:rPr>
            </w:pPr>
            <w:r w:rsidRPr="00372B3B">
              <w:rPr>
                <w:rFonts w:ascii="Arial" w:hAnsi="Arial" w:cs="Arial"/>
                <w:b/>
              </w:rPr>
              <w:t>40</w:t>
            </w:r>
          </w:p>
        </w:tc>
        <w:tc>
          <w:tcPr>
            <w:tcW w:w="1746" w:type="dxa"/>
          </w:tcPr>
          <w:p w14:paraId="0853D475" w14:textId="2EE4F235" w:rsidR="00B004EA" w:rsidRPr="00EA73CD" w:rsidRDefault="00A6171C" w:rsidP="00B004EA">
            <w:pPr>
              <w:rPr>
                <w:rFonts w:ascii="Arial" w:hAnsi="Arial" w:cs="Arial"/>
                <w:b/>
              </w:rPr>
            </w:pPr>
            <w:r w:rsidRPr="00A6171C">
              <w:rPr>
                <w:rFonts w:ascii="Arial" w:hAnsi="Arial" w:cs="Arial"/>
                <w:b/>
              </w:rPr>
              <w:t xml:space="preserve">Target value in </w:t>
            </w:r>
            <w:r w:rsidR="00B004EA" w:rsidRPr="00EA73CD">
              <w:rPr>
                <w:rFonts w:ascii="Arial" w:hAnsi="Arial" w:cs="Arial"/>
                <w:b/>
              </w:rPr>
              <w:t>2028:</w:t>
            </w:r>
          </w:p>
          <w:p w14:paraId="130A3C89" w14:textId="77777777" w:rsidR="00B004EA" w:rsidRPr="00EA73CD" w:rsidRDefault="00B004EA" w:rsidP="00B004EA">
            <w:pPr>
              <w:rPr>
                <w:rFonts w:ascii="Arial" w:hAnsi="Arial" w:cs="Arial"/>
                <w:b/>
              </w:rPr>
            </w:pPr>
            <w:r w:rsidRPr="00EA73CD">
              <w:rPr>
                <w:rFonts w:ascii="Arial" w:hAnsi="Arial" w:cs="Arial"/>
                <w:b/>
              </w:rPr>
              <w:t xml:space="preserve">20 </w:t>
            </w:r>
          </w:p>
        </w:tc>
      </w:tr>
      <w:tr w:rsidR="005A2445" w:rsidRPr="008E291D" w14:paraId="21ED9F49" w14:textId="77777777" w:rsidTr="00372B3B">
        <w:tc>
          <w:tcPr>
            <w:tcW w:w="2540" w:type="dxa"/>
            <w:shd w:val="clear" w:color="auto" w:fill="8EAADB" w:themeFill="accent1" w:themeFillTint="99"/>
          </w:tcPr>
          <w:p w14:paraId="2CBB10FB" w14:textId="18391EDE" w:rsidR="005A2445" w:rsidRPr="00372B3B" w:rsidRDefault="005A2445" w:rsidP="005A2445">
            <w:pPr>
              <w:rPr>
                <w:rFonts w:ascii="Arial" w:hAnsi="Arial" w:cs="Arial"/>
                <w:b/>
              </w:rPr>
            </w:pPr>
            <w:r w:rsidRPr="00DB3F61">
              <w:rPr>
                <w:rFonts w:ascii="Arial" w:hAnsi="Arial" w:cs="Arial"/>
                <w:b/>
              </w:rPr>
              <w:t xml:space="preserve">Measures related to the operational objective </w:t>
            </w:r>
            <w:r w:rsidRPr="00372B3B">
              <w:rPr>
                <w:rFonts w:ascii="Arial" w:hAnsi="Arial" w:cs="Arial"/>
                <w:b/>
              </w:rPr>
              <w:t>4</w:t>
            </w:r>
            <w:r w:rsidRPr="00372B3B">
              <w:rPr>
                <w:rFonts w:ascii="Arial" w:hAnsi="Arial" w:cs="Arial"/>
                <w:b/>
              </w:rPr>
              <w:tab/>
            </w:r>
          </w:p>
        </w:tc>
        <w:tc>
          <w:tcPr>
            <w:tcW w:w="1932" w:type="dxa"/>
            <w:shd w:val="clear" w:color="auto" w:fill="8EAADB" w:themeFill="accent1" w:themeFillTint="99"/>
          </w:tcPr>
          <w:p w14:paraId="1F872A2D" w14:textId="638DD6D7" w:rsidR="005A2445" w:rsidRPr="00372B3B" w:rsidRDefault="005A2445" w:rsidP="005A2445">
            <w:pPr>
              <w:rPr>
                <w:rFonts w:ascii="Arial" w:hAnsi="Arial" w:cs="Arial"/>
                <w:b/>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1F69D4A5" w14:textId="243277D1" w:rsidR="005A2445" w:rsidRPr="00372B3B" w:rsidRDefault="005A2445" w:rsidP="005A2445">
            <w:pPr>
              <w:rPr>
                <w:rFonts w:ascii="Arial" w:hAnsi="Arial" w:cs="Arial"/>
                <w:b/>
              </w:rPr>
            </w:pPr>
            <w:r w:rsidRPr="00A6171C">
              <w:rPr>
                <w:rFonts w:ascii="Arial" w:hAnsi="Arial" w:cs="Arial"/>
                <w:b/>
              </w:rPr>
              <w:t>Performance indicator</w:t>
            </w:r>
          </w:p>
        </w:tc>
        <w:tc>
          <w:tcPr>
            <w:tcW w:w="1854" w:type="dxa"/>
            <w:gridSpan w:val="2"/>
            <w:shd w:val="clear" w:color="auto" w:fill="8EAADB" w:themeFill="accent1" w:themeFillTint="99"/>
          </w:tcPr>
          <w:p w14:paraId="3A0F7EAE" w14:textId="56A22B1D" w:rsidR="005A2445" w:rsidRPr="00372B3B" w:rsidRDefault="005A2445" w:rsidP="005A2445">
            <w:pPr>
              <w:rPr>
                <w:rFonts w:ascii="Arial" w:hAnsi="Arial" w:cs="Arial"/>
                <w:b/>
              </w:rPr>
            </w:pPr>
            <w:r w:rsidRPr="005A2445">
              <w:rPr>
                <w:rFonts w:ascii="Arial" w:hAnsi="Arial" w:cs="Arial"/>
                <w:b/>
              </w:rPr>
              <w:t>Responsible institution</w:t>
            </w:r>
          </w:p>
        </w:tc>
        <w:tc>
          <w:tcPr>
            <w:tcW w:w="1237" w:type="dxa"/>
            <w:gridSpan w:val="3"/>
            <w:shd w:val="clear" w:color="auto" w:fill="8EAADB" w:themeFill="accent1" w:themeFillTint="99"/>
          </w:tcPr>
          <w:p w14:paraId="7F7BB0A6" w14:textId="51B0E35B" w:rsidR="005A2445" w:rsidRPr="00372B3B" w:rsidRDefault="005A2445" w:rsidP="005A2445">
            <w:pPr>
              <w:rPr>
                <w:rFonts w:ascii="Arial" w:hAnsi="Arial" w:cs="Arial"/>
                <w:b/>
              </w:rPr>
            </w:pPr>
            <w:r w:rsidRPr="005A2445">
              <w:rPr>
                <w:rFonts w:ascii="Arial" w:hAnsi="Arial" w:cs="Arial"/>
                <w:b/>
              </w:rPr>
              <w:t>Start date</w:t>
            </w:r>
          </w:p>
        </w:tc>
        <w:tc>
          <w:tcPr>
            <w:tcW w:w="1373" w:type="dxa"/>
            <w:shd w:val="clear" w:color="auto" w:fill="8EAADB" w:themeFill="accent1" w:themeFillTint="99"/>
          </w:tcPr>
          <w:p w14:paraId="4734CF88" w14:textId="7D83EFA2" w:rsidR="005A2445" w:rsidRPr="00372B3B" w:rsidRDefault="005A2445" w:rsidP="005A2445">
            <w:pPr>
              <w:rPr>
                <w:rFonts w:ascii="Arial" w:hAnsi="Arial" w:cs="Arial"/>
                <w:b/>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500A7EBB" w14:textId="44B4A244" w:rsidR="005A2445" w:rsidRPr="00372B3B" w:rsidRDefault="005A2445" w:rsidP="005A2445">
            <w:pPr>
              <w:rPr>
                <w:rFonts w:ascii="Arial" w:hAnsi="Arial" w:cs="Arial"/>
                <w:b/>
              </w:rPr>
            </w:pPr>
            <w:r w:rsidRPr="005A2445">
              <w:rPr>
                <w:rFonts w:ascii="Arial" w:hAnsi="Arial" w:cs="Arial"/>
                <w:b/>
              </w:rPr>
              <w:t>Estimated costs</w:t>
            </w:r>
          </w:p>
        </w:tc>
        <w:tc>
          <w:tcPr>
            <w:tcW w:w="1746" w:type="dxa"/>
            <w:shd w:val="clear" w:color="auto" w:fill="8EAADB" w:themeFill="accent1" w:themeFillTint="99"/>
          </w:tcPr>
          <w:p w14:paraId="3DAC9C1B" w14:textId="0794EF40" w:rsidR="005A2445" w:rsidRPr="00667401" w:rsidRDefault="005A2445" w:rsidP="005A2445">
            <w:pPr>
              <w:rPr>
                <w:rFonts w:ascii="Arial" w:hAnsi="Arial" w:cs="Arial"/>
                <w:b/>
              </w:rPr>
            </w:pPr>
            <w:r w:rsidRPr="005A2445">
              <w:rPr>
                <w:rFonts w:ascii="Arial" w:hAnsi="Arial" w:cs="Arial"/>
                <w:b/>
              </w:rPr>
              <w:t>Source of funding</w:t>
            </w:r>
          </w:p>
        </w:tc>
      </w:tr>
      <w:tr w:rsidR="00C275E0" w:rsidRPr="008E291D" w14:paraId="250FC27E" w14:textId="77777777" w:rsidTr="00372B3B">
        <w:tc>
          <w:tcPr>
            <w:tcW w:w="2540" w:type="dxa"/>
            <w:vMerge w:val="restart"/>
          </w:tcPr>
          <w:p w14:paraId="34048771" w14:textId="56F018F2" w:rsidR="00B004EA" w:rsidRPr="00372B3B" w:rsidRDefault="00B004EA" w:rsidP="00B004EA">
            <w:pPr>
              <w:rPr>
                <w:rFonts w:ascii="Arial" w:hAnsi="Arial" w:cs="Arial"/>
              </w:rPr>
            </w:pPr>
            <w:r w:rsidRPr="00372B3B">
              <w:rPr>
                <w:rFonts w:ascii="Arial" w:hAnsi="Arial" w:cs="Arial"/>
              </w:rPr>
              <w:t xml:space="preserve">4.1 </w:t>
            </w:r>
            <w:r w:rsidR="00837352" w:rsidRPr="00837352">
              <w:rPr>
                <w:rFonts w:ascii="Arial" w:hAnsi="Arial" w:cs="Arial"/>
              </w:rPr>
              <w:t>Improvement of the Guidelines on Irregularit</w:t>
            </w:r>
            <w:r w:rsidR="00837352">
              <w:rPr>
                <w:rFonts w:ascii="Arial" w:hAnsi="Arial" w:cs="Arial"/>
              </w:rPr>
              <w:t>y</w:t>
            </w:r>
            <w:r w:rsidR="00837352" w:rsidRPr="00837352">
              <w:rPr>
                <w:rFonts w:ascii="Arial" w:hAnsi="Arial" w:cs="Arial"/>
              </w:rPr>
              <w:t xml:space="preserve"> Management</w:t>
            </w:r>
          </w:p>
          <w:p w14:paraId="2CCCBE50" w14:textId="77777777" w:rsidR="00B004EA" w:rsidRPr="00372B3B" w:rsidRDefault="00B004EA" w:rsidP="00B004EA">
            <w:pPr>
              <w:rPr>
                <w:rFonts w:ascii="Arial" w:hAnsi="Arial" w:cs="Arial"/>
              </w:rPr>
            </w:pPr>
          </w:p>
        </w:tc>
        <w:tc>
          <w:tcPr>
            <w:tcW w:w="1932" w:type="dxa"/>
          </w:tcPr>
          <w:p w14:paraId="45ADC8BF" w14:textId="7D356C5F" w:rsidR="00B004EA" w:rsidRPr="00372B3B" w:rsidRDefault="00837352" w:rsidP="00B004EA">
            <w:pPr>
              <w:rPr>
                <w:rFonts w:ascii="Arial" w:hAnsi="Arial" w:cs="Arial"/>
              </w:rPr>
            </w:pPr>
            <w:r w:rsidRPr="00837352">
              <w:rPr>
                <w:rFonts w:ascii="Arial" w:hAnsi="Arial" w:cs="Arial"/>
              </w:rPr>
              <w:t>Review of the Guidelines on Irregularity Management and their adaptation to the requirements of the IPA III regulation</w:t>
            </w:r>
          </w:p>
        </w:tc>
        <w:tc>
          <w:tcPr>
            <w:tcW w:w="2039" w:type="dxa"/>
          </w:tcPr>
          <w:p w14:paraId="5AC944A8" w14:textId="26816101" w:rsidR="00B004EA" w:rsidRPr="00372B3B" w:rsidRDefault="00837352" w:rsidP="00B004EA">
            <w:pPr>
              <w:rPr>
                <w:rFonts w:ascii="Arial" w:hAnsi="Arial" w:cs="Arial"/>
              </w:rPr>
            </w:pPr>
            <w:r w:rsidRPr="00837352">
              <w:rPr>
                <w:rFonts w:ascii="Arial" w:hAnsi="Arial" w:cs="Arial"/>
              </w:rPr>
              <w:t>Guidelines on</w:t>
            </w:r>
            <w:r>
              <w:rPr>
                <w:rFonts w:ascii="Arial" w:hAnsi="Arial" w:cs="Arial"/>
              </w:rPr>
              <w:t xml:space="preserve"> </w:t>
            </w:r>
            <w:r w:rsidRPr="00837352">
              <w:rPr>
                <w:rFonts w:ascii="Arial" w:hAnsi="Arial" w:cs="Arial"/>
              </w:rPr>
              <w:t>Irregularity Management updated and approved</w:t>
            </w:r>
          </w:p>
        </w:tc>
        <w:tc>
          <w:tcPr>
            <w:tcW w:w="1854" w:type="dxa"/>
            <w:gridSpan w:val="2"/>
          </w:tcPr>
          <w:p w14:paraId="40E5CCCF" w14:textId="77777777" w:rsidR="00FB6F30" w:rsidRDefault="00FB6F30" w:rsidP="00B004EA">
            <w:pPr>
              <w:rPr>
                <w:rFonts w:ascii="Arial" w:hAnsi="Arial" w:cs="Arial"/>
              </w:rPr>
            </w:pPr>
            <w:r w:rsidRPr="00FB6F30">
              <w:rPr>
                <w:rFonts w:ascii="Arial" w:hAnsi="Arial" w:cs="Arial"/>
              </w:rPr>
              <w:t>Directorate for the Protection of EU Financial Interests</w:t>
            </w:r>
          </w:p>
          <w:p w14:paraId="0705ED8D" w14:textId="0E4D2735" w:rsidR="00B938B3" w:rsidRDefault="00FB6F30" w:rsidP="00B004EA">
            <w:pPr>
              <w:rPr>
                <w:rFonts w:ascii="Arial" w:hAnsi="Arial" w:cs="Arial"/>
              </w:rPr>
            </w:pPr>
            <w:r w:rsidRPr="00FB6F30">
              <w:rPr>
                <w:rFonts w:ascii="Arial" w:hAnsi="Arial" w:cs="Arial"/>
              </w:rPr>
              <w:t xml:space="preserve"> </w:t>
            </w:r>
          </w:p>
          <w:p w14:paraId="765BBD91" w14:textId="2CF2B55A" w:rsidR="00B938B3" w:rsidRPr="00372B3B" w:rsidRDefault="00961F63" w:rsidP="00B004EA">
            <w:pPr>
              <w:rPr>
                <w:rFonts w:ascii="Arial" w:hAnsi="Arial" w:cs="Arial"/>
              </w:rPr>
            </w:pPr>
            <w:r w:rsidRPr="00961F63">
              <w:rPr>
                <w:rFonts w:ascii="Arial" w:hAnsi="Arial" w:cs="Arial"/>
                <w:lang w:val="sr-Latn-RS"/>
              </w:rPr>
              <w:t>Directorate for the Management of EU Pre-Accession Assistance Structures</w:t>
            </w:r>
          </w:p>
        </w:tc>
        <w:tc>
          <w:tcPr>
            <w:tcW w:w="1237" w:type="dxa"/>
            <w:gridSpan w:val="3"/>
          </w:tcPr>
          <w:p w14:paraId="38844A07" w14:textId="77777777" w:rsidR="00B004EA" w:rsidRPr="00372B3B" w:rsidRDefault="00B004EA" w:rsidP="00B004EA">
            <w:pPr>
              <w:rPr>
                <w:rFonts w:ascii="Arial" w:hAnsi="Arial" w:cs="Arial"/>
              </w:rPr>
            </w:pPr>
            <w:r w:rsidRPr="00372B3B">
              <w:rPr>
                <w:rFonts w:ascii="Arial" w:hAnsi="Arial" w:cs="Arial"/>
              </w:rPr>
              <w:t>IIIQ 2025</w:t>
            </w:r>
          </w:p>
        </w:tc>
        <w:tc>
          <w:tcPr>
            <w:tcW w:w="1373" w:type="dxa"/>
          </w:tcPr>
          <w:p w14:paraId="4618CD2D" w14:textId="77777777" w:rsidR="00B004EA" w:rsidRPr="00372B3B" w:rsidRDefault="00B004EA" w:rsidP="00B004EA">
            <w:pPr>
              <w:rPr>
                <w:rFonts w:ascii="Arial" w:hAnsi="Arial" w:cs="Arial"/>
              </w:rPr>
            </w:pPr>
            <w:r w:rsidRPr="00372B3B">
              <w:rPr>
                <w:rFonts w:ascii="Arial" w:hAnsi="Arial" w:cs="Arial"/>
              </w:rPr>
              <w:t>IVQ 2025</w:t>
            </w:r>
          </w:p>
        </w:tc>
        <w:tc>
          <w:tcPr>
            <w:tcW w:w="2589" w:type="dxa"/>
            <w:gridSpan w:val="3"/>
          </w:tcPr>
          <w:p w14:paraId="408420FF" w14:textId="5849E842" w:rsidR="00B004EA" w:rsidRPr="00372B3B" w:rsidRDefault="006D177E" w:rsidP="00B004EA">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27F2B4D3" w14:textId="3B7574C8" w:rsidR="00B004EA" w:rsidRPr="008E291D" w:rsidRDefault="00FB6F30" w:rsidP="00B004EA">
            <w:pPr>
              <w:rPr>
                <w:rFonts w:ascii="Arial" w:hAnsi="Arial" w:cs="Arial"/>
              </w:rPr>
            </w:pPr>
            <w:r w:rsidRPr="00FB6F30">
              <w:rPr>
                <w:rFonts w:ascii="Arial" w:hAnsi="Arial" w:cs="Arial"/>
              </w:rPr>
              <w:t>Ministry of Finance</w:t>
            </w:r>
          </w:p>
        </w:tc>
      </w:tr>
      <w:tr w:rsidR="00C275E0" w:rsidRPr="008E291D" w14:paraId="2DA3498D" w14:textId="77777777" w:rsidTr="00372B3B">
        <w:tc>
          <w:tcPr>
            <w:tcW w:w="2540" w:type="dxa"/>
            <w:vMerge/>
          </w:tcPr>
          <w:p w14:paraId="68A52C52" w14:textId="77777777" w:rsidR="00B004EA" w:rsidRPr="00372B3B" w:rsidRDefault="00B004EA" w:rsidP="00B004EA">
            <w:pPr>
              <w:rPr>
                <w:rFonts w:ascii="Arial" w:hAnsi="Arial" w:cs="Arial"/>
              </w:rPr>
            </w:pPr>
          </w:p>
        </w:tc>
        <w:tc>
          <w:tcPr>
            <w:tcW w:w="1932" w:type="dxa"/>
          </w:tcPr>
          <w:p w14:paraId="23A229BF" w14:textId="5B3BDF26" w:rsidR="00B004EA" w:rsidRPr="00372B3B" w:rsidRDefault="00837352" w:rsidP="00B004EA">
            <w:pPr>
              <w:rPr>
                <w:rFonts w:ascii="Arial" w:hAnsi="Arial" w:cs="Arial"/>
              </w:rPr>
            </w:pPr>
            <w:r w:rsidRPr="00837352">
              <w:rPr>
                <w:rFonts w:ascii="Arial" w:hAnsi="Arial" w:cs="Arial"/>
              </w:rPr>
              <w:t>Incorporation of the procedures from the updated</w:t>
            </w:r>
            <w:r>
              <w:rPr>
                <w:rFonts w:ascii="Arial" w:hAnsi="Arial" w:cs="Arial"/>
              </w:rPr>
              <w:t xml:space="preserve"> </w:t>
            </w:r>
            <w:r w:rsidRPr="00837352">
              <w:rPr>
                <w:rFonts w:ascii="Arial" w:hAnsi="Arial" w:cs="Arial"/>
              </w:rPr>
              <w:t>Guidelines on Irregularity Management</w:t>
            </w:r>
            <w:r>
              <w:t xml:space="preserve"> into </w:t>
            </w:r>
            <w:r w:rsidRPr="00837352">
              <w:rPr>
                <w:rFonts w:ascii="Arial" w:hAnsi="Arial" w:cs="Arial"/>
              </w:rPr>
              <w:t xml:space="preserve">Chapter "Irregularities" </w:t>
            </w:r>
            <w:r>
              <w:rPr>
                <w:rFonts w:ascii="Arial" w:hAnsi="Arial" w:cs="Arial"/>
              </w:rPr>
              <w:t>of</w:t>
            </w:r>
            <w:r w:rsidRPr="00837352">
              <w:rPr>
                <w:rFonts w:ascii="Arial" w:hAnsi="Arial" w:cs="Arial"/>
              </w:rPr>
              <w:t xml:space="preserve"> Manual of Procedures</w:t>
            </w:r>
          </w:p>
          <w:p w14:paraId="1F2843B4" w14:textId="77777777" w:rsidR="00B004EA" w:rsidRPr="00372B3B" w:rsidRDefault="00B004EA" w:rsidP="00B004EA">
            <w:pPr>
              <w:rPr>
                <w:rFonts w:ascii="Arial" w:hAnsi="Arial" w:cs="Arial"/>
              </w:rPr>
            </w:pPr>
          </w:p>
        </w:tc>
        <w:tc>
          <w:tcPr>
            <w:tcW w:w="2039" w:type="dxa"/>
          </w:tcPr>
          <w:p w14:paraId="0BFEED1F" w14:textId="1B00AE78" w:rsidR="00B004EA" w:rsidRPr="00372B3B" w:rsidRDefault="00837352" w:rsidP="00B004EA">
            <w:pPr>
              <w:rPr>
                <w:rFonts w:ascii="Arial" w:hAnsi="Arial" w:cs="Arial"/>
              </w:rPr>
            </w:pPr>
            <w:r w:rsidRPr="00837352">
              <w:rPr>
                <w:rFonts w:ascii="Arial" w:hAnsi="Arial" w:cs="Arial"/>
              </w:rPr>
              <w:t>Chapter "Irregularities" in the Manual of Procedures updated</w:t>
            </w:r>
          </w:p>
        </w:tc>
        <w:tc>
          <w:tcPr>
            <w:tcW w:w="1854" w:type="dxa"/>
            <w:gridSpan w:val="2"/>
          </w:tcPr>
          <w:p w14:paraId="4DDB7AF4" w14:textId="3408F2B4" w:rsidR="00B004EA" w:rsidRPr="00372B3B" w:rsidRDefault="00961F63" w:rsidP="00B004EA">
            <w:pPr>
              <w:rPr>
                <w:rFonts w:ascii="Arial" w:hAnsi="Arial" w:cs="Arial"/>
              </w:rPr>
            </w:pPr>
            <w:r w:rsidRPr="00961F63">
              <w:rPr>
                <w:rFonts w:ascii="Arial" w:hAnsi="Arial" w:cs="Arial"/>
                <w:lang w:val="sr-Latn-RS"/>
              </w:rPr>
              <w:t>Directorate for the Management of EU Pre-Accession Assistance Structures</w:t>
            </w:r>
          </w:p>
        </w:tc>
        <w:tc>
          <w:tcPr>
            <w:tcW w:w="1237" w:type="dxa"/>
            <w:gridSpan w:val="3"/>
          </w:tcPr>
          <w:p w14:paraId="7808C16C" w14:textId="77777777" w:rsidR="00B004EA" w:rsidRPr="00372B3B" w:rsidRDefault="00B004EA" w:rsidP="00B004EA">
            <w:pPr>
              <w:rPr>
                <w:rFonts w:ascii="Arial" w:hAnsi="Arial" w:cs="Arial"/>
              </w:rPr>
            </w:pPr>
            <w:r w:rsidRPr="00372B3B">
              <w:rPr>
                <w:rFonts w:ascii="Arial" w:hAnsi="Arial" w:cs="Arial"/>
              </w:rPr>
              <w:t>IQ 2026</w:t>
            </w:r>
          </w:p>
        </w:tc>
        <w:tc>
          <w:tcPr>
            <w:tcW w:w="1373" w:type="dxa"/>
          </w:tcPr>
          <w:p w14:paraId="02F143D3" w14:textId="77777777" w:rsidR="00B004EA" w:rsidRPr="00372B3B" w:rsidRDefault="00B004EA" w:rsidP="00B004EA">
            <w:pPr>
              <w:rPr>
                <w:rFonts w:ascii="Arial" w:hAnsi="Arial" w:cs="Arial"/>
              </w:rPr>
            </w:pPr>
            <w:r w:rsidRPr="00372B3B">
              <w:rPr>
                <w:rFonts w:ascii="Arial" w:hAnsi="Arial" w:cs="Arial"/>
              </w:rPr>
              <w:t>IIQ 2026</w:t>
            </w:r>
          </w:p>
        </w:tc>
        <w:tc>
          <w:tcPr>
            <w:tcW w:w="2589" w:type="dxa"/>
            <w:gridSpan w:val="3"/>
          </w:tcPr>
          <w:p w14:paraId="7CC3A53A" w14:textId="1622B6EC" w:rsidR="00B004EA" w:rsidRPr="00372B3B" w:rsidRDefault="006D177E" w:rsidP="00B004EA">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78A6AF62" w14:textId="70344168" w:rsidR="00B004EA" w:rsidRPr="008E291D" w:rsidRDefault="00FB6F30" w:rsidP="00B004EA">
            <w:pPr>
              <w:rPr>
                <w:rFonts w:ascii="Arial" w:hAnsi="Arial" w:cs="Arial"/>
              </w:rPr>
            </w:pPr>
            <w:r w:rsidRPr="00FB6F30">
              <w:rPr>
                <w:rFonts w:ascii="Arial" w:hAnsi="Arial" w:cs="Arial"/>
              </w:rPr>
              <w:t>Ministry of Finance</w:t>
            </w:r>
          </w:p>
        </w:tc>
      </w:tr>
      <w:tr w:rsidR="00C275E0" w:rsidRPr="008E291D" w14:paraId="6BDD29B9" w14:textId="77777777" w:rsidTr="00372B3B">
        <w:tc>
          <w:tcPr>
            <w:tcW w:w="2540" w:type="dxa"/>
            <w:vMerge w:val="restart"/>
          </w:tcPr>
          <w:p w14:paraId="1C06641B" w14:textId="55F1C599" w:rsidR="003D6510" w:rsidRPr="003D6510" w:rsidRDefault="003D6510" w:rsidP="003D6510">
            <w:pPr>
              <w:rPr>
                <w:rFonts w:ascii="Arial" w:hAnsi="Arial" w:cs="Arial"/>
              </w:rPr>
            </w:pPr>
            <w:r w:rsidRPr="003D6510">
              <w:rPr>
                <w:rFonts w:ascii="Arial" w:hAnsi="Arial" w:cs="Arial"/>
              </w:rPr>
              <w:t xml:space="preserve">4.2 </w:t>
            </w:r>
            <w:r w:rsidR="00837352" w:rsidRPr="00837352">
              <w:rPr>
                <w:rFonts w:ascii="Arial" w:hAnsi="Arial" w:cs="Arial"/>
              </w:rPr>
              <w:t xml:space="preserve">Improving the indirect management and control system for </w:t>
            </w:r>
            <w:r w:rsidR="00837352" w:rsidRPr="00837352">
              <w:rPr>
                <w:rFonts w:ascii="Arial" w:hAnsi="Arial" w:cs="Arial"/>
              </w:rPr>
              <w:lastRenderedPageBreak/>
              <w:t>the implementation of projects from IPA funds</w:t>
            </w:r>
          </w:p>
          <w:p w14:paraId="55CC30A5" w14:textId="77777777" w:rsidR="003D6510" w:rsidRPr="003D6510" w:rsidRDefault="003D6510" w:rsidP="003D6510">
            <w:pPr>
              <w:rPr>
                <w:rFonts w:ascii="Arial" w:hAnsi="Arial" w:cs="Arial"/>
              </w:rPr>
            </w:pPr>
          </w:p>
        </w:tc>
        <w:tc>
          <w:tcPr>
            <w:tcW w:w="1932" w:type="dxa"/>
          </w:tcPr>
          <w:p w14:paraId="157315C4" w14:textId="2E2FA362" w:rsidR="003D6510" w:rsidRPr="003D6510" w:rsidRDefault="00837352" w:rsidP="003D6510">
            <w:pPr>
              <w:rPr>
                <w:rFonts w:ascii="Arial" w:hAnsi="Arial" w:cs="Arial"/>
              </w:rPr>
            </w:pPr>
            <w:r w:rsidRPr="00837352">
              <w:rPr>
                <w:rFonts w:ascii="Arial" w:hAnsi="Arial" w:cs="Arial"/>
              </w:rPr>
              <w:lastRenderedPageBreak/>
              <w:t xml:space="preserve">Create a single electronic database of projects financed from </w:t>
            </w:r>
            <w:r w:rsidRPr="00837352">
              <w:rPr>
                <w:rFonts w:ascii="Arial" w:hAnsi="Arial" w:cs="Arial"/>
              </w:rPr>
              <w:lastRenderedPageBreak/>
              <w:t>EU support, i.e. an internet platform for EU funds in Montenegro and provide access to it in order to consolidate all necessary information for end users of EU support and future potential applicants</w:t>
            </w:r>
          </w:p>
        </w:tc>
        <w:tc>
          <w:tcPr>
            <w:tcW w:w="2039" w:type="dxa"/>
          </w:tcPr>
          <w:p w14:paraId="7B16C249" w14:textId="3D81BF68" w:rsidR="003D6510" w:rsidRPr="003D6510" w:rsidRDefault="00592D97" w:rsidP="003D6510">
            <w:pPr>
              <w:rPr>
                <w:rFonts w:ascii="Arial" w:hAnsi="Arial" w:cs="Arial"/>
              </w:rPr>
            </w:pPr>
            <w:r w:rsidRPr="00592D97">
              <w:rPr>
                <w:rFonts w:ascii="Arial" w:hAnsi="Arial" w:cs="Arial"/>
              </w:rPr>
              <w:lastRenderedPageBreak/>
              <w:t>Internet platform for EU funds in Montenegro</w:t>
            </w:r>
          </w:p>
        </w:tc>
        <w:tc>
          <w:tcPr>
            <w:tcW w:w="1854" w:type="dxa"/>
            <w:gridSpan w:val="2"/>
          </w:tcPr>
          <w:p w14:paraId="332872AA" w14:textId="5512283F" w:rsidR="003D6510" w:rsidRPr="003D6510" w:rsidRDefault="00961F63" w:rsidP="003D6510">
            <w:pPr>
              <w:rPr>
                <w:rFonts w:ascii="Arial" w:hAnsi="Arial" w:cs="Arial"/>
              </w:rPr>
            </w:pPr>
            <w:r w:rsidRPr="00961F63">
              <w:rPr>
                <w:rFonts w:ascii="Arial" w:hAnsi="Arial" w:cs="Arial"/>
                <w:lang w:val="sr-Latn-RS"/>
              </w:rPr>
              <w:t>Directorate for the Management of EU Pre-</w:t>
            </w:r>
            <w:r w:rsidRPr="00961F63">
              <w:rPr>
                <w:rFonts w:ascii="Arial" w:hAnsi="Arial" w:cs="Arial"/>
                <w:lang w:val="sr-Latn-RS"/>
              </w:rPr>
              <w:lastRenderedPageBreak/>
              <w:t>Accession Assistance Structures</w:t>
            </w:r>
          </w:p>
        </w:tc>
        <w:tc>
          <w:tcPr>
            <w:tcW w:w="1237" w:type="dxa"/>
            <w:gridSpan w:val="3"/>
          </w:tcPr>
          <w:p w14:paraId="31C3BF3F" w14:textId="6F7C3CD8" w:rsidR="003D6510" w:rsidRPr="003D6510" w:rsidRDefault="003D6510" w:rsidP="003D6510">
            <w:pPr>
              <w:rPr>
                <w:rFonts w:ascii="Arial" w:hAnsi="Arial" w:cs="Arial"/>
              </w:rPr>
            </w:pPr>
            <w:r w:rsidRPr="003D6510">
              <w:rPr>
                <w:rFonts w:ascii="Arial" w:hAnsi="Arial" w:cs="Arial"/>
              </w:rPr>
              <w:lastRenderedPageBreak/>
              <w:t>IVQ 2025</w:t>
            </w:r>
          </w:p>
        </w:tc>
        <w:tc>
          <w:tcPr>
            <w:tcW w:w="1373" w:type="dxa"/>
          </w:tcPr>
          <w:p w14:paraId="3D8CA569" w14:textId="38A6DA1A" w:rsidR="003D6510" w:rsidRPr="003D6510" w:rsidRDefault="003D6510" w:rsidP="003D6510">
            <w:pPr>
              <w:rPr>
                <w:rFonts w:ascii="Arial" w:hAnsi="Arial" w:cs="Arial"/>
              </w:rPr>
            </w:pPr>
            <w:r w:rsidRPr="003D6510">
              <w:rPr>
                <w:rFonts w:ascii="Arial" w:hAnsi="Arial" w:cs="Arial"/>
              </w:rPr>
              <w:t>IVQ 2026</w:t>
            </w:r>
          </w:p>
        </w:tc>
        <w:tc>
          <w:tcPr>
            <w:tcW w:w="2589" w:type="dxa"/>
            <w:gridSpan w:val="3"/>
          </w:tcPr>
          <w:p w14:paraId="57B27899" w14:textId="6B79902D" w:rsidR="003D6510" w:rsidRPr="003D6510" w:rsidRDefault="00592D97" w:rsidP="003D6510">
            <w:pPr>
              <w:rPr>
                <w:rFonts w:ascii="Arial" w:hAnsi="Arial" w:cs="Arial"/>
              </w:rPr>
            </w:pPr>
            <w:r w:rsidRPr="00592D97">
              <w:rPr>
                <w:rFonts w:ascii="Arial" w:hAnsi="Arial" w:cs="Arial"/>
              </w:rPr>
              <w:t xml:space="preserve">Funds will be provided either from EU donations </w:t>
            </w:r>
            <w:r w:rsidRPr="00592D97">
              <w:rPr>
                <w:rFonts w:ascii="Arial" w:hAnsi="Arial" w:cs="Arial"/>
              </w:rPr>
              <w:lastRenderedPageBreak/>
              <w:t>or from planned funds in the budget of the Ministry of Finance - budget line for the Directorate for Management of EU Pre-Accession Assistance Structures for the development of a single database.</w:t>
            </w:r>
          </w:p>
        </w:tc>
        <w:tc>
          <w:tcPr>
            <w:tcW w:w="1746" w:type="dxa"/>
          </w:tcPr>
          <w:p w14:paraId="74C95C0C" w14:textId="0B759FAB" w:rsidR="003D6510" w:rsidRPr="003D6510" w:rsidRDefault="00FB6F30" w:rsidP="003D6510">
            <w:pPr>
              <w:rPr>
                <w:rFonts w:ascii="Arial" w:hAnsi="Arial" w:cs="Arial"/>
              </w:rPr>
            </w:pPr>
            <w:r w:rsidRPr="00FB6F30">
              <w:rPr>
                <w:rFonts w:ascii="Arial" w:hAnsi="Arial" w:cs="Arial"/>
              </w:rPr>
              <w:lastRenderedPageBreak/>
              <w:t>Ministry of Finance</w:t>
            </w:r>
          </w:p>
        </w:tc>
      </w:tr>
      <w:tr w:rsidR="00C275E0" w:rsidRPr="008E291D" w14:paraId="4454DF94" w14:textId="77777777" w:rsidTr="00372B3B">
        <w:tc>
          <w:tcPr>
            <w:tcW w:w="2540" w:type="dxa"/>
            <w:vMerge/>
          </w:tcPr>
          <w:p w14:paraId="1E9697AB" w14:textId="77777777" w:rsidR="003D6510" w:rsidRPr="00372B3B" w:rsidRDefault="003D6510" w:rsidP="003D6510">
            <w:pPr>
              <w:rPr>
                <w:rFonts w:ascii="Arial" w:hAnsi="Arial" w:cs="Arial"/>
              </w:rPr>
            </w:pPr>
          </w:p>
        </w:tc>
        <w:tc>
          <w:tcPr>
            <w:tcW w:w="1932" w:type="dxa"/>
          </w:tcPr>
          <w:p w14:paraId="12453F89" w14:textId="736E0869" w:rsidR="003D6510" w:rsidRPr="00B938B3" w:rsidRDefault="00AB2CCE" w:rsidP="003D6510">
            <w:pPr>
              <w:rPr>
                <w:rFonts w:ascii="Arial" w:hAnsi="Arial" w:cs="Arial"/>
                <w:highlight w:val="yellow"/>
              </w:rPr>
            </w:pPr>
            <w:r w:rsidRPr="00AB2CCE">
              <w:rPr>
                <w:rFonts w:ascii="Arial" w:hAnsi="Arial" w:cs="Arial"/>
              </w:rPr>
              <w:t>Prescribe a precise procedure for lines of communication between all competent IPA bodies for checking the connection between persons conducting on-site checks and persons subject to checks in order to avoid potential conflicts of interest. Additionally, ensure that a Declaration of Impartiality is signed by all persons involved in the process.</w:t>
            </w:r>
          </w:p>
        </w:tc>
        <w:tc>
          <w:tcPr>
            <w:tcW w:w="2039" w:type="dxa"/>
          </w:tcPr>
          <w:p w14:paraId="05A31808" w14:textId="4B7D2061" w:rsidR="003D6510" w:rsidRPr="003D6510" w:rsidRDefault="00AB2CCE" w:rsidP="003D6510">
            <w:pPr>
              <w:rPr>
                <w:rFonts w:ascii="Arial" w:hAnsi="Arial" w:cs="Arial"/>
              </w:rPr>
            </w:pPr>
            <w:r w:rsidRPr="00AB2CCE">
              <w:rPr>
                <w:rFonts w:ascii="Arial" w:hAnsi="Arial" w:cs="Arial"/>
              </w:rPr>
              <w:t>The procedure for communication between IPA structures for checking the connection between persons conducting on-site checks and persons subject to checks is defined and the signing of a Declaration of Impartiality is ensured</w:t>
            </w:r>
          </w:p>
        </w:tc>
        <w:tc>
          <w:tcPr>
            <w:tcW w:w="1854" w:type="dxa"/>
            <w:gridSpan w:val="2"/>
          </w:tcPr>
          <w:p w14:paraId="5CDD934B" w14:textId="779C42EC" w:rsidR="003D6510" w:rsidRPr="003D6510" w:rsidRDefault="00961F63" w:rsidP="003D6510">
            <w:pPr>
              <w:rPr>
                <w:rFonts w:ascii="Arial" w:hAnsi="Arial" w:cs="Arial"/>
              </w:rPr>
            </w:pPr>
            <w:r w:rsidRPr="00961F63">
              <w:rPr>
                <w:rFonts w:ascii="Arial" w:hAnsi="Arial" w:cs="Arial"/>
                <w:lang w:val="sr-Latn-RS"/>
              </w:rPr>
              <w:t>Directorate for the Management of EU Pre-Accession Assistance Structures</w:t>
            </w:r>
            <w:bookmarkStart w:id="6" w:name="_GoBack"/>
            <w:bookmarkEnd w:id="6"/>
          </w:p>
        </w:tc>
        <w:tc>
          <w:tcPr>
            <w:tcW w:w="1237" w:type="dxa"/>
            <w:gridSpan w:val="3"/>
          </w:tcPr>
          <w:p w14:paraId="3B687A6A" w14:textId="77777777" w:rsidR="003D6510" w:rsidRPr="003D6510" w:rsidRDefault="003D6510" w:rsidP="003D6510">
            <w:pPr>
              <w:rPr>
                <w:rFonts w:ascii="Arial" w:hAnsi="Arial" w:cs="Arial"/>
              </w:rPr>
            </w:pPr>
            <w:r w:rsidRPr="003D6510">
              <w:rPr>
                <w:rFonts w:ascii="Arial" w:hAnsi="Arial" w:cs="Arial"/>
              </w:rPr>
              <w:t>IIIQ 2025</w:t>
            </w:r>
          </w:p>
        </w:tc>
        <w:tc>
          <w:tcPr>
            <w:tcW w:w="1373" w:type="dxa"/>
          </w:tcPr>
          <w:p w14:paraId="322D0A01" w14:textId="77777777" w:rsidR="003D6510" w:rsidRPr="003D6510" w:rsidRDefault="003D6510" w:rsidP="003D6510">
            <w:pPr>
              <w:rPr>
                <w:rFonts w:ascii="Arial" w:hAnsi="Arial" w:cs="Arial"/>
              </w:rPr>
            </w:pPr>
            <w:r w:rsidRPr="003D6510">
              <w:rPr>
                <w:rFonts w:ascii="Arial" w:hAnsi="Arial" w:cs="Arial"/>
              </w:rPr>
              <w:t>IVQ 2026</w:t>
            </w:r>
          </w:p>
        </w:tc>
        <w:tc>
          <w:tcPr>
            <w:tcW w:w="2589" w:type="dxa"/>
            <w:gridSpan w:val="3"/>
          </w:tcPr>
          <w:p w14:paraId="04E58582" w14:textId="38B200AE" w:rsidR="003D6510" w:rsidRPr="003D6510" w:rsidRDefault="006D177E" w:rsidP="003D6510">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743F8817" w14:textId="1E63CDF9" w:rsidR="003D6510" w:rsidRPr="003D6510" w:rsidRDefault="00FB6F30" w:rsidP="003D6510">
            <w:pPr>
              <w:rPr>
                <w:rFonts w:ascii="Arial" w:hAnsi="Arial" w:cs="Arial"/>
              </w:rPr>
            </w:pPr>
            <w:r w:rsidRPr="00FB6F30">
              <w:rPr>
                <w:rFonts w:ascii="Arial" w:hAnsi="Arial" w:cs="Arial"/>
              </w:rPr>
              <w:t>Ministry of Finance</w:t>
            </w:r>
          </w:p>
        </w:tc>
      </w:tr>
      <w:tr w:rsidR="003D6510" w:rsidRPr="008E291D" w14:paraId="519B4492" w14:textId="77777777" w:rsidTr="00B004EA">
        <w:tc>
          <w:tcPr>
            <w:tcW w:w="2540" w:type="dxa"/>
            <w:shd w:val="clear" w:color="auto" w:fill="D9E2F3" w:themeFill="accent1" w:themeFillTint="33"/>
          </w:tcPr>
          <w:p w14:paraId="0712091C" w14:textId="09D440A8" w:rsidR="003D6510" w:rsidRPr="00372B3B" w:rsidRDefault="003D6510" w:rsidP="003D6510">
            <w:pPr>
              <w:rPr>
                <w:rFonts w:ascii="Arial" w:hAnsi="Arial" w:cs="Arial"/>
                <w:b/>
              </w:rPr>
            </w:pPr>
            <w:r w:rsidRPr="00372B3B">
              <w:rPr>
                <w:rFonts w:ascii="Arial" w:hAnsi="Arial" w:cs="Arial"/>
                <w:b/>
              </w:rPr>
              <w:t>Operati</w:t>
            </w:r>
            <w:r w:rsidR="00DB3F61">
              <w:rPr>
                <w:rFonts w:ascii="Arial" w:hAnsi="Arial" w:cs="Arial"/>
                <w:b/>
              </w:rPr>
              <w:t>onal goal</w:t>
            </w:r>
            <w:r w:rsidRPr="00372B3B">
              <w:rPr>
                <w:rFonts w:ascii="Arial" w:hAnsi="Arial" w:cs="Arial"/>
                <w:b/>
              </w:rPr>
              <w:t xml:space="preserve"> 5</w:t>
            </w:r>
          </w:p>
        </w:tc>
        <w:tc>
          <w:tcPr>
            <w:tcW w:w="12770" w:type="dxa"/>
            <w:gridSpan w:val="12"/>
            <w:shd w:val="clear" w:color="auto" w:fill="D9E2F3" w:themeFill="accent1" w:themeFillTint="33"/>
          </w:tcPr>
          <w:p w14:paraId="07F809C3" w14:textId="44EDB952" w:rsidR="003D6510" w:rsidRPr="00372B3B" w:rsidRDefault="005A49DC" w:rsidP="003D6510">
            <w:pPr>
              <w:rPr>
                <w:rFonts w:ascii="Arial" w:hAnsi="Arial" w:cs="Arial"/>
                <w:b/>
              </w:rPr>
            </w:pPr>
            <w:r w:rsidRPr="005A49DC">
              <w:rPr>
                <w:rFonts w:ascii="Arial" w:hAnsi="Arial" w:cs="Arial"/>
                <w:b/>
              </w:rPr>
              <w:t>Improving cooperation between investigative bodies, AFCOS and OLAF</w:t>
            </w:r>
          </w:p>
        </w:tc>
      </w:tr>
      <w:tr w:rsidR="00C275E0" w:rsidRPr="008E291D" w14:paraId="6C1FD149" w14:textId="77777777" w:rsidTr="00372B3B">
        <w:tc>
          <w:tcPr>
            <w:tcW w:w="2540" w:type="dxa"/>
          </w:tcPr>
          <w:p w14:paraId="4CA280DC" w14:textId="27BEA8A4" w:rsidR="008C38AF" w:rsidRPr="00372B3B" w:rsidRDefault="00DB3F61" w:rsidP="008C38AF">
            <w:pPr>
              <w:rPr>
                <w:rFonts w:ascii="Arial" w:hAnsi="Arial" w:cs="Arial"/>
                <w:b/>
              </w:rPr>
            </w:pPr>
            <w:r w:rsidRPr="00DB3F61">
              <w:rPr>
                <w:rFonts w:ascii="Arial" w:hAnsi="Arial" w:cs="Arial"/>
                <w:b/>
              </w:rPr>
              <w:t xml:space="preserve">Success indicator </w:t>
            </w:r>
            <w:r w:rsidR="008C38AF" w:rsidRPr="00372B3B">
              <w:rPr>
                <w:rFonts w:ascii="Arial" w:hAnsi="Arial" w:cs="Arial"/>
                <w:b/>
              </w:rPr>
              <w:t>5.1</w:t>
            </w:r>
          </w:p>
        </w:tc>
        <w:tc>
          <w:tcPr>
            <w:tcW w:w="7062" w:type="dxa"/>
            <w:gridSpan w:val="7"/>
          </w:tcPr>
          <w:p w14:paraId="6E1BFE4A" w14:textId="23BB66CD" w:rsidR="008C38AF" w:rsidRPr="00372B3B" w:rsidRDefault="005A49DC" w:rsidP="008C38AF">
            <w:pPr>
              <w:rPr>
                <w:rFonts w:ascii="Arial" w:hAnsi="Arial" w:cs="Arial"/>
              </w:rPr>
            </w:pPr>
            <w:r w:rsidRPr="005A49DC">
              <w:rPr>
                <w:rFonts w:ascii="Arial" w:hAnsi="Arial" w:cs="Arial"/>
              </w:rPr>
              <w:t>All OLAF requests have been properly processed and completed.</w:t>
            </w:r>
          </w:p>
        </w:tc>
        <w:tc>
          <w:tcPr>
            <w:tcW w:w="1373" w:type="dxa"/>
          </w:tcPr>
          <w:p w14:paraId="6C035330" w14:textId="25DE7BE4" w:rsidR="008C38AF" w:rsidRPr="00372B3B" w:rsidRDefault="00BC69E2" w:rsidP="008C38AF">
            <w:pPr>
              <w:rPr>
                <w:rFonts w:ascii="Arial" w:hAnsi="Arial" w:cs="Arial"/>
                <w:b/>
              </w:rPr>
            </w:pPr>
            <w:r w:rsidRPr="00BC69E2">
              <w:rPr>
                <w:rFonts w:ascii="Arial" w:hAnsi="Arial" w:cs="Arial"/>
                <w:b/>
              </w:rPr>
              <w:t xml:space="preserve">Initial value in </w:t>
            </w:r>
            <w:r w:rsidR="008C38AF" w:rsidRPr="00372B3B">
              <w:rPr>
                <w:rFonts w:ascii="Arial" w:hAnsi="Arial" w:cs="Arial"/>
                <w:b/>
              </w:rPr>
              <w:t xml:space="preserve">2024: </w:t>
            </w:r>
          </w:p>
          <w:p w14:paraId="42F75EA9" w14:textId="0003C87B" w:rsidR="008C38AF" w:rsidRPr="00372B3B" w:rsidRDefault="008C38AF" w:rsidP="008C38AF">
            <w:pPr>
              <w:rPr>
                <w:rFonts w:ascii="Arial" w:hAnsi="Arial" w:cs="Arial"/>
              </w:rPr>
            </w:pPr>
            <w:r>
              <w:rPr>
                <w:rFonts w:ascii="Arial" w:hAnsi="Arial" w:cs="Arial"/>
                <w:b/>
              </w:rPr>
              <w:lastRenderedPageBreak/>
              <w:t>100</w:t>
            </w:r>
            <w:r w:rsidRPr="00372B3B">
              <w:rPr>
                <w:rFonts w:ascii="Arial" w:hAnsi="Arial" w:cs="Arial"/>
                <w:b/>
              </w:rPr>
              <w:t>%</w:t>
            </w:r>
          </w:p>
        </w:tc>
        <w:tc>
          <w:tcPr>
            <w:tcW w:w="2589" w:type="dxa"/>
            <w:gridSpan w:val="3"/>
          </w:tcPr>
          <w:p w14:paraId="1EA4B459" w14:textId="2D7E7B28" w:rsidR="008C38AF" w:rsidRDefault="004E229A" w:rsidP="008C38AF">
            <w:pPr>
              <w:rPr>
                <w:rFonts w:ascii="Arial" w:hAnsi="Arial" w:cs="Arial"/>
                <w:b/>
              </w:rPr>
            </w:pPr>
            <w:r w:rsidRPr="004E229A">
              <w:rPr>
                <w:rFonts w:ascii="Arial" w:hAnsi="Arial" w:cs="Arial"/>
                <w:b/>
              </w:rPr>
              <w:lastRenderedPageBreak/>
              <w:t xml:space="preserve">Target value in </w:t>
            </w:r>
            <w:r w:rsidR="008C38AF" w:rsidRPr="00372B3B">
              <w:rPr>
                <w:rFonts w:ascii="Arial" w:hAnsi="Arial" w:cs="Arial"/>
                <w:b/>
              </w:rPr>
              <w:t>2026:</w:t>
            </w:r>
          </w:p>
          <w:p w14:paraId="427F5DF6" w14:textId="77777777" w:rsidR="00AF14C8" w:rsidRPr="00372B3B" w:rsidRDefault="00AF14C8" w:rsidP="008C38AF">
            <w:pPr>
              <w:rPr>
                <w:rFonts w:ascii="Arial" w:hAnsi="Arial" w:cs="Arial"/>
                <w:b/>
              </w:rPr>
            </w:pPr>
          </w:p>
          <w:p w14:paraId="26F743F3" w14:textId="6524EB69" w:rsidR="008C38AF" w:rsidRPr="00372B3B" w:rsidRDefault="008C38AF" w:rsidP="008C38AF">
            <w:pPr>
              <w:rPr>
                <w:rFonts w:ascii="Arial" w:hAnsi="Arial" w:cs="Arial"/>
              </w:rPr>
            </w:pPr>
            <w:r>
              <w:rPr>
                <w:rFonts w:ascii="Arial" w:hAnsi="Arial" w:cs="Arial"/>
                <w:b/>
              </w:rPr>
              <w:lastRenderedPageBreak/>
              <w:t>10</w:t>
            </w:r>
            <w:r w:rsidRPr="00372B3B">
              <w:rPr>
                <w:rFonts w:ascii="Arial" w:hAnsi="Arial" w:cs="Arial"/>
                <w:b/>
              </w:rPr>
              <w:t>0%</w:t>
            </w:r>
          </w:p>
        </w:tc>
        <w:tc>
          <w:tcPr>
            <w:tcW w:w="1746" w:type="dxa"/>
          </w:tcPr>
          <w:p w14:paraId="46D8BC9A" w14:textId="3BC8969B" w:rsidR="008C38AF" w:rsidRPr="00EA73CD" w:rsidRDefault="00A6171C" w:rsidP="008C38AF">
            <w:pPr>
              <w:rPr>
                <w:rFonts w:ascii="Arial" w:hAnsi="Arial" w:cs="Arial"/>
                <w:b/>
              </w:rPr>
            </w:pPr>
            <w:r w:rsidRPr="00A6171C">
              <w:rPr>
                <w:rFonts w:ascii="Arial" w:hAnsi="Arial" w:cs="Arial"/>
                <w:b/>
              </w:rPr>
              <w:lastRenderedPageBreak/>
              <w:t xml:space="preserve">Target value in </w:t>
            </w:r>
            <w:r w:rsidR="008C38AF" w:rsidRPr="00EA73CD">
              <w:rPr>
                <w:rFonts w:ascii="Arial" w:hAnsi="Arial" w:cs="Arial"/>
                <w:b/>
              </w:rPr>
              <w:t>2028:</w:t>
            </w:r>
          </w:p>
          <w:p w14:paraId="76F690D9" w14:textId="36A7E592" w:rsidR="008C38AF" w:rsidRPr="008E291D" w:rsidRDefault="008C38AF" w:rsidP="008C38AF">
            <w:pPr>
              <w:rPr>
                <w:rFonts w:ascii="Arial" w:hAnsi="Arial" w:cs="Arial"/>
              </w:rPr>
            </w:pPr>
            <w:r>
              <w:rPr>
                <w:rFonts w:ascii="Arial" w:hAnsi="Arial" w:cs="Arial"/>
                <w:b/>
              </w:rPr>
              <w:t>10</w:t>
            </w:r>
            <w:r w:rsidRPr="00EA73CD">
              <w:rPr>
                <w:rFonts w:ascii="Arial" w:hAnsi="Arial" w:cs="Arial"/>
                <w:b/>
              </w:rPr>
              <w:t>0%</w:t>
            </w:r>
          </w:p>
        </w:tc>
      </w:tr>
      <w:tr w:rsidR="005A2445" w:rsidRPr="008E291D" w14:paraId="31C85506" w14:textId="77777777" w:rsidTr="00372B3B">
        <w:tc>
          <w:tcPr>
            <w:tcW w:w="2540" w:type="dxa"/>
            <w:shd w:val="clear" w:color="auto" w:fill="8EAADB" w:themeFill="accent1" w:themeFillTint="99"/>
          </w:tcPr>
          <w:p w14:paraId="1BACD27C" w14:textId="5FF217D1" w:rsidR="005A2445" w:rsidRPr="00372B3B" w:rsidRDefault="005A2445" w:rsidP="005A2445">
            <w:pPr>
              <w:rPr>
                <w:rFonts w:ascii="Arial" w:hAnsi="Arial" w:cs="Arial"/>
                <w:b/>
              </w:rPr>
            </w:pPr>
            <w:r w:rsidRPr="00DB3F61">
              <w:rPr>
                <w:rFonts w:ascii="Arial" w:hAnsi="Arial" w:cs="Arial"/>
                <w:b/>
              </w:rPr>
              <w:t xml:space="preserve">Measures related to the operational objective </w:t>
            </w:r>
            <w:r>
              <w:rPr>
                <w:rFonts w:ascii="Arial" w:hAnsi="Arial" w:cs="Arial"/>
                <w:b/>
              </w:rPr>
              <w:t>5</w:t>
            </w:r>
          </w:p>
        </w:tc>
        <w:tc>
          <w:tcPr>
            <w:tcW w:w="1932" w:type="dxa"/>
            <w:shd w:val="clear" w:color="auto" w:fill="8EAADB" w:themeFill="accent1" w:themeFillTint="99"/>
          </w:tcPr>
          <w:p w14:paraId="5013A75A" w14:textId="5F24601E" w:rsidR="005A2445" w:rsidRPr="00372B3B" w:rsidRDefault="005A2445" w:rsidP="005A2445">
            <w:pPr>
              <w:rPr>
                <w:rFonts w:ascii="Arial" w:hAnsi="Arial" w:cs="Arial"/>
                <w:b/>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1D080C67" w14:textId="15B0BCAC" w:rsidR="005A2445" w:rsidRPr="00372B3B" w:rsidRDefault="005A2445" w:rsidP="005A2445">
            <w:pPr>
              <w:rPr>
                <w:rFonts w:ascii="Arial" w:hAnsi="Arial" w:cs="Arial"/>
                <w:b/>
              </w:rPr>
            </w:pPr>
            <w:r w:rsidRPr="00A6171C">
              <w:rPr>
                <w:rFonts w:ascii="Arial" w:hAnsi="Arial" w:cs="Arial"/>
                <w:b/>
              </w:rPr>
              <w:t>Performance indicator</w:t>
            </w:r>
          </w:p>
        </w:tc>
        <w:tc>
          <w:tcPr>
            <w:tcW w:w="1818" w:type="dxa"/>
            <w:shd w:val="clear" w:color="auto" w:fill="8EAADB" w:themeFill="accent1" w:themeFillTint="99"/>
          </w:tcPr>
          <w:p w14:paraId="58D083B0" w14:textId="4E76716F" w:rsidR="005A2445" w:rsidRPr="00372B3B" w:rsidRDefault="005A2445" w:rsidP="005A2445">
            <w:pPr>
              <w:rPr>
                <w:rFonts w:ascii="Arial" w:hAnsi="Arial" w:cs="Arial"/>
                <w:b/>
              </w:rPr>
            </w:pPr>
            <w:r w:rsidRPr="005A2445">
              <w:rPr>
                <w:rFonts w:ascii="Arial" w:hAnsi="Arial" w:cs="Arial"/>
                <w:b/>
              </w:rPr>
              <w:t>Responsible institution</w:t>
            </w:r>
          </w:p>
        </w:tc>
        <w:tc>
          <w:tcPr>
            <w:tcW w:w="1273" w:type="dxa"/>
            <w:gridSpan w:val="4"/>
            <w:shd w:val="clear" w:color="auto" w:fill="8EAADB" w:themeFill="accent1" w:themeFillTint="99"/>
          </w:tcPr>
          <w:p w14:paraId="5258E096" w14:textId="33CA5D55" w:rsidR="005A2445" w:rsidRPr="00372B3B" w:rsidRDefault="005A2445" w:rsidP="005A2445">
            <w:pPr>
              <w:rPr>
                <w:rFonts w:ascii="Arial" w:hAnsi="Arial" w:cs="Arial"/>
                <w:b/>
              </w:rPr>
            </w:pPr>
            <w:r w:rsidRPr="005A2445">
              <w:rPr>
                <w:rFonts w:ascii="Arial" w:hAnsi="Arial" w:cs="Arial"/>
                <w:b/>
              </w:rPr>
              <w:t>Start date</w:t>
            </w:r>
          </w:p>
        </w:tc>
        <w:tc>
          <w:tcPr>
            <w:tcW w:w="1373" w:type="dxa"/>
            <w:shd w:val="clear" w:color="auto" w:fill="8EAADB" w:themeFill="accent1" w:themeFillTint="99"/>
          </w:tcPr>
          <w:p w14:paraId="36ACB8AE" w14:textId="30E562CE" w:rsidR="005A2445" w:rsidRPr="00372B3B" w:rsidRDefault="005A2445" w:rsidP="005A2445">
            <w:pPr>
              <w:rPr>
                <w:rFonts w:ascii="Arial" w:hAnsi="Arial" w:cs="Arial"/>
                <w:b/>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1B35AB0D" w14:textId="50D29F48" w:rsidR="005A2445" w:rsidRPr="00372B3B" w:rsidRDefault="005A2445" w:rsidP="005A2445">
            <w:pPr>
              <w:rPr>
                <w:rFonts w:ascii="Arial" w:hAnsi="Arial" w:cs="Arial"/>
                <w:b/>
              </w:rPr>
            </w:pPr>
            <w:r w:rsidRPr="005A2445">
              <w:rPr>
                <w:rFonts w:ascii="Arial" w:hAnsi="Arial" w:cs="Arial"/>
                <w:b/>
              </w:rPr>
              <w:t>Estimated costs</w:t>
            </w:r>
          </w:p>
        </w:tc>
        <w:tc>
          <w:tcPr>
            <w:tcW w:w="1746" w:type="dxa"/>
            <w:shd w:val="clear" w:color="auto" w:fill="8EAADB" w:themeFill="accent1" w:themeFillTint="99"/>
          </w:tcPr>
          <w:p w14:paraId="74EFE245" w14:textId="0A279D0A" w:rsidR="005A2445" w:rsidRPr="00667401" w:rsidRDefault="005A2445" w:rsidP="005A2445">
            <w:pPr>
              <w:rPr>
                <w:rFonts w:ascii="Arial" w:hAnsi="Arial" w:cs="Arial"/>
                <w:b/>
              </w:rPr>
            </w:pPr>
            <w:r w:rsidRPr="005A2445">
              <w:rPr>
                <w:rFonts w:ascii="Arial" w:hAnsi="Arial" w:cs="Arial"/>
                <w:b/>
              </w:rPr>
              <w:t>Source of funding</w:t>
            </w:r>
          </w:p>
        </w:tc>
      </w:tr>
      <w:tr w:rsidR="00C275E0" w:rsidRPr="008E291D" w14:paraId="19309F99" w14:textId="77777777" w:rsidTr="00372B3B">
        <w:tc>
          <w:tcPr>
            <w:tcW w:w="2540" w:type="dxa"/>
          </w:tcPr>
          <w:p w14:paraId="6D7286A4" w14:textId="50C08B68" w:rsidR="003D6510" w:rsidRPr="00372B3B" w:rsidRDefault="003D6510" w:rsidP="003D6510">
            <w:pPr>
              <w:rPr>
                <w:rFonts w:ascii="Arial" w:hAnsi="Arial" w:cs="Arial"/>
              </w:rPr>
            </w:pPr>
            <w:bookmarkStart w:id="7" w:name="_Hlk194044338"/>
            <w:r w:rsidRPr="00372B3B">
              <w:rPr>
                <w:rFonts w:ascii="Arial" w:hAnsi="Arial" w:cs="Arial"/>
              </w:rPr>
              <w:t xml:space="preserve">5.1 </w:t>
            </w:r>
            <w:r w:rsidR="004A1C63" w:rsidRPr="004A1C63">
              <w:rPr>
                <w:rFonts w:ascii="Arial" w:hAnsi="Arial" w:cs="Arial"/>
              </w:rPr>
              <w:t>Improving cooperation by clearly defining mechanisms and responsibilities for cooperation with OLAF and the Directorate for the Protection of the Financial Interests of the EU/AFCOS</w:t>
            </w:r>
          </w:p>
          <w:p w14:paraId="5DA43C02" w14:textId="77777777" w:rsidR="003D6510" w:rsidRPr="00372B3B" w:rsidRDefault="003D6510" w:rsidP="003D6510">
            <w:pPr>
              <w:rPr>
                <w:rFonts w:ascii="Arial" w:hAnsi="Arial" w:cs="Arial"/>
              </w:rPr>
            </w:pPr>
          </w:p>
        </w:tc>
        <w:tc>
          <w:tcPr>
            <w:tcW w:w="1932" w:type="dxa"/>
          </w:tcPr>
          <w:p w14:paraId="716CC110" w14:textId="2AEDAEF9" w:rsidR="003D6510" w:rsidRPr="00372B3B" w:rsidRDefault="004A1C63" w:rsidP="003D6510">
            <w:pPr>
              <w:rPr>
                <w:rFonts w:ascii="Arial" w:hAnsi="Arial" w:cs="Arial"/>
              </w:rPr>
            </w:pPr>
            <w:r w:rsidRPr="004A1C63">
              <w:rPr>
                <w:rFonts w:ascii="Arial" w:hAnsi="Arial" w:cs="Arial"/>
              </w:rPr>
              <w:t>Development of procedures/regulations that clearly define the activities and competences of the institutions of the AFCOS system during inspection visits by OLAF investigators to economic operators in Montenegro</w:t>
            </w:r>
          </w:p>
        </w:tc>
        <w:tc>
          <w:tcPr>
            <w:tcW w:w="2039" w:type="dxa"/>
          </w:tcPr>
          <w:p w14:paraId="0F1D5F97" w14:textId="5727A9F0" w:rsidR="003D6510" w:rsidRPr="00372B3B" w:rsidRDefault="004A1C63" w:rsidP="003D6510">
            <w:pPr>
              <w:rPr>
                <w:rFonts w:ascii="Arial" w:hAnsi="Arial" w:cs="Arial"/>
              </w:rPr>
            </w:pPr>
            <w:r>
              <w:rPr>
                <w:rFonts w:ascii="Arial" w:hAnsi="Arial" w:cs="Arial"/>
              </w:rPr>
              <w:t>P</w:t>
            </w:r>
            <w:r w:rsidRPr="004A1C63">
              <w:rPr>
                <w:rFonts w:ascii="Arial" w:hAnsi="Arial" w:cs="Arial"/>
              </w:rPr>
              <w:t>rocedures/regulations that clearly define the activities and competences of the institutions of the AFCOS system during inspection visits by OLAF investigators to economic operators in Montenegro</w:t>
            </w:r>
            <w:r w:rsidR="00970EFE">
              <w:rPr>
                <w:rFonts w:ascii="Arial" w:hAnsi="Arial" w:cs="Arial"/>
              </w:rPr>
              <w:t xml:space="preserve"> </w:t>
            </w:r>
            <w:r w:rsidRPr="004A1C63">
              <w:rPr>
                <w:rFonts w:ascii="Arial" w:hAnsi="Arial" w:cs="Arial"/>
              </w:rPr>
              <w:t>developed.</w:t>
            </w:r>
          </w:p>
          <w:p w14:paraId="74E8D621" w14:textId="77777777" w:rsidR="003D6510" w:rsidRPr="00372B3B" w:rsidRDefault="003D6510" w:rsidP="003D6510">
            <w:pPr>
              <w:rPr>
                <w:rFonts w:ascii="Arial" w:hAnsi="Arial" w:cs="Arial"/>
              </w:rPr>
            </w:pPr>
          </w:p>
        </w:tc>
        <w:tc>
          <w:tcPr>
            <w:tcW w:w="1854" w:type="dxa"/>
            <w:gridSpan w:val="2"/>
          </w:tcPr>
          <w:p w14:paraId="236BAB9F" w14:textId="3ACAB477" w:rsidR="003D6510" w:rsidRPr="00372B3B" w:rsidRDefault="00FB6F30" w:rsidP="003D6510">
            <w:pPr>
              <w:rPr>
                <w:rFonts w:ascii="Arial" w:hAnsi="Arial" w:cs="Arial"/>
              </w:rPr>
            </w:pPr>
            <w:r w:rsidRPr="00FB6F30">
              <w:rPr>
                <w:rFonts w:ascii="Arial" w:hAnsi="Arial" w:cs="Arial"/>
              </w:rPr>
              <w:t>Directorate for the Protection of EU Financial Interests /Ministry of Finance</w:t>
            </w:r>
          </w:p>
        </w:tc>
        <w:tc>
          <w:tcPr>
            <w:tcW w:w="1237" w:type="dxa"/>
            <w:gridSpan w:val="3"/>
          </w:tcPr>
          <w:p w14:paraId="74A3C182" w14:textId="77777777" w:rsidR="003D6510" w:rsidRPr="00372B3B" w:rsidRDefault="003D6510" w:rsidP="003D6510">
            <w:pPr>
              <w:rPr>
                <w:rFonts w:ascii="Arial" w:hAnsi="Arial" w:cs="Arial"/>
              </w:rPr>
            </w:pPr>
            <w:r w:rsidRPr="00372B3B">
              <w:rPr>
                <w:rFonts w:ascii="Arial" w:hAnsi="Arial" w:cs="Arial"/>
              </w:rPr>
              <w:t>IQ 2026</w:t>
            </w:r>
          </w:p>
        </w:tc>
        <w:tc>
          <w:tcPr>
            <w:tcW w:w="1373" w:type="dxa"/>
          </w:tcPr>
          <w:p w14:paraId="494394C2" w14:textId="77777777" w:rsidR="003D6510" w:rsidRPr="00372B3B" w:rsidRDefault="003D6510" w:rsidP="003D6510">
            <w:pPr>
              <w:rPr>
                <w:rFonts w:ascii="Arial" w:hAnsi="Arial" w:cs="Arial"/>
              </w:rPr>
            </w:pPr>
            <w:r w:rsidRPr="00372B3B">
              <w:rPr>
                <w:rFonts w:ascii="Arial" w:hAnsi="Arial" w:cs="Arial"/>
              </w:rPr>
              <w:t>IVQ 2026</w:t>
            </w:r>
          </w:p>
        </w:tc>
        <w:tc>
          <w:tcPr>
            <w:tcW w:w="2589" w:type="dxa"/>
            <w:gridSpan w:val="3"/>
          </w:tcPr>
          <w:p w14:paraId="40AEAC1F" w14:textId="632F90A2" w:rsidR="003D6510" w:rsidRPr="00372B3B" w:rsidRDefault="006D177E" w:rsidP="003D6510">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080DEC58" w14:textId="6AE9C49C" w:rsidR="003D6510" w:rsidRPr="008E291D" w:rsidRDefault="00FB6F30" w:rsidP="003D6510">
            <w:pPr>
              <w:rPr>
                <w:rFonts w:ascii="Arial" w:hAnsi="Arial" w:cs="Arial"/>
              </w:rPr>
            </w:pPr>
            <w:r w:rsidRPr="00FB6F30">
              <w:rPr>
                <w:rFonts w:ascii="Arial" w:hAnsi="Arial" w:cs="Arial"/>
              </w:rPr>
              <w:t>Ministry of Finance</w:t>
            </w:r>
          </w:p>
        </w:tc>
      </w:tr>
      <w:bookmarkEnd w:id="7"/>
      <w:tr w:rsidR="003D6510" w:rsidRPr="008E291D" w14:paraId="4ACF0AE4" w14:textId="77777777" w:rsidTr="00B004EA">
        <w:tc>
          <w:tcPr>
            <w:tcW w:w="2540" w:type="dxa"/>
            <w:shd w:val="clear" w:color="auto" w:fill="D9E2F3" w:themeFill="accent1" w:themeFillTint="33"/>
          </w:tcPr>
          <w:p w14:paraId="796769D3" w14:textId="71845EFC" w:rsidR="003D6510" w:rsidRPr="00372B3B" w:rsidRDefault="003D6510" w:rsidP="003D6510">
            <w:pPr>
              <w:rPr>
                <w:rFonts w:ascii="Arial" w:hAnsi="Arial" w:cs="Arial"/>
                <w:b/>
              </w:rPr>
            </w:pPr>
            <w:r w:rsidRPr="00372B3B">
              <w:rPr>
                <w:rFonts w:ascii="Arial" w:hAnsi="Arial" w:cs="Arial"/>
                <w:b/>
              </w:rPr>
              <w:t>Operati</w:t>
            </w:r>
            <w:r w:rsidR="00DB3F61">
              <w:rPr>
                <w:rFonts w:ascii="Arial" w:hAnsi="Arial" w:cs="Arial"/>
                <w:b/>
              </w:rPr>
              <w:t>onal goal</w:t>
            </w:r>
            <w:r w:rsidRPr="00372B3B">
              <w:rPr>
                <w:rFonts w:ascii="Arial" w:hAnsi="Arial" w:cs="Arial"/>
                <w:b/>
              </w:rPr>
              <w:t xml:space="preserve"> 6</w:t>
            </w:r>
          </w:p>
        </w:tc>
        <w:tc>
          <w:tcPr>
            <w:tcW w:w="12770" w:type="dxa"/>
            <w:gridSpan w:val="12"/>
            <w:shd w:val="clear" w:color="auto" w:fill="D9E2F3" w:themeFill="accent1" w:themeFillTint="33"/>
          </w:tcPr>
          <w:p w14:paraId="1A40094F" w14:textId="62E59277" w:rsidR="003D6510" w:rsidRPr="00372B3B" w:rsidRDefault="004A1C63" w:rsidP="003D6510">
            <w:pPr>
              <w:rPr>
                <w:rFonts w:ascii="Arial" w:hAnsi="Arial" w:cs="Arial"/>
                <w:b/>
              </w:rPr>
            </w:pPr>
            <w:r w:rsidRPr="004A1C63">
              <w:rPr>
                <w:rFonts w:ascii="Arial" w:hAnsi="Arial" w:cs="Arial"/>
                <w:b/>
              </w:rPr>
              <w:t>Improving capacity to ensure efficient and effective recovery of improperly spent funds</w:t>
            </w:r>
          </w:p>
          <w:p w14:paraId="25B1E761" w14:textId="77777777" w:rsidR="003D6510" w:rsidRPr="00372B3B" w:rsidRDefault="003D6510" w:rsidP="003D6510">
            <w:pPr>
              <w:rPr>
                <w:rFonts w:ascii="Arial" w:hAnsi="Arial" w:cs="Arial"/>
                <w:b/>
              </w:rPr>
            </w:pPr>
          </w:p>
          <w:p w14:paraId="35063940" w14:textId="77777777" w:rsidR="003D6510" w:rsidRPr="00372B3B" w:rsidRDefault="003D6510" w:rsidP="003D6510">
            <w:pPr>
              <w:rPr>
                <w:rFonts w:ascii="Arial" w:hAnsi="Arial" w:cs="Arial"/>
                <w:b/>
              </w:rPr>
            </w:pPr>
          </w:p>
        </w:tc>
      </w:tr>
      <w:tr w:rsidR="00C275E0" w:rsidRPr="008E291D" w14:paraId="61AC9987" w14:textId="77777777" w:rsidTr="00372B3B">
        <w:tc>
          <w:tcPr>
            <w:tcW w:w="2540" w:type="dxa"/>
          </w:tcPr>
          <w:p w14:paraId="03E1A0FA" w14:textId="40C38B2F" w:rsidR="00AF14C8" w:rsidRPr="00372B3B" w:rsidRDefault="00DB3F61" w:rsidP="00AF14C8">
            <w:pPr>
              <w:rPr>
                <w:rFonts w:ascii="Arial" w:hAnsi="Arial" w:cs="Arial"/>
                <w:b/>
              </w:rPr>
            </w:pPr>
            <w:r w:rsidRPr="00DB3F61">
              <w:rPr>
                <w:rFonts w:ascii="Arial" w:hAnsi="Arial" w:cs="Arial"/>
                <w:b/>
              </w:rPr>
              <w:t xml:space="preserve">Success indicator </w:t>
            </w:r>
            <w:r w:rsidR="00AF14C8" w:rsidRPr="00372B3B">
              <w:rPr>
                <w:rFonts w:ascii="Arial" w:hAnsi="Arial" w:cs="Arial"/>
                <w:b/>
              </w:rPr>
              <w:t>6.1</w:t>
            </w:r>
          </w:p>
        </w:tc>
        <w:tc>
          <w:tcPr>
            <w:tcW w:w="7062" w:type="dxa"/>
            <w:gridSpan w:val="7"/>
          </w:tcPr>
          <w:p w14:paraId="6DBA3871" w14:textId="525B4A27" w:rsidR="00AF14C8" w:rsidRPr="00372B3B" w:rsidRDefault="004A1C63" w:rsidP="00AF14C8">
            <w:pPr>
              <w:rPr>
                <w:rFonts w:ascii="Arial" w:hAnsi="Arial" w:cs="Arial"/>
              </w:rPr>
            </w:pPr>
            <w:r w:rsidRPr="004A1C63">
              <w:rPr>
                <w:rFonts w:ascii="Arial" w:hAnsi="Arial" w:cs="Arial"/>
              </w:rPr>
              <w:t>Recovery rate of improperly spent funds</w:t>
            </w:r>
          </w:p>
        </w:tc>
        <w:tc>
          <w:tcPr>
            <w:tcW w:w="1373" w:type="dxa"/>
          </w:tcPr>
          <w:p w14:paraId="518A52C3" w14:textId="615ED807" w:rsidR="00AF14C8" w:rsidRPr="00372B3B" w:rsidRDefault="00BC69E2" w:rsidP="00AF14C8">
            <w:pPr>
              <w:rPr>
                <w:rFonts w:ascii="Arial" w:hAnsi="Arial" w:cs="Arial"/>
                <w:b/>
              </w:rPr>
            </w:pPr>
            <w:r w:rsidRPr="00BC69E2">
              <w:rPr>
                <w:rFonts w:ascii="Arial" w:hAnsi="Arial" w:cs="Arial"/>
                <w:b/>
              </w:rPr>
              <w:t xml:space="preserve">Initial value in </w:t>
            </w:r>
            <w:r w:rsidR="00AF14C8" w:rsidRPr="00372B3B">
              <w:rPr>
                <w:rFonts w:ascii="Arial" w:hAnsi="Arial" w:cs="Arial"/>
                <w:b/>
              </w:rPr>
              <w:t xml:space="preserve">2024: </w:t>
            </w:r>
          </w:p>
          <w:p w14:paraId="1C144589" w14:textId="4D7CEFC1" w:rsidR="00AF14C8" w:rsidRPr="00372B3B" w:rsidRDefault="00AF14C8" w:rsidP="00AF14C8">
            <w:pPr>
              <w:rPr>
                <w:rFonts w:ascii="Arial" w:hAnsi="Arial" w:cs="Arial"/>
              </w:rPr>
            </w:pPr>
            <w:r>
              <w:rPr>
                <w:rFonts w:ascii="Arial" w:hAnsi="Arial" w:cs="Arial"/>
                <w:b/>
              </w:rPr>
              <w:t>43</w:t>
            </w:r>
            <w:r w:rsidRPr="00372B3B">
              <w:rPr>
                <w:rFonts w:ascii="Arial" w:hAnsi="Arial" w:cs="Arial"/>
                <w:b/>
              </w:rPr>
              <w:t>%</w:t>
            </w:r>
          </w:p>
        </w:tc>
        <w:tc>
          <w:tcPr>
            <w:tcW w:w="2589" w:type="dxa"/>
            <w:gridSpan w:val="3"/>
          </w:tcPr>
          <w:p w14:paraId="0E2B03C0" w14:textId="7612C9E8" w:rsidR="00AF14C8" w:rsidRDefault="004E229A" w:rsidP="00AF14C8">
            <w:pPr>
              <w:rPr>
                <w:rFonts w:ascii="Arial" w:hAnsi="Arial" w:cs="Arial"/>
                <w:b/>
              </w:rPr>
            </w:pPr>
            <w:r w:rsidRPr="004E229A">
              <w:rPr>
                <w:rFonts w:ascii="Arial" w:hAnsi="Arial" w:cs="Arial"/>
                <w:b/>
              </w:rPr>
              <w:t xml:space="preserve">Target value in </w:t>
            </w:r>
            <w:r w:rsidR="00AF14C8" w:rsidRPr="00372B3B">
              <w:rPr>
                <w:rFonts w:ascii="Arial" w:hAnsi="Arial" w:cs="Arial"/>
                <w:b/>
              </w:rPr>
              <w:t>2026:</w:t>
            </w:r>
          </w:p>
          <w:p w14:paraId="233BA356" w14:textId="77777777" w:rsidR="00AF14C8" w:rsidRPr="00372B3B" w:rsidRDefault="00AF14C8" w:rsidP="00AF14C8">
            <w:pPr>
              <w:rPr>
                <w:rFonts w:ascii="Arial" w:hAnsi="Arial" w:cs="Arial"/>
                <w:b/>
              </w:rPr>
            </w:pPr>
          </w:p>
          <w:p w14:paraId="50BC5456" w14:textId="73313F52" w:rsidR="00AF14C8" w:rsidRPr="00372B3B" w:rsidRDefault="00AF14C8" w:rsidP="00AF14C8">
            <w:pPr>
              <w:rPr>
                <w:rFonts w:ascii="Arial" w:hAnsi="Arial" w:cs="Arial"/>
              </w:rPr>
            </w:pPr>
            <w:r>
              <w:rPr>
                <w:rFonts w:ascii="Arial" w:hAnsi="Arial" w:cs="Arial"/>
                <w:b/>
              </w:rPr>
              <w:t>60</w:t>
            </w:r>
            <w:r w:rsidRPr="00372B3B">
              <w:rPr>
                <w:rFonts w:ascii="Arial" w:hAnsi="Arial" w:cs="Arial"/>
                <w:b/>
              </w:rPr>
              <w:t>%</w:t>
            </w:r>
          </w:p>
        </w:tc>
        <w:tc>
          <w:tcPr>
            <w:tcW w:w="1746" w:type="dxa"/>
          </w:tcPr>
          <w:p w14:paraId="0E7D1689" w14:textId="3A277B37" w:rsidR="00AF14C8" w:rsidRPr="00EA73CD" w:rsidRDefault="00A6171C" w:rsidP="00AF14C8">
            <w:pPr>
              <w:rPr>
                <w:rFonts w:ascii="Arial" w:hAnsi="Arial" w:cs="Arial"/>
                <w:b/>
              </w:rPr>
            </w:pPr>
            <w:r w:rsidRPr="00A6171C">
              <w:rPr>
                <w:rFonts w:ascii="Arial" w:hAnsi="Arial" w:cs="Arial"/>
                <w:b/>
              </w:rPr>
              <w:t>Target value in</w:t>
            </w:r>
            <w:r w:rsidR="00AF14C8" w:rsidRPr="00EA73CD">
              <w:rPr>
                <w:rFonts w:ascii="Arial" w:hAnsi="Arial" w:cs="Arial"/>
                <w:b/>
              </w:rPr>
              <w:t xml:space="preserve"> 2028:</w:t>
            </w:r>
          </w:p>
          <w:p w14:paraId="63FC5097" w14:textId="7E3ABEDC" w:rsidR="00AF14C8" w:rsidRPr="008E291D" w:rsidRDefault="00AF14C8" w:rsidP="00AF14C8">
            <w:pPr>
              <w:rPr>
                <w:rFonts w:ascii="Arial" w:hAnsi="Arial" w:cs="Arial"/>
              </w:rPr>
            </w:pPr>
            <w:r>
              <w:rPr>
                <w:rFonts w:ascii="Arial" w:hAnsi="Arial" w:cs="Arial"/>
                <w:b/>
              </w:rPr>
              <w:t>75</w:t>
            </w:r>
            <w:r w:rsidRPr="00EA73CD">
              <w:rPr>
                <w:rFonts w:ascii="Arial" w:hAnsi="Arial" w:cs="Arial"/>
                <w:b/>
              </w:rPr>
              <w:t>%</w:t>
            </w:r>
          </w:p>
        </w:tc>
      </w:tr>
      <w:tr w:rsidR="005A2445" w:rsidRPr="008E291D" w14:paraId="19272D7C" w14:textId="77777777" w:rsidTr="00372B3B">
        <w:tc>
          <w:tcPr>
            <w:tcW w:w="2540" w:type="dxa"/>
            <w:shd w:val="clear" w:color="auto" w:fill="8EAADB" w:themeFill="accent1" w:themeFillTint="99"/>
          </w:tcPr>
          <w:p w14:paraId="358AC6BB" w14:textId="702DDE70" w:rsidR="005A2445" w:rsidRPr="00372B3B" w:rsidRDefault="005A2445" w:rsidP="005A2445">
            <w:pPr>
              <w:rPr>
                <w:rFonts w:ascii="Arial" w:hAnsi="Arial" w:cs="Arial"/>
                <w:b/>
              </w:rPr>
            </w:pPr>
            <w:r w:rsidRPr="00DB3F61">
              <w:rPr>
                <w:rFonts w:ascii="Arial" w:hAnsi="Arial" w:cs="Arial"/>
                <w:b/>
              </w:rPr>
              <w:t xml:space="preserve">Measures related to the operational objective </w:t>
            </w:r>
            <w:r>
              <w:rPr>
                <w:rFonts w:ascii="Arial" w:hAnsi="Arial" w:cs="Arial"/>
                <w:b/>
              </w:rPr>
              <w:t>6</w:t>
            </w:r>
          </w:p>
        </w:tc>
        <w:tc>
          <w:tcPr>
            <w:tcW w:w="1932" w:type="dxa"/>
            <w:shd w:val="clear" w:color="auto" w:fill="8EAADB" w:themeFill="accent1" w:themeFillTint="99"/>
          </w:tcPr>
          <w:p w14:paraId="27F6C2FC" w14:textId="300E6EBD" w:rsidR="005A2445" w:rsidRPr="00372B3B" w:rsidRDefault="005A2445" w:rsidP="005A2445">
            <w:pPr>
              <w:rPr>
                <w:rFonts w:ascii="Arial" w:hAnsi="Arial" w:cs="Arial"/>
                <w:b/>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40A3093A" w14:textId="3F6A2F6F" w:rsidR="005A2445" w:rsidRPr="00372B3B" w:rsidRDefault="005A2445" w:rsidP="005A2445">
            <w:pPr>
              <w:rPr>
                <w:rFonts w:ascii="Arial" w:hAnsi="Arial" w:cs="Arial"/>
                <w:b/>
              </w:rPr>
            </w:pPr>
            <w:r w:rsidRPr="00A6171C">
              <w:rPr>
                <w:rFonts w:ascii="Arial" w:hAnsi="Arial" w:cs="Arial"/>
                <w:b/>
              </w:rPr>
              <w:t>Performance indicator</w:t>
            </w:r>
          </w:p>
        </w:tc>
        <w:tc>
          <w:tcPr>
            <w:tcW w:w="1854" w:type="dxa"/>
            <w:gridSpan w:val="2"/>
            <w:shd w:val="clear" w:color="auto" w:fill="8EAADB" w:themeFill="accent1" w:themeFillTint="99"/>
          </w:tcPr>
          <w:p w14:paraId="49A5BB14" w14:textId="476B3166" w:rsidR="005A2445" w:rsidRPr="00372B3B" w:rsidRDefault="005A2445" w:rsidP="005A2445">
            <w:pPr>
              <w:rPr>
                <w:rFonts w:ascii="Arial" w:hAnsi="Arial" w:cs="Arial"/>
                <w:b/>
              </w:rPr>
            </w:pPr>
            <w:r w:rsidRPr="005A2445">
              <w:rPr>
                <w:rFonts w:ascii="Arial" w:hAnsi="Arial" w:cs="Arial"/>
                <w:b/>
              </w:rPr>
              <w:t>Responsible institution</w:t>
            </w:r>
          </w:p>
        </w:tc>
        <w:tc>
          <w:tcPr>
            <w:tcW w:w="1237" w:type="dxa"/>
            <w:gridSpan w:val="3"/>
            <w:shd w:val="clear" w:color="auto" w:fill="8EAADB" w:themeFill="accent1" w:themeFillTint="99"/>
          </w:tcPr>
          <w:p w14:paraId="7606D344" w14:textId="652EE85B" w:rsidR="005A2445" w:rsidRPr="00372B3B" w:rsidRDefault="005A2445" w:rsidP="005A2445">
            <w:pPr>
              <w:rPr>
                <w:rFonts w:ascii="Arial" w:hAnsi="Arial" w:cs="Arial"/>
                <w:b/>
              </w:rPr>
            </w:pPr>
            <w:r w:rsidRPr="005A2445">
              <w:rPr>
                <w:rFonts w:ascii="Arial" w:hAnsi="Arial" w:cs="Arial"/>
                <w:b/>
              </w:rPr>
              <w:t>Start date</w:t>
            </w:r>
          </w:p>
        </w:tc>
        <w:tc>
          <w:tcPr>
            <w:tcW w:w="1373" w:type="dxa"/>
            <w:shd w:val="clear" w:color="auto" w:fill="8EAADB" w:themeFill="accent1" w:themeFillTint="99"/>
          </w:tcPr>
          <w:p w14:paraId="7EE3D235" w14:textId="0F57E5F3" w:rsidR="005A2445" w:rsidRPr="00372B3B" w:rsidRDefault="005A2445" w:rsidP="005A2445">
            <w:pPr>
              <w:rPr>
                <w:rFonts w:ascii="Arial" w:hAnsi="Arial" w:cs="Arial"/>
                <w:b/>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05043ADC" w14:textId="15232898" w:rsidR="005A2445" w:rsidRPr="00372B3B" w:rsidRDefault="005A2445" w:rsidP="005A2445">
            <w:pPr>
              <w:rPr>
                <w:rFonts w:ascii="Arial" w:hAnsi="Arial" w:cs="Arial"/>
                <w:b/>
              </w:rPr>
            </w:pPr>
            <w:r w:rsidRPr="005A2445">
              <w:rPr>
                <w:rFonts w:ascii="Arial" w:hAnsi="Arial" w:cs="Arial"/>
                <w:b/>
              </w:rPr>
              <w:t>Estimated costs</w:t>
            </w:r>
          </w:p>
        </w:tc>
        <w:tc>
          <w:tcPr>
            <w:tcW w:w="1746" w:type="dxa"/>
            <w:shd w:val="clear" w:color="auto" w:fill="8EAADB" w:themeFill="accent1" w:themeFillTint="99"/>
          </w:tcPr>
          <w:p w14:paraId="0E52CA4A" w14:textId="20EA3119" w:rsidR="005A2445" w:rsidRPr="00667401" w:rsidRDefault="005A2445" w:rsidP="005A2445">
            <w:pPr>
              <w:rPr>
                <w:rFonts w:ascii="Arial" w:hAnsi="Arial" w:cs="Arial"/>
                <w:b/>
              </w:rPr>
            </w:pPr>
            <w:r w:rsidRPr="005A2445">
              <w:rPr>
                <w:rFonts w:ascii="Arial" w:hAnsi="Arial" w:cs="Arial"/>
                <w:b/>
              </w:rPr>
              <w:t>Source of funding</w:t>
            </w:r>
          </w:p>
        </w:tc>
      </w:tr>
      <w:tr w:rsidR="00C275E0" w:rsidRPr="008E291D" w14:paraId="08AC4778" w14:textId="77777777" w:rsidTr="00372B3B">
        <w:tc>
          <w:tcPr>
            <w:tcW w:w="2540" w:type="dxa"/>
          </w:tcPr>
          <w:p w14:paraId="0F08B528" w14:textId="3F545480" w:rsidR="003D6510" w:rsidRPr="003D6510" w:rsidRDefault="003D6510" w:rsidP="003D6510">
            <w:pPr>
              <w:rPr>
                <w:rFonts w:ascii="Arial" w:hAnsi="Arial" w:cs="Arial"/>
              </w:rPr>
            </w:pPr>
            <w:r w:rsidRPr="003D6510">
              <w:rPr>
                <w:rFonts w:ascii="Arial" w:hAnsi="Arial" w:cs="Arial"/>
              </w:rPr>
              <w:t xml:space="preserve">6.1 </w:t>
            </w:r>
            <w:r w:rsidR="00961F63" w:rsidRPr="00961F63">
              <w:rPr>
                <w:rFonts w:ascii="Arial" w:hAnsi="Arial" w:cs="Arial"/>
              </w:rPr>
              <w:t>Analysis of the causes of low recovery rates and subsequent corrective actions</w:t>
            </w:r>
          </w:p>
        </w:tc>
        <w:tc>
          <w:tcPr>
            <w:tcW w:w="1932" w:type="dxa"/>
          </w:tcPr>
          <w:p w14:paraId="5C1A8177" w14:textId="72635E8A" w:rsidR="003D6510" w:rsidRPr="003D6510" w:rsidRDefault="00961F63" w:rsidP="003D6510">
            <w:pPr>
              <w:rPr>
                <w:rFonts w:ascii="Arial" w:hAnsi="Arial" w:cs="Arial"/>
              </w:rPr>
            </w:pPr>
            <w:r w:rsidRPr="00961F63">
              <w:rPr>
                <w:rFonts w:ascii="Arial" w:hAnsi="Arial" w:cs="Arial"/>
              </w:rPr>
              <w:t>Conduct an analysis of the causes of low recovery rates from previously implemented projects</w:t>
            </w:r>
          </w:p>
        </w:tc>
        <w:tc>
          <w:tcPr>
            <w:tcW w:w="2039" w:type="dxa"/>
          </w:tcPr>
          <w:p w14:paraId="7FE5AC6F" w14:textId="08FAC625" w:rsidR="003D6510" w:rsidRPr="003D6510" w:rsidRDefault="00961F63" w:rsidP="003D6510">
            <w:pPr>
              <w:rPr>
                <w:rFonts w:ascii="Arial" w:hAnsi="Arial" w:cs="Arial"/>
              </w:rPr>
            </w:pPr>
            <w:r w:rsidRPr="00961F63">
              <w:rPr>
                <w:rFonts w:ascii="Arial" w:hAnsi="Arial" w:cs="Arial"/>
              </w:rPr>
              <w:t>Analysis of the causes of low recovery rates conducted</w:t>
            </w:r>
          </w:p>
        </w:tc>
        <w:tc>
          <w:tcPr>
            <w:tcW w:w="1854" w:type="dxa"/>
            <w:gridSpan w:val="2"/>
          </w:tcPr>
          <w:p w14:paraId="29152858" w14:textId="4B9B243E" w:rsidR="003D6510" w:rsidRPr="003D6510" w:rsidRDefault="00961F63" w:rsidP="003D6510">
            <w:pPr>
              <w:rPr>
                <w:rFonts w:ascii="Arial" w:hAnsi="Arial" w:cs="Arial"/>
              </w:rPr>
            </w:pPr>
            <w:r w:rsidRPr="00961F63">
              <w:rPr>
                <w:rFonts w:ascii="Arial" w:hAnsi="Arial" w:cs="Arial"/>
                <w:lang w:val="sr-Latn-RS"/>
              </w:rPr>
              <w:t>Directorate for the Management of EU Pre-Accession Assistance Structures</w:t>
            </w:r>
          </w:p>
        </w:tc>
        <w:tc>
          <w:tcPr>
            <w:tcW w:w="1237" w:type="dxa"/>
            <w:gridSpan w:val="3"/>
          </w:tcPr>
          <w:p w14:paraId="2BB981ED" w14:textId="77777777" w:rsidR="003D6510" w:rsidRPr="003D6510" w:rsidRDefault="003D6510" w:rsidP="003D6510">
            <w:pPr>
              <w:rPr>
                <w:rFonts w:ascii="Arial" w:hAnsi="Arial" w:cs="Arial"/>
              </w:rPr>
            </w:pPr>
            <w:r w:rsidRPr="003D6510">
              <w:rPr>
                <w:rFonts w:ascii="Arial" w:hAnsi="Arial" w:cs="Arial"/>
              </w:rPr>
              <w:t>IIIQ 2026</w:t>
            </w:r>
          </w:p>
        </w:tc>
        <w:tc>
          <w:tcPr>
            <w:tcW w:w="1373" w:type="dxa"/>
          </w:tcPr>
          <w:p w14:paraId="06BA1F4B" w14:textId="77777777" w:rsidR="003D6510" w:rsidRPr="003D6510" w:rsidRDefault="003D6510" w:rsidP="003D6510">
            <w:pPr>
              <w:rPr>
                <w:rFonts w:ascii="Arial" w:hAnsi="Arial" w:cs="Arial"/>
              </w:rPr>
            </w:pPr>
            <w:r w:rsidRPr="003D6510">
              <w:rPr>
                <w:rFonts w:ascii="Arial" w:hAnsi="Arial" w:cs="Arial"/>
              </w:rPr>
              <w:t>IVQ 2026</w:t>
            </w:r>
          </w:p>
        </w:tc>
        <w:tc>
          <w:tcPr>
            <w:tcW w:w="2589" w:type="dxa"/>
            <w:gridSpan w:val="3"/>
          </w:tcPr>
          <w:p w14:paraId="2D4F2A95" w14:textId="306273C4" w:rsidR="003D6510" w:rsidRPr="003D6510" w:rsidRDefault="006D177E" w:rsidP="003D6510">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512161A8" w14:textId="1B99DB62" w:rsidR="003D6510" w:rsidRPr="003D6510" w:rsidRDefault="00FB6F30" w:rsidP="003D6510">
            <w:pPr>
              <w:rPr>
                <w:rFonts w:ascii="Arial" w:hAnsi="Arial" w:cs="Arial"/>
              </w:rPr>
            </w:pPr>
            <w:r w:rsidRPr="00FB6F30">
              <w:rPr>
                <w:rFonts w:ascii="Arial" w:hAnsi="Arial" w:cs="Arial"/>
              </w:rPr>
              <w:t>Ministry of Finance</w:t>
            </w:r>
          </w:p>
        </w:tc>
      </w:tr>
      <w:tr w:rsidR="00F24083" w:rsidRPr="008E291D" w14:paraId="04064C62" w14:textId="77777777" w:rsidTr="00845FDE">
        <w:tc>
          <w:tcPr>
            <w:tcW w:w="15310" w:type="dxa"/>
            <w:gridSpan w:val="13"/>
            <w:shd w:val="clear" w:color="auto" w:fill="ACB9CA" w:themeFill="text2" w:themeFillTint="66"/>
          </w:tcPr>
          <w:p w14:paraId="39581ABB" w14:textId="202ACA57" w:rsidR="00F24083" w:rsidRPr="00F24083" w:rsidRDefault="00DB3F61" w:rsidP="003D6510">
            <w:pPr>
              <w:rPr>
                <w:rFonts w:ascii="Arial" w:hAnsi="Arial" w:cs="Arial"/>
                <w:b/>
              </w:rPr>
            </w:pPr>
            <w:r w:rsidRPr="00DB3F61">
              <w:rPr>
                <w:rFonts w:ascii="Arial" w:hAnsi="Arial" w:cs="Arial"/>
                <w:b/>
              </w:rPr>
              <w:t>COMMUNICATING REFORM ACTIVITIES</w:t>
            </w:r>
          </w:p>
        </w:tc>
      </w:tr>
      <w:tr w:rsidR="005A2445" w:rsidRPr="008E291D" w14:paraId="5D24C656" w14:textId="77777777" w:rsidTr="00C275E0">
        <w:tc>
          <w:tcPr>
            <w:tcW w:w="2540" w:type="dxa"/>
            <w:shd w:val="clear" w:color="auto" w:fill="8EAADB" w:themeFill="accent1" w:themeFillTint="99"/>
          </w:tcPr>
          <w:p w14:paraId="4D9E79E9" w14:textId="775CA24E" w:rsidR="005A2445" w:rsidRPr="00F24083" w:rsidRDefault="005A2445" w:rsidP="005A2445">
            <w:pPr>
              <w:rPr>
                <w:rFonts w:ascii="Arial" w:hAnsi="Arial" w:cs="Arial"/>
              </w:rPr>
            </w:pPr>
            <w:r w:rsidRPr="00372B3B">
              <w:rPr>
                <w:rFonts w:ascii="Arial" w:hAnsi="Arial" w:cs="Arial"/>
                <w:b/>
              </w:rPr>
              <w:lastRenderedPageBreak/>
              <w:t>M</w:t>
            </w:r>
            <w:r>
              <w:rPr>
                <w:rFonts w:ascii="Arial" w:hAnsi="Arial" w:cs="Arial"/>
                <w:b/>
              </w:rPr>
              <w:t>easures</w:t>
            </w:r>
          </w:p>
        </w:tc>
        <w:tc>
          <w:tcPr>
            <w:tcW w:w="1932" w:type="dxa"/>
            <w:shd w:val="clear" w:color="auto" w:fill="8EAADB" w:themeFill="accent1" w:themeFillTint="99"/>
          </w:tcPr>
          <w:p w14:paraId="53B7BC7B" w14:textId="5C513B66" w:rsidR="005A2445" w:rsidRPr="00F24083" w:rsidRDefault="005A2445" w:rsidP="005A2445">
            <w:pPr>
              <w:rPr>
                <w:rFonts w:ascii="Arial" w:hAnsi="Arial" w:cs="Arial"/>
                <w:b/>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4AC6968C" w14:textId="76E1A09F" w:rsidR="005A2445" w:rsidRPr="00F24083" w:rsidRDefault="005A2445" w:rsidP="005A2445">
            <w:pPr>
              <w:rPr>
                <w:rFonts w:ascii="Arial" w:hAnsi="Arial" w:cs="Arial"/>
                <w:b/>
              </w:rPr>
            </w:pPr>
            <w:r w:rsidRPr="00A6171C">
              <w:rPr>
                <w:rFonts w:ascii="Arial" w:hAnsi="Arial" w:cs="Arial"/>
                <w:b/>
              </w:rPr>
              <w:t>Performance indicator</w:t>
            </w:r>
          </w:p>
        </w:tc>
        <w:tc>
          <w:tcPr>
            <w:tcW w:w="1854" w:type="dxa"/>
            <w:gridSpan w:val="2"/>
            <w:shd w:val="clear" w:color="auto" w:fill="8EAADB" w:themeFill="accent1" w:themeFillTint="99"/>
          </w:tcPr>
          <w:p w14:paraId="3F8A46DC" w14:textId="61CE029C" w:rsidR="005A2445" w:rsidRPr="00F24083" w:rsidRDefault="005A2445" w:rsidP="005A2445">
            <w:pPr>
              <w:rPr>
                <w:rFonts w:ascii="Arial" w:hAnsi="Arial" w:cs="Arial"/>
                <w:b/>
              </w:rPr>
            </w:pPr>
            <w:r w:rsidRPr="005A2445">
              <w:rPr>
                <w:rFonts w:ascii="Arial" w:hAnsi="Arial" w:cs="Arial"/>
                <w:b/>
              </w:rPr>
              <w:t>Responsible institution</w:t>
            </w:r>
          </w:p>
        </w:tc>
        <w:tc>
          <w:tcPr>
            <w:tcW w:w="1203" w:type="dxa"/>
            <w:gridSpan w:val="2"/>
            <w:shd w:val="clear" w:color="auto" w:fill="8EAADB" w:themeFill="accent1" w:themeFillTint="99"/>
          </w:tcPr>
          <w:p w14:paraId="36CD4322" w14:textId="3CAB42E3" w:rsidR="005A2445" w:rsidRPr="00F24083" w:rsidRDefault="005A2445" w:rsidP="005A2445">
            <w:pPr>
              <w:rPr>
                <w:rFonts w:ascii="Arial" w:hAnsi="Arial" w:cs="Arial"/>
                <w:b/>
              </w:rPr>
            </w:pPr>
            <w:r w:rsidRPr="005A2445">
              <w:rPr>
                <w:rFonts w:ascii="Arial" w:hAnsi="Arial" w:cs="Arial"/>
                <w:b/>
              </w:rPr>
              <w:t>Start date</w:t>
            </w:r>
          </w:p>
        </w:tc>
        <w:tc>
          <w:tcPr>
            <w:tcW w:w="1407" w:type="dxa"/>
            <w:gridSpan w:val="2"/>
            <w:shd w:val="clear" w:color="auto" w:fill="8EAADB" w:themeFill="accent1" w:themeFillTint="99"/>
          </w:tcPr>
          <w:p w14:paraId="7B9547B0" w14:textId="3D4A3C48" w:rsidR="005A2445" w:rsidRPr="00F24083" w:rsidRDefault="005A2445" w:rsidP="005A2445">
            <w:pPr>
              <w:rPr>
                <w:rFonts w:ascii="Arial" w:hAnsi="Arial" w:cs="Arial"/>
                <w:b/>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28EC3110" w14:textId="236E5F64" w:rsidR="005A2445" w:rsidRPr="00F24083" w:rsidRDefault="005A2445" w:rsidP="005A2445">
            <w:pPr>
              <w:rPr>
                <w:rFonts w:ascii="Arial" w:hAnsi="Arial" w:cs="Arial"/>
                <w:b/>
              </w:rPr>
            </w:pPr>
            <w:r w:rsidRPr="005A2445">
              <w:rPr>
                <w:rFonts w:ascii="Arial" w:hAnsi="Arial" w:cs="Arial"/>
                <w:b/>
              </w:rPr>
              <w:t>Estimated costs</w:t>
            </w:r>
          </w:p>
        </w:tc>
        <w:tc>
          <w:tcPr>
            <w:tcW w:w="1746" w:type="dxa"/>
            <w:shd w:val="clear" w:color="auto" w:fill="8EAADB" w:themeFill="accent1" w:themeFillTint="99"/>
          </w:tcPr>
          <w:p w14:paraId="4E819B04" w14:textId="44833B02" w:rsidR="005A2445" w:rsidRPr="00F24083" w:rsidRDefault="005A2445" w:rsidP="005A2445">
            <w:pPr>
              <w:rPr>
                <w:rFonts w:ascii="Arial" w:hAnsi="Arial" w:cs="Arial"/>
                <w:b/>
              </w:rPr>
            </w:pPr>
            <w:r w:rsidRPr="005A2445">
              <w:rPr>
                <w:rFonts w:ascii="Arial" w:hAnsi="Arial" w:cs="Arial"/>
                <w:b/>
              </w:rPr>
              <w:t>Source of funding</w:t>
            </w:r>
          </w:p>
        </w:tc>
      </w:tr>
      <w:tr w:rsidR="00C275E0" w:rsidRPr="008E291D" w14:paraId="73E5C127" w14:textId="77777777" w:rsidTr="00C275E0">
        <w:tc>
          <w:tcPr>
            <w:tcW w:w="2540" w:type="dxa"/>
          </w:tcPr>
          <w:p w14:paraId="6172FA9C" w14:textId="59C02ADE" w:rsidR="00F24083" w:rsidRPr="00662C5F" w:rsidRDefault="00E62EBA" w:rsidP="003D6510">
            <w:pPr>
              <w:rPr>
                <w:rFonts w:ascii="Arial" w:hAnsi="Arial" w:cs="Arial"/>
              </w:rPr>
            </w:pPr>
            <w:r>
              <w:rPr>
                <w:rFonts w:ascii="Arial" w:hAnsi="Arial" w:cs="Arial"/>
              </w:rPr>
              <w:t>1.</w:t>
            </w:r>
            <w:r w:rsidR="000D63A2">
              <w:t xml:space="preserve"> </w:t>
            </w:r>
            <w:r w:rsidR="000D63A2" w:rsidRPr="000D63A2">
              <w:rPr>
                <w:rFonts w:ascii="Arial" w:hAnsi="Arial" w:cs="Arial"/>
              </w:rPr>
              <w:t>Adoption of the Communication Strategy</w:t>
            </w:r>
          </w:p>
        </w:tc>
        <w:tc>
          <w:tcPr>
            <w:tcW w:w="1932" w:type="dxa"/>
          </w:tcPr>
          <w:p w14:paraId="13051069" w14:textId="70BEE8DC" w:rsidR="00F24083" w:rsidRPr="00662C5F" w:rsidRDefault="000D63A2" w:rsidP="003D6510">
            <w:pPr>
              <w:rPr>
                <w:rFonts w:ascii="Arial" w:hAnsi="Arial" w:cs="Arial"/>
              </w:rPr>
            </w:pPr>
            <w:r w:rsidRPr="000D63A2">
              <w:rPr>
                <w:rFonts w:ascii="Arial" w:hAnsi="Arial" w:cs="Arial"/>
              </w:rPr>
              <w:t>Promoting the importance of the Strategy and the achieved goals, through activities foreseen by this strategy</w:t>
            </w:r>
          </w:p>
        </w:tc>
        <w:tc>
          <w:tcPr>
            <w:tcW w:w="2039" w:type="dxa"/>
          </w:tcPr>
          <w:p w14:paraId="44534889" w14:textId="27503283" w:rsidR="00F24083" w:rsidRPr="00662C5F" w:rsidRDefault="000D63A2" w:rsidP="003D6510">
            <w:pPr>
              <w:rPr>
                <w:rFonts w:ascii="Arial" w:hAnsi="Arial" w:cs="Arial"/>
              </w:rPr>
            </w:pPr>
            <w:r w:rsidRPr="000D63A2">
              <w:rPr>
                <w:rFonts w:ascii="Arial" w:hAnsi="Arial" w:cs="Arial"/>
              </w:rPr>
              <w:t>Raising awareness of the importance of realizing the Strategy's goals</w:t>
            </w:r>
          </w:p>
        </w:tc>
        <w:tc>
          <w:tcPr>
            <w:tcW w:w="1854" w:type="dxa"/>
            <w:gridSpan w:val="2"/>
          </w:tcPr>
          <w:p w14:paraId="4A12990B" w14:textId="734B69E0" w:rsidR="00F24083" w:rsidRPr="00662C5F" w:rsidRDefault="00D06B1D" w:rsidP="003D6510">
            <w:pPr>
              <w:rPr>
                <w:rFonts w:ascii="Arial" w:hAnsi="Arial" w:cs="Arial"/>
              </w:rPr>
            </w:pPr>
            <w:r w:rsidRPr="00D06B1D">
              <w:rPr>
                <w:rFonts w:ascii="Arial" w:hAnsi="Arial" w:cs="Arial"/>
              </w:rPr>
              <w:t>Ministry of European Affairs</w:t>
            </w:r>
            <w:r w:rsidR="000D63A2">
              <w:rPr>
                <w:rFonts w:ascii="Arial" w:hAnsi="Arial" w:cs="Arial"/>
              </w:rPr>
              <w:t>/Ministry of Finance</w:t>
            </w:r>
          </w:p>
        </w:tc>
        <w:tc>
          <w:tcPr>
            <w:tcW w:w="1203" w:type="dxa"/>
            <w:gridSpan w:val="2"/>
          </w:tcPr>
          <w:p w14:paraId="46861CB4" w14:textId="0316FD0E" w:rsidR="00F24083" w:rsidRPr="00662C5F" w:rsidRDefault="00845FDE" w:rsidP="003D6510">
            <w:pPr>
              <w:rPr>
                <w:rFonts w:ascii="Arial" w:hAnsi="Arial" w:cs="Arial"/>
              </w:rPr>
            </w:pPr>
            <w:r w:rsidRPr="00662C5F">
              <w:rPr>
                <w:rFonts w:ascii="Arial" w:hAnsi="Arial" w:cs="Arial"/>
              </w:rPr>
              <w:t>I Q 2025</w:t>
            </w:r>
          </w:p>
        </w:tc>
        <w:tc>
          <w:tcPr>
            <w:tcW w:w="1407" w:type="dxa"/>
            <w:gridSpan w:val="2"/>
          </w:tcPr>
          <w:p w14:paraId="2207F9D6" w14:textId="213D852A" w:rsidR="00F24083" w:rsidRPr="00662C5F" w:rsidRDefault="00845FDE" w:rsidP="003D6510">
            <w:pPr>
              <w:rPr>
                <w:rFonts w:ascii="Arial" w:hAnsi="Arial" w:cs="Arial"/>
              </w:rPr>
            </w:pPr>
            <w:r w:rsidRPr="00662C5F">
              <w:rPr>
                <w:rFonts w:ascii="Arial" w:hAnsi="Arial" w:cs="Arial"/>
              </w:rPr>
              <w:t>IV Q 2028</w:t>
            </w:r>
          </w:p>
        </w:tc>
        <w:tc>
          <w:tcPr>
            <w:tcW w:w="2589" w:type="dxa"/>
            <w:gridSpan w:val="3"/>
          </w:tcPr>
          <w:p w14:paraId="2708556B" w14:textId="31FAA1A1" w:rsidR="00F24083" w:rsidRPr="00662C5F" w:rsidRDefault="006D177E" w:rsidP="003D6510">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05C1B913" w14:textId="3FC718A9" w:rsidR="00F24083" w:rsidRPr="00662C5F" w:rsidRDefault="00D06B1D" w:rsidP="003D6510">
            <w:pPr>
              <w:rPr>
                <w:rFonts w:ascii="Arial" w:hAnsi="Arial" w:cs="Arial"/>
              </w:rPr>
            </w:pPr>
            <w:r w:rsidRPr="00D06B1D">
              <w:rPr>
                <w:rFonts w:ascii="Arial" w:hAnsi="Arial" w:cs="Arial"/>
              </w:rPr>
              <w:t>Ministry of European Affairs</w:t>
            </w:r>
          </w:p>
        </w:tc>
      </w:tr>
      <w:tr w:rsidR="00C275E0" w:rsidRPr="008E291D" w14:paraId="627B8B1D" w14:textId="77777777" w:rsidTr="00C275E0">
        <w:tc>
          <w:tcPr>
            <w:tcW w:w="2540" w:type="dxa"/>
          </w:tcPr>
          <w:p w14:paraId="562F48EA" w14:textId="4859B426" w:rsidR="00C275E0" w:rsidRPr="00662C5F" w:rsidRDefault="00E62EBA" w:rsidP="00C275E0">
            <w:pPr>
              <w:rPr>
                <w:rFonts w:ascii="Arial" w:hAnsi="Arial" w:cs="Arial"/>
              </w:rPr>
            </w:pPr>
            <w:r>
              <w:rPr>
                <w:rFonts w:ascii="Arial" w:hAnsi="Arial" w:cs="Arial"/>
              </w:rPr>
              <w:t>2.</w:t>
            </w:r>
            <w:r w:rsidR="00F84390">
              <w:t xml:space="preserve"> </w:t>
            </w:r>
            <w:r w:rsidR="00F84390" w:rsidRPr="00F84390">
              <w:rPr>
                <w:rFonts w:ascii="Arial" w:hAnsi="Arial" w:cs="Arial"/>
              </w:rPr>
              <w:t>Organizing seminars to promote the Strategic Document</w:t>
            </w:r>
          </w:p>
        </w:tc>
        <w:tc>
          <w:tcPr>
            <w:tcW w:w="1932" w:type="dxa"/>
          </w:tcPr>
          <w:p w14:paraId="6F0D1D8F" w14:textId="1DD3DCF5" w:rsidR="00C275E0" w:rsidRPr="00662C5F" w:rsidRDefault="00F84390" w:rsidP="00C275E0">
            <w:pPr>
              <w:rPr>
                <w:rFonts w:ascii="Arial" w:hAnsi="Arial" w:cs="Arial"/>
              </w:rPr>
            </w:pPr>
            <w:r w:rsidRPr="00F84390">
              <w:rPr>
                <w:rFonts w:ascii="Arial" w:hAnsi="Arial" w:cs="Arial"/>
              </w:rPr>
              <w:t>Organize seminars to promote the Strategy and Action Plan and address topics of importance for the successful implementation of defined goals</w:t>
            </w:r>
          </w:p>
        </w:tc>
        <w:tc>
          <w:tcPr>
            <w:tcW w:w="2039" w:type="dxa"/>
          </w:tcPr>
          <w:p w14:paraId="6533EE02" w14:textId="04FC3271" w:rsidR="00C275E0" w:rsidRPr="00662C5F" w:rsidRDefault="00F84390" w:rsidP="00C275E0">
            <w:pPr>
              <w:rPr>
                <w:rFonts w:ascii="Arial" w:hAnsi="Arial" w:cs="Arial"/>
              </w:rPr>
            </w:pPr>
            <w:r w:rsidRPr="00F84390">
              <w:rPr>
                <w:rFonts w:ascii="Arial" w:hAnsi="Arial" w:cs="Arial"/>
              </w:rPr>
              <w:t>Raising awareness of the importance of implementing the Strategy's goals</w:t>
            </w:r>
          </w:p>
        </w:tc>
        <w:tc>
          <w:tcPr>
            <w:tcW w:w="1854" w:type="dxa"/>
            <w:gridSpan w:val="2"/>
          </w:tcPr>
          <w:p w14:paraId="143EB4B2" w14:textId="7AB68215" w:rsidR="00C275E0" w:rsidRPr="00662C5F" w:rsidRDefault="00FB6F30" w:rsidP="00C275E0">
            <w:pPr>
              <w:rPr>
                <w:rFonts w:ascii="Arial" w:hAnsi="Arial" w:cs="Arial"/>
              </w:rPr>
            </w:pPr>
            <w:r w:rsidRPr="00FB6F30">
              <w:rPr>
                <w:rFonts w:ascii="Arial" w:hAnsi="Arial" w:cs="Arial"/>
              </w:rPr>
              <w:t>Ministry of Finance</w:t>
            </w:r>
          </w:p>
        </w:tc>
        <w:tc>
          <w:tcPr>
            <w:tcW w:w="1203" w:type="dxa"/>
            <w:gridSpan w:val="2"/>
          </w:tcPr>
          <w:p w14:paraId="44A6CEB4" w14:textId="18D771C2" w:rsidR="00C275E0" w:rsidRPr="00662C5F" w:rsidRDefault="00C275E0" w:rsidP="00C275E0">
            <w:pPr>
              <w:rPr>
                <w:rFonts w:ascii="Arial" w:hAnsi="Arial" w:cs="Arial"/>
              </w:rPr>
            </w:pPr>
            <w:r w:rsidRPr="00662C5F">
              <w:rPr>
                <w:rFonts w:ascii="Arial" w:hAnsi="Arial" w:cs="Arial"/>
              </w:rPr>
              <w:t>I Q 2025</w:t>
            </w:r>
          </w:p>
        </w:tc>
        <w:tc>
          <w:tcPr>
            <w:tcW w:w="1407" w:type="dxa"/>
            <w:gridSpan w:val="2"/>
          </w:tcPr>
          <w:p w14:paraId="4E54B884" w14:textId="1C33D0C8" w:rsidR="00C275E0" w:rsidRPr="00662C5F" w:rsidRDefault="00C275E0" w:rsidP="00C275E0">
            <w:pPr>
              <w:rPr>
                <w:rFonts w:ascii="Arial" w:hAnsi="Arial" w:cs="Arial"/>
              </w:rPr>
            </w:pPr>
            <w:r w:rsidRPr="00662C5F">
              <w:rPr>
                <w:rFonts w:ascii="Arial" w:hAnsi="Arial" w:cs="Arial"/>
              </w:rPr>
              <w:t>IV Q 2028</w:t>
            </w:r>
          </w:p>
        </w:tc>
        <w:tc>
          <w:tcPr>
            <w:tcW w:w="2589" w:type="dxa"/>
            <w:gridSpan w:val="3"/>
          </w:tcPr>
          <w:p w14:paraId="3FE7798F" w14:textId="77777777" w:rsidR="00C275E0" w:rsidRPr="00662C5F" w:rsidRDefault="00C275E0" w:rsidP="00C275E0">
            <w:pPr>
              <w:rPr>
                <w:rFonts w:ascii="Arial" w:hAnsi="Arial" w:cs="Arial"/>
              </w:rPr>
            </w:pPr>
            <w:r w:rsidRPr="00662C5F">
              <w:rPr>
                <w:rFonts w:ascii="Arial" w:hAnsi="Arial" w:cs="Arial"/>
              </w:rPr>
              <w:t>Predviđeni troškovi kroz aktivnosti navedene ovim Akcionim planom</w:t>
            </w:r>
          </w:p>
          <w:p w14:paraId="233773BA" w14:textId="4C4FADAC" w:rsidR="00C275E0" w:rsidRPr="00662C5F" w:rsidRDefault="00C275E0" w:rsidP="00C275E0">
            <w:pPr>
              <w:rPr>
                <w:rFonts w:ascii="Arial" w:hAnsi="Arial" w:cs="Arial"/>
              </w:rPr>
            </w:pPr>
            <w:r w:rsidRPr="00662C5F">
              <w:rPr>
                <w:rFonts w:ascii="Arial" w:hAnsi="Arial" w:cs="Arial"/>
              </w:rPr>
              <w:t>(</w:t>
            </w:r>
            <w:r w:rsidR="00DE7152" w:rsidRPr="00662C5F">
              <w:rPr>
                <w:rFonts w:ascii="Arial" w:hAnsi="Arial" w:cs="Arial"/>
              </w:rPr>
              <w:t>20</w:t>
            </w:r>
            <w:r w:rsidRPr="00662C5F">
              <w:rPr>
                <w:rFonts w:ascii="Arial" w:hAnsi="Arial" w:cs="Arial"/>
              </w:rPr>
              <w:t>00</w:t>
            </w:r>
            <w:r w:rsidR="00DE7152" w:rsidRPr="00662C5F">
              <w:rPr>
                <w:rFonts w:ascii="Arial" w:hAnsi="Arial" w:cs="Arial"/>
              </w:rPr>
              <w:t>,00</w:t>
            </w:r>
            <w:r w:rsidRPr="00662C5F">
              <w:rPr>
                <w:rFonts w:ascii="Arial" w:hAnsi="Arial" w:cs="Arial"/>
              </w:rPr>
              <w:t>EUR)</w:t>
            </w:r>
          </w:p>
        </w:tc>
        <w:tc>
          <w:tcPr>
            <w:tcW w:w="1746" w:type="dxa"/>
          </w:tcPr>
          <w:p w14:paraId="215F5CE5" w14:textId="161C6ED7" w:rsidR="00C275E0" w:rsidRPr="00662C5F" w:rsidRDefault="00FB6F30" w:rsidP="00C275E0">
            <w:pPr>
              <w:rPr>
                <w:rFonts w:ascii="Arial" w:hAnsi="Arial" w:cs="Arial"/>
              </w:rPr>
            </w:pPr>
            <w:r w:rsidRPr="00FB6F30">
              <w:rPr>
                <w:rFonts w:ascii="Arial" w:hAnsi="Arial" w:cs="Arial"/>
              </w:rPr>
              <w:t>Ministry of Finance</w:t>
            </w:r>
          </w:p>
        </w:tc>
      </w:tr>
      <w:tr w:rsidR="00027602" w:rsidRPr="008E291D" w14:paraId="6CF8D78B" w14:textId="77777777" w:rsidTr="00C275E0">
        <w:tc>
          <w:tcPr>
            <w:tcW w:w="2540" w:type="dxa"/>
          </w:tcPr>
          <w:p w14:paraId="1886BD87" w14:textId="5FEB2AAF" w:rsidR="00027602" w:rsidRPr="00662C5F" w:rsidRDefault="00E62EBA" w:rsidP="00027602">
            <w:pPr>
              <w:rPr>
                <w:rFonts w:ascii="Arial" w:hAnsi="Arial" w:cs="Arial"/>
              </w:rPr>
            </w:pPr>
            <w:r>
              <w:rPr>
                <w:rFonts w:ascii="Arial" w:hAnsi="Arial" w:cs="Arial"/>
              </w:rPr>
              <w:t>3.</w:t>
            </w:r>
            <w:r w:rsidR="00F84390">
              <w:t xml:space="preserve"> </w:t>
            </w:r>
            <w:r w:rsidR="00F84390" w:rsidRPr="00F84390">
              <w:rPr>
                <w:rFonts w:ascii="Arial" w:hAnsi="Arial" w:cs="Arial"/>
              </w:rPr>
              <w:t>Improving visibility through increased cooperation with the PR department in accordance with internal rules of communication with the public</w:t>
            </w:r>
          </w:p>
        </w:tc>
        <w:tc>
          <w:tcPr>
            <w:tcW w:w="1932" w:type="dxa"/>
          </w:tcPr>
          <w:p w14:paraId="04219653" w14:textId="354E36CA" w:rsidR="00027602" w:rsidRPr="00662C5F" w:rsidRDefault="00F84390" w:rsidP="00027602">
            <w:pPr>
              <w:rPr>
                <w:rFonts w:ascii="Arial" w:hAnsi="Arial" w:cs="Arial"/>
              </w:rPr>
            </w:pPr>
            <w:r w:rsidRPr="00F84390">
              <w:rPr>
                <w:rFonts w:ascii="Arial" w:hAnsi="Arial" w:cs="Arial"/>
              </w:rPr>
              <w:t>Promotion through social networks</w:t>
            </w:r>
          </w:p>
        </w:tc>
        <w:tc>
          <w:tcPr>
            <w:tcW w:w="2039" w:type="dxa"/>
          </w:tcPr>
          <w:p w14:paraId="17909D0F" w14:textId="51866219" w:rsidR="00027602" w:rsidRPr="00662C5F" w:rsidRDefault="00F84390" w:rsidP="00027602">
            <w:pPr>
              <w:rPr>
                <w:rFonts w:ascii="Arial" w:hAnsi="Arial" w:cs="Arial"/>
              </w:rPr>
            </w:pPr>
            <w:r w:rsidRPr="00F84390">
              <w:rPr>
                <w:rFonts w:ascii="Arial" w:hAnsi="Arial" w:cs="Arial"/>
              </w:rPr>
              <w:t>Raising awareness of the importance of realizing the goals of the Strategy</w:t>
            </w:r>
          </w:p>
        </w:tc>
        <w:tc>
          <w:tcPr>
            <w:tcW w:w="1854" w:type="dxa"/>
            <w:gridSpan w:val="2"/>
          </w:tcPr>
          <w:p w14:paraId="21E6170D" w14:textId="2F92CC27" w:rsidR="00027602" w:rsidRPr="00662C5F" w:rsidRDefault="00B709C8" w:rsidP="00027602">
            <w:pPr>
              <w:rPr>
                <w:rFonts w:ascii="Arial" w:hAnsi="Arial" w:cs="Arial"/>
              </w:rPr>
            </w:pPr>
            <w:r w:rsidRPr="00B709C8">
              <w:rPr>
                <w:rFonts w:ascii="Arial" w:hAnsi="Arial" w:cs="Arial"/>
              </w:rPr>
              <w:t>Ministry of Finance</w:t>
            </w:r>
          </w:p>
        </w:tc>
        <w:tc>
          <w:tcPr>
            <w:tcW w:w="1203" w:type="dxa"/>
            <w:gridSpan w:val="2"/>
          </w:tcPr>
          <w:p w14:paraId="130F15F5" w14:textId="130AE22A" w:rsidR="00027602" w:rsidRPr="00662C5F" w:rsidRDefault="00027602" w:rsidP="00027602">
            <w:pPr>
              <w:rPr>
                <w:rFonts w:ascii="Arial" w:hAnsi="Arial" w:cs="Arial"/>
              </w:rPr>
            </w:pPr>
            <w:r w:rsidRPr="00662C5F">
              <w:rPr>
                <w:rFonts w:ascii="Arial" w:hAnsi="Arial" w:cs="Arial"/>
              </w:rPr>
              <w:t>I Q 2025</w:t>
            </w:r>
          </w:p>
        </w:tc>
        <w:tc>
          <w:tcPr>
            <w:tcW w:w="1407" w:type="dxa"/>
            <w:gridSpan w:val="2"/>
          </w:tcPr>
          <w:p w14:paraId="44CA0F60" w14:textId="67071923" w:rsidR="00027602" w:rsidRPr="00662C5F" w:rsidRDefault="00027602" w:rsidP="00027602">
            <w:pPr>
              <w:rPr>
                <w:rFonts w:ascii="Arial" w:hAnsi="Arial" w:cs="Arial"/>
              </w:rPr>
            </w:pPr>
            <w:r w:rsidRPr="00662C5F">
              <w:rPr>
                <w:rFonts w:ascii="Arial" w:hAnsi="Arial" w:cs="Arial"/>
              </w:rPr>
              <w:t>IV Q 202</w:t>
            </w:r>
            <w:r w:rsidR="00662C5F" w:rsidRPr="00662C5F">
              <w:rPr>
                <w:rFonts w:ascii="Arial" w:hAnsi="Arial" w:cs="Arial"/>
              </w:rPr>
              <w:t>6</w:t>
            </w:r>
          </w:p>
        </w:tc>
        <w:tc>
          <w:tcPr>
            <w:tcW w:w="2589" w:type="dxa"/>
            <w:gridSpan w:val="3"/>
          </w:tcPr>
          <w:p w14:paraId="16BCB8A2" w14:textId="16488EDC" w:rsidR="00027602" w:rsidRPr="00662C5F" w:rsidRDefault="006D177E" w:rsidP="00027602">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6103E1C3" w14:textId="0C052636" w:rsidR="00027602" w:rsidRPr="00662C5F" w:rsidRDefault="00FB6F30" w:rsidP="00027602">
            <w:pPr>
              <w:rPr>
                <w:rFonts w:ascii="Arial" w:hAnsi="Arial" w:cs="Arial"/>
              </w:rPr>
            </w:pPr>
            <w:r w:rsidRPr="00FB6F30">
              <w:rPr>
                <w:rFonts w:ascii="Arial" w:hAnsi="Arial" w:cs="Arial"/>
              </w:rPr>
              <w:t>Ministry of Finance</w:t>
            </w:r>
          </w:p>
        </w:tc>
      </w:tr>
      <w:tr w:rsidR="00027602" w:rsidRPr="008E291D" w14:paraId="292CAA96" w14:textId="77777777" w:rsidTr="00C275E0">
        <w:tc>
          <w:tcPr>
            <w:tcW w:w="2540" w:type="dxa"/>
          </w:tcPr>
          <w:p w14:paraId="55F27D55" w14:textId="339FB3C2" w:rsidR="00027602" w:rsidRPr="00662C5F" w:rsidRDefault="00E62EBA" w:rsidP="00027602">
            <w:pPr>
              <w:rPr>
                <w:rFonts w:ascii="Arial" w:hAnsi="Arial" w:cs="Arial"/>
              </w:rPr>
            </w:pPr>
            <w:r>
              <w:rPr>
                <w:rFonts w:ascii="Arial" w:hAnsi="Arial" w:cs="Arial"/>
              </w:rPr>
              <w:t>4.</w:t>
            </w:r>
            <w:r w:rsidR="00F84390">
              <w:t xml:space="preserve"> </w:t>
            </w:r>
            <w:r w:rsidR="00F84390" w:rsidRPr="00F84390">
              <w:rPr>
                <w:rFonts w:ascii="Arial" w:hAnsi="Arial" w:cs="Arial"/>
              </w:rPr>
              <w:t>Develop a communication strategy for the protection of the EU's financial interests</w:t>
            </w:r>
          </w:p>
        </w:tc>
        <w:tc>
          <w:tcPr>
            <w:tcW w:w="1932" w:type="dxa"/>
          </w:tcPr>
          <w:p w14:paraId="52BF1419" w14:textId="49BA355B" w:rsidR="00027602" w:rsidRPr="00662C5F" w:rsidRDefault="00F84390" w:rsidP="00027602">
            <w:pPr>
              <w:rPr>
                <w:rFonts w:ascii="Arial" w:hAnsi="Arial" w:cs="Arial"/>
              </w:rPr>
            </w:pPr>
            <w:r w:rsidRPr="00F84390">
              <w:rPr>
                <w:rFonts w:ascii="Arial" w:hAnsi="Arial" w:cs="Arial"/>
              </w:rPr>
              <w:t>Adopt a communication strategy for the protection of the EU's financial interests</w:t>
            </w:r>
          </w:p>
        </w:tc>
        <w:tc>
          <w:tcPr>
            <w:tcW w:w="2039" w:type="dxa"/>
          </w:tcPr>
          <w:p w14:paraId="0772E458" w14:textId="2B8378DA" w:rsidR="00027602" w:rsidRPr="00662C5F" w:rsidRDefault="00F84390" w:rsidP="00027602">
            <w:pPr>
              <w:rPr>
                <w:rFonts w:ascii="Arial" w:hAnsi="Arial" w:cs="Arial"/>
              </w:rPr>
            </w:pPr>
            <w:r>
              <w:rPr>
                <w:rFonts w:ascii="Arial" w:hAnsi="Arial" w:cs="Arial"/>
              </w:rPr>
              <w:t>C</w:t>
            </w:r>
            <w:r w:rsidRPr="00F84390">
              <w:rPr>
                <w:rFonts w:ascii="Arial" w:hAnsi="Arial" w:cs="Arial"/>
              </w:rPr>
              <w:t xml:space="preserve">ommunication strategy for the period 2026-2028 </w:t>
            </w:r>
            <w:r>
              <w:rPr>
                <w:rFonts w:ascii="Arial" w:hAnsi="Arial" w:cs="Arial"/>
              </w:rPr>
              <w:t>a</w:t>
            </w:r>
            <w:r w:rsidRPr="00F84390">
              <w:rPr>
                <w:rFonts w:ascii="Arial" w:hAnsi="Arial" w:cs="Arial"/>
              </w:rPr>
              <w:t>dopted</w:t>
            </w:r>
          </w:p>
        </w:tc>
        <w:tc>
          <w:tcPr>
            <w:tcW w:w="1854" w:type="dxa"/>
            <w:gridSpan w:val="2"/>
          </w:tcPr>
          <w:p w14:paraId="5DAEAE9A" w14:textId="353AB24F" w:rsidR="00DE7152" w:rsidRPr="00662C5F" w:rsidRDefault="00B709C8" w:rsidP="00027602">
            <w:pPr>
              <w:rPr>
                <w:rFonts w:ascii="Arial" w:hAnsi="Arial" w:cs="Arial"/>
              </w:rPr>
            </w:pPr>
            <w:r w:rsidRPr="00B709C8">
              <w:rPr>
                <w:rFonts w:ascii="Arial" w:hAnsi="Arial" w:cs="Arial"/>
              </w:rPr>
              <w:t>Directorate for the Protection of EU Financial Interests /Ministry of Finance</w:t>
            </w:r>
          </w:p>
        </w:tc>
        <w:tc>
          <w:tcPr>
            <w:tcW w:w="1203" w:type="dxa"/>
            <w:gridSpan w:val="2"/>
          </w:tcPr>
          <w:p w14:paraId="116D3159" w14:textId="06B69B79" w:rsidR="00027602" w:rsidRPr="00662C5F" w:rsidRDefault="00DE7152" w:rsidP="00027602">
            <w:pPr>
              <w:rPr>
                <w:rFonts w:ascii="Arial" w:hAnsi="Arial" w:cs="Arial"/>
              </w:rPr>
            </w:pPr>
            <w:r w:rsidRPr="00662C5F">
              <w:rPr>
                <w:rFonts w:ascii="Arial" w:hAnsi="Arial" w:cs="Arial"/>
              </w:rPr>
              <w:t>II Q 2025</w:t>
            </w:r>
          </w:p>
        </w:tc>
        <w:tc>
          <w:tcPr>
            <w:tcW w:w="1407" w:type="dxa"/>
            <w:gridSpan w:val="2"/>
          </w:tcPr>
          <w:p w14:paraId="250AF049" w14:textId="1CF0CEEF" w:rsidR="00027602" w:rsidRPr="00662C5F" w:rsidRDefault="00DE7152" w:rsidP="00027602">
            <w:pPr>
              <w:rPr>
                <w:rFonts w:ascii="Arial" w:hAnsi="Arial" w:cs="Arial"/>
              </w:rPr>
            </w:pPr>
            <w:r w:rsidRPr="00662C5F">
              <w:rPr>
                <w:rFonts w:ascii="Arial" w:hAnsi="Arial" w:cs="Arial"/>
              </w:rPr>
              <w:t>IV Q</w:t>
            </w:r>
            <w:r w:rsidR="00662C5F" w:rsidRPr="00662C5F">
              <w:rPr>
                <w:rFonts w:ascii="Arial" w:hAnsi="Arial" w:cs="Arial"/>
              </w:rPr>
              <w:t xml:space="preserve"> 2026</w:t>
            </w:r>
          </w:p>
        </w:tc>
        <w:tc>
          <w:tcPr>
            <w:tcW w:w="2589" w:type="dxa"/>
            <w:gridSpan w:val="3"/>
          </w:tcPr>
          <w:p w14:paraId="2FB0E8E7" w14:textId="2BA5CA05" w:rsidR="00027602" w:rsidRPr="00662C5F" w:rsidRDefault="006D177E" w:rsidP="00027602">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30E3AB3A" w14:textId="6D44A178" w:rsidR="00027602" w:rsidRPr="00662C5F" w:rsidRDefault="00FB6F30" w:rsidP="00027602">
            <w:pPr>
              <w:rPr>
                <w:rFonts w:ascii="Arial" w:hAnsi="Arial" w:cs="Arial"/>
              </w:rPr>
            </w:pPr>
            <w:r w:rsidRPr="00FB6F30">
              <w:rPr>
                <w:rFonts w:ascii="Arial" w:hAnsi="Arial" w:cs="Arial"/>
              </w:rPr>
              <w:t>Ministry of Finance</w:t>
            </w:r>
          </w:p>
        </w:tc>
      </w:tr>
      <w:tr w:rsidR="003D6510" w:rsidRPr="008E291D" w14:paraId="7EC654B6" w14:textId="77777777" w:rsidTr="00006C09">
        <w:tc>
          <w:tcPr>
            <w:tcW w:w="15310" w:type="dxa"/>
            <w:gridSpan w:val="13"/>
            <w:shd w:val="clear" w:color="auto" w:fill="D9E2F3" w:themeFill="accent1" w:themeFillTint="33"/>
          </w:tcPr>
          <w:p w14:paraId="543E8D7A" w14:textId="4AA6CA2F" w:rsidR="003D6510" w:rsidRPr="00372B3B" w:rsidRDefault="00DB3F61" w:rsidP="003D6510">
            <w:pPr>
              <w:rPr>
                <w:rFonts w:ascii="Arial" w:hAnsi="Arial" w:cs="Arial"/>
                <w:b/>
              </w:rPr>
            </w:pPr>
            <w:r>
              <w:rPr>
                <w:rFonts w:ascii="Arial" w:hAnsi="Arial" w:cs="Arial"/>
                <w:b/>
              </w:rPr>
              <w:t>C</w:t>
            </w:r>
            <w:r w:rsidRPr="00DB3F61">
              <w:rPr>
                <w:rFonts w:ascii="Arial" w:hAnsi="Arial" w:cs="Arial"/>
                <w:b/>
              </w:rPr>
              <w:t>ross-section of the situation after 2 years</w:t>
            </w:r>
          </w:p>
        </w:tc>
      </w:tr>
      <w:tr w:rsidR="005A2445" w:rsidRPr="008E291D" w14:paraId="7EC35E77" w14:textId="77777777" w:rsidTr="00372B3B">
        <w:tc>
          <w:tcPr>
            <w:tcW w:w="4472" w:type="dxa"/>
            <w:gridSpan w:val="2"/>
            <w:shd w:val="clear" w:color="auto" w:fill="8EAADB" w:themeFill="accent1" w:themeFillTint="99"/>
          </w:tcPr>
          <w:p w14:paraId="19ACD0B1" w14:textId="52C51BA3" w:rsidR="005A2445" w:rsidRPr="00372B3B" w:rsidRDefault="005A2445" w:rsidP="005A2445">
            <w:pPr>
              <w:rPr>
                <w:rFonts w:ascii="Arial" w:hAnsi="Arial" w:cs="Arial"/>
                <w:b/>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15CED279" w14:textId="7D9B1FB6" w:rsidR="005A2445" w:rsidRPr="00372B3B" w:rsidRDefault="005A2445" w:rsidP="005A2445">
            <w:pPr>
              <w:rPr>
                <w:rFonts w:ascii="Arial" w:hAnsi="Arial" w:cs="Arial"/>
              </w:rPr>
            </w:pPr>
            <w:r w:rsidRPr="00A6171C">
              <w:rPr>
                <w:rFonts w:ascii="Arial" w:hAnsi="Arial" w:cs="Arial"/>
                <w:b/>
              </w:rPr>
              <w:t>Performance indicator</w:t>
            </w:r>
          </w:p>
        </w:tc>
        <w:tc>
          <w:tcPr>
            <w:tcW w:w="1854" w:type="dxa"/>
            <w:gridSpan w:val="2"/>
            <w:shd w:val="clear" w:color="auto" w:fill="8EAADB" w:themeFill="accent1" w:themeFillTint="99"/>
          </w:tcPr>
          <w:p w14:paraId="3A6D19F7" w14:textId="6D64E3D3" w:rsidR="005A2445" w:rsidRPr="00372B3B" w:rsidRDefault="005A2445" w:rsidP="005A2445">
            <w:pPr>
              <w:rPr>
                <w:rFonts w:ascii="Arial" w:hAnsi="Arial" w:cs="Arial"/>
              </w:rPr>
            </w:pPr>
            <w:r w:rsidRPr="005A2445">
              <w:rPr>
                <w:rFonts w:ascii="Arial" w:hAnsi="Arial" w:cs="Arial"/>
                <w:b/>
              </w:rPr>
              <w:t>Responsible institution</w:t>
            </w:r>
          </w:p>
        </w:tc>
        <w:tc>
          <w:tcPr>
            <w:tcW w:w="1237" w:type="dxa"/>
            <w:gridSpan w:val="3"/>
            <w:shd w:val="clear" w:color="auto" w:fill="8EAADB" w:themeFill="accent1" w:themeFillTint="99"/>
          </w:tcPr>
          <w:p w14:paraId="0689E071" w14:textId="530F4D7C" w:rsidR="005A2445" w:rsidRPr="00372B3B" w:rsidRDefault="005A2445" w:rsidP="005A2445">
            <w:pPr>
              <w:rPr>
                <w:rFonts w:ascii="Arial" w:hAnsi="Arial" w:cs="Arial"/>
              </w:rPr>
            </w:pPr>
            <w:r w:rsidRPr="005A2445">
              <w:rPr>
                <w:rFonts w:ascii="Arial" w:hAnsi="Arial" w:cs="Arial"/>
                <w:b/>
              </w:rPr>
              <w:t>Start date</w:t>
            </w:r>
          </w:p>
        </w:tc>
        <w:tc>
          <w:tcPr>
            <w:tcW w:w="1373" w:type="dxa"/>
            <w:shd w:val="clear" w:color="auto" w:fill="8EAADB" w:themeFill="accent1" w:themeFillTint="99"/>
          </w:tcPr>
          <w:p w14:paraId="7273FC01" w14:textId="1742D033" w:rsidR="005A2445" w:rsidRPr="00372B3B" w:rsidRDefault="005A2445" w:rsidP="005A2445">
            <w:pPr>
              <w:rPr>
                <w:rFonts w:ascii="Arial" w:hAnsi="Arial" w:cs="Arial"/>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6697B1F7" w14:textId="3D0AA599" w:rsidR="005A2445" w:rsidRPr="00372B3B" w:rsidRDefault="005A2445" w:rsidP="005A2445">
            <w:pPr>
              <w:rPr>
                <w:rFonts w:ascii="Arial" w:hAnsi="Arial" w:cs="Arial"/>
              </w:rPr>
            </w:pPr>
            <w:r w:rsidRPr="005A2445">
              <w:rPr>
                <w:rFonts w:ascii="Arial" w:hAnsi="Arial" w:cs="Arial"/>
                <w:b/>
              </w:rPr>
              <w:t>Estimated costs</w:t>
            </w:r>
          </w:p>
        </w:tc>
        <w:tc>
          <w:tcPr>
            <w:tcW w:w="1746" w:type="dxa"/>
            <w:shd w:val="clear" w:color="auto" w:fill="8EAADB" w:themeFill="accent1" w:themeFillTint="99"/>
          </w:tcPr>
          <w:p w14:paraId="64933775" w14:textId="2893F2C6" w:rsidR="005A2445" w:rsidRDefault="005A2445" w:rsidP="005A2445">
            <w:pPr>
              <w:rPr>
                <w:rFonts w:ascii="Arial" w:hAnsi="Arial" w:cs="Arial"/>
              </w:rPr>
            </w:pPr>
            <w:r w:rsidRPr="005A2445">
              <w:rPr>
                <w:rFonts w:ascii="Arial" w:hAnsi="Arial" w:cs="Arial"/>
                <w:b/>
              </w:rPr>
              <w:t>Source of funding</w:t>
            </w:r>
          </w:p>
        </w:tc>
      </w:tr>
      <w:tr w:rsidR="00845FDE" w:rsidRPr="008E291D" w14:paraId="01C8EFE5" w14:textId="77777777" w:rsidTr="00372B3B">
        <w:tc>
          <w:tcPr>
            <w:tcW w:w="4472" w:type="dxa"/>
            <w:gridSpan w:val="2"/>
          </w:tcPr>
          <w:p w14:paraId="280BE8B4" w14:textId="3F30038C" w:rsidR="003D6510" w:rsidRPr="00372B3B" w:rsidRDefault="00F84390" w:rsidP="003D6510">
            <w:pPr>
              <w:rPr>
                <w:rFonts w:ascii="Arial" w:hAnsi="Arial" w:cs="Arial"/>
              </w:rPr>
            </w:pPr>
            <w:r w:rsidRPr="00F84390">
              <w:rPr>
                <w:rFonts w:ascii="Arial" w:hAnsi="Arial" w:cs="Arial"/>
              </w:rPr>
              <w:lastRenderedPageBreak/>
              <w:t xml:space="preserve">Development of the Action Plan for the period 2027-2028 </w:t>
            </w:r>
          </w:p>
        </w:tc>
        <w:tc>
          <w:tcPr>
            <w:tcW w:w="2039" w:type="dxa"/>
          </w:tcPr>
          <w:p w14:paraId="6BEB0366" w14:textId="3463E041" w:rsidR="003D6510" w:rsidRPr="00372B3B" w:rsidRDefault="00F84390" w:rsidP="003D6510">
            <w:pPr>
              <w:rPr>
                <w:rFonts w:ascii="Arial" w:hAnsi="Arial" w:cs="Arial"/>
              </w:rPr>
            </w:pPr>
            <w:r w:rsidRPr="00F84390">
              <w:rPr>
                <w:rFonts w:ascii="Arial" w:hAnsi="Arial" w:cs="Arial"/>
              </w:rPr>
              <w:t>Action Plan 2027-2028 developed</w:t>
            </w:r>
          </w:p>
        </w:tc>
        <w:tc>
          <w:tcPr>
            <w:tcW w:w="1854" w:type="dxa"/>
            <w:gridSpan w:val="2"/>
          </w:tcPr>
          <w:p w14:paraId="31EE613B" w14:textId="5C2E3B2F" w:rsidR="003D6510" w:rsidRPr="00372B3B" w:rsidRDefault="00B709C8" w:rsidP="003D6510">
            <w:pPr>
              <w:rPr>
                <w:rFonts w:ascii="Arial" w:hAnsi="Arial" w:cs="Arial"/>
              </w:rPr>
            </w:pPr>
            <w:r w:rsidRPr="00B709C8">
              <w:rPr>
                <w:rFonts w:ascii="Arial" w:hAnsi="Arial" w:cs="Arial"/>
              </w:rPr>
              <w:t>Directorate for the Protection of EU Financial Interests /Ministry of Finance</w:t>
            </w:r>
          </w:p>
        </w:tc>
        <w:tc>
          <w:tcPr>
            <w:tcW w:w="1237" w:type="dxa"/>
            <w:gridSpan w:val="3"/>
          </w:tcPr>
          <w:p w14:paraId="2114F3F8" w14:textId="77777777" w:rsidR="003D6510" w:rsidRPr="00372B3B" w:rsidRDefault="003D6510" w:rsidP="003D6510">
            <w:pPr>
              <w:rPr>
                <w:rFonts w:ascii="Arial" w:hAnsi="Arial" w:cs="Arial"/>
              </w:rPr>
            </w:pPr>
            <w:r w:rsidRPr="00372B3B">
              <w:rPr>
                <w:rFonts w:ascii="Arial" w:hAnsi="Arial" w:cs="Arial"/>
              </w:rPr>
              <w:t>IIIQ 2026</w:t>
            </w:r>
          </w:p>
        </w:tc>
        <w:tc>
          <w:tcPr>
            <w:tcW w:w="1373" w:type="dxa"/>
          </w:tcPr>
          <w:p w14:paraId="3BE03B46" w14:textId="77777777" w:rsidR="003D6510" w:rsidRPr="00372B3B" w:rsidRDefault="003D6510" w:rsidP="003D6510">
            <w:pPr>
              <w:rPr>
                <w:rFonts w:ascii="Arial" w:hAnsi="Arial" w:cs="Arial"/>
              </w:rPr>
            </w:pPr>
            <w:r w:rsidRPr="00372B3B">
              <w:rPr>
                <w:rFonts w:ascii="Arial" w:hAnsi="Arial" w:cs="Arial"/>
              </w:rPr>
              <w:t>IVQ 2026</w:t>
            </w:r>
          </w:p>
        </w:tc>
        <w:tc>
          <w:tcPr>
            <w:tcW w:w="2589" w:type="dxa"/>
            <w:gridSpan w:val="3"/>
          </w:tcPr>
          <w:p w14:paraId="244EBF87" w14:textId="7ADCCEF7" w:rsidR="003D6510" w:rsidRPr="00372B3B" w:rsidRDefault="006D177E" w:rsidP="003D6510">
            <w:pPr>
              <w:rPr>
                <w:rFonts w:ascii="Arial" w:hAnsi="Arial" w:cs="Arial"/>
              </w:rPr>
            </w:pPr>
            <w:r w:rsidRPr="006D177E">
              <w:rPr>
                <w:rFonts w:ascii="Arial" w:hAnsi="Arial" w:cs="Arial"/>
              </w:rPr>
              <w:t>This activity will be implemented by the responsible institution within the existing budget.</w:t>
            </w:r>
          </w:p>
        </w:tc>
        <w:tc>
          <w:tcPr>
            <w:tcW w:w="1746" w:type="dxa"/>
          </w:tcPr>
          <w:p w14:paraId="7C166260" w14:textId="13D126D0" w:rsidR="003D6510" w:rsidRDefault="00FB6F30" w:rsidP="003D6510">
            <w:pPr>
              <w:rPr>
                <w:rFonts w:ascii="Arial" w:hAnsi="Arial" w:cs="Arial"/>
              </w:rPr>
            </w:pPr>
            <w:r w:rsidRPr="00FB6F30">
              <w:rPr>
                <w:rFonts w:ascii="Arial" w:hAnsi="Arial" w:cs="Arial"/>
              </w:rPr>
              <w:t>Ministry of Finance</w:t>
            </w:r>
          </w:p>
        </w:tc>
      </w:tr>
      <w:tr w:rsidR="003D6510" w:rsidRPr="008E291D" w14:paraId="050118B2" w14:textId="77777777" w:rsidTr="00006C09">
        <w:tc>
          <w:tcPr>
            <w:tcW w:w="15310" w:type="dxa"/>
            <w:gridSpan w:val="13"/>
            <w:shd w:val="clear" w:color="auto" w:fill="D9E2F3" w:themeFill="accent1" w:themeFillTint="33"/>
          </w:tcPr>
          <w:p w14:paraId="14A7D0C7" w14:textId="074A536C" w:rsidR="003D6510" w:rsidRPr="00372B3B" w:rsidRDefault="00DB3F61" w:rsidP="003D6510">
            <w:pPr>
              <w:rPr>
                <w:rFonts w:ascii="Arial" w:hAnsi="Arial" w:cs="Arial"/>
                <w:b/>
              </w:rPr>
            </w:pPr>
            <w:r w:rsidRPr="00DB3F61">
              <w:rPr>
                <w:rFonts w:ascii="Arial" w:hAnsi="Arial" w:cs="Arial"/>
                <w:b/>
              </w:rPr>
              <w:t>Evaluation of the Strategy at the end of the validity period</w:t>
            </w:r>
          </w:p>
        </w:tc>
      </w:tr>
      <w:tr w:rsidR="005A2445" w:rsidRPr="008E291D" w14:paraId="31C9BD91" w14:textId="77777777" w:rsidTr="00372B3B">
        <w:tc>
          <w:tcPr>
            <w:tcW w:w="4472" w:type="dxa"/>
            <w:gridSpan w:val="2"/>
            <w:shd w:val="clear" w:color="auto" w:fill="8EAADB" w:themeFill="accent1" w:themeFillTint="99"/>
          </w:tcPr>
          <w:p w14:paraId="161D2A33" w14:textId="43CE9D0C" w:rsidR="005A2445" w:rsidRPr="00372B3B" w:rsidRDefault="005A2445" w:rsidP="005A2445">
            <w:pPr>
              <w:rPr>
                <w:rFonts w:ascii="Arial" w:hAnsi="Arial" w:cs="Arial"/>
              </w:rPr>
            </w:pPr>
            <w:r w:rsidRPr="00372B3B">
              <w:rPr>
                <w:rFonts w:ascii="Arial" w:hAnsi="Arial" w:cs="Arial"/>
                <w:b/>
              </w:rPr>
              <w:t>A</w:t>
            </w:r>
            <w:r>
              <w:rPr>
                <w:rFonts w:ascii="Arial" w:hAnsi="Arial" w:cs="Arial"/>
                <w:b/>
              </w:rPr>
              <w:t>ctivity</w:t>
            </w:r>
          </w:p>
        </w:tc>
        <w:tc>
          <w:tcPr>
            <w:tcW w:w="2039" w:type="dxa"/>
            <w:shd w:val="clear" w:color="auto" w:fill="8EAADB" w:themeFill="accent1" w:themeFillTint="99"/>
          </w:tcPr>
          <w:p w14:paraId="77E8AF94" w14:textId="39CB03F1" w:rsidR="005A2445" w:rsidRPr="00372B3B" w:rsidRDefault="005A2445" w:rsidP="005A2445">
            <w:pPr>
              <w:rPr>
                <w:rFonts w:ascii="Arial" w:hAnsi="Arial" w:cs="Arial"/>
              </w:rPr>
            </w:pPr>
            <w:r w:rsidRPr="00A6171C">
              <w:rPr>
                <w:rFonts w:ascii="Arial" w:hAnsi="Arial" w:cs="Arial"/>
                <w:b/>
              </w:rPr>
              <w:t>Performance indicator</w:t>
            </w:r>
          </w:p>
        </w:tc>
        <w:tc>
          <w:tcPr>
            <w:tcW w:w="1854" w:type="dxa"/>
            <w:gridSpan w:val="2"/>
            <w:shd w:val="clear" w:color="auto" w:fill="8EAADB" w:themeFill="accent1" w:themeFillTint="99"/>
          </w:tcPr>
          <w:p w14:paraId="34A4C4CA" w14:textId="381489A6" w:rsidR="005A2445" w:rsidRPr="00372B3B" w:rsidRDefault="005A2445" w:rsidP="005A2445">
            <w:pPr>
              <w:rPr>
                <w:rFonts w:ascii="Arial" w:hAnsi="Arial" w:cs="Arial"/>
              </w:rPr>
            </w:pPr>
            <w:r w:rsidRPr="005A2445">
              <w:rPr>
                <w:rFonts w:ascii="Arial" w:hAnsi="Arial" w:cs="Arial"/>
                <w:b/>
              </w:rPr>
              <w:t>Responsible institution</w:t>
            </w:r>
          </w:p>
        </w:tc>
        <w:tc>
          <w:tcPr>
            <w:tcW w:w="1237" w:type="dxa"/>
            <w:gridSpan w:val="3"/>
            <w:shd w:val="clear" w:color="auto" w:fill="8EAADB" w:themeFill="accent1" w:themeFillTint="99"/>
          </w:tcPr>
          <w:p w14:paraId="301E5552" w14:textId="75A0FE83" w:rsidR="005A2445" w:rsidRPr="00372B3B" w:rsidRDefault="005A2445" w:rsidP="005A2445">
            <w:pPr>
              <w:rPr>
                <w:rFonts w:ascii="Arial" w:hAnsi="Arial" w:cs="Arial"/>
              </w:rPr>
            </w:pPr>
            <w:r w:rsidRPr="005A2445">
              <w:rPr>
                <w:rFonts w:ascii="Arial" w:hAnsi="Arial" w:cs="Arial"/>
                <w:b/>
              </w:rPr>
              <w:t>Start date</w:t>
            </w:r>
          </w:p>
        </w:tc>
        <w:tc>
          <w:tcPr>
            <w:tcW w:w="1373" w:type="dxa"/>
            <w:shd w:val="clear" w:color="auto" w:fill="8EAADB" w:themeFill="accent1" w:themeFillTint="99"/>
          </w:tcPr>
          <w:p w14:paraId="16BBFFC3" w14:textId="047D83A8" w:rsidR="005A2445" w:rsidRPr="00372B3B" w:rsidRDefault="005A2445" w:rsidP="005A2445">
            <w:pPr>
              <w:rPr>
                <w:rFonts w:ascii="Arial" w:hAnsi="Arial" w:cs="Arial"/>
              </w:rPr>
            </w:pPr>
            <w:r>
              <w:rPr>
                <w:rFonts w:ascii="Arial" w:hAnsi="Arial" w:cs="Arial"/>
                <w:b/>
              </w:rPr>
              <w:t>End</w:t>
            </w:r>
            <w:r w:rsidRPr="005A2445">
              <w:rPr>
                <w:rFonts w:ascii="Arial" w:hAnsi="Arial" w:cs="Arial"/>
                <w:b/>
              </w:rPr>
              <w:t xml:space="preserve"> date</w:t>
            </w:r>
          </w:p>
        </w:tc>
        <w:tc>
          <w:tcPr>
            <w:tcW w:w="2589" w:type="dxa"/>
            <w:gridSpan w:val="3"/>
            <w:shd w:val="clear" w:color="auto" w:fill="8EAADB" w:themeFill="accent1" w:themeFillTint="99"/>
          </w:tcPr>
          <w:p w14:paraId="454F8E91" w14:textId="02D5F9E1" w:rsidR="005A2445" w:rsidRPr="00372B3B" w:rsidRDefault="005A2445" w:rsidP="005A2445">
            <w:pPr>
              <w:rPr>
                <w:rFonts w:ascii="Arial" w:hAnsi="Arial" w:cs="Arial"/>
              </w:rPr>
            </w:pPr>
            <w:r w:rsidRPr="005A2445">
              <w:rPr>
                <w:rFonts w:ascii="Arial" w:hAnsi="Arial" w:cs="Arial"/>
                <w:b/>
              </w:rPr>
              <w:t>Estimated costs</w:t>
            </w:r>
          </w:p>
        </w:tc>
        <w:tc>
          <w:tcPr>
            <w:tcW w:w="1746" w:type="dxa"/>
            <w:shd w:val="clear" w:color="auto" w:fill="8EAADB" w:themeFill="accent1" w:themeFillTint="99"/>
          </w:tcPr>
          <w:p w14:paraId="181D2965" w14:textId="583394F5" w:rsidR="005A2445" w:rsidRDefault="005A2445" w:rsidP="005A2445">
            <w:pPr>
              <w:rPr>
                <w:rFonts w:ascii="Arial" w:hAnsi="Arial" w:cs="Arial"/>
              </w:rPr>
            </w:pPr>
            <w:r w:rsidRPr="005A2445">
              <w:rPr>
                <w:rFonts w:ascii="Arial" w:hAnsi="Arial" w:cs="Arial"/>
                <w:b/>
              </w:rPr>
              <w:t>Source of funding</w:t>
            </w:r>
          </w:p>
        </w:tc>
      </w:tr>
      <w:tr w:rsidR="00845FDE" w:rsidRPr="008E291D" w14:paraId="46657BFF" w14:textId="77777777" w:rsidTr="00372B3B">
        <w:tc>
          <w:tcPr>
            <w:tcW w:w="4472" w:type="dxa"/>
            <w:gridSpan w:val="2"/>
          </w:tcPr>
          <w:p w14:paraId="237A2E28" w14:textId="6A75E4FB" w:rsidR="003D6510" w:rsidRPr="00372B3B" w:rsidRDefault="00F84390" w:rsidP="003D6510">
            <w:pPr>
              <w:rPr>
                <w:rFonts w:ascii="Arial" w:hAnsi="Arial" w:cs="Arial"/>
              </w:rPr>
            </w:pPr>
            <w:r w:rsidRPr="00F84390">
              <w:rPr>
                <w:rFonts w:ascii="Arial" w:hAnsi="Arial" w:cs="Arial"/>
              </w:rPr>
              <w:t xml:space="preserve">Evaluation of the Strategy 2025-2028 </w:t>
            </w:r>
          </w:p>
        </w:tc>
        <w:tc>
          <w:tcPr>
            <w:tcW w:w="2039" w:type="dxa"/>
          </w:tcPr>
          <w:p w14:paraId="21497D24" w14:textId="28A0F3EE" w:rsidR="003D6510" w:rsidRPr="00372B3B" w:rsidRDefault="00F84390" w:rsidP="003D6510">
            <w:pPr>
              <w:rPr>
                <w:rFonts w:ascii="Arial" w:hAnsi="Arial" w:cs="Arial"/>
              </w:rPr>
            </w:pPr>
            <w:r w:rsidRPr="00F84390">
              <w:rPr>
                <w:rFonts w:ascii="Arial" w:hAnsi="Arial" w:cs="Arial"/>
              </w:rPr>
              <w:t>Evaluation report prepared and sent to the Government of Montenegro for adoption</w:t>
            </w:r>
            <w:r w:rsidRPr="00372B3B">
              <w:rPr>
                <w:rFonts w:ascii="Arial" w:hAnsi="Arial" w:cs="Arial"/>
              </w:rPr>
              <w:t xml:space="preserve"> </w:t>
            </w:r>
          </w:p>
        </w:tc>
        <w:tc>
          <w:tcPr>
            <w:tcW w:w="1854" w:type="dxa"/>
            <w:gridSpan w:val="2"/>
          </w:tcPr>
          <w:p w14:paraId="1B5281EE" w14:textId="2AC72C3F" w:rsidR="003D6510" w:rsidRPr="00372B3B" w:rsidRDefault="00B709C8" w:rsidP="003D6510">
            <w:pPr>
              <w:rPr>
                <w:rFonts w:ascii="Arial" w:hAnsi="Arial" w:cs="Arial"/>
              </w:rPr>
            </w:pPr>
            <w:r w:rsidRPr="00B709C8">
              <w:rPr>
                <w:rFonts w:ascii="Arial" w:hAnsi="Arial" w:cs="Arial"/>
              </w:rPr>
              <w:t>Directorate for the Protection of EU Financial Interests /Ministry of Finance</w:t>
            </w:r>
          </w:p>
        </w:tc>
        <w:tc>
          <w:tcPr>
            <w:tcW w:w="1237" w:type="dxa"/>
            <w:gridSpan w:val="3"/>
          </w:tcPr>
          <w:p w14:paraId="474F559C" w14:textId="77777777" w:rsidR="003D6510" w:rsidRPr="00372B3B" w:rsidRDefault="003D6510" w:rsidP="003D6510">
            <w:pPr>
              <w:rPr>
                <w:rFonts w:ascii="Arial" w:hAnsi="Arial" w:cs="Arial"/>
              </w:rPr>
            </w:pPr>
            <w:r w:rsidRPr="00372B3B">
              <w:rPr>
                <w:rFonts w:ascii="Arial" w:hAnsi="Arial" w:cs="Arial"/>
              </w:rPr>
              <w:t>IV Q 2028</w:t>
            </w:r>
          </w:p>
        </w:tc>
        <w:tc>
          <w:tcPr>
            <w:tcW w:w="1373" w:type="dxa"/>
          </w:tcPr>
          <w:p w14:paraId="49942CD2" w14:textId="77777777" w:rsidR="003D6510" w:rsidRPr="00372B3B" w:rsidRDefault="003D6510" w:rsidP="003D6510">
            <w:pPr>
              <w:rPr>
                <w:rFonts w:ascii="Arial" w:hAnsi="Arial" w:cs="Arial"/>
              </w:rPr>
            </w:pPr>
            <w:r w:rsidRPr="00372B3B">
              <w:rPr>
                <w:rFonts w:ascii="Arial" w:hAnsi="Arial" w:cs="Arial"/>
              </w:rPr>
              <w:t>II Q 2029</w:t>
            </w:r>
          </w:p>
        </w:tc>
        <w:tc>
          <w:tcPr>
            <w:tcW w:w="2589" w:type="dxa"/>
            <w:gridSpan w:val="3"/>
          </w:tcPr>
          <w:p w14:paraId="54884463" w14:textId="1B808450" w:rsidR="003D6510" w:rsidRPr="00372B3B" w:rsidRDefault="00F84390" w:rsidP="003D6510">
            <w:pPr>
              <w:rPr>
                <w:rFonts w:ascii="Arial" w:hAnsi="Arial" w:cs="Arial"/>
              </w:rPr>
            </w:pPr>
            <w:r w:rsidRPr="00F84390">
              <w:rPr>
                <w:rFonts w:ascii="Arial" w:hAnsi="Arial" w:cs="Arial"/>
              </w:rPr>
              <w:t>It is necessary to plan in the budget an amount of EUR 60,000.00 for the engagement of an external evaluator.</w:t>
            </w:r>
          </w:p>
        </w:tc>
        <w:tc>
          <w:tcPr>
            <w:tcW w:w="1746" w:type="dxa"/>
          </w:tcPr>
          <w:p w14:paraId="0AB46A7A" w14:textId="068757E1" w:rsidR="003D6510" w:rsidRDefault="003D6510" w:rsidP="003D6510">
            <w:pPr>
              <w:rPr>
                <w:rFonts w:ascii="Arial" w:hAnsi="Arial" w:cs="Arial"/>
              </w:rPr>
            </w:pPr>
            <w:r>
              <w:rPr>
                <w:rFonts w:ascii="Arial" w:hAnsi="Arial" w:cs="Arial"/>
              </w:rPr>
              <w:t>Twinnig light proj</w:t>
            </w:r>
            <w:r w:rsidR="00D06B1D">
              <w:rPr>
                <w:rFonts w:ascii="Arial" w:hAnsi="Arial" w:cs="Arial"/>
              </w:rPr>
              <w:t>ect</w:t>
            </w:r>
          </w:p>
        </w:tc>
      </w:tr>
    </w:tbl>
    <w:p w14:paraId="3E52CFE3" w14:textId="77777777" w:rsidR="00D04F97" w:rsidRPr="008E291D" w:rsidRDefault="00D04F97">
      <w:pPr>
        <w:rPr>
          <w:rFonts w:ascii="Arial" w:hAnsi="Arial" w:cs="Arial"/>
        </w:rPr>
      </w:pPr>
    </w:p>
    <w:sectPr w:rsidR="00D04F97" w:rsidRPr="008E291D" w:rsidSect="00D04F9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94F1B" w14:textId="77777777" w:rsidR="00D04884" w:rsidRDefault="00D04884" w:rsidP="00EA73CD">
      <w:pPr>
        <w:spacing w:after="0" w:line="240" w:lineRule="auto"/>
      </w:pPr>
      <w:r>
        <w:separator/>
      </w:r>
    </w:p>
  </w:endnote>
  <w:endnote w:type="continuationSeparator" w:id="0">
    <w:p w14:paraId="4AA235CE" w14:textId="77777777" w:rsidR="00D04884" w:rsidRDefault="00D04884" w:rsidP="00EA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BF59" w14:textId="77777777" w:rsidR="00D04884" w:rsidRDefault="00D04884" w:rsidP="00EA73CD">
      <w:pPr>
        <w:spacing w:after="0" w:line="240" w:lineRule="auto"/>
      </w:pPr>
      <w:r>
        <w:separator/>
      </w:r>
    </w:p>
  </w:footnote>
  <w:footnote w:type="continuationSeparator" w:id="0">
    <w:p w14:paraId="638E1710" w14:textId="77777777" w:rsidR="00D04884" w:rsidRDefault="00D04884" w:rsidP="00EA7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07F49"/>
    <w:multiLevelType w:val="multilevel"/>
    <w:tmpl w:val="D40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F2"/>
    <w:rsid w:val="00006C09"/>
    <w:rsid w:val="000073E4"/>
    <w:rsid w:val="00011565"/>
    <w:rsid w:val="0002346A"/>
    <w:rsid w:val="00027602"/>
    <w:rsid w:val="0002781C"/>
    <w:rsid w:val="00034A44"/>
    <w:rsid w:val="00053836"/>
    <w:rsid w:val="00067FD2"/>
    <w:rsid w:val="00073F24"/>
    <w:rsid w:val="00077690"/>
    <w:rsid w:val="00090A9E"/>
    <w:rsid w:val="000A7045"/>
    <w:rsid w:val="000B08A0"/>
    <w:rsid w:val="000B57CE"/>
    <w:rsid w:val="000C54D0"/>
    <w:rsid w:val="000D63A2"/>
    <w:rsid w:val="000D6BB2"/>
    <w:rsid w:val="000E444D"/>
    <w:rsid w:val="000E7165"/>
    <w:rsid w:val="000F020F"/>
    <w:rsid w:val="00131401"/>
    <w:rsid w:val="001612CB"/>
    <w:rsid w:val="00163ABC"/>
    <w:rsid w:val="00187A5B"/>
    <w:rsid w:val="00193EDF"/>
    <w:rsid w:val="001979F0"/>
    <w:rsid w:val="001A56EB"/>
    <w:rsid w:val="001C4324"/>
    <w:rsid w:val="001E436B"/>
    <w:rsid w:val="001E596D"/>
    <w:rsid w:val="00225B1E"/>
    <w:rsid w:val="00230705"/>
    <w:rsid w:val="00240BE5"/>
    <w:rsid w:val="0024163B"/>
    <w:rsid w:val="00243340"/>
    <w:rsid w:val="00245B98"/>
    <w:rsid w:val="00254CAD"/>
    <w:rsid w:val="00257010"/>
    <w:rsid w:val="0026025C"/>
    <w:rsid w:val="002620D3"/>
    <w:rsid w:val="002642AB"/>
    <w:rsid w:val="002650D5"/>
    <w:rsid w:val="0027372F"/>
    <w:rsid w:val="002941C8"/>
    <w:rsid w:val="002B0DCD"/>
    <w:rsid w:val="002C5465"/>
    <w:rsid w:val="002F0565"/>
    <w:rsid w:val="002F233B"/>
    <w:rsid w:val="0030393D"/>
    <w:rsid w:val="00313576"/>
    <w:rsid w:val="0032381D"/>
    <w:rsid w:val="00335AAB"/>
    <w:rsid w:val="00347459"/>
    <w:rsid w:val="003501CB"/>
    <w:rsid w:val="00366BD2"/>
    <w:rsid w:val="00372B3B"/>
    <w:rsid w:val="003865A1"/>
    <w:rsid w:val="0039173E"/>
    <w:rsid w:val="003A70A3"/>
    <w:rsid w:val="003D42A7"/>
    <w:rsid w:val="003D6510"/>
    <w:rsid w:val="003D6CD1"/>
    <w:rsid w:val="003F0867"/>
    <w:rsid w:val="00401CC2"/>
    <w:rsid w:val="00427F47"/>
    <w:rsid w:val="00442074"/>
    <w:rsid w:val="004459EB"/>
    <w:rsid w:val="00462840"/>
    <w:rsid w:val="00470358"/>
    <w:rsid w:val="0047290C"/>
    <w:rsid w:val="0048752B"/>
    <w:rsid w:val="004A1C63"/>
    <w:rsid w:val="004A5013"/>
    <w:rsid w:val="004B31F4"/>
    <w:rsid w:val="004B6DBF"/>
    <w:rsid w:val="004D694F"/>
    <w:rsid w:val="004E229A"/>
    <w:rsid w:val="004E5BB5"/>
    <w:rsid w:val="005010D4"/>
    <w:rsid w:val="00516F50"/>
    <w:rsid w:val="00527C42"/>
    <w:rsid w:val="00535EEF"/>
    <w:rsid w:val="00537364"/>
    <w:rsid w:val="00572837"/>
    <w:rsid w:val="00591B77"/>
    <w:rsid w:val="00592D97"/>
    <w:rsid w:val="00594E23"/>
    <w:rsid w:val="005A2445"/>
    <w:rsid w:val="005A49DC"/>
    <w:rsid w:val="005C3A85"/>
    <w:rsid w:val="005D443A"/>
    <w:rsid w:val="005D79F7"/>
    <w:rsid w:val="005E0883"/>
    <w:rsid w:val="005E3F40"/>
    <w:rsid w:val="006006C0"/>
    <w:rsid w:val="006156C6"/>
    <w:rsid w:val="00632B43"/>
    <w:rsid w:val="00655AF3"/>
    <w:rsid w:val="00662C5F"/>
    <w:rsid w:val="00667401"/>
    <w:rsid w:val="006A6A9F"/>
    <w:rsid w:val="006B1D85"/>
    <w:rsid w:val="006B4899"/>
    <w:rsid w:val="006C4DAC"/>
    <w:rsid w:val="006C7549"/>
    <w:rsid w:val="006D0A78"/>
    <w:rsid w:val="006D177E"/>
    <w:rsid w:val="006F369A"/>
    <w:rsid w:val="00707BCF"/>
    <w:rsid w:val="00717880"/>
    <w:rsid w:val="007179B9"/>
    <w:rsid w:val="00733886"/>
    <w:rsid w:val="00742FC3"/>
    <w:rsid w:val="00770864"/>
    <w:rsid w:val="007735BE"/>
    <w:rsid w:val="00777F19"/>
    <w:rsid w:val="00797F98"/>
    <w:rsid w:val="007A1A49"/>
    <w:rsid w:val="007B1D63"/>
    <w:rsid w:val="007B3DE9"/>
    <w:rsid w:val="007B5BE1"/>
    <w:rsid w:val="007C6A9E"/>
    <w:rsid w:val="007E31F0"/>
    <w:rsid w:val="007E7234"/>
    <w:rsid w:val="007F1CC8"/>
    <w:rsid w:val="008136A7"/>
    <w:rsid w:val="008155BB"/>
    <w:rsid w:val="00822218"/>
    <w:rsid w:val="008276DF"/>
    <w:rsid w:val="008306D4"/>
    <w:rsid w:val="00837352"/>
    <w:rsid w:val="00845FDE"/>
    <w:rsid w:val="008702E7"/>
    <w:rsid w:val="00870FF2"/>
    <w:rsid w:val="008A3738"/>
    <w:rsid w:val="008C0B2B"/>
    <w:rsid w:val="008C38AF"/>
    <w:rsid w:val="008C769D"/>
    <w:rsid w:val="008E08F4"/>
    <w:rsid w:val="008E291D"/>
    <w:rsid w:val="008E326C"/>
    <w:rsid w:val="008E55F2"/>
    <w:rsid w:val="00904A63"/>
    <w:rsid w:val="00911500"/>
    <w:rsid w:val="00912305"/>
    <w:rsid w:val="00921195"/>
    <w:rsid w:val="009212F5"/>
    <w:rsid w:val="00932E10"/>
    <w:rsid w:val="00933506"/>
    <w:rsid w:val="009342A3"/>
    <w:rsid w:val="00953815"/>
    <w:rsid w:val="00961F63"/>
    <w:rsid w:val="00970EFE"/>
    <w:rsid w:val="0097190A"/>
    <w:rsid w:val="009837F7"/>
    <w:rsid w:val="00985110"/>
    <w:rsid w:val="00986E4A"/>
    <w:rsid w:val="0099799C"/>
    <w:rsid w:val="009A24DD"/>
    <w:rsid w:val="009A440B"/>
    <w:rsid w:val="009B0BD6"/>
    <w:rsid w:val="009B2033"/>
    <w:rsid w:val="009C5E3F"/>
    <w:rsid w:val="00A26444"/>
    <w:rsid w:val="00A41F34"/>
    <w:rsid w:val="00A43B2A"/>
    <w:rsid w:val="00A6171C"/>
    <w:rsid w:val="00A6214D"/>
    <w:rsid w:val="00AA05BF"/>
    <w:rsid w:val="00AA613D"/>
    <w:rsid w:val="00AB2CCE"/>
    <w:rsid w:val="00AC38FB"/>
    <w:rsid w:val="00AD464D"/>
    <w:rsid w:val="00AE464F"/>
    <w:rsid w:val="00AF14C8"/>
    <w:rsid w:val="00B004EA"/>
    <w:rsid w:val="00B03EE9"/>
    <w:rsid w:val="00B26F88"/>
    <w:rsid w:val="00B371DA"/>
    <w:rsid w:val="00B44F05"/>
    <w:rsid w:val="00B55E55"/>
    <w:rsid w:val="00B709C8"/>
    <w:rsid w:val="00B77DE7"/>
    <w:rsid w:val="00B938B3"/>
    <w:rsid w:val="00B97168"/>
    <w:rsid w:val="00BC2193"/>
    <w:rsid w:val="00BC69E2"/>
    <w:rsid w:val="00BD1985"/>
    <w:rsid w:val="00BD414A"/>
    <w:rsid w:val="00BD7236"/>
    <w:rsid w:val="00BF443A"/>
    <w:rsid w:val="00C02412"/>
    <w:rsid w:val="00C03D7A"/>
    <w:rsid w:val="00C1404F"/>
    <w:rsid w:val="00C275E0"/>
    <w:rsid w:val="00C34C62"/>
    <w:rsid w:val="00C37B08"/>
    <w:rsid w:val="00C42985"/>
    <w:rsid w:val="00C466FC"/>
    <w:rsid w:val="00C52027"/>
    <w:rsid w:val="00C63EBD"/>
    <w:rsid w:val="00C743B3"/>
    <w:rsid w:val="00C7631E"/>
    <w:rsid w:val="00C822A1"/>
    <w:rsid w:val="00C9297E"/>
    <w:rsid w:val="00CA5312"/>
    <w:rsid w:val="00CB36DA"/>
    <w:rsid w:val="00CB3AD2"/>
    <w:rsid w:val="00CC2A36"/>
    <w:rsid w:val="00CD758D"/>
    <w:rsid w:val="00CF3568"/>
    <w:rsid w:val="00D01F60"/>
    <w:rsid w:val="00D04884"/>
    <w:rsid w:val="00D04F97"/>
    <w:rsid w:val="00D06B1D"/>
    <w:rsid w:val="00D12395"/>
    <w:rsid w:val="00D14BA6"/>
    <w:rsid w:val="00D15978"/>
    <w:rsid w:val="00D25C3B"/>
    <w:rsid w:val="00D42604"/>
    <w:rsid w:val="00D561B6"/>
    <w:rsid w:val="00D90E41"/>
    <w:rsid w:val="00DA103B"/>
    <w:rsid w:val="00DB3F61"/>
    <w:rsid w:val="00DE7152"/>
    <w:rsid w:val="00DE7A0E"/>
    <w:rsid w:val="00DF6275"/>
    <w:rsid w:val="00E00633"/>
    <w:rsid w:val="00E04A9D"/>
    <w:rsid w:val="00E1494C"/>
    <w:rsid w:val="00E15707"/>
    <w:rsid w:val="00E20192"/>
    <w:rsid w:val="00E365B5"/>
    <w:rsid w:val="00E52EAD"/>
    <w:rsid w:val="00E62EBA"/>
    <w:rsid w:val="00E6610C"/>
    <w:rsid w:val="00E8784C"/>
    <w:rsid w:val="00EA636D"/>
    <w:rsid w:val="00EA73CD"/>
    <w:rsid w:val="00EB78F1"/>
    <w:rsid w:val="00EC0C84"/>
    <w:rsid w:val="00EC289A"/>
    <w:rsid w:val="00EC5184"/>
    <w:rsid w:val="00ED64FC"/>
    <w:rsid w:val="00EE58B6"/>
    <w:rsid w:val="00EF1EAC"/>
    <w:rsid w:val="00F00478"/>
    <w:rsid w:val="00F05BB9"/>
    <w:rsid w:val="00F05F1B"/>
    <w:rsid w:val="00F24083"/>
    <w:rsid w:val="00F33DB7"/>
    <w:rsid w:val="00F37006"/>
    <w:rsid w:val="00F50509"/>
    <w:rsid w:val="00F50E1C"/>
    <w:rsid w:val="00F7167B"/>
    <w:rsid w:val="00F72DEA"/>
    <w:rsid w:val="00F73A73"/>
    <w:rsid w:val="00F84390"/>
    <w:rsid w:val="00F86A3A"/>
    <w:rsid w:val="00F9002C"/>
    <w:rsid w:val="00FB6F30"/>
    <w:rsid w:val="00FC5FB5"/>
    <w:rsid w:val="00FD7879"/>
    <w:rsid w:val="00FD7CC2"/>
    <w:rsid w:val="00FE271E"/>
    <w:rsid w:val="00FE28A3"/>
    <w:rsid w:val="00FF587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F612"/>
  <w15:chartTrackingRefBased/>
  <w15:docId w15:val="{1893220E-4305-49A9-8870-DE98333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3576"/>
    <w:rPr>
      <w:sz w:val="16"/>
      <w:szCs w:val="16"/>
    </w:rPr>
  </w:style>
  <w:style w:type="paragraph" w:styleId="CommentText">
    <w:name w:val="annotation text"/>
    <w:basedOn w:val="Normal"/>
    <w:link w:val="CommentTextChar"/>
    <w:uiPriority w:val="99"/>
    <w:semiHidden/>
    <w:unhideWhenUsed/>
    <w:rsid w:val="00313576"/>
    <w:pPr>
      <w:spacing w:line="240" w:lineRule="auto"/>
    </w:pPr>
    <w:rPr>
      <w:sz w:val="20"/>
      <w:szCs w:val="20"/>
    </w:rPr>
  </w:style>
  <w:style w:type="character" w:customStyle="1" w:styleId="CommentTextChar">
    <w:name w:val="Comment Text Char"/>
    <w:basedOn w:val="DefaultParagraphFont"/>
    <w:link w:val="CommentText"/>
    <w:uiPriority w:val="99"/>
    <w:semiHidden/>
    <w:rsid w:val="00313576"/>
    <w:rPr>
      <w:sz w:val="20"/>
      <w:szCs w:val="20"/>
    </w:rPr>
  </w:style>
  <w:style w:type="paragraph" w:styleId="CommentSubject">
    <w:name w:val="annotation subject"/>
    <w:basedOn w:val="CommentText"/>
    <w:next w:val="CommentText"/>
    <w:link w:val="CommentSubjectChar"/>
    <w:uiPriority w:val="99"/>
    <w:semiHidden/>
    <w:unhideWhenUsed/>
    <w:rsid w:val="00313576"/>
    <w:rPr>
      <w:b/>
      <w:bCs/>
    </w:rPr>
  </w:style>
  <w:style w:type="character" w:customStyle="1" w:styleId="CommentSubjectChar">
    <w:name w:val="Comment Subject Char"/>
    <w:basedOn w:val="CommentTextChar"/>
    <w:link w:val="CommentSubject"/>
    <w:uiPriority w:val="99"/>
    <w:semiHidden/>
    <w:rsid w:val="00313576"/>
    <w:rPr>
      <w:b/>
      <w:bCs/>
      <w:sz w:val="20"/>
      <w:szCs w:val="20"/>
    </w:rPr>
  </w:style>
  <w:style w:type="paragraph" w:styleId="BalloonText">
    <w:name w:val="Balloon Text"/>
    <w:basedOn w:val="Normal"/>
    <w:link w:val="BalloonTextChar"/>
    <w:uiPriority w:val="99"/>
    <w:semiHidden/>
    <w:unhideWhenUsed/>
    <w:rsid w:val="0031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76"/>
    <w:rPr>
      <w:rFonts w:ascii="Segoe UI" w:hAnsi="Segoe UI" w:cs="Segoe UI"/>
      <w:sz w:val="18"/>
      <w:szCs w:val="18"/>
    </w:rPr>
  </w:style>
  <w:style w:type="paragraph" w:styleId="FootnoteText">
    <w:name w:val="footnote text"/>
    <w:basedOn w:val="Normal"/>
    <w:link w:val="FootnoteTextChar"/>
    <w:uiPriority w:val="99"/>
    <w:semiHidden/>
    <w:unhideWhenUsed/>
    <w:rsid w:val="00EA7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3CD"/>
    <w:rPr>
      <w:sz w:val="20"/>
      <w:szCs w:val="20"/>
    </w:rPr>
  </w:style>
  <w:style w:type="character" w:styleId="FootnoteReference">
    <w:name w:val="footnote reference"/>
    <w:basedOn w:val="DefaultParagraphFont"/>
    <w:uiPriority w:val="99"/>
    <w:semiHidden/>
    <w:unhideWhenUsed/>
    <w:rsid w:val="00EA73CD"/>
    <w:rPr>
      <w:vertAlign w:val="superscript"/>
    </w:rPr>
  </w:style>
  <w:style w:type="paragraph" w:styleId="Header">
    <w:name w:val="header"/>
    <w:basedOn w:val="Normal"/>
    <w:link w:val="HeaderChar"/>
    <w:uiPriority w:val="99"/>
    <w:unhideWhenUsed/>
    <w:rsid w:val="0024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63B"/>
  </w:style>
  <w:style w:type="paragraph" w:styleId="Footer">
    <w:name w:val="footer"/>
    <w:basedOn w:val="Normal"/>
    <w:link w:val="FooterChar"/>
    <w:uiPriority w:val="99"/>
    <w:unhideWhenUsed/>
    <w:rsid w:val="0024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537">
      <w:bodyDiv w:val="1"/>
      <w:marLeft w:val="0"/>
      <w:marRight w:val="0"/>
      <w:marTop w:val="0"/>
      <w:marBottom w:val="0"/>
      <w:divBdr>
        <w:top w:val="none" w:sz="0" w:space="0" w:color="auto"/>
        <w:left w:val="none" w:sz="0" w:space="0" w:color="auto"/>
        <w:bottom w:val="none" w:sz="0" w:space="0" w:color="auto"/>
        <w:right w:val="none" w:sz="0" w:space="0" w:color="auto"/>
      </w:divBdr>
    </w:div>
    <w:div w:id="208297376">
      <w:bodyDiv w:val="1"/>
      <w:marLeft w:val="0"/>
      <w:marRight w:val="0"/>
      <w:marTop w:val="0"/>
      <w:marBottom w:val="0"/>
      <w:divBdr>
        <w:top w:val="none" w:sz="0" w:space="0" w:color="auto"/>
        <w:left w:val="none" w:sz="0" w:space="0" w:color="auto"/>
        <w:bottom w:val="none" w:sz="0" w:space="0" w:color="auto"/>
        <w:right w:val="none" w:sz="0" w:space="0" w:color="auto"/>
      </w:divBdr>
    </w:div>
    <w:div w:id="222957279">
      <w:bodyDiv w:val="1"/>
      <w:marLeft w:val="0"/>
      <w:marRight w:val="0"/>
      <w:marTop w:val="0"/>
      <w:marBottom w:val="0"/>
      <w:divBdr>
        <w:top w:val="none" w:sz="0" w:space="0" w:color="auto"/>
        <w:left w:val="none" w:sz="0" w:space="0" w:color="auto"/>
        <w:bottom w:val="none" w:sz="0" w:space="0" w:color="auto"/>
        <w:right w:val="none" w:sz="0" w:space="0" w:color="auto"/>
      </w:divBdr>
    </w:div>
    <w:div w:id="263998623">
      <w:bodyDiv w:val="1"/>
      <w:marLeft w:val="0"/>
      <w:marRight w:val="0"/>
      <w:marTop w:val="0"/>
      <w:marBottom w:val="0"/>
      <w:divBdr>
        <w:top w:val="none" w:sz="0" w:space="0" w:color="auto"/>
        <w:left w:val="none" w:sz="0" w:space="0" w:color="auto"/>
        <w:bottom w:val="none" w:sz="0" w:space="0" w:color="auto"/>
        <w:right w:val="none" w:sz="0" w:space="0" w:color="auto"/>
      </w:divBdr>
    </w:div>
    <w:div w:id="483863900">
      <w:bodyDiv w:val="1"/>
      <w:marLeft w:val="0"/>
      <w:marRight w:val="0"/>
      <w:marTop w:val="0"/>
      <w:marBottom w:val="0"/>
      <w:divBdr>
        <w:top w:val="none" w:sz="0" w:space="0" w:color="auto"/>
        <w:left w:val="none" w:sz="0" w:space="0" w:color="auto"/>
        <w:bottom w:val="none" w:sz="0" w:space="0" w:color="auto"/>
        <w:right w:val="none" w:sz="0" w:space="0" w:color="auto"/>
      </w:divBdr>
    </w:div>
    <w:div w:id="511338215">
      <w:bodyDiv w:val="1"/>
      <w:marLeft w:val="0"/>
      <w:marRight w:val="0"/>
      <w:marTop w:val="0"/>
      <w:marBottom w:val="0"/>
      <w:divBdr>
        <w:top w:val="none" w:sz="0" w:space="0" w:color="auto"/>
        <w:left w:val="none" w:sz="0" w:space="0" w:color="auto"/>
        <w:bottom w:val="none" w:sz="0" w:space="0" w:color="auto"/>
        <w:right w:val="none" w:sz="0" w:space="0" w:color="auto"/>
      </w:divBdr>
    </w:div>
    <w:div w:id="517282017">
      <w:bodyDiv w:val="1"/>
      <w:marLeft w:val="0"/>
      <w:marRight w:val="0"/>
      <w:marTop w:val="0"/>
      <w:marBottom w:val="0"/>
      <w:divBdr>
        <w:top w:val="none" w:sz="0" w:space="0" w:color="auto"/>
        <w:left w:val="none" w:sz="0" w:space="0" w:color="auto"/>
        <w:bottom w:val="none" w:sz="0" w:space="0" w:color="auto"/>
        <w:right w:val="none" w:sz="0" w:space="0" w:color="auto"/>
      </w:divBdr>
    </w:div>
    <w:div w:id="545726368">
      <w:bodyDiv w:val="1"/>
      <w:marLeft w:val="0"/>
      <w:marRight w:val="0"/>
      <w:marTop w:val="0"/>
      <w:marBottom w:val="0"/>
      <w:divBdr>
        <w:top w:val="none" w:sz="0" w:space="0" w:color="auto"/>
        <w:left w:val="none" w:sz="0" w:space="0" w:color="auto"/>
        <w:bottom w:val="none" w:sz="0" w:space="0" w:color="auto"/>
        <w:right w:val="none" w:sz="0" w:space="0" w:color="auto"/>
      </w:divBdr>
      <w:divsChild>
        <w:div w:id="555168331">
          <w:marLeft w:val="0"/>
          <w:marRight w:val="0"/>
          <w:marTop w:val="0"/>
          <w:marBottom w:val="0"/>
          <w:divBdr>
            <w:top w:val="none" w:sz="0" w:space="0" w:color="auto"/>
            <w:left w:val="none" w:sz="0" w:space="0" w:color="auto"/>
            <w:bottom w:val="none" w:sz="0" w:space="0" w:color="auto"/>
            <w:right w:val="none" w:sz="0" w:space="0" w:color="auto"/>
          </w:divBdr>
          <w:divsChild>
            <w:div w:id="344989192">
              <w:marLeft w:val="0"/>
              <w:marRight w:val="0"/>
              <w:marTop w:val="0"/>
              <w:marBottom w:val="0"/>
              <w:divBdr>
                <w:top w:val="none" w:sz="0" w:space="0" w:color="auto"/>
                <w:left w:val="none" w:sz="0" w:space="0" w:color="auto"/>
                <w:bottom w:val="none" w:sz="0" w:space="0" w:color="auto"/>
                <w:right w:val="none" w:sz="0" w:space="0" w:color="auto"/>
              </w:divBdr>
              <w:divsChild>
                <w:div w:id="1941525660">
                  <w:marLeft w:val="0"/>
                  <w:marRight w:val="0"/>
                  <w:marTop w:val="0"/>
                  <w:marBottom w:val="0"/>
                  <w:divBdr>
                    <w:top w:val="none" w:sz="0" w:space="0" w:color="auto"/>
                    <w:left w:val="none" w:sz="0" w:space="0" w:color="auto"/>
                    <w:bottom w:val="none" w:sz="0" w:space="0" w:color="auto"/>
                    <w:right w:val="none" w:sz="0" w:space="0" w:color="auto"/>
                  </w:divBdr>
                  <w:divsChild>
                    <w:div w:id="11361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3400">
          <w:marLeft w:val="0"/>
          <w:marRight w:val="0"/>
          <w:marTop w:val="0"/>
          <w:marBottom w:val="0"/>
          <w:divBdr>
            <w:top w:val="none" w:sz="0" w:space="0" w:color="auto"/>
            <w:left w:val="none" w:sz="0" w:space="0" w:color="auto"/>
            <w:bottom w:val="none" w:sz="0" w:space="0" w:color="auto"/>
            <w:right w:val="none" w:sz="0" w:space="0" w:color="auto"/>
          </w:divBdr>
          <w:divsChild>
            <w:div w:id="1170102850">
              <w:marLeft w:val="0"/>
              <w:marRight w:val="0"/>
              <w:marTop w:val="0"/>
              <w:marBottom w:val="0"/>
              <w:divBdr>
                <w:top w:val="none" w:sz="0" w:space="0" w:color="auto"/>
                <w:left w:val="none" w:sz="0" w:space="0" w:color="auto"/>
                <w:bottom w:val="none" w:sz="0" w:space="0" w:color="auto"/>
                <w:right w:val="none" w:sz="0" w:space="0" w:color="auto"/>
              </w:divBdr>
              <w:divsChild>
                <w:div w:id="1413043748">
                  <w:marLeft w:val="0"/>
                  <w:marRight w:val="0"/>
                  <w:marTop w:val="0"/>
                  <w:marBottom w:val="0"/>
                  <w:divBdr>
                    <w:top w:val="none" w:sz="0" w:space="0" w:color="auto"/>
                    <w:left w:val="none" w:sz="0" w:space="0" w:color="auto"/>
                    <w:bottom w:val="none" w:sz="0" w:space="0" w:color="auto"/>
                    <w:right w:val="none" w:sz="0" w:space="0" w:color="auto"/>
                  </w:divBdr>
                  <w:divsChild>
                    <w:div w:id="1194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467604">
      <w:bodyDiv w:val="1"/>
      <w:marLeft w:val="0"/>
      <w:marRight w:val="0"/>
      <w:marTop w:val="0"/>
      <w:marBottom w:val="0"/>
      <w:divBdr>
        <w:top w:val="none" w:sz="0" w:space="0" w:color="auto"/>
        <w:left w:val="none" w:sz="0" w:space="0" w:color="auto"/>
        <w:bottom w:val="none" w:sz="0" w:space="0" w:color="auto"/>
        <w:right w:val="none" w:sz="0" w:space="0" w:color="auto"/>
      </w:divBdr>
    </w:div>
    <w:div w:id="622425141">
      <w:bodyDiv w:val="1"/>
      <w:marLeft w:val="0"/>
      <w:marRight w:val="0"/>
      <w:marTop w:val="0"/>
      <w:marBottom w:val="0"/>
      <w:divBdr>
        <w:top w:val="none" w:sz="0" w:space="0" w:color="auto"/>
        <w:left w:val="none" w:sz="0" w:space="0" w:color="auto"/>
        <w:bottom w:val="none" w:sz="0" w:space="0" w:color="auto"/>
        <w:right w:val="none" w:sz="0" w:space="0" w:color="auto"/>
      </w:divBdr>
    </w:div>
    <w:div w:id="689063664">
      <w:bodyDiv w:val="1"/>
      <w:marLeft w:val="0"/>
      <w:marRight w:val="0"/>
      <w:marTop w:val="0"/>
      <w:marBottom w:val="0"/>
      <w:divBdr>
        <w:top w:val="none" w:sz="0" w:space="0" w:color="auto"/>
        <w:left w:val="none" w:sz="0" w:space="0" w:color="auto"/>
        <w:bottom w:val="none" w:sz="0" w:space="0" w:color="auto"/>
        <w:right w:val="none" w:sz="0" w:space="0" w:color="auto"/>
      </w:divBdr>
    </w:div>
    <w:div w:id="748311109">
      <w:bodyDiv w:val="1"/>
      <w:marLeft w:val="0"/>
      <w:marRight w:val="0"/>
      <w:marTop w:val="0"/>
      <w:marBottom w:val="0"/>
      <w:divBdr>
        <w:top w:val="none" w:sz="0" w:space="0" w:color="auto"/>
        <w:left w:val="none" w:sz="0" w:space="0" w:color="auto"/>
        <w:bottom w:val="none" w:sz="0" w:space="0" w:color="auto"/>
        <w:right w:val="none" w:sz="0" w:space="0" w:color="auto"/>
      </w:divBdr>
    </w:div>
    <w:div w:id="849098021">
      <w:bodyDiv w:val="1"/>
      <w:marLeft w:val="0"/>
      <w:marRight w:val="0"/>
      <w:marTop w:val="0"/>
      <w:marBottom w:val="0"/>
      <w:divBdr>
        <w:top w:val="none" w:sz="0" w:space="0" w:color="auto"/>
        <w:left w:val="none" w:sz="0" w:space="0" w:color="auto"/>
        <w:bottom w:val="none" w:sz="0" w:space="0" w:color="auto"/>
        <w:right w:val="none" w:sz="0" w:space="0" w:color="auto"/>
      </w:divBdr>
    </w:div>
    <w:div w:id="917982490">
      <w:bodyDiv w:val="1"/>
      <w:marLeft w:val="0"/>
      <w:marRight w:val="0"/>
      <w:marTop w:val="0"/>
      <w:marBottom w:val="0"/>
      <w:divBdr>
        <w:top w:val="none" w:sz="0" w:space="0" w:color="auto"/>
        <w:left w:val="none" w:sz="0" w:space="0" w:color="auto"/>
        <w:bottom w:val="none" w:sz="0" w:space="0" w:color="auto"/>
        <w:right w:val="none" w:sz="0" w:space="0" w:color="auto"/>
      </w:divBdr>
    </w:div>
    <w:div w:id="971446272">
      <w:bodyDiv w:val="1"/>
      <w:marLeft w:val="0"/>
      <w:marRight w:val="0"/>
      <w:marTop w:val="0"/>
      <w:marBottom w:val="0"/>
      <w:divBdr>
        <w:top w:val="none" w:sz="0" w:space="0" w:color="auto"/>
        <w:left w:val="none" w:sz="0" w:space="0" w:color="auto"/>
        <w:bottom w:val="none" w:sz="0" w:space="0" w:color="auto"/>
        <w:right w:val="none" w:sz="0" w:space="0" w:color="auto"/>
      </w:divBdr>
    </w:div>
    <w:div w:id="971518561">
      <w:bodyDiv w:val="1"/>
      <w:marLeft w:val="0"/>
      <w:marRight w:val="0"/>
      <w:marTop w:val="0"/>
      <w:marBottom w:val="0"/>
      <w:divBdr>
        <w:top w:val="none" w:sz="0" w:space="0" w:color="auto"/>
        <w:left w:val="none" w:sz="0" w:space="0" w:color="auto"/>
        <w:bottom w:val="none" w:sz="0" w:space="0" w:color="auto"/>
        <w:right w:val="none" w:sz="0" w:space="0" w:color="auto"/>
      </w:divBdr>
    </w:div>
    <w:div w:id="1012994858">
      <w:bodyDiv w:val="1"/>
      <w:marLeft w:val="0"/>
      <w:marRight w:val="0"/>
      <w:marTop w:val="0"/>
      <w:marBottom w:val="0"/>
      <w:divBdr>
        <w:top w:val="none" w:sz="0" w:space="0" w:color="auto"/>
        <w:left w:val="none" w:sz="0" w:space="0" w:color="auto"/>
        <w:bottom w:val="none" w:sz="0" w:space="0" w:color="auto"/>
        <w:right w:val="none" w:sz="0" w:space="0" w:color="auto"/>
      </w:divBdr>
    </w:div>
    <w:div w:id="1024865175">
      <w:bodyDiv w:val="1"/>
      <w:marLeft w:val="0"/>
      <w:marRight w:val="0"/>
      <w:marTop w:val="0"/>
      <w:marBottom w:val="0"/>
      <w:divBdr>
        <w:top w:val="none" w:sz="0" w:space="0" w:color="auto"/>
        <w:left w:val="none" w:sz="0" w:space="0" w:color="auto"/>
        <w:bottom w:val="none" w:sz="0" w:space="0" w:color="auto"/>
        <w:right w:val="none" w:sz="0" w:space="0" w:color="auto"/>
      </w:divBdr>
    </w:div>
    <w:div w:id="1027098524">
      <w:bodyDiv w:val="1"/>
      <w:marLeft w:val="0"/>
      <w:marRight w:val="0"/>
      <w:marTop w:val="0"/>
      <w:marBottom w:val="0"/>
      <w:divBdr>
        <w:top w:val="none" w:sz="0" w:space="0" w:color="auto"/>
        <w:left w:val="none" w:sz="0" w:space="0" w:color="auto"/>
        <w:bottom w:val="none" w:sz="0" w:space="0" w:color="auto"/>
        <w:right w:val="none" w:sz="0" w:space="0" w:color="auto"/>
      </w:divBdr>
    </w:div>
    <w:div w:id="1124037118">
      <w:bodyDiv w:val="1"/>
      <w:marLeft w:val="0"/>
      <w:marRight w:val="0"/>
      <w:marTop w:val="0"/>
      <w:marBottom w:val="0"/>
      <w:divBdr>
        <w:top w:val="none" w:sz="0" w:space="0" w:color="auto"/>
        <w:left w:val="none" w:sz="0" w:space="0" w:color="auto"/>
        <w:bottom w:val="none" w:sz="0" w:space="0" w:color="auto"/>
        <w:right w:val="none" w:sz="0" w:space="0" w:color="auto"/>
      </w:divBdr>
    </w:div>
    <w:div w:id="1196041821">
      <w:bodyDiv w:val="1"/>
      <w:marLeft w:val="0"/>
      <w:marRight w:val="0"/>
      <w:marTop w:val="0"/>
      <w:marBottom w:val="0"/>
      <w:divBdr>
        <w:top w:val="none" w:sz="0" w:space="0" w:color="auto"/>
        <w:left w:val="none" w:sz="0" w:space="0" w:color="auto"/>
        <w:bottom w:val="none" w:sz="0" w:space="0" w:color="auto"/>
        <w:right w:val="none" w:sz="0" w:space="0" w:color="auto"/>
      </w:divBdr>
    </w:div>
    <w:div w:id="1282882844">
      <w:bodyDiv w:val="1"/>
      <w:marLeft w:val="0"/>
      <w:marRight w:val="0"/>
      <w:marTop w:val="0"/>
      <w:marBottom w:val="0"/>
      <w:divBdr>
        <w:top w:val="none" w:sz="0" w:space="0" w:color="auto"/>
        <w:left w:val="none" w:sz="0" w:space="0" w:color="auto"/>
        <w:bottom w:val="none" w:sz="0" w:space="0" w:color="auto"/>
        <w:right w:val="none" w:sz="0" w:space="0" w:color="auto"/>
      </w:divBdr>
    </w:div>
    <w:div w:id="1415931172">
      <w:bodyDiv w:val="1"/>
      <w:marLeft w:val="0"/>
      <w:marRight w:val="0"/>
      <w:marTop w:val="0"/>
      <w:marBottom w:val="0"/>
      <w:divBdr>
        <w:top w:val="none" w:sz="0" w:space="0" w:color="auto"/>
        <w:left w:val="none" w:sz="0" w:space="0" w:color="auto"/>
        <w:bottom w:val="none" w:sz="0" w:space="0" w:color="auto"/>
        <w:right w:val="none" w:sz="0" w:space="0" w:color="auto"/>
      </w:divBdr>
    </w:div>
    <w:div w:id="1432161257">
      <w:bodyDiv w:val="1"/>
      <w:marLeft w:val="0"/>
      <w:marRight w:val="0"/>
      <w:marTop w:val="0"/>
      <w:marBottom w:val="0"/>
      <w:divBdr>
        <w:top w:val="none" w:sz="0" w:space="0" w:color="auto"/>
        <w:left w:val="none" w:sz="0" w:space="0" w:color="auto"/>
        <w:bottom w:val="none" w:sz="0" w:space="0" w:color="auto"/>
        <w:right w:val="none" w:sz="0" w:space="0" w:color="auto"/>
      </w:divBdr>
    </w:div>
    <w:div w:id="1480607985">
      <w:bodyDiv w:val="1"/>
      <w:marLeft w:val="0"/>
      <w:marRight w:val="0"/>
      <w:marTop w:val="0"/>
      <w:marBottom w:val="0"/>
      <w:divBdr>
        <w:top w:val="none" w:sz="0" w:space="0" w:color="auto"/>
        <w:left w:val="none" w:sz="0" w:space="0" w:color="auto"/>
        <w:bottom w:val="none" w:sz="0" w:space="0" w:color="auto"/>
        <w:right w:val="none" w:sz="0" w:space="0" w:color="auto"/>
      </w:divBdr>
    </w:div>
    <w:div w:id="1550605328">
      <w:bodyDiv w:val="1"/>
      <w:marLeft w:val="0"/>
      <w:marRight w:val="0"/>
      <w:marTop w:val="0"/>
      <w:marBottom w:val="0"/>
      <w:divBdr>
        <w:top w:val="none" w:sz="0" w:space="0" w:color="auto"/>
        <w:left w:val="none" w:sz="0" w:space="0" w:color="auto"/>
        <w:bottom w:val="none" w:sz="0" w:space="0" w:color="auto"/>
        <w:right w:val="none" w:sz="0" w:space="0" w:color="auto"/>
      </w:divBdr>
    </w:div>
    <w:div w:id="1574314264">
      <w:bodyDiv w:val="1"/>
      <w:marLeft w:val="0"/>
      <w:marRight w:val="0"/>
      <w:marTop w:val="0"/>
      <w:marBottom w:val="0"/>
      <w:divBdr>
        <w:top w:val="none" w:sz="0" w:space="0" w:color="auto"/>
        <w:left w:val="none" w:sz="0" w:space="0" w:color="auto"/>
        <w:bottom w:val="none" w:sz="0" w:space="0" w:color="auto"/>
        <w:right w:val="none" w:sz="0" w:space="0" w:color="auto"/>
      </w:divBdr>
    </w:div>
    <w:div w:id="1860925078">
      <w:bodyDiv w:val="1"/>
      <w:marLeft w:val="0"/>
      <w:marRight w:val="0"/>
      <w:marTop w:val="0"/>
      <w:marBottom w:val="0"/>
      <w:divBdr>
        <w:top w:val="none" w:sz="0" w:space="0" w:color="auto"/>
        <w:left w:val="none" w:sz="0" w:space="0" w:color="auto"/>
        <w:bottom w:val="none" w:sz="0" w:space="0" w:color="auto"/>
        <w:right w:val="none" w:sz="0" w:space="0" w:color="auto"/>
      </w:divBdr>
    </w:div>
    <w:div w:id="1863082345">
      <w:bodyDiv w:val="1"/>
      <w:marLeft w:val="0"/>
      <w:marRight w:val="0"/>
      <w:marTop w:val="0"/>
      <w:marBottom w:val="0"/>
      <w:divBdr>
        <w:top w:val="none" w:sz="0" w:space="0" w:color="auto"/>
        <w:left w:val="none" w:sz="0" w:space="0" w:color="auto"/>
        <w:bottom w:val="none" w:sz="0" w:space="0" w:color="auto"/>
        <w:right w:val="none" w:sz="0" w:space="0" w:color="auto"/>
      </w:divBdr>
    </w:div>
    <w:div w:id="1908686039">
      <w:bodyDiv w:val="1"/>
      <w:marLeft w:val="0"/>
      <w:marRight w:val="0"/>
      <w:marTop w:val="0"/>
      <w:marBottom w:val="0"/>
      <w:divBdr>
        <w:top w:val="none" w:sz="0" w:space="0" w:color="auto"/>
        <w:left w:val="none" w:sz="0" w:space="0" w:color="auto"/>
        <w:bottom w:val="none" w:sz="0" w:space="0" w:color="auto"/>
        <w:right w:val="none" w:sz="0" w:space="0" w:color="auto"/>
      </w:divBdr>
    </w:div>
    <w:div w:id="1916088256">
      <w:bodyDiv w:val="1"/>
      <w:marLeft w:val="0"/>
      <w:marRight w:val="0"/>
      <w:marTop w:val="0"/>
      <w:marBottom w:val="0"/>
      <w:divBdr>
        <w:top w:val="none" w:sz="0" w:space="0" w:color="auto"/>
        <w:left w:val="none" w:sz="0" w:space="0" w:color="auto"/>
        <w:bottom w:val="none" w:sz="0" w:space="0" w:color="auto"/>
        <w:right w:val="none" w:sz="0" w:space="0" w:color="auto"/>
      </w:divBdr>
    </w:div>
    <w:div w:id="21335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396F-8731-4D13-BA7E-BD529AE1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Kovacevic</dc:creator>
  <cp:keywords/>
  <dc:description/>
  <cp:lastModifiedBy>Niko Soc</cp:lastModifiedBy>
  <cp:revision>2</cp:revision>
  <cp:lastPrinted>2025-05-13T06:47:00Z</cp:lastPrinted>
  <dcterms:created xsi:type="dcterms:W3CDTF">2025-05-14T12:33:00Z</dcterms:created>
  <dcterms:modified xsi:type="dcterms:W3CDTF">2025-05-14T12:33:00Z</dcterms:modified>
</cp:coreProperties>
</file>